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CBC04" w14:textId="77777777" w:rsidR="00CE2CA2" w:rsidRPr="0064665E" w:rsidRDefault="00487F74" w:rsidP="00CE2CA2">
      <w:pPr>
        <w:widowControl w:val="0"/>
        <w:spacing w:after="240" w:line="320" w:lineRule="atLeast"/>
        <w:rPr>
          <w:rFonts w:ascii="Tahoma" w:hAnsi="Tahoma" w:cs="Tahoma"/>
          <w:b/>
          <w:szCs w:val="22"/>
        </w:rPr>
      </w:pPr>
      <w:r w:rsidRPr="0064665E">
        <w:rPr>
          <w:rFonts w:ascii="Tahoma" w:hAnsi="Tahoma" w:cs="Tahoma"/>
          <w:b/>
          <w:szCs w:val="22"/>
        </w:rPr>
        <w:t xml:space="preserve">3º </w:t>
      </w:r>
      <w:r w:rsidR="00CE2CA2" w:rsidRPr="0064665E">
        <w:rPr>
          <w:rFonts w:ascii="Tahoma" w:hAnsi="Tahoma" w:cs="Tahoma"/>
          <w:b/>
          <w:szCs w:val="22"/>
        </w:rPr>
        <w:t>(</w:t>
      </w:r>
      <w:r w:rsidRPr="0064665E">
        <w:rPr>
          <w:rFonts w:ascii="Tahoma" w:hAnsi="Tahoma" w:cs="Tahoma"/>
          <w:b/>
          <w:szCs w:val="22"/>
        </w:rPr>
        <w:t>TERCEIRO</w:t>
      </w:r>
      <w:r w:rsidR="00CE2CA2" w:rsidRPr="0064665E">
        <w:rPr>
          <w:rFonts w:ascii="Tahoma" w:hAnsi="Tahoma" w:cs="Tahoma"/>
          <w:b/>
          <w:szCs w:val="22"/>
        </w:rPr>
        <w:t xml:space="preserve">) ADITAMENTO AO INSTRUMENTO PARTICULAR DE ESCRITURA DA 1ª (PRIMEIRA) EMISSÃO DE DEBÊNTURES SIMPLES, NÃO CONVERSÍVEIS EM AÇÕES, DA ESPÉCIE </w:t>
      </w:r>
      <w:r w:rsidR="00EB2FBF" w:rsidRPr="0064665E">
        <w:rPr>
          <w:rFonts w:ascii="Tahoma" w:hAnsi="Tahoma" w:cs="Tahoma"/>
          <w:b/>
          <w:szCs w:val="22"/>
        </w:rPr>
        <w:t>COM GARANTIA REAL</w:t>
      </w:r>
      <w:r w:rsidR="00CE2CA2" w:rsidRPr="0064665E">
        <w:rPr>
          <w:rFonts w:ascii="Tahoma" w:hAnsi="Tahoma" w:cs="Tahoma"/>
          <w:b/>
          <w:szCs w:val="22"/>
        </w:rPr>
        <w:t xml:space="preserve">, COM GARANTIA FIDEJUSSÓRIA ADICIONAL, EM TRÊS SÉRIES, PARA DISTRIBUIÇÃO PÚBLICA COM ESFORÇOS RESTRITOS, DA </w:t>
      </w:r>
      <w:r w:rsidR="00CE2CA2" w:rsidRPr="0064665E">
        <w:rPr>
          <w:rFonts w:ascii="Tahoma" w:hAnsi="Tahoma" w:cs="Tahoma"/>
          <w:b/>
          <w:snapToGrid w:val="0"/>
          <w:szCs w:val="22"/>
        </w:rPr>
        <w:t>CONCESSIONÁRIA LINHA UNIVERSIDADE S.A.</w:t>
      </w:r>
      <w:r w:rsidR="00CE2CA2" w:rsidRPr="0064665E">
        <w:rPr>
          <w:rFonts w:ascii="Tahoma" w:hAnsi="Tahoma" w:cs="Tahoma"/>
          <w:i/>
          <w:snapToGrid w:val="0"/>
          <w:szCs w:val="22"/>
        </w:rPr>
        <w:t xml:space="preserve"> </w:t>
      </w:r>
    </w:p>
    <w:p w14:paraId="46E5EAAD" w14:textId="77777777" w:rsidR="00CE2CA2" w:rsidRPr="0064665E" w:rsidRDefault="00CE2CA2" w:rsidP="00CE2CA2">
      <w:pPr>
        <w:widowControl w:val="0"/>
        <w:spacing w:after="240" w:line="320" w:lineRule="atLeast"/>
        <w:rPr>
          <w:rFonts w:ascii="Tahoma" w:hAnsi="Tahoma" w:cs="Tahoma"/>
          <w:szCs w:val="22"/>
        </w:rPr>
      </w:pPr>
      <w:r w:rsidRPr="0064665E">
        <w:rPr>
          <w:rFonts w:ascii="Tahoma" w:hAnsi="Tahoma" w:cs="Tahoma"/>
          <w:szCs w:val="22"/>
        </w:rPr>
        <w:t xml:space="preserve">Celebram este </w:t>
      </w:r>
      <w:r w:rsidRPr="0064665E">
        <w:rPr>
          <w:rFonts w:ascii="Tahoma" w:hAnsi="Tahoma" w:cs="Tahoma"/>
          <w:i/>
          <w:szCs w:val="22"/>
        </w:rPr>
        <w:t>“</w:t>
      </w:r>
      <w:r w:rsidR="00487F74" w:rsidRPr="0064665E">
        <w:rPr>
          <w:rFonts w:ascii="Tahoma" w:hAnsi="Tahoma" w:cs="Tahoma"/>
          <w:i/>
          <w:szCs w:val="22"/>
        </w:rPr>
        <w:t xml:space="preserve">3º </w:t>
      </w:r>
      <w:r w:rsidRPr="0064665E">
        <w:rPr>
          <w:rFonts w:ascii="Tahoma" w:hAnsi="Tahoma" w:cs="Tahoma"/>
          <w:i/>
          <w:szCs w:val="22"/>
        </w:rPr>
        <w:t>(</w:t>
      </w:r>
      <w:r w:rsidR="00487F74" w:rsidRPr="0064665E">
        <w:rPr>
          <w:rFonts w:ascii="Tahoma" w:hAnsi="Tahoma" w:cs="Tahoma"/>
          <w:i/>
          <w:szCs w:val="22"/>
        </w:rPr>
        <w:t>Terceiro</w:t>
      </w:r>
      <w:r w:rsidRPr="0064665E">
        <w:rPr>
          <w:rFonts w:ascii="Tahoma" w:hAnsi="Tahoma" w:cs="Tahoma"/>
          <w:i/>
          <w:szCs w:val="22"/>
        </w:rPr>
        <w:t>) Aditamento ao</w:t>
      </w:r>
      <w:r w:rsidRPr="0064665E">
        <w:rPr>
          <w:rFonts w:ascii="Tahoma" w:hAnsi="Tahoma" w:cs="Tahoma"/>
          <w:szCs w:val="22"/>
        </w:rPr>
        <w:t xml:space="preserve"> </w:t>
      </w:r>
      <w:r w:rsidRPr="0064665E">
        <w:rPr>
          <w:rFonts w:ascii="Tahoma" w:hAnsi="Tahoma" w:cs="Tahoma"/>
          <w:i/>
          <w:szCs w:val="22"/>
        </w:rPr>
        <w:t>Instrumento Particular de Escritura da 1ª (Primeira) Emissão de Debêntures Simples, Não Conversíveis em Ações, da Espécie com Garantia Real</w:t>
      </w:r>
      <w:r w:rsidR="00206D2B" w:rsidRPr="0064665E">
        <w:rPr>
          <w:rFonts w:ascii="Tahoma" w:hAnsi="Tahoma" w:cs="Tahoma"/>
          <w:i/>
          <w:szCs w:val="22"/>
        </w:rPr>
        <w:t>, com</w:t>
      </w:r>
      <w:r w:rsidRPr="0064665E">
        <w:rPr>
          <w:rFonts w:ascii="Tahoma" w:hAnsi="Tahoma" w:cs="Tahoma"/>
          <w:i/>
          <w:szCs w:val="22"/>
        </w:rPr>
        <w:t xml:space="preserve"> Garantia Fidejussória Adicional, Em Três Séries, Para Distribuição Pública com Esforços Restritos, da </w:t>
      </w:r>
      <w:r w:rsidRPr="0064665E">
        <w:rPr>
          <w:rFonts w:ascii="Tahoma" w:hAnsi="Tahoma" w:cs="Tahoma"/>
          <w:i/>
          <w:snapToGrid w:val="0"/>
          <w:szCs w:val="22"/>
        </w:rPr>
        <w:t xml:space="preserve">Concessionária Linha Universidade S.A.” </w:t>
      </w:r>
      <w:r w:rsidRPr="0064665E">
        <w:rPr>
          <w:rFonts w:ascii="Tahoma" w:hAnsi="Tahoma" w:cs="Tahoma"/>
          <w:szCs w:val="22"/>
        </w:rPr>
        <w:t>(“</w:t>
      </w:r>
      <w:r w:rsidRPr="00C345C3">
        <w:rPr>
          <w:rFonts w:ascii="Tahoma" w:hAnsi="Tahoma" w:cs="Tahoma"/>
          <w:szCs w:val="22"/>
          <w:u w:val="single"/>
        </w:rPr>
        <w:t>Aditamento</w:t>
      </w:r>
      <w:r w:rsidRPr="0064665E">
        <w:rPr>
          <w:rFonts w:ascii="Tahoma" w:hAnsi="Tahoma" w:cs="Tahoma"/>
          <w:szCs w:val="22"/>
        </w:rPr>
        <w:t xml:space="preserve">”): </w:t>
      </w:r>
    </w:p>
    <w:p w14:paraId="7D68D293" w14:textId="77777777" w:rsidR="00CE2CA2" w:rsidRPr="0064665E" w:rsidRDefault="00CE2CA2" w:rsidP="00CE2CA2">
      <w:pPr>
        <w:pStyle w:val="PargrafodaLista"/>
        <w:widowControl w:val="0"/>
        <w:numPr>
          <w:ilvl w:val="0"/>
          <w:numId w:val="5"/>
        </w:numPr>
        <w:spacing w:after="240" w:line="320" w:lineRule="atLeast"/>
        <w:ind w:left="0" w:hanging="11"/>
        <w:contextualSpacing w:val="0"/>
        <w:rPr>
          <w:rFonts w:ascii="Tahoma" w:hAnsi="Tahoma" w:cs="Tahoma"/>
          <w:szCs w:val="22"/>
        </w:rPr>
      </w:pPr>
      <w:r w:rsidRPr="0064665E">
        <w:rPr>
          <w:rFonts w:ascii="Tahoma" w:hAnsi="Tahoma" w:cs="Tahoma"/>
          <w:b/>
          <w:smallCaps/>
          <w:snapToGrid w:val="0"/>
          <w:szCs w:val="22"/>
        </w:rPr>
        <w:t>CONCESSIONÁRIA LINHA UNIVERSIDADE S.A.</w:t>
      </w:r>
      <w:r w:rsidRPr="0064665E">
        <w:rPr>
          <w:rFonts w:ascii="Tahoma" w:hAnsi="Tahoma" w:cs="Tahoma"/>
          <w:szCs w:val="22"/>
        </w:rPr>
        <w:t xml:space="preserve">, sociedade por ações sem registro de emissor de valores mobiliários perante a CVM, com sede na Cidade de São Paulo, Estado de São Paulo, na Rua Olimpíadas, nº 134, </w:t>
      </w:r>
      <w:r w:rsidR="00580AC6" w:rsidRPr="0064665E">
        <w:rPr>
          <w:rFonts w:ascii="Tahoma" w:hAnsi="Tahoma" w:cs="Tahoma"/>
          <w:szCs w:val="22"/>
        </w:rPr>
        <w:t>11</w:t>
      </w:r>
      <w:r w:rsidRPr="0064665E">
        <w:rPr>
          <w:rFonts w:ascii="Tahoma" w:hAnsi="Tahoma" w:cs="Tahoma"/>
          <w:szCs w:val="22"/>
        </w:rPr>
        <w:t>º andar, Condomínio Alpha Tower, Vila Olímpia, 04551-000, inscrita no CNPJ sob o nº 35.588.161/0001-22, com seus atos constitutivos registrados perante a JUCESP sob o NIRE nº 35.300.545.044, neste ato representada nos termos de seu estatuto social (“</w:t>
      </w:r>
      <w:r w:rsidRPr="00C345C3">
        <w:rPr>
          <w:rFonts w:ascii="Tahoma" w:hAnsi="Tahoma" w:cs="Tahoma"/>
          <w:szCs w:val="22"/>
          <w:u w:val="single"/>
        </w:rPr>
        <w:t>Companhia</w:t>
      </w:r>
      <w:r w:rsidRPr="0064665E">
        <w:rPr>
          <w:rFonts w:ascii="Tahoma" w:hAnsi="Tahoma" w:cs="Tahoma"/>
          <w:szCs w:val="22"/>
        </w:rPr>
        <w:t xml:space="preserve">”), como emissora e ofertante das Debêntures; e </w:t>
      </w:r>
    </w:p>
    <w:p w14:paraId="3963488A" w14:textId="77777777" w:rsidR="00CE2CA2" w:rsidRPr="0064665E" w:rsidRDefault="00CE2CA2" w:rsidP="00CE2CA2">
      <w:pPr>
        <w:pStyle w:val="PargrafodaLista"/>
        <w:widowControl w:val="0"/>
        <w:numPr>
          <w:ilvl w:val="0"/>
          <w:numId w:val="5"/>
        </w:numPr>
        <w:spacing w:after="240" w:line="320" w:lineRule="atLeast"/>
        <w:ind w:left="0" w:hanging="11"/>
        <w:contextualSpacing w:val="0"/>
        <w:rPr>
          <w:rFonts w:ascii="Tahoma" w:hAnsi="Tahoma" w:cs="Tahoma"/>
          <w:szCs w:val="22"/>
        </w:rPr>
      </w:pPr>
      <w:r w:rsidRPr="0064665E">
        <w:rPr>
          <w:rFonts w:ascii="Tahoma" w:hAnsi="Tahoma" w:cs="Tahoma"/>
          <w:b/>
          <w:smallCaps/>
          <w:snapToGrid w:val="0"/>
          <w:szCs w:val="22"/>
        </w:rPr>
        <w:t>SIMPLIFIC PAVARINI DISTRIBUIDORA DE TÍTULOS E VALORES MOBILIÁRIOS LTDA.,</w:t>
      </w:r>
      <w:r w:rsidRPr="0064665E">
        <w:rPr>
          <w:rFonts w:ascii="Tahoma" w:hAnsi="Tahoma" w:cs="Tahoma"/>
          <w:smallCaps/>
          <w:szCs w:val="22"/>
        </w:rPr>
        <w:t xml:space="preserve"> </w:t>
      </w:r>
      <w:r w:rsidRPr="0064665E">
        <w:rPr>
          <w:rFonts w:ascii="Tahoma" w:hAnsi="Tahoma" w:cs="Tahoma"/>
          <w:szCs w:val="22"/>
        </w:rPr>
        <w:t>instituição financeira, localizada na Cidade de São Paulo, Estado de São Paulo, na Rua Joaquim Floriano 466, bloco B, conj</w:t>
      </w:r>
      <w:r w:rsidR="00580AC6" w:rsidRPr="0064665E">
        <w:rPr>
          <w:rFonts w:ascii="Tahoma" w:hAnsi="Tahoma" w:cs="Tahoma"/>
          <w:szCs w:val="22"/>
        </w:rPr>
        <w:t>.</w:t>
      </w:r>
      <w:r w:rsidRPr="0064665E">
        <w:rPr>
          <w:rFonts w:ascii="Tahoma" w:hAnsi="Tahoma" w:cs="Tahoma"/>
          <w:szCs w:val="22"/>
        </w:rPr>
        <w:t xml:space="preserve"> 1401, CEP 04534-002, inscrita no CNPJ sob o nº 15.227.994/0004-01, na qualidade de agente fiduciário, representando a comunhão dos interesses dos titulares das debêntures da presente emissão, neste ato representada na forma do seu estatuto social</w:t>
      </w:r>
      <w:r w:rsidRPr="0064665E">
        <w:rPr>
          <w:rFonts w:ascii="Tahoma" w:hAnsi="Tahoma" w:cs="Tahoma"/>
          <w:b/>
          <w:smallCaps/>
          <w:szCs w:val="22"/>
        </w:rPr>
        <w:t xml:space="preserve"> </w:t>
      </w:r>
      <w:r w:rsidRPr="0064665E">
        <w:rPr>
          <w:rFonts w:ascii="Tahoma" w:hAnsi="Tahoma" w:cs="Tahoma"/>
          <w:szCs w:val="22"/>
        </w:rPr>
        <w:t>(“</w:t>
      </w:r>
      <w:r w:rsidRPr="00C345C3">
        <w:rPr>
          <w:rFonts w:ascii="Tahoma" w:hAnsi="Tahoma" w:cs="Tahoma"/>
          <w:szCs w:val="22"/>
          <w:u w:val="single"/>
        </w:rPr>
        <w:t>Agente Fiduciário</w:t>
      </w:r>
      <w:r w:rsidRPr="0064665E">
        <w:rPr>
          <w:rFonts w:ascii="Tahoma" w:hAnsi="Tahoma" w:cs="Tahoma"/>
          <w:szCs w:val="22"/>
        </w:rPr>
        <w:t>”, em conjunto com a Companhia, denominados “</w:t>
      </w:r>
      <w:r w:rsidRPr="00C345C3">
        <w:rPr>
          <w:rFonts w:ascii="Tahoma" w:hAnsi="Tahoma" w:cs="Tahoma"/>
          <w:szCs w:val="22"/>
          <w:u w:val="single"/>
        </w:rPr>
        <w:t>Partes</w:t>
      </w:r>
      <w:r w:rsidRPr="0064665E">
        <w:rPr>
          <w:rFonts w:ascii="Tahoma" w:hAnsi="Tahoma" w:cs="Tahoma"/>
          <w:szCs w:val="22"/>
        </w:rPr>
        <w:t>”, e, quando referidos individualmente “</w:t>
      </w:r>
      <w:r w:rsidRPr="00C345C3">
        <w:rPr>
          <w:rFonts w:ascii="Tahoma" w:hAnsi="Tahoma" w:cs="Tahoma"/>
          <w:szCs w:val="22"/>
          <w:u w:val="single"/>
        </w:rPr>
        <w:t>Parte</w:t>
      </w:r>
      <w:r w:rsidRPr="0064665E">
        <w:rPr>
          <w:rFonts w:ascii="Tahoma" w:hAnsi="Tahoma" w:cs="Tahoma"/>
          <w:szCs w:val="22"/>
        </w:rPr>
        <w:t xml:space="preserve">”), como agente fiduciário, nomeado nesta Escritura de Emissão, representando a comunhão dos Debenturistas; </w:t>
      </w:r>
    </w:p>
    <w:p w14:paraId="30E2A8C8" w14:textId="77777777" w:rsidR="00CE2CA2" w:rsidRPr="0064665E" w:rsidRDefault="00CE2CA2" w:rsidP="00CE2CA2">
      <w:pPr>
        <w:widowControl w:val="0"/>
        <w:spacing w:after="240" w:line="320" w:lineRule="atLeast"/>
        <w:rPr>
          <w:rFonts w:ascii="Tahoma" w:hAnsi="Tahoma" w:cs="Tahoma"/>
          <w:b/>
          <w:szCs w:val="22"/>
        </w:rPr>
      </w:pPr>
      <w:r w:rsidRPr="0064665E">
        <w:rPr>
          <w:rFonts w:ascii="Tahoma" w:hAnsi="Tahoma" w:cs="Tahoma"/>
          <w:b/>
          <w:szCs w:val="22"/>
        </w:rPr>
        <w:t>CONSIDERANDO QUE:</w:t>
      </w:r>
    </w:p>
    <w:p w14:paraId="0271C18C" w14:textId="77777777" w:rsidR="00CE2CA2" w:rsidRPr="0064665E" w:rsidRDefault="00CE2CA2" w:rsidP="00CE2CA2">
      <w:pPr>
        <w:widowControl w:val="0"/>
        <w:numPr>
          <w:ilvl w:val="0"/>
          <w:numId w:val="3"/>
        </w:numPr>
        <w:spacing w:after="240" w:line="320" w:lineRule="atLeast"/>
        <w:rPr>
          <w:rFonts w:ascii="Tahoma" w:hAnsi="Tahoma" w:cs="Tahoma"/>
          <w:b/>
          <w:szCs w:val="22"/>
        </w:rPr>
      </w:pPr>
      <w:r w:rsidRPr="0064665E">
        <w:rPr>
          <w:rFonts w:ascii="Tahoma" w:hAnsi="Tahoma" w:cs="Tahoma"/>
          <w:szCs w:val="22"/>
        </w:rPr>
        <w:t>em 29 de setembro de 2020, as Partes celebraram o “</w:t>
      </w:r>
      <w:r w:rsidRPr="0064665E">
        <w:rPr>
          <w:rFonts w:ascii="Tahoma" w:hAnsi="Tahoma" w:cs="Tahoma"/>
          <w:i/>
          <w:szCs w:val="22"/>
        </w:rPr>
        <w:t>Instrumento Particular de Escritura da 1ª (Primeira) Emissão de Debêntures Simples, Não Conversíveis em Ações, da Espécie com Garantia Real</w:t>
      </w:r>
      <w:r w:rsidR="00206D2B" w:rsidRPr="0064665E">
        <w:rPr>
          <w:rFonts w:ascii="Tahoma" w:hAnsi="Tahoma" w:cs="Tahoma"/>
          <w:i/>
          <w:szCs w:val="22"/>
        </w:rPr>
        <w:t>, com</w:t>
      </w:r>
      <w:r w:rsidRPr="0064665E">
        <w:rPr>
          <w:rFonts w:ascii="Tahoma" w:hAnsi="Tahoma" w:cs="Tahoma"/>
          <w:i/>
          <w:szCs w:val="22"/>
        </w:rPr>
        <w:t xml:space="preserve"> Garantia Fidejussória Adicional, Em Três Séries, Para Distribuição Pública com Esforços Restritos, da </w:t>
      </w:r>
      <w:r w:rsidRPr="0064665E">
        <w:rPr>
          <w:rFonts w:ascii="Tahoma" w:hAnsi="Tahoma" w:cs="Tahoma"/>
          <w:i/>
          <w:snapToGrid w:val="0"/>
          <w:szCs w:val="22"/>
        </w:rPr>
        <w:t>Concessionária Linha Universidade S.A.</w:t>
      </w:r>
      <w:r w:rsidRPr="0064665E">
        <w:rPr>
          <w:rFonts w:ascii="Tahoma" w:hAnsi="Tahoma" w:cs="Tahoma"/>
          <w:szCs w:val="22"/>
        </w:rPr>
        <w:t>”</w:t>
      </w:r>
      <w:r w:rsidR="00580AC6" w:rsidRPr="0064665E">
        <w:rPr>
          <w:rFonts w:ascii="Tahoma" w:hAnsi="Tahoma" w:cs="Tahoma"/>
          <w:szCs w:val="22"/>
        </w:rPr>
        <w:t xml:space="preserve">, aditada em </w:t>
      </w:r>
      <w:r w:rsidR="0050732B" w:rsidRPr="0064665E">
        <w:rPr>
          <w:rFonts w:ascii="Tahoma" w:hAnsi="Tahoma" w:cs="Tahoma"/>
          <w:szCs w:val="22"/>
        </w:rPr>
        <w:t>1º de outubro de 2020</w:t>
      </w:r>
      <w:r w:rsidR="00580AC6" w:rsidRPr="0064665E">
        <w:rPr>
          <w:rFonts w:ascii="Tahoma" w:hAnsi="Tahoma" w:cs="Tahoma"/>
          <w:szCs w:val="22"/>
        </w:rPr>
        <w:t xml:space="preserve"> e em </w:t>
      </w:r>
      <w:r w:rsidR="00FF6C47" w:rsidRPr="0064665E">
        <w:rPr>
          <w:rFonts w:ascii="Tahoma" w:hAnsi="Tahoma" w:cs="Tahoma"/>
          <w:szCs w:val="22"/>
        </w:rPr>
        <w:t>22 de dezembro de 2020</w:t>
      </w:r>
      <w:r w:rsidRPr="0064665E">
        <w:rPr>
          <w:rFonts w:ascii="Tahoma" w:hAnsi="Tahoma" w:cs="Tahoma"/>
          <w:szCs w:val="22"/>
        </w:rPr>
        <w:t xml:space="preserve"> (“</w:t>
      </w:r>
      <w:r w:rsidRPr="00C345C3">
        <w:rPr>
          <w:rFonts w:ascii="Tahoma" w:hAnsi="Tahoma" w:cs="Tahoma"/>
          <w:szCs w:val="22"/>
          <w:u w:val="single"/>
        </w:rPr>
        <w:t>Escritura de Emissão</w:t>
      </w:r>
      <w:r w:rsidRPr="0064665E">
        <w:rPr>
          <w:rFonts w:ascii="Tahoma" w:hAnsi="Tahoma" w:cs="Tahoma"/>
          <w:szCs w:val="22"/>
        </w:rPr>
        <w:t>”</w:t>
      </w:r>
      <w:r w:rsidR="0052190E" w:rsidRPr="0064665E">
        <w:rPr>
          <w:rFonts w:ascii="Tahoma" w:hAnsi="Tahoma" w:cs="Tahoma"/>
          <w:szCs w:val="22"/>
        </w:rPr>
        <w:t xml:space="preserve">, </w:t>
      </w:r>
      <w:r w:rsidRPr="0064665E">
        <w:rPr>
          <w:rFonts w:ascii="Tahoma" w:hAnsi="Tahoma" w:cs="Tahoma"/>
          <w:szCs w:val="22"/>
        </w:rPr>
        <w:t>“</w:t>
      </w:r>
      <w:r w:rsidRPr="00C345C3">
        <w:rPr>
          <w:rFonts w:ascii="Tahoma" w:hAnsi="Tahoma" w:cs="Tahoma"/>
          <w:szCs w:val="22"/>
          <w:u w:val="single"/>
        </w:rPr>
        <w:t>Emissão</w:t>
      </w:r>
      <w:r w:rsidRPr="0064665E">
        <w:rPr>
          <w:rFonts w:ascii="Tahoma" w:hAnsi="Tahoma" w:cs="Tahoma"/>
          <w:szCs w:val="22"/>
        </w:rPr>
        <w:t>”</w:t>
      </w:r>
      <w:r w:rsidR="0052190E" w:rsidRPr="0064665E">
        <w:rPr>
          <w:rFonts w:ascii="Tahoma" w:hAnsi="Tahoma" w:cs="Tahoma"/>
          <w:szCs w:val="22"/>
        </w:rPr>
        <w:t xml:space="preserve"> e “</w:t>
      </w:r>
      <w:r w:rsidR="0052190E" w:rsidRPr="00C345C3">
        <w:rPr>
          <w:rFonts w:ascii="Tahoma" w:hAnsi="Tahoma" w:cs="Tahoma"/>
          <w:szCs w:val="22"/>
          <w:u w:val="single"/>
        </w:rPr>
        <w:t>Debêntures</w:t>
      </w:r>
      <w:r w:rsidR="0052190E" w:rsidRPr="0064665E">
        <w:rPr>
          <w:rFonts w:ascii="Tahoma" w:hAnsi="Tahoma" w:cs="Tahoma"/>
          <w:szCs w:val="22"/>
        </w:rPr>
        <w:t>”</w:t>
      </w:r>
      <w:r w:rsidRPr="0064665E">
        <w:rPr>
          <w:rFonts w:ascii="Tahoma" w:hAnsi="Tahoma" w:cs="Tahoma"/>
          <w:szCs w:val="22"/>
        </w:rPr>
        <w:t>, respectivamente);</w:t>
      </w:r>
    </w:p>
    <w:p w14:paraId="611AD6DF" w14:textId="77777777" w:rsidR="00CE2CA2" w:rsidRPr="0064665E" w:rsidRDefault="0052190E" w:rsidP="00CE2CA2">
      <w:pPr>
        <w:widowControl w:val="0"/>
        <w:numPr>
          <w:ilvl w:val="0"/>
          <w:numId w:val="3"/>
        </w:numPr>
        <w:spacing w:after="240" w:line="320" w:lineRule="atLeast"/>
        <w:rPr>
          <w:rFonts w:ascii="Tahoma" w:hAnsi="Tahoma" w:cs="Tahoma"/>
          <w:b/>
          <w:szCs w:val="22"/>
        </w:rPr>
      </w:pPr>
      <w:r w:rsidRPr="0064665E">
        <w:rPr>
          <w:rFonts w:ascii="Tahoma" w:hAnsi="Tahoma" w:cs="Tahoma"/>
          <w:szCs w:val="22"/>
        </w:rPr>
        <w:t>d</w:t>
      </w:r>
      <w:r w:rsidR="00487F74" w:rsidRPr="0064665E">
        <w:rPr>
          <w:rFonts w:ascii="Tahoma" w:hAnsi="Tahoma" w:cs="Tahoma"/>
          <w:szCs w:val="22"/>
        </w:rPr>
        <w:t xml:space="preserve">e acordo com o planejamento financeiro da </w:t>
      </w:r>
      <w:r w:rsidRPr="0064665E">
        <w:rPr>
          <w:rFonts w:ascii="Tahoma" w:hAnsi="Tahoma" w:cs="Tahoma"/>
          <w:szCs w:val="22"/>
        </w:rPr>
        <w:t>Companhia</w:t>
      </w:r>
      <w:r w:rsidR="00487F74" w:rsidRPr="0064665E">
        <w:rPr>
          <w:rFonts w:ascii="Tahoma" w:hAnsi="Tahoma" w:cs="Tahoma"/>
          <w:szCs w:val="22"/>
        </w:rPr>
        <w:t xml:space="preserve">, a </w:t>
      </w:r>
      <w:r w:rsidRPr="0064665E">
        <w:rPr>
          <w:rFonts w:ascii="Tahoma" w:hAnsi="Tahoma" w:cs="Tahoma"/>
          <w:szCs w:val="22"/>
        </w:rPr>
        <w:t>Companhia</w:t>
      </w:r>
      <w:r w:rsidR="00487F74" w:rsidRPr="0064665E">
        <w:rPr>
          <w:rFonts w:ascii="Tahoma" w:hAnsi="Tahoma" w:cs="Tahoma"/>
          <w:szCs w:val="22"/>
        </w:rPr>
        <w:t xml:space="preserve"> pretende prorrogar a dívida resultante das Debêntures da Emissão</w:t>
      </w:r>
      <w:r w:rsidRPr="0064665E">
        <w:rPr>
          <w:rFonts w:ascii="Tahoma" w:hAnsi="Tahoma" w:cs="Tahoma"/>
          <w:szCs w:val="22"/>
        </w:rPr>
        <w:t>, nos termos especificados neste Aditamento;</w:t>
      </w:r>
      <w:r w:rsidR="00487F74" w:rsidRPr="0064665E" w:rsidDel="00487F74">
        <w:rPr>
          <w:rFonts w:ascii="Tahoma" w:hAnsi="Tahoma" w:cs="Tahoma"/>
          <w:szCs w:val="22"/>
        </w:rPr>
        <w:t xml:space="preserve"> </w:t>
      </w:r>
    </w:p>
    <w:p w14:paraId="5DB22000" w14:textId="3E15B6EA" w:rsidR="00CE2CA2" w:rsidRPr="0064665E" w:rsidRDefault="0052190E" w:rsidP="00CE2CA2">
      <w:pPr>
        <w:widowControl w:val="0"/>
        <w:numPr>
          <w:ilvl w:val="0"/>
          <w:numId w:val="3"/>
        </w:numPr>
        <w:spacing w:after="240" w:line="320" w:lineRule="atLeast"/>
        <w:rPr>
          <w:rFonts w:ascii="Tahoma" w:hAnsi="Tahoma" w:cs="Tahoma"/>
          <w:b/>
          <w:szCs w:val="22"/>
        </w:rPr>
      </w:pPr>
      <w:r w:rsidRPr="0064665E">
        <w:rPr>
          <w:rFonts w:ascii="Tahoma" w:hAnsi="Tahoma" w:cs="Tahoma"/>
          <w:szCs w:val="22"/>
        </w:rPr>
        <w:lastRenderedPageBreak/>
        <w:t>a celebração do presente Aditamento foi aprovada em sede de Assembleia Geral de Debenturistas, realizada em [</w:t>
      </w:r>
      <w:r w:rsidRPr="0064665E">
        <w:rPr>
          <w:rFonts w:ascii="Tahoma" w:hAnsi="Tahoma" w:cs="Tahoma"/>
          <w:szCs w:val="22"/>
          <w:highlight w:val="yellow"/>
        </w:rPr>
        <w:t>=</w:t>
      </w:r>
      <w:r w:rsidRPr="0064665E">
        <w:rPr>
          <w:rFonts w:ascii="Tahoma" w:hAnsi="Tahoma" w:cs="Tahoma"/>
          <w:szCs w:val="22"/>
        </w:rPr>
        <w:t>] de</w:t>
      </w:r>
      <w:r w:rsidR="009A0EFE">
        <w:rPr>
          <w:rFonts w:ascii="Tahoma" w:hAnsi="Tahoma" w:cs="Tahoma"/>
          <w:szCs w:val="22"/>
        </w:rPr>
        <w:t xml:space="preserve"> setembro</w:t>
      </w:r>
      <w:r w:rsidRPr="0064665E">
        <w:rPr>
          <w:rFonts w:ascii="Tahoma" w:hAnsi="Tahoma" w:cs="Tahoma"/>
          <w:szCs w:val="22"/>
        </w:rPr>
        <w:t xml:space="preserve"> de </w:t>
      </w:r>
      <w:r w:rsidR="00FF6C47" w:rsidRPr="0064665E">
        <w:rPr>
          <w:rFonts w:ascii="Tahoma" w:hAnsi="Tahoma" w:cs="Tahoma"/>
          <w:szCs w:val="22"/>
        </w:rPr>
        <w:t xml:space="preserve">2021 e em Assembleia Geral Extraordinária da Companhia realizada em </w:t>
      </w:r>
      <w:r w:rsidR="009A0EFE">
        <w:rPr>
          <w:rFonts w:ascii="Tahoma" w:hAnsi="Tahoma" w:cs="Tahoma"/>
          <w:szCs w:val="22"/>
        </w:rPr>
        <w:t>21 de setembro</w:t>
      </w:r>
      <w:r w:rsidR="00FF6C47" w:rsidRPr="0064665E">
        <w:rPr>
          <w:rFonts w:ascii="Tahoma" w:hAnsi="Tahoma" w:cs="Tahoma"/>
          <w:szCs w:val="22"/>
        </w:rPr>
        <w:t xml:space="preserve"> de 2021</w:t>
      </w:r>
      <w:r w:rsidR="009A0EFE">
        <w:rPr>
          <w:rFonts w:ascii="Tahoma" w:hAnsi="Tahoma" w:cs="Tahoma"/>
          <w:szCs w:val="22"/>
        </w:rPr>
        <w:t xml:space="preserve"> e </w:t>
      </w:r>
      <w:proofErr w:type="spellStart"/>
      <w:r w:rsidR="009A0EFE">
        <w:rPr>
          <w:rFonts w:ascii="Tahoma" w:hAnsi="Tahoma" w:cs="Tahoma"/>
          <w:szCs w:val="22"/>
        </w:rPr>
        <w:t>rerratificada</w:t>
      </w:r>
      <w:proofErr w:type="spellEnd"/>
      <w:r w:rsidR="009A0EFE">
        <w:rPr>
          <w:rFonts w:ascii="Tahoma" w:hAnsi="Tahoma" w:cs="Tahoma"/>
          <w:szCs w:val="22"/>
        </w:rPr>
        <w:t xml:space="preserve"> </w:t>
      </w:r>
      <w:r w:rsidR="009A0EFE" w:rsidRPr="0064665E">
        <w:rPr>
          <w:rFonts w:ascii="Tahoma" w:hAnsi="Tahoma" w:cs="Tahoma"/>
          <w:szCs w:val="22"/>
        </w:rPr>
        <w:t>em [</w:t>
      </w:r>
      <w:r w:rsidR="009A0EFE" w:rsidRPr="0064665E">
        <w:rPr>
          <w:rFonts w:ascii="Tahoma" w:hAnsi="Tahoma" w:cs="Tahoma"/>
          <w:szCs w:val="22"/>
          <w:highlight w:val="yellow"/>
        </w:rPr>
        <w:t>=</w:t>
      </w:r>
      <w:r w:rsidR="009A0EFE" w:rsidRPr="0064665E">
        <w:rPr>
          <w:rFonts w:ascii="Tahoma" w:hAnsi="Tahoma" w:cs="Tahoma"/>
          <w:szCs w:val="22"/>
        </w:rPr>
        <w:t>] de [</w:t>
      </w:r>
      <w:r w:rsidR="009A0EFE" w:rsidRPr="0064665E">
        <w:rPr>
          <w:rFonts w:ascii="Tahoma" w:hAnsi="Tahoma" w:cs="Tahoma"/>
          <w:szCs w:val="22"/>
          <w:highlight w:val="yellow"/>
        </w:rPr>
        <w:t>=</w:t>
      </w:r>
      <w:r w:rsidR="009A0EFE" w:rsidRPr="0064665E">
        <w:rPr>
          <w:rFonts w:ascii="Tahoma" w:hAnsi="Tahoma" w:cs="Tahoma"/>
          <w:szCs w:val="22"/>
        </w:rPr>
        <w:t>] de 2021</w:t>
      </w:r>
      <w:r w:rsidR="00CE2CA2" w:rsidRPr="0064665E">
        <w:rPr>
          <w:rFonts w:ascii="Tahoma" w:hAnsi="Tahoma" w:cs="Tahoma"/>
          <w:szCs w:val="22"/>
        </w:rPr>
        <w:t xml:space="preserve">; </w:t>
      </w:r>
    </w:p>
    <w:p w14:paraId="15827B91" w14:textId="15832E49" w:rsidR="00CE2CA2" w:rsidRPr="0064665E" w:rsidRDefault="00CE2CA2" w:rsidP="00CE2CA2">
      <w:pPr>
        <w:widowControl w:val="0"/>
        <w:numPr>
          <w:ilvl w:val="0"/>
          <w:numId w:val="3"/>
        </w:numPr>
        <w:spacing w:after="240" w:line="320" w:lineRule="atLeast"/>
        <w:rPr>
          <w:rFonts w:ascii="Tahoma" w:hAnsi="Tahoma" w:cs="Tahoma"/>
          <w:b/>
          <w:szCs w:val="22"/>
        </w:rPr>
      </w:pPr>
      <w:r w:rsidRPr="0064665E">
        <w:rPr>
          <w:rFonts w:ascii="Tahoma" w:hAnsi="Tahoma" w:cs="Tahoma"/>
          <w:szCs w:val="22"/>
        </w:rPr>
        <w:t xml:space="preserve">as Partes desejam aditar a Escritura de Emissão para </w:t>
      </w:r>
      <w:r w:rsidR="0064665E" w:rsidRPr="0064665E">
        <w:rPr>
          <w:rFonts w:ascii="Tahoma" w:hAnsi="Tahoma" w:cs="Tahoma"/>
          <w:szCs w:val="22"/>
        </w:rPr>
        <w:t xml:space="preserve">(i) </w:t>
      </w:r>
      <w:r w:rsidR="0052190E" w:rsidRPr="0064665E">
        <w:rPr>
          <w:rFonts w:ascii="Tahoma" w:hAnsi="Tahoma" w:cs="Tahoma"/>
          <w:szCs w:val="22"/>
        </w:rPr>
        <w:t>prorrogar a Data de Vencimento das Debêntures</w:t>
      </w:r>
      <w:r w:rsidR="00B52821" w:rsidRPr="0064665E">
        <w:rPr>
          <w:rFonts w:ascii="Tahoma" w:hAnsi="Tahoma" w:cs="Tahoma"/>
          <w:szCs w:val="22"/>
        </w:rPr>
        <w:t xml:space="preserve">, que passará a ser </w:t>
      </w:r>
      <w:r w:rsidR="00B52821" w:rsidRPr="00502682">
        <w:rPr>
          <w:rFonts w:ascii="Tahoma" w:hAnsi="Tahoma" w:cs="Tahoma"/>
          <w:szCs w:val="22"/>
        </w:rPr>
        <w:t xml:space="preserve">em </w:t>
      </w:r>
      <w:r w:rsidR="008139C2" w:rsidRPr="00502682">
        <w:rPr>
          <w:rFonts w:ascii="Tahoma" w:hAnsi="Tahoma" w:cs="Tahoma"/>
          <w:szCs w:val="22"/>
        </w:rPr>
        <w:t xml:space="preserve">02 </w:t>
      </w:r>
      <w:r w:rsidR="00940DBA" w:rsidRPr="00502682">
        <w:rPr>
          <w:rFonts w:ascii="Tahoma" w:hAnsi="Tahoma" w:cs="Tahoma"/>
          <w:szCs w:val="22"/>
        </w:rPr>
        <w:t xml:space="preserve">de </w:t>
      </w:r>
      <w:r w:rsidR="008139C2" w:rsidRPr="00502682">
        <w:rPr>
          <w:rFonts w:ascii="Tahoma" w:hAnsi="Tahoma" w:cs="Tahoma"/>
          <w:szCs w:val="22"/>
        </w:rPr>
        <w:t>janeiro</w:t>
      </w:r>
      <w:r w:rsidR="00940DBA" w:rsidRPr="00502682">
        <w:rPr>
          <w:rFonts w:ascii="Tahoma" w:hAnsi="Tahoma" w:cs="Tahoma"/>
          <w:szCs w:val="22"/>
        </w:rPr>
        <w:t xml:space="preserve"> de </w:t>
      </w:r>
      <w:r w:rsidR="008139C2" w:rsidRPr="00502682">
        <w:rPr>
          <w:rFonts w:ascii="Tahoma" w:hAnsi="Tahoma" w:cs="Tahoma"/>
          <w:szCs w:val="22"/>
        </w:rPr>
        <w:t>2022</w:t>
      </w:r>
      <w:r w:rsidR="0064665E" w:rsidRPr="00502682">
        <w:rPr>
          <w:rFonts w:ascii="Tahoma" w:hAnsi="Tahoma" w:cs="Tahoma"/>
          <w:szCs w:val="22"/>
        </w:rPr>
        <w:t>;</w:t>
      </w:r>
      <w:r w:rsidR="00416900" w:rsidRPr="0064665E">
        <w:rPr>
          <w:rFonts w:ascii="Tahoma" w:hAnsi="Tahoma" w:cs="Tahoma"/>
          <w:szCs w:val="22"/>
        </w:rPr>
        <w:t xml:space="preserve"> e </w:t>
      </w:r>
      <w:r w:rsidR="0064665E" w:rsidRPr="0064665E">
        <w:rPr>
          <w:rFonts w:ascii="Tahoma" w:hAnsi="Tahoma" w:cs="Tahoma"/>
          <w:szCs w:val="22"/>
        </w:rPr>
        <w:t xml:space="preserve">(ii) </w:t>
      </w:r>
      <w:r w:rsidR="00416900" w:rsidRPr="0064665E">
        <w:rPr>
          <w:rFonts w:ascii="Tahoma" w:hAnsi="Tahoma" w:cs="Tahoma"/>
          <w:szCs w:val="22"/>
        </w:rPr>
        <w:t xml:space="preserve">formalizar a </w:t>
      </w:r>
      <w:r w:rsidR="006F2623">
        <w:rPr>
          <w:rFonts w:ascii="Tahoma" w:hAnsi="Tahoma" w:cs="Tahoma"/>
          <w:szCs w:val="22"/>
        </w:rPr>
        <w:t xml:space="preserve">liberação </w:t>
      </w:r>
      <w:r w:rsidR="00416900" w:rsidRPr="0064665E">
        <w:rPr>
          <w:rFonts w:ascii="Tahoma" w:hAnsi="Tahoma" w:cs="Tahoma"/>
          <w:szCs w:val="22"/>
        </w:rPr>
        <w:t>das Garantias Reais</w:t>
      </w:r>
      <w:r w:rsidR="0064665E" w:rsidRPr="0064665E">
        <w:rPr>
          <w:rFonts w:ascii="Tahoma" w:hAnsi="Tahoma" w:cs="Tahoma"/>
          <w:szCs w:val="22"/>
        </w:rPr>
        <w:t xml:space="preserve"> e </w:t>
      </w:r>
      <w:r w:rsidR="00936CF6">
        <w:rPr>
          <w:rFonts w:ascii="Tahoma" w:hAnsi="Tahoma" w:cs="Tahoma"/>
          <w:szCs w:val="22"/>
        </w:rPr>
        <w:t xml:space="preserve">a </w:t>
      </w:r>
      <w:r w:rsidR="0064665E" w:rsidRPr="0064665E">
        <w:rPr>
          <w:rFonts w:ascii="Tahoma" w:hAnsi="Tahoma" w:cs="Tahoma"/>
          <w:szCs w:val="22"/>
        </w:rPr>
        <w:t>manutenção da Garantia Fidejussória</w:t>
      </w:r>
      <w:r w:rsidRPr="0064665E">
        <w:rPr>
          <w:rFonts w:ascii="Tahoma" w:hAnsi="Tahoma" w:cs="Tahoma"/>
          <w:szCs w:val="22"/>
        </w:rPr>
        <w:t>.</w:t>
      </w:r>
    </w:p>
    <w:p w14:paraId="49CB1BCD" w14:textId="62171522" w:rsidR="00CE2CA2" w:rsidRPr="0064665E" w:rsidRDefault="00CE2CA2" w:rsidP="00CE2CA2">
      <w:pPr>
        <w:widowControl w:val="0"/>
        <w:spacing w:after="240" w:line="320" w:lineRule="atLeast"/>
        <w:rPr>
          <w:rFonts w:ascii="Tahoma" w:hAnsi="Tahoma" w:cs="Tahoma"/>
          <w:szCs w:val="22"/>
        </w:rPr>
      </w:pPr>
      <w:r w:rsidRPr="0064665E">
        <w:rPr>
          <w:rFonts w:ascii="Tahoma" w:hAnsi="Tahoma" w:cs="Tahoma"/>
          <w:szCs w:val="22"/>
        </w:rPr>
        <w:t xml:space="preserve">Assim, as Partes resolvem, na melhor forma de direito, celebrar o presente Aditamento nos termos e condições abaixo. </w:t>
      </w:r>
    </w:p>
    <w:p w14:paraId="0FF6752C" w14:textId="77777777" w:rsidR="00CE2CA2" w:rsidRPr="0064665E" w:rsidRDefault="00CE2CA2" w:rsidP="00CE2CA2">
      <w:pPr>
        <w:numPr>
          <w:ilvl w:val="0"/>
          <w:numId w:val="4"/>
        </w:numPr>
        <w:spacing w:after="240" w:line="320" w:lineRule="atLeast"/>
        <w:ind w:left="0" w:firstLine="0"/>
        <w:rPr>
          <w:rFonts w:ascii="Tahoma" w:hAnsi="Tahoma" w:cs="Tahoma"/>
          <w:b/>
          <w:szCs w:val="22"/>
        </w:rPr>
      </w:pPr>
      <w:r w:rsidRPr="0064665E">
        <w:rPr>
          <w:rFonts w:ascii="Tahoma" w:hAnsi="Tahoma" w:cs="Tahoma"/>
          <w:b/>
          <w:szCs w:val="22"/>
        </w:rPr>
        <w:t>DA AVERBAÇÃO DO ADITAMENTO</w:t>
      </w:r>
    </w:p>
    <w:p w14:paraId="7CF9C976" w14:textId="77777777" w:rsidR="00CE2CA2" w:rsidRPr="0064665E" w:rsidRDefault="00CE2CA2" w:rsidP="00CE2CA2">
      <w:pPr>
        <w:widowControl w:val="0"/>
        <w:numPr>
          <w:ilvl w:val="1"/>
          <w:numId w:val="4"/>
        </w:numPr>
        <w:spacing w:after="240" w:line="320" w:lineRule="atLeast"/>
        <w:ind w:left="0" w:firstLine="0"/>
        <w:rPr>
          <w:rFonts w:ascii="Tahoma" w:hAnsi="Tahoma" w:cs="Tahoma"/>
          <w:szCs w:val="22"/>
        </w:rPr>
      </w:pPr>
      <w:r w:rsidRPr="0064665E">
        <w:rPr>
          <w:rFonts w:ascii="Tahoma" w:hAnsi="Tahoma" w:cs="Tahoma"/>
          <w:szCs w:val="22"/>
        </w:rPr>
        <w:t>Este Aditamento deverá ser protocolado para arquivamento na Junta Comercial do Estado de São Paulo (“</w:t>
      </w:r>
      <w:r w:rsidRPr="00936CF6">
        <w:rPr>
          <w:rFonts w:ascii="Tahoma" w:hAnsi="Tahoma" w:cs="Tahoma"/>
          <w:szCs w:val="22"/>
          <w:u w:val="single"/>
        </w:rPr>
        <w:t>JUCESP</w:t>
      </w:r>
      <w:r w:rsidRPr="0064665E">
        <w:rPr>
          <w:rFonts w:ascii="Tahoma" w:hAnsi="Tahoma" w:cs="Tahoma"/>
          <w:szCs w:val="22"/>
        </w:rPr>
        <w:t>”), conforme disposto pelo artigo 62, inciso II e §3º da Lei nº 6.404, de 15 de dezembro de 1976, conforme alterada (“</w:t>
      </w:r>
      <w:r w:rsidRPr="00936CF6">
        <w:rPr>
          <w:rFonts w:ascii="Tahoma" w:hAnsi="Tahoma" w:cs="Tahoma"/>
          <w:szCs w:val="22"/>
          <w:u w:val="single"/>
        </w:rPr>
        <w:t>Lei das Sociedades por Ações</w:t>
      </w:r>
      <w:r w:rsidRPr="0064665E">
        <w:rPr>
          <w:rFonts w:ascii="Tahoma" w:hAnsi="Tahoma" w:cs="Tahoma"/>
          <w:szCs w:val="22"/>
        </w:rPr>
        <w:t xml:space="preserve">”), observado o disposto na </w:t>
      </w:r>
      <w:r w:rsidRPr="0064665E">
        <w:rPr>
          <w:rFonts w:ascii="Tahoma" w:hAnsi="Tahoma" w:cs="Tahoma"/>
          <w:color w:val="000000"/>
          <w:szCs w:val="22"/>
        </w:rPr>
        <w:t>Lei nº 14.030/2020</w:t>
      </w:r>
      <w:r w:rsidRPr="0064665E">
        <w:rPr>
          <w:rFonts w:ascii="Tahoma" w:hAnsi="Tahoma" w:cs="Tahoma"/>
          <w:szCs w:val="22"/>
        </w:rPr>
        <w:t xml:space="preserve">. </w:t>
      </w:r>
    </w:p>
    <w:p w14:paraId="15B2A1B7" w14:textId="77777777" w:rsidR="00CE2CA2" w:rsidRPr="0064665E" w:rsidRDefault="00CE2CA2" w:rsidP="00CE2CA2">
      <w:pPr>
        <w:numPr>
          <w:ilvl w:val="0"/>
          <w:numId w:val="4"/>
        </w:numPr>
        <w:spacing w:after="240" w:line="320" w:lineRule="atLeast"/>
        <w:ind w:left="0" w:hanging="11"/>
        <w:rPr>
          <w:rFonts w:ascii="Tahoma" w:hAnsi="Tahoma" w:cs="Tahoma"/>
          <w:b/>
          <w:szCs w:val="22"/>
        </w:rPr>
      </w:pPr>
      <w:r w:rsidRPr="0064665E">
        <w:rPr>
          <w:rFonts w:ascii="Tahoma" w:hAnsi="Tahoma" w:cs="Tahoma"/>
          <w:b/>
          <w:szCs w:val="22"/>
        </w:rPr>
        <w:t>ALTERAÇÕES</w:t>
      </w:r>
    </w:p>
    <w:p w14:paraId="7825A188" w14:textId="77777777" w:rsidR="00CE2CA2" w:rsidRPr="0064665E" w:rsidRDefault="00CE2CA2" w:rsidP="00FF6C47">
      <w:pPr>
        <w:widowControl w:val="0"/>
        <w:numPr>
          <w:ilvl w:val="1"/>
          <w:numId w:val="4"/>
        </w:numPr>
        <w:spacing w:after="240" w:line="320" w:lineRule="atLeast"/>
        <w:ind w:left="0" w:firstLine="0"/>
        <w:rPr>
          <w:rFonts w:ascii="Tahoma" w:hAnsi="Tahoma" w:cs="Tahoma"/>
          <w:b/>
          <w:szCs w:val="22"/>
        </w:rPr>
      </w:pPr>
      <w:r w:rsidRPr="0064665E">
        <w:rPr>
          <w:rFonts w:ascii="Tahoma" w:hAnsi="Tahoma" w:cs="Tahoma"/>
          <w:szCs w:val="22"/>
        </w:rPr>
        <w:t xml:space="preserve">Pelo presente Aditamento, resolvem as Partes, em decorrência das considerações acima expostas, </w:t>
      </w:r>
      <w:r w:rsidR="0052190E" w:rsidRPr="0064665E">
        <w:rPr>
          <w:rFonts w:ascii="Tahoma" w:hAnsi="Tahoma" w:cs="Tahoma"/>
          <w:szCs w:val="22"/>
        </w:rPr>
        <w:t>prorrogar a Data de Vencimento das Debêntures</w:t>
      </w:r>
      <w:r w:rsidR="00B85167" w:rsidRPr="0064665E">
        <w:rPr>
          <w:rFonts w:ascii="Tahoma" w:hAnsi="Tahoma" w:cs="Tahoma"/>
          <w:szCs w:val="22"/>
        </w:rPr>
        <w:t xml:space="preserve">, de modo </w:t>
      </w:r>
      <w:r w:rsidR="00767698" w:rsidRPr="0064665E">
        <w:rPr>
          <w:rFonts w:ascii="Tahoma" w:hAnsi="Tahoma" w:cs="Tahoma"/>
          <w:szCs w:val="22"/>
        </w:rPr>
        <w:t xml:space="preserve">que </w:t>
      </w:r>
      <w:r w:rsidRPr="0064665E">
        <w:rPr>
          <w:rFonts w:ascii="Tahoma" w:hAnsi="Tahoma" w:cs="Tahoma"/>
          <w:szCs w:val="22"/>
        </w:rPr>
        <w:t>a Cláusula 7.</w:t>
      </w:r>
      <w:r w:rsidR="00B85167" w:rsidRPr="0064665E">
        <w:rPr>
          <w:rFonts w:ascii="Tahoma" w:hAnsi="Tahoma" w:cs="Tahoma"/>
          <w:szCs w:val="22"/>
        </w:rPr>
        <w:t xml:space="preserve">10 </w:t>
      </w:r>
      <w:r w:rsidRPr="0064665E">
        <w:rPr>
          <w:rFonts w:ascii="Tahoma" w:hAnsi="Tahoma" w:cs="Tahoma"/>
          <w:szCs w:val="22"/>
        </w:rPr>
        <w:t xml:space="preserve">da Escritura de Emissão passa a vigorar com a seguinte redação: </w:t>
      </w:r>
    </w:p>
    <w:p w14:paraId="56B2E20E" w14:textId="36DE89DF" w:rsidR="00CE2CA2" w:rsidRPr="0064665E" w:rsidRDefault="00CE2CA2" w:rsidP="00CE2CA2">
      <w:pPr>
        <w:widowControl w:val="0"/>
        <w:spacing w:after="240" w:line="320" w:lineRule="atLeast"/>
        <w:ind w:left="426"/>
        <w:rPr>
          <w:rFonts w:ascii="Tahoma" w:hAnsi="Tahoma" w:cs="Tahoma"/>
          <w:b/>
          <w:i/>
          <w:szCs w:val="22"/>
        </w:rPr>
      </w:pPr>
      <w:r w:rsidRPr="0064665E">
        <w:rPr>
          <w:rFonts w:ascii="Tahoma" w:hAnsi="Tahoma" w:cs="Tahoma"/>
          <w:i/>
          <w:szCs w:val="22"/>
        </w:rPr>
        <w:t>“</w:t>
      </w:r>
      <w:r w:rsidR="00B85167" w:rsidRPr="0064665E">
        <w:rPr>
          <w:rFonts w:ascii="Tahoma" w:hAnsi="Tahoma" w:cs="Tahoma"/>
          <w:i/>
          <w:szCs w:val="22"/>
        </w:rPr>
        <w:t>7.10</w:t>
      </w:r>
      <w:r w:rsidR="00B85167" w:rsidRPr="0064665E">
        <w:rPr>
          <w:rFonts w:ascii="Tahoma" w:hAnsi="Tahoma" w:cs="Tahoma"/>
          <w:i/>
          <w:szCs w:val="22"/>
        </w:rPr>
        <w:tab/>
        <w:t>Prazo e Data de Vencimento. Ressalvadas as hipóteses de resgate antecipado das Debêntures, de vencimento antecipado das obrigações decorrentes das Debêntures ou aquisição facultativa com o consequente cancelamento da totalidade de tais Debêntures (a exclusivo critério da Companhia), nos termos previstos nesta Escritura de Emissão, o prazo das Debêntures será de</w:t>
      </w:r>
      <w:bookmarkStart w:id="0" w:name="_GoBack"/>
      <w:bookmarkEnd w:id="0"/>
      <w:r w:rsidR="00B85167" w:rsidRPr="0064665E">
        <w:rPr>
          <w:rFonts w:ascii="Tahoma" w:hAnsi="Tahoma" w:cs="Tahoma"/>
          <w:i/>
          <w:szCs w:val="22"/>
        </w:rPr>
        <w:t xml:space="preserve"> </w:t>
      </w:r>
      <w:r w:rsidR="00C345C3">
        <w:rPr>
          <w:rFonts w:ascii="Tahoma" w:hAnsi="Tahoma" w:cs="Tahoma"/>
          <w:i/>
          <w:szCs w:val="22"/>
        </w:rPr>
        <w:t>15</w:t>
      </w:r>
      <w:r w:rsidR="00C345C3" w:rsidRPr="0064665E">
        <w:rPr>
          <w:rFonts w:ascii="Tahoma" w:hAnsi="Tahoma" w:cs="Tahoma"/>
          <w:i/>
          <w:szCs w:val="22"/>
        </w:rPr>
        <w:t xml:space="preserve"> </w:t>
      </w:r>
      <w:r w:rsidR="00B85167" w:rsidRPr="0064665E">
        <w:rPr>
          <w:rFonts w:ascii="Tahoma" w:hAnsi="Tahoma" w:cs="Tahoma"/>
          <w:i/>
          <w:szCs w:val="22"/>
        </w:rPr>
        <w:t>(</w:t>
      </w:r>
      <w:r w:rsidR="00C345C3">
        <w:rPr>
          <w:rFonts w:ascii="Tahoma" w:hAnsi="Tahoma" w:cs="Tahoma"/>
          <w:i/>
          <w:szCs w:val="22"/>
        </w:rPr>
        <w:t>quinze)</w:t>
      </w:r>
      <w:r w:rsidR="00B85167" w:rsidRPr="0064665E">
        <w:rPr>
          <w:rFonts w:ascii="Tahoma" w:hAnsi="Tahoma" w:cs="Tahoma"/>
          <w:i/>
          <w:szCs w:val="22"/>
        </w:rPr>
        <w:t xml:space="preserve"> </w:t>
      </w:r>
      <w:r w:rsidR="00F12150" w:rsidRPr="0064665E">
        <w:rPr>
          <w:rFonts w:ascii="Tahoma" w:hAnsi="Tahoma" w:cs="Tahoma"/>
          <w:i/>
          <w:szCs w:val="22"/>
        </w:rPr>
        <w:t xml:space="preserve">meses </w:t>
      </w:r>
      <w:r w:rsidR="00B85167" w:rsidRPr="0064665E">
        <w:rPr>
          <w:rFonts w:ascii="Tahoma" w:hAnsi="Tahoma" w:cs="Tahoma"/>
          <w:i/>
          <w:szCs w:val="22"/>
        </w:rPr>
        <w:t>contado</w:t>
      </w:r>
      <w:r w:rsidR="00F12150" w:rsidRPr="0064665E">
        <w:rPr>
          <w:rFonts w:ascii="Tahoma" w:hAnsi="Tahoma" w:cs="Tahoma"/>
          <w:i/>
          <w:szCs w:val="22"/>
        </w:rPr>
        <w:t>s</w:t>
      </w:r>
      <w:r w:rsidR="00B85167" w:rsidRPr="0064665E">
        <w:rPr>
          <w:rFonts w:ascii="Tahoma" w:hAnsi="Tahoma" w:cs="Tahoma"/>
          <w:i/>
          <w:szCs w:val="22"/>
        </w:rPr>
        <w:t xml:space="preserve"> da Data de Emissão, vencendo-se, portanto, em </w:t>
      </w:r>
      <w:r w:rsidR="00F12150" w:rsidRPr="0064665E">
        <w:rPr>
          <w:rFonts w:ascii="Tahoma" w:hAnsi="Tahoma" w:cs="Tahoma"/>
          <w:i/>
          <w:szCs w:val="22"/>
        </w:rPr>
        <w:t>02 de janeiro de 2022</w:t>
      </w:r>
      <w:r w:rsidR="00B85167" w:rsidRPr="0064665E">
        <w:rPr>
          <w:rFonts w:ascii="Tahoma" w:hAnsi="Tahoma" w:cs="Tahoma"/>
          <w:i/>
          <w:szCs w:val="22"/>
        </w:rPr>
        <w:t xml:space="preserve"> (“</w:t>
      </w:r>
      <w:r w:rsidR="00B85167" w:rsidRPr="00936CF6">
        <w:rPr>
          <w:rFonts w:ascii="Tahoma" w:hAnsi="Tahoma" w:cs="Tahoma"/>
          <w:i/>
          <w:szCs w:val="22"/>
          <w:u w:val="single"/>
        </w:rPr>
        <w:t>Data de Vencimento</w:t>
      </w:r>
      <w:r w:rsidR="00B85167" w:rsidRPr="0064665E">
        <w:rPr>
          <w:rFonts w:ascii="Tahoma" w:hAnsi="Tahoma" w:cs="Tahoma"/>
          <w:i/>
          <w:szCs w:val="22"/>
        </w:rPr>
        <w:t>”).</w:t>
      </w:r>
      <w:r w:rsidRPr="0064665E">
        <w:rPr>
          <w:rFonts w:ascii="Tahoma" w:hAnsi="Tahoma" w:cs="Tahoma"/>
          <w:i/>
          <w:szCs w:val="22"/>
        </w:rPr>
        <w:t>”</w:t>
      </w:r>
    </w:p>
    <w:p w14:paraId="27971E03" w14:textId="57758A52" w:rsidR="00B411BC" w:rsidRPr="00BC6665" w:rsidRDefault="00B411BC" w:rsidP="00B411BC">
      <w:pPr>
        <w:widowControl w:val="0"/>
        <w:numPr>
          <w:ilvl w:val="1"/>
          <w:numId w:val="4"/>
        </w:numPr>
        <w:spacing w:after="240" w:line="320" w:lineRule="atLeast"/>
        <w:ind w:left="0" w:firstLine="0"/>
        <w:rPr>
          <w:rFonts w:ascii="Tahoma" w:hAnsi="Tahoma" w:cs="Tahoma"/>
          <w:b/>
          <w:szCs w:val="22"/>
        </w:rPr>
      </w:pPr>
      <w:r w:rsidRPr="0064665E">
        <w:rPr>
          <w:rFonts w:ascii="Tahoma" w:hAnsi="Tahoma" w:cs="Tahoma"/>
          <w:szCs w:val="22"/>
        </w:rPr>
        <w:t xml:space="preserve">As </w:t>
      </w:r>
      <w:r w:rsidR="001C315C">
        <w:rPr>
          <w:rFonts w:ascii="Tahoma" w:hAnsi="Tahoma" w:cs="Tahoma"/>
          <w:szCs w:val="22"/>
        </w:rPr>
        <w:t>Partes</w:t>
      </w:r>
      <w:r w:rsidR="001C315C" w:rsidRPr="0064665E">
        <w:rPr>
          <w:rFonts w:ascii="Tahoma" w:hAnsi="Tahoma" w:cs="Tahoma"/>
          <w:szCs w:val="22"/>
        </w:rPr>
        <w:t xml:space="preserve"> </w:t>
      </w:r>
      <w:r w:rsidRPr="0064665E">
        <w:rPr>
          <w:rFonts w:ascii="Tahoma" w:hAnsi="Tahoma" w:cs="Tahoma"/>
          <w:szCs w:val="22"/>
        </w:rPr>
        <w:t xml:space="preserve">ratificam que o Valor Nominal Unitário será amortizado nos termos da Cláusula 7.11 da Escritura de Emissão, em uma única parcela na Data de Vencimento, qual seja, </w:t>
      </w:r>
      <w:r w:rsidR="004A0BCD" w:rsidRPr="00732BED">
        <w:rPr>
          <w:rFonts w:ascii="Tahoma" w:hAnsi="Tahoma" w:cs="Tahoma"/>
          <w:szCs w:val="22"/>
        </w:rPr>
        <w:t>02 de janeiro de 2022</w:t>
      </w:r>
      <w:r w:rsidRPr="0064665E">
        <w:rPr>
          <w:rFonts w:ascii="Tahoma" w:hAnsi="Tahoma" w:cs="Tahoma"/>
          <w:szCs w:val="22"/>
        </w:rPr>
        <w:t>.</w:t>
      </w:r>
    </w:p>
    <w:p w14:paraId="3C3BBF5B" w14:textId="132592B2" w:rsidR="00BC6665" w:rsidRPr="00BC6665" w:rsidRDefault="00BC6665" w:rsidP="00BC6665">
      <w:pPr>
        <w:widowControl w:val="0"/>
        <w:numPr>
          <w:ilvl w:val="1"/>
          <w:numId w:val="4"/>
        </w:numPr>
        <w:spacing w:after="240" w:line="320" w:lineRule="atLeast"/>
        <w:ind w:left="0" w:firstLine="0"/>
        <w:rPr>
          <w:rFonts w:ascii="Tahoma" w:hAnsi="Tahoma" w:cs="Tahoma"/>
          <w:b/>
          <w:szCs w:val="22"/>
        </w:rPr>
      </w:pPr>
      <w:r>
        <w:rPr>
          <w:rFonts w:ascii="Tahoma" w:hAnsi="Tahoma" w:cs="Tahoma"/>
          <w:szCs w:val="22"/>
        </w:rPr>
        <w:t xml:space="preserve">As Partes aditam, ainda, a </w:t>
      </w:r>
      <w:r w:rsidRPr="00BC6665">
        <w:rPr>
          <w:rFonts w:ascii="Tahoma" w:hAnsi="Tahoma" w:cs="Tahoma"/>
          <w:szCs w:val="22"/>
        </w:rPr>
        <w:t>Cláusula 7.12.2 da Escritura de Emissão</w:t>
      </w:r>
      <w:r>
        <w:rPr>
          <w:rFonts w:ascii="Tahoma" w:hAnsi="Tahoma" w:cs="Tahoma"/>
          <w:szCs w:val="22"/>
        </w:rPr>
        <w:t xml:space="preserve">, que passa a vigorar com a seguinte redação: </w:t>
      </w:r>
    </w:p>
    <w:p w14:paraId="5B28DBA0" w14:textId="53485117" w:rsidR="00BC6665" w:rsidRPr="00BC6665" w:rsidRDefault="00BC6665" w:rsidP="00BC6665">
      <w:pPr>
        <w:widowControl w:val="0"/>
        <w:spacing w:after="240" w:line="320" w:lineRule="atLeast"/>
        <w:ind w:left="567"/>
        <w:rPr>
          <w:rFonts w:ascii="Tahoma" w:hAnsi="Tahoma" w:cs="Tahoma"/>
          <w:i/>
          <w:szCs w:val="22"/>
        </w:rPr>
      </w:pPr>
      <w:r>
        <w:rPr>
          <w:rFonts w:ascii="Tahoma" w:hAnsi="Tahoma" w:cs="Tahoma"/>
          <w:i/>
          <w:szCs w:val="22"/>
        </w:rPr>
        <w:t>“</w:t>
      </w:r>
      <w:r w:rsidRPr="00BC6665">
        <w:rPr>
          <w:rFonts w:ascii="Tahoma" w:hAnsi="Tahoma" w:cs="Tahoma"/>
          <w:i/>
          <w:szCs w:val="22"/>
        </w:rPr>
        <w:t>7.12.2</w:t>
      </w:r>
      <w:r w:rsidRPr="00BC6665">
        <w:rPr>
          <w:rFonts w:ascii="Tahoma" w:hAnsi="Tahoma" w:cs="Tahoma"/>
          <w:i/>
          <w:szCs w:val="22"/>
        </w:rPr>
        <w:tab/>
        <w:t xml:space="preserve">Juros Remuneratórios: sobre o Valor Nominal Unitário ou saldo do Valor Nominal Unitário de cada Série das Debêntures, conforme o caso, incidirão juros </w:t>
      </w:r>
      <w:r w:rsidRPr="00BC6665">
        <w:rPr>
          <w:rFonts w:ascii="Tahoma" w:hAnsi="Tahoma" w:cs="Tahoma"/>
          <w:i/>
          <w:szCs w:val="22"/>
        </w:rPr>
        <w:lastRenderedPageBreak/>
        <w:t>remuneratórios correspondentes a 100% (cem por cento) da variação acumulada da Taxa DI, acrescida exponencialmente da Taxa de Remuneração do Período (conforme definido abaixo) ao ano, base 252 (duzentos e cinquenta e dois) Dias Úteis (“</w:t>
      </w:r>
      <w:r w:rsidRPr="009A0EFE">
        <w:rPr>
          <w:rFonts w:ascii="Tahoma" w:hAnsi="Tahoma" w:cs="Tahoma"/>
          <w:i/>
          <w:szCs w:val="22"/>
          <w:u w:val="single"/>
        </w:rPr>
        <w:t>Remuneração</w:t>
      </w:r>
      <w:r w:rsidRPr="00BC6665">
        <w:rPr>
          <w:rFonts w:ascii="Tahoma" w:hAnsi="Tahoma" w:cs="Tahoma"/>
          <w:i/>
          <w:szCs w:val="22"/>
        </w:rPr>
        <w:t xml:space="preserve">”), calculados de forma exponencial e cumulativa pro rata temporis, por dias úteis decorridos, desde a respectiva Data de Subscrição e Integralização ou a data de pagamento da Remuneração imediatamente anterior, conforme o caso, até a data do efetivo pagamento. Sem prejuízo dos pagamentos em decorrência de resgate antecipado das Debêntures ou de vencimento antecipado das obrigações decorrentes das Debêntures, nos termos previstos nesta Escritura de Emissão, a Remuneração de cada Série será paga </w:t>
      </w:r>
      <w:r>
        <w:rPr>
          <w:rFonts w:ascii="Tahoma" w:hAnsi="Tahoma" w:cs="Tahoma"/>
          <w:i/>
          <w:szCs w:val="22"/>
        </w:rPr>
        <w:t xml:space="preserve">periodicamente, </w:t>
      </w:r>
      <w:r w:rsidRPr="00BC6665">
        <w:rPr>
          <w:rFonts w:ascii="Tahoma" w:hAnsi="Tahoma" w:cs="Tahoma"/>
          <w:i/>
          <w:szCs w:val="22"/>
        </w:rPr>
        <w:t>com o primeiro pagamento em 2 de abril de 2021</w:t>
      </w:r>
      <w:r>
        <w:rPr>
          <w:rFonts w:ascii="Tahoma" w:hAnsi="Tahoma" w:cs="Tahoma"/>
          <w:i/>
          <w:szCs w:val="22"/>
        </w:rPr>
        <w:t>,</w:t>
      </w:r>
      <w:r w:rsidRPr="00BC6665">
        <w:rPr>
          <w:rFonts w:ascii="Tahoma" w:hAnsi="Tahoma" w:cs="Tahoma"/>
          <w:i/>
          <w:szCs w:val="22"/>
        </w:rPr>
        <w:t xml:space="preserve"> o segundo</w:t>
      </w:r>
      <w:r>
        <w:rPr>
          <w:rFonts w:ascii="Tahoma" w:hAnsi="Tahoma" w:cs="Tahoma"/>
          <w:i/>
          <w:szCs w:val="22"/>
        </w:rPr>
        <w:t xml:space="preserve"> em </w:t>
      </w:r>
      <w:r w:rsidR="009A0EFE">
        <w:rPr>
          <w:rFonts w:ascii="Tahoma" w:hAnsi="Tahoma" w:cs="Tahoma"/>
          <w:i/>
          <w:szCs w:val="22"/>
        </w:rPr>
        <w:t>11</w:t>
      </w:r>
      <w:r>
        <w:rPr>
          <w:rFonts w:ascii="Tahoma" w:hAnsi="Tahoma" w:cs="Tahoma"/>
          <w:i/>
          <w:szCs w:val="22"/>
        </w:rPr>
        <w:t xml:space="preserve"> de outubro de 2021</w:t>
      </w:r>
      <w:r w:rsidRPr="00BC6665">
        <w:rPr>
          <w:rFonts w:ascii="Tahoma" w:hAnsi="Tahoma" w:cs="Tahoma"/>
          <w:i/>
          <w:szCs w:val="22"/>
        </w:rPr>
        <w:t xml:space="preserve"> e último na Data de Vencimento.</w:t>
      </w:r>
      <w:r>
        <w:rPr>
          <w:rFonts w:ascii="Tahoma" w:hAnsi="Tahoma" w:cs="Tahoma"/>
          <w:i/>
          <w:szCs w:val="22"/>
        </w:rPr>
        <w:t>”</w:t>
      </w:r>
    </w:p>
    <w:p w14:paraId="6B671448" w14:textId="77777777" w:rsidR="0064665E" w:rsidRPr="0064665E" w:rsidRDefault="0064665E" w:rsidP="0064665E">
      <w:pPr>
        <w:widowControl w:val="0"/>
        <w:numPr>
          <w:ilvl w:val="1"/>
          <w:numId w:val="4"/>
        </w:numPr>
        <w:spacing w:after="240" w:line="320" w:lineRule="atLeast"/>
        <w:ind w:left="0" w:firstLine="0"/>
        <w:rPr>
          <w:rFonts w:ascii="Tahoma" w:hAnsi="Tahoma" w:cs="Tahoma"/>
          <w:b/>
          <w:szCs w:val="22"/>
        </w:rPr>
      </w:pPr>
      <w:r w:rsidRPr="0064665E">
        <w:rPr>
          <w:rFonts w:ascii="Tahoma" w:hAnsi="Tahoma" w:cs="Tahoma"/>
          <w:szCs w:val="22"/>
        </w:rPr>
        <w:t xml:space="preserve">Em razão da </w:t>
      </w:r>
      <w:r w:rsidR="006F2623">
        <w:rPr>
          <w:rFonts w:ascii="Tahoma" w:hAnsi="Tahoma" w:cs="Tahoma"/>
          <w:szCs w:val="22"/>
        </w:rPr>
        <w:t>liberação</w:t>
      </w:r>
      <w:r w:rsidRPr="0064665E">
        <w:rPr>
          <w:rFonts w:ascii="Tahoma" w:hAnsi="Tahoma" w:cs="Tahoma"/>
          <w:szCs w:val="22"/>
        </w:rPr>
        <w:t xml:space="preserve"> das Garantias Reais, fica alterada a Cláusula 7.8 da Escritura de Emissão, que passa a vigorar com a seguinte redação: </w:t>
      </w:r>
    </w:p>
    <w:p w14:paraId="6C81FB06" w14:textId="77777777" w:rsidR="0064665E" w:rsidRPr="0064665E" w:rsidRDefault="0064665E" w:rsidP="0064665E">
      <w:pPr>
        <w:widowControl w:val="0"/>
        <w:spacing w:after="240" w:line="320" w:lineRule="atLeast"/>
        <w:ind w:left="426"/>
        <w:rPr>
          <w:rFonts w:ascii="Tahoma" w:hAnsi="Tahoma" w:cs="Tahoma"/>
          <w:i/>
          <w:szCs w:val="22"/>
        </w:rPr>
      </w:pPr>
      <w:r w:rsidRPr="0064665E">
        <w:rPr>
          <w:rFonts w:ascii="Tahoma" w:hAnsi="Tahoma" w:cs="Tahoma"/>
          <w:i/>
          <w:szCs w:val="22"/>
        </w:rPr>
        <w:t>“7.8 Espécie. As Debêntures serão da espécie quirografária, com garantia fidejussória adicional.”</w:t>
      </w:r>
    </w:p>
    <w:p w14:paraId="51881289" w14:textId="1B49E834" w:rsidR="0064665E" w:rsidRDefault="0064665E" w:rsidP="0064665E">
      <w:pPr>
        <w:widowControl w:val="0"/>
        <w:numPr>
          <w:ilvl w:val="2"/>
          <w:numId w:val="4"/>
        </w:numPr>
        <w:spacing w:after="240" w:line="320" w:lineRule="atLeast"/>
        <w:ind w:left="0" w:firstLine="0"/>
        <w:rPr>
          <w:rFonts w:ascii="Tahoma" w:hAnsi="Tahoma" w:cs="Tahoma"/>
          <w:szCs w:val="22"/>
        </w:rPr>
      </w:pPr>
      <w:r>
        <w:rPr>
          <w:rFonts w:ascii="Tahoma" w:hAnsi="Tahoma" w:cs="Tahoma"/>
          <w:szCs w:val="22"/>
        </w:rPr>
        <w:t xml:space="preserve">Ficam excluídas as </w:t>
      </w:r>
      <w:r w:rsidR="00C345C3">
        <w:rPr>
          <w:rFonts w:ascii="Tahoma" w:hAnsi="Tahoma" w:cs="Tahoma"/>
          <w:szCs w:val="22"/>
        </w:rPr>
        <w:t>C</w:t>
      </w:r>
      <w:r>
        <w:rPr>
          <w:rFonts w:ascii="Tahoma" w:hAnsi="Tahoma" w:cs="Tahoma"/>
          <w:szCs w:val="22"/>
        </w:rPr>
        <w:t>láusulas</w:t>
      </w:r>
      <w:r w:rsidR="00732BED">
        <w:rPr>
          <w:rFonts w:ascii="Tahoma" w:hAnsi="Tahoma" w:cs="Tahoma"/>
          <w:szCs w:val="22"/>
        </w:rPr>
        <w:t xml:space="preserve"> </w:t>
      </w:r>
      <w:bookmarkStart w:id="1" w:name="_Hlk82530605"/>
      <w:r w:rsidR="00732BED">
        <w:rPr>
          <w:rFonts w:ascii="Tahoma" w:hAnsi="Tahoma" w:cs="Tahoma"/>
          <w:szCs w:val="22"/>
        </w:rPr>
        <w:t>2.2, 3.7, 7.23.1 item (x),</w:t>
      </w:r>
      <w:r>
        <w:rPr>
          <w:rFonts w:ascii="Tahoma" w:hAnsi="Tahoma" w:cs="Tahoma"/>
          <w:szCs w:val="22"/>
        </w:rPr>
        <w:t xml:space="preserve"> </w:t>
      </w:r>
      <w:bookmarkEnd w:id="1"/>
      <w:r>
        <w:rPr>
          <w:rFonts w:ascii="Tahoma" w:hAnsi="Tahoma" w:cs="Tahoma"/>
          <w:szCs w:val="22"/>
        </w:rPr>
        <w:t>8.2 e 8.3 da Escritura de Emissão.</w:t>
      </w:r>
    </w:p>
    <w:p w14:paraId="6C3BE743" w14:textId="77777777" w:rsidR="0064665E" w:rsidRDefault="0064665E" w:rsidP="0064665E">
      <w:pPr>
        <w:widowControl w:val="0"/>
        <w:numPr>
          <w:ilvl w:val="2"/>
          <w:numId w:val="4"/>
        </w:numPr>
        <w:spacing w:after="240" w:line="320" w:lineRule="atLeast"/>
        <w:ind w:left="0" w:firstLine="0"/>
        <w:rPr>
          <w:rFonts w:ascii="Tahoma" w:hAnsi="Tahoma" w:cs="Tahoma"/>
          <w:szCs w:val="22"/>
        </w:rPr>
      </w:pPr>
      <w:r w:rsidRPr="0064665E">
        <w:rPr>
          <w:rFonts w:ascii="Tahoma" w:hAnsi="Tahoma" w:cs="Tahoma"/>
          <w:szCs w:val="22"/>
        </w:rPr>
        <w:t>Todas as referências feitas na Escritura de Emissão ao termo</w:t>
      </w:r>
      <w:r>
        <w:rPr>
          <w:rFonts w:ascii="Tahoma" w:hAnsi="Tahoma" w:cs="Tahoma"/>
          <w:szCs w:val="22"/>
        </w:rPr>
        <w:t xml:space="preserve"> </w:t>
      </w:r>
      <w:r w:rsidRPr="0064665E">
        <w:rPr>
          <w:rFonts w:ascii="Tahoma" w:hAnsi="Tahoma" w:cs="Tahoma"/>
          <w:szCs w:val="22"/>
        </w:rPr>
        <w:t>“da espécie com garantia real e com garantia fidejussória adicional” passam a ser entendidas como “da espécie quirografária, com garantia fidejussória adicional” e a Escritura de Emissão passa a ser denominada “</w:t>
      </w:r>
      <w:r w:rsidRPr="0064665E">
        <w:rPr>
          <w:rFonts w:ascii="Tahoma" w:hAnsi="Tahoma" w:cs="Tahoma"/>
          <w:i/>
          <w:szCs w:val="22"/>
        </w:rPr>
        <w:t xml:space="preserve">Instrumento Particular de Escritura da 1ª Emissão Pública de Debêntures Simples, Não Conversíveis em Ações, da Espécie com </w:t>
      </w:r>
      <w:r>
        <w:rPr>
          <w:rFonts w:ascii="Tahoma" w:hAnsi="Tahoma" w:cs="Tahoma"/>
          <w:i/>
          <w:szCs w:val="22"/>
        </w:rPr>
        <w:t>Quirografária</w:t>
      </w:r>
      <w:r w:rsidRPr="0064665E">
        <w:rPr>
          <w:rFonts w:ascii="Tahoma" w:hAnsi="Tahoma" w:cs="Tahoma"/>
          <w:i/>
          <w:szCs w:val="22"/>
        </w:rPr>
        <w:t>, com Garantia Fidejussória Adicional, Em Três Séries, Para Distribuição Pública com Esforços Restritos, da Concessionária Linha Universidade S.A.</w:t>
      </w:r>
      <w:r w:rsidRPr="0064665E">
        <w:rPr>
          <w:rFonts w:ascii="Tahoma" w:hAnsi="Tahoma" w:cs="Tahoma"/>
          <w:szCs w:val="22"/>
        </w:rPr>
        <w:t xml:space="preserve">”. </w:t>
      </w:r>
    </w:p>
    <w:p w14:paraId="5123D8D8" w14:textId="77777777" w:rsidR="0064665E" w:rsidRPr="0064665E" w:rsidRDefault="00C345C3" w:rsidP="0064665E">
      <w:pPr>
        <w:widowControl w:val="0"/>
        <w:numPr>
          <w:ilvl w:val="2"/>
          <w:numId w:val="4"/>
        </w:numPr>
        <w:spacing w:after="240" w:line="320" w:lineRule="atLeast"/>
        <w:ind w:left="0" w:firstLine="0"/>
        <w:rPr>
          <w:rFonts w:ascii="Tahoma" w:hAnsi="Tahoma" w:cs="Tahoma"/>
          <w:szCs w:val="22"/>
        </w:rPr>
      </w:pPr>
      <w:r>
        <w:rPr>
          <w:rFonts w:ascii="Tahoma" w:hAnsi="Tahoma" w:cs="Tahoma"/>
          <w:szCs w:val="22"/>
        </w:rPr>
        <w:t>Ficam excluídas t</w:t>
      </w:r>
      <w:r w:rsidR="0064665E" w:rsidRPr="0064665E">
        <w:rPr>
          <w:rFonts w:ascii="Tahoma" w:hAnsi="Tahoma" w:cs="Tahoma"/>
          <w:szCs w:val="22"/>
        </w:rPr>
        <w:t>odas as</w:t>
      </w:r>
      <w:r>
        <w:rPr>
          <w:rFonts w:ascii="Tahoma" w:hAnsi="Tahoma" w:cs="Tahoma"/>
          <w:szCs w:val="22"/>
        </w:rPr>
        <w:t xml:space="preserve"> disposições na Escritura de Emissão relacionadas às Garantias Reais, incluindo</w:t>
      </w:r>
      <w:r w:rsidR="0064665E" w:rsidRPr="0064665E">
        <w:rPr>
          <w:rFonts w:ascii="Tahoma" w:hAnsi="Tahoma" w:cs="Tahoma"/>
          <w:szCs w:val="22"/>
        </w:rPr>
        <w:t xml:space="preserve"> referências feitas </w:t>
      </w:r>
      <w:r>
        <w:rPr>
          <w:rFonts w:ascii="Tahoma" w:hAnsi="Tahoma" w:cs="Tahoma"/>
          <w:szCs w:val="22"/>
        </w:rPr>
        <w:t>aos</w:t>
      </w:r>
      <w:r w:rsidR="0064665E">
        <w:rPr>
          <w:rFonts w:ascii="Tahoma" w:hAnsi="Tahoma" w:cs="Tahoma"/>
          <w:szCs w:val="22"/>
        </w:rPr>
        <w:t xml:space="preserve"> </w:t>
      </w:r>
      <w:r>
        <w:rPr>
          <w:rFonts w:ascii="Tahoma" w:hAnsi="Tahoma" w:cs="Tahoma"/>
          <w:szCs w:val="22"/>
        </w:rPr>
        <w:t xml:space="preserve">“Contratos das Garantias Reais” e </w:t>
      </w:r>
      <w:r w:rsidR="0064665E">
        <w:rPr>
          <w:rFonts w:ascii="Tahoma" w:hAnsi="Tahoma" w:cs="Tahoma"/>
          <w:szCs w:val="22"/>
        </w:rPr>
        <w:t>“Compartilhamento das Garantias Reais</w:t>
      </w:r>
      <w:r>
        <w:rPr>
          <w:rFonts w:ascii="Tahoma" w:hAnsi="Tahoma" w:cs="Tahoma"/>
          <w:szCs w:val="22"/>
        </w:rPr>
        <w:t xml:space="preserve">”, sendo que a Escritura de Emissão passa a viger de acordo com o </w:t>
      </w:r>
      <w:r w:rsidRPr="00C345C3">
        <w:rPr>
          <w:rFonts w:ascii="Tahoma" w:hAnsi="Tahoma" w:cs="Tahoma"/>
          <w:b/>
          <w:szCs w:val="22"/>
          <w:u w:val="single"/>
        </w:rPr>
        <w:t>Anexo I</w:t>
      </w:r>
      <w:r w:rsidRPr="009A0EFE">
        <w:rPr>
          <w:rFonts w:ascii="Tahoma" w:hAnsi="Tahoma" w:cs="Tahoma"/>
          <w:szCs w:val="22"/>
        </w:rPr>
        <w:t xml:space="preserve"> deste</w:t>
      </w:r>
      <w:r>
        <w:rPr>
          <w:rFonts w:ascii="Tahoma" w:hAnsi="Tahoma" w:cs="Tahoma"/>
          <w:szCs w:val="22"/>
        </w:rPr>
        <w:t xml:space="preserve"> Aditamento.</w:t>
      </w:r>
    </w:p>
    <w:p w14:paraId="6742B8B3" w14:textId="77777777" w:rsidR="00CE2CA2" w:rsidRPr="0064665E" w:rsidRDefault="00CE2CA2" w:rsidP="00CE2CA2">
      <w:pPr>
        <w:numPr>
          <w:ilvl w:val="0"/>
          <w:numId w:val="4"/>
        </w:numPr>
        <w:spacing w:after="240" w:line="320" w:lineRule="atLeast"/>
        <w:ind w:left="0" w:firstLine="0"/>
        <w:rPr>
          <w:rFonts w:ascii="Tahoma" w:hAnsi="Tahoma" w:cs="Tahoma"/>
          <w:b/>
          <w:szCs w:val="22"/>
        </w:rPr>
      </w:pPr>
      <w:r w:rsidRPr="0064665E">
        <w:rPr>
          <w:rFonts w:ascii="Tahoma" w:hAnsi="Tahoma" w:cs="Tahoma"/>
          <w:b/>
          <w:szCs w:val="22"/>
        </w:rPr>
        <w:t>RATIFICAÇÃO E CONSOLIDAÇÃO</w:t>
      </w:r>
    </w:p>
    <w:p w14:paraId="05B489E4" w14:textId="77777777" w:rsidR="00CE2CA2" w:rsidRPr="0064665E" w:rsidRDefault="00CE2CA2" w:rsidP="00CE2CA2">
      <w:pPr>
        <w:widowControl w:val="0"/>
        <w:numPr>
          <w:ilvl w:val="1"/>
          <w:numId w:val="4"/>
        </w:numPr>
        <w:spacing w:after="240" w:line="320" w:lineRule="atLeast"/>
        <w:ind w:left="0" w:firstLine="0"/>
        <w:rPr>
          <w:rFonts w:ascii="Tahoma" w:hAnsi="Tahoma" w:cs="Tahoma"/>
          <w:b/>
          <w:szCs w:val="22"/>
        </w:rPr>
      </w:pPr>
      <w:r w:rsidRPr="0064665E">
        <w:rPr>
          <w:rFonts w:ascii="Tahoma" w:hAnsi="Tahoma" w:cs="Tahoma"/>
          <w:szCs w:val="22"/>
        </w:rPr>
        <w:t xml:space="preserve">Todos os demais termos e condições previstas na Escritura de Emissão que não tenham sido expressamente alterados por este instrumento são neste ato ratificados e permanecem em pleno vigor e efeito, sendo transcrita no </w:t>
      </w:r>
      <w:r w:rsidRPr="0064665E">
        <w:rPr>
          <w:rFonts w:ascii="Tahoma" w:hAnsi="Tahoma" w:cs="Tahoma"/>
          <w:b/>
          <w:szCs w:val="22"/>
          <w:u w:val="single"/>
        </w:rPr>
        <w:t>Anexo I</w:t>
      </w:r>
      <w:r w:rsidRPr="0064665E">
        <w:rPr>
          <w:rFonts w:ascii="Tahoma" w:hAnsi="Tahoma" w:cs="Tahoma"/>
          <w:szCs w:val="22"/>
        </w:rPr>
        <w:t xml:space="preserve"> deste Aditamento a versão consolidada da Escritura de Emissão, refletindo as alterações objeto deste Aditamento.</w:t>
      </w:r>
    </w:p>
    <w:p w14:paraId="7A1AA1A7" w14:textId="77777777" w:rsidR="00CE2CA2" w:rsidRPr="0064665E" w:rsidRDefault="00CE2CA2" w:rsidP="00CE2CA2">
      <w:pPr>
        <w:numPr>
          <w:ilvl w:val="0"/>
          <w:numId w:val="4"/>
        </w:numPr>
        <w:spacing w:after="240" w:line="320" w:lineRule="atLeast"/>
        <w:ind w:left="0" w:firstLine="0"/>
        <w:rPr>
          <w:rFonts w:ascii="Tahoma" w:hAnsi="Tahoma" w:cs="Tahoma"/>
          <w:b/>
          <w:szCs w:val="22"/>
        </w:rPr>
      </w:pPr>
      <w:r w:rsidRPr="0064665E">
        <w:rPr>
          <w:rFonts w:ascii="Tahoma" w:hAnsi="Tahoma" w:cs="Tahoma"/>
          <w:b/>
          <w:szCs w:val="22"/>
        </w:rPr>
        <w:t>DISPOSIÇÕES FINAIS</w:t>
      </w:r>
    </w:p>
    <w:p w14:paraId="6AB87BDA" w14:textId="77777777" w:rsidR="00CE2CA2" w:rsidRPr="0064665E" w:rsidRDefault="00CE2CA2" w:rsidP="00CE2CA2">
      <w:pPr>
        <w:numPr>
          <w:ilvl w:val="1"/>
          <w:numId w:val="4"/>
        </w:numPr>
        <w:spacing w:after="240" w:line="320" w:lineRule="atLeast"/>
        <w:ind w:left="0" w:firstLine="0"/>
        <w:rPr>
          <w:rFonts w:ascii="Tahoma" w:hAnsi="Tahoma" w:cs="Tahoma"/>
          <w:b/>
          <w:szCs w:val="22"/>
        </w:rPr>
      </w:pPr>
      <w:r w:rsidRPr="0064665E">
        <w:rPr>
          <w:rFonts w:ascii="Tahoma" w:hAnsi="Tahoma" w:cs="Tahoma"/>
          <w:szCs w:val="22"/>
        </w:rPr>
        <w:lastRenderedPageBreak/>
        <w:t>Termos iniciados por letra maiúscula utilizados neste Aditamento que não estiverem aqui definidos têm o significado que lhes foi atribuído na Escritura de Emissão.</w:t>
      </w:r>
    </w:p>
    <w:p w14:paraId="42744186" w14:textId="77777777" w:rsidR="00CE2CA2" w:rsidRPr="0064665E" w:rsidRDefault="00CE2CA2" w:rsidP="00CE2CA2">
      <w:pPr>
        <w:numPr>
          <w:ilvl w:val="1"/>
          <w:numId w:val="4"/>
        </w:numPr>
        <w:spacing w:after="240" w:line="320" w:lineRule="atLeast"/>
        <w:ind w:left="0" w:firstLine="0"/>
        <w:rPr>
          <w:rFonts w:ascii="Tahoma" w:hAnsi="Tahoma" w:cs="Tahoma"/>
          <w:b/>
          <w:szCs w:val="22"/>
        </w:rPr>
      </w:pPr>
      <w:r w:rsidRPr="0064665E">
        <w:rPr>
          <w:rFonts w:ascii="Tahoma" w:hAnsi="Tahoma" w:cs="Tahoma"/>
          <w:szCs w:val="22"/>
        </w:rPr>
        <w:t>Este Aditamento é celebrado em caráter irrevogável e irretratável, obrigando as Partes e seus sucessores a qualquer título.</w:t>
      </w:r>
    </w:p>
    <w:p w14:paraId="010277AB" w14:textId="77777777" w:rsidR="00CE2CA2" w:rsidRPr="0064665E" w:rsidRDefault="00CE2CA2" w:rsidP="00CE2CA2">
      <w:pPr>
        <w:numPr>
          <w:ilvl w:val="0"/>
          <w:numId w:val="4"/>
        </w:numPr>
        <w:spacing w:after="240" w:line="320" w:lineRule="atLeast"/>
        <w:ind w:left="0" w:firstLine="0"/>
        <w:rPr>
          <w:rFonts w:ascii="Tahoma" w:hAnsi="Tahoma" w:cs="Tahoma"/>
          <w:b/>
          <w:szCs w:val="22"/>
        </w:rPr>
      </w:pPr>
      <w:r w:rsidRPr="0064665E">
        <w:rPr>
          <w:rFonts w:ascii="Tahoma" w:hAnsi="Tahoma" w:cs="Tahoma"/>
          <w:b/>
          <w:szCs w:val="22"/>
        </w:rPr>
        <w:t>LEI APLICÁVEL E FORO</w:t>
      </w:r>
    </w:p>
    <w:p w14:paraId="56B58142" w14:textId="77777777" w:rsidR="00CE2CA2" w:rsidRPr="0064665E" w:rsidRDefault="00CE2CA2" w:rsidP="00CE2CA2">
      <w:pPr>
        <w:numPr>
          <w:ilvl w:val="1"/>
          <w:numId w:val="4"/>
        </w:numPr>
        <w:spacing w:after="240" w:line="320" w:lineRule="atLeast"/>
        <w:ind w:left="0" w:firstLine="0"/>
        <w:rPr>
          <w:rFonts w:ascii="Tahoma" w:hAnsi="Tahoma" w:cs="Tahoma"/>
          <w:b/>
          <w:szCs w:val="22"/>
        </w:rPr>
      </w:pPr>
      <w:r w:rsidRPr="0064665E">
        <w:rPr>
          <w:rFonts w:ascii="Tahoma" w:hAnsi="Tahoma" w:cs="Tahoma"/>
          <w:szCs w:val="22"/>
        </w:rPr>
        <w:t>Este Aditamento será regido e interpretado de acordo com as leis da República Federativa do Brasil.</w:t>
      </w:r>
    </w:p>
    <w:p w14:paraId="0C2CAC47" w14:textId="77777777" w:rsidR="00CE2CA2" w:rsidRPr="0064665E" w:rsidRDefault="00CE2CA2" w:rsidP="00CE2CA2">
      <w:pPr>
        <w:numPr>
          <w:ilvl w:val="1"/>
          <w:numId w:val="4"/>
        </w:numPr>
        <w:spacing w:after="240" w:line="320" w:lineRule="atLeast"/>
        <w:ind w:left="0" w:firstLine="0"/>
        <w:rPr>
          <w:rFonts w:ascii="Tahoma" w:hAnsi="Tahoma" w:cs="Tahoma"/>
          <w:szCs w:val="22"/>
        </w:rPr>
      </w:pPr>
      <w:r w:rsidRPr="0064665E">
        <w:rPr>
          <w:rFonts w:ascii="Tahoma" w:hAnsi="Tahoma" w:cs="Tahoma"/>
          <w:szCs w:val="22"/>
        </w:rPr>
        <w:t>Fica eleito o Foro Central da Cidade de São Paulo, Estado de São Paulo, para dirimir quaisquer dúvidas ou controvérsias oriundas deste Aditamento, com renúncia a qualquer outro, por mais privilegiado que seja ou possa vir a ser.</w:t>
      </w:r>
    </w:p>
    <w:p w14:paraId="28D9E2EE" w14:textId="77777777" w:rsidR="00CE2CA2" w:rsidRPr="0064665E" w:rsidRDefault="00CE2CA2" w:rsidP="00CE2CA2">
      <w:pPr>
        <w:widowControl w:val="0"/>
        <w:spacing w:after="240" w:line="320" w:lineRule="atLeast"/>
        <w:rPr>
          <w:rFonts w:ascii="Tahoma" w:hAnsi="Tahoma" w:cs="Tahoma"/>
          <w:szCs w:val="22"/>
        </w:rPr>
      </w:pPr>
      <w:r w:rsidRPr="0064665E">
        <w:rPr>
          <w:rFonts w:ascii="Tahoma" w:hAnsi="Tahoma" w:cs="Tahoma"/>
          <w:szCs w:val="22"/>
        </w:rPr>
        <w:t>Estando assim, as Partes certas e ajustadas, firmam o presente Aditamento, em 3 (três) vias de igual teor e forma, juntamente com 2 (duas) testemunhas abaixo identificadas, que também a assinam.</w:t>
      </w:r>
    </w:p>
    <w:p w14:paraId="49E394B5" w14:textId="554B4EC4" w:rsidR="00CE2CA2" w:rsidRPr="0064665E" w:rsidRDefault="00CE2CA2" w:rsidP="00CE2CA2">
      <w:pPr>
        <w:widowControl w:val="0"/>
        <w:spacing w:after="240" w:line="320" w:lineRule="atLeast"/>
        <w:jc w:val="center"/>
        <w:rPr>
          <w:rFonts w:ascii="Tahoma" w:hAnsi="Tahoma" w:cs="Tahoma"/>
          <w:szCs w:val="22"/>
        </w:rPr>
      </w:pPr>
      <w:r w:rsidRPr="0064665E">
        <w:rPr>
          <w:rFonts w:ascii="Tahoma" w:hAnsi="Tahoma" w:cs="Tahoma"/>
          <w:szCs w:val="22"/>
        </w:rPr>
        <w:t xml:space="preserve">São Paulo, </w:t>
      </w:r>
      <w:r w:rsidR="00E71459" w:rsidRPr="0064665E">
        <w:rPr>
          <w:rFonts w:ascii="Tahoma" w:hAnsi="Tahoma" w:cs="Tahoma"/>
          <w:szCs w:val="22"/>
        </w:rPr>
        <w:t>[</w:t>
      </w:r>
      <w:r w:rsidR="00E71459" w:rsidRPr="0064665E">
        <w:rPr>
          <w:rFonts w:ascii="Tahoma" w:hAnsi="Tahoma" w:cs="Tahoma"/>
          <w:szCs w:val="22"/>
          <w:highlight w:val="yellow"/>
        </w:rPr>
        <w:t>=</w:t>
      </w:r>
      <w:r w:rsidR="00E71459" w:rsidRPr="0064665E">
        <w:rPr>
          <w:rFonts w:ascii="Tahoma" w:hAnsi="Tahoma" w:cs="Tahoma"/>
          <w:szCs w:val="22"/>
        </w:rPr>
        <w:t xml:space="preserve">] de </w:t>
      </w:r>
      <w:r w:rsidR="009A0EFE">
        <w:rPr>
          <w:rFonts w:ascii="Tahoma" w:hAnsi="Tahoma" w:cs="Tahoma"/>
          <w:szCs w:val="22"/>
        </w:rPr>
        <w:t>setembro</w:t>
      </w:r>
      <w:r w:rsidR="00E71459" w:rsidRPr="0064665E">
        <w:rPr>
          <w:rFonts w:ascii="Tahoma" w:hAnsi="Tahoma" w:cs="Tahoma"/>
          <w:szCs w:val="22"/>
        </w:rPr>
        <w:t xml:space="preserve"> de 2021</w:t>
      </w:r>
      <w:r w:rsidRPr="0064665E">
        <w:rPr>
          <w:rFonts w:ascii="Tahoma" w:hAnsi="Tahoma" w:cs="Tahoma"/>
          <w:szCs w:val="22"/>
        </w:rPr>
        <w:t>.</w:t>
      </w:r>
    </w:p>
    <w:p w14:paraId="3ACCD233" w14:textId="77777777" w:rsidR="0027640C" w:rsidRPr="0064665E" w:rsidRDefault="0027640C" w:rsidP="00CE2CA2">
      <w:pPr>
        <w:pStyle w:val="Body"/>
        <w:widowControl w:val="0"/>
        <w:spacing w:after="120" w:line="276" w:lineRule="auto"/>
        <w:jc w:val="center"/>
        <w:rPr>
          <w:rFonts w:ascii="Tahoma" w:hAnsi="Tahoma" w:cs="Tahoma"/>
          <w:sz w:val="22"/>
        </w:rPr>
      </w:pPr>
    </w:p>
    <w:p w14:paraId="5EA8BE53" w14:textId="77777777" w:rsidR="00CE2CA2" w:rsidRPr="0064665E" w:rsidRDefault="00CE2CA2" w:rsidP="00CE2CA2">
      <w:pPr>
        <w:pStyle w:val="Body"/>
        <w:widowControl w:val="0"/>
        <w:spacing w:after="120" w:line="276" w:lineRule="auto"/>
        <w:jc w:val="center"/>
        <w:rPr>
          <w:rFonts w:ascii="Tahoma" w:hAnsi="Tahoma" w:cs="Tahoma"/>
          <w:sz w:val="22"/>
        </w:rPr>
      </w:pPr>
      <w:r w:rsidRPr="0064665E">
        <w:rPr>
          <w:rFonts w:ascii="Tahoma" w:hAnsi="Tahoma" w:cs="Tahoma"/>
          <w:sz w:val="22"/>
        </w:rPr>
        <w:t>(</w:t>
      </w:r>
      <w:r w:rsidRPr="0064665E">
        <w:rPr>
          <w:rFonts w:ascii="Tahoma" w:hAnsi="Tahoma" w:cs="Tahoma"/>
          <w:i/>
          <w:sz w:val="22"/>
        </w:rPr>
        <w:t>As assinaturas seguem na página seguinte.</w:t>
      </w:r>
      <w:r w:rsidRPr="0064665E">
        <w:rPr>
          <w:rFonts w:ascii="Tahoma" w:hAnsi="Tahoma" w:cs="Tahoma"/>
          <w:sz w:val="22"/>
        </w:rPr>
        <w:t>)</w:t>
      </w:r>
    </w:p>
    <w:p w14:paraId="0A9A6127" w14:textId="77777777" w:rsidR="0027640C" w:rsidRPr="0064665E" w:rsidRDefault="0027640C" w:rsidP="00CE2CA2">
      <w:pPr>
        <w:pStyle w:val="Body"/>
        <w:widowControl w:val="0"/>
        <w:spacing w:after="120" w:line="276" w:lineRule="auto"/>
        <w:jc w:val="center"/>
        <w:rPr>
          <w:rFonts w:ascii="Tahoma" w:hAnsi="Tahoma" w:cs="Tahoma"/>
          <w:sz w:val="22"/>
        </w:rPr>
      </w:pPr>
    </w:p>
    <w:p w14:paraId="5F8DD754" w14:textId="77777777" w:rsidR="00CE2CA2" w:rsidRPr="0064665E" w:rsidRDefault="00CE2CA2" w:rsidP="00CE2CA2">
      <w:pPr>
        <w:pStyle w:val="Body"/>
        <w:widowControl w:val="0"/>
        <w:spacing w:after="120" w:line="276" w:lineRule="auto"/>
        <w:jc w:val="center"/>
        <w:rPr>
          <w:rFonts w:ascii="Tahoma" w:hAnsi="Tahoma" w:cs="Tahoma"/>
          <w:sz w:val="22"/>
        </w:rPr>
      </w:pPr>
      <w:r w:rsidRPr="0064665E">
        <w:rPr>
          <w:rFonts w:ascii="Tahoma" w:hAnsi="Tahoma" w:cs="Tahoma"/>
          <w:sz w:val="22"/>
        </w:rPr>
        <w:t>(</w:t>
      </w:r>
      <w:r w:rsidRPr="0064665E">
        <w:rPr>
          <w:rFonts w:ascii="Tahoma" w:hAnsi="Tahoma" w:cs="Tahoma"/>
          <w:i/>
          <w:sz w:val="22"/>
        </w:rPr>
        <w:t>Restante desta página intencionalmente deixado em branco.</w:t>
      </w:r>
      <w:r w:rsidRPr="0064665E">
        <w:rPr>
          <w:rFonts w:ascii="Tahoma" w:hAnsi="Tahoma" w:cs="Tahoma"/>
          <w:sz w:val="22"/>
        </w:rPr>
        <w:t>)</w:t>
      </w:r>
    </w:p>
    <w:p w14:paraId="5F8A9A44" w14:textId="77777777" w:rsidR="00CE2CA2" w:rsidRPr="0064665E" w:rsidRDefault="00CE2CA2" w:rsidP="00CF2200">
      <w:pPr>
        <w:spacing w:after="0"/>
        <w:rPr>
          <w:rFonts w:ascii="Tahoma" w:hAnsi="Tahoma" w:cs="Tahoma"/>
          <w:szCs w:val="22"/>
        </w:rPr>
      </w:pPr>
      <w:r w:rsidRPr="0064665E">
        <w:rPr>
          <w:rFonts w:ascii="Tahoma" w:hAnsi="Tahoma" w:cs="Tahoma"/>
          <w:szCs w:val="22"/>
        </w:rPr>
        <w:br w:type="page"/>
      </w:r>
      <w:r w:rsidRPr="0064665E">
        <w:rPr>
          <w:rFonts w:ascii="Tahoma" w:hAnsi="Tahoma" w:cs="Tahoma"/>
          <w:i/>
          <w:szCs w:val="22"/>
        </w:rPr>
        <w:lastRenderedPageBreak/>
        <w:t xml:space="preserve">Página de Assinaturas (1/3) do </w:t>
      </w:r>
      <w:r w:rsidR="00E71459" w:rsidRPr="0064665E">
        <w:rPr>
          <w:rFonts w:ascii="Tahoma" w:hAnsi="Tahoma" w:cs="Tahoma"/>
          <w:i/>
          <w:szCs w:val="22"/>
        </w:rPr>
        <w:t xml:space="preserve">3º </w:t>
      </w:r>
      <w:r w:rsidRPr="0064665E">
        <w:rPr>
          <w:rFonts w:ascii="Tahoma" w:hAnsi="Tahoma" w:cs="Tahoma"/>
          <w:i/>
          <w:szCs w:val="22"/>
        </w:rPr>
        <w:t>(</w:t>
      </w:r>
      <w:r w:rsidR="00E71459" w:rsidRPr="0064665E">
        <w:rPr>
          <w:rFonts w:ascii="Tahoma" w:hAnsi="Tahoma" w:cs="Tahoma"/>
          <w:i/>
          <w:szCs w:val="22"/>
        </w:rPr>
        <w:t>Terceiro</w:t>
      </w:r>
      <w:r w:rsidRPr="0064665E">
        <w:rPr>
          <w:rFonts w:ascii="Tahoma" w:hAnsi="Tahoma" w:cs="Tahoma"/>
          <w:i/>
          <w:szCs w:val="22"/>
        </w:rPr>
        <w:t>) Aditamento ao Instrumento Particular de Escritura da 1ª (Primeira) Emissão de Debêntures Simples, Não Conversíveis em Ações, da Espécie com Garantia Real</w:t>
      </w:r>
      <w:r w:rsidR="00EC7DC0" w:rsidRPr="0064665E">
        <w:rPr>
          <w:rFonts w:ascii="Tahoma" w:hAnsi="Tahoma" w:cs="Tahoma"/>
          <w:i/>
          <w:szCs w:val="22"/>
        </w:rPr>
        <w:t xml:space="preserve">, com </w:t>
      </w:r>
      <w:r w:rsidRPr="0064665E">
        <w:rPr>
          <w:rFonts w:ascii="Tahoma" w:hAnsi="Tahoma" w:cs="Tahoma"/>
          <w:i/>
          <w:szCs w:val="22"/>
        </w:rPr>
        <w:t>Garantia Fidejussória Adicional, em Três Séries, Para Distribuição Pública com Esforços Restritos, da Concessionária Linha Universidade S.A. celebrado entre a Concessionária Linha Universidade S.A. e a Simplific Pavarini Distribuidora de Títulos e Valores Mobiliários Ltda.</w:t>
      </w:r>
    </w:p>
    <w:p w14:paraId="634CF9FE" w14:textId="77777777" w:rsidR="00CE2CA2" w:rsidRPr="0064665E" w:rsidRDefault="00CE2CA2" w:rsidP="00CE2CA2">
      <w:pPr>
        <w:pStyle w:val="Body"/>
        <w:widowControl w:val="0"/>
        <w:spacing w:after="120" w:line="276" w:lineRule="auto"/>
        <w:rPr>
          <w:rFonts w:ascii="Tahoma" w:hAnsi="Tahoma" w:cs="Tahoma"/>
          <w:sz w:val="22"/>
        </w:rPr>
      </w:pPr>
    </w:p>
    <w:p w14:paraId="1B1F7691" w14:textId="77777777" w:rsidR="00CE2CA2" w:rsidRPr="0064665E" w:rsidRDefault="00CE2CA2" w:rsidP="00CE2CA2">
      <w:pPr>
        <w:pStyle w:val="Body"/>
        <w:widowControl w:val="0"/>
        <w:spacing w:after="120" w:line="276" w:lineRule="auto"/>
        <w:jc w:val="center"/>
        <w:rPr>
          <w:rFonts w:ascii="Tahoma" w:hAnsi="Tahoma" w:cs="Tahoma"/>
          <w:b/>
          <w:smallCaps/>
          <w:snapToGrid w:val="0"/>
          <w:sz w:val="22"/>
        </w:rPr>
      </w:pPr>
      <w:r w:rsidRPr="0064665E">
        <w:rPr>
          <w:rFonts w:ascii="Tahoma" w:hAnsi="Tahoma" w:cs="Tahoma"/>
          <w:b/>
          <w:i/>
          <w:smallCaps/>
          <w:snapToGrid w:val="0"/>
          <w:sz w:val="22"/>
        </w:rPr>
        <w:t>CONCESSIONÁRIA LINHA UNIVERSIDADE S.A</w:t>
      </w:r>
    </w:p>
    <w:p w14:paraId="211464BB" w14:textId="77777777" w:rsidR="00CE2CA2" w:rsidRPr="0064665E" w:rsidRDefault="00CE2CA2" w:rsidP="00CE2CA2">
      <w:pPr>
        <w:pStyle w:val="Body"/>
        <w:widowControl w:val="0"/>
        <w:spacing w:after="120" w:line="276" w:lineRule="auto"/>
        <w:rPr>
          <w:rFonts w:ascii="Tahoma" w:hAnsi="Tahoma" w:cs="Tahoma"/>
          <w:sz w:val="22"/>
        </w:rPr>
      </w:pPr>
    </w:p>
    <w:p w14:paraId="26691B6C" w14:textId="77777777" w:rsidR="00CE2CA2" w:rsidRPr="0064665E" w:rsidRDefault="00CE2CA2" w:rsidP="00CE2CA2">
      <w:pPr>
        <w:pStyle w:val="Body"/>
        <w:widowControl w:val="0"/>
        <w:spacing w:after="120" w:line="276" w:lineRule="auto"/>
        <w:rPr>
          <w:rFonts w:ascii="Tahoma" w:hAnsi="Tahoma" w:cs="Tahoma"/>
          <w:sz w:val="22"/>
        </w:rPr>
      </w:pPr>
    </w:p>
    <w:p w14:paraId="294DCEA2" w14:textId="77777777" w:rsidR="00CE2CA2" w:rsidRPr="0064665E"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E2CA2" w:rsidRPr="0064665E" w14:paraId="3B875AB7" w14:textId="77777777" w:rsidTr="00CE2CA2">
        <w:trPr>
          <w:cantSplit/>
        </w:trPr>
        <w:tc>
          <w:tcPr>
            <w:tcW w:w="4253" w:type="dxa"/>
            <w:tcBorders>
              <w:top w:val="single" w:sz="6" w:space="0" w:color="auto"/>
            </w:tcBorders>
          </w:tcPr>
          <w:p w14:paraId="28FCF2DF" w14:textId="77777777" w:rsidR="00CE2CA2" w:rsidRPr="0064665E" w:rsidRDefault="00CE2CA2" w:rsidP="00CE2CA2">
            <w:pPr>
              <w:pStyle w:val="Body"/>
              <w:widowControl w:val="0"/>
              <w:spacing w:after="120" w:line="276" w:lineRule="auto"/>
              <w:rPr>
                <w:rFonts w:ascii="Tahoma" w:hAnsi="Tahoma" w:cs="Tahoma"/>
                <w:sz w:val="22"/>
              </w:rPr>
            </w:pPr>
            <w:r w:rsidRPr="0064665E">
              <w:rPr>
                <w:rFonts w:ascii="Tahoma" w:hAnsi="Tahoma" w:cs="Tahoma"/>
                <w:sz w:val="22"/>
              </w:rPr>
              <w:t>Nome:</w:t>
            </w:r>
            <w:r w:rsidRPr="0064665E">
              <w:rPr>
                <w:rFonts w:ascii="Tahoma" w:hAnsi="Tahoma" w:cs="Tahoma"/>
                <w:sz w:val="22"/>
              </w:rPr>
              <w:br/>
              <w:t>Cargo:</w:t>
            </w:r>
          </w:p>
        </w:tc>
        <w:tc>
          <w:tcPr>
            <w:tcW w:w="567" w:type="dxa"/>
          </w:tcPr>
          <w:p w14:paraId="0AFE1C92" w14:textId="77777777" w:rsidR="00CE2CA2" w:rsidRPr="0064665E" w:rsidRDefault="00CE2CA2" w:rsidP="00CE2CA2">
            <w:pPr>
              <w:pStyle w:val="Body"/>
              <w:widowControl w:val="0"/>
              <w:spacing w:after="120" w:line="276" w:lineRule="auto"/>
              <w:rPr>
                <w:rFonts w:ascii="Tahoma" w:hAnsi="Tahoma" w:cs="Tahoma"/>
                <w:sz w:val="22"/>
              </w:rPr>
            </w:pPr>
          </w:p>
        </w:tc>
        <w:tc>
          <w:tcPr>
            <w:tcW w:w="4253" w:type="dxa"/>
            <w:tcBorders>
              <w:top w:val="single" w:sz="6" w:space="0" w:color="auto"/>
            </w:tcBorders>
          </w:tcPr>
          <w:p w14:paraId="519AD26C" w14:textId="77777777" w:rsidR="00CE2CA2" w:rsidRPr="0064665E" w:rsidRDefault="00CE2CA2" w:rsidP="00CE2CA2">
            <w:pPr>
              <w:pStyle w:val="Body"/>
              <w:widowControl w:val="0"/>
              <w:spacing w:after="120" w:line="276" w:lineRule="auto"/>
              <w:rPr>
                <w:rFonts w:ascii="Tahoma" w:hAnsi="Tahoma" w:cs="Tahoma"/>
                <w:sz w:val="22"/>
              </w:rPr>
            </w:pPr>
            <w:r w:rsidRPr="0064665E">
              <w:rPr>
                <w:rFonts w:ascii="Tahoma" w:hAnsi="Tahoma" w:cs="Tahoma"/>
                <w:sz w:val="22"/>
              </w:rPr>
              <w:t>Nome:</w:t>
            </w:r>
            <w:r w:rsidRPr="0064665E">
              <w:rPr>
                <w:rFonts w:ascii="Tahoma" w:hAnsi="Tahoma" w:cs="Tahoma"/>
                <w:sz w:val="22"/>
              </w:rPr>
              <w:br/>
              <w:t>Cargo:</w:t>
            </w:r>
          </w:p>
        </w:tc>
      </w:tr>
    </w:tbl>
    <w:p w14:paraId="52B00462" w14:textId="77777777" w:rsidR="00CE2CA2" w:rsidRPr="0064665E" w:rsidRDefault="00CE2CA2" w:rsidP="00CE2CA2">
      <w:pPr>
        <w:pStyle w:val="Body"/>
        <w:widowControl w:val="0"/>
        <w:spacing w:after="120" w:line="276" w:lineRule="auto"/>
        <w:rPr>
          <w:rFonts w:ascii="Tahoma" w:hAnsi="Tahoma" w:cs="Tahoma"/>
          <w:sz w:val="22"/>
        </w:rPr>
      </w:pPr>
    </w:p>
    <w:p w14:paraId="45A4FEA4" w14:textId="77777777" w:rsidR="00CE2CA2" w:rsidRPr="0064665E" w:rsidRDefault="00CE2CA2" w:rsidP="00CE2CA2">
      <w:pPr>
        <w:widowControl w:val="0"/>
        <w:spacing w:line="276" w:lineRule="auto"/>
        <w:jc w:val="left"/>
        <w:rPr>
          <w:rFonts w:ascii="Tahoma" w:hAnsi="Tahoma" w:cs="Tahoma"/>
          <w:szCs w:val="22"/>
        </w:rPr>
      </w:pPr>
      <w:r w:rsidRPr="0064665E">
        <w:rPr>
          <w:rFonts w:ascii="Tahoma" w:hAnsi="Tahoma" w:cs="Tahoma"/>
          <w:szCs w:val="22"/>
        </w:rPr>
        <w:br w:type="page"/>
      </w:r>
    </w:p>
    <w:p w14:paraId="65C9A7A7" w14:textId="77777777" w:rsidR="00CE2CA2" w:rsidRPr="0064665E" w:rsidRDefault="00CE2CA2" w:rsidP="00CE2CA2">
      <w:pPr>
        <w:pStyle w:val="Body"/>
        <w:widowControl w:val="0"/>
        <w:spacing w:after="120" w:line="276" w:lineRule="auto"/>
        <w:rPr>
          <w:rFonts w:ascii="Tahoma" w:hAnsi="Tahoma" w:cs="Tahoma"/>
          <w:sz w:val="22"/>
        </w:rPr>
      </w:pPr>
      <w:r w:rsidRPr="0064665E">
        <w:rPr>
          <w:rFonts w:ascii="Tahoma" w:hAnsi="Tahoma" w:cs="Tahoma"/>
          <w:i/>
          <w:sz w:val="22"/>
        </w:rPr>
        <w:lastRenderedPageBreak/>
        <w:t xml:space="preserve">Página de Assinaturas (2/3) do </w:t>
      </w:r>
      <w:r w:rsidR="00E71459" w:rsidRPr="0064665E">
        <w:rPr>
          <w:rFonts w:ascii="Tahoma" w:hAnsi="Tahoma" w:cs="Tahoma"/>
          <w:i/>
          <w:sz w:val="22"/>
        </w:rPr>
        <w:t xml:space="preserve">3º </w:t>
      </w:r>
      <w:r w:rsidRPr="0064665E">
        <w:rPr>
          <w:rFonts w:ascii="Tahoma" w:hAnsi="Tahoma" w:cs="Tahoma"/>
          <w:i/>
          <w:sz w:val="22"/>
        </w:rPr>
        <w:t>(</w:t>
      </w:r>
      <w:r w:rsidR="00E71459" w:rsidRPr="0064665E">
        <w:rPr>
          <w:rFonts w:ascii="Tahoma" w:hAnsi="Tahoma" w:cs="Tahoma"/>
          <w:i/>
          <w:sz w:val="22"/>
        </w:rPr>
        <w:t>Terceiro</w:t>
      </w:r>
      <w:r w:rsidRPr="0064665E">
        <w:rPr>
          <w:rFonts w:ascii="Tahoma" w:hAnsi="Tahoma" w:cs="Tahoma"/>
          <w:i/>
          <w:sz w:val="22"/>
        </w:rPr>
        <w:t>) Aditamento ao Instrumento Particular de Escritura da 1ª (Primeira) Emissão de Debêntures Simples, Não Conversíveis em Ações, da Espécie com Garantia Real</w:t>
      </w:r>
      <w:r w:rsidR="00EC7DC0" w:rsidRPr="0064665E">
        <w:rPr>
          <w:rFonts w:ascii="Tahoma" w:hAnsi="Tahoma" w:cs="Tahoma"/>
          <w:i/>
          <w:sz w:val="22"/>
        </w:rPr>
        <w:t xml:space="preserve">, com </w:t>
      </w:r>
      <w:r w:rsidRPr="0064665E">
        <w:rPr>
          <w:rFonts w:ascii="Tahoma" w:hAnsi="Tahoma" w:cs="Tahoma"/>
          <w:i/>
          <w:sz w:val="22"/>
        </w:rPr>
        <w:t xml:space="preserve">Garantia Fidejussória Adicional, em Três Séries, Para Distribuição Pública com Esforços Restritos, da </w:t>
      </w:r>
      <w:r w:rsidRPr="0064665E">
        <w:rPr>
          <w:rFonts w:ascii="Tahoma" w:hAnsi="Tahoma" w:cs="Tahoma"/>
          <w:i/>
          <w:snapToGrid w:val="0"/>
          <w:sz w:val="22"/>
        </w:rPr>
        <w:t>Concessionária Linha Universidade S.A. celebrado</w:t>
      </w:r>
      <w:r w:rsidRPr="0064665E">
        <w:rPr>
          <w:rFonts w:ascii="Tahoma" w:hAnsi="Tahoma" w:cs="Tahoma"/>
          <w:i/>
          <w:sz w:val="22"/>
        </w:rPr>
        <w:t xml:space="preserve"> entre a </w:t>
      </w:r>
      <w:r w:rsidRPr="0064665E">
        <w:rPr>
          <w:rFonts w:ascii="Tahoma" w:hAnsi="Tahoma" w:cs="Tahoma"/>
          <w:i/>
          <w:snapToGrid w:val="0"/>
          <w:sz w:val="22"/>
        </w:rPr>
        <w:t>Concessionária</w:t>
      </w:r>
      <w:r w:rsidRPr="0064665E">
        <w:rPr>
          <w:rFonts w:ascii="Tahoma" w:hAnsi="Tahoma" w:cs="Tahoma"/>
          <w:i/>
          <w:sz w:val="22"/>
        </w:rPr>
        <w:t xml:space="preserve"> Linha Universidade S.A. e a </w:t>
      </w:r>
      <w:r w:rsidRPr="0064665E">
        <w:rPr>
          <w:rFonts w:ascii="Tahoma" w:hAnsi="Tahoma" w:cs="Tahoma"/>
          <w:bCs/>
          <w:i/>
          <w:sz w:val="22"/>
        </w:rPr>
        <w:t>Simplific Pavarini Distribuidora de Títulos e Valores Mobiliários Ltda.</w:t>
      </w:r>
    </w:p>
    <w:p w14:paraId="043195DA" w14:textId="77777777" w:rsidR="00CE2CA2" w:rsidRPr="0064665E" w:rsidRDefault="00CE2CA2" w:rsidP="00CE2CA2">
      <w:pPr>
        <w:pStyle w:val="Body"/>
        <w:widowControl w:val="0"/>
        <w:spacing w:after="120" w:line="276" w:lineRule="auto"/>
        <w:rPr>
          <w:rFonts w:ascii="Tahoma" w:hAnsi="Tahoma" w:cs="Tahoma"/>
          <w:sz w:val="22"/>
        </w:rPr>
      </w:pPr>
    </w:p>
    <w:p w14:paraId="7D4E7A0C" w14:textId="77777777" w:rsidR="00CE2CA2" w:rsidRPr="0064665E" w:rsidRDefault="00CE2CA2" w:rsidP="00CE2CA2">
      <w:pPr>
        <w:pStyle w:val="Body"/>
        <w:widowControl w:val="0"/>
        <w:spacing w:after="120" w:line="276" w:lineRule="auto"/>
        <w:jc w:val="center"/>
        <w:rPr>
          <w:rFonts w:ascii="Tahoma" w:hAnsi="Tahoma" w:cs="Tahoma"/>
          <w:b/>
          <w:i/>
          <w:smallCaps/>
          <w:snapToGrid w:val="0"/>
          <w:sz w:val="22"/>
        </w:rPr>
      </w:pPr>
      <w:r w:rsidRPr="0064665E">
        <w:rPr>
          <w:rFonts w:ascii="Tahoma" w:hAnsi="Tahoma" w:cs="Tahoma"/>
          <w:b/>
          <w:i/>
          <w:smallCaps/>
          <w:sz w:val="22"/>
        </w:rPr>
        <w:t>SIMPLIFIC PAVARINI DISTRIBUIDORA DE TÍTULOS E VALORES MOBILIÁRIOS LTDA.</w:t>
      </w:r>
    </w:p>
    <w:p w14:paraId="46AD24DB" w14:textId="77777777" w:rsidR="00CE2CA2" w:rsidRPr="0064665E" w:rsidRDefault="00CE2CA2" w:rsidP="00CE2CA2">
      <w:pPr>
        <w:pStyle w:val="Body"/>
        <w:widowControl w:val="0"/>
        <w:spacing w:after="120" w:line="276" w:lineRule="auto"/>
        <w:jc w:val="center"/>
        <w:rPr>
          <w:rFonts w:ascii="Tahoma" w:hAnsi="Tahoma" w:cs="Tahoma"/>
          <w:b/>
          <w:i/>
          <w:smallCaps/>
          <w:snapToGrid w:val="0"/>
          <w:sz w:val="22"/>
        </w:rPr>
      </w:pPr>
    </w:p>
    <w:p w14:paraId="7B6BC131" w14:textId="77777777" w:rsidR="00CE2CA2" w:rsidRPr="0064665E"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2231"/>
        <w:gridCol w:w="4500"/>
        <w:gridCol w:w="2342"/>
      </w:tblGrid>
      <w:tr w:rsidR="00CE2CA2" w:rsidRPr="0064665E" w14:paraId="68B17F8D" w14:textId="77777777" w:rsidTr="00CE2CA2">
        <w:trPr>
          <w:cantSplit/>
        </w:trPr>
        <w:tc>
          <w:tcPr>
            <w:tcW w:w="2231" w:type="dxa"/>
          </w:tcPr>
          <w:p w14:paraId="6FDF7A9F" w14:textId="77777777" w:rsidR="00CE2CA2" w:rsidRPr="0064665E" w:rsidRDefault="00CE2CA2" w:rsidP="00CE2CA2">
            <w:pPr>
              <w:pStyle w:val="Body"/>
              <w:widowControl w:val="0"/>
              <w:spacing w:after="120" w:line="276" w:lineRule="auto"/>
              <w:rPr>
                <w:rFonts w:ascii="Tahoma" w:hAnsi="Tahoma" w:cs="Tahoma"/>
                <w:sz w:val="22"/>
              </w:rPr>
            </w:pPr>
          </w:p>
        </w:tc>
        <w:tc>
          <w:tcPr>
            <w:tcW w:w="4500" w:type="dxa"/>
            <w:tcBorders>
              <w:top w:val="single" w:sz="4" w:space="0" w:color="auto"/>
            </w:tcBorders>
          </w:tcPr>
          <w:p w14:paraId="6B700F7C" w14:textId="77777777" w:rsidR="00CE2CA2" w:rsidRPr="0064665E" w:rsidRDefault="00CE2CA2" w:rsidP="00CE2CA2">
            <w:pPr>
              <w:pStyle w:val="Body"/>
              <w:widowControl w:val="0"/>
              <w:spacing w:after="120" w:line="276" w:lineRule="auto"/>
              <w:rPr>
                <w:rFonts w:ascii="Tahoma" w:hAnsi="Tahoma" w:cs="Tahoma"/>
                <w:sz w:val="22"/>
              </w:rPr>
            </w:pPr>
            <w:r w:rsidRPr="0064665E">
              <w:rPr>
                <w:rFonts w:ascii="Tahoma" w:hAnsi="Tahoma" w:cs="Tahoma"/>
                <w:sz w:val="22"/>
              </w:rPr>
              <w:t>Nome:</w:t>
            </w:r>
            <w:r w:rsidRPr="0064665E">
              <w:rPr>
                <w:rFonts w:ascii="Tahoma" w:hAnsi="Tahoma" w:cs="Tahoma"/>
                <w:sz w:val="22"/>
              </w:rPr>
              <w:br/>
              <w:t>Cargo:</w:t>
            </w:r>
          </w:p>
        </w:tc>
        <w:tc>
          <w:tcPr>
            <w:tcW w:w="2342" w:type="dxa"/>
          </w:tcPr>
          <w:p w14:paraId="450EED46" w14:textId="77777777" w:rsidR="00CE2CA2" w:rsidRPr="0064665E" w:rsidRDefault="00CE2CA2" w:rsidP="00CE2CA2">
            <w:pPr>
              <w:pStyle w:val="Body"/>
              <w:widowControl w:val="0"/>
              <w:spacing w:after="120" w:line="276" w:lineRule="auto"/>
              <w:rPr>
                <w:rFonts w:ascii="Tahoma" w:hAnsi="Tahoma" w:cs="Tahoma"/>
                <w:sz w:val="22"/>
              </w:rPr>
            </w:pPr>
          </w:p>
        </w:tc>
      </w:tr>
    </w:tbl>
    <w:p w14:paraId="7C773E5A" w14:textId="77777777" w:rsidR="00CE2CA2" w:rsidRPr="0064665E" w:rsidRDefault="00CE2CA2" w:rsidP="00CE2CA2">
      <w:pPr>
        <w:pStyle w:val="Body"/>
        <w:widowControl w:val="0"/>
        <w:spacing w:after="120" w:line="276" w:lineRule="auto"/>
        <w:rPr>
          <w:rFonts w:ascii="Tahoma" w:hAnsi="Tahoma" w:cs="Tahoma"/>
          <w:sz w:val="22"/>
        </w:rPr>
      </w:pPr>
    </w:p>
    <w:p w14:paraId="05A005C0" w14:textId="77777777" w:rsidR="00CE2CA2" w:rsidRPr="0064665E" w:rsidRDefault="00CE2CA2" w:rsidP="00CE2CA2">
      <w:pPr>
        <w:widowControl w:val="0"/>
        <w:spacing w:line="276" w:lineRule="auto"/>
        <w:jc w:val="left"/>
        <w:rPr>
          <w:rFonts w:ascii="Tahoma" w:hAnsi="Tahoma" w:cs="Tahoma"/>
          <w:szCs w:val="22"/>
        </w:rPr>
      </w:pPr>
      <w:r w:rsidRPr="0064665E">
        <w:rPr>
          <w:rFonts w:ascii="Tahoma" w:hAnsi="Tahoma" w:cs="Tahoma"/>
          <w:szCs w:val="22"/>
        </w:rPr>
        <w:br w:type="page"/>
      </w:r>
    </w:p>
    <w:p w14:paraId="67093E63" w14:textId="77777777" w:rsidR="00CE2CA2" w:rsidRPr="0064665E" w:rsidRDefault="00CE2CA2" w:rsidP="00CE2CA2">
      <w:pPr>
        <w:pStyle w:val="Body"/>
        <w:widowControl w:val="0"/>
        <w:spacing w:after="120" w:line="276" w:lineRule="auto"/>
        <w:rPr>
          <w:rFonts w:ascii="Tahoma" w:hAnsi="Tahoma" w:cs="Tahoma"/>
          <w:sz w:val="22"/>
        </w:rPr>
      </w:pPr>
      <w:r w:rsidRPr="0064665E">
        <w:rPr>
          <w:rFonts w:ascii="Tahoma" w:hAnsi="Tahoma" w:cs="Tahoma"/>
          <w:i/>
          <w:sz w:val="22"/>
        </w:rPr>
        <w:lastRenderedPageBreak/>
        <w:t xml:space="preserve">Página de Assinaturas (3/3) do </w:t>
      </w:r>
      <w:r w:rsidR="00E71459" w:rsidRPr="0064665E">
        <w:rPr>
          <w:rFonts w:ascii="Tahoma" w:hAnsi="Tahoma" w:cs="Tahoma"/>
          <w:i/>
          <w:sz w:val="22"/>
        </w:rPr>
        <w:t xml:space="preserve">3º </w:t>
      </w:r>
      <w:r w:rsidRPr="0064665E">
        <w:rPr>
          <w:rFonts w:ascii="Tahoma" w:hAnsi="Tahoma" w:cs="Tahoma"/>
          <w:i/>
          <w:sz w:val="22"/>
        </w:rPr>
        <w:t>(</w:t>
      </w:r>
      <w:r w:rsidR="00E71459" w:rsidRPr="0064665E">
        <w:rPr>
          <w:rFonts w:ascii="Tahoma" w:hAnsi="Tahoma" w:cs="Tahoma"/>
          <w:i/>
          <w:sz w:val="22"/>
        </w:rPr>
        <w:t>Terceiro</w:t>
      </w:r>
      <w:r w:rsidRPr="0064665E">
        <w:rPr>
          <w:rFonts w:ascii="Tahoma" w:hAnsi="Tahoma" w:cs="Tahoma"/>
          <w:i/>
          <w:sz w:val="22"/>
        </w:rPr>
        <w:t>) Aditamento ao Instrumento Particular de Escritura da 1ª (Primeira) Emissão de Debêntures Simples, Não Conversíveis em Ações, da Espécie com Garantia Real</w:t>
      </w:r>
      <w:r w:rsidR="00EC7DC0" w:rsidRPr="0064665E">
        <w:rPr>
          <w:rFonts w:ascii="Tahoma" w:hAnsi="Tahoma" w:cs="Tahoma"/>
          <w:i/>
          <w:sz w:val="22"/>
        </w:rPr>
        <w:t xml:space="preserve">, com </w:t>
      </w:r>
      <w:r w:rsidRPr="0064665E">
        <w:rPr>
          <w:rFonts w:ascii="Tahoma" w:hAnsi="Tahoma" w:cs="Tahoma"/>
          <w:i/>
          <w:sz w:val="22"/>
        </w:rPr>
        <w:t xml:space="preserve">Garantia Fidejussória Adicional, em Três Séries, Para Distribuição Pública com Esforços Restritos, da </w:t>
      </w:r>
      <w:r w:rsidRPr="0064665E">
        <w:rPr>
          <w:rFonts w:ascii="Tahoma" w:hAnsi="Tahoma" w:cs="Tahoma"/>
          <w:i/>
          <w:snapToGrid w:val="0"/>
          <w:sz w:val="22"/>
        </w:rPr>
        <w:t>Concessionária Linha Universidade S.A. celebrado</w:t>
      </w:r>
      <w:r w:rsidRPr="0064665E">
        <w:rPr>
          <w:rFonts w:ascii="Tahoma" w:hAnsi="Tahoma" w:cs="Tahoma"/>
          <w:i/>
          <w:sz w:val="22"/>
        </w:rPr>
        <w:t xml:space="preserve"> entre a </w:t>
      </w:r>
      <w:r w:rsidRPr="0064665E">
        <w:rPr>
          <w:rFonts w:ascii="Tahoma" w:hAnsi="Tahoma" w:cs="Tahoma"/>
          <w:i/>
          <w:snapToGrid w:val="0"/>
          <w:sz w:val="22"/>
        </w:rPr>
        <w:t>Concessionária</w:t>
      </w:r>
      <w:r w:rsidRPr="0064665E">
        <w:rPr>
          <w:rFonts w:ascii="Tahoma" w:hAnsi="Tahoma" w:cs="Tahoma"/>
          <w:i/>
          <w:sz w:val="22"/>
        </w:rPr>
        <w:t xml:space="preserve"> Linha Universidade S.A. e a </w:t>
      </w:r>
      <w:r w:rsidRPr="0064665E">
        <w:rPr>
          <w:rFonts w:ascii="Tahoma" w:hAnsi="Tahoma" w:cs="Tahoma"/>
          <w:bCs/>
          <w:i/>
          <w:sz w:val="22"/>
        </w:rPr>
        <w:t>Simplific Pavarini Distribuidora de Títulos e Valores Mobiliários Ltda.</w:t>
      </w:r>
    </w:p>
    <w:p w14:paraId="68AB392C" w14:textId="77777777" w:rsidR="00CE2CA2" w:rsidRPr="0064665E" w:rsidRDefault="00CE2CA2" w:rsidP="00CE2CA2">
      <w:pPr>
        <w:pStyle w:val="Body"/>
        <w:widowControl w:val="0"/>
        <w:spacing w:after="120" w:line="276" w:lineRule="auto"/>
        <w:rPr>
          <w:rFonts w:ascii="Tahoma" w:hAnsi="Tahoma" w:cs="Tahoma"/>
          <w:sz w:val="22"/>
        </w:rPr>
      </w:pPr>
    </w:p>
    <w:p w14:paraId="0BBD4BB1" w14:textId="77777777" w:rsidR="00CE2CA2" w:rsidRPr="0064665E" w:rsidRDefault="00CE2CA2" w:rsidP="00CE2CA2">
      <w:pPr>
        <w:pStyle w:val="Body"/>
        <w:widowControl w:val="0"/>
        <w:spacing w:after="120" w:line="276" w:lineRule="auto"/>
        <w:rPr>
          <w:rFonts w:ascii="Tahoma" w:hAnsi="Tahoma" w:cs="Tahoma"/>
          <w:sz w:val="22"/>
        </w:rPr>
      </w:pPr>
      <w:r w:rsidRPr="0064665E">
        <w:rPr>
          <w:rFonts w:ascii="Tahoma" w:hAnsi="Tahoma" w:cs="Tahoma"/>
          <w:b/>
          <w:sz w:val="22"/>
        </w:rPr>
        <w:t>TESTEMUNHAS</w:t>
      </w:r>
      <w:r w:rsidRPr="0064665E">
        <w:rPr>
          <w:rFonts w:ascii="Tahoma" w:hAnsi="Tahoma" w:cs="Tahoma"/>
          <w:sz w:val="22"/>
        </w:rPr>
        <w:t>:</w:t>
      </w:r>
    </w:p>
    <w:p w14:paraId="780D7EB1" w14:textId="77777777" w:rsidR="00CE2CA2" w:rsidRPr="0064665E" w:rsidRDefault="00CE2CA2" w:rsidP="00CE2CA2">
      <w:pPr>
        <w:pStyle w:val="Body"/>
        <w:widowControl w:val="0"/>
        <w:spacing w:after="120" w:line="276" w:lineRule="auto"/>
        <w:rPr>
          <w:rFonts w:ascii="Tahoma" w:hAnsi="Tahoma" w:cs="Tahoma"/>
          <w:sz w:val="22"/>
        </w:rPr>
      </w:pPr>
    </w:p>
    <w:p w14:paraId="38C251C0" w14:textId="77777777" w:rsidR="00CE2CA2" w:rsidRPr="0064665E" w:rsidRDefault="00CE2CA2" w:rsidP="00CE2CA2">
      <w:pPr>
        <w:pStyle w:val="Body"/>
        <w:widowControl w:val="0"/>
        <w:spacing w:after="120" w:line="276" w:lineRule="auto"/>
        <w:rPr>
          <w:rFonts w:ascii="Tahoma" w:hAnsi="Tahoma" w:cs="Tahoma"/>
          <w:sz w:val="22"/>
        </w:rPr>
      </w:pPr>
    </w:p>
    <w:p w14:paraId="11C6F98F" w14:textId="77777777" w:rsidR="00CE2CA2" w:rsidRPr="0064665E" w:rsidRDefault="00CE2CA2" w:rsidP="00CE2CA2">
      <w:pPr>
        <w:pStyle w:val="Body"/>
        <w:widowControl w:val="0"/>
        <w:spacing w:after="120" w:line="276" w:lineRule="auto"/>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E2CA2" w:rsidRPr="0064665E" w14:paraId="2CB0A740" w14:textId="77777777" w:rsidTr="00CE2CA2">
        <w:trPr>
          <w:cantSplit/>
        </w:trPr>
        <w:tc>
          <w:tcPr>
            <w:tcW w:w="4253" w:type="dxa"/>
            <w:tcBorders>
              <w:top w:val="single" w:sz="6" w:space="0" w:color="auto"/>
            </w:tcBorders>
          </w:tcPr>
          <w:p w14:paraId="1960AF61" w14:textId="77777777" w:rsidR="00CE2CA2" w:rsidRPr="0064665E" w:rsidRDefault="00CE2CA2" w:rsidP="00CE2CA2">
            <w:pPr>
              <w:pStyle w:val="Body"/>
              <w:widowControl w:val="0"/>
              <w:spacing w:after="120" w:line="276" w:lineRule="auto"/>
              <w:rPr>
                <w:rFonts w:ascii="Tahoma" w:hAnsi="Tahoma" w:cs="Tahoma"/>
                <w:sz w:val="22"/>
              </w:rPr>
            </w:pPr>
            <w:r w:rsidRPr="0064665E">
              <w:rPr>
                <w:rFonts w:ascii="Tahoma" w:hAnsi="Tahoma" w:cs="Tahoma"/>
                <w:sz w:val="22"/>
              </w:rPr>
              <w:t>Nome:</w:t>
            </w:r>
            <w:r w:rsidRPr="0064665E">
              <w:rPr>
                <w:rFonts w:ascii="Tahoma" w:hAnsi="Tahoma" w:cs="Tahoma"/>
                <w:sz w:val="22"/>
              </w:rPr>
              <w:br/>
              <w:t>RG.:</w:t>
            </w:r>
            <w:r w:rsidRPr="0064665E">
              <w:rPr>
                <w:rFonts w:ascii="Tahoma" w:hAnsi="Tahoma" w:cs="Tahoma"/>
                <w:sz w:val="22"/>
              </w:rPr>
              <w:br/>
              <w:t>CPF:</w:t>
            </w:r>
          </w:p>
        </w:tc>
        <w:tc>
          <w:tcPr>
            <w:tcW w:w="567" w:type="dxa"/>
          </w:tcPr>
          <w:p w14:paraId="2D34DA35" w14:textId="77777777" w:rsidR="00CE2CA2" w:rsidRPr="0064665E" w:rsidRDefault="00CE2CA2" w:rsidP="00CE2CA2">
            <w:pPr>
              <w:pStyle w:val="Body"/>
              <w:widowControl w:val="0"/>
              <w:spacing w:after="120" w:line="276" w:lineRule="auto"/>
              <w:rPr>
                <w:rFonts w:ascii="Tahoma" w:hAnsi="Tahoma" w:cs="Tahoma"/>
                <w:sz w:val="22"/>
              </w:rPr>
            </w:pPr>
          </w:p>
        </w:tc>
        <w:tc>
          <w:tcPr>
            <w:tcW w:w="4253" w:type="dxa"/>
            <w:tcBorders>
              <w:top w:val="single" w:sz="6" w:space="0" w:color="auto"/>
            </w:tcBorders>
          </w:tcPr>
          <w:p w14:paraId="5FA3DF0C" w14:textId="77777777" w:rsidR="00CE2CA2" w:rsidRPr="0064665E" w:rsidRDefault="00CE2CA2" w:rsidP="00CE2CA2">
            <w:pPr>
              <w:pStyle w:val="Body"/>
              <w:widowControl w:val="0"/>
              <w:spacing w:after="120" w:line="276" w:lineRule="auto"/>
              <w:rPr>
                <w:rFonts w:ascii="Tahoma" w:hAnsi="Tahoma" w:cs="Tahoma"/>
                <w:sz w:val="22"/>
              </w:rPr>
            </w:pPr>
            <w:r w:rsidRPr="0064665E">
              <w:rPr>
                <w:rFonts w:ascii="Tahoma" w:hAnsi="Tahoma" w:cs="Tahoma"/>
                <w:sz w:val="22"/>
              </w:rPr>
              <w:t>Nome:</w:t>
            </w:r>
            <w:r w:rsidRPr="0064665E">
              <w:rPr>
                <w:rFonts w:ascii="Tahoma" w:hAnsi="Tahoma" w:cs="Tahoma"/>
                <w:sz w:val="22"/>
              </w:rPr>
              <w:br/>
              <w:t>RG.:</w:t>
            </w:r>
            <w:r w:rsidRPr="0064665E">
              <w:rPr>
                <w:rFonts w:ascii="Tahoma" w:hAnsi="Tahoma" w:cs="Tahoma"/>
                <w:sz w:val="22"/>
              </w:rPr>
              <w:br/>
              <w:t>CPF:</w:t>
            </w:r>
          </w:p>
        </w:tc>
      </w:tr>
    </w:tbl>
    <w:p w14:paraId="100D1E91" w14:textId="77777777" w:rsidR="00CE2CA2" w:rsidRPr="0064665E" w:rsidRDefault="00CE2CA2" w:rsidP="00CE2CA2">
      <w:pPr>
        <w:pStyle w:val="Body"/>
        <w:widowControl w:val="0"/>
        <w:spacing w:after="120" w:line="276" w:lineRule="auto"/>
        <w:rPr>
          <w:rFonts w:ascii="Tahoma" w:hAnsi="Tahoma" w:cs="Tahoma"/>
          <w:sz w:val="22"/>
        </w:rPr>
      </w:pPr>
    </w:p>
    <w:p w14:paraId="625A4BC2" w14:textId="77777777" w:rsidR="00CE2CA2" w:rsidRPr="0064665E" w:rsidRDefault="00CE2CA2" w:rsidP="00CE2CA2">
      <w:pPr>
        <w:spacing w:after="0"/>
        <w:jc w:val="left"/>
        <w:rPr>
          <w:rFonts w:ascii="Tahoma" w:hAnsi="Tahoma" w:cs="Tahoma"/>
          <w:szCs w:val="22"/>
        </w:rPr>
      </w:pPr>
      <w:r w:rsidRPr="0064665E">
        <w:rPr>
          <w:rFonts w:ascii="Tahoma" w:hAnsi="Tahoma" w:cs="Tahoma"/>
          <w:szCs w:val="22"/>
        </w:rPr>
        <w:br w:type="page"/>
      </w:r>
    </w:p>
    <w:p w14:paraId="3D193C53" w14:textId="77777777" w:rsidR="00CE2CA2" w:rsidRPr="0064665E" w:rsidRDefault="00CE2CA2" w:rsidP="00CE2CA2">
      <w:pPr>
        <w:widowControl w:val="0"/>
        <w:spacing w:after="240" w:line="320" w:lineRule="atLeast"/>
        <w:jc w:val="center"/>
        <w:rPr>
          <w:rFonts w:ascii="Tahoma" w:hAnsi="Tahoma" w:cs="Tahoma"/>
          <w:b/>
          <w:szCs w:val="22"/>
        </w:rPr>
      </w:pPr>
      <w:r w:rsidRPr="0064665E">
        <w:rPr>
          <w:rFonts w:ascii="Tahoma" w:hAnsi="Tahoma" w:cs="Tahoma"/>
          <w:b/>
          <w:szCs w:val="22"/>
        </w:rPr>
        <w:lastRenderedPageBreak/>
        <w:t>ANEXO I</w:t>
      </w:r>
    </w:p>
    <w:p w14:paraId="0C2C16BE" w14:textId="021E36B5" w:rsidR="00CE2CA2" w:rsidRDefault="00CE2CA2" w:rsidP="00CE2CA2">
      <w:pPr>
        <w:pStyle w:val="Body"/>
        <w:widowControl w:val="0"/>
        <w:spacing w:after="240" w:line="320" w:lineRule="atLeast"/>
        <w:jc w:val="center"/>
        <w:rPr>
          <w:rFonts w:ascii="Tahoma" w:hAnsi="Tahoma" w:cs="Tahoma"/>
          <w:b/>
          <w:sz w:val="22"/>
        </w:rPr>
      </w:pPr>
      <w:r w:rsidRPr="0064665E">
        <w:rPr>
          <w:rFonts w:ascii="Tahoma" w:hAnsi="Tahoma" w:cs="Tahoma"/>
          <w:b/>
          <w:sz w:val="22"/>
        </w:rPr>
        <w:t>Consolidação da Escritura de Emissão</w:t>
      </w:r>
    </w:p>
    <w:p w14:paraId="5C25817D" w14:textId="672C3F9A" w:rsidR="00E25393" w:rsidRPr="00E25393" w:rsidRDefault="00E25393" w:rsidP="00CE2CA2">
      <w:pPr>
        <w:pStyle w:val="Body"/>
        <w:widowControl w:val="0"/>
        <w:spacing w:after="240" w:line="320" w:lineRule="atLeast"/>
        <w:jc w:val="center"/>
        <w:rPr>
          <w:rFonts w:ascii="Tahoma" w:hAnsi="Tahoma" w:cs="Tahoma"/>
          <w:sz w:val="22"/>
        </w:rPr>
      </w:pPr>
      <w:r>
        <w:rPr>
          <w:rFonts w:ascii="Tahoma" w:hAnsi="Tahoma" w:cs="Tahoma"/>
          <w:sz w:val="22"/>
        </w:rPr>
        <w:t>[</w:t>
      </w:r>
      <w:r w:rsidRPr="00E25393">
        <w:rPr>
          <w:rFonts w:ascii="Tahoma" w:hAnsi="Tahoma" w:cs="Tahoma"/>
          <w:i/>
          <w:sz w:val="22"/>
        </w:rPr>
        <w:t>Anexo segue na página seguinte</w:t>
      </w:r>
      <w:r>
        <w:rPr>
          <w:rFonts w:ascii="Tahoma" w:hAnsi="Tahoma" w:cs="Tahoma"/>
          <w:sz w:val="22"/>
        </w:rPr>
        <w:t>]</w:t>
      </w:r>
    </w:p>
    <w:p w14:paraId="1DF07A36" w14:textId="2D6E78D4" w:rsidR="006B3686" w:rsidRPr="0064665E" w:rsidRDefault="00E86C8D" w:rsidP="00E25393">
      <w:pPr>
        <w:pStyle w:val="Body"/>
        <w:widowControl w:val="0"/>
        <w:spacing w:after="120" w:line="276" w:lineRule="auto"/>
        <w:jc w:val="center"/>
        <w:rPr>
          <w:rFonts w:ascii="Tahoma" w:hAnsi="Tahoma" w:cs="Tahoma"/>
          <w:b/>
          <w:sz w:val="22"/>
        </w:rPr>
      </w:pPr>
      <w:bookmarkStart w:id="2" w:name="_Toc370813549"/>
      <w:bookmarkStart w:id="3" w:name="_Toc370815330"/>
      <w:bookmarkStart w:id="4" w:name="_Toc370815384"/>
      <w:bookmarkStart w:id="5" w:name="_Toc370815467"/>
      <w:bookmarkStart w:id="6" w:name="_Toc370815522"/>
      <w:bookmarkStart w:id="7" w:name="_Toc370815577"/>
      <w:bookmarkStart w:id="8" w:name="_Toc370815632"/>
      <w:bookmarkStart w:id="9" w:name="_Toc370815687"/>
      <w:bookmarkStart w:id="10" w:name="_Toc370815742"/>
      <w:bookmarkStart w:id="11" w:name="_Toc370815797"/>
      <w:bookmarkStart w:id="12" w:name="_Toc370817048"/>
      <w:bookmarkStart w:id="13" w:name="_Toc370892111"/>
      <w:bookmarkStart w:id="14" w:name="_Toc370892165"/>
      <w:bookmarkStart w:id="15" w:name="_Toc370892221"/>
      <w:bookmarkStart w:id="16" w:name="_DV_M57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64665E">
        <w:rPr>
          <w:rFonts w:ascii="Tahoma" w:hAnsi="Tahoma" w:cs="Tahoma"/>
          <w:b/>
          <w:sz w:val="22"/>
        </w:rPr>
        <w:t>***</w:t>
      </w:r>
    </w:p>
    <w:sectPr w:rsidR="006B3686" w:rsidRPr="0064665E" w:rsidSect="0050600A">
      <w:headerReference w:type="even" r:id="rId28"/>
      <w:headerReference w:type="first" r:id="rId29"/>
      <w:pgSz w:w="11906" w:h="16838" w:code="121"/>
      <w:pgMar w:top="2126" w:right="1440" w:bottom="1843" w:left="1440" w:header="850" w:footer="85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5F162" w14:textId="77777777" w:rsidR="00BC3FC7" w:rsidRDefault="00BC3FC7">
      <w:r>
        <w:separator/>
      </w:r>
    </w:p>
    <w:p w14:paraId="17F9E870" w14:textId="77777777" w:rsidR="00BC3FC7" w:rsidRDefault="00BC3FC7"/>
    <w:p w14:paraId="6956CE20" w14:textId="77777777" w:rsidR="00BC3FC7" w:rsidRDefault="00BC3FC7"/>
  </w:endnote>
  <w:endnote w:type="continuationSeparator" w:id="0">
    <w:p w14:paraId="11B29750" w14:textId="77777777" w:rsidR="00BC3FC7" w:rsidRDefault="00BC3FC7">
      <w:r>
        <w:continuationSeparator/>
      </w:r>
    </w:p>
    <w:p w14:paraId="0B638B64" w14:textId="77777777" w:rsidR="00BC3FC7" w:rsidRDefault="00BC3FC7"/>
    <w:p w14:paraId="04E73F11" w14:textId="77777777" w:rsidR="00BC3FC7" w:rsidRDefault="00BC3FC7"/>
  </w:endnote>
  <w:endnote w:type="continuationNotice" w:id="1">
    <w:p w14:paraId="484824E4" w14:textId="77777777" w:rsidR="00BC3FC7" w:rsidRDefault="00BC3F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wiss">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7DECF" w14:textId="77777777" w:rsidR="00BC3FC7" w:rsidRDefault="00BC3FC7">
      <w:r>
        <w:separator/>
      </w:r>
    </w:p>
    <w:p w14:paraId="721BA029" w14:textId="77777777" w:rsidR="00BC3FC7" w:rsidRDefault="00BC3FC7"/>
    <w:p w14:paraId="28DC3391" w14:textId="77777777" w:rsidR="00BC3FC7" w:rsidRDefault="00BC3FC7"/>
  </w:footnote>
  <w:footnote w:type="continuationSeparator" w:id="0">
    <w:p w14:paraId="481757F5" w14:textId="77777777" w:rsidR="00BC3FC7" w:rsidRDefault="00BC3FC7">
      <w:r>
        <w:continuationSeparator/>
      </w:r>
    </w:p>
    <w:p w14:paraId="42963788" w14:textId="77777777" w:rsidR="00BC3FC7" w:rsidRDefault="00BC3FC7"/>
    <w:p w14:paraId="17DD3AF8" w14:textId="77777777" w:rsidR="00BC3FC7" w:rsidRDefault="00BC3FC7"/>
  </w:footnote>
  <w:footnote w:type="continuationNotice" w:id="1">
    <w:p w14:paraId="3AE5B673" w14:textId="77777777" w:rsidR="00BC3FC7" w:rsidRDefault="00BC3FC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F4EDC" w14:textId="77777777" w:rsidR="00940DBA" w:rsidRDefault="00940DBA" w:rsidP="006908C6">
    <w:pPr>
      <w:pStyle w:val="Cabealho"/>
      <w:jc w:val="right"/>
    </w:pPr>
    <w:r>
      <w:rPr>
        <w:noProof/>
        <w:lang w:val="es-ES" w:eastAsia="es-ES"/>
      </w:rPr>
      <w:drawing>
        <wp:inline distT="0" distB="0" distL="0" distR="0" wp14:anchorId="22D632EE" wp14:editId="0E6C9294">
          <wp:extent cx="1075974" cy="622732"/>
          <wp:effectExtent l="0" t="0" r="0" b="0"/>
          <wp:docPr id="21" name="Imagem 21"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p w14:paraId="43C11A6C" w14:textId="77777777" w:rsidR="00940DBA" w:rsidRDefault="00940DB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F1B70" w14:textId="77777777" w:rsidR="00940DBA" w:rsidRDefault="00940DBA">
    <w:pPr>
      <w:pStyle w:val="Cabealho"/>
      <w:jc w:val="right"/>
      <w:rPr>
        <w:rFonts w:ascii="Arial" w:hAnsi="Arial" w:cs="Arial"/>
        <w:b/>
        <w:sz w:val="20"/>
      </w:rPr>
    </w:pPr>
    <w:r>
      <w:rPr>
        <w:noProof/>
        <w:lang w:val="es-ES" w:eastAsia="es-ES"/>
      </w:rPr>
      <w:drawing>
        <wp:inline distT="0" distB="0" distL="0" distR="0" wp14:anchorId="7640017E" wp14:editId="108634CA">
          <wp:extent cx="1075974" cy="622732"/>
          <wp:effectExtent l="0" t="0" r="0" b="0"/>
          <wp:docPr id="22" name="Imagem 22" descr="cid:image006.jpg@01D56CB1.54A7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6.jpg@01D56CB1.54A7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4314" cy="6507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8E"/>
    <w:multiLevelType w:val="multilevel"/>
    <w:tmpl w:val="72187BD4"/>
    <w:lvl w:ilvl="0">
      <w:start w:val="1"/>
      <w:numFmt w:val="decimal"/>
      <w:lvlRestart w:val="0"/>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Garamond" w:hAnsi="Garamond" w:cs="Arial" w:hint="default"/>
        <w:b/>
        <w:i w:val="0"/>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0933266"/>
    <w:multiLevelType w:val="hybridMultilevel"/>
    <w:tmpl w:val="F336E60E"/>
    <w:lvl w:ilvl="0" w:tplc="D8B2D850">
      <w:start w:val="1"/>
      <w:numFmt w:val="lowerRoman"/>
      <w:lvlText w:val="(%1)"/>
      <w:lvlJc w:val="left"/>
      <w:pPr>
        <w:ind w:left="1080" w:hanging="72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3" w15:restartNumberingAfterBreak="0">
    <w:nsid w:val="0D33119A"/>
    <w:multiLevelType w:val="multilevel"/>
    <w:tmpl w:val="286E5236"/>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ascii="Verdana" w:hAnsi="Verdana" w:cs="Tahoma" w:hint="default"/>
        <w:b/>
        <w:sz w:val="20"/>
        <w:szCs w:val="20"/>
      </w:rPr>
    </w:lvl>
    <w:lvl w:ilvl="2">
      <w:start w:val="1"/>
      <w:numFmt w:val="decimal"/>
      <w:lvlText w:val="%1.%2.%3."/>
      <w:lvlJc w:val="left"/>
      <w:pPr>
        <w:ind w:left="2215" w:hanging="1080"/>
      </w:pPr>
      <w:rPr>
        <w:rFonts w:ascii="Verdana" w:hAnsi="Verdana" w:cs="Tahoma" w:hint="default"/>
        <w:sz w:val="20"/>
        <w:szCs w:val="20"/>
      </w:rPr>
    </w:lvl>
    <w:lvl w:ilvl="3">
      <w:start w:val="1"/>
      <w:numFmt w:val="decimal"/>
      <w:lvlText w:val="%1.%2.2.%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E021516"/>
    <w:multiLevelType w:val="multilevel"/>
    <w:tmpl w:val="3CA02F40"/>
    <w:lvl w:ilvl="0">
      <w:start w:val="1"/>
      <w:numFmt w:val="decimal"/>
      <w:lvlText w:val="%1."/>
      <w:lvlJc w:val="left"/>
      <w:pPr>
        <w:tabs>
          <w:tab w:val="num" w:pos="709"/>
        </w:tabs>
        <w:ind w:left="709" w:hanging="709"/>
      </w:pPr>
      <w:rPr>
        <w:rFonts w:ascii="Times New Roman" w:hAnsi="Times New Roman" w:hint="default"/>
        <w:b w:val="0"/>
        <w:i w:val="0"/>
        <w:sz w:val="22"/>
      </w:rPr>
    </w:lvl>
    <w:lvl w:ilvl="1">
      <w:start w:val="1"/>
      <w:numFmt w:val="decimal"/>
      <w:lvlText w:val="%1.%2"/>
      <w:lvlJc w:val="left"/>
      <w:pPr>
        <w:tabs>
          <w:tab w:val="num" w:pos="709"/>
        </w:tabs>
        <w:ind w:left="709" w:hanging="709"/>
      </w:pPr>
      <w:rPr>
        <w:rFonts w:ascii="Times New Roman" w:hAnsi="Times New Roman" w:hint="default"/>
        <w:b w:val="0"/>
        <w:i w:val="0"/>
        <w:sz w:val="22"/>
      </w:rPr>
    </w:lvl>
    <w:lvl w:ilvl="2">
      <w:start w:val="1"/>
      <w:numFmt w:val="upperRoman"/>
      <w:lvlText w:val="%3."/>
      <w:lvlJc w:val="left"/>
      <w:pPr>
        <w:tabs>
          <w:tab w:val="num" w:pos="1701"/>
        </w:tabs>
        <w:ind w:left="1701" w:hanging="992"/>
      </w:pPr>
      <w:rPr>
        <w:rFonts w:ascii="Times New Roman" w:hAnsi="Times New Roman" w:hint="default"/>
        <w:b w:val="0"/>
        <w:i w:val="0"/>
        <w:sz w:val="22"/>
        <w:szCs w:val="20"/>
      </w:rPr>
    </w:lvl>
    <w:lvl w:ilvl="3">
      <w:start w:val="1"/>
      <w:numFmt w:val="lowerLetter"/>
      <w:lvlText w:val="(%4)"/>
      <w:lvlJc w:val="left"/>
      <w:pPr>
        <w:tabs>
          <w:tab w:val="num" w:pos="2126"/>
        </w:tabs>
        <w:ind w:left="2126" w:hanging="425"/>
      </w:pPr>
      <w:rPr>
        <w:rFonts w:ascii="Times New Roman" w:hAnsi="Times New Roman" w:hint="default"/>
        <w:b w:val="0"/>
        <w:i w:val="0"/>
        <w:sz w:val="22"/>
        <w:szCs w:val="20"/>
      </w:rPr>
    </w:lvl>
    <w:lvl w:ilvl="4">
      <w:start w:val="1"/>
      <w:numFmt w:val="lowerRoman"/>
      <w:lvlText w:val="(%5)"/>
      <w:lvlJc w:val="left"/>
      <w:pPr>
        <w:tabs>
          <w:tab w:val="num" w:pos="2835"/>
        </w:tabs>
        <w:ind w:left="2835" w:hanging="709"/>
      </w:pPr>
      <w:rPr>
        <w:rFonts w:ascii="Times New Roman" w:hAnsi="Times New Roman" w:hint="default"/>
        <w:b w:val="0"/>
        <w:i w:val="0"/>
        <w:sz w:val="22"/>
      </w:rPr>
    </w:lvl>
    <w:lvl w:ilvl="5">
      <w:start w:val="1"/>
      <w:numFmt w:val="decimal"/>
      <w:lvlText w:val="%1.%2.%6"/>
      <w:lvlJc w:val="left"/>
      <w:pPr>
        <w:tabs>
          <w:tab w:val="num" w:pos="709"/>
        </w:tabs>
        <w:ind w:left="709" w:hanging="709"/>
      </w:pPr>
      <w:rPr>
        <w:rFonts w:ascii="Times New Roman" w:hAnsi="Times New Roman" w:hint="default"/>
        <w:b w:val="0"/>
        <w:i w:val="0"/>
        <w:sz w:val="22"/>
        <w:szCs w:val="20"/>
      </w:rPr>
    </w:lvl>
    <w:lvl w:ilvl="6">
      <w:start w:val="1"/>
      <w:numFmt w:val="upperRoman"/>
      <w:lvlText w:val="%7."/>
      <w:lvlJc w:val="left"/>
      <w:pPr>
        <w:tabs>
          <w:tab w:val="num" w:pos="1701"/>
        </w:tabs>
        <w:ind w:left="1701" w:hanging="992"/>
      </w:pPr>
      <w:rPr>
        <w:rFonts w:ascii="Times New Roman" w:hAnsi="Times New Roman" w:hint="default"/>
        <w:b w:val="0"/>
        <w:i w:val="0"/>
        <w:sz w:val="22"/>
      </w:rPr>
    </w:lvl>
    <w:lvl w:ilvl="7">
      <w:start w:val="1"/>
      <w:numFmt w:val="lowerLetter"/>
      <w:lvlText w:val="(%8)"/>
      <w:lvlJc w:val="left"/>
      <w:pPr>
        <w:tabs>
          <w:tab w:val="num" w:pos="2126"/>
        </w:tabs>
        <w:ind w:left="2126" w:hanging="425"/>
      </w:pPr>
      <w:rPr>
        <w:rFonts w:ascii="Times New Roman" w:hAnsi="Times New Roman" w:hint="default"/>
        <w:b w:val="0"/>
        <w:i w:val="0"/>
        <w:sz w:val="22"/>
      </w:rPr>
    </w:lvl>
    <w:lvl w:ilvl="8">
      <w:start w:val="1"/>
      <w:numFmt w:val="lowerRoman"/>
      <w:lvlText w:val="(%9)"/>
      <w:lvlJc w:val="left"/>
      <w:pPr>
        <w:tabs>
          <w:tab w:val="num" w:pos="2835"/>
        </w:tabs>
        <w:ind w:left="2835" w:hanging="709"/>
      </w:pPr>
      <w:rPr>
        <w:rFonts w:ascii="Times New Roman" w:hAnsi="Times New Roman" w:hint="default"/>
        <w:b w:val="0"/>
        <w:i w:val="0"/>
        <w:sz w:val="22"/>
      </w:rPr>
    </w:lvl>
  </w:abstractNum>
  <w:abstractNum w:abstractNumId="5" w15:restartNumberingAfterBreak="0">
    <w:nsid w:val="1ED75A27"/>
    <w:multiLevelType w:val="multilevel"/>
    <w:tmpl w:val="60E6CFC6"/>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b/>
        <w:color w:val="auto"/>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FE84E40"/>
    <w:multiLevelType w:val="hybridMultilevel"/>
    <w:tmpl w:val="F5A091C6"/>
    <w:lvl w:ilvl="0" w:tplc="E910D25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E910D250">
      <w:start w:val="1"/>
      <w:numFmt w:val="lowerRoman"/>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E0301B"/>
    <w:multiLevelType w:val="multilevel"/>
    <w:tmpl w:val="82C2C33E"/>
    <w:lvl w:ilvl="0">
      <w:start w:val="4"/>
      <w:numFmt w:val="decimal"/>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8" w15:restartNumberingAfterBreak="0">
    <w:nsid w:val="363F5771"/>
    <w:multiLevelType w:val="multilevel"/>
    <w:tmpl w:val="4600E15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9" w15:restartNumberingAfterBreak="0">
    <w:nsid w:val="3F17171E"/>
    <w:multiLevelType w:val="multilevel"/>
    <w:tmpl w:val="14DA404A"/>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i w:val="0"/>
      </w:rPr>
    </w:lvl>
    <w:lvl w:ilvl="2">
      <w:start w:val="1"/>
      <w:numFmt w:val="decimal"/>
      <w:lvlText w:val="%1.%2.%3."/>
      <w:lvlJc w:val="left"/>
      <w:pPr>
        <w:tabs>
          <w:tab w:val="num" w:pos="1134"/>
        </w:tabs>
        <w:ind w:left="0" w:firstLine="0"/>
      </w:pPr>
      <w:rPr>
        <w:rFonts w:ascii="Tahoma" w:hAnsi="Tahoma" w:cs="Tahoma" w:hint="default"/>
        <w:b/>
        <w:i w:val="0"/>
      </w:rPr>
    </w:lvl>
    <w:lvl w:ilvl="3">
      <w:start w:val="1"/>
      <w:numFmt w:val="decimal"/>
      <w:lvlText w:val="%1.%2.%3.%4."/>
      <w:lvlJc w:val="left"/>
      <w:pPr>
        <w:tabs>
          <w:tab w:val="num" w:pos="1134"/>
        </w:tabs>
        <w:ind w:left="0" w:firstLine="0"/>
      </w:pPr>
      <w:rPr>
        <w:rFonts w:hint="default"/>
        <w:b/>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15:restartNumberingAfterBreak="0">
    <w:nsid w:val="3FBE1E92"/>
    <w:multiLevelType w:val="multilevel"/>
    <w:tmpl w:val="71CAF35C"/>
    <w:name w:val="House_Style1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vertAlign w:val="baseline"/>
      </w:rPr>
    </w:lvl>
    <w:lvl w:ilvl="2">
      <w:start w:val="1"/>
      <w:numFmt w:val="lowerLetter"/>
      <w:lvlText w:val="(%3)"/>
      <w:lvlJc w:val="left"/>
      <w:pPr>
        <w:tabs>
          <w:tab w:val="num" w:pos="1361"/>
        </w:tabs>
        <w:ind w:left="1361" w:hanging="681"/>
      </w:pPr>
      <w:rPr>
        <w:rFonts w:ascii="Arial" w:hAnsi="Arial" w:cs="Arial" w:hint="default"/>
        <w:b w:val="0"/>
        <w:i w:val="0"/>
        <w:caps w:val="0"/>
        <w:strike w:val="0"/>
        <w:dstrike w:val="0"/>
        <w:vanish w:val="0"/>
        <w:color w:val="000000"/>
        <w:sz w:val="22"/>
        <w:szCs w:val="22"/>
        <w:vertAlign w:val="baseline"/>
      </w:rPr>
    </w:lvl>
    <w:lvl w:ilvl="3">
      <w:start w:val="1"/>
      <w:numFmt w:val="lowerRoman"/>
      <w:lvlText w:val="(%4)"/>
      <w:lvlJc w:val="left"/>
      <w:pPr>
        <w:tabs>
          <w:tab w:val="num" w:pos="2665"/>
        </w:tabs>
        <w:ind w:left="2665" w:hanging="680"/>
      </w:pPr>
      <w:rPr>
        <w:rFonts w:ascii="Arial" w:hAnsi="Arial" w:cs="Arial"/>
        <w:b w:val="0"/>
        <w:caps w:val="0"/>
        <w:strike w:val="0"/>
        <w:dstrike w:val="0"/>
        <w:vanish w:val="0"/>
        <w:color w:val="000000"/>
        <w:sz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2"/>
        <w:vertAlign w:val="baseline"/>
      </w:rPr>
    </w:lvl>
    <w:lvl w:ilvl="5">
      <w:start w:val="1"/>
      <w:numFmt w:val="lowerLetter"/>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14415CD"/>
    <w:multiLevelType w:val="multilevel"/>
    <w:tmpl w:val="C7D246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440" w:hanging="1080"/>
      </w:pPr>
      <w:rPr>
        <w:rFonts w:hint="default"/>
        <w:b w:val="0"/>
        <w:sz w:val="20"/>
      </w:rPr>
    </w:lvl>
    <w:lvl w:ilvl="4">
      <w:start w:val="1"/>
      <w:numFmt w:val="decimal"/>
      <w:isLgl/>
      <w:lvlText w:val="%1.%2.%3.%4.%5."/>
      <w:lvlJc w:val="left"/>
      <w:pPr>
        <w:ind w:left="1440" w:hanging="1080"/>
      </w:pPr>
      <w:rPr>
        <w:rFonts w:hint="default"/>
        <w:b w:val="0"/>
        <w:sz w:val="20"/>
      </w:rPr>
    </w:lvl>
    <w:lvl w:ilvl="5">
      <w:start w:val="1"/>
      <w:numFmt w:val="decimal"/>
      <w:isLgl/>
      <w:lvlText w:val="%1.%2.%3.%4.%5.%6."/>
      <w:lvlJc w:val="left"/>
      <w:pPr>
        <w:ind w:left="1800" w:hanging="1440"/>
      </w:pPr>
      <w:rPr>
        <w:rFonts w:hint="default"/>
        <w:b w:val="0"/>
        <w:sz w:val="20"/>
      </w:rPr>
    </w:lvl>
    <w:lvl w:ilvl="6">
      <w:start w:val="1"/>
      <w:numFmt w:val="decimal"/>
      <w:isLgl/>
      <w:lvlText w:val="%1.%2.%3.%4.%5.%6.%7."/>
      <w:lvlJc w:val="left"/>
      <w:pPr>
        <w:ind w:left="1800" w:hanging="1440"/>
      </w:pPr>
      <w:rPr>
        <w:rFonts w:hint="default"/>
        <w:b w:val="0"/>
        <w:sz w:val="20"/>
      </w:rPr>
    </w:lvl>
    <w:lvl w:ilvl="7">
      <w:start w:val="1"/>
      <w:numFmt w:val="decimal"/>
      <w:isLgl/>
      <w:lvlText w:val="%1.%2.%3.%4.%5.%6.%7.%8."/>
      <w:lvlJc w:val="left"/>
      <w:pPr>
        <w:ind w:left="2160" w:hanging="1800"/>
      </w:pPr>
      <w:rPr>
        <w:rFonts w:hint="default"/>
        <w:b w:val="0"/>
        <w:sz w:val="20"/>
      </w:rPr>
    </w:lvl>
    <w:lvl w:ilvl="8">
      <w:start w:val="1"/>
      <w:numFmt w:val="decimal"/>
      <w:isLgl/>
      <w:lvlText w:val="%1.%2.%3.%4.%5.%6.%7.%8.%9."/>
      <w:lvlJc w:val="left"/>
      <w:pPr>
        <w:ind w:left="2160" w:hanging="1800"/>
      </w:pPr>
      <w:rPr>
        <w:rFonts w:hint="default"/>
        <w:b w:val="0"/>
        <w:sz w:val="20"/>
      </w:rPr>
    </w:lvl>
  </w:abstractNum>
  <w:abstractNum w:abstractNumId="12" w15:restartNumberingAfterBreak="0">
    <w:nsid w:val="4C940FA0"/>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FCE29C6"/>
    <w:multiLevelType w:val="hybridMultilevel"/>
    <w:tmpl w:val="73260C0A"/>
    <w:lvl w:ilvl="0" w:tplc="E910D250">
      <w:start w:val="1"/>
      <w:numFmt w:val="lowerRoman"/>
      <w:lvlText w:val="(%1)"/>
      <w:lvlJc w:val="left"/>
      <w:pPr>
        <w:ind w:left="2880" w:hanging="360"/>
      </w:pPr>
      <w:rPr>
        <w:rFonts w:hint="default"/>
      </w:rPr>
    </w:lvl>
    <w:lvl w:ilvl="1" w:tplc="04160019" w:tentative="1">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4" w15:restartNumberingAfterBreak="0">
    <w:nsid w:val="673D4FC0"/>
    <w:multiLevelType w:val="multilevel"/>
    <w:tmpl w:val="45B478F8"/>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B1D1232"/>
    <w:multiLevelType w:val="multilevel"/>
    <w:tmpl w:val="623AE25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DC56AF9"/>
    <w:multiLevelType w:val="multilevel"/>
    <w:tmpl w:val="4FA4A3C6"/>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17"/>
        <w:szCs w:val="17"/>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7" w15:restartNumberingAfterBreak="0">
    <w:nsid w:val="7377627F"/>
    <w:multiLevelType w:val="multilevel"/>
    <w:tmpl w:val="4A36745A"/>
    <w:lvl w:ilvl="0">
      <w:start w:val="8"/>
      <w:numFmt w:val="decimal"/>
      <w:lvlText w:val="%1."/>
      <w:lvlJc w:val="left"/>
      <w:pPr>
        <w:ind w:left="360" w:hanging="360"/>
      </w:pPr>
      <w:rPr>
        <w:rFonts w:hint="default"/>
        <w:i/>
      </w:rPr>
    </w:lvl>
    <w:lvl w:ilvl="1">
      <w:start w:val="2"/>
      <w:numFmt w:val="decimal"/>
      <w:lvlText w:val="%1.%2."/>
      <w:lvlJc w:val="left"/>
      <w:pPr>
        <w:ind w:left="1425" w:hanging="720"/>
      </w:pPr>
      <w:rPr>
        <w:rFonts w:hint="default"/>
        <w:b/>
        <w:i/>
      </w:rPr>
    </w:lvl>
    <w:lvl w:ilvl="2">
      <w:start w:val="1"/>
      <w:numFmt w:val="decimal"/>
      <w:lvlText w:val="%1.%2.%3."/>
      <w:lvlJc w:val="left"/>
      <w:pPr>
        <w:ind w:left="2130" w:hanging="720"/>
      </w:pPr>
      <w:rPr>
        <w:rFonts w:hint="default"/>
        <w:i/>
      </w:rPr>
    </w:lvl>
    <w:lvl w:ilvl="3">
      <w:start w:val="1"/>
      <w:numFmt w:val="decimal"/>
      <w:lvlText w:val="%1.%2.%3.%4."/>
      <w:lvlJc w:val="left"/>
      <w:pPr>
        <w:ind w:left="3195" w:hanging="1080"/>
      </w:pPr>
      <w:rPr>
        <w:rFonts w:hint="default"/>
        <w:i/>
      </w:rPr>
    </w:lvl>
    <w:lvl w:ilvl="4">
      <w:start w:val="1"/>
      <w:numFmt w:val="decimal"/>
      <w:lvlText w:val="%1.%2.%3.%4.%5."/>
      <w:lvlJc w:val="left"/>
      <w:pPr>
        <w:ind w:left="3900" w:hanging="1080"/>
      </w:pPr>
      <w:rPr>
        <w:rFonts w:hint="default"/>
        <w:i/>
      </w:rPr>
    </w:lvl>
    <w:lvl w:ilvl="5">
      <w:start w:val="1"/>
      <w:numFmt w:val="decimal"/>
      <w:lvlText w:val="%1.%2.%3.%4.%5.%6."/>
      <w:lvlJc w:val="left"/>
      <w:pPr>
        <w:ind w:left="4965" w:hanging="1440"/>
      </w:pPr>
      <w:rPr>
        <w:rFonts w:hint="default"/>
        <w:i/>
      </w:rPr>
    </w:lvl>
    <w:lvl w:ilvl="6">
      <w:start w:val="1"/>
      <w:numFmt w:val="decimal"/>
      <w:lvlText w:val="%1.%2.%3.%4.%5.%6.%7."/>
      <w:lvlJc w:val="left"/>
      <w:pPr>
        <w:ind w:left="5670" w:hanging="1440"/>
      </w:pPr>
      <w:rPr>
        <w:rFonts w:hint="default"/>
        <w:i/>
      </w:rPr>
    </w:lvl>
    <w:lvl w:ilvl="7">
      <w:start w:val="1"/>
      <w:numFmt w:val="decimal"/>
      <w:lvlText w:val="%1.%2.%3.%4.%5.%6.%7.%8."/>
      <w:lvlJc w:val="left"/>
      <w:pPr>
        <w:ind w:left="6735" w:hanging="1800"/>
      </w:pPr>
      <w:rPr>
        <w:rFonts w:hint="default"/>
        <w:i/>
      </w:rPr>
    </w:lvl>
    <w:lvl w:ilvl="8">
      <w:start w:val="1"/>
      <w:numFmt w:val="decimal"/>
      <w:lvlText w:val="%1.%2.%3.%4.%5.%6.%7.%8.%9."/>
      <w:lvlJc w:val="left"/>
      <w:pPr>
        <w:ind w:left="7440" w:hanging="1800"/>
      </w:pPr>
      <w:rPr>
        <w:rFonts w:hint="default"/>
        <w:i/>
      </w:rPr>
    </w:lvl>
  </w:abstractNum>
  <w:abstractNum w:abstractNumId="18" w15:restartNumberingAfterBreak="0">
    <w:nsid w:val="752B37AC"/>
    <w:multiLevelType w:val="multilevel"/>
    <w:tmpl w:val="22EC360C"/>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b w:val="0"/>
      </w:rPr>
    </w:lvl>
    <w:lvl w:ilvl="2">
      <w:start w:val="1"/>
      <w:numFmt w:val="decimal"/>
      <w:lvlText w:val="%2.%3"/>
      <w:lvlJc w:val="left"/>
      <w:pPr>
        <w:tabs>
          <w:tab w:val="num" w:pos="709"/>
        </w:tabs>
        <w:ind w:left="709" w:hanging="709"/>
      </w:pPr>
      <w:rPr>
        <w:rFonts w:hint="default"/>
        <w:b w:val="0"/>
        <w:bCs w:val="0"/>
      </w:rPr>
    </w:lvl>
    <w:lvl w:ilvl="3">
      <w:start w:val="1"/>
      <w:numFmt w:val="upperLetter"/>
      <w:lvlText w:val="(%4)"/>
      <w:lvlJc w:val="left"/>
      <w:pPr>
        <w:tabs>
          <w:tab w:val="num" w:pos="1418"/>
        </w:tabs>
        <w:ind w:left="1418" w:hanging="709"/>
      </w:pPr>
      <w:rPr>
        <w:rFonts w:hint="default"/>
        <w:b w:val="0"/>
      </w:rPr>
    </w:lvl>
    <w:lvl w:ilvl="4">
      <w:start w:val="1"/>
      <w:numFmt w:val="decimal"/>
      <w:lvlText w:val="(%5)"/>
      <w:lvlJc w:val="left"/>
      <w:pPr>
        <w:tabs>
          <w:tab w:val="num" w:pos="1985"/>
        </w:tabs>
        <w:ind w:left="1985" w:hanging="567"/>
      </w:pPr>
      <w:rPr>
        <w:rFonts w:hint="default"/>
        <w:b w:val="0"/>
      </w:rPr>
    </w:lvl>
    <w:lvl w:ilvl="5">
      <w:start w:val="1"/>
      <w:numFmt w:val="lowerLetter"/>
      <w:lvlText w:val="(%6)"/>
      <w:lvlJc w:val="left"/>
      <w:pPr>
        <w:tabs>
          <w:tab w:val="num" w:pos="2552"/>
        </w:tabs>
        <w:ind w:left="2552" w:hanging="567"/>
      </w:pPr>
      <w:rPr>
        <w:rFonts w:hint="default"/>
        <w:b w:val="0"/>
      </w:rPr>
    </w:lvl>
    <w:lvl w:ilvl="6">
      <w:start w:val="1"/>
      <w:numFmt w:val="lowerRoman"/>
      <w:lvlText w:val="(%7)"/>
      <w:lvlJc w:val="left"/>
      <w:pPr>
        <w:tabs>
          <w:tab w:val="num" w:pos="3119"/>
        </w:tabs>
        <w:ind w:left="3119" w:hanging="567"/>
      </w:pPr>
      <w:rPr>
        <w:rFonts w:hint="default"/>
        <w:b w:val="0"/>
      </w:rPr>
    </w:lvl>
    <w:lvl w:ilvl="7">
      <w:start w:val="1"/>
      <w:numFmt w:val="none"/>
      <w:suff w:val="nothing"/>
      <w:lvlText w:val=""/>
      <w:lvlJc w:val="left"/>
      <w:pPr>
        <w:ind w:left="0" w:firstLine="0"/>
      </w:pPr>
      <w:rPr>
        <w:rFonts w:hint="default"/>
        <w:b w:val="0"/>
      </w:rPr>
    </w:lvl>
    <w:lvl w:ilvl="8">
      <w:start w:val="1"/>
      <w:numFmt w:val="none"/>
      <w:suff w:val="nothing"/>
      <w:lvlText w:val=""/>
      <w:lvlJc w:val="left"/>
      <w:pPr>
        <w:ind w:left="0" w:firstLine="0"/>
      </w:pPr>
      <w:rPr>
        <w:rFonts w:hint="default"/>
        <w:b w:val="0"/>
      </w:rPr>
    </w:lvl>
  </w:abstractNum>
  <w:abstractNum w:abstractNumId="19" w15:restartNumberingAfterBreak="0">
    <w:nsid w:val="759823FC"/>
    <w:multiLevelType w:val="multilevel"/>
    <w:tmpl w:val="BB90FCBA"/>
    <w:lvl w:ilvl="0">
      <w:start w:val="7"/>
      <w:numFmt w:val="decimal"/>
      <w:lvlText w:val="%1"/>
      <w:lvlJc w:val="left"/>
      <w:pPr>
        <w:ind w:left="705" w:hanging="705"/>
      </w:pPr>
      <w:rPr>
        <w:rFonts w:hint="default"/>
      </w:rPr>
    </w:lvl>
    <w:lvl w:ilvl="1">
      <w:start w:val="12"/>
      <w:numFmt w:val="decimal"/>
      <w:lvlText w:val="%1.%2"/>
      <w:lvlJc w:val="left"/>
      <w:pPr>
        <w:ind w:left="931" w:hanging="705"/>
      </w:pPr>
      <w:rPr>
        <w:rFonts w:hint="default"/>
      </w:rPr>
    </w:lvl>
    <w:lvl w:ilvl="2">
      <w:start w:val="3"/>
      <w:numFmt w:val="decimal"/>
      <w:lvlText w:val="%1.%2.%3"/>
      <w:lvlJc w:val="left"/>
      <w:pPr>
        <w:ind w:left="1172" w:hanging="720"/>
      </w:pPr>
      <w:rPr>
        <w:rFonts w:hint="default"/>
      </w:rPr>
    </w:lvl>
    <w:lvl w:ilvl="3">
      <w:start w:val="2"/>
      <w:numFmt w:val="decimal"/>
      <w:lvlText w:val="%1.%2.%3.%4"/>
      <w:lvlJc w:val="left"/>
      <w:pPr>
        <w:ind w:left="1398" w:hanging="720"/>
      </w:pPr>
      <w:rPr>
        <w:rFonts w:hint="default"/>
        <w:b/>
        <w:sz w:val="16"/>
        <w:szCs w:val="16"/>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20" w15:restartNumberingAfterBreak="0">
    <w:nsid w:val="77346694"/>
    <w:multiLevelType w:val="multilevel"/>
    <w:tmpl w:val="F7D68ADA"/>
    <w:name w:val="House_Style"/>
    <w:lvl w:ilvl="0">
      <w:start w:val="1"/>
      <w:numFmt w:val="decimal"/>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3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4"/>
        <w:vertAlign w:val="baseline"/>
      </w:rPr>
    </w:lvl>
    <w:lvl w:ilvl="3">
      <w:start w:val="1"/>
      <w:numFmt w:val="lowerRoman"/>
      <w:lvlText w:val="(%4)"/>
      <w:lvlJc w:val="left"/>
      <w:pPr>
        <w:tabs>
          <w:tab w:val="num" w:pos="2041"/>
        </w:tabs>
        <w:ind w:left="2041"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Garamond" w:hAnsi="Garamond" w:cs="Arial" w:hint="default"/>
        <w:b w:val="0"/>
        <w:caps w:val="0"/>
        <w:strike w:val="0"/>
        <w:dstrike w:val="0"/>
        <w:vanish w:val="0"/>
        <w:color w:val="000000"/>
        <w:sz w:val="24"/>
        <w:szCs w:val="3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8355D7B"/>
    <w:multiLevelType w:val="multilevel"/>
    <w:tmpl w:val="116E1CD0"/>
    <w:name w:val="House_Style2"/>
    <w:lvl w:ilvl="0">
      <w:start w:val="1"/>
      <w:numFmt w:val="decimal"/>
      <w:lvlRestart w:val="0"/>
      <w:pStyle w:val="Level1"/>
      <w:lvlText w:val="%1"/>
      <w:lvlJc w:val="left"/>
      <w:pPr>
        <w:tabs>
          <w:tab w:val="num" w:pos="680"/>
        </w:tabs>
        <w:ind w:left="680" w:hanging="680"/>
      </w:pPr>
      <w:rPr>
        <w:rFonts w:ascii="Tahoma" w:hAnsi="Tahoma" w:cs="Tahoma"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0"/>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822"/>
        </w:tabs>
        <w:ind w:left="822" w:hanging="680"/>
      </w:pPr>
      <w:rPr>
        <w:rFonts w:ascii="Arial" w:hAnsi="Arial" w:cs="Arial" w:hint="default"/>
        <w:b w:val="0"/>
        <w:i w:val="0"/>
        <w:caps w:val="0"/>
        <w:strike w:val="0"/>
        <w:dstrike w:val="0"/>
        <w:vanish w:val="0"/>
        <w:color w:val="000000"/>
        <w:sz w:val="22"/>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885595B"/>
    <w:multiLevelType w:val="multilevel"/>
    <w:tmpl w:val="FD74046C"/>
    <w:lvl w:ilvl="0">
      <w:start w:val="8"/>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AF32054"/>
    <w:multiLevelType w:val="hybridMultilevel"/>
    <w:tmpl w:val="CC427C68"/>
    <w:lvl w:ilvl="0" w:tplc="A82082E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num w:numId="1">
    <w:abstractNumId w:val="8"/>
  </w:num>
  <w:num w:numId="2">
    <w:abstractNumId w:val="21"/>
  </w:num>
  <w:num w:numId="3">
    <w:abstractNumId w:val="1"/>
  </w:num>
  <w:num w:numId="4">
    <w:abstractNumId w:val="11"/>
  </w:num>
  <w:num w:numId="5">
    <w:abstractNumId w:val="23"/>
  </w:num>
  <w:num w:numId="6">
    <w:abstractNumId w:val="24"/>
  </w:num>
  <w:num w:numId="7">
    <w:abstractNumId w:val="17"/>
  </w:num>
  <w:num w:numId="8">
    <w:abstractNumId w:val="7"/>
  </w:num>
  <w:num w:numId="9">
    <w:abstractNumId w:val="4"/>
  </w:num>
  <w:num w:numId="10">
    <w:abstractNumId w:val="16"/>
  </w:num>
  <w:num w:numId="11">
    <w:abstractNumId w:val="2"/>
  </w:num>
  <w:num w:numId="12">
    <w:abstractNumId w:val="15"/>
  </w:num>
  <w:num w:numId="13">
    <w:abstractNumId w:val="19"/>
  </w:num>
  <w:num w:numId="14">
    <w:abstractNumId w:val="12"/>
  </w:num>
  <w:num w:numId="15">
    <w:abstractNumId w:val="0"/>
  </w:num>
  <w:num w:numId="16">
    <w:abstractNumId w:val="20"/>
  </w:num>
  <w:num w:numId="17">
    <w:abstractNumId w:val="22"/>
  </w:num>
  <w:num w:numId="18">
    <w:abstractNumId w:val="9"/>
  </w:num>
  <w:num w:numId="19">
    <w:abstractNumId w:val="5"/>
  </w:num>
  <w:num w:numId="20">
    <w:abstractNumId w:val="3"/>
    <w:lvlOverride w:ilvl="0">
      <w:lvl w:ilvl="0">
        <w:start w:val="2"/>
        <w:numFmt w:val="decimal"/>
        <w:lvlText w:val="%1."/>
        <w:lvlJc w:val="left"/>
        <w:pPr>
          <w:ind w:left="420" w:hanging="420"/>
        </w:pPr>
        <w:rPr>
          <w:rFonts w:hint="default"/>
          <w:color w:val="FFFFFF" w:themeColor="background1"/>
        </w:rPr>
      </w:lvl>
    </w:lvlOverride>
    <w:lvlOverride w:ilvl="1">
      <w:lvl w:ilvl="1">
        <w:start w:val="1"/>
        <w:numFmt w:val="decimal"/>
        <w:lvlText w:val="%1.%2."/>
        <w:lvlJc w:val="left"/>
        <w:pPr>
          <w:ind w:left="720" w:hanging="720"/>
        </w:pPr>
        <w:rPr>
          <w:rFonts w:ascii="Verdana" w:hAnsi="Verdana" w:cs="Tahoma" w:hint="default"/>
          <w:b/>
          <w:sz w:val="20"/>
          <w:szCs w:val="20"/>
        </w:rPr>
      </w:lvl>
    </w:lvlOverride>
    <w:lvlOverride w:ilvl="2">
      <w:lvl w:ilvl="2">
        <w:start w:val="1"/>
        <w:numFmt w:val="decimal"/>
        <w:lvlText w:val="%1.%2.%3."/>
        <w:lvlJc w:val="left"/>
        <w:pPr>
          <w:ind w:left="1364" w:hanging="1080"/>
        </w:pPr>
        <w:rPr>
          <w:rFonts w:ascii="Verdana" w:hAnsi="Verdana" w:cs="Tahoma" w:hint="default"/>
          <w:sz w:val="20"/>
          <w:szCs w:val="20"/>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440" w:hanging="1440"/>
        </w:pPr>
        <w:rPr>
          <w:rFonts w:hint="default"/>
        </w:rPr>
      </w:lvl>
    </w:lvlOverride>
    <w:lvlOverride w:ilvl="5">
      <w:lvl w:ilvl="5">
        <w:start w:val="1"/>
        <w:numFmt w:val="decimal"/>
        <w:lvlText w:val="%1.%2.%3.%4.%5.%6."/>
        <w:lvlJc w:val="left"/>
        <w:pPr>
          <w:ind w:left="1800" w:hanging="1800"/>
        </w:pPr>
        <w:rPr>
          <w:rFonts w:hint="default"/>
        </w:rPr>
      </w:lvl>
    </w:lvlOverride>
    <w:lvlOverride w:ilvl="6">
      <w:lvl w:ilvl="6">
        <w:start w:val="1"/>
        <w:numFmt w:val="decimal"/>
        <w:lvlText w:val="%1.%2.%3.%4.%5.%6.%7."/>
        <w:lvlJc w:val="left"/>
        <w:pPr>
          <w:ind w:left="1800" w:hanging="1800"/>
        </w:pPr>
        <w:rPr>
          <w:rFonts w:hint="default"/>
        </w:rPr>
      </w:lvl>
    </w:lvlOverride>
    <w:lvlOverride w:ilvl="7">
      <w:lvl w:ilvl="7">
        <w:start w:val="1"/>
        <w:numFmt w:val="decimal"/>
        <w:lvlText w:val="%1.%2.%3.%4.%5.%6.%7.%8."/>
        <w:lvlJc w:val="left"/>
        <w:pPr>
          <w:ind w:left="2160" w:hanging="2160"/>
        </w:pPr>
        <w:rPr>
          <w:rFonts w:hint="default"/>
        </w:rPr>
      </w:lvl>
    </w:lvlOverride>
    <w:lvlOverride w:ilvl="8">
      <w:lvl w:ilvl="8">
        <w:start w:val="1"/>
        <w:numFmt w:val="decimal"/>
        <w:lvlText w:val="%1.%2.%3.%4.%5.%6.%7.%8.%9."/>
        <w:lvlJc w:val="left"/>
        <w:pPr>
          <w:ind w:left="2520" w:hanging="2520"/>
        </w:pPr>
        <w:rPr>
          <w:rFonts w:hint="default"/>
        </w:rPr>
      </w:lvl>
    </w:lvlOverride>
  </w:num>
  <w:num w:numId="21">
    <w:abstractNumId w:val="14"/>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1"/>
  </w:num>
  <w:num w:numId="25">
    <w:abstractNumId w:val="21"/>
  </w:num>
  <w:num w:numId="26">
    <w:abstractNumId w:val="21"/>
  </w:num>
  <w:num w:numId="27">
    <w:abstractNumId w:val="21"/>
  </w:num>
  <w:num w:numId="28">
    <w:abstractNumId w:val="21"/>
  </w:num>
  <w:num w:numId="29">
    <w:abstractNumId w:val="21"/>
  </w:num>
  <w:num w:numId="30">
    <w:abstractNumId w:val="6"/>
  </w:num>
  <w:num w:numId="31">
    <w:abstractNumId w:val="13"/>
  </w:num>
  <w:num w:numId="32">
    <w:abstractNumId w:val="21"/>
  </w:num>
  <w:num w:numId="33">
    <w:abstractNumId w:val="21"/>
  </w:num>
  <w:num w:numId="34">
    <w:abstractNumId w:val="21"/>
  </w:num>
  <w:num w:numId="35">
    <w:abstractNumId w:val="21"/>
  </w:num>
  <w:num w:numId="36">
    <w:abstractNumId w:val="21"/>
  </w:num>
  <w:num w:numId="37">
    <w:abstractNumId w:val="21"/>
  </w:num>
  <w:num w:numId="38">
    <w:abstractNumId w:val="21"/>
  </w:num>
  <w:num w:numId="39">
    <w:abstractNumId w:val="18"/>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21"/>
  </w:num>
  <w:num w:numId="43">
    <w:abstractNumId w:val="21"/>
  </w:num>
  <w:num w:numId="44">
    <w:abstractNumId w:val="21"/>
  </w:num>
  <w:num w:numId="45">
    <w:abstractNumId w:val="21"/>
  </w:num>
  <w:num w:numId="46">
    <w:abstractNumId w:val="21"/>
  </w:num>
  <w:num w:numId="47">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activeWritingStyle w:appName="MSWord" w:lang="pt-BR" w:vendorID="64" w:dllVersion="6" w:nlCheck="1" w:checkStyle="0"/>
  <w:activeWritingStyle w:appName="MSWord" w:lang="es-ES" w:vendorID="64" w:dllVersion="6" w:nlCheck="1" w:checkStyle="0"/>
  <w:activeWritingStyle w:appName="MSWord" w:lang="pt-BR"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709"/>
  <w:hyphenationZone w:val="425"/>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686"/>
    <w:rsid w:val="00022F7C"/>
    <w:rsid w:val="00065764"/>
    <w:rsid w:val="00066262"/>
    <w:rsid w:val="00080AAA"/>
    <w:rsid w:val="000A16C1"/>
    <w:rsid w:val="00121B6E"/>
    <w:rsid w:val="00140857"/>
    <w:rsid w:val="001C22B1"/>
    <w:rsid w:val="001C315C"/>
    <w:rsid w:val="001E4D0B"/>
    <w:rsid w:val="00206D2B"/>
    <w:rsid w:val="002518D8"/>
    <w:rsid w:val="0027640C"/>
    <w:rsid w:val="00292C4F"/>
    <w:rsid w:val="002D2F3F"/>
    <w:rsid w:val="002D74FA"/>
    <w:rsid w:val="002E67AF"/>
    <w:rsid w:val="002F24C4"/>
    <w:rsid w:val="00310372"/>
    <w:rsid w:val="0035081A"/>
    <w:rsid w:val="003C605C"/>
    <w:rsid w:val="00416900"/>
    <w:rsid w:val="00487F74"/>
    <w:rsid w:val="004A0BCD"/>
    <w:rsid w:val="004C566E"/>
    <w:rsid w:val="00502682"/>
    <w:rsid w:val="0050600A"/>
    <w:rsid w:val="0050732B"/>
    <w:rsid w:val="00517293"/>
    <w:rsid w:val="0052190E"/>
    <w:rsid w:val="0054621B"/>
    <w:rsid w:val="00572DBD"/>
    <w:rsid w:val="00580AC6"/>
    <w:rsid w:val="0064665E"/>
    <w:rsid w:val="00660F5E"/>
    <w:rsid w:val="006908C6"/>
    <w:rsid w:val="00690C46"/>
    <w:rsid w:val="006B3686"/>
    <w:rsid w:val="006F2623"/>
    <w:rsid w:val="00732BED"/>
    <w:rsid w:val="00733E11"/>
    <w:rsid w:val="00767698"/>
    <w:rsid w:val="007968A3"/>
    <w:rsid w:val="00796AF4"/>
    <w:rsid w:val="007F598D"/>
    <w:rsid w:val="00804E9F"/>
    <w:rsid w:val="008139C2"/>
    <w:rsid w:val="008A6F9E"/>
    <w:rsid w:val="009075A2"/>
    <w:rsid w:val="00936CF6"/>
    <w:rsid w:val="00940DBA"/>
    <w:rsid w:val="00941A6A"/>
    <w:rsid w:val="009A0EFE"/>
    <w:rsid w:val="009F2B4E"/>
    <w:rsid w:val="00A4303F"/>
    <w:rsid w:val="00AC0CBA"/>
    <w:rsid w:val="00AC3796"/>
    <w:rsid w:val="00B36963"/>
    <w:rsid w:val="00B411BC"/>
    <w:rsid w:val="00B52821"/>
    <w:rsid w:val="00B77072"/>
    <w:rsid w:val="00B85167"/>
    <w:rsid w:val="00BB2227"/>
    <w:rsid w:val="00BC3FC7"/>
    <w:rsid w:val="00BC6665"/>
    <w:rsid w:val="00C272C1"/>
    <w:rsid w:val="00C345C3"/>
    <w:rsid w:val="00C40409"/>
    <w:rsid w:val="00CC017A"/>
    <w:rsid w:val="00CE2CA2"/>
    <w:rsid w:val="00CE55A2"/>
    <w:rsid w:val="00CF2200"/>
    <w:rsid w:val="00D03DD2"/>
    <w:rsid w:val="00D61BE0"/>
    <w:rsid w:val="00D826F3"/>
    <w:rsid w:val="00E25393"/>
    <w:rsid w:val="00E71459"/>
    <w:rsid w:val="00E86C8D"/>
    <w:rsid w:val="00EA583B"/>
    <w:rsid w:val="00EB2FBF"/>
    <w:rsid w:val="00EC7DC0"/>
    <w:rsid w:val="00F12150"/>
    <w:rsid w:val="00F15147"/>
    <w:rsid w:val="00F6540F"/>
    <w:rsid w:val="00FC4AEB"/>
    <w:rsid w:val="00FD0CA3"/>
    <w:rsid w:val="00FD547D"/>
    <w:rsid w:val="00FE160A"/>
    <w:rsid w:val="00FF6C4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DB2FE8"/>
  <w15:docId w15:val="{7627870B-AC4F-4C05-82B7-CFEDD4363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20"/>
      <w:jc w:val="both"/>
    </w:pPr>
    <w:rPr>
      <w:sz w:val="22"/>
    </w:rPr>
  </w:style>
  <w:style w:type="paragraph" w:styleId="Ttulo1">
    <w:name w:val="heading 1"/>
    <w:basedOn w:val="Normal"/>
    <w:next w:val="Normal"/>
    <w:link w:val="Ttulo1Char"/>
    <w:uiPriority w:val="99"/>
    <w:qFormat/>
    <w:pPr>
      <w:keepNext/>
      <w:outlineLvl w:val="0"/>
    </w:pPr>
    <w:rPr>
      <w:rFonts w:ascii="CG Times" w:hAnsi="CG Times"/>
      <w:b/>
    </w:rPr>
  </w:style>
  <w:style w:type="paragraph" w:styleId="Ttulo2">
    <w:name w:val="heading 2"/>
    <w:aliases w:val="Major,AITS 2,AITS Section Heading,Lev 2,Numbered - 2,ParaLvl2,HR2,MT heading 2"/>
    <w:basedOn w:val="Normal"/>
    <w:next w:val="Normal"/>
    <w:link w:val="Ttulo2Char"/>
    <w:uiPriority w:val="99"/>
    <w:qFormat/>
    <w:pPr>
      <w:keepNext/>
      <w:outlineLvl w:val="1"/>
    </w:pPr>
    <w:rPr>
      <w:rFonts w:ascii="CG Times" w:hAnsi="CG Times"/>
    </w:rPr>
  </w:style>
  <w:style w:type="paragraph" w:styleId="Ttulo3">
    <w:name w:val="heading 3"/>
    <w:basedOn w:val="Normal"/>
    <w:next w:val="Normal"/>
    <w:link w:val="Ttulo3Char"/>
    <w:uiPriority w:val="99"/>
    <w:qFormat/>
    <w:pPr>
      <w:keepNext/>
      <w:jc w:val="center"/>
      <w:outlineLvl w:val="2"/>
    </w:pPr>
    <w:rPr>
      <w:rFonts w:ascii="CG Times" w:hAnsi="CG Times"/>
      <w:b/>
    </w:rPr>
  </w:style>
  <w:style w:type="paragraph" w:styleId="Ttulo4">
    <w:name w:val="heading 4"/>
    <w:basedOn w:val="Normal"/>
    <w:next w:val="Normal"/>
    <w:link w:val="Ttulo4Char"/>
    <w:uiPriority w:val="99"/>
    <w:qFormat/>
    <w:pPr>
      <w:keepNext/>
      <w:jc w:val="center"/>
      <w:outlineLvl w:val="3"/>
    </w:pPr>
    <w:rPr>
      <w:rFonts w:ascii="CG Times" w:hAnsi="CG Times"/>
      <w:b/>
      <w:color w:val="0000FF"/>
    </w:rPr>
  </w:style>
  <w:style w:type="paragraph" w:styleId="Ttulo5">
    <w:name w:val="heading 5"/>
    <w:basedOn w:val="Normal"/>
    <w:next w:val="Normal"/>
    <w:link w:val="Ttulo5Char"/>
    <w:uiPriority w:val="99"/>
    <w:qFormat/>
    <w:pPr>
      <w:keepNext/>
      <w:numPr>
        <w:ilvl w:val="4"/>
        <w:numId w:val="1"/>
      </w:numPr>
      <w:tabs>
        <w:tab w:val="left" w:pos="2268"/>
      </w:tabs>
      <w:outlineLvl w:val="4"/>
    </w:pPr>
    <w:rPr>
      <w:sz w:val="24"/>
    </w:rPr>
  </w:style>
  <w:style w:type="paragraph" w:styleId="Ttulo6">
    <w:name w:val="heading 6"/>
    <w:aliases w:val="Lev 6,Numbered - 6,Lev 61,Numbered - 61,Lev 62,Numbered - 62,Lev 63,Numbered - 63"/>
    <w:basedOn w:val="Normal"/>
    <w:next w:val="Normal"/>
    <w:link w:val="Ttulo6Char"/>
    <w:uiPriority w:val="99"/>
    <w:qFormat/>
    <w:pPr>
      <w:keepNext/>
      <w:numPr>
        <w:ilvl w:val="5"/>
        <w:numId w:val="1"/>
      </w:numPr>
      <w:tabs>
        <w:tab w:val="left" w:pos="2268"/>
      </w:tabs>
      <w:spacing w:after="240"/>
      <w:jc w:val="center"/>
      <w:outlineLvl w:val="5"/>
    </w:pPr>
    <w:rPr>
      <w:bCs/>
      <w:smallCaps/>
      <w:u w:val="single"/>
    </w:rPr>
  </w:style>
  <w:style w:type="paragraph" w:styleId="Ttulo7">
    <w:name w:val="heading 7"/>
    <w:basedOn w:val="Normal"/>
    <w:next w:val="Normal"/>
    <w:link w:val="Ttulo7Char"/>
    <w:qFormat/>
    <w:pPr>
      <w:keepNext/>
      <w:numPr>
        <w:ilvl w:val="6"/>
        <w:numId w:val="1"/>
      </w:numPr>
      <w:tabs>
        <w:tab w:val="left" w:pos="2268"/>
      </w:tabs>
      <w:spacing w:after="240"/>
      <w:jc w:val="center"/>
      <w:outlineLvl w:val="6"/>
    </w:pPr>
    <w:rPr>
      <w:bCs/>
    </w:rPr>
  </w:style>
  <w:style w:type="paragraph" w:styleId="Ttulo8">
    <w:name w:val="heading 8"/>
    <w:basedOn w:val="Normal"/>
    <w:next w:val="Normal"/>
    <w:link w:val="Ttulo8Char"/>
    <w:qFormat/>
    <w:pPr>
      <w:keepNext/>
      <w:numPr>
        <w:ilvl w:val="7"/>
        <w:numId w:val="1"/>
      </w:numPr>
      <w:spacing w:after="240"/>
      <w:outlineLvl w:val="7"/>
    </w:pPr>
  </w:style>
  <w:style w:type="paragraph" w:styleId="Ttulo9">
    <w:name w:val="heading 9"/>
    <w:basedOn w:val="Normal"/>
    <w:next w:val="Normal"/>
    <w:link w:val="Ttulo9Char"/>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Pr>
      <w:color w:val="0000FF"/>
      <w:u w:val="single"/>
    </w:rPr>
  </w:style>
  <w:style w:type="paragraph" w:styleId="Rodap">
    <w:name w:val="footer"/>
    <w:basedOn w:val="Normal"/>
    <w:link w:val="RodapChar"/>
    <w:pPr>
      <w:tabs>
        <w:tab w:val="center" w:pos="4252"/>
        <w:tab w:val="right" w:pos="8504"/>
      </w:tabs>
    </w:p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basedOn w:val="Normal"/>
    <w:link w:val="CabealhoChar"/>
    <w:pPr>
      <w:tabs>
        <w:tab w:val="center" w:pos="4252"/>
        <w:tab w:val="right" w:pos="8504"/>
      </w:tabs>
    </w:pPr>
  </w:style>
  <w:style w:type="paragraph" w:styleId="Corpodetexto2">
    <w:name w:val="Body Text 2"/>
    <w:basedOn w:val="Normal"/>
    <w:link w:val="Corpodetexto2Char"/>
    <w:pPr>
      <w:spacing w:after="0"/>
    </w:pPr>
    <w:rPr>
      <w:rFonts w:ascii="Arial" w:hAnsi="Arial"/>
      <w:b/>
      <w:sz w:val="24"/>
      <w:lang w:eastAsia="en-US"/>
    </w:rPr>
  </w:style>
  <w:style w:type="paragraph" w:styleId="Corpodetexto3">
    <w:name w:val="Body Text 3"/>
    <w:basedOn w:val="Normal"/>
    <w:link w:val="Corpodetexto3Char"/>
    <w:pPr>
      <w:spacing w:after="0"/>
    </w:pPr>
    <w:rPr>
      <w:rFonts w:ascii="Arial" w:hAnsi="Arial"/>
      <w:sz w:val="24"/>
      <w:lang w:eastAsia="en-US"/>
    </w:rPr>
  </w:style>
  <w:style w:type="paragraph" w:styleId="Recuodecorpodetexto">
    <w:name w:val="Body Text Indent"/>
    <w:basedOn w:val="Normal"/>
    <w:link w:val="RecuodecorpodetextoChar"/>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link w:val="Recuodecorpodetexto2Char"/>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Pr>
      <w:color w:val="0000FF"/>
      <w:spacing w:val="0"/>
      <w:u w:val="double"/>
    </w:rPr>
  </w:style>
  <w:style w:type="character" w:styleId="Refdecomentrio">
    <w:name w:val="annotation reference"/>
    <w:semiHidden/>
    <w:rPr>
      <w:sz w:val="16"/>
      <w:szCs w:val="16"/>
    </w:rPr>
  </w:style>
  <w:style w:type="paragraph" w:styleId="Textodecomentrio">
    <w:name w:val="annotation text"/>
    <w:basedOn w:val="Normal"/>
    <w:link w:val="TextodecomentrioChar"/>
    <w:semiHidden/>
    <w:rPr>
      <w:sz w:val="20"/>
    </w:rPr>
  </w:style>
  <w:style w:type="paragraph" w:styleId="Assuntodocomentrio">
    <w:name w:val="annotation subject"/>
    <w:basedOn w:val="Textodecomentrio"/>
    <w:next w:val="Textodecomentrio"/>
    <w:link w:val="AssuntodocomentrioChar"/>
    <w:semiHidden/>
    <w:rPr>
      <w:b/>
      <w:bCs/>
    </w:rPr>
  </w:style>
  <w:style w:type="paragraph" w:styleId="Textodebalo">
    <w:name w:val="Balloon Text"/>
    <w:basedOn w:val="Normal"/>
    <w:link w:val="TextodebaloChar"/>
    <w:semiHidden/>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pPr>
      <w:spacing w:after="0"/>
    </w:pPr>
    <w:rPr>
      <w:sz w:val="20"/>
    </w:rPr>
  </w:style>
  <w:style w:type="character" w:styleId="Refdenotaderodap">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style>
  <w:style w:type="paragraph" w:customStyle="1" w:styleId="Corpodetexto21">
    <w:name w:val="Corpo de texto 21"/>
    <w:basedOn w:val="Normal"/>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style>
  <w:style w:type="paragraph" w:styleId="PargrafodaLista">
    <w:name w:val="List Paragraph"/>
    <w:basedOn w:val="Normal"/>
    <w:link w:val="PargrafodaListaChar"/>
    <w:uiPriority w:val="34"/>
    <w:qFormat/>
    <w:pPr>
      <w:ind w:left="720"/>
      <w:contextualSpacing/>
    </w:pPr>
  </w:style>
  <w:style w:type="character" w:customStyle="1" w:styleId="Ttulo1Char">
    <w:name w:val="Título 1 Char"/>
    <w:basedOn w:val="Fontepargpadro"/>
    <w:link w:val="Ttulo1"/>
    <w:rPr>
      <w:rFonts w:ascii="CG Times" w:hAnsi="CG Times"/>
      <w:b/>
      <w:sz w:val="26"/>
    </w:rPr>
  </w:style>
  <w:style w:type="character" w:customStyle="1" w:styleId="Ttulo2Char">
    <w:name w:val="Título 2 Char"/>
    <w:aliases w:val="Major Char,AITS 2 Char,AITS Section Heading Char,Lev 2 Char,Numbered - 2 Char,ParaLvl2 Char,HR2 Char,MT heading 2 Char"/>
    <w:basedOn w:val="Fontepargpadro"/>
    <w:link w:val="Ttulo2"/>
    <w:rPr>
      <w:rFonts w:ascii="CG Times" w:hAnsi="CG Times"/>
      <w:sz w:val="26"/>
    </w:rPr>
  </w:style>
  <w:style w:type="character" w:customStyle="1" w:styleId="Ttulo3Char">
    <w:name w:val="Título 3 Char"/>
    <w:basedOn w:val="Fontepargpadro"/>
    <w:link w:val="Ttulo3"/>
    <w:rPr>
      <w:rFonts w:ascii="CG Times" w:hAnsi="CG Times"/>
      <w:b/>
      <w:sz w:val="26"/>
    </w:rPr>
  </w:style>
  <w:style w:type="character" w:customStyle="1" w:styleId="Ttulo4Char">
    <w:name w:val="Título 4 Char"/>
    <w:basedOn w:val="Fontepargpadro"/>
    <w:link w:val="Ttulo4"/>
    <w:rPr>
      <w:rFonts w:ascii="CG Times" w:hAnsi="CG Times"/>
      <w:b/>
      <w:color w:val="0000FF"/>
      <w:sz w:val="26"/>
    </w:rPr>
  </w:style>
  <w:style w:type="character" w:customStyle="1" w:styleId="Ttulo5Char">
    <w:name w:val="Título 5 Char"/>
    <w:basedOn w:val="Fontepargpadro"/>
    <w:link w:val="Ttulo5"/>
    <w:rPr>
      <w:sz w:val="24"/>
    </w:rPr>
  </w:style>
  <w:style w:type="character" w:customStyle="1" w:styleId="Ttulo6Char">
    <w:name w:val="Título 6 Char"/>
    <w:aliases w:val="Lev 6 Char,Numbered - 6 Char,Lev 61 Char,Numbered - 61 Char,Lev 62 Char,Numbered - 62 Char,Lev 63 Char,Numbered - 63 Char"/>
    <w:basedOn w:val="Fontepargpadro"/>
    <w:link w:val="Ttulo6"/>
    <w:rPr>
      <w:bCs/>
      <w:smallCaps/>
      <w:sz w:val="22"/>
      <w:u w:val="single"/>
    </w:rPr>
  </w:style>
  <w:style w:type="character" w:customStyle="1" w:styleId="Ttulo7Char">
    <w:name w:val="Título 7 Char"/>
    <w:basedOn w:val="Fontepargpadro"/>
    <w:link w:val="Ttulo7"/>
    <w:rPr>
      <w:bCs/>
      <w:sz w:val="22"/>
    </w:rPr>
  </w:style>
  <w:style w:type="character" w:customStyle="1" w:styleId="Ttulo8Char">
    <w:name w:val="Título 8 Char"/>
    <w:basedOn w:val="Fontepargpadro"/>
    <w:link w:val="Ttulo8"/>
    <w:rPr>
      <w:sz w:val="22"/>
    </w:rPr>
  </w:style>
  <w:style w:type="character" w:customStyle="1" w:styleId="RodapChar">
    <w:name w:val="Rodapé Char"/>
    <w:basedOn w:val="Fontepargpadro"/>
    <w:link w:val="Rodap"/>
    <w:rPr>
      <w:sz w:val="26"/>
    </w:rPr>
  </w:style>
  <w:style w:type="character" w:customStyle="1" w:styleId="CabealhoChar">
    <w:name w:val="Cabeçalho Char"/>
    <w:basedOn w:val="Fontepargpadro"/>
    <w:link w:val="Cabealho"/>
    <w:rPr>
      <w:sz w:val="26"/>
    </w:rPr>
  </w:style>
  <w:style w:type="character" w:customStyle="1" w:styleId="Corpodetexto2Char">
    <w:name w:val="Corpo de texto 2 Char"/>
    <w:basedOn w:val="Fontepargpadro"/>
    <w:link w:val="Corpodetexto2"/>
    <w:rPr>
      <w:rFonts w:ascii="Arial" w:hAnsi="Arial"/>
      <w:b/>
      <w:sz w:val="24"/>
      <w:lang w:eastAsia="en-US"/>
    </w:rPr>
  </w:style>
  <w:style w:type="character" w:customStyle="1" w:styleId="Corpodetexto3Char">
    <w:name w:val="Corpo de texto 3 Char"/>
    <w:basedOn w:val="Fontepargpadro"/>
    <w:link w:val="Corpodetexto3"/>
    <w:rPr>
      <w:rFonts w:ascii="Arial" w:hAnsi="Arial"/>
      <w:sz w:val="24"/>
      <w:lang w:eastAsia="en-US"/>
    </w:rPr>
  </w:style>
  <w:style w:type="character" w:customStyle="1" w:styleId="RecuodecorpodetextoChar">
    <w:name w:val="Recuo de corpo de texto Char"/>
    <w:basedOn w:val="Fontepargpadro"/>
    <w:link w:val="Recuodecorpodetexto"/>
    <w:rPr>
      <w:color w:val="000000"/>
      <w:sz w:val="24"/>
      <w:lang w:eastAsia="en-US"/>
    </w:rPr>
  </w:style>
  <w:style w:type="character" w:customStyle="1" w:styleId="Recuodecorpodetexto2Char">
    <w:name w:val="Recuo de corpo de texto 2 Char"/>
    <w:basedOn w:val="Fontepargpadro"/>
    <w:link w:val="Recuodecorpodetexto2"/>
    <w:rPr>
      <w:rFonts w:ascii="Frutiger Light" w:hAnsi="Frutiger Light"/>
      <w:sz w:val="26"/>
      <w:szCs w:val="26"/>
    </w:rPr>
  </w:style>
  <w:style w:type="character" w:customStyle="1" w:styleId="TextodecomentrioChar">
    <w:name w:val="Texto de comentário Char"/>
    <w:basedOn w:val="Fontepargpadro"/>
    <w:link w:val="Textodecomentrio"/>
    <w:semiHidden/>
  </w:style>
  <w:style w:type="character" w:customStyle="1" w:styleId="AssuntodocomentrioChar">
    <w:name w:val="Assunto do comentário Char"/>
    <w:basedOn w:val="TextodecomentrioChar"/>
    <w:link w:val="Assuntodocomentrio"/>
    <w:semiHidden/>
    <w:rPr>
      <w:b/>
      <w:bCs/>
    </w:rPr>
  </w:style>
  <w:style w:type="character" w:customStyle="1" w:styleId="TextodebaloChar">
    <w:name w:val="Texto de balão Char"/>
    <w:basedOn w:val="Fontepargpadro"/>
    <w:link w:val="Textodebalo"/>
    <w:semiHidden/>
    <w:rPr>
      <w:rFonts w:ascii="Tahoma" w:hAnsi="Tahoma" w:cs="Tahoma"/>
      <w:sz w:val="16"/>
      <w:szCs w:val="16"/>
    </w:rPr>
  </w:style>
  <w:style w:type="character" w:customStyle="1" w:styleId="CorpodetextoChar">
    <w:name w:val="Corpo de texto Char"/>
    <w:basedOn w:val="Fontepargpadro"/>
    <w:link w:val="Corpodetexto"/>
    <w:rPr>
      <w:sz w:val="26"/>
    </w:rPr>
  </w:style>
  <w:style w:type="paragraph" w:customStyle="1" w:styleId="sub">
    <w:name w:val="sub"/>
    <w:uiPriority w:val="99"/>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vel1">
    <w:name w:val="Level 1"/>
    <w:basedOn w:val="Normal"/>
    <w:link w:val="Level1Char"/>
    <w:pPr>
      <w:keepNext/>
      <w:keepLines/>
      <w:numPr>
        <w:numId w:val="2"/>
      </w:numPr>
      <w:spacing w:before="280" w:after="140" w:line="290" w:lineRule="auto"/>
      <w:outlineLvl w:val="0"/>
    </w:pPr>
    <w:rPr>
      <w:rFonts w:ascii="Arial" w:eastAsia="MS Mincho" w:hAnsi="Arial" w:cs="Arial"/>
      <w:b/>
      <w:color w:val="000000"/>
      <w:szCs w:val="22"/>
    </w:rPr>
  </w:style>
  <w:style w:type="paragraph" w:customStyle="1" w:styleId="Level2">
    <w:name w:val="Level 2"/>
    <w:basedOn w:val="Normal"/>
    <w:link w:val="Level2Char"/>
    <w:qFormat/>
    <w:pPr>
      <w:numPr>
        <w:ilvl w:val="1"/>
        <w:numId w:val="2"/>
      </w:numPr>
      <w:spacing w:after="140" w:line="290" w:lineRule="auto"/>
      <w:outlineLvl w:val="1"/>
    </w:pPr>
    <w:rPr>
      <w:rFonts w:ascii="Arial" w:eastAsia="MS Mincho" w:hAnsi="Arial"/>
      <w:sz w:val="20"/>
      <w:szCs w:val="24"/>
    </w:rPr>
  </w:style>
  <w:style w:type="paragraph" w:customStyle="1" w:styleId="Level3">
    <w:name w:val="Level 3"/>
    <w:basedOn w:val="Normal"/>
    <w:link w:val="Level3Char"/>
    <w:uiPriority w:val="99"/>
    <w:pPr>
      <w:numPr>
        <w:ilvl w:val="2"/>
        <w:numId w:val="2"/>
      </w:numPr>
      <w:spacing w:after="140" w:line="290" w:lineRule="auto"/>
      <w:outlineLvl w:val="2"/>
    </w:pPr>
    <w:rPr>
      <w:rFonts w:ascii="Arial" w:eastAsia="MS Mincho" w:hAnsi="Arial" w:cs="Arial"/>
      <w:sz w:val="20"/>
      <w:szCs w:val="24"/>
    </w:rPr>
  </w:style>
  <w:style w:type="paragraph" w:customStyle="1" w:styleId="Level4">
    <w:name w:val="Level 4"/>
    <w:basedOn w:val="Normal"/>
    <w:pPr>
      <w:numPr>
        <w:ilvl w:val="3"/>
        <w:numId w:val="2"/>
      </w:numPr>
      <w:spacing w:after="140" w:line="290" w:lineRule="auto"/>
      <w:outlineLvl w:val="3"/>
    </w:pPr>
    <w:rPr>
      <w:rFonts w:ascii="Arial" w:eastAsia="MS Mincho" w:hAnsi="Arial" w:cs="Arial"/>
      <w:sz w:val="20"/>
      <w:szCs w:val="24"/>
    </w:rPr>
  </w:style>
  <w:style w:type="paragraph" w:customStyle="1" w:styleId="Level5">
    <w:name w:val="Level 5"/>
    <w:basedOn w:val="Normal"/>
    <w:pPr>
      <w:numPr>
        <w:ilvl w:val="4"/>
        <w:numId w:val="2"/>
      </w:numPr>
      <w:spacing w:after="140" w:line="290" w:lineRule="auto"/>
    </w:pPr>
    <w:rPr>
      <w:rFonts w:ascii="Arial" w:eastAsia="MS Mincho" w:hAnsi="Arial" w:cs="Arial"/>
      <w:sz w:val="20"/>
      <w:szCs w:val="24"/>
    </w:rPr>
  </w:style>
  <w:style w:type="paragraph" w:customStyle="1" w:styleId="Level6">
    <w:name w:val="Level 6"/>
    <w:basedOn w:val="Normal"/>
    <w:pPr>
      <w:numPr>
        <w:ilvl w:val="5"/>
        <w:numId w:val="2"/>
      </w:numPr>
      <w:spacing w:after="0"/>
    </w:pPr>
    <w:rPr>
      <w:rFonts w:eastAsia="MS Mincho"/>
      <w:sz w:val="24"/>
      <w:szCs w:val="24"/>
    </w:rPr>
  </w:style>
  <w:style w:type="paragraph" w:styleId="Reviso">
    <w:name w:val="Revision"/>
    <w:hidden/>
    <w:uiPriority w:val="99"/>
    <w:semiHidden/>
    <w:rPr>
      <w:sz w:val="22"/>
    </w:rPr>
  </w:style>
  <w:style w:type="paragraph" w:customStyle="1" w:styleId="Heading">
    <w:name w:val="Heading"/>
    <w:basedOn w:val="Normal"/>
    <w:pPr>
      <w:spacing w:after="140" w:line="290" w:lineRule="auto"/>
    </w:pPr>
    <w:rPr>
      <w:rFonts w:ascii="Arial" w:hAnsi="Arial" w:cs="Arial"/>
      <w:b/>
      <w:szCs w:val="22"/>
    </w:rPr>
  </w:style>
  <w:style w:type="paragraph" w:customStyle="1" w:styleId="Body">
    <w:name w:val="Body"/>
    <w:aliases w:val="by,by + 8.5 pt,Left,Before:  3 pt,After:  3 pt,Line spacing:  Multiple ..."/>
    <w:basedOn w:val="Normal"/>
    <w:link w:val="BodyChar1"/>
    <w:qFormat/>
    <w:pPr>
      <w:spacing w:after="140" w:line="290" w:lineRule="auto"/>
    </w:pPr>
    <w:rPr>
      <w:rFonts w:ascii="Arial" w:hAnsi="Arial" w:cs="Arial"/>
      <w:sz w:val="20"/>
      <w:szCs w:val="22"/>
    </w:rPr>
  </w:style>
  <w:style w:type="paragraph" w:customStyle="1" w:styleId="Parties">
    <w:name w:val="Parties"/>
    <w:basedOn w:val="Normal"/>
    <w:pPr>
      <w:numPr>
        <w:numId w:val="1"/>
      </w:numPr>
      <w:spacing w:after="140" w:line="290" w:lineRule="auto"/>
    </w:pPr>
    <w:rPr>
      <w:rFonts w:ascii="Arial" w:hAnsi="Arial" w:cs="Arial"/>
      <w:sz w:val="20"/>
      <w:szCs w:val="22"/>
    </w:rPr>
  </w:style>
  <w:style w:type="paragraph" w:customStyle="1" w:styleId="Recitals">
    <w:name w:val="Recitals"/>
    <w:basedOn w:val="Normal"/>
    <w:pPr>
      <w:numPr>
        <w:ilvl w:val="1"/>
        <w:numId w:val="1"/>
      </w:numPr>
    </w:pPr>
  </w:style>
  <w:style w:type="paragraph" w:customStyle="1" w:styleId="Parties2">
    <w:name w:val="Parties 2"/>
    <w:basedOn w:val="Normal"/>
    <w:pPr>
      <w:numPr>
        <w:ilvl w:val="2"/>
        <w:numId w:val="1"/>
      </w:numPr>
    </w:pPr>
  </w:style>
  <w:style w:type="paragraph" w:customStyle="1" w:styleId="Recitals2">
    <w:name w:val="Recitals 2"/>
    <w:basedOn w:val="Normal"/>
    <w:pPr>
      <w:numPr>
        <w:ilvl w:val="3"/>
        <w:numId w:val="1"/>
      </w:numPr>
    </w:pPr>
  </w:style>
  <w:style w:type="character" w:customStyle="1" w:styleId="Ttulo9Char">
    <w:name w:val="Título 9 Char"/>
    <w:basedOn w:val="Fontepargpadro"/>
    <w:link w:val="Ttulo9"/>
    <w:semiHidden/>
    <w:rPr>
      <w:rFonts w:asciiTheme="majorHAnsi" w:eastAsiaTheme="majorEastAsia" w:hAnsiTheme="majorHAnsi" w:cstheme="majorBidi"/>
      <w:i/>
      <w:iCs/>
      <w:color w:val="272727" w:themeColor="text1" w:themeTint="D8"/>
      <w:sz w:val="21"/>
      <w:szCs w:val="21"/>
    </w:rPr>
  </w:style>
  <w:style w:type="paragraph" w:customStyle="1" w:styleId="Celso1">
    <w:name w:val="Celso1"/>
    <w:basedOn w:val="Normal"/>
    <w:pPr>
      <w:widowControl w:val="0"/>
      <w:spacing w:after="0"/>
    </w:pPr>
    <w:rPr>
      <w:rFonts w:ascii="Univers (W1)" w:hAnsi="Univers (W1)" w:cs="Univers (W1)"/>
      <w:sz w:val="24"/>
      <w:szCs w:val="24"/>
    </w:rPr>
  </w:style>
  <w:style w:type="character" w:customStyle="1" w:styleId="Level2Char">
    <w:name w:val="Level 2 Char"/>
    <w:link w:val="Level2"/>
    <w:rPr>
      <w:rFonts w:ascii="Arial" w:eastAsia="MS Mincho" w:hAnsi="Arial"/>
      <w:szCs w:val="24"/>
    </w:rPr>
  </w:style>
  <w:style w:type="character" w:customStyle="1" w:styleId="Level3Char">
    <w:name w:val="Level 3 Char"/>
    <w:link w:val="Level3"/>
    <w:uiPriority w:val="99"/>
    <w:locked/>
    <w:rPr>
      <w:rFonts w:ascii="Arial" w:eastAsia="MS Mincho" w:hAnsi="Arial" w:cs="Arial"/>
      <w:szCs w:val="24"/>
    </w:rPr>
  </w:style>
  <w:style w:type="paragraph" w:styleId="Sumrio8">
    <w:name w:val="toc 8"/>
    <w:basedOn w:val="Normal"/>
    <w:next w:val="Normal"/>
    <w:autoRedefine/>
    <w:uiPriority w:val="39"/>
    <w:pPr>
      <w:spacing w:after="0" w:line="300" w:lineRule="atLeast"/>
      <w:ind w:left="1440"/>
    </w:pPr>
    <w:rPr>
      <w:rFonts w:ascii="Calibri" w:hAnsi="Calibri" w:cs="Calibri"/>
      <w:sz w:val="20"/>
    </w:rPr>
  </w:style>
  <w:style w:type="character" w:customStyle="1" w:styleId="Level1Char">
    <w:name w:val="Level 1 Char"/>
    <w:basedOn w:val="Fontepargpadro"/>
    <w:link w:val="Level1"/>
    <w:rPr>
      <w:rFonts w:ascii="Arial" w:eastAsia="MS Mincho" w:hAnsi="Arial" w:cs="Arial"/>
      <w:b/>
      <w:color w:val="000000"/>
      <w:sz w:val="22"/>
      <w:szCs w:val="22"/>
    </w:rPr>
  </w:style>
  <w:style w:type="character" w:customStyle="1" w:styleId="PargrafodaListaChar">
    <w:name w:val="Parágrafo da Lista Char"/>
    <w:link w:val="PargrafodaLista"/>
    <w:uiPriority w:val="34"/>
    <w:rPr>
      <w:sz w:val="22"/>
    </w:rPr>
  </w:style>
  <w:style w:type="paragraph" w:customStyle="1" w:styleId="textbody">
    <w:name w:val="textbody"/>
    <w:basedOn w:val="Normal"/>
    <w:pPr>
      <w:spacing w:before="100" w:beforeAutospacing="1" w:after="100" w:afterAutospacing="1"/>
      <w:jc w:val="left"/>
    </w:pPr>
    <w:rPr>
      <w:sz w:val="24"/>
      <w:szCs w:val="24"/>
    </w:rPr>
  </w:style>
  <w:style w:type="character" w:styleId="Forte">
    <w:name w:val="Strong"/>
    <w:basedOn w:val="Fontepargpadro"/>
    <w:uiPriority w:val="22"/>
    <w:qFormat/>
    <w:rPr>
      <w:b/>
      <w:bCs/>
    </w:rPr>
  </w:style>
  <w:style w:type="paragraph" w:customStyle="1" w:styleId="Anexo6">
    <w:name w:val="Anexo 6"/>
    <w:basedOn w:val="Normal"/>
    <w:pPr>
      <w:numPr>
        <w:ilvl w:val="5"/>
        <w:numId w:val="6"/>
      </w:numPr>
      <w:spacing w:after="140" w:line="290" w:lineRule="auto"/>
    </w:pPr>
    <w:rPr>
      <w:rFonts w:ascii="Tahoma" w:hAnsi="Tahoma"/>
      <w:kern w:val="20"/>
      <w:sz w:val="20"/>
      <w:szCs w:val="24"/>
      <w:lang w:val="en-US" w:eastAsia="en-US"/>
    </w:rPr>
  </w:style>
  <w:style w:type="character" w:customStyle="1" w:styleId="BodyChar1">
    <w:name w:val="Body Char1"/>
    <w:aliases w:val="by Char"/>
    <w:link w:val="Body"/>
    <w:rPr>
      <w:rFonts w:ascii="Arial" w:hAnsi="Arial" w:cs="Arial"/>
      <w:szCs w:val="22"/>
    </w:rPr>
  </w:style>
  <w:style w:type="table" w:customStyle="1" w:styleId="Tabelacomgrade1">
    <w:name w:val="Tabela com grade1"/>
    <w:basedOn w:val="Tabelanormal"/>
    <w:next w:val="Tabelacomgrade"/>
    <w:uiPriority w:val="39"/>
    <w:pPr>
      <w:spacing w:after="1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Party">
    <w:name w:val="ssParty"/>
    <w:basedOn w:val="Normal"/>
    <w:pPr>
      <w:spacing w:after="0" w:line="260" w:lineRule="atLeast"/>
    </w:pPr>
    <w:rPr>
      <w:rFonts w:ascii="Arial" w:eastAsia="MingLiU" w:hAnsi="Arial"/>
      <w:sz w:val="28"/>
      <w:szCs w:val="28"/>
      <w:lang w:val="en-GB" w:eastAsia="en-GB"/>
    </w:rPr>
  </w:style>
  <w:style w:type="paragraph" w:customStyle="1" w:styleId="ssUserEntry">
    <w:name w:val="ssUserEntry"/>
    <w:basedOn w:val="Normal"/>
    <w:pPr>
      <w:spacing w:after="0" w:line="260" w:lineRule="exact"/>
    </w:pPr>
    <w:rPr>
      <w:rFonts w:ascii="Arial" w:eastAsia="MingLiU" w:hAnsi="Arial"/>
      <w:szCs w:val="22"/>
      <w:lang w:val="en-GB" w:eastAsia="ja-JP"/>
    </w:rPr>
  </w:style>
  <w:style w:type="paragraph" w:customStyle="1" w:styleId="ssRole">
    <w:name w:val="ssRole"/>
    <w:basedOn w:val="Normal"/>
    <w:pPr>
      <w:spacing w:after="0" w:line="260" w:lineRule="atLeast"/>
    </w:pPr>
    <w:rPr>
      <w:rFonts w:ascii="Arial" w:eastAsia="MingLiU" w:hAnsi="Arial"/>
      <w:sz w:val="18"/>
      <w:szCs w:val="18"/>
      <w:lang w:val="en-GB" w:eastAsia="en-GB"/>
    </w:rPr>
  </w:style>
  <w:style w:type="paragraph" w:styleId="Sumrio1">
    <w:name w:val="toc 1"/>
    <w:basedOn w:val="Normal"/>
    <w:next w:val="Normal"/>
    <w:autoRedefine/>
    <w:uiPriority w:val="39"/>
    <w:unhideWhenUsed/>
    <w:pPr>
      <w:spacing w:after="100"/>
    </w:pPr>
  </w:style>
  <w:style w:type="paragraph" w:customStyle="1" w:styleId="ssPara1">
    <w:name w:val="ssPara1"/>
    <w:basedOn w:val="Normal"/>
    <w:pPr>
      <w:spacing w:after="260"/>
    </w:pPr>
    <w:rPr>
      <w:rFonts w:ascii="Arial" w:eastAsia="SimSun" w:hAnsi="Arial"/>
      <w:szCs w:val="22"/>
      <w:lang w:val="en-GB" w:eastAsia="zh-CN"/>
    </w:rPr>
  </w:style>
  <w:style w:type="paragraph" w:customStyle="1" w:styleId="ssPara2">
    <w:name w:val="ssPara2"/>
    <w:basedOn w:val="Normal"/>
    <w:qFormat/>
    <w:pPr>
      <w:spacing w:after="260"/>
      <w:ind w:left="709"/>
    </w:pPr>
    <w:rPr>
      <w:rFonts w:ascii="Arial" w:eastAsia="SimSun" w:hAnsi="Arial"/>
      <w:szCs w:val="22"/>
      <w:lang w:val="en-GB" w:eastAsia="zh-CN"/>
    </w:rPr>
  </w:style>
  <w:style w:type="paragraph" w:customStyle="1" w:styleId="ssRestartNumber">
    <w:name w:val="ssRestartNumber"/>
    <w:basedOn w:val="Normal"/>
    <w:next w:val="ssPara1"/>
    <w:uiPriority w:val="99"/>
    <w:pPr>
      <w:spacing w:after="0"/>
    </w:pPr>
    <w:rPr>
      <w:rFonts w:ascii="Arial" w:eastAsia="SimSun" w:hAnsi="Arial"/>
      <w:color w:val="FF0000"/>
      <w:szCs w:val="22"/>
      <w:lang w:val="en-GB" w:eastAsia="zh-CN"/>
    </w:rPr>
  </w:style>
  <w:style w:type="paragraph" w:customStyle="1" w:styleId="ssNoHeading3">
    <w:name w:val="ssNoHeading3"/>
    <w:basedOn w:val="Ttulo3"/>
    <w:uiPriority w:val="99"/>
    <w:pPr>
      <w:keepNext w:val="0"/>
      <w:numPr>
        <w:ilvl w:val="3"/>
      </w:numPr>
      <w:tabs>
        <w:tab w:val="num" w:pos="1418"/>
      </w:tabs>
      <w:spacing w:after="260"/>
      <w:ind w:left="1418" w:hanging="709"/>
      <w:jc w:val="both"/>
    </w:pPr>
    <w:rPr>
      <w:rFonts w:ascii="Arial" w:eastAsia="SimSun" w:hAnsi="Arial" w:cs="Arial"/>
      <w:b w:val="0"/>
      <w:bCs/>
      <w:szCs w:val="26"/>
      <w:lang w:val="en-GB" w:eastAsia="zh-CN"/>
    </w:rPr>
  </w:style>
  <w:style w:type="paragraph" w:customStyle="1" w:styleId="ssNoHeading4">
    <w:name w:val="ssNoHeading4"/>
    <w:basedOn w:val="Ttulo4"/>
    <w:pPr>
      <w:keepNext w:val="0"/>
      <w:numPr>
        <w:ilvl w:val="4"/>
      </w:numPr>
      <w:tabs>
        <w:tab w:val="num" w:pos="1985"/>
      </w:tabs>
      <w:spacing w:after="260"/>
      <w:ind w:left="1985" w:hanging="567"/>
      <w:jc w:val="both"/>
    </w:pPr>
    <w:rPr>
      <w:rFonts w:ascii="Arial" w:eastAsia="SimSun" w:hAnsi="Arial"/>
      <w:b w:val="0"/>
      <w:bCs/>
      <w:color w:val="auto"/>
      <w:szCs w:val="28"/>
      <w:lang w:val="en-GB" w:eastAsia="zh-CN"/>
    </w:rPr>
  </w:style>
  <w:style w:type="paragraph" w:styleId="Sumrio2">
    <w:name w:val="toc 2"/>
    <w:basedOn w:val="Normal"/>
    <w:next w:val="Normal"/>
    <w:autoRedefine/>
    <w:uiPriority w:val="39"/>
    <w:unhideWhenUsed/>
    <w:pPr>
      <w:spacing w:after="100"/>
      <w:ind w:left="220"/>
    </w:pPr>
  </w:style>
  <w:style w:type="paragraph" w:styleId="Sumrio3">
    <w:name w:val="toc 3"/>
    <w:basedOn w:val="Normal"/>
    <w:next w:val="Normal"/>
    <w:autoRedefine/>
    <w:uiPriority w:val="39"/>
    <w:unhideWhenUsed/>
    <w:pPr>
      <w:spacing w:after="100"/>
      <w:ind w:left="440"/>
    </w:pPr>
  </w:style>
  <w:style w:type="paragraph" w:styleId="Sumrio4">
    <w:name w:val="toc 4"/>
    <w:basedOn w:val="Normal"/>
    <w:next w:val="Normal"/>
    <w:autoRedefine/>
    <w:uiPriority w:val="39"/>
    <w:unhideWhenUsed/>
    <w:pPr>
      <w:spacing w:after="100" w:line="259" w:lineRule="auto"/>
      <w:ind w:left="660"/>
      <w:jc w:val="left"/>
    </w:pPr>
    <w:rPr>
      <w:rFonts w:asciiTheme="minorHAnsi" w:eastAsiaTheme="minorEastAsia" w:hAnsiTheme="minorHAnsi" w:cstheme="minorBidi"/>
      <w:szCs w:val="22"/>
    </w:rPr>
  </w:style>
  <w:style w:type="paragraph" w:styleId="Sumrio5">
    <w:name w:val="toc 5"/>
    <w:basedOn w:val="Normal"/>
    <w:next w:val="Normal"/>
    <w:autoRedefine/>
    <w:uiPriority w:val="39"/>
    <w:unhideWhenUsed/>
    <w:pPr>
      <w:spacing w:after="100" w:line="259" w:lineRule="auto"/>
      <w:ind w:left="880"/>
      <w:jc w:val="left"/>
    </w:pPr>
    <w:rPr>
      <w:rFonts w:asciiTheme="minorHAnsi" w:eastAsiaTheme="minorEastAsia" w:hAnsiTheme="minorHAnsi" w:cstheme="minorBidi"/>
      <w:szCs w:val="22"/>
    </w:rPr>
  </w:style>
  <w:style w:type="paragraph" w:styleId="Sumrio6">
    <w:name w:val="toc 6"/>
    <w:basedOn w:val="Normal"/>
    <w:next w:val="Normal"/>
    <w:autoRedefine/>
    <w:uiPriority w:val="39"/>
    <w:unhideWhenUsed/>
    <w:pPr>
      <w:spacing w:after="100" w:line="259" w:lineRule="auto"/>
      <w:ind w:left="1100"/>
      <w:jc w:val="left"/>
    </w:pPr>
    <w:rPr>
      <w:rFonts w:asciiTheme="minorHAnsi" w:eastAsiaTheme="minorEastAsia" w:hAnsiTheme="minorHAnsi" w:cstheme="minorBidi"/>
      <w:szCs w:val="22"/>
    </w:rPr>
  </w:style>
  <w:style w:type="paragraph" w:styleId="Sumrio7">
    <w:name w:val="toc 7"/>
    <w:basedOn w:val="Normal"/>
    <w:next w:val="Normal"/>
    <w:autoRedefine/>
    <w:uiPriority w:val="39"/>
    <w:unhideWhenUsed/>
    <w:pPr>
      <w:spacing w:after="100" w:line="259" w:lineRule="auto"/>
      <w:ind w:left="1320"/>
      <w:jc w:val="left"/>
    </w:pPr>
    <w:rPr>
      <w:rFonts w:asciiTheme="minorHAnsi" w:eastAsiaTheme="minorEastAsia" w:hAnsiTheme="minorHAnsi" w:cstheme="minorBidi"/>
      <w:szCs w:val="22"/>
    </w:rPr>
  </w:style>
  <w:style w:type="paragraph" w:styleId="Sumrio9">
    <w:name w:val="toc 9"/>
    <w:basedOn w:val="Normal"/>
    <w:next w:val="Normal"/>
    <w:autoRedefine/>
    <w:uiPriority w:val="39"/>
    <w:unhideWhenUsed/>
    <w:pPr>
      <w:spacing w:after="100" w:line="259" w:lineRule="auto"/>
      <w:ind w:left="1760"/>
      <w:jc w:val="left"/>
    </w:pPr>
    <w:rPr>
      <w:rFonts w:asciiTheme="minorHAnsi" w:eastAsiaTheme="minorEastAsia" w:hAnsiTheme="minorHAnsi" w:cstheme="minorBidi"/>
      <w:szCs w:val="22"/>
    </w:rPr>
  </w:style>
  <w:style w:type="character" w:customStyle="1" w:styleId="MenoPendente1">
    <w:name w:val="Menção Pendente1"/>
    <w:basedOn w:val="Fontepargpadro"/>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426388496">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062942428">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184828869">
      <w:bodyDiv w:val="1"/>
      <w:marLeft w:val="0"/>
      <w:marRight w:val="0"/>
      <w:marTop w:val="0"/>
      <w:marBottom w:val="0"/>
      <w:divBdr>
        <w:top w:val="none" w:sz="0" w:space="0" w:color="auto"/>
        <w:left w:val="none" w:sz="0" w:space="0" w:color="auto"/>
        <w:bottom w:val="none" w:sz="0" w:space="0" w:color="auto"/>
        <w:right w:val="none" w:sz="0" w:space="0" w:color="auto"/>
      </w:divBdr>
    </w:div>
    <w:div w:id="1227109670">
      <w:bodyDiv w:val="1"/>
      <w:marLeft w:val="0"/>
      <w:marRight w:val="0"/>
      <w:marTop w:val="0"/>
      <w:marBottom w:val="0"/>
      <w:divBdr>
        <w:top w:val="none" w:sz="0" w:space="0" w:color="auto"/>
        <w:left w:val="none" w:sz="0" w:space="0" w:color="auto"/>
        <w:bottom w:val="none" w:sz="0" w:space="0" w:color="auto"/>
        <w:right w:val="none" w:sz="0" w:space="0" w:color="auto"/>
      </w:divBdr>
    </w:div>
    <w:div w:id="1334144812">
      <w:bodyDiv w:val="1"/>
      <w:marLeft w:val="0"/>
      <w:marRight w:val="0"/>
      <w:marTop w:val="0"/>
      <w:marBottom w:val="0"/>
      <w:divBdr>
        <w:top w:val="none" w:sz="0" w:space="0" w:color="auto"/>
        <w:left w:val="none" w:sz="0" w:space="0" w:color="auto"/>
        <w:bottom w:val="none" w:sz="0" w:space="0" w:color="auto"/>
        <w:right w:val="none" w:sz="0" w:space="0" w:color="auto"/>
      </w:divBdr>
    </w:div>
    <w:div w:id="1341273246">
      <w:bodyDiv w:val="1"/>
      <w:marLeft w:val="0"/>
      <w:marRight w:val="0"/>
      <w:marTop w:val="0"/>
      <w:marBottom w:val="0"/>
      <w:divBdr>
        <w:top w:val="none" w:sz="0" w:space="0" w:color="auto"/>
        <w:left w:val="none" w:sz="0" w:space="0" w:color="auto"/>
        <w:bottom w:val="none" w:sz="0" w:space="0" w:color="auto"/>
        <w:right w:val="none" w:sz="0" w:space="0" w:color="auto"/>
      </w:divBdr>
    </w:div>
    <w:div w:id="1394623450">
      <w:bodyDiv w:val="1"/>
      <w:marLeft w:val="0"/>
      <w:marRight w:val="0"/>
      <w:marTop w:val="0"/>
      <w:marBottom w:val="0"/>
      <w:divBdr>
        <w:top w:val="none" w:sz="0" w:space="0" w:color="auto"/>
        <w:left w:val="none" w:sz="0" w:space="0" w:color="auto"/>
        <w:bottom w:val="none" w:sz="0" w:space="0" w:color="auto"/>
        <w:right w:val="none" w:sz="0" w:space="0" w:color="auto"/>
      </w:divBdr>
    </w:div>
    <w:div w:id="1580553485">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0841111">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948150812">
      <w:bodyDiv w:val="1"/>
      <w:marLeft w:val="0"/>
      <w:marRight w:val="0"/>
      <w:marTop w:val="0"/>
      <w:marBottom w:val="0"/>
      <w:divBdr>
        <w:top w:val="none" w:sz="0" w:space="0" w:color="auto"/>
        <w:left w:val="none" w:sz="0" w:space="0" w:color="auto"/>
        <w:bottom w:val="none" w:sz="0" w:space="0" w:color="auto"/>
        <w:right w:val="none" w:sz="0" w:space="0" w:color="auto"/>
      </w:divBdr>
    </w:div>
    <w:div w:id="2027365167">
      <w:bodyDiv w:val="1"/>
      <w:marLeft w:val="0"/>
      <w:marRight w:val="0"/>
      <w:marTop w:val="0"/>
      <w:marBottom w:val="0"/>
      <w:divBdr>
        <w:top w:val="none" w:sz="0" w:space="0" w:color="auto"/>
        <w:left w:val="none" w:sz="0" w:space="0" w:color="auto"/>
        <w:bottom w:val="none" w:sz="0" w:space="0" w:color="auto"/>
        <w:right w:val="none" w:sz="0" w:space="0" w:color="auto"/>
      </w:divBdr>
    </w:div>
    <w:div w:id="213929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cid:image006.jpg@01D56CB1.54A7C530"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 S P ! 2 9 4 1 6 4 3 3 . 1 < / d o c u m e n t i d >  
     < s e n d e r i d > R S 0 5 1 3 4 < / s e n d e r i d >  
     < s e n d e r e m a i l > R E B E C A . S A L L E S @ M A T T O S F I L H O . C O M . B R < / s e n d e r e m a i l >  
     < l a s t m o d i f i e d > 2 0 2 0 - 1 2 - 2 2 T 1 7 : 4 4 : 0 0 . 0 0 0 0 0 0 0 - 0 3 : 0 0 < / l a s t m o d i f i e d >  
     < d a t a b a s e > S P < / d a t a b a s e >  
 < / 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1 6 " ? > < p r o p e r t i e s   x m l n s = " h t t p : / / w w w . i m a n a g e . c o m / w o r k / x m l s c h e m a " >  
     < d o c u m e n t i d > S P ! 3 4 5 6 5 0 2 . 7 < / d o c u m e n t i d >  
     < s e n d e r i d > P R F R < / s e n d e r i d >  
     < s e n d e r e m a i l > P R O D R I G U E S @ P I N H E I R O G U I M A R A E S . C O M . B R < / s e n d e r e m a i l >  
     < l a s t m o d i f i e d > 2 0 1 9 - 1 1 - 0 7 T 1 6 : 5 7 : 0 0 . 0 0 0 0 0 0 0 - 0 3 : 0 0 < / l a s t m o d i f i e d >  
     < d a t a b a s e > S P < / d a t a b a s e >  
 < / p r o p e r t i e s > 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 J U R _ S P ! 3 6 4 1 7 7 0 1 . 2 9 < / d o c u m e n t i d >  
     < s e n d e r i d > H S N < / s e n d e r i d >  
     < s e n d e r e m a i l > T A M B R O S A N O @ P N . C O M . B R < / s e n d e r e m a i l >  
     < l a s t m o d i f i e d > 2 0 2 0 - 0 9 - 3 0 T 0 0 : 0 4 : 0 0 . 0 0 0 0 0 0 0 - 0 3 : 0 0 < / l a s t m o d i f i e d >  
     < d a t a b a s e > J U R _ S P < / d a t a b a s e >  
 < / 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01075-88D0-40BD-B6A5-E56A8B792595}">
  <ds:schemaRefs>
    <ds:schemaRef ds:uri="http://www.imanage.com/work/xmlschema"/>
  </ds:schemaRefs>
</ds:datastoreItem>
</file>

<file path=customXml/itemProps10.xml><?xml version="1.0" encoding="utf-8"?>
<ds:datastoreItem xmlns:ds="http://schemas.openxmlformats.org/officeDocument/2006/customXml" ds:itemID="{D5961B10-AE69-4460-B9B3-222D2A4EF797}">
  <ds:schemaRefs>
    <ds:schemaRef ds:uri="http://schemas.openxmlformats.org/officeDocument/2006/bibliography"/>
  </ds:schemaRefs>
</ds:datastoreItem>
</file>

<file path=customXml/itemProps11.xml><?xml version="1.0" encoding="utf-8"?>
<ds:datastoreItem xmlns:ds="http://schemas.openxmlformats.org/officeDocument/2006/customXml" ds:itemID="{08EA8CC7-C7AE-4DA5-A7D9-3DD3559E351D}">
  <ds:schemaRefs>
    <ds:schemaRef ds:uri="http://schemas.openxmlformats.org/officeDocument/2006/bibliography"/>
  </ds:schemaRefs>
</ds:datastoreItem>
</file>

<file path=customXml/itemProps12.xml><?xml version="1.0" encoding="utf-8"?>
<ds:datastoreItem xmlns:ds="http://schemas.openxmlformats.org/officeDocument/2006/customXml" ds:itemID="{76D459C2-AB46-4492-BDF8-8B11B9E01E4E}">
  <ds:schemaRefs>
    <ds:schemaRef ds:uri="http://schemas.openxmlformats.org/officeDocument/2006/bibliography"/>
  </ds:schemaRefs>
</ds:datastoreItem>
</file>

<file path=customXml/itemProps13.xml><?xml version="1.0" encoding="utf-8"?>
<ds:datastoreItem xmlns:ds="http://schemas.openxmlformats.org/officeDocument/2006/customXml" ds:itemID="{539C2B6E-8CED-4437-9603-453365B48A7B}">
  <ds:schemaRefs>
    <ds:schemaRef ds:uri="http://schemas.openxmlformats.org/officeDocument/2006/bibliography"/>
  </ds:schemaRefs>
</ds:datastoreItem>
</file>

<file path=customXml/itemProps14.xml><?xml version="1.0" encoding="utf-8"?>
<ds:datastoreItem xmlns:ds="http://schemas.openxmlformats.org/officeDocument/2006/customXml" ds:itemID="{4EF71015-71DE-4364-B5D0-95BBC965C14E}">
  <ds:schemaRefs>
    <ds:schemaRef ds:uri="http://schemas.openxmlformats.org/officeDocument/2006/bibliography"/>
  </ds:schemaRefs>
</ds:datastoreItem>
</file>

<file path=customXml/itemProps15.xml><?xml version="1.0" encoding="utf-8"?>
<ds:datastoreItem xmlns:ds="http://schemas.openxmlformats.org/officeDocument/2006/customXml" ds:itemID="{35D80B14-97D0-41E4-A210-1446B0EFE4C6}">
  <ds:schemaRefs>
    <ds:schemaRef ds:uri="http://schemas.openxmlformats.org/officeDocument/2006/bibliography"/>
  </ds:schemaRefs>
</ds:datastoreItem>
</file>

<file path=customXml/itemProps16.xml><?xml version="1.0" encoding="utf-8"?>
<ds:datastoreItem xmlns:ds="http://schemas.openxmlformats.org/officeDocument/2006/customXml" ds:itemID="{14EF80B9-DF78-4823-9A26-482591C0921F}">
  <ds:schemaRefs>
    <ds:schemaRef ds:uri="http://schemas.openxmlformats.org/officeDocument/2006/bibliography"/>
  </ds:schemaRefs>
</ds:datastoreItem>
</file>

<file path=customXml/itemProps17.xml><?xml version="1.0" encoding="utf-8"?>
<ds:datastoreItem xmlns:ds="http://schemas.openxmlformats.org/officeDocument/2006/customXml" ds:itemID="{84B86D60-16E9-46BF-A05C-DAA0BC2F9905}">
  <ds:schemaRefs>
    <ds:schemaRef ds:uri="http://www.imanage.com/work/xmlschema"/>
  </ds:schemaRefs>
</ds:datastoreItem>
</file>

<file path=customXml/itemProps18.xml><?xml version="1.0" encoding="utf-8"?>
<ds:datastoreItem xmlns:ds="http://schemas.openxmlformats.org/officeDocument/2006/customXml" ds:itemID="{AB9B7F5A-763F-4C8D-BF87-93C41A3EA418}">
  <ds:schemaRefs>
    <ds:schemaRef ds:uri="http://schemas.openxmlformats.org/officeDocument/2006/bibliography"/>
  </ds:schemaRefs>
</ds:datastoreItem>
</file>

<file path=customXml/itemProps19.xml><?xml version="1.0" encoding="utf-8"?>
<ds:datastoreItem xmlns:ds="http://schemas.openxmlformats.org/officeDocument/2006/customXml" ds:itemID="{371C9E7E-417E-4ACC-93D6-4BF82FCA644A}">
  <ds:schemaRefs>
    <ds:schemaRef ds:uri="http://schemas.openxmlformats.org/officeDocument/2006/bibliography"/>
  </ds:schemaRefs>
</ds:datastoreItem>
</file>

<file path=customXml/itemProps2.xml><?xml version="1.0" encoding="utf-8"?>
<ds:datastoreItem xmlns:ds="http://schemas.openxmlformats.org/officeDocument/2006/customXml" ds:itemID="{64CA3B82-934B-499E-BD75-87D4DDADE41B}">
  <ds:schemaRefs>
    <ds:schemaRef ds:uri="http://schemas.openxmlformats.org/officeDocument/2006/bibliography"/>
  </ds:schemaRefs>
</ds:datastoreItem>
</file>

<file path=customXml/itemProps20.xml><?xml version="1.0" encoding="utf-8"?>
<ds:datastoreItem xmlns:ds="http://schemas.openxmlformats.org/officeDocument/2006/customXml" ds:itemID="{AB0FE02D-AF98-4BE1-8E46-194F8AAC5D09}">
  <ds:schemaRefs>
    <ds:schemaRef ds:uri="http://schemas.openxmlformats.org/officeDocument/2006/bibliography"/>
  </ds:schemaRefs>
</ds:datastoreItem>
</file>

<file path=customXml/itemProps21.xml><?xml version="1.0" encoding="utf-8"?>
<ds:datastoreItem xmlns:ds="http://schemas.openxmlformats.org/officeDocument/2006/customXml" ds:itemID="{832C0E0C-D51D-43FC-9439-E690510D3FBD}">
  <ds:schemaRefs>
    <ds:schemaRef ds:uri="http://schemas.openxmlformats.org/officeDocument/2006/bibliography"/>
  </ds:schemaRefs>
</ds:datastoreItem>
</file>

<file path=customXml/itemProps3.xml><?xml version="1.0" encoding="utf-8"?>
<ds:datastoreItem xmlns:ds="http://schemas.openxmlformats.org/officeDocument/2006/customXml" ds:itemID="{5CAE2780-898E-4150-B318-937BD54C513D}">
  <ds:schemaRefs>
    <ds:schemaRef ds:uri="http://schemas.openxmlformats.org/officeDocument/2006/bibliography"/>
  </ds:schemaRefs>
</ds:datastoreItem>
</file>

<file path=customXml/itemProps4.xml><?xml version="1.0" encoding="utf-8"?>
<ds:datastoreItem xmlns:ds="http://schemas.openxmlformats.org/officeDocument/2006/customXml" ds:itemID="{A2FFBCEE-B9D9-4DB7-97F9-A65F0245794E}">
  <ds:schemaRefs>
    <ds:schemaRef ds:uri="http://www.imanage.com/work/xmlschema"/>
  </ds:schemaRefs>
</ds:datastoreItem>
</file>

<file path=customXml/itemProps5.xml><?xml version="1.0" encoding="utf-8"?>
<ds:datastoreItem xmlns:ds="http://schemas.openxmlformats.org/officeDocument/2006/customXml" ds:itemID="{9F1C88AB-2ACA-41EF-BEA0-8040F870ECB5}">
  <ds:schemaRefs>
    <ds:schemaRef ds:uri="http://schemas.openxmlformats.org/officeDocument/2006/bibliography"/>
  </ds:schemaRefs>
</ds:datastoreItem>
</file>

<file path=customXml/itemProps6.xml><?xml version="1.0" encoding="utf-8"?>
<ds:datastoreItem xmlns:ds="http://schemas.openxmlformats.org/officeDocument/2006/customXml" ds:itemID="{68F00931-4EA3-491A-932F-225E37DE9166}">
  <ds:schemaRefs>
    <ds:schemaRef ds:uri="http://schemas.openxmlformats.org/officeDocument/2006/bibliography"/>
  </ds:schemaRefs>
</ds:datastoreItem>
</file>

<file path=customXml/itemProps7.xml><?xml version="1.0" encoding="utf-8"?>
<ds:datastoreItem xmlns:ds="http://schemas.openxmlformats.org/officeDocument/2006/customXml" ds:itemID="{45059427-4AA2-41EF-93DD-A28CB94BF5BD}">
  <ds:schemaRefs>
    <ds:schemaRef ds:uri="http://schemas.openxmlformats.org/officeDocument/2006/bibliography"/>
  </ds:schemaRefs>
</ds:datastoreItem>
</file>

<file path=customXml/itemProps8.xml><?xml version="1.0" encoding="utf-8"?>
<ds:datastoreItem xmlns:ds="http://schemas.openxmlformats.org/officeDocument/2006/customXml" ds:itemID="{E86025E4-A495-4686-B5A3-AA45CF4998CF}">
  <ds:schemaRefs>
    <ds:schemaRef ds:uri="http://schemas.openxmlformats.org/officeDocument/2006/bibliography"/>
  </ds:schemaRefs>
</ds:datastoreItem>
</file>

<file path=customXml/itemProps9.xml><?xml version="1.0" encoding="utf-8"?>
<ds:datastoreItem xmlns:ds="http://schemas.openxmlformats.org/officeDocument/2006/customXml" ds:itemID="{7C5FC28F-77C5-478E-A0C3-1132C24D0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1453</Words>
  <Characters>8357</Characters>
  <Application>Microsoft Office Word</Application>
  <DocSecurity>0</DocSecurity>
  <Lines>177</Lines>
  <Paragraphs>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9752</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Neto Advogados</dc:creator>
  <cp:keywords>Classification=Confidential</cp:keywords>
  <dc:description/>
  <cp:lastModifiedBy>Rebeca</cp:lastModifiedBy>
  <cp:revision>4</cp:revision>
  <cp:lastPrinted>2021-09-14T09:31:00Z</cp:lastPrinted>
  <dcterms:created xsi:type="dcterms:W3CDTF">2021-09-15T18:52:00Z</dcterms:created>
  <dcterms:modified xsi:type="dcterms:W3CDTF">2021-09-27T14:37:00Z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10316eef-0b28-4c82-9fc0-0206e4440641</vt:lpwstr>
  </property>
  <property fmtid="{D5CDD505-2E9C-101B-9397-08002B2CF9AE}" pid="3" name="Classification">
    <vt:lpwstr>Confidential</vt:lpwstr>
  </property>
  <property fmtid="{D5CDD505-2E9C-101B-9397-08002B2CF9AE}" pid="4" name="ApplyVisualMarking">
    <vt:lpwstr>None</vt:lpwstr>
  </property>
  <property fmtid="{D5CDD505-2E9C-101B-9397-08002B2CF9AE}" pid="5" name="iManageFooter">
    <vt:lpwstr>JUR_SP - 36417701v29 - 1776019.456974</vt:lpwstr>
  </property>
</Properties>
</file>