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23" w:rsidRDefault="00BE6D8C">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D11223" w:rsidRDefault="00BE6D8C">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rsidR="00D11223" w:rsidRDefault="00BE6D8C">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D11223" w:rsidRDefault="00BE6D8C">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 xml:space="preserve">instituição financeira, localizada na Cidade de São Paulo, Estado de São Paulo, na Rua Joaquim Floriano 466, bloco B, </w:t>
      </w:r>
      <w:proofErr w:type="spellStart"/>
      <w:r>
        <w:rPr>
          <w:sz w:val="22"/>
        </w:rPr>
        <w:t>conj</w:t>
      </w:r>
      <w:proofErr w:type="spellEnd"/>
      <w:r>
        <w:rPr>
          <w:sz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D11223" w:rsidRDefault="00BE6D8C">
      <w:pPr>
        <w:pStyle w:val="Body"/>
        <w:widowControl w:val="0"/>
        <w:spacing w:after="120" w:line="340" w:lineRule="exact"/>
        <w:rPr>
          <w:sz w:val="22"/>
        </w:rPr>
      </w:pPr>
      <w:r>
        <w:rPr>
          <w:sz w:val="22"/>
        </w:rPr>
        <w:t>de acordo com os seguintes termos e condições:</w:t>
      </w:r>
    </w:p>
    <w:p w:rsidR="00D11223" w:rsidRDefault="00BE6D8C">
      <w:pPr>
        <w:pStyle w:val="Level1"/>
        <w:keepNext w:val="0"/>
        <w:keepLines w:val="0"/>
        <w:widowControl w:val="0"/>
        <w:spacing w:before="0" w:after="120" w:line="340" w:lineRule="exact"/>
        <w:ind w:left="0" w:firstLine="0"/>
        <w:rPr>
          <w:color w:val="auto"/>
        </w:rPr>
      </w:pPr>
      <w:r>
        <w:rPr>
          <w:color w:val="auto"/>
        </w:rPr>
        <w:lastRenderedPageBreak/>
        <w:t>DEFINIÇÕES</w:t>
      </w:r>
    </w:p>
    <w:p w:rsidR="00D11223" w:rsidRDefault="00BE6D8C">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D11223" w:rsidRDefault="00BE6D8C">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xml:space="preserve">” significa a Acciona </w:t>
      </w:r>
      <w:proofErr w:type="spellStart"/>
      <w:r>
        <w:rPr>
          <w:sz w:val="22"/>
          <w:szCs w:val="22"/>
        </w:rPr>
        <w:t>Concesiones</w:t>
      </w:r>
      <w:proofErr w:type="spellEnd"/>
      <w:r>
        <w:rPr>
          <w:sz w:val="22"/>
          <w:szCs w:val="22"/>
        </w:rPr>
        <w:t xml:space="preserve">, a Acciona </w:t>
      </w:r>
      <w:proofErr w:type="spellStart"/>
      <w:r>
        <w:rPr>
          <w:sz w:val="22"/>
          <w:szCs w:val="22"/>
        </w:rPr>
        <w:t>Construcción</w:t>
      </w:r>
      <w:proofErr w:type="spellEnd"/>
      <w:r>
        <w:rPr>
          <w:sz w:val="22"/>
          <w:szCs w:val="22"/>
        </w:rPr>
        <w:t xml:space="preserve"> e a Linha Universidade Investimentos.</w:t>
      </w:r>
    </w:p>
    <w:p w:rsidR="00D11223" w:rsidRDefault="00BE6D8C">
      <w:pPr>
        <w:pStyle w:val="Level4"/>
        <w:widowControl w:val="0"/>
        <w:tabs>
          <w:tab w:val="num" w:pos="851"/>
          <w:tab w:val="num" w:pos="1134"/>
        </w:tabs>
        <w:spacing w:after="120" w:line="340" w:lineRule="exact"/>
        <w:ind w:left="0" w:firstLine="0"/>
        <w:rPr>
          <w:sz w:val="22"/>
          <w:szCs w:val="22"/>
        </w:rPr>
      </w:pPr>
      <w:bookmarkStart w:id="1" w:name="_Hlk40694099"/>
      <w:r>
        <w:rPr>
          <w:sz w:val="22"/>
          <w:szCs w:val="22"/>
        </w:rPr>
        <w:t>“</w:t>
      </w:r>
      <w:r>
        <w:rPr>
          <w:b/>
          <w:sz w:val="22"/>
          <w:szCs w:val="22"/>
        </w:rPr>
        <w:t>Acordo de Pagamento</w:t>
      </w:r>
      <w:r>
        <w:rPr>
          <w:sz w:val="22"/>
          <w:szCs w:val="22"/>
        </w:rPr>
        <w:t xml:space="preserve">” significa o “Acordo de Pagamento por Conta e Ordem, Assunção de Dívida e Outras Avenças” a ser firmado entre a Companhia e o Banco Santander (Brasil) S.A., o Banco BTG Pactual S.A.,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Banco ABC Brasil S.A., Banco Nacional de Desenvolvimento Econômico e Social – BNDES, a Concessionária Move São Paulo S.A. e outros.</w:t>
      </w:r>
      <w:bookmarkEnd w:id="1"/>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a serem celebrados entre a Companhia e o Poder Concedente.</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D11223" w:rsidRDefault="00BE6D8C">
      <w:pPr>
        <w:pStyle w:val="Level4"/>
        <w:widowControl w:val="0"/>
        <w:tabs>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D11223" w:rsidRDefault="00BE6D8C">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rsidR="00ED479A" w:rsidRDefault="00ED479A">
      <w:pPr>
        <w:pStyle w:val="Level4"/>
        <w:widowControl w:val="0"/>
        <w:tabs>
          <w:tab w:val="num" w:pos="851"/>
          <w:tab w:val="num" w:pos="1134"/>
        </w:tabs>
        <w:spacing w:after="120" w:line="340" w:lineRule="exact"/>
        <w:ind w:left="0" w:firstLine="0"/>
        <w:rPr>
          <w:sz w:val="22"/>
          <w:szCs w:val="22"/>
        </w:rPr>
      </w:pPr>
      <w:proofErr w:type="gramStart"/>
      <w:r w:rsidRPr="008A51B8">
        <w:rPr>
          <w:sz w:val="22"/>
          <w:szCs w:val="22"/>
        </w:rPr>
        <w:t>“</w:t>
      </w:r>
      <w:r w:rsidRPr="008A51B8">
        <w:rPr>
          <w:b/>
          <w:sz w:val="22"/>
          <w:szCs w:val="22"/>
        </w:rPr>
        <w:t>Ativos e Direitos Alienados</w:t>
      </w:r>
      <w:proofErr w:type="gramEnd"/>
      <w:r w:rsidRPr="008A51B8">
        <w:rPr>
          <w:b/>
          <w:sz w:val="22"/>
          <w:szCs w:val="22"/>
        </w:rPr>
        <w:t xml:space="preserve"> Fiduciariamente</w:t>
      </w:r>
      <w:r w:rsidRPr="001E644B">
        <w:rPr>
          <w:sz w:val="22"/>
          <w:szCs w:val="22"/>
        </w:rPr>
        <w:t>”</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w:t>
      </w:r>
      <w:proofErr w:type="spellStart"/>
      <w:r>
        <w:rPr>
          <w:sz w:val="22"/>
          <w:szCs w:val="22"/>
        </w:rPr>
        <w:t>Touche</w:t>
      </w:r>
      <w:proofErr w:type="spellEnd"/>
      <w:r>
        <w:rPr>
          <w:sz w:val="22"/>
          <w:szCs w:val="22"/>
        </w:rPr>
        <w:t xml:space="preserve"> </w:t>
      </w:r>
      <w:proofErr w:type="spellStart"/>
      <w:r>
        <w:rPr>
          <w:sz w:val="22"/>
          <w:szCs w:val="22"/>
        </w:rPr>
        <w:t>Tohmatsu</w:t>
      </w:r>
      <w:proofErr w:type="spellEnd"/>
      <w:r>
        <w:rPr>
          <w:sz w:val="22"/>
          <w:szCs w:val="22"/>
        </w:rPr>
        <w:t xml:space="preserve"> Auditores Independentes, Ernst &amp; Young </w:t>
      </w:r>
      <w:proofErr w:type="spellStart"/>
      <w:r>
        <w:rPr>
          <w:sz w:val="22"/>
          <w:szCs w:val="22"/>
        </w:rPr>
        <w:t>Terco</w:t>
      </w:r>
      <w:proofErr w:type="spellEnd"/>
      <w:r>
        <w:rPr>
          <w:sz w:val="22"/>
          <w:szCs w:val="22"/>
        </w:rPr>
        <w:t xml:space="preserve"> Auditores Independentes, KPMG Auditores Independentes e </w:t>
      </w:r>
      <w:proofErr w:type="spellStart"/>
      <w:r>
        <w:rPr>
          <w:sz w:val="22"/>
          <w:szCs w:val="22"/>
        </w:rPr>
        <w:t>PricewaterhouseCoopers</w:t>
      </w:r>
      <w:proofErr w:type="spellEnd"/>
      <w:r>
        <w:rPr>
          <w:sz w:val="22"/>
          <w:szCs w:val="22"/>
        </w:rPr>
        <w:t xml:space="preserve"> Auditores Independentes.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significa o Banco Bradesco S.A., instituição financeira com sede na Cidade de Osasco, Estado de São Paulo, no Núcleo Cidade de Deus, s/nº, Prédio Amarelo, 2º andar, Vila Yara, inscrita no CNPJ sob o nº 60.746.948/0001</w:t>
      </w:r>
      <w:r>
        <w:rPr>
          <w:sz w:val="22"/>
          <w:szCs w:val="22"/>
        </w:rPr>
        <w:noBreakHyphen/>
        <w:t xml:space="preserve">12, </w:t>
      </w:r>
      <w:r>
        <w:rPr>
          <w:rFonts w:eastAsia="Arial Unicode MS"/>
          <w:color w:val="000000"/>
          <w:sz w:val="22"/>
          <w:szCs w:val="22"/>
        </w:rPr>
        <w:t>sendo que essa definição inclui qualquer outra instituição que venha a suceder o Banco Liquidante</w:t>
      </w:r>
      <w:r>
        <w:rPr>
          <w:sz w:val="22"/>
          <w:szCs w:val="22"/>
        </w:rPr>
        <w:t>.</w:t>
      </w:r>
    </w:p>
    <w:p w:rsidR="00D11223" w:rsidRDefault="00BE6D8C">
      <w:pPr>
        <w:pStyle w:val="Level4"/>
        <w:widowControl w:val="0"/>
        <w:tabs>
          <w:tab w:val="num" w:pos="851"/>
          <w:tab w:val="num" w:pos="1134"/>
        </w:tabs>
        <w:spacing w:after="120" w:line="340" w:lineRule="exact"/>
        <w:ind w:left="0" w:firstLine="0"/>
        <w:rPr>
          <w:iCs/>
          <w:sz w:val="22"/>
          <w:szCs w:val="22"/>
        </w:rPr>
      </w:pPr>
      <w:r>
        <w:rPr>
          <w:iCs/>
          <w:sz w:val="22"/>
          <w:szCs w:val="22"/>
        </w:rPr>
        <w:t>“</w:t>
      </w:r>
      <w:proofErr w:type="spellStart"/>
      <w:r>
        <w:rPr>
          <w:b/>
          <w:iCs/>
          <w:sz w:val="22"/>
          <w:szCs w:val="22"/>
        </w:rPr>
        <w:t>CCBs</w:t>
      </w:r>
      <w:proofErr w:type="spellEnd"/>
      <w:r>
        <w:rPr>
          <w:iCs/>
          <w:sz w:val="22"/>
          <w:szCs w:val="22"/>
        </w:rPr>
        <w:t xml:space="preserve">” </w:t>
      </w:r>
      <w:bookmarkStart w:id="2" w:name="_Hlk40693963"/>
      <w:r>
        <w:rPr>
          <w:sz w:val="22"/>
          <w:szCs w:val="22"/>
        </w:rPr>
        <w:t>significam, em conjunto (i) Cédula de Crédito Bancário a ser emitida em favor do Banco Santander (Brasil) S.A; (</w:t>
      </w:r>
      <w:proofErr w:type="spellStart"/>
      <w:r>
        <w:rPr>
          <w:sz w:val="22"/>
          <w:szCs w:val="22"/>
        </w:rPr>
        <w:t>ii</w:t>
      </w:r>
      <w:proofErr w:type="spellEnd"/>
      <w:r>
        <w:rPr>
          <w:sz w:val="22"/>
          <w:szCs w:val="22"/>
        </w:rPr>
        <w:t>) Cédula de Crédito Bancário a ser emitida em favor do Banco ABC Brasil S.A.; (</w:t>
      </w:r>
      <w:proofErr w:type="spellStart"/>
      <w:r>
        <w:rPr>
          <w:sz w:val="22"/>
          <w:szCs w:val="22"/>
        </w:rPr>
        <w:t>iii</w:t>
      </w:r>
      <w:proofErr w:type="spellEnd"/>
      <w:r>
        <w:rPr>
          <w:sz w:val="22"/>
          <w:szCs w:val="22"/>
        </w:rPr>
        <w:t xml:space="preserve">) Cédula de Crédito Bancário a ser emitida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e (</w:t>
      </w:r>
      <w:proofErr w:type="spellStart"/>
      <w:r>
        <w:rPr>
          <w:sz w:val="22"/>
          <w:szCs w:val="22"/>
        </w:rPr>
        <w:t>iv</w:t>
      </w:r>
      <w:proofErr w:type="spellEnd"/>
      <w:r>
        <w:rPr>
          <w:sz w:val="22"/>
          <w:szCs w:val="22"/>
        </w:rPr>
        <w:t>) Cédula de Crédito Bancário a ser emitida em favor do Banco BTG Pactual S.A., todas no âmbito da assunção de dívidas da Concessionária Move São Paulo S.A.;</w:t>
      </w:r>
      <w:bookmarkEnd w:id="2"/>
    </w:p>
    <w:p w:rsidR="00D11223" w:rsidRDefault="00BE6D8C">
      <w:pPr>
        <w:pStyle w:val="Level4"/>
        <w:widowControl w:val="0"/>
        <w:tabs>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t>.1</w:t>
      </w:r>
      <w:r>
        <w:rPr>
          <w:sz w:val="22"/>
          <w:szCs w:val="22"/>
        </w:rPr>
        <w:t xml:space="preserve"> abaixo</w:t>
      </w:r>
      <w:r>
        <w:rPr>
          <w:sz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Contas Cedidas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452FCF" w:rsidRDefault="00452FCF">
      <w:pPr>
        <w:pStyle w:val="Level4"/>
        <w:widowControl w:val="0"/>
        <w:tabs>
          <w:tab w:val="num" w:pos="851"/>
          <w:tab w:val="num" w:pos="1134"/>
        </w:tabs>
        <w:spacing w:after="120" w:line="340" w:lineRule="exact"/>
        <w:ind w:left="0" w:firstLine="0"/>
        <w:rPr>
          <w:sz w:val="22"/>
          <w:szCs w:val="22"/>
        </w:rPr>
      </w:pPr>
      <w:r w:rsidRPr="001E644B">
        <w:rPr>
          <w:sz w:val="22"/>
          <w:szCs w:val="22"/>
        </w:rPr>
        <w:t>“</w:t>
      </w:r>
      <w:r w:rsidRPr="007E7070">
        <w:rPr>
          <w:b/>
          <w:sz w:val="22"/>
          <w:szCs w:val="22"/>
        </w:rPr>
        <w:t>Contas Vinculadas</w:t>
      </w:r>
      <w:r w:rsidRPr="001E644B">
        <w:rPr>
          <w:sz w:val="22"/>
          <w:szCs w:val="22"/>
        </w:rPr>
        <w:t xml:space="preserve">” significa, em conjunto, a Conta Vinculada - Direitos Creditórios da Concessão </w:t>
      </w:r>
      <w:r w:rsidRPr="007E7070">
        <w:rPr>
          <w:sz w:val="22"/>
          <w:szCs w:val="22"/>
        </w:rPr>
        <w:t xml:space="preserve">de titularidade da Cedente a ser aberta junto ao Banco Depositário, cujas informações constam do Anexo 3 do Contrato de Cessão Fiduciária, </w:t>
      </w:r>
      <w:r w:rsidRPr="001E644B">
        <w:rPr>
          <w:sz w:val="22"/>
          <w:szCs w:val="22"/>
        </w:rPr>
        <w:t xml:space="preserve">e a Conta Vinculada – Direitos Creditórios da Cedente e Indenizações, </w:t>
      </w:r>
      <w:r w:rsidRPr="007E7070">
        <w:rPr>
          <w:sz w:val="22"/>
          <w:szCs w:val="22"/>
        </w:rPr>
        <w:t xml:space="preserve">titularidade da Cedente a ser aberta junto ao Banco Depositário, cujas informações constam do Anexo </w:t>
      </w:r>
      <w:r w:rsidRPr="007E7070">
        <w:rPr>
          <w:sz w:val="22"/>
          <w:szCs w:val="22"/>
        </w:rPr>
        <w:lastRenderedPageBreak/>
        <w:t>3 do Contrato de Cessão Fiduciária</w:t>
      </w:r>
      <w:r w:rsidRPr="001E644B">
        <w:rPr>
          <w:sz w:val="22"/>
          <w:szCs w:val="22"/>
        </w:rPr>
        <w:t>.</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3" w:name="_Hlk40287426"/>
      <w:r>
        <w:rPr>
          <w:sz w:val="22"/>
          <w:szCs w:val="22"/>
        </w:rPr>
        <w:t>Secretaria de Estado dos Transportes Metropolitanos</w:t>
      </w:r>
      <w:bookmarkEnd w:id="3"/>
      <w:r>
        <w:rPr>
          <w:sz w:val="22"/>
          <w:szCs w:val="22"/>
        </w:rPr>
        <w:t xml:space="preserve"> (STM), e a Companhia, em razão do procedimento licitatório promovido pelo Poder Concedente nos termos do Edital de Concessão nº 004/2013.</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w:t>
      </w:r>
      <w:proofErr w:type="spellStart"/>
      <w:r>
        <w:rPr>
          <w:sz w:val="22"/>
          <w:szCs w:val="22"/>
        </w:rPr>
        <w:t>Engineering</w:t>
      </w:r>
      <w:proofErr w:type="spellEnd"/>
      <w:r>
        <w:rPr>
          <w:sz w:val="22"/>
          <w:szCs w:val="22"/>
        </w:rPr>
        <w:t xml:space="preserve">, </w:t>
      </w:r>
      <w:proofErr w:type="spellStart"/>
      <w:r>
        <w:rPr>
          <w:sz w:val="22"/>
          <w:szCs w:val="22"/>
        </w:rPr>
        <w:t>Procurement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Construction</w:t>
      </w:r>
      <w:proofErr w:type="spellEnd"/>
      <w:r>
        <w:rPr>
          <w:sz w:val="22"/>
          <w:szCs w:val="22"/>
        </w:rPr>
        <w:t xml:space="preserve"> </w:t>
      </w:r>
      <w:proofErr w:type="spellStart"/>
      <w:r>
        <w:rPr>
          <w:sz w:val="22"/>
          <w:szCs w:val="22"/>
        </w:rPr>
        <w:t>Contract</w:t>
      </w:r>
      <w:proofErr w:type="spellEnd"/>
      <w:r>
        <w:rPr>
          <w:sz w:val="22"/>
          <w:szCs w:val="22"/>
        </w:rPr>
        <w:t xml:space="preserve">”, a ser celebrado entre a Companhia, na qualidade de contratante e a Acciona </w:t>
      </w:r>
      <w:proofErr w:type="spellStart"/>
      <w:r>
        <w:rPr>
          <w:sz w:val="22"/>
          <w:szCs w:val="22"/>
        </w:rPr>
        <w:t>Constucción</w:t>
      </w:r>
      <w:proofErr w:type="spellEnd"/>
      <w:r>
        <w:rPr>
          <w:sz w:val="22"/>
          <w:szCs w:val="22"/>
        </w:rPr>
        <w:t>, na qualidade de construtora.</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fldChar w:fldCharType="begin"/>
      </w:r>
      <w:r>
        <w:instrText xml:space="preserve"> REF _Ref37879035 \r \h  \* MERGEFORMAT </w:instrText>
      </w:r>
      <w:r>
        <w:fldChar w:fldCharType="separate"/>
      </w:r>
      <w:r>
        <w:rPr>
          <w:sz w:val="22"/>
          <w:szCs w:val="22"/>
        </w:rPr>
        <w:t>8.2.1</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Controladora</w:t>
      </w:r>
      <w:r>
        <w:rPr>
          <w:sz w:val="22"/>
          <w:szCs w:val="22"/>
        </w:rPr>
        <w:t>” significa, com relação a qualquer pessoa, qualquer controladora (conforme definição de Controle), direta ou indireta, de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D11223" w:rsidRDefault="00BE6D8C">
      <w:pPr>
        <w:pStyle w:val="Level4"/>
        <w:widowControl w:val="0"/>
        <w:tabs>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 xml:space="preserve">Banco ABC Brasil S.A., Banco BTG Pactual S.A., Banco </w:t>
      </w:r>
      <w:proofErr w:type="spellStart"/>
      <w:r>
        <w:rPr>
          <w:bCs/>
          <w:iCs/>
          <w:sz w:val="22"/>
          <w:szCs w:val="22"/>
        </w:rPr>
        <w:t>Crédit</w:t>
      </w:r>
      <w:proofErr w:type="spellEnd"/>
      <w:r>
        <w:rPr>
          <w:bCs/>
          <w:iCs/>
          <w:sz w:val="22"/>
          <w:szCs w:val="22"/>
        </w:rPr>
        <w:t xml:space="preserve"> </w:t>
      </w:r>
      <w:proofErr w:type="spellStart"/>
      <w:r>
        <w:rPr>
          <w:bCs/>
          <w:iCs/>
          <w:sz w:val="22"/>
          <w:szCs w:val="22"/>
        </w:rPr>
        <w:t>Agricole</w:t>
      </w:r>
      <w:proofErr w:type="spellEnd"/>
      <w:r>
        <w:rPr>
          <w:bCs/>
          <w:iCs/>
          <w:sz w:val="22"/>
          <w:szCs w:val="22"/>
        </w:rPr>
        <w:t xml:space="preserve"> Brasil S.A., Banco Santander (Brasil) S.A. e BNDES - Banco Nacional de Desenvolvimento Econômico e Social.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da Terceira Série e às Debêntures da Quarta Série, em conjunto.</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 xml:space="preserve">7.3 </w:t>
      </w:r>
      <w:r>
        <w:rPr>
          <w:bCs/>
          <w:sz w:val="22"/>
          <w:szCs w:val="22"/>
        </w:rPr>
        <w:lastRenderedPageBreak/>
        <w:t>abaixo</w:t>
      </w:r>
      <w:r>
        <w:rPr>
          <w:bCs/>
          <w:sz w:val="22"/>
          <w:szCs w:val="22"/>
        </w:rPr>
        <w:fldChar w:fldCharType="end"/>
      </w:r>
      <w:r>
        <w:rPr>
          <w:bCs/>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Pr>
          <w:sz w:val="22"/>
          <w:szCs w:val="22"/>
        </w:rPr>
        <w:t>ii</w:t>
      </w:r>
      <w:proofErr w:type="spellEnd"/>
      <w:r>
        <w:rPr>
          <w:sz w:val="22"/>
          <w:szCs w:val="22"/>
        </w:rPr>
        <w:t>) a qualquer Controladora, a qualquer Controlada (se houver) e/ou a qualquer Coligada de qualquer das pessoas indicadas neste item e no item anterior; ou (</w:t>
      </w:r>
      <w:proofErr w:type="spellStart"/>
      <w:r>
        <w:rPr>
          <w:sz w:val="22"/>
          <w:szCs w:val="22"/>
        </w:rPr>
        <w:t>iii</w:t>
      </w:r>
      <w:proofErr w:type="spellEnd"/>
      <w:r>
        <w:rPr>
          <w:sz w:val="22"/>
          <w:szCs w:val="22"/>
        </w:rPr>
        <w:t>) a qualquer diretor, conselheiro, cônjuge, companheiro ou parente até o 3º (terceiro) grau de qualquer das pessoas aqui referidas.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rsidR="00D11223" w:rsidRDefault="00BE6D8C">
      <w:pPr>
        <w:pStyle w:val="Level4"/>
        <w:widowControl w:val="0"/>
        <w:tabs>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Dívida com Partes Relacionadas da Move</w:t>
      </w:r>
      <w:r>
        <w:rPr>
          <w:sz w:val="22"/>
          <w:szCs w:val="22"/>
        </w:rPr>
        <w:t xml:space="preserve">” significa a dívida a ser assumida pela Companhia nos termos da Cláusula 2.2.3 do Contrato de Cessão com a Odebrecht </w:t>
      </w:r>
      <w:proofErr w:type="spellStart"/>
      <w:r>
        <w:rPr>
          <w:sz w:val="22"/>
          <w:szCs w:val="22"/>
        </w:rPr>
        <w:t>Transport</w:t>
      </w:r>
      <w:proofErr w:type="spellEnd"/>
      <w:r>
        <w:rPr>
          <w:sz w:val="22"/>
          <w:szCs w:val="22"/>
        </w:rPr>
        <w:t xml:space="preserve"> S.A., a Odebrecht Mobilidade S.A., a Construtora Queiroz Galvão S.A., a Queiroz Galvão S.A., a </w:t>
      </w:r>
      <w:proofErr w:type="spellStart"/>
      <w:r>
        <w:rPr>
          <w:sz w:val="22"/>
          <w:szCs w:val="22"/>
        </w:rPr>
        <w:t>Ruasinvest</w:t>
      </w:r>
      <w:proofErr w:type="spellEnd"/>
      <w:r>
        <w:rPr>
          <w:sz w:val="22"/>
          <w:szCs w:val="22"/>
        </w:rPr>
        <w:t xml:space="preserve"> Participações S.A., a Mitsui &amp; Co. Ltda. no valor de R$516.870.000,00 (quinhentos e dezesseis milhões e oitocentos e setenta mil reais), corrigido por 3% (três por cento) ao ano, pro rata die, com pagamentos de principal e juros previstos nos termos da Cláusula 2.2.3 do Contrato de Cessão;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4" w:name="_Hlk38573230"/>
      <w:r>
        <w:rPr>
          <w:sz w:val="22"/>
          <w:szCs w:val="22"/>
        </w:rPr>
        <w:t>significa (i) com relação a qualquer obrigação pecuniária realizada por meio da B3, e para fins de cálculo, qualquer dia que não seja sábado, domingo ou feriado declarado nacional; (</w:t>
      </w:r>
      <w:proofErr w:type="spellStart"/>
      <w:r>
        <w:rPr>
          <w:sz w:val="22"/>
          <w:szCs w:val="22"/>
        </w:rPr>
        <w:t>ii</w:t>
      </w:r>
      <w:proofErr w:type="spellEnd"/>
      <w:r>
        <w:rPr>
          <w:sz w:val="22"/>
          <w:szCs w:val="22"/>
        </w:rPr>
        <w:t xml:space="preserve">) com relação a qualquer obrigação pecuniária que não seja realizada por meio da B3, qualquer dia no qual haja expediente nos bancos comerciais na Cidade de São Paulo, Estado de São Paulo, e que não seja sábado ou domingo ou </w:t>
      </w:r>
      <w:r>
        <w:rPr>
          <w:sz w:val="22"/>
          <w:szCs w:val="22"/>
        </w:rPr>
        <w:lastRenderedPageBreak/>
        <w:t>feriado declarado nacional; e (</w:t>
      </w:r>
      <w:proofErr w:type="spellStart"/>
      <w:r>
        <w:rPr>
          <w:sz w:val="22"/>
          <w:szCs w:val="22"/>
        </w:rPr>
        <w:t>iii</w:t>
      </w:r>
      <w:proofErr w:type="spellEnd"/>
      <w:r>
        <w:rPr>
          <w:sz w:val="22"/>
          <w:szCs w:val="22"/>
        </w:rPr>
        <w:t>) com relação a qualquer obrigação não pecuniária prevista nesta Escritura de Emissão, qualquer dia que não seja sábado ou domingo ou feriado na Cidade de São Paulo, Estado de São Paulo; e (</w:t>
      </w:r>
      <w:proofErr w:type="spellStart"/>
      <w:r>
        <w:rPr>
          <w:sz w:val="22"/>
          <w:szCs w:val="22"/>
        </w:rPr>
        <w:t>iv</w:t>
      </w:r>
      <w:proofErr w:type="spellEnd"/>
      <w:r>
        <w:rPr>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4"/>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xml:space="preserve">” significa o Instrumento de Distrato a ser celebrado pela Concessionária Move São Paulo S.A., pelo Consórcio Expresso Linha 6, com interveniência anuência da Companhia e da Acciona </w:t>
      </w:r>
      <w:proofErr w:type="spellStart"/>
      <w:r>
        <w:rPr>
          <w:sz w:val="22"/>
          <w:szCs w:val="22"/>
        </w:rPr>
        <w:t>Construcción</w:t>
      </w:r>
      <w:proofErr w:type="spellEnd"/>
      <w:r>
        <w:rPr>
          <w:sz w:val="22"/>
          <w:szCs w:val="22"/>
        </w:rPr>
        <w:t>.</w:t>
      </w:r>
    </w:p>
    <w:p w:rsidR="00D11223" w:rsidRDefault="00BE6D8C">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w:t>
      </w:r>
      <w:proofErr w:type="spellStart"/>
      <w:r>
        <w:rPr>
          <w:sz w:val="22"/>
          <w:szCs w:val="22"/>
        </w:rPr>
        <w:t>reputacional</w:t>
      </w:r>
      <w:proofErr w:type="spellEnd"/>
      <w:r>
        <w:rPr>
          <w:sz w:val="22"/>
          <w:szCs w:val="22"/>
        </w:rPr>
        <w:t xml:space="preserve"> ou operacional) da Companhia e/ou da Garantidora e/ou na Concessão; ou (</w:t>
      </w:r>
      <w:proofErr w:type="spellStart"/>
      <w:r>
        <w:rPr>
          <w:sz w:val="22"/>
          <w:szCs w:val="22"/>
        </w:rPr>
        <w:t>ii</w:t>
      </w:r>
      <w:proofErr w:type="spellEnd"/>
      <w:r>
        <w:rPr>
          <w:sz w:val="22"/>
          <w:szCs w:val="22"/>
        </w:rPr>
        <w:t>) no pontual cumprimento das obrigações assumidas pela Companhia e/ou pela Garantidora perante os Debenturistas, nos termos desta Escritura de Emissão e/ou dos Contratos de Garantia, conforme o caso; (</w:t>
      </w:r>
      <w:proofErr w:type="spellStart"/>
      <w:r>
        <w:rPr>
          <w:sz w:val="22"/>
          <w:szCs w:val="22"/>
        </w:rPr>
        <w:t>iii</w:t>
      </w:r>
      <w:proofErr w:type="spellEnd"/>
      <w:r>
        <w:rPr>
          <w:sz w:val="22"/>
          <w:szCs w:val="22"/>
        </w:rPr>
        <w:t xml:space="preserve">) nos poderes ou capacidade jurídica e/ou econômico financeira da </w:t>
      </w:r>
      <w:r w:rsidR="00ED479A">
        <w:rPr>
          <w:sz w:val="22"/>
          <w:szCs w:val="22"/>
        </w:rPr>
        <w:t>Companhia</w:t>
      </w:r>
      <w:r w:rsidR="00ED479A">
        <w:rPr>
          <w:sz w:val="22"/>
          <w:szCs w:val="22"/>
        </w:rPr>
        <w:t xml:space="preserve"> </w:t>
      </w:r>
      <w:r>
        <w:rPr>
          <w:sz w:val="22"/>
          <w:szCs w:val="22"/>
        </w:rPr>
        <w:t>e/ou da Garantidora de cumprir qualquer de suas obrigações nos termos desta Escritura de Emissão e/ou dos Contratos de Garantia, conforme o caso.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xml:space="preserve">” significa, em conjunto, o Contrato de Cessão, o Distrato EPC, as </w:t>
      </w:r>
      <w:proofErr w:type="spellStart"/>
      <w:r>
        <w:rPr>
          <w:sz w:val="22"/>
          <w:szCs w:val="22"/>
        </w:rPr>
        <w:t>CCBs</w:t>
      </w:r>
      <w:proofErr w:type="spellEnd"/>
      <w:r>
        <w:rPr>
          <w:sz w:val="22"/>
          <w:szCs w:val="22"/>
        </w:rPr>
        <w:t>, a Dívida com Partes Relacionadas da Move e a Dívida de Longo Prazo.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proofErr w:type="spellStart"/>
      <w:r>
        <w:rPr>
          <w:b/>
          <w:sz w:val="22"/>
          <w:szCs w:val="22"/>
        </w:rPr>
        <w:t>Escriturador</w:t>
      </w:r>
      <w:proofErr w:type="spellEnd"/>
      <w:r>
        <w:rPr>
          <w:sz w:val="22"/>
          <w:szCs w:val="22"/>
        </w:rPr>
        <w:t xml:space="preserve">” significa o Itaú Corretora de Valores S.A, instituição </w:t>
      </w:r>
      <w:r>
        <w:rPr>
          <w:sz w:val="22"/>
          <w:szCs w:val="22"/>
        </w:rPr>
        <w:lastRenderedPageBreak/>
        <w:t>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 xml:space="preserve">sendo que essa definição incluí qualquer outra instituição que venha a suceder o </w:t>
      </w:r>
      <w:proofErr w:type="spellStart"/>
      <w:r>
        <w:rPr>
          <w:rFonts w:eastAsia="Arial Unicode MS"/>
          <w:color w:val="000000"/>
          <w:sz w:val="22"/>
          <w:szCs w:val="22"/>
        </w:rPr>
        <w:t>Escriturador</w:t>
      </w:r>
      <w:proofErr w:type="spellEnd"/>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7.23</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D11223" w:rsidRDefault="00BE6D8C">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D11223" w:rsidRDefault="00BE6D8C">
      <w:pPr>
        <w:pStyle w:val="Level4"/>
        <w:widowControl w:val="0"/>
        <w:tabs>
          <w:tab w:val="num" w:pos="851"/>
          <w:tab w:val="num" w:pos="1134"/>
        </w:tabs>
        <w:spacing w:after="120" w:line="340" w:lineRule="exact"/>
        <w:ind w:left="0" w:firstLine="0"/>
        <w:rPr>
          <w:sz w:val="22"/>
          <w:lang w:val="es-ES"/>
        </w:rPr>
      </w:pPr>
      <w:r>
        <w:rPr>
          <w:sz w:val="22"/>
          <w:lang w:val="es-ES"/>
        </w:rPr>
        <w:t>“</w:t>
      </w:r>
      <w:proofErr w:type="spellStart"/>
      <w:r>
        <w:rPr>
          <w:b/>
          <w:sz w:val="22"/>
          <w:lang w:val="es-ES"/>
        </w:rPr>
        <w:t>Garantidora</w:t>
      </w:r>
      <w:proofErr w:type="spellEnd"/>
      <w:r>
        <w:rPr>
          <w:sz w:val="22"/>
          <w:lang w:val="es-ES"/>
        </w:rPr>
        <w:t xml:space="preserve">” significa a </w:t>
      </w:r>
      <w:bookmarkStart w:id="5" w:name="_Hlk38571858"/>
      <w:r>
        <w:rPr>
          <w:sz w:val="22"/>
          <w:lang w:val="es-ES"/>
        </w:rPr>
        <w:t>Acciona, S.A.</w:t>
      </w:r>
      <w:bookmarkEnd w:id="5"/>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D11223" w:rsidRDefault="00BE6D8C">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6" w:name="_Hlk40694060"/>
      <w:r>
        <w:rPr>
          <w:sz w:val="22"/>
          <w:szCs w:val="22"/>
        </w:rPr>
        <w:t xml:space="preserve">significa, em conjunto, as </w:t>
      </w:r>
      <w:proofErr w:type="spellStart"/>
      <w:r>
        <w:rPr>
          <w:sz w:val="22"/>
          <w:szCs w:val="22"/>
        </w:rPr>
        <w:t>CCBs</w:t>
      </w:r>
      <w:proofErr w:type="spellEnd"/>
      <w:r>
        <w:rPr>
          <w:sz w:val="22"/>
          <w:szCs w:val="22"/>
        </w:rPr>
        <w:t xml:space="preserve"> e </w:t>
      </w:r>
      <w:proofErr w:type="gramStart"/>
      <w:r>
        <w:rPr>
          <w:sz w:val="22"/>
          <w:szCs w:val="22"/>
        </w:rPr>
        <w:t>o  Acordo</w:t>
      </w:r>
      <w:proofErr w:type="gramEnd"/>
      <w:r>
        <w:rPr>
          <w:sz w:val="22"/>
          <w:szCs w:val="22"/>
        </w:rPr>
        <w:t xml:space="preserve"> de Pagamento;</w:t>
      </w:r>
      <w:bookmarkEnd w:id="6"/>
    </w:p>
    <w:p w:rsidR="00D11223" w:rsidRDefault="00BE6D8C">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 xml:space="preserve">B da </w:t>
      </w:r>
      <w:r>
        <w:rPr>
          <w:sz w:val="22"/>
          <w:szCs w:val="22"/>
        </w:rPr>
        <w:lastRenderedPageBreak/>
        <w:t>Instrução CVM 539.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 xml:space="preserve">U.S. </w:t>
      </w:r>
      <w:proofErr w:type="spellStart"/>
      <w:r>
        <w:rPr>
          <w:i/>
          <w:sz w:val="22"/>
          <w:szCs w:val="22"/>
        </w:rPr>
        <w:t>Foreign</w:t>
      </w:r>
      <w:proofErr w:type="spellEnd"/>
      <w:r>
        <w:rPr>
          <w:i/>
          <w:sz w:val="22"/>
          <w:szCs w:val="22"/>
        </w:rPr>
        <w:t xml:space="preserve"> </w:t>
      </w:r>
      <w:proofErr w:type="spellStart"/>
      <w:r>
        <w:rPr>
          <w:i/>
          <w:sz w:val="22"/>
          <w:szCs w:val="22"/>
        </w:rPr>
        <w:t>Corrupt</w:t>
      </w:r>
      <w:proofErr w:type="spellEnd"/>
      <w:r>
        <w:rPr>
          <w:i/>
          <w:sz w:val="22"/>
          <w:szCs w:val="22"/>
        </w:rPr>
        <w:t xml:space="preserve"> </w:t>
      </w:r>
      <w:proofErr w:type="spellStart"/>
      <w:r>
        <w:rPr>
          <w:i/>
          <w:sz w:val="22"/>
          <w:szCs w:val="22"/>
        </w:rPr>
        <w:t>Practices</w:t>
      </w:r>
      <w:proofErr w:type="spellEnd"/>
      <w:r>
        <w:rPr>
          <w:i/>
          <w:sz w:val="22"/>
          <w:szCs w:val="22"/>
        </w:rPr>
        <w:t xml:space="preserve"> </w:t>
      </w:r>
      <w:proofErr w:type="spellStart"/>
      <w:r>
        <w:rPr>
          <w:i/>
          <w:sz w:val="22"/>
          <w:szCs w:val="22"/>
        </w:rPr>
        <w:t>Act</w:t>
      </w:r>
      <w:proofErr w:type="spellEnd"/>
      <w:r>
        <w:rPr>
          <w:i/>
          <w:sz w:val="22"/>
          <w:szCs w:val="22"/>
        </w:rPr>
        <w:t xml:space="preserve"> </w:t>
      </w:r>
      <w:proofErr w:type="spellStart"/>
      <w:r>
        <w:rPr>
          <w:i/>
          <w:sz w:val="22"/>
          <w:szCs w:val="22"/>
        </w:rPr>
        <w:t>of</w:t>
      </w:r>
      <w:proofErr w:type="spellEnd"/>
      <w:r>
        <w:rPr>
          <w:i/>
          <w:sz w:val="22"/>
          <w:szCs w:val="22"/>
        </w:rPr>
        <w:t xml:space="preserve"> 1977</w:t>
      </w:r>
      <w:r>
        <w:rPr>
          <w:sz w:val="22"/>
          <w:szCs w:val="22"/>
        </w:rPr>
        <w:t xml:space="preserve">, da OECD </w:t>
      </w:r>
      <w:proofErr w:type="spellStart"/>
      <w:r>
        <w:rPr>
          <w:i/>
          <w:sz w:val="22"/>
          <w:szCs w:val="22"/>
        </w:rPr>
        <w:t>Convention</w:t>
      </w:r>
      <w:proofErr w:type="spellEnd"/>
      <w:r>
        <w:rPr>
          <w:i/>
          <w:sz w:val="22"/>
          <w:szCs w:val="22"/>
        </w:rPr>
        <w:t xml:space="preserve"> </w:t>
      </w:r>
      <w:proofErr w:type="spellStart"/>
      <w:r>
        <w:rPr>
          <w:i/>
          <w:sz w:val="22"/>
          <w:szCs w:val="22"/>
        </w:rPr>
        <w:t>on</w:t>
      </w:r>
      <w:proofErr w:type="spellEnd"/>
      <w:r>
        <w:rPr>
          <w:i/>
          <w:sz w:val="22"/>
          <w:szCs w:val="22"/>
        </w:rPr>
        <w:t xml:space="preserve"> </w:t>
      </w:r>
      <w:proofErr w:type="spellStart"/>
      <w:r>
        <w:rPr>
          <w:i/>
          <w:sz w:val="22"/>
          <w:szCs w:val="22"/>
        </w:rPr>
        <w:t>Combating</w:t>
      </w:r>
      <w:proofErr w:type="spellEnd"/>
      <w:r>
        <w:rPr>
          <w:i/>
          <w:sz w:val="22"/>
          <w:szCs w:val="22"/>
        </w:rPr>
        <w:t xml:space="preserve"> </w:t>
      </w:r>
      <w:proofErr w:type="spellStart"/>
      <w:r>
        <w:rPr>
          <w:i/>
          <w:sz w:val="22"/>
          <w:szCs w:val="22"/>
        </w:rPr>
        <w:t>Bribery</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Public</w:t>
      </w:r>
      <w:proofErr w:type="spellEnd"/>
      <w:r>
        <w:rPr>
          <w:i/>
          <w:sz w:val="22"/>
          <w:szCs w:val="22"/>
        </w:rPr>
        <w:t xml:space="preserve"> </w:t>
      </w:r>
      <w:proofErr w:type="spellStart"/>
      <w:r>
        <w:rPr>
          <w:i/>
          <w:sz w:val="22"/>
          <w:szCs w:val="22"/>
        </w:rPr>
        <w:t>Officials</w:t>
      </w:r>
      <w:proofErr w:type="spellEnd"/>
      <w:r>
        <w:rPr>
          <w:sz w:val="22"/>
          <w:szCs w:val="22"/>
        </w:rPr>
        <w:t xml:space="preserve"> </w:t>
      </w:r>
      <w:r>
        <w:rPr>
          <w:i/>
          <w:sz w:val="22"/>
          <w:szCs w:val="22"/>
        </w:rPr>
        <w:t>in</w:t>
      </w:r>
      <w:r>
        <w:rPr>
          <w:sz w:val="22"/>
          <w:szCs w:val="22"/>
        </w:rPr>
        <w:t xml:space="preserve"> </w:t>
      </w:r>
      <w:proofErr w:type="spellStart"/>
      <w:r>
        <w:rPr>
          <w:i/>
          <w:sz w:val="22"/>
          <w:szCs w:val="22"/>
        </w:rPr>
        <w:t>International</w:t>
      </w:r>
      <w:proofErr w:type="spellEnd"/>
      <w:r>
        <w:rPr>
          <w:i/>
          <w:sz w:val="22"/>
          <w:szCs w:val="22"/>
        </w:rPr>
        <w:t xml:space="preserve"> Business </w:t>
      </w:r>
      <w:proofErr w:type="spellStart"/>
      <w:r>
        <w:rPr>
          <w:i/>
          <w:sz w:val="22"/>
          <w:szCs w:val="22"/>
        </w:rPr>
        <w:t>Transactions</w:t>
      </w:r>
      <w:proofErr w:type="spellEnd"/>
      <w:r>
        <w:rPr>
          <w:i/>
          <w:sz w:val="22"/>
          <w:szCs w:val="22"/>
        </w:rPr>
        <w:t xml:space="preserve"> e do UK </w:t>
      </w:r>
      <w:proofErr w:type="spellStart"/>
      <w:r>
        <w:rPr>
          <w:i/>
          <w:sz w:val="22"/>
          <w:szCs w:val="22"/>
        </w:rPr>
        <w:t>Bribery</w:t>
      </w:r>
      <w:proofErr w:type="spellEnd"/>
      <w:r>
        <w:rPr>
          <w:i/>
          <w:sz w:val="22"/>
          <w:szCs w:val="22"/>
        </w:rPr>
        <w:t xml:space="preserve"> </w:t>
      </w:r>
      <w:proofErr w:type="spellStart"/>
      <w:r>
        <w:rPr>
          <w:i/>
          <w:sz w:val="22"/>
          <w:szCs w:val="22"/>
        </w:rPr>
        <w:t>Act</w:t>
      </w:r>
      <w:proofErr w:type="spellEnd"/>
      <w:r>
        <w:rPr>
          <w:i/>
          <w:sz w:val="22"/>
          <w:szCs w:val="22"/>
        </w:rPr>
        <w:t xml:space="preserve"> (UKBA)</w:t>
      </w:r>
      <w:r>
        <w:rPr>
          <w:sz w:val="22"/>
          <w:szCs w:val="22"/>
        </w:rPr>
        <w:t xml:space="preserve">. </w:t>
      </w:r>
    </w:p>
    <w:p w:rsidR="00D11223" w:rsidRDefault="00BE6D8C">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D11223" w:rsidRDefault="00BE6D8C">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D11223" w:rsidRDefault="00BE6D8C">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D11223" w:rsidRDefault="00BE6D8C">
      <w:pPr>
        <w:pStyle w:val="Level4"/>
        <w:widowControl w:val="0"/>
        <w:tabs>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ascii="Segoe UI" w:eastAsia="Times New Roman" w:hAnsi="Segoe UI" w:cs="Segoe UI"/>
          <w:b/>
          <w:sz w:val="24"/>
          <w:szCs w:val="22"/>
          <w:lang w:eastAsia="zh-CN"/>
        </w:rPr>
        <w:t xml:space="preserve"> </w:t>
      </w:r>
    </w:p>
    <w:p w:rsidR="00D11223" w:rsidRDefault="00BE6D8C">
      <w:pPr>
        <w:pStyle w:val="Level4"/>
        <w:widowControl w:val="0"/>
        <w:tabs>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D11223" w:rsidRDefault="00BE6D8C">
      <w:pPr>
        <w:pStyle w:val="Level4"/>
        <w:widowControl w:val="0"/>
        <w:tabs>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Pr>
          <w:sz w:val="22"/>
          <w:szCs w:val="22"/>
        </w:rPr>
        <w:fldChar w:fldCharType="begin"/>
      </w:r>
      <w:r>
        <w:rPr>
          <w:sz w:val="22"/>
          <w:szCs w:val="22"/>
        </w:rPr>
        <w:instrText xml:space="preserve"> REF _Ref40355570 \r \p \h </w:instrText>
      </w:r>
      <w:r>
        <w:rPr>
          <w:sz w:val="22"/>
          <w:szCs w:val="22"/>
        </w:rPr>
      </w:r>
      <w:r>
        <w:rPr>
          <w:sz w:val="22"/>
          <w:szCs w:val="22"/>
        </w:rPr>
        <w:fldChar w:fldCharType="separate"/>
      </w:r>
      <w:r>
        <w:rPr>
          <w:sz w:val="22"/>
          <w:szCs w:val="22"/>
        </w:rPr>
        <w:t>7.23.2(</w:t>
      </w:r>
      <w:proofErr w:type="spellStart"/>
      <w:r>
        <w:rPr>
          <w:sz w:val="22"/>
          <w:szCs w:val="22"/>
        </w:rPr>
        <w:t>ii</w:t>
      </w:r>
      <w:proofErr w:type="spellEnd"/>
      <w:r>
        <w:rPr>
          <w:sz w:val="22"/>
          <w:szCs w:val="22"/>
        </w:rPr>
        <w:t xml:space="preserve">) </w:t>
      </w:r>
      <w:r>
        <w:rPr>
          <w:sz w:val="22"/>
          <w:szCs w:val="22"/>
        </w:rPr>
        <w:lastRenderedPageBreak/>
        <w:t>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Move</w:t>
      </w:r>
      <w:r>
        <w:rPr>
          <w:sz w:val="22"/>
          <w:szCs w:val="22"/>
        </w:rPr>
        <w:t xml:space="preserve">” significa a Concessionária Move São Paulo </w:t>
      </w:r>
      <w:proofErr w:type="gramStart"/>
      <w:r>
        <w:rPr>
          <w:sz w:val="22"/>
          <w:szCs w:val="22"/>
        </w:rPr>
        <w:t>S.A..</w:t>
      </w:r>
      <w:proofErr w:type="gramEnd"/>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 4.1 abaixo.</w:t>
      </w:r>
    </w:p>
    <w:p w:rsidR="00D11223" w:rsidRDefault="00BE6D8C">
      <w:pPr>
        <w:pStyle w:val="Level4"/>
        <w:widowControl w:val="0"/>
        <w:tabs>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D11223" w:rsidRDefault="00BE6D8C">
      <w:pPr>
        <w:pStyle w:val="Level4"/>
        <w:widowControl w:val="0"/>
        <w:tabs>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Treasury’s</w:t>
      </w:r>
      <w:proofErr w:type="spellEnd"/>
      <w:r>
        <w:rPr>
          <w:i/>
          <w:sz w:val="22"/>
          <w:szCs w:val="22"/>
        </w:rPr>
        <w:t xml:space="preserve"> Office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Assets</w:t>
      </w:r>
      <w:proofErr w:type="spellEnd"/>
      <w:r>
        <w:rPr>
          <w:i/>
          <w:sz w:val="22"/>
          <w:szCs w:val="22"/>
        </w:rPr>
        <w:t xml:space="preserve"> </w:t>
      </w:r>
      <w:proofErr w:type="spellStart"/>
      <w:r>
        <w:rPr>
          <w:i/>
          <w:sz w:val="22"/>
          <w:szCs w:val="22"/>
        </w:rPr>
        <w:t>Control</w:t>
      </w:r>
      <w:proofErr w:type="spellEnd"/>
      <w:r>
        <w:rPr>
          <w:sz w:val="22"/>
          <w:szCs w:val="22"/>
        </w:rPr>
        <w:t xml:space="preserv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State</w:t>
      </w:r>
      <w:proofErr w:type="spellEnd"/>
      <w:r>
        <w:rPr>
          <w:sz w:val="22"/>
          <w:szCs w:val="22"/>
        </w:rPr>
        <w:t xml:space="preserve"> 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Commerce’s</w:t>
      </w:r>
      <w:proofErr w:type="spellEnd"/>
      <w:r>
        <w:rPr>
          <w:i/>
          <w:sz w:val="22"/>
          <w:szCs w:val="22"/>
        </w:rPr>
        <w:t xml:space="preserve"> Bureau </w:t>
      </w:r>
      <w:proofErr w:type="spellStart"/>
      <w:r>
        <w:rPr>
          <w:i/>
          <w:sz w:val="22"/>
          <w:szCs w:val="22"/>
        </w:rPr>
        <w:t>of</w:t>
      </w:r>
      <w:proofErr w:type="spellEnd"/>
      <w:r>
        <w:rPr>
          <w:i/>
          <w:sz w:val="22"/>
          <w:szCs w:val="22"/>
        </w:rPr>
        <w:t xml:space="preserve"> </w:t>
      </w:r>
      <w:proofErr w:type="spellStart"/>
      <w:r>
        <w:rPr>
          <w:i/>
          <w:sz w:val="22"/>
          <w:szCs w:val="22"/>
        </w:rPr>
        <w:t>Industry</w:t>
      </w:r>
      <w:proofErr w:type="spellEnd"/>
      <w:r>
        <w:rPr>
          <w:i/>
          <w:sz w:val="22"/>
          <w:szCs w:val="22"/>
        </w:rPr>
        <w:t xml:space="preserve"> </w:t>
      </w:r>
      <w:proofErr w:type="spellStart"/>
      <w:r>
        <w:rPr>
          <w:i/>
          <w:sz w:val="22"/>
          <w:szCs w:val="22"/>
        </w:rPr>
        <w:t>and</w:t>
      </w:r>
      <w:proofErr w:type="spellEnd"/>
      <w:r>
        <w:rPr>
          <w:i/>
          <w:sz w:val="22"/>
          <w:szCs w:val="22"/>
        </w:rPr>
        <w:t xml:space="preserve"> Security</w:t>
      </w:r>
      <w:r>
        <w:rPr>
          <w:sz w:val="22"/>
          <w:szCs w:val="22"/>
        </w:rPr>
        <w:t xml:space="preserve">), a União Europeia ou os seus Estados-membros, o </w:t>
      </w:r>
      <w:r>
        <w:rPr>
          <w:sz w:val="22"/>
          <w:szCs w:val="22"/>
        </w:rPr>
        <w:lastRenderedPageBreak/>
        <w:t>Reino Unido para proibir ou restringir negócios, ou impor consequências adversas em relação a negócios com certos países, territórios, governos, indivíduos, grupos, companhias, embarcações ou outras entidades, conforme legislação aplicável.</w:t>
      </w:r>
    </w:p>
    <w:p w:rsidR="00D11223" w:rsidRDefault="00BE6D8C">
      <w:pPr>
        <w:pStyle w:val="Level4"/>
        <w:widowControl w:val="0"/>
        <w:tabs>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 xml:space="preserve">over </w:t>
      </w:r>
      <w:proofErr w:type="spellStart"/>
      <w:r>
        <w:rPr>
          <w:i/>
          <w:sz w:val="22"/>
          <w:szCs w:val="22"/>
        </w:rPr>
        <w:t>extra-grupo</w:t>
      </w:r>
      <w:proofErr w:type="spellEnd"/>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rPr>
          <w:t>http://www.b3.com.br</w:t>
        </w:r>
      </w:hyperlink>
      <w:r>
        <w:rPr>
          <w:sz w:val="22"/>
          <w:szCs w:val="22"/>
        </w:rPr>
        <w:t>).</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fldChar w:fldCharType="begin"/>
      </w:r>
      <w:r>
        <w:rPr>
          <w:sz w:val="22"/>
          <w:szCs w:val="22"/>
        </w:rPr>
        <w:instrText xml:space="preserve"> REF _Ref40355465 \r \p \h </w:instrText>
      </w:r>
      <w:r>
        <w:fldChar w:fldCharType="separate"/>
      </w:r>
      <w:r>
        <w:rPr>
          <w:sz w:val="22"/>
          <w:szCs w:val="22"/>
        </w:rPr>
        <w:t>7.15.2 abaixo</w:t>
      </w:r>
      <w:r>
        <w:fldChar w:fldCharType="end"/>
      </w:r>
      <w:r>
        <w:rPr>
          <w:sz w:val="22"/>
          <w:szCs w:val="22"/>
        </w:rPr>
        <w:t xml:space="preserve">.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rsidR="00D11223" w:rsidRDefault="00BE6D8C">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7" w:name="_Ref532040236"/>
      <w:r>
        <w:rPr>
          <w:smallCaps/>
          <w:color w:val="auto"/>
        </w:rPr>
        <w:t>AUTORIZAÇÕES</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 w:name="_Ref40350060"/>
      <w:bookmarkEnd w:id="7"/>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maio de 2020 (“</w:t>
      </w:r>
      <w:r>
        <w:rPr>
          <w:rFonts w:cs="Arial"/>
          <w:b/>
          <w:sz w:val="22"/>
          <w:szCs w:val="22"/>
        </w:rPr>
        <w:t>AGE Companhia</w:t>
      </w:r>
      <w:r>
        <w:rPr>
          <w:rFonts w:cs="Arial"/>
          <w:sz w:val="22"/>
          <w:szCs w:val="22"/>
        </w:rPr>
        <w:t>”).</w:t>
      </w:r>
      <w:bookmarkEnd w:id="8"/>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9" w:name="_Ref37878694"/>
      <w:r>
        <w:rPr>
          <w:rFonts w:cs="Arial"/>
          <w:sz w:val="22"/>
          <w:szCs w:val="22"/>
        </w:rPr>
        <w:t xml:space="preserve">A constituição da Alienação Fiduciária de Ações, bem como a celebração do Contrato de Alienação Fiduciária de Ações será realizada com base nas </w:t>
      </w:r>
      <w:bookmarkEnd w:id="9"/>
      <w:r>
        <w:rPr>
          <w:rFonts w:cs="Arial"/>
          <w:sz w:val="22"/>
          <w:szCs w:val="22"/>
        </w:rPr>
        <w:t>Autorizações Societárias das Acionistas.</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0" w:name="_Hlk38570429"/>
      <w:r>
        <w:rPr>
          <w:rFonts w:cs="Arial"/>
          <w:sz w:val="22"/>
          <w:szCs w:val="22"/>
        </w:rPr>
        <w:t>A constituição da Garantia Fidejussória será realizada com base nas deliberações da Garantidora.</w:t>
      </w:r>
      <w:bookmarkEnd w:id="10"/>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11" w:name="_Ref330905317"/>
      <w:r>
        <w:rPr>
          <w:smallCaps/>
          <w:color w:val="auto"/>
        </w:rPr>
        <w:t>REQUISITOS</w:t>
      </w:r>
      <w:bookmarkEnd w:id="11"/>
    </w:p>
    <w:p w:rsidR="00D11223" w:rsidRDefault="00BE6D8C">
      <w:pPr>
        <w:pStyle w:val="Level2"/>
        <w:widowControl w:val="0"/>
        <w:numPr>
          <w:ilvl w:val="0"/>
          <w:numId w:val="0"/>
        </w:numPr>
        <w:spacing w:after="120" w:line="340" w:lineRule="exact"/>
        <w:rPr>
          <w:rFonts w:cs="Arial"/>
          <w:sz w:val="22"/>
          <w:szCs w:val="22"/>
        </w:rPr>
      </w:pPr>
      <w:bookmarkStart w:id="12" w:name="_Ref376965967"/>
      <w:r>
        <w:rPr>
          <w:rFonts w:cs="Arial"/>
          <w:sz w:val="22"/>
          <w:szCs w:val="22"/>
        </w:rPr>
        <w:lastRenderedPageBreak/>
        <w:t>A Emissão, a Oferta, a constituição das Garantias Reais, da Garantia Fidejussória e a celebração desta Escritura de Emissão, do Contrato de Distribuição e dos Contratos de Garantia serão realizadas com observância aos seguintes requisitos:</w:t>
      </w:r>
      <w:bookmarkEnd w:id="12"/>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w:t>
      </w:r>
      <w:bookmarkStart w:id="13" w:name="_Hlk40694136"/>
      <w:r>
        <w:rPr>
          <w:sz w:val="22"/>
          <w:szCs w:val="22"/>
        </w:rPr>
        <w:t>“Data Mercantil”</w:t>
      </w:r>
      <w:bookmarkEnd w:id="13"/>
      <w:r>
        <w:rPr>
          <w:sz w:val="22"/>
          <w:szCs w:val="22"/>
        </w:rPr>
        <w:t xml:space="preserve">, observado os termos do artigo 6 da Medida Provisória 931. </w:t>
      </w:r>
    </w:p>
    <w:p w:rsidR="00D11223" w:rsidRDefault="00BE6D8C">
      <w:pPr>
        <w:pStyle w:val="Level2"/>
        <w:widowControl w:val="0"/>
        <w:tabs>
          <w:tab w:val="clear" w:pos="680"/>
          <w:tab w:val="num" w:pos="851"/>
        </w:tabs>
        <w:spacing w:after="120" w:line="340" w:lineRule="exact"/>
        <w:ind w:left="0" w:firstLine="0"/>
        <w:rPr>
          <w:rFonts w:cs="Arial"/>
          <w:b/>
          <w:sz w:val="22"/>
          <w:szCs w:val="22"/>
        </w:rPr>
      </w:pPr>
      <w:bookmarkStart w:id="14" w:name="_Ref528689374"/>
      <w:bookmarkStart w:id="15" w:name="_Ref411417147"/>
      <w:r>
        <w:rPr>
          <w:rFonts w:cs="Arial"/>
          <w:b/>
          <w:i/>
          <w:sz w:val="22"/>
          <w:szCs w:val="22"/>
        </w:rPr>
        <w:t>Inscrição desta Escritura de Emissão e seus aditamentos</w:t>
      </w:r>
      <w:r>
        <w:rPr>
          <w:rFonts w:cs="Arial"/>
          <w:b/>
          <w:sz w:val="22"/>
          <w:szCs w:val="22"/>
        </w:rPr>
        <w:t>.</w:t>
      </w:r>
      <w:bookmarkEnd w:id="14"/>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16" w:name="_Ref528683189"/>
      <w:r>
        <w:rPr>
          <w:sz w:val="22"/>
          <w:szCs w:val="22"/>
        </w:rPr>
        <w:t>Nos termos do artigo 62, inciso II e parágrafo 3º, da Lei das Sociedades por Ações, esta Escritura de Emissão e seus aditamentos serão inscritos na JUCE</w:t>
      </w:r>
      <w:bookmarkEnd w:id="15"/>
      <w:bookmarkEnd w:id="16"/>
      <w:r>
        <w:rPr>
          <w:sz w:val="22"/>
          <w:szCs w:val="22"/>
        </w:rPr>
        <w:t>SP, observado os termos do artigo 6 da Medida Provisória 931.</w:t>
      </w:r>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D11223" w:rsidRDefault="00BE6D8C">
      <w:pPr>
        <w:pStyle w:val="Level2"/>
        <w:widowControl w:val="0"/>
        <w:tabs>
          <w:tab w:val="clear" w:pos="680"/>
          <w:tab w:val="num" w:pos="851"/>
        </w:tabs>
        <w:spacing w:after="120" w:line="340" w:lineRule="exact"/>
        <w:ind w:left="0" w:firstLine="0"/>
        <w:rPr>
          <w:rFonts w:cs="Arial"/>
          <w:b/>
          <w:sz w:val="22"/>
          <w:szCs w:val="22"/>
        </w:rPr>
      </w:pPr>
      <w:bookmarkStart w:id="17" w:name="_Ref201729546"/>
      <w:bookmarkStart w:id="18" w:name="_Ref500505971"/>
      <w:r>
        <w:rPr>
          <w:rFonts w:cs="Arial"/>
          <w:b/>
          <w:i/>
          <w:sz w:val="22"/>
          <w:szCs w:val="22"/>
        </w:rPr>
        <w:t>Depósito para distribuição</w:t>
      </w:r>
      <w:r>
        <w:rPr>
          <w:rFonts w:cs="Arial"/>
          <w:b/>
          <w:sz w:val="22"/>
          <w:szCs w:val="22"/>
        </w:rPr>
        <w:t xml:space="preserve">. </w:t>
      </w:r>
    </w:p>
    <w:bookmarkEnd w:id="17"/>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8"/>
    </w:p>
    <w:p w:rsidR="00D11223" w:rsidRDefault="00BE6D8C">
      <w:pPr>
        <w:pStyle w:val="Level2"/>
        <w:keepNext/>
        <w:widowControl w:val="0"/>
        <w:tabs>
          <w:tab w:val="clear" w:pos="680"/>
          <w:tab w:val="num" w:pos="851"/>
        </w:tabs>
        <w:spacing w:after="120" w:line="340" w:lineRule="exact"/>
        <w:ind w:left="0" w:firstLine="0"/>
        <w:rPr>
          <w:rFonts w:cs="Arial"/>
          <w:b/>
          <w:sz w:val="22"/>
          <w:szCs w:val="22"/>
        </w:rPr>
      </w:pPr>
      <w:bookmarkStart w:id="19" w:name="_Ref529290575"/>
      <w:r>
        <w:rPr>
          <w:rFonts w:cs="Arial"/>
          <w:b/>
          <w:i/>
          <w:sz w:val="22"/>
          <w:szCs w:val="22"/>
        </w:rPr>
        <w:t>Depósito para negociação e custódia eletrônica</w:t>
      </w:r>
      <w:r>
        <w:rPr>
          <w:rFonts w:cs="Arial"/>
          <w:b/>
          <w:sz w:val="22"/>
          <w:szCs w:val="22"/>
        </w:rPr>
        <w:t>.</w:t>
      </w:r>
      <w:bookmarkEnd w:id="19"/>
      <w:r>
        <w:rPr>
          <w:rFonts w:cs="Arial"/>
          <w:b/>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20" w:name="_Ref528003806"/>
      <w:r>
        <w:rPr>
          <w:sz w:val="22"/>
          <w:szCs w:val="22"/>
        </w:rPr>
        <w:t xml:space="preserve">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w:t>
      </w:r>
      <w:r>
        <w:rPr>
          <w:sz w:val="22"/>
          <w:szCs w:val="22"/>
        </w:rPr>
        <w:lastRenderedPageBreak/>
        <w:t>referida Deliberação CVM 849, as Debêntures poderão ser negociadas no mercados regulamentados de valores mobiliários durante o prazo 90 (noventa) dias previsto no referido artigo 13, desde que o adquirente das Debêntures seja um investidor profissional; e (</w:t>
      </w:r>
      <w:proofErr w:type="spellStart"/>
      <w:r>
        <w:rPr>
          <w:sz w:val="22"/>
          <w:szCs w:val="22"/>
        </w:rPr>
        <w:t>ii</w:t>
      </w:r>
      <w:proofErr w:type="spellEnd"/>
      <w:r>
        <w:rPr>
          <w:sz w:val="22"/>
          <w:szCs w:val="22"/>
        </w:rPr>
        <w:t>)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20"/>
      <w:r>
        <w:rPr>
          <w:sz w:val="22"/>
          <w:szCs w:val="22"/>
        </w:rPr>
        <w:t xml:space="preserve"> </w:t>
      </w:r>
      <w:bookmarkStart w:id="21" w:name="_Ref523149590"/>
    </w:p>
    <w:p w:rsidR="00D11223" w:rsidRDefault="00BE6D8C">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21"/>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D11223" w:rsidRDefault="00BE6D8C">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D11223" w:rsidRDefault="00BE6D8C">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D11223" w:rsidRDefault="00BE6D8C">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D11223" w:rsidRDefault="00BE6D8C">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D11223" w:rsidRDefault="00BE6D8C">
      <w:pPr>
        <w:pStyle w:val="Level3"/>
        <w:widowControl w:val="0"/>
        <w:tabs>
          <w:tab w:val="num" w:pos="851"/>
        </w:tabs>
        <w:spacing w:after="120" w:line="340" w:lineRule="exact"/>
        <w:ind w:left="0" w:firstLine="0"/>
        <w:rPr>
          <w:sz w:val="22"/>
          <w:szCs w:val="22"/>
        </w:rPr>
      </w:pPr>
      <w:r>
        <w:rPr>
          <w:sz w:val="22"/>
          <w:szCs w:val="22"/>
        </w:rPr>
        <w:t xml:space="preserve">Os Contratos de Garantia, assim como quaisquer aditamentos subsequentes aos Contratos de Garantia, serão levados a registro no competente Cartório de Registro </w:t>
      </w:r>
      <w:r>
        <w:rPr>
          <w:sz w:val="22"/>
          <w:szCs w:val="22"/>
        </w:rPr>
        <w:lastRenderedPageBreak/>
        <w:t>de Títulos e Documentos, conforme prazos e termos indicados nos respectivos Contratos de Garantia.</w:t>
      </w:r>
    </w:p>
    <w:p w:rsidR="00D11223" w:rsidRDefault="00BE6D8C">
      <w:pPr>
        <w:pStyle w:val="Level3"/>
        <w:widowControl w:val="0"/>
        <w:tabs>
          <w:tab w:val="num" w:pos="851"/>
        </w:tabs>
        <w:spacing w:after="120" w:line="340" w:lineRule="exact"/>
        <w:ind w:left="0" w:firstLine="0"/>
        <w:rPr>
          <w:sz w:val="22"/>
          <w:szCs w:val="22"/>
        </w:rPr>
      </w:pPr>
      <w:bookmarkStart w:id="22"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w:t>
      </w:r>
      <w:r w:rsidR="00ED479A">
        <w:rPr>
          <w:sz w:val="22"/>
          <w:szCs w:val="22"/>
        </w:rPr>
        <w:t>Companhia</w:t>
      </w:r>
      <w:r w:rsidR="00ED479A">
        <w:rPr>
          <w:sz w:val="22"/>
          <w:szCs w:val="22"/>
        </w:rPr>
        <w:t xml:space="preserve"> </w:t>
      </w:r>
      <w:r>
        <w:rPr>
          <w:sz w:val="22"/>
          <w:szCs w:val="22"/>
        </w:rPr>
        <w:t xml:space="preserve">venham a se tornar escriturais, nos termos do artigo 39 da Lei das Sociedades por Ações, nos prazos previstos no Contrato de Alienação Fiduciária de </w:t>
      </w:r>
      <w:bookmarkEnd w:id="22"/>
      <w:r>
        <w:rPr>
          <w:sz w:val="22"/>
          <w:szCs w:val="22"/>
        </w:rPr>
        <w:t xml:space="preserve">Ações. A Companhia entregará ao Agente Fiduciário cópias integrais e autenticadas dos “Livros de Registro de Ações Nominativas” da Companhia, e/ou declaração expedida pela instituição financeira responsável pela prestação de serviços de escrituração das ações da </w:t>
      </w:r>
      <w:r w:rsidR="00ED479A">
        <w:rPr>
          <w:sz w:val="22"/>
          <w:szCs w:val="22"/>
        </w:rPr>
        <w:t>Companhia</w:t>
      </w:r>
      <w:r>
        <w:rPr>
          <w:sz w:val="22"/>
          <w:szCs w:val="22"/>
        </w:rPr>
        <w:t xml:space="preserve">, caso as ações da </w:t>
      </w:r>
      <w:r w:rsidR="00ED479A">
        <w:rPr>
          <w:sz w:val="22"/>
          <w:szCs w:val="22"/>
        </w:rPr>
        <w:t>Companhia</w:t>
      </w:r>
      <w:r w:rsidR="00ED479A">
        <w:rPr>
          <w:sz w:val="22"/>
          <w:szCs w:val="22"/>
        </w:rPr>
        <w:t xml:space="preserve"> </w:t>
      </w:r>
      <w:r>
        <w:rPr>
          <w:sz w:val="22"/>
          <w:szCs w:val="22"/>
        </w:rPr>
        <w:t>venham a se tornar escriturais, evidenciando a referida averbação, nos prazos previstos no Contrato de Alienação Fiduciária de Ações.</w:t>
      </w:r>
    </w:p>
    <w:p w:rsidR="00D11223" w:rsidRDefault="00BE6D8C">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D11223" w:rsidRDefault="00BE6D8C">
      <w:pPr>
        <w:pStyle w:val="Level3"/>
        <w:widowControl w:val="0"/>
        <w:tabs>
          <w:tab w:val="num" w:pos="851"/>
        </w:tabs>
        <w:spacing w:after="120" w:line="340" w:lineRule="exact"/>
        <w:ind w:left="0" w:firstLine="0"/>
        <w:rPr>
          <w:b/>
          <w:i/>
          <w:sz w:val="22"/>
          <w:szCs w:val="22"/>
        </w:rPr>
      </w:pPr>
      <w:bookmarkStart w:id="23" w:name="_Hlk38571142"/>
      <w:r>
        <w:rPr>
          <w:sz w:val="22"/>
          <w:szCs w:val="22"/>
        </w:rPr>
        <w:t>A Garantia Fidejussória deverá estar existente, válida e eficaz nos termos das leis estrangeiras aplicáveis.</w:t>
      </w:r>
      <w:bookmarkEnd w:id="23"/>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24"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24"/>
    </w:p>
    <w:p w:rsidR="00D11223" w:rsidRDefault="00BE6D8C">
      <w:pPr>
        <w:pStyle w:val="Level1"/>
        <w:keepNext w:val="0"/>
        <w:keepLines w:val="0"/>
        <w:widowControl w:val="0"/>
        <w:spacing w:before="0" w:after="120" w:line="340" w:lineRule="exact"/>
        <w:ind w:left="0" w:firstLine="0"/>
        <w:rPr>
          <w:color w:val="auto"/>
        </w:rPr>
      </w:pPr>
      <w:bookmarkStart w:id="25" w:name="_Ref368578037"/>
      <w:r>
        <w:rPr>
          <w:color w:val="auto"/>
        </w:rPr>
        <w:t>DESTINAÇÃO DOS RECURSOS</w:t>
      </w:r>
      <w:bookmarkEnd w:id="25"/>
    </w:p>
    <w:p w:rsidR="00D11223" w:rsidRPr="00BE6D8C" w:rsidRDefault="00BE6D8C">
      <w:pPr>
        <w:pStyle w:val="Level2"/>
        <w:widowControl w:val="0"/>
        <w:tabs>
          <w:tab w:val="clear" w:pos="680"/>
          <w:tab w:val="num" w:pos="851"/>
        </w:tabs>
        <w:spacing w:after="120" w:line="340" w:lineRule="exact"/>
        <w:ind w:left="0" w:firstLine="0"/>
        <w:rPr>
          <w:rFonts w:cs="Arial"/>
          <w:b/>
          <w:i/>
          <w:sz w:val="22"/>
          <w:szCs w:val="22"/>
        </w:rPr>
      </w:pPr>
      <w:bookmarkStart w:id="26" w:name="_Ref164254172"/>
      <w:bookmarkStart w:id="27" w:name="_Ref264564155"/>
      <w:bookmarkStart w:id="28" w:name="_Hlk40288483"/>
      <w:bookmarkStart w:id="29" w:name="_Hlk40698730"/>
      <w:r w:rsidRPr="00BE6D8C">
        <w:rPr>
          <w:sz w:val="22"/>
          <w:szCs w:val="22"/>
        </w:rPr>
        <w:lastRenderedPageBreak/>
        <w:t>Os recursos líquidos obtidos pela Companhia com a Emissão serão integralmente utilizados para implantação do Projeto, incluindo, mas não se limitando, ao pagamento (i) de despesas da Companhia, incluindo o pagamento de parcela do valor correspondente ao percentual de 60% (sessenta por cento) do saldo das obrigações financeiras da Concessionária Move São Paulo (“</w:t>
      </w:r>
      <w:r w:rsidRPr="00BE6D8C">
        <w:rPr>
          <w:b/>
          <w:bCs/>
          <w:sz w:val="22"/>
          <w:szCs w:val="22"/>
        </w:rPr>
        <w:t>Devedora Original</w:t>
      </w:r>
      <w:r w:rsidRPr="00BE6D8C">
        <w:rPr>
          <w:sz w:val="22"/>
          <w:szCs w:val="22"/>
        </w:rPr>
        <w:t xml:space="preserve">”), assumidas com os Credores Existentes, por conta e ordem da Devedora Original, no valor total de R$ 240.869.000,00 (duzentos e quarenta milhões e oitocentos e sessenta e nove mil reais) </w:t>
      </w:r>
      <w:r w:rsidRPr="00BE6D8C">
        <w:rPr>
          <w:bCs/>
          <w:sz w:val="22"/>
          <w:szCs w:val="22"/>
        </w:rPr>
        <w:t>como parte do preço de aquisição da Concessão,</w:t>
      </w:r>
      <w:r w:rsidRPr="00BE6D8C">
        <w:rPr>
          <w:sz w:val="22"/>
          <w:szCs w:val="22"/>
        </w:rPr>
        <w:t xml:space="preserve"> e (</w:t>
      </w:r>
      <w:proofErr w:type="spellStart"/>
      <w:r w:rsidRPr="00BE6D8C">
        <w:rPr>
          <w:sz w:val="22"/>
          <w:szCs w:val="22"/>
        </w:rPr>
        <w:t>ii</w:t>
      </w:r>
      <w:proofErr w:type="spellEnd"/>
      <w:r w:rsidRPr="00BE6D8C">
        <w:rPr>
          <w:sz w:val="22"/>
          <w:szCs w:val="22"/>
        </w:rPr>
        <w:t>) custos de implantação do Projeto (</w:t>
      </w:r>
      <w:proofErr w:type="spellStart"/>
      <w:r w:rsidRPr="00BE6D8C">
        <w:rPr>
          <w:i/>
          <w:iCs/>
          <w:sz w:val="22"/>
          <w:szCs w:val="22"/>
        </w:rPr>
        <w:t>capex</w:t>
      </w:r>
      <w:proofErr w:type="spellEnd"/>
      <w:r w:rsidRPr="00BE6D8C">
        <w:rPr>
          <w:sz w:val="22"/>
          <w:szCs w:val="22"/>
        </w:rPr>
        <w:t>) no valor total de R$ 705.785.000,00 (setecentos e cinco milhões e setecentos e oitenta e cinco mil reais).</w:t>
      </w:r>
      <w:r w:rsidRPr="00BE6D8C" w:rsidDel="00BE6D8C">
        <w:rPr>
          <w:sz w:val="22"/>
          <w:szCs w:val="22"/>
        </w:rPr>
        <w:t xml:space="preserve"> </w:t>
      </w:r>
      <w:bookmarkEnd w:id="27"/>
      <w:bookmarkEnd w:id="28"/>
      <w:bookmarkEnd w:id="29"/>
    </w:p>
    <w:bookmarkEnd w:id="26"/>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0"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30"/>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1"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xml:space="preserve">, as Debêntures serão subscritas, a qualquer tempo, a partir da data de início de distribuição da Oferta, no prazo máximo de 24 (vinte e quatro) meses </w:t>
      </w:r>
      <w:r>
        <w:rPr>
          <w:rFonts w:cs="Arial"/>
          <w:sz w:val="22"/>
          <w:szCs w:val="22"/>
        </w:rPr>
        <w:lastRenderedPageBreak/>
        <w:t>contados da data de início da Oferta, observado o disposto nos artigos 7º</w:t>
      </w:r>
      <w:r>
        <w:rPr>
          <w:rFonts w:cs="Arial"/>
          <w:sz w:val="22"/>
          <w:szCs w:val="22"/>
        </w:rPr>
        <w:noBreakHyphen/>
        <w:t>A, 8º, parágrafo 2º, e 8º-A da Instrução CVM 476.</w:t>
      </w:r>
      <w:bookmarkEnd w:id="31"/>
    </w:p>
    <w:p w:rsidR="00D11223" w:rsidRPr="00ED479A" w:rsidRDefault="00BE6D8C">
      <w:pPr>
        <w:pStyle w:val="Level2"/>
        <w:widowControl w:val="0"/>
        <w:tabs>
          <w:tab w:val="clear" w:pos="680"/>
          <w:tab w:val="num" w:pos="851"/>
        </w:tabs>
        <w:spacing w:after="120" w:line="340" w:lineRule="exact"/>
        <w:ind w:left="0" w:firstLine="0"/>
        <w:rPr>
          <w:rFonts w:cs="Arial"/>
          <w:b/>
          <w:i/>
          <w:sz w:val="22"/>
          <w:szCs w:val="22"/>
        </w:rPr>
      </w:pPr>
      <w:bookmarkStart w:id="32" w:name="_Ref312315490"/>
      <w:bookmarkStart w:id="33"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32"/>
      <w:r>
        <w:rPr>
          <w:rFonts w:cs="Arial"/>
          <w:sz w:val="22"/>
          <w:szCs w:val="22"/>
        </w:rPr>
        <w:t>A subscrição e integralização das Debêntures será realizada por Série, em 4 (quatro) eventos diferentes</w:t>
      </w:r>
      <w:r w:rsidR="00ED479A">
        <w:rPr>
          <w:rFonts w:cs="Arial"/>
          <w:sz w:val="22"/>
          <w:szCs w:val="22"/>
        </w:rPr>
        <w:t>, conforme cronograma abaixo</w:t>
      </w:r>
      <w:r>
        <w:rPr>
          <w:rFonts w:cs="Arial"/>
          <w:sz w:val="22"/>
          <w:szCs w:val="22"/>
        </w:rPr>
        <w:t xml:space="preserve"> (cada evento, uma “</w:t>
      </w:r>
      <w:r>
        <w:rPr>
          <w:rFonts w:cs="Arial"/>
          <w:b/>
          <w:sz w:val="22"/>
          <w:szCs w:val="22"/>
        </w:rPr>
        <w:t>Data de Subscrição e Integralização</w:t>
      </w:r>
      <w:r>
        <w:rPr>
          <w:rFonts w:cs="Arial"/>
          <w:sz w:val="22"/>
          <w:szCs w:val="22"/>
        </w:rPr>
        <w:t>”).</w:t>
      </w:r>
      <w:bookmarkEnd w:id="33"/>
      <w:r w:rsidR="00ED479A">
        <w:rPr>
          <w:rFonts w:cs="Arial"/>
          <w:sz w:val="22"/>
          <w:szCs w:val="22"/>
        </w:rPr>
        <w:t xml:space="preserve"> </w:t>
      </w:r>
      <w:r w:rsidR="00ED479A" w:rsidRPr="001E644B">
        <w:rPr>
          <w:sz w:val="22"/>
          <w:szCs w:val="22"/>
        </w:rPr>
        <w:t>As Datas de Subscrição e Integralização serão as seguintes, sendo certo que qualquer alteração nas respectivas datas deverá ser comunicada com antecedência mínima de 10 (dez) Dias Úteis da data aqui descrita:</w:t>
      </w:r>
    </w:p>
    <w:p w:rsidR="00ED479A" w:rsidRPr="00ED479A" w:rsidRDefault="00C432F5" w:rsidP="00ED479A">
      <w:pPr>
        <w:pStyle w:val="Level2"/>
        <w:widowControl w:val="0"/>
        <w:numPr>
          <w:ilvl w:val="0"/>
          <w:numId w:val="0"/>
        </w:numPr>
        <w:spacing w:after="120" w:line="340" w:lineRule="exact"/>
        <w:rPr>
          <w:rFonts w:cs="Arial"/>
          <w:b/>
          <w:i/>
          <w:sz w:val="22"/>
          <w:szCs w:val="22"/>
        </w:rPr>
      </w:pPr>
      <w:r w:rsidRPr="00C432F5">
        <w:rPr>
          <w:rFonts w:cs="Arial"/>
          <w:b/>
          <w:i/>
          <w:sz w:val="22"/>
          <w:szCs w:val="22"/>
          <w:highlight w:val="yellow"/>
        </w:rPr>
        <w:t>[Nota MF: Cronograma de desembolso a ser definido]</w:t>
      </w:r>
    </w:p>
    <w:tbl>
      <w:tblPr>
        <w:tblStyle w:val="Tabelacomgrade"/>
        <w:tblW w:w="0" w:type="auto"/>
        <w:tblInd w:w="680" w:type="dxa"/>
        <w:tblLook w:val="04A0" w:firstRow="1" w:lastRow="0" w:firstColumn="1" w:lastColumn="0" w:noHBand="0" w:noVBand="1"/>
      </w:tblPr>
      <w:tblGrid>
        <w:gridCol w:w="4273"/>
        <w:gridCol w:w="3554"/>
      </w:tblGrid>
      <w:tr w:rsidR="00ED479A" w:rsidRPr="001E644B" w:rsidTr="00BA1A94">
        <w:tc>
          <w:tcPr>
            <w:tcW w:w="4461" w:type="dxa"/>
          </w:tcPr>
          <w:p w:rsidR="00ED479A" w:rsidRPr="001E644B" w:rsidRDefault="00ED479A" w:rsidP="00BA1A94">
            <w:pPr>
              <w:pStyle w:val="Level2"/>
              <w:widowControl w:val="0"/>
              <w:numPr>
                <w:ilvl w:val="0"/>
                <w:numId w:val="0"/>
              </w:numPr>
              <w:spacing w:before="140" w:after="0" w:line="276" w:lineRule="auto"/>
              <w:jc w:val="center"/>
              <w:rPr>
                <w:b/>
                <w:sz w:val="22"/>
                <w:szCs w:val="22"/>
              </w:rPr>
            </w:pPr>
            <w:r w:rsidRPr="001E644B">
              <w:rPr>
                <w:b/>
                <w:sz w:val="22"/>
                <w:szCs w:val="22"/>
              </w:rPr>
              <w:t>Quantidade de Debêntures a serem subscritas e integralizadas</w:t>
            </w:r>
          </w:p>
        </w:tc>
        <w:tc>
          <w:tcPr>
            <w:tcW w:w="3689" w:type="dxa"/>
          </w:tcPr>
          <w:p w:rsidR="00ED479A" w:rsidRPr="001E644B" w:rsidRDefault="00ED479A" w:rsidP="00BA1A94">
            <w:pPr>
              <w:pStyle w:val="Level2"/>
              <w:widowControl w:val="0"/>
              <w:numPr>
                <w:ilvl w:val="0"/>
                <w:numId w:val="0"/>
              </w:numPr>
              <w:spacing w:before="140" w:after="0" w:line="276" w:lineRule="auto"/>
              <w:jc w:val="center"/>
              <w:rPr>
                <w:b/>
                <w:sz w:val="22"/>
                <w:szCs w:val="22"/>
              </w:rPr>
            </w:pPr>
            <w:r w:rsidRPr="001E644B">
              <w:rPr>
                <w:b/>
                <w:sz w:val="22"/>
                <w:szCs w:val="22"/>
              </w:rPr>
              <w:t>Data de Subscrição e Integralização das Debêntures</w:t>
            </w:r>
          </w:p>
        </w:tc>
      </w:tr>
      <w:tr w:rsidR="00ED479A" w:rsidRPr="001E644B" w:rsidTr="00BA1A94">
        <w:tc>
          <w:tcPr>
            <w:tcW w:w="4461"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Debêntures das Primeira Série</w:t>
            </w:r>
          </w:p>
        </w:tc>
        <w:tc>
          <w:tcPr>
            <w:tcW w:w="3689"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[22/05/2020]</w:t>
            </w:r>
          </w:p>
        </w:tc>
      </w:tr>
      <w:tr w:rsidR="00ED479A" w:rsidRPr="001E644B" w:rsidTr="00BA1A94">
        <w:tc>
          <w:tcPr>
            <w:tcW w:w="4461"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Debêntures da Segunda Série</w:t>
            </w:r>
          </w:p>
        </w:tc>
        <w:tc>
          <w:tcPr>
            <w:tcW w:w="3689"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[01/09/2020]</w:t>
            </w:r>
          </w:p>
        </w:tc>
      </w:tr>
      <w:tr w:rsidR="00ED479A" w:rsidRPr="001E644B" w:rsidTr="00BA1A94">
        <w:tc>
          <w:tcPr>
            <w:tcW w:w="4461"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Debêntures da Terceira Série</w:t>
            </w:r>
          </w:p>
        </w:tc>
        <w:tc>
          <w:tcPr>
            <w:tcW w:w="3689"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[01/10/2020]</w:t>
            </w:r>
          </w:p>
        </w:tc>
      </w:tr>
      <w:tr w:rsidR="00ED479A" w:rsidRPr="001E644B" w:rsidTr="00BA1A94">
        <w:tc>
          <w:tcPr>
            <w:tcW w:w="4461"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Debêntures da Quarta Série</w:t>
            </w:r>
          </w:p>
        </w:tc>
        <w:tc>
          <w:tcPr>
            <w:tcW w:w="3689" w:type="dxa"/>
          </w:tcPr>
          <w:p w:rsidR="00ED479A" w:rsidRPr="001E644B" w:rsidRDefault="00ED479A" w:rsidP="00BA1A94">
            <w:pPr>
              <w:pStyle w:val="Level2"/>
              <w:widowControl w:val="0"/>
              <w:numPr>
                <w:ilvl w:val="0"/>
                <w:numId w:val="0"/>
              </w:numPr>
              <w:spacing w:before="140" w:after="0" w:line="276" w:lineRule="auto"/>
              <w:jc w:val="center"/>
              <w:rPr>
                <w:sz w:val="22"/>
                <w:szCs w:val="22"/>
              </w:rPr>
            </w:pPr>
            <w:r w:rsidRPr="001E644B">
              <w:rPr>
                <w:sz w:val="22"/>
                <w:szCs w:val="22"/>
              </w:rPr>
              <w:t xml:space="preserve">01/12/2020 </w:t>
            </w:r>
          </w:p>
        </w:tc>
      </w:tr>
    </w:tbl>
    <w:p w:rsidR="00ED479A" w:rsidRDefault="00ED479A" w:rsidP="00C432F5">
      <w:pPr>
        <w:pStyle w:val="Level2"/>
        <w:widowControl w:val="0"/>
        <w:numPr>
          <w:ilvl w:val="0"/>
          <w:numId w:val="0"/>
        </w:numPr>
        <w:spacing w:after="120" w:line="340" w:lineRule="exact"/>
        <w:ind w:left="709"/>
        <w:rPr>
          <w:rFonts w:cs="Arial"/>
          <w:b/>
          <w:i/>
          <w:sz w:val="22"/>
          <w:szCs w:val="22"/>
        </w:rPr>
      </w:pP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4" w:name="_Ref264481789"/>
      <w:bookmarkStart w:id="35" w:name="_Ref310606049"/>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34"/>
      <w:r>
        <w:rPr>
          <w:rFonts w:cs="Arial"/>
          <w:sz w:val="22"/>
          <w:szCs w:val="22"/>
        </w:rPr>
        <w:t>.</w:t>
      </w:r>
      <w:bookmarkEnd w:id="35"/>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6" w:name="_Ref130282607"/>
      <w:r>
        <w:rPr>
          <w:rFonts w:cs="Arial"/>
          <w:sz w:val="22"/>
          <w:szCs w:val="22"/>
        </w:rPr>
        <w:t xml:space="preserve">As Debêntures representam a 1ª (primeira) emissão de debêntures da Companhia.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6"/>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37" w:name="_Ref130282609"/>
      <w:bookmarkStart w:id="38" w:name="_Ref191891558"/>
      <w:bookmarkStart w:id="39" w:name="_Ref310951543"/>
      <w:r>
        <w:rPr>
          <w:rFonts w:cs="Arial"/>
          <w:i/>
          <w:sz w:val="22"/>
          <w:szCs w:val="22"/>
        </w:rPr>
        <w:lastRenderedPageBreak/>
        <w:t>Quantidade</w:t>
      </w:r>
      <w:r>
        <w:rPr>
          <w:rFonts w:cs="Arial"/>
          <w:sz w:val="22"/>
          <w:szCs w:val="22"/>
        </w:rPr>
        <w:t>. Serão emitidas 1.000.000 (um milhão) de Debêntures</w:t>
      </w:r>
      <w:bookmarkEnd w:id="37"/>
      <w:bookmarkEnd w:id="38"/>
      <w:r>
        <w:rPr>
          <w:rFonts w:cs="Arial"/>
          <w:sz w:val="22"/>
          <w:szCs w:val="22"/>
        </w:rPr>
        <w:t xml:space="preserve">, </w:t>
      </w:r>
      <w:r>
        <w:rPr>
          <w:sz w:val="22"/>
          <w:szCs w:val="22"/>
        </w:rPr>
        <w:t xml:space="preserve">sendo que serão emitidas </w:t>
      </w:r>
      <w:bookmarkStart w:id="40" w:name="_Hlk40695079"/>
      <w:r>
        <w:rPr>
          <w:sz w:val="22"/>
          <w:szCs w:val="22"/>
        </w:rPr>
        <w:t>(a) 584.857 (quinhentos e oitenta e quatro mil oitocentos e cinquenta e sete) debêntures na primeira série (“</w:t>
      </w:r>
      <w:r>
        <w:rPr>
          <w:b/>
          <w:sz w:val="22"/>
          <w:szCs w:val="22"/>
        </w:rPr>
        <w:t>Debêntures da Primeira Série</w:t>
      </w:r>
      <w:r>
        <w:rPr>
          <w:sz w:val="22"/>
          <w:szCs w:val="22"/>
        </w:rPr>
        <w:t>”); (b) 226.905 (duzentas e vinte e seis mil novecentas e cinco) debêntures na segunda série (“</w:t>
      </w:r>
      <w:r>
        <w:rPr>
          <w:b/>
          <w:sz w:val="22"/>
          <w:szCs w:val="22"/>
        </w:rPr>
        <w:t>Debêntures da Segunda Série</w:t>
      </w:r>
      <w:r>
        <w:rPr>
          <w:sz w:val="22"/>
          <w:szCs w:val="22"/>
        </w:rPr>
        <w:t>”); (c) 102.894 (cento e duas mil oitocentos e noventa e quatro) debêntures na terceira série (“</w:t>
      </w:r>
      <w:r>
        <w:rPr>
          <w:b/>
          <w:sz w:val="22"/>
          <w:szCs w:val="22"/>
        </w:rPr>
        <w:t>Debêntures da Terceira Série</w:t>
      </w:r>
      <w:r>
        <w:rPr>
          <w:sz w:val="22"/>
          <w:szCs w:val="22"/>
        </w:rPr>
        <w:t>”); (d) 85.344 (oitenta e cinco mil trezentos e quarenta e quatro) debêntures na quarta série (“</w:t>
      </w:r>
      <w:r>
        <w:rPr>
          <w:b/>
          <w:sz w:val="22"/>
          <w:szCs w:val="22"/>
        </w:rPr>
        <w:t>Debêntures da Quarta Série</w:t>
      </w:r>
      <w:r>
        <w:rPr>
          <w:sz w:val="22"/>
          <w:szCs w:val="22"/>
        </w:rPr>
        <w:t>”).</w:t>
      </w:r>
      <w:bookmarkEnd w:id="39"/>
      <w:bookmarkEnd w:id="40"/>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1"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41"/>
      <w:r>
        <w:rPr>
          <w:rFonts w:cs="Arial"/>
          <w:sz w:val="22"/>
          <w:szCs w:val="22"/>
        </w:rPr>
        <w:t>”).</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2" w:name="_Ref137548372"/>
      <w:bookmarkStart w:id="43" w:name="_Ref168458019"/>
      <w:bookmarkStart w:id="44" w:name="_Ref191891571"/>
      <w:bookmarkStart w:id="45" w:name="_Ref130363099"/>
      <w:r>
        <w:rPr>
          <w:rFonts w:cs="Arial"/>
          <w:i/>
          <w:sz w:val="22"/>
          <w:szCs w:val="22"/>
        </w:rPr>
        <w:t>Séries</w:t>
      </w:r>
      <w:r>
        <w:rPr>
          <w:rFonts w:cs="Arial"/>
          <w:sz w:val="22"/>
          <w:szCs w:val="22"/>
        </w:rPr>
        <w:t xml:space="preserve">. </w:t>
      </w:r>
      <w:bookmarkEnd w:id="42"/>
      <w:r>
        <w:rPr>
          <w:rFonts w:cs="Arial"/>
          <w:sz w:val="22"/>
          <w:szCs w:val="22"/>
        </w:rPr>
        <w:t>A Emissão será realizada em 4 (quatro) séries (cada qual, uma “</w:t>
      </w:r>
      <w:r>
        <w:rPr>
          <w:rFonts w:cs="Arial"/>
          <w:b/>
          <w:sz w:val="22"/>
          <w:szCs w:val="22"/>
        </w:rPr>
        <w:t>Série</w:t>
      </w:r>
      <w:r>
        <w:rPr>
          <w:rFonts w:cs="Arial"/>
          <w:sz w:val="22"/>
          <w:szCs w:val="22"/>
        </w:rPr>
        <w:t>”).</w:t>
      </w:r>
      <w:bookmarkEnd w:id="43"/>
      <w:bookmarkEnd w:id="44"/>
      <w:r>
        <w:rPr>
          <w:rFonts w:cs="Arial"/>
          <w:sz w:val="22"/>
          <w:szCs w:val="22"/>
        </w:rPr>
        <w:t xml:space="preserve"> </w:t>
      </w:r>
    </w:p>
    <w:bookmarkEnd w:id="45"/>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Pr>
          <w:rFonts w:cs="Arial"/>
          <w:sz w:val="22"/>
          <w:szCs w:val="22"/>
        </w:rPr>
        <w:t>Escriturador</w:t>
      </w:r>
      <w:proofErr w:type="spellEnd"/>
      <w:r>
        <w:rPr>
          <w:rFonts w:cs="Arial"/>
          <w:sz w:val="22"/>
          <w:szCs w:val="22"/>
        </w:rPr>
        <w:t xml:space="preserve">,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D11223" w:rsidRDefault="00BE6D8C">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46" w:name="_Ref264653840"/>
      <w:bookmarkStart w:id="47" w:name="_Ref278297550"/>
      <w:bookmarkStart w:id="48" w:name="_Ref279826913"/>
      <w:r>
        <w:rPr>
          <w:rFonts w:cs="Arial"/>
          <w:i/>
          <w:sz w:val="22"/>
          <w:szCs w:val="22"/>
        </w:rPr>
        <w:t>Data de Emissão</w:t>
      </w:r>
      <w:r>
        <w:rPr>
          <w:rFonts w:cs="Arial"/>
          <w:sz w:val="22"/>
          <w:szCs w:val="22"/>
        </w:rPr>
        <w:t xml:space="preserve">. Para todos os efeitos legais, a data de emissão das </w:t>
      </w:r>
      <w:r>
        <w:rPr>
          <w:rFonts w:cs="Arial"/>
          <w:sz w:val="22"/>
          <w:szCs w:val="22"/>
        </w:rPr>
        <w:lastRenderedPageBreak/>
        <w:t>Debêntures será 21 de maio 2020 (“</w:t>
      </w:r>
      <w:r>
        <w:rPr>
          <w:rFonts w:cs="Arial"/>
          <w:b/>
          <w:sz w:val="22"/>
          <w:szCs w:val="22"/>
        </w:rPr>
        <w:t>Data de Emissão</w:t>
      </w:r>
      <w:bookmarkStart w:id="49" w:name="_Ref535067474"/>
      <w:bookmarkEnd w:id="46"/>
      <w:bookmarkEnd w:id="47"/>
      <w:bookmarkEnd w:id="48"/>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0"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21 de maio de 2021 (“</w:t>
      </w:r>
      <w:r>
        <w:rPr>
          <w:rFonts w:cs="Arial"/>
          <w:b/>
          <w:sz w:val="22"/>
          <w:szCs w:val="22"/>
        </w:rPr>
        <w:t>Data de Vencimento</w:t>
      </w:r>
      <w:bookmarkEnd w:id="50"/>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1" w:name="_Ref499717905"/>
      <w:bookmarkStart w:id="52" w:name="_Ref528595098"/>
      <w:bookmarkStart w:id="53"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51"/>
      <w:r>
        <w:rPr>
          <w:rFonts w:cs="Arial"/>
          <w:sz w:val="22"/>
          <w:szCs w:val="22"/>
        </w:rPr>
        <w:t xml:space="preserve">uma única parcela, na Data de Vencimento. </w:t>
      </w:r>
      <w:bookmarkEnd w:id="52"/>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54" w:name="_Ref137107211"/>
      <w:bookmarkStart w:id="55" w:name="_Ref264551489"/>
      <w:bookmarkStart w:id="56" w:name="_Ref279826774"/>
      <w:bookmarkEnd w:id="53"/>
      <w:r>
        <w:rPr>
          <w:rFonts w:cs="Arial"/>
          <w:i/>
          <w:sz w:val="22"/>
          <w:szCs w:val="22"/>
        </w:rPr>
        <w:t>Remuneração</w:t>
      </w:r>
      <w:r>
        <w:rPr>
          <w:rFonts w:cs="Arial"/>
          <w:sz w:val="22"/>
          <w:szCs w:val="22"/>
        </w:rPr>
        <w:t>.</w:t>
      </w:r>
      <w:bookmarkEnd w:id="54"/>
      <w:r>
        <w:rPr>
          <w:rFonts w:cs="Arial"/>
          <w:sz w:val="22"/>
          <w:szCs w:val="22"/>
        </w:rPr>
        <w:t xml:space="preserve"> </w:t>
      </w:r>
      <w:bookmarkStart w:id="57" w:name="_Ref260242522"/>
      <w:bookmarkStart w:id="58" w:name="_Ref130286776"/>
      <w:bookmarkStart w:id="59" w:name="_Ref130611431"/>
      <w:bookmarkStart w:id="60" w:name="_Ref168843122"/>
      <w:bookmarkStart w:id="61" w:name="_Ref130282854"/>
      <w:bookmarkEnd w:id="55"/>
      <w:r>
        <w:rPr>
          <w:rFonts w:cs="Arial"/>
          <w:sz w:val="22"/>
          <w:szCs w:val="22"/>
        </w:rPr>
        <w:t>A remuneração das Debêntures será a seguinte:</w:t>
      </w:r>
      <w:bookmarkEnd w:id="56"/>
      <w:bookmarkEnd w:id="57"/>
      <w:r>
        <w:rPr>
          <w:rFonts w:cs="Arial"/>
          <w:sz w:val="22"/>
          <w:szCs w:val="22"/>
        </w:rPr>
        <w:t xml:space="preserve"> </w:t>
      </w:r>
    </w:p>
    <w:p w:rsidR="00D11223" w:rsidRDefault="00BE6D8C">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62" w:name="_Ref164156803"/>
      <w:r>
        <w:rPr>
          <w:sz w:val="22"/>
          <w:szCs w:val="22"/>
        </w:rPr>
        <w:t>o Valor Nominal Unitário das Debêntures não será atualizado monetariamente; e</w:t>
      </w:r>
    </w:p>
    <w:p w:rsidR="00D11223" w:rsidRDefault="00BE6D8C">
      <w:pPr>
        <w:pStyle w:val="Level3"/>
        <w:widowControl w:val="0"/>
        <w:tabs>
          <w:tab w:val="clear" w:pos="1361"/>
          <w:tab w:val="left" w:pos="0"/>
          <w:tab w:val="num" w:pos="851"/>
        </w:tabs>
        <w:spacing w:after="120" w:line="340" w:lineRule="exact"/>
        <w:ind w:left="0" w:firstLine="0"/>
        <w:rPr>
          <w:sz w:val="22"/>
          <w:szCs w:val="22"/>
        </w:rPr>
      </w:pPr>
      <w:bookmarkStart w:id="63" w:name="_Ref328665579"/>
      <w:bookmarkStart w:id="64" w:name="_Ref488948415"/>
      <w:bookmarkStart w:id="65" w:name="_Ref279828381"/>
      <w:bookmarkStart w:id="66" w:name="_Ref289698191"/>
      <w:r>
        <w:rPr>
          <w:i/>
          <w:sz w:val="22"/>
          <w:szCs w:val="22"/>
        </w:rPr>
        <w:t>Juros Remuneratórios</w:t>
      </w:r>
      <w:r>
        <w:rPr>
          <w:sz w:val="22"/>
          <w:szCs w:val="22"/>
        </w:rPr>
        <w:t>: sobre o Valor Nominal Unitário ou saldo do Valor Nominal Unitário de cada Série das Debêntures</w:t>
      </w:r>
      <w:bookmarkStart w:id="67" w:name="_Ref137107209"/>
      <w:r>
        <w:rPr>
          <w:sz w:val="22"/>
          <w:szCs w:val="22"/>
        </w:rPr>
        <w:t>, conforme o caso, incidirão juros remuneratórios correspondentes a 100% (cem por cento) da variação acumulada da Taxa DI, acrescida exponencialmente de 2,20% (dois inteiros e vinte centésimos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 xml:space="preserve">pro rata </w:t>
      </w:r>
      <w:proofErr w:type="spellStart"/>
      <w:r>
        <w:rPr>
          <w:i/>
          <w:sz w:val="22"/>
          <w:szCs w:val="22"/>
        </w:rPr>
        <w:t>temporis</w:t>
      </w:r>
      <w:proofErr w:type="spellEnd"/>
      <w:r>
        <w:rPr>
          <w:sz w:val="22"/>
          <w:szCs w:val="22"/>
        </w:rPr>
        <w:t>, por dias úteis decorridos, desde a respectiva Data de Subscrição e Integralização ou a data de pagamento da Remuneração imediatamente anterior, conforme o caso, até a data do efetivo pagamento</w:t>
      </w:r>
      <w:bookmarkEnd w:id="67"/>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21 dos meses de maio e novembro de cada ano, com o primeiro pagamento em 21 de novembro de 2020 e o segundo e último na Data de Vencimento. A Remuneração será calculada de acordo com a seguinte fórmula:</w:t>
      </w:r>
      <w:bookmarkEnd w:id="63"/>
      <w:bookmarkEnd w:id="64"/>
      <w:r>
        <w:rPr>
          <w:sz w:val="22"/>
          <w:szCs w:val="22"/>
        </w:rPr>
        <w:t xml:space="preserve"> </w:t>
      </w:r>
    </w:p>
    <w:p w:rsidR="00D11223" w:rsidRDefault="00BE6D8C">
      <w:pPr>
        <w:pStyle w:val="Level3"/>
        <w:widowControl w:val="0"/>
        <w:numPr>
          <w:ilvl w:val="0"/>
          <w:numId w:val="0"/>
        </w:numPr>
        <w:tabs>
          <w:tab w:val="left" w:pos="851"/>
        </w:tabs>
        <w:spacing w:after="120" w:line="340" w:lineRule="exact"/>
        <w:jc w:val="center"/>
        <w:rPr>
          <w:sz w:val="22"/>
          <w:szCs w:val="22"/>
        </w:rPr>
      </w:pPr>
      <w:r>
        <w:rPr>
          <w:b/>
          <w:sz w:val="22"/>
        </w:rPr>
        <w:lastRenderedPageBreak/>
        <w:t>J=</w:t>
      </w:r>
      <w:proofErr w:type="spellStart"/>
      <w:r>
        <w:rPr>
          <w:b/>
          <w:sz w:val="22"/>
        </w:rPr>
        <w:t>VNe</w:t>
      </w:r>
      <w:proofErr w:type="spellEnd"/>
      <w:r>
        <w:rPr>
          <w:b/>
          <w:sz w:val="22"/>
        </w:rPr>
        <w:t xml:space="preserve"> x (Fator Juros – 1)</w:t>
      </w:r>
    </w:p>
    <w:p w:rsidR="00D11223" w:rsidRDefault="00D11223">
      <w:pPr>
        <w:widowControl w:val="0"/>
        <w:spacing w:line="340" w:lineRule="exact"/>
        <w:rPr>
          <w:rFonts w:ascii="Arial" w:hAnsi="Arial"/>
        </w:rPr>
      </w:pPr>
    </w:p>
    <w:p w:rsidR="00D11223" w:rsidRDefault="00BE6D8C">
      <w:pPr>
        <w:keepNext/>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D11223" w:rsidRDefault="00BE6D8C">
      <w:pPr>
        <w:widowControl w:val="0"/>
        <w:spacing w:line="340" w:lineRule="exact"/>
        <w:rPr>
          <w:rFonts w:ascii="Arial" w:hAnsi="Arial"/>
        </w:rPr>
      </w:pPr>
      <w:proofErr w:type="spellStart"/>
      <w:r>
        <w:rPr>
          <w:rFonts w:ascii="Arial" w:hAnsi="Arial"/>
        </w:rPr>
        <w:t>VNe</w:t>
      </w:r>
      <w:proofErr w:type="spellEnd"/>
      <w:r>
        <w:rPr>
          <w:rFonts w:ascii="Arial" w:hAnsi="Arial"/>
        </w:rPr>
        <w:t xml:space="preserve"> = Valor Nominal Unitário ou saldo do Valor Nominal Unitário das Debêntures, conforme o caso, informado/calculado com 8 (oito) casas decimais, sem arredondamento;</w:t>
      </w:r>
    </w:p>
    <w:p w:rsidR="00D11223" w:rsidRDefault="00BE6D8C">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D11223" w:rsidRDefault="00D11223">
      <w:pPr>
        <w:widowControl w:val="0"/>
        <w:spacing w:line="340" w:lineRule="exact"/>
        <w:rPr>
          <w:rFonts w:ascii="Arial" w:hAnsi="Arial"/>
        </w:rPr>
      </w:pPr>
    </w:p>
    <w:p w:rsidR="00D11223" w:rsidRDefault="00BE6D8C">
      <w:pPr>
        <w:widowControl w:val="0"/>
        <w:spacing w:line="340" w:lineRule="exact"/>
        <w:jc w:val="center"/>
        <w:rPr>
          <w:rFonts w:ascii="Arial" w:hAnsi="Arial"/>
          <w:b/>
        </w:rPr>
      </w:pPr>
      <w:r>
        <w:rPr>
          <w:rFonts w:ascii="Arial" w:hAnsi="Arial"/>
          <w:b/>
        </w:rPr>
        <w:t xml:space="preserve">Fator Juros = </w:t>
      </w:r>
      <w:proofErr w:type="spellStart"/>
      <w:r>
        <w:rPr>
          <w:rFonts w:ascii="Arial" w:hAnsi="Arial"/>
          <w:b/>
        </w:rPr>
        <w:t>FatorDI</w:t>
      </w:r>
      <w:proofErr w:type="spellEnd"/>
      <w:r>
        <w:rPr>
          <w:rFonts w:ascii="Arial" w:hAnsi="Arial"/>
          <w:b/>
        </w:rPr>
        <w:t xml:space="preserve"> x </w:t>
      </w:r>
      <w:proofErr w:type="spellStart"/>
      <w:r>
        <w:rPr>
          <w:rFonts w:ascii="Arial" w:hAnsi="Arial"/>
          <w:b/>
        </w:rPr>
        <w:t>FatorSpread</w:t>
      </w:r>
      <w:proofErr w:type="spellEnd"/>
    </w:p>
    <w:p w:rsidR="00D11223" w:rsidRDefault="00D11223">
      <w:pPr>
        <w:widowControl w:val="0"/>
        <w:spacing w:line="340" w:lineRule="exact"/>
        <w:rPr>
          <w:rFonts w:ascii="Arial" w:hAnsi="Arial"/>
        </w:rPr>
      </w:pPr>
    </w:p>
    <w:p w:rsidR="00D11223" w:rsidRDefault="00BE6D8C">
      <w:pPr>
        <w:widowControl w:val="0"/>
        <w:spacing w:line="340" w:lineRule="exact"/>
        <w:rPr>
          <w:rFonts w:ascii="Arial" w:hAnsi="Arial"/>
        </w:rPr>
      </w:pPr>
      <w:r>
        <w:rPr>
          <w:rFonts w:ascii="Arial" w:hAnsi="Arial"/>
        </w:rPr>
        <w:t>onde:</w:t>
      </w:r>
    </w:p>
    <w:p w:rsidR="00D11223" w:rsidRDefault="00D11223">
      <w:pPr>
        <w:widowControl w:val="0"/>
        <w:spacing w:line="340" w:lineRule="exact"/>
        <w:rPr>
          <w:rFonts w:ascii="Arial" w:hAnsi="Arial"/>
        </w:rPr>
      </w:pPr>
    </w:p>
    <w:p w:rsidR="00D11223" w:rsidRDefault="00BE6D8C">
      <w:pPr>
        <w:widowControl w:val="0"/>
        <w:spacing w:line="340" w:lineRule="exact"/>
        <w:rPr>
          <w:rFonts w:ascii="Arial" w:hAnsi="Arial"/>
        </w:rPr>
      </w:pPr>
      <w:r>
        <w:rPr>
          <w:rFonts w:ascii="Arial" w:hAnsi="Arial" w:cs="Arial"/>
        </w:rPr>
        <w:t xml:space="preserve">Fator DI = </w:t>
      </w:r>
      <w:proofErr w:type="spellStart"/>
      <w:r>
        <w:rPr>
          <w:rFonts w:ascii="Arial" w:hAnsi="Arial" w:cs="Arial"/>
          <w:szCs w:val="22"/>
        </w:rPr>
        <w:t>produtório</w:t>
      </w:r>
      <w:proofErr w:type="spellEnd"/>
      <w:r>
        <w:rPr>
          <w:rFonts w:ascii="Arial" w:hAnsi="Arial" w:cs="Arial"/>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11223" w:rsidRDefault="00D11223">
      <w:pPr>
        <w:widowControl w:val="0"/>
        <w:spacing w:line="340" w:lineRule="exact"/>
        <w:rPr>
          <w:rFonts w:ascii="Arial" w:hAnsi="Arial"/>
        </w:rPr>
      </w:pPr>
    </w:p>
    <w:p w:rsidR="00D11223" w:rsidRDefault="00BE6D8C">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n = número total de Taxas DI, consideradas na atualização do ativo.</w:t>
      </w:r>
    </w:p>
    <w:p w:rsidR="00D11223" w:rsidRDefault="00BE6D8C">
      <w:pPr>
        <w:widowControl w:val="0"/>
        <w:spacing w:line="340" w:lineRule="exact"/>
        <w:rPr>
          <w:rFonts w:ascii="Arial" w:hAnsi="Arial"/>
        </w:rPr>
      </w:pPr>
      <w:proofErr w:type="spellStart"/>
      <w:r>
        <w:rPr>
          <w:rFonts w:ascii="Arial" w:hAnsi="Arial"/>
        </w:rPr>
        <w:t>TDI</w:t>
      </w:r>
      <w:r>
        <w:rPr>
          <w:rFonts w:ascii="Arial" w:hAnsi="Arial"/>
          <w:vertAlign w:val="subscript"/>
        </w:rPr>
        <w:t>k</w:t>
      </w:r>
      <w:proofErr w:type="spellEnd"/>
      <w:r>
        <w:rPr>
          <w:rFonts w:ascii="Arial" w:hAnsi="Arial"/>
          <w:vertAlign w:val="subscript"/>
        </w:rPr>
        <w:t xml:space="preserve"> </w:t>
      </w:r>
      <w:r>
        <w:rPr>
          <w:rFonts w:ascii="Arial" w:hAnsi="Arial"/>
        </w:rPr>
        <w:t>= Taxa DI, de ordem “k”, expressa ao dia, calculada com 8 (oito) casas decimais com arredondamento, apurada da seguinte forma:</w:t>
      </w:r>
    </w:p>
    <w:p w:rsidR="00D11223" w:rsidRDefault="00BE6D8C">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proofErr w:type="spellStart"/>
      <w:r>
        <w:rPr>
          <w:rFonts w:ascii="Arial" w:hAnsi="Arial"/>
        </w:rPr>
        <w:t>DI</w:t>
      </w:r>
      <w:r>
        <w:rPr>
          <w:rFonts w:ascii="Arial" w:hAnsi="Arial"/>
          <w:vertAlign w:val="subscript"/>
        </w:rPr>
        <w:t>k</w:t>
      </w:r>
      <w:proofErr w:type="spellEnd"/>
      <w:r>
        <w:rPr>
          <w:rFonts w:ascii="Arial" w:hAnsi="Arial"/>
        </w:rPr>
        <w:t xml:space="preserve"> = Taxa DI, de ordem k, divulgada pela B3, utilizada com 2 (duas) casas decimais; e</w:t>
      </w:r>
    </w:p>
    <w:p w:rsidR="00D11223" w:rsidRDefault="00BE6D8C">
      <w:pPr>
        <w:widowControl w:val="0"/>
        <w:spacing w:line="340" w:lineRule="exact"/>
        <w:rPr>
          <w:rFonts w:ascii="Arial" w:hAnsi="Arial"/>
        </w:rPr>
      </w:pPr>
      <w:proofErr w:type="spellStart"/>
      <w:r>
        <w:rPr>
          <w:rFonts w:ascii="Arial" w:hAnsi="Arial"/>
        </w:rPr>
        <w:t>FatorSpread</w:t>
      </w:r>
      <w:proofErr w:type="spellEnd"/>
      <w:r>
        <w:rPr>
          <w:rFonts w:ascii="Arial" w:hAnsi="Arial"/>
        </w:rPr>
        <w:t xml:space="preserve"> = Sobretaxa, calculada com 9 (nove) casas decimais, com arredondamento, apurada conforme fórmula abaixo:</w:t>
      </w:r>
    </w:p>
    <w:p w:rsidR="00D11223" w:rsidRDefault="00D11223">
      <w:pPr>
        <w:widowControl w:val="0"/>
        <w:spacing w:line="340" w:lineRule="exact"/>
        <w:rPr>
          <w:rFonts w:ascii="Arial" w:hAnsi="Arial"/>
        </w:rPr>
      </w:pPr>
    </w:p>
    <w:p w:rsidR="00D11223" w:rsidRDefault="00BE6D8C">
      <w:pPr>
        <w:widowControl w:val="0"/>
        <w:spacing w:line="340" w:lineRule="exact"/>
        <w:rPr>
          <w:rFonts w:ascii="Arial" w:hAnsi="Arial"/>
        </w:rPr>
      </w:pPr>
      <w:r>
        <w:rPr>
          <w:rFonts w:ascii="Arial" w:hAnsi="Arial"/>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51564676" r:id="rId29"/>
        </w:object>
      </w:r>
    </w:p>
    <w:p w:rsidR="00D11223" w:rsidRDefault="00D11223">
      <w:pPr>
        <w:widowControl w:val="0"/>
        <w:spacing w:line="340" w:lineRule="exact"/>
        <w:rPr>
          <w:rFonts w:ascii="Arial" w:hAnsi="Arial"/>
        </w:rPr>
      </w:pPr>
    </w:p>
    <w:p w:rsidR="00D11223" w:rsidRDefault="00D11223">
      <w:pPr>
        <w:widowControl w:val="0"/>
        <w:spacing w:line="340" w:lineRule="exact"/>
        <w:jc w:val="center"/>
        <w:rPr>
          <w:rFonts w:ascii="Arial" w:hAnsi="Arial"/>
        </w:rPr>
      </w:pPr>
    </w:p>
    <w:p w:rsidR="00D11223" w:rsidRDefault="00BE6D8C">
      <w:pPr>
        <w:widowControl w:val="0"/>
        <w:spacing w:line="340" w:lineRule="exact"/>
        <w:rPr>
          <w:rFonts w:ascii="Arial" w:hAnsi="Arial"/>
        </w:rPr>
      </w:pPr>
      <w:r>
        <w:rPr>
          <w:rFonts w:ascii="Arial" w:hAnsi="Arial"/>
        </w:rPr>
        <w:t>onde:</w:t>
      </w:r>
    </w:p>
    <w:p w:rsidR="00D11223" w:rsidRDefault="00BE6D8C">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2,200 informado com 4 (quatro) casas decimais</w:t>
      </w:r>
      <w:r>
        <w:rPr>
          <w:rFonts w:ascii="Arial" w:hAnsi="Arial"/>
        </w:rPr>
        <w:t>;</w:t>
      </w:r>
    </w:p>
    <w:p w:rsidR="00D11223" w:rsidRDefault="00BE6D8C">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rsidR="00D11223" w:rsidRDefault="00BE6D8C">
      <w:pPr>
        <w:widowControl w:val="0"/>
        <w:spacing w:line="340" w:lineRule="exact"/>
        <w:rPr>
          <w:rFonts w:ascii="Arial" w:hAnsi="Arial" w:cs="Arial"/>
          <w:szCs w:val="22"/>
        </w:rPr>
      </w:pPr>
      <w:r>
        <w:rPr>
          <w:rFonts w:ascii="Arial" w:hAnsi="Arial"/>
        </w:rPr>
        <w:t>Observações:</w:t>
      </w:r>
    </w:p>
    <w:p w:rsidR="00D11223" w:rsidRDefault="00BE6D8C">
      <w:pPr>
        <w:widowControl w:val="0"/>
        <w:tabs>
          <w:tab w:val="left" w:pos="600"/>
        </w:tabs>
        <w:spacing w:line="340" w:lineRule="exact"/>
        <w:rPr>
          <w:rFonts w:ascii="Arial" w:hAnsi="Arial"/>
        </w:rPr>
      </w:pPr>
      <w:r>
        <w:rPr>
          <w:rFonts w:ascii="Arial" w:hAnsi="Arial"/>
        </w:rPr>
        <w:t xml:space="preserve">O fator resultante da expressão [1+ </w:t>
      </w:r>
      <w:proofErr w:type="spellStart"/>
      <w:r>
        <w:rPr>
          <w:rFonts w:ascii="Arial" w:hAnsi="Arial"/>
        </w:rPr>
        <w:t>TDI</w:t>
      </w:r>
      <w:r>
        <w:rPr>
          <w:rFonts w:ascii="Arial" w:hAnsi="Arial"/>
          <w:vertAlign w:val="subscript"/>
        </w:rPr>
        <w:t>k</w:t>
      </w:r>
      <w:proofErr w:type="spellEnd"/>
      <w:r>
        <w:rPr>
          <w:rFonts w:ascii="Arial" w:hAnsi="Arial"/>
        </w:rPr>
        <w:t>] é considerado com 16 (dezesseis) casas decimais sem arredondamento.</w:t>
      </w:r>
    </w:p>
    <w:p w:rsidR="00D11223" w:rsidRDefault="00BE6D8C">
      <w:pPr>
        <w:widowControl w:val="0"/>
        <w:tabs>
          <w:tab w:val="left" w:pos="600"/>
        </w:tabs>
        <w:spacing w:line="340" w:lineRule="exact"/>
        <w:rPr>
          <w:rFonts w:ascii="Arial" w:hAnsi="Arial" w:cs="Arial"/>
          <w:szCs w:val="22"/>
        </w:rPr>
      </w:pPr>
      <w:r>
        <w:rPr>
          <w:rFonts w:ascii="Arial" w:hAnsi="Arial"/>
        </w:rPr>
        <w:t xml:space="preserve">Efetua-se o </w:t>
      </w:r>
      <w:proofErr w:type="spellStart"/>
      <w:r>
        <w:rPr>
          <w:rFonts w:ascii="Arial" w:hAnsi="Arial"/>
        </w:rPr>
        <w:t>produtório</w:t>
      </w:r>
      <w:proofErr w:type="spellEnd"/>
      <w:r>
        <w:rPr>
          <w:rFonts w:ascii="Arial" w:hAnsi="Arial"/>
        </w:rPr>
        <w:t xml:space="preserve"> dos fatores diários [1+ </w:t>
      </w:r>
      <w:proofErr w:type="spellStart"/>
      <w:r>
        <w:rPr>
          <w:rFonts w:ascii="Arial" w:hAnsi="Arial"/>
        </w:rPr>
        <w:t>TDI</w:t>
      </w:r>
      <w:r>
        <w:rPr>
          <w:rFonts w:ascii="Arial" w:hAnsi="Arial"/>
          <w:vertAlign w:val="subscript"/>
        </w:rPr>
        <w:t>k</w:t>
      </w:r>
      <w:proofErr w:type="spellEnd"/>
      <w:r>
        <w:rPr>
          <w:rFonts w:ascii="Arial" w:hAnsi="Arial"/>
        </w:rPr>
        <w:t>] sendo que, a cada fator diário acumulado, trunca-se o resultado com 16 (dezesseis) casas decimais, aplicando-se o próximo fator diário, e assim por diante até o último considerado.</w:t>
      </w:r>
    </w:p>
    <w:p w:rsidR="00D11223" w:rsidRDefault="00BE6D8C">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D11223" w:rsidRDefault="00BE6D8C">
      <w:pPr>
        <w:widowControl w:val="0"/>
        <w:tabs>
          <w:tab w:val="left" w:pos="600"/>
        </w:tabs>
        <w:spacing w:line="340" w:lineRule="exact"/>
        <w:rPr>
          <w:rFonts w:ascii="Arial" w:hAnsi="Arial"/>
        </w:rPr>
      </w:pPr>
      <w:r>
        <w:rPr>
          <w:rFonts w:ascii="Arial" w:hAnsi="Arial"/>
        </w:rPr>
        <w:t>O fator resultante da expressão (</w:t>
      </w:r>
      <w:proofErr w:type="spellStart"/>
      <w:r>
        <w:rPr>
          <w:rFonts w:ascii="Arial" w:hAnsi="Arial"/>
        </w:rPr>
        <w:t>FatorDIxFatorSpread</w:t>
      </w:r>
      <w:proofErr w:type="spellEnd"/>
      <w:r>
        <w:rPr>
          <w:rFonts w:ascii="Arial" w:hAnsi="Arial"/>
        </w:rPr>
        <w:t xml:space="preserve">) é considerado com 9 (nove) casas decimais, com arredondamento. </w:t>
      </w:r>
    </w:p>
    <w:p w:rsidR="00D11223" w:rsidRDefault="00BE6D8C">
      <w:pPr>
        <w:pStyle w:val="Level3"/>
        <w:widowControl w:val="0"/>
        <w:tabs>
          <w:tab w:val="clear" w:pos="1361"/>
          <w:tab w:val="num" w:pos="851"/>
        </w:tabs>
        <w:spacing w:after="120" w:line="340" w:lineRule="exact"/>
        <w:ind w:left="0" w:firstLine="0"/>
        <w:rPr>
          <w:sz w:val="22"/>
          <w:szCs w:val="22"/>
        </w:rPr>
      </w:pPr>
      <w:bookmarkStart w:id="68" w:name="_Ref495492067"/>
      <w:bookmarkStart w:id="69" w:name="_Ref286154048"/>
      <w:bookmarkEnd w:id="58"/>
      <w:bookmarkEnd w:id="59"/>
      <w:bookmarkEnd w:id="60"/>
      <w:bookmarkEnd w:id="62"/>
      <w:bookmarkEnd w:id="65"/>
      <w:bookmarkEnd w:id="66"/>
      <w:r>
        <w:rPr>
          <w:i/>
          <w:sz w:val="22"/>
          <w:szCs w:val="22"/>
        </w:rPr>
        <w:t xml:space="preserve">Indisponibilidade Temporária, Extinção, Limitação e/ou Não Divulgação da </w:t>
      </w:r>
      <w:r>
        <w:rPr>
          <w:i/>
          <w:sz w:val="22"/>
          <w:szCs w:val="22"/>
        </w:rPr>
        <w:lastRenderedPageBreak/>
        <w:t>Taxa DI</w:t>
      </w:r>
      <w:r>
        <w:rPr>
          <w:sz w:val="22"/>
          <w:szCs w:val="22"/>
        </w:rPr>
        <w:t>. Serão aplicáveis as disposições abaixo em caso de indisponibilidade temporária, extinção, limitação e/ou não divulgação da Taxa DI.</w:t>
      </w:r>
      <w:bookmarkEnd w:id="68"/>
    </w:p>
    <w:p w:rsidR="00D11223" w:rsidRDefault="00BE6D8C">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70"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70"/>
    </w:p>
    <w:p w:rsidR="00D11223" w:rsidRDefault="00BE6D8C">
      <w:pPr>
        <w:pStyle w:val="Level3"/>
        <w:widowControl w:val="0"/>
        <w:numPr>
          <w:ilvl w:val="0"/>
          <w:numId w:val="0"/>
        </w:numPr>
        <w:spacing w:after="120" w:line="340" w:lineRule="exact"/>
        <w:ind w:left="851"/>
        <w:rPr>
          <w:sz w:val="22"/>
          <w:szCs w:val="22"/>
        </w:rPr>
      </w:pPr>
      <w:bookmarkStart w:id="71"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w:t>
      </w:r>
      <w:r>
        <w:rPr>
          <w:sz w:val="22"/>
          <w:szCs w:val="22"/>
        </w:rPr>
        <w:lastRenderedPageBreak/>
        <w:t xml:space="preserve">ser novamente utilizada para o cálculo de quaisquer obrigações pecuniárias relativas às Debêntures previstas nesta Escritura de Emissão. </w:t>
      </w:r>
    </w:p>
    <w:p w:rsidR="00D11223" w:rsidRDefault="00BE6D8C">
      <w:pPr>
        <w:pStyle w:val="Level3"/>
        <w:widowControl w:val="0"/>
        <w:numPr>
          <w:ilvl w:val="0"/>
          <w:numId w:val="0"/>
        </w:numPr>
        <w:spacing w:after="120" w:line="340" w:lineRule="exact"/>
        <w:ind w:left="851"/>
        <w:rPr>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71"/>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9"/>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72"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Data de Subscrição e Integralização da Serie em questão ou a data de pagamento da Remuneração imediatamente anterior, conforme o caso, até a data do efetivo pagamento; e (</w:t>
      </w:r>
      <w:proofErr w:type="spellStart"/>
      <w:r>
        <w:rPr>
          <w:rFonts w:cs="Arial"/>
          <w:sz w:val="22"/>
          <w:szCs w:val="22"/>
        </w:rPr>
        <w:t>ii</w:t>
      </w:r>
      <w:proofErr w:type="spellEnd"/>
      <w:r>
        <w:rPr>
          <w:rFonts w:cs="Arial"/>
          <w:sz w:val="22"/>
          <w:szCs w:val="22"/>
        </w:rPr>
        <w:t xml:space="preserve">) dos Encargos Moratórios, a Companhia deverá realizar, em até 1 (um) </w:t>
      </w:r>
      <w:r>
        <w:rPr>
          <w:rFonts w:cs="Arial"/>
          <w:sz w:val="22"/>
          <w:szCs w:val="22"/>
        </w:rPr>
        <w:lastRenderedPageBreak/>
        <w:t>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72"/>
      <w:r>
        <w:rPr>
          <w:rFonts w:cs="Arial"/>
          <w:sz w:val="22"/>
          <w:szCs w:val="22"/>
        </w:rPr>
        <w:t xml:space="preserve"> </w:t>
      </w:r>
    </w:p>
    <w:p w:rsidR="00D11223" w:rsidRDefault="00BE6D8C">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w:t>
      </w:r>
      <w:proofErr w:type="spellStart"/>
      <w:r>
        <w:rPr>
          <w:sz w:val="22"/>
          <w:szCs w:val="22"/>
        </w:rPr>
        <w:t>ii</w:t>
      </w:r>
      <w:proofErr w:type="spellEnd"/>
      <w:r>
        <w:rPr>
          <w:sz w:val="22"/>
          <w:szCs w:val="22"/>
        </w:rPr>
        <w:t xml:space="preserve">) à B3, ao </w:t>
      </w:r>
      <w:proofErr w:type="spellStart"/>
      <w:r>
        <w:rPr>
          <w:sz w:val="22"/>
          <w:szCs w:val="22"/>
        </w:rPr>
        <w:t>Escriturador</w:t>
      </w:r>
      <w:proofErr w:type="spellEnd"/>
      <w:r>
        <w:rPr>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rsidR="00D11223" w:rsidRDefault="00BE6D8C">
      <w:pPr>
        <w:pStyle w:val="Level3"/>
        <w:tabs>
          <w:tab w:val="clear" w:pos="1361"/>
          <w:tab w:val="left" w:pos="851"/>
        </w:tabs>
        <w:spacing w:after="120" w:line="340" w:lineRule="exact"/>
        <w:ind w:left="0" w:firstLine="0"/>
        <w:rPr>
          <w:sz w:val="22"/>
          <w:szCs w:val="22"/>
        </w:rPr>
      </w:pPr>
      <w:bookmarkStart w:id="73"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 xml:space="preserve">pro rata </w:t>
      </w:r>
      <w:proofErr w:type="spellStart"/>
      <w:r>
        <w:rPr>
          <w:i/>
          <w:sz w:val="22"/>
          <w:szCs w:val="22"/>
        </w:rPr>
        <w:t>temporis</w:t>
      </w:r>
      <w:proofErr w:type="spellEnd"/>
      <w:r>
        <w:rPr>
          <w:sz w:val="22"/>
          <w:szCs w:val="22"/>
        </w:rPr>
        <w:t>, desde a Data de Subscrição e Integralização da Serie em questão  até a data do efetivo Resgate Antecipado Obrigatório e; (</w:t>
      </w:r>
      <w:proofErr w:type="spellStart"/>
      <w:r>
        <w:rPr>
          <w:sz w:val="22"/>
          <w:szCs w:val="22"/>
        </w:rPr>
        <w:t>ii</w:t>
      </w:r>
      <w:proofErr w:type="spellEnd"/>
      <w:r>
        <w:rPr>
          <w:sz w:val="22"/>
          <w:szCs w:val="22"/>
        </w:rPr>
        <w:t>)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73"/>
    </w:p>
    <w:p w:rsidR="00D11223" w:rsidRDefault="00BE6D8C">
      <w:pPr>
        <w:pStyle w:val="Level3"/>
        <w:tabs>
          <w:tab w:val="clear" w:pos="1361"/>
          <w:tab w:val="left" w:pos="851"/>
        </w:tabs>
        <w:spacing w:after="120" w:line="340" w:lineRule="exact"/>
        <w:ind w:left="0" w:firstLine="0"/>
        <w:rPr>
          <w:sz w:val="22"/>
          <w:szCs w:val="22"/>
        </w:rPr>
      </w:pPr>
      <w:r>
        <w:rPr>
          <w:sz w:val="22"/>
          <w:szCs w:val="22"/>
        </w:rPr>
        <w:t>O Resgate Antecipado Obrigatório, com relação às Debêntures (i) que estejam custodiadas eletronicamente na B3, serão realizados em conformidade com os procedimentos operacionais da B3; e (</w:t>
      </w:r>
      <w:proofErr w:type="spellStart"/>
      <w:r>
        <w:rPr>
          <w:sz w:val="22"/>
          <w:szCs w:val="22"/>
        </w:rPr>
        <w:t>ii</w:t>
      </w:r>
      <w:proofErr w:type="spellEnd"/>
      <w:r>
        <w:rPr>
          <w:sz w:val="22"/>
          <w:szCs w:val="22"/>
        </w:rPr>
        <w:t xml:space="preserve">) que não estejam custodiadas eletronicamente </w:t>
      </w:r>
      <w:r>
        <w:rPr>
          <w:sz w:val="22"/>
          <w:szCs w:val="22"/>
        </w:rPr>
        <w:lastRenderedPageBreak/>
        <w:t xml:space="preserve">na B3, será realizado em conformidade com os procedimentos operacionais do </w:t>
      </w:r>
      <w:proofErr w:type="spellStart"/>
      <w:r>
        <w:rPr>
          <w:sz w:val="22"/>
          <w:szCs w:val="22"/>
        </w:rPr>
        <w:t>Escriturador</w:t>
      </w:r>
      <w:proofErr w:type="spellEnd"/>
      <w:r>
        <w:rPr>
          <w:sz w:val="22"/>
          <w:szCs w:val="22"/>
        </w:rPr>
        <w:t xml:space="preserve">. </w:t>
      </w:r>
    </w:p>
    <w:p w:rsidR="00D11223" w:rsidRDefault="00BE6D8C">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D11223" w:rsidRDefault="00BE6D8C">
      <w:pPr>
        <w:pStyle w:val="Level2"/>
        <w:tabs>
          <w:tab w:val="clear" w:pos="680"/>
          <w:tab w:val="num" w:pos="0"/>
        </w:tabs>
        <w:spacing w:after="120" w:line="340" w:lineRule="exact"/>
        <w:ind w:left="0" w:firstLine="0"/>
        <w:rPr>
          <w:rFonts w:cs="Arial"/>
          <w:sz w:val="22"/>
          <w:szCs w:val="22"/>
        </w:rPr>
      </w:pPr>
      <w:bookmarkStart w:id="74" w:name="_Ref37877429"/>
      <w:bookmarkStart w:id="75" w:name="_Ref534176584"/>
      <w:bookmarkEnd w:id="49"/>
      <w:bookmarkEnd w:id="61"/>
      <w:r>
        <w:rPr>
          <w:i/>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w:t>
      </w:r>
      <w:proofErr w:type="spellStart"/>
      <w:r>
        <w:rPr>
          <w:rFonts w:cs="Arial"/>
          <w:sz w:val="22"/>
          <w:szCs w:val="22"/>
        </w:rPr>
        <w:t>ii</w:t>
      </w:r>
      <w:proofErr w:type="spellEnd"/>
      <w:r>
        <w:rPr>
          <w:rFonts w:cs="Arial"/>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74"/>
      <w:r>
        <w:rPr>
          <w:rFonts w:cs="Arial"/>
          <w:sz w:val="22"/>
          <w:szCs w:val="22"/>
        </w:rPr>
        <w:t xml:space="preserve"> O percentual da Amortização Obrigatória Parcial é limitado à 98% (noventa e oito por cento) do Valor Nominal Unitário ou saldo do Valor Nominal Unitário.</w:t>
      </w:r>
    </w:p>
    <w:p w:rsidR="00D11223" w:rsidRDefault="00BE6D8C">
      <w:pPr>
        <w:pStyle w:val="Level3"/>
        <w:tabs>
          <w:tab w:val="clear" w:pos="1361"/>
          <w:tab w:val="left" w:pos="851"/>
        </w:tabs>
        <w:spacing w:after="120" w:line="340" w:lineRule="exact"/>
        <w:ind w:left="0" w:firstLine="0"/>
        <w:rPr>
          <w:sz w:val="22"/>
          <w:szCs w:val="22"/>
        </w:rPr>
      </w:pPr>
      <w:bookmarkStart w:id="76"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e (</w:t>
      </w:r>
      <w:proofErr w:type="spellStart"/>
      <w:r>
        <w:rPr>
          <w:sz w:val="22"/>
          <w:szCs w:val="22"/>
        </w:rPr>
        <w:t>ii</w:t>
      </w:r>
      <w:proofErr w:type="spellEnd"/>
      <w:r>
        <w:rPr>
          <w:sz w:val="22"/>
          <w:szCs w:val="22"/>
        </w:rPr>
        <w:t xml:space="preserve">) à B3, ao </w:t>
      </w:r>
      <w:proofErr w:type="spellStart"/>
      <w:r>
        <w:rPr>
          <w:sz w:val="22"/>
          <w:szCs w:val="22"/>
        </w:rPr>
        <w:t>Escriturador</w:t>
      </w:r>
      <w:proofErr w:type="spellEnd"/>
      <w:r>
        <w:rPr>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w:t>
      </w:r>
      <w:r>
        <w:rPr>
          <w:sz w:val="22"/>
          <w:szCs w:val="22"/>
        </w:rPr>
        <w:lastRenderedPageBreak/>
        <w:t xml:space="preserve">limitado a 98% (noventa e oito por cento) do saldo do Valor Nominal Unitário das Debêntures à época da amortização; e (d) quaisquer outras informações necessárias à operacionalização da amortização parcial. </w:t>
      </w:r>
      <w:bookmarkEnd w:id="76"/>
    </w:p>
    <w:p w:rsidR="00D11223" w:rsidRDefault="00BE6D8C">
      <w:pPr>
        <w:pStyle w:val="Level3"/>
        <w:tabs>
          <w:tab w:val="clear" w:pos="1361"/>
          <w:tab w:val="left" w:pos="851"/>
        </w:tabs>
        <w:spacing w:after="120" w:line="340" w:lineRule="exact"/>
        <w:ind w:left="0" w:firstLine="0"/>
        <w:rPr>
          <w:sz w:val="22"/>
          <w:szCs w:val="22"/>
        </w:rPr>
      </w:pPr>
      <w:bookmarkStart w:id="77" w:name="_Ref37876729"/>
      <w:bookmarkStart w:id="78"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até a data da Amortização Obrigatória Parcial, conforme aplicável, e; (</w:t>
      </w:r>
      <w:proofErr w:type="spellStart"/>
      <w:r>
        <w:rPr>
          <w:sz w:val="22"/>
          <w:szCs w:val="22"/>
        </w:rPr>
        <w:t>ii</w:t>
      </w:r>
      <w:proofErr w:type="spellEnd"/>
      <w:r>
        <w:rPr>
          <w:sz w:val="22"/>
          <w:szCs w:val="22"/>
        </w:rPr>
        <w:t>) dos Encargos Moratórios devidos e não pagos até a data da Amortização Obrigatória Parcial, sem qualquer prêmio ou penalidade (“</w:t>
      </w:r>
      <w:r>
        <w:rPr>
          <w:b/>
          <w:sz w:val="22"/>
          <w:szCs w:val="22"/>
        </w:rPr>
        <w:t>Valor da Amortização Parcial</w:t>
      </w:r>
      <w:r>
        <w:rPr>
          <w:sz w:val="22"/>
          <w:szCs w:val="22"/>
        </w:rPr>
        <w:t>”).</w:t>
      </w:r>
      <w:bookmarkEnd w:id="77"/>
      <w:r>
        <w:rPr>
          <w:sz w:val="22"/>
          <w:szCs w:val="22"/>
        </w:rPr>
        <w:t xml:space="preserve"> </w:t>
      </w:r>
      <w:bookmarkEnd w:id="78"/>
    </w:p>
    <w:p w:rsidR="00D11223" w:rsidRDefault="00BE6D8C">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D11223" w:rsidRDefault="00BE6D8C">
      <w:pPr>
        <w:pStyle w:val="Level3"/>
        <w:tabs>
          <w:tab w:val="clear" w:pos="1361"/>
          <w:tab w:val="left" w:pos="851"/>
        </w:tabs>
        <w:spacing w:after="120" w:line="340" w:lineRule="exact"/>
        <w:ind w:left="0" w:firstLine="0"/>
        <w:rPr>
          <w:sz w:val="22"/>
          <w:szCs w:val="22"/>
        </w:rPr>
      </w:pPr>
      <w:bookmarkStart w:id="79" w:name="_Ref279314174"/>
      <w:r>
        <w:rPr>
          <w:sz w:val="22"/>
          <w:szCs w:val="22"/>
        </w:rPr>
        <w:t>A Amortização Obrigatória Parcial, com relação às Debêntures (i) que estejam custodiadas eletronicamente na B3, serão realizados em conformidade com os procedimentos operacionais da B3; e (</w:t>
      </w:r>
      <w:proofErr w:type="spellStart"/>
      <w:r>
        <w:rPr>
          <w:sz w:val="22"/>
          <w:szCs w:val="22"/>
        </w:rPr>
        <w:t>ii</w:t>
      </w:r>
      <w:proofErr w:type="spellEnd"/>
      <w:r>
        <w:rPr>
          <w:sz w:val="22"/>
          <w:szCs w:val="22"/>
        </w:rPr>
        <w:t xml:space="preserve">) que não estejam custodiadas eletronicamente na B3, será realizado em conformidade com os procedimentos operacionais do </w:t>
      </w:r>
      <w:proofErr w:type="spellStart"/>
      <w:r>
        <w:rPr>
          <w:sz w:val="22"/>
          <w:szCs w:val="22"/>
        </w:rPr>
        <w:t>Escriturador</w:t>
      </w:r>
      <w:proofErr w:type="spellEnd"/>
      <w:r>
        <w:rPr>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9"/>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0" w:name="_Ref324932809"/>
      <w:r>
        <w:rPr>
          <w:rFonts w:cs="Arial"/>
          <w:i/>
          <w:sz w:val="22"/>
          <w:szCs w:val="22"/>
        </w:rPr>
        <w:lastRenderedPageBreak/>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w:t>
      </w:r>
      <w:proofErr w:type="spellStart"/>
      <w:r>
        <w:rPr>
          <w:rFonts w:cs="Arial"/>
          <w:b/>
          <w:sz w:val="22"/>
          <w:szCs w:val="22"/>
        </w:rPr>
        <w:t>ii</w:t>
      </w:r>
      <w:proofErr w:type="spellEnd"/>
      <w:r>
        <w:rPr>
          <w:rFonts w:cs="Arial"/>
          <w:b/>
          <w:sz w:val="22"/>
          <w:szCs w:val="22"/>
        </w:rPr>
        <w:t>)</w:t>
      </w:r>
      <w:r>
        <w:rPr>
          <w:rFonts w:cs="Arial"/>
          <w:sz w:val="22"/>
          <w:szCs w:val="22"/>
        </w:rPr>
        <w:t xml:space="preserve"> pela Companhia, nos casos em que as Debêntures não estejam custodiadas eletronicamente na B3, por meio do </w:t>
      </w:r>
      <w:proofErr w:type="spellStart"/>
      <w:r>
        <w:rPr>
          <w:rFonts w:cs="Arial"/>
          <w:sz w:val="22"/>
          <w:szCs w:val="22"/>
        </w:rPr>
        <w:t>Escriturador</w:t>
      </w:r>
      <w:proofErr w:type="spellEnd"/>
      <w:r>
        <w:rPr>
          <w:rFonts w:cs="Arial"/>
          <w:sz w:val="22"/>
          <w:szCs w:val="22"/>
        </w:rPr>
        <w:t xml:space="preserve"> ou na sede da Companhia, conforme o caso.</w:t>
      </w:r>
      <w:bookmarkEnd w:id="80"/>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1"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1"/>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82"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data de inadimplemento até a data do efetivo pagamento; e (</w:t>
      </w:r>
      <w:proofErr w:type="spellStart"/>
      <w:r>
        <w:rPr>
          <w:rFonts w:cs="Arial"/>
          <w:sz w:val="22"/>
          <w:szCs w:val="22"/>
        </w:rPr>
        <w:t>ii</w:t>
      </w:r>
      <w:proofErr w:type="spellEnd"/>
      <w:r>
        <w:rPr>
          <w:rFonts w:cs="Arial"/>
          <w:sz w:val="22"/>
          <w:szCs w:val="22"/>
        </w:rPr>
        <w:t>) multa moratória de 2% (dois por cento) (“</w:t>
      </w:r>
      <w:r>
        <w:rPr>
          <w:rFonts w:cs="Arial"/>
          <w:b/>
          <w:sz w:val="22"/>
          <w:szCs w:val="22"/>
        </w:rPr>
        <w:t>Encargos Moratórios</w:t>
      </w:r>
      <w:bookmarkEnd w:id="82"/>
      <w:r>
        <w:rPr>
          <w:rFonts w:cs="Arial"/>
          <w:sz w:val="22"/>
          <w:szCs w:val="22"/>
        </w:rPr>
        <w:t>”).</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75"/>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xml:space="preserve">. Caso qualquer Debenturista tenha imunidade ou isenção tributária, este deverá encaminhar ao Banco Liquidante ou ao </w:t>
      </w:r>
      <w:proofErr w:type="spellStart"/>
      <w:r>
        <w:rPr>
          <w:rFonts w:cs="Arial"/>
          <w:sz w:val="22"/>
          <w:szCs w:val="22"/>
        </w:rPr>
        <w:t>Escriturador</w:t>
      </w:r>
      <w:proofErr w:type="spellEnd"/>
      <w:r>
        <w:rPr>
          <w:rFonts w:cs="Arial"/>
          <w:sz w:val="22"/>
          <w:szCs w:val="22"/>
        </w:rPr>
        <w:t xml:space="preserve">, conforme o </w:t>
      </w:r>
      <w:r>
        <w:rPr>
          <w:rFonts w:cs="Arial"/>
          <w:sz w:val="22"/>
          <w:szCs w:val="22"/>
        </w:rPr>
        <w:lastRenderedPageBreak/>
        <w:t>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11223" w:rsidRDefault="00BE6D8C">
      <w:pPr>
        <w:pStyle w:val="Level2"/>
        <w:widowControl w:val="0"/>
        <w:tabs>
          <w:tab w:val="num" w:pos="851"/>
        </w:tabs>
        <w:spacing w:after="120" w:line="340" w:lineRule="exact"/>
        <w:ind w:left="0" w:firstLine="0"/>
        <w:rPr>
          <w:rFonts w:cs="Arial"/>
          <w:sz w:val="22"/>
          <w:szCs w:val="22"/>
        </w:rPr>
      </w:pPr>
      <w:bookmarkStart w:id="83" w:name="_Ref534176672"/>
      <w:bookmarkStart w:id="84" w:name="_Ref359943667"/>
      <w:bookmarkStart w:id="85"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83"/>
      <w:bookmarkEnd w:id="84"/>
      <w:r>
        <w:rPr>
          <w:rFonts w:cs="Arial"/>
          <w:b/>
          <w:sz w:val="22"/>
          <w:szCs w:val="22"/>
        </w:rPr>
        <w:t>Vencimento Antecipado</w:t>
      </w:r>
      <w:r>
        <w:rPr>
          <w:rFonts w:cs="Arial"/>
          <w:sz w:val="22"/>
          <w:szCs w:val="22"/>
        </w:rPr>
        <w:t>”):</w:t>
      </w:r>
      <w:bookmarkEnd w:id="85"/>
      <w:r>
        <w:rPr>
          <w:rFonts w:cs="Arial"/>
          <w:sz w:val="22"/>
          <w:szCs w:val="22"/>
        </w:rPr>
        <w:t xml:space="preserve"> </w:t>
      </w:r>
    </w:p>
    <w:p w:rsidR="00D11223" w:rsidRDefault="00BE6D8C">
      <w:pPr>
        <w:pStyle w:val="Level3"/>
        <w:widowControl w:val="0"/>
        <w:tabs>
          <w:tab w:val="clear" w:pos="1361"/>
          <w:tab w:val="num" w:pos="709"/>
          <w:tab w:val="num" w:pos="851"/>
        </w:tabs>
        <w:spacing w:after="120" w:line="340" w:lineRule="exact"/>
        <w:ind w:left="0" w:firstLine="0"/>
        <w:rPr>
          <w:sz w:val="22"/>
          <w:szCs w:val="22"/>
        </w:rPr>
      </w:pPr>
      <w:bookmarkStart w:id="86"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6"/>
    </w:p>
    <w:p w:rsidR="00D11223" w:rsidRDefault="00BE6D8C">
      <w:pPr>
        <w:pStyle w:val="Level4"/>
        <w:widowControl w:val="0"/>
        <w:tabs>
          <w:tab w:val="num" w:pos="851"/>
        </w:tabs>
        <w:spacing w:after="120" w:line="340" w:lineRule="exact"/>
        <w:ind w:left="0" w:firstLine="0"/>
        <w:rPr>
          <w:sz w:val="22"/>
          <w:szCs w:val="22"/>
        </w:rPr>
      </w:pPr>
      <w:bookmarkStart w:id="87" w:name="_Ref352202606"/>
      <w:bookmarkStart w:id="88" w:name="_Ref137104988"/>
      <w:bookmarkStart w:id="89" w:name="_Ref149034057"/>
      <w:bookmarkStart w:id="90" w:name="_Ref164238959"/>
      <w:bookmarkStart w:id="91" w:name="_Ref264563274"/>
      <w:bookmarkStart w:id="92" w:name="_Ref149034055"/>
      <w:bookmarkStart w:id="93" w:name="_Ref164238994"/>
      <w:bookmarkStart w:id="94" w:name="_Ref152389657"/>
      <w:bookmarkStart w:id="95" w:name="_Ref164238965"/>
      <w:bookmarkStart w:id="96" w:name="_Ref137105000"/>
      <w:bookmarkStart w:id="97" w:name="_Ref130283570"/>
      <w:bookmarkStart w:id="98" w:name="_Ref130301134"/>
      <w:bookmarkStart w:id="99" w:name="_Ref137104995"/>
      <w:bookmarkStart w:id="100" w:name="_Ref137475230"/>
      <w:bookmarkStart w:id="101" w:name="_Ref264657534"/>
      <w:r>
        <w:rPr>
          <w:sz w:val="22"/>
          <w:szCs w:val="22"/>
        </w:rPr>
        <w:t>liquidação, dissolução ou extinção da Companhia, exceto se em decorrência de uma Reorganização Societária Permitida;</w:t>
      </w:r>
      <w:bookmarkEnd w:id="87"/>
    </w:p>
    <w:p w:rsidR="00D11223" w:rsidRDefault="00BE6D8C">
      <w:pPr>
        <w:pStyle w:val="Level4"/>
        <w:widowControl w:val="0"/>
        <w:tabs>
          <w:tab w:val="num" w:pos="851"/>
        </w:tabs>
        <w:spacing w:after="120" w:line="340" w:lineRule="exact"/>
        <w:ind w:left="0" w:firstLine="0"/>
        <w:rPr>
          <w:sz w:val="22"/>
          <w:szCs w:val="22"/>
        </w:rPr>
      </w:pPr>
      <w:bookmarkStart w:id="102" w:name="_Ref352202607"/>
      <w:r>
        <w:rPr>
          <w:sz w:val="22"/>
          <w:szCs w:val="22"/>
        </w:rPr>
        <w:t xml:space="preserve">(a)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Pr>
          <w:sz w:val="22"/>
          <w:szCs w:val="22"/>
        </w:rPr>
        <w:t>elisivo</w:t>
      </w:r>
      <w:proofErr w:type="spellEnd"/>
      <w:r>
        <w:rPr>
          <w:sz w:val="22"/>
          <w:szCs w:val="22"/>
        </w:rPr>
        <w:t>;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02"/>
    </w:p>
    <w:p w:rsidR="00D11223" w:rsidRDefault="00BE6D8C">
      <w:pPr>
        <w:pStyle w:val="Level4"/>
        <w:widowControl w:val="0"/>
        <w:tabs>
          <w:tab w:val="num" w:pos="851"/>
        </w:tabs>
        <w:spacing w:after="120" w:line="340" w:lineRule="exact"/>
        <w:ind w:left="0" w:firstLine="0"/>
        <w:rPr>
          <w:sz w:val="22"/>
          <w:szCs w:val="22"/>
        </w:rPr>
      </w:pPr>
      <w:bookmarkStart w:id="103" w:name="_Ref137475231"/>
      <w:bookmarkStart w:id="104" w:name="_Ref149033996"/>
      <w:bookmarkStart w:id="105" w:name="_Ref164238998"/>
      <w:r>
        <w:rPr>
          <w:sz w:val="22"/>
          <w:szCs w:val="22"/>
        </w:rPr>
        <w:t xml:space="preserve">inadimplemento, pela Companhia, de qualquer obrigação pecuniária relativa às Debêntures e/ou prevista nesta Escritura de Emissão e/ou no Instrumento de Garantia Fidejussória e/ou nos Contratos de Garantia na respectiva data de pagamento, não </w:t>
      </w:r>
      <w:r>
        <w:rPr>
          <w:sz w:val="22"/>
          <w:szCs w:val="22"/>
        </w:rPr>
        <w:lastRenderedPageBreak/>
        <w:t>sanado no prazo de 2 (dois) Dias Úteis contados da data do respectivo inadimplemento;</w:t>
      </w:r>
      <w:bookmarkEnd w:id="103"/>
      <w:bookmarkEnd w:id="104"/>
      <w:bookmarkEnd w:id="105"/>
    </w:p>
    <w:p w:rsidR="00D11223" w:rsidRDefault="00BE6D8C">
      <w:pPr>
        <w:pStyle w:val="Level4"/>
        <w:widowControl w:val="0"/>
        <w:tabs>
          <w:tab w:val="num" w:pos="851"/>
        </w:tabs>
        <w:spacing w:after="120" w:line="340" w:lineRule="exact"/>
        <w:ind w:left="0" w:firstLine="0"/>
        <w:rPr>
          <w:sz w:val="22"/>
          <w:szCs w:val="22"/>
        </w:rPr>
      </w:pPr>
      <w:bookmarkStart w:id="106" w:name="_Ref328666840"/>
      <w:bookmarkEnd w:id="88"/>
      <w:r>
        <w:rPr>
          <w:sz w:val="22"/>
          <w:szCs w:val="22"/>
        </w:rPr>
        <w:t>transformação da forma societária da Companhia de sociedade por ações para qualquer outro tipo societário, nos termos dos artigos 220 a 222 da Lei das Sociedades por Ações</w:t>
      </w:r>
      <w:bookmarkEnd w:id="89"/>
      <w:r>
        <w:rPr>
          <w:sz w:val="22"/>
          <w:szCs w:val="22"/>
        </w:rPr>
        <w:t>;</w:t>
      </w:r>
      <w:bookmarkEnd w:id="90"/>
      <w:bookmarkEnd w:id="91"/>
      <w:bookmarkEnd w:id="106"/>
    </w:p>
    <w:p w:rsidR="00D11223" w:rsidRDefault="00BE6D8C">
      <w:pPr>
        <w:pStyle w:val="Level4"/>
        <w:widowControl w:val="0"/>
        <w:tabs>
          <w:tab w:val="num" w:pos="851"/>
        </w:tabs>
        <w:spacing w:after="120" w:line="340" w:lineRule="exact"/>
        <w:ind w:left="0" w:firstLine="0"/>
        <w:rPr>
          <w:sz w:val="22"/>
          <w:szCs w:val="22"/>
        </w:rPr>
      </w:pPr>
      <w:bookmarkStart w:id="107" w:name="_Ref322627685"/>
      <w:bookmarkStart w:id="108" w:name="_Ref272841215"/>
      <w:bookmarkEnd w:id="92"/>
      <w:bookmarkEnd w:id="93"/>
      <w:bookmarkEnd w:id="94"/>
      <w:bookmarkEnd w:id="95"/>
      <w:bookmarkEnd w:id="96"/>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D11223" w:rsidRDefault="00BE6D8C">
      <w:pPr>
        <w:pStyle w:val="Level4"/>
        <w:widowControl w:val="0"/>
        <w:tabs>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D11223" w:rsidRDefault="00BE6D8C">
      <w:pPr>
        <w:pStyle w:val="Level4"/>
        <w:widowControl w:val="0"/>
        <w:tabs>
          <w:tab w:val="num" w:pos="851"/>
        </w:tabs>
        <w:spacing w:after="120" w:line="340" w:lineRule="exact"/>
        <w:ind w:left="0" w:firstLine="0"/>
        <w:rPr>
          <w:b/>
          <w:i/>
          <w:sz w:val="22"/>
          <w:szCs w:val="22"/>
        </w:rPr>
      </w:pPr>
      <w:bookmarkStart w:id="109" w:name="_Ref273672022"/>
      <w:bookmarkEnd w:id="107"/>
      <w:r>
        <w:rPr>
          <w:sz w:val="22"/>
          <w:szCs w:val="22"/>
        </w:rPr>
        <w:t>alteração ou transferência do Controle direto ou indireto da Companhia, exceto se em razão de Reorganizações Societárias Permitidas;</w:t>
      </w:r>
    </w:p>
    <w:p w:rsidR="00D11223" w:rsidRDefault="00BE6D8C">
      <w:pPr>
        <w:pStyle w:val="Level4"/>
        <w:widowControl w:val="0"/>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D11223" w:rsidRDefault="00BE6D8C">
      <w:pPr>
        <w:pStyle w:val="Level4"/>
        <w:widowControl w:val="0"/>
        <w:tabs>
          <w:tab w:val="num" w:pos="851"/>
        </w:tabs>
        <w:spacing w:after="120" w:line="340" w:lineRule="exact"/>
        <w:ind w:left="0" w:firstLine="0"/>
        <w:rPr>
          <w:sz w:val="22"/>
          <w:szCs w:val="22"/>
        </w:rPr>
      </w:pPr>
      <w:r>
        <w:rPr>
          <w:sz w:val="22"/>
          <w:szCs w:val="22"/>
        </w:rPr>
        <w:lastRenderedPageBreak/>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D11223" w:rsidRDefault="00BE6D8C">
      <w:pPr>
        <w:pStyle w:val="Level4"/>
        <w:widowControl w:val="0"/>
        <w:tabs>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decretação de vencimento antecipado dos Instrumentos de Dívida Credores Existentes; </w:t>
      </w:r>
    </w:p>
    <w:p w:rsidR="00D11223" w:rsidRDefault="00BE6D8C">
      <w:pPr>
        <w:pStyle w:val="Level4"/>
        <w:widowControl w:val="0"/>
        <w:tabs>
          <w:tab w:val="clear" w:pos="822"/>
          <w:tab w:val="num" w:pos="851"/>
        </w:tabs>
        <w:spacing w:after="120" w:line="340" w:lineRule="exact"/>
        <w:ind w:left="0" w:firstLine="0"/>
        <w:rPr>
          <w:sz w:val="22"/>
        </w:rPr>
      </w:pPr>
      <w:r>
        <w:rPr>
          <w:sz w:val="22"/>
        </w:rPr>
        <w:t xml:space="preserve">pagamento de qualquer valor referente à Dívida com Partes Relacionadas da Move, </w:t>
      </w:r>
      <w:r w:rsidR="00C432F5">
        <w:rPr>
          <w:sz w:val="22"/>
        </w:rPr>
        <w:t>incluindo,</w:t>
      </w:r>
      <w:r>
        <w:rPr>
          <w:sz w:val="22"/>
        </w:rPr>
        <w:t xml:space="preserve"> mas não se limitando a principal ou juros, antes da liquidação integral das obrigações desta Escritura de Emissão; ou</w:t>
      </w:r>
    </w:p>
    <w:p w:rsidR="00D11223" w:rsidRDefault="00BE6D8C">
      <w:pPr>
        <w:pStyle w:val="Level4"/>
        <w:widowControl w:val="0"/>
        <w:tabs>
          <w:tab w:val="clear" w:pos="822"/>
          <w:tab w:val="num" w:pos="851"/>
        </w:tabs>
        <w:spacing w:after="120" w:line="340" w:lineRule="exact"/>
        <w:ind w:left="0" w:firstLine="0"/>
        <w:rPr>
          <w:sz w:val="22"/>
        </w:rPr>
      </w:pPr>
      <w:r>
        <w:rPr>
          <w:sz w:val="22"/>
        </w:rPr>
        <w:t>alteração de qualquer condição da Dívida com Partes Relacionadas da Move de forma que estas deixem de ser subordinadas à presente Emissão.</w:t>
      </w:r>
    </w:p>
    <w:p w:rsidR="00D11223" w:rsidRDefault="00BE6D8C">
      <w:pPr>
        <w:pStyle w:val="Level3"/>
        <w:widowControl w:val="0"/>
        <w:tabs>
          <w:tab w:val="clear" w:pos="1361"/>
          <w:tab w:val="left" w:pos="851"/>
        </w:tabs>
        <w:spacing w:after="120" w:line="340" w:lineRule="exact"/>
        <w:ind w:left="0" w:firstLine="0"/>
        <w:rPr>
          <w:sz w:val="22"/>
          <w:szCs w:val="22"/>
        </w:rPr>
      </w:pPr>
      <w:bookmarkStart w:id="110" w:name="_DV_M45"/>
      <w:bookmarkStart w:id="111" w:name="_Ref356481704"/>
      <w:bookmarkStart w:id="112" w:name="_Ref359943338"/>
      <w:bookmarkStart w:id="113" w:name="_Ref528593648"/>
      <w:bookmarkStart w:id="114" w:name="_Ref130283254"/>
      <w:bookmarkEnd w:id="97"/>
      <w:bookmarkEnd w:id="98"/>
      <w:bookmarkEnd w:id="99"/>
      <w:bookmarkEnd w:id="100"/>
      <w:bookmarkEnd w:id="101"/>
      <w:bookmarkEnd w:id="108"/>
      <w:bookmarkEnd w:id="109"/>
      <w:bookmarkEnd w:id="110"/>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11"/>
      <w:bookmarkEnd w:id="112"/>
      <w:bookmarkEnd w:id="113"/>
    </w:p>
    <w:p w:rsidR="00D11223" w:rsidRDefault="00BE6D8C">
      <w:pPr>
        <w:pStyle w:val="Level4"/>
        <w:widowControl w:val="0"/>
        <w:tabs>
          <w:tab w:val="left" w:pos="851"/>
        </w:tabs>
        <w:spacing w:after="120" w:line="340" w:lineRule="exact"/>
        <w:ind w:left="0" w:firstLine="0"/>
        <w:rPr>
          <w:sz w:val="22"/>
          <w:szCs w:val="22"/>
        </w:rPr>
      </w:pPr>
      <w:bookmarkStart w:id="115" w:name="_Ref40353727"/>
      <w:r>
        <w:rPr>
          <w:sz w:val="22"/>
          <w:szCs w:val="22"/>
        </w:rPr>
        <w:t xml:space="preserve">cisão, fusão, incorporação, incorporação de ações da Companhia ou qualquer </w:t>
      </w:r>
      <w:r>
        <w:rPr>
          <w:sz w:val="22"/>
          <w:szCs w:val="22"/>
        </w:rPr>
        <w:lastRenderedPageBreak/>
        <w:t xml:space="preserve">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15"/>
    </w:p>
    <w:p w:rsidR="00D11223" w:rsidRDefault="00BE6D8C">
      <w:pPr>
        <w:pStyle w:val="Level4"/>
        <w:widowControl w:val="0"/>
        <w:tabs>
          <w:tab w:val="left" w:pos="851"/>
        </w:tabs>
        <w:spacing w:after="120" w:line="340" w:lineRule="exact"/>
        <w:ind w:left="0" w:firstLine="0"/>
        <w:rPr>
          <w:sz w:val="22"/>
          <w:szCs w:val="22"/>
        </w:rPr>
      </w:pPr>
      <w:bookmarkStart w:id="116"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116"/>
    </w:p>
    <w:p w:rsidR="00D11223" w:rsidRDefault="00BE6D8C">
      <w:pPr>
        <w:pStyle w:val="Level4"/>
        <w:widowControl w:val="0"/>
        <w:tabs>
          <w:tab w:val="left" w:pos="851"/>
        </w:tabs>
        <w:spacing w:after="120" w:line="340" w:lineRule="exact"/>
        <w:ind w:left="0" w:firstLine="0"/>
        <w:rPr>
          <w:sz w:val="22"/>
          <w:szCs w:val="22"/>
        </w:rPr>
      </w:pPr>
      <w:r>
        <w:rPr>
          <w:sz w:val="22"/>
          <w:szCs w:val="22"/>
        </w:rPr>
        <w:t xml:space="preserve">não obtenção, cassação, perda ou suspensão de qualquer licença ambiental </w:t>
      </w:r>
      <w:r>
        <w:rPr>
          <w:sz w:val="22"/>
          <w:szCs w:val="22"/>
        </w:rPr>
        <w:lastRenderedPageBreak/>
        <w:t>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D11223" w:rsidRDefault="00BE6D8C">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rsidR="00D11223" w:rsidRDefault="00BE6D8C">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D11223" w:rsidRDefault="00BE6D8C">
      <w:pPr>
        <w:pStyle w:val="Level4"/>
        <w:widowControl w:val="0"/>
        <w:tabs>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D11223" w:rsidRDefault="00BE6D8C">
      <w:pPr>
        <w:pStyle w:val="Level4"/>
        <w:widowControl w:val="0"/>
        <w:tabs>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D11223" w:rsidRDefault="00BE6D8C">
      <w:pPr>
        <w:pStyle w:val="Level4"/>
        <w:widowControl w:val="0"/>
        <w:tabs>
          <w:tab w:val="num" w:pos="851"/>
        </w:tabs>
        <w:spacing w:after="120" w:line="340" w:lineRule="exact"/>
        <w:ind w:left="0" w:firstLine="0"/>
        <w:rPr>
          <w:sz w:val="22"/>
          <w:szCs w:val="22"/>
        </w:rPr>
      </w:pPr>
      <w:r>
        <w:rPr>
          <w:sz w:val="22"/>
          <w:szCs w:val="22"/>
        </w:rPr>
        <w:lastRenderedPageBreak/>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D11223" w:rsidRDefault="00BE6D8C">
      <w:pPr>
        <w:pStyle w:val="Level4"/>
        <w:widowControl w:val="0"/>
        <w:tabs>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17" w:name="_Ref529293960"/>
      <w:r>
        <w:rPr>
          <w:sz w:val="22"/>
          <w:szCs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inadimplemento de quaisquer obrigações pecuniárias, nos termos de um ou </w:t>
      </w:r>
      <w:r>
        <w:rPr>
          <w:sz w:val="22"/>
          <w:szCs w:val="22"/>
        </w:rPr>
        <w:lastRenderedPageBreak/>
        <w:t xml:space="preserve">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17"/>
    <w:p w:rsidR="00D11223" w:rsidRDefault="00BE6D8C">
      <w:pPr>
        <w:pStyle w:val="Level4"/>
        <w:tabs>
          <w:tab w:val="num" w:pos="851"/>
        </w:tabs>
        <w:spacing w:after="120" w:line="340" w:lineRule="exact"/>
        <w:ind w:left="0" w:firstLine="0"/>
        <w:rPr>
          <w:sz w:val="22"/>
          <w:szCs w:val="22"/>
        </w:rPr>
      </w:pPr>
      <w:r>
        <w:rPr>
          <w:sz w:val="22"/>
          <w:szCs w:val="22"/>
        </w:rPr>
        <w:t>abandono parcial ou total na execução do Projeto</w:t>
      </w:r>
      <w:bookmarkStart w:id="118" w:name="_DV_C54"/>
      <w:r>
        <w:rPr>
          <w:sz w:val="22"/>
          <w:szCs w:val="22"/>
        </w:rPr>
        <w:t xml:space="preserve">, não sanado no prazo de até 60 (sessenta) dias (consecutivos), </w:t>
      </w:r>
      <w:bookmarkEnd w:id="118"/>
      <w:r>
        <w:rPr>
          <w:sz w:val="22"/>
          <w:szCs w:val="22"/>
        </w:rPr>
        <w:t>que possa causar um Efeito Adverso Relevante, ou abandono de qualquer ativo que seja essencial à</w:t>
      </w:r>
      <w:bookmarkStart w:id="119" w:name="_DV_M345"/>
      <w:bookmarkEnd w:id="119"/>
      <w:r>
        <w:rPr>
          <w:sz w:val="22"/>
          <w:szCs w:val="22"/>
        </w:rPr>
        <w:t xml:space="preserve"> implementação ou à operação do Projeto previsto no Contrato de Concessão;</w:t>
      </w:r>
      <w:bookmarkStart w:id="120" w:name="_DV_M346"/>
      <w:bookmarkEnd w:id="120"/>
      <w:r>
        <w:rPr>
          <w:sz w:val="22"/>
          <w:szCs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D11223" w:rsidRDefault="00BE6D8C">
      <w:pPr>
        <w:pStyle w:val="Level4"/>
        <w:widowControl w:val="0"/>
        <w:tabs>
          <w:tab w:val="num" w:pos="851"/>
        </w:tabs>
        <w:spacing w:after="120" w:line="340" w:lineRule="exact"/>
        <w:ind w:left="0" w:firstLine="0"/>
        <w:rPr>
          <w:sz w:val="22"/>
          <w:szCs w:val="22"/>
        </w:rPr>
      </w:pPr>
      <w:r>
        <w:rPr>
          <w:sz w:val="22"/>
        </w:rPr>
        <w:t xml:space="preserve">celebração de contratos de mútuo pela </w:t>
      </w:r>
      <w:r w:rsidR="00ED479A">
        <w:rPr>
          <w:sz w:val="22"/>
        </w:rPr>
        <w:t>Companhia</w:t>
      </w:r>
      <w:r>
        <w:rPr>
          <w:sz w:val="22"/>
        </w:rPr>
        <w:t xml:space="preserve">,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w:t>
      </w:r>
      <w:r w:rsidR="00ED479A">
        <w:rPr>
          <w:sz w:val="22"/>
          <w:szCs w:val="22"/>
        </w:rPr>
        <w:t>Companhia</w:t>
      </w:r>
      <w:r w:rsidR="00ED479A">
        <w:rPr>
          <w:sz w:val="22"/>
          <w:szCs w:val="22"/>
        </w:rPr>
        <w:t xml:space="preserve"> </w:t>
      </w:r>
      <w:r>
        <w:rPr>
          <w:sz w:val="22"/>
          <w:szCs w:val="22"/>
        </w:rPr>
        <w:t xml:space="preserve">como mutuaria e os acionistas como mutuantes, cujo os pagamentos de principal e juros sejam permitidos exclusivamente após a liquidação integral das obrigações desta Escritura de Emissão; </w:t>
      </w:r>
      <w:bookmarkStart w:id="121" w:name="_Ref130283217"/>
      <w:bookmarkStart w:id="122" w:name="_Ref169028300"/>
      <w:bookmarkStart w:id="123" w:name="_Ref278369126"/>
      <w:bookmarkStart w:id="124" w:name="_Ref534176562"/>
      <w:bookmarkEnd w:id="114"/>
    </w:p>
    <w:p w:rsidR="00D11223" w:rsidRDefault="00BE6D8C">
      <w:pPr>
        <w:pStyle w:val="Level4"/>
        <w:widowControl w:val="0"/>
        <w:tabs>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D11223" w:rsidRDefault="00BE6D8C">
      <w:pPr>
        <w:pStyle w:val="Level4"/>
        <w:widowControl w:val="0"/>
        <w:tabs>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rsidR="00D11223" w:rsidRDefault="00BE6D8C">
      <w:pPr>
        <w:pStyle w:val="Level4"/>
        <w:widowControl w:val="0"/>
        <w:tabs>
          <w:tab w:val="num" w:pos="851"/>
        </w:tabs>
        <w:spacing w:after="120" w:line="340" w:lineRule="exact"/>
        <w:ind w:left="0" w:firstLine="0"/>
        <w:rPr>
          <w:sz w:val="22"/>
          <w:szCs w:val="22"/>
        </w:rPr>
      </w:pPr>
      <w:r>
        <w:rPr>
          <w:sz w:val="22"/>
          <w:szCs w:val="22"/>
        </w:rPr>
        <w:lastRenderedPageBreak/>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D11223" w:rsidRDefault="00BE6D8C">
      <w:pPr>
        <w:pStyle w:val="Level3"/>
        <w:widowControl w:val="0"/>
        <w:tabs>
          <w:tab w:val="clear" w:pos="1361"/>
          <w:tab w:val="num" w:pos="851"/>
        </w:tabs>
        <w:spacing w:after="120" w:line="340" w:lineRule="exact"/>
        <w:ind w:left="0" w:firstLine="0"/>
        <w:rPr>
          <w:sz w:val="22"/>
          <w:szCs w:val="22"/>
        </w:rPr>
      </w:pPr>
      <w:bookmarkStart w:id="125" w:name="_Ref130283218"/>
      <w:bookmarkEnd w:id="121"/>
      <w:bookmarkEnd w:id="122"/>
      <w:bookmarkEnd w:id="123"/>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p>
    <w:p w:rsidR="00D11223" w:rsidRDefault="00BE6D8C">
      <w:pPr>
        <w:pStyle w:val="Level3"/>
        <w:widowControl w:val="0"/>
        <w:tabs>
          <w:tab w:val="clear" w:pos="1361"/>
          <w:tab w:val="num" w:pos="851"/>
        </w:tabs>
        <w:spacing w:after="120" w:line="340" w:lineRule="exact"/>
        <w:ind w:left="0" w:firstLine="0"/>
        <w:rPr>
          <w:sz w:val="22"/>
          <w:szCs w:val="22"/>
        </w:rPr>
      </w:pPr>
      <w:bookmarkStart w:id="126"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6"/>
    </w:p>
    <w:p w:rsidR="00D11223" w:rsidRDefault="00BE6D8C">
      <w:pPr>
        <w:pStyle w:val="Level3"/>
        <w:widowControl w:val="0"/>
        <w:tabs>
          <w:tab w:val="clear" w:pos="1361"/>
          <w:tab w:val="num" w:pos="851"/>
        </w:tabs>
        <w:spacing w:after="120" w:line="340" w:lineRule="exact"/>
        <w:ind w:left="0" w:firstLine="0"/>
        <w:rPr>
          <w:sz w:val="22"/>
          <w:szCs w:val="22"/>
        </w:rPr>
      </w:pPr>
      <w:bookmarkStart w:id="127" w:name="_Ref495338909"/>
      <w:bookmarkStart w:id="128"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w:t>
      </w:r>
      <w:proofErr w:type="spellStart"/>
      <w:r>
        <w:rPr>
          <w:sz w:val="22"/>
          <w:szCs w:val="22"/>
        </w:rPr>
        <w:t>ii</w:t>
      </w:r>
      <w:proofErr w:type="spellEnd"/>
      <w:r>
        <w:rPr>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27"/>
      <w:r>
        <w:rPr>
          <w:sz w:val="22"/>
          <w:szCs w:val="22"/>
        </w:rPr>
        <w:t>.</w:t>
      </w:r>
      <w:bookmarkEnd w:id="128"/>
      <w:r>
        <w:rPr>
          <w:sz w:val="22"/>
          <w:szCs w:val="22"/>
        </w:rPr>
        <w:t xml:space="preserve"> </w:t>
      </w:r>
    </w:p>
    <w:p w:rsidR="00D11223" w:rsidRDefault="00BE6D8C">
      <w:pPr>
        <w:pStyle w:val="Level3"/>
        <w:widowControl w:val="0"/>
        <w:tabs>
          <w:tab w:val="clear" w:pos="1361"/>
          <w:tab w:val="left" w:pos="851"/>
        </w:tabs>
        <w:spacing w:after="120" w:line="340" w:lineRule="exact"/>
        <w:ind w:left="0" w:firstLine="0"/>
        <w:rPr>
          <w:sz w:val="22"/>
          <w:szCs w:val="22"/>
        </w:rPr>
      </w:pPr>
      <w:bookmarkStart w:id="129" w:name="_Ref36898125"/>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130"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w:t>
      </w:r>
      <w:proofErr w:type="spellStart"/>
      <w:r>
        <w:rPr>
          <w:sz w:val="22"/>
          <w:szCs w:val="22"/>
        </w:rPr>
        <w:t>ii</w:t>
      </w:r>
      <w:proofErr w:type="spellEnd"/>
      <w:r>
        <w:rPr>
          <w:sz w:val="22"/>
          <w:szCs w:val="22"/>
        </w:rPr>
        <w:t>) em segunda convocação, com a presença de Titulares que representem, no mínimo, 50% (cinquenta por cento) mais uma das Debêntures em Circulação.</w:t>
      </w:r>
      <w:bookmarkEnd w:id="129"/>
      <w:bookmarkEnd w:id="130"/>
    </w:p>
    <w:p w:rsidR="00D11223" w:rsidRDefault="00BE6D8C">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w:t>
      </w:r>
      <w:proofErr w:type="spellStart"/>
      <w:r>
        <w:rPr>
          <w:sz w:val="22"/>
          <w:szCs w:val="22"/>
        </w:rPr>
        <w:t>ii</w:t>
      </w:r>
      <w:proofErr w:type="spellEnd"/>
      <w:r>
        <w:rPr>
          <w:sz w:val="22"/>
          <w:szCs w:val="22"/>
        </w:rPr>
        <w:t xml:space="preserve">) não ser </w:t>
      </w:r>
      <w:r>
        <w:rPr>
          <w:sz w:val="22"/>
          <w:szCs w:val="22"/>
        </w:rPr>
        <w:lastRenderedPageBreak/>
        <w:t xml:space="preserve">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ou, ainda, (</w:t>
      </w:r>
      <w:proofErr w:type="spellStart"/>
      <w:r>
        <w:rPr>
          <w:sz w:val="22"/>
          <w:szCs w:val="22"/>
        </w:rPr>
        <w:t>iii</w:t>
      </w:r>
      <w:proofErr w:type="spellEnd"/>
      <w:r>
        <w:rPr>
          <w:sz w:val="22"/>
          <w:szCs w:val="22"/>
        </w:rPr>
        <w:t xml:space="preserve">) em caso de suspensão dos trabalhos na Assembleia Geral em questão para deliberação em data posterior, o Agente Fiduciário deverá, imediatamente, declarar o vencimento antecipado das obrigações decorrentes desta Escritura de Emissão. </w:t>
      </w:r>
    </w:p>
    <w:p w:rsidR="00D11223" w:rsidRDefault="00BE6D8C">
      <w:pPr>
        <w:pStyle w:val="Level3"/>
        <w:widowControl w:val="0"/>
        <w:tabs>
          <w:tab w:val="clear" w:pos="1361"/>
          <w:tab w:val="left" w:pos="851"/>
        </w:tabs>
        <w:spacing w:after="120" w:line="340" w:lineRule="exact"/>
        <w:ind w:left="0" w:firstLine="0"/>
        <w:rPr>
          <w:sz w:val="22"/>
          <w:szCs w:val="22"/>
        </w:rPr>
      </w:pPr>
      <w:bookmarkStart w:id="131" w:name="_Ref130283221"/>
      <w:bookmarkStart w:id="132" w:name="_Ref534176563"/>
      <w:bookmarkStart w:id="133" w:name="_Ref495496127"/>
      <w:bookmarkEnd w:id="124"/>
      <w:bookmarkEnd w:id="125"/>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31"/>
      <w:bookmarkEnd w:id="132"/>
      <w:r>
        <w:rPr>
          <w:sz w:val="22"/>
          <w:szCs w:val="22"/>
        </w:rPr>
        <w:t>.</w:t>
      </w:r>
      <w:bookmarkEnd w:id="133"/>
      <w:r>
        <w:rPr>
          <w:sz w:val="22"/>
          <w:szCs w:val="22"/>
        </w:rPr>
        <w:t xml:space="preserve"> </w:t>
      </w:r>
    </w:p>
    <w:p w:rsidR="00D11223" w:rsidRDefault="00BE6D8C">
      <w:pPr>
        <w:pStyle w:val="Level3"/>
        <w:widowControl w:val="0"/>
        <w:tabs>
          <w:tab w:val="clear" w:pos="1361"/>
          <w:tab w:val="num" w:pos="851"/>
        </w:tabs>
        <w:spacing w:after="120" w:line="340" w:lineRule="exact"/>
        <w:ind w:left="0" w:firstLine="0"/>
        <w:rPr>
          <w:sz w:val="22"/>
          <w:szCs w:val="22"/>
        </w:rPr>
      </w:pPr>
      <w:bookmarkStart w:id="134"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que não sejam os valores a que se referem os itens (</w:t>
      </w:r>
      <w:proofErr w:type="spellStart"/>
      <w:r>
        <w:rPr>
          <w:bCs/>
          <w:sz w:val="22"/>
          <w:szCs w:val="22"/>
        </w:rPr>
        <w:t>ii</w:t>
      </w:r>
      <w:proofErr w:type="spellEnd"/>
      <w:r>
        <w:rPr>
          <w:bCs/>
          <w:sz w:val="22"/>
          <w:szCs w:val="22"/>
        </w:rPr>
        <w:t>) e (</w:t>
      </w:r>
      <w:proofErr w:type="spellStart"/>
      <w:r>
        <w:rPr>
          <w:bCs/>
          <w:sz w:val="22"/>
          <w:szCs w:val="22"/>
        </w:rPr>
        <w:t>iii</w:t>
      </w:r>
      <w:proofErr w:type="spellEnd"/>
      <w:r>
        <w:rPr>
          <w:bCs/>
          <w:sz w:val="22"/>
          <w:szCs w:val="22"/>
        </w:rPr>
        <w:t xml:space="preserve">) abaixo; </w:t>
      </w:r>
      <w:r>
        <w:rPr>
          <w:bCs/>
          <w:sz w:val="22"/>
          <w:szCs w:val="22"/>
        </w:rPr>
        <w:lastRenderedPageBreak/>
        <w:t>(</w:t>
      </w:r>
      <w:proofErr w:type="spellStart"/>
      <w:r>
        <w:rPr>
          <w:bCs/>
          <w:sz w:val="22"/>
          <w:szCs w:val="22"/>
        </w:rPr>
        <w:t>ii</w:t>
      </w:r>
      <w:proofErr w:type="spellEnd"/>
      <w:r>
        <w:rPr>
          <w:bCs/>
          <w:sz w:val="22"/>
          <w:szCs w:val="22"/>
        </w:rPr>
        <w:t xml:space="preserve">) Remuneração, Encargos Moratórios e demais encargos devidos sob as </w:t>
      </w:r>
      <w:r>
        <w:rPr>
          <w:sz w:val="22"/>
          <w:szCs w:val="22"/>
        </w:rPr>
        <w:t>obrigações decorrentes das Debêntures</w:t>
      </w:r>
      <w:r>
        <w:rPr>
          <w:bCs/>
          <w:sz w:val="22"/>
          <w:szCs w:val="22"/>
        </w:rPr>
        <w:t>; e (</w:t>
      </w:r>
      <w:proofErr w:type="spellStart"/>
      <w:r>
        <w:rPr>
          <w:bCs/>
          <w:sz w:val="22"/>
          <w:szCs w:val="22"/>
        </w:rPr>
        <w:t>iii</w:t>
      </w:r>
      <w:proofErr w:type="spellEnd"/>
      <w:r>
        <w:rPr>
          <w:bCs/>
          <w:sz w:val="22"/>
          <w:szCs w:val="22"/>
        </w:rPr>
        <w:t>)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34"/>
      <w:r>
        <w:rPr>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35" w:name="_Ref130286395"/>
      <w:bookmarkStart w:id="136" w:name="_Ref284530595"/>
      <w:r>
        <w:rPr>
          <w:rFonts w:cs="Arial"/>
          <w:i/>
          <w:sz w:val="22"/>
          <w:szCs w:val="22"/>
        </w:rPr>
        <w:t>Publicidade</w:t>
      </w:r>
      <w:r>
        <w:rPr>
          <w:rFonts w:cs="Arial"/>
          <w:sz w:val="22"/>
          <w:szCs w:val="22"/>
        </w:rPr>
        <w:t xml:space="preserve">. </w:t>
      </w:r>
      <w:bookmarkEnd w:id="135"/>
      <w:r>
        <w:rPr>
          <w:rFonts w:cs="Arial"/>
          <w:sz w:val="22"/>
          <w:szCs w:val="22"/>
        </w:rPr>
        <w:t>Todos os atos e decisões relativos às Debêntures deverão ser comunicados, na forma de aviso, na página da Companhia na rede mundial de computadores (</w:t>
      </w:r>
      <w:hyperlink r:id="rId30"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6"/>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D11223" w:rsidRDefault="00BE6D8C">
      <w:pPr>
        <w:pStyle w:val="Level2"/>
        <w:tabs>
          <w:tab w:val="clear" w:pos="680"/>
        </w:tabs>
        <w:spacing w:after="120" w:line="340" w:lineRule="exact"/>
        <w:ind w:left="0" w:firstLine="0"/>
        <w:rPr>
          <w:rFonts w:cs="Arial"/>
          <w:sz w:val="22"/>
          <w:szCs w:val="22"/>
        </w:rPr>
      </w:pPr>
      <w:bookmarkStart w:id="137" w:name="_Ref37879943"/>
      <w:bookmarkStart w:id="138"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xml:space="preserve">”), o qual será </w:t>
      </w:r>
      <w:r>
        <w:rPr>
          <w:rFonts w:cs="Arial"/>
          <w:sz w:val="22"/>
          <w:szCs w:val="22"/>
        </w:rPr>
        <w:lastRenderedPageBreak/>
        <w:t>firmado simultaneamente à celebração desta Escritura de Emissão, sendo a Garantia Fidejussória, desde já, aceita pelo Agente Fiduciário.</w:t>
      </w:r>
      <w:bookmarkEnd w:id="137"/>
    </w:p>
    <w:p w:rsidR="00D11223" w:rsidRDefault="00BE6D8C">
      <w:pPr>
        <w:pStyle w:val="Level3"/>
        <w:tabs>
          <w:tab w:val="clear" w:pos="1361"/>
          <w:tab w:val="num" w:pos="426"/>
        </w:tabs>
        <w:spacing w:after="120" w:line="340" w:lineRule="exact"/>
        <w:ind w:left="0" w:firstLine="0"/>
        <w:rPr>
          <w:sz w:val="22"/>
          <w:szCs w:val="22"/>
        </w:rPr>
      </w:pPr>
      <w:r>
        <w:rPr>
          <w:sz w:val="22"/>
          <w:szCs w:val="22"/>
        </w:rPr>
        <w:t xml:space="preserve">Tendo em vista que o Contrato de Garantia Fidejussória é um instrumento autônomo, regido por lei espanhola, esta Escritura de Emissão não será registrada em Cartórios de Registro de Títulos e Documentos. </w:t>
      </w:r>
    </w:p>
    <w:p w:rsidR="00D11223" w:rsidRDefault="00BE6D8C">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39" w:name="_Ref37080690"/>
      <w:bookmarkEnd w:id="138"/>
    </w:p>
    <w:p w:rsidR="00D11223" w:rsidRDefault="00BE6D8C">
      <w:pPr>
        <w:pStyle w:val="Level3"/>
        <w:tabs>
          <w:tab w:val="clear" w:pos="1361"/>
          <w:tab w:val="num" w:pos="0"/>
        </w:tabs>
        <w:spacing w:after="120" w:line="340" w:lineRule="exact"/>
        <w:ind w:left="0" w:firstLine="57"/>
        <w:rPr>
          <w:b/>
          <w:i/>
          <w:sz w:val="22"/>
          <w:szCs w:val="22"/>
        </w:rPr>
      </w:pPr>
      <w:bookmarkStart w:id="140" w:name="_Hlk40696652"/>
      <w:bookmarkStart w:id="141" w:name="_Ref40350664"/>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w:t>
      </w:r>
      <w:r w:rsidR="00452FCF" w:rsidRPr="007E7070">
        <w:rPr>
          <w:bCs/>
          <w:sz w:val="22"/>
          <w:szCs w:val="22"/>
        </w:rPr>
        <w:t xml:space="preserve">(i) </w:t>
      </w:r>
      <w:r w:rsidR="00452FCF" w:rsidRPr="007E7070">
        <w:rPr>
          <w:sz w:val="22"/>
          <w:szCs w:val="22"/>
        </w:rPr>
        <w:t xml:space="preserve">todos os direitos (inclusive direitos emergentes, quando aplicável) e créditos de titularidade da Companhia, diretos ou indiretos, atuais ou futuros, oriundos do Contrato de Concessão, com a interveniência da Companhia Paulista de Parcerias – CPP, incluindo a implantação </w:t>
      </w:r>
      <w:r w:rsidR="00C432F5">
        <w:rPr>
          <w:sz w:val="22"/>
          <w:szCs w:val="22"/>
        </w:rPr>
        <w:t xml:space="preserve">do </w:t>
      </w:r>
      <w:r w:rsidR="00452FCF" w:rsidRPr="00C432F5">
        <w:rPr>
          <w:sz w:val="22"/>
          <w:szCs w:val="22"/>
        </w:rPr>
        <w:t>Projeto</w:t>
      </w:r>
      <w:r w:rsidR="00452FCF" w:rsidRPr="007E7070">
        <w:rPr>
          <w:sz w:val="22"/>
          <w:szCs w:val="22"/>
        </w:rPr>
        <w:t>, compreendendo, mas não se limit</w:t>
      </w:r>
      <w:bookmarkStart w:id="142" w:name="_GoBack"/>
      <w:bookmarkEnd w:id="142"/>
      <w:r w:rsidR="00452FCF" w:rsidRPr="007E7070">
        <w:rPr>
          <w:sz w:val="22"/>
          <w:szCs w:val="22"/>
        </w:rPr>
        <w:t xml:space="preserve">ando ao direito de receber todos e quaisquer valores que sejam ou venham a se tornar exigíveis e pendentes de pagamento pelo Poder Concedente e/ou pela CPP à </w:t>
      </w:r>
      <w:r w:rsidR="00452FCF" w:rsidRPr="001E644B">
        <w:rPr>
          <w:sz w:val="22"/>
          <w:szCs w:val="22"/>
        </w:rPr>
        <w:t>Companhia</w:t>
      </w:r>
      <w:r w:rsidR="00452FCF" w:rsidRPr="007E7070">
        <w:rPr>
          <w:sz w:val="22"/>
          <w:szCs w:val="22"/>
        </w:rPr>
        <w:t>, incluindo (a) as receitas decorrentes da tarifa de remuneração devida por passageiro transportado, cujo valor base e respectivos mecanismos de reajuste são fixados no Contrato de Concessão (“</w:t>
      </w:r>
      <w:r w:rsidR="00452FCF" w:rsidRPr="007E7070">
        <w:rPr>
          <w:b/>
          <w:sz w:val="22"/>
          <w:szCs w:val="22"/>
        </w:rPr>
        <w:t>Receitas Tarifárias</w:t>
      </w:r>
      <w:r w:rsidR="00452FCF" w:rsidRPr="007E7070">
        <w:rPr>
          <w:sz w:val="22"/>
          <w:szCs w:val="22"/>
        </w:rPr>
        <w:t>”),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sidR="00452FCF" w:rsidRPr="007E7070">
        <w:rPr>
          <w:b/>
          <w:sz w:val="22"/>
          <w:szCs w:val="22"/>
        </w:rPr>
        <w:t>Contraprestações</w:t>
      </w:r>
      <w:r w:rsidR="00452FCF" w:rsidRPr="007E7070">
        <w:rPr>
          <w:sz w:val="22"/>
          <w:szCs w:val="22"/>
        </w:rPr>
        <w:t xml:space="preserve">”), (c) as remunerações contingentes, nos termos da Cláusula 52.7. do Contrato de Concessão, (d) as receitas alternativas, complementares, acessórias ou </w:t>
      </w:r>
      <w:r w:rsidR="00452FCF" w:rsidRPr="007E7070">
        <w:rPr>
          <w:sz w:val="22"/>
          <w:szCs w:val="22"/>
        </w:rPr>
        <w:lastRenderedPageBreak/>
        <w:t>de projetos associados, nos termos da Cláusula 17 do Contrato de Concessão, bem como todas as indenizações cabíveis que lhe forem devidas, nos casos previstos em lei e/ou no Contrato de Concessão (“</w:t>
      </w:r>
      <w:r w:rsidR="00452FCF" w:rsidRPr="007E7070">
        <w:rPr>
          <w:b/>
          <w:sz w:val="22"/>
          <w:szCs w:val="22"/>
        </w:rPr>
        <w:t>Indenizações</w:t>
      </w:r>
      <w:r w:rsidR="00452FCF" w:rsidRPr="007E7070">
        <w:rPr>
          <w:sz w:val="22"/>
          <w:szCs w:val="22"/>
        </w:rPr>
        <w:t>” e “</w:t>
      </w:r>
      <w:r w:rsidR="00452FCF" w:rsidRPr="007E7070">
        <w:rPr>
          <w:b/>
          <w:sz w:val="22"/>
          <w:szCs w:val="22"/>
        </w:rPr>
        <w:t>Direitos Creditórios da Concessão</w:t>
      </w:r>
      <w:r w:rsidR="00452FCF" w:rsidRPr="007E7070">
        <w:rPr>
          <w:sz w:val="22"/>
          <w:szCs w:val="22"/>
        </w:rPr>
        <w:t>”, respectivamente), sendo certo que (1) os aportes de recursos pelo Poder Concedente, nos termos da Cláusula 27 do Contrato de Concessão (“</w:t>
      </w:r>
      <w:r w:rsidR="00452FCF" w:rsidRPr="007E7070">
        <w:rPr>
          <w:b/>
          <w:sz w:val="22"/>
          <w:szCs w:val="22"/>
        </w:rPr>
        <w:t>Aporte de Recursos</w:t>
      </w:r>
      <w:r w:rsidR="00452FCF" w:rsidRPr="007E7070">
        <w:rPr>
          <w:sz w:val="22"/>
          <w:szCs w:val="22"/>
        </w:rPr>
        <w:t>”) não serão cedidos fiduciariamente, e (2) o Agente Fiduciária e os Credores Existentes deverão observar a destinação d</w:t>
      </w:r>
      <w:bookmarkStart w:id="143" w:name="_DV_C172"/>
      <w:r w:rsidR="00452FCF" w:rsidRPr="007E7070">
        <w:rPr>
          <w:sz w:val="22"/>
          <w:szCs w:val="22"/>
        </w:rPr>
        <w:t>os valores designados ao</w:t>
      </w:r>
      <w:bookmarkStart w:id="144" w:name="_DV_C173"/>
      <w:bookmarkStart w:id="145" w:name="_DV_X167"/>
      <w:bookmarkEnd w:id="143"/>
      <w:r w:rsidR="00452FCF" w:rsidRPr="007E7070">
        <w:rPr>
          <w:sz w:val="22"/>
          <w:szCs w:val="22"/>
        </w:rPr>
        <w:t xml:space="preserve"> pagamento das </w:t>
      </w:r>
      <w:bookmarkEnd w:id="144"/>
      <w:bookmarkEnd w:id="145"/>
      <w:r w:rsidR="00452FCF" w:rsidRPr="007E7070">
        <w:rPr>
          <w:sz w:val="22"/>
          <w:szCs w:val="22"/>
        </w:rPr>
        <w:t>despesas essenciais à continuidade da prestação do serviço objeto do Contrato de Concessão, nos termos da Cláusula 16 do Contrato de Concessão, e na forma definida no Contrato de Cessão Fiduciária (conforme abaixo definido) (“</w:t>
      </w:r>
      <w:r w:rsidR="00452FCF" w:rsidRPr="007E7070">
        <w:rPr>
          <w:b/>
          <w:sz w:val="22"/>
          <w:szCs w:val="22"/>
        </w:rPr>
        <w:t>Despesas Essenciais</w:t>
      </w:r>
      <w:r w:rsidR="00452FCF" w:rsidRPr="007E7070">
        <w:rPr>
          <w:sz w:val="22"/>
          <w:szCs w:val="22"/>
        </w:rPr>
        <w:t>”); (</w:t>
      </w:r>
      <w:proofErr w:type="spellStart"/>
      <w:r w:rsidR="00452FCF" w:rsidRPr="007E7070">
        <w:rPr>
          <w:sz w:val="22"/>
          <w:szCs w:val="22"/>
        </w:rPr>
        <w:t>ii</w:t>
      </w:r>
      <w:proofErr w:type="spellEnd"/>
      <w:r w:rsidR="00452FCF" w:rsidRPr="007E7070">
        <w:rPr>
          <w:sz w:val="22"/>
          <w:szCs w:val="22"/>
        </w:rPr>
        <w:t xml:space="preserve">) todos os direitos (inclusive direitos emergentes, quando aplicável) e créditos de titularidade da Companhia, diretos ou indiretos, atuais e futuros, oriundos (1) de cada um dos contratos do Projeto indicados no </w:t>
      </w:r>
      <w:r w:rsidR="00452FCF" w:rsidRPr="007E7070">
        <w:rPr>
          <w:sz w:val="22"/>
          <w:szCs w:val="22"/>
          <w:u w:val="single"/>
        </w:rPr>
        <w:t>Anexo 2.1</w:t>
      </w:r>
      <w:r w:rsidR="00452FCF" w:rsidRPr="007E7070">
        <w:rPr>
          <w:sz w:val="22"/>
          <w:szCs w:val="22"/>
        </w:rPr>
        <w:t xml:space="preserve"> do Contrato de Cessão Fiduciária, incluindo os direitos de quaisquer eventuais indenizações ou pagamentos no âmbito de tais contratos (em conjunto, “</w:t>
      </w:r>
      <w:r w:rsidR="00452FCF" w:rsidRPr="007E7070">
        <w:rPr>
          <w:b/>
          <w:sz w:val="22"/>
          <w:szCs w:val="22"/>
        </w:rPr>
        <w:t>Contratos Cedidos Fiduciariamente</w:t>
      </w:r>
      <w:r w:rsidR="00452FCF" w:rsidRPr="007E7070">
        <w:rPr>
          <w:sz w:val="22"/>
          <w:szCs w:val="22"/>
        </w:rPr>
        <w:t>”); e (2) dos seguros contratados no âmbito dos Contratos Cedidos Fiduciariamente e do Projeto, assim como suas respectivas renovações, endossos ou aditamentos, conforme listados no Anexo 2.2 do Contrato de Cessão Fiduciária (“</w:t>
      </w:r>
      <w:r w:rsidR="00452FCF" w:rsidRPr="007E7070">
        <w:rPr>
          <w:b/>
          <w:sz w:val="22"/>
          <w:szCs w:val="22"/>
        </w:rPr>
        <w:t>Apólices de Seguro</w:t>
      </w:r>
      <w:r w:rsidR="00452FCF" w:rsidRPr="007E7070">
        <w:rPr>
          <w:sz w:val="22"/>
          <w:szCs w:val="22"/>
        </w:rPr>
        <w:t>” e, em conjunto com o Contrato de Concessão e os Contratos Cedidos Fiduciariamente, os “</w:t>
      </w:r>
      <w:r w:rsidR="00452FCF" w:rsidRPr="007E7070">
        <w:rPr>
          <w:b/>
          <w:sz w:val="22"/>
          <w:szCs w:val="22"/>
        </w:rPr>
        <w:t>Contratos do Projeto Cedidos Fiduciariamente</w:t>
      </w:r>
      <w:r w:rsidR="00452FCF" w:rsidRPr="007E7070">
        <w:rPr>
          <w:sz w:val="22"/>
          <w:szCs w:val="22"/>
        </w:rPr>
        <w:t>”) (“</w:t>
      </w:r>
      <w:r w:rsidR="00452FCF" w:rsidRPr="007E7070">
        <w:rPr>
          <w:b/>
          <w:sz w:val="22"/>
          <w:szCs w:val="22"/>
        </w:rPr>
        <w:t>Direitos Creditórios da Cedente</w:t>
      </w:r>
      <w:r w:rsidR="00452FCF" w:rsidRPr="007E7070">
        <w:rPr>
          <w:sz w:val="22"/>
          <w:szCs w:val="22"/>
        </w:rPr>
        <w:t>”); e (</w:t>
      </w:r>
      <w:proofErr w:type="spellStart"/>
      <w:r w:rsidR="00452FCF" w:rsidRPr="007E7070">
        <w:rPr>
          <w:sz w:val="22"/>
          <w:szCs w:val="22"/>
        </w:rPr>
        <w:t>iii</w:t>
      </w:r>
      <w:proofErr w:type="spellEnd"/>
      <w:r w:rsidR="00452FCF" w:rsidRPr="007E7070">
        <w:rPr>
          <w:sz w:val="22"/>
          <w:szCs w:val="22"/>
        </w:rPr>
        <w:t xml:space="preserve">) todos os direitos e créditos, atuais e futuros, da </w:t>
      </w:r>
      <w:r w:rsidR="00452FCF" w:rsidRPr="001E644B">
        <w:rPr>
          <w:sz w:val="22"/>
          <w:szCs w:val="22"/>
        </w:rPr>
        <w:t>Companhia</w:t>
      </w:r>
      <w:r w:rsidR="00452FCF" w:rsidRPr="007E7070">
        <w:rPr>
          <w:sz w:val="22"/>
          <w:szCs w:val="22"/>
        </w:rPr>
        <w:t xml:space="preserve"> em decorrência das Contas Vinculadas; inclusive, mas sem limitação, todos os valores e direitos de crédito, presentes e futuros, detidos pela Companhia em relação às Contas Vinculadas e a quaisquer recursos depositados – ou que venham a ser depositados – nas Contas Vinculadas, bem como quaisquer recursos eventualmente em trânsito entre tais contas e outras contas, ou em compensação bancária; e (</w:t>
      </w:r>
      <w:proofErr w:type="spellStart"/>
      <w:r w:rsidR="00452FCF" w:rsidRPr="007E7070">
        <w:rPr>
          <w:sz w:val="22"/>
          <w:szCs w:val="22"/>
        </w:rPr>
        <w:t>ii</w:t>
      </w:r>
      <w:proofErr w:type="spellEnd"/>
      <w:r w:rsidR="00452FCF" w:rsidRPr="007E7070">
        <w:rPr>
          <w:sz w:val="22"/>
          <w:szCs w:val="22"/>
        </w:rPr>
        <w:t>) quaisquer juros, remunerações ou outros valores creditados em razão dos valores depositados nas Contas Vinculadas</w:t>
      </w:r>
      <w:r>
        <w:rPr>
          <w:sz w:val="22"/>
          <w:szCs w:val="22"/>
        </w:rPr>
        <w:t xml:space="preserve"> (“</w:t>
      </w:r>
      <w:r>
        <w:rPr>
          <w:b/>
          <w:sz w:val="22"/>
          <w:szCs w:val="22"/>
        </w:rPr>
        <w:t>Cessão Fiduciária de Direitos Creditórios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140"/>
      <w:r>
        <w:rPr>
          <w:sz w:val="22"/>
          <w:szCs w:val="22"/>
        </w:rPr>
        <w:t xml:space="preserve"> e</w:t>
      </w:r>
      <w:bookmarkStart w:id="146" w:name="_Ref37879035"/>
      <w:bookmarkEnd w:id="139"/>
      <w:bookmarkEnd w:id="141"/>
    </w:p>
    <w:p w:rsidR="00D11223" w:rsidRDefault="00BE6D8C">
      <w:pPr>
        <w:pStyle w:val="Level3"/>
        <w:tabs>
          <w:tab w:val="clear" w:pos="1361"/>
          <w:tab w:val="num" w:pos="0"/>
        </w:tabs>
        <w:spacing w:after="120" w:line="340" w:lineRule="exact"/>
        <w:ind w:left="0" w:firstLine="57"/>
        <w:rPr>
          <w:b/>
          <w:i/>
          <w:sz w:val="22"/>
        </w:rPr>
      </w:pPr>
      <w:bookmarkStart w:id="147"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w:t>
      </w:r>
      <w:r w:rsidR="00452FCF">
        <w:rPr>
          <w:sz w:val="22"/>
          <w:szCs w:val="22"/>
        </w:rPr>
        <w:t xml:space="preserve"> </w:t>
      </w:r>
      <w:r w:rsidR="00452FCF" w:rsidRPr="001E644B">
        <w:rPr>
          <w:sz w:val="22"/>
          <w:szCs w:val="22"/>
        </w:rPr>
        <w:t>(i) todas as ações ordinárias, presentes e futuras, de sua titularidade, de emissão da Companhia, todas libres e desembaraçadas de quaisquer ônus e gravames, representativas de 100% (cem por cento) do capital social total da Companhia (“</w:t>
      </w:r>
      <w:r w:rsidR="00452FCF" w:rsidRPr="007E7070">
        <w:rPr>
          <w:b/>
          <w:sz w:val="22"/>
          <w:szCs w:val="22"/>
        </w:rPr>
        <w:t>Ações</w:t>
      </w:r>
      <w:r w:rsidR="00452FCF" w:rsidRPr="001E644B">
        <w:rPr>
          <w:sz w:val="22"/>
          <w:szCs w:val="22"/>
        </w:rPr>
        <w:t>”); (</w:t>
      </w:r>
      <w:proofErr w:type="spellStart"/>
      <w:r w:rsidR="00452FCF" w:rsidRPr="001E644B">
        <w:rPr>
          <w:sz w:val="22"/>
          <w:szCs w:val="22"/>
        </w:rPr>
        <w:t>ii</w:t>
      </w:r>
      <w:proofErr w:type="spellEnd"/>
      <w:r w:rsidR="00452FCF" w:rsidRPr="001E644B">
        <w:rPr>
          <w:sz w:val="22"/>
          <w:szCs w:val="22"/>
        </w:rPr>
        <w:t xml:space="preserve">) </w:t>
      </w:r>
      <w:r w:rsidR="00452FCF" w:rsidRPr="007E7070">
        <w:rPr>
          <w:sz w:val="22"/>
          <w:szCs w:val="22"/>
        </w:rPr>
        <w:t>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sidR="00452FCF" w:rsidRPr="007E7070">
        <w:rPr>
          <w:b/>
          <w:sz w:val="22"/>
          <w:szCs w:val="22"/>
        </w:rPr>
        <w:t>Direitos Econômicos Relacionados às Ações</w:t>
      </w:r>
      <w:r w:rsidR="00452FCF" w:rsidRPr="007E7070">
        <w:rPr>
          <w:sz w:val="22"/>
          <w:szCs w:val="22"/>
        </w:rPr>
        <w:t>”); e (</w:t>
      </w:r>
      <w:proofErr w:type="spellStart"/>
      <w:r w:rsidR="00452FCF" w:rsidRPr="007E7070">
        <w:rPr>
          <w:sz w:val="22"/>
          <w:szCs w:val="22"/>
        </w:rPr>
        <w:t>iii</w:t>
      </w:r>
      <w:proofErr w:type="spellEnd"/>
      <w:r w:rsidR="00452FCF" w:rsidRPr="007E7070">
        <w:rPr>
          <w:sz w:val="22"/>
          <w:szCs w:val="22"/>
        </w:rPr>
        <w:t xml:space="preserve">)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w:t>
      </w:r>
      <w:r w:rsidR="00452FCF" w:rsidRPr="007E7070">
        <w:rPr>
          <w:sz w:val="22"/>
          <w:szCs w:val="22"/>
        </w:rPr>
        <w:lastRenderedPageBreak/>
        <w:t xml:space="preserve">mobiliários e demais direitos que porventura, a partir desta data, venham a substituir as Ações oneradas, em razão de cancelamento das mesmas, incorporação, fusão, cisão ou qualquer outra forma de reorganização societária envolvendo a </w:t>
      </w:r>
      <w:r w:rsidR="00452FCF" w:rsidRPr="001E644B">
        <w:rPr>
          <w:sz w:val="22"/>
          <w:szCs w:val="22"/>
        </w:rPr>
        <w:t>Companhia</w:t>
      </w:r>
      <w:r w:rsidR="00452FCF" w:rsidRPr="007E7070" w:rsidDel="00601F82">
        <w:rPr>
          <w:sz w:val="22"/>
          <w:szCs w:val="22"/>
        </w:rPr>
        <w:t xml:space="preserve"> </w:t>
      </w:r>
      <w:r w:rsidR="00452FCF" w:rsidRPr="007E7070">
        <w:rPr>
          <w:sz w:val="22"/>
          <w:szCs w:val="22"/>
        </w:rPr>
        <w:t>("</w:t>
      </w:r>
      <w:r w:rsidR="00452FCF" w:rsidRPr="007E7070">
        <w:rPr>
          <w:b/>
          <w:sz w:val="22"/>
          <w:szCs w:val="22"/>
        </w:rPr>
        <w:t>Demais Direitos Relacionados às Ações</w:t>
      </w:r>
      <w:r w:rsidR="00452FCF" w:rsidRPr="007E7070">
        <w:rPr>
          <w:sz w:val="22"/>
          <w:szCs w:val="22"/>
        </w:rPr>
        <w:t>”, e em conjunto com os Direitos Econômicos Relacionados às Ações, e as Ações, os “</w:t>
      </w:r>
      <w:r w:rsidR="00452FCF" w:rsidRPr="007E7070">
        <w:rPr>
          <w:b/>
          <w:sz w:val="22"/>
          <w:szCs w:val="22"/>
        </w:rPr>
        <w:t>Ativos e Direitos Alienados Fiduciariamente</w:t>
      </w:r>
      <w:r w:rsidR="00452FCF" w:rsidRPr="007E7070">
        <w:rPr>
          <w:sz w:val="22"/>
          <w:szCs w:val="22"/>
        </w:rPr>
        <w:t>”</w:t>
      </w:r>
      <w:r w:rsidR="00452FCF" w:rsidRPr="001E644B">
        <w:rPr>
          <w:sz w:val="22"/>
          <w:szCs w:val="22"/>
        </w:rPr>
        <w:t xml:space="preserve"> e, em conjunto com a Cessão Fiduciária de Direitos Creditórios, as “</w:t>
      </w:r>
      <w:r w:rsidR="00452FCF" w:rsidRPr="001E644B">
        <w:rPr>
          <w:b/>
          <w:sz w:val="22"/>
          <w:szCs w:val="22"/>
        </w:rPr>
        <w:t>Garantias Reais</w:t>
      </w:r>
      <w:r w:rsidR="00452FCF" w:rsidRPr="001E644B">
        <w:rPr>
          <w:sz w:val="22"/>
          <w:szCs w:val="22"/>
        </w:rPr>
        <w:t>”)</w:t>
      </w:r>
      <w:r>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46"/>
      <w:r>
        <w:rPr>
          <w:sz w:val="22"/>
          <w:szCs w:val="22"/>
        </w:rPr>
        <w:t xml:space="preserve"> </w:t>
      </w:r>
      <w:bookmarkEnd w:id="147"/>
    </w:p>
    <w:p w:rsidR="00D11223" w:rsidRDefault="00BE6D8C">
      <w:pPr>
        <w:pStyle w:val="Level2"/>
        <w:tabs>
          <w:tab w:val="clear" w:pos="680"/>
        </w:tabs>
        <w:spacing w:after="120" w:line="340" w:lineRule="exact"/>
        <w:ind w:left="0" w:firstLine="0"/>
        <w:rPr>
          <w:rFonts w:cs="Arial"/>
          <w:sz w:val="22"/>
          <w:szCs w:val="22"/>
        </w:rPr>
      </w:pPr>
      <w:bookmarkStart w:id="148" w:name="_Ref40350569"/>
      <w:r>
        <w:rPr>
          <w:rFonts w:cs="Arial"/>
          <w:i/>
          <w:sz w:val="22"/>
          <w:szCs w:val="22"/>
        </w:rPr>
        <w:t>Compartilhamento das Garantias Reais</w:t>
      </w:r>
      <w:r>
        <w:rPr>
          <w:rFonts w:cs="Arial"/>
          <w:sz w:val="22"/>
          <w:szCs w:val="22"/>
        </w:rPr>
        <w:t xml:space="preserve">: As Garantias Reais são outorgadas em benefício conjunto dos Credores Existentes, no âmbito das </w:t>
      </w:r>
      <w:proofErr w:type="spellStart"/>
      <w:r>
        <w:rPr>
          <w:rFonts w:cs="Arial"/>
          <w:sz w:val="22"/>
          <w:szCs w:val="22"/>
        </w:rPr>
        <w:t>CCBs</w:t>
      </w:r>
      <w:proofErr w:type="spellEnd"/>
      <w:r>
        <w:rPr>
          <w:rFonts w:cs="Arial"/>
          <w:sz w:val="22"/>
          <w:szCs w:val="22"/>
        </w:rPr>
        <w:t xml:space="preserve">, do Acordo de Pagamento, dos Debenturistas e eventualmente por financiamento de longo prazo,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149" w:name="_Hlk40695679"/>
      <w:r>
        <w:rPr>
          <w:rFonts w:cs="Arial"/>
          <w:sz w:val="22"/>
          <w:szCs w:val="22"/>
        </w:rPr>
        <w:t xml:space="preserve">podendo, ainda, ser compartilhada com os financiadores do Financiamento de Longo Prazo, conforme venha a ser solicitado pela </w:t>
      </w:r>
      <w:r w:rsidR="00ED479A">
        <w:rPr>
          <w:rFonts w:cs="Arial"/>
          <w:sz w:val="22"/>
          <w:szCs w:val="22"/>
        </w:rPr>
        <w:t>Companhia</w:t>
      </w:r>
      <w:r>
        <w:rPr>
          <w:rFonts w:cs="Arial"/>
          <w:sz w:val="22"/>
          <w:szCs w:val="22"/>
        </w:rPr>
        <w:t>.</w:t>
      </w:r>
      <w:bookmarkEnd w:id="148"/>
      <w:bookmarkEnd w:id="149"/>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50" w:name="_Ref130390982"/>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51" w:name="_Ref279333767"/>
      <w:r>
        <w:rPr>
          <w:rFonts w:cs="Arial"/>
          <w:sz w:val="22"/>
          <w:szCs w:val="22"/>
        </w:rPr>
        <w:t>A Companhia está adicionalmente obrigada a:</w:t>
      </w:r>
      <w:bookmarkEnd w:id="150"/>
      <w:bookmarkEnd w:id="151"/>
    </w:p>
    <w:p w:rsidR="00D11223" w:rsidRDefault="00BE6D8C">
      <w:pPr>
        <w:pStyle w:val="Level4"/>
        <w:widowControl w:val="0"/>
        <w:tabs>
          <w:tab w:val="num" w:pos="851"/>
        </w:tabs>
        <w:spacing w:after="120" w:line="340" w:lineRule="exact"/>
        <w:ind w:left="851" w:firstLine="0"/>
        <w:rPr>
          <w:sz w:val="22"/>
          <w:szCs w:val="22"/>
        </w:rPr>
      </w:pPr>
      <w:bookmarkStart w:id="152" w:name="_Ref262552287"/>
      <w:bookmarkStart w:id="153" w:name="_Ref168844178"/>
      <w:r>
        <w:rPr>
          <w:sz w:val="22"/>
          <w:szCs w:val="22"/>
        </w:rPr>
        <w:t>disponibilizar em sua página na Internet e fornecer ao Agente Fiduciário</w:t>
      </w:r>
      <w:bookmarkStart w:id="154" w:name="_Ref289720326"/>
      <w:r>
        <w:rPr>
          <w:sz w:val="22"/>
          <w:szCs w:val="22"/>
        </w:rPr>
        <w:t xml:space="preserve">,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w:t>
      </w:r>
      <w:r>
        <w:rPr>
          <w:sz w:val="22"/>
          <w:szCs w:val="22"/>
        </w:rPr>
        <w:lastRenderedPageBreak/>
        <w:t>acordo com a Lei das Sociedades por Ações e com as regras emitidas pela CVM, observado o disposto na Deliberação CVM 848 (“</w:t>
      </w:r>
      <w:r>
        <w:rPr>
          <w:b/>
          <w:sz w:val="22"/>
          <w:szCs w:val="22"/>
        </w:rPr>
        <w:t>Demonstrações Financeiras da Companhia</w:t>
      </w:r>
      <w:bookmarkEnd w:id="152"/>
      <w:bookmarkEnd w:id="154"/>
      <w:r>
        <w:rPr>
          <w:sz w:val="22"/>
          <w:szCs w:val="22"/>
        </w:rPr>
        <w:t xml:space="preserve">”); </w:t>
      </w:r>
    </w:p>
    <w:p w:rsidR="00D11223" w:rsidRDefault="00BE6D8C">
      <w:pPr>
        <w:pStyle w:val="Level4"/>
        <w:widowControl w:val="0"/>
        <w:tabs>
          <w:tab w:val="num" w:pos="1361"/>
        </w:tabs>
        <w:spacing w:after="120" w:line="340" w:lineRule="exact"/>
        <w:ind w:left="851" w:firstLine="0"/>
        <w:rPr>
          <w:sz w:val="22"/>
          <w:szCs w:val="22"/>
        </w:rPr>
      </w:pPr>
      <w:bookmarkStart w:id="155" w:name="_Ref225332080"/>
      <w:bookmarkEnd w:id="153"/>
      <w:r>
        <w:rPr>
          <w:sz w:val="22"/>
          <w:szCs w:val="22"/>
        </w:rPr>
        <w:t>fornecer ao Agente Fiduciário:</w:t>
      </w:r>
      <w:bookmarkEnd w:id="155"/>
    </w:p>
    <w:p w:rsidR="00D11223" w:rsidRDefault="00BE6D8C">
      <w:pPr>
        <w:pStyle w:val="Level5"/>
        <w:widowControl w:val="0"/>
        <w:tabs>
          <w:tab w:val="clear" w:pos="2721"/>
          <w:tab w:val="num" w:pos="2041"/>
        </w:tabs>
        <w:spacing w:after="120" w:line="340" w:lineRule="exact"/>
        <w:ind w:left="1418" w:firstLine="0"/>
        <w:rPr>
          <w:sz w:val="22"/>
          <w:szCs w:val="22"/>
        </w:rPr>
      </w:pPr>
      <w:bookmarkStart w:id="156"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declaração firmada por representantes legais da Companhia, na forma de seu estatuto social, atestando (i) que permanecem válidas as disposições contidas nesta Escritura de Emissão; e (</w:t>
      </w:r>
      <w:proofErr w:type="spellStart"/>
      <w:r>
        <w:rPr>
          <w:sz w:val="22"/>
          <w:szCs w:val="22"/>
        </w:rPr>
        <w:t>ii</w:t>
      </w:r>
      <w:proofErr w:type="spellEnd"/>
      <w:r>
        <w:rPr>
          <w:sz w:val="22"/>
          <w:szCs w:val="22"/>
        </w:rPr>
        <w:t>) a não ocorrência de qualquer Evento de Vencimento Antecipado e a inexistência de descumprimento de qualquer obrigação prevista nesta Escritura de Emissão;</w:t>
      </w:r>
      <w:bookmarkEnd w:id="156"/>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57" w:name="_Ref168844063"/>
      <w:bookmarkStart w:id="158" w:name="_Ref278277903"/>
      <w:bookmarkStart w:id="159" w:name="_Ref168844180"/>
      <w:r>
        <w:rPr>
          <w:sz w:val="22"/>
          <w:szCs w:val="22"/>
        </w:rPr>
        <w:t>no prazo de até 2 (dois) Dias Úteis contados da data em que forem realizados, avisos aos Debenturistas;</w:t>
      </w:r>
      <w:bookmarkEnd w:id="157"/>
      <w:bookmarkEnd w:id="158"/>
    </w:p>
    <w:p w:rsidR="00D11223" w:rsidRDefault="00BE6D8C">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w:t>
      </w:r>
      <w:proofErr w:type="spellStart"/>
      <w:r>
        <w:rPr>
          <w:sz w:val="22"/>
          <w:szCs w:val="22"/>
        </w:rPr>
        <w:t>ii</w:t>
      </w:r>
      <w:proofErr w:type="spellEnd"/>
      <w:r>
        <w:rPr>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60" w:name="_Ref286939940"/>
      <w:r>
        <w:rPr>
          <w:sz w:val="22"/>
          <w:szCs w:val="22"/>
        </w:rPr>
        <w:lastRenderedPageBreak/>
        <w:t>no prazo de até 2 (dois) Dias Úteis contados da data de ciência, pela Companhia, informações a respeito da ocorrência de qualquer evento ou situação que possa causar um Efeito Adverso Relevante;</w:t>
      </w:r>
      <w:bookmarkEnd w:id="160"/>
    </w:p>
    <w:p w:rsidR="00D11223" w:rsidRDefault="00BE6D8C">
      <w:pPr>
        <w:pStyle w:val="Level5"/>
        <w:widowControl w:val="0"/>
        <w:tabs>
          <w:tab w:val="clear" w:pos="2721"/>
          <w:tab w:val="left" w:pos="1418"/>
          <w:tab w:val="num" w:pos="2041"/>
        </w:tabs>
        <w:spacing w:after="120" w:line="340" w:lineRule="exact"/>
        <w:ind w:left="1418" w:firstLine="0"/>
        <w:rPr>
          <w:sz w:val="22"/>
          <w:szCs w:val="22"/>
        </w:rPr>
      </w:pPr>
      <w:bookmarkStart w:id="161"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rsidR="00D11223" w:rsidRDefault="00BE6D8C">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61"/>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w:t>
      </w:r>
      <w:proofErr w:type="spellStart"/>
      <w:r>
        <w:rPr>
          <w:sz w:val="22"/>
          <w:szCs w:val="22"/>
        </w:rPr>
        <w:t>ii</w:t>
      </w:r>
      <w:proofErr w:type="spellEnd"/>
      <w:r>
        <w:rPr>
          <w:sz w:val="22"/>
          <w:szCs w:val="22"/>
        </w:rPr>
        <w:t>) caso aplicável, uma cópia eletrônica (formato PDF) desta Escritura de Emissão ou do respectivo aditamento a esta Escritura de Emissão contendo a chancela digital de inscrição na JUCESP;</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 xml:space="preserve">observados os termos previstos na Medida Provisória 931, (i) uma via original da respectiva ata de assembleia geral de Debenturistas </w:t>
      </w:r>
      <w:r>
        <w:rPr>
          <w:sz w:val="22"/>
          <w:szCs w:val="22"/>
        </w:rPr>
        <w:lastRenderedPageBreak/>
        <w:t>arquivada na JUCESP; ou (</w:t>
      </w:r>
      <w:proofErr w:type="spellStart"/>
      <w:r>
        <w:rPr>
          <w:sz w:val="22"/>
          <w:szCs w:val="22"/>
        </w:rPr>
        <w:t>ii</w:t>
      </w:r>
      <w:proofErr w:type="spellEnd"/>
      <w:r>
        <w:rPr>
          <w:sz w:val="22"/>
          <w:szCs w:val="22"/>
        </w:rPr>
        <w:t>) caso aplicável, cópia eletrônica (formato PDF) da respectiva ata de assembleia geral de Debenturistas contendo a chancela digital de arquivamento na JUCESP; e</w:t>
      </w:r>
    </w:p>
    <w:p w:rsidR="00D11223" w:rsidRDefault="00BE6D8C">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rsidR="00D11223" w:rsidRDefault="00BE6D8C">
      <w:pPr>
        <w:pStyle w:val="Level4"/>
        <w:widowControl w:val="0"/>
        <w:tabs>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rsidR="00D11223" w:rsidRDefault="00BE6D8C">
      <w:pPr>
        <w:pStyle w:val="Level4"/>
        <w:widowControl w:val="0"/>
        <w:tabs>
          <w:tab w:val="num" w:pos="1701"/>
        </w:tabs>
        <w:spacing w:after="120" w:line="340" w:lineRule="exact"/>
        <w:ind w:left="851" w:firstLine="0"/>
        <w:rPr>
          <w:sz w:val="22"/>
          <w:szCs w:val="22"/>
        </w:rPr>
      </w:pPr>
      <w:bookmarkStart w:id="162" w:name="_Ref168844102"/>
      <w:bookmarkEnd w:id="159"/>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62"/>
      <w:r>
        <w:rPr>
          <w:sz w:val="22"/>
          <w:szCs w:val="22"/>
        </w:rPr>
        <w:t>;</w:t>
      </w:r>
    </w:p>
    <w:p w:rsidR="00D11223" w:rsidRDefault="00BE6D8C">
      <w:pPr>
        <w:pStyle w:val="Level4"/>
        <w:widowControl w:val="0"/>
        <w:tabs>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D11223" w:rsidRDefault="00BE6D8C">
      <w:pPr>
        <w:pStyle w:val="Level4"/>
        <w:widowControl w:val="0"/>
        <w:tabs>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w:t>
      </w:r>
      <w:r>
        <w:rPr>
          <w:sz w:val="22"/>
          <w:szCs w:val="22"/>
        </w:rPr>
        <w:lastRenderedPageBreak/>
        <w:t>causar um Efeito Adverso Relevante;</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rsidR="00D11223" w:rsidRDefault="00BE6D8C">
      <w:pPr>
        <w:pStyle w:val="Level4"/>
        <w:widowControl w:val="0"/>
        <w:tabs>
          <w:tab w:val="num" w:pos="1701"/>
        </w:tabs>
        <w:spacing w:after="120" w:line="340" w:lineRule="exact"/>
        <w:ind w:left="851" w:firstLine="0"/>
        <w:rPr>
          <w:b/>
          <w:i/>
          <w:sz w:val="22"/>
          <w:szCs w:val="22"/>
        </w:rPr>
      </w:pPr>
      <w:r>
        <w:rPr>
          <w:sz w:val="22"/>
        </w:rPr>
        <w:t xml:space="preserve">cumprir com todas as obrigações estabelecidas no Contrato de Concessão </w:t>
      </w:r>
      <w:proofErr w:type="gramStart"/>
      <w:r>
        <w:rPr>
          <w:sz w:val="22"/>
        </w:rPr>
        <w:t>cujo o</w:t>
      </w:r>
      <w:proofErr w:type="gramEnd"/>
      <w:r>
        <w:rPr>
          <w:sz w:val="22"/>
        </w:rPr>
        <w:t xml:space="preserve"> descumprimento possa dar ensejo a caducidade do Contrato de Concessão, observados prazos de cura em tal contrato estabelecidos</w:t>
      </w:r>
      <w:r>
        <w:rPr>
          <w:sz w:val="22"/>
          <w:szCs w:val="22"/>
        </w:rPr>
        <w:t xml:space="preserve">; </w:t>
      </w:r>
    </w:p>
    <w:p w:rsidR="00D11223" w:rsidRDefault="00BE6D8C">
      <w:pPr>
        <w:pStyle w:val="Level4"/>
        <w:widowControl w:val="0"/>
        <w:tabs>
          <w:tab w:val="num" w:pos="1701"/>
        </w:tabs>
        <w:spacing w:after="120" w:line="340" w:lineRule="exact"/>
        <w:ind w:left="851" w:firstLine="0"/>
        <w:rPr>
          <w:b/>
          <w:i/>
          <w:sz w:val="22"/>
        </w:rPr>
      </w:pPr>
      <w:r>
        <w:rPr>
          <w:sz w:val="22"/>
          <w:szCs w:val="22"/>
        </w:rPr>
        <w:t xml:space="preserve">não rescindir o Contrato de Concessão; </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rsidR="00D11223" w:rsidRDefault="00BE6D8C">
      <w:pPr>
        <w:pStyle w:val="Level4"/>
        <w:widowControl w:val="0"/>
        <w:tabs>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D11223" w:rsidRDefault="00BE6D8C">
      <w:pPr>
        <w:pStyle w:val="Level4"/>
        <w:widowControl w:val="0"/>
        <w:tabs>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D11223" w:rsidRDefault="00BE6D8C">
      <w:pPr>
        <w:pStyle w:val="Level4"/>
        <w:widowControl w:val="0"/>
        <w:tabs>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recolher, tempestivamente, quaisquer tributos ou contribuições que incidam ou venham a incidir sobre as Debêntures e que sejam atribuídos à </w:t>
      </w:r>
      <w:r>
        <w:rPr>
          <w:sz w:val="22"/>
          <w:szCs w:val="22"/>
        </w:rPr>
        <w:lastRenderedPageBreak/>
        <w:t>Companhia;</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Pr>
          <w:sz w:val="22"/>
          <w:szCs w:val="22"/>
        </w:rPr>
        <w:t>Escriturador</w:t>
      </w:r>
      <w:proofErr w:type="spellEnd"/>
      <w:r>
        <w:rPr>
          <w:sz w:val="22"/>
          <w:szCs w:val="22"/>
        </w:rPr>
        <w:t>; o Agente Fiduciário; e o ambiente de negociação das Debêntures no mercado secundário, CETIP21, bem como todas e quaisquer outras providências necessárias para a manutenção das Debêntures;</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Pr>
          <w:sz w:val="22"/>
          <w:szCs w:val="22"/>
        </w:rPr>
        <w:t>Escriturador</w:t>
      </w:r>
      <w:proofErr w:type="spellEnd"/>
      <w:r>
        <w:rPr>
          <w:sz w:val="22"/>
          <w:szCs w:val="22"/>
        </w:rPr>
        <w:t>;</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D11223" w:rsidRDefault="00BE6D8C">
      <w:pPr>
        <w:pStyle w:val="Level4"/>
        <w:widowControl w:val="0"/>
        <w:tabs>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D11223" w:rsidRDefault="00BE6D8C">
      <w:pPr>
        <w:pStyle w:val="Level4"/>
        <w:widowControl w:val="0"/>
        <w:tabs>
          <w:tab w:val="num" w:pos="1701"/>
        </w:tabs>
        <w:spacing w:after="120" w:line="340" w:lineRule="exact"/>
        <w:ind w:left="851" w:firstLine="0"/>
        <w:rPr>
          <w:sz w:val="22"/>
          <w:szCs w:val="22"/>
        </w:rPr>
      </w:pPr>
      <w:bookmarkStart w:id="163" w:name="_Ref168844096"/>
      <w:r>
        <w:rPr>
          <w:sz w:val="22"/>
          <w:szCs w:val="22"/>
        </w:rPr>
        <w:t xml:space="preserve">realizar (a) o pagamento da remuneração do Agente Fiduciário, nos </w:t>
      </w:r>
      <w:r>
        <w:rPr>
          <w:sz w:val="22"/>
          <w:szCs w:val="22"/>
        </w:rPr>
        <w:lastRenderedPageBreak/>
        <w:t>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w:t>
      </w:r>
      <w:proofErr w:type="spellStart"/>
      <w:r>
        <w:rPr>
          <w:sz w:val="22"/>
          <w:szCs w:val="22"/>
        </w:rPr>
        <w:t>ii</w:t>
      </w:r>
      <w:proofErr w:type="spellEnd"/>
      <w:r>
        <w:rPr>
          <w:sz w:val="22"/>
          <w:szCs w:val="22"/>
        </w:rPr>
        <w:t>) e (</w:t>
      </w:r>
      <w:proofErr w:type="spellStart"/>
      <w:r>
        <w:rPr>
          <w:sz w:val="22"/>
          <w:szCs w:val="22"/>
        </w:rPr>
        <w:t>iii</w:t>
      </w:r>
      <w:proofErr w:type="spellEnd"/>
      <w:r>
        <w:rPr>
          <w:sz w:val="22"/>
          <w:szCs w:val="22"/>
        </w:rPr>
        <w:t>);</w:t>
      </w:r>
      <w:bookmarkEnd w:id="163"/>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D11223" w:rsidRDefault="00BE6D8C">
      <w:pPr>
        <w:pStyle w:val="Level4"/>
        <w:widowControl w:val="0"/>
        <w:tabs>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D11223" w:rsidRDefault="00BE6D8C">
      <w:pPr>
        <w:pStyle w:val="Level4"/>
        <w:widowControl w:val="0"/>
        <w:tabs>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D11223" w:rsidRDefault="00BE6D8C">
      <w:pPr>
        <w:pStyle w:val="Level4"/>
        <w:widowControl w:val="0"/>
        <w:tabs>
          <w:tab w:val="num" w:pos="1701"/>
        </w:tabs>
        <w:spacing w:after="120" w:line="340" w:lineRule="exact"/>
        <w:ind w:left="851" w:firstLine="0"/>
        <w:rPr>
          <w:sz w:val="22"/>
          <w:szCs w:val="22"/>
        </w:rPr>
      </w:pPr>
      <w:r>
        <w:rPr>
          <w:sz w:val="22"/>
          <w:szCs w:val="22"/>
        </w:rPr>
        <w:t xml:space="preserve"> não realizar, nos termos do artigo 9º da Instrução CVM 476, outra </w:t>
      </w:r>
      <w:r>
        <w:rPr>
          <w:sz w:val="22"/>
          <w:szCs w:val="22"/>
        </w:rPr>
        <w:lastRenderedPageBreak/>
        <w:t xml:space="preserve">oferta pública da mesma espécie de valores mobiliários dentro do prazo de 4 (quatro) meses contados da data do encerramento da Oferta, a menos que a nova oferta seja submetida a registro na CVM, observado o disposto na Deliberação CVM 848; </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D11223" w:rsidRDefault="00BE6D8C">
      <w:pPr>
        <w:pStyle w:val="Level4"/>
        <w:widowControl w:val="0"/>
        <w:tabs>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w:t>
      </w:r>
      <w:proofErr w:type="spellStart"/>
      <w:r>
        <w:rPr>
          <w:sz w:val="22"/>
          <w:szCs w:val="22"/>
        </w:rPr>
        <w:t>Escriturador</w:t>
      </w:r>
      <w:proofErr w:type="spellEnd"/>
      <w:r>
        <w:rPr>
          <w:sz w:val="22"/>
          <w:szCs w:val="22"/>
        </w:rPr>
        <w:t xml:space="preserve"> e os sistemas de negociação das Debêntures no mercado secundário; e </w:t>
      </w:r>
    </w:p>
    <w:p w:rsidR="00D11223" w:rsidRDefault="00BE6D8C">
      <w:pPr>
        <w:pStyle w:val="Level4"/>
        <w:widowControl w:val="0"/>
        <w:tabs>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lastRenderedPageBreak/>
        <w:t>submeter as Demonstrações Financeiras da Companhia relativas a cada exercício social a auditoria por auditor independente registrado na CVM;</w:t>
      </w:r>
    </w:p>
    <w:p w:rsidR="00D11223" w:rsidRDefault="00BE6D8C">
      <w:pPr>
        <w:pStyle w:val="Level5"/>
        <w:widowControl w:val="0"/>
        <w:tabs>
          <w:tab w:val="clear" w:pos="2721"/>
          <w:tab w:val="num" w:pos="2041"/>
        </w:tabs>
        <w:spacing w:after="120" w:line="340" w:lineRule="exact"/>
        <w:ind w:left="1985" w:firstLine="0"/>
        <w:rPr>
          <w:sz w:val="22"/>
          <w:szCs w:val="22"/>
        </w:rPr>
      </w:pPr>
      <w:bookmarkStart w:id="164"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64"/>
    </w:p>
    <w:p w:rsidR="00D11223" w:rsidRDefault="00BE6D8C">
      <w:pPr>
        <w:pStyle w:val="Level5"/>
        <w:widowControl w:val="0"/>
        <w:tabs>
          <w:tab w:val="clear" w:pos="2721"/>
          <w:tab w:val="num" w:pos="2041"/>
        </w:tabs>
        <w:spacing w:after="120" w:line="340" w:lineRule="exact"/>
        <w:ind w:left="1985" w:firstLine="0"/>
        <w:rPr>
          <w:sz w:val="22"/>
          <w:szCs w:val="22"/>
        </w:rPr>
      </w:pPr>
      <w:bookmarkStart w:id="165"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Pr>
          <w:sz w:val="22"/>
          <w:szCs w:val="22"/>
        </w:rPr>
        <w:t>ii</w:t>
      </w:r>
      <w:proofErr w:type="spellEnd"/>
      <w:r>
        <w:rPr>
          <w:sz w:val="22"/>
          <w:szCs w:val="22"/>
        </w:rPr>
        <w:t>) em sistema disponibilizado pela B3;</w:t>
      </w:r>
      <w:bookmarkEnd w:id="165"/>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w:t>
      </w:r>
      <w:proofErr w:type="spellStart"/>
      <w:r>
        <w:rPr>
          <w:sz w:val="22"/>
          <w:szCs w:val="22"/>
        </w:rPr>
        <w:t>ii</w:t>
      </w:r>
      <w:proofErr w:type="spellEnd"/>
      <w:r>
        <w:rPr>
          <w:sz w:val="22"/>
          <w:szCs w:val="22"/>
        </w:rPr>
        <w:t>) em sistema disponibilizado pela B3;</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D11223" w:rsidRDefault="00BE6D8C">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AGENTE FIDUCIÁRIO</w:t>
      </w:r>
    </w:p>
    <w:p w:rsidR="00D11223" w:rsidRDefault="00BE6D8C">
      <w:pPr>
        <w:pStyle w:val="Level2"/>
        <w:widowControl w:val="0"/>
        <w:spacing w:after="120" w:line="340" w:lineRule="exact"/>
        <w:ind w:left="0" w:firstLine="0"/>
        <w:rPr>
          <w:rFonts w:cs="Arial"/>
          <w:sz w:val="22"/>
          <w:szCs w:val="22"/>
        </w:rPr>
      </w:pPr>
      <w:r>
        <w:rPr>
          <w:rFonts w:cs="Arial"/>
          <w:sz w:val="22"/>
          <w:szCs w:val="22"/>
        </w:rPr>
        <w:t xml:space="preserve">A Companhia nomeia e constitui agente fiduciário da Emissão o Agente Fiduciário, qualificado no preâmbulo desta Escritura de Emissão, que assina nessa </w:t>
      </w:r>
      <w:r>
        <w:rPr>
          <w:rFonts w:cs="Arial"/>
          <w:sz w:val="22"/>
          <w:szCs w:val="22"/>
        </w:rPr>
        <w:lastRenderedPageBreak/>
        <w:t>qualidade e, neste ato, e na melhor forma de direito, aceita a nomeação para, nos termos da lei e desta Escritura de Emissão, representar a comunhão dos Debenturistas, declarando que:</w:t>
      </w:r>
    </w:p>
    <w:p w:rsidR="00D11223" w:rsidRDefault="00BE6D8C">
      <w:pPr>
        <w:pStyle w:val="Level4"/>
        <w:widowControl w:val="0"/>
        <w:tabs>
          <w:tab w:val="num" w:pos="1361"/>
        </w:tabs>
        <w:spacing w:after="120" w:line="340" w:lineRule="exact"/>
        <w:ind w:left="0" w:firstLine="0"/>
        <w:rPr>
          <w:sz w:val="22"/>
          <w:szCs w:val="22"/>
        </w:rPr>
      </w:pPr>
      <w:proofErr w:type="spellStart"/>
      <w:r>
        <w:rPr>
          <w:sz w:val="22"/>
          <w:szCs w:val="22"/>
        </w:rPr>
        <w:t>é</w:t>
      </w:r>
      <w:proofErr w:type="spellEnd"/>
      <w:r>
        <w:rPr>
          <w:sz w:val="22"/>
          <w:szCs w:val="22"/>
        </w:rPr>
        <w:t xml:space="preserve"> instituição financeira devidamente organizada, constituída e existente sob a forma de sociedade por ações, de acordo com as leis brasileiras;</w:t>
      </w:r>
    </w:p>
    <w:p w:rsidR="00D11223" w:rsidRDefault="00BE6D8C">
      <w:pPr>
        <w:pStyle w:val="Level4"/>
        <w:widowControl w:val="0"/>
        <w:tabs>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11223" w:rsidRDefault="00BE6D8C">
      <w:pPr>
        <w:pStyle w:val="Level4"/>
        <w:widowControl w:val="0"/>
        <w:tabs>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11223" w:rsidRDefault="00BE6D8C">
      <w:pPr>
        <w:pStyle w:val="Level4"/>
        <w:widowControl w:val="0"/>
        <w:tabs>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D11223" w:rsidRDefault="00BE6D8C">
      <w:pPr>
        <w:pStyle w:val="Level4"/>
        <w:widowControl w:val="0"/>
        <w:tabs>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11223" w:rsidRDefault="00BE6D8C">
      <w:pPr>
        <w:pStyle w:val="Level4"/>
        <w:widowControl w:val="0"/>
        <w:tabs>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D11223" w:rsidRDefault="00BE6D8C">
      <w:pPr>
        <w:pStyle w:val="Level4"/>
        <w:widowControl w:val="0"/>
        <w:tabs>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D11223" w:rsidRDefault="00BE6D8C">
      <w:pPr>
        <w:pStyle w:val="Level4"/>
        <w:widowControl w:val="0"/>
        <w:tabs>
          <w:tab w:val="num" w:pos="1361"/>
        </w:tabs>
        <w:spacing w:after="120" w:line="340" w:lineRule="exact"/>
        <w:ind w:left="0" w:firstLine="0"/>
        <w:rPr>
          <w:sz w:val="22"/>
          <w:szCs w:val="22"/>
        </w:rPr>
      </w:pPr>
      <w:r>
        <w:rPr>
          <w:sz w:val="22"/>
          <w:szCs w:val="22"/>
        </w:rPr>
        <w:lastRenderedPageBreak/>
        <w:t xml:space="preserve">verificou a consistência das informações 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D11223" w:rsidRDefault="00BE6D8C">
      <w:pPr>
        <w:pStyle w:val="Level4"/>
        <w:widowControl w:val="0"/>
        <w:tabs>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D11223" w:rsidRDefault="00BE6D8C">
      <w:pPr>
        <w:pStyle w:val="Level4"/>
        <w:widowControl w:val="0"/>
        <w:tabs>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rsidR="00D11223" w:rsidRDefault="00BE6D8C">
      <w:pPr>
        <w:pStyle w:val="Level4"/>
        <w:widowControl w:val="0"/>
        <w:tabs>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11223" w:rsidRDefault="00BE6D8C">
      <w:pPr>
        <w:pStyle w:val="Level4"/>
        <w:widowControl w:val="0"/>
        <w:tabs>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rsidR="00D11223" w:rsidRDefault="00BE6D8C">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11223" w:rsidRDefault="00BE6D8C">
      <w:pPr>
        <w:pStyle w:val="Level2"/>
        <w:widowControl w:val="0"/>
        <w:spacing w:after="120" w:line="340" w:lineRule="exact"/>
        <w:ind w:left="0" w:firstLine="0"/>
        <w:rPr>
          <w:rFonts w:cs="Arial"/>
          <w:sz w:val="22"/>
          <w:szCs w:val="22"/>
        </w:rPr>
      </w:pPr>
      <w:bookmarkStart w:id="166"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66"/>
    </w:p>
    <w:p w:rsidR="00D11223" w:rsidRDefault="00BE6D8C">
      <w:pPr>
        <w:pStyle w:val="Level4"/>
        <w:widowControl w:val="0"/>
        <w:tabs>
          <w:tab w:val="num" w:pos="1361"/>
        </w:tabs>
        <w:spacing w:after="120" w:line="340" w:lineRule="exact"/>
        <w:ind w:left="0" w:firstLine="0"/>
        <w:rPr>
          <w:sz w:val="22"/>
          <w:szCs w:val="22"/>
        </w:rPr>
      </w:pPr>
      <w:r>
        <w:rPr>
          <w:sz w:val="22"/>
          <w:szCs w:val="22"/>
        </w:rPr>
        <w:lastRenderedPageBreak/>
        <w:t>os Debenturistas podem substituir o Agente Fiduciário e indicar seu substituto a qualquer tempo durante a vigência das Debêntures, em assembleia geral de Debenturistas especialmente convocada para esse fim;</w:t>
      </w:r>
    </w:p>
    <w:p w:rsidR="00D11223" w:rsidRDefault="00BE6D8C">
      <w:pPr>
        <w:pStyle w:val="Level4"/>
        <w:widowControl w:val="0"/>
        <w:tabs>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Pr>
          <w:sz w:val="22"/>
          <w:szCs w:val="22"/>
        </w:rPr>
        <w:t>assuma</w:t>
      </w:r>
      <w:proofErr w:type="spellEnd"/>
      <w:r>
        <w:rPr>
          <w:sz w:val="22"/>
          <w:szCs w:val="22"/>
        </w:rPr>
        <w:t xml:space="preserve"> efetivamente as suas funções;</w:t>
      </w:r>
    </w:p>
    <w:p w:rsidR="00D11223" w:rsidRDefault="00BE6D8C">
      <w:pPr>
        <w:pStyle w:val="Level4"/>
        <w:widowControl w:val="0"/>
        <w:tabs>
          <w:tab w:val="num" w:pos="1361"/>
        </w:tabs>
        <w:spacing w:after="120" w:line="340" w:lineRule="exact"/>
        <w:ind w:left="0" w:firstLine="0"/>
        <w:rPr>
          <w:sz w:val="22"/>
          <w:szCs w:val="22"/>
        </w:rPr>
      </w:pPr>
      <w:bookmarkStart w:id="167"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67"/>
    </w:p>
    <w:p w:rsidR="00D11223" w:rsidRDefault="00BE6D8C">
      <w:pPr>
        <w:pStyle w:val="Level4"/>
        <w:widowControl w:val="0"/>
        <w:tabs>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D11223" w:rsidRDefault="00BE6D8C">
      <w:pPr>
        <w:pStyle w:val="Level4"/>
        <w:widowControl w:val="0"/>
        <w:tabs>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w:t>
      </w:r>
      <w:proofErr w:type="gramStart"/>
      <w:r>
        <w:rPr>
          <w:sz w:val="22"/>
          <w:szCs w:val="22"/>
        </w:rPr>
        <w:t>4.(</w:t>
      </w:r>
      <w:proofErr w:type="gramEnd"/>
      <w:r>
        <w:rPr>
          <w:sz w:val="22"/>
          <w:szCs w:val="22"/>
        </w:rPr>
        <w:t>i).(g);</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o agente fiduciário substituto fará jus à mesma remuneração percebida pelo anterior, caso (a) a Companhia não tenha concordado com o novo valor da remuneração </w:t>
      </w:r>
      <w:r>
        <w:rPr>
          <w:sz w:val="22"/>
          <w:szCs w:val="22"/>
        </w:rPr>
        <w:lastRenderedPageBreak/>
        <w:t>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w:t>
      </w:r>
      <w:proofErr w:type="spellStart"/>
      <w:r>
        <w:rPr>
          <w:sz w:val="22"/>
          <w:szCs w:val="22"/>
        </w:rPr>
        <w:t>iv</w:t>
      </w:r>
      <w:proofErr w:type="spellEnd"/>
      <w:r>
        <w:rPr>
          <w:sz w:val="22"/>
          <w:szCs w:val="22"/>
        </w:rPr>
        <w:t>)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w:t>
      </w:r>
      <w:proofErr w:type="spellStart"/>
      <w:r>
        <w:rPr>
          <w:sz w:val="22"/>
          <w:szCs w:val="22"/>
        </w:rPr>
        <w:t>iv</w:t>
      </w:r>
      <w:proofErr w:type="spellEnd"/>
      <w:r>
        <w:rPr>
          <w:sz w:val="22"/>
          <w:szCs w:val="22"/>
        </w:rPr>
        <w:t>) acima</w:t>
      </w:r>
      <w:r>
        <w:fldChar w:fldCharType="end"/>
      </w:r>
      <w:r>
        <w:rPr>
          <w:sz w:val="22"/>
          <w:szCs w:val="22"/>
        </w:rPr>
        <w:t xml:space="preserve"> não delibere sobre a matéria;</w:t>
      </w:r>
    </w:p>
    <w:p w:rsidR="00D11223" w:rsidRDefault="00BE6D8C">
      <w:pPr>
        <w:pStyle w:val="Level4"/>
        <w:widowControl w:val="0"/>
        <w:tabs>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7.24</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rsidR="00D11223" w:rsidRDefault="00BE6D8C">
      <w:pPr>
        <w:pStyle w:val="Level4"/>
        <w:widowControl w:val="0"/>
        <w:tabs>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D11223" w:rsidRDefault="00BE6D8C">
      <w:pPr>
        <w:pStyle w:val="Level2"/>
        <w:widowControl w:val="0"/>
        <w:spacing w:after="120" w:line="340" w:lineRule="exact"/>
        <w:ind w:left="0" w:firstLine="0"/>
        <w:rPr>
          <w:rFonts w:cs="Arial"/>
          <w:sz w:val="22"/>
          <w:szCs w:val="22"/>
        </w:rPr>
      </w:pPr>
      <w:bookmarkStart w:id="168"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68"/>
    </w:p>
    <w:p w:rsidR="00D11223" w:rsidRDefault="00BE6D8C">
      <w:pPr>
        <w:pStyle w:val="Level4"/>
        <w:widowControl w:val="0"/>
        <w:tabs>
          <w:tab w:val="left" w:pos="567"/>
          <w:tab w:val="num" w:pos="1361"/>
        </w:tabs>
        <w:spacing w:after="120" w:line="340" w:lineRule="exact"/>
        <w:ind w:left="0" w:firstLine="0"/>
        <w:rPr>
          <w:sz w:val="22"/>
        </w:rPr>
      </w:pPr>
      <w:bookmarkStart w:id="169" w:name="_Ref264564354"/>
      <w:bookmarkStart w:id="170" w:name="_Ref130286973"/>
      <w:r>
        <w:rPr>
          <w:sz w:val="22"/>
          <w:szCs w:val="22"/>
        </w:rPr>
        <w:t xml:space="preserve">receberá uma remuneração: </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1"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71"/>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w:t>
      </w:r>
      <w:r w:rsidR="00ED479A">
        <w:rPr>
          <w:sz w:val="22"/>
          <w:szCs w:val="22"/>
        </w:rPr>
        <w:t>Companhia</w:t>
      </w:r>
      <w:r w:rsidR="00ED479A">
        <w:rPr>
          <w:sz w:val="22"/>
          <w:szCs w:val="22"/>
        </w:rPr>
        <w:t xml:space="preserve"> </w:t>
      </w:r>
      <w:r>
        <w:rPr>
          <w:sz w:val="22"/>
          <w:szCs w:val="22"/>
        </w:rPr>
        <w:t xml:space="preserve">ou aos Garantidores, nos termos dos Instrumentos da Emissão, após a integralização da Emissão, levando a </w:t>
      </w:r>
      <w:r w:rsidR="00ED479A">
        <w:rPr>
          <w:sz w:val="22"/>
          <w:szCs w:val="22"/>
        </w:rPr>
        <w:t>Companhia</w:t>
      </w:r>
      <w:r w:rsidR="00ED479A">
        <w:rPr>
          <w:sz w:val="22"/>
          <w:szCs w:val="22"/>
        </w:rPr>
        <w:t xml:space="preserve"> </w:t>
      </w:r>
      <w:r>
        <w:rPr>
          <w:sz w:val="22"/>
          <w:szCs w:val="22"/>
        </w:rPr>
        <w:t xml:space="preserve">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Pr>
          <w:sz w:val="22"/>
          <w:szCs w:val="22"/>
        </w:rPr>
        <w:t>a mesma</w:t>
      </w:r>
      <w:proofErr w:type="gramEnd"/>
      <w:r>
        <w:rPr>
          <w:sz w:val="22"/>
          <w:szCs w:val="22"/>
        </w:rPr>
        <w:t xml:space="preserve"> não venha a se efetivar; 5. Execução das garantias, nos termos dos Instrumentos de Garantia, caso necessário, na qualidade de representante dos Titulares; 6. Participação em reuniões formais ou virtuais com a </w:t>
      </w:r>
      <w:r w:rsidR="00ED479A">
        <w:rPr>
          <w:sz w:val="22"/>
          <w:szCs w:val="22"/>
        </w:rPr>
        <w:t>Companhia</w:t>
      </w:r>
      <w:r>
        <w:rPr>
          <w:sz w:val="22"/>
          <w:szCs w:val="22"/>
        </w:rPr>
        <w:t xml:space="preserve">, Garantidores e/ou Titulares, após a integralização da Emissão; </w:t>
      </w:r>
      <w:r>
        <w:rPr>
          <w:sz w:val="22"/>
          <w:szCs w:val="22"/>
        </w:rPr>
        <w:lastRenderedPageBreak/>
        <w:t>7. Realização de Assembleias Gerais de Titulares, de forma presencial e/ou virtual; 8. Implementação das consequentes decisões tomadas nos eventos referidos no item “vi” e “</w:t>
      </w:r>
      <w:proofErr w:type="spellStart"/>
      <w:r>
        <w:rPr>
          <w:sz w:val="22"/>
          <w:szCs w:val="22"/>
        </w:rPr>
        <w:t>vii</w:t>
      </w:r>
      <w:proofErr w:type="spellEnd"/>
      <w:r>
        <w:rPr>
          <w:sz w:val="22"/>
          <w:szCs w:val="22"/>
        </w:rPr>
        <w:t xml:space="preserve">” acima; 9. Celebração de novos instrumentos no âmbito da Emissão, após a integralização da mesma; 10. Horas externas ao escritório da </w:t>
      </w:r>
      <w:r w:rsidR="00ED479A">
        <w:rPr>
          <w:sz w:val="22"/>
          <w:szCs w:val="22"/>
        </w:rPr>
        <w:t>Companhia</w:t>
      </w:r>
      <w:r>
        <w:rPr>
          <w:sz w:val="22"/>
          <w:szCs w:val="22"/>
        </w:rPr>
        <w:t>; 11. Reestruturação das condições estabelecidas na Emissão após a integralização da Emissão.</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2" w:name="_Ref264707931"/>
      <w:bookmarkStart w:id="173" w:name="_Ref274576365"/>
      <w:bookmarkEnd w:id="169"/>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 xml:space="preserve">pro rata </w:t>
      </w:r>
      <w:proofErr w:type="spellStart"/>
      <w:r>
        <w:rPr>
          <w:i/>
          <w:sz w:val="22"/>
          <w:szCs w:val="22"/>
        </w:rPr>
        <w:t>temporis</w:t>
      </w:r>
      <w:proofErr w:type="spellEnd"/>
      <w:r>
        <w:rPr>
          <w:sz w:val="22"/>
          <w:szCs w:val="22"/>
        </w:rPr>
        <w:t>, se necessário;</w:t>
      </w:r>
      <w:bookmarkEnd w:id="172"/>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4" w:name="_Ref289701353"/>
      <w:bookmarkEnd w:id="173"/>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74"/>
    </w:p>
    <w:p w:rsidR="00D11223" w:rsidRDefault="00BE6D8C">
      <w:pPr>
        <w:pStyle w:val="Level5"/>
        <w:widowControl w:val="0"/>
        <w:tabs>
          <w:tab w:val="clear" w:pos="2721"/>
          <w:tab w:val="left" w:pos="851"/>
          <w:tab w:val="num" w:pos="2041"/>
        </w:tabs>
        <w:spacing w:after="120" w:line="340" w:lineRule="exact"/>
        <w:ind w:left="284" w:firstLine="0"/>
        <w:rPr>
          <w:sz w:val="22"/>
          <w:szCs w:val="22"/>
        </w:rPr>
      </w:pPr>
      <w:bookmarkStart w:id="175"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(c)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(c) acima</w:t>
      </w:r>
      <w:r>
        <w:fldChar w:fldCharType="end"/>
      </w:r>
      <w:r>
        <w:rPr>
          <w:sz w:val="22"/>
          <w:szCs w:val="22"/>
        </w:rPr>
        <w:t>;</w:t>
      </w:r>
      <w:bookmarkEnd w:id="175"/>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 xml:space="preserve">pro rata </w:t>
      </w:r>
      <w:proofErr w:type="spellStart"/>
      <w:r>
        <w:rPr>
          <w:i/>
          <w:sz w:val="22"/>
          <w:szCs w:val="22"/>
        </w:rPr>
        <w:t>temporis</w:t>
      </w:r>
      <w:proofErr w:type="spellEnd"/>
      <w:r>
        <w:rPr>
          <w:sz w:val="22"/>
          <w:szCs w:val="22"/>
        </w:rPr>
        <w:t>, desde a data de inadimplemento até a data do efetivo pagamento; (</w:t>
      </w:r>
      <w:proofErr w:type="spellStart"/>
      <w:r>
        <w:rPr>
          <w:sz w:val="22"/>
          <w:szCs w:val="22"/>
        </w:rPr>
        <w:t>ii</w:t>
      </w:r>
      <w:proofErr w:type="spellEnd"/>
      <w:r>
        <w:rPr>
          <w:sz w:val="22"/>
          <w:szCs w:val="22"/>
        </w:rPr>
        <w:t>) multa moratória, irredutível e de natureza não compensatória, de 2% (dois por cento); e (</w:t>
      </w:r>
      <w:proofErr w:type="spellStart"/>
      <w:r>
        <w:rPr>
          <w:sz w:val="22"/>
          <w:szCs w:val="22"/>
        </w:rPr>
        <w:t>iii</w:t>
      </w:r>
      <w:proofErr w:type="spellEnd"/>
      <w:r>
        <w:rPr>
          <w:sz w:val="22"/>
          <w:szCs w:val="22"/>
        </w:rPr>
        <w:t xml:space="preserve">) atualização monetária pelo IPCA, calculada </w:t>
      </w:r>
      <w:r>
        <w:rPr>
          <w:i/>
          <w:sz w:val="22"/>
          <w:szCs w:val="22"/>
        </w:rPr>
        <w:t xml:space="preserve">pro rata </w:t>
      </w:r>
      <w:proofErr w:type="spellStart"/>
      <w:r>
        <w:rPr>
          <w:i/>
          <w:sz w:val="22"/>
          <w:szCs w:val="22"/>
        </w:rPr>
        <w:t>temporis</w:t>
      </w:r>
      <w:proofErr w:type="spellEnd"/>
      <w:r>
        <w:rPr>
          <w:sz w:val="22"/>
          <w:szCs w:val="22"/>
        </w:rPr>
        <w:t>, desde a data de inadimplemento até a data do efetivo pagamento;</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lastRenderedPageBreak/>
        <w:t xml:space="preserve">realizada mediante depósito na conta corrente a ser indicada por escrito pelo Agente Fiduciário à Companhia; e </w:t>
      </w:r>
    </w:p>
    <w:p w:rsidR="00D11223" w:rsidRDefault="00BE6D8C">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D11223" w:rsidRDefault="00BE6D8C">
      <w:pPr>
        <w:pStyle w:val="Level4"/>
        <w:widowControl w:val="0"/>
        <w:tabs>
          <w:tab w:val="left" w:pos="567"/>
          <w:tab w:val="num" w:pos="1361"/>
        </w:tabs>
        <w:spacing w:after="120" w:line="340" w:lineRule="exact"/>
        <w:ind w:left="0" w:firstLine="0"/>
        <w:rPr>
          <w:sz w:val="22"/>
          <w:szCs w:val="22"/>
        </w:rPr>
      </w:pPr>
      <w:bookmarkStart w:id="176" w:name="_Ref130284022"/>
      <w:bookmarkEnd w:id="170"/>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76"/>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bookmarkStart w:id="177" w:name="_Ref130287028"/>
      <w:r>
        <w:rPr>
          <w:sz w:val="22"/>
          <w:szCs w:val="22"/>
        </w:rPr>
        <w:t>despesas com especialistas, tais como auditoria e fiscalização; e</w:t>
      </w:r>
    </w:p>
    <w:p w:rsidR="00D11223" w:rsidRDefault="00BE6D8C">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D11223" w:rsidRDefault="00BE6D8C">
      <w:pPr>
        <w:pStyle w:val="Level4"/>
        <w:widowControl w:val="0"/>
        <w:tabs>
          <w:tab w:val="left" w:pos="567"/>
          <w:tab w:val="num" w:pos="1361"/>
        </w:tabs>
        <w:spacing w:after="120" w:line="340" w:lineRule="exact"/>
        <w:ind w:left="0" w:firstLine="0"/>
        <w:rPr>
          <w:sz w:val="22"/>
          <w:szCs w:val="22"/>
        </w:rPr>
      </w:pPr>
      <w:bookmarkStart w:id="178"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w:t>
      </w:r>
      <w:proofErr w:type="spellStart"/>
      <w:r>
        <w:rPr>
          <w:sz w:val="22"/>
          <w:szCs w:val="22"/>
        </w:rPr>
        <w:t>ii</w:t>
      </w:r>
      <w:proofErr w:type="spellEnd"/>
      <w:r>
        <w:rPr>
          <w:sz w:val="22"/>
          <w:szCs w:val="22"/>
        </w:rPr>
        <w:t>)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w:t>
      </w:r>
      <w:r>
        <w:rPr>
          <w:sz w:val="22"/>
          <w:szCs w:val="22"/>
        </w:rPr>
        <w:lastRenderedPageBreak/>
        <w:t>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77"/>
      <w:bookmarkEnd w:id="178"/>
    </w:p>
    <w:p w:rsidR="00D11223" w:rsidRDefault="00BE6D8C">
      <w:pPr>
        <w:pStyle w:val="Level4"/>
        <w:widowControl w:val="0"/>
        <w:tabs>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w:t>
      </w:r>
      <w:proofErr w:type="spellStart"/>
      <w:r>
        <w:rPr>
          <w:sz w:val="22"/>
          <w:szCs w:val="22"/>
        </w:rPr>
        <w:t>iii</w:t>
      </w:r>
      <w:proofErr w:type="spellEnd"/>
      <w:r>
        <w:rPr>
          <w:sz w:val="22"/>
          <w:szCs w:val="22"/>
        </w:rPr>
        <w:t>) acima</w:t>
      </w:r>
      <w:r>
        <w:fldChar w:fldCharType="end"/>
      </w:r>
      <w:r>
        <w:rPr>
          <w:sz w:val="22"/>
          <w:szCs w:val="22"/>
        </w:rPr>
        <w:t xml:space="preserve"> será acrescido à dívida da Companhia, tendo preferência sobre esta na ordem de pagamento.</w:t>
      </w:r>
    </w:p>
    <w:p w:rsidR="00D11223" w:rsidRDefault="00BE6D8C">
      <w:pPr>
        <w:pStyle w:val="Level2"/>
        <w:widowControl w:val="0"/>
        <w:spacing w:after="120" w:line="340" w:lineRule="exact"/>
        <w:ind w:left="0" w:firstLine="0"/>
        <w:rPr>
          <w:rFonts w:cs="Arial"/>
          <w:sz w:val="22"/>
          <w:szCs w:val="22"/>
        </w:rPr>
      </w:pPr>
      <w:bookmarkStart w:id="179" w:name="_Ref164589409"/>
      <w:r>
        <w:rPr>
          <w:rFonts w:cs="Arial"/>
          <w:sz w:val="22"/>
          <w:szCs w:val="22"/>
        </w:rPr>
        <w:t>Além de outros previstos em lei, na regulamentação da CVM e nesta Escritura de Emissão, constituem deveres e atribuições do Agente Fiduciário:</w:t>
      </w:r>
      <w:bookmarkEnd w:id="179"/>
    </w:p>
    <w:p w:rsidR="00D11223" w:rsidRDefault="00BE6D8C">
      <w:pPr>
        <w:pStyle w:val="Level4"/>
        <w:widowControl w:val="0"/>
        <w:tabs>
          <w:tab w:val="num" w:pos="1361"/>
        </w:tabs>
        <w:spacing w:after="120" w:line="340" w:lineRule="exact"/>
        <w:ind w:left="0" w:firstLine="0"/>
        <w:rPr>
          <w:sz w:val="22"/>
          <w:szCs w:val="22"/>
        </w:rPr>
      </w:pPr>
      <w:bookmarkStart w:id="180" w:name="_Ref130283640"/>
      <w:r>
        <w:rPr>
          <w:sz w:val="22"/>
          <w:szCs w:val="22"/>
        </w:rPr>
        <w:t>exercer suas atividades com boa-fé, transparência e lealdade para com os Debenturistas;</w:t>
      </w:r>
    </w:p>
    <w:p w:rsidR="00D11223" w:rsidRDefault="00BE6D8C">
      <w:pPr>
        <w:pStyle w:val="Level4"/>
        <w:widowControl w:val="0"/>
        <w:tabs>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D11223" w:rsidRDefault="00BE6D8C">
      <w:pPr>
        <w:pStyle w:val="Level4"/>
        <w:widowControl w:val="0"/>
        <w:tabs>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D11223" w:rsidRDefault="00BE6D8C">
      <w:pPr>
        <w:pStyle w:val="Level4"/>
        <w:widowControl w:val="0"/>
        <w:tabs>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verificar, no momento de aceitar a função, a consistência das informações </w:t>
      </w:r>
      <w:r>
        <w:rPr>
          <w:sz w:val="22"/>
          <w:szCs w:val="22"/>
        </w:rPr>
        <w:lastRenderedPageBreak/>
        <w:t xml:space="preserve">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D11223" w:rsidRDefault="00BE6D8C">
      <w:pPr>
        <w:pStyle w:val="Level4"/>
        <w:widowControl w:val="0"/>
        <w:tabs>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w:t>
      </w:r>
      <w:proofErr w:type="spellStart"/>
      <w:r>
        <w:rPr>
          <w:sz w:val="22"/>
          <w:szCs w:val="22"/>
        </w:rPr>
        <w:t>xvii</w:t>
      </w:r>
      <w:proofErr w:type="spellEnd"/>
      <w:r>
        <w:rPr>
          <w:sz w:val="22"/>
          <w:szCs w:val="22"/>
        </w:rPr>
        <w:t>) abaixo</w:t>
      </w:r>
      <w:r>
        <w:fldChar w:fldCharType="end"/>
      </w:r>
      <w:r>
        <w:rPr>
          <w:sz w:val="22"/>
          <w:szCs w:val="22"/>
        </w:rPr>
        <w:t>, sobre inconsistências ou omissões de que tenha conhecimento;</w:t>
      </w:r>
    </w:p>
    <w:p w:rsidR="00D11223" w:rsidRDefault="00BE6D8C">
      <w:pPr>
        <w:pStyle w:val="Level4"/>
        <w:widowControl w:val="0"/>
        <w:tabs>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D11223" w:rsidRDefault="00BE6D8C">
      <w:pPr>
        <w:pStyle w:val="Level4"/>
        <w:widowControl w:val="0"/>
        <w:tabs>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D11223" w:rsidRDefault="00BE6D8C">
      <w:pPr>
        <w:pStyle w:val="Level4"/>
        <w:widowControl w:val="0"/>
        <w:tabs>
          <w:tab w:val="num" w:pos="1361"/>
        </w:tabs>
        <w:spacing w:after="120" w:line="340" w:lineRule="exact"/>
        <w:ind w:left="0" w:firstLine="0"/>
        <w:rPr>
          <w:sz w:val="22"/>
          <w:szCs w:val="22"/>
        </w:rPr>
      </w:pPr>
      <w:r>
        <w:rPr>
          <w:sz w:val="22"/>
          <w:szCs w:val="22"/>
        </w:rPr>
        <w:t>solicitar, quando considerar necessário, auditoria externa da Companhia;</w:t>
      </w:r>
    </w:p>
    <w:p w:rsidR="00D11223" w:rsidRDefault="00BE6D8C">
      <w:pPr>
        <w:pStyle w:val="Level4"/>
        <w:widowControl w:val="0"/>
        <w:tabs>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rsidR="00D11223" w:rsidRDefault="00BE6D8C">
      <w:pPr>
        <w:pStyle w:val="Level4"/>
        <w:widowControl w:val="0"/>
        <w:tabs>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w:t>
      </w:r>
      <w:proofErr w:type="spellStart"/>
      <w:r>
        <w:rPr>
          <w:sz w:val="22"/>
          <w:szCs w:val="22"/>
        </w:rPr>
        <w:t>Escriturador</w:t>
      </w:r>
      <w:proofErr w:type="spellEnd"/>
      <w:r>
        <w:rPr>
          <w:sz w:val="22"/>
          <w:szCs w:val="22"/>
        </w:rPr>
        <w:t xml:space="preserve">,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w:t>
      </w:r>
      <w:proofErr w:type="spellStart"/>
      <w:r>
        <w:rPr>
          <w:sz w:val="22"/>
          <w:szCs w:val="22"/>
        </w:rPr>
        <w:t>Escriturador</w:t>
      </w:r>
      <w:proofErr w:type="spellEnd"/>
      <w:r>
        <w:rPr>
          <w:sz w:val="22"/>
          <w:szCs w:val="22"/>
        </w:rPr>
        <w:t>, o Banco Liquidante e a B3 a atenderem quaisquer solicitações realizadas pelo Agente Fiduciário, inclusive referente à divulgação, a qualquer momento, da posição de Debêntures, e seus respectivos Debenturistas;</w:t>
      </w:r>
    </w:p>
    <w:p w:rsidR="00D11223" w:rsidRDefault="00BE6D8C">
      <w:pPr>
        <w:pStyle w:val="Level4"/>
        <w:widowControl w:val="0"/>
        <w:tabs>
          <w:tab w:val="num" w:pos="1361"/>
        </w:tabs>
        <w:spacing w:after="120" w:line="340" w:lineRule="exact"/>
        <w:ind w:left="0" w:firstLine="0"/>
        <w:rPr>
          <w:sz w:val="22"/>
          <w:szCs w:val="22"/>
        </w:rPr>
      </w:pPr>
      <w:r>
        <w:rPr>
          <w:sz w:val="22"/>
          <w:szCs w:val="22"/>
        </w:rPr>
        <w:lastRenderedPageBreak/>
        <w:t>coordenar o sorteio das Debêntures a serem resgatadas nos casos previstos nesta Escritura de Emissão, se aplicável;</w:t>
      </w:r>
    </w:p>
    <w:p w:rsidR="00D11223" w:rsidRDefault="00BE6D8C">
      <w:pPr>
        <w:pStyle w:val="Level4"/>
        <w:widowControl w:val="0"/>
        <w:tabs>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D11223" w:rsidRDefault="00BE6D8C">
      <w:pPr>
        <w:pStyle w:val="Level4"/>
        <w:widowControl w:val="0"/>
        <w:tabs>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D11223" w:rsidRDefault="00BE6D8C">
      <w:pPr>
        <w:pStyle w:val="Level4"/>
        <w:widowControl w:val="0"/>
        <w:tabs>
          <w:tab w:val="num" w:pos="1361"/>
        </w:tabs>
        <w:spacing w:after="120" w:line="340" w:lineRule="exact"/>
        <w:ind w:left="0" w:firstLine="0"/>
        <w:rPr>
          <w:sz w:val="22"/>
          <w:szCs w:val="22"/>
        </w:rPr>
      </w:pPr>
      <w:bookmarkStart w:id="181"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1"/>
    </w:p>
    <w:p w:rsidR="00D11223" w:rsidRDefault="00BE6D8C">
      <w:pPr>
        <w:pStyle w:val="Level4"/>
        <w:widowControl w:val="0"/>
        <w:tabs>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w:t>
      </w:r>
      <w:proofErr w:type="spellStart"/>
      <w:r>
        <w:rPr>
          <w:sz w:val="22"/>
          <w:szCs w:val="22"/>
        </w:rPr>
        <w:t>xvii</w:t>
      </w:r>
      <w:proofErr w:type="spellEnd"/>
      <w:r>
        <w:rPr>
          <w:sz w:val="22"/>
          <w:szCs w:val="22"/>
        </w:rPr>
        <w:t>) acima</w:t>
      </w:r>
      <w:r>
        <w:fldChar w:fldCharType="end"/>
      </w:r>
      <w:r>
        <w:rPr>
          <w:sz w:val="22"/>
          <w:szCs w:val="22"/>
        </w:rPr>
        <w:t xml:space="preserve"> disponível para consulta pública em sua página na Internet pelo prazo de 3 (três) anos;</w:t>
      </w:r>
    </w:p>
    <w:p w:rsidR="00D11223" w:rsidRDefault="00BE6D8C">
      <w:pPr>
        <w:pStyle w:val="Level4"/>
        <w:widowControl w:val="0"/>
        <w:tabs>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D11223" w:rsidRDefault="00BE6D8C">
      <w:pPr>
        <w:pStyle w:val="Level4"/>
        <w:widowControl w:val="0"/>
        <w:tabs>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D11223" w:rsidRDefault="00BE6D8C">
      <w:pPr>
        <w:pStyle w:val="Level4"/>
        <w:widowControl w:val="0"/>
        <w:tabs>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D11223" w:rsidRDefault="00BE6D8C">
      <w:pPr>
        <w:pStyle w:val="Level2"/>
        <w:widowControl w:val="0"/>
        <w:spacing w:after="120" w:line="340" w:lineRule="exact"/>
        <w:ind w:left="0" w:firstLine="0"/>
        <w:rPr>
          <w:rFonts w:cs="Arial"/>
          <w:sz w:val="22"/>
          <w:szCs w:val="22"/>
        </w:rPr>
      </w:pPr>
      <w:bookmarkStart w:id="182" w:name="_Ref264564739"/>
      <w:bookmarkStart w:id="183" w:name="_Ref494783220"/>
      <w:r>
        <w:rPr>
          <w:rFonts w:cs="Arial"/>
          <w:sz w:val="22"/>
          <w:szCs w:val="22"/>
        </w:rPr>
        <w:lastRenderedPageBreak/>
        <w:t xml:space="preserve">No caso de inadimplemento, pela Companhia, de qualquer de suas obrigações previstas nesta Escritura de Emissão, deverá o Agente Fiduciário </w:t>
      </w:r>
      <w:bookmarkEnd w:id="180"/>
      <w:bookmarkEnd w:id="182"/>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83"/>
    </w:p>
    <w:p w:rsidR="00D11223" w:rsidRDefault="00BE6D8C">
      <w:pPr>
        <w:pStyle w:val="Level4"/>
        <w:widowControl w:val="0"/>
        <w:tabs>
          <w:tab w:val="num" w:pos="1361"/>
        </w:tabs>
        <w:spacing w:after="120" w:line="340" w:lineRule="exact"/>
        <w:ind w:left="0" w:firstLine="0"/>
        <w:rPr>
          <w:sz w:val="22"/>
          <w:szCs w:val="22"/>
        </w:rPr>
      </w:pPr>
      <w:bookmarkStart w:id="184" w:name="_Ref130286637"/>
      <w:r>
        <w:rPr>
          <w:sz w:val="22"/>
          <w:szCs w:val="22"/>
        </w:rPr>
        <w:t>declarar, observadas as condições desta Escritura de Emissão, antecipadamente vencidas as obrigações decorrentes das Debêntures, e cobrar seu principal e acessórios;</w:t>
      </w:r>
      <w:bookmarkEnd w:id="184"/>
    </w:p>
    <w:p w:rsidR="00D11223" w:rsidRDefault="00BE6D8C">
      <w:pPr>
        <w:pStyle w:val="Level4"/>
        <w:widowControl w:val="0"/>
        <w:tabs>
          <w:tab w:val="num" w:pos="1361"/>
        </w:tabs>
        <w:spacing w:after="120" w:line="340" w:lineRule="exact"/>
        <w:ind w:left="0" w:firstLine="0"/>
        <w:rPr>
          <w:sz w:val="22"/>
          <w:szCs w:val="22"/>
        </w:rPr>
      </w:pPr>
      <w:r>
        <w:rPr>
          <w:sz w:val="22"/>
          <w:szCs w:val="22"/>
        </w:rPr>
        <w:t>requerer a falência da Companhia, se não existirem garantias reais;</w:t>
      </w:r>
    </w:p>
    <w:p w:rsidR="00D11223" w:rsidRDefault="00BE6D8C">
      <w:pPr>
        <w:pStyle w:val="Level4"/>
        <w:widowControl w:val="0"/>
        <w:tabs>
          <w:tab w:val="num" w:pos="1361"/>
        </w:tabs>
        <w:spacing w:after="120" w:line="340" w:lineRule="exact"/>
        <w:ind w:left="0" w:firstLine="0"/>
        <w:rPr>
          <w:sz w:val="22"/>
          <w:szCs w:val="22"/>
        </w:rPr>
      </w:pPr>
      <w:bookmarkStart w:id="185" w:name="_Ref130286643"/>
      <w:r>
        <w:rPr>
          <w:sz w:val="22"/>
          <w:szCs w:val="22"/>
        </w:rPr>
        <w:t>tomar quaisquer outras providências necessárias para que os Debenturistas realizem seus créditos; e</w:t>
      </w:r>
      <w:bookmarkEnd w:id="185"/>
    </w:p>
    <w:p w:rsidR="00D11223" w:rsidRDefault="00BE6D8C">
      <w:pPr>
        <w:pStyle w:val="Level4"/>
        <w:widowControl w:val="0"/>
        <w:tabs>
          <w:tab w:val="num" w:pos="1361"/>
        </w:tabs>
        <w:spacing w:after="120" w:line="340" w:lineRule="exact"/>
        <w:ind w:left="0" w:firstLine="0"/>
        <w:rPr>
          <w:sz w:val="22"/>
          <w:szCs w:val="22"/>
        </w:rPr>
      </w:pPr>
      <w:bookmarkStart w:id="186" w:name="_Ref130286653"/>
      <w:r>
        <w:rPr>
          <w:sz w:val="22"/>
          <w:szCs w:val="22"/>
        </w:rPr>
        <w:t>representar os Debenturistas em processo de falência, recuperação judicial, recuperação extrajudicial ou, se aplicável, intervenção ou liquidação extrajudicial da Companhia.</w:t>
      </w:r>
      <w:bookmarkEnd w:id="186"/>
    </w:p>
    <w:p w:rsidR="00D11223" w:rsidRDefault="00BE6D8C">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D11223" w:rsidRDefault="00BE6D8C">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D11223" w:rsidRDefault="00BE6D8C">
      <w:pPr>
        <w:pStyle w:val="Level2"/>
        <w:widowControl w:val="0"/>
        <w:spacing w:after="120" w:line="340" w:lineRule="exact"/>
        <w:ind w:left="0" w:firstLine="0"/>
        <w:rPr>
          <w:rFonts w:cs="Arial"/>
          <w:sz w:val="22"/>
          <w:szCs w:val="22"/>
        </w:rPr>
      </w:pPr>
      <w:r>
        <w:rPr>
          <w:rFonts w:cs="Arial"/>
          <w:sz w:val="22"/>
          <w:szCs w:val="22"/>
        </w:rPr>
        <w:t xml:space="preserve">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w:t>
      </w:r>
      <w:r>
        <w:rPr>
          <w:rFonts w:cs="Arial"/>
          <w:sz w:val="22"/>
          <w:szCs w:val="22"/>
        </w:rPr>
        <w:lastRenderedPageBreak/>
        <w:t>regulamentares aplicáveis e desta Escritura de Emissão.</w:t>
      </w:r>
    </w:p>
    <w:p w:rsidR="00D11223" w:rsidRDefault="00BE6D8C">
      <w:pPr>
        <w:pStyle w:val="Level1"/>
        <w:keepNext w:val="0"/>
        <w:keepLines w:val="0"/>
        <w:widowControl w:val="0"/>
        <w:tabs>
          <w:tab w:val="clear" w:pos="680"/>
          <w:tab w:val="num" w:pos="851"/>
        </w:tabs>
        <w:spacing w:before="0" w:after="120" w:line="340" w:lineRule="exact"/>
        <w:ind w:left="0" w:firstLine="0"/>
        <w:rPr>
          <w:smallCaps/>
          <w:color w:val="auto"/>
        </w:rPr>
      </w:pPr>
      <w:bookmarkStart w:id="187" w:name="_Ref272246430"/>
      <w:r>
        <w:rPr>
          <w:smallCaps/>
          <w:color w:val="auto"/>
        </w:rPr>
        <w:t>ASSEMBLEIA GERAL DE DEBENTURISTAS</w:t>
      </w:r>
      <w:bookmarkEnd w:id="187"/>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88"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88"/>
      <w:r>
        <w:rPr>
          <w:rFonts w:cs="Arial"/>
          <w:sz w:val="22"/>
          <w:szCs w:val="22"/>
        </w:rPr>
        <w:t xml:space="preserve"> </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rsidR="00D11223" w:rsidRDefault="00BE6D8C">
      <w:pPr>
        <w:pStyle w:val="Level4"/>
        <w:ind w:left="0" w:firstLine="0"/>
        <w:rPr>
          <w:sz w:val="22"/>
          <w:szCs w:val="22"/>
        </w:rPr>
      </w:pPr>
      <w:r>
        <w:rPr>
          <w:sz w:val="22"/>
          <w:szCs w:val="22"/>
        </w:rPr>
        <w:t>observado o disposto no inciso (</w:t>
      </w:r>
      <w:proofErr w:type="spellStart"/>
      <w:r>
        <w:rPr>
          <w:sz w:val="22"/>
          <w:szCs w:val="22"/>
        </w:rPr>
        <w:t>ii</w:t>
      </w:r>
      <w:proofErr w:type="spellEnd"/>
      <w:r>
        <w:rPr>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D11223" w:rsidRDefault="00D11223">
      <w:pPr>
        <w:pStyle w:val="Level2"/>
        <w:numPr>
          <w:ilvl w:val="0"/>
          <w:numId w:val="0"/>
        </w:numPr>
        <w:ind w:left="680"/>
        <w:rPr>
          <w:rFonts w:cs="Arial"/>
          <w:sz w:val="22"/>
          <w:szCs w:val="22"/>
        </w:rPr>
      </w:pPr>
    </w:p>
    <w:p w:rsidR="00D11223" w:rsidRDefault="00BE6D8C">
      <w:pPr>
        <w:pStyle w:val="Level4"/>
        <w:tabs>
          <w:tab w:val="num" w:pos="426"/>
        </w:tabs>
        <w:ind w:left="0" w:firstLine="0"/>
        <w:rPr>
          <w:sz w:val="22"/>
          <w:szCs w:val="22"/>
        </w:rPr>
      </w:pPr>
      <w:r>
        <w:rPr>
          <w:sz w:val="22"/>
          <w:szCs w:val="22"/>
        </w:rPr>
        <w:t xml:space="preserve">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w:t>
      </w:r>
      <w:r w:rsidR="00ED479A">
        <w:rPr>
          <w:sz w:val="22"/>
          <w:szCs w:val="22"/>
        </w:rPr>
        <w:t>Companhia</w:t>
      </w:r>
      <w:r w:rsidR="00ED479A">
        <w:rPr>
          <w:sz w:val="22"/>
          <w:szCs w:val="22"/>
        </w:rPr>
        <w:t xml:space="preserve"> </w:t>
      </w:r>
      <w:r>
        <w:rPr>
          <w:sz w:val="22"/>
          <w:szCs w:val="22"/>
        </w:rPr>
        <w:t>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Pr>
          <w:sz w:val="22"/>
          <w:szCs w:val="22"/>
        </w:rPr>
        <w:t>waiver</w:t>
      </w:r>
      <w:proofErr w:type="spellEnd"/>
      <w:r>
        <w:rPr>
          <w:sz w:val="22"/>
          <w:szCs w:val="22"/>
        </w:rPr>
        <w:t xml:space="preserve">) para o cumprimento de obrigações da </w:t>
      </w:r>
      <w:r w:rsidR="00ED479A">
        <w:rPr>
          <w:sz w:val="22"/>
          <w:szCs w:val="22"/>
        </w:rPr>
        <w:t>Companhia</w:t>
      </w:r>
      <w:r>
        <w:rPr>
          <w:sz w:val="22"/>
          <w:szCs w:val="22"/>
        </w:rPr>
        <w:t xml:space="preserve">; será realizada Assembleia Geral </w:t>
      </w:r>
      <w:r>
        <w:rPr>
          <w:sz w:val="22"/>
          <w:szCs w:val="22"/>
        </w:rPr>
        <w:lastRenderedPageBreak/>
        <w:t>de Debenturistas conjunta, computando-se em separado os respectivos quóruns de convocação, instalação e deliberação.</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89"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7.24 acima</w:t>
      </w:r>
      <w: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9"/>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rsidR="00D11223" w:rsidRDefault="00BE6D8C">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0" w:name="_Ref130286717"/>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90"/>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1" w:name="_Ref130286715"/>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91"/>
    </w:p>
    <w:p w:rsidR="00D11223" w:rsidRDefault="00BE6D8C">
      <w:pPr>
        <w:pStyle w:val="Level4"/>
        <w:widowControl w:val="0"/>
        <w:tabs>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D11223" w:rsidRDefault="00BE6D8C">
      <w:pPr>
        <w:pStyle w:val="Level4"/>
        <w:widowControl w:val="0"/>
        <w:tabs>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7.12.3</w:t>
      </w:r>
      <w:r>
        <w:fldChar w:fldCharType="end"/>
      </w:r>
      <w:r>
        <w:rPr>
          <w:sz w:val="22"/>
          <w:szCs w:val="22"/>
        </w:rPr>
        <w:t xml:space="preserve"> acima; (d) de quaisquer datas de pagamento de quaisquer valores previstos nesta Escritura de Emissão; (e) do prazo de </w:t>
      </w:r>
      <w:r>
        <w:rPr>
          <w:sz w:val="22"/>
          <w:szCs w:val="22"/>
        </w:rPr>
        <w:lastRenderedPageBreak/>
        <w:t>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D11223" w:rsidRDefault="00BE6D8C">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rsidR="00D11223" w:rsidRDefault="00BE6D8C">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D11223" w:rsidRDefault="00BE6D8C">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w:t>
      </w:r>
      <w:proofErr w:type="spellStart"/>
      <w:r>
        <w:rPr>
          <w:rFonts w:cs="Arial"/>
          <w:sz w:val="22"/>
          <w:szCs w:val="22"/>
        </w:rPr>
        <w:t>ii</w:t>
      </w:r>
      <w:proofErr w:type="spellEnd"/>
      <w:r>
        <w:rPr>
          <w:rFonts w:cs="Arial"/>
          <w:sz w:val="22"/>
          <w:szCs w:val="22"/>
        </w:rPr>
        <w:t>) alterações a esta Escritura de Emissão já expressamente permitidas nos termos desta Escritura de Emissão; (</w:t>
      </w:r>
      <w:proofErr w:type="spellStart"/>
      <w:r>
        <w:rPr>
          <w:rFonts w:cs="Arial"/>
          <w:sz w:val="22"/>
          <w:szCs w:val="22"/>
        </w:rPr>
        <w:t>iii</w:t>
      </w:r>
      <w:proofErr w:type="spellEnd"/>
      <w:r>
        <w:rPr>
          <w:rFonts w:cs="Arial"/>
          <w:sz w:val="22"/>
          <w:szCs w:val="22"/>
        </w:rPr>
        <w:t>) alterações a esta Escritura de Emissão em decorrência de exigências formuladas pela CVM, pela B3 ou pela ANBIMA; ou (</w:t>
      </w:r>
      <w:proofErr w:type="spellStart"/>
      <w:r>
        <w:rPr>
          <w:rFonts w:cs="Arial"/>
          <w:sz w:val="22"/>
          <w:szCs w:val="22"/>
        </w:rPr>
        <w:t>iv</w:t>
      </w:r>
      <w:proofErr w:type="spellEnd"/>
      <w:r>
        <w:rPr>
          <w:rFonts w:cs="Arial"/>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Pr>
          <w:rFonts w:cs="Arial"/>
          <w:sz w:val="22"/>
          <w:szCs w:val="22"/>
        </w:rPr>
        <w:t>ii</w:t>
      </w:r>
      <w:proofErr w:type="spellEnd"/>
      <w:r>
        <w:rPr>
          <w:rFonts w:cs="Arial"/>
          <w:sz w:val="22"/>
          <w:szCs w:val="22"/>
        </w:rPr>
        <w:t>), (</w:t>
      </w:r>
      <w:proofErr w:type="spellStart"/>
      <w:r>
        <w:rPr>
          <w:rFonts w:cs="Arial"/>
          <w:sz w:val="22"/>
          <w:szCs w:val="22"/>
        </w:rPr>
        <w:t>iii</w:t>
      </w:r>
      <w:proofErr w:type="spellEnd"/>
      <w:r>
        <w:rPr>
          <w:rFonts w:cs="Arial"/>
          <w:sz w:val="22"/>
          <w:szCs w:val="22"/>
        </w:rPr>
        <w:t>) e (</w:t>
      </w:r>
      <w:proofErr w:type="spellStart"/>
      <w:r>
        <w:rPr>
          <w:rFonts w:cs="Arial"/>
          <w:sz w:val="22"/>
          <w:szCs w:val="22"/>
        </w:rPr>
        <w:t>iv</w:t>
      </w:r>
      <w:proofErr w:type="spellEnd"/>
      <w:r>
        <w:rPr>
          <w:rFonts w:cs="Arial"/>
          <w:sz w:val="22"/>
          <w:szCs w:val="22"/>
        </w:rPr>
        <w:t>) acima não possam acarretar qualquer prejuízo aos Debenturistas e/ou à Companhia ou qualquer alteração no fluxo das Debêntures, e desde que não haja qualquer custo ou despesa adicional para os Debenturistas.</w:t>
      </w:r>
    </w:p>
    <w:p w:rsidR="00D11223" w:rsidRDefault="00BE6D8C">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D11223" w:rsidRDefault="00BE6D8C">
      <w:pPr>
        <w:pStyle w:val="Level2"/>
        <w:widowControl w:val="0"/>
        <w:spacing w:after="120" w:line="340" w:lineRule="exact"/>
        <w:ind w:left="0" w:firstLine="0"/>
        <w:rPr>
          <w:rFonts w:cs="Arial"/>
          <w:sz w:val="22"/>
          <w:szCs w:val="22"/>
        </w:rPr>
      </w:pPr>
      <w:bookmarkStart w:id="192" w:name="_Ref534176609"/>
      <w:r>
        <w:rPr>
          <w:rFonts w:cs="Arial"/>
          <w:sz w:val="22"/>
          <w:szCs w:val="22"/>
        </w:rPr>
        <w:t>Aplica-se às Assembleias Gerais, no que couber, o disposto na Lei das Sociedades por Ações, sobre a assembleia geral de acionistas.</w:t>
      </w:r>
    </w:p>
    <w:p w:rsidR="00D11223" w:rsidRDefault="00BE6D8C">
      <w:pPr>
        <w:pStyle w:val="Level1"/>
        <w:keepNext w:val="0"/>
        <w:keepLines w:val="0"/>
        <w:widowControl w:val="0"/>
        <w:spacing w:before="0" w:after="120" w:line="340" w:lineRule="exact"/>
        <w:ind w:left="0" w:firstLine="0"/>
        <w:rPr>
          <w:color w:val="auto"/>
        </w:rPr>
      </w:pPr>
      <w:bookmarkStart w:id="193" w:name="_Ref147910921"/>
      <w:r>
        <w:rPr>
          <w:color w:val="auto"/>
        </w:rPr>
        <w:t>DECLARAÇÕES DA COMPANHIA</w:t>
      </w:r>
      <w:bookmarkEnd w:id="193"/>
    </w:p>
    <w:p w:rsidR="00D11223" w:rsidRDefault="00BE6D8C">
      <w:pPr>
        <w:pStyle w:val="Level2"/>
        <w:widowControl w:val="0"/>
        <w:tabs>
          <w:tab w:val="clear" w:pos="680"/>
          <w:tab w:val="num" w:pos="851"/>
        </w:tabs>
        <w:spacing w:after="120" w:line="340" w:lineRule="exact"/>
        <w:ind w:left="0" w:firstLine="0"/>
        <w:rPr>
          <w:rFonts w:cs="Arial"/>
          <w:sz w:val="22"/>
          <w:szCs w:val="22"/>
        </w:rPr>
      </w:pPr>
      <w:bookmarkStart w:id="194" w:name="_Ref130286814"/>
      <w:r>
        <w:rPr>
          <w:rFonts w:cs="Arial"/>
          <w:sz w:val="22"/>
          <w:szCs w:val="22"/>
        </w:rPr>
        <w:t>A Companhia, nesta data, declara que:</w:t>
      </w:r>
      <w:bookmarkEnd w:id="192"/>
      <w:bookmarkEnd w:id="194"/>
    </w:p>
    <w:p w:rsidR="00D11223" w:rsidRDefault="00BE6D8C">
      <w:pPr>
        <w:pStyle w:val="Level4"/>
        <w:widowControl w:val="0"/>
        <w:tabs>
          <w:tab w:val="left" w:pos="851"/>
          <w:tab w:val="num" w:pos="1361"/>
        </w:tabs>
        <w:spacing w:after="120" w:line="340" w:lineRule="exact"/>
        <w:ind w:left="851" w:firstLine="0"/>
        <w:rPr>
          <w:sz w:val="22"/>
          <w:szCs w:val="22"/>
        </w:rPr>
      </w:pPr>
      <w:proofErr w:type="spellStart"/>
      <w:r>
        <w:rPr>
          <w:sz w:val="22"/>
          <w:szCs w:val="22"/>
        </w:rPr>
        <w:t>é</w:t>
      </w:r>
      <w:proofErr w:type="spellEnd"/>
      <w:r>
        <w:rPr>
          <w:sz w:val="22"/>
          <w:szCs w:val="22"/>
        </w:rPr>
        <w:t xml:space="preserve"> sociedade devidamente organizada, constituída e existente sob a forma de sociedade por ações, de acordo com as leis brasileiras, sem registro de </w:t>
      </w:r>
      <w:r>
        <w:rPr>
          <w:sz w:val="22"/>
          <w:szCs w:val="22"/>
        </w:rPr>
        <w:lastRenderedPageBreak/>
        <w:t>emissor de valores mobiliários perante a CVM;</w:t>
      </w:r>
    </w:p>
    <w:p w:rsidR="00D11223" w:rsidRDefault="00BE6D8C">
      <w:pPr>
        <w:pStyle w:val="Level4"/>
        <w:widowControl w:val="0"/>
        <w:tabs>
          <w:tab w:val="left" w:pos="851"/>
          <w:tab w:val="num" w:pos="1361"/>
        </w:tabs>
        <w:spacing w:after="120" w:line="340" w:lineRule="exact"/>
        <w:ind w:left="851" w:firstLine="0"/>
        <w:rPr>
          <w:sz w:val="22"/>
          <w:szCs w:val="22"/>
        </w:rPr>
      </w:pPr>
      <w:bookmarkStart w:id="195"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Pr>
          <w:sz w:val="22"/>
          <w:szCs w:val="22"/>
        </w:rPr>
        <w:t>ii</w:t>
      </w:r>
      <w:proofErr w:type="spellEnd"/>
      <w:r>
        <w:rPr>
          <w:sz w:val="22"/>
          <w:szCs w:val="22"/>
        </w:rPr>
        <w:t xml:space="preserve">) rescisão de qualquer desses contratos ou instrumentos do qual a Companhia; (d) não resultarão na criação de qualquer ônus ou gravame, judicial ou extrajudicial, sobre qualquer </w:t>
      </w:r>
      <w:r>
        <w:rPr>
          <w:sz w:val="22"/>
          <w:szCs w:val="22"/>
        </w:rPr>
        <w:lastRenderedPageBreak/>
        <w:t xml:space="preserve">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D11223" w:rsidRDefault="00BE6D8C">
      <w:pPr>
        <w:pStyle w:val="Level4"/>
        <w:widowControl w:val="0"/>
        <w:tabs>
          <w:tab w:val="left" w:pos="851"/>
          <w:tab w:val="num" w:pos="1361"/>
        </w:tabs>
        <w:spacing w:after="120" w:line="340" w:lineRule="exact"/>
        <w:ind w:left="851" w:firstLine="0"/>
        <w:rPr>
          <w:sz w:val="22"/>
          <w:szCs w:val="22"/>
        </w:rPr>
      </w:pPr>
      <w:bookmarkStart w:id="196" w:name="_Ref428862044"/>
      <w:r>
        <w:rPr>
          <w:sz w:val="22"/>
          <w:szCs w:val="22"/>
        </w:rPr>
        <w:t xml:space="preserve">após celebração dos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96"/>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w:t>
      </w:r>
      <w:r>
        <w:rPr>
          <w:sz w:val="22"/>
          <w:szCs w:val="22"/>
        </w:rPr>
        <w:lastRenderedPageBreak/>
        <w:t>configurar um Evento de Vencimento Antecipado;</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w:t>
      </w:r>
      <w:r>
        <w:rPr>
          <w:sz w:val="22"/>
          <w:szCs w:val="22"/>
        </w:rPr>
        <w:lastRenderedPageBreak/>
        <w:t xml:space="preserve">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nesta data, não omitiu qualquer fato, de qualquer natureza, que seja de seu conhecimento e que possa resultar em alteração substancial na situação econômico-financeira, </w:t>
      </w:r>
      <w:proofErr w:type="spellStart"/>
      <w:r>
        <w:rPr>
          <w:sz w:val="22"/>
          <w:szCs w:val="22"/>
        </w:rPr>
        <w:t>reputacional</w:t>
      </w:r>
      <w:proofErr w:type="spellEnd"/>
      <w:r>
        <w:rPr>
          <w:sz w:val="22"/>
          <w:szCs w:val="22"/>
        </w:rPr>
        <w:t xml:space="preserve"> ou jurídica da Companhia em prejuízo dos Debenturistas;</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w:t>
      </w:r>
      <w:r>
        <w:rPr>
          <w:sz w:val="22"/>
          <w:szCs w:val="22"/>
        </w:rPr>
        <w:lastRenderedPageBreak/>
        <w:t xml:space="preserve">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D11223" w:rsidRDefault="00BE6D8C">
      <w:pPr>
        <w:pStyle w:val="Level4"/>
        <w:widowControl w:val="0"/>
        <w:tabs>
          <w:tab w:val="left" w:pos="851"/>
          <w:tab w:val="num" w:pos="1361"/>
        </w:tabs>
        <w:spacing w:after="120" w:line="340" w:lineRule="exact"/>
        <w:ind w:left="851" w:firstLine="0"/>
        <w:rPr>
          <w:sz w:val="22"/>
          <w:szCs w:val="22"/>
        </w:rPr>
      </w:pPr>
      <w:bookmarkStart w:id="197"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97"/>
      <w:r>
        <w:rPr>
          <w:sz w:val="22"/>
          <w:szCs w:val="22"/>
        </w:rPr>
        <w:t xml:space="preserve"> </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Pr>
          <w:sz w:val="22"/>
          <w:szCs w:val="22"/>
        </w:rPr>
        <w:t>ii</w:t>
      </w:r>
      <w:proofErr w:type="spellEnd"/>
      <w:r>
        <w:rPr>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 xml:space="preserve">exceto pelos fatos que sejam de domínio público, cada uma das Partes, individualmente declara, de forma irrevogável e irretratável, que cumpre, bem como suas controladas e controladoras, e funcionários, as normas aplicáveis </w:t>
      </w:r>
      <w:r>
        <w:rPr>
          <w:sz w:val="22"/>
          <w:szCs w:val="22"/>
        </w:rPr>
        <w:lastRenderedPageBreak/>
        <w:t>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D11223" w:rsidRDefault="00BE6D8C">
      <w:pPr>
        <w:pStyle w:val="Level4"/>
        <w:widowControl w:val="0"/>
        <w:tabs>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95"/>
    <w:p w:rsidR="00D11223" w:rsidRDefault="00BE6D8C">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D11223" w:rsidRDefault="00BE6D8C">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rsidR="00D11223" w:rsidRDefault="00BE6D8C">
      <w:pPr>
        <w:pStyle w:val="Level1"/>
        <w:keepNext w:val="0"/>
        <w:keepLines w:val="0"/>
        <w:widowControl w:val="0"/>
        <w:spacing w:before="0" w:after="120" w:line="340" w:lineRule="exact"/>
        <w:ind w:left="0" w:firstLine="0"/>
        <w:rPr>
          <w:color w:val="auto"/>
        </w:rPr>
      </w:pPr>
      <w:r>
        <w:rPr>
          <w:color w:val="auto"/>
        </w:rPr>
        <w:t>DESPESAS</w:t>
      </w:r>
    </w:p>
    <w:p w:rsidR="00D11223" w:rsidRDefault="00BE6D8C">
      <w:pPr>
        <w:pStyle w:val="Level2"/>
        <w:widowControl w:val="0"/>
        <w:spacing w:after="120" w:line="340" w:lineRule="exact"/>
        <w:ind w:left="0" w:firstLine="0"/>
        <w:rPr>
          <w:rFonts w:cs="Arial"/>
          <w:sz w:val="22"/>
          <w:szCs w:val="22"/>
        </w:rPr>
      </w:pPr>
      <w:r>
        <w:rPr>
          <w:rFonts w:cs="Arial"/>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Pr>
          <w:rFonts w:cs="Arial"/>
          <w:sz w:val="22"/>
          <w:szCs w:val="22"/>
        </w:rPr>
        <w:t>Escriturador</w:t>
      </w:r>
      <w:proofErr w:type="spellEnd"/>
      <w:r>
        <w:rPr>
          <w:rFonts w:cs="Arial"/>
          <w:sz w:val="22"/>
          <w:szCs w:val="22"/>
        </w:rPr>
        <w:t xml:space="preserve">, do Banco Liquidante, do auditor independente e dos demais </w:t>
      </w:r>
      <w:r>
        <w:rPr>
          <w:rFonts w:cs="Arial"/>
          <w:sz w:val="22"/>
          <w:szCs w:val="22"/>
        </w:rPr>
        <w:lastRenderedPageBreak/>
        <w:t>prestadores de serviços, e quaisquer outros custos relacionados às Debêntures.</w:t>
      </w:r>
    </w:p>
    <w:p w:rsidR="00D11223" w:rsidRDefault="00BE6D8C">
      <w:pPr>
        <w:pStyle w:val="Level1"/>
        <w:keepNext w:val="0"/>
        <w:keepLines w:val="0"/>
        <w:widowControl w:val="0"/>
        <w:spacing w:before="0" w:after="120" w:line="340" w:lineRule="exact"/>
        <w:ind w:left="0" w:firstLine="0"/>
        <w:rPr>
          <w:smallCaps/>
          <w:color w:val="auto"/>
        </w:rPr>
      </w:pPr>
      <w:bookmarkStart w:id="198" w:name="_Ref384312323"/>
      <w:r>
        <w:rPr>
          <w:smallCaps/>
          <w:color w:val="auto"/>
        </w:rPr>
        <w:t>COMUNICAÇÕES</w:t>
      </w:r>
      <w:bookmarkEnd w:id="198"/>
    </w:p>
    <w:p w:rsidR="00D11223" w:rsidRDefault="00BE6D8C">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Pr>
          <w:rFonts w:cs="Arial"/>
          <w:sz w:val="22"/>
          <w:szCs w:val="22"/>
        </w:rPr>
        <w:t>ii</w:t>
      </w:r>
      <w:proofErr w:type="spellEnd"/>
      <w:r>
        <w:rPr>
          <w:rFonts w:cs="Arial"/>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D11223" w:rsidRDefault="00BE6D8C">
      <w:pPr>
        <w:pStyle w:val="Level3"/>
        <w:widowControl w:val="0"/>
        <w:spacing w:after="120" w:line="340" w:lineRule="exact"/>
        <w:ind w:left="0" w:firstLine="0"/>
        <w:rPr>
          <w:sz w:val="22"/>
          <w:szCs w:val="22"/>
        </w:rPr>
      </w:pPr>
      <w:r>
        <w:rPr>
          <w:sz w:val="22"/>
          <w:szCs w:val="22"/>
        </w:rPr>
        <w:t>para a Companhia:</w:t>
      </w:r>
    </w:p>
    <w:p w:rsidR="00D11223" w:rsidRDefault="00BE6D8C">
      <w:pPr>
        <w:pStyle w:val="Body"/>
        <w:widowControl w:val="0"/>
        <w:spacing w:after="120" w:line="340" w:lineRule="exact"/>
        <w:jc w:val="left"/>
        <w:rPr>
          <w:sz w:val="22"/>
        </w:rPr>
      </w:pPr>
      <w:r>
        <w:rPr>
          <w:b/>
          <w:sz w:val="22"/>
        </w:rPr>
        <w:t>CONCESSIONÁRIA LINHA UNIVERSIDADE S.A.</w:t>
      </w:r>
      <w:r>
        <w:rPr>
          <w:sz w:val="22"/>
        </w:rPr>
        <w:t xml:space="preserve"> </w:t>
      </w:r>
    </w:p>
    <w:p w:rsidR="00D11223" w:rsidRDefault="00BE6D8C">
      <w:pPr>
        <w:pStyle w:val="Body"/>
        <w:widowControl w:val="0"/>
        <w:spacing w:after="120" w:line="340" w:lineRule="exact"/>
        <w:jc w:val="left"/>
        <w:rPr>
          <w:sz w:val="22"/>
        </w:rPr>
      </w:pPr>
      <w:r>
        <w:rPr>
          <w:sz w:val="22"/>
        </w:rPr>
        <w:t>Rua Olimpíadas, nº 134, conjunto 72, sala H, 7º andar, Condomínio Alpha Tower, Vila Olímpia.</w:t>
      </w:r>
    </w:p>
    <w:p w:rsidR="00D11223" w:rsidRDefault="00BE6D8C">
      <w:pPr>
        <w:pStyle w:val="Body"/>
        <w:widowControl w:val="0"/>
        <w:spacing w:after="120" w:line="340" w:lineRule="exact"/>
        <w:jc w:val="left"/>
        <w:rPr>
          <w:sz w:val="22"/>
        </w:rPr>
      </w:pPr>
      <w:r>
        <w:rPr>
          <w:sz w:val="22"/>
        </w:rPr>
        <w:t>CEP 04551-000 - São Paulo – SP</w:t>
      </w:r>
    </w:p>
    <w:p w:rsidR="00D11223" w:rsidRDefault="00BE6D8C">
      <w:pPr>
        <w:pStyle w:val="Body"/>
        <w:widowControl w:val="0"/>
        <w:spacing w:after="120" w:line="340" w:lineRule="exact"/>
        <w:jc w:val="left"/>
        <w:rPr>
          <w:sz w:val="22"/>
        </w:rPr>
      </w:pPr>
      <w:r>
        <w:rPr>
          <w:sz w:val="22"/>
        </w:rPr>
        <w:t>At.: Fábio Luis dos Santos</w:t>
      </w:r>
    </w:p>
    <w:p w:rsidR="00D11223" w:rsidRDefault="00BE6D8C">
      <w:pPr>
        <w:pStyle w:val="Body"/>
        <w:widowControl w:val="0"/>
        <w:spacing w:after="120" w:line="340" w:lineRule="exact"/>
        <w:jc w:val="left"/>
        <w:rPr>
          <w:sz w:val="22"/>
        </w:rPr>
      </w:pPr>
      <w:r>
        <w:rPr>
          <w:sz w:val="22"/>
        </w:rPr>
        <w:t xml:space="preserve">Telefone: + 55 </w:t>
      </w:r>
      <w:bookmarkStart w:id="199" w:name="_Hlk40693022"/>
      <w:r>
        <w:rPr>
          <w:sz w:val="22"/>
        </w:rPr>
        <w:t>(11) 3047-2902</w:t>
      </w:r>
      <w:bookmarkEnd w:id="199"/>
    </w:p>
    <w:p w:rsidR="00D11223" w:rsidRDefault="00BE6D8C">
      <w:pPr>
        <w:pStyle w:val="Body"/>
        <w:widowControl w:val="0"/>
        <w:spacing w:after="120" w:line="340" w:lineRule="exact"/>
        <w:jc w:val="left"/>
        <w:rPr>
          <w:sz w:val="22"/>
        </w:rPr>
      </w:pPr>
      <w:r>
        <w:rPr>
          <w:sz w:val="22"/>
        </w:rPr>
        <w:t xml:space="preserve">Correio Eletrônico: </w:t>
      </w:r>
      <w:bookmarkStart w:id="200" w:name="_Hlk40693037"/>
      <w:r>
        <w:rPr>
          <w:sz w:val="22"/>
        </w:rPr>
        <w:t>fabioluis.santos@acciona.com</w:t>
      </w:r>
      <w:bookmarkEnd w:id="200"/>
    </w:p>
    <w:p w:rsidR="00D11223" w:rsidRDefault="00BE6D8C">
      <w:pPr>
        <w:pStyle w:val="Level3"/>
        <w:widowControl w:val="0"/>
        <w:spacing w:after="120" w:line="340" w:lineRule="exact"/>
        <w:ind w:left="0" w:firstLine="0"/>
        <w:rPr>
          <w:sz w:val="22"/>
          <w:szCs w:val="22"/>
        </w:rPr>
      </w:pPr>
      <w:r>
        <w:rPr>
          <w:sz w:val="22"/>
          <w:szCs w:val="22"/>
        </w:rPr>
        <w:t>para o Agente Fiduciário:</w:t>
      </w:r>
    </w:p>
    <w:p w:rsidR="00D11223" w:rsidRDefault="00BE6D8C">
      <w:pPr>
        <w:pStyle w:val="Body"/>
        <w:widowControl w:val="0"/>
        <w:spacing w:after="120" w:line="340" w:lineRule="exact"/>
        <w:rPr>
          <w:b/>
          <w:sz w:val="22"/>
        </w:rPr>
      </w:pPr>
      <w:r>
        <w:rPr>
          <w:b/>
          <w:sz w:val="22"/>
        </w:rPr>
        <w:t>SIMPLIFIC PAVARINI DISTRIBUIDORA DE TÍTULOS E VALORES MOBILIÁRIOS LTDA.</w:t>
      </w:r>
    </w:p>
    <w:p w:rsidR="00D11223" w:rsidRDefault="00BE6D8C">
      <w:pPr>
        <w:pStyle w:val="Body"/>
        <w:widowControl w:val="0"/>
        <w:spacing w:after="120" w:line="340" w:lineRule="exact"/>
        <w:jc w:val="left"/>
        <w:rPr>
          <w:sz w:val="22"/>
        </w:rPr>
      </w:pPr>
      <w:r>
        <w:rPr>
          <w:sz w:val="22"/>
        </w:rPr>
        <w:t xml:space="preserve">Rua Joaquim Floriano 466, bloco B, </w:t>
      </w:r>
      <w:proofErr w:type="spellStart"/>
      <w:r>
        <w:rPr>
          <w:sz w:val="22"/>
        </w:rPr>
        <w:t>conj</w:t>
      </w:r>
      <w:proofErr w:type="spellEnd"/>
      <w:r>
        <w:rPr>
          <w:sz w:val="22"/>
        </w:rPr>
        <w:t xml:space="preserve"> 1401, Itaim Bibi.</w:t>
      </w:r>
    </w:p>
    <w:p w:rsidR="00D11223" w:rsidRDefault="00BE6D8C">
      <w:pPr>
        <w:pStyle w:val="Body"/>
        <w:widowControl w:val="0"/>
        <w:spacing w:after="120" w:line="340" w:lineRule="exact"/>
        <w:jc w:val="left"/>
        <w:rPr>
          <w:sz w:val="22"/>
        </w:rPr>
      </w:pPr>
      <w:r>
        <w:rPr>
          <w:sz w:val="22"/>
        </w:rPr>
        <w:t>CEP 04534-002 - São Paulo – SP</w:t>
      </w:r>
    </w:p>
    <w:p w:rsidR="00D11223" w:rsidRDefault="00BE6D8C">
      <w:pPr>
        <w:pStyle w:val="Body"/>
        <w:widowControl w:val="0"/>
        <w:spacing w:after="120" w:line="340" w:lineRule="exact"/>
        <w:jc w:val="left"/>
        <w:rPr>
          <w:sz w:val="22"/>
        </w:rPr>
      </w:pPr>
      <w:r>
        <w:rPr>
          <w:sz w:val="22"/>
        </w:rPr>
        <w:t>At.: Matheus Gomes Faria / Pedro Paulo Oliveira</w:t>
      </w:r>
    </w:p>
    <w:p w:rsidR="00D11223" w:rsidRDefault="00BE6D8C">
      <w:pPr>
        <w:pStyle w:val="Body"/>
        <w:widowControl w:val="0"/>
        <w:spacing w:after="120" w:line="340" w:lineRule="exact"/>
        <w:jc w:val="left"/>
        <w:rPr>
          <w:sz w:val="22"/>
        </w:rPr>
      </w:pPr>
      <w:r>
        <w:rPr>
          <w:sz w:val="22"/>
        </w:rPr>
        <w:t>Telefone: + 55 (11) 3090-0447</w:t>
      </w:r>
    </w:p>
    <w:p w:rsidR="00D11223" w:rsidRDefault="00BE6D8C">
      <w:pPr>
        <w:pStyle w:val="Body"/>
        <w:widowControl w:val="0"/>
        <w:spacing w:after="120" w:line="340" w:lineRule="exact"/>
        <w:rPr>
          <w:sz w:val="22"/>
        </w:rPr>
      </w:pPr>
      <w:r>
        <w:rPr>
          <w:sz w:val="22"/>
        </w:rPr>
        <w:lastRenderedPageBreak/>
        <w:t>Correio Eletrônico: spestruturacao@simplificpavarini.com.br</w:t>
      </w:r>
    </w:p>
    <w:p w:rsidR="00D11223" w:rsidRDefault="00BE6D8C">
      <w:pPr>
        <w:pStyle w:val="Level3"/>
        <w:widowControl w:val="0"/>
        <w:spacing w:after="120" w:line="340" w:lineRule="exact"/>
        <w:ind w:left="0" w:firstLine="0"/>
        <w:rPr>
          <w:sz w:val="22"/>
          <w:szCs w:val="22"/>
        </w:rPr>
      </w:pPr>
      <w:r>
        <w:rPr>
          <w:sz w:val="22"/>
          <w:szCs w:val="22"/>
        </w:rPr>
        <w:t>para o Banco Liquidante:</w:t>
      </w:r>
    </w:p>
    <w:p w:rsidR="00D11223" w:rsidRDefault="00BE6D8C">
      <w:pPr>
        <w:pStyle w:val="Body"/>
        <w:widowControl w:val="0"/>
        <w:spacing w:after="120" w:line="340" w:lineRule="exact"/>
        <w:jc w:val="left"/>
        <w:rPr>
          <w:b/>
          <w:sz w:val="22"/>
        </w:rPr>
      </w:pPr>
      <w:r>
        <w:rPr>
          <w:b/>
          <w:sz w:val="22"/>
        </w:rPr>
        <w:t>ITAÚ UNIBANCO S.A.</w:t>
      </w:r>
    </w:p>
    <w:p w:rsidR="00D11223" w:rsidRDefault="00BE6D8C">
      <w:pPr>
        <w:pStyle w:val="Body"/>
        <w:widowControl w:val="0"/>
        <w:spacing w:after="120" w:line="340" w:lineRule="exact"/>
        <w:jc w:val="left"/>
        <w:rPr>
          <w:sz w:val="22"/>
        </w:rPr>
      </w:pPr>
      <w:r>
        <w:rPr>
          <w:sz w:val="22"/>
        </w:rPr>
        <w:t>Praça Alfredo Egydio de Souza Aranha, nº 100.</w:t>
      </w:r>
    </w:p>
    <w:p w:rsidR="00D11223" w:rsidRDefault="00BE6D8C">
      <w:pPr>
        <w:pStyle w:val="Body"/>
        <w:widowControl w:val="0"/>
        <w:spacing w:after="120" w:line="340" w:lineRule="exact"/>
        <w:jc w:val="left"/>
        <w:rPr>
          <w:sz w:val="22"/>
        </w:rPr>
      </w:pPr>
      <w:r>
        <w:rPr>
          <w:sz w:val="22"/>
        </w:rPr>
        <w:t>CEP 04344-902 - São Paulo – SP</w:t>
      </w:r>
    </w:p>
    <w:p w:rsidR="00D11223" w:rsidRDefault="00BE6D8C">
      <w:pPr>
        <w:pStyle w:val="Body"/>
        <w:widowControl w:val="0"/>
        <w:spacing w:after="120" w:line="340" w:lineRule="exact"/>
        <w:jc w:val="left"/>
        <w:rPr>
          <w:sz w:val="22"/>
        </w:rPr>
      </w:pPr>
      <w:r>
        <w:rPr>
          <w:sz w:val="22"/>
        </w:rPr>
        <w:t>At.: Melissa Braga</w:t>
      </w:r>
    </w:p>
    <w:p w:rsidR="00D11223" w:rsidRDefault="00BE6D8C">
      <w:pPr>
        <w:pStyle w:val="Body"/>
        <w:widowControl w:val="0"/>
        <w:spacing w:after="120" w:line="340" w:lineRule="exact"/>
        <w:jc w:val="left"/>
        <w:rPr>
          <w:sz w:val="22"/>
        </w:rPr>
      </w:pPr>
      <w:r>
        <w:rPr>
          <w:sz w:val="22"/>
        </w:rPr>
        <w:t>Telefone: + 55 (11) 2740-2919</w:t>
      </w:r>
    </w:p>
    <w:p w:rsidR="00D11223" w:rsidRDefault="00BE6D8C">
      <w:pPr>
        <w:pStyle w:val="Body"/>
        <w:widowControl w:val="0"/>
        <w:spacing w:after="120" w:line="340" w:lineRule="exact"/>
        <w:jc w:val="left"/>
        <w:rPr>
          <w:sz w:val="22"/>
        </w:rPr>
      </w:pPr>
      <w:r>
        <w:rPr>
          <w:sz w:val="22"/>
        </w:rPr>
        <w:t>Correio Eletrônico: escrituracaorf@itau-unibanco.com.br</w:t>
      </w:r>
    </w:p>
    <w:p w:rsidR="00D11223" w:rsidRDefault="00BE6D8C">
      <w:pPr>
        <w:pStyle w:val="Level3"/>
        <w:widowControl w:val="0"/>
        <w:spacing w:after="120" w:line="340" w:lineRule="exact"/>
        <w:ind w:left="0" w:firstLine="0"/>
        <w:rPr>
          <w:sz w:val="22"/>
          <w:szCs w:val="22"/>
        </w:rPr>
      </w:pPr>
      <w:r>
        <w:rPr>
          <w:sz w:val="22"/>
          <w:szCs w:val="22"/>
        </w:rPr>
        <w:t xml:space="preserve">para o </w:t>
      </w:r>
      <w:proofErr w:type="spellStart"/>
      <w:r>
        <w:rPr>
          <w:sz w:val="22"/>
          <w:szCs w:val="22"/>
        </w:rPr>
        <w:t>Escriturador</w:t>
      </w:r>
      <w:proofErr w:type="spellEnd"/>
      <w:r>
        <w:rPr>
          <w:sz w:val="22"/>
          <w:szCs w:val="22"/>
        </w:rPr>
        <w:t>:</w:t>
      </w:r>
    </w:p>
    <w:p w:rsidR="00D11223" w:rsidRDefault="00BE6D8C">
      <w:pPr>
        <w:pStyle w:val="Body"/>
        <w:widowControl w:val="0"/>
        <w:spacing w:after="120" w:line="340" w:lineRule="exact"/>
        <w:jc w:val="left"/>
        <w:rPr>
          <w:sz w:val="22"/>
        </w:rPr>
      </w:pPr>
      <w:r>
        <w:rPr>
          <w:b/>
          <w:sz w:val="22"/>
        </w:rPr>
        <w:t>ITAÚ CORRETORA DE VALORES S.A.</w:t>
      </w:r>
      <w:r>
        <w:rPr>
          <w:sz w:val="22"/>
        </w:rPr>
        <w:t xml:space="preserve"> </w:t>
      </w:r>
    </w:p>
    <w:p w:rsidR="00D11223" w:rsidRDefault="00BE6D8C">
      <w:pPr>
        <w:pStyle w:val="Body"/>
        <w:widowControl w:val="0"/>
        <w:spacing w:after="120" w:line="340" w:lineRule="exact"/>
        <w:jc w:val="left"/>
        <w:rPr>
          <w:sz w:val="22"/>
        </w:rPr>
      </w:pPr>
      <w:r>
        <w:rPr>
          <w:sz w:val="22"/>
        </w:rPr>
        <w:t xml:space="preserve">Rua </w:t>
      </w:r>
      <w:proofErr w:type="spellStart"/>
      <w:r>
        <w:rPr>
          <w:sz w:val="22"/>
        </w:rPr>
        <w:t>Ururaí</w:t>
      </w:r>
      <w:proofErr w:type="spellEnd"/>
      <w:r>
        <w:rPr>
          <w:sz w:val="22"/>
        </w:rPr>
        <w:t>, nº. 111, Prédio B, Térreo. Tatuapé – São Paulo/SP.</w:t>
      </w:r>
    </w:p>
    <w:p w:rsidR="00D11223" w:rsidRDefault="00BE6D8C">
      <w:pPr>
        <w:pStyle w:val="Body"/>
        <w:widowControl w:val="0"/>
        <w:spacing w:after="120" w:line="340" w:lineRule="exact"/>
        <w:jc w:val="left"/>
        <w:rPr>
          <w:sz w:val="22"/>
        </w:rPr>
      </w:pPr>
      <w:r>
        <w:rPr>
          <w:sz w:val="22"/>
        </w:rPr>
        <w:t>CEP 03084-010, São Paulo, SP</w:t>
      </w:r>
    </w:p>
    <w:p w:rsidR="00D11223" w:rsidRDefault="00BE6D8C">
      <w:pPr>
        <w:pStyle w:val="Body"/>
        <w:widowControl w:val="0"/>
        <w:spacing w:after="120" w:line="340" w:lineRule="exact"/>
        <w:jc w:val="left"/>
        <w:rPr>
          <w:sz w:val="22"/>
        </w:rPr>
      </w:pPr>
      <w:r>
        <w:rPr>
          <w:sz w:val="22"/>
        </w:rPr>
        <w:t>At.: DISO – SPGE – GOE – Gerência de Operações de Escrituração</w:t>
      </w:r>
    </w:p>
    <w:p w:rsidR="00D11223" w:rsidRDefault="00BE6D8C">
      <w:pPr>
        <w:pStyle w:val="Body"/>
        <w:widowControl w:val="0"/>
        <w:spacing w:after="120" w:line="340" w:lineRule="exact"/>
        <w:jc w:val="left"/>
        <w:rPr>
          <w:sz w:val="22"/>
        </w:rPr>
      </w:pPr>
      <w:r>
        <w:rPr>
          <w:sz w:val="22"/>
        </w:rPr>
        <w:t>Telefone: + 55 (11) 2740-2919</w:t>
      </w:r>
    </w:p>
    <w:p w:rsidR="00D11223" w:rsidRDefault="00BE6D8C">
      <w:pPr>
        <w:pStyle w:val="Body"/>
        <w:widowControl w:val="0"/>
        <w:spacing w:after="120" w:line="340" w:lineRule="exact"/>
        <w:jc w:val="left"/>
        <w:rPr>
          <w:sz w:val="22"/>
        </w:rPr>
      </w:pPr>
      <w:r>
        <w:rPr>
          <w:sz w:val="22"/>
        </w:rPr>
        <w:t>Correio Eletrônico: escrituracaorf@itau-unibanco.com.br</w:t>
      </w:r>
    </w:p>
    <w:p w:rsidR="00D11223" w:rsidRDefault="00BE6D8C">
      <w:pPr>
        <w:pStyle w:val="Level3"/>
        <w:widowControl w:val="0"/>
        <w:spacing w:after="120" w:line="340" w:lineRule="exact"/>
        <w:ind w:left="0" w:firstLine="0"/>
        <w:rPr>
          <w:sz w:val="22"/>
          <w:szCs w:val="22"/>
        </w:rPr>
      </w:pPr>
      <w:r>
        <w:rPr>
          <w:sz w:val="22"/>
          <w:szCs w:val="22"/>
        </w:rPr>
        <w:t>para a B3:</w:t>
      </w:r>
    </w:p>
    <w:p w:rsidR="00D11223" w:rsidRDefault="00BE6D8C">
      <w:pPr>
        <w:pStyle w:val="Body"/>
        <w:widowControl w:val="0"/>
        <w:spacing w:after="120" w:line="340" w:lineRule="exact"/>
        <w:jc w:val="left"/>
        <w:rPr>
          <w:b/>
          <w:sz w:val="22"/>
        </w:rPr>
      </w:pPr>
      <w:r>
        <w:rPr>
          <w:b/>
          <w:sz w:val="22"/>
        </w:rPr>
        <w:t>B3 S.A. – BRASIL, BOLSA, BALCÃO – SEGMENTO CETIP UTVM</w:t>
      </w:r>
    </w:p>
    <w:p w:rsidR="00D11223" w:rsidRDefault="00BE6D8C">
      <w:pPr>
        <w:pStyle w:val="Body"/>
        <w:widowControl w:val="0"/>
        <w:spacing w:after="120" w:line="340" w:lineRule="exact"/>
        <w:jc w:val="left"/>
        <w:rPr>
          <w:sz w:val="22"/>
        </w:rPr>
      </w:pPr>
      <w:r>
        <w:rPr>
          <w:sz w:val="22"/>
        </w:rPr>
        <w:t xml:space="preserve">Praça Antônio Prado, 48, 4º andar </w:t>
      </w:r>
    </w:p>
    <w:p w:rsidR="00D11223" w:rsidRDefault="00BE6D8C">
      <w:pPr>
        <w:pStyle w:val="Body"/>
        <w:widowControl w:val="0"/>
        <w:spacing w:after="120" w:line="340" w:lineRule="exact"/>
        <w:jc w:val="left"/>
        <w:rPr>
          <w:sz w:val="22"/>
        </w:rPr>
      </w:pPr>
      <w:r>
        <w:rPr>
          <w:sz w:val="22"/>
        </w:rPr>
        <w:t>CEP: 01010-901, São Paulo, SP</w:t>
      </w:r>
    </w:p>
    <w:p w:rsidR="00D11223" w:rsidRDefault="00BE6D8C">
      <w:pPr>
        <w:pStyle w:val="Body"/>
        <w:widowControl w:val="0"/>
        <w:spacing w:after="120" w:line="340" w:lineRule="exact"/>
        <w:jc w:val="left"/>
        <w:rPr>
          <w:sz w:val="22"/>
        </w:rPr>
      </w:pPr>
      <w:r>
        <w:rPr>
          <w:sz w:val="22"/>
        </w:rPr>
        <w:t>At.: Superintendência de Ofertas de Títulos Corporativos e Fundos - SCF</w:t>
      </w:r>
    </w:p>
    <w:p w:rsidR="00D11223" w:rsidRDefault="00BE6D8C">
      <w:pPr>
        <w:pStyle w:val="Body"/>
        <w:widowControl w:val="0"/>
        <w:spacing w:after="120" w:line="340" w:lineRule="exact"/>
        <w:jc w:val="left"/>
        <w:rPr>
          <w:sz w:val="22"/>
        </w:rPr>
      </w:pPr>
      <w:r>
        <w:rPr>
          <w:sz w:val="22"/>
        </w:rPr>
        <w:t>Telefone: (11) 2565-5061</w:t>
      </w:r>
    </w:p>
    <w:p w:rsidR="00D11223" w:rsidRDefault="00BE6D8C">
      <w:pPr>
        <w:pStyle w:val="Body"/>
        <w:widowControl w:val="0"/>
        <w:spacing w:after="120" w:line="340" w:lineRule="exact"/>
        <w:jc w:val="left"/>
        <w:rPr>
          <w:sz w:val="22"/>
        </w:rPr>
      </w:pPr>
      <w:r>
        <w:rPr>
          <w:sz w:val="22"/>
        </w:rPr>
        <w:t>Correio Eletrônico: valores.mobiliarios@b3.com.br</w:t>
      </w:r>
    </w:p>
    <w:p w:rsidR="00D11223" w:rsidRDefault="00BE6D8C">
      <w:pPr>
        <w:pStyle w:val="Level1"/>
        <w:keepNext w:val="0"/>
        <w:keepLines w:val="0"/>
        <w:widowControl w:val="0"/>
        <w:spacing w:before="0" w:after="120" w:line="340" w:lineRule="exact"/>
        <w:ind w:left="0" w:firstLine="0"/>
        <w:rPr>
          <w:color w:val="auto"/>
        </w:rPr>
      </w:pPr>
      <w:r>
        <w:rPr>
          <w:color w:val="auto"/>
        </w:rPr>
        <w:t>DISPOSIÇÕES GERAIS</w:t>
      </w:r>
    </w:p>
    <w:p w:rsidR="00D11223" w:rsidRDefault="00BE6D8C">
      <w:pPr>
        <w:pStyle w:val="Level2"/>
        <w:widowControl w:val="0"/>
        <w:spacing w:after="120" w:line="340" w:lineRule="exact"/>
        <w:ind w:left="0" w:firstLine="0"/>
        <w:rPr>
          <w:rFonts w:cs="Arial"/>
          <w:sz w:val="22"/>
          <w:szCs w:val="22"/>
        </w:rPr>
      </w:pPr>
      <w:r>
        <w:rPr>
          <w:rFonts w:cs="Arial"/>
          <w:sz w:val="22"/>
          <w:szCs w:val="22"/>
        </w:rPr>
        <w:lastRenderedPageBreak/>
        <w:t>As obrigações assumidas nesta Escritura de Emissão têm caráter irrevogável e irretratável, obrigando as Partes e seus sucessores, a qualquer título, ao seu integral cumprimento.</w:t>
      </w:r>
    </w:p>
    <w:p w:rsidR="00D11223" w:rsidRDefault="00BE6D8C">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D11223" w:rsidRDefault="00BE6D8C">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D11223" w:rsidRDefault="00BE6D8C">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11223" w:rsidRDefault="00BE6D8C">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rsidR="00D11223" w:rsidRDefault="00BE6D8C">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D11223" w:rsidRDefault="00BE6D8C">
      <w:pPr>
        <w:pStyle w:val="Level1"/>
        <w:keepNext w:val="0"/>
        <w:keepLines w:val="0"/>
        <w:widowControl w:val="0"/>
        <w:spacing w:before="0" w:after="120" w:line="340" w:lineRule="exact"/>
        <w:ind w:left="0" w:firstLine="0"/>
        <w:rPr>
          <w:smallCaps/>
          <w:color w:val="auto"/>
        </w:rPr>
      </w:pPr>
      <w:r>
        <w:rPr>
          <w:smallCaps/>
          <w:color w:val="auto"/>
        </w:rPr>
        <w:t>LEI DE REGÊNCIA</w:t>
      </w:r>
    </w:p>
    <w:p w:rsidR="00D11223" w:rsidRDefault="00BE6D8C">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D11223" w:rsidRDefault="00BE6D8C">
      <w:pPr>
        <w:pStyle w:val="Level1"/>
        <w:keepNext w:val="0"/>
        <w:keepLines w:val="0"/>
        <w:widowControl w:val="0"/>
        <w:spacing w:before="0" w:after="120" w:line="340" w:lineRule="exact"/>
        <w:ind w:left="0" w:firstLine="0"/>
        <w:rPr>
          <w:smallCaps/>
          <w:color w:val="auto"/>
        </w:rPr>
      </w:pPr>
      <w:bookmarkStart w:id="201" w:name="_Ref279318438"/>
      <w:r>
        <w:rPr>
          <w:smallCaps/>
          <w:color w:val="auto"/>
        </w:rPr>
        <w:t>FORO</w:t>
      </w:r>
      <w:bookmarkEnd w:id="201"/>
    </w:p>
    <w:p w:rsidR="00D11223" w:rsidRDefault="00BE6D8C">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D11223" w:rsidRDefault="00BE6D8C">
      <w:pPr>
        <w:pStyle w:val="Body"/>
        <w:widowControl w:val="0"/>
        <w:spacing w:after="120" w:line="340" w:lineRule="exact"/>
        <w:rPr>
          <w:sz w:val="22"/>
        </w:rPr>
      </w:pPr>
      <w:r>
        <w:rPr>
          <w:sz w:val="22"/>
        </w:rPr>
        <w:lastRenderedPageBreak/>
        <w:t>Estando assim certas e ajustadas, as Partes, obrigando-se por si e sucessores, firmam esta Escritura de Emissão em 3 (três) vias de igual teor e forma, juntamente com 2 (duas) testemunhas abaixo identificadas, que também a assinam.</w:t>
      </w:r>
    </w:p>
    <w:p w:rsidR="00D11223" w:rsidRDefault="00BE6D8C">
      <w:pPr>
        <w:pStyle w:val="Body"/>
        <w:widowControl w:val="0"/>
        <w:spacing w:after="120" w:line="340" w:lineRule="exact"/>
        <w:jc w:val="center"/>
        <w:rPr>
          <w:sz w:val="22"/>
        </w:rPr>
      </w:pPr>
      <w:r>
        <w:rPr>
          <w:sz w:val="22"/>
        </w:rPr>
        <w:t>São Paulo, [•] de maio de 2020.</w:t>
      </w:r>
    </w:p>
    <w:p w:rsidR="00D11223" w:rsidRDefault="00BE6D8C">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D11223" w:rsidRDefault="00BE6D8C">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D11223" w:rsidRDefault="00BE6D8C">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i/>
          <w:sz w:val="22"/>
        </w:rPr>
        <w:t xml:space="preserve"> </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jc w:val="center"/>
        <w:rPr>
          <w:b/>
          <w:smallCaps/>
          <w:snapToGrid w:val="0"/>
          <w:sz w:val="22"/>
        </w:rPr>
      </w:pPr>
      <w:r>
        <w:rPr>
          <w:b/>
          <w:i/>
          <w:smallCaps/>
          <w:snapToGrid w:val="0"/>
          <w:sz w:val="22"/>
        </w:rPr>
        <w:t>CONCESSIONÁRIA LINHA UNIVERSIDADE S.A</w:t>
      </w: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11223">
        <w:trPr>
          <w:cantSplit/>
        </w:trPr>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Cargo:</w:t>
            </w:r>
          </w:p>
        </w:tc>
        <w:tc>
          <w:tcPr>
            <w:tcW w:w="567" w:type="dxa"/>
          </w:tcPr>
          <w:p w:rsidR="00D11223" w:rsidRDefault="00D11223">
            <w:pPr>
              <w:pStyle w:val="Body"/>
              <w:widowControl w:val="0"/>
              <w:spacing w:after="120" w:line="340" w:lineRule="exact"/>
              <w:rPr>
                <w:sz w:val="22"/>
              </w:rPr>
            </w:pPr>
          </w:p>
        </w:tc>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Cargo:</w:t>
            </w:r>
          </w:p>
        </w:tc>
      </w:tr>
    </w:tbl>
    <w:p w:rsidR="00D11223" w:rsidRDefault="00D11223">
      <w:pPr>
        <w:pStyle w:val="Body"/>
        <w:widowControl w:val="0"/>
        <w:spacing w:after="120" w:line="340" w:lineRule="exact"/>
        <w:rPr>
          <w:sz w:val="22"/>
        </w:rPr>
      </w:pPr>
    </w:p>
    <w:p w:rsidR="00D11223" w:rsidRDefault="00BE6D8C">
      <w:pPr>
        <w:widowControl w:val="0"/>
        <w:spacing w:line="340" w:lineRule="exact"/>
        <w:jc w:val="left"/>
        <w:rPr>
          <w:rFonts w:ascii="Arial" w:hAnsi="Arial" w:cs="Arial"/>
          <w:szCs w:val="22"/>
        </w:rPr>
      </w:pPr>
      <w:r>
        <w:rPr>
          <w:rFonts w:ascii="Arial" w:hAnsi="Arial" w:cs="Arial"/>
          <w:szCs w:val="22"/>
        </w:rPr>
        <w:br w:type="page"/>
      </w:r>
    </w:p>
    <w:p w:rsidR="00D11223" w:rsidRDefault="00BE6D8C">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D11223" w:rsidRDefault="00D11223">
      <w:pPr>
        <w:pStyle w:val="Body"/>
        <w:widowControl w:val="0"/>
        <w:spacing w:after="120" w:line="340" w:lineRule="exact"/>
        <w:jc w:val="center"/>
        <w:rPr>
          <w:b/>
          <w:i/>
          <w:smallCaps/>
          <w:snapToGrid w:val="0"/>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D11223">
        <w:trPr>
          <w:cantSplit/>
        </w:trPr>
        <w:tc>
          <w:tcPr>
            <w:tcW w:w="2231" w:type="dxa"/>
          </w:tcPr>
          <w:p w:rsidR="00D11223" w:rsidRDefault="00D11223">
            <w:pPr>
              <w:pStyle w:val="Body"/>
              <w:widowControl w:val="0"/>
              <w:spacing w:after="120" w:line="340" w:lineRule="exact"/>
              <w:rPr>
                <w:sz w:val="22"/>
              </w:rPr>
            </w:pPr>
          </w:p>
        </w:tc>
        <w:tc>
          <w:tcPr>
            <w:tcW w:w="4500" w:type="dxa"/>
            <w:tcBorders>
              <w:top w:val="single" w:sz="4" w:space="0" w:color="auto"/>
            </w:tcBorders>
          </w:tcPr>
          <w:p w:rsidR="00D11223" w:rsidRDefault="00BE6D8C">
            <w:pPr>
              <w:pStyle w:val="Body"/>
              <w:widowControl w:val="0"/>
              <w:spacing w:after="120" w:line="340" w:lineRule="exact"/>
              <w:rPr>
                <w:sz w:val="22"/>
              </w:rPr>
            </w:pPr>
            <w:r>
              <w:rPr>
                <w:sz w:val="22"/>
              </w:rPr>
              <w:t>Nome:</w:t>
            </w:r>
            <w:r>
              <w:rPr>
                <w:sz w:val="22"/>
              </w:rPr>
              <w:br/>
              <w:t>Cargo:</w:t>
            </w:r>
          </w:p>
        </w:tc>
        <w:tc>
          <w:tcPr>
            <w:tcW w:w="2342" w:type="dxa"/>
          </w:tcPr>
          <w:p w:rsidR="00D11223" w:rsidRDefault="00D11223">
            <w:pPr>
              <w:pStyle w:val="Body"/>
              <w:widowControl w:val="0"/>
              <w:spacing w:after="120" w:line="340" w:lineRule="exact"/>
              <w:rPr>
                <w:sz w:val="22"/>
              </w:rPr>
            </w:pPr>
          </w:p>
        </w:tc>
      </w:tr>
    </w:tbl>
    <w:p w:rsidR="00D11223" w:rsidRDefault="00D11223">
      <w:pPr>
        <w:pStyle w:val="Body"/>
        <w:widowControl w:val="0"/>
        <w:spacing w:after="120" w:line="340" w:lineRule="exact"/>
        <w:rPr>
          <w:sz w:val="22"/>
        </w:rPr>
      </w:pPr>
    </w:p>
    <w:p w:rsidR="00D11223" w:rsidRDefault="00BE6D8C">
      <w:pPr>
        <w:widowControl w:val="0"/>
        <w:spacing w:line="340" w:lineRule="exact"/>
        <w:jc w:val="left"/>
        <w:rPr>
          <w:rFonts w:ascii="Arial" w:hAnsi="Arial" w:cs="Arial"/>
          <w:szCs w:val="22"/>
        </w:rPr>
      </w:pPr>
      <w:r>
        <w:rPr>
          <w:rFonts w:ascii="Arial" w:hAnsi="Arial" w:cs="Arial"/>
          <w:szCs w:val="22"/>
        </w:rPr>
        <w:br w:type="page"/>
      </w:r>
    </w:p>
    <w:p w:rsidR="00D11223" w:rsidRDefault="00BE6D8C">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b/>
          <w:i/>
          <w:sz w:val="22"/>
        </w:rPr>
        <w:t xml:space="preserve"> </w:t>
      </w:r>
    </w:p>
    <w:p w:rsidR="00D11223" w:rsidRDefault="00D11223">
      <w:pPr>
        <w:pStyle w:val="Body"/>
        <w:widowControl w:val="0"/>
        <w:spacing w:after="120" w:line="340" w:lineRule="exact"/>
        <w:rPr>
          <w:sz w:val="22"/>
        </w:rPr>
      </w:pPr>
    </w:p>
    <w:p w:rsidR="00D11223" w:rsidRDefault="00BE6D8C">
      <w:pPr>
        <w:pStyle w:val="Body"/>
        <w:widowControl w:val="0"/>
        <w:spacing w:after="120" w:line="340" w:lineRule="exact"/>
        <w:rPr>
          <w:sz w:val="22"/>
        </w:rPr>
      </w:pPr>
      <w:r>
        <w:rPr>
          <w:b/>
          <w:sz w:val="22"/>
        </w:rPr>
        <w:t>TESTEMUNHAS</w:t>
      </w:r>
      <w:r>
        <w:rPr>
          <w:sz w:val="22"/>
        </w:rPr>
        <w:t>:</w:t>
      </w: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p w:rsidR="00D11223" w:rsidRDefault="00D11223">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11223">
        <w:trPr>
          <w:cantSplit/>
        </w:trPr>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RG.:</w:t>
            </w:r>
            <w:r>
              <w:rPr>
                <w:sz w:val="22"/>
              </w:rPr>
              <w:br/>
              <w:t>CPF:</w:t>
            </w:r>
          </w:p>
        </w:tc>
        <w:tc>
          <w:tcPr>
            <w:tcW w:w="567" w:type="dxa"/>
          </w:tcPr>
          <w:p w:rsidR="00D11223" w:rsidRDefault="00D11223">
            <w:pPr>
              <w:pStyle w:val="Body"/>
              <w:widowControl w:val="0"/>
              <w:spacing w:after="120" w:line="340" w:lineRule="exact"/>
              <w:rPr>
                <w:sz w:val="22"/>
              </w:rPr>
            </w:pPr>
          </w:p>
        </w:tc>
        <w:tc>
          <w:tcPr>
            <w:tcW w:w="4253" w:type="dxa"/>
            <w:tcBorders>
              <w:top w:val="single" w:sz="6" w:space="0" w:color="auto"/>
            </w:tcBorders>
          </w:tcPr>
          <w:p w:rsidR="00D11223" w:rsidRDefault="00BE6D8C">
            <w:pPr>
              <w:pStyle w:val="Body"/>
              <w:widowControl w:val="0"/>
              <w:spacing w:after="120" w:line="340" w:lineRule="exact"/>
              <w:rPr>
                <w:sz w:val="22"/>
              </w:rPr>
            </w:pPr>
            <w:r>
              <w:rPr>
                <w:sz w:val="22"/>
              </w:rPr>
              <w:t>Nome:</w:t>
            </w:r>
            <w:r>
              <w:rPr>
                <w:sz w:val="22"/>
              </w:rPr>
              <w:br/>
              <w:t>RG.:</w:t>
            </w:r>
            <w:r>
              <w:rPr>
                <w:sz w:val="22"/>
              </w:rPr>
              <w:br/>
              <w:t>CPF:</w:t>
            </w:r>
          </w:p>
        </w:tc>
      </w:tr>
    </w:tbl>
    <w:p w:rsidR="00D11223" w:rsidRDefault="00D11223">
      <w:pPr>
        <w:pStyle w:val="Body"/>
        <w:widowControl w:val="0"/>
        <w:spacing w:after="120" w:line="340" w:lineRule="exact"/>
        <w:rPr>
          <w:sz w:val="22"/>
        </w:rPr>
      </w:pPr>
    </w:p>
    <w:p w:rsidR="00D11223" w:rsidRDefault="00BE6D8C">
      <w:pPr>
        <w:spacing w:line="340" w:lineRule="exact"/>
        <w:jc w:val="left"/>
        <w:rPr>
          <w:rFonts w:ascii="Arial" w:hAnsi="Arial" w:cs="Arial"/>
          <w:szCs w:val="22"/>
        </w:rPr>
      </w:pPr>
      <w:r>
        <w:rPr>
          <w:rFonts w:ascii="Arial" w:hAnsi="Arial" w:cs="Arial"/>
          <w:szCs w:val="22"/>
        </w:rPr>
        <w:br w:type="page"/>
      </w:r>
    </w:p>
    <w:p w:rsidR="00D11223" w:rsidRDefault="00BE6D8C">
      <w:pPr>
        <w:pStyle w:val="Body"/>
        <w:widowControl w:val="0"/>
        <w:spacing w:after="120" w:line="340" w:lineRule="exact"/>
        <w:jc w:val="center"/>
        <w:rPr>
          <w:b/>
          <w:sz w:val="22"/>
        </w:rPr>
      </w:pPr>
      <w:r>
        <w:rPr>
          <w:b/>
          <w:sz w:val="22"/>
        </w:rPr>
        <w:lastRenderedPageBreak/>
        <w:t xml:space="preserve">ANEXO A </w:t>
      </w:r>
    </w:p>
    <w:p w:rsidR="00D11223" w:rsidRDefault="00BE6D8C">
      <w:pPr>
        <w:pStyle w:val="Body"/>
        <w:widowControl w:val="0"/>
        <w:spacing w:after="120" w:line="340" w:lineRule="exact"/>
        <w:jc w:val="center"/>
        <w:rPr>
          <w:b/>
          <w:sz w:val="22"/>
          <w:lang w:val="en-US"/>
        </w:rPr>
      </w:pPr>
      <w:proofErr w:type="spellStart"/>
      <w:r>
        <w:rPr>
          <w:b/>
          <w:sz w:val="22"/>
          <w:lang w:val="en-US"/>
        </w:rPr>
        <w:t>Garantia</w:t>
      </w:r>
      <w:proofErr w:type="spellEnd"/>
      <w:r>
        <w:rPr>
          <w:b/>
          <w:sz w:val="22"/>
          <w:lang w:val="en-US"/>
        </w:rPr>
        <w:t xml:space="preserve"> </w:t>
      </w:r>
      <w:proofErr w:type="spellStart"/>
      <w:r>
        <w:rPr>
          <w:b/>
          <w:sz w:val="22"/>
          <w:lang w:val="en-US"/>
        </w:rPr>
        <w:t>Fidejussória</w:t>
      </w:r>
      <w:proofErr w:type="spellEnd"/>
    </w:p>
    <w:p w:rsidR="00D11223" w:rsidRDefault="00BE6D8C">
      <w:pPr>
        <w:spacing w:before="240" w:line="276" w:lineRule="auto"/>
        <w:jc w:val="left"/>
        <w:rPr>
          <w:rFonts w:ascii="Arial" w:hAnsi="Arial" w:cs="Arial"/>
          <w:szCs w:val="22"/>
          <w:lang w:val="en-US"/>
        </w:rPr>
      </w:pPr>
      <w:r>
        <w:rPr>
          <w:rFonts w:cs="Arial"/>
          <w:szCs w:val="22"/>
        </w:rPr>
        <w:t>[•]</w:t>
      </w:r>
      <w:r>
        <w:rPr>
          <w:rFonts w:ascii="Arial" w:hAnsi="Arial" w:cs="Arial"/>
          <w:szCs w:val="22"/>
          <w:lang w:val="en-US"/>
        </w:rPr>
        <w:t>, 2020</w:t>
      </w:r>
    </w:p>
    <w:p w:rsidR="00D11223" w:rsidRDefault="00D11223">
      <w:pPr>
        <w:spacing w:before="240" w:line="276" w:lineRule="auto"/>
        <w:jc w:val="center"/>
        <w:rPr>
          <w:rFonts w:ascii="Arial" w:hAnsi="Arial" w:cs="Arial"/>
          <w:szCs w:val="22"/>
          <w:lang w:val="en-US"/>
        </w:rPr>
      </w:pPr>
    </w:p>
    <w:p w:rsidR="00D11223" w:rsidRDefault="00BE6D8C">
      <w:pPr>
        <w:spacing w:before="240" w:line="276" w:lineRule="auto"/>
        <w:jc w:val="center"/>
        <w:rPr>
          <w:rFonts w:ascii="Arial" w:hAnsi="Arial" w:cs="Arial"/>
          <w:szCs w:val="22"/>
          <w:lang w:val="en-US"/>
        </w:rPr>
      </w:pPr>
      <w:r>
        <w:rPr>
          <w:rFonts w:ascii="Arial" w:hAnsi="Arial" w:cs="Arial"/>
          <w:szCs w:val="22"/>
          <w:lang w:val="en-US"/>
        </w:rPr>
        <w:t>First Demand Guarantee</w:t>
      </w:r>
    </w:p>
    <w:p w:rsidR="00D11223" w:rsidRDefault="00D11223">
      <w:pPr>
        <w:spacing w:before="240" w:line="276" w:lineRule="auto"/>
        <w:jc w:val="center"/>
        <w:rPr>
          <w:rFonts w:ascii="Arial" w:hAnsi="Arial" w:cs="Arial"/>
          <w:szCs w:val="22"/>
          <w:lang w:val="en-US"/>
        </w:rPr>
      </w:pPr>
    </w:p>
    <w:p w:rsidR="00D11223" w:rsidRDefault="00D11223">
      <w:pPr>
        <w:spacing w:before="240" w:line="276" w:lineRule="auto"/>
        <w:jc w:val="center"/>
        <w:rPr>
          <w:rFonts w:ascii="Arial" w:hAnsi="Arial" w:cs="Arial"/>
          <w:szCs w:val="22"/>
          <w:lang w:val="en-US"/>
        </w:rPr>
      </w:pPr>
    </w:p>
    <w:p w:rsidR="00D11223" w:rsidRDefault="00BE6D8C">
      <w:pPr>
        <w:pStyle w:val="ssParty"/>
        <w:spacing w:before="240" w:line="276" w:lineRule="auto"/>
        <w:jc w:val="center"/>
        <w:rPr>
          <w:rFonts w:cs="Arial"/>
          <w:sz w:val="22"/>
          <w:szCs w:val="22"/>
          <w:lang w:val="en-US"/>
        </w:rPr>
      </w:pPr>
      <w:r>
        <w:rPr>
          <w:rFonts w:cs="Arial"/>
          <w:sz w:val="22"/>
          <w:szCs w:val="22"/>
          <w:lang w:val="en-US"/>
        </w:rPr>
        <w:t xml:space="preserve">by </w:t>
      </w:r>
      <w:bookmarkStart w:id="202" w:name="txtPartyCover"/>
      <w:r>
        <w:rPr>
          <w:rFonts w:cs="Arial"/>
          <w:sz w:val="22"/>
          <w:szCs w:val="22"/>
          <w:lang w:val="en-US"/>
        </w:rPr>
        <w:t>Acciona, S.A.</w:t>
      </w:r>
    </w:p>
    <w:p w:rsidR="00D11223" w:rsidRDefault="00BE6D8C">
      <w:pPr>
        <w:pStyle w:val="ssRole"/>
        <w:spacing w:before="240" w:line="276" w:lineRule="auto"/>
        <w:jc w:val="center"/>
        <w:rPr>
          <w:rFonts w:cs="Arial"/>
          <w:sz w:val="22"/>
          <w:szCs w:val="22"/>
          <w:lang w:val="en-US"/>
        </w:rPr>
      </w:pPr>
      <w:r>
        <w:rPr>
          <w:rFonts w:cs="Arial"/>
          <w:sz w:val="22"/>
          <w:szCs w:val="22"/>
          <w:lang w:val="en-US"/>
        </w:rPr>
        <w:t>as Guarantor</w:t>
      </w:r>
    </w:p>
    <w:p w:rsidR="00D11223" w:rsidRDefault="00D11223">
      <w:pPr>
        <w:pStyle w:val="ssRole"/>
        <w:spacing w:before="240" w:line="276" w:lineRule="auto"/>
        <w:jc w:val="center"/>
        <w:rPr>
          <w:rFonts w:cs="Arial"/>
          <w:sz w:val="22"/>
          <w:szCs w:val="22"/>
          <w:lang w:val="en-US"/>
        </w:rPr>
      </w:pPr>
    </w:p>
    <w:p w:rsidR="00D11223" w:rsidRDefault="00D11223">
      <w:pPr>
        <w:pStyle w:val="ssRole"/>
        <w:spacing w:before="240" w:line="276" w:lineRule="auto"/>
        <w:jc w:val="center"/>
        <w:rPr>
          <w:rFonts w:cs="Arial"/>
          <w:sz w:val="22"/>
          <w:szCs w:val="22"/>
          <w:lang w:val="en-US"/>
        </w:rPr>
      </w:pPr>
    </w:p>
    <w:bookmarkEnd w:id="202"/>
    <w:p w:rsidR="00D11223" w:rsidRDefault="00BE6D8C">
      <w:pPr>
        <w:pStyle w:val="ssUserEntry"/>
        <w:spacing w:before="240" w:line="276" w:lineRule="auto"/>
        <w:jc w:val="center"/>
        <w:rPr>
          <w:rFonts w:cs="Arial"/>
          <w:lang w:val="en-US"/>
        </w:rPr>
      </w:pPr>
      <w:r>
        <w:rPr>
          <w:rFonts w:cs="Arial"/>
          <w:lang w:val="en-US"/>
        </w:rPr>
        <w:t>relating to</w:t>
      </w:r>
    </w:p>
    <w:p w:rsidR="00D11223" w:rsidRDefault="00BE6D8C">
      <w:pPr>
        <w:widowControl w:val="0"/>
        <w:spacing w:line="276" w:lineRule="auto"/>
        <w:jc w:val="center"/>
        <w:rPr>
          <w:rFonts w:ascii="Arial" w:hAnsi="Arial" w:cs="Arial"/>
          <w:b/>
          <w:szCs w:val="22"/>
        </w:rPr>
      </w:pPr>
      <w:r>
        <w:rPr>
          <w:rFonts w:ascii="Arial" w:eastAsia="SimSun" w:hAnsi="Arial" w:cs="Arial"/>
          <w:szCs w:val="22"/>
        </w:rPr>
        <w:t>"</w:t>
      </w:r>
      <w:r>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eastAsia="SimSun" w:hAnsi="Arial" w:cs="Arial"/>
          <w:szCs w:val="22"/>
        </w:rPr>
        <w:t>" (</w:t>
      </w:r>
      <w:proofErr w:type="spellStart"/>
      <w:r>
        <w:rPr>
          <w:rFonts w:ascii="Arial" w:eastAsia="SimSun" w:hAnsi="Arial" w:cs="Arial"/>
          <w:szCs w:val="22"/>
        </w:rPr>
        <w:t>First</w:t>
      </w:r>
      <w:proofErr w:type="spellEnd"/>
      <w:r>
        <w:rPr>
          <w:rFonts w:ascii="Arial" w:eastAsia="SimSun" w:hAnsi="Arial" w:cs="Arial"/>
          <w:szCs w:val="22"/>
        </w:rPr>
        <w:t xml:space="preserve"> </w:t>
      </w:r>
      <w:proofErr w:type="spellStart"/>
      <w:r>
        <w:rPr>
          <w:rFonts w:ascii="Arial" w:eastAsia="SimSun" w:hAnsi="Arial" w:cs="Arial"/>
          <w:szCs w:val="22"/>
        </w:rPr>
        <w:t>Issuance</w:t>
      </w:r>
      <w:proofErr w:type="spellEnd"/>
      <w:r>
        <w:rPr>
          <w:rFonts w:ascii="Arial" w:eastAsia="SimSun" w:hAnsi="Arial" w:cs="Arial"/>
          <w:szCs w:val="22"/>
        </w:rPr>
        <w:t xml:space="preserve"> </w:t>
      </w:r>
      <w:proofErr w:type="spellStart"/>
      <w:r>
        <w:rPr>
          <w:rFonts w:ascii="Arial" w:eastAsia="SimSun" w:hAnsi="Arial" w:cs="Arial"/>
          <w:szCs w:val="22"/>
        </w:rPr>
        <w:t>of</w:t>
      </w:r>
      <w:proofErr w:type="spellEnd"/>
      <w:r>
        <w:rPr>
          <w:rFonts w:ascii="Arial" w:eastAsia="SimSun" w:hAnsi="Arial" w:cs="Arial"/>
          <w:szCs w:val="22"/>
        </w:rPr>
        <w:t xml:space="preserve"> Debentures </w:t>
      </w:r>
      <w:proofErr w:type="spellStart"/>
      <w:r>
        <w:rPr>
          <w:rFonts w:ascii="Arial" w:eastAsia="SimSun" w:hAnsi="Arial" w:cs="Arial"/>
          <w:szCs w:val="22"/>
        </w:rPr>
        <w:t>of</w:t>
      </w:r>
      <w:proofErr w:type="spellEnd"/>
      <w:r>
        <w:rPr>
          <w:rFonts w:ascii="Arial" w:eastAsia="SimSun" w:hAnsi="Arial" w:cs="Arial"/>
          <w:szCs w:val="22"/>
        </w:rPr>
        <w:t xml:space="preserve"> Concessionária Linha Universidade S.A.) </w:t>
      </w:r>
      <w:proofErr w:type="spellStart"/>
      <w:r>
        <w:rPr>
          <w:rFonts w:ascii="Arial" w:eastAsia="SimSun" w:hAnsi="Arial" w:cs="Arial"/>
          <w:szCs w:val="22"/>
        </w:rPr>
        <w:t>dated</w:t>
      </w:r>
      <w:proofErr w:type="spellEnd"/>
      <w:r>
        <w:rPr>
          <w:rFonts w:ascii="Arial" w:eastAsia="SimSun" w:hAnsi="Arial" w:cs="Arial"/>
          <w:szCs w:val="22"/>
        </w:rPr>
        <w:t xml:space="preserve"> [</w:t>
      </w:r>
      <w:r>
        <w:rPr>
          <w:rFonts w:ascii="Arial" w:eastAsia="SimSun" w:hAnsi="Arial" w:cs="Arial"/>
          <w:szCs w:val="22"/>
          <w:highlight w:val="yellow"/>
        </w:rPr>
        <w:t>*</w:t>
      </w:r>
      <w:r>
        <w:rPr>
          <w:rFonts w:ascii="Arial" w:eastAsia="SimSun" w:hAnsi="Arial" w:cs="Arial"/>
          <w:szCs w:val="22"/>
        </w:rPr>
        <w:t>] 2020</w:t>
      </w:r>
    </w:p>
    <w:p w:rsidR="00D11223" w:rsidRDefault="00BE6D8C">
      <w:pPr>
        <w:spacing w:line="276" w:lineRule="auto"/>
        <w:jc w:val="left"/>
        <w:rPr>
          <w:rFonts w:ascii="Arial" w:hAnsi="Arial" w:cs="Arial"/>
          <w:b/>
          <w:szCs w:val="22"/>
        </w:rPr>
      </w:pPr>
      <w:r>
        <w:rPr>
          <w:rFonts w:ascii="Arial" w:hAnsi="Arial" w:cs="Arial"/>
          <w:b/>
          <w:szCs w:val="22"/>
        </w:rPr>
        <w:br w:type="page"/>
      </w:r>
    </w:p>
    <w:p w:rsidR="00D11223" w:rsidRDefault="00BE6D8C">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lastRenderedPageBreak/>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D11223" w:rsidRDefault="00BE6D8C">
          <w:pPr>
            <w:tabs>
              <w:tab w:val="right" w:leader="dot" w:pos="9497"/>
            </w:tabs>
            <w:spacing w:before="220" w:after="0" w:line="276" w:lineRule="auto"/>
            <w:ind w:left="709" w:right="595" w:hanging="1135"/>
            <w:rPr>
              <w:rFonts w:ascii="Arial" w:hAnsi="Arial" w:cs="Arial"/>
              <w:noProof/>
              <w:szCs w:val="22"/>
              <w:lang w:val="es-ES" w:eastAsia="es-ES"/>
            </w:rPr>
          </w:pPr>
          <w:hyperlink w:anchor="_Toc462817115" w:history="1">
            <w:r>
              <w:rPr>
                <w:rFonts w:ascii="Arial" w:eastAsia="SimSun" w:hAnsi="Arial" w:cs="Arial"/>
                <w:noProof/>
                <w:szCs w:val="22"/>
                <w:u w:val="single"/>
                <w:lang w:val="en-GB" w:eastAsia="zh-CN"/>
              </w:rPr>
              <w:t>ANNEX 1</w:t>
            </w:r>
            <w:r>
              <w:rPr>
                <w:rFonts w:ascii="Arial" w:eastAsia="SimSun" w:hAnsi="Arial" w:cs="Arial"/>
                <w:noProof/>
                <w:webHidden/>
                <w:szCs w:val="22"/>
                <w:lang w:val="en-GB" w:eastAsia="zh-CN"/>
              </w:rPr>
              <w:tab/>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b/>
                <w:bCs/>
                <w:noProof/>
                <w:webHidden/>
                <w:szCs w:val="22"/>
                <w:lang w:eastAsia="zh-CN"/>
              </w:rPr>
              <w:t>Erro! Indicador não definido.</w:t>
            </w:r>
            <w:r>
              <w:rPr>
                <w:rFonts w:ascii="Arial" w:eastAsia="SimSun" w:hAnsi="Arial" w:cs="Arial"/>
                <w:noProof/>
                <w:webHidden/>
                <w:szCs w:val="22"/>
                <w:lang w:val="en-GB" w:eastAsia="zh-CN"/>
              </w:rPr>
              <w:fldChar w:fldCharType="end"/>
            </w:r>
          </w:hyperlink>
        </w:p>
        <w:p w:rsidR="00D11223" w:rsidRDefault="00BE6D8C">
          <w:pPr>
            <w:spacing w:after="0" w:line="276" w:lineRule="auto"/>
            <w:ind w:hanging="1135"/>
            <w:rPr>
              <w:rFonts w:ascii="Arial" w:eastAsia="SimSun" w:hAnsi="Arial" w:cs="Arial"/>
              <w:szCs w:val="22"/>
              <w:lang w:val="en-GB" w:eastAsia="zh-CN"/>
            </w:rPr>
          </w:pPr>
          <w:r>
            <w:rPr>
              <w:rFonts w:ascii="Arial" w:eastAsia="SimSun" w:hAnsi="Arial" w:cs="Arial"/>
              <w:b/>
              <w:bCs/>
              <w:szCs w:val="22"/>
              <w:lang w:val="en-GB" w:eastAsia="zh-CN"/>
            </w:rPr>
            <w:fldChar w:fldCharType="end"/>
          </w:r>
        </w:p>
      </w:sdtContent>
    </w:sdt>
    <w:p w:rsidR="00D11223" w:rsidRDefault="00D11223">
      <w:pPr>
        <w:spacing w:after="0" w:line="276" w:lineRule="auto"/>
        <w:jc w:val="left"/>
        <w:rPr>
          <w:rFonts w:ascii="Arial" w:hAnsi="Arial" w:cs="Arial"/>
          <w:b/>
          <w:szCs w:val="22"/>
        </w:rPr>
      </w:pPr>
    </w:p>
    <w:p w:rsidR="00D11223" w:rsidRDefault="00BE6D8C">
      <w:pPr>
        <w:spacing w:after="0" w:line="276" w:lineRule="auto"/>
        <w:jc w:val="left"/>
        <w:rPr>
          <w:rFonts w:ascii="Arial" w:hAnsi="Arial" w:cs="Arial"/>
          <w:b/>
          <w:szCs w:val="22"/>
        </w:rPr>
      </w:pPr>
      <w:r>
        <w:rPr>
          <w:rFonts w:ascii="Arial" w:hAnsi="Arial" w:cs="Arial"/>
          <w:b/>
          <w:szCs w:val="22"/>
        </w:rPr>
        <w:br w:type="page"/>
      </w:r>
    </w:p>
    <w:p w:rsidR="00D11223" w:rsidRDefault="00BE6D8C">
      <w:pPr>
        <w:pStyle w:val="ssPara1"/>
        <w:spacing w:before="240" w:line="276" w:lineRule="auto"/>
        <w:rPr>
          <w:rFonts w:cs="Arial"/>
        </w:rPr>
      </w:pPr>
      <w:bookmarkStart w:id="203" w:name="txtDocumentType"/>
      <w:bookmarkStart w:id="204" w:name="_Hlk40627084"/>
      <w:bookmarkStart w:id="205" w:name="_Hlk40627145"/>
      <w:r>
        <w:rPr>
          <w:rFonts w:cs="Arial"/>
        </w:rPr>
        <w:lastRenderedPageBreak/>
        <w:t xml:space="preserve">This </w:t>
      </w:r>
      <w:bookmarkEnd w:id="203"/>
      <w:r>
        <w:rPr>
          <w:rFonts w:cs="Arial"/>
        </w:rPr>
        <w:t>first demand guarantee (the “</w:t>
      </w:r>
      <w:r>
        <w:rPr>
          <w:rFonts w:cs="Arial"/>
          <w:b/>
          <w:u w:val="single"/>
        </w:rPr>
        <w:t>Guarantee</w:t>
      </w:r>
      <w:r>
        <w:rPr>
          <w:rFonts w:cs="Arial"/>
        </w:rPr>
        <w:t xml:space="preserve">”) </w:t>
      </w:r>
      <w:bookmarkStart w:id="206" w:name="txtDated"/>
      <w:r>
        <w:rPr>
          <w:rFonts w:cs="Arial"/>
        </w:rPr>
        <w:t xml:space="preserve">is dated [•], 2020 and </w:t>
      </w:r>
      <w:bookmarkEnd w:id="206"/>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 xml:space="preserve">Parque </w:t>
      </w:r>
      <w:proofErr w:type="spellStart"/>
      <w:r>
        <w:rPr>
          <w:rFonts w:cs="Arial"/>
          <w:bCs/>
          <w:lang w:val="en-US"/>
        </w:rPr>
        <w:t>Empresarial</w:t>
      </w:r>
      <w:proofErr w:type="spellEnd"/>
      <w:r>
        <w:rPr>
          <w:rFonts w:cs="Arial"/>
          <w:bCs/>
          <w:lang w:val="en-US"/>
        </w:rPr>
        <w:t xml:space="preserve"> La </w:t>
      </w:r>
      <w:proofErr w:type="spellStart"/>
      <w:r>
        <w:rPr>
          <w:rFonts w:cs="Arial"/>
          <w:bCs/>
          <w:lang w:val="en-US"/>
        </w:rPr>
        <w:t>Moraleja</w:t>
      </w:r>
      <w:proofErr w:type="spellEnd"/>
      <w:r>
        <w:rPr>
          <w:rFonts w:cs="Arial"/>
          <w:bCs/>
          <w:lang w:val="en-US"/>
        </w:rPr>
        <w:t>, 28108, Alcobendas, Madrid, Spain, enrolled as a taxpayer under number [</w:t>
      </w:r>
      <w:r>
        <w:rPr>
          <w:rFonts w:cs="Arial"/>
          <w:bCs/>
          <w:highlight w:val="yellow"/>
          <w:lang w:val="en-US"/>
        </w:rPr>
        <w:t>=</w:t>
      </w:r>
      <w:r>
        <w:rPr>
          <w:rFonts w:cs="Arial"/>
          <w:bCs/>
          <w:lang w:val="en-US"/>
        </w:rPr>
        <w:t xml:space="preserve">] </w:t>
      </w:r>
      <w:r>
        <w:rPr>
          <w:rFonts w:cs="Arial"/>
        </w:rPr>
        <w:t>(the “</w:t>
      </w:r>
      <w:r>
        <w:rPr>
          <w:rFonts w:cs="Arial"/>
          <w:b/>
          <w:u w:val="single"/>
        </w:rPr>
        <w:t>Guarantor</w:t>
      </w:r>
      <w:r>
        <w:rPr>
          <w:rFonts w:cs="Arial"/>
        </w:rPr>
        <w:t>”)</w:t>
      </w:r>
      <w:r>
        <w:rPr>
          <w:rFonts w:cs="Arial"/>
          <w:lang w:val="en-US"/>
        </w:rPr>
        <w:t>.</w:t>
      </w:r>
    </w:p>
    <w:p w:rsidR="00D11223" w:rsidRDefault="00BE6D8C">
      <w:pPr>
        <w:pStyle w:val="ssUserEntry"/>
        <w:spacing w:before="240" w:line="276" w:lineRule="auto"/>
        <w:jc w:val="center"/>
        <w:rPr>
          <w:rFonts w:cs="Arial"/>
        </w:rPr>
      </w:pPr>
      <w:bookmarkStart w:id="207" w:name="lblBackground"/>
      <w:r>
        <w:rPr>
          <w:rFonts w:cs="Arial"/>
          <w:b/>
        </w:rPr>
        <w:t>BACKGROUND</w:t>
      </w:r>
      <w:bookmarkEnd w:id="207"/>
    </w:p>
    <w:p w:rsidR="00D11223" w:rsidRDefault="00BE6D8C">
      <w:pPr>
        <w:pStyle w:val="ssUserEntry"/>
        <w:spacing w:before="240" w:line="276" w:lineRule="auto"/>
        <w:ind w:left="720" w:hanging="720"/>
        <w:rPr>
          <w:rFonts w:cs="Arial"/>
        </w:rPr>
      </w:pPr>
      <w:bookmarkStart w:id="208" w:name="_Toc390781539"/>
      <w:r>
        <w:rPr>
          <w:rFonts w:cs="Arial"/>
        </w:rPr>
        <w:t>(A)</w:t>
      </w:r>
      <w:r>
        <w:rPr>
          <w:rFonts w:cs="Arial"/>
        </w:rPr>
        <w:tab/>
        <w:t xml:space="preserve">On May 18, 2020,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eastAsia="SimSun" w:cs="Arial"/>
        </w:rPr>
        <w:t>Participações</w:t>
      </w:r>
      <w:proofErr w:type="spellEnd"/>
      <w:r>
        <w:rPr>
          <w:rFonts w:eastAsia="SimSun" w:cs="Arial"/>
        </w:rPr>
        <w:t xml:space="preserve"> </w:t>
      </w:r>
      <w:r>
        <w:rPr>
          <w:rFonts w:cs="Arial"/>
        </w:rPr>
        <w:t>S.A., as issuer (“</w:t>
      </w:r>
      <w:proofErr w:type="spellStart"/>
      <w:r>
        <w:rPr>
          <w:rFonts w:cs="Arial"/>
          <w:b/>
          <w:u w:val="single"/>
        </w:rPr>
        <w:t>Linha</w:t>
      </w:r>
      <w:proofErr w:type="spellEnd"/>
      <w:r>
        <w:rPr>
          <w:rFonts w:cs="Arial"/>
          <w:b/>
          <w:u w:val="single"/>
        </w:rPr>
        <w:t xml:space="preserve"> </w:t>
      </w:r>
      <w:proofErr w:type="spellStart"/>
      <w:r>
        <w:rPr>
          <w:rFonts w:cs="Arial"/>
          <w:b/>
          <w:u w:val="single"/>
        </w:rPr>
        <w:t>Universidade</w:t>
      </w:r>
      <w:proofErr w:type="spellEnd"/>
      <w:r>
        <w:rPr>
          <w:rFonts w:cs="Arial"/>
          <w:b/>
          <w:u w:val="single"/>
        </w:rPr>
        <w:t xml:space="preserve"> </w:t>
      </w:r>
      <w:proofErr w:type="spellStart"/>
      <w:r>
        <w:rPr>
          <w:rFonts w:cs="Arial"/>
          <w:b/>
          <w:u w:val="single"/>
        </w:rPr>
        <w:t>Particiações</w:t>
      </w:r>
      <w:proofErr w:type="spellEnd"/>
      <w:r>
        <w:rPr>
          <w:rFonts w:cs="Arial"/>
        </w:rPr>
        <w:t xml:space="preserve">”) and Simplific Pavarini </w:t>
      </w:r>
      <w:proofErr w:type="spellStart"/>
      <w:r>
        <w:rPr>
          <w:rFonts w:cs="Arial"/>
        </w:rPr>
        <w:t>Distribuidora</w:t>
      </w:r>
      <w:proofErr w:type="spellEnd"/>
      <w:r>
        <w:rPr>
          <w:rFonts w:cs="Arial"/>
        </w:rPr>
        <w:t xml:space="preserve"> de </w:t>
      </w:r>
      <w:proofErr w:type="spellStart"/>
      <w:r>
        <w:rPr>
          <w:rFonts w:cs="Arial"/>
        </w:rPr>
        <w:t>Títulos</w:t>
      </w:r>
      <w:proofErr w:type="spellEnd"/>
      <w:r>
        <w:rPr>
          <w:rFonts w:cs="Arial"/>
        </w:rPr>
        <w:t xml:space="preserve"> e </w:t>
      </w:r>
      <w:proofErr w:type="spellStart"/>
      <w:r>
        <w:rPr>
          <w:rFonts w:cs="Arial"/>
        </w:rPr>
        <w:t>Valores</w:t>
      </w:r>
      <w:proofErr w:type="spellEnd"/>
      <w:r>
        <w:rPr>
          <w:rFonts w:cs="Arial"/>
        </w:rPr>
        <w:t xml:space="preserve"> </w:t>
      </w:r>
      <w:proofErr w:type="spellStart"/>
      <w:r>
        <w:rPr>
          <w:rFonts w:cs="Arial"/>
        </w:rPr>
        <w:t>Mobiliários</w:t>
      </w:r>
      <w:proofErr w:type="spellEnd"/>
      <w:r>
        <w:rPr>
          <w:rFonts w:cs="Arial"/>
        </w:rPr>
        <w:t xml:space="preserve"> Ltda., a company duly incorporated and existing under the laws of Federative Republic of Brazil, with office at </w:t>
      </w:r>
      <w:proofErr w:type="spellStart"/>
      <w:r>
        <w:rPr>
          <w:rFonts w:cs="Arial"/>
        </w:rPr>
        <w:t>Rua</w:t>
      </w:r>
      <w:proofErr w:type="spellEnd"/>
      <w:r>
        <w:rPr>
          <w:rFonts w:cs="Arial"/>
          <w:lang w:val="en-US"/>
        </w:rPr>
        <w:t xml:space="preserve"> Joaquim </w:t>
      </w:r>
      <w:proofErr w:type="spellStart"/>
      <w:r>
        <w:rPr>
          <w:rFonts w:cs="Arial"/>
          <w:lang w:val="en-US"/>
        </w:rPr>
        <w:t>Floriano</w:t>
      </w:r>
      <w:proofErr w:type="spellEnd"/>
      <w:r>
        <w:rPr>
          <w:rFonts w:cs="Arial"/>
          <w:lang w:val="en-US"/>
        </w:rPr>
        <w:t xml:space="preserve">, 466 – </w:t>
      </w:r>
      <w:proofErr w:type="spellStart"/>
      <w:r>
        <w:rPr>
          <w:rFonts w:cs="Arial"/>
          <w:lang w:val="en-US"/>
        </w:rPr>
        <w:t>Bloco</w:t>
      </w:r>
      <w:proofErr w:type="spellEnd"/>
      <w:r>
        <w:rPr>
          <w:rFonts w:cs="Arial"/>
          <w:lang w:val="en-US"/>
        </w:rPr>
        <w:t xml:space="preserve"> B, Sala 1.401, </w:t>
      </w:r>
      <w:proofErr w:type="spellStart"/>
      <w:r>
        <w:rPr>
          <w:rFonts w:cs="Arial"/>
          <w:lang w:val="en-US"/>
        </w:rPr>
        <w:t>Itaim</w:t>
      </w:r>
      <w:proofErr w:type="spellEnd"/>
      <w:r>
        <w:rPr>
          <w:rFonts w:cs="Arial"/>
          <w:lang w:val="en-US"/>
        </w:rPr>
        <w:t xml:space="preserve"> Bibi,</w:t>
      </w:r>
      <w:r>
        <w:rPr>
          <w:rFonts w:cs="Arial"/>
        </w:rPr>
        <w:t xml:space="preserve">CEP </w:t>
      </w:r>
      <w:r>
        <w:rPr>
          <w:rFonts w:cs="Arial"/>
          <w:lang w:val="en-US"/>
        </w:rPr>
        <w:t>04.534-002</w:t>
      </w:r>
      <w:r>
        <w:rPr>
          <w:rFonts w:cs="Arial"/>
        </w:rPr>
        <w:t xml:space="preserve">, in the City of </w:t>
      </w:r>
      <w:r>
        <w:rPr>
          <w:rFonts w:cs="Arial"/>
          <w:lang w:val="en-US"/>
        </w:rPr>
        <w:t>São Paulo</w:t>
      </w:r>
      <w:r>
        <w:rPr>
          <w:rFonts w:cs="Arial"/>
        </w:rPr>
        <w:t xml:space="preserve">, State of </w:t>
      </w:r>
      <w:r>
        <w:rPr>
          <w:rFonts w:cs="Arial"/>
          <w:lang w:val="en-US"/>
        </w:rPr>
        <w:t>São Paulo</w:t>
      </w:r>
      <w:r>
        <w:rPr>
          <w:rFonts w:cs="Arial"/>
        </w:rPr>
        <w:t>, Brazil, enrolled with CNPJ/MF under number 15.227.994/</w:t>
      </w:r>
      <w:r>
        <w:rPr>
          <w:rFonts w:cs="Arial"/>
          <w:lang w:val="en-US"/>
        </w:rPr>
        <w:t>0004-01</w:t>
      </w:r>
      <w:r>
        <w:rPr>
          <w:rFonts w:cs="Arial"/>
        </w:rPr>
        <w:t>, herein represented in accordance with its corporate documents, representing the debentures’ holders (“</w:t>
      </w:r>
      <w:r>
        <w:rPr>
          <w:rFonts w:cs="Arial"/>
          <w:b/>
          <w:u w:val="single"/>
        </w:rPr>
        <w:t>Trustee</w:t>
      </w:r>
      <w:r>
        <w:rPr>
          <w:rFonts w:cs="Arial"/>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Pr>
          <w:rFonts w:cs="Arial"/>
        </w:rPr>
        <w:t>Linha</w:t>
      </w:r>
      <w:proofErr w:type="spellEnd"/>
      <w:r>
        <w:rPr>
          <w:rFonts w:cs="Arial"/>
        </w:rPr>
        <w:t xml:space="preserve"> </w:t>
      </w:r>
      <w:proofErr w:type="spellStart"/>
      <w:r>
        <w:rPr>
          <w:rFonts w:cs="Arial"/>
        </w:rPr>
        <w:t>Universidade</w:t>
      </w:r>
      <w:proofErr w:type="spellEnd"/>
      <w:r>
        <w:rPr>
          <w:rFonts w:eastAsia="SimSun" w:cs="Arial"/>
        </w:rPr>
        <w:t xml:space="preserve"> </w:t>
      </w:r>
      <w:proofErr w:type="spellStart"/>
      <w:r>
        <w:rPr>
          <w:rFonts w:eastAsia="SimSun" w:cs="Arial"/>
        </w:rPr>
        <w:t>Participações</w:t>
      </w:r>
      <w:r>
        <w:rPr>
          <w:rFonts w:cs="Arial"/>
        </w:rPr>
        <w:t>’s</w:t>
      </w:r>
      <w:proofErr w:type="spellEnd"/>
      <w:r>
        <w:rPr>
          <w:rFonts w:cs="Arial"/>
        </w:rPr>
        <w:t xml:space="preserve"> first issuance, (“</w:t>
      </w:r>
      <w:proofErr w:type="spellStart"/>
      <w:r>
        <w:rPr>
          <w:rFonts w:cs="Arial"/>
          <w:i/>
        </w:rPr>
        <w:t>Instrumento</w:t>
      </w:r>
      <w:proofErr w:type="spellEnd"/>
      <w:r>
        <w:rPr>
          <w:rFonts w:cs="Arial"/>
          <w:i/>
        </w:rPr>
        <w:t xml:space="preserve"> Particular de </w:t>
      </w:r>
      <w:proofErr w:type="spellStart"/>
      <w:r>
        <w:rPr>
          <w:rFonts w:cs="Arial"/>
          <w:i/>
        </w:rPr>
        <w:t>Escritura</w:t>
      </w:r>
      <w:proofErr w:type="spellEnd"/>
      <w:r>
        <w:rPr>
          <w:rFonts w:cs="Arial"/>
          <w:i/>
        </w:rPr>
        <w:t xml:space="preserve"> de </w:t>
      </w:r>
      <w:proofErr w:type="spellStart"/>
      <w:r>
        <w:rPr>
          <w:rFonts w:cs="Arial"/>
          <w:i/>
        </w:rPr>
        <w:t>Emissão</w:t>
      </w:r>
      <w:proofErr w:type="spellEnd"/>
      <w:r>
        <w:rPr>
          <w:rFonts w:cs="Arial"/>
          <w:i/>
        </w:rPr>
        <w:t xml:space="preserve"> </w:t>
      </w:r>
      <w:proofErr w:type="spellStart"/>
      <w:r>
        <w:rPr>
          <w:rFonts w:cs="Arial"/>
          <w:i/>
        </w:rPr>
        <w:t>Pública</w:t>
      </w:r>
      <w:proofErr w:type="spellEnd"/>
      <w:r>
        <w:rPr>
          <w:rFonts w:cs="Arial"/>
          <w:i/>
        </w:rPr>
        <w:t xml:space="preserve"> de </w:t>
      </w:r>
      <w:proofErr w:type="spellStart"/>
      <w:r>
        <w:rPr>
          <w:rFonts w:cs="Arial"/>
          <w:i/>
        </w:rPr>
        <w:t>Debêntures</w:t>
      </w:r>
      <w:proofErr w:type="spellEnd"/>
      <w:r>
        <w:rPr>
          <w:rFonts w:cs="Arial"/>
          <w:i/>
        </w:rPr>
        <w:t xml:space="preserve"> Simples, </w:t>
      </w:r>
      <w:proofErr w:type="spellStart"/>
      <w:r>
        <w:rPr>
          <w:rFonts w:cs="Arial"/>
          <w:i/>
        </w:rPr>
        <w:t>Não</w:t>
      </w:r>
      <w:proofErr w:type="spellEnd"/>
      <w:r>
        <w:rPr>
          <w:rFonts w:cs="Arial"/>
          <w:i/>
        </w:rPr>
        <w:t xml:space="preserve"> </w:t>
      </w:r>
      <w:proofErr w:type="spellStart"/>
      <w:r>
        <w:rPr>
          <w:rFonts w:cs="Arial"/>
          <w:i/>
        </w:rPr>
        <w:t>Conversíveis</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Ações</w:t>
      </w:r>
      <w:proofErr w:type="spellEnd"/>
      <w:r>
        <w:rPr>
          <w:rFonts w:cs="Arial"/>
          <w:i/>
        </w:rPr>
        <w:t xml:space="preserve">, da </w:t>
      </w:r>
      <w:proofErr w:type="spellStart"/>
      <w:r>
        <w:rPr>
          <w:rFonts w:cs="Arial"/>
          <w:i/>
        </w:rPr>
        <w:t>Espécie</w:t>
      </w:r>
      <w:proofErr w:type="spellEnd"/>
      <w:r>
        <w:rPr>
          <w:rFonts w:cs="Arial"/>
          <w:i/>
        </w:rPr>
        <w:t xml:space="preserve"> </w:t>
      </w:r>
      <w:proofErr w:type="spellStart"/>
      <w:r>
        <w:rPr>
          <w:rFonts w:cs="Arial"/>
          <w:i/>
        </w:rPr>
        <w:t>Quirografária</w:t>
      </w:r>
      <w:proofErr w:type="spellEnd"/>
      <w:r>
        <w:rPr>
          <w:rFonts w:cs="Arial"/>
          <w:i/>
        </w:rPr>
        <w:t xml:space="preserve">, com </w:t>
      </w:r>
      <w:proofErr w:type="spellStart"/>
      <w:r>
        <w:rPr>
          <w:rFonts w:cs="Arial"/>
          <w:i/>
        </w:rPr>
        <w:t>Garantia</w:t>
      </w:r>
      <w:proofErr w:type="spellEnd"/>
      <w:r>
        <w:rPr>
          <w:rFonts w:cs="Arial"/>
          <w:i/>
        </w:rPr>
        <w:t xml:space="preserve"> </w:t>
      </w:r>
      <w:proofErr w:type="spellStart"/>
      <w:r>
        <w:rPr>
          <w:rFonts w:cs="Arial"/>
          <w:i/>
        </w:rPr>
        <w:t>Fidejussória</w:t>
      </w:r>
      <w:proofErr w:type="spellEnd"/>
      <w:r>
        <w:rPr>
          <w:rFonts w:cs="Arial"/>
          <w:i/>
        </w:rPr>
        <w:t xml:space="preserve"> </w:t>
      </w:r>
      <w:proofErr w:type="spellStart"/>
      <w:r>
        <w:rPr>
          <w:rFonts w:cs="Arial"/>
          <w:i/>
        </w:rPr>
        <w:t>Adicional</w:t>
      </w:r>
      <w:proofErr w:type="spellEnd"/>
      <w:r>
        <w:rPr>
          <w:rFonts w:cs="Arial"/>
          <w:i/>
        </w:rPr>
        <w:t xml:space="preserve">, a ser </w:t>
      </w:r>
      <w:proofErr w:type="spellStart"/>
      <w:r>
        <w:rPr>
          <w:rFonts w:cs="Arial"/>
          <w:i/>
        </w:rPr>
        <w:t>Convolada</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Espécie</w:t>
      </w:r>
      <w:proofErr w:type="spellEnd"/>
      <w:r>
        <w:rPr>
          <w:rFonts w:cs="Arial"/>
          <w:i/>
        </w:rPr>
        <w:t xml:space="preserve"> com </w:t>
      </w:r>
      <w:proofErr w:type="spellStart"/>
      <w:r>
        <w:rPr>
          <w:rFonts w:cs="Arial"/>
          <w:i/>
        </w:rPr>
        <w:t>Garantia</w:t>
      </w:r>
      <w:proofErr w:type="spellEnd"/>
      <w:r>
        <w:rPr>
          <w:rFonts w:cs="Arial"/>
          <w:i/>
        </w:rPr>
        <w:t xml:space="preserve"> Real, com </w:t>
      </w:r>
      <w:proofErr w:type="spellStart"/>
      <w:r>
        <w:rPr>
          <w:rFonts w:cs="Arial"/>
          <w:i/>
        </w:rPr>
        <w:t>Garantia</w:t>
      </w:r>
      <w:proofErr w:type="spellEnd"/>
      <w:r>
        <w:rPr>
          <w:rFonts w:cs="Arial"/>
          <w:i/>
        </w:rPr>
        <w:t xml:space="preserve"> </w:t>
      </w:r>
      <w:proofErr w:type="spellStart"/>
      <w:r>
        <w:rPr>
          <w:rFonts w:cs="Arial"/>
          <w:i/>
        </w:rPr>
        <w:t>Fidejussória</w:t>
      </w:r>
      <w:proofErr w:type="spellEnd"/>
      <w:r>
        <w:rPr>
          <w:rFonts w:cs="Arial"/>
          <w:i/>
        </w:rPr>
        <w:t xml:space="preserve"> </w:t>
      </w:r>
      <w:proofErr w:type="spellStart"/>
      <w:r>
        <w:rPr>
          <w:rFonts w:cs="Arial"/>
          <w:i/>
        </w:rPr>
        <w:t>Adicional</w:t>
      </w:r>
      <w:proofErr w:type="spellEnd"/>
      <w:r>
        <w:rPr>
          <w:rFonts w:cs="Arial"/>
          <w:i/>
        </w:rPr>
        <w:t>, da 1ª (</w:t>
      </w:r>
      <w:proofErr w:type="spellStart"/>
      <w:r>
        <w:rPr>
          <w:rFonts w:cs="Arial"/>
          <w:i/>
        </w:rPr>
        <w:t>Primeira</w:t>
      </w:r>
      <w:proofErr w:type="spellEnd"/>
      <w:r>
        <w:rPr>
          <w:rFonts w:cs="Arial"/>
          <w:i/>
        </w:rPr>
        <w:t xml:space="preserve">) </w:t>
      </w:r>
      <w:proofErr w:type="spellStart"/>
      <w:r>
        <w:rPr>
          <w:rFonts w:cs="Arial"/>
          <w:i/>
        </w:rPr>
        <w:t>Emissão</w:t>
      </w:r>
      <w:proofErr w:type="spellEnd"/>
      <w:r>
        <w:rPr>
          <w:rFonts w:cs="Arial"/>
          <w:i/>
        </w:rPr>
        <w:t xml:space="preserve"> da </w:t>
      </w:r>
      <w:proofErr w:type="spellStart"/>
      <w:r>
        <w:rPr>
          <w:rFonts w:cs="Arial"/>
          <w:i/>
        </w:rPr>
        <w:t>Linha</w:t>
      </w:r>
      <w:proofErr w:type="spellEnd"/>
      <w:r>
        <w:rPr>
          <w:rFonts w:cs="Arial"/>
          <w:i/>
        </w:rPr>
        <w:t xml:space="preserve"> </w:t>
      </w:r>
      <w:proofErr w:type="spellStart"/>
      <w:r>
        <w:rPr>
          <w:rFonts w:cs="Arial"/>
          <w:i/>
        </w:rPr>
        <w:t>Universidade</w:t>
      </w:r>
      <w:proofErr w:type="spellEnd"/>
      <w:r>
        <w:rPr>
          <w:rFonts w:cs="Arial"/>
          <w:i/>
        </w:rPr>
        <w:t xml:space="preserve"> </w:t>
      </w:r>
      <w:proofErr w:type="spellStart"/>
      <w:r>
        <w:rPr>
          <w:rFonts w:eastAsia="SimSun" w:cs="Arial"/>
          <w:i/>
        </w:rPr>
        <w:t>Participações</w:t>
      </w:r>
      <w:proofErr w:type="spellEnd"/>
      <w:r>
        <w:rPr>
          <w:rFonts w:cs="Arial"/>
          <w:i/>
        </w:rPr>
        <w:t xml:space="preserve"> S.A”</w:t>
      </w:r>
      <w:r>
        <w:rPr>
          <w:rFonts w:cs="Arial"/>
        </w:rPr>
        <w:t>)  (the “</w:t>
      </w:r>
      <w:r>
        <w:rPr>
          <w:rFonts w:cs="Arial"/>
          <w:b/>
          <w:u w:val="single"/>
        </w:rPr>
        <w:t>Indenture</w:t>
      </w:r>
      <w:r>
        <w:rPr>
          <w:rFonts w:cs="Arial"/>
        </w:rPr>
        <w:t xml:space="preserve">”). </w:t>
      </w:r>
    </w:p>
    <w:p w:rsidR="00D11223" w:rsidRDefault="00BE6D8C">
      <w:pPr>
        <w:pStyle w:val="ssUserEntry"/>
        <w:spacing w:before="240" w:line="276" w:lineRule="auto"/>
        <w:ind w:left="1440" w:hanging="720"/>
        <w:rPr>
          <w:rFonts w:cs="Arial"/>
        </w:rPr>
      </w:pPr>
      <w:r>
        <w:rPr>
          <w:rFonts w:cs="Arial"/>
        </w:rPr>
        <w:t>Attached hereto as Annex 1 is a copy of the Indenture.</w:t>
      </w:r>
    </w:p>
    <w:p w:rsidR="00D11223" w:rsidRDefault="00BE6D8C">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eastAsia="SimSun" w:cs="Arial"/>
          <w:lang w:val="en-US"/>
        </w:rPr>
        <w:t>Participações</w:t>
      </w:r>
      <w:proofErr w:type="spellEnd"/>
      <w:r>
        <w:rPr>
          <w:rFonts w:eastAsia="SimSun" w:cs="Arial"/>
          <w:lang w:val="en-US"/>
        </w:rPr>
        <w:t xml:space="preserve"> </w:t>
      </w:r>
      <w:r>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eastAsia="SimSun" w:cs="Arial"/>
          <w:lang w:val="en-US"/>
        </w:rPr>
        <w:t>Participações</w:t>
      </w:r>
      <w:proofErr w:type="spellEnd"/>
      <w:r>
        <w:rPr>
          <w:rFonts w:eastAsia="SimSun" w:cs="Arial"/>
          <w:lang w:val="en-US"/>
        </w:rPr>
        <w:t xml:space="preserve"> </w:t>
      </w:r>
      <w:r>
        <w:rPr>
          <w:rFonts w:cs="Arial"/>
        </w:rPr>
        <w:t xml:space="preserve">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Pr>
          <w:rFonts w:cs="Arial"/>
        </w:rPr>
        <w:t>excussion</w:t>
      </w:r>
      <w:proofErr w:type="spellEnd"/>
      <w:r>
        <w:rPr>
          <w:rFonts w:cs="Arial"/>
        </w:rPr>
        <w:t xml:space="preserve"> and/or execution of the guarantees foreseen in the Indenture (the “</w:t>
      </w:r>
      <w:r>
        <w:rPr>
          <w:rFonts w:cs="Arial"/>
          <w:b/>
          <w:u w:val="single"/>
        </w:rPr>
        <w:t>Secured Obligations</w:t>
      </w:r>
      <w:r>
        <w:rPr>
          <w:rFonts w:cs="Arial"/>
        </w:rPr>
        <w:t>”).</w:t>
      </w:r>
    </w:p>
    <w:p w:rsidR="00D11223" w:rsidRDefault="00D11223">
      <w:pPr>
        <w:pStyle w:val="ssUserEntry"/>
        <w:spacing w:before="240" w:line="276" w:lineRule="auto"/>
        <w:rPr>
          <w:rFonts w:cs="Arial"/>
        </w:rPr>
      </w:pPr>
    </w:p>
    <w:bookmarkEnd w:id="208"/>
    <w:p w:rsidR="00D11223" w:rsidRDefault="00BE6D8C">
      <w:pPr>
        <w:pStyle w:val="ssPara1"/>
        <w:spacing w:before="240" w:line="276" w:lineRule="auto"/>
        <w:jc w:val="center"/>
        <w:rPr>
          <w:rFonts w:cs="Arial"/>
        </w:rPr>
      </w:pPr>
      <w:r>
        <w:rPr>
          <w:rFonts w:cs="Arial"/>
          <w:b/>
        </w:rPr>
        <w:t>CLAUSES</w:t>
      </w:r>
    </w:p>
    <w:p w:rsidR="00D11223" w:rsidRDefault="00BE6D8C">
      <w:pPr>
        <w:pStyle w:val="Ttulo1"/>
        <w:widowControl w:val="0"/>
        <w:numPr>
          <w:ilvl w:val="1"/>
          <w:numId w:val="40"/>
        </w:numPr>
        <w:spacing w:before="240" w:after="260" w:line="276" w:lineRule="auto"/>
        <w:rPr>
          <w:rFonts w:ascii="Arial" w:hAnsi="Arial" w:cs="Arial"/>
          <w:szCs w:val="22"/>
        </w:rPr>
      </w:pPr>
      <w:bookmarkStart w:id="209" w:name="_Toc156616626"/>
      <w:bookmarkStart w:id="210" w:name="_Toc383533802"/>
      <w:bookmarkStart w:id="211" w:name="_Toc390851627"/>
      <w:bookmarkStart w:id="212" w:name="_Toc391978039"/>
      <w:bookmarkStart w:id="213" w:name="_Toc420434730"/>
      <w:bookmarkStart w:id="214" w:name="_Toc420440593"/>
      <w:bookmarkStart w:id="215" w:name="_Toc420441545"/>
      <w:bookmarkStart w:id="216" w:name="_Toc462817089"/>
      <w:r>
        <w:rPr>
          <w:rFonts w:ascii="Arial" w:hAnsi="Arial" w:cs="Arial"/>
          <w:szCs w:val="22"/>
        </w:rPr>
        <w:t>INTERPRETATION</w:t>
      </w:r>
      <w:bookmarkEnd w:id="209"/>
      <w:bookmarkEnd w:id="210"/>
      <w:bookmarkEnd w:id="211"/>
      <w:bookmarkEnd w:id="212"/>
      <w:bookmarkEnd w:id="213"/>
      <w:bookmarkEnd w:id="214"/>
      <w:bookmarkEnd w:id="215"/>
      <w:bookmarkEnd w:id="216"/>
    </w:p>
    <w:p w:rsidR="00D11223" w:rsidRDefault="00BE6D8C">
      <w:pPr>
        <w:pStyle w:val="Ttulo2"/>
        <w:widowControl w:val="0"/>
        <w:numPr>
          <w:ilvl w:val="2"/>
          <w:numId w:val="39"/>
        </w:numPr>
        <w:spacing w:before="240" w:after="260" w:line="276" w:lineRule="auto"/>
        <w:rPr>
          <w:rFonts w:ascii="Arial" w:hAnsi="Arial" w:cs="Arial"/>
          <w:szCs w:val="22"/>
        </w:rPr>
      </w:pPr>
      <w:bookmarkStart w:id="217" w:name="_Toc462760312"/>
      <w:bookmarkStart w:id="218" w:name="_Toc462817090"/>
      <w:proofErr w:type="spellStart"/>
      <w:r>
        <w:rPr>
          <w:rFonts w:ascii="Arial" w:hAnsi="Arial" w:cs="Arial"/>
          <w:szCs w:val="22"/>
        </w:rPr>
        <w:t>Definitions</w:t>
      </w:r>
      <w:bookmarkEnd w:id="217"/>
      <w:bookmarkEnd w:id="218"/>
      <w:proofErr w:type="spellEnd"/>
    </w:p>
    <w:p w:rsidR="00D11223" w:rsidRDefault="00BE6D8C">
      <w:pPr>
        <w:pStyle w:val="Ttulo2"/>
        <w:spacing w:before="240" w:line="276" w:lineRule="auto"/>
        <w:ind w:left="709"/>
        <w:rPr>
          <w:rFonts w:ascii="Arial" w:hAnsi="Arial" w:cs="Arial"/>
          <w:b/>
          <w:szCs w:val="22"/>
          <w:lang w:val="en-US"/>
        </w:rPr>
      </w:pPr>
      <w:bookmarkStart w:id="219" w:name="_Toc462760313"/>
      <w:bookmarkStart w:id="220" w:name="_Toc462817091"/>
      <w:r>
        <w:rPr>
          <w:rFonts w:ascii="Arial" w:hAnsi="Arial" w:cs="Arial"/>
          <w:szCs w:val="22"/>
          <w:lang w:val="en-US"/>
        </w:rPr>
        <w:t xml:space="preserve">In this Guarantee, unless otherwise defined herein, </w:t>
      </w:r>
      <w:proofErr w:type="spellStart"/>
      <w:r>
        <w:rPr>
          <w:rFonts w:ascii="Arial" w:hAnsi="Arial" w:cs="Arial"/>
          <w:szCs w:val="22"/>
          <w:lang w:val="en-US"/>
        </w:rPr>
        <w:t>capitalised</w:t>
      </w:r>
      <w:proofErr w:type="spellEnd"/>
      <w:r>
        <w:rPr>
          <w:rFonts w:ascii="Arial" w:hAnsi="Arial" w:cs="Arial"/>
          <w:szCs w:val="22"/>
          <w:lang w:val="en-US"/>
        </w:rPr>
        <w:t xml:space="preserve"> terms shall have the meaning given to them in the Indenture.</w:t>
      </w:r>
      <w:bookmarkEnd w:id="219"/>
      <w:bookmarkEnd w:id="220"/>
      <w:r>
        <w:rPr>
          <w:rFonts w:ascii="Arial" w:hAnsi="Arial" w:cs="Arial"/>
          <w:szCs w:val="22"/>
          <w:lang w:val="en-US"/>
        </w:rPr>
        <w:t xml:space="preserve"> </w:t>
      </w:r>
    </w:p>
    <w:p w:rsidR="00D11223" w:rsidRDefault="00BE6D8C">
      <w:pPr>
        <w:pStyle w:val="Ttulo2"/>
        <w:widowControl w:val="0"/>
        <w:numPr>
          <w:ilvl w:val="2"/>
          <w:numId w:val="39"/>
        </w:numPr>
        <w:spacing w:before="240" w:after="260" w:line="276" w:lineRule="auto"/>
        <w:rPr>
          <w:rFonts w:ascii="Arial" w:hAnsi="Arial" w:cs="Arial"/>
          <w:szCs w:val="22"/>
        </w:rPr>
      </w:pPr>
      <w:bookmarkStart w:id="221" w:name="_Toc462760314"/>
      <w:bookmarkStart w:id="222" w:name="_Toc462817092"/>
      <w:proofErr w:type="spellStart"/>
      <w:r>
        <w:rPr>
          <w:rFonts w:ascii="Arial" w:hAnsi="Arial" w:cs="Arial"/>
          <w:szCs w:val="22"/>
        </w:rPr>
        <w:t>Interpretation</w:t>
      </w:r>
      <w:bookmarkEnd w:id="221"/>
      <w:bookmarkEnd w:id="222"/>
      <w:proofErr w:type="spellEnd"/>
    </w:p>
    <w:p w:rsidR="00D11223" w:rsidRDefault="00BE6D8C">
      <w:pPr>
        <w:pStyle w:val="ssNoHeading3"/>
        <w:numPr>
          <w:ilvl w:val="3"/>
          <w:numId w:val="39"/>
        </w:numPr>
        <w:spacing w:before="240" w:line="276" w:lineRule="auto"/>
        <w:rPr>
          <w:szCs w:val="22"/>
        </w:rPr>
      </w:pPr>
      <w:bookmarkStart w:id="223" w:name="_Toc462760315"/>
      <w:bookmarkStart w:id="224" w:name="_Toc462817093"/>
      <w:r>
        <w:rPr>
          <w:szCs w:val="22"/>
        </w:rPr>
        <w:t>In this Guarantee, unless the contrary intention appears, a reference to:</w:t>
      </w:r>
      <w:bookmarkEnd w:id="223"/>
      <w:bookmarkEnd w:id="224"/>
    </w:p>
    <w:p w:rsidR="00D11223" w:rsidRDefault="00BE6D8C">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D11223" w:rsidRDefault="00BE6D8C">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rsidR="00D11223" w:rsidRDefault="00BE6D8C">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rsidR="00D11223" w:rsidRDefault="00BE6D8C">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D11223" w:rsidRDefault="00BE6D8C">
      <w:pPr>
        <w:pStyle w:val="ssNoHeading4"/>
        <w:numPr>
          <w:ilvl w:val="4"/>
          <w:numId w:val="39"/>
        </w:numPr>
        <w:spacing w:before="240" w:line="276" w:lineRule="auto"/>
        <w:rPr>
          <w:rFonts w:cs="Arial"/>
          <w:szCs w:val="22"/>
        </w:rPr>
      </w:pPr>
      <w:r>
        <w:rPr>
          <w:rFonts w:cs="Arial"/>
          <w:szCs w:val="22"/>
        </w:rPr>
        <w:t>a person includes its successors and assigns; and</w:t>
      </w:r>
    </w:p>
    <w:p w:rsidR="00D11223" w:rsidRDefault="00BE6D8C">
      <w:pPr>
        <w:pStyle w:val="ssNoHeading4"/>
        <w:numPr>
          <w:ilvl w:val="4"/>
          <w:numId w:val="39"/>
        </w:numPr>
        <w:spacing w:before="240" w:line="276" w:lineRule="auto"/>
        <w:rPr>
          <w:rFonts w:cs="Arial"/>
          <w:szCs w:val="22"/>
        </w:rPr>
      </w:pPr>
      <w:r>
        <w:rPr>
          <w:rFonts w:cs="Arial"/>
          <w:szCs w:val="22"/>
        </w:rPr>
        <w:lastRenderedPageBreak/>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D11223" w:rsidRDefault="00BE6D8C">
      <w:pPr>
        <w:pStyle w:val="ssNoHeading3"/>
        <w:numPr>
          <w:ilvl w:val="3"/>
          <w:numId w:val="39"/>
        </w:numPr>
        <w:spacing w:before="240" w:line="276" w:lineRule="auto"/>
        <w:rPr>
          <w:szCs w:val="22"/>
        </w:rPr>
      </w:pPr>
      <w:bookmarkStart w:id="225" w:name="_Toc462760316"/>
      <w:bookmarkStart w:id="226" w:name="_Toc462817094"/>
      <w:r>
        <w:rPr>
          <w:szCs w:val="22"/>
        </w:rPr>
        <w:t>The headings in this Guarantee are for ease of reference only and do not affect its interpretation.</w:t>
      </w:r>
      <w:bookmarkEnd w:id="225"/>
      <w:bookmarkEnd w:id="226"/>
    </w:p>
    <w:p w:rsidR="00D11223" w:rsidRDefault="00BE6D8C">
      <w:pPr>
        <w:pStyle w:val="ssNoHeading3"/>
        <w:numPr>
          <w:ilvl w:val="3"/>
          <w:numId w:val="39"/>
        </w:numPr>
        <w:spacing w:before="240" w:line="276" w:lineRule="auto"/>
        <w:rPr>
          <w:b/>
          <w:szCs w:val="22"/>
        </w:rPr>
      </w:pPr>
      <w:bookmarkStart w:id="227" w:name="_Toc462760317"/>
      <w:bookmarkStart w:id="228" w:name="_Toc462817095"/>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227"/>
      <w:bookmarkEnd w:id="228"/>
    </w:p>
    <w:p w:rsidR="00D11223" w:rsidRDefault="00BE6D8C">
      <w:pPr>
        <w:pStyle w:val="Ttulo1"/>
        <w:widowControl w:val="0"/>
        <w:numPr>
          <w:ilvl w:val="1"/>
          <w:numId w:val="39"/>
        </w:numPr>
        <w:spacing w:before="240" w:after="260" w:line="276" w:lineRule="auto"/>
        <w:rPr>
          <w:rFonts w:ascii="Arial" w:hAnsi="Arial" w:cs="Arial"/>
          <w:szCs w:val="22"/>
        </w:rPr>
      </w:pPr>
      <w:bookmarkStart w:id="229" w:name="_Toc156616627"/>
      <w:bookmarkStart w:id="230" w:name="_Toc383533803"/>
      <w:bookmarkStart w:id="231" w:name="_Toc390851628"/>
      <w:bookmarkStart w:id="232" w:name="_Toc391978040"/>
      <w:bookmarkStart w:id="233" w:name="_Toc420434731"/>
      <w:bookmarkStart w:id="234" w:name="_Toc420440594"/>
      <w:bookmarkStart w:id="235" w:name="_Toc420441546"/>
      <w:bookmarkStart w:id="236" w:name="_Toc462817096"/>
      <w:r>
        <w:rPr>
          <w:rFonts w:ascii="Arial" w:hAnsi="Arial" w:cs="Arial"/>
          <w:szCs w:val="22"/>
        </w:rPr>
        <w:t>GUARANTEE</w:t>
      </w:r>
      <w:bookmarkEnd w:id="229"/>
      <w:bookmarkEnd w:id="230"/>
      <w:bookmarkEnd w:id="231"/>
      <w:bookmarkEnd w:id="232"/>
      <w:bookmarkEnd w:id="233"/>
      <w:bookmarkEnd w:id="234"/>
      <w:bookmarkEnd w:id="235"/>
      <w:bookmarkEnd w:id="236"/>
    </w:p>
    <w:p w:rsidR="00D11223" w:rsidRDefault="00BE6D8C">
      <w:pPr>
        <w:pStyle w:val="Ttulo2"/>
        <w:widowControl w:val="0"/>
        <w:numPr>
          <w:ilvl w:val="2"/>
          <w:numId w:val="39"/>
        </w:numPr>
        <w:spacing w:before="240" w:after="260" w:line="276" w:lineRule="auto"/>
        <w:rPr>
          <w:rFonts w:ascii="Arial" w:hAnsi="Arial" w:cs="Arial"/>
          <w:szCs w:val="22"/>
        </w:rPr>
      </w:pPr>
      <w:bookmarkStart w:id="237" w:name="_Toc462760319"/>
      <w:bookmarkStart w:id="238" w:name="_Toc462817097"/>
      <w:proofErr w:type="spellStart"/>
      <w:r>
        <w:rPr>
          <w:rFonts w:ascii="Arial" w:hAnsi="Arial" w:cs="Arial"/>
          <w:szCs w:val="22"/>
        </w:rPr>
        <w:t>Provision</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bookmarkEnd w:id="237"/>
      <w:bookmarkEnd w:id="238"/>
      <w:proofErr w:type="spellStart"/>
      <w:r>
        <w:rPr>
          <w:rFonts w:ascii="Arial" w:hAnsi="Arial" w:cs="Arial"/>
          <w:szCs w:val="22"/>
        </w:rPr>
        <w:t>Guarantee</w:t>
      </w:r>
      <w:proofErr w:type="spellEnd"/>
    </w:p>
    <w:p w:rsidR="00D11223" w:rsidRDefault="00BE6D8C">
      <w:pPr>
        <w:pStyle w:val="ssPara2"/>
        <w:spacing w:before="240" w:line="276" w:lineRule="auto"/>
        <w:rPr>
          <w:rFonts w:cs="Arial"/>
          <w:lang w:val="en-US"/>
        </w:rPr>
      </w:pPr>
      <w:r>
        <w:rPr>
          <w:rFonts w:cs="Arial"/>
        </w:rPr>
        <w:t xml:space="preserve">Without prejudice to the universal liability to which the assets are subject to </w:t>
      </w:r>
      <w:proofErr w:type="gramStart"/>
      <w:r>
        <w:rPr>
          <w:rFonts w:cs="Arial"/>
        </w:rPr>
        <w:t>by virtue of</w:t>
      </w:r>
      <w:proofErr w:type="gramEnd"/>
      <w:r>
        <w:rPr>
          <w:rFonts w:cs="Arial"/>
        </w:rPr>
        <w:t xml:space="preserve"> the provisions established in Section 1,911 of the Spanish Civil Code, which will not be restricted by any provisions contained hereunder, the Guarantor hereby provides a first demand Guarantee vis-à-vis Trustee, to secure any and all the Secured Obligations of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refuses to make such payment.</w:t>
      </w:r>
    </w:p>
    <w:p w:rsidR="00D11223" w:rsidRDefault="00BE6D8C">
      <w:pPr>
        <w:pStyle w:val="Ttulo2"/>
        <w:widowControl w:val="0"/>
        <w:numPr>
          <w:ilvl w:val="2"/>
          <w:numId w:val="39"/>
        </w:numPr>
        <w:spacing w:before="240" w:after="260" w:line="276" w:lineRule="auto"/>
        <w:rPr>
          <w:rFonts w:ascii="Arial" w:hAnsi="Arial" w:cs="Arial"/>
          <w:szCs w:val="22"/>
        </w:rPr>
      </w:pPr>
      <w:bookmarkStart w:id="239" w:name="_Toc462760320"/>
      <w:bookmarkStart w:id="240" w:name="_Toc462817098"/>
      <w:proofErr w:type="spellStart"/>
      <w:r>
        <w:rPr>
          <w:rFonts w:ascii="Arial" w:hAnsi="Arial" w:cs="Arial"/>
          <w:szCs w:val="22"/>
        </w:rPr>
        <w:t>Guarantor</w:t>
      </w:r>
      <w:proofErr w:type="spellEnd"/>
      <w:r>
        <w:rPr>
          <w:rFonts w:ascii="Arial" w:hAnsi="Arial" w:cs="Arial"/>
          <w:szCs w:val="22"/>
        </w:rPr>
        <w:t xml:space="preserve"> </w:t>
      </w:r>
      <w:proofErr w:type="gramStart"/>
      <w:r>
        <w:rPr>
          <w:rFonts w:ascii="Arial" w:hAnsi="Arial" w:cs="Arial"/>
          <w:szCs w:val="22"/>
        </w:rPr>
        <w:t>as principal</w:t>
      </w:r>
      <w:proofErr w:type="gramEnd"/>
      <w:r>
        <w:rPr>
          <w:rFonts w:ascii="Arial" w:hAnsi="Arial" w:cs="Arial"/>
          <w:szCs w:val="22"/>
        </w:rPr>
        <w:t xml:space="preserve"> </w:t>
      </w:r>
      <w:proofErr w:type="spellStart"/>
      <w:r>
        <w:rPr>
          <w:rFonts w:ascii="Arial" w:hAnsi="Arial" w:cs="Arial"/>
          <w:szCs w:val="22"/>
        </w:rPr>
        <w:t>debtor</w:t>
      </w:r>
      <w:bookmarkEnd w:id="239"/>
      <w:bookmarkEnd w:id="240"/>
      <w:proofErr w:type="spellEnd"/>
    </w:p>
    <w:p w:rsidR="00D11223" w:rsidRDefault="00BE6D8C">
      <w:pPr>
        <w:pStyle w:val="ssPara2"/>
        <w:spacing w:before="240" w:line="276" w:lineRule="auto"/>
        <w:rPr>
          <w:rFonts w:cs="Arial"/>
        </w:rPr>
      </w:pPr>
      <w:r>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w:t>
      </w:r>
      <w:proofErr w:type="spellStart"/>
      <w:r>
        <w:rPr>
          <w:rFonts w:cs="Arial"/>
        </w:rPr>
        <w:t>i</w:t>
      </w:r>
      <w:proofErr w:type="spellEnd"/>
      <w:r>
        <w:rPr>
          <w:rFonts w:cs="Arial"/>
        </w:rPr>
        <w:t xml:space="preserve">) any time, </w:t>
      </w:r>
      <w:r>
        <w:rPr>
          <w:rFonts w:cs="Arial"/>
        </w:rPr>
        <w:lastRenderedPageBreak/>
        <w:t xml:space="preserve">indulgence, waiver or consent at any time given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xml:space="preserve">; (ii) any amendment to any other provisions of this Guarantee; (iii) the making or absence of any demand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 xml:space="preserve">for payment; (iv) the enforcement or absence of enforcement of this Guarantee; (v) the taking, existence or release of any security, guarantee or indemnity; or (vi) the dissolution, merger, restructuring or reorganisation of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lang w:val="en-US"/>
        </w:rPr>
        <w:t>;</w:t>
      </w:r>
    </w:p>
    <w:p w:rsidR="00D11223" w:rsidRDefault="00BE6D8C">
      <w:pPr>
        <w:pStyle w:val="Ttulo2"/>
        <w:widowControl w:val="0"/>
        <w:numPr>
          <w:ilvl w:val="2"/>
          <w:numId w:val="39"/>
        </w:numPr>
        <w:spacing w:before="240" w:after="260" w:line="276" w:lineRule="auto"/>
        <w:rPr>
          <w:rFonts w:ascii="Arial" w:hAnsi="Arial" w:cs="Arial"/>
          <w:szCs w:val="22"/>
        </w:rPr>
      </w:pPr>
      <w:bookmarkStart w:id="241" w:name="_Toc462760321"/>
      <w:bookmarkStart w:id="242" w:name="_Toc462817099"/>
      <w:r>
        <w:rPr>
          <w:rFonts w:ascii="Arial" w:hAnsi="Arial" w:cs="Arial"/>
          <w:szCs w:val="22"/>
        </w:rPr>
        <w:t xml:space="preserve">Joint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several</w:t>
      </w:r>
      <w:proofErr w:type="spellEnd"/>
      <w:r>
        <w:rPr>
          <w:rFonts w:ascii="Arial" w:hAnsi="Arial" w:cs="Arial"/>
          <w:szCs w:val="22"/>
        </w:rPr>
        <w:t xml:space="preserve"> </w:t>
      </w:r>
      <w:proofErr w:type="spellStart"/>
      <w:r>
        <w:rPr>
          <w:rFonts w:ascii="Arial" w:hAnsi="Arial" w:cs="Arial"/>
          <w:szCs w:val="22"/>
        </w:rPr>
        <w:t>obligations</w:t>
      </w:r>
      <w:bookmarkEnd w:id="241"/>
      <w:bookmarkEnd w:id="242"/>
      <w:proofErr w:type="spellEnd"/>
    </w:p>
    <w:p w:rsidR="00D11223" w:rsidRDefault="00BE6D8C">
      <w:pPr>
        <w:pStyle w:val="ssPara2"/>
        <w:spacing w:before="240" w:line="276" w:lineRule="auto"/>
        <w:rPr>
          <w:rFonts w:cs="Arial"/>
        </w:rPr>
      </w:pPr>
      <w:r>
        <w:rPr>
          <w:rFonts w:cs="Arial"/>
        </w:rPr>
        <w:t xml:space="preserve">The obligations undertaken by the Guarantor by virtue of this Guarantee together with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 xml:space="preserve">will be of a joint and several </w:t>
      </w:r>
      <w:proofErr w:type="gramStart"/>
      <w:r>
        <w:rPr>
          <w:rFonts w:cs="Arial"/>
        </w:rPr>
        <w:t>nature</w:t>
      </w:r>
      <w:proofErr w:type="gramEnd"/>
      <w:r>
        <w:rPr>
          <w:rFonts w:cs="Arial"/>
        </w:rPr>
        <w:t xml:space="preserve"> to the benefit of Trustee.</w:t>
      </w:r>
    </w:p>
    <w:p w:rsidR="00D11223" w:rsidRDefault="00BE6D8C">
      <w:pPr>
        <w:pStyle w:val="Ttulo2"/>
        <w:widowControl w:val="0"/>
        <w:numPr>
          <w:ilvl w:val="2"/>
          <w:numId w:val="39"/>
        </w:numPr>
        <w:spacing w:before="240" w:after="260" w:line="276" w:lineRule="auto"/>
        <w:rPr>
          <w:rFonts w:ascii="Arial" w:hAnsi="Arial" w:cs="Arial"/>
          <w:szCs w:val="22"/>
        </w:rPr>
      </w:pPr>
      <w:bookmarkStart w:id="243" w:name="_Toc462760322"/>
      <w:bookmarkStart w:id="244" w:name="_Toc462817100"/>
      <w:proofErr w:type="spellStart"/>
      <w:r>
        <w:rPr>
          <w:rFonts w:ascii="Arial" w:hAnsi="Arial" w:cs="Arial"/>
          <w:szCs w:val="22"/>
        </w:rPr>
        <w:t>Guarantor's</w:t>
      </w:r>
      <w:proofErr w:type="spellEnd"/>
      <w:r>
        <w:rPr>
          <w:rFonts w:ascii="Arial" w:hAnsi="Arial" w:cs="Arial"/>
          <w:szCs w:val="22"/>
        </w:rPr>
        <w:t xml:space="preserve"> </w:t>
      </w:r>
      <w:proofErr w:type="spellStart"/>
      <w:r>
        <w:rPr>
          <w:rFonts w:ascii="Arial" w:hAnsi="Arial" w:cs="Arial"/>
          <w:szCs w:val="22"/>
        </w:rPr>
        <w:t>obligations</w:t>
      </w:r>
      <w:proofErr w:type="spellEnd"/>
      <w:r>
        <w:rPr>
          <w:rFonts w:ascii="Arial" w:hAnsi="Arial" w:cs="Arial"/>
          <w:szCs w:val="22"/>
        </w:rPr>
        <w:t xml:space="preserve"> </w:t>
      </w:r>
      <w:proofErr w:type="spellStart"/>
      <w:r>
        <w:rPr>
          <w:rFonts w:ascii="Arial" w:hAnsi="Arial" w:cs="Arial"/>
          <w:szCs w:val="22"/>
        </w:rPr>
        <w:t>scope</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continuation</w:t>
      </w:r>
      <w:bookmarkEnd w:id="243"/>
      <w:bookmarkEnd w:id="244"/>
      <w:proofErr w:type="spellEnd"/>
    </w:p>
    <w:p w:rsidR="00D11223" w:rsidRDefault="00BE6D8C">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D11223" w:rsidRDefault="00BE6D8C">
      <w:pPr>
        <w:pStyle w:val="ssPara2"/>
        <w:spacing w:before="240" w:line="276" w:lineRule="auto"/>
        <w:rPr>
          <w:rFonts w:cs="Arial"/>
        </w:rPr>
      </w:pPr>
      <w:r>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xml:space="preserve">, any other person, any security or any other guarantee or indemnity. The Guarantor irrevocably waives all notices and demands of any kind. </w:t>
      </w:r>
    </w:p>
    <w:p w:rsidR="00D11223" w:rsidRDefault="00BE6D8C">
      <w:pPr>
        <w:pStyle w:val="ssPara2"/>
        <w:spacing w:before="240" w:line="276" w:lineRule="auto"/>
        <w:rPr>
          <w:rFonts w:cs="Arial"/>
        </w:rPr>
      </w:pPr>
      <w:r>
        <w:rPr>
          <w:rFonts w:cs="Arial"/>
        </w:rPr>
        <w:t xml:space="preserve">The Guarantor hereby undertakes to maintain and fulfil this Guarantee in the terms and conditions established herein, until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xml:space="preserve"> has paid the Secured Obligations pursuant to the Indenture in full.</w:t>
      </w:r>
    </w:p>
    <w:p w:rsidR="00D11223" w:rsidRDefault="00BE6D8C">
      <w:pPr>
        <w:pStyle w:val="ssPara2"/>
        <w:spacing w:before="240" w:line="276" w:lineRule="auto"/>
        <w:rPr>
          <w:rFonts w:cs="Arial"/>
        </w:rPr>
      </w:pPr>
      <w:r>
        <w:rPr>
          <w:rFonts w:cs="Arial"/>
        </w:rPr>
        <w:t xml:space="preserve">The existence of any other securities created by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rPr>
        <w:t>Participações</w:t>
      </w:r>
      <w:proofErr w:type="spellEnd"/>
      <w:r>
        <w:rPr>
          <w:rFonts w:cs="Arial"/>
        </w:rPr>
        <w:t xml:space="preserve"> in </w:t>
      </w:r>
      <w:proofErr w:type="spellStart"/>
      <w:r>
        <w:rPr>
          <w:rFonts w:cs="Arial"/>
        </w:rPr>
        <w:t>favor</w:t>
      </w:r>
      <w:proofErr w:type="spellEnd"/>
      <w:r>
        <w:rPr>
          <w:rFonts w:cs="Arial"/>
        </w:rPr>
        <w:t xml:space="preserve"> of the debentures’ holders, does not limit their right to </w:t>
      </w:r>
      <w:r>
        <w:rPr>
          <w:rFonts w:cs="Arial"/>
        </w:rPr>
        <w:lastRenderedPageBreak/>
        <w:t xml:space="preserve">enforce this Guarantee and shall not be interpreted as a limitation to the enforcement of this Guarantee. </w:t>
      </w:r>
    </w:p>
    <w:p w:rsidR="00D11223" w:rsidRDefault="00BE6D8C">
      <w:pPr>
        <w:pStyle w:val="Ttulo2"/>
        <w:widowControl w:val="0"/>
        <w:numPr>
          <w:ilvl w:val="2"/>
          <w:numId w:val="39"/>
        </w:numPr>
        <w:spacing w:before="240" w:after="260" w:line="276" w:lineRule="auto"/>
        <w:rPr>
          <w:rFonts w:ascii="Arial" w:hAnsi="Arial" w:cs="Arial"/>
          <w:szCs w:val="22"/>
        </w:rPr>
      </w:pPr>
      <w:bookmarkStart w:id="245" w:name="_Toc462760323"/>
      <w:bookmarkStart w:id="246" w:name="_Toc462817101"/>
      <w:proofErr w:type="spellStart"/>
      <w:r>
        <w:rPr>
          <w:rFonts w:ascii="Arial" w:hAnsi="Arial" w:cs="Arial"/>
          <w:szCs w:val="22"/>
        </w:rPr>
        <w:t>Exercise</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proofErr w:type="spellStart"/>
      <w:r>
        <w:rPr>
          <w:rFonts w:ascii="Arial" w:hAnsi="Arial" w:cs="Arial"/>
          <w:szCs w:val="22"/>
        </w:rPr>
        <w:t>Guarantor's</w:t>
      </w:r>
      <w:proofErr w:type="spellEnd"/>
      <w:r>
        <w:rPr>
          <w:rFonts w:ascii="Arial" w:hAnsi="Arial" w:cs="Arial"/>
          <w:szCs w:val="22"/>
        </w:rPr>
        <w:t xml:space="preserve"> </w:t>
      </w:r>
      <w:proofErr w:type="spellStart"/>
      <w:r>
        <w:rPr>
          <w:rFonts w:ascii="Arial" w:hAnsi="Arial" w:cs="Arial"/>
          <w:szCs w:val="22"/>
        </w:rPr>
        <w:t>rights</w:t>
      </w:r>
      <w:bookmarkEnd w:id="245"/>
      <w:bookmarkEnd w:id="246"/>
      <w:proofErr w:type="spellEnd"/>
    </w:p>
    <w:p w:rsidR="00D11223" w:rsidRDefault="00BE6D8C">
      <w:pPr>
        <w:pStyle w:val="ssPara2"/>
        <w:spacing w:before="240" w:line="276" w:lineRule="auto"/>
        <w:rPr>
          <w:rFonts w:cs="Arial"/>
        </w:rPr>
      </w:pPr>
      <w:r>
        <w:rPr>
          <w:rFonts w:cs="Arial"/>
        </w:rPr>
        <w:t xml:space="preserve">Until all the Secured Obligations are settled in full, the Guarantor will not exercise any right it may hold, </w:t>
      </w:r>
      <w:proofErr w:type="gramStart"/>
      <w:r>
        <w:rPr>
          <w:rFonts w:cs="Arial"/>
        </w:rPr>
        <w:t>as a result of</w:t>
      </w:r>
      <w:proofErr w:type="gramEnd"/>
      <w:r>
        <w:rPr>
          <w:rFonts w:cs="Arial"/>
        </w:rPr>
        <w:t xml:space="preserve"> fulfilling its obligations under this Guarantee. </w:t>
      </w:r>
      <w:proofErr w:type="gramStart"/>
      <w:r>
        <w:rPr>
          <w:rFonts w:cs="Arial"/>
        </w:rPr>
        <w:t>In particular, it</w:t>
      </w:r>
      <w:proofErr w:type="gramEnd"/>
      <w:r>
        <w:rPr>
          <w:rFonts w:cs="Arial"/>
        </w:rPr>
        <w:t xml:space="preserve"> will not exercise any right to receive indemnification from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xml:space="preserve"> or subrogate in any rights against Trustee.</w:t>
      </w:r>
    </w:p>
    <w:p w:rsidR="00D11223" w:rsidRDefault="00BE6D8C">
      <w:pPr>
        <w:pStyle w:val="Ttulo2"/>
        <w:widowControl w:val="0"/>
        <w:numPr>
          <w:ilvl w:val="2"/>
          <w:numId w:val="39"/>
        </w:numPr>
        <w:spacing w:before="240" w:after="260" w:line="276" w:lineRule="auto"/>
        <w:rPr>
          <w:rFonts w:ascii="Arial" w:hAnsi="Arial" w:cs="Arial"/>
          <w:szCs w:val="22"/>
        </w:rPr>
      </w:pPr>
      <w:bookmarkStart w:id="247" w:name="_Toc462760325"/>
      <w:bookmarkStart w:id="248" w:name="_Toc462817103"/>
      <w:proofErr w:type="spellStart"/>
      <w:r>
        <w:rPr>
          <w:rFonts w:ascii="Arial" w:hAnsi="Arial" w:cs="Arial"/>
          <w:szCs w:val="22"/>
        </w:rPr>
        <w:t>Liquidation</w:t>
      </w:r>
      <w:bookmarkEnd w:id="247"/>
      <w:bookmarkEnd w:id="248"/>
      <w:proofErr w:type="spellEnd"/>
      <w:r>
        <w:rPr>
          <w:rFonts w:ascii="Arial" w:hAnsi="Arial" w:cs="Arial"/>
          <w:szCs w:val="22"/>
        </w:rPr>
        <w:t xml:space="preserve"> </w:t>
      </w:r>
    </w:p>
    <w:p w:rsidR="00D11223" w:rsidRDefault="00BE6D8C">
      <w:pPr>
        <w:pStyle w:val="ssPara2"/>
        <w:spacing w:before="240" w:line="276" w:lineRule="auto"/>
        <w:rPr>
          <w:rFonts w:cs="Arial"/>
        </w:rPr>
      </w:pPr>
      <w:r>
        <w:rPr>
          <w:rFonts w:cs="Arial"/>
        </w:rPr>
        <w:t>The Guarantor expressly accepts the amounts calculated pursuant to and in conformity with the rules of the Indenture.</w:t>
      </w:r>
      <w:bookmarkEnd w:id="204"/>
    </w:p>
    <w:p w:rsidR="00D11223" w:rsidRDefault="00BE6D8C">
      <w:pPr>
        <w:pStyle w:val="Ttulo1"/>
        <w:widowControl w:val="0"/>
        <w:numPr>
          <w:ilvl w:val="1"/>
          <w:numId w:val="39"/>
        </w:numPr>
        <w:spacing w:before="240" w:after="260" w:line="276" w:lineRule="auto"/>
        <w:rPr>
          <w:rFonts w:ascii="Arial" w:hAnsi="Arial" w:cs="Arial"/>
          <w:szCs w:val="22"/>
          <w:lang w:val="en-US"/>
        </w:rPr>
      </w:pPr>
      <w:bookmarkStart w:id="249" w:name="_Toc462817105"/>
      <w:bookmarkStart w:id="250" w:name="_Toc420440596"/>
      <w:bookmarkStart w:id="251" w:name="_Toc420441548"/>
      <w:bookmarkStart w:id="252" w:name="_Toc390781547"/>
      <w:bookmarkStart w:id="253" w:name="_Toc390851633"/>
      <w:bookmarkStart w:id="254" w:name="_Toc391978045"/>
      <w:bookmarkStart w:id="255" w:name="_Toc420434736"/>
      <w:bookmarkStart w:id="256" w:name="_Toc318883187"/>
      <w:bookmarkStart w:id="257" w:name="_Toc318883614"/>
      <w:bookmarkStart w:id="258" w:name="_Toc318974373"/>
      <w:bookmarkStart w:id="259" w:name="_Toc420346140"/>
      <w:r>
        <w:rPr>
          <w:rFonts w:ascii="Arial" w:hAnsi="Arial" w:cs="Arial"/>
          <w:szCs w:val="22"/>
          <w:lang w:val="en-US"/>
        </w:rPr>
        <w:t>EXPENSES</w:t>
      </w:r>
      <w:bookmarkEnd w:id="249"/>
    </w:p>
    <w:p w:rsidR="00D11223" w:rsidRDefault="00BE6D8C">
      <w:pPr>
        <w:pStyle w:val="ssPara2"/>
        <w:spacing w:before="240" w:line="276" w:lineRule="auto"/>
        <w:rPr>
          <w:rFonts w:cs="Arial"/>
        </w:rPr>
      </w:pPr>
      <w:r>
        <w:rPr>
          <w:rFonts w:cs="Arial"/>
        </w:rPr>
        <w:t xml:space="preserve">All reasonable expenses, indirect tax, duties and contributions whatsoever, present or future, that may accrue </w:t>
      </w:r>
      <w:proofErr w:type="gramStart"/>
      <w:r>
        <w:rPr>
          <w:rFonts w:cs="Arial"/>
        </w:rPr>
        <w:t>as a result of</w:t>
      </w:r>
      <w:proofErr w:type="gramEnd"/>
      <w:r>
        <w:rPr>
          <w:rFonts w:cs="Arial"/>
        </w:rPr>
        <w:t xml:space="preserve"> the formalisation, public raising, enforcement, fulfilment and termination of this first demand Guarantee shall be payable by the Guarantor.</w:t>
      </w:r>
    </w:p>
    <w:p w:rsidR="00D11223" w:rsidRDefault="00BE6D8C">
      <w:pPr>
        <w:pStyle w:val="Ttulo1"/>
        <w:widowControl w:val="0"/>
        <w:numPr>
          <w:ilvl w:val="1"/>
          <w:numId w:val="39"/>
        </w:numPr>
        <w:spacing w:before="240" w:after="260" w:line="276" w:lineRule="auto"/>
        <w:rPr>
          <w:rFonts w:ascii="Arial" w:hAnsi="Arial" w:cs="Arial"/>
          <w:szCs w:val="22"/>
          <w:lang w:val="en-US"/>
        </w:rPr>
      </w:pPr>
      <w:bookmarkStart w:id="260" w:name="_Toc462817106"/>
      <w:r>
        <w:rPr>
          <w:rFonts w:ascii="Arial" w:hAnsi="Arial" w:cs="Arial"/>
          <w:szCs w:val="22"/>
          <w:lang w:val="en-US"/>
        </w:rPr>
        <w:t>ASSIGNMENT</w:t>
      </w:r>
      <w:bookmarkEnd w:id="250"/>
      <w:bookmarkEnd w:id="251"/>
      <w:bookmarkEnd w:id="260"/>
      <w:r>
        <w:rPr>
          <w:rFonts w:ascii="Arial" w:hAnsi="Arial" w:cs="Arial"/>
          <w:szCs w:val="22"/>
          <w:lang w:val="en-US"/>
        </w:rPr>
        <w:t xml:space="preserve"> </w:t>
      </w:r>
    </w:p>
    <w:p w:rsidR="00D11223" w:rsidRDefault="00BE6D8C">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rsidR="00D11223" w:rsidRDefault="00BE6D8C">
      <w:pPr>
        <w:pStyle w:val="Ttulo1"/>
        <w:widowControl w:val="0"/>
        <w:numPr>
          <w:ilvl w:val="1"/>
          <w:numId w:val="39"/>
        </w:numPr>
        <w:spacing w:before="240" w:after="260" w:line="276" w:lineRule="auto"/>
        <w:rPr>
          <w:rFonts w:ascii="Arial" w:hAnsi="Arial" w:cs="Arial"/>
          <w:szCs w:val="22"/>
        </w:rPr>
      </w:pPr>
      <w:bookmarkStart w:id="261" w:name="_Toc156616633"/>
      <w:bookmarkStart w:id="262" w:name="_Toc383533806"/>
      <w:bookmarkStart w:id="263" w:name="_Toc390851634"/>
      <w:bookmarkStart w:id="264" w:name="_Toc391978046"/>
      <w:bookmarkStart w:id="265" w:name="_Toc420434737"/>
      <w:bookmarkStart w:id="266" w:name="_Toc420440598"/>
      <w:bookmarkStart w:id="267" w:name="_Toc420441550"/>
      <w:bookmarkStart w:id="268" w:name="_Toc462817107"/>
      <w:bookmarkEnd w:id="252"/>
      <w:bookmarkEnd w:id="253"/>
      <w:bookmarkEnd w:id="254"/>
      <w:bookmarkEnd w:id="255"/>
      <w:r>
        <w:rPr>
          <w:rFonts w:ascii="Arial" w:hAnsi="Arial" w:cs="Arial"/>
          <w:szCs w:val="22"/>
        </w:rPr>
        <w:t>REPRESENTATIONS AND WARRANTIES</w:t>
      </w:r>
      <w:bookmarkEnd w:id="261"/>
      <w:bookmarkEnd w:id="262"/>
      <w:bookmarkEnd w:id="263"/>
      <w:bookmarkEnd w:id="264"/>
      <w:bookmarkEnd w:id="265"/>
      <w:bookmarkEnd w:id="266"/>
      <w:bookmarkEnd w:id="267"/>
      <w:bookmarkEnd w:id="268"/>
    </w:p>
    <w:p w:rsidR="00D11223" w:rsidRDefault="00BE6D8C">
      <w:pPr>
        <w:pStyle w:val="Ttulo2"/>
        <w:keepNext w:val="0"/>
        <w:widowControl w:val="0"/>
        <w:numPr>
          <w:ilvl w:val="2"/>
          <w:numId w:val="39"/>
        </w:numPr>
        <w:spacing w:before="240" w:after="260" w:line="276" w:lineRule="auto"/>
        <w:rPr>
          <w:rFonts w:ascii="Arial" w:hAnsi="Arial" w:cs="Arial"/>
          <w:b/>
          <w:szCs w:val="22"/>
          <w:lang w:val="en-US"/>
        </w:rPr>
      </w:pPr>
      <w:bookmarkStart w:id="269" w:name="_Toc462760330"/>
      <w:bookmarkStart w:id="270" w:name="_Toc462817108"/>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269"/>
      <w:bookmarkEnd w:id="270"/>
    </w:p>
    <w:p w:rsidR="00D11223" w:rsidRDefault="00BE6D8C">
      <w:pPr>
        <w:pStyle w:val="Ttulo2"/>
        <w:keepNext w:val="0"/>
        <w:widowControl w:val="0"/>
        <w:numPr>
          <w:ilvl w:val="2"/>
          <w:numId w:val="39"/>
        </w:numPr>
        <w:spacing w:before="240" w:after="260" w:line="276" w:lineRule="auto"/>
        <w:rPr>
          <w:rFonts w:ascii="Arial" w:hAnsi="Arial" w:cs="Arial"/>
          <w:b/>
          <w:szCs w:val="22"/>
          <w:lang w:val="en-US"/>
        </w:rPr>
      </w:pPr>
      <w:bookmarkStart w:id="271" w:name="_Toc462760331"/>
      <w:bookmarkStart w:id="272" w:name="_Toc462817109"/>
      <w:proofErr w:type="gramStart"/>
      <w:r>
        <w:rPr>
          <w:rFonts w:ascii="Arial" w:hAnsi="Arial" w:cs="Arial"/>
          <w:szCs w:val="22"/>
          <w:lang w:val="en-US"/>
        </w:rPr>
        <w:t>The Guarantor warrants,</w:t>
      </w:r>
      <w:proofErr w:type="gramEnd"/>
      <w:r>
        <w:rPr>
          <w:rFonts w:ascii="Arial" w:hAnsi="Arial" w:cs="Arial"/>
          <w:szCs w:val="22"/>
          <w:lang w:val="en-US"/>
        </w:rPr>
        <w:t xml:space="preserve"> represents and covenants that it has all corporate power, and has taken all necessary corporate or other steps, to enable it to execute, deliver and perform this Guarantee, and that this Guarantee constitutes </w:t>
      </w:r>
      <w:r>
        <w:rPr>
          <w:rFonts w:ascii="Arial" w:hAnsi="Arial" w:cs="Arial"/>
          <w:szCs w:val="22"/>
          <w:lang w:val="en-US"/>
        </w:rPr>
        <w:lastRenderedPageBreak/>
        <w:t>a legal, valid and binding obligation of the Guarantor in accordance with its terms.</w:t>
      </w:r>
      <w:bookmarkEnd w:id="271"/>
      <w:bookmarkEnd w:id="272"/>
    </w:p>
    <w:p w:rsidR="00D11223" w:rsidRDefault="00BE6D8C">
      <w:pPr>
        <w:pStyle w:val="Ttulo1"/>
        <w:widowControl w:val="0"/>
        <w:numPr>
          <w:ilvl w:val="1"/>
          <w:numId w:val="39"/>
        </w:numPr>
        <w:spacing w:before="240" w:after="260" w:line="276" w:lineRule="auto"/>
        <w:rPr>
          <w:rFonts w:ascii="Arial" w:hAnsi="Arial" w:cs="Arial"/>
          <w:szCs w:val="22"/>
        </w:rPr>
      </w:pPr>
      <w:bookmarkStart w:id="273" w:name="_Toc390851636"/>
      <w:bookmarkStart w:id="274" w:name="_Toc391978048"/>
      <w:bookmarkStart w:id="275" w:name="_Toc420434739"/>
      <w:bookmarkStart w:id="276" w:name="_Toc420440600"/>
      <w:bookmarkStart w:id="277" w:name="_Toc420441552"/>
      <w:bookmarkStart w:id="278" w:name="_Toc462817110"/>
      <w:bookmarkStart w:id="279" w:name="_Toc156616636"/>
      <w:bookmarkStart w:id="280" w:name="_Toc383533808"/>
      <w:bookmarkEnd w:id="256"/>
      <w:bookmarkEnd w:id="257"/>
      <w:bookmarkEnd w:id="258"/>
      <w:bookmarkEnd w:id="259"/>
      <w:r>
        <w:rPr>
          <w:rFonts w:ascii="Arial" w:hAnsi="Arial" w:cs="Arial"/>
          <w:szCs w:val="22"/>
        </w:rPr>
        <w:t>PARTIAL INVALIDITY</w:t>
      </w:r>
      <w:bookmarkEnd w:id="273"/>
      <w:bookmarkEnd w:id="274"/>
      <w:bookmarkEnd w:id="275"/>
      <w:bookmarkEnd w:id="276"/>
      <w:bookmarkEnd w:id="277"/>
      <w:bookmarkEnd w:id="278"/>
    </w:p>
    <w:p w:rsidR="00D11223" w:rsidRDefault="00BE6D8C">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D11223" w:rsidRDefault="00BE6D8C">
      <w:pPr>
        <w:pStyle w:val="Ttulo1"/>
        <w:widowControl w:val="0"/>
        <w:numPr>
          <w:ilvl w:val="1"/>
          <w:numId w:val="39"/>
        </w:numPr>
        <w:spacing w:before="240" w:after="260" w:line="276" w:lineRule="auto"/>
        <w:rPr>
          <w:rFonts w:ascii="Arial" w:hAnsi="Arial" w:cs="Arial"/>
          <w:szCs w:val="22"/>
        </w:rPr>
      </w:pPr>
      <w:bookmarkStart w:id="281" w:name="_Toc420434742"/>
      <w:bookmarkStart w:id="282" w:name="_Toc420440601"/>
      <w:bookmarkStart w:id="283" w:name="_Toc420441553"/>
      <w:bookmarkStart w:id="284" w:name="_Toc462817111"/>
      <w:bookmarkStart w:id="285" w:name="_Ref47517437"/>
      <w:bookmarkStart w:id="286" w:name="_Toc390781552"/>
      <w:bookmarkStart w:id="287" w:name="_Toc390851639"/>
      <w:bookmarkStart w:id="288" w:name="_Toc391978051"/>
      <w:bookmarkEnd w:id="279"/>
      <w:bookmarkEnd w:id="280"/>
      <w:r>
        <w:rPr>
          <w:rFonts w:ascii="Arial" w:hAnsi="Arial" w:cs="Arial"/>
          <w:szCs w:val="22"/>
        </w:rPr>
        <w:t>GOVERNING LAW</w:t>
      </w:r>
      <w:bookmarkEnd w:id="281"/>
      <w:bookmarkEnd w:id="282"/>
      <w:bookmarkEnd w:id="283"/>
      <w:bookmarkEnd w:id="284"/>
      <w:r>
        <w:rPr>
          <w:rFonts w:ascii="Arial" w:hAnsi="Arial" w:cs="Arial"/>
          <w:szCs w:val="22"/>
        </w:rPr>
        <w:t xml:space="preserve"> </w:t>
      </w:r>
      <w:bookmarkEnd w:id="285"/>
      <w:bookmarkEnd w:id="286"/>
      <w:bookmarkEnd w:id="287"/>
      <w:bookmarkEnd w:id="288"/>
    </w:p>
    <w:p w:rsidR="00D11223" w:rsidRDefault="00BE6D8C">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rsidR="00D11223" w:rsidRDefault="00BE6D8C">
      <w:pPr>
        <w:pStyle w:val="Ttulo1"/>
        <w:widowControl w:val="0"/>
        <w:numPr>
          <w:ilvl w:val="1"/>
          <w:numId w:val="39"/>
        </w:numPr>
        <w:spacing w:before="240" w:after="260" w:line="276" w:lineRule="auto"/>
        <w:rPr>
          <w:rFonts w:ascii="Arial" w:hAnsi="Arial" w:cs="Arial"/>
          <w:szCs w:val="22"/>
        </w:rPr>
      </w:pPr>
      <w:bookmarkStart w:id="289" w:name="_Toc420434743"/>
      <w:bookmarkStart w:id="290" w:name="_Toc420440602"/>
      <w:bookmarkStart w:id="291" w:name="_Toc420441554"/>
      <w:bookmarkStart w:id="292" w:name="_Toc462817112"/>
      <w:r>
        <w:rPr>
          <w:rFonts w:ascii="Arial" w:hAnsi="Arial" w:cs="Arial"/>
          <w:szCs w:val="22"/>
        </w:rPr>
        <w:t>JURISDICTION</w:t>
      </w:r>
      <w:bookmarkEnd w:id="289"/>
      <w:bookmarkEnd w:id="290"/>
      <w:bookmarkEnd w:id="291"/>
      <w:bookmarkEnd w:id="292"/>
    </w:p>
    <w:p w:rsidR="00D11223" w:rsidRDefault="00BE6D8C">
      <w:pPr>
        <w:pStyle w:val="ssPara2"/>
        <w:spacing w:before="240" w:line="276" w:lineRule="auto"/>
        <w:rPr>
          <w:rFonts w:cs="Arial"/>
        </w:rPr>
      </w:pPr>
      <w:bookmarkStart w:id="293" w:name="_Toc462760335"/>
      <w:bookmarkStart w:id="294"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xml:space="preserve">”) may be brought in such courts. The Guarantor irrevocably submits to the jurisdiction of such courts and waives any objections to Proceedings in any such courts on the ground of venue or </w:t>
      </w:r>
      <w:proofErr w:type="gramStart"/>
      <w:r>
        <w:rPr>
          <w:rFonts w:cs="Arial"/>
        </w:rPr>
        <w:t>on the ground that</w:t>
      </w:r>
      <w:proofErr w:type="gramEnd"/>
      <w:r>
        <w:rPr>
          <w:rFonts w:cs="Arial"/>
        </w:rPr>
        <w:t xml:space="preserve"> the Proceedings have been brought in an inconvenient forum.</w:t>
      </w:r>
      <w:bookmarkEnd w:id="293"/>
      <w:bookmarkEnd w:id="294"/>
      <w:r>
        <w:rPr>
          <w:rFonts w:cs="Arial"/>
        </w:rPr>
        <w:t xml:space="preserve"> </w:t>
      </w:r>
    </w:p>
    <w:p w:rsidR="00D11223" w:rsidRDefault="00BE6D8C">
      <w:pPr>
        <w:pStyle w:val="ssPara1"/>
        <w:keepNext/>
        <w:keepLines/>
        <w:spacing w:before="240" w:line="276" w:lineRule="auto"/>
        <w:rPr>
          <w:rFonts w:cs="Arial"/>
        </w:rPr>
      </w:pPr>
      <w:bookmarkStart w:id="295" w:name="_Toc370813549"/>
      <w:bookmarkStart w:id="296" w:name="_Toc370815330"/>
      <w:bookmarkStart w:id="297" w:name="_Toc370815384"/>
      <w:bookmarkStart w:id="298" w:name="_Toc370815467"/>
      <w:bookmarkStart w:id="299" w:name="_Toc370815522"/>
      <w:bookmarkStart w:id="300" w:name="_Toc370815577"/>
      <w:bookmarkStart w:id="301" w:name="_Toc370815632"/>
      <w:bookmarkStart w:id="302" w:name="_Toc370815687"/>
      <w:bookmarkStart w:id="303" w:name="_Toc370815742"/>
      <w:bookmarkStart w:id="304" w:name="_Toc370815797"/>
      <w:bookmarkStart w:id="305" w:name="_Toc370817048"/>
      <w:bookmarkStart w:id="306" w:name="_Toc370892111"/>
      <w:bookmarkStart w:id="307" w:name="_Toc370892165"/>
      <w:bookmarkStart w:id="308" w:name="_Toc37089222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cs="Arial"/>
          <w:b/>
        </w:rPr>
        <w:t xml:space="preserve">IN WITNESS WHEREOF </w:t>
      </w:r>
      <w:r>
        <w:rPr>
          <w:rFonts w:cs="Arial"/>
        </w:rPr>
        <w:t>this Guarantee has been executed as a deed and delivered on the date stated at the beginning.</w:t>
      </w:r>
    </w:p>
    <w:p w:rsidR="00D11223" w:rsidRDefault="00D11223">
      <w:pPr>
        <w:pStyle w:val="ssPara2"/>
        <w:spacing w:after="100" w:afterAutospacing="1" w:line="276" w:lineRule="auto"/>
        <w:ind w:left="0" w:right="27"/>
        <w:jc w:val="left"/>
        <w:rPr>
          <w:rFonts w:cs="Arial"/>
        </w:rPr>
      </w:pPr>
      <w:bookmarkStart w:id="309" w:name="_DV_M570"/>
      <w:bookmarkEnd w:id="309"/>
    </w:p>
    <w:tbl>
      <w:tblPr>
        <w:tblW w:w="9747" w:type="dxa"/>
        <w:tblLook w:val="04A0" w:firstRow="1" w:lastRow="0" w:firstColumn="1" w:lastColumn="0" w:noHBand="0" w:noVBand="1"/>
      </w:tblPr>
      <w:tblGrid>
        <w:gridCol w:w="9747"/>
      </w:tblGrid>
      <w:tr w:rsidR="00D11223">
        <w:tc>
          <w:tcPr>
            <w:tcW w:w="9747" w:type="dxa"/>
            <w:hideMark/>
          </w:tcPr>
          <w:p w:rsidR="00D11223" w:rsidRDefault="00BE6D8C">
            <w:pPr>
              <w:pStyle w:val="ssPara2"/>
              <w:spacing w:after="100" w:afterAutospacing="1" w:line="276" w:lineRule="auto"/>
              <w:ind w:left="0" w:right="27"/>
              <w:jc w:val="center"/>
              <w:rPr>
                <w:rFonts w:cs="Arial"/>
                <w:lang w:val="pt-BR"/>
              </w:rPr>
            </w:pPr>
            <w:r>
              <w:rPr>
                <w:rFonts w:cs="Arial"/>
                <w:b/>
                <w:lang w:val="es-ES"/>
              </w:rPr>
              <w:t>Acciona, S.A.</w:t>
            </w:r>
          </w:p>
        </w:tc>
      </w:tr>
      <w:bookmarkEnd w:id="205"/>
    </w:tbl>
    <w:p w:rsidR="00D11223" w:rsidRDefault="00D11223">
      <w:pPr>
        <w:spacing w:after="0" w:line="276" w:lineRule="auto"/>
        <w:jc w:val="left"/>
        <w:rPr>
          <w:rFonts w:ascii="Arial" w:hAnsi="Arial" w:cs="Arial"/>
          <w:b/>
          <w:szCs w:val="22"/>
        </w:rPr>
      </w:pPr>
    </w:p>
    <w:p w:rsidR="00D11223" w:rsidRDefault="00BE6D8C">
      <w:pPr>
        <w:spacing w:after="0"/>
        <w:jc w:val="left"/>
        <w:rPr>
          <w:rFonts w:ascii="Arial" w:hAnsi="Arial" w:cs="Arial"/>
          <w:b/>
          <w:szCs w:val="22"/>
          <w:lang w:val="en-US"/>
        </w:rPr>
      </w:pPr>
      <w:r>
        <w:rPr>
          <w:b/>
          <w:lang w:val="en-US"/>
        </w:rPr>
        <w:br w:type="page"/>
      </w:r>
    </w:p>
    <w:p w:rsidR="00D11223" w:rsidRDefault="00BE6D8C">
      <w:pPr>
        <w:pStyle w:val="Body"/>
        <w:widowControl w:val="0"/>
        <w:spacing w:after="120" w:line="340" w:lineRule="exact"/>
        <w:jc w:val="center"/>
        <w:rPr>
          <w:b/>
          <w:sz w:val="22"/>
        </w:rPr>
      </w:pPr>
      <w:r>
        <w:rPr>
          <w:b/>
          <w:sz w:val="22"/>
        </w:rPr>
        <w:lastRenderedPageBreak/>
        <w:t xml:space="preserve">ANEXO B </w:t>
      </w:r>
    </w:p>
    <w:p w:rsidR="00D11223" w:rsidRDefault="00BE6D8C">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D11223" w:rsidRDefault="00BE6D8C">
      <w:pPr>
        <w:widowControl w:val="0"/>
        <w:spacing w:line="340" w:lineRule="exact"/>
        <w:rPr>
          <w:rFonts w:ascii="Arial" w:hAnsi="Arial" w:cs="Arial"/>
          <w:b/>
          <w:szCs w:val="22"/>
        </w:rPr>
      </w:pPr>
      <w:r>
        <w:rPr>
          <w:rFonts w:ascii="Arial" w:hAnsi="Arial" w:cs="Arial"/>
          <w:b/>
          <w:szCs w:val="22"/>
        </w:rPr>
        <w:t>[</w:t>
      </w:r>
      <w:proofErr w:type="gramStart"/>
      <w:r>
        <w:rPr>
          <w:rFonts w:ascii="Arial" w:hAnsi="Arial" w:cs="Arial"/>
          <w:b/>
          <w:szCs w:val="22"/>
        </w:rPr>
        <w:t>●]º</w:t>
      </w:r>
      <w:proofErr w:type="gramEnd"/>
      <w:r>
        <w:rPr>
          <w:rFonts w:ascii="Arial" w:hAnsi="Arial" w:cs="Arial"/>
          <w:b/>
          <w:szCs w:val="22"/>
        </w:rPr>
        <w:t xml:space="preserve">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D11223" w:rsidRDefault="00D11223">
      <w:pPr>
        <w:widowControl w:val="0"/>
        <w:spacing w:line="340" w:lineRule="exact"/>
        <w:jc w:val="center"/>
        <w:rPr>
          <w:rFonts w:ascii="Arial" w:hAnsi="Arial" w:cs="Arial"/>
          <w:b/>
          <w:szCs w:val="22"/>
        </w:rPr>
      </w:pPr>
    </w:p>
    <w:p w:rsidR="00D11223" w:rsidRDefault="00BE6D8C">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w:t>
      </w:r>
      <w:proofErr w:type="gramStart"/>
      <w:r>
        <w:rPr>
          <w:rFonts w:ascii="Arial" w:hAnsi="Arial" w:cs="Arial"/>
          <w:i/>
          <w:szCs w:val="22"/>
        </w:rPr>
        <w:t>●]º</w:t>
      </w:r>
      <w:proofErr w:type="gramEnd"/>
      <w:r>
        <w:rPr>
          <w:rFonts w:ascii="Arial" w:hAnsi="Arial" w:cs="Arial"/>
          <w:i/>
          <w:szCs w:val="22"/>
        </w:rPr>
        <w:t xml:space="preserve">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rsidR="00D11223" w:rsidRDefault="00BE6D8C">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rsidR="00D11223" w:rsidRDefault="00D11223">
      <w:pPr>
        <w:pStyle w:val="PargrafodaLista"/>
        <w:widowControl w:val="0"/>
        <w:spacing w:line="340" w:lineRule="exact"/>
        <w:ind w:left="0" w:hanging="11"/>
        <w:rPr>
          <w:rFonts w:ascii="Arial" w:hAnsi="Arial" w:cs="Arial"/>
          <w:szCs w:val="22"/>
        </w:rPr>
      </w:pPr>
    </w:p>
    <w:p w:rsidR="00D11223" w:rsidRDefault="00BE6D8C">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w:t>
      </w:r>
      <w:proofErr w:type="spellStart"/>
      <w:r>
        <w:rPr>
          <w:rFonts w:ascii="Arial" w:hAnsi="Arial" w:cs="Arial"/>
          <w:szCs w:val="22"/>
        </w:rPr>
        <w:t>conj</w:t>
      </w:r>
      <w:proofErr w:type="spellEnd"/>
      <w:r>
        <w:rPr>
          <w:rFonts w:ascii="Arial" w:hAnsi="Arial" w:cs="Arial"/>
          <w:szCs w:val="22"/>
        </w:rPr>
        <w:t xml:space="preserve">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D11223" w:rsidRDefault="00D11223">
      <w:pPr>
        <w:widowControl w:val="0"/>
        <w:spacing w:line="340" w:lineRule="exact"/>
        <w:rPr>
          <w:rFonts w:ascii="Arial" w:hAnsi="Arial" w:cs="Arial"/>
          <w:b/>
          <w:szCs w:val="22"/>
        </w:rPr>
      </w:pPr>
    </w:p>
    <w:p w:rsidR="00D11223" w:rsidRDefault="00BE6D8C">
      <w:pPr>
        <w:widowControl w:val="0"/>
        <w:spacing w:line="340" w:lineRule="exact"/>
        <w:rPr>
          <w:rFonts w:ascii="Arial" w:hAnsi="Arial" w:cs="Arial"/>
          <w:b/>
          <w:szCs w:val="22"/>
        </w:rPr>
      </w:pPr>
      <w:r>
        <w:rPr>
          <w:rFonts w:ascii="Arial" w:hAnsi="Arial" w:cs="Arial"/>
          <w:b/>
          <w:szCs w:val="22"/>
        </w:rPr>
        <w:t>CONSIDERANDO QUE:</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em 18 de maio de 2020,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w:t>
      </w:r>
      <w:r w:rsidR="00ED479A">
        <w:rPr>
          <w:rFonts w:ascii="Arial" w:hAnsi="Arial" w:cs="Arial"/>
          <w:szCs w:val="22"/>
        </w:rPr>
        <w:t>Companhia</w:t>
      </w:r>
      <w:r w:rsidR="00ED479A">
        <w:rPr>
          <w:rFonts w:ascii="Arial" w:hAnsi="Arial" w:cs="Arial"/>
          <w:szCs w:val="22"/>
        </w:rPr>
        <w:t xml:space="preserve"> </w:t>
      </w:r>
      <w:r>
        <w:rPr>
          <w:rFonts w:ascii="Arial" w:hAnsi="Arial" w:cs="Arial"/>
          <w:szCs w:val="22"/>
        </w:rPr>
        <w:t xml:space="preserve">ou de Assembleia Geral de Debenturistas para formalização e/ou aprovação do presente Aditamento; </w:t>
      </w:r>
    </w:p>
    <w:p w:rsidR="00D11223" w:rsidRDefault="00BE6D8C">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D11223" w:rsidRDefault="00BE6D8C">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D11223" w:rsidRDefault="00D11223">
      <w:pPr>
        <w:spacing w:line="340" w:lineRule="exact"/>
        <w:ind w:left="360"/>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rsidR="00D11223" w:rsidRDefault="00BE6D8C">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rsidR="00D11223" w:rsidRDefault="00D11223">
      <w:pPr>
        <w:widowControl w:val="0"/>
        <w:spacing w:line="340" w:lineRule="exact"/>
        <w:rPr>
          <w:rFonts w:ascii="Arial" w:hAnsi="Arial" w:cs="Arial"/>
          <w:szCs w:val="22"/>
        </w:rPr>
      </w:pPr>
    </w:p>
    <w:p w:rsidR="00D11223" w:rsidRDefault="00BE6D8C">
      <w:pPr>
        <w:numPr>
          <w:ilvl w:val="0"/>
          <w:numId w:val="4"/>
        </w:numPr>
        <w:spacing w:line="340" w:lineRule="exact"/>
        <w:ind w:left="0" w:hanging="11"/>
        <w:rPr>
          <w:rFonts w:ascii="Arial" w:hAnsi="Arial" w:cs="Arial"/>
          <w:b/>
          <w:szCs w:val="22"/>
        </w:rPr>
      </w:pPr>
      <w:r>
        <w:rPr>
          <w:rFonts w:ascii="Arial" w:hAnsi="Arial" w:cs="Arial"/>
          <w:b/>
          <w:szCs w:val="22"/>
        </w:rPr>
        <w:t>ALTERAÇÕES</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D11223" w:rsidRDefault="00BE6D8C">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D11223" w:rsidRDefault="00BE6D8C">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D11223" w:rsidRDefault="00D11223">
      <w:pPr>
        <w:spacing w:line="340" w:lineRule="exact"/>
        <w:rPr>
          <w:rFonts w:ascii="Arial" w:hAnsi="Arial" w:cs="Arial"/>
          <w:szCs w:val="22"/>
        </w:rPr>
      </w:pPr>
    </w:p>
    <w:p w:rsidR="00D11223" w:rsidRDefault="00BE6D8C">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D11223" w:rsidRDefault="00BE6D8C">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D11223" w:rsidRDefault="00BE6D8C">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D11223" w:rsidRDefault="00BE6D8C">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D11223" w:rsidRDefault="00D11223">
      <w:pPr>
        <w:widowControl w:val="0"/>
        <w:spacing w:line="340" w:lineRule="exact"/>
        <w:jc w:val="center"/>
        <w:rPr>
          <w:rFonts w:ascii="Arial" w:hAnsi="Arial" w:cs="Arial"/>
          <w:szCs w:val="22"/>
        </w:rPr>
      </w:pPr>
    </w:p>
    <w:p w:rsidR="00D11223" w:rsidRDefault="00BE6D8C">
      <w:pPr>
        <w:widowControl w:val="0"/>
        <w:spacing w:line="340" w:lineRule="exact"/>
        <w:jc w:val="center"/>
        <w:rPr>
          <w:rFonts w:ascii="Arial" w:hAnsi="Arial" w:cs="Arial"/>
          <w:szCs w:val="22"/>
        </w:rPr>
      </w:pPr>
      <w:r>
        <w:rPr>
          <w:rFonts w:ascii="Arial" w:hAnsi="Arial" w:cs="Arial"/>
          <w:szCs w:val="22"/>
        </w:rPr>
        <w:t>São Paulo, [●] de [●] de [●].</w:t>
      </w:r>
    </w:p>
    <w:p w:rsidR="00D11223" w:rsidRDefault="00D11223">
      <w:pPr>
        <w:widowControl w:val="0"/>
        <w:spacing w:line="340" w:lineRule="exact"/>
        <w:jc w:val="center"/>
        <w:rPr>
          <w:rFonts w:ascii="Arial" w:hAnsi="Arial" w:cs="Arial"/>
          <w:szCs w:val="22"/>
        </w:rPr>
      </w:pPr>
    </w:p>
    <w:p w:rsidR="00D11223" w:rsidRDefault="00BE6D8C">
      <w:pPr>
        <w:pStyle w:val="Body"/>
        <w:widowControl w:val="0"/>
        <w:spacing w:after="120" w:line="340" w:lineRule="exact"/>
        <w:jc w:val="center"/>
        <w:rPr>
          <w:b/>
          <w:sz w:val="22"/>
        </w:rPr>
      </w:pPr>
      <w:r>
        <w:rPr>
          <w:i/>
        </w:rPr>
        <w:t>[ASSINATURA DAS PARTES]</w:t>
      </w:r>
    </w:p>
    <w:sectPr w:rsidR="00D11223">
      <w:headerReference w:type="even" r:id="rId31"/>
      <w:footerReference w:type="even" r:id="rId32"/>
      <w:footerReference w:type="default" r:id="rId33"/>
      <w:headerReference w:type="first" r:id="rId34"/>
      <w:footerReference w:type="first" r:id="rId35"/>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8C" w:rsidRDefault="00BE6D8C">
      <w:r>
        <w:separator/>
      </w:r>
    </w:p>
    <w:p w:rsidR="00BE6D8C" w:rsidRDefault="00BE6D8C"/>
    <w:p w:rsidR="00BE6D8C" w:rsidRDefault="00BE6D8C"/>
  </w:endnote>
  <w:endnote w:type="continuationSeparator" w:id="0">
    <w:p w:rsidR="00BE6D8C" w:rsidRDefault="00BE6D8C">
      <w:r>
        <w:continuationSeparator/>
      </w:r>
    </w:p>
    <w:p w:rsidR="00BE6D8C" w:rsidRDefault="00BE6D8C"/>
    <w:p w:rsidR="00BE6D8C" w:rsidRDefault="00BE6D8C"/>
  </w:endnote>
  <w:endnote w:type="continuationNotice" w:id="1">
    <w:p w:rsidR="00BE6D8C" w:rsidRDefault="00BE6D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8C" w:rsidRDefault="00BE6D8C">
    <w:pPr>
      <w:pStyle w:val="Rodap"/>
    </w:pPr>
    <w:fldSimple w:instr="DOCPROPERTY iManageFooter \* MERGEFORMAT">
      <w:r>
        <w:t>JUR_SP - 36417701v21 - 1776019.456974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8C" w:rsidRDefault="00BE6D8C">
    <w:pPr>
      <w:pStyle w:val="Rodap"/>
    </w:pPr>
    <w:fldSimple w:instr="DOCPROPERTY iManageFooter \* MERGEFORMAT">
      <w:r>
        <w:t>JUR_SP - 36417701v21 - 1776019.456974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8C" w:rsidRDefault="00BE6D8C">
    <w:pPr>
      <w:pStyle w:val="Rodap"/>
    </w:pPr>
    <w:fldSimple w:instr="DOCPROPERTY iManageFooter \* MERGEFORMAT">
      <w:r>
        <w:t>JUR_SP - 36417701v21 - 1776019.456974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8C" w:rsidRDefault="00BE6D8C">
      <w:r>
        <w:separator/>
      </w:r>
    </w:p>
    <w:p w:rsidR="00BE6D8C" w:rsidRDefault="00BE6D8C"/>
    <w:p w:rsidR="00BE6D8C" w:rsidRDefault="00BE6D8C"/>
  </w:footnote>
  <w:footnote w:type="continuationSeparator" w:id="0">
    <w:p w:rsidR="00BE6D8C" w:rsidRDefault="00BE6D8C">
      <w:r>
        <w:continuationSeparator/>
      </w:r>
    </w:p>
    <w:p w:rsidR="00BE6D8C" w:rsidRDefault="00BE6D8C"/>
    <w:p w:rsidR="00BE6D8C" w:rsidRDefault="00BE6D8C"/>
  </w:footnote>
  <w:footnote w:type="continuationNotice" w:id="1">
    <w:p w:rsidR="00BE6D8C" w:rsidRDefault="00BE6D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8C" w:rsidRDefault="00BE6D8C">
    <w:pPr>
      <w:pStyle w:val="Cabealho"/>
    </w:pPr>
  </w:p>
  <w:p w:rsidR="00BE6D8C" w:rsidRDefault="00BE6D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8C" w:rsidRDefault="00BE6D8C">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BE6D8C" w:rsidRDefault="00BE6D8C">
    <w:pPr>
      <w:pStyle w:val="Cabealho"/>
      <w:jc w:val="right"/>
      <w:rPr>
        <w:rFonts w:ascii="Arial" w:hAnsi="Arial" w:cs="Arial"/>
        <w:b/>
        <w:sz w:val="20"/>
      </w:rPr>
    </w:pPr>
  </w:p>
  <w:p w:rsidR="00BE6D8C" w:rsidRDefault="00BE6D8C">
    <w:pPr>
      <w:pStyle w:val="Cabealho"/>
      <w:jc w:val="right"/>
      <w:rPr>
        <w:rFonts w:ascii="Arial" w:hAnsi="Arial" w:cs="Arial"/>
        <w:b/>
        <w:sz w:val="20"/>
      </w:rPr>
    </w:pPr>
    <w:r>
      <w:rPr>
        <w:rFonts w:ascii="Arial" w:hAnsi="Arial" w:cs="Arial"/>
        <w:b/>
        <w:sz w:val="20"/>
      </w:rPr>
      <w:t>M I N U T A</w:t>
    </w:r>
  </w:p>
  <w:p w:rsidR="00BE6D8C" w:rsidRDefault="00BE6D8C">
    <w:pPr>
      <w:pStyle w:val="Cabealho"/>
      <w:jc w:val="right"/>
      <w:rPr>
        <w:rFonts w:ascii="Arial" w:hAnsi="Arial" w:cs="Arial"/>
        <w:sz w:val="20"/>
      </w:rPr>
    </w:pPr>
    <w:r>
      <w:rPr>
        <w:rFonts w:ascii="Arial" w:hAnsi="Arial"/>
        <w:sz w:val="20"/>
      </w:rPr>
      <w:t>21.5.2020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23"/>
    <w:rsid w:val="00452FCF"/>
    <w:rsid w:val="00AD2FED"/>
    <w:rsid w:val="00BE6D8C"/>
    <w:rsid w:val="00C432F5"/>
    <w:rsid w:val="00D11223"/>
    <w:rsid w:val="00ED479A"/>
    <w:rsid w:val="00F741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897784"/>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semiHidden/>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 J U R _ S P ! 3 6 4 1 7 7 0 1 . 2 1 < / d o c u m e n t i d >  
     < s e n d e r i d > H S N < / s e n d e r i d >  
     < s e n d e r e m a i l > T A M B R O S A N O @ P N . C O M . B R < / s e n d e r e m a i l >  
     < l a s t m o d i f i e d > 2 0 2 0 - 0 5 - 1 9 T 1 8 : 4 0 : 0 0 . 0 0 0 0 0 0 0 - 0 3 : 0 0 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6A555237-C628-4FCA-AA5D-CE1AC7644E18}">
  <ds:schemaRefs>
    <ds:schemaRef ds:uri="http://schemas.openxmlformats.org/officeDocument/2006/bibliography"/>
  </ds:schemaRefs>
</ds:datastoreItem>
</file>

<file path=customXml/itemProps11.xml><?xml version="1.0" encoding="utf-8"?>
<ds:datastoreItem xmlns:ds="http://schemas.openxmlformats.org/officeDocument/2006/customXml" ds:itemID="{09F78A78-8F9D-453A-A0B0-FCDDDDBCDD83}">
  <ds:schemaRefs>
    <ds:schemaRef ds:uri="http://schemas.openxmlformats.org/officeDocument/2006/bibliography"/>
  </ds:schemaRefs>
</ds:datastoreItem>
</file>

<file path=customXml/itemProps12.xml><?xml version="1.0" encoding="utf-8"?>
<ds:datastoreItem xmlns:ds="http://schemas.openxmlformats.org/officeDocument/2006/customXml" ds:itemID="{C835AD3F-950C-477F-9658-79C088491063}">
  <ds:schemaRefs>
    <ds:schemaRef ds:uri="http://www.imanage.com/work/xmlschema"/>
  </ds:schemaRefs>
</ds:datastoreItem>
</file>

<file path=customXml/itemProps13.xml><?xml version="1.0" encoding="utf-8"?>
<ds:datastoreItem xmlns:ds="http://schemas.openxmlformats.org/officeDocument/2006/customXml" ds:itemID="{E40CEDC7-A4A8-42B6-8A3F-3011AFF2275B}">
  <ds:schemaRefs>
    <ds:schemaRef ds:uri="http://schemas.openxmlformats.org/officeDocument/2006/bibliography"/>
  </ds:schemaRefs>
</ds:datastoreItem>
</file>

<file path=customXml/itemProps14.xml><?xml version="1.0" encoding="utf-8"?>
<ds:datastoreItem xmlns:ds="http://schemas.openxmlformats.org/officeDocument/2006/customXml" ds:itemID="{8A5CAE1A-8DCF-4554-AF3F-605484D1B96A}">
  <ds:schemaRefs>
    <ds:schemaRef ds:uri="http://schemas.openxmlformats.org/officeDocument/2006/bibliography"/>
  </ds:schemaRefs>
</ds:datastoreItem>
</file>

<file path=customXml/itemProps15.xml><?xml version="1.0" encoding="utf-8"?>
<ds:datastoreItem xmlns:ds="http://schemas.openxmlformats.org/officeDocument/2006/customXml" ds:itemID="{8B9B756E-9926-4217-9535-89A95FC6CBBE}">
  <ds:schemaRefs>
    <ds:schemaRef ds:uri="http://schemas.openxmlformats.org/officeDocument/2006/bibliography"/>
  </ds:schemaRefs>
</ds:datastoreItem>
</file>

<file path=customXml/itemProps16.xml><?xml version="1.0" encoding="utf-8"?>
<ds:datastoreItem xmlns:ds="http://schemas.openxmlformats.org/officeDocument/2006/customXml" ds:itemID="{EA369179-F65A-4E0F-8CC7-1B1D31D41ED1}">
  <ds:schemaRefs>
    <ds:schemaRef ds:uri="http://schemas.openxmlformats.org/officeDocument/2006/bibliography"/>
  </ds:schemaRefs>
</ds:datastoreItem>
</file>

<file path=customXml/itemProps17.xml><?xml version="1.0" encoding="utf-8"?>
<ds:datastoreItem xmlns:ds="http://schemas.openxmlformats.org/officeDocument/2006/customXml" ds:itemID="{5C513424-9157-4136-B1C7-EF3DEAE763C2}">
  <ds:schemaRefs>
    <ds:schemaRef ds:uri="http://schemas.openxmlformats.org/officeDocument/2006/bibliography"/>
  </ds:schemaRefs>
</ds:datastoreItem>
</file>

<file path=customXml/itemProps18.xml><?xml version="1.0" encoding="utf-8"?>
<ds:datastoreItem xmlns:ds="http://schemas.openxmlformats.org/officeDocument/2006/customXml" ds:itemID="{30A902A7-6FEE-4E46-B5EA-C667608D70F9}">
  <ds:schemaRefs>
    <ds:schemaRef ds:uri="http://schemas.openxmlformats.org/officeDocument/2006/bibliography"/>
  </ds:schemaRefs>
</ds:datastoreItem>
</file>

<file path=customXml/itemProps19.xml><?xml version="1.0" encoding="utf-8"?>
<ds:datastoreItem xmlns:ds="http://schemas.openxmlformats.org/officeDocument/2006/customXml" ds:itemID="{229E1D70-BA2B-4452-B612-25965C4B08E7}">
  <ds:schemaRefs>
    <ds:schemaRef ds:uri="http://schemas.openxmlformats.org/officeDocument/2006/bibliography"/>
  </ds:schemaRefs>
</ds:datastoreItem>
</file>

<file path=customXml/itemProps2.xml><?xml version="1.0" encoding="utf-8"?>
<ds:datastoreItem xmlns:ds="http://schemas.openxmlformats.org/officeDocument/2006/customXml" ds:itemID="{31209E4A-D467-47AC-B381-BC80AF965AD7}">
  <ds:schemaRefs>
    <ds:schemaRef ds:uri="http://schemas.openxmlformats.org/officeDocument/2006/bibliography"/>
  </ds:schemaRefs>
</ds:datastoreItem>
</file>

<file path=customXml/itemProps20.xml><?xml version="1.0" encoding="utf-8"?>
<ds:datastoreItem xmlns:ds="http://schemas.openxmlformats.org/officeDocument/2006/customXml" ds:itemID="{854BF134-C195-4CE1-A05D-6A020715D74D}">
  <ds:schemaRefs>
    <ds:schemaRef ds:uri="http://schemas.openxmlformats.org/officeDocument/2006/bibliography"/>
  </ds:schemaRefs>
</ds:datastoreItem>
</file>

<file path=customXml/itemProps3.xml><?xml version="1.0" encoding="utf-8"?>
<ds:datastoreItem xmlns:ds="http://schemas.openxmlformats.org/officeDocument/2006/customXml" ds:itemID="{A874947F-2567-4698-8144-6568563CDF4F}">
  <ds:schemaRefs>
    <ds:schemaRef ds:uri="http://schemas.openxmlformats.org/officeDocument/2006/bibliography"/>
  </ds:schemaRefs>
</ds:datastoreItem>
</file>

<file path=customXml/itemProps4.xml><?xml version="1.0" encoding="utf-8"?>
<ds:datastoreItem xmlns:ds="http://schemas.openxmlformats.org/officeDocument/2006/customXml" ds:itemID="{A36C8F19-3C8E-4417-9050-B9FA4DA44CA7}">
  <ds:schemaRefs>
    <ds:schemaRef ds:uri="http://schemas.openxmlformats.org/officeDocument/2006/bibliography"/>
  </ds:schemaRefs>
</ds:datastoreItem>
</file>

<file path=customXml/itemProps5.xml><?xml version="1.0" encoding="utf-8"?>
<ds:datastoreItem xmlns:ds="http://schemas.openxmlformats.org/officeDocument/2006/customXml" ds:itemID="{BFD055FC-72E6-43E9-97E4-5F1101A0D738}">
  <ds:schemaRefs>
    <ds:schemaRef ds:uri="http://schemas.openxmlformats.org/officeDocument/2006/bibliography"/>
  </ds:schemaRefs>
</ds:datastoreItem>
</file>

<file path=customXml/itemProps6.xml><?xml version="1.0" encoding="utf-8"?>
<ds:datastoreItem xmlns:ds="http://schemas.openxmlformats.org/officeDocument/2006/customXml" ds:itemID="{0CA1EEC5-249B-4DB2-B184-134CFDC35A78}">
  <ds:schemaRefs>
    <ds:schemaRef ds:uri="http://schemas.openxmlformats.org/officeDocument/2006/bibliography"/>
  </ds:schemaRefs>
</ds:datastoreItem>
</file>

<file path=customXml/itemProps7.xml><?xml version="1.0" encoding="utf-8"?>
<ds:datastoreItem xmlns:ds="http://schemas.openxmlformats.org/officeDocument/2006/customXml" ds:itemID="{9736015D-78C3-48C3-A7B5-F5547E0BDA8F}">
  <ds:schemaRefs>
    <ds:schemaRef ds:uri="http://schemas.openxmlformats.org/officeDocument/2006/bibliography"/>
  </ds:schemaRefs>
</ds:datastoreItem>
</file>

<file path=customXml/itemProps8.xml><?xml version="1.0" encoding="utf-8"?>
<ds:datastoreItem xmlns:ds="http://schemas.openxmlformats.org/officeDocument/2006/customXml" ds:itemID="{C9B0EAEB-2B6D-45A9-9500-001E036236E9}">
  <ds:schemaRefs>
    <ds:schemaRef ds:uri="http://schemas.openxmlformats.org/officeDocument/2006/bibliography"/>
  </ds:schemaRefs>
</ds:datastoreItem>
</file>

<file path=customXml/itemProps9.xml><?xml version="1.0" encoding="utf-8"?>
<ds:datastoreItem xmlns:ds="http://schemas.openxmlformats.org/officeDocument/2006/customXml" ds:itemID="{2E9AC425-45DB-45A1-B02B-3E0470DF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25467</Words>
  <Characters>137528</Characters>
  <Application>Microsoft Office Word</Application>
  <DocSecurity>0</DocSecurity>
  <Lines>1146</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162670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Luís Felipe Oliveira Haddad</cp:lastModifiedBy>
  <cp:revision>2</cp:revision>
  <cp:lastPrinted>2020-05-18T20:40:00Z</cp:lastPrinted>
  <dcterms:created xsi:type="dcterms:W3CDTF">2020-05-21T14:11:00Z</dcterms:created>
  <dcterms:modified xsi:type="dcterms:W3CDTF">2020-05-21T14:11:00Z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- 36417701v21 - 1776019.456974</vt:lpwstr>
  </property>
</Properties>
</file>