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
        <w:widowControl w:val="0"/>
        <w:spacing w:after="120" w:line="340" w:lineRule="exact"/>
      </w:pPr>
      <w: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pPr>
        <w:pStyle w:val="Body"/>
        <w:widowControl w:val="0"/>
        <w:spacing w:after="120" w:line="340" w:lineRule="exact"/>
        <w:rPr>
          <w:sz w:val="22"/>
        </w:rPr>
      </w:pPr>
      <w:r>
        <w:rPr>
          <w:sz w:val="22"/>
        </w:rPr>
        <w:t>Celebram este "</w:t>
      </w:r>
      <w:r>
        <w:rPr>
          <w:i/>
          <w:sz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sz w:val="22"/>
        </w:rPr>
        <w:t>" (“</w:t>
      </w:r>
      <w:r>
        <w:rPr>
          <w:b/>
          <w:sz w:val="22"/>
        </w:rPr>
        <w:t>Escritura de Emissão</w:t>
      </w:r>
      <w:r>
        <w:rPr>
          <w:sz w:val="22"/>
        </w:rPr>
        <w:t>”):</w:t>
      </w:r>
    </w:p>
    <w:p>
      <w:pPr>
        <w:pStyle w:val="Parties"/>
        <w:widowControl w:val="0"/>
        <w:spacing w:after="120" w:line="340" w:lineRule="exact"/>
        <w:ind w:left="0" w:firstLine="0"/>
        <w:rPr>
          <w:sz w:val="22"/>
        </w:rPr>
      </w:pPr>
      <w:r>
        <w:rPr>
          <w:b/>
          <w:smallCaps/>
          <w:snapToGrid w:val="0"/>
          <w:sz w:val="22"/>
        </w:rPr>
        <w:t>CONCESSIONÁRIA LINHA UNIVERSIDADE S.A.</w:t>
      </w:r>
      <w:r>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b/>
          <w:sz w:val="22"/>
        </w:rPr>
        <w:t>Companhia</w:t>
      </w:r>
      <w:r>
        <w:rPr>
          <w:sz w:val="22"/>
        </w:rPr>
        <w:t xml:space="preserve">”), como emissora e ofertante das Debêntures (conforme definido abaixo); e </w:t>
      </w:r>
    </w:p>
    <w:p>
      <w:pPr>
        <w:pStyle w:val="Parties"/>
        <w:widowControl w:val="0"/>
        <w:spacing w:after="120" w:line="340" w:lineRule="exact"/>
        <w:ind w:left="0" w:firstLine="0"/>
        <w:rPr>
          <w:sz w:val="22"/>
        </w:rPr>
      </w:pPr>
      <w:r>
        <w:rPr>
          <w:b/>
          <w:bCs/>
          <w:smallCaps/>
          <w:sz w:val="22"/>
        </w:rPr>
        <w:t>SIMPLIFIC PAVARINI DISTRIBUIDORA DE TÍTULOS E VALORES MOBILIÁRIOS LTDA.</w:t>
      </w:r>
      <w:r>
        <w:rPr>
          <w:bCs/>
          <w:smallCaps/>
          <w:sz w:val="22"/>
        </w:rPr>
        <w:t xml:space="preserve">, </w:t>
      </w:r>
      <w:r>
        <w:rPr>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pPr>
        <w:pStyle w:val="Body"/>
        <w:widowControl w:val="0"/>
        <w:spacing w:after="120" w:line="340" w:lineRule="exact"/>
        <w:rPr>
          <w:sz w:val="22"/>
        </w:rPr>
      </w:pPr>
      <w:r>
        <w:rPr>
          <w:sz w:val="22"/>
        </w:rPr>
        <w:t>de acordo com os seguintes termos e condições:</w:t>
      </w:r>
    </w:p>
    <w:p>
      <w:pPr>
        <w:pStyle w:val="Level1"/>
        <w:keepNext w:val="0"/>
        <w:keepLines w:val="0"/>
        <w:widowControl w:val="0"/>
        <w:spacing w:before="0" w:after="120" w:line="340" w:lineRule="exact"/>
        <w:ind w:left="0" w:firstLine="0"/>
        <w:rPr>
          <w:color w:val="auto"/>
        </w:rPr>
      </w:pPr>
      <w:r>
        <w:rPr>
          <w:color w:val="auto"/>
        </w:rPr>
        <w:t>DEFINIÇÕES</w:t>
      </w:r>
    </w:p>
    <w:p>
      <w:pPr>
        <w:pStyle w:val="Level2"/>
        <w:widowControl w:val="0"/>
        <w:spacing w:after="120" w:line="340" w:lineRule="exact"/>
        <w:ind w:left="0" w:firstLine="0"/>
        <w:rPr>
          <w:rFonts w:cs="Arial"/>
          <w:smallCaps/>
          <w:sz w:val="22"/>
          <w:szCs w:val="22"/>
          <w:u w:val="single"/>
        </w:rPr>
      </w:pPr>
      <w:bookmarkStart w:id="0" w:name="_Ref167514799"/>
      <w:r>
        <w:rPr>
          <w:rFonts w:cs="Arial"/>
          <w:sz w:val="22"/>
          <w:szCs w:val="22"/>
        </w:rPr>
        <w:t xml:space="preserve">Sem prejuízo das outras definições estabelecidas ao longo desta Escritura de Emissão, serão considerados termos definidos, no singular ou no plural, os </w:t>
      </w:r>
      <w:r>
        <w:rPr>
          <w:rFonts w:cs="Arial"/>
          <w:sz w:val="22"/>
          <w:szCs w:val="22"/>
        </w:rPr>
        <w:lastRenderedPageBreak/>
        <w:t>termos a seguir.</w:t>
      </w:r>
      <w:bookmarkEnd w:id="0"/>
      <w:r>
        <w:rPr>
          <w:rFonts w:cs="Arial"/>
          <w:sz w:val="22"/>
          <w:szCs w:val="22"/>
        </w:rPr>
        <w:t xml:space="preserve"> </w:t>
      </w:r>
      <w:r>
        <w:rPr>
          <w:rFonts w:cs="Arial"/>
          <w:b/>
          <w:i/>
          <w:sz w:val="22"/>
          <w:szCs w:val="22"/>
          <w:highlight w:val="yellow"/>
        </w:rPr>
        <w:t>[Nota MF: Definições a serem revistas e ajustadas ao decorrer das discussões.]</w:t>
      </w:r>
      <w:r>
        <w:rPr>
          <w:rFonts w:cs="Arial"/>
          <w:sz w:val="22"/>
          <w:szCs w:val="22"/>
        </w:rPr>
        <w:t xml:space="preserve"> </w:t>
      </w:r>
    </w:p>
    <w:p>
      <w:pPr>
        <w:pStyle w:val="Level4"/>
        <w:widowControl w:val="0"/>
        <w:tabs>
          <w:tab w:val="clear" w:pos="2041"/>
          <w:tab w:val="num" w:pos="851"/>
          <w:tab w:val="num" w:pos="2807"/>
        </w:tabs>
        <w:spacing w:after="120" w:line="340" w:lineRule="exact"/>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pPr>
        <w:pStyle w:val="Level4"/>
        <w:widowControl w:val="0"/>
        <w:tabs>
          <w:tab w:val="clear" w:pos="2041"/>
          <w:tab w:val="num" w:pos="851"/>
          <w:tab w:val="num" w:pos="2807"/>
        </w:tabs>
        <w:spacing w:after="120" w:line="340" w:lineRule="exact"/>
        <w:ind w:left="0" w:firstLine="0"/>
        <w:rPr>
          <w:sz w:val="22"/>
          <w:szCs w:val="22"/>
          <w:lang w:val="es-ES"/>
        </w:rPr>
      </w:pPr>
      <w:r>
        <w:rPr>
          <w:sz w:val="22"/>
          <w:szCs w:val="22"/>
          <w:lang w:val="es-ES"/>
        </w:rPr>
        <w:t>“</w:t>
      </w:r>
      <w:r>
        <w:rPr>
          <w:b/>
          <w:sz w:val="22"/>
          <w:szCs w:val="22"/>
          <w:lang w:val="es-ES"/>
        </w:rPr>
        <w:t>Acciona Construcción</w:t>
      </w:r>
      <w:r>
        <w:rPr>
          <w:sz w:val="22"/>
          <w:szCs w:val="22"/>
          <w:lang w:val="es-ES"/>
        </w:rPr>
        <w:t>” significa a Acciona Construcción, S.A.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Acionistas</w:t>
      </w:r>
      <w:r>
        <w:rPr>
          <w:sz w:val="22"/>
          <w:szCs w:val="22"/>
        </w:rPr>
        <w:t>” significa a Acciona Concesiones, a Acciona Construcción e a Linha Universidade.</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Aditamento ao Contrato de Concessão</w:t>
      </w:r>
      <w:r>
        <w:rPr>
          <w:sz w:val="22"/>
          <w:szCs w:val="22"/>
        </w:rPr>
        <w:t>” significa o “Termo Aditivo nº 2 ao Contrato de Concessão Patrocinada nº 015/2013”, celebrado entre a Companhia e o Poder Concedente em [•] de [•] de 2020.</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pPr>
        <w:pStyle w:val="Level4"/>
        <w:widowControl w:val="0"/>
        <w:tabs>
          <w:tab w:val="clear" w:pos="2041"/>
          <w:tab w:val="num" w:pos="851"/>
          <w:tab w:val="num" w:pos="2807"/>
        </w:tabs>
        <w:spacing w:after="120" w:line="340" w:lineRule="exact"/>
        <w:ind w:left="0" w:firstLine="0"/>
        <w:rPr>
          <w:bCs/>
          <w:sz w:val="22"/>
          <w:szCs w:val="22"/>
        </w:rPr>
      </w:pPr>
      <w:r>
        <w:rPr>
          <w:bCs/>
          <w:sz w:val="22"/>
          <w:szCs w:val="22"/>
        </w:rPr>
        <w:t>“</w:t>
      </w:r>
      <w:r>
        <w:rPr>
          <w:b/>
          <w:bCs/>
          <w:sz w:val="22"/>
          <w:szCs w:val="22"/>
        </w:rPr>
        <w:t>AGE Companhia</w:t>
      </w:r>
      <w:r>
        <w:rPr>
          <w:bCs/>
          <w:sz w:val="22"/>
          <w:szCs w:val="22"/>
        </w:rPr>
        <w:t>” tem o significado previsto na Cláusula 2.1 abaixo.</w:t>
      </w:r>
    </w:p>
    <w:p>
      <w:pPr>
        <w:pStyle w:val="Level4"/>
        <w:widowControl w:val="0"/>
        <w:tabs>
          <w:tab w:val="clear" w:pos="2041"/>
          <w:tab w:val="num" w:pos="851"/>
          <w:tab w:val="num" w:pos="2807"/>
        </w:tabs>
        <w:spacing w:after="120" w:line="340" w:lineRule="exact"/>
        <w:ind w:left="0" w:firstLine="0"/>
        <w:rPr>
          <w:bCs/>
          <w:sz w:val="22"/>
          <w:szCs w:val="22"/>
        </w:rPr>
      </w:pPr>
      <w:r>
        <w:rPr>
          <w:sz w:val="22"/>
          <w:szCs w:val="22"/>
        </w:rPr>
        <w:t>“</w:t>
      </w:r>
      <w:r>
        <w:rPr>
          <w:b/>
          <w:sz w:val="22"/>
          <w:szCs w:val="22"/>
        </w:rPr>
        <w:t>AGE Linha Universidade</w:t>
      </w:r>
      <w:r>
        <w:rPr>
          <w:sz w:val="22"/>
          <w:szCs w:val="22"/>
        </w:rPr>
        <w:t>”</w:t>
      </w:r>
      <w:r>
        <w:rPr>
          <w:b/>
          <w:sz w:val="22"/>
          <w:szCs w:val="22"/>
        </w:rPr>
        <w:t xml:space="preserve"> </w:t>
      </w:r>
      <w:r>
        <w:rPr>
          <w:sz w:val="22"/>
          <w:szCs w:val="22"/>
        </w:rPr>
        <w:t xml:space="preserve">tem o significado previsto na Cláusula </w:t>
      </w:r>
      <w:r>
        <w:rPr>
          <w:sz w:val="22"/>
          <w:szCs w:val="22"/>
        </w:rPr>
        <w:fldChar w:fldCharType="begin"/>
      </w:r>
      <w:r>
        <w:rPr>
          <w:sz w:val="22"/>
          <w:szCs w:val="22"/>
        </w:rPr>
        <w:instrText xml:space="preserve"> REF _Ref37878694 \r \h  \* MERGEFORMAT </w:instrText>
      </w:r>
      <w:r>
        <w:rPr>
          <w:sz w:val="22"/>
          <w:szCs w:val="22"/>
        </w:rPr>
      </w:r>
      <w:r>
        <w:rPr>
          <w:sz w:val="22"/>
          <w:szCs w:val="22"/>
        </w:rPr>
        <w:fldChar w:fldCharType="separate"/>
      </w:r>
      <w:r>
        <w:rPr>
          <w:sz w:val="22"/>
          <w:szCs w:val="22"/>
        </w:rPr>
        <w:t>2.2</w:t>
      </w:r>
      <w:r>
        <w:rPr>
          <w:sz w:val="22"/>
          <w:szCs w:val="22"/>
        </w:rPr>
        <w:fldChar w:fldCharType="end"/>
      </w:r>
      <w:r>
        <w:rPr>
          <w:sz w:val="22"/>
          <w:szCs w:val="22"/>
        </w:rPr>
        <w:t xml:space="preserve"> abaixo.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pPr>
        <w:pStyle w:val="Level4"/>
        <w:widowControl w:val="0"/>
        <w:tabs>
          <w:tab w:val="clear" w:pos="2041"/>
          <w:tab w:val="num" w:pos="851"/>
          <w:tab w:val="num" w:pos="2807"/>
        </w:tabs>
        <w:spacing w:after="120" w:line="340" w:lineRule="exact"/>
        <w:ind w:left="0" w:firstLine="0"/>
        <w:rPr>
          <w:b/>
          <w:i/>
          <w:sz w:val="22"/>
          <w:szCs w:val="22"/>
        </w:rPr>
      </w:pPr>
      <w:r>
        <w:rPr>
          <w:sz w:val="22"/>
          <w:szCs w:val="22"/>
        </w:rPr>
        <w:t>“</w:t>
      </w:r>
      <w:r>
        <w:rPr>
          <w:b/>
          <w:sz w:val="22"/>
          <w:szCs w:val="22"/>
        </w:rPr>
        <w:t>Alienação Fiduciária das Ações</w:t>
      </w:r>
      <w:r>
        <w:rPr>
          <w:sz w:val="22"/>
          <w:szCs w:val="22"/>
        </w:rPr>
        <w:t xml:space="preserve">” tem o significado previsto na Cláusula 8.1.2 abaixo. </w:t>
      </w:r>
    </w:p>
    <w:p>
      <w:pPr>
        <w:pStyle w:val="Level4"/>
        <w:widowControl w:val="0"/>
        <w:tabs>
          <w:tab w:val="clear" w:pos="2041"/>
          <w:tab w:val="num" w:pos="851"/>
          <w:tab w:val="num" w:pos="2807"/>
        </w:tabs>
        <w:spacing w:after="120" w:line="340" w:lineRule="exact"/>
        <w:ind w:left="0" w:firstLine="0"/>
        <w:rPr>
          <w:b/>
          <w:sz w:val="22"/>
          <w:szCs w:val="22"/>
        </w:rPr>
      </w:pPr>
      <w:r>
        <w:rPr>
          <w:sz w:val="22"/>
          <w:szCs w:val="22"/>
        </w:rPr>
        <w:t>“</w:t>
      </w:r>
      <w:r>
        <w:rPr>
          <w:b/>
          <w:sz w:val="22"/>
          <w:szCs w:val="22"/>
        </w:rPr>
        <w:t>Amortização Obrigatória Parcial</w:t>
      </w:r>
      <w:r>
        <w:rPr>
          <w:sz w:val="22"/>
          <w:szCs w:val="22"/>
        </w:rPr>
        <w:t xml:space="preserve">” tem o significado atribuído na Cláusula </w:t>
      </w:r>
      <w:r>
        <w:rPr>
          <w:sz w:val="22"/>
          <w:szCs w:val="22"/>
        </w:rPr>
        <w:fldChar w:fldCharType="begin"/>
      </w:r>
      <w:r>
        <w:rPr>
          <w:sz w:val="22"/>
          <w:szCs w:val="22"/>
        </w:rPr>
        <w:instrText xml:space="preserve"> REF _Ref37877429 \r \h  \* MERGEFORMAT </w:instrText>
      </w:r>
      <w:r>
        <w:rPr>
          <w:sz w:val="22"/>
          <w:szCs w:val="22"/>
        </w:rPr>
      </w:r>
      <w:r>
        <w:rPr>
          <w:sz w:val="22"/>
          <w:szCs w:val="22"/>
        </w:rPr>
        <w:fldChar w:fldCharType="separate"/>
      </w:r>
      <w:r>
        <w:rPr>
          <w:sz w:val="22"/>
          <w:szCs w:val="22"/>
        </w:rPr>
        <w:t>7.15</w:t>
      </w:r>
      <w:r>
        <w:rPr>
          <w:sz w:val="22"/>
          <w:szCs w:val="22"/>
        </w:rP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ANBIMA</w:t>
      </w:r>
      <w:r>
        <w:rPr>
          <w:sz w:val="22"/>
          <w:szCs w:val="22"/>
        </w:rPr>
        <w:t>” significa ANBIMA – Associação Brasileira das Entidades dos Mercados Financeiro e de Capitais.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rPr>
          <w:sz w:val="22"/>
          <w:szCs w:val="22"/>
        </w:rPr>
        <w:fldChar w:fldCharType="begin"/>
      </w:r>
      <w:r>
        <w:rPr>
          <w:sz w:val="22"/>
          <w:szCs w:val="22"/>
        </w:rPr>
        <w:instrText xml:space="preserve"> REF _Ref379625198 \r \h  \* MERGEFORMAT </w:instrText>
      </w:r>
      <w:r>
        <w:rPr>
          <w:sz w:val="22"/>
          <w:szCs w:val="22"/>
        </w:rPr>
      </w:r>
      <w:r>
        <w:rPr>
          <w:sz w:val="22"/>
          <w:szCs w:val="22"/>
        </w:rPr>
        <w:fldChar w:fldCharType="separate"/>
      </w:r>
      <w:r>
        <w:rPr>
          <w:sz w:val="22"/>
          <w:szCs w:val="22"/>
        </w:rPr>
        <w:t>11.1</w:t>
      </w:r>
      <w:r>
        <w:rPr>
          <w:sz w:val="22"/>
          <w:szCs w:val="22"/>
        </w:rP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dentre Deloitte Touche Tohmatsu Auditores Independentes, Ernst &amp; Young Terco Auditores Independentes, KPMG Auditores Independentes e PricewaterhouseCoopers Auditores Independentes.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Banco Liquidante</w:t>
      </w:r>
      <w:r>
        <w:rPr>
          <w:sz w:val="22"/>
          <w:szCs w:val="22"/>
        </w:rPr>
        <w:t xml:space="preserve">” significa [●], instituição financeira com sede na </w:t>
      </w:r>
      <w:r>
        <w:rPr>
          <w:sz w:val="22"/>
          <w:szCs w:val="22"/>
        </w:rPr>
        <w:lastRenderedPageBreak/>
        <w:t xml:space="preserve">Cidade de [●], Estado de São Paulo, no [●], inscrita no CNPJ sob o nº [●], </w:t>
      </w:r>
      <w:r>
        <w:rPr>
          <w:rFonts w:eastAsia="Arial Unicode MS"/>
          <w:sz w:val="22"/>
          <w:szCs w:val="22"/>
        </w:rPr>
        <w:t>sendo que essa definição inclui qualquer outra instituição que venha a suceder o Banco Liquidante</w:t>
      </w:r>
      <w:r>
        <w:rPr>
          <w:sz w:val="22"/>
          <w:szCs w:val="22"/>
        </w:rPr>
        <w:t>.</w:t>
      </w:r>
      <w:r>
        <w:rPr>
          <w:sz w:val="22"/>
          <w:szCs w:val="22"/>
        </w:rPr>
        <w:t xml:space="preserve"> </w:t>
      </w:r>
      <w:r>
        <w:rPr>
          <w:b/>
          <w:i/>
          <w:sz w:val="22"/>
          <w:szCs w:val="22"/>
          <w:highlight w:val="yellow"/>
        </w:rPr>
        <w:t xml:space="preserve">[NOTA BNPP/PNA: </w:t>
      </w:r>
      <w:r>
        <w:rPr>
          <w:b/>
          <w:i/>
          <w:sz w:val="22"/>
          <w:szCs w:val="22"/>
          <w:highlight w:val="yellow"/>
        </w:rPr>
        <w:t>Favor confirmar contratação. Alertamos que o liquidante/escriturador assina a documentação necessária para solicitar o registro na B3</w:t>
      </w:r>
      <w:r>
        <w:rPr>
          <w:b/>
          <w:i/>
          <w:sz w:val="22"/>
          <w:szCs w:val="22"/>
          <w:highlight w:val="yellow"/>
        </w:rPr>
        <w:t>]</w:t>
      </w:r>
    </w:p>
    <w:p>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iCs/>
          <w:sz w:val="22"/>
          <w:szCs w:val="22"/>
        </w:rPr>
        <w:t>CCBs</w:t>
      </w:r>
      <w:r>
        <w:rPr>
          <w:iCs/>
          <w:sz w:val="22"/>
          <w:szCs w:val="22"/>
        </w:rPr>
        <w:t xml:space="preserve">” significam as Cédulas de Crédito Bancário emitidas pela Companhia em favor dos Credores Existentes, em </w:t>
      </w:r>
      <w:r>
        <w:rPr>
          <w:sz w:val="22"/>
          <w:szCs w:val="22"/>
        </w:rPr>
        <w:t>[●].</w:t>
      </w:r>
      <w:r>
        <w:rPr>
          <w:b/>
          <w:i/>
          <w:sz w:val="22"/>
          <w:szCs w:val="22"/>
        </w:rPr>
        <w:t xml:space="preserve"> </w:t>
      </w:r>
    </w:p>
    <w:p>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Cessão Fiduciária de Direitos Creditórios</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Compartilhamento de Garantias Reais</w:t>
      </w:r>
      <w:r>
        <w:rPr>
          <w:sz w:val="22"/>
          <w:szCs w:val="22"/>
        </w:rPr>
        <w:t>” tem o significado previsto na Cláusula 8.1.3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Concessão</w:t>
      </w:r>
      <w:r>
        <w:rPr>
          <w:sz w:val="22"/>
          <w:szCs w:val="22"/>
        </w:rPr>
        <w:t xml:space="preserve">” tem o significado previsto na Cláusula 4.1. abaixo.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Contas Cedidas</w:t>
      </w:r>
      <w:r>
        <w:rPr>
          <w:sz w:val="22"/>
          <w:szCs w:val="22"/>
        </w:rPr>
        <w:t>” tem o significado previsto na Cláusula 8.2.1. abaixo.</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Alienação Fiduciária de Ações</w:t>
      </w:r>
      <w:r>
        <w:rPr>
          <w:sz w:val="22"/>
          <w:szCs w:val="22"/>
        </w:rPr>
        <w:t>” tem o significado previsto na Cláusula 8.2.2 abaixo.</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Cessão Fiduciária</w:t>
      </w:r>
      <w:r>
        <w:rPr>
          <w:sz w:val="22"/>
          <w:szCs w:val="22"/>
        </w:rPr>
        <w:t>” tem o significado previsto na Cláusula 8.2.1 abaixo.</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Compartilhamento de Garantias</w:t>
      </w:r>
      <w:r>
        <w:rPr>
          <w:sz w:val="22"/>
          <w:szCs w:val="22"/>
        </w:rPr>
        <w:t>” tem o significado previsto na Cláusula 8.2.3 abaixo.</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Contrato de Coordenação e Distribuição Pública com Esforços Restritos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i/>
          <w:snapToGrid w:val="0"/>
          <w:sz w:val="22"/>
          <w:szCs w:val="22"/>
        </w:rPr>
        <w:t>.</w:t>
      </w:r>
      <w:r>
        <w:rPr>
          <w:sz w:val="22"/>
          <w:szCs w:val="22"/>
        </w:rPr>
        <w:t>”, entre a Companhia e o Coordenador Líder.</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Concessão</w:t>
      </w:r>
      <w:r>
        <w:rPr>
          <w:sz w:val="22"/>
          <w:szCs w:val="22"/>
        </w:rPr>
        <w:t xml:space="preserve">” tem o significado previsto na Cláusula </w:t>
      </w:r>
      <w:r>
        <w:rPr>
          <w:sz w:val="22"/>
          <w:szCs w:val="22"/>
        </w:rPr>
        <w:fldChar w:fldCharType="begin"/>
      </w:r>
      <w:r>
        <w:rPr>
          <w:sz w:val="22"/>
          <w:szCs w:val="22"/>
        </w:rPr>
        <w:instrText xml:space="preserve"> REF _Ref37879059 \r \h  \* MERGEFORMAT </w:instrText>
      </w:r>
      <w:r>
        <w:rPr>
          <w:sz w:val="22"/>
          <w:szCs w:val="22"/>
        </w:rPr>
      </w:r>
      <w:r>
        <w:rPr>
          <w:sz w:val="22"/>
          <w:szCs w:val="22"/>
        </w:rPr>
        <w:fldChar w:fldCharType="separate"/>
      </w:r>
      <w:r>
        <w:rPr>
          <w:sz w:val="22"/>
          <w:szCs w:val="22"/>
        </w:rPr>
        <w:t>4.1</w:t>
      </w:r>
      <w:r>
        <w:rPr>
          <w:sz w:val="22"/>
          <w:szCs w:val="22"/>
        </w:rPr>
        <w:fldChar w:fldCharType="end"/>
      </w:r>
      <w:r>
        <w:rPr>
          <w:sz w:val="22"/>
          <w:szCs w:val="22"/>
        </w:rPr>
        <w:t xml:space="preserve"> abaixo. </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EPC</w:t>
      </w:r>
      <w:r>
        <w:rPr>
          <w:sz w:val="22"/>
          <w:szCs w:val="22"/>
        </w:rPr>
        <w:t>” significa o “Engineering, Procurement and Construction Contract”, a ser celebrado entre a Companhia, na qualidade de contratante e a Acciona Constucción, na qualidade de construtora.</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rPr>
          <w:sz w:val="22"/>
          <w:szCs w:val="22"/>
        </w:rPr>
        <w:fldChar w:fldCharType="begin"/>
      </w:r>
      <w:r>
        <w:rPr>
          <w:sz w:val="22"/>
          <w:szCs w:val="22"/>
        </w:rPr>
        <w:instrText xml:space="preserve"> REF _Ref37879943 \r \h  \* MERGEFORMAT </w:instrText>
      </w:r>
      <w:r>
        <w:rPr>
          <w:sz w:val="22"/>
          <w:szCs w:val="22"/>
        </w:rPr>
      </w:r>
      <w:r>
        <w:rPr>
          <w:sz w:val="22"/>
          <w:szCs w:val="22"/>
        </w:rPr>
        <w:fldChar w:fldCharType="separate"/>
      </w:r>
      <w:r>
        <w:rPr>
          <w:sz w:val="22"/>
          <w:szCs w:val="22"/>
        </w:rPr>
        <w:t>8.1</w:t>
      </w:r>
      <w:r>
        <w:rPr>
          <w:sz w:val="22"/>
          <w:szCs w:val="22"/>
        </w:rP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rPr>
          <w:sz w:val="22"/>
          <w:szCs w:val="22"/>
        </w:rPr>
        <w:fldChar w:fldCharType="begin"/>
      </w:r>
      <w:r>
        <w:rPr>
          <w:sz w:val="22"/>
          <w:szCs w:val="22"/>
        </w:rPr>
        <w:instrText xml:space="preserve"> REF _Ref37879035 \r \h  \* MERGEFORMAT </w:instrText>
      </w:r>
      <w:r>
        <w:rPr>
          <w:sz w:val="22"/>
          <w:szCs w:val="22"/>
        </w:rPr>
      </w:r>
      <w:r>
        <w:rPr>
          <w:sz w:val="22"/>
          <w:szCs w:val="22"/>
        </w:rPr>
        <w:fldChar w:fldCharType="separate"/>
      </w:r>
      <w:r>
        <w:rPr>
          <w:sz w:val="22"/>
          <w:szCs w:val="22"/>
        </w:rPr>
        <w:t>8.2.</w:t>
      </w:r>
      <w:r>
        <w:rPr>
          <w:sz w:val="22"/>
          <w:szCs w:val="22"/>
        </w:rPr>
        <w:fldChar w:fldCharType="end"/>
      </w:r>
      <w:r>
        <w:rPr>
          <w:sz w:val="22"/>
          <w:szCs w:val="22"/>
        </w:rPr>
        <w:t xml:space="preserve">abaixo.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Coordenador Líder</w:t>
      </w:r>
      <w:r>
        <w:rPr>
          <w:sz w:val="22"/>
          <w:szCs w:val="22"/>
        </w:rPr>
        <w:t>” significa a instituição integrante do sistema de distribuição de valores mobiliários contratada para coordenar e intermediar a Oferta, sendo a instituição líder da distribuição.</w:t>
      </w:r>
    </w:p>
    <w:p>
      <w:pPr>
        <w:pStyle w:val="Level4"/>
        <w:widowControl w:val="0"/>
        <w:tabs>
          <w:tab w:val="clear" w:pos="2041"/>
          <w:tab w:val="num" w:pos="851"/>
          <w:tab w:val="num" w:pos="2807"/>
        </w:tabs>
        <w:spacing w:after="120" w:line="340" w:lineRule="exact"/>
        <w:ind w:left="0" w:firstLine="0"/>
        <w:rPr>
          <w:iCs/>
          <w:sz w:val="22"/>
          <w:szCs w:val="22"/>
        </w:rPr>
      </w:pPr>
      <w:r>
        <w:rPr>
          <w:sz w:val="22"/>
          <w:szCs w:val="22"/>
        </w:rPr>
        <w:t>“</w:t>
      </w:r>
      <w:r>
        <w:rPr>
          <w:b/>
          <w:sz w:val="22"/>
          <w:szCs w:val="22"/>
        </w:rPr>
        <w:t>Credores Existentes</w:t>
      </w:r>
      <w:r>
        <w:rPr>
          <w:sz w:val="22"/>
          <w:szCs w:val="22"/>
        </w:rPr>
        <w:t xml:space="preserve">” significam o </w:t>
      </w:r>
      <w:r>
        <w:rPr>
          <w:bCs/>
          <w:iCs/>
          <w:sz w:val="22"/>
          <w:szCs w:val="22"/>
        </w:rPr>
        <w:t>Banco ABC Brasil S.A., Banco BTG Pactual S.A., Banco Crédit Agricole Brasil S.A., Banco Santander (Brasil) S.A. e BNDES. Banco Nacional de Desenvolvimento Econômico e Social.</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CVM</w:t>
      </w:r>
      <w:r>
        <w:rPr>
          <w:sz w:val="22"/>
          <w:szCs w:val="22"/>
        </w:rPr>
        <w:t>” significa Comissão de Valores Mobiliários.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Data de Emissão</w:t>
      </w:r>
      <w:r>
        <w:rPr>
          <w:sz w:val="22"/>
          <w:szCs w:val="22"/>
        </w:rPr>
        <w:t>” tem o significado previsto na Cláusula </w:t>
      </w:r>
      <w:r>
        <w:rPr>
          <w:sz w:val="22"/>
          <w:szCs w:val="22"/>
        </w:rPr>
        <w:fldChar w:fldCharType="begin"/>
      </w:r>
      <w:r>
        <w:rPr>
          <w:sz w:val="22"/>
          <w:szCs w:val="22"/>
        </w:rPr>
        <w:instrText xml:space="preserve"> REF _Ref264653840 \r \h  \* MERGEFORMAT </w:instrText>
      </w:r>
      <w:r>
        <w:rPr>
          <w:sz w:val="22"/>
          <w:szCs w:val="22"/>
        </w:rPr>
      </w:r>
      <w:r>
        <w:rPr>
          <w:sz w:val="22"/>
          <w:szCs w:val="22"/>
        </w:rPr>
        <w:fldChar w:fldCharType="separate"/>
      </w:r>
      <w:r>
        <w:rPr>
          <w:sz w:val="22"/>
          <w:szCs w:val="22"/>
        </w:rPr>
        <w:t>7.9</w:t>
      </w:r>
      <w:r>
        <w:rPr>
          <w:sz w:val="22"/>
          <w:szCs w:val="22"/>
        </w:rP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Data de Integralização</w:t>
      </w:r>
      <w:r>
        <w:rPr>
          <w:sz w:val="22"/>
          <w:szCs w:val="22"/>
        </w:rPr>
        <w:t>” tem o significado previsto na Cláusula </w:t>
      </w:r>
      <w:r>
        <w:rPr>
          <w:sz w:val="22"/>
          <w:szCs w:val="22"/>
        </w:rPr>
        <w:fldChar w:fldCharType="begin"/>
      </w:r>
      <w:r>
        <w:rPr>
          <w:sz w:val="22"/>
          <w:szCs w:val="22"/>
        </w:rPr>
        <w:instrText xml:space="preserve"> REF _Ref529293817 \r \h  \* MERGEFORMAT </w:instrText>
      </w:r>
      <w:r>
        <w:rPr>
          <w:sz w:val="22"/>
          <w:szCs w:val="22"/>
        </w:rPr>
      </w:r>
      <w:r>
        <w:rPr>
          <w:sz w:val="22"/>
          <w:szCs w:val="22"/>
        </w:rPr>
        <w:fldChar w:fldCharType="separate"/>
      </w:r>
      <w:r>
        <w:rPr>
          <w:sz w:val="22"/>
          <w:szCs w:val="22"/>
        </w:rPr>
        <w:t>6.3</w:t>
      </w:r>
      <w:r>
        <w:rPr>
          <w:sz w:val="22"/>
          <w:szCs w:val="22"/>
        </w:rP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Data de Vencimento</w:t>
      </w:r>
      <w:r>
        <w:rPr>
          <w:sz w:val="22"/>
          <w:szCs w:val="22"/>
        </w:rPr>
        <w:t>” tem o significado previsto na Cláusula </w:t>
      </w:r>
      <w:r>
        <w:rPr>
          <w:sz w:val="22"/>
          <w:szCs w:val="22"/>
        </w:rPr>
        <w:fldChar w:fldCharType="begin"/>
      </w:r>
      <w:r>
        <w:rPr>
          <w:sz w:val="22"/>
          <w:szCs w:val="22"/>
        </w:rPr>
        <w:instrText xml:space="preserve"> REF _Ref272250319 \r \h  \* MERGEFORMAT </w:instrText>
      </w:r>
      <w:r>
        <w:rPr>
          <w:sz w:val="22"/>
          <w:szCs w:val="22"/>
        </w:rPr>
      </w:r>
      <w:r>
        <w:rPr>
          <w:sz w:val="22"/>
          <w:szCs w:val="22"/>
        </w:rPr>
        <w:fldChar w:fldCharType="separate"/>
      </w:r>
      <w:r>
        <w:rPr>
          <w:sz w:val="22"/>
          <w:szCs w:val="22"/>
        </w:rPr>
        <w:t>7.10</w:t>
      </w:r>
      <w:r>
        <w:rPr>
          <w:sz w:val="22"/>
          <w:szCs w:val="22"/>
        </w:rP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debêntures objeto desta Escritura de Emissão.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de qualquer das pessoas indicadas neste item e no item anterior; ou (iii) a qualquer diretor, conselheiro, cônjuge, companheiro ou parente até o 3º (terceiro) grau de qualquer das pessoas aqui referidas.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Deliberação CVM 848</w:t>
      </w:r>
      <w:r>
        <w:rPr>
          <w:sz w:val="22"/>
          <w:szCs w:val="22"/>
        </w:rPr>
        <w:t xml:space="preserve">” significa a Deliberação da CVM nº 848, de 25 de março de 2020.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Deliberação CVM 849</w:t>
      </w:r>
      <w:r>
        <w:rPr>
          <w:sz w:val="22"/>
          <w:szCs w:val="22"/>
        </w:rPr>
        <w:t xml:space="preserve">” significa a Deliberação da CVM nº 849, de 31 de março de 2020.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Deliberação da Garantidora</w:t>
      </w:r>
      <w:r>
        <w:rPr>
          <w:sz w:val="22"/>
          <w:szCs w:val="22"/>
        </w:rPr>
        <w:t xml:space="preserve">” tem o significado previsto na Cláusula </w:t>
      </w:r>
      <w:r>
        <w:rPr>
          <w:sz w:val="22"/>
          <w:szCs w:val="22"/>
        </w:rPr>
        <w:fldChar w:fldCharType="begin"/>
      </w:r>
      <w:r>
        <w:rPr>
          <w:sz w:val="22"/>
          <w:szCs w:val="22"/>
        </w:rPr>
        <w:instrText xml:space="preserve"> REF _Ref37878838 \r \h  \* MERGEFORMAT </w:instrText>
      </w:r>
      <w:r>
        <w:rPr>
          <w:sz w:val="22"/>
          <w:szCs w:val="22"/>
        </w:rPr>
      </w:r>
      <w:r>
        <w:rPr>
          <w:sz w:val="22"/>
          <w:szCs w:val="22"/>
        </w:rPr>
        <w:fldChar w:fldCharType="separate"/>
      </w:r>
      <w:r>
        <w:rPr>
          <w:sz w:val="22"/>
          <w:szCs w:val="22"/>
        </w:rPr>
        <w:t>2.3</w:t>
      </w:r>
      <w:r>
        <w:rPr>
          <w:sz w:val="22"/>
          <w:szCs w:val="22"/>
        </w:rP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Demonstrações Financeiras da Companhia</w:t>
      </w:r>
      <w:r>
        <w:rPr>
          <w:sz w:val="22"/>
          <w:szCs w:val="22"/>
        </w:rPr>
        <w:t xml:space="preserve">” tem o significado previsto na Cláusula </w:t>
      </w:r>
      <w:r>
        <w:rPr>
          <w:sz w:val="22"/>
          <w:szCs w:val="22"/>
        </w:rPr>
        <w:fldChar w:fldCharType="begin"/>
      </w:r>
      <w:r>
        <w:rPr>
          <w:sz w:val="22"/>
          <w:szCs w:val="22"/>
        </w:rPr>
        <w:instrText xml:space="preserve"> REF _Ref262552287 \r \h  \* MERGEFORMAT </w:instrText>
      </w:r>
      <w:r>
        <w:rPr>
          <w:sz w:val="22"/>
          <w:szCs w:val="22"/>
        </w:rPr>
      </w:r>
      <w:r>
        <w:rPr>
          <w:sz w:val="22"/>
          <w:szCs w:val="22"/>
        </w:rPr>
        <w:fldChar w:fldCharType="separate"/>
      </w:r>
      <w:r>
        <w:rPr>
          <w:sz w:val="22"/>
          <w:szCs w:val="22"/>
        </w:rPr>
        <w:t>9.1(i)</w:t>
      </w:r>
      <w:r>
        <w:rPr>
          <w:sz w:val="22"/>
          <w:szCs w:val="22"/>
        </w:rPr>
        <w:fldChar w:fldCharType="end"/>
      </w:r>
      <w:r>
        <w:rPr>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Dia Útil</w:t>
      </w:r>
      <w:r>
        <w:rPr>
          <w:sz w:val="22"/>
          <w:szCs w:val="22"/>
        </w:rPr>
        <w:t xml:space="preserve">” </w:t>
      </w:r>
      <w:bookmarkStart w:id="1" w:name="_Hlk38573230"/>
      <w:r>
        <w:rPr>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
      <w:r>
        <w:rPr>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Distrato EPC</w:t>
      </w:r>
      <w:r>
        <w:rPr>
          <w:sz w:val="22"/>
          <w:szCs w:val="22"/>
        </w:rPr>
        <w:t>” significa o Instrumento de Distrato a ser celebrado pela Concessionária Move São Paulo S.A., pelo Consórcio Expresso Linha 6, com interveniência anuência da Companhia e da Acciona Construcción.</w:t>
      </w:r>
    </w:p>
    <w:p>
      <w:pPr>
        <w:pStyle w:val="Level4"/>
        <w:widowControl w:val="0"/>
        <w:tabs>
          <w:tab w:val="clear" w:pos="2041"/>
          <w:tab w:val="num" w:pos="851"/>
          <w:tab w:val="num" w:pos="2807"/>
        </w:tabs>
        <w:spacing w:after="120" w:line="340" w:lineRule="exact"/>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DOESP</w:t>
      </w:r>
      <w:r>
        <w:rPr>
          <w:sz w:val="22"/>
          <w:szCs w:val="22"/>
        </w:rPr>
        <w:t>” significa Diário Oficial do Estado de São Paulo.</w:t>
      </w:r>
    </w:p>
    <w:p>
      <w:pPr>
        <w:pStyle w:val="Level4"/>
        <w:widowControl w:val="0"/>
        <w:tabs>
          <w:tab w:val="clear" w:pos="2041"/>
          <w:tab w:val="num" w:pos="0"/>
          <w:tab w:val="num" w:pos="851"/>
        </w:tabs>
        <w:spacing w:after="120" w:line="340" w:lineRule="exact"/>
        <w:ind w:left="0" w:firstLine="58"/>
        <w:rPr>
          <w:sz w:val="22"/>
          <w:szCs w:val="22"/>
        </w:rPr>
      </w:pPr>
      <w:r>
        <w:rPr>
          <w:sz w:val="22"/>
          <w:szCs w:val="22"/>
        </w:rPr>
        <w:t>“</w:t>
      </w:r>
      <w:r>
        <w:rPr>
          <w:b/>
          <w:sz w:val="22"/>
          <w:szCs w:val="22"/>
        </w:rPr>
        <w:t>Efeito Adverso Relevante</w:t>
      </w:r>
      <w:r>
        <w:rPr>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dos Contratos de Garantia, conforme o caso; (iii) nos poderes ou capacidade jurídica e/ou econômico financeira da Emissora e/ou da Garantidora de cumprir qualquer de suas obrigações nos termos desta Escritura de Emissão e/ou dos Contratos de Garantia, conforme o caso.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Endividamentos Permitidos</w:t>
      </w:r>
      <w:r>
        <w:rPr>
          <w:sz w:val="22"/>
          <w:szCs w:val="22"/>
        </w:rPr>
        <w:t>” significa, em conjunto, o Contrato de Cessão, o Distrato EPC, as CCBs e a Dívida de Longo Prazo.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Encargos Moratórios</w:t>
      </w:r>
      <w:r>
        <w:rPr>
          <w:sz w:val="22"/>
          <w:szCs w:val="22"/>
        </w:rPr>
        <w:t>” tem o significado previsto na Cláusula </w:t>
      </w:r>
      <w:r>
        <w:rPr>
          <w:sz w:val="22"/>
          <w:szCs w:val="22"/>
        </w:rPr>
        <w:fldChar w:fldCharType="begin"/>
      </w:r>
      <w:r>
        <w:rPr>
          <w:sz w:val="22"/>
          <w:szCs w:val="22"/>
        </w:rPr>
        <w:instrText xml:space="preserve"> REF _Ref279851957 \r \h  \* MERGEFORMAT </w:instrText>
      </w:r>
      <w:r>
        <w:rPr>
          <w:sz w:val="22"/>
          <w:szCs w:val="22"/>
        </w:rPr>
      </w:r>
      <w:r>
        <w:rPr>
          <w:sz w:val="22"/>
          <w:szCs w:val="22"/>
        </w:rPr>
        <w:fldChar w:fldCharType="separate"/>
      </w:r>
      <w:r>
        <w:rPr>
          <w:sz w:val="22"/>
          <w:szCs w:val="22"/>
        </w:rPr>
        <w:t>7.20</w:t>
      </w:r>
      <w:r>
        <w:rPr>
          <w:sz w:val="22"/>
          <w:szCs w:val="22"/>
        </w:rP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Escriturador</w:t>
      </w:r>
      <w:r>
        <w:rPr>
          <w:sz w:val="22"/>
          <w:szCs w:val="22"/>
        </w:rPr>
        <w:t>” significa o [●], [</w:t>
      </w:r>
      <w:r>
        <w:rPr>
          <w:sz w:val="22"/>
          <w:szCs w:val="22"/>
          <w:highlight w:val="yellow"/>
        </w:rPr>
        <w:t>qualificação completa</w:t>
      </w:r>
      <w:r>
        <w:rPr>
          <w:sz w:val="22"/>
          <w:szCs w:val="22"/>
        </w:rPr>
        <w:t xml:space="preserve">], </w:t>
      </w:r>
      <w:r>
        <w:rPr>
          <w:rFonts w:eastAsia="Arial Unicode MS"/>
          <w:sz w:val="22"/>
          <w:szCs w:val="22"/>
        </w:rPr>
        <w:t>sendo que essa definição inclui qualquer outra instituição que venha a suceder o Escriturador</w:t>
      </w:r>
      <w:r>
        <w:rPr>
          <w:sz w:val="22"/>
          <w:szCs w:val="22"/>
        </w:rPr>
        <w:t>.</w:t>
      </w:r>
      <w:r>
        <w:rPr>
          <w:sz w:val="22"/>
          <w:szCs w:val="22"/>
        </w:rPr>
        <w:t xml:space="preserve"> </w:t>
      </w:r>
      <w:r>
        <w:rPr>
          <w:b/>
          <w:i/>
          <w:sz w:val="22"/>
          <w:szCs w:val="22"/>
          <w:highlight w:val="yellow"/>
        </w:rPr>
        <w:t xml:space="preserve">[NOTA BNPP/PNA: </w:t>
      </w:r>
      <w:r>
        <w:rPr>
          <w:b/>
          <w:i/>
          <w:sz w:val="22"/>
          <w:szCs w:val="22"/>
          <w:highlight w:val="yellow"/>
        </w:rPr>
        <w:t>idem nota acima</w:t>
      </w:r>
      <w:r>
        <w:rPr>
          <w:b/>
          <w:i/>
          <w:sz w:val="22"/>
          <w:szCs w:val="22"/>
          <w:highlight w:val="yellow"/>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Evento de Vencimento Antecipado</w:t>
      </w:r>
      <w:r>
        <w:rPr>
          <w:sz w:val="22"/>
          <w:szCs w:val="22"/>
        </w:rPr>
        <w:t>” tem o significado previsto na Cláusula </w:t>
      </w:r>
      <w:r>
        <w:rPr>
          <w:sz w:val="22"/>
          <w:szCs w:val="22"/>
        </w:rPr>
        <w:fldChar w:fldCharType="begin"/>
      </w:r>
      <w:r>
        <w:rPr>
          <w:sz w:val="22"/>
          <w:szCs w:val="22"/>
        </w:rPr>
        <w:instrText xml:space="preserve"> REF _Ref37878946 \r \h  \* MERGEFORMAT </w:instrText>
      </w:r>
      <w:r>
        <w:rPr>
          <w:sz w:val="22"/>
          <w:szCs w:val="22"/>
        </w:rPr>
      </w:r>
      <w:r>
        <w:rPr>
          <w:sz w:val="22"/>
          <w:szCs w:val="22"/>
        </w:rPr>
        <w:fldChar w:fldCharType="separate"/>
      </w:r>
      <w:r>
        <w:rPr>
          <w:sz w:val="22"/>
          <w:szCs w:val="22"/>
        </w:rPr>
        <w:t>7.25</w:t>
      </w:r>
      <w:r>
        <w:rPr>
          <w:sz w:val="22"/>
          <w:szCs w:val="22"/>
        </w:rP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rPr>
          <w:sz w:val="22"/>
          <w:szCs w:val="22"/>
        </w:rPr>
        <w:fldChar w:fldCharType="begin"/>
      </w:r>
      <w:r>
        <w:rPr>
          <w:sz w:val="22"/>
          <w:szCs w:val="22"/>
        </w:rPr>
        <w:instrText xml:space="preserve"> REF _Ref356481657 \r \h  \* MERGEFORMAT </w:instrText>
      </w:r>
      <w:r>
        <w:rPr>
          <w:sz w:val="22"/>
          <w:szCs w:val="22"/>
        </w:rPr>
      </w:r>
      <w:r>
        <w:rPr>
          <w:sz w:val="22"/>
          <w:szCs w:val="22"/>
        </w:rPr>
        <w:fldChar w:fldCharType="separate"/>
      </w:r>
      <w:r>
        <w:rPr>
          <w:sz w:val="22"/>
          <w:szCs w:val="22"/>
        </w:rPr>
        <w:t>7.23.1</w:t>
      </w:r>
      <w:r>
        <w:rPr>
          <w:sz w:val="22"/>
          <w:szCs w:val="22"/>
        </w:rPr>
        <w:fldChar w:fldCharType="end"/>
      </w:r>
      <w:r>
        <w:rPr>
          <w:sz w:val="22"/>
          <w:szCs w:val="22"/>
        </w:rPr>
        <w:t xml:space="preserve"> abaixo</w:t>
      </w:r>
      <w:r>
        <w:rPr>
          <w:b/>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r>
        <w:rPr>
          <w:sz w:val="22"/>
          <w:szCs w:val="22"/>
        </w:rPr>
        <w:fldChar w:fldCharType="begin"/>
      </w:r>
      <w:r>
        <w:rPr>
          <w:sz w:val="22"/>
          <w:szCs w:val="22"/>
        </w:rPr>
        <w:instrText xml:space="preserve"> REF _Ref356481704 \r \h  \* MERGEFORMAT </w:instrText>
      </w:r>
      <w:r>
        <w:rPr>
          <w:sz w:val="22"/>
          <w:szCs w:val="22"/>
        </w:rPr>
      </w:r>
      <w:r>
        <w:rPr>
          <w:sz w:val="22"/>
          <w:szCs w:val="22"/>
        </w:rPr>
        <w:fldChar w:fldCharType="separate"/>
      </w:r>
      <w:r>
        <w:rPr>
          <w:sz w:val="22"/>
          <w:szCs w:val="22"/>
        </w:rPr>
        <w:t>7.23.2</w:t>
      </w:r>
      <w:r>
        <w:rPr>
          <w:sz w:val="22"/>
          <w:szCs w:val="22"/>
        </w:rPr>
        <w:fldChar w:fldCharType="end"/>
      </w:r>
      <w:r>
        <w:rPr>
          <w:sz w:val="22"/>
          <w:szCs w:val="22"/>
        </w:rPr>
        <w:t xml:space="preserve"> abaixo.</w:t>
      </w:r>
    </w:p>
    <w:p>
      <w:pPr>
        <w:pStyle w:val="Level4"/>
        <w:widowControl w:val="0"/>
        <w:tabs>
          <w:tab w:val="clear" w:pos="2041"/>
          <w:tab w:val="num" w:pos="0"/>
          <w:tab w:val="num" w:pos="851"/>
        </w:tabs>
        <w:spacing w:after="120" w:line="340" w:lineRule="exact"/>
        <w:ind w:left="0" w:firstLine="0"/>
        <w:rPr>
          <w:sz w:val="22"/>
          <w:szCs w:val="22"/>
        </w:rPr>
      </w:pPr>
      <w:r>
        <w:rPr>
          <w:sz w:val="22"/>
          <w:szCs w:val="22"/>
        </w:rPr>
        <w:t>“</w:t>
      </w:r>
      <w:r>
        <w:rPr>
          <w:b/>
          <w:sz w:val="22"/>
          <w:szCs w:val="22"/>
        </w:rPr>
        <w:t>Garantias Reais</w:t>
      </w:r>
      <w:r>
        <w:rPr>
          <w:sz w:val="22"/>
          <w:szCs w:val="22"/>
        </w:rPr>
        <w:t xml:space="preserve">” significa, em conjunto, Alienação Fiduciária das Ações da Companhia e a Cessão Fiduciária de Direitos Creditórios. </w:t>
      </w:r>
    </w:p>
    <w:p>
      <w:pPr>
        <w:pStyle w:val="Level4"/>
        <w:widowControl w:val="0"/>
        <w:tabs>
          <w:tab w:val="clear" w:pos="2041"/>
          <w:tab w:val="num" w:pos="0"/>
          <w:tab w:val="num" w:pos="851"/>
        </w:tabs>
        <w:spacing w:after="120" w:line="340" w:lineRule="exact"/>
        <w:ind w:left="0" w:firstLine="0"/>
        <w:rPr>
          <w:sz w:val="22"/>
          <w:szCs w:val="22"/>
        </w:rPr>
      </w:pPr>
      <w:r>
        <w:rPr>
          <w:sz w:val="22"/>
          <w:szCs w:val="22"/>
        </w:rPr>
        <w:t>“</w:t>
      </w:r>
      <w:r>
        <w:rPr>
          <w:b/>
          <w:sz w:val="22"/>
          <w:szCs w:val="22"/>
        </w:rPr>
        <w:t>Garantia Fidejussória</w:t>
      </w:r>
      <w:r>
        <w:rPr>
          <w:sz w:val="22"/>
          <w:szCs w:val="22"/>
        </w:rPr>
        <w:t>” tem o significado previsto na cláusula 8.1.</w:t>
      </w:r>
    </w:p>
    <w:p>
      <w:pPr>
        <w:pStyle w:val="Level4"/>
        <w:widowControl w:val="0"/>
        <w:tabs>
          <w:tab w:val="clear" w:pos="2041"/>
          <w:tab w:val="num" w:pos="851"/>
          <w:tab w:val="num" w:pos="2807"/>
        </w:tabs>
        <w:spacing w:after="120" w:line="340" w:lineRule="exact"/>
        <w:ind w:left="0" w:firstLine="0"/>
        <w:rPr>
          <w:sz w:val="22"/>
          <w:szCs w:val="22"/>
          <w:lang w:val="es-ES"/>
        </w:rPr>
      </w:pPr>
      <w:r>
        <w:rPr>
          <w:sz w:val="22"/>
          <w:szCs w:val="22"/>
          <w:lang w:val="es-ES"/>
        </w:rPr>
        <w:t>“</w:t>
      </w:r>
      <w:r>
        <w:rPr>
          <w:b/>
          <w:sz w:val="22"/>
          <w:szCs w:val="22"/>
          <w:lang w:val="es-ES"/>
        </w:rPr>
        <w:t>Garantidora</w:t>
      </w:r>
      <w:r>
        <w:rPr>
          <w:sz w:val="22"/>
          <w:szCs w:val="22"/>
          <w:lang w:val="es-ES"/>
        </w:rPr>
        <w:t xml:space="preserve">” significa a </w:t>
      </w:r>
      <w:bookmarkStart w:id="2" w:name="_Hlk38571858"/>
      <w:r>
        <w:rPr>
          <w:sz w:val="22"/>
          <w:szCs w:val="22"/>
          <w:lang w:val="es-ES"/>
        </w:rPr>
        <w:t>Acciona Construcción</w:t>
      </w:r>
      <w:bookmarkEnd w:id="2"/>
      <w:r>
        <w:rPr>
          <w:sz w:val="22"/>
          <w:szCs w:val="22"/>
          <w:lang w:val="es-ES"/>
        </w:rPr>
        <w:t xml:space="preserve">.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pPr>
        <w:pStyle w:val="Level4"/>
        <w:widowControl w:val="0"/>
        <w:tabs>
          <w:tab w:val="clear" w:pos="2041"/>
          <w:tab w:val="num" w:pos="851"/>
          <w:tab w:val="num" w:pos="2807"/>
        </w:tabs>
        <w:spacing w:after="120" w:line="340" w:lineRule="exact"/>
        <w:ind w:left="0" w:firstLine="0"/>
        <w:rPr>
          <w:sz w:val="22"/>
          <w:szCs w:val="22"/>
        </w:rPr>
      </w:pPr>
      <w:r>
        <w:rPr>
          <w:b/>
          <w:sz w:val="22"/>
          <w:szCs w:val="22"/>
        </w:rPr>
        <w:t>Investidores Qualificados</w:t>
      </w:r>
      <w:r>
        <w:rPr>
          <w:sz w:val="22"/>
          <w:szCs w:val="22"/>
        </w:rPr>
        <w:t>” tem o significado previsto no artigo 9º</w:t>
      </w:r>
      <w:r>
        <w:rPr>
          <w:sz w:val="22"/>
          <w:szCs w:val="22"/>
        </w:rPr>
        <w:noBreakHyphen/>
        <w:t>B da Instrução CVM 539.</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JUCESP</w:t>
      </w:r>
      <w:r>
        <w:rPr>
          <w:sz w:val="22"/>
          <w:szCs w:val="22"/>
        </w:rPr>
        <w:t>” significa Junta Comercial do Estado de São Paulo.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Lei do Mercado de Valores Mobiliários</w:t>
      </w:r>
      <w:r>
        <w:rPr>
          <w:sz w:val="22"/>
          <w:szCs w:val="22"/>
        </w:rPr>
        <w:t>” significa a Lei nº 6.385, de 7 de dezembro de 1976, conforme alterada.</w:t>
      </w:r>
    </w:p>
    <w:p>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iCs/>
          <w:sz w:val="22"/>
          <w:szCs w:val="22"/>
        </w:rPr>
        <w:t>Linha Universidade</w:t>
      </w:r>
      <w:r>
        <w:rPr>
          <w:iCs/>
          <w:sz w:val="22"/>
          <w:szCs w:val="22"/>
        </w:rPr>
        <w:t>” significa a “Linha Universidade Investimentos S.A.</w:t>
      </w:r>
    </w:p>
    <w:p>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Medida Provisória 931</w:t>
      </w:r>
      <w:r>
        <w:rPr>
          <w:sz w:val="22"/>
          <w:szCs w:val="22"/>
        </w:rPr>
        <w:t>” significa a Medida Provisória nº 931, de 30 de março de 2020.</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 xml:space="preserve"> “</w:t>
      </w:r>
      <w:r>
        <w:rPr>
          <w:b/>
          <w:sz w:val="22"/>
          <w:szCs w:val="22"/>
        </w:rPr>
        <w:t>Obrigações Garantidas</w:t>
      </w:r>
      <w:r>
        <w:rPr>
          <w:sz w:val="22"/>
          <w:szCs w:val="22"/>
        </w:rPr>
        <w:t xml:space="preserve">” tem o significado previsto na Cláusula </w:t>
      </w:r>
      <w:r>
        <w:rPr>
          <w:sz w:val="22"/>
          <w:szCs w:val="22"/>
        </w:rPr>
        <w:fldChar w:fldCharType="begin"/>
      </w:r>
      <w:r>
        <w:rPr>
          <w:sz w:val="22"/>
          <w:szCs w:val="22"/>
        </w:rPr>
        <w:instrText xml:space="preserve"> REF _Ref37080663 \r \h  \* MERGEFORMAT </w:instrText>
      </w:r>
      <w:r>
        <w:rPr>
          <w:sz w:val="22"/>
          <w:szCs w:val="22"/>
        </w:rPr>
      </w:r>
      <w:r>
        <w:rPr>
          <w:sz w:val="22"/>
          <w:szCs w:val="22"/>
        </w:rPr>
        <w:fldChar w:fldCharType="separate"/>
      </w:r>
      <w:r>
        <w:rPr>
          <w:sz w:val="22"/>
          <w:szCs w:val="22"/>
        </w:rPr>
        <w:t>8.1</w:t>
      </w:r>
      <w:r>
        <w:rPr>
          <w:sz w:val="22"/>
          <w:szCs w:val="22"/>
        </w:rP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Projeto</w:t>
      </w:r>
      <w:r>
        <w:rPr>
          <w:sz w:val="22"/>
          <w:szCs w:val="22"/>
        </w:rPr>
        <w:t xml:space="preserve">” tem o significado previsto na Cláusula 4.1. abaixo.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Recebíveis</w:t>
      </w:r>
      <w:r>
        <w:rPr>
          <w:sz w:val="22"/>
          <w:szCs w:val="22"/>
        </w:rPr>
        <w:t xml:space="preserve">” tem o significado previsto na Cláusula </w:t>
      </w:r>
      <w:r>
        <w:rPr>
          <w:sz w:val="22"/>
          <w:szCs w:val="22"/>
        </w:rPr>
        <w:fldChar w:fldCharType="begin"/>
      </w:r>
      <w:r>
        <w:rPr>
          <w:sz w:val="22"/>
          <w:szCs w:val="22"/>
        </w:rPr>
        <w:instrText xml:space="preserve"> REF _Ref37080690 \r \h  \* MERGEFORMAT </w:instrText>
      </w:r>
      <w:r>
        <w:rPr>
          <w:sz w:val="22"/>
          <w:szCs w:val="22"/>
        </w:rPr>
      </w:r>
      <w:r>
        <w:rPr>
          <w:sz w:val="22"/>
          <w:szCs w:val="22"/>
        </w:rPr>
        <w:fldChar w:fldCharType="separate"/>
      </w:r>
      <w:r>
        <w:rPr>
          <w:sz w:val="22"/>
          <w:szCs w:val="22"/>
        </w:rPr>
        <w:t>8.1.1</w:t>
      </w:r>
      <w:r>
        <w:rPr>
          <w:sz w:val="22"/>
          <w:szCs w:val="22"/>
        </w:rP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Remuneração</w:t>
      </w:r>
      <w:r>
        <w:rPr>
          <w:sz w:val="22"/>
          <w:szCs w:val="22"/>
        </w:rPr>
        <w:t>" tem o significado previsto na Cláusula </w:t>
      </w:r>
      <w:r>
        <w:rPr>
          <w:sz w:val="22"/>
          <w:szCs w:val="22"/>
        </w:rPr>
        <w:fldChar w:fldCharType="begin"/>
      </w:r>
      <w:r>
        <w:rPr>
          <w:sz w:val="22"/>
          <w:szCs w:val="22"/>
        </w:rPr>
        <w:instrText xml:space="preserve"> REF _Ref328665579 \r \h  \* MERGEFORMAT </w:instrText>
      </w:r>
      <w:r>
        <w:rPr>
          <w:sz w:val="22"/>
          <w:szCs w:val="22"/>
        </w:rPr>
      </w:r>
      <w:r>
        <w:rPr>
          <w:sz w:val="22"/>
          <w:szCs w:val="22"/>
        </w:rPr>
        <w:fldChar w:fldCharType="separate"/>
      </w:r>
      <w:r>
        <w:rPr>
          <w:sz w:val="22"/>
          <w:szCs w:val="22"/>
        </w:rPr>
        <w:t>7.12.2</w:t>
      </w:r>
      <w:r>
        <w:rPr>
          <w:sz w:val="22"/>
          <w:szCs w:val="22"/>
        </w:rP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r>
        <w:rPr>
          <w:sz w:val="22"/>
          <w:szCs w:val="22"/>
        </w:rPr>
        <w:fldChar w:fldCharType="begin"/>
      </w:r>
      <w:r>
        <w:rPr>
          <w:sz w:val="22"/>
          <w:szCs w:val="22"/>
        </w:rPr>
        <w:instrText xml:space="preserve"> REF _Ref37080779 \r \h  \* MERGEFORMAT </w:instrText>
      </w:r>
      <w:r>
        <w:rPr>
          <w:sz w:val="22"/>
          <w:szCs w:val="22"/>
        </w:rPr>
      </w:r>
      <w:r>
        <w:rPr>
          <w:sz w:val="22"/>
          <w:szCs w:val="22"/>
        </w:rPr>
        <w:fldChar w:fldCharType="separate"/>
      </w:r>
      <w:r>
        <w:rPr>
          <w:sz w:val="22"/>
          <w:szCs w:val="22"/>
        </w:rPr>
        <w:t>7.23.2(i)</w:t>
      </w:r>
      <w:r>
        <w:rPr>
          <w:sz w:val="22"/>
          <w:szCs w:val="22"/>
        </w:rP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w:t>
      </w:r>
      <w:r>
        <w:rPr>
          <w:b/>
          <w:sz w:val="22"/>
          <w:szCs w:val="22"/>
        </w:rPr>
        <w:t xml:space="preserve">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Sanções</w:t>
      </w:r>
      <w:r>
        <w:rPr>
          <w:sz w:val="22"/>
          <w:szCs w:val="22"/>
        </w:rPr>
        <w:t xml:space="preserve">” significa quaisquer leis, regulações, ordens, diretivas, licenças, decisões ou medidas restritivas relacionadas a sanções econômicas ou financeiras ou restrições adotadas, impostas, promulgadas, administradas ou aplicadas de tempos em tempos pelo Conselho de Segurança das Nações Unidas, os Estados Unidos da América (incluindo mas não se limitando ao </w:t>
      </w:r>
      <w:r>
        <w:rPr>
          <w:i/>
          <w:sz w:val="22"/>
          <w:szCs w:val="22"/>
        </w:rPr>
        <w:t>U.S. Department of the Treasury’s Office of Foreign Assets Control</w:t>
      </w:r>
      <w:r>
        <w:rPr>
          <w:sz w:val="22"/>
          <w:szCs w:val="22"/>
        </w:rPr>
        <w:t xml:space="preserve">, o </w:t>
      </w:r>
      <w:r>
        <w:rPr>
          <w:i/>
          <w:sz w:val="22"/>
          <w:szCs w:val="22"/>
        </w:rPr>
        <w:t>U.S. Department of State</w:t>
      </w:r>
      <w:r>
        <w:rPr>
          <w:sz w:val="22"/>
          <w:szCs w:val="22"/>
        </w:rPr>
        <w:t xml:space="preserve"> e o </w:t>
      </w:r>
      <w:r>
        <w:rPr>
          <w:i/>
          <w:sz w:val="22"/>
          <w:szCs w:val="22"/>
        </w:rPr>
        <w:t>U.S. Department of Commerce’s Bureau of Industry and Security</w:t>
      </w:r>
      <w:r>
        <w:rPr>
          <w:sz w:val="22"/>
          <w:szCs w:val="22"/>
        </w:rPr>
        <w:t xml:space="preserve">), a União Europeia ou os seus Estados-membros, o Reino Unido para proibir ou restringir negócios, ou impor consequências adversas em relação a negócios com certos países, territórios, governos, indivíduos, grupos, companhias, embarcações ou outras entidades. </w:t>
      </w:r>
      <w:bookmarkStart w:id="3" w:name="_Hlk38573595"/>
      <w:r>
        <w:rPr>
          <w:b/>
          <w:i/>
          <w:sz w:val="22"/>
          <w:szCs w:val="22"/>
          <w:highlight w:val="yellow"/>
        </w:rPr>
        <w:t>[Nota MF: Pendente revisão Acciona.]</w:t>
      </w:r>
      <w:bookmarkEnd w:id="3"/>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over extra-grupo</w:t>
      </w:r>
      <w:r>
        <w:rPr>
          <w:sz w:val="22"/>
          <w:szCs w:val="22"/>
        </w:rPr>
        <w:t>", expressas na forma percentual ao ano, base 252 (duzentos e cinquenta e dois) dias úteis, calculadas e divulgadas diariamente pela B3, no informativo diário disponível em sua página na Internet (</w:t>
      </w:r>
      <w:r>
        <w:rPr>
          <w:rStyle w:val="Hyperlink"/>
          <w:color w:val="auto"/>
          <w:sz w:val="22"/>
          <w:szCs w:val="22"/>
        </w:rPr>
        <w:t>http://www.b3.com.br</w:t>
      </w:r>
      <w:r>
        <w:rPr>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 xml:space="preserve"> “</w:t>
      </w:r>
      <w:r>
        <w:rPr>
          <w:b/>
          <w:sz w:val="22"/>
          <w:szCs w:val="22"/>
        </w:rPr>
        <w:t>Valor do Resgate Obrigatório</w:t>
      </w:r>
      <w:r>
        <w:rPr>
          <w:sz w:val="22"/>
          <w:szCs w:val="22"/>
        </w:rPr>
        <w:t xml:space="preserve">” tem o significado previsto na Cláusula </w:t>
      </w:r>
      <w:r>
        <w:rPr>
          <w:sz w:val="22"/>
          <w:szCs w:val="22"/>
        </w:rPr>
        <w:fldChar w:fldCharType="begin"/>
      </w:r>
      <w:r>
        <w:rPr>
          <w:sz w:val="22"/>
          <w:szCs w:val="22"/>
        </w:rPr>
        <w:instrText xml:space="preserve"> REF _Ref37080739 \r \h  \* MERGEFORMAT </w:instrText>
      </w:r>
      <w:r>
        <w:rPr>
          <w:sz w:val="22"/>
          <w:szCs w:val="22"/>
        </w:rPr>
      </w:r>
      <w:r>
        <w:rPr>
          <w:sz w:val="22"/>
          <w:szCs w:val="22"/>
        </w:rPr>
        <w:fldChar w:fldCharType="separate"/>
      </w:r>
      <w:r>
        <w:rPr>
          <w:sz w:val="22"/>
          <w:szCs w:val="22"/>
        </w:rPr>
        <w:t>7.14.2</w:t>
      </w:r>
      <w:r>
        <w:rPr>
          <w:sz w:val="22"/>
          <w:szCs w:val="22"/>
        </w:rPr>
        <w:fldChar w:fldCharType="end"/>
      </w:r>
      <w:r>
        <w:rPr>
          <w:sz w:val="22"/>
          <w:szCs w:val="22"/>
        </w:rPr>
        <w:t xml:space="preserve"> abaixo.  </w:t>
      </w:r>
    </w:p>
    <w:p>
      <w:pPr>
        <w:pStyle w:val="Level4"/>
        <w:widowControl w:val="0"/>
        <w:tabs>
          <w:tab w:val="clear" w:pos="2041"/>
          <w:tab w:val="num" w:pos="851"/>
        </w:tabs>
        <w:spacing w:after="120" w:line="340" w:lineRule="exact"/>
        <w:ind w:left="0" w:firstLine="0"/>
        <w:rPr>
          <w:sz w:val="22"/>
          <w:szCs w:val="22"/>
        </w:rPr>
      </w:pPr>
      <w:r>
        <w:rPr>
          <w:sz w:val="22"/>
          <w:szCs w:val="22"/>
        </w:rPr>
        <w:t>“</w:t>
      </w:r>
      <w:r>
        <w:rPr>
          <w:b/>
          <w:sz w:val="22"/>
          <w:szCs w:val="22"/>
        </w:rPr>
        <w:t>Valor Nominal Unitário</w:t>
      </w:r>
      <w:r>
        <w:rPr>
          <w:sz w:val="22"/>
          <w:szCs w:val="22"/>
        </w:rPr>
        <w:t>" tem o significado previsto na Cláusula </w:t>
      </w:r>
      <w:r>
        <w:rPr>
          <w:sz w:val="22"/>
          <w:szCs w:val="22"/>
        </w:rPr>
        <w:fldChar w:fldCharType="begin"/>
      </w:r>
      <w:r>
        <w:rPr>
          <w:sz w:val="22"/>
          <w:szCs w:val="22"/>
        </w:rPr>
        <w:instrText xml:space="preserve"> REF _Ref264653613 \r \h  \* MERGEFORMAT </w:instrText>
      </w:r>
      <w:r>
        <w:rPr>
          <w:sz w:val="22"/>
          <w:szCs w:val="22"/>
        </w:rPr>
      </w:r>
      <w:r>
        <w:rPr>
          <w:sz w:val="22"/>
          <w:szCs w:val="22"/>
        </w:rPr>
        <w:fldChar w:fldCharType="separate"/>
      </w:r>
      <w:r>
        <w:rPr>
          <w:sz w:val="22"/>
          <w:szCs w:val="22"/>
        </w:rPr>
        <w:t>7.4</w:t>
      </w:r>
      <w:r>
        <w:rPr>
          <w:sz w:val="22"/>
          <w:szCs w:val="22"/>
        </w:rPr>
        <w:fldChar w:fldCharType="end"/>
      </w:r>
      <w:r>
        <w:rPr>
          <w:sz w:val="22"/>
          <w:szCs w:val="22"/>
        </w:rPr>
        <w:t xml:space="preserve"> abaixo.</w:t>
      </w:r>
    </w:p>
    <w:p>
      <w:pPr>
        <w:pStyle w:val="Level1"/>
        <w:keepNext w:val="0"/>
        <w:keepLines w:val="0"/>
        <w:widowControl w:val="0"/>
        <w:tabs>
          <w:tab w:val="clear" w:pos="680"/>
          <w:tab w:val="num" w:pos="851"/>
        </w:tabs>
        <w:spacing w:before="0" w:after="120" w:line="340" w:lineRule="exact"/>
        <w:ind w:left="0" w:firstLine="0"/>
        <w:rPr>
          <w:smallCaps/>
          <w:color w:val="auto"/>
        </w:rPr>
      </w:pPr>
      <w:bookmarkStart w:id="4" w:name="_Ref532040236"/>
      <w:r>
        <w:rPr>
          <w:smallCaps/>
          <w:color w:val="auto"/>
        </w:rPr>
        <w:t>AUTORIZAÇÕES</w:t>
      </w:r>
    </w:p>
    <w:bookmarkEnd w:id="4"/>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 de [●] de 2020 (“</w:t>
      </w:r>
      <w:r>
        <w:rPr>
          <w:rFonts w:cs="Arial"/>
          <w:b/>
          <w:sz w:val="22"/>
          <w:szCs w:val="22"/>
        </w:rPr>
        <w:t>AGE Companhia</w:t>
      </w:r>
      <w:r>
        <w:rPr>
          <w:rFonts w:cs="Arial"/>
          <w:sz w:val="22"/>
          <w:szCs w:val="22"/>
        </w:rPr>
        <w:t>”).</w:t>
      </w:r>
    </w:p>
    <w:p>
      <w:pPr>
        <w:pStyle w:val="Level2"/>
        <w:widowControl w:val="0"/>
        <w:tabs>
          <w:tab w:val="clear" w:pos="680"/>
          <w:tab w:val="num" w:pos="851"/>
        </w:tabs>
        <w:spacing w:after="120" w:line="340" w:lineRule="exact"/>
        <w:ind w:left="0" w:firstLine="0"/>
        <w:rPr>
          <w:rFonts w:cs="Arial"/>
          <w:sz w:val="22"/>
          <w:szCs w:val="22"/>
        </w:rPr>
      </w:pPr>
      <w:bookmarkStart w:id="5" w:name="_Ref37878694"/>
      <w:r>
        <w:rPr>
          <w:rFonts w:cs="Arial"/>
          <w:sz w:val="22"/>
          <w:szCs w:val="22"/>
        </w:rPr>
        <w:t>A constituição da Alienação Fiduciária de Ações, bem como a celebração do Contrato de Alienação Fiduciária de Ações será realizada com base nas deliberações da assembleia geral de acionistas da Linha Universidade realizada em [●] de [●] de 2020 (“</w:t>
      </w:r>
      <w:r>
        <w:rPr>
          <w:rFonts w:cs="Arial"/>
          <w:b/>
          <w:sz w:val="22"/>
          <w:szCs w:val="22"/>
        </w:rPr>
        <w:t>AGE Linha Universidade</w:t>
      </w:r>
      <w:r>
        <w:rPr>
          <w:rFonts w:cs="Arial"/>
          <w:sz w:val="22"/>
          <w:szCs w:val="22"/>
        </w:rPr>
        <w:t>").</w:t>
      </w:r>
      <w:bookmarkEnd w:id="5"/>
    </w:p>
    <w:p>
      <w:pPr>
        <w:pStyle w:val="Level2"/>
        <w:widowControl w:val="0"/>
        <w:tabs>
          <w:tab w:val="clear" w:pos="680"/>
          <w:tab w:val="num" w:pos="851"/>
        </w:tabs>
        <w:spacing w:after="120" w:line="340" w:lineRule="exact"/>
        <w:ind w:left="0" w:firstLine="0"/>
        <w:rPr>
          <w:rFonts w:cs="Arial"/>
          <w:sz w:val="22"/>
          <w:szCs w:val="22"/>
        </w:rPr>
      </w:pPr>
      <w:bookmarkStart w:id="6" w:name="_Hlk38570429"/>
      <w:r>
        <w:rPr>
          <w:rFonts w:cs="Arial"/>
          <w:sz w:val="22"/>
          <w:szCs w:val="22"/>
        </w:rPr>
        <w:t>A constituição da Garantia Fidejussória será realizada com base nas deliberações da Acciona Construcción tomadas em sede de [●], realizada em [●].</w:t>
      </w:r>
      <w:bookmarkEnd w:id="6"/>
    </w:p>
    <w:p>
      <w:pPr>
        <w:pStyle w:val="Level1"/>
        <w:keepNext w:val="0"/>
        <w:keepLines w:val="0"/>
        <w:widowControl w:val="0"/>
        <w:tabs>
          <w:tab w:val="clear" w:pos="680"/>
          <w:tab w:val="num" w:pos="851"/>
        </w:tabs>
        <w:spacing w:before="0" w:after="120" w:line="340" w:lineRule="exact"/>
        <w:ind w:left="0" w:firstLine="0"/>
        <w:rPr>
          <w:smallCaps/>
          <w:color w:val="auto"/>
        </w:rPr>
      </w:pPr>
      <w:bookmarkStart w:id="7" w:name="_Ref330905317"/>
      <w:r>
        <w:rPr>
          <w:smallCaps/>
          <w:color w:val="auto"/>
        </w:rPr>
        <w:t>REQUISITOS</w:t>
      </w:r>
      <w:bookmarkEnd w:id="7"/>
    </w:p>
    <w:p>
      <w:pPr>
        <w:pStyle w:val="Level2"/>
        <w:widowControl w:val="0"/>
        <w:numPr>
          <w:ilvl w:val="0"/>
          <w:numId w:val="0"/>
        </w:numPr>
        <w:spacing w:after="120" w:line="340" w:lineRule="exact"/>
        <w:rPr>
          <w:rFonts w:cs="Arial"/>
          <w:sz w:val="22"/>
          <w:szCs w:val="22"/>
        </w:rPr>
      </w:pPr>
      <w:bookmarkStart w:id="8" w:name="_Ref376965967"/>
      <w:r>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8"/>
    </w:p>
    <w:p>
      <w:pPr>
        <w:pStyle w:val="Level2"/>
        <w:widowControl w:val="0"/>
        <w:tabs>
          <w:tab w:val="clear" w:pos="680"/>
          <w:tab w:val="num" w:pos="851"/>
        </w:tabs>
        <w:spacing w:after="120" w:line="340" w:lineRule="exact"/>
        <w:ind w:left="0" w:firstLine="0"/>
        <w:rPr>
          <w:rFonts w:cs="Arial"/>
          <w:b/>
          <w:sz w:val="22"/>
          <w:szCs w:val="22"/>
        </w:rPr>
      </w:pPr>
      <w:r>
        <w:rPr>
          <w:rFonts w:cs="Arial"/>
          <w:b/>
          <w:i/>
          <w:iCs/>
          <w:sz w:val="22"/>
          <w:szCs w:val="22"/>
        </w:rPr>
        <w:t>Arquivamento e publicação das atas dos atos societários</w:t>
      </w:r>
      <w:r>
        <w:rPr>
          <w:rFonts w:cs="Arial"/>
          <w:b/>
          <w:iCs/>
          <w:sz w:val="22"/>
          <w:szCs w:val="22"/>
        </w:rPr>
        <w:t>.</w:t>
      </w:r>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r>
        <w:rPr>
          <w:sz w:val="22"/>
          <w:szCs w:val="22"/>
        </w:rPr>
        <w:t xml:space="preserve">Nos termos do artigo 62, inciso I, e do artigo 289, parágrafo 1º, da Lei das Sociedades por Ações, a ata da AGE Companhia será arquivada na JUCESP e publicada no DOESP e no jornal “[●]”, observado os termos do artigo 6 da Medida Provisória 931. </w:t>
      </w:r>
    </w:p>
    <w:p>
      <w:pPr>
        <w:pStyle w:val="Level2"/>
        <w:widowControl w:val="0"/>
        <w:tabs>
          <w:tab w:val="clear" w:pos="680"/>
          <w:tab w:val="num" w:pos="851"/>
        </w:tabs>
        <w:spacing w:after="120" w:line="340" w:lineRule="exact"/>
        <w:ind w:left="0" w:firstLine="0"/>
        <w:rPr>
          <w:rFonts w:cs="Arial"/>
          <w:b/>
          <w:sz w:val="22"/>
          <w:szCs w:val="22"/>
        </w:rPr>
      </w:pPr>
      <w:bookmarkStart w:id="9" w:name="_Ref528689374"/>
      <w:bookmarkStart w:id="10" w:name="_Ref411417147"/>
      <w:r>
        <w:rPr>
          <w:rFonts w:cs="Arial"/>
          <w:b/>
          <w:i/>
          <w:sz w:val="22"/>
          <w:szCs w:val="22"/>
        </w:rPr>
        <w:t>Inscrição desta Escritura de Emissão e seus aditamentos</w:t>
      </w:r>
      <w:r>
        <w:rPr>
          <w:rFonts w:cs="Arial"/>
          <w:b/>
          <w:sz w:val="22"/>
          <w:szCs w:val="22"/>
        </w:rPr>
        <w:t>.</w:t>
      </w:r>
      <w:bookmarkEnd w:id="9"/>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11" w:name="_Ref528683189"/>
      <w:r>
        <w:rPr>
          <w:sz w:val="22"/>
          <w:szCs w:val="22"/>
        </w:rPr>
        <w:t>Nos termos do artigo 62, inciso II e parágrafo 3º, da Lei das Sociedades por Ações, esta Escritura de Emissão e seus aditamentos serão inscritos na JUCE</w:t>
      </w:r>
      <w:bookmarkEnd w:id="10"/>
      <w:bookmarkEnd w:id="11"/>
      <w:r>
        <w:rPr>
          <w:sz w:val="22"/>
          <w:szCs w:val="22"/>
        </w:rPr>
        <w:t>SP, observado os termos do artigo 6 da Medida Provisória 931.</w:t>
      </w:r>
    </w:p>
    <w:p>
      <w:pPr>
        <w:pStyle w:val="Level3"/>
        <w:widowControl w:val="0"/>
        <w:tabs>
          <w:tab w:val="clear" w:pos="1361"/>
          <w:tab w:val="num" w:pos="851"/>
        </w:tabs>
        <w:spacing w:after="120" w:line="340" w:lineRule="exact"/>
        <w:ind w:left="0" w:firstLine="0"/>
        <w:rPr>
          <w:sz w:val="22"/>
          <w:szCs w:val="22"/>
        </w:rPr>
      </w:pPr>
      <w:r>
        <w:rPr>
          <w:sz w:val="22"/>
          <w:szCs w:val="22"/>
        </w:rPr>
        <w:t xml:space="preserve">Caso a Companhia não realize, nos termos previstos nesta Escritura de Emissão, as formalidades previstas na Cláusula </w:t>
      </w:r>
      <w:r>
        <w:rPr>
          <w:sz w:val="22"/>
          <w:szCs w:val="22"/>
        </w:rPr>
        <w:fldChar w:fldCharType="begin"/>
      </w:r>
      <w:r>
        <w:rPr>
          <w:sz w:val="22"/>
          <w:szCs w:val="22"/>
        </w:rPr>
        <w:instrText xml:space="preserve"> REF _Ref528683189 \r \h  \* MERGEFORMAT </w:instrText>
      </w:r>
      <w:r>
        <w:rPr>
          <w:sz w:val="22"/>
          <w:szCs w:val="22"/>
        </w:rPr>
      </w:r>
      <w:r>
        <w:rPr>
          <w:sz w:val="22"/>
          <w:szCs w:val="22"/>
        </w:rPr>
        <w:fldChar w:fldCharType="separate"/>
      </w:r>
      <w:r>
        <w:rPr>
          <w:sz w:val="22"/>
          <w:szCs w:val="22"/>
        </w:rPr>
        <w:t>3.2.1</w:t>
      </w:r>
      <w:r>
        <w:rPr>
          <w:sz w:val="22"/>
          <w:szCs w:val="22"/>
        </w:rPr>
        <w:fldChar w:fldCharType="end"/>
      </w:r>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p>
    <w:p>
      <w:pPr>
        <w:pStyle w:val="Level2"/>
        <w:widowControl w:val="0"/>
        <w:tabs>
          <w:tab w:val="clear" w:pos="680"/>
          <w:tab w:val="num" w:pos="851"/>
        </w:tabs>
        <w:spacing w:after="120" w:line="340" w:lineRule="exact"/>
        <w:ind w:left="0" w:firstLine="0"/>
        <w:rPr>
          <w:rFonts w:cs="Arial"/>
          <w:b/>
          <w:sz w:val="22"/>
          <w:szCs w:val="22"/>
        </w:rPr>
      </w:pPr>
      <w:bookmarkStart w:id="12" w:name="_Ref201729546"/>
      <w:bookmarkStart w:id="13" w:name="_Ref500505971"/>
      <w:r>
        <w:rPr>
          <w:rFonts w:cs="Arial"/>
          <w:b/>
          <w:i/>
          <w:sz w:val="22"/>
          <w:szCs w:val="22"/>
        </w:rPr>
        <w:t>Depósito para distribuição</w:t>
      </w:r>
      <w:r>
        <w:rPr>
          <w:rFonts w:cs="Arial"/>
          <w:b/>
          <w:sz w:val="22"/>
          <w:szCs w:val="22"/>
        </w:rPr>
        <w:t xml:space="preserve">. </w:t>
      </w:r>
    </w:p>
    <w:bookmarkEnd w:id="12"/>
    <w:p>
      <w:pPr>
        <w:pStyle w:val="Level3"/>
        <w:widowControl w:val="0"/>
        <w:tabs>
          <w:tab w:val="clear" w:pos="1361"/>
          <w:tab w:val="num" w:pos="851"/>
        </w:tabs>
        <w:spacing w:after="120" w:line="340" w:lineRule="exact"/>
        <w:ind w:left="0" w:firstLine="0"/>
        <w:rPr>
          <w:sz w:val="22"/>
          <w:szCs w:val="22"/>
        </w:rPr>
      </w:pPr>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13"/>
    </w:p>
    <w:p>
      <w:pPr>
        <w:pStyle w:val="Level2"/>
        <w:keepNext/>
        <w:widowControl w:val="0"/>
        <w:tabs>
          <w:tab w:val="clear" w:pos="680"/>
          <w:tab w:val="num" w:pos="851"/>
        </w:tabs>
        <w:spacing w:after="120" w:line="340" w:lineRule="exact"/>
        <w:ind w:left="0" w:firstLine="0"/>
        <w:rPr>
          <w:rFonts w:cs="Arial"/>
          <w:b/>
          <w:sz w:val="22"/>
          <w:szCs w:val="22"/>
        </w:rPr>
      </w:pPr>
      <w:bookmarkStart w:id="14" w:name="_Ref529290575"/>
      <w:r>
        <w:rPr>
          <w:rFonts w:cs="Arial"/>
          <w:b/>
          <w:i/>
          <w:sz w:val="22"/>
          <w:szCs w:val="22"/>
        </w:rPr>
        <w:t>Depósito para negociação e custódia eletrônica</w:t>
      </w:r>
      <w:r>
        <w:rPr>
          <w:rFonts w:cs="Arial"/>
          <w:b/>
          <w:sz w:val="22"/>
          <w:szCs w:val="22"/>
        </w:rPr>
        <w:t>.</w:t>
      </w:r>
      <w:bookmarkEnd w:id="14"/>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15" w:name="_Ref528003806"/>
      <w:r>
        <w:rPr>
          <w:sz w:val="22"/>
          <w:szCs w:val="22"/>
        </w:rPr>
        <w:t>As Debêntures serão depositadas para negociação no mercado secundário por meio do CETIP21, sendo as negociações das Debêntures liquidadas financeiramente por meio da B3 e as Debêntures custodiadas eletronicamente na B3, observado que (i) nos termos da Deliberação CVM 849, tendo em vista a suspensão da eficácia do artigo 13 da Instrução CVM 476 pelo prazo de 4 (quatro) meses, contados da publicação da referida Deliberação CVM 849, as Debêntures poderão ser negociadas no mercados regulamentados de valores mobiliários durante o prazo 90 (noventa) dias previsto no referido artigo 13, desde que o adquirente das Debêntures seja um investidor profissional; e (ii)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e do inciso VIII da Deliberação CVM 849, sendo que em ambos os casos a negociação está condicionada, ainda, ao cumprimento, pela Companhia, de suas obrigações previstas no artigo 17 da Instrução CVM 476.</w:t>
      </w:r>
      <w:bookmarkEnd w:id="15"/>
      <w:r>
        <w:rPr>
          <w:sz w:val="22"/>
          <w:szCs w:val="22"/>
        </w:rPr>
        <w:t xml:space="preserve"> </w:t>
      </w:r>
      <w:bookmarkStart w:id="16" w:name="_Ref523149590"/>
    </w:p>
    <w:p>
      <w:pPr>
        <w:pStyle w:val="Level3"/>
        <w:widowControl w:val="0"/>
        <w:tabs>
          <w:tab w:val="clear" w:pos="1361"/>
          <w:tab w:val="num" w:pos="851"/>
        </w:tabs>
        <w:spacing w:after="120" w:line="340" w:lineRule="exact"/>
        <w:ind w:left="0" w:firstLine="0"/>
        <w:rPr>
          <w:sz w:val="22"/>
          <w:szCs w:val="22"/>
        </w:rPr>
      </w:pPr>
      <w:r>
        <w:rPr>
          <w:sz w:val="22"/>
          <w:szCs w:val="22"/>
        </w:rPr>
        <w:t xml:space="preserve">Não obstante o disposto na Cláusula </w:t>
      </w:r>
      <w:r>
        <w:rPr>
          <w:sz w:val="22"/>
          <w:szCs w:val="22"/>
        </w:rPr>
        <w:fldChar w:fldCharType="begin"/>
      </w:r>
      <w:r>
        <w:rPr>
          <w:sz w:val="22"/>
          <w:szCs w:val="22"/>
        </w:rPr>
        <w:instrText xml:space="preserve"> REF _Ref528003806 \r \h  \* MERGEFORMAT </w:instrText>
      </w:r>
      <w:r>
        <w:rPr>
          <w:sz w:val="22"/>
          <w:szCs w:val="22"/>
        </w:rPr>
      </w:r>
      <w:r>
        <w:rPr>
          <w:sz w:val="22"/>
          <w:szCs w:val="22"/>
        </w:rPr>
        <w:fldChar w:fldCharType="separate"/>
      </w:r>
      <w:r>
        <w:rPr>
          <w:sz w:val="22"/>
          <w:szCs w:val="22"/>
        </w:rPr>
        <w:t>3.4.1</w:t>
      </w:r>
      <w:r>
        <w:rPr>
          <w:sz w:val="22"/>
          <w:szCs w:val="22"/>
        </w:rPr>
        <w:fldChar w:fldCharType="end"/>
      </w:r>
      <w:r>
        <w:rPr>
          <w:sz w:val="22"/>
          <w:szCs w:val="22"/>
        </w:rPr>
        <w:t xml:space="preserve"> acima, </w:t>
      </w:r>
      <w:bookmarkEnd w:id="16"/>
      <w:r>
        <w:rPr>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p>
    <w:p>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 xml:space="preserve">Registro da Oferta pela CVM. </w:t>
      </w:r>
    </w:p>
    <w:p>
      <w:pPr>
        <w:pStyle w:val="Level3"/>
        <w:widowControl w:val="0"/>
        <w:tabs>
          <w:tab w:val="clear" w:pos="1361"/>
          <w:tab w:val="left" w:pos="851"/>
        </w:tabs>
        <w:spacing w:after="120" w:line="340" w:lineRule="exact"/>
        <w:ind w:left="0" w:firstLine="0"/>
        <w:rPr>
          <w:sz w:val="22"/>
          <w:szCs w:val="22"/>
        </w:rPr>
      </w:pPr>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da Oferta pela ANBIMA</w:t>
      </w:r>
      <w:r>
        <w:rPr>
          <w:rFonts w:cs="Arial"/>
          <w:b/>
          <w:sz w:val="22"/>
          <w:szCs w:val="22"/>
        </w:rPr>
        <w:t xml:space="preserve">. </w:t>
      </w:r>
    </w:p>
    <w:p>
      <w:pPr>
        <w:pStyle w:val="Level3"/>
        <w:widowControl w:val="0"/>
        <w:tabs>
          <w:tab w:val="num" w:pos="851"/>
        </w:tabs>
        <w:spacing w:after="120" w:line="340" w:lineRule="exact"/>
        <w:ind w:left="0" w:firstLine="0"/>
        <w:rPr>
          <w:sz w:val="22"/>
          <w:szCs w:val="22"/>
        </w:rPr>
      </w:pPr>
      <w:r>
        <w:rPr>
          <w:sz w:val="22"/>
          <w:szCs w:val="22"/>
        </w:rPr>
        <w:t xml:space="preserve">Nos termos do artigo 16 e seguintes do Código ANBIMA, por se tratar de oferta pública de debêntures com esforços restritos, esta Oferta está sujeita ao registro na ANBIMA, no prazo de até 15 (quinze) dias contados do comunicado de encerramento. </w:t>
      </w:r>
    </w:p>
    <w:p>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dos Contratos de Garantia nos Cartórios de Registro de Títulos e Documentos</w:t>
      </w:r>
      <w:r>
        <w:rPr>
          <w:rFonts w:cs="Arial"/>
          <w:b/>
          <w:sz w:val="22"/>
          <w:szCs w:val="22"/>
        </w:rPr>
        <w:t xml:space="preserve">. </w:t>
      </w:r>
    </w:p>
    <w:p>
      <w:pPr>
        <w:pStyle w:val="Level3"/>
        <w:widowControl w:val="0"/>
        <w:tabs>
          <w:tab w:val="num" w:pos="851"/>
        </w:tabs>
        <w:spacing w:after="120" w:line="340" w:lineRule="exact"/>
        <w:ind w:left="0" w:firstLine="0"/>
        <w:rPr>
          <w:sz w:val="22"/>
          <w:szCs w:val="22"/>
        </w:rPr>
      </w:pPr>
      <w:r>
        <w:rPr>
          <w:sz w:val="22"/>
          <w:szCs w:val="22"/>
        </w:rPr>
        <w:t>Os Contratos de Garantia, assim como quaisquer aditamentos subsequentes aos Contratos de Garantia, serão levados a registro no competente Cartório de Registro de Títulos e Documentos, conforme prazos e termos indicados nos respectivos Contratos de Garantia.</w:t>
      </w:r>
    </w:p>
    <w:p>
      <w:pPr>
        <w:pStyle w:val="Level3"/>
        <w:widowControl w:val="0"/>
        <w:tabs>
          <w:tab w:val="num" w:pos="851"/>
        </w:tabs>
        <w:spacing w:after="120" w:line="340" w:lineRule="exact"/>
        <w:ind w:left="0" w:firstLine="0"/>
        <w:rPr>
          <w:sz w:val="22"/>
          <w:szCs w:val="22"/>
        </w:rPr>
      </w:pPr>
      <w:bookmarkStart w:id="17" w:name="_Ref447279616"/>
      <w:r>
        <w:rPr>
          <w:sz w:val="22"/>
          <w:szCs w:val="22"/>
        </w:rPr>
        <w:t xml:space="preserve">A Alienação Fiduciária de Ações que vier a ser constituída por meio do Contrato de Alienação Fiduciária de Ações será averbada nos respectivos Livros de Registro de Ações Nominativas da Companhia e e/ou nos livros e sistemas da instituição financeira responsável pela prestação de serviços de escrituração das ações da Companhia, caso as ações da Emissora venham a se tornar escriturais, nos termos do artigo 39 da Lei das Sociedades por Ações, nos prazos previstos no Contrato de Alienação Fiduciária de </w:t>
      </w:r>
      <w:bookmarkEnd w:id="17"/>
      <w:r>
        <w:rPr>
          <w:sz w:val="22"/>
          <w:szCs w:val="22"/>
        </w:rPr>
        <w:t>Ações. A Companhia entregará ao Agente Fiduciário cópias integrais e autenticadas dos “Livros de Registro de Ações Nominativas” da Companhia, e/ou declaração expedida pela instituição financeira responsável pela prestação de serviços de escrituração das ações da Emissora, caso as ações da Emissora venham a se tornar escriturais, evidenciando a referida averbação, nos prazos previstos no Contrato de Alienação Fiduciária de Ações.</w:t>
      </w:r>
    </w:p>
    <w:p>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Eficácia da Garantia Fidejussória</w:t>
      </w:r>
    </w:p>
    <w:p>
      <w:pPr>
        <w:pStyle w:val="Level3"/>
        <w:widowControl w:val="0"/>
        <w:tabs>
          <w:tab w:val="num" w:pos="851"/>
        </w:tabs>
        <w:spacing w:after="120" w:line="340" w:lineRule="exact"/>
        <w:ind w:left="0" w:firstLine="0"/>
        <w:rPr>
          <w:b/>
          <w:i/>
          <w:sz w:val="22"/>
          <w:szCs w:val="22"/>
        </w:rPr>
      </w:pPr>
      <w:bookmarkStart w:id="18" w:name="_Hlk38571142"/>
      <w:r>
        <w:rPr>
          <w:sz w:val="22"/>
          <w:szCs w:val="22"/>
        </w:rPr>
        <w:t>A Garantia Fidejussória deverá estar existente, válida e eficaz nos termos das leis estrangeiras aplicáveis.</w:t>
      </w:r>
      <w:bookmarkEnd w:id="18"/>
    </w:p>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OBJETO SOCIAL DA COMPANHIA</w:t>
      </w:r>
    </w:p>
    <w:p>
      <w:pPr>
        <w:pStyle w:val="Level2"/>
        <w:widowControl w:val="0"/>
        <w:tabs>
          <w:tab w:val="clear" w:pos="680"/>
          <w:tab w:val="num" w:pos="851"/>
        </w:tabs>
        <w:spacing w:after="120" w:line="340" w:lineRule="exact"/>
        <w:ind w:left="0" w:firstLine="0"/>
        <w:rPr>
          <w:rFonts w:cs="Arial"/>
          <w:sz w:val="22"/>
          <w:szCs w:val="22"/>
        </w:rPr>
      </w:pPr>
      <w:bookmarkStart w:id="19" w:name="_Ref37879059"/>
      <w:r>
        <w:rPr>
          <w:rFonts w:cs="Arial"/>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Pr>
          <w:rFonts w:cs="Arial"/>
          <w:b/>
          <w:sz w:val="22"/>
          <w:szCs w:val="22"/>
        </w:rPr>
        <w:t>Projeto</w:t>
      </w:r>
      <w:r>
        <w:rPr>
          <w:rFonts w:cs="Arial"/>
          <w:sz w:val="22"/>
          <w:szCs w:val="22"/>
        </w:rPr>
        <w:t>”), nos termos e condições do Contrato de Concessão Patrocinada nº 015/2013, conforme aditado, firmado com o Estado de São Paulo (“</w:t>
      </w:r>
      <w:r>
        <w:rPr>
          <w:rFonts w:cs="Arial"/>
          <w:b/>
          <w:sz w:val="22"/>
          <w:szCs w:val="22"/>
        </w:rPr>
        <w:t>Poder Concedente</w:t>
      </w:r>
      <w:r>
        <w:rPr>
          <w:rFonts w:cs="Arial"/>
          <w:sz w:val="22"/>
          <w:szCs w:val="22"/>
        </w:rPr>
        <w:t>”), por intermédio da sua Secretaria de Estado dos Transportes Metropolitanos (“</w:t>
      </w:r>
      <w:r>
        <w:rPr>
          <w:rFonts w:cs="Arial"/>
          <w:b/>
          <w:sz w:val="22"/>
          <w:szCs w:val="22"/>
        </w:rPr>
        <w:t>STM</w:t>
      </w:r>
      <w:r>
        <w:rPr>
          <w:rFonts w:cs="Arial"/>
          <w:sz w:val="22"/>
          <w:szCs w:val="22"/>
        </w:rPr>
        <w:t>”), e a Companhia, em razão do procedimento licitatório promovido pelo Poder Concedente nos termos do Edital de Concessão nº 004/2013 (“</w:t>
      </w:r>
      <w:r>
        <w:rPr>
          <w:rFonts w:cs="Arial"/>
          <w:b/>
          <w:sz w:val="22"/>
          <w:szCs w:val="22"/>
        </w:rPr>
        <w:t>Edita</w:t>
      </w:r>
      <w:r>
        <w:rPr>
          <w:rFonts w:cs="Arial"/>
          <w:sz w:val="22"/>
          <w:szCs w:val="22"/>
        </w:rPr>
        <w:t>l” e “</w:t>
      </w:r>
      <w:r>
        <w:rPr>
          <w:rFonts w:cs="Arial"/>
          <w:b/>
          <w:sz w:val="22"/>
          <w:szCs w:val="22"/>
        </w:rPr>
        <w:t>Contrato de Concessão</w:t>
      </w:r>
      <w:r>
        <w:rPr>
          <w:rFonts w:cs="Arial"/>
          <w:sz w:val="22"/>
          <w:szCs w:val="22"/>
        </w:rPr>
        <w:t>”, respectivamente).</w:t>
      </w:r>
      <w:bookmarkEnd w:id="19"/>
    </w:p>
    <w:p>
      <w:pPr>
        <w:pStyle w:val="Level1"/>
        <w:keepNext w:val="0"/>
        <w:keepLines w:val="0"/>
        <w:widowControl w:val="0"/>
        <w:spacing w:before="0" w:after="120" w:line="340" w:lineRule="exact"/>
        <w:ind w:left="0" w:firstLine="0"/>
        <w:rPr>
          <w:color w:val="auto"/>
        </w:rPr>
      </w:pPr>
      <w:bookmarkStart w:id="20" w:name="_Ref368578037"/>
      <w:r>
        <w:rPr>
          <w:color w:val="auto"/>
        </w:rPr>
        <w:t>DESTINAÇÃO DOS RECURSOS</w:t>
      </w:r>
      <w:bookmarkEnd w:id="20"/>
    </w:p>
    <w:p>
      <w:pPr>
        <w:pStyle w:val="Level2"/>
        <w:widowControl w:val="0"/>
        <w:tabs>
          <w:tab w:val="clear" w:pos="680"/>
          <w:tab w:val="num" w:pos="851"/>
        </w:tabs>
        <w:spacing w:after="120" w:line="340" w:lineRule="exact"/>
        <w:ind w:left="0" w:firstLine="0"/>
        <w:rPr>
          <w:rFonts w:cs="Arial"/>
          <w:b/>
          <w:i/>
          <w:sz w:val="22"/>
          <w:szCs w:val="22"/>
        </w:rPr>
      </w:pPr>
      <w:bookmarkStart w:id="21" w:name="_Ref264564155"/>
      <w:bookmarkStart w:id="22" w:name="_Ref164254172"/>
      <w:r>
        <w:rPr>
          <w:rFonts w:cs="Arial"/>
          <w:sz w:val="22"/>
          <w:szCs w:val="22"/>
        </w:rPr>
        <w:t xml:space="preserve">Os recursos líquidos obtidos pela Companhia com a Emissão serão integralmente utilizados para </w:t>
      </w:r>
      <w:bookmarkEnd w:id="21"/>
      <w:r>
        <w:rPr>
          <w:rFonts w:cs="Arial"/>
          <w:sz w:val="22"/>
          <w:szCs w:val="22"/>
        </w:rPr>
        <w:t>implantação do Projeto, incluindo, mas não se limitando, ao pagamento (i) despesas da concessionária no valor total de R$ 240.869.000,00 (duzentos e quarenta milhões e oitocentos e sessenta e nove mil reais) e (iii) custos de implantação do Projeto (</w:t>
      </w:r>
      <w:r>
        <w:rPr>
          <w:rFonts w:cs="Arial"/>
          <w:i/>
          <w:sz w:val="22"/>
          <w:szCs w:val="22"/>
        </w:rPr>
        <w:t>capex</w:t>
      </w:r>
      <w:r>
        <w:rPr>
          <w:rFonts w:cs="Arial"/>
          <w:sz w:val="22"/>
          <w:szCs w:val="22"/>
        </w:rPr>
        <w:t xml:space="preserve">) no valor total de R$ 705.785.000,00 (setecentos e cinco milhões e setecentos e oitenta e cinco mil reais). </w:t>
      </w:r>
      <w:r>
        <w:rPr>
          <w:rFonts w:cs="Arial"/>
          <w:b/>
          <w:i/>
          <w:sz w:val="22"/>
          <w:szCs w:val="22"/>
        </w:rPr>
        <w:t>[</w:t>
      </w:r>
      <w:r>
        <w:rPr>
          <w:rFonts w:cs="Arial"/>
          <w:b/>
          <w:i/>
          <w:sz w:val="22"/>
          <w:szCs w:val="22"/>
          <w:highlight w:val="yellow"/>
        </w:rPr>
        <w:t>Nota MF: A ser confirmado pela Acciona.</w:t>
      </w:r>
      <w:r>
        <w:rPr>
          <w:rFonts w:cs="Arial"/>
          <w:b/>
          <w:i/>
          <w:sz w:val="22"/>
          <w:szCs w:val="22"/>
        </w:rPr>
        <w:t xml:space="preserve">] </w:t>
      </w:r>
    </w:p>
    <w:bookmarkEnd w:id="22"/>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OFERTA</w:t>
      </w:r>
    </w:p>
    <w:p>
      <w:pPr>
        <w:pStyle w:val="Level2"/>
        <w:widowControl w:val="0"/>
        <w:tabs>
          <w:tab w:val="clear" w:pos="680"/>
          <w:tab w:val="num" w:pos="851"/>
        </w:tabs>
        <w:spacing w:after="120" w:line="340" w:lineRule="exact"/>
        <w:ind w:left="0" w:firstLine="0"/>
        <w:rPr>
          <w:rFonts w:cs="Arial"/>
          <w:sz w:val="22"/>
          <w:szCs w:val="22"/>
        </w:rPr>
      </w:pPr>
      <w:bookmarkStart w:id="23" w:name="_Ref488943219"/>
      <w:r>
        <w:rPr>
          <w:rFonts w:cs="Arial"/>
          <w:i/>
          <w:sz w:val="22"/>
          <w:szCs w:val="22"/>
        </w:rPr>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23"/>
    </w:p>
    <w:p>
      <w:pPr>
        <w:pStyle w:val="Level2"/>
        <w:widowControl w:val="0"/>
        <w:tabs>
          <w:tab w:val="clear" w:pos="680"/>
          <w:tab w:val="num" w:pos="851"/>
        </w:tabs>
        <w:spacing w:after="120" w:line="340" w:lineRule="exact"/>
        <w:ind w:left="0" w:firstLine="0"/>
        <w:rPr>
          <w:rFonts w:cs="Arial"/>
          <w:sz w:val="22"/>
          <w:szCs w:val="22"/>
        </w:rPr>
      </w:pPr>
      <w:bookmarkStart w:id="24" w:name="_Ref529268539"/>
      <w:r>
        <w:rPr>
          <w:rFonts w:cs="Arial"/>
          <w:i/>
          <w:sz w:val="22"/>
          <w:szCs w:val="22"/>
        </w:rPr>
        <w:t>Prazo de Subscrição</w:t>
      </w:r>
      <w:r>
        <w:rPr>
          <w:rFonts w:cs="Arial"/>
          <w:sz w:val="22"/>
          <w:szCs w:val="22"/>
        </w:rPr>
        <w:t>. Respeitado o atendimento dos requisitos a que se refere a Cláusula </w:t>
      </w:r>
      <w:r>
        <w:rPr>
          <w:rFonts w:cs="Arial"/>
          <w:sz w:val="22"/>
          <w:szCs w:val="22"/>
        </w:rPr>
        <w:fldChar w:fldCharType="begin"/>
      </w:r>
      <w:r>
        <w:rPr>
          <w:rFonts w:cs="Arial"/>
          <w:sz w:val="22"/>
          <w:szCs w:val="22"/>
        </w:rPr>
        <w:instrText xml:space="preserve"> REF _Ref330905317 \n \p \h  \* MERGEFORMAT </w:instrText>
      </w:r>
      <w:r>
        <w:rPr>
          <w:rFonts w:cs="Arial"/>
          <w:sz w:val="22"/>
          <w:szCs w:val="22"/>
        </w:rPr>
      </w:r>
      <w:r>
        <w:rPr>
          <w:rFonts w:cs="Arial"/>
          <w:sz w:val="22"/>
          <w:szCs w:val="22"/>
        </w:rPr>
        <w:fldChar w:fldCharType="separate"/>
      </w:r>
      <w:r>
        <w:rPr>
          <w:rFonts w:cs="Arial"/>
          <w:sz w:val="22"/>
          <w:szCs w:val="22"/>
        </w:rPr>
        <w:t>3 acima</w:t>
      </w:r>
      <w:r>
        <w:rPr>
          <w:rFonts w:cs="Arial"/>
          <w:sz w:val="22"/>
          <w:szCs w:val="22"/>
        </w:rPr>
        <w:fldChar w:fldCharType="end"/>
      </w:r>
      <w:r>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Pr>
          <w:rFonts w:cs="Arial"/>
          <w:sz w:val="22"/>
          <w:szCs w:val="22"/>
        </w:rPr>
        <w:noBreakHyphen/>
        <w:t>A, 8º, parágrafo 2º, e 8º-A da Instrução CVM 476.</w:t>
      </w:r>
      <w:bookmarkEnd w:id="24"/>
    </w:p>
    <w:p>
      <w:pPr>
        <w:pStyle w:val="Level2"/>
        <w:widowControl w:val="0"/>
        <w:tabs>
          <w:tab w:val="clear" w:pos="680"/>
          <w:tab w:val="num" w:pos="851"/>
        </w:tabs>
        <w:spacing w:after="120" w:line="340" w:lineRule="exact"/>
        <w:ind w:left="0" w:firstLine="0"/>
        <w:rPr>
          <w:rFonts w:cs="Arial"/>
          <w:sz w:val="22"/>
          <w:szCs w:val="22"/>
        </w:rPr>
      </w:pPr>
      <w:bookmarkStart w:id="25" w:name="_Ref312315490"/>
      <w:bookmarkStart w:id="26" w:name="_Ref529293817"/>
      <w:r>
        <w:rPr>
          <w:rFonts w:cs="Arial"/>
          <w:i/>
          <w:sz w:val="22"/>
          <w:szCs w:val="22"/>
        </w:rPr>
        <w:t>Forma de Subscrição e de Integralização e Preço de Integralização</w:t>
      </w:r>
      <w:r>
        <w:rPr>
          <w:rFonts w:cs="Arial"/>
          <w:sz w:val="22"/>
          <w:szCs w:val="22"/>
        </w:rPr>
        <w:t>. As Debêntures serão subscritas e integralizadas por meio do MDA, sendo a distribuição liquidada financeiramente por meio da B3, por, no máximo, 50 (cinquenta) Investidores Profissionais (a) à vista, no ato da subscrição (“</w:t>
      </w:r>
      <w:r>
        <w:rPr>
          <w:rFonts w:cs="Arial"/>
          <w:b/>
          <w:sz w:val="22"/>
          <w:szCs w:val="22"/>
        </w:rPr>
        <w:t>Data de Subscrição</w:t>
      </w:r>
      <w:r>
        <w:rPr>
          <w:rFonts w:cs="Arial"/>
          <w:sz w:val="22"/>
          <w:szCs w:val="22"/>
        </w:rPr>
        <w:t>”), e em moeda corrente nacional, pelo Valor Nominal Unitário</w:t>
      </w:r>
      <w:bookmarkEnd w:id="25"/>
      <w:r>
        <w:rPr>
          <w:rFonts w:cs="Arial"/>
          <w:sz w:val="22"/>
          <w:szCs w:val="22"/>
        </w:rPr>
        <w:t xml:space="preserve">; ou (b) pelo Valor Nominal Unitário, acrescido da Remuneração, calculada </w:t>
      </w:r>
      <w:r>
        <w:rPr>
          <w:rFonts w:cs="Arial"/>
          <w:i/>
          <w:sz w:val="22"/>
          <w:szCs w:val="22"/>
        </w:rPr>
        <w:t>pro rata temporis</w:t>
      </w:r>
      <w:r>
        <w:rPr>
          <w:rFonts w:cs="Arial"/>
          <w:sz w:val="22"/>
          <w:szCs w:val="22"/>
        </w:rPr>
        <w:t>, desde a Data de Subscrição até a respectiva data de integralização, no caso das integralizações que ocorram após a Data de Subscrição, observado que tais integralizações deverão ocorrer em até 1 (um) mês contado da Data de Subscrição, em até [●] ([●]) eventos diferentes (cada evento, uma “</w:t>
      </w:r>
      <w:r>
        <w:rPr>
          <w:rFonts w:cs="Arial"/>
          <w:b/>
          <w:sz w:val="22"/>
          <w:szCs w:val="22"/>
        </w:rPr>
        <w:t>Data de Integralização</w:t>
      </w:r>
      <w:r>
        <w:rPr>
          <w:rFonts w:cs="Arial"/>
          <w:sz w:val="22"/>
          <w:szCs w:val="22"/>
        </w:rPr>
        <w:t>”).</w:t>
      </w:r>
      <w:bookmarkEnd w:id="26"/>
      <w:r>
        <w:rPr>
          <w:rFonts w:cs="Arial"/>
          <w:sz w:val="22"/>
          <w:szCs w:val="22"/>
        </w:rPr>
        <w:t xml:space="preserve"> As Datas de Integralização serão as seguintes: </w:t>
      </w:r>
    </w:p>
    <w:p>
      <w:pPr>
        <w:pStyle w:val="Level2"/>
        <w:widowControl w:val="0"/>
        <w:numPr>
          <w:ilvl w:val="0"/>
          <w:numId w:val="0"/>
        </w:numPr>
        <w:spacing w:after="120" w:line="340" w:lineRule="exact"/>
        <w:rPr>
          <w:rFonts w:cs="Arial"/>
          <w:sz w:val="22"/>
          <w:szCs w:val="22"/>
        </w:rPr>
      </w:pPr>
    </w:p>
    <w:tbl>
      <w:tblPr>
        <w:tblStyle w:val="Tabelacomgrade"/>
        <w:tblW w:w="0" w:type="auto"/>
        <w:tblInd w:w="680" w:type="dxa"/>
        <w:tblLook w:val="04A0" w:firstRow="1" w:lastRow="0" w:firstColumn="1" w:lastColumn="0" w:noHBand="0" w:noVBand="1"/>
      </w:tblPr>
      <w:tblGrid>
        <w:gridCol w:w="8053"/>
      </w:tblGrid>
      <w:tr>
        <w:tc>
          <w:tcPr>
            <w:tcW w:w="8194" w:type="dxa"/>
          </w:tcPr>
          <w:p>
            <w:pPr>
              <w:pStyle w:val="Level2"/>
              <w:widowControl w:val="0"/>
              <w:numPr>
                <w:ilvl w:val="0"/>
                <w:numId w:val="0"/>
              </w:numPr>
              <w:spacing w:after="120" w:line="340" w:lineRule="exact"/>
              <w:jc w:val="center"/>
              <w:rPr>
                <w:rFonts w:cs="Arial"/>
                <w:b/>
                <w:sz w:val="22"/>
                <w:szCs w:val="22"/>
              </w:rPr>
            </w:pPr>
            <w:r>
              <w:rPr>
                <w:rFonts w:cs="Arial"/>
                <w:b/>
                <w:sz w:val="22"/>
                <w:szCs w:val="22"/>
              </w:rPr>
              <w:t>Datas de Integralização</w:t>
            </w:r>
          </w:p>
        </w:tc>
      </w:tr>
      <w:tr>
        <w:tc>
          <w:tcPr>
            <w:tcW w:w="8194" w:type="dxa"/>
          </w:tcPr>
          <w:p>
            <w:pPr>
              <w:pStyle w:val="Level2"/>
              <w:widowControl w:val="0"/>
              <w:numPr>
                <w:ilvl w:val="0"/>
                <w:numId w:val="0"/>
              </w:numPr>
              <w:spacing w:after="120" w:line="340" w:lineRule="exact"/>
              <w:jc w:val="center"/>
              <w:rPr>
                <w:rFonts w:cs="Arial"/>
                <w:sz w:val="22"/>
                <w:szCs w:val="22"/>
              </w:rPr>
            </w:pPr>
            <w:r>
              <w:rPr>
                <w:rFonts w:cs="Arial"/>
                <w:sz w:val="22"/>
                <w:szCs w:val="22"/>
              </w:rPr>
              <w:t>Data de Subscrição</w:t>
            </w:r>
          </w:p>
        </w:tc>
      </w:tr>
      <w:tr>
        <w:tc>
          <w:tcPr>
            <w:tcW w:w="8194" w:type="dxa"/>
          </w:tcPr>
          <w:p>
            <w:pPr>
              <w:pStyle w:val="Level2"/>
              <w:widowControl w:val="0"/>
              <w:numPr>
                <w:ilvl w:val="0"/>
                <w:numId w:val="0"/>
              </w:numPr>
              <w:spacing w:after="120" w:line="340" w:lineRule="exact"/>
              <w:jc w:val="center"/>
              <w:rPr>
                <w:rFonts w:cs="Arial"/>
                <w:sz w:val="22"/>
                <w:szCs w:val="22"/>
              </w:rPr>
            </w:pPr>
            <w:r>
              <w:rPr>
                <w:rFonts w:cs="Arial"/>
                <w:sz w:val="22"/>
                <w:szCs w:val="22"/>
              </w:rPr>
              <w:t>[●]</w:t>
            </w:r>
          </w:p>
        </w:tc>
      </w:tr>
      <w:tr>
        <w:tc>
          <w:tcPr>
            <w:tcW w:w="8194" w:type="dxa"/>
          </w:tcPr>
          <w:p>
            <w:pPr>
              <w:pStyle w:val="Level2"/>
              <w:widowControl w:val="0"/>
              <w:numPr>
                <w:ilvl w:val="0"/>
                <w:numId w:val="0"/>
              </w:numPr>
              <w:spacing w:after="120" w:line="340" w:lineRule="exact"/>
              <w:jc w:val="center"/>
              <w:rPr>
                <w:rFonts w:cs="Arial"/>
                <w:sz w:val="22"/>
                <w:szCs w:val="22"/>
              </w:rPr>
            </w:pPr>
            <w:r>
              <w:rPr>
                <w:rFonts w:cs="Arial"/>
                <w:sz w:val="22"/>
                <w:szCs w:val="22"/>
              </w:rPr>
              <w:t>[●]</w:t>
            </w:r>
          </w:p>
        </w:tc>
      </w:tr>
      <w:tr>
        <w:tc>
          <w:tcPr>
            <w:tcW w:w="8194" w:type="dxa"/>
          </w:tcPr>
          <w:p>
            <w:pPr>
              <w:pStyle w:val="Level2"/>
              <w:widowControl w:val="0"/>
              <w:numPr>
                <w:ilvl w:val="0"/>
                <w:numId w:val="0"/>
              </w:numPr>
              <w:spacing w:after="120" w:line="340" w:lineRule="exact"/>
              <w:jc w:val="center"/>
              <w:rPr>
                <w:rFonts w:cs="Arial"/>
                <w:sz w:val="22"/>
                <w:szCs w:val="22"/>
              </w:rPr>
            </w:pPr>
            <w:r>
              <w:rPr>
                <w:rFonts w:cs="Arial"/>
                <w:sz w:val="22"/>
                <w:szCs w:val="22"/>
              </w:rPr>
              <w:t>[●]</w:t>
            </w:r>
          </w:p>
        </w:tc>
      </w:tr>
    </w:tbl>
    <w:p>
      <w:pPr>
        <w:pStyle w:val="Level2"/>
        <w:widowControl w:val="0"/>
        <w:numPr>
          <w:ilvl w:val="0"/>
          <w:numId w:val="0"/>
        </w:numPr>
        <w:spacing w:after="120" w:line="340" w:lineRule="exact"/>
        <w:rPr>
          <w:rFonts w:cs="Arial"/>
          <w:sz w:val="22"/>
          <w:szCs w:val="22"/>
        </w:rPr>
      </w:pPr>
    </w:p>
    <w:p>
      <w:pPr>
        <w:pStyle w:val="Level3"/>
        <w:tabs>
          <w:tab w:val="clear" w:pos="1361"/>
          <w:tab w:val="num" w:pos="851"/>
        </w:tabs>
        <w:spacing w:after="120" w:line="340" w:lineRule="exact"/>
        <w:ind w:left="0" w:firstLine="0"/>
        <w:rPr>
          <w:sz w:val="22"/>
          <w:szCs w:val="22"/>
        </w:rPr>
      </w:pPr>
      <w:bookmarkStart w:id="27" w:name="_Hlk38571284"/>
      <w:bookmarkStart w:id="28" w:name="_Ref264481789"/>
      <w:bookmarkStart w:id="29" w:name="_Ref310606049"/>
      <w:r>
        <w:rPr>
          <w:sz w:val="22"/>
          <w:szCs w:val="22"/>
        </w:rPr>
        <w:t>Caso a quantidade de Debêntures correspondente ao Valor Total da Emissão já esteja integralizada em qualquer Data de Integralização, poderão ser desconsideradas a referida Data de Integralização e a(s) subsequente(s), se houver.</w:t>
      </w:r>
      <w:bookmarkEnd w:id="27"/>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Negociação</w:t>
      </w:r>
      <w:r>
        <w:rPr>
          <w:rFonts w:cs="Arial"/>
          <w:sz w:val="22"/>
          <w:szCs w:val="22"/>
        </w:rPr>
        <w:t xml:space="preserve">. A negociação das Debêntures se dará nos termos da Cláusula </w:t>
      </w:r>
      <w:r>
        <w:rPr>
          <w:rFonts w:cs="Arial"/>
          <w:sz w:val="22"/>
          <w:szCs w:val="22"/>
        </w:rPr>
        <w:fldChar w:fldCharType="begin"/>
      </w:r>
      <w:r>
        <w:rPr>
          <w:rFonts w:cs="Arial"/>
          <w:sz w:val="22"/>
          <w:szCs w:val="22"/>
        </w:rPr>
        <w:instrText xml:space="preserve"> REF _Ref529290575 \r \h  \* MERGEFORMAT </w:instrText>
      </w:r>
      <w:r>
        <w:rPr>
          <w:rFonts w:cs="Arial"/>
          <w:sz w:val="22"/>
          <w:szCs w:val="22"/>
        </w:rPr>
      </w:r>
      <w:r>
        <w:rPr>
          <w:rFonts w:cs="Arial"/>
          <w:sz w:val="22"/>
          <w:szCs w:val="22"/>
        </w:rPr>
        <w:fldChar w:fldCharType="separate"/>
      </w:r>
      <w:r>
        <w:rPr>
          <w:rFonts w:cs="Arial"/>
          <w:sz w:val="22"/>
          <w:szCs w:val="22"/>
        </w:rPr>
        <w:t>3.4</w:t>
      </w:r>
      <w:r>
        <w:rPr>
          <w:rFonts w:cs="Arial"/>
          <w:sz w:val="22"/>
          <w:szCs w:val="22"/>
        </w:rPr>
        <w:fldChar w:fldCharType="end"/>
      </w:r>
      <w:r>
        <w:rPr>
          <w:rFonts w:cs="Arial"/>
          <w:sz w:val="22"/>
          <w:szCs w:val="22"/>
        </w:rPr>
        <w:t xml:space="preserve"> acima</w:t>
      </w:r>
      <w:bookmarkEnd w:id="28"/>
      <w:r>
        <w:rPr>
          <w:rFonts w:cs="Arial"/>
          <w:sz w:val="22"/>
          <w:szCs w:val="22"/>
        </w:rPr>
        <w:t>.</w:t>
      </w:r>
      <w:bookmarkEnd w:id="29"/>
    </w:p>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EMISSÃO E DAS DEBÊNTURES</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Número da Emissão</w:t>
      </w:r>
      <w:r>
        <w:rPr>
          <w:rFonts w:cs="Arial"/>
          <w:sz w:val="22"/>
          <w:szCs w:val="22"/>
        </w:rPr>
        <w:t xml:space="preserve">. </w:t>
      </w:r>
      <w:bookmarkStart w:id="30" w:name="_Ref130282607"/>
      <w:r>
        <w:rPr>
          <w:rFonts w:cs="Arial"/>
          <w:sz w:val="22"/>
          <w:szCs w:val="22"/>
        </w:rPr>
        <w:t xml:space="preserve">As Debêntures representam a 1ª (primeira) emissão de debêntures da Companhia. </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Valor Total da Emissão</w:t>
      </w:r>
      <w:r>
        <w:rPr>
          <w:rFonts w:cs="Arial"/>
          <w:sz w:val="22"/>
          <w:szCs w:val="22"/>
        </w:rPr>
        <w:t>. O valor total da Emissão será de R$1.000.000.000,00 (um bilhão de reais de reais) na Data de Emissão.</w:t>
      </w:r>
      <w:bookmarkEnd w:id="30"/>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31" w:name="_Ref130282609"/>
      <w:bookmarkStart w:id="32" w:name="_Ref191891558"/>
      <w:bookmarkStart w:id="33" w:name="_Ref310951543"/>
      <w:r>
        <w:rPr>
          <w:rFonts w:cs="Arial"/>
          <w:i/>
          <w:sz w:val="22"/>
          <w:szCs w:val="22"/>
        </w:rPr>
        <w:t>Quantidade</w:t>
      </w:r>
      <w:r>
        <w:rPr>
          <w:rFonts w:cs="Arial"/>
          <w:sz w:val="22"/>
          <w:szCs w:val="22"/>
        </w:rPr>
        <w:t>. Serão emitidas 1.000.000 (um milhão) de Debêntures</w:t>
      </w:r>
      <w:bookmarkEnd w:id="31"/>
      <w:bookmarkEnd w:id="32"/>
      <w:r>
        <w:rPr>
          <w:rFonts w:cs="Arial"/>
          <w:sz w:val="22"/>
          <w:szCs w:val="22"/>
        </w:rPr>
        <w:t>.</w:t>
      </w:r>
      <w:bookmarkEnd w:id="33"/>
    </w:p>
    <w:p>
      <w:pPr>
        <w:pStyle w:val="Level2"/>
        <w:widowControl w:val="0"/>
        <w:tabs>
          <w:tab w:val="clear" w:pos="680"/>
          <w:tab w:val="num" w:pos="851"/>
        </w:tabs>
        <w:spacing w:after="120" w:line="340" w:lineRule="exact"/>
        <w:ind w:left="0" w:firstLine="0"/>
        <w:rPr>
          <w:rFonts w:cs="Arial"/>
          <w:sz w:val="22"/>
          <w:szCs w:val="22"/>
        </w:rPr>
      </w:pPr>
      <w:bookmarkStart w:id="34" w:name="_Ref264653613"/>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34"/>
      <w:r>
        <w:rPr>
          <w:rFonts w:cs="Arial"/>
          <w:sz w:val="22"/>
          <w:szCs w:val="22"/>
        </w:rPr>
        <w:t>”).</w:t>
      </w:r>
    </w:p>
    <w:p>
      <w:pPr>
        <w:pStyle w:val="Level2"/>
        <w:widowControl w:val="0"/>
        <w:tabs>
          <w:tab w:val="clear" w:pos="680"/>
          <w:tab w:val="num" w:pos="851"/>
        </w:tabs>
        <w:spacing w:after="120" w:line="340" w:lineRule="exact"/>
        <w:ind w:left="0" w:firstLine="0"/>
        <w:rPr>
          <w:rFonts w:cs="Arial"/>
          <w:sz w:val="22"/>
          <w:szCs w:val="22"/>
        </w:rPr>
      </w:pPr>
      <w:bookmarkStart w:id="35" w:name="_Ref137548372"/>
      <w:bookmarkStart w:id="36" w:name="_Ref168458019"/>
      <w:bookmarkStart w:id="37" w:name="_Ref191891571"/>
      <w:bookmarkStart w:id="38" w:name="_Ref130363099"/>
      <w:r>
        <w:rPr>
          <w:rFonts w:cs="Arial"/>
          <w:i/>
          <w:sz w:val="22"/>
          <w:szCs w:val="22"/>
        </w:rPr>
        <w:t>Séries</w:t>
      </w:r>
      <w:r>
        <w:rPr>
          <w:rFonts w:cs="Arial"/>
          <w:sz w:val="22"/>
          <w:szCs w:val="22"/>
        </w:rPr>
        <w:t xml:space="preserve">. </w:t>
      </w:r>
      <w:bookmarkEnd w:id="35"/>
      <w:r>
        <w:rPr>
          <w:rFonts w:cs="Arial"/>
          <w:sz w:val="22"/>
          <w:szCs w:val="22"/>
        </w:rPr>
        <w:t>A Emissão será realizada em série única.</w:t>
      </w:r>
      <w:bookmarkEnd w:id="36"/>
      <w:bookmarkEnd w:id="37"/>
      <w:r>
        <w:rPr>
          <w:rFonts w:cs="Arial"/>
          <w:sz w:val="22"/>
          <w:szCs w:val="22"/>
        </w:rPr>
        <w:t xml:space="preserve"> </w:t>
      </w:r>
    </w:p>
    <w:bookmarkEnd w:id="38"/>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Conversibilidade</w:t>
      </w:r>
      <w:r>
        <w:rPr>
          <w:rFonts w:cs="Arial"/>
          <w:sz w:val="22"/>
          <w:szCs w:val="22"/>
        </w:rPr>
        <w:t>. As Debêntures não serão conversíveis em ações de emissão da Companhia.</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Espécie</w:t>
      </w:r>
      <w:r>
        <w:rPr>
          <w:rFonts w:cs="Arial"/>
          <w:sz w:val="22"/>
          <w:szCs w:val="22"/>
        </w:rPr>
        <w:t>. As Debêntures serão da espécie quirografária, a ser convolada em espécie com garantia real, nos termos do artigo 58 da Lei das Sociedades por Ações, por meio de aditamento à presente Escritura de Emissão.</w:t>
      </w:r>
    </w:p>
    <w:p>
      <w:pPr>
        <w:pStyle w:val="Level3"/>
        <w:tabs>
          <w:tab w:val="clear" w:pos="1361"/>
          <w:tab w:val="left" w:pos="851"/>
        </w:tabs>
        <w:spacing w:after="120" w:line="340" w:lineRule="exact"/>
        <w:ind w:left="0" w:firstLine="0"/>
        <w:rPr>
          <w:sz w:val="22"/>
          <w:szCs w:val="22"/>
        </w:rPr>
      </w:pPr>
      <w:r>
        <w:rPr>
          <w:i/>
          <w:sz w:val="22"/>
          <w:szCs w:val="22"/>
        </w:rPr>
        <w:t>Convolação da Espécie das Debêntures</w:t>
      </w:r>
      <w:r>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Pr>
          <w:b/>
          <w:sz w:val="22"/>
          <w:szCs w:val="22"/>
          <w:u w:val="single"/>
        </w:rPr>
        <w:t>Anexo B</w:t>
      </w:r>
      <w:r>
        <w:rPr>
          <w:sz w:val="22"/>
          <w:szCs w:val="22"/>
        </w:rPr>
        <w:t xml:space="preserve"> à presente Escritura de Emissão. </w:t>
      </w:r>
    </w:p>
    <w:p>
      <w:pPr>
        <w:pStyle w:val="Level2"/>
        <w:widowControl w:val="0"/>
        <w:tabs>
          <w:tab w:val="clear" w:pos="680"/>
          <w:tab w:val="num" w:pos="851"/>
        </w:tabs>
        <w:spacing w:after="120" w:line="340" w:lineRule="exact"/>
        <w:ind w:left="0" w:firstLine="0"/>
        <w:rPr>
          <w:rFonts w:cs="Arial"/>
          <w:sz w:val="22"/>
          <w:szCs w:val="22"/>
        </w:rPr>
      </w:pPr>
      <w:bookmarkStart w:id="39" w:name="_Ref264653840"/>
      <w:bookmarkStart w:id="40" w:name="_Ref278297550"/>
      <w:bookmarkStart w:id="41" w:name="_Ref279826913"/>
      <w:r>
        <w:rPr>
          <w:rFonts w:cs="Arial"/>
          <w:i/>
          <w:sz w:val="22"/>
          <w:szCs w:val="22"/>
        </w:rPr>
        <w:t>Data de Emissão</w:t>
      </w:r>
      <w:r>
        <w:rPr>
          <w:rFonts w:cs="Arial"/>
          <w:sz w:val="22"/>
          <w:szCs w:val="22"/>
        </w:rPr>
        <w:t>. Para todos os efeitos legais, a data de emissão das Debêntures será [●] de [●] de 2020 (“</w:t>
      </w:r>
      <w:r>
        <w:rPr>
          <w:rFonts w:cs="Arial"/>
          <w:b/>
          <w:sz w:val="22"/>
          <w:szCs w:val="22"/>
        </w:rPr>
        <w:t>Data de Emissão</w:t>
      </w:r>
      <w:bookmarkStart w:id="42" w:name="_Ref535067474"/>
      <w:bookmarkEnd w:id="39"/>
      <w:bookmarkEnd w:id="40"/>
      <w:bookmarkEnd w:id="41"/>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43" w:name="_Ref272250319"/>
      <w:r>
        <w:rPr>
          <w:rFonts w:cs="Arial"/>
          <w:i/>
          <w:sz w:val="22"/>
          <w:szCs w:val="22"/>
        </w:rPr>
        <w:t>Prazo e Data de Vencimento</w:t>
      </w:r>
      <w:r>
        <w:rPr>
          <w:rFonts w:cs="Arial"/>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 de [●] de 2021 (“</w:t>
      </w:r>
      <w:r>
        <w:rPr>
          <w:rFonts w:cs="Arial"/>
          <w:b/>
          <w:sz w:val="22"/>
          <w:szCs w:val="22"/>
        </w:rPr>
        <w:t>Data de Vencimento</w:t>
      </w:r>
      <w:bookmarkEnd w:id="43"/>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44" w:name="_Ref499717905"/>
      <w:bookmarkStart w:id="45" w:name="_Ref528595098"/>
      <w:bookmarkStart w:id="46" w:name="_Ref264560361"/>
      <w:r>
        <w:rPr>
          <w:rFonts w:cs="Arial"/>
          <w:i/>
          <w:sz w:val="22"/>
          <w:szCs w:val="22"/>
        </w:rPr>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44"/>
      <w:r>
        <w:rPr>
          <w:rFonts w:cs="Arial"/>
          <w:sz w:val="22"/>
          <w:szCs w:val="22"/>
        </w:rPr>
        <w:t xml:space="preserve">uma única parcela, na Data de Vencimento. </w:t>
      </w:r>
      <w:bookmarkEnd w:id="45"/>
    </w:p>
    <w:p>
      <w:pPr>
        <w:pStyle w:val="Level2"/>
        <w:widowControl w:val="0"/>
        <w:tabs>
          <w:tab w:val="clear" w:pos="680"/>
          <w:tab w:val="num" w:pos="851"/>
        </w:tabs>
        <w:spacing w:after="120" w:line="340" w:lineRule="exact"/>
        <w:ind w:left="0" w:firstLine="0"/>
        <w:rPr>
          <w:rFonts w:cs="Arial"/>
          <w:sz w:val="22"/>
          <w:szCs w:val="22"/>
        </w:rPr>
      </w:pPr>
      <w:bookmarkStart w:id="47" w:name="_Ref137107211"/>
      <w:bookmarkStart w:id="48" w:name="_Ref264551489"/>
      <w:bookmarkStart w:id="49" w:name="_Ref279826774"/>
      <w:bookmarkEnd w:id="46"/>
      <w:r>
        <w:rPr>
          <w:rFonts w:cs="Arial"/>
          <w:i/>
          <w:sz w:val="22"/>
          <w:szCs w:val="22"/>
        </w:rPr>
        <w:t>Remuneração</w:t>
      </w:r>
      <w:r>
        <w:rPr>
          <w:rFonts w:cs="Arial"/>
          <w:sz w:val="22"/>
          <w:szCs w:val="22"/>
        </w:rPr>
        <w:t>.</w:t>
      </w:r>
      <w:bookmarkEnd w:id="47"/>
      <w:r>
        <w:rPr>
          <w:rFonts w:cs="Arial"/>
          <w:sz w:val="22"/>
          <w:szCs w:val="22"/>
        </w:rPr>
        <w:t xml:space="preserve"> </w:t>
      </w:r>
      <w:bookmarkStart w:id="50" w:name="_Ref260242522"/>
      <w:bookmarkStart w:id="51" w:name="_Ref130286776"/>
      <w:bookmarkStart w:id="52" w:name="_Ref130611431"/>
      <w:bookmarkStart w:id="53" w:name="_Ref168843122"/>
      <w:bookmarkStart w:id="54" w:name="_Ref130282854"/>
      <w:bookmarkEnd w:id="48"/>
      <w:r>
        <w:rPr>
          <w:rFonts w:cs="Arial"/>
          <w:sz w:val="22"/>
          <w:szCs w:val="22"/>
        </w:rPr>
        <w:t>A remuneração das Debêntures será a seguinte:</w:t>
      </w:r>
      <w:bookmarkEnd w:id="49"/>
      <w:bookmarkEnd w:id="50"/>
      <w:r>
        <w:rPr>
          <w:rFonts w:cs="Arial"/>
          <w:sz w:val="22"/>
          <w:szCs w:val="22"/>
        </w:rPr>
        <w:t xml:space="preserve"> </w:t>
      </w:r>
    </w:p>
    <w:p>
      <w:pPr>
        <w:pStyle w:val="Level3"/>
        <w:widowControl w:val="0"/>
        <w:tabs>
          <w:tab w:val="clear" w:pos="1361"/>
          <w:tab w:val="left" w:pos="0"/>
          <w:tab w:val="num" w:pos="851"/>
        </w:tabs>
        <w:spacing w:after="120" w:line="340" w:lineRule="exact"/>
        <w:ind w:left="0" w:firstLine="0"/>
        <w:rPr>
          <w:sz w:val="22"/>
          <w:szCs w:val="22"/>
        </w:rPr>
      </w:pPr>
      <w:r>
        <w:rPr>
          <w:i/>
          <w:sz w:val="22"/>
          <w:szCs w:val="22"/>
        </w:rPr>
        <w:t>Atualização Monetária</w:t>
      </w:r>
      <w:r>
        <w:rPr>
          <w:sz w:val="22"/>
          <w:szCs w:val="22"/>
        </w:rPr>
        <w:t xml:space="preserve">: </w:t>
      </w:r>
      <w:bookmarkStart w:id="55" w:name="_Ref164156803"/>
      <w:r>
        <w:rPr>
          <w:sz w:val="22"/>
          <w:szCs w:val="22"/>
        </w:rPr>
        <w:t>o Valor Nominal Unitário das Debêntures não será atualizado monetariamente; e</w:t>
      </w:r>
    </w:p>
    <w:p>
      <w:pPr>
        <w:pStyle w:val="Level3"/>
        <w:widowControl w:val="0"/>
        <w:tabs>
          <w:tab w:val="clear" w:pos="1361"/>
          <w:tab w:val="left" w:pos="0"/>
          <w:tab w:val="num" w:pos="851"/>
        </w:tabs>
        <w:spacing w:after="120" w:line="340" w:lineRule="exact"/>
        <w:ind w:left="0" w:firstLine="0"/>
        <w:rPr>
          <w:sz w:val="22"/>
          <w:szCs w:val="22"/>
        </w:rPr>
      </w:pPr>
      <w:bookmarkStart w:id="56" w:name="_Ref328665579"/>
      <w:bookmarkStart w:id="57" w:name="_Ref488948415"/>
      <w:bookmarkStart w:id="58" w:name="_Ref279828381"/>
      <w:bookmarkStart w:id="59" w:name="_Ref289698191"/>
      <w:r>
        <w:rPr>
          <w:i/>
          <w:sz w:val="22"/>
          <w:szCs w:val="22"/>
        </w:rPr>
        <w:t>Juros Remuneratórios</w:t>
      </w:r>
      <w:r>
        <w:rPr>
          <w:sz w:val="22"/>
          <w:szCs w:val="22"/>
        </w:rPr>
        <w:t>: sobre o Valor Nominal Unitário das Debêntures</w:t>
      </w:r>
      <w:bookmarkStart w:id="60" w:name="_Ref137107209"/>
      <w:r>
        <w:rPr>
          <w:sz w:val="22"/>
          <w:szCs w:val="22"/>
        </w:rPr>
        <w:t>, conforme o caso, incidirão juros remuneratórios correspondentes a 100% (cem por cento) da variação acumulada da Taxa DI, acrescida exponencialmente de [●] % ([●] por cento) ao ano, base 252 (duzentos e cinquenta e dois) Dias Úteis (“</w:t>
      </w:r>
      <w:r>
        <w:rPr>
          <w:b/>
          <w:sz w:val="22"/>
          <w:szCs w:val="22"/>
        </w:rPr>
        <w:t>Remuneração</w:t>
      </w:r>
      <w:r>
        <w:rPr>
          <w:sz w:val="22"/>
          <w:szCs w:val="22"/>
        </w:rPr>
        <w:t xml:space="preserve">”), calculados de forma exponencial e cumulativa </w:t>
      </w:r>
      <w:r>
        <w:rPr>
          <w:i/>
          <w:sz w:val="22"/>
          <w:szCs w:val="22"/>
        </w:rPr>
        <w:t>pro rata temporis</w:t>
      </w:r>
      <w:r>
        <w:rPr>
          <w:sz w:val="22"/>
          <w:szCs w:val="22"/>
        </w:rPr>
        <w:t>, por dias úteis decorridos, desde a Data de Subscrição ou a data de pagamento da Remuneração imediatamente anterior, conforme o caso, até a data do efetivo pagamento</w:t>
      </w:r>
      <w:bookmarkEnd w:id="60"/>
      <w:r>
        <w:rPr>
          <w:sz w:val="22"/>
          <w:szCs w:val="22"/>
        </w:rPr>
        <w:t>. Sem prejuízo dos pagamentos em decorrência de resgate antecipado das Debêntures ou de vencimento antecipado das obrigações decorrentes das Debêntures, nos termos previstos nesta Escritura de Emissão, a Remuneração será paga semestralmente, sempre no dia [●] dos meses de [●] e [●] de cada ano, com o primeiro pagamento em [●] de [●] de 2020 e o segundo e último na Data de Vencimento. A Remuneração será calculada de acordo com a seguinte fórmula:</w:t>
      </w:r>
      <w:bookmarkEnd w:id="56"/>
      <w:bookmarkEnd w:id="57"/>
      <w:r>
        <w:rPr>
          <w:sz w:val="22"/>
          <w:szCs w:val="22"/>
        </w:rPr>
        <w:t xml:space="preserve"> </w:t>
      </w:r>
    </w:p>
    <w:p>
      <w:pPr>
        <w:pStyle w:val="Level3"/>
        <w:widowControl w:val="0"/>
        <w:numPr>
          <w:ilvl w:val="0"/>
          <w:numId w:val="0"/>
        </w:numPr>
        <w:tabs>
          <w:tab w:val="left" w:pos="851"/>
        </w:tabs>
        <w:spacing w:after="120" w:line="340" w:lineRule="exact"/>
        <w:jc w:val="center"/>
        <w:rPr>
          <w:sz w:val="22"/>
          <w:szCs w:val="22"/>
        </w:rPr>
      </w:pPr>
      <w:r>
        <w:rPr>
          <w:b/>
          <w:sz w:val="22"/>
          <w:szCs w:val="22"/>
        </w:rPr>
        <w:t>J=VNe x (Fator Juros – 1)</w:t>
      </w:r>
    </w:p>
    <w:p>
      <w:pPr>
        <w:widowControl w:val="0"/>
        <w:spacing w:line="340" w:lineRule="exact"/>
        <w:rPr>
          <w:rFonts w:ascii="Arial" w:hAnsi="Arial" w:cs="Arial"/>
          <w:szCs w:val="22"/>
        </w:rPr>
      </w:pPr>
    </w:p>
    <w:p>
      <w:pPr>
        <w:keepNext/>
        <w:widowControl w:val="0"/>
        <w:spacing w:line="340" w:lineRule="exact"/>
        <w:rPr>
          <w:rFonts w:ascii="Arial" w:hAnsi="Arial" w:cs="Arial"/>
          <w:szCs w:val="22"/>
        </w:rPr>
      </w:pPr>
      <w:r>
        <w:rPr>
          <w:rFonts w:ascii="Arial" w:hAnsi="Arial" w:cs="Arial"/>
          <w:snapToGrid w:val="0"/>
          <w:szCs w:val="22"/>
        </w:rPr>
        <w:t>onde:</w:t>
      </w:r>
    </w:p>
    <w:p>
      <w:pPr>
        <w:widowControl w:val="0"/>
        <w:spacing w:line="340" w:lineRule="exact"/>
        <w:rPr>
          <w:rFonts w:ascii="Arial" w:hAnsi="Arial" w:cs="Arial"/>
          <w:snapToGrid w:val="0"/>
          <w:szCs w:val="22"/>
        </w:rPr>
      </w:pPr>
      <w:r>
        <w:rPr>
          <w:rFonts w:ascii="Arial" w:hAnsi="Arial" w:cs="Arial"/>
          <w:snapToGrid w:val="0"/>
          <w:szCs w:val="22"/>
        </w:rPr>
        <w:t>J = valor unitário da Remuneração</w:t>
      </w:r>
      <w:r>
        <w:rPr>
          <w:rFonts w:ascii="Arial" w:hAnsi="Arial" w:cs="Arial"/>
          <w:szCs w:val="22"/>
        </w:rPr>
        <w:t>, calculado com 8 (oito) casas decimais, sem arredondamento</w:t>
      </w:r>
      <w:r>
        <w:rPr>
          <w:rFonts w:ascii="Arial" w:hAnsi="Arial" w:cs="Arial"/>
          <w:snapToGrid w:val="0"/>
          <w:szCs w:val="22"/>
        </w:rPr>
        <w:t>;</w:t>
      </w:r>
    </w:p>
    <w:p>
      <w:pPr>
        <w:widowControl w:val="0"/>
        <w:spacing w:line="340" w:lineRule="exact"/>
        <w:rPr>
          <w:rFonts w:ascii="Arial" w:hAnsi="Arial" w:cs="Arial"/>
          <w:snapToGrid w:val="0"/>
          <w:szCs w:val="22"/>
        </w:rPr>
      </w:pPr>
      <w:r>
        <w:rPr>
          <w:rFonts w:ascii="Arial" w:hAnsi="Arial" w:cs="Arial"/>
          <w:snapToGrid w:val="0"/>
          <w:szCs w:val="22"/>
        </w:rPr>
        <w:t>VNe = Valor Nominal Unitário das Debêntures, conforme o caso, informado/calculado com 8 (oito) casas decimais, sem arredondamento;</w:t>
      </w:r>
    </w:p>
    <w:p>
      <w:pPr>
        <w:widowControl w:val="0"/>
        <w:spacing w:line="340" w:lineRule="exact"/>
        <w:rPr>
          <w:rFonts w:ascii="Arial" w:hAnsi="Arial" w:cs="Arial"/>
          <w:szCs w:val="22"/>
        </w:rPr>
      </w:pPr>
      <w:r>
        <w:rPr>
          <w:rFonts w:ascii="Arial" w:hAnsi="Arial" w:cs="Arial"/>
          <w:szCs w:val="22"/>
        </w:rPr>
        <w:t>Fator Juros = Fator de juros, calculado com 9 (nove) casas decimais, com arredondamento, apurado de acordo com a seguinte fórmula:</w:t>
      </w:r>
    </w:p>
    <w:p>
      <w:pPr>
        <w:widowControl w:val="0"/>
        <w:spacing w:line="340" w:lineRule="exact"/>
        <w:rPr>
          <w:rFonts w:ascii="Arial" w:hAnsi="Arial" w:cs="Arial"/>
          <w:szCs w:val="22"/>
        </w:rPr>
      </w:pPr>
    </w:p>
    <w:p>
      <w:pPr>
        <w:widowControl w:val="0"/>
        <w:spacing w:line="340" w:lineRule="exact"/>
        <w:jc w:val="center"/>
        <w:rPr>
          <w:rFonts w:ascii="Arial" w:hAnsi="Arial" w:cs="Arial"/>
          <w:b/>
          <w:szCs w:val="22"/>
        </w:rPr>
      </w:pPr>
      <w:r>
        <w:rPr>
          <w:rFonts w:ascii="Arial" w:hAnsi="Arial" w:cs="Arial"/>
          <w:b/>
          <w:szCs w:val="22"/>
        </w:rPr>
        <w:t>Fator Juros = FatorDI x FatorSpread</w:t>
      </w:r>
    </w:p>
    <w:p>
      <w:pPr>
        <w:widowControl w:val="0"/>
        <w:spacing w:line="340" w:lineRule="exact"/>
        <w:rPr>
          <w:rFonts w:ascii="Arial" w:hAnsi="Arial" w:cs="Arial"/>
          <w:szCs w:val="22"/>
        </w:rPr>
      </w:pPr>
    </w:p>
    <w:p>
      <w:pPr>
        <w:widowControl w:val="0"/>
        <w:spacing w:line="340" w:lineRule="exact"/>
        <w:rPr>
          <w:rFonts w:ascii="Arial" w:hAnsi="Arial" w:cs="Arial"/>
          <w:snapToGrid w:val="0"/>
          <w:szCs w:val="22"/>
        </w:rPr>
      </w:pPr>
      <w:r>
        <w:rPr>
          <w:rFonts w:ascii="Arial" w:hAnsi="Arial" w:cs="Arial"/>
          <w:snapToGrid w:val="0"/>
          <w:szCs w:val="22"/>
        </w:rPr>
        <w:t>onde:</w:t>
      </w:r>
    </w:p>
    <w:p>
      <w:pPr>
        <w:widowControl w:val="0"/>
        <w:spacing w:line="340" w:lineRule="exact"/>
        <w:rPr>
          <w:rFonts w:ascii="Arial" w:hAnsi="Arial" w:cs="Arial"/>
          <w:snapToGrid w:val="0"/>
          <w:szCs w:val="22"/>
        </w:rPr>
      </w:pPr>
    </w:p>
    <w:p>
      <w:pPr>
        <w:widowControl w:val="0"/>
        <w:spacing w:line="340" w:lineRule="exact"/>
        <w:rPr>
          <w:rFonts w:ascii="Arial" w:hAnsi="Arial" w:cs="Arial"/>
          <w:snapToGrid w:val="0"/>
          <w:szCs w:val="22"/>
        </w:rPr>
      </w:pPr>
      <w:r>
        <w:rPr>
          <w:rFonts w:ascii="Arial" w:hAnsi="Arial" w:cs="Arial"/>
          <w:snapToGrid w:val="0"/>
          <w:szCs w:val="22"/>
        </w:rPr>
        <w:t xml:space="preserve">Fator DI = </w:t>
      </w:r>
      <w:r>
        <w:rPr>
          <w:rFonts w:ascii="Arial" w:hAnsi="Arial" w:cs="Arial"/>
          <w:szCs w:val="22"/>
        </w:rPr>
        <w:t>produtório das Taxas DI, desde a Data de Subscrição</w:t>
      </w:r>
      <w:r>
        <w:rPr>
          <w:rFonts w:ascii="Arial" w:hAnsi="Arial" w:cs="Arial"/>
          <w:szCs w:val="22"/>
        </w:rPr>
        <w:t xml:space="preserve"> </w:t>
      </w:r>
      <w:r>
        <w:rPr>
          <w:rFonts w:ascii="Arial" w:hAnsi="Arial" w:cs="Arial"/>
          <w:szCs w:val="22"/>
        </w:rPr>
        <w:t>ou a data de pagamento de Remuneração imediatamente anterior, conforme o caso, inclusive, até a data de cálculo, exclusive, calculado com 8 (oito) casas decimais, com arredondamento, apurado da seguinte forma</w:t>
      </w:r>
    </w:p>
    <w:p>
      <w:pPr>
        <w:widowControl w:val="0"/>
        <w:spacing w:line="340" w:lineRule="exact"/>
        <w:rPr>
          <w:rFonts w:ascii="Arial" w:hAnsi="Arial" w:cs="Arial"/>
          <w:snapToGrid w:val="0"/>
          <w:szCs w:val="22"/>
        </w:rPr>
      </w:pPr>
    </w:p>
    <w:p>
      <w:pPr>
        <w:widowControl w:val="0"/>
        <w:jc w:val="center"/>
        <w:rPr>
          <w:rFonts w:ascii="Arial" w:hAnsi="Arial" w:cs="Arial"/>
          <w:snapToGrid w:val="0"/>
          <w:szCs w:val="22"/>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pPr>
        <w:widowControl w:val="0"/>
        <w:spacing w:line="340" w:lineRule="exact"/>
        <w:rPr>
          <w:rFonts w:ascii="Arial" w:hAnsi="Arial" w:cs="Arial"/>
          <w:snapToGrid w:val="0"/>
          <w:szCs w:val="22"/>
        </w:rPr>
      </w:pPr>
      <w:r>
        <w:rPr>
          <w:rFonts w:ascii="Arial" w:hAnsi="Arial" w:cs="Arial"/>
          <w:snapToGrid w:val="0"/>
          <w:szCs w:val="22"/>
        </w:rPr>
        <w:t>onde:</w:t>
      </w:r>
    </w:p>
    <w:p>
      <w:pPr>
        <w:widowControl w:val="0"/>
        <w:spacing w:line="340" w:lineRule="exact"/>
        <w:rPr>
          <w:rFonts w:ascii="Arial" w:hAnsi="Arial" w:cs="Arial"/>
          <w:snapToGrid w:val="0"/>
          <w:szCs w:val="22"/>
        </w:rPr>
      </w:pPr>
      <w:r>
        <w:rPr>
          <w:rFonts w:ascii="Arial" w:hAnsi="Arial" w:cs="Arial"/>
          <w:snapToGrid w:val="0"/>
          <w:szCs w:val="22"/>
        </w:rPr>
        <w:t>n = número total de Taxas DI, consideradas na atualização do ativo.</w:t>
      </w:r>
    </w:p>
    <w:p>
      <w:pPr>
        <w:widowControl w:val="0"/>
        <w:spacing w:line="340" w:lineRule="exact"/>
        <w:rPr>
          <w:rFonts w:ascii="Arial" w:hAnsi="Arial" w:cs="Arial"/>
          <w:snapToGrid w:val="0"/>
          <w:szCs w:val="22"/>
        </w:rPr>
      </w:pPr>
      <w:r>
        <w:rPr>
          <w:rFonts w:ascii="Arial" w:hAnsi="Arial" w:cs="Arial"/>
          <w:noProof/>
          <w:szCs w:val="22"/>
        </w:rPr>
        <w:t>TDI</w:t>
      </w:r>
      <w:r>
        <w:rPr>
          <w:rFonts w:ascii="Arial" w:hAnsi="Arial" w:cs="Arial"/>
          <w:noProof/>
          <w:szCs w:val="22"/>
          <w:vertAlign w:val="subscript"/>
        </w:rPr>
        <w:t xml:space="preserve">k </w:t>
      </w:r>
      <w:r>
        <w:rPr>
          <w:rFonts w:ascii="Arial" w:hAnsi="Arial" w:cs="Arial"/>
          <w:snapToGrid w:val="0"/>
          <w:szCs w:val="22"/>
        </w:rPr>
        <w:t>= Taxa DI, de ordem “k”, expressa ao dia, calculada com 8 (oito) casas decimais com arredondamento, apurada da seguinte forma:</w:t>
      </w:r>
    </w:p>
    <w:p>
      <w:pPr>
        <w:widowControl w:val="0"/>
        <w:rPr>
          <w:rFonts w:ascii="Arial" w:hAnsi="Arial" w:cs="Arial"/>
          <w:snapToGrid w:val="0"/>
          <w:szCs w:val="22"/>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pPr>
        <w:widowControl w:val="0"/>
        <w:spacing w:line="340" w:lineRule="exact"/>
        <w:rPr>
          <w:rFonts w:ascii="Arial" w:hAnsi="Arial" w:cs="Arial"/>
          <w:snapToGrid w:val="0"/>
          <w:szCs w:val="22"/>
        </w:rPr>
      </w:pPr>
      <w:r>
        <w:rPr>
          <w:rFonts w:ascii="Arial" w:hAnsi="Arial" w:cs="Arial"/>
          <w:snapToGrid w:val="0"/>
          <w:szCs w:val="22"/>
        </w:rPr>
        <w:t>onde:</w:t>
      </w:r>
    </w:p>
    <w:p>
      <w:pPr>
        <w:widowControl w:val="0"/>
        <w:spacing w:line="340" w:lineRule="exact"/>
        <w:rPr>
          <w:rFonts w:ascii="Arial" w:hAnsi="Arial" w:cs="Arial"/>
          <w:snapToGrid w:val="0"/>
          <w:szCs w:val="22"/>
        </w:rPr>
      </w:pPr>
      <w:r>
        <w:rPr>
          <w:rFonts w:ascii="Arial" w:hAnsi="Arial" w:cs="Arial"/>
          <w:noProof/>
          <w:szCs w:val="22"/>
        </w:rPr>
        <w:t>DI</w:t>
      </w:r>
      <w:r>
        <w:rPr>
          <w:rFonts w:ascii="Arial" w:hAnsi="Arial" w:cs="Arial"/>
          <w:noProof/>
          <w:szCs w:val="22"/>
          <w:vertAlign w:val="subscript"/>
        </w:rPr>
        <w:t>k</w:t>
      </w:r>
      <w:r>
        <w:rPr>
          <w:rFonts w:ascii="Arial" w:hAnsi="Arial" w:cs="Arial"/>
          <w:noProof/>
          <w:szCs w:val="22"/>
        </w:rPr>
        <w:t xml:space="preserve"> </w:t>
      </w:r>
      <w:r>
        <w:rPr>
          <w:rFonts w:ascii="Arial" w:hAnsi="Arial" w:cs="Arial"/>
          <w:snapToGrid w:val="0"/>
          <w:szCs w:val="22"/>
        </w:rPr>
        <w:t>= Taxa DI, de ordem k, divulgada pela B3, utilizada com 2 (duas) casas decimais; e</w:t>
      </w:r>
    </w:p>
    <w:p>
      <w:pPr>
        <w:widowControl w:val="0"/>
        <w:spacing w:line="340" w:lineRule="exact"/>
        <w:rPr>
          <w:rFonts w:ascii="Arial" w:hAnsi="Arial" w:cs="Arial"/>
          <w:szCs w:val="22"/>
        </w:rPr>
      </w:pPr>
      <w:r>
        <w:rPr>
          <w:rFonts w:ascii="Arial" w:hAnsi="Arial" w:cs="Arial"/>
          <w:szCs w:val="22"/>
        </w:rPr>
        <w:t>FatorSpread = Sobretaxa, calculada com 9 (nove) casas decimais, com arredondamento, apurada conforme fórmula abaixo:</w:t>
      </w:r>
    </w:p>
    <w:p>
      <w:pPr>
        <w:widowControl w:val="0"/>
        <w:spacing w:line="340" w:lineRule="exact"/>
        <w:rPr>
          <w:rFonts w:ascii="Arial" w:hAnsi="Arial" w:cs="Arial"/>
          <w:szCs w:val="22"/>
        </w:rPr>
      </w:pPr>
    </w:p>
    <w:p>
      <w:pPr>
        <w:widowControl w:val="0"/>
        <w:spacing w:line="340" w:lineRule="exact"/>
        <w:rPr>
          <w:rFonts w:ascii="Arial" w:hAnsi="Arial" w:cs="Arial"/>
          <w:szCs w:val="22"/>
        </w:rPr>
      </w:pPr>
      <w:r>
        <w:rPr>
          <w:rFonts w:ascii="Arial" w:hAnsi="Arial" w:cs="Arial"/>
          <w:noProof/>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17" o:title=""/>
          </v:shape>
          <o:OLEObject Type="Embed" ProgID="Equation.3" ShapeID="_x0000_s1026" DrawAspect="Content" ObjectID="_1650130747" r:id="rId18"/>
        </w:object>
      </w:r>
    </w:p>
    <w:p>
      <w:pPr>
        <w:widowControl w:val="0"/>
        <w:spacing w:line="340" w:lineRule="exact"/>
        <w:rPr>
          <w:rFonts w:ascii="Arial" w:hAnsi="Arial" w:cs="Arial"/>
          <w:szCs w:val="22"/>
        </w:rPr>
      </w:pPr>
    </w:p>
    <w:p>
      <w:pPr>
        <w:widowControl w:val="0"/>
        <w:spacing w:line="340" w:lineRule="exact"/>
        <w:jc w:val="center"/>
        <w:rPr>
          <w:rFonts w:ascii="Arial" w:hAnsi="Arial" w:cs="Arial"/>
          <w:szCs w:val="22"/>
        </w:rPr>
      </w:pPr>
    </w:p>
    <w:p>
      <w:pPr>
        <w:widowControl w:val="0"/>
        <w:spacing w:line="340" w:lineRule="exact"/>
        <w:rPr>
          <w:rFonts w:ascii="Arial" w:hAnsi="Arial" w:cs="Arial"/>
          <w:szCs w:val="22"/>
        </w:rPr>
      </w:pPr>
      <w:r>
        <w:rPr>
          <w:rFonts w:ascii="Arial" w:hAnsi="Arial" w:cs="Arial"/>
          <w:szCs w:val="22"/>
        </w:rPr>
        <w:t>onde:</w:t>
      </w:r>
    </w:p>
    <w:p>
      <w:pPr>
        <w:widowControl w:val="0"/>
        <w:spacing w:line="340" w:lineRule="exact"/>
        <w:rPr>
          <w:rFonts w:ascii="Arial" w:hAnsi="Arial" w:cs="Arial"/>
          <w:szCs w:val="22"/>
        </w:rPr>
      </w:pPr>
      <w:r>
        <w:rPr>
          <w:rFonts w:ascii="Arial" w:hAnsi="Arial" w:cs="Arial"/>
          <w:szCs w:val="22"/>
        </w:rPr>
        <w:t>spread</w:t>
      </w:r>
      <w:r>
        <w:rPr>
          <w:rFonts w:ascii="Arial" w:hAnsi="Arial" w:cs="Arial"/>
          <w:szCs w:val="22"/>
        </w:rPr>
        <w:tab/>
        <w:t>= [●];</w:t>
      </w:r>
    </w:p>
    <w:p>
      <w:pPr>
        <w:widowControl w:val="0"/>
        <w:spacing w:line="340" w:lineRule="exact"/>
        <w:rPr>
          <w:rFonts w:ascii="Arial" w:hAnsi="Arial" w:cs="Arial"/>
          <w:i/>
          <w:szCs w:val="22"/>
        </w:rPr>
      </w:pPr>
      <w:r>
        <w:rPr>
          <w:rFonts w:ascii="Arial" w:hAnsi="Arial" w:cs="Arial"/>
          <w:szCs w:val="22"/>
        </w:rPr>
        <w:t>n</w:t>
      </w:r>
      <w:r>
        <w:rPr>
          <w:rFonts w:ascii="Arial" w:hAnsi="Arial" w:cs="Arial"/>
          <w:szCs w:val="22"/>
        </w:rPr>
        <w:tab/>
        <w:t xml:space="preserve">= número de Dias Úteis entre a Data de Subscrição ou data de pagamento de Remuneração imediatamente anterior, conforme o caso, </w:t>
      </w:r>
      <w:r>
        <w:rPr>
          <w:rFonts w:ascii="Arial" w:hAnsi="Arial" w:cs="Arial"/>
          <w:szCs w:val="22"/>
        </w:rPr>
        <w:t>e a data do cálculo</w:t>
      </w:r>
      <w:r>
        <w:rPr>
          <w:rFonts w:ascii="Arial" w:hAnsi="Arial" w:cs="Arial"/>
          <w:szCs w:val="22"/>
        </w:rPr>
        <w:t>, sendo “n” um número inteiro.</w:t>
      </w:r>
    </w:p>
    <w:p>
      <w:pPr>
        <w:widowControl w:val="0"/>
        <w:spacing w:line="340" w:lineRule="exact"/>
        <w:rPr>
          <w:rFonts w:ascii="Arial" w:hAnsi="Arial" w:cs="Arial"/>
          <w:szCs w:val="22"/>
        </w:rPr>
      </w:pPr>
      <w:r>
        <w:rPr>
          <w:rFonts w:ascii="Arial" w:hAnsi="Arial" w:cs="Arial"/>
          <w:snapToGrid w:val="0"/>
          <w:szCs w:val="22"/>
        </w:rPr>
        <w:t>Observações:</w:t>
      </w:r>
    </w:p>
    <w:p>
      <w:pPr>
        <w:widowControl w:val="0"/>
        <w:tabs>
          <w:tab w:val="left" w:pos="600"/>
        </w:tabs>
        <w:spacing w:line="340" w:lineRule="exact"/>
        <w:rPr>
          <w:rFonts w:ascii="Arial" w:hAnsi="Arial" w:cs="Arial"/>
          <w:snapToGrid w:val="0"/>
          <w:szCs w:val="22"/>
        </w:rPr>
      </w:pPr>
      <w:r>
        <w:rPr>
          <w:rFonts w:ascii="Arial" w:hAnsi="Arial" w:cs="Arial"/>
          <w:snapToGrid w:val="0"/>
          <w:szCs w:val="22"/>
        </w:rPr>
        <w:t xml:space="preserve">O fator resultante da expressão </w:t>
      </w:r>
      <w:r>
        <w:rPr>
          <w:rFonts w:ascii="Arial" w:hAnsi="Arial" w:cs="Arial"/>
          <w:noProof/>
          <w:szCs w:val="22"/>
        </w:rPr>
        <w:t>[1+ TDI</w:t>
      </w:r>
      <w:r>
        <w:rPr>
          <w:rFonts w:ascii="Arial" w:hAnsi="Arial" w:cs="Arial"/>
          <w:noProof/>
          <w:szCs w:val="22"/>
          <w:vertAlign w:val="subscript"/>
        </w:rPr>
        <w:t>k</w:t>
      </w:r>
      <w:r>
        <w:rPr>
          <w:rFonts w:ascii="Arial" w:hAnsi="Arial" w:cs="Arial"/>
          <w:noProof/>
          <w:szCs w:val="22"/>
        </w:rPr>
        <w:t>]</w:t>
      </w:r>
      <w:r>
        <w:rPr>
          <w:rFonts w:ascii="Arial" w:hAnsi="Arial" w:cs="Arial"/>
          <w:snapToGrid w:val="0"/>
          <w:szCs w:val="22"/>
        </w:rPr>
        <w:t xml:space="preserve"> é considerado com 16 (dezesseis) casas decimais sem arredondamento.</w:t>
      </w:r>
    </w:p>
    <w:p>
      <w:pPr>
        <w:widowControl w:val="0"/>
        <w:tabs>
          <w:tab w:val="left" w:pos="600"/>
        </w:tabs>
        <w:spacing w:line="340" w:lineRule="exact"/>
        <w:rPr>
          <w:rFonts w:ascii="Arial" w:hAnsi="Arial" w:cs="Arial"/>
          <w:szCs w:val="22"/>
        </w:rPr>
      </w:pPr>
      <w:r>
        <w:rPr>
          <w:rFonts w:ascii="Arial" w:hAnsi="Arial" w:cs="Arial"/>
          <w:snapToGrid w:val="0"/>
          <w:szCs w:val="22"/>
        </w:rPr>
        <w:t xml:space="preserve">Efetua-se o produtório dos fatores diários </w:t>
      </w:r>
      <w:r>
        <w:rPr>
          <w:rFonts w:ascii="Arial" w:hAnsi="Arial" w:cs="Arial"/>
          <w:noProof/>
          <w:szCs w:val="22"/>
        </w:rPr>
        <w:t>[1+ TDI</w:t>
      </w:r>
      <w:r>
        <w:rPr>
          <w:rFonts w:ascii="Arial" w:hAnsi="Arial" w:cs="Arial"/>
          <w:noProof/>
          <w:szCs w:val="22"/>
          <w:vertAlign w:val="subscript"/>
        </w:rPr>
        <w:t>k</w:t>
      </w:r>
      <w:r>
        <w:rPr>
          <w:rFonts w:ascii="Arial" w:hAnsi="Arial" w:cs="Arial"/>
          <w:noProof/>
          <w:szCs w:val="22"/>
        </w:rPr>
        <w:t>]</w:t>
      </w:r>
      <w:r>
        <w:rPr>
          <w:rFonts w:ascii="Arial" w:hAnsi="Arial" w:cs="Arial"/>
          <w:snapToGrid w:val="0"/>
          <w:szCs w:val="22"/>
        </w:rPr>
        <w:t xml:space="preserve"> sendo que, a cada fator diário acumulado, trunca-se o resultado com 16 (dezesseis) casas decimais, aplicando-se o próximo fator diário, e assim por diante até o último considerado.</w:t>
      </w:r>
    </w:p>
    <w:p>
      <w:pPr>
        <w:widowControl w:val="0"/>
        <w:tabs>
          <w:tab w:val="left" w:pos="600"/>
        </w:tabs>
        <w:spacing w:line="340" w:lineRule="exact"/>
        <w:rPr>
          <w:rFonts w:ascii="Arial" w:hAnsi="Arial" w:cs="Arial"/>
          <w:szCs w:val="22"/>
        </w:rPr>
      </w:pPr>
      <w:r>
        <w:rPr>
          <w:rFonts w:ascii="Arial" w:hAnsi="Arial" w:cs="Arial"/>
          <w:snapToGrid w:val="0"/>
          <w:szCs w:val="22"/>
        </w:rPr>
        <w:t>Uma vez os fatores estando acumulados, considera-se o fator resultante “Fator DI” com 8 (oito) casas decimais, com arredondamento.</w:t>
      </w:r>
    </w:p>
    <w:p>
      <w:pPr>
        <w:widowControl w:val="0"/>
        <w:tabs>
          <w:tab w:val="left" w:pos="600"/>
        </w:tabs>
        <w:spacing w:line="340" w:lineRule="exact"/>
        <w:rPr>
          <w:rFonts w:ascii="Arial" w:hAnsi="Arial" w:cs="Arial"/>
          <w:snapToGrid w:val="0"/>
          <w:szCs w:val="22"/>
        </w:rPr>
      </w:pPr>
      <w:r>
        <w:rPr>
          <w:rFonts w:ascii="Arial" w:hAnsi="Arial" w:cs="Arial"/>
          <w:snapToGrid w:val="0"/>
          <w:szCs w:val="22"/>
        </w:rPr>
        <w:t xml:space="preserve">O fator resultante da expressão (FatorDIxFatorSpread) é considerado com 9 (nove) casas decimais, com arredondamento. </w:t>
      </w:r>
    </w:p>
    <w:p>
      <w:pPr>
        <w:pStyle w:val="Level3"/>
        <w:widowControl w:val="0"/>
        <w:tabs>
          <w:tab w:val="clear" w:pos="1361"/>
          <w:tab w:val="num" w:pos="851"/>
        </w:tabs>
        <w:spacing w:after="120" w:line="340" w:lineRule="exact"/>
        <w:ind w:left="0" w:firstLine="0"/>
        <w:rPr>
          <w:sz w:val="22"/>
          <w:szCs w:val="22"/>
        </w:rPr>
      </w:pPr>
      <w:bookmarkStart w:id="61" w:name="_Ref495492067"/>
      <w:bookmarkStart w:id="62" w:name="_Ref286154048"/>
      <w:bookmarkEnd w:id="51"/>
      <w:bookmarkEnd w:id="52"/>
      <w:bookmarkEnd w:id="53"/>
      <w:bookmarkEnd w:id="55"/>
      <w:bookmarkEnd w:id="58"/>
      <w:bookmarkEnd w:id="59"/>
      <w:r>
        <w:rPr>
          <w:i/>
          <w:sz w:val="22"/>
          <w:szCs w:val="22"/>
        </w:rPr>
        <w:t>Indisponibilidade Temporária, Extinção, Limitação e/ou Não Divulgação da Taxa DI</w:t>
      </w:r>
      <w:r>
        <w:rPr>
          <w:sz w:val="22"/>
          <w:szCs w:val="22"/>
        </w:rPr>
        <w:t>. Serão aplicáveis as disposições abaixo em caso de indisponibilidade temporária, extinção, limitação e/ou não divulgação da Taxa DI.</w:t>
      </w:r>
      <w:bookmarkEnd w:id="61"/>
    </w:p>
    <w:p>
      <w:pPr>
        <w:pStyle w:val="Level3"/>
        <w:widowControl w:val="0"/>
        <w:numPr>
          <w:ilvl w:val="0"/>
          <w:numId w:val="0"/>
        </w:numPr>
        <w:spacing w:after="120" w:line="340" w:lineRule="exact"/>
        <w:ind w:left="851"/>
        <w:rPr>
          <w:sz w:val="22"/>
          <w:szCs w:val="22"/>
        </w:rPr>
      </w:pPr>
      <w:r>
        <w:rPr>
          <w:b/>
          <w:sz w:val="22"/>
          <w:szCs w:val="22"/>
        </w:rPr>
        <w:t>7.12.3.1</w:t>
      </w:r>
      <w:r>
        <w:rPr>
          <w:b/>
          <w:sz w:val="22"/>
          <w:szCs w:val="22"/>
        </w:rPr>
        <w:tab/>
      </w:r>
      <w:bookmarkStart w:id="63" w:name="_Ref314589042"/>
      <w:r>
        <w:rPr>
          <w:sz w:val="22"/>
          <w:szCs w:val="22"/>
        </w:rPr>
        <w:t>Observado o disposto na Cláusula 7.12.3.2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63"/>
    </w:p>
    <w:p>
      <w:pPr>
        <w:pStyle w:val="Level3"/>
        <w:widowControl w:val="0"/>
        <w:numPr>
          <w:ilvl w:val="0"/>
          <w:numId w:val="0"/>
        </w:numPr>
        <w:spacing w:after="120" w:line="340" w:lineRule="exact"/>
        <w:ind w:left="851"/>
        <w:rPr>
          <w:sz w:val="22"/>
          <w:szCs w:val="22"/>
        </w:rPr>
      </w:pPr>
      <w:bookmarkStart w:id="64" w:name="_Ref306030694"/>
      <w:r>
        <w:rPr>
          <w:b/>
          <w:sz w:val="22"/>
          <w:szCs w:val="22"/>
        </w:rPr>
        <w:t>7.12.3.2</w:t>
      </w:r>
      <w:r>
        <w:rPr>
          <w:b/>
          <w:sz w:val="22"/>
          <w:szCs w:val="22"/>
        </w:rPr>
        <w:tab/>
      </w:r>
      <w:r>
        <w:rPr>
          <w:sz w:val="22"/>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pPr>
        <w:pStyle w:val="Level3"/>
        <w:widowControl w:val="0"/>
        <w:numPr>
          <w:ilvl w:val="0"/>
          <w:numId w:val="0"/>
        </w:numPr>
        <w:spacing w:after="120" w:line="340" w:lineRule="exact"/>
        <w:ind w:left="851"/>
        <w:rPr>
          <w:b/>
          <w:i/>
          <w:sz w:val="22"/>
          <w:szCs w:val="22"/>
        </w:rPr>
      </w:pPr>
      <w:r>
        <w:rPr>
          <w:b/>
          <w:sz w:val="22"/>
          <w:szCs w:val="22"/>
        </w:rPr>
        <w:t>7.12.3.3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64"/>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das Debêntures acrescido da Remuneração, calculada </w:t>
      </w:r>
      <w:r>
        <w:rPr>
          <w:i/>
          <w:sz w:val="22"/>
          <w:szCs w:val="22"/>
        </w:rPr>
        <w:t>pro rata temporis</w:t>
      </w:r>
      <w:r>
        <w:rPr>
          <w:sz w:val="22"/>
          <w:szCs w:val="22"/>
        </w:rPr>
        <w:t xml:space="preserve">, desde a Data de Subscrição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62"/>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Repactuação Programada</w:t>
      </w:r>
      <w:r>
        <w:rPr>
          <w:rFonts w:cs="Arial"/>
          <w:sz w:val="22"/>
          <w:szCs w:val="22"/>
        </w:rPr>
        <w:t>. Não haverá repactuação programada.</w:t>
      </w:r>
    </w:p>
    <w:p>
      <w:pPr>
        <w:pStyle w:val="Level2"/>
        <w:widowControl w:val="0"/>
        <w:tabs>
          <w:tab w:val="clear" w:pos="680"/>
          <w:tab w:val="num" w:pos="851"/>
        </w:tabs>
        <w:spacing w:after="120" w:line="340" w:lineRule="exact"/>
        <w:ind w:left="0" w:firstLine="0"/>
        <w:rPr>
          <w:rFonts w:cs="Arial"/>
          <w:sz w:val="22"/>
          <w:szCs w:val="22"/>
        </w:rPr>
      </w:pPr>
      <w:bookmarkStart w:id="65" w:name="_Ref37080392"/>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Valor Total da Emissão acrescido da (i) Remuneração, calculada </w:t>
      </w:r>
      <w:r>
        <w:rPr>
          <w:rFonts w:cs="Arial"/>
          <w:i/>
          <w:sz w:val="22"/>
          <w:szCs w:val="22"/>
        </w:rPr>
        <w:t>pro rata temporis</w:t>
      </w:r>
      <w:r>
        <w:rPr>
          <w:rFonts w:cs="Arial"/>
          <w:sz w:val="22"/>
          <w:szCs w:val="22"/>
        </w:rPr>
        <w:t>, desde a Data de Subscrição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a Comunicação de Resgate Antecipado Obrigatório (conforme abaixo definido), de forma a efetivar o resgate antecipado da totalidade das Debêntures, com o consequente cancelamento de tais Debêntures (“</w:t>
      </w:r>
      <w:r>
        <w:rPr>
          <w:rFonts w:cs="Arial"/>
          <w:b/>
          <w:sz w:val="22"/>
          <w:szCs w:val="22"/>
        </w:rPr>
        <w:t>Resgate Antecipado Obrigatório</w:t>
      </w:r>
      <w:r>
        <w:rPr>
          <w:rFonts w:cs="Arial"/>
          <w:sz w:val="22"/>
          <w:szCs w:val="22"/>
        </w:rPr>
        <w:t>”).</w:t>
      </w:r>
      <w:bookmarkEnd w:id="65"/>
      <w:r>
        <w:rPr>
          <w:rFonts w:cs="Arial"/>
          <w:sz w:val="22"/>
          <w:szCs w:val="22"/>
        </w:rPr>
        <w:t xml:space="preserve"> </w:t>
      </w:r>
    </w:p>
    <w:p>
      <w:pPr>
        <w:pStyle w:val="Level3"/>
        <w:tabs>
          <w:tab w:val="clear" w:pos="1361"/>
          <w:tab w:val="left" w:pos="851"/>
        </w:tabs>
        <w:spacing w:after="120" w:line="340" w:lineRule="exact"/>
        <w:ind w:left="0" w:firstLine="0"/>
        <w:rPr>
          <w:sz w:val="22"/>
          <w:szCs w:val="22"/>
        </w:rPr>
      </w:pPr>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do Desembolso da Dívida de Longo Prazo (“</w:t>
      </w:r>
      <w:r>
        <w:rPr>
          <w:b/>
          <w:sz w:val="22"/>
          <w:szCs w:val="22"/>
        </w:rPr>
        <w:t>Comunicação de Resgate Antecipado Obrigatório</w:t>
      </w:r>
      <w:r>
        <w:rPr>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(b) o local do pagamento das Debêntures objeto do Resgate Antecipado Obrigatório; (c) a estimativa prévia do Valor do Resgate Obrigatório (conforme definido abaixo); e (d) quaisquer outras informações necessárias à operacionalização do Resgate Antecipado Obrigatório.</w:t>
      </w:r>
    </w:p>
    <w:p>
      <w:pPr>
        <w:pStyle w:val="Level3"/>
        <w:tabs>
          <w:tab w:val="clear" w:pos="1361"/>
          <w:tab w:val="left" w:pos="851"/>
        </w:tabs>
        <w:spacing w:after="120" w:line="340" w:lineRule="exact"/>
        <w:ind w:left="0" w:firstLine="0"/>
        <w:rPr>
          <w:sz w:val="22"/>
          <w:szCs w:val="22"/>
        </w:rPr>
      </w:pPr>
      <w:bookmarkStart w:id="66" w:name="_Ref37080739"/>
      <w:r>
        <w:rPr>
          <w:sz w:val="22"/>
          <w:szCs w:val="22"/>
        </w:rPr>
        <w:t xml:space="preserve">Em razão do Resgate Antecipado Obrigatório, será devido pela Companhia a cada titular das Debêntures o equivalente ao Valor Nominal Unitário da Debênture, acrescido (i) da Remuneração, calculada </w:t>
      </w:r>
      <w:r>
        <w:rPr>
          <w:i/>
          <w:sz w:val="22"/>
          <w:szCs w:val="22"/>
        </w:rPr>
        <w:t>pro rata temporis</w:t>
      </w:r>
      <w:r>
        <w:rPr>
          <w:sz w:val="22"/>
          <w:szCs w:val="22"/>
        </w:rPr>
        <w:t>, desde a Data de Subscrição até a data do efetivo Resgate Antecipado Obrigatório e; (ii)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66"/>
    </w:p>
    <w:p>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resgate antecipado facultativo. </w:t>
      </w:r>
    </w:p>
    <w:p>
      <w:pPr>
        <w:pStyle w:val="Level2"/>
        <w:tabs>
          <w:tab w:val="clear" w:pos="680"/>
          <w:tab w:val="num" w:pos="0"/>
        </w:tabs>
        <w:spacing w:after="120" w:line="340" w:lineRule="exact"/>
        <w:ind w:left="0" w:firstLine="0"/>
        <w:rPr>
          <w:rFonts w:cs="Arial"/>
          <w:sz w:val="22"/>
          <w:szCs w:val="22"/>
        </w:rPr>
      </w:pPr>
      <w:bookmarkStart w:id="67" w:name="_Ref37877429"/>
      <w:bookmarkStart w:id="68" w:name="_Ref534176584"/>
      <w:bookmarkEnd w:id="42"/>
      <w:bookmarkEnd w:id="54"/>
      <w:r>
        <w:rPr>
          <w:rFonts w:cs="Arial"/>
          <w:sz w:val="22"/>
          <w:szCs w:val="22"/>
        </w:rPr>
        <w:t>Amortização</w:t>
      </w:r>
      <w:r>
        <w:rPr>
          <w:rFonts w:cs="Arial"/>
          <w:i/>
          <w:sz w:val="22"/>
          <w:szCs w:val="22"/>
        </w:rPr>
        <w:t xml:space="preserve"> Obrigatória Parcial</w:t>
      </w:r>
      <w:r>
        <w:rPr>
          <w:rFonts w:cs="Arial"/>
          <w:sz w:val="22"/>
          <w:szCs w:val="22"/>
        </w:rPr>
        <w:t xml:space="preserve">. Em caso de captação de recursos, pela Companhia mediante a obtenção de Dívida de Longo Prazo, incluindo qualquer desembolso parcial no contexto da referida captação em valor total ou inferior ao Valor Nominal Unitário das Debêntures acrescido da (i) Remuneração, calculada </w:t>
      </w:r>
      <w:r>
        <w:rPr>
          <w:rFonts w:cs="Arial"/>
          <w:i/>
          <w:sz w:val="22"/>
          <w:szCs w:val="22"/>
        </w:rPr>
        <w:t>pro rata temporis</w:t>
      </w:r>
      <w:r>
        <w:rPr>
          <w:rFonts w:cs="Arial"/>
          <w:sz w:val="22"/>
          <w:szCs w:val="22"/>
        </w:rPr>
        <w:t>, desde a Data de Subscrição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w:t>
      </w:r>
      <w:r>
        <w:rPr>
          <w:rFonts w:cs="Arial"/>
          <w:sz w:val="22"/>
          <w:szCs w:val="22"/>
        </w:rPr>
        <w:t xml:space="preserve"> </w:t>
      </w:r>
      <w:r>
        <w:rPr>
          <w:rFonts w:cs="Arial"/>
          <w:sz w:val="22"/>
          <w:szCs w:val="22"/>
        </w:rPr>
        <w:t>(“</w:t>
      </w:r>
      <w:r>
        <w:rPr>
          <w:rFonts w:cs="Arial"/>
          <w:b/>
          <w:sz w:val="22"/>
          <w:szCs w:val="22"/>
        </w:rPr>
        <w:t>Amortização Obrigatória Parcial</w:t>
      </w:r>
      <w:r>
        <w:rPr>
          <w:rFonts w:cs="Arial"/>
          <w:sz w:val="22"/>
          <w:szCs w:val="22"/>
        </w:rPr>
        <w:t>”).</w:t>
      </w:r>
      <w:bookmarkEnd w:id="67"/>
      <w:r>
        <w:rPr>
          <w:rFonts w:cs="Arial"/>
          <w:sz w:val="22"/>
          <w:szCs w:val="22"/>
        </w:rPr>
        <w:t xml:space="preserve"> </w:t>
      </w:r>
      <w:r>
        <w:rPr>
          <w:rFonts w:cs="Arial"/>
          <w:sz w:val="22"/>
          <w:szCs w:val="22"/>
        </w:rPr>
        <w:t>O percentual da Amortização Obrigatória Parcial é limitado à 98% (noventa e oito por cento) do Valor Nominal Unitário ou saldo do Valor Nominal Unitário.</w:t>
      </w:r>
    </w:p>
    <w:p>
      <w:pPr>
        <w:pStyle w:val="Level3"/>
        <w:tabs>
          <w:tab w:val="clear" w:pos="1361"/>
          <w:tab w:val="left" w:pos="851"/>
        </w:tabs>
        <w:spacing w:after="120" w:line="340" w:lineRule="exact"/>
        <w:ind w:left="0" w:firstLine="0"/>
        <w:rPr>
          <w:sz w:val="22"/>
          <w:szCs w:val="22"/>
        </w:rPr>
      </w:pPr>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do Desembolso da Dívida de Longo Prazo (“</w:t>
      </w:r>
      <w:r>
        <w:rPr>
          <w:b/>
          <w:sz w:val="22"/>
          <w:szCs w:val="22"/>
        </w:rPr>
        <w:t>Comunicação de Amortização Obrigatória Parcial</w:t>
      </w:r>
      <w:r>
        <w:rPr>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(b) o local do pagamento das referidas Debêntures; (c) a estimativa prévia do Valor da Amortização Parcial (conforme definido abaixo), a ser definido a exclusivo critério da Companhia, mas, no caso da Amortização O</w:t>
      </w:r>
      <w:r>
        <w:rPr>
          <w:sz w:val="22"/>
          <w:szCs w:val="22"/>
        </w:rPr>
        <w:t xml:space="preserve">brigatória Parcial, limitado a </w:t>
      </w:r>
      <w:r>
        <w:rPr>
          <w:sz w:val="22"/>
          <w:szCs w:val="22"/>
        </w:rPr>
        <w:t>98% (noventa e oi</w:t>
      </w:r>
      <w:r>
        <w:rPr>
          <w:sz w:val="22"/>
          <w:szCs w:val="22"/>
        </w:rPr>
        <w:t>to por cento)</w:t>
      </w:r>
      <w:r>
        <w:rPr>
          <w:sz w:val="22"/>
          <w:szCs w:val="22"/>
        </w:rPr>
        <w:t xml:space="preserve"> do saldo do Valor Nominal Unitário das Debêntures à época da amortização; e (d) quaisquer outras informações necessárias à operacionalização da amortização parcial.</w:t>
      </w:r>
    </w:p>
    <w:p>
      <w:pPr>
        <w:pStyle w:val="Level3"/>
        <w:tabs>
          <w:tab w:val="clear" w:pos="1361"/>
          <w:tab w:val="left" w:pos="851"/>
        </w:tabs>
        <w:spacing w:after="120" w:line="340" w:lineRule="exact"/>
        <w:ind w:left="0" w:firstLine="0"/>
        <w:rPr>
          <w:sz w:val="22"/>
          <w:szCs w:val="22"/>
        </w:rPr>
      </w:pPr>
      <w:bookmarkStart w:id="69" w:name="_Ref37876729"/>
      <w:r>
        <w:rPr>
          <w:sz w:val="22"/>
          <w:szCs w:val="22"/>
        </w:rPr>
        <w:t xml:space="preserve">Por ocasião da Amortização Obrigatória Parcial será devido pela Companhia a cada titular das Debêntures o percentual equivalente ao Valor Nominal Unitário das Debêntures, acrescido (i) da Remuneração, calculada </w:t>
      </w:r>
      <w:r>
        <w:rPr>
          <w:i/>
          <w:sz w:val="22"/>
          <w:szCs w:val="22"/>
        </w:rPr>
        <w:t>pro rata temporis</w:t>
      </w:r>
      <w:r>
        <w:rPr>
          <w:sz w:val="22"/>
          <w:szCs w:val="22"/>
        </w:rPr>
        <w:t>, desde a Data de Subscrição até a data da Amortização Obrigatória Parcial, conforme aplicável, e; (ii) dos Encargos Moratórios devidos e não pagos até a data da Amortização Obrigatória Parcial, sem qualquer prêmio ou penalidade (“</w:t>
      </w:r>
      <w:r>
        <w:rPr>
          <w:b/>
          <w:sz w:val="22"/>
          <w:szCs w:val="22"/>
        </w:rPr>
        <w:t>Valor da Amortização Parcial</w:t>
      </w:r>
      <w:r>
        <w:rPr>
          <w:sz w:val="22"/>
          <w:szCs w:val="22"/>
        </w:rPr>
        <w:t>”).</w:t>
      </w:r>
      <w:bookmarkEnd w:id="69"/>
    </w:p>
    <w:p>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amortização antecipada facultativa. </w:t>
      </w:r>
    </w:p>
    <w:p>
      <w:pPr>
        <w:pStyle w:val="Level2"/>
        <w:widowControl w:val="0"/>
        <w:tabs>
          <w:tab w:val="clear" w:pos="680"/>
          <w:tab w:val="num" w:pos="851"/>
        </w:tabs>
        <w:spacing w:after="120" w:line="340" w:lineRule="exact"/>
        <w:ind w:left="0" w:firstLine="0"/>
        <w:rPr>
          <w:rFonts w:cs="Arial"/>
          <w:sz w:val="22"/>
          <w:szCs w:val="22"/>
        </w:rPr>
      </w:pPr>
      <w:bookmarkStart w:id="70" w:name="_Ref279314174"/>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70"/>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Direito ao Recebimento dos Pagamentos</w:t>
      </w:r>
      <w:r>
        <w:rPr>
          <w:rFonts w:cs="Arial"/>
          <w:sz w:val="22"/>
          <w:szCs w:val="22"/>
        </w:rPr>
        <w:t>. Farão jus ao recebimento de qualquer valor devido aos Debenturistas nos termos desta Escritura de Emissão aqueles que forem Debenturistas no encerramento do Dia Útil imediatamente anterior à respectiva data de pagamento.</w:t>
      </w:r>
    </w:p>
    <w:p>
      <w:pPr>
        <w:pStyle w:val="Level2"/>
        <w:widowControl w:val="0"/>
        <w:tabs>
          <w:tab w:val="clear" w:pos="680"/>
          <w:tab w:val="num" w:pos="851"/>
        </w:tabs>
        <w:spacing w:after="120" w:line="340" w:lineRule="exact"/>
        <w:ind w:left="0" w:firstLine="0"/>
        <w:rPr>
          <w:rFonts w:cs="Arial"/>
          <w:sz w:val="22"/>
          <w:szCs w:val="22"/>
        </w:rPr>
      </w:pPr>
      <w:bookmarkStart w:id="71" w:name="_Ref324932809"/>
      <w:r>
        <w:rPr>
          <w:rFonts w:cs="Arial"/>
          <w:i/>
          <w:sz w:val="22"/>
          <w:szCs w:val="22"/>
        </w:rPr>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xml:space="preserve"> pela Companhia, no que se refere a pagamentos referentes ao Valor Nominal Unitário, à Remuneração, ao valor  do Resgate Antecipado Obrigatório, da e aos Encargos Moratórios, e com relação às Debêntures que estejam custodiadas eletronicamente na B3, por meio da B3; ou </w:t>
      </w:r>
      <w:r>
        <w:rPr>
          <w:rFonts w:cs="Arial"/>
          <w:b/>
          <w:sz w:val="22"/>
          <w:szCs w:val="22"/>
        </w:rPr>
        <w:t>(ii)</w:t>
      </w:r>
      <w:r>
        <w:rPr>
          <w:rFonts w:cs="Arial"/>
          <w:sz w:val="22"/>
          <w:szCs w:val="22"/>
        </w:rPr>
        <w:t> pela Companhia, nos casos em que as Debêntures não estejam custodiadas eletronicamente na B3, por meio do Escriturador ou na sede da Companhia, conforme o caso.</w:t>
      </w:r>
      <w:bookmarkEnd w:id="71"/>
    </w:p>
    <w:p>
      <w:pPr>
        <w:pStyle w:val="Level2"/>
        <w:widowControl w:val="0"/>
        <w:tabs>
          <w:tab w:val="clear" w:pos="680"/>
          <w:tab w:val="num" w:pos="851"/>
        </w:tabs>
        <w:spacing w:after="120" w:line="340" w:lineRule="exact"/>
        <w:ind w:left="0" w:firstLine="0"/>
        <w:rPr>
          <w:rFonts w:cs="Arial"/>
          <w:sz w:val="22"/>
          <w:szCs w:val="22"/>
        </w:rPr>
      </w:pPr>
      <w:bookmarkStart w:id="72" w:name="_Ref278399164"/>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2"/>
    </w:p>
    <w:p>
      <w:pPr>
        <w:pStyle w:val="Level2"/>
        <w:widowControl w:val="0"/>
        <w:tabs>
          <w:tab w:val="clear" w:pos="680"/>
          <w:tab w:val="num" w:pos="851"/>
        </w:tabs>
        <w:spacing w:after="120" w:line="340" w:lineRule="exact"/>
        <w:ind w:left="0" w:firstLine="0"/>
        <w:rPr>
          <w:rFonts w:cs="Arial"/>
          <w:sz w:val="22"/>
          <w:szCs w:val="22"/>
        </w:rPr>
      </w:pPr>
      <w:bookmarkStart w:id="73" w:name="_Ref279851957"/>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pro rata temporis</w:t>
      </w:r>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pro rata temporis</w:t>
      </w:r>
      <w:r>
        <w:rPr>
          <w:rFonts w:cs="Arial"/>
          <w:sz w:val="22"/>
          <w:szCs w:val="22"/>
        </w:rPr>
        <w:t>, desde a data de inadimplemento até a data do efetivo pagamento; e (ii) multa moratória de 2% (dois por cento) (“</w:t>
      </w:r>
      <w:r>
        <w:rPr>
          <w:rFonts w:cs="Arial"/>
          <w:b/>
          <w:sz w:val="22"/>
          <w:szCs w:val="22"/>
        </w:rPr>
        <w:t>Encargos Moratórios</w:t>
      </w:r>
      <w:bookmarkEnd w:id="73"/>
      <w:r>
        <w:rPr>
          <w:rFonts w:cs="Arial"/>
          <w:sz w:val="22"/>
          <w:szCs w:val="22"/>
        </w:rPr>
        <w:t>”).</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ou pagamento, no caso de impontualidade no pagamento</w:t>
      </w:r>
      <w:r>
        <w:rPr>
          <w:rFonts w:cs="Arial"/>
          <w:sz w:val="22"/>
          <w:szCs w:val="22"/>
        </w:rPr>
        <w:t>.</w:t>
      </w:r>
    </w:p>
    <w:bookmarkEnd w:id="68"/>
    <w:p>
      <w:pPr>
        <w:pStyle w:val="Level2"/>
        <w:widowControl w:val="0"/>
        <w:tabs>
          <w:tab w:val="clear" w:pos="680"/>
          <w:tab w:val="num" w:pos="851"/>
        </w:tabs>
        <w:spacing w:after="120" w:line="340" w:lineRule="exact"/>
        <w:ind w:left="0" w:firstLine="0"/>
        <w:rPr>
          <w:rFonts w:cs="Arial"/>
          <w:sz w:val="22"/>
          <w:szCs w:val="22"/>
        </w:rPr>
      </w:pPr>
      <w:r>
        <w:rPr>
          <w:rFonts w:cs="Arial"/>
          <w:i/>
          <w:iCs/>
          <w:sz w:val="22"/>
          <w:szCs w:val="22"/>
        </w:rPr>
        <w:t>Imunidade Tributária</w:t>
      </w:r>
      <w:r>
        <w:rPr>
          <w:rFonts w:cs="Arial"/>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pPr>
        <w:pStyle w:val="Level2"/>
        <w:widowControl w:val="0"/>
        <w:tabs>
          <w:tab w:val="num" w:pos="851"/>
        </w:tabs>
        <w:spacing w:after="120" w:line="340" w:lineRule="exact"/>
        <w:ind w:left="0" w:firstLine="0"/>
        <w:rPr>
          <w:rFonts w:cs="Arial"/>
          <w:sz w:val="22"/>
          <w:szCs w:val="22"/>
        </w:rPr>
      </w:pPr>
      <w:bookmarkStart w:id="74" w:name="_Ref534176672"/>
      <w:bookmarkStart w:id="75" w:name="_Ref359943667"/>
      <w:bookmarkStart w:id="76" w:name="_Ref37878946"/>
      <w:r>
        <w:rPr>
          <w:rFonts w:cs="Arial"/>
          <w:i/>
          <w:sz w:val="22"/>
          <w:szCs w:val="22"/>
        </w:rPr>
        <w:t>Vencimento Antecipado</w:t>
      </w:r>
      <w:r>
        <w:rPr>
          <w:rFonts w:cs="Arial"/>
          <w:sz w:val="22"/>
          <w:szCs w:val="22"/>
        </w:rPr>
        <w:t>. Sujeito ao disposto nas Cláusulas </w:t>
      </w:r>
      <w:r>
        <w:rPr>
          <w:rFonts w:cs="Arial"/>
          <w:sz w:val="22"/>
          <w:szCs w:val="22"/>
        </w:rPr>
        <w:fldChar w:fldCharType="begin"/>
      </w:r>
      <w:r>
        <w:rPr>
          <w:rFonts w:cs="Arial"/>
          <w:sz w:val="22"/>
          <w:szCs w:val="22"/>
        </w:rPr>
        <w:instrText xml:space="preserve"> REF _Ref356481657 \n \h  \* MERGEFORMAT </w:instrText>
      </w:r>
      <w:r>
        <w:rPr>
          <w:rFonts w:cs="Arial"/>
          <w:sz w:val="22"/>
          <w:szCs w:val="22"/>
        </w:rPr>
      </w:r>
      <w:r>
        <w:rPr>
          <w:rFonts w:cs="Arial"/>
          <w:sz w:val="22"/>
          <w:szCs w:val="22"/>
        </w:rPr>
        <w:fldChar w:fldCharType="separate"/>
      </w:r>
      <w:r>
        <w:rPr>
          <w:rFonts w:cs="Arial"/>
          <w:sz w:val="22"/>
          <w:szCs w:val="22"/>
        </w:rPr>
        <w:t>7.23.1</w:t>
      </w:r>
      <w:r>
        <w:rPr>
          <w:rFonts w:cs="Arial"/>
          <w:sz w:val="22"/>
          <w:szCs w:val="22"/>
        </w:rPr>
        <w:fldChar w:fldCharType="end"/>
      </w:r>
      <w:r>
        <w:rPr>
          <w:rFonts w:cs="Arial"/>
          <w:sz w:val="22"/>
          <w:szCs w:val="22"/>
        </w:rPr>
        <w:t xml:space="preserve"> a </w:t>
      </w:r>
      <w:r>
        <w:rPr>
          <w:rFonts w:cs="Arial"/>
          <w:sz w:val="22"/>
          <w:szCs w:val="22"/>
        </w:rPr>
        <w:fldChar w:fldCharType="begin"/>
      </w:r>
      <w:r>
        <w:rPr>
          <w:rFonts w:cs="Arial"/>
          <w:sz w:val="22"/>
          <w:szCs w:val="22"/>
        </w:rPr>
        <w:instrText xml:space="preserve"> REF _Ref359943492 \n \p \h  \* MERGEFORMAT </w:instrText>
      </w:r>
      <w:r>
        <w:rPr>
          <w:rFonts w:cs="Arial"/>
          <w:sz w:val="22"/>
          <w:szCs w:val="22"/>
        </w:rPr>
      </w:r>
      <w:r>
        <w:rPr>
          <w:rFonts w:cs="Arial"/>
          <w:sz w:val="22"/>
          <w:szCs w:val="22"/>
        </w:rPr>
        <w:fldChar w:fldCharType="separate"/>
      </w:r>
      <w:r>
        <w:rPr>
          <w:rFonts w:cs="Arial"/>
          <w:sz w:val="22"/>
          <w:szCs w:val="22"/>
        </w:rPr>
        <w:t>7.23.9 abaixo</w:t>
      </w:r>
      <w:r>
        <w:rPr>
          <w:rFonts w:cs="Arial"/>
          <w:sz w:val="22"/>
          <w:szCs w:val="22"/>
        </w:rPr>
        <w:fldChar w:fldCharType="end"/>
      </w:r>
      <w:r>
        <w:rPr>
          <w:rFonts w:cs="Arial"/>
          <w:sz w:val="22"/>
          <w:szCs w:val="22"/>
        </w:rPr>
        <w:t>, o Agente Fiduciário deverá declarar antecipadamente vencidas as obrigações decorrentes das Debêntures, e exigir o imediato pagamento, pela Companhia, dos valores devidos nos termos da Cláusula </w:t>
      </w:r>
      <w:r>
        <w:rPr>
          <w:rFonts w:cs="Arial"/>
          <w:sz w:val="22"/>
          <w:szCs w:val="22"/>
        </w:rPr>
        <w:fldChar w:fldCharType="begin"/>
      </w:r>
      <w:r>
        <w:rPr>
          <w:rFonts w:cs="Arial"/>
          <w:sz w:val="22"/>
          <w:szCs w:val="22"/>
        </w:rPr>
        <w:instrText xml:space="preserve"> REF _Ref495496127 \n \p \h  \* MERGEFORMAT </w:instrText>
      </w:r>
      <w:r>
        <w:rPr>
          <w:rFonts w:cs="Arial"/>
          <w:sz w:val="22"/>
          <w:szCs w:val="22"/>
        </w:rPr>
      </w:r>
      <w:r>
        <w:rPr>
          <w:rFonts w:cs="Arial"/>
          <w:sz w:val="22"/>
          <w:szCs w:val="22"/>
        </w:rPr>
        <w:fldChar w:fldCharType="separate"/>
      </w:r>
      <w:r>
        <w:rPr>
          <w:rFonts w:cs="Arial"/>
          <w:sz w:val="22"/>
          <w:szCs w:val="22"/>
        </w:rPr>
        <w:t>7.23.8 abaixo</w:t>
      </w:r>
      <w:r>
        <w:rPr>
          <w:rFonts w:cs="Arial"/>
          <w:sz w:val="22"/>
          <w:szCs w:val="22"/>
        </w:rPr>
        <w:fldChar w:fldCharType="end"/>
      </w:r>
      <w:r>
        <w:rPr>
          <w:rFonts w:cs="Arial"/>
          <w:sz w:val="22"/>
          <w:szCs w:val="22"/>
        </w:rPr>
        <w:t>, na ocorrência de qualquer dos eventos previstos nas Cláusulas </w:t>
      </w:r>
      <w:r>
        <w:rPr>
          <w:rFonts w:cs="Arial"/>
          <w:sz w:val="22"/>
          <w:szCs w:val="22"/>
        </w:rPr>
        <w:fldChar w:fldCharType="begin"/>
      </w:r>
      <w:r>
        <w:rPr>
          <w:rFonts w:cs="Arial"/>
          <w:sz w:val="22"/>
          <w:szCs w:val="22"/>
        </w:rPr>
        <w:instrText xml:space="preserve"> REF _Ref356481657 \n \p \h  \* MERGEFORMAT </w:instrText>
      </w:r>
      <w:r>
        <w:rPr>
          <w:rFonts w:cs="Arial"/>
          <w:sz w:val="22"/>
          <w:szCs w:val="22"/>
        </w:rPr>
      </w:r>
      <w:r>
        <w:rPr>
          <w:rFonts w:cs="Arial"/>
          <w:sz w:val="22"/>
          <w:szCs w:val="22"/>
        </w:rPr>
        <w:fldChar w:fldCharType="separate"/>
      </w:r>
      <w:r>
        <w:rPr>
          <w:rFonts w:cs="Arial"/>
          <w:sz w:val="22"/>
          <w:szCs w:val="22"/>
        </w:rPr>
        <w:t>7.23.1 abaixo</w:t>
      </w:r>
      <w:r>
        <w:rPr>
          <w:rFonts w:cs="Arial"/>
          <w:sz w:val="22"/>
          <w:szCs w:val="22"/>
        </w:rPr>
        <w:fldChar w:fldCharType="end"/>
      </w:r>
      <w:r>
        <w:rPr>
          <w:rFonts w:cs="Arial"/>
          <w:sz w:val="22"/>
          <w:szCs w:val="22"/>
        </w:rPr>
        <w:t xml:space="preserve"> e </w:t>
      </w:r>
      <w:r>
        <w:rPr>
          <w:rFonts w:cs="Arial"/>
          <w:sz w:val="22"/>
          <w:szCs w:val="22"/>
        </w:rPr>
        <w:fldChar w:fldCharType="begin"/>
      </w:r>
      <w:r>
        <w:rPr>
          <w:rFonts w:cs="Arial"/>
          <w:sz w:val="22"/>
          <w:szCs w:val="22"/>
        </w:rPr>
        <w:instrText xml:space="preserve"> REF _Ref528593648 \r \h  \* MERGEFORMAT </w:instrText>
      </w:r>
      <w:r>
        <w:rPr>
          <w:rFonts w:cs="Arial"/>
          <w:sz w:val="22"/>
          <w:szCs w:val="22"/>
        </w:rPr>
      </w:r>
      <w:r>
        <w:rPr>
          <w:rFonts w:cs="Arial"/>
          <w:sz w:val="22"/>
          <w:szCs w:val="22"/>
        </w:rPr>
        <w:fldChar w:fldCharType="separate"/>
      </w:r>
      <w:r>
        <w:rPr>
          <w:rFonts w:cs="Arial"/>
          <w:sz w:val="22"/>
          <w:szCs w:val="22"/>
        </w:rPr>
        <w:t>7.23.2</w:t>
      </w:r>
      <w:r>
        <w:rPr>
          <w:rFonts w:cs="Arial"/>
          <w:sz w:val="22"/>
          <w:szCs w:val="22"/>
        </w:rPr>
        <w:fldChar w:fldCharType="end"/>
      </w:r>
      <w:r>
        <w:rPr>
          <w:rFonts w:cs="Arial"/>
          <w:sz w:val="22"/>
          <w:szCs w:val="22"/>
        </w:rPr>
        <w:t xml:space="preserve"> abaixo (cada evento, um “</w:t>
      </w:r>
      <w:r>
        <w:rPr>
          <w:rFonts w:cs="Arial"/>
          <w:b/>
          <w:sz w:val="22"/>
          <w:szCs w:val="22"/>
        </w:rPr>
        <w:t xml:space="preserve">Evento de </w:t>
      </w:r>
      <w:bookmarkEnd w:id="74"/>
      <w:bookmarkEnd w:id="75"/>
      <w:r>
        <w:rPr>
          <w:rFonts w:cs="Arial"/>
          <w:b/>
          <w:sz w:val="22"/>
          <w:szCs w:val="22"/>
        </w:rPr>
        <w:t>Vencimento Antecipado</w:t>
      </w:r>
      <w:r>
        <w:rPr>
          <w:rFonts w:cs="Arial"/>
          <w:sz w:val="22"/>
          <w:szCs w:val="22"/>
        </w:rPr>
        <w:t>”):</w:t>
      </w:r>
      <w:bookmarkEnd w:id="76"/>
      <w:r>
        <w:rPr>
          <w:rFonts w:cs="Arial"/>
          <w:sz w:val="22"/>
          <w:szCs w:val="22"/>
        </w:rPr>
        <w:t xml:space="preserve"> </w:t>
      </w:r>
    </w:p>
    <w:p>
      <w:pPr>
        <w:pStyle w:val="Level3"/>
        <w:widowControl w:val="0"/>
        <w:tabs>
          <w:tab w:val="clear" w:pos="1361"/>
          <w:tab w:val="num" w:pos="709"/>
          <w:tab w:val="num" w:pos="851"/>
        </w:tabs>
        <w:spacing w:after="120" w:line="340" w:lineRule="exact"/>
        <w:ind w:left="0" w:firstLine="0"/>
        <w:rPr>
          <w:sz w:val="22"/>
          <w:szCs w:val="22"/>
        </w:rPr>
      </w:pPr>
      <w:bookmarkStart w:id="77" w:name="_Ref35648165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77"/>
    </w:p>
    <w:p>
      <w:pPr>
        <w:pStyle w:val="Level4"/>
        <w:widowControl w:val="0"/>
        <w:tabs>
          <w:tab w:val="clear" w:pos="2041"/>
          <w:tab w:val="num" w:pos="851"/>
        </w:tabs>
        <w:spacing w:after="120" w:line="340" w:lineRule="exact"/>
        <w:ind w:left="0" w:firstLine="0"/>
        <w:rPr>
          <w:sz w:val="22"/>
          <w:szCs w:val="22"/>
        </w:rPr>
      </w:pPr>
      <w:bookmarkStart w:id="78" w:name="_Ref352202606"/>
      <w:bookmarkStart w:id="79" w:name="_Ref137104988"/>
      <w:bookmarkStart w:id="80" w:name="_Ref149034057"/>
      <w:bookmarkStart w:id="81" w:name="_Ref164238959"/>
      <w:bookmarkStart w:id="82" w:name="_Ref264563274"/>
      <w:bookmarkStart w:id="83" w:name="_Ref149034055"/>
      <w:bookmarkStart w:id="84" w:name="_Ref164238994"/>
      <w:bookmarkStart w:id="85" w:name="_Ref152389657"/>
      <w:bookmarkStart w:id="86" w:name="_Ref164238965"/>
      <w:bookmarkStart w:id="87" w:name="_Ref137105000"/>
      <w:bookmarkStart w:id="88" w:name="_Ref130283570"/>
      <w:bookmarkStart w:id="89" w:name="_Ref130301134"/>
      <w:bookmarkStart w:id="90" w:name="_Ref137104995"/>
      <w:bookmarkStart w:id="91" w:name="_Ref137475230"/>
      <w:bookmarkStart w:id="92" w:name="_Ref264657534"/>
      <w:r>
        <w:rPr>
          <w:sz w:val="22"/>
          <w:szCs w:val="22"/>
        </w:rPr>
        <w:t>liquidação, dissolução ou extinção da Companhia, exceto se em decorrência de uma Reorganização Societária Permitida;</w:t>
      </w:r>
      <w:bookmarkEnd w:id="78"/>
    </w:p>
    <w:p>
      <w:pPr>
        <w:pStyle w:val="Level4"/>
        <w:widowControl w:val="0"/>
        <w:tabs>
          <w:tab w:val="clear" w:pos="2041"/>
          <w:tab w:val="num" w:pos="851"/>
        </w:tabs>
        <w:spacing w:after="120" w:line="340" w:lineRule="exact"/>
        <w:ind w:left="0" w:firstLine="0"/>
        <w:rPr>
          <w:sz w:val="22"/>
          <w:szCs w:val="22"/>
        </w:rPr>
      </w:pPr>
      <w:bookmarkStart w:id="93" w:name="_Ref352202607"/>
      <w:r>
        <w:rPr>
          <w:sz w:val="22"/>
          <w:szCs w:val="22"/>
        </w:rPr>
        <w:t>(a) decretação de falência da Companhia e/ou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93"/>
    </w:p>
    <w:p>
      <w:pPr>
        <w:pStyle w:val="Level4"/>
        <w:widowControl w:val="0"/>
        <w:tabs>
          <w:tab w:val="clear" w:pos="2041"/>
          <w:tab w:val="num" w:pos="851"/>
        </w:tabs>
        <w:spacing w:after="120" w:line="340" w:lineRule="exact"/>
        <w:ind w:left="0" w:firstLine="0"/>
        <w:rPr>
          <w:sz w:val="22"/>
          <w:szCs w:val="22"/>
        </w:rPr>
      </w:pPr>
      <w:bookmarkStart w:id="94" w:name="_Ref137475231"/>
      <w:bookmarkStart w:id="95" w:name="_Ref149033996"/>
      <w:bookmarkStart w:id="96" w:name="_Ref164238998"/>
      <w:r>
        <w:rPr>
          <w:sz w:val="22"/>
          <w:szCs w:val="22"/>
        </w:rPr>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94"/>
      <w:bookmarkEnd w:id="95"/>
      <w:bookmarkEnd w:id="96"/>
    </w:p>
    <w:p>
      <w:pPr>
        <w:pStyle w:val="Level4"/>
        <w:widowControl w:val="0"/>
        <w:tabs>
          <w:tab w:val="clear" w:pos="2041"/>
          <w:tab w:val="num" w:pos="851"/>
        </w:tabs>
        <w:spacing w:after="120" w:line="340" w:lineRule="exact"/>
        <w:ind w:left="0" w:firstLine="0"/>
        <w:rPr>
          <w:sz w:val="22"/>
          <w:szCs w:val="22"/>
        </w:rPr>
      </w:pPr>
      <w:bookmarkStart w:id="97" w:name="_Ref328666840"/>
      <w:bookmarkEnd w:id="79"/>
      <w:r>
        <w:rPr>
          <w:sz w:val="22"/>
          <w:szCs w:val="22"/>
        </w:rPr>
        <w:t>transformação da forma societária da Companhia de sociedade por ações para qualquer outro tipo societário, nos termos dos artigos 220 a 222 da Lei das Sociedades por Ações</w:t>
      </w:r>
      <w:bookmarkEnd w:id="80"/>
      <w:r>
        <w:rPr>
          <w:sz w:val="22"/>
          <w:szCs w:val="22"/>
        </w:rPr>
        <w:t>;</w:t>
      </w:r>
      <w:bookmarkEnd w:id="81"/>
      <w:bookmarkEnd w:id="82"/>
      <w:bookmarkEnd w:id="97"/>
    </w:p>
    <w:p>
      <w:pPr>
        <w:pStyle w:val="Level4"/>
        <w:widowControl w:val="0"/>
        <w:tabs>
          <w:tab w:val="clear" w:pos="2041"/>
          <w:tab w:val="num" w:pos="851"/>
        </w:tabs>
        <w:spacing w:after="120" w:line="340" w:lineRule="exact"/>
        <w:ind w:left="0" w:firstLine="0"/>
        <w:rPr>
          <w:sz w:val="22"/>
          <w:szCs w:val="22"/>
        </w:rPr>
      </w:pPr>
      <w:bookmarkStart w:id="98" w:name="_Ref322627685"/>
      <w:bookmarkStart w:id="99" w:name="_Ref272841215"/>
      <w:bookmarkEnd w:id="83"/>
      <w:bookmarkEnd w:id="84"/>
      <w:bookmarkEnd w:id="85"/>
      <w:bookmarkEnd w:id="86"/>
      <w:bookmarkEnd w:id="87"/>
      <w:r>
        <w:rPr>
          <w:sz w:val="22"/>
          <w:szCs w:val="22"/>
        </w:rPr>
        <w:t>não destinação, pela Companhia, dos recursos líquidos obtidos com a Emissão nos termos da Cláusula </w:t>
      </w:r>
      <w:r>
        <w:rPr>
          <w:sz w:val="22"/>
          <w:szCs w:val="22"/>
        </w:rPr>
        <w:fldChar w:fldCharType="begin"/>
      </w:r>
      <w:r>
        <w:rPr>
          <w:sz w:val="22"/>
          <w:szCs w:val="22"/>
        </w:rPr>
        <w:instrText xml:space="preserve"> REF _Ref368578037 \n \p \h  \* MERGEFORMAT </w:instrText>
      </w:r>
      <w:r>
        <w:rPr>
          <w:sz w:val="22"/>
          <w:szCs w:val="22"/>
        </w:rPr>
      </w:r>
      <w:r>
        <w:rPr>
          <w:sz w:val="22"/>
          <w:szCs w:val="22"/>
        </w:rPr>
        <w:fldChar w:fldCharType="separate"/>
      </w:r>
      <w:r>
        <w:rPr>
          <w:sz w:val="22"/>
          <w:szCs w:val="22"/>
        </w:rPr>
        <w:t>5 acima</w:t>
      </w:r>
      <w:r>
        <w:rPr>
          <w:sz w:val="22"/>
          <w:szCs w:val="22"/>
        </w:rPr>
        <w:fldChar w:fldCharType="end"/>
      </w:r>
      <w:r>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w:t>
      </w:r>
    </w:p>
    <w:p>
      <w:pPr>
        <w:pStyle w:val="Level4"/>
        <w:widowControl w:val="0"/>
        <w:tabs>
          <w:tab w:val="clear" w:pos="2041"/>
          <w:tab w:val="num" w:pos="851"/>
        </w:tabs>
        <w:spacing w:after="120" w:line="340" w:lineRule="exact"/>
        <w:ind w:left="0" w:firstLine="0"/>
        <w:rPr>
          <w:b/>
          <w:sz w:val="22"/>
          <w:szCs w:val="22"/>
        </w:rPr>
      </w:pPr>
      <w:r>
        <w:rPr>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pPr>
        <w:pStyle w:val="Level4"/>
        <w:widowControl w:val="0"/>
        <w:tabs>
          <w:tab w:val="clear" w:pos="2041"/>
          <w:tab w:val="num" w:pos="851"/>
        </w:tabs>
        <w:spacing w:after="120" w:line="340" w:lineRule="exact"/>
        <w:ind w:left="0" w:firstLine="0"/>
        <w:rPr>
          <w:b/>
          <w:i/>
          <w:sz w:val="22"/>
          <w:szCs w:val="22"/>
        </w:rPr>
      </w:pPr>
      <w:bookmarkStart w:id="100" w:name="_Ref273672022"/>
      <w:bookmarkEnd w:id="98"/>
      <w:r>
        <w:rPr>
          <w:sz w:val="22"/>
          <w:szCs w:val="22"/>
        </w:rPr>
        <w:t>alteração ou transferência do Controle direto ou indireto da Companhia, exceto se em razão de Reorganizações Societárias Permitidas;</w:t>
      </w:r>
    </w:p>
    <w:p>
      <w:pPr>
        <w:pStyle w:val="Level4"/>
        <w:widowControl w:val="0"/>
        <w:tabs>
          <w:tab w:val="clear" w:pos="2041"/>
        </w:tabs>
        <w:spacing w:after="120" w:line="340" w:lineRule="exact"/>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pPr>
        <w:pStyle w:val="Level4"/>
        <w:widowControl w:val="0"/>
        <w:tabs>
          <w:tab w:val="clear" w:pos="2041"/>
          <w:tab w:val="num" w:pos="851"/>
        </w:tabs>
        <w:spacing w:after="120" w:line="340" w:lineRule="exact"/>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pPr>
        <w:pStyle w:val="Level4"/>
        <w:widowControl w:val="0"/>
        <w:tabs>
          <w:tab w:val="clear" w:pos="2041"/>
          <w:tab w:val="num" w:pos="851"/>
        </w:tabs>
        <w:spacing w:after="120" w:line="340" w:lineRule="exact"/>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pPr>
        <w:pStyle w:val="Level4"/>
        <w:widowControl w:val="0"/>
        <w:tabs>
          <w:tab w:val="clear" w:pos="2041"/>
          <w:tab w:val="num" w:pos="851"/>
        </w:tabs>
        <w:spacing w:after="120" w:line="340" w:lineRule="exact"/>
        <w:ind w:left="0" w:firstLine="0"/>
        <w:rPr>
          <w:sz w:val="22"/>
          <w:szCs w:val="22"/>
        </w:rPr>
      </w:pPr>
      <w:r>
        <w:rPr>
          <w:sz w:val="22"/>
          <w:szCs w:val="22"/>
        </w:rPr>
        <w:t>cessão ou qualquer forma de transferência a terceiros, no todo ou em parte, pela Companhia e/ou pela Garantidora, de qualquer de suas obrigações nos termos desta Escritura de Emissão e/ou nos Contratos de Garantia e/ou de qualquer dos demais documentos da operação, exceto se em razão de uma Reorganização Societária Permitida;</w:t>
      </w:r>
    </w:p>
    <w:p>
      <w:pPr>
        <w:pStyle w:val="Level4"/>
        <w:widowControl w:val="0"/>
        <w:tabs>
          <w:tab w:val="clear" w:pos="2041"/>
          <w:tab w:val="num" w:pos="851"/>
        </w:tabs>
        <w:spacing w:after="120" w:line="340" w:lineRule="exact"/>
        <w:ind w:left="0" w:firstLine="0"/>
        <w:rPr>
          <w:sz w:val="22"/>
          <w:szCs w:val="22"/>
        </w:rPr>
      </w:pPr>
      <w:r>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w:t>
      </w:r>
      <w:r>
        <w:rPr>
          <w:sz w:val="22"/>
          <w:szCs w:val="22"/>
        </w:rPr>
        <w:t>ta de quaisquer desses eventos;</w:t>
      </w:r>
    </w:p>
    <w:p>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ou</w:t>
      </w:r>
      <w:r>
        <w:rPr>
          <w:b/>
          <w:i/>
          <w:sz w:val="22"/>
          <w:szCs w:val="22"/>
        </w:rPr>
        <w:t xml:space="preserve"> </w:t>
      </w:r>
      <w:r>
        <w:rPr>
          <w:b/>
          <w:i/>
          <w:sz w:val="22"/>
          <w:szCs w:val="22"/>
          <w:highlight w:val="yellow"/>
        </w:rPr>
        <w:t>[</w:t>
      </w:r>
      <w:r>
        <w:rPr>
          <w:b/>
          <w:i/>
          <w:sz w:val="22"/>
          <w:szCs w:val="22"/>
          <w:highlight w:val="yellow"/>
        </w:rPr>
        <w:t>NOTA BNPP/PNA</w:t>
      </w:r>
      <w:r>
        <w:rPr>
          <w:b/>
          <w:i/>
          <w:sz w:val="22"/>
          <w:szCs w:val="22"/>
          <w:highlight w:val="yellow"/>
        </w:rPr>
        <w:t>: cfme call entre BNP e Acciona no dia 30.04, iremos manter o vinculo com a garantidora e utilizaremos o threshold de EUR 30 mln, mesmo valor aplicado em outros contratos de financiamento entre BNP e Acciona]</w:t>
      </w:r>
    </w:p>
    <w:p>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das CCBs.</w:t>
      </w:r>
    </w:p>
    <w:p>
      <w:pPr>
        <w:pStyle w:val="Level3"/>
        <w:widowControl w:val="0"/>
        <w:tabs>
          <w:tab w:val="clear" w:pos="1361"/>
          <w:tab w:val="left" w:pos="851"/>
        </w:tabs>
        <w:spacing w:after="120" w:line="340" w:lineRule="exact"/>
        <w:ind w:left="0" w:firstLine="0"/>
        <w:rPr>
          <w:sz w:val="22"/>
          <w:szCs w:val="22"/>
        </w:rPr>
      </w:pPr>
      <w:bookmarkStart w:id="101" w:name="_DV_M45"/>
      <w:bookmarkStart w:id="102" w:name="_Ref356481704"/>
      <w:bookmarkStart w:id="103" w:name="_Ref359943338"/>
      <w:bookmarkStart w:id="104" w:name="_Ref528593648"/>
      <w:bookmarkStart w:id="105" w:name="_Ref130283254"/>
      <w:bookmarkEnd w:id="88"/>
      <w:bookmarkEnd w:id="89"/>
      <w:bookmarkEnd w:id="90"/>
      <w:bookmarkEnd w:id="91"/>
      <w:bookmarkEnd w:id="92"/>
      <w:bookmarkEnd w:id="99"/>
      <w:bookmarkEnd w:id="100"/>
      <w:bookmarkEnd w:id="101"/>
      <w:r>
        <w:rPr>
          <w:sz w:val="22"/>
          <w:szCs w:val="22"/>
        </w:rPr>
        <w:t>Constituem Eventos de Vencimento Antecipado que podem acarretar o vencimento não automático das obrigações decorrentes das Debêntures, aplicando-se o disposto na Cláusula </w:t>
      </w:r>
      <w:r>
        <w:rPr>
          <w:sz w:val="22"/>
          <w:szCs w:val="22"/>
        </w:rPr>
        <w:fldChar w:fldCharType="begin"/>
      </w:r>
      <w:r>
        <w:rPr>
          <w:sz w:val="22"/>
          <w:szCs w:val="22"/>
        </w:rPr>
        <w:instrText xml:space="preserve"> REF _Ref130283218 \n \p \h  \* MERGEFORMAT </w:instrText>
      </w:r>
      <w:r>
        <w:rPr>
          <w:sz w:val="22"/>
          <w:szCs w:val="22"/>
        </w:rPr>
      </w:r>
      <w:r>
        <w:rPr>
          <w:sz w:val="22"/>
          <w:szCs w:val="22"/>
        </w:rPr>
        <w:fldChar w:fldCharType="separate"/>
      </w:r>
      <w:r>
        <w:rPr>
          <w:sz w:val="22"/>
          <w:szCs w:val="22"/>
        </w:rPr>
        <w:t>7.23.3 abaixo</w:t>
      </w:r>
      <w:r>
        <w:rPr>
          <w:sz w:val="22"/>
          <w:szCs w:val="22"/>
        </w:rPr>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102"/>
      <w:bookmarkEnd w:id="103"/>
      <w:bookmarkEnd w:id="104"/>
    </w:p>
    <w:p>
      <w:pPr>
        <w:pStyle w:val="Level4"/>
        <w:widowControl w:val="0"/>
        <w:tabs>
          <w:tab w:val="clear" w:pos="2041"/>
          <w:tab w:val="left" w:pos="851"/>
        </w:tabs>
        <w:spacing w:after="120" w:line="340" w:lineRule="exact"/>
        <w:ind w:left="0" w:firstLine="0"/>
        <w:rPr>
          <w:sz w:val="22"/>
          <w:szCs w:val="22"/>
        </w:rPr>
      </w:pPr>
      <w:r>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conforme o caso, acrescido da Remuneração, calculada </w:t>
      </w:r>
      <w:r>
        <w:rPr>
          <w:i/>
          <w:sz w:val="22"/>
          <w:szCs w:val="22"/>
        </w:rPr>
        <w:t>pro rata temporis</w:t>
      </w:r>
      <w:r>
        <w:rPr>
          <w:sz w:val="22"/>
          <w:szCs w:val="22"/>
        </w:rPr>
        <w:t>, desde a Data de Subscrição ou a data de pagamento da Remuneração imediatamente anterior, conforme o caso, até a data do efetivo pagamento, sem qualquer prêmio ou penalidade; ou (c) por reorganizações societárias que não alterem o controle indireto pela Garantidora, envolvendo exclusivamente com suas Afiliadas ou empresas do mesmo grupo econômico (“</w:t>
      </w:r>
      <w:r>
        <w:rPr>
          <w:b/>
          <w:sz w:val="22"/>
          <w:szCs w:val="22"/>
        </w:rPr>
        <w:t>Reorganizações Societárias Permitidas</w:t>
      </w:r>
      <w:r>
        <w:rPr>
          <w:sz w:val="22"/>
          <w:szCs w:val="22"/>
        </w:rPr>
        <w:t xml:space="preserve">”); </w:t>
      </w:r>
      <w:r>
        <w:rPr>
          <w:b/>
          <w:i/>
          <w:sz w:val="22"/>
          <w:szCs w:val="22"/>
          <w:highlight w:val="yellow"/>
        </w:rPr>
        <w:t>[Nota MF: Pendente de validação pela Acciona.]</w:t>
      </w:r>
      <w:r>
        <w:rPr>
          <w:b/>
          <w:i/>
          <w:sz w:val="22"/>
          <w:szCs w:val="22"/>
        </w:rPr>
        <w:t xml:space="preserve"> </w:t>
      </w:r>
      <w:r>
        <w:rPr>
          <w:b/>
          <w:i/>
          <w:sz w:val="22"/>
          <w:szCs w:val="22"/>
          <w:highlight w:val="yellow"/>
        </w:rPr>
        <w:t>[NOTA BNPP/PNA: cfme call entre BNP e Acciona no dia 30.04, estamos ok com a redação proposta acima]</w:t>
      </w:r>
    </w:p>
    <w:p>
      <w:pPr>
        <w:pStyle w:val="Level4"/>
        <w:widowControl w:val="0"/>
        <w:tabs>
          <w:tab w:val="clear" w:pos="2041"/>
          <w:tab w:val="left" w:pos="851"/>
        </w:tabs>
        <w:spacing w:after="120" w:line="340" w:lineRule="exact"/>
        <w:ind w:left="0" w:firstLine="0"/>
        <w:rPr>
          <w:sz w:val="22"/>
          <w:szCs w:val="22"/>
        </w:rPr>
      </w:pPr>
      <w:r>
        <w:rPr>
          <w:sz w:val="22"/>
          <w:szCs w:val="22"/>
        </w:rPr>
        <w:t xml:space="preserve">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observado o disposto na Cláusula 9.2; </w:t>
      </w:r>
    </w:p>
    <w:p>
      <w:pPr>
        <w:pStyle w:val="Level4"/>
        <w:widowControl w:val="0"/>
        <w:tabs>
          <w:tab w:val="clear" w:pos="2041"/>
          <w:tab w:val="left" w:pos="851"/>
        </w:tabs>
        <w:spacing w:after="120" w:line="340" w:lineRule="exact"/>
        <w:ind w:left="0" w:firstLine="0"/>
        <w:rPr>
          <w:sz w:val="22"/>
          <w:szCs w:val="22"/>
        </w:rPr>
      </w:pPr>
      <w:r>
        <w:rPr>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w:t>
      </w:r>
      <w:r>
        <w:rPr>
          <w:sz w:val="22"/>
          <w:szCs w:val="22"/>
        </w:rPr>
        <w:t>;</w:t>
      </w:r>
      <w:r>
        <w:rPr>
          <w:sz w:val="22"/>
          <w:szCs w:val="22"/>
        </w:rPr>
        <w:t xml:space="preserve"> ou (b) os efeitos da decisão judicial tenham sido, comprovadamente, suspensos pela Companhia por meio das medidas legais aplicáveis e no prazo legal;</w:t>
      </w:r>
      <w:r>
        <w:rPr>
          <w:b/>
          <w:i/>
          <w:sz w:val="22"/>
          <w:szCs w:val="22"/>
        </w:rPr>
        <w:t xml:space="preserve"> </w:t>
      </w:r>
    </w:p>
    <w:p>
      <w:pPr>
        <w:pStyle w:val="Level4"/>
        <w:widowControl w:val="0"/>
        <w:tabs>
          <w:tab w:val="clear" w:pos="2041"/>
          <w:tab w:val="left" w:pos="851"/>
        </w:tabs>
        <w:spacing w:after="120" w:line="340" w:lineRule="exact"/>
        <w:ind w:left="0" w:firstLine="0"/>
        <w:rPr>
          <w:sz w:val="22"/>
          <w:szCs w:val="22"/>
        </w:rPr>
      </w:pPr>
      <w:r>
        <w:rPr>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w:t>
      </w:r>
      <w:r>
        <w:rPr>
          <w:sz w:val="22"/>
          <w:szCs w:val="22"/>
        </w:rPr>
        <w:t>[</w:t>
      </w:r>
      <w:r>
        <w:rPr>
          <w:sz w:val="22"/>
          <w:szCs w:val="22"/>
        </w:rPr>
        <w:t>(</w:t>
      </w:r>
      <w:r>
        <w:rPr>
          <w:b/>
          <w:sz w:val="22"/>
          <w:szCs w:val="22"/>
        </w:rPr>
        <w:t>d) infração a Legislação Anticorrupção/</w:t>
      </w:r>
      <w:r>
        <w:rPr>
          <w:b/>
          <w:sz w:val="22"/>
          <w:szCs w:val="22"/>
        </w:rPr>
        <w:t>qualquer lei ou regulamento nacional contra prática de corrupção ou atos lesivos à administração pública, incluindo, mas sem limitação, a Legislação Anticorrupção</w:t>
      </w:r>
      <w:r>
        <w:rPr>
          <w:sz w:val="22"/>
          <w:szCs w:val="22"/>
        </w:rPr>
        <w:t>]</w:t>
      </w:r>
      <w:r>
        <w:rPr>
          <w:sz w:val="22"/>
          <w:szCs w:val="22"/>
        </w:rPr>
        <w:t xml:space="preserve">, ressalvados os casos em que esteja em curso eventual ajuizamento pela Companhia, de medidas judiciais visando suspender ou reverter os efeitos da referida decisão judicial ou arbitral; </w:t>
      </w:r>
      <w:r>
        <w:rPr>
          <w:b/>
          <w:i/>
          <w:sz w:val="22"/>
          <w:szCs w:val="22"/>
          <w:highlight w:val="yellow"/>
        </w:rPr>
        <w:t>[NOTA BNPP/PNA: em revisão pelo time do legal/compliance do BNPP]</w:t>
      </w:r>
    </w:p>
    <w:p>
      <w:pPr>
        <w:pStyle w:val="Level4"/>
        <w:widowControl w:val="0"/>
        <w:tabs>
          <w:tab w:val="clear" w:pos="2041"/>
          <w:tab w:val="left" w:pos="851"/>
        </w:tabs>
        <w:spacing w:after="120" w:line="340" w:lineRule="exact"/>
        <w:ind w:left="0" w:firstLine="0"/>
        <w:rPr>
          <w:sz w:val="22"/>
          <w:szCs w:val="22"/>
        </w:rPr>
      </w:pPr>
      <w:r>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pPr>
        <w:pStyle w:val="Level4"/>
        <w:widowControl w:val="0"/>
        <w:tabs>
          <w:tab w:val="clear" w:pos="2041"/>
          <w:tab w:val="left" w:pos="851"/>
        </w:tabs>
        <w:spacing w:after="120" w:line="340" w:lineRule="exact"/>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pPr>
        <w:pStyle w:val="Level4"/>
        <w:widowControl w:val="0"/>
        <w:tabs>
          <w:tab w:val="clear" w:pos="2041"/>
          <w:tab w:val="num" w:pos="851"/>
        </w:tabs>
        <w:spacing w:after="120" w:line="340" w:lineRule="exact"/>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bookmarkStart w:id="106" w:name="_Hlk39074980"/>
      <w:r>
        <w:rPr>
          <w:b/>
          <w:i/>
          <w:sz w:val="22"/>
          <w:szCs w:val="22"/>
          <w:highlight w:val="yellow"/>
        </w:rPr>
        <w:t>[Nota MF: Pendente validação da Acciona a respeito da manutenção da garantidora.]</w:t>
      </w:r>
      <w:bookmarkEnd w:id="106"/>
      <w:r>
        <w:rPr>
          <w:b/>
          <w:i/>
          <w:sz w:val="22"/>
          <w:szCs w:val="22"/>
        </w:rPr>
        <w:t xml:space="preserve"> </w:t>
      </w:r>
      <w:r>
        <w:rPr>
          <w:b/>
          <w:i/>
          <w:sz w:val="22"/>
          <w:szCs w:val="22"/>
          <w:highlight w:val="yellow"/>
        </w:rPr>
        <w:t>[NOTA BNPP/PNA: cfme call entre BNP e Acciona no dia 30.04, iremos manter o vinculo com a garantidora e utilizaremos o threshold de EUR 30 mln, mesmo valor aplicado em outros contratos de financiamento entre BNP e Acciona]</w:t>
      </w:r>
    </w:p>
    <w:p>
      <w:pPr>
        <w:pStyle w:val="Level4"/>
        <w:widowControl w:val="0"/>
        <w:tabs>
          <w:tab w:val="clear" w:pos="2041"/>
          <w:tab w:val="num" w:pos="851"/>
        </w:tabs>
        <w:spacing w:after="120" w:line="340" w:lineRule="exact"/>
        <w:ind w:left="0" w:firstLine="0"/>
        <w:rPr>
          <w:sz w:val="22"/>
          <w:szCs w:val="22"/>
        </w:rPr>
      </w:pPr>
      <w:r>
        <w:rPr>
          <w:sz w:val="22"/>
          <w:szCs w:val="22"/>
        </w:rPr>
        <w:t xml:space="preserve">intervenção ou interrupção (observado o disposto na Cláusula 9.2)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w:t>
      </w:r>
    </w:p>
    <w:p>
      <w:pPr>
        <w:pStyle w:val="Level4"/>
        <w:widowControl w:val="0"/>
        <w:tabs>
          <w:tab w:val="clear" w:pos="2041"/>
          <w:tab w:val="num" w:pos="851"/>
        </w:tabs>
        <w:spacing w:after="120" w:line="340" w:lineRule="exact"/>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Lei Anticorrupção, no momento em que foram prestadas; </w:t>
      </w:r>
    </w:p>
    <w:p>
      <w:pPr>
        <w:pStyle w:val="Level4"/>
        <w:widowControl w:val="0"/>
        <w:tabs>
          <w:tab w:val="clear" w:pos="2041"/>
          <w:tab w:val="num" w:pos="851"/>
        </w:tabs>
        <w:spacing w:after="120" w:line="340" w:lineRule="exact"/>
        <w:ind w:left="0" w:firstLine="0"/>
        <w:rPr>
          <w:sz w:val="22"/>
          <w:szCs w:val="22"/>
        </w:rPr>
      </w:pPr>
      <w:r>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pPr>
        <w:pStyle w:val="Level4"/>
        <w:widowControl w:val="0"/>
        <w:tabs>
          <w:tab w:val="clear" w:pos="2041"/>
          <w:tab w:val="num" w:pos="851"/>
        </w:tabs>
        <w:spacing w:after="120" w:line="340" w:lineRule="exact"/>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107" w:name="_Ref529293960"/>
      <w:r>
        <w:rPr>
          <w:sz w:val="22"/>
          <w:szCs w:val="22"/>
        </w:rPr>
        <w:t xml:space="preserve"> </w:t>
      </w:r>
    </w:p>
    <w:p>
      <w:pPr>
        <w:pStyle w:val="Level4"/>
        <w:widowControl w:val="0"/>
        <w:tabs>
          <w:tab w:val="clear" w:pos="2041"/>
          <w:tab w:val="num" w:pos="851"/>
        </w:tabs>
        <w:spacing w:after="120" w:line="340" w:lineRule="exact"/>
        <w:ind w:left="0" w:firstLine="0"/>
        <w:rPr>
          <w:sz w:val="22"/>
          <w:szCs w:val="22"/>
        </w:rPr>
      </w:pPr>
      <w:r>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w:t>
      </w:r>
      <w:r>
        <w:rPr>
          <w:sz w:val="22"/>
          <w:szCs w:val="22"/>
        </w:rPr>
        <w:t>istrativa ou decisão arbitral;</w:t>
      </w:r>
    </w:p>
    <w:p>
      <w:pPr>
        <w:pStyle w:val="Level4"/>
        <w:widowControl w:val="0"/>
        <w:tabs>
          <w:tab w:val="clear" w:pos="2041"/>
          <w:tab w:val="num" w:pos="851"/>
        </w:tabs>
        <w:spacing w:after="120" w:line="340" w:lineRule="exact"/>
        <w:ind w:left="0" w:firstLine="0"/>
        <w:rPr>
          <w:sz w:val="22"/>
          <w:szCs w:val="22"/>
        </w:rPr>
      </w:pPr>
      <w:r>
        <w:rPr>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reais)para a Companhia; e (b) EUR 30.000.000,00 (trinta milhões de euros), para a Garantidora, ou seu equivalente em outras moedas, considerando o período de 12 (doze) meses anteriores ao respectivo inadimplemento; </w:t>
      </w:r>
      <w:r>
        <w:rPr>
          <w:b/>
          <w:i/>
          <w:sz w:val="22"/>
          <w:szCs w:val="22"/>
          <w:highlight w:val="yellow"/>
        </w:rPr>
        <w:t>[Nota MF: Pendente validação da Acciona a respeito da manutenção da garantidora.]</w:t>
      </w:r>
      <w:r>
        <w:rPr>
          <w:b/>
          <w:i/>
          <w:sz w:val="22"/>
          <w:szCs w:val="22"/>
        </w:rPr>
        <w:t xml:space="preserve"> </w:t>
      </w:r>
      <w:r>
        <w:rPr>
          <w:b/>
          <w:i/>
          <w:sz w:val="22"/>
          <w:szCs w:val="22"/>
          <w:highlight w:val="yellow"/>
        </w:rPr>
        <w:t>[NOTA BNPP/PNA: cfme call entre BNP e Acciona no dia 30.04, iremos manter o vinculo com a garantidora e utilizaremos o threshold de EUR 30 mln, mesmo valor aplicado em outros contratos de financiamento entre BNP e Acciona]</w:t>
      </w:r>
    </w:p>
    <w:bookmarkEnd w:id="107"/>
    <w:p>
      <w:pPr>
        <w:pStyle w:val="Level4"/>
        <w:numPr>
          <w:ilvl w:val="0"/>
          <w:numId w:val="0"/>
        </w:numPr>
        <w:spacing w:after="120" w:line="340" w:lineRule="exact"/>
        <w:rPr>
          <w:sz w:val="22"/>
          <w:szCs w:val="22"/>
          <w:highlight w:val="yellow"/>
        </w:rPr>
      </w:pPr>
      <w:r>
        <w:rPr>
          <w:b/>
          <w:i/>
          <w:sz w:val="22"/>
          <w:szCs w:val="22"/>
          <w:highlight w:val="yellow"/>
        </w:rPr>
        <w:t>[NOTA BNPP/PNA: ok, covenant alterado para CP do contrato de distribuição]</w:t>
      </w:r>
    </w:p>
    <w:p>
      <w:pPr>
        <w:pStyle w:val="Level4"/>
        <w:tabs>
          <w:tab w:val="clear" w:pos="2041"/>
          <w:tab w:val="num" w:pos="851"/>
        </w:tabs>
        <w:spacing w:after="120" w:line="340" w:lineRule="exact"/>
        <w:ind w:left="0" w:firstLine="0"/>
        <w:rPr>
          <w:sz w:val="22"/>
          <w:szCs w:val="22"/>
        </w:rPr>
      </w:pPr>
      <w:r>
        <w:rPr>
          <w:sz w:val="22"/>
          <w:szCs w:val="22"/>
        </w:rPr>
        <w:t>abandono parcial ou total na execução do Projeto</w:t>
      </w:r>
      <w:bookmarkStart w:id="108" w:name="_DV_C54"/>
      <w:r>
        <w:rPr>
          <w:sz w:val="22"/>
          <w:szCs w:val="22"/>
        </w:rPr>
        <w:t xml:space="preserve">, não sanado no prazo de até 60 (sessenta) dias (consecutivos), </w:t>
      </w:r>
      <w:bookmarkEnd w:id="108"/>
      <w:r>
        <w:rPr>
          <w:sz w:val="22"/>
          <w:szCs w:val="22"/>
        </w:rPr>
        <w:t>que possa causar um Efeito Adverso Relevante, ou abandono de qualquer ativo que seja essencial à</w:t>
      </w:r>
      <w:bookmarkStart w:id="109" w:name="_DV_M345"/>
      <w:bookmarkEnd w:id="109"/>
      <w:r>
        <w:rPr>
          <w:sz w:val="22"/>
          <w:szCs w:val="22"/>
        </w:rPr>
        <w:t xml:space="preserve"> implementação ou à operação do Projeto previsto no Contrato de Concessão;</w:t>
      </w:r>
      <w:bookmarkStart w:id="110" w:name="_DV_M346"/>
      <w:bookmarkEnd w:id="110"/>
      <w:r>
        <w:rPr>
          <w:sz w:val="22"/>
          <w:szCs w:val="22"/>
        </w:rPr>
        <w:t xml:space="preserve"> </w:t>
      </w:r>
      <w:r>
        <w:rPr>
          <w:b/>
          <w:i/>
          <w:sz w:val="22"/>
          <w:szCs w:val="22"/>
          <w:highlight w:val="yellow"/>
        </w:rPr>
        <w:t>[NOTA BNPP/PNA: não faz sentido o carve-out da 9.2 dado que não estamos considerando paralização, mas somente abandono]</w:t>
      </w:r>
    </w:p>
    <w:p>
      <w:pPr>
        <w:pStyle w:val="Level4"/>
        <w:widowControl w:val="0"/>
        <w:tabs>
          <w:tab w:val="clear" w:pos="2041"/>
          <w:tab w:val="num" w:pos="851"/>
        </w:tabs>
        <w:spacing w:after="120" w:line="340" w:lineRule="exact"/>
        <w:ind w:left="0" w:firstLine="0"/>
        <w:rPr>
          <w:sz w:val="22"/>
          <w:szCs w:val="22"/>
        </w:rPr>
      </w:pPr>
      <w:r>
        <w:rPr>
          <w:sz w:val="22"/>
          <w:szCs w:val="22"/>
        </w:rPr>
        <w:t xml:space="preserve">obtenção de quaisquer tipos de financiamento, crédito ou assunção de novas dívidas, pela Companhia, exceto pelos Endividamentos Permitidos; </w:t>
      </w:r>
    </w:p>
    <w:p>
      <w:pPr>
        <w:pStyle w:val="Level4"/>
        <w:widowControl w:val="0"/>
        <w:tabs>
          <w:tab w:val="clear" w:pos="2041"/>
          <w:tab w:val="num" w:pos="851"/>
        </w:tabs>
        <w:spacing w:after="120" w:line="340" w:lineRule="exact"/>
        <w:ind w:left="0" w:firstLine="0"/>
        <w:rPr>
          <w:sz w:val="22"/>
          <w:szCs w:val="22"/>
        </w:rPr>
      </w:pPr>
      <w:r>
        <w:rPr>
          <w:sz w:val="22"/>
          <w:szCs w:val="22"/>
        </w:rPr>
        <w:t xml:space="preserve">celebração de contratos de mútuo pela Emissora,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Emissora como mutuaria e os acionistas como mutuantes, cujo os pagamentos de principal e juros sejam permitidos exclusivamente após a liquidação integral das obrigações desta Escritura de Emissão; </w:t>
      </w:r>
      <w:bookmarkStart w:id="111" w:name="_Ref130283217"/>
      <w:bookmarkStart w:id="112" w:name="_Ref169028300"/>
      <w:bookmarkStart w:id="113" w:name="_Ref278369126"/>
      <w:bookmarkStart w:id="114" w:name="_Ref534176562"/>
      <w:bookmarkEnd w:id="105"/>
    </w:p>
    <w:p>
      <w:pPr>
        <w:pStyle w:val="Level4"/>
        <w:widowControl w:val="0"/>
        <w:tabs>
          <w:tab w:val="clear" w:pos="2041"/>
          <w:tab w:val="num" w:pos="851"/>
        </w:tabs>
        <w:spacing w:after="120" w:line="340" w:lineRule="exact"/>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szCs w:val="22"/>
        </w:rPr>
        <w:t xml:space="preserve"> </w:t>
      </w:r>
    </w:p>
    <w:p>
      <w:pPr>
        <w:pStyle w:val="Level4"/>
        <w:widowControl w:val="0"/>
        <w:tabs>
          <w:tab w:val="clear" w:pos="2041"/>
          <w:tab w:val="num" w:pos="851"/>
        </w:tabs>
        <w:spacing w:after="120" w:line="340" w:lineRule="exact"/>
        <w:ind w:left="0" w:firstLine="0"/>
        <w:rPr>
          <w:sz w:val="22"/>
          <w:szCs w:val="22"/>
        </w:rPr>
      </w:pPr>
      <w:r>
        <w:rPr>
          <w:sz w:val="22"/>
          <w:szCs w:val="22"/>
        </w:rPr>
        <w:t>alteração do objeto social da Companhia, conforme disposto em seu estatuto social vigente na Data de Emissão,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pPr>
        <w:pStyle w:val="Level4"/>
        <w:widowControl w:val="0"/>
        <w:tabs>
          <w:tab w:val="clear" w:pos="2041"/>
          <w:tab w:val="num" w:pos="851"/>
        </w:tabs>
        <w:spacing w:after="120" w:line="340" w:lineRule="exact"/>
        <w:ind w:left="0" w:firstLine="0"/>
        <w:rPr>
          <w:sz w:val="22"/>
          <w:szCs w:val="22"/>
        </w:rPr>
      </w:pPr>
      <w:r>
        <w:rPr>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 e</w:t>
      </w:r>
    </w:p>
    <w:p>
      <w:pPr>
        <w:pStyle w:val="Level4"/>
        <w:widowControl w:val="0"/>
        <w:tabs>
          <w:tab w:val="clear" w:pos="2041"/>
          <w:tab w:val="num" w:pos="851"/>
        </w:tabs>
        <w:spacing w:after="120" w:line="340" w:lineRule="exact"/>
        <w:ind w:left="0" w:firstLine="0"/>
        <w:rPr>
          <w:sz w:val="22"/>
          <w:szCs w:val="22"/>
        </w:rPr>
      </w:pPr>
      <w:r>
        <w:rPr>
          <w:sz w:val="22"/>
          <w:szCs w:val="22"/>
        </w:rPr>
        <w:t>[não celebração do Contrato de Cessão Fiduciária no prazo de 30 (trinta) Dias Úteis contados da data da primeira integralização da presente Emissão, nos termos do Anexo C a presente Escritura de Emissão.]</w:t>
      </w:r>
      <w:r>
        <w:rPr>
          <w:b/>
          <w:i/>
          <w:sz w:val="22"/>
          <w:szCs w:val="22"/>
          <w:highlight w:val="yellow"/>
        </w:rPr>
        <w:t>[Nota MF: Estrutura ainda a ser avaliada de acordo com as discussões com os bancos.]</w:t>
      </w:r>
    </w:p>
    <w:p>
      <w:pPr>
        <w:pStyle w:val="Level3"/>
        <w:widowControl w:val="0"/>
        <w:tabs>
          <w:tab w:val="clear" w:pos="1361"/>
          <w:tab w:val="num" w:pos="851"/>
        </w:tabs>
        <w:spacing w:after="120" w:line="340" w:lineRule="exact"/>
        <w:ind w:left="0" w:firstLine="0"/>
        <w:rPr>
          <w:sz w:val="22"/>
          <w:szCs w:val="22"/>
        </w:rPr>
      </w:pPr>
      <w:bookmarkStart w:id="115" w:name="_Ref130283218"/>
      <w:bookmarkEnd w:id="111"/>
      <w:bookmarkEnd w:id="112"/>
      <w:bookmarkEnd w:id="113"/>
      <w:r>
        <w:rPr>
          <w:sz w:val="22"/>
          <w:szCs w:val="22"/>
        </w:rPr>
        <w:t xml:space="preserve">Os valores previstos nas Cláusulas </w:t>
      </w:r>
      <w:r>
        <w:rPr>
          <w:sz w:val="22"/>
          <w:szCs w:val="22"/>
        </w:rPr>
        <w:fldChar w:fldCharType="begin"/>
      </w:r>
      <w:r>
        <w:rPr>
          <w:sz w:val="22"/>
          <w:szCs w:val="22"/>
        </w:rPr>
        <w:instrText xml:space="preserve"> REF _Ref356481657 \r \h  \* MERGEFORMAT </w:instrText>
      </w:r>
      <w:r>
        <w:rPr>
          <w:sz w:val="22"/>
          <w:szCs w:val="22"/>
        </w:rPr>
      </w:r>
      <w:r>
        <w:rPr>
          <w:sz w:val="22"/>
          <w:szCs w:val="22"/>
        </w:rPr>
        <w:fldChar w:fldCharType="separate"/>
      </w:r>
      <w:r>
        <w:rPr>
          <w:sz w:val="22"/>
          <w:szCs w:val="22"/>
        </w:rPr>
        <w:t>7.23.1</w:t>
      </w:r>
      <w:r>
        <w:rPr>
          <w:sz w:val="22"/>
          <w:szCs w:val="22"/>
        </w:rPr>
        <w:fldChar w:fldCharType="end"/>
      </w:r>
      <w:r>
        <w:rPr>
          <w:sz w:val="22"/>
          <w:szCs w:val="22"/>
        </w:rPr>
        <w:t xml:space="preserve"> e </w:t>
      </w:r>
      <w:r>
        <w:rPr>
          <w:sz w:val="22"/>
          <w:szCs w:val="22"/>
        </w:rPr>
        <w:fldChar w:fldCharType="begin"/>
      </w:r>
      <w:r>
        <w:rPr>
          <w:sz w:val="22"/>
          <w:szCs w:val="22"/>
        </w:rPr>
        <w:instrText xml:space="preserve"> REF _Ref528593648 \r \h  \* MERGEFORMAT </w:instrText>
      </w:r>
      <w:r>
        <w:rPr>
          <w:sz w:val="22"/>
          <w:szCs w:val="22"/>
        </w:rPr>
      </w:r>
      <w:r>
        <w:rPr>
          <w:sz w:val="22"/>
          <w:szCs w:val="22"/>
        </w:rPr>
        <w:fldChar w:fldCharType="separate"/>
      </w:r>
      <w:r>
        <w:rPr>
          <w:sz w:val="22"/>
          <w:szCs w:val="22"/>
        </w:rPr>
        <w:t>7.23.2</w:t>
      </w:r>
      <w:r>
        <w:rPr>
          <w:sz w:val="22"/>
          <w:szCs w:val="22"/>
        </w:rPr>
        <w:fldChar w:fldCharType="end"/>
      </w:r>
      <w:r>
        <w:rPr>
          <w:sz w:val="22"/>
          <w:szCs w:val="22"/>
        </w:rPr>
        <w:t xml:space="preserve"> acima serão atualizados mensalmente, a partir da Data de Emissão, pela variação acumulada positiva do IPCA, ou seu equivalente em outras moedas.</w:t>
      </w:r>
    </w:p>
    <w:p>
      <w:pPr>
        <w:pStyle w:val="Level3"/>
        <w:widowControl w:val="0"/>
        <w:tabs>
          <w:tab w:val="clear" w:pos="1361"/>
          <w:tab w:val="num" w:pos="851"/>
        </w:tabs>
        <w:spacing w:after="120" w:line="340" w:lineRule="exact"/>
        <w:ind w:left="0" w:firstLine="0"/>
        <w:rPr>
          <w:sz w:val="22"/>
          <w:szCs w:val="22"/>
        </w:rPr>
      </w:pPr>
      <w:bookmarkStart w:id="116" w:name="_Ref36898034"/>
      <w:r>
        <w:rPr>
          <w:sz w:val="22"/>
          <w:szCs w:val="22"/>
        </w:rPr>
        <w:t>Ocorrendo qualquer dos Eventos de Vencimento Antecipado Não Automáticos, o Agente Fiduciário deverá, inclusive para fins do disposto na Cláusula </w:t>
      </w:r>
      <w:r>
        <w:rPr>
          <w:sz w:val="22"/>
          <w:szCs w:val="22"/>
        </w:rPr>
        <w:fldChar w:fldCharType="begin"/>
      </w:r>
      <w:r>
        <w:rPr>
          <w:sz w:val="22"/>
          <w:szCs w:val="22"/>
        </w:rPr>
        <w:instrText xml:space="preserve"> REF _Ref494783220 \n \p \h  \* MERGEFORMAT </w:instrText>
      </w:r>
      <w:r>
        <w:rPr>
          <w:sz w:val="22"/>
          <w:szCs w:val="22"/>
        </w:rPr>
      </w:r>
      <w:r>
        <w:rPr>
          <w:sz w:val="22"/>
          <w:szCs w:val="22"/>
        </w:rPr>
        <w:fldChar w:fldCharType="separate"/>
      </w:r>
      <w:r>
        <w:rPr>
          <w:sz w:val="22"/>
          <w:szCs w:val="22"/>
        </w:rPr>
        <w:t>10.6 abaixo</w:t>
      </w:r>
      <w:r>
        <w:rPr>
          <w:sz w:val="22"/>
          <w:szCs w:val="22"/>
        </w:rPr>
        <w:fldChar w:fldCharType="end"/>
      </w:r>
      <w:r>
        <w:rPr>
          <w:sz w:val="22"/>
          <w:szCs w:val="22"/>
        </w:rPr>
        <w:t xml:space="preserve">,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 </w:t>
      </w:r>
      <w:bookmarkEnd w:id="116"/>
    </w:p>
    <w:p>
      <w:pPr>
        <w:pStyle w:val="Level3"/>
        <w:widowControl w:val="0"/>
        <w:tabs>
          <w:tab w:val="clear" w:pos="1361"/>
          <w:tab w:val="num" w:pos="851"/>
        </w:tabs>
        <w:spacing w:after="120" w:line="340" w:lineRule="exact"/>
        <w:ind w:left="0" w:firstLine="0"/>
        <w:rPr>
          <w:sz w:val="22"/>
          <w:szCs w:val="22"/>
        </w:rPr>
      </w:pPr>
      <w:bookmarkStart w:id="117" w:name="_Ref495338909"/>
      <w:bookmarkStart w:id="118" w:name="_Ref36898161"/>
      <w:r>
        <w:rPr>
          <w:sz w:val="22"/>
          <w:szCs w:val="22"/>
        </w:rPr>
        <w:t xml:space="preserve">Na assembleia geral de que trata 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xml:space="preserve"> e desde que observado o disposto na Cláusula </w:t>
      </w:r>
      <w:r>
        <w:rPr>
          <w:sz w:val="22"/>
          <w:szCs w:val="22"/>
        </w:rPr>
        <w:fldChar w:fldCharType="begin"/>
      </w:r>
      <w:r>
        <w:rPr>
          <w:sz w:val="22"/>
          <w:szCs w:val="22"/>
        </w:rPr>
        <w:instrText xml:space="preserve"> REF _Ref37878572 \r \h  \* MERGEFORMAT </w:instrText>
      </w:r>
      <w:r>
        <w:rPr>
          <w:sz w:val="22"/>
          <w:szCs w:val="22"/>
        </w:rPr>
      </w:r>
      <w:r>
        <w:rPr>
          <w:sz w:val="22"/>
          <w:szCs w:val="22"/>
        </w:rPr>
        <w:fldChar w:fldCharType="separate"/>
      </w:r>
      <w:r>
        <w:rPr>
          <w:sz w:val="22"/>
          <w:szCs w:val="22"/>
        </w:rPr>
        <w:t>7.23.6</w:t>
      </w:r>
      <w:r>
        <w:rPr>
          <w:sz w:val="22"/>
          <w:szCs w:val="22"/>
        </w:rPr>
        <w:fldChar w:fldCharType="end"/>
      </w:r>
      <w:r>
        <w:rPr>
          <w:sz w:val="22"/>
          <w:szCs w:val="22"/>
        </w:rPr>
        <w:t>, os Titulares representando (i) em primeira convocação, no mínimo, 2/3 (dois terços) das Debêntures em Circulação; ou (ii) em segunda convocação, no mínimo, 50% (cinquenta por cento) mais uma Debêntures em Circulação, poderão decidir por não declarar o vencimento antecipado das obrigações decorrentes das Debêntures, sendo certo que tal decisão terá caráter irrevogável e irretratável</w:t>
      </w:r>
      <w:bookmarkEnd w:id="117"/>
      <w:r>
        <w:rPr>
          <w:sz w:val="22"/>
          <w:szCs w:val="22"/>
        </w:rPr>
        <w:t>.</w:t>
      </w:r>
      <w:bookmarkEnd w:id="118"/>
      <w:r>
        <w:rPr>
          <w:sz w:val="22"/>
          <w:szCs w:val="22"/>
        </w:rPr>
        <w:t xml:space="preserve"> </w:t>
      </w:r>
    </w:p>
    <w:p>
      <w:pPr>
        <w:pStyle w:val="Level3"/>
        <w:widowControl w:val="0"/>
        <w:tabs>
          <w:tab w:val="clear" w:pos="1361"/>
          <w:tab w:val="left" w:pos="851"/>
        </w:tabs>
        <w:spacing w:after="120" w:line="340" w:lineRule="exact"/>
        <w:ind w:left="0" w:firstLine="0"/>
        <w:rPr>
          <w:sz w:val="22"/>
          <w:szCs w:val="22"/>
        </w:rPr>
      </w:pPr>
      <w:bookmarkStart w:id="119" w:name="_Ref36898125"/>
      <w:r>
        <w:rPr>
          <w:sz w:val="22"/>
          <w:szCs w:val="22"/>
        </w:rPr>
        <w:t xml:space="preserve">Para os fins das Cláusulas </w:t>
      </w:r>
      <w:r>
        <w:rPr>
          <w:sz w:val="22"/>
          <w:szCs w:val="22"/>
        </w:rPr>
        <w:fldChar w:fldCharType="begin"/>
      </w:r>
      <w:r>
        <w:rPr>
          <w:sz w:val="22"/>
          <w:szCs w:val="22"/>
        </w:rPr>
        <w:instrText xml:space="preserve"> REF _Ref495338909 \n \pRef36898034 \r \h  \* MERGEFORMAT </w:instrText>
      </w:r>
      <w:r>
        <w:rPr>
          <w:sz w:val="22"/>
          <w:szCs w:val="22"/>
        </w:rPr>
      </w:r>
      <w:r>
        <w:rPr>
          <w:sz w:val="22"/>
          <w:szCs w:val="22"/>
        </w:rPr>
        <w:fldChar w:fldCharType="separate"/>
      </w:r>
      <w:r>
        <w:rPr>
          <w:sz w:val="22"/>
          <w:szCs w:val="22"/>
        </w:rPr>
        <w:t>7.23.5 acima</w:t>
      </w:r>
      <w:r>
        <w:rPr>
          <w:sz w:val="22"/>
          <w:szCs w:val="22"/>
        </w:rPr>
        <w:fldChar w:fldCharType="end"/>
      </w:r>
      <w:r>
        <w:rPr>
          <w:sz w:val="22"/>
          <w:szCs w:val="22"/>
        </w:rPr>
        <w:t xml:space="preserve"> </w:t>
      </w:r>
      <w:bookmarkStart w:id="120" w:name="_Ref37878572"/>
      <w:r>
        <w:rPr>
          <w:sz w:val="22"/>
          <w:szCs w:val="22"/>
        </w:rPr>
        <w:t xml:space="preserve">e </w:t>
      </w:r>
      <w:r>
        <w:rPr>
          <w:sz w:val="22"/>
          <w:szCs w:val="22"/>
        </w:rPr>
        <w:fldChar w:fldCharType="begin"/>
      </w:r>
      <w:r>
        <w:rPr>
          <w:sz w:val="22"/>
          <w:szCs w:val="22"/>
        </w:rPr>
        <w:instrText xml:space="preserve"> REF _Ref36898161 \r \h  \* MERGEFORMAT </w:instrText>
      </w:r>
      <w:r>
        <w:rPr>
          <w:sz w:val="22"/>
          <w:szCs w:val="22"/>
        </w:rPr>
      </w:r>
      <w:r>
        <w:rPr>
          <w:sz w:val="22"/>
          <w:szCs w:val="22"/>
        </w:rPr>
        <w:fldChar w:fldCharType="separate"/>
      </w:r>
      <w:r>
        <w:rPr>
          <w:sz w:val="22"/>
          <w:szCs w:val="22"/>
        </w:rPr>
        <w:t>7.23.5</w:t>
      </w:r>
      <w:r>
        <w:rPr>
          <w:sz w:val="22"/>
          <w:szCs w:val="22"/>
        </w:rPr>
        <w:fldChar w:fldCharType="end"/>
      </w:r>
      <w:r>
        <w:rPr>
          <w:sz w:val="22"/>
          <w:szCs w:val="22"/>
        </w:rPr>
        <w:t xml:space="preserve"> acima, a Assembleia Geral será instalada somente (i) em primeira convocação, com a presença de Titulares que representem, no mínimo, 2/3 (dois terços) das Debêntures em Circulação; e (ii) em segunda convocação, com a presença de Titulares que representem, no mínimo, 50% (cinquenta por cento) mais uma das Debêntures em Circulação.</w:t>
      </w:r>
      <w:bookmarkEnd w:id="119"/>
      <w:bookmarkEnd w:id="120"/>
    </w:p>
    <w:p>
      <w:pPr>
        <w:pStyle w:val="Level3"/>
        <w:widowControl w:val="0"/>
        <w:tabs>
          <w:tab w:val="clear" w:pos="1361"/>
          <w:tab w:val="left" w:pos="851"/>
        </w:tabs>
        <w:spacing w:after="120" w:line="340" w:lineRule="exact"/>
        <w:ind w:left="0" w:firstLine="0"/>
        <w:rPr>
          <w:sz w:val="22"/>
          <w:szCs w:val="22"/>
        </w:rPr>
      </w:pPr>
      <w:r>
        <w:rPr>
          <w:sz w:val="22"/>
          <w:szCs w:val="22"/>
        </w:rPr>
        <w:t xml:space="preserve">Na hipótese de: (i) não instalação, em segunda convocação, da Assembleia Geral mencionada na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xml:space="preserve"> por falta de quórum; ou (ii) não ser aprovado o exercício da faculdade prevista na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xml:space="preserve">, ou, ainda, (iii) em caso de suspensão dos trabalhos na Assembleia Geral em questão para deliberação em data posterior, o Agente Fiduciário deverá, imediatamente, declarar o vencimento antecipado das obrigações decorrentes desta Escritura de Emissão. </w:t>
      </w:r>
    </w:p>
    <w:p>
      <w:pPr>
        <w:pStyle w:val="Level3"/>
        <w:widowControl w:val="0"/>
        <w:tabs>
          <w:tab w:val="clear" w:pos="1361"/>
          <w:tab w:val="left" w:pos="851"/>
        </w:tabs>
        <w:spacing w:after="120" w:line="340" w:lineRule="exact"/>
        <w:ind w:left="0" w:firstLine="0"/>
        <w:rPr>
          <w:sz w:val="22"/>
          <w:szCs w:val="22"/>
        </w:rPr>
      </w:pPr>
      <w:bookmarkStart w:id="121" w:name="_Ref130283221"/>
      <w:bookmarkStart w:id="122" w:name="_Ref534176563"/>
      <w:bookmarkStart w:id="123" w:name="_Ref495496127"/>
      <w:bookmarkEnd w:id="114"/>
      <w:bookmarkEnd w:id="115"/>
      <w:r>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das Debêntures, conforme o caso, acrescido da Remuneração, calculada </w:t>
      </w:r>
      <w:r>
        <w:rPr>
          <w:i/>
          <w:sz w:val="22"/>
          <w:szCs w:val="22"/>
        </w:rPr>
        <w:t>pro rata temporis</w:t>
      </w:r>
      <w:r>
        <w:rPr>
          <w:sz w:val="22"/>
          <w:szCs w:val="22"/>
        </w:rPr>
        <w:t>, desde a Data de Subscrição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121"/>
      <w:bookmarkEnd w:id="122"/>
      <w:r>
        <w:rPr>
          <w:sz w:val="22"/>
          <w:szCs w:val="22"/>
        </w:rPr>
        <w:t>.</w:t>
      </w:r>
      <w:bookmarkEnd w:id="123"/>
      <w:r>
        <w:rPr>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124" w:name="_Ref359943492"/>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xml:space="preserve">, que não sejam os valores a que se referem os itens (ii) e (iii) abaixo; (ii) Remuneração, Encargos Moratórios e demais encargos devidos sob as </w:t>
      </w:r>
      <w:r>
        <w:rPr>
          <w:sz w:val="22"/>
          <w:szCs w:val="22"/>
        </w:rPr>
        <w:t>obrigações decorrentes das Debêntures</w:t>
      </w:r>
      <w:r>
        <w:rPr>
          <w:bCs/>
          <w:sz w:val="22"/>
          <w:szCs w:val="22"/>
        </w:rPr>
        <w:t>; e (iii) </w:t>
      </w:r>
      <w:r>
        <w:rPr>
          <w:sz w:val="22"/>
          <w:szCs w:val="22"/>
        </w:rPr>
        <w:t>o Valor Nominal 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extrajudicial ou por meio de processo de execução judicial</w:t>
      </w:r>
      <w:r>
        <w:rPr>
          <w:sz w:val="22"/>
          <w:szCs w:val="22"/>
        </w:rPr>
        <w:t>.</w:t>
      </w:r>
      <w:bookmarkEnd w:id="124"/>
    </w:p>
    <w:p>
      <w:pPr>
        <w:pStyle w:val="Level2"/>
        <w:widowControl w:val="0"/>
        <w:tabs>
          <w:tab w:val="clear" w:pos="680"/>
          <w:tab w:val="num" w:pos="851"/>
        </w:tabs>
        <w:spacing w:after="120" w:line="340" w:lineRule="exact"/>
        <w:ind w:left="0" w:firstLine="0"/>
        <w:rPr>
          <w:rFonts w:cs="Arial"/>
          <w:sz w:val="22"/>
          <w:szCs w:val="22"/>
        </w:rPr>
      </w:pPr>
      <w:bookmarkStart w:id="125" w:name="_Ref130286395"/>
      <w:bookmarkStart w:id="126" w:name="_Ref284530595"/>
      <w:r>
        <w:rPr>
          <w:rFonts w:cs="Arial"/>
          <w:i/>
          <w:sz w:val="22"/>
          <w:szCs w:val="22"/>
        </w:rPr>
        <w:t>Publicidade</w:t>
      </w:r>
      <w:r>
        <w:rPr>
          <w:rFonts w:cs="Arial"/>
          <w:sz w:val="22"/>
          <w:szCs w:val="22"/>
        </w:rPr>
        <w:t xml:space="preserve">. </w:t>
      </w:r>
      <w:bookmarkEnd w:id="125"/>
      <w:r>
        <w:rPr>
          <w:rFonts w:cs="Arial"/>
          <w:sz w:val="22"/>
          <w:szCs w:val="22"/>
        </w:rPr>
        <w:t>Todos os atos e decisões relativos às Debêntures deverão ser comunicados, na forma de aviso, na página da Companhia na rede mundial de computadores (https://[●]), bem como no DOESP e no jornal "[●]",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26"/>
    </w:p>
    <w:p>
      <w:pPr>
        <w:pStyle w:val="Level1"/>
        <w:keepNext w:val="0"/>
        <w:keepLines w:val="0"/>
        <w:widowControl w:val="0"/>
        <w:spacing w:before="0" w:after="120" w:line="340" w:lineRule="exact"/>
        <w:ind w:left="0" w:firstLine="0"/>
        <w:rPr>
          <w:smallCaps/>
          <w:color w:val="auto"/>
        </w:rPr>
      </w:pPr>
      <w:r>
        <w:rPr>
          <w:smallCaps/>
          <w:color w:val="auto"/>
        </w:rPr>
        <w:t xml:space="preserve">GARANTIAS </w:t>
      </w:r>
    </w:p>
    <w:p>
      <w:pPr>
        <w:pStyle w:val="Level2"/>
        <w:tabs>
          <w:tab w:val="clear" w:pos="680"/>
        </w:tabs>
        <w:spacing w:after="120" w:line="340" w:lineRule="exact"/>
        <w:ind w:left="0" w:firstLine="0"/>
        <w:rPr>
          <w:rFonts w:cs="Arial"/>
          <w:sz w:val="22"/>
          <w:szCs w:val="22"/>
        </w:rPr>
      </w:pPr>
      <w:bookmarkStart w:id="127" w:name="_Ref37879943"/>
      <w:bookmarkStart w:id="128" w:name="_Ref37080663"/>
      <w:r>
        <w:rPr>
          <w:rFonts w:cs="Arial"/>
          <w:i/>
          <w:sz w:val="22"/>
          <w:szCs w:val="22"/>
        </w:rPr>
        <w:t>Garantia Fidejussória</w:t>
      </w:r>
      <w:r>
        <w:rPr>
          <w:rFonts w:cs="Arial"/>
          <w:sz w:val="22"/>
          <w:szCs w:val="22"/>
        </w:rPr>
        <w:t>. As Debêntures contarão com garantia fidejussória regida pelas leis do Reino da Espanha, prestada pela Garantidora (“</w:t>
      </w:r>
      <w:r>
        <w:rPr>
          <w:rFonts w:cs="Arial"/>
          <w:b/>
          <w:sz w:val="22"/>
          <w:szCs w:val="22"/>
        </w:rPr>
        <w:t>Garantia Fidejussória</w:t>
      </w:r>
      <w:r>
        <w:rPr>
          <w:rFonts w:cs="Arial"/>
          <w:sz w:val="22"/>
          <w:szCs w:val="22"/>
        </w:rPr>
        <w:t>”), em garantia do fiel, pontual e integral pagamento do Valor Total da Emissão, na Data de Emissão, devido nos termos desta Escritura de Emissão, acrescido dos Juros Remuneratórios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o qual será firmado simultaneamente à celebração desta Escritura de Emissão, sendo a Garantia Fidejussória, desde já, aceita pelo Agente Fiduciário.] [</w:t>
      </w:r>
      <w:r>
        <w:rPr>
          <w:rFonts w:cs="Arial"/>
          <w:b/>
          <w:i/>
          <w:sz w:val="22"/>
          <w:szCs w:val="22"/>
          <w:highlight w:val="yellow"/>
        </w:rPr>
        <w:t>Nota MF: Estrutura do documento a ser avaliada mediante o recebimento</w:t>
      </w:r>
      <w:r>
        <w:rPr>
          <w:rFonts w:cs="Arial"/>
          <w:b/>
          <w:sz w:val="22"/>
          <w:szCs w:val="22"/>
        </w:rPr>
        <w:t>.</w:t>
      </w:r>
      <w:r>
        <w:rPr>
          <w:rFonts w:cs="Arial"/>
          <w:sz w:val="22"/>
          <w:szCs w:val="22"/>
        </w:rPr>
        <w:t>]</w:t>
      </w:r>
      <w:bookmarkEnd w:id="127"/>
    </w:p>
    <w:p>
      <w:pPr>
        <w:pStyle w:val="Level3"/>
        <w:tabs>
          <w:tab w:val="clear" w:pos="1361"/>
          <w:tab w:val="num" w:pos="426"/>
        </w:tabs>
        <w:spacing w:after="120" w:line="340" w:lineRule="exact"/>
        <w:ind w:left="0" w:firstLine="0"/>
        <w:rPr>
          <w:sz w:val="22"/>
          <w:szCs w:val="22"/>
        </w:rPr>
      </w:pPr>
      <w:r>
        <w:rPr>
          <w:sz w:val="22"/>
          <w:szCs w:val="22"/>
        </w:rPr>
        <w:t xml:space="preserve">Tendo em vista que a [Carta de Fiança] é um instrumento </w:t>
      </w:r>
      <w:r>
        <w:rPr>
          <w:sz w:val="22"/>
          <w:szCs w:val="22"/>
        </w:rPr>
        <w:t>autônomo</w:t>
      </w:r>
      <w:r>
        <w:rPr>
          <w:sz w:val="22"/>
          <w:szCs w:val="22"/>
        </w:rPr>
        <w:t xml:space="preserve">, regido por lei espanhola, esta Escritura de Emissão não será registrada em Cartórios de Registro de Títulos e Documentos. </w:t>
      </w:r>
      <w:r>
        <w:rPr>
          <w:b/>
          <w:i/>
          <w:sz w:val="22"/>
          <w:szCs w:val="22"/>
          <w:highlight w:val="yellow"/>
        </w:rPr>
        <w:t>[NOTA PNA: confirmar o termo após recebimento do contrato da garantia fidejussória]</w:t>
      </w:r>
    </w:p>
    <w:p>
      <w:pPr>
        <w:pStyle w:val="Level2"/>
        <w:tabs>
          <w:tab w:val="clear" w:pos="680"/>
        </w:tabs>
        <w:spacing w:after="120" w:line="340" w:lineRule="exact"/>
        <w:ind w:left="0" w:firstLine="0"/>
        <w:rPr>
          <w:rFonts w:cs="Arial"/>
          <w:b/>
          <w:i/>
          <w:sz w:val="22"/>
          <w:szCs w:val="22"/>
        </w:rPr>
      </w:pPr>
      <w:r>
        <w:rPr>
          <w:rFonts w:cs="Arial"/>
          <w:i/>
          <w:sz w:val="22"/>
          <w:szCs w:val="22"/>
        </w:rPr>
        <w:t>Garantias Reais</w:t>
      </w:r>
      <w:r>
        <w:rPr>
          <w:rFonts w:cs="Arial"/>
          <w:sz w:val="22"/>
          <w:szCs w:val="22"/>
        </w:rPr>
        <w:t xml:space="preserve">. Serão constituídas e formalizadas as seguintes garantias reais: </w:t>
      </w:r>
      <w:bookmarkStart w:id="129" w:name="_Ref37080690"/>
      <w:bookmarkEnd w:id="128"/>
    </w:p>
    <w:p>
      <w:pPr>
        <w:pStyle w:val="Level3"/>
        <w:tabs>
          <w:tab w:val="clear" w:pos="1361"/>
          <w:tab w:val="num" w:pos="0"/>
        </w:tabs>
        <w:spacing w:after="120" w:line="340" w:lineRule="exact"/>
        <w:ind w:left="0" w:firstLine="57"/>
        <w:rPr>
          <w:b/>
          <w:i/>
          <w:sz w:val="22"/>
          <w:szCs w:val="22"/>
        </w:rPr>
      </w:pPr>
      <w:r>
        <w:rPr>
          <w:i/>
          <w:sz w:val="22"/>
          <w:szCs w:val="22"/>
        </w:rPr>
        <w:t>Cessão Fiduciária de Direitos Creditórios</w:t>
      </w:r>
      <w:r>
        <w:rPr>
          <w:sz w:val="22"/>
          <w:szCs w:val="22"/>
        </w:rPr>
        <w:t>: serão cedidos fiduciariamente em favor dos Debenturistas, representados pelo Agente Fiduciário, e dos Credores Existentes (i) todos os direitos creditórios principais e acessórios, presentes e futuros, decorrentes da, relacionados à e/ou emergentes da Concessão a que a Companhia faz jus, desde que não comprometa a continuidade e a adequação na prestação dos serviços do Contrato de Concessão e respeitado o disposto no artigo 28 da Lei nº 8.987, de 13 de fevereiro de 1995, conforme alterada (Lei das Concessões), incluindo direitos creditórios, receitas e recebíveis decorrentes de direitos indenizatórios, da cobrança de tarifa dos usuários e dos contratos de receita acessória relacionadas à Concessão (“</w:t>
      </w:r>
      <w:r>
        <w:rPr>
          <w:b/>
          <w:sz w:val="22"/>
          <w:szCs w:val="22"/>
        </w:rPr>
        <w:t>Recebíveis</w:t>
      </w:r>
      <w:r>
        <w:rPr>
          <w:sz w:val="22"/>
          <w:szCs w:val="22"/>
        </w:rPr>
        <w:t>”), (ii) todos os direitos creditórios de titularidade da Companhia decorrentes da, relacionados à e/ou emergentes da titularidade, pela Companhia, das contas cedidas por onde circularão todos os Recebíveis (“</w:t>
      </w:r>
      <w:r>
        <w:rPr>
          <w:b/>
          <w:sz w:val="22"/>
          <w:szCs w:val="22"/>
        </w:rPr>
        <w:t>Contas Cedidas</w:t>
      </w:r>
      <w:r>
        <w:rPr>
          <w:sz w:val="22"/>
          <w:szCs w:val="22"/>
        </w:rPr>
        <w:t>”), incluindo as respectivas aplicações financeiras mantidas nas e/ou vinculadas às Contas Cedidas (“</w:t>
      </w:r>
      <w:r>
        <w:rPr>
          <w:b/>
          <w:sz w:val="22"/>
          <w:szCs w:val="22"/>
        </w:rPr>
        <w:t>Cessão Fiduciária de Direitos Creditórios</w:t>
      </w:r>
      <w:r>
        <w:rPr>
          <w:sz w:val="22"/>
          <w:szCs w:val="22"/>
        </w:rPr>
        <w:t>”), nos termos do respectivo “Instrumento Particular de Cessão Fiduciária de Direitos Creditórios e Outras Avenças” celebrado, na presente data, entre a Companhia, os Credores Existentes e o Agente Fiduciário (“</w:t>
      </w:r>
      <w:r>
        <w:rPr>
          <w:b/>
          <w:sz w:val="22"/>
          <w:szCs w:val="22"/>
        </w:rPr>
        <w:t>Contrato de Cessão Fiduciária</w:t>
      </w:r>
      <w:r>
        <w:rPr>
          <w:sz w:val="22"/>
          <w:szCs w:val="22"/>
        </w:rPr>
        <w:t>”); e</w:t>
      </w:r>
      <w:bookmarkStart w:id="130" w:name="_Ref37879035"/>
      <w:bookmarkEnd w:id="129"/>
      <w:r>
        <w:rPr>
          <w:sz w:val="22"/>
          <w:szCs w:val="22"/>
        </w:rPr>
        <w:t xml:space="preserve"> </w:t>
      </w:r>
      <w:r>
        <w:rPr>
          <w:b/>
          <w:i/>
          <w:sz w:val="22"/>
          <w:szCs w:val="22"/>
          <w:highlight w:val="yellow"/>
        </w:rPr>
        <w:t>[Nota MF: Timing de constituição das garantias a ser discutido.]</w:t>
      </w:r>
    </w:p>
    <w:p>
      <w:pPr>
        <w:pStyle w:val="Level3"/>
        <w:tabs>
          <w:tab w:val="clear" w:pos="1361"/>
          <w:tab w:val="num" w:pos="0"/>
        </w:tabs>
        <w:spacing w:after="120" w:line="340" w:lineRule="exact"/>
        <w:ind w:left="0" w:firstLine="57"/>
        <w:rPr>
          <w:b/>
          <w:i/>
          <w:sz w:val="22"/>
          <w:szCs w:val="22"/>
          <w:highlight w:val="yellow"/>
        </w:rPr>
      </w:pPr>
      <w:r>
        <w:rPr>
          <w:i/>
          <w:sz w:val="22"/>
          <w:szCs w:val="22"/>
        </w:rPr>
        <w:t>Alienação Fiduciária das Ações da Companhia:</w:t>
      </w:r>
      <w:r>
        <w:rPr>
          <w:sz w:val="22"/>
          <w:szCs w:val="22"/>
        </w:rPr>
        <w:t xml:space="preserve"> as Acionistas alienarão fiduciariamente em favor dos Debenturistas, representados pelo Agente Fiduciário, e dos Credores Existentes, a totalidade das ações, presentes e futuras, de sua titularidade detidas e que venham a ser detidas pelas Acionistas no capital social da Companhia, incluindo todos os direitos e ativos relacionados a tais ações (“</w:t>
      </w:r>
      <w:r>
        <w:rPr>
          <w:b/>
          <w:sz w:val="22"/>
          <w:szCs w:val="22"/>
        </w:rPr>
        <w:t>Alienação Fiduciária das Ações da Companhia</w:t>
      </w:r>
      <w:r>
        <w:rPr>
          <w:sz w:val="22"/>
          <w:szCs w:val="22"/>
        </w:rPr>
        <w:t>” e, em conjunto com a Cessão Fiduciária de Direitos Creditórios, as “</w:t>
      </w:r>
      <w:r>
        <w:rPr>
          <w:b/>
          <w:sz w:val="22"/>
          <w:szCs w:val="22"/>
        </w:rPr>
        <w:t>Garantias Reais</w:t>
      </w:r>
      <w:r>
        <w:rPr>
          <w:sz w:val="22"/>
          <w:szCs w:val="22"/>
        </w:rPr>
        <w:t>”), nos termos do Instrumento Particular de Alienação Fiduciária de Ações e Outras Avenças celebrado entre as Acionistas, os Credores Existentes, o Agente Fiduciário e a Companhia, na qualidade 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130"/>
      <w:r>
        <w:rPr>
          <w:sz w:val="22"/>
          <w:szCs w:val="22"/>
        </w:rPr>
        <w:t xml:space="preserve"> </w:t>
      </w:r>
      <w:r>
        <w:rPr>
          <w:b/>
          <w:i/>
          <w:sz w:val="22"/>
          <w:szCs w:val="22"/>
          <w:highlight w:val="yellow"/>
        </w:rPr>
        <w:t>[NOTA BNPP/PNA: a ser discutido no contexto dos contratos de garantia.]</w:t>
      </w:r>
    </w:p>
    <w:p>
      <w:pPr>
        <w:pStyle w:val="Level2"/>
        <w:numPr>
          <w:ilvl w:val="1"/>
          <w:numId w:val="7"/>
        </w:numPr>
        <w:spacing w:after="120" w:line="340" w:lineRule="exact"/>
        <w:ind w:left="0" w:hanging="7"/>
        <w:rPr>
          <w:rFonts w:cs="Arial"/>
          <w:sz w:val="22"/>
          <w:szCs w:val="22"/>
        </w:rPr>
      </w:pPr>
      <w:r>
        <w:rPr>
          <w:rFonts w:cs="Arial"/>
          <w:i/>
          <w:sz w:val="22"/>
          <w:szCs w:val="22"/>
        </w:rPr>
        <w:t>Compartilhamento das Garantias</w:t>
      </w:r>
      <w:r>
        <w:rPr>
          <w:rFonts w:cs="Arial"/>
          <w:sz w:val="22"/>
          <w:szCs w:val="22"/>
        </w:rPr>
        <w:t xml:space="preserve">: As Garantias Reais são outorgadas em benefício conjunto dos Credores Existentes, no âmbito das CCBs e dos Debenturistas,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com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 xml:space="preserve">”). </w:t>
      </w:r>
    </w:p>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OBRIGAÇÕES ADICIONAIS DA COMPANHIA</w:t>
      </w:r>
      <w:bookmarkStart w:id="131" w:name="_Ref130390982"/>
    </w:p>
    <w:p>
      <w:pPr>
        <w:pStyle w:val="Level2"/>
        <w:widowControl w:val="0"/>
        <w:tabs>
          <w:tab w:val="clear" w:pos="680"/>
          <w:tab w:val="num" w:pos="851"/>
        </w:tabs>
        <w:spacing w:after="120" w:line="340" w:lineRule="exact"/>
        <w:ind w:left="0" w:firstLine="0"/>
        <w:rPr>
          <w:rFonts w:cs="Arial"/>
          <w:sz w:val="22"/>
          <w:szCs w:val="22"/>
        </w:rPr>
      </w:pPr>
      <w:bookmarkStart w:id="132" w:name="_Ref279333767"/>
      <w:r>
        <w:rPr>
          <w:rFonts w:cs="Arial"/>
          <w:sz w:val="22"/>
          <w:szCs w:val="22"/>
        </w:rPr>
        <w:t>A Companhia está adicionalmente obrigada a:</w:t>
      </w:r>
      <w:bookmarkEnd w:id="131"/>
      <w:bookmarkEnd w:id="132"/>
    </w:p>
    <w:p>
      <w:pPr>
        <w:pStyle w:val="Level4"/>
        <w:widowControl w:val="0"/>
        <w:tabs>
          <w:tab w:val="clear" w:pos="2041"/>
          <w:tab w:val="num" w:pos="851"/>
        </w:tabs>
        <w:spacing w:after="120" w:line="340" w:lineRule="exact"/>
        <w:ind w:left="851" w:firstLine="0"/>
        <w:rPr>
          <w:sz w:val="22"/>
          <w:szCs w:val="22"/>
        </w:rPr>
      </w:pPr>
      <w:bookmarkStart w:id="133" w:name="_Ref262552287"/>
      <w:bookmarkStart w:id="134" w:name="_Ref168844178"/>
      <w:r>
        <w:rPr>
          <w:sz w:val="22"/>
          <w:szCs w:val="22"/>
        </w:rPr>
        <w:t>disponibilizar em sua página na Internet e fornecer ao Agente Fiduciário</w:t>
      </w:r>
      <w:bookmarkStart w:id="135" w:name="_Ref289720326"/>
      <w:r>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observado o disposto na Deliberação CVM 848 (“</w:t>
      </w:r>
      <w:r>
        <w:rPr>
          <w:b/>
          <w:sz w:val="22"/>
          <w:szCs w:val="22"/>
        </w:rPr>
        <w:t>Demonstrações Financeiras da Companhia</w:t>
      </w:r>
      <w:bookmarkEnd w:id="133"/>
      <w:bookmarkEnd w:id="135"/>
      <w:r>
        <w:rPr>
          <w:sz w:val="22"/>
          <w:szCs w:val="22"/>
        </w:rPr>
        <w:t xml:space="preserve">”); </w:t>
      </w:r>
    </w:p>
    <w:p>
      <w:pPr>
        <w:pStyle w:val="Level4"/>
        <w:widowControl w:val="0"/>
        <w:tabs>
          <w:tab w:val="clear" w:pos="2041"/>
          <w:tab w:val="num" w:pos="1361"/>
        </w:tabs>
        <w:spacing w:after="120" w:line="340" w:lineRule="exact"/>
        <w:ind w:left="851" w:firstLine="0"/>
        <w:rPr>
          <w:sz w:val="22"/>
          <w:szCs w:val="22"/>
        </w:rPr>
      </w:pPr>
      <w:bookmarkStart w:id="136" w:name="_Ref225332080"/>
      <w:bookmarkEnd w:id="134"/>
      <w:r>
        <w:rPr>
          <w:sz w:val="22"/>
          <w:szCs w:val="22"/>
        </w:rPr>
        <w:t>fornecer ao Agente Fiduciário:</w:t>
      </w:r>
      <w:bookmarkEnd w:id="136"/>
    </w:p>
    <w:p>
      <w:pPr>
        <w:pStyle w:val="Level5"/>
        <w:widowControl w:val="0"/>
        <w:tabs>
          <w:tab w:val="clear" w:pos="2721"/>
          <w:tab w:val="num" w:pos="2041"/>
        </w:tabs>
        <w:spacing w:after="120" w:line="340" w:lineRule="exact"/>
        <w:ind w:left="1418" w:firstLine="0"/>
        <w:rPr>
          <w:sz w:val="22"/>
          <w:szCs w:val="22"/>
        </w:rPr>
      </w:pPr>
      <w:bookmarkStart w:id="137" w:name="_Ref285571943"/>
      <w:r>
        <w:rPr>
          <w:sz w:val="22"/>
          <w:szCs w:val="22"/>
        </w:rPr>
        <w:t>no prazo de até 5 (cinco) Dias Úteis contados da data a que se refere o inciso </w:t>
      </w:r>
      <w:r>
        <w:rPr>
          <w:sz w:val="22"/>
          <w:szCs w:val="22"/>
        </w:rPr>
        <w:fldChar w:fldCharType="begin"/>
      </w:r>
      <w:r>
        <w:rPr>
          <w:sz w:val="22"/>
          <w:szCs w:val="22"/>
        </w:rPr>
        <w:instrText xml:space="preserve"> REF _Ref262552287 \n \p \h  \* MERGEFORMAT </w:instrText>
      </w:r>
      <w:r>
        <w:rPr>
          <w:sz w:val="22"/>
          <w:szCs w:val="22"/>
        </w:rPr>
      </w:r>
      <w:r>
        <w:rPr>
          <w:sz w:val="22"/>
          <w:szCs w:val="22"/>
        </w:rPr>
        <w:fldChar w:fldCharType="separate"/>
      </w:r>
      <w:r>
        <w:rPr>
          <w:sz w:val="22"/>
          <w:szCs w:val="22"/>
        </w:rPr>
        <w:t>(i) acima</w:t>
      </w:r>
      <w:r>
        <w:rPr>
          <w:sz w:val="22"/>
          <w:szCs w:val="22"/>
        </w:rPr>
        <w:fldChar w:fldCharType="end"/>
      </w:r>
      <w:r>
        <w:rPr>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137"/>
    </w:p>
    <w:p>
      <w:pPr>
        <w:pStyle w:val="Level5"/>
        <w:widowControl w:val="0"/>
        <w:tabs>
          <w:tab w:val="clear" w:pos="2721"/>
          <w:tab w:val="num" w:pos="2041"/>
        </w:tabs>
        <w:spacing w:after="120" w:line="340" w:lineRule="exact"/>
        <w:ind w:left="1418" w:firstLine="0"/>
        <w:rPr>
          <w:sz w:val="22"/>
          <w:szCs w:val="22"/>
        </w:rPr>
      </w:pPr>
      <w:r>
        <w:rPr>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pPr>
        <w:pStyle w:val="Level5"/>
        <w:widowControl w:val="0"/>
        <w:tabs>
          <w:tab w:val="clear" w:pos="2721"/>
          <w:tab w:val="left" w:pos="1418"/>
          <w:tab w:val="num" w:pos="2041"/>
        </w:tabs>
        <w:spacing w:after="120" w:line="340" w:lineRule="exact"/>
        <w:ind w:left="1418" w:firstLine="0"/>
        <w:rPr>
          <w:sz w:val="22"/>
          <w:szCs w:val="22"/>
        </w:rPr>
      </w:pPr>
      <w:bookmarkStart w:id="138" w:name="_Ref168844063"/>
      <w:bookmarkStart w:id="139" w:name="_Ref278277903"/>
      <w:bookmarkStart w:id="140" w:name="_Ref168844180"/>
      <w:r>
        <w:rPr>
          <w:sz w:val="22"/>
          <w:szCs w:val="22"/>
        </w:rPr>
        <w:t>no prazo de até 2 (dois) Dias Úteis contados da data em que forem realizados, avisos aos Debenturistas;</w:t>
      </w:r>
      <w:bookmarkEnd w:id="138"/>
      <w:bookmarkEnd w:id="139"/>
    </w:p>
    <w:p>
      <w:pPr>
        <w:pStyle w:val="Level5"/>
        <w:widowControl w:val="0"/>
        <w:tabs>
          <w:tab w:val="clear" w:pos="2721"/>
          <w:tab w:val="left" w:pos="1418"/>
          <w:tab w:val="num" w:pos="2041"/>
        </w:tabs>
        <w:spacing w:after="120" w:line="340" w:lineRule="exact"/>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pPr>
        <w:pStyle w:val="Level5"/>
        <w:widowControl w:val="0"/>
        <w:tabs>
          <w:tab w:val="clear" w:pos="2721"/>
          <w:tab w:val="left" w:pos="1418"/>
          <w:tab w:val="num" w:pos="2041"/>
        </w:tabs>
        <w:spacing w:after="120" w:line="340" w:lineRule="exact"/>
        <w:ind w:left="1418" w:firstLine="0"/>
        <w:rPr>
          <w:sz w:val="22"/>
          <w:szCs w:val="22"/>
        </w:rPr>
      </w:pPr>
      <w:bookmarkStart w:id="141" w:name="_Ref286939940"/>
      <w:r>
        <w:rPr>
          <w:sz w:val="22"/>
          <w:szCs w:val="22"/>
        </w:rPr>
        <w:t>no prazo de até 2 (dois) Dias Úteis contados da data de ciência, pela Companhia, informações a respeito da ocorrência de qualquer evento ou situação que possa causar um Efeito Adverso Relevante;</w:t>
      </w:r>
      <w:bookmarkEnd w:id="141"/>
    </w:p>
    <w:p>
      <w:pPr>
        <w:pStyle w:val="Level5"/>
        <w:widowControl w:val="0"/>
        <w:tabs>
          <w:tab w:val="clear" w:pos="2721"/>
          <w:tab w:val="left" w:pos="1418"/>
          <w:tab w:val="num" w:pos="2041"/>
        </w:tabs>
        <w:spacing w:after="120" w:line="340" w:lineRule="exact"/>
        <w:ind w:left="1418" w:firstLine="0"/>
        <w:rPr>
          <w:sz w:val="22"/>
          <w:szCs w:val="22"/>
        </w:rPr>
      </w:pPr>
      <w:bookmarkStart w:id="142" w:name="_Ref168844067"/>
      <w:r>
        <w:rPr>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pPr>
        <w:pStyle w:val="Level5"/>
        <w:widowControl w:val="0"/>
        <w:tabs>
          <w:tab w:val="clear" w:pos="2721"/>
          <w:tab w:val="left" w:pos="1418"/>
          <w:tab w:val="num" w:pos="2041"/>
        </w:tabs>
        <w:spacing w:after="120" w:line="340" w:lineRule="exact"/>
        <w:ind w:left="1418" w:firstLine="0"/>
        <w:rPr>
          <w:sz w:val="22"/>
          <w:szCs w:val="22"/>
        </w:rPr>
      </w:pPr>
      <w:r>
        <w:rPr>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142"/>
    </w:p>
    <w:p>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cópia eletrônica (PDF) do protocolo para arquivamento desta Escritura de Emissão ou do respectivo aditamento a esta Escritura de Emissão perante a JUCESP;</w:t>
      </w:r>
    </w:p>
    <w:p>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da respectiva ata de assembleia geral de Debenturistas arquivada na JUCESP; ou (ii) caso aplicável, cópia eletrônica (formato PDF) da respectiva ata de assembleia geral de Debenturistas contendo a chancela digital de arquivamento na JUCESP; e</w:t>
      </w:r>
    </w:p>
    <w:p>
      <w:pPr>
        <w:pStyle w:val="Level5"/>
        <w:widowControl w:val="0"/>
        <w:tabs>
          <w:tab w:val="clear" w:pos="2721"/>
          <w:tab w:val="num" w:pos="2041"/>
        </w:tabs>
        <w:spacing w:after="120" w:line="340" w:lineRule="exact"/>
        <w:ind w:left="1418" w:firstLine="0"/>
        <w:rPr>
          <w:sz w:val="22"/>
          <w:szCs w:val="22"/>
        </w:rPr>
      </w:pPr>
      <w:r>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Pr>
          <w:sz w:val="22"/>
          <w:szCs w:val="22"/>
        </w:rPr>
        <w:fldChar w:fldCharType="begin"/>
      </w:r>
      <w:r>
        <w:rPr>
          <w:sz w:val="22"/>
          <w:szCs w:val="22"/>
        </w:rPr>
        <w:instrText xml:space="preserve"> REF _Ref368578037 \n \p \h  \* MERGEFORMAT </w:instrText>
      </w:r>
      <w:r>
        <w:rPr>
          <w:sz w:val="22"/>
          <w:szCs w:val="22"/>
        </w:rPr>
      </w:r>
      <w:r>
        <w:rPr>
          <w:sz w:val="22"/>
          <w:szCs w:val="22"/>
        </w:rPr>
        <w:fldChar w:fldCharType="separate"/>
      </w:r>
      <w:r>
        <w:rPr>
          <w:sz w:val="22"/>
          <w:szCs w:val="22"/>
        </w:rPr>
        <w:t>5 acima</w:t>
      </w:r>
      <w:r>
        <w:rPr>
          <w:sz w:val="22"/>
          <w:szCs w:val="22"/>
        </w:rPr>
        <w:fldChar w:fldCharType="end"/>
      </w:r>
      <w:r>
        <w:rPr>
          <w:sz w:val="22"/>
          <w:szCs w:val="22"/>
        </w:rPr>
        <w:t>;</w:t>
      </w:r>
    </w:p>
    <w:p>
      <w:pPr>
        <w:pStyle w:val="Level4"/>
        <w:widowControl w:val="0"/>
        <w:tabs>
          <w:tab w:val="clear" w:pos="2041"/>
          <w:tab w:val="num" w:pos="1701"/>
        </w:tabs>
        <w:spacing w:after="120" w:line="340" w:lineRule="exact"/>
        <w:ind w:left="851" w:firstLine="0"/>
        <w:rPr>
          <w:sz w:val="22"/>
          <w:szCs w:val="22"/>
        </w:rPr>
      </w:pPr>
      <w:r>
        <w:rPr>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pPr>
        <w:pStyle w:val="Level4"/>
        <w:widowControl w:val="0"/>
        <w:tabs>
          <w:tab w:val="clear" w:pos="2041"/>
          <w:tab w:val="num" w:pos="1701"/>
        </w:tabs>
        <w:spacing w:after="120" w:line="340" w:lineRule="exact"/>
        <w:ind w:left="851" w:firstLine="0"/>
        <w:rPr>
          <w:sz w:val="22"/>
          <w:szCs w:val="22"/>
        </w:rPr>
      </w:pPr>
      <w:r>
        <w:rPr>
          <w:sz w:val="22"/>
          <w:szCs w:val="22"/>
        </w:rPr>
        <w:t>manter a sua contabilidade atualizada e efetuar os respectivos registros de acordo com as práticas contábeis adotadas na República Federativa do Brasil;</w:t>
      </w:r>
    </w:p>
    <w:p>
      <w:pPr>
        <w:pStyle w:val="Level4"/>
        <w:widowControl w:val="0"/>
        <w:tabs>
          <w:tab w:val="clear" w:pos="2041"/>
          <w:tab w:val="num" w:pos="1701"/>
        </w:tabs>
        <w:spacing w:after="120" w:line="340" w:lineRule="exact"/>
        <w:ind w:left="851" w:firstLine="0"/>
        <w:rPr>
          <w:sz w:val="22"/>
          <w:szCs w:val="22"/>
        </w:rPr>
      </w:pPr>
      <w:bookmarkStart w:id="143" w:name="_Ref168844102"/>
      <w:bookmarkEnd w:id="140"/>
      <w:r>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143"/>
      <w:r>
        <w:rPr>
          <w:sz w:val="22"/>
          <w:szCs w:val="22"/>
        </w:rPr>
        <w:t>;</w:t>
      </w:r>
    </w:p>
    <w:p>
      <w:pPr>
        <w:pStyle w:val="Level4"/>
        <w:widowControl w:val="0"/>
        <w:tabs>
          <w:tab w:val="clear" w:pos="2041"/>
          <w:tab w:val="num" w:pos="1701"/>
        </w:tabs>
        <w:spacing w:after="120" w:line="340" w:lineRule="exact"/>
        <w:ind w:left="851" w:firstLine="0"/>
        <w:rPr>
          <w:sz w:val="22"/>
          <w:szCs w:val="22"/>
        </w:rPr>
      </w:pPr>
      <w:r>
        <w:rPr>
          <w:sz w:val="22"/>
          <w:szCs w:val="22"/>
        </w:rPr>
        <w:t>notificar, na mesma data, o Agente Fiduciário sobre a convocação, pela Companhia, de qualquer Assembleia Geral de Debenturistas;</w:t>
      </w:r>
    </w:p>
    <w:p>
      <w:pPr>
        <w:pStyle w:val="Level4"/>
        <w:widowControl w:val="0"/>
        <w:tabs>
          <w:tab w:val="clear" w:pos="2041"/>
          <w:tab w:val="num" w:pos="1701"/>
        </w:tabs>
        <w:spacing w:after="120" w:line="340" w:lineRule="exact"/>
        <w:ind w:left="851" w:firstLine="0"/>
        <w:rPr>
          <w:sz w:val="22"/>
          <w:szCs w:val="22"/>
        </w:rPr>
      </w:pPr>
      <w:r>
        <w:rPr>
          <w:sz w:val="22"/>
          <w:szCs w:val="22"/>
        </w:rPr>
        <w:t>comparecer, por meio de seus representantes, às assembleias gerais de Debenturistas, sempre que solicitada;</w:t>
      </w:r>
    </w:p>
    <w:p>
      <w:pPr>
        <w:pStyle w:val="Level4"/>
        <w:widowControl w:val="0"/>
        <w:tabs>
          <w:tab w:val="clear" w:pos="2041"/>
          <w:tab w:val="num" w:pos="1701"/>
        </w:tabs>
        <w:spacing w:after="120" w:line="340" w:lineRule="exact"/>
        <w:ind w:left="851" w:firstLine="0"/>
        <w:rPr>
          <w:sz w:val="22"/>
          <w:szCs w:val="22"/>
        </w:rPr>
      </w:pPr>
      <w:r>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pPr>
        <w:pStyle w:val="Level4"/>
        <w:widowControl w:val="0"/>
        <w:tabs>
          <w:tab w:val="clear" w:pos="2041"/>
          <w:tab w:val="num" w:pos="1701"/>
        </w:tabs>
        <w:spacing w:after="120" w:line="340" w:lineRule="exact"/>
        <w:ind w:left="851" w:firstLine="0"/>
        <w:rPr>
          <w:sz w:val="22"/>
          <w:szCs w:val="22"/>
        </w:rPr>
      </w:pPr>
      <w:r>
        <w:rPr>
          <w:b/>
          <w:i/>
          <w:sz w:val="22"/>
          <w:szCs w:val="22"/>
        </w:rPr>
        <w:t xml:space="preserve"> </w:t>
      </w:r>
      <w:r>
        <w:rPr>
          <w:sz w:val="22"/>
          <w:szCs w:val="22"/>
        </w:rPr>
        <w:t>executar física e financeiramente a construção prevista nos termos do cronograma do Contrato de Concessão, conforme venha a ser alterado de tempos em tempos, observado o disposto na Cláusula 9.2;</w:t>
      </w:r>
    </w:p>
    <w:p>
      <w:pPr>
        <w:pStyle w:val="Level4"/>
        <w:widowControl w:val="0"/>
        <w:tabs>
          <w:tab w:val="clear" w:pos="2041"/>
          <w:tab w:val="num" w:pos="1701"/>
        </w:tabs>
        <w:spacing w:after="120" w:line="340" w:lineRule="exact"/>
        <w:ind w:left="851" w:firstLine="0"/>
        <w:rPr>
          <w:b/>
          <w:i/>
          <w:sz w:val="22"/>
          <w:szCs w:val="22"/>
        </w:rPr>
      </w:pPr>
      <w:r>
        <w:rPr>
          <w:sz w:val="22"/>
          <w:szCs w:val="22"/>
        </w:rPr>
        <w:t xml:space="preserve">cumprir com todas as obrigações estabelecidas no Contrato de Concessão cujo o descumprimento possa dar ensejo a caducidade do Contrato de Concessão, observados prazos de cura em tal contrato estabelecidos; </w:t>
      </w:r>
    </w:p>
    <w:p>
      <w:pPr>
        <w:pStyle w:val="Level4"/>
        <w:widowControl w:val="0"/>
        <w:tabs>
          <w:tab w:val="clear" w:pos="2041"/>
          <w:tab w:val="num" w:pos="1701"/>
        </w:tabs>
        <w:spacing w:after="120" w:line="340" w:lineRule="exact"/>
        <w:ind w:left="851" w:firstLine="0"/>
        <w:rPr>
          <w:b/>
          <w:i/>
          <w:sz w:val="22"/>
          <w:szCs w:val="22"/>
        </w:rPr>
      </w:pPr>
      <w:r>
        <w:rPr>
          <w:sz w:val="22"/>
          <w:szCs w:val="22"/>
        </w:rPr>
        <w:t xml:space="preserve">não rescindir o Contrato de Concessão; </w:t>
      </w:r>
    </w:p>
    <w:p>
      <w:pPr>
        <w:pStyle w:val="Level4"/>
        <w:widowControl w:val="0"/>
        <w:tabs>
          <w:tab w:val="clear" w:pos="2041"/>
          <w:tab w:val="num" w:pos="1701"/>
        </w:tabs>
        <w:spacing w:after="120" w:line="340" w:lineRule="exact"/>
        <w:ind w:left="851" w:firstLine="0"/>
        <w:rPr>
          <w:sz w:val="22"/>
          <w:szCs w:val="22"/>
        </w:rPr>
      </w:pPr>
      <w:r>
        <w:rPr>
          <w:sz w:val="22"/>
          <w:szCs w:val="22"/>
        </w:rPr>
        <w:t>manter seguro adequado para seus bens e ativos relevantes, conforme práticas correntes de mercado nos termos do Contrato de Concessão;</w:t>
      </w:r>
    </w:p>
    <w:p>
      <w:pPr>
        <w:pStyle w:val="Level4"/>
        <w:widowControl w:val="0"/>
        <w:tabs>
          <w:tab w:val="clear" w:pos="2041"/>
          <w:tab w:val="num" w:pos="1701"/>
        </w:tabs>
        <w:spacing w:after="120" w:line="340" w:lineRule="exact"/>
        <w:ind w:left="851" w:firstLine="0"/>
        <w:rPr>
          <w:sz w:val="22"/>
          <w:szCs w:val="22"/>
        </w:rPr>
      </w:pPr>
      <w:r>
        <w:rPr>
          <w:sz w:val="22"/>
          <w:szCs w:val="22"/>
        </w:rPr>
        <w:t>cumprir com todas as determinações emanadas da B3 e/ou da CVM, com o envio de documentos, prestando, ainda, as informações que lhes forem solicitadas pela CVM e/ou pela B3;</w:t>
      </w:r>
    </w:p>
    <w:p>
      <w:pPr>
        <w:pStyle w:val="Level4"/>
        <w:widowControl w:val="0"/>
        <w:tabs>
          <w:tab w:val="clear" w:pos="2041"/>
          <w:tab w:val="num" w:pos="1701"/>
        </w:tabs>
        <w:spacing w:after="120" w:line="340" w:lineRule="exact"/>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pPr>
        <w:pStyle w:val="Level4"/>
        <w:widowControl w:val="0"/>
        <w:tabs>
          <w:tab w:val="clear" w:pos="2041"/>
          <w:tab w:val="num" w:pos="1701"/>
        </w:tabs>
        <w:spacing w:after="120" w:line="340" w:lineRule="exact"/>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pPr>
        <w:pStyle w:val="Level4"/>
        <w:widowControl w:val="0"/>
        <w:tabs>
          <w:tab w:val="clear" w:pos="2041"/>
          <w:tab w:val="num" w:pos="1701"/>
        </w:tabs>
        <w:spacing w:after="120" w:line="340" w:lineRule="exact"/>
        <w:ind w:left="851" w:firstLine="0"/>
        <w:rPr>
          <w:sz w:val="22"/>
          <w:szCs w:val="22"/>
        </w:rPr>
      </w:pPr>
      <w:r>
        <w:rPr>
          <w:sz w:val="22"/>
          <w:szCs w:val="22"/>
        </w:rPr>
        <w:t>recolher, tempestivamente, quaisquer tributos ou contribuições que incidam ou venham a incidir sobre as Debêntures e que sejam atribuídos à Companhia;</w:t>
      </w:r>
    </w:p>
    <w:p>
      <w:pPr>
        <w:pStyle w:val="Level4"/>
        <w:widowControl w:val="0"/>
        <w:tabs>
          <w:tab w:val="clear" w:pos="2041"/>
          <w:tab w:val="num" w:pos="1701"/>
        </w:tabs>
        <w:spacing w:after="120" w:line="340" w:lineRule="exact"/>
        <w:ind w:left="851" w:firstLine="0"/>
        <w:rPr>
          <w:sz w:val="22"/>
          <w:szCs w:val="22"/>
        </w:rPr>
      </w:pPr>
      <w:r>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pPr>
        <w:pStyle w:val="Level4"/>
        <w:widowControl w:val="0"/>
        <w:tabs>
          <w:tab w:val="clear" w:pos="2041"/>
          <w:tab w:val="num" w:pos="1701"/>
        </w:tabs>
        <w:spacing w:after="120" w:line="340" w:lineRule="exact"/>
        <w:ind w:left="851" w:firstLine="0"/>
        <w:rPr>
          <w:sz w:val="22"/>
          <w:szCs w:val="22"/>
        </w:rPr>
      </w:pPr>
      <w:r>
        <w:rPr>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pPr>
        <w:pStyle w:val="Level4"/>
        <w:widowControl w:val="0"/>
        <w:tabs>
          <w:tab w:val="clear" w:pos="2041"/>
          <w:tab w:val="num" w:pos="1701"/>
        </w:tabs>
        <w:spacing w:after="120" w:line="340" w:lineRule="exact"/>
        <w:ind w:left="851" w:firstLine="0"/>
        <w:rPr>
          <w:sz w:val="22"/>
          <w:szCs w:val="22"/>
        </w:rPr>
      </w:pPr>
      <w:r>
        <w:rPr>
          <w:sz w:val="22"/>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pPr>
        <w:pStyle w:val="Level4"/>
        <w:widowControl w:val="0"/>
        <w:tabs>
          <w:tab w:val="clear" w:pos="2041"/>
          <w:tab w:val="num" w:pos="1701"/>
        </w:tabs>
        <w:spacing w:after="120" w:line="340" w:lineRule="exact"/>
        <w:ind w:left="851" w:firstLine="0"/>
        <w:rPr>
          <w:sz w:val="22"/>
          <w:szCs w:val="22"/>
        </w:rPr>
      </w:pPr>
      <w:r>
        <w:rPr>
          <w:sz w:val="22"/>
          <w:szCs w:val="22"/>
        </w:rPr>
        <w:t xml:space="preserve">guardar, pelo prazo de 5 (cinco) anos contados da presente data, toda a documentação relativa à Emissão; </w:t>
      </w:r>
    </w:p>
    <w:p>
      <w:pPr>
        <w:pStyle w:val="Level4"/>
        <w:widowControl w:val="0"/>
        <w:tabs>
          <w:tab w:val="clear" w:pos="2041"/>
          <w:tab w:val="num" w:pos="1701"/>
        </w:tabs>
        <w:spacing w:after="120" w:line="340" w:lineRule="exact"/>
        <w:ind w:left="851" w:firstLine="0"/>
        <w:rPr>
          <w:sz w:val="22"/>
          <w:szCs w:val="22"/>
        </w:rPr>
      </w:pPr>
      <w:r>
        <w:rPr>
          <w:sz w:val="22"/>
          <w:szCs w:val="22"/>
        </w:rPr>
        <w:t>manter as Debêntures depositadas para negociação por meio do CETIP21 durante todo o prazo de vigência das Debêntures e efetuar pontualmente o pagamento dos serviços relacionados ao depósito das Debêntures na B3;</w:t>
      </w:r>
    </w:p>
    <w:p>
      <w:pPr>
        <w:pStyle w:val="Level4"/>
        <w:widowControl w:val="0"/>
        <w:tabs>
          <w:tab w:val="clear" w:pos="2041"/>
          <w:tab w:val="num" w:pos="1701"/>
        </w:tabs>
        <w:spacing w:after="120" w:line="340" w:lineRule="exact"/>
        <w:ind w:left="851" w:firstLine="0"/>
        <w:rPr>
          <w:sz w:val="22"/>
          <w:szCs w:val="22"/>
        </w:rPr>
      </w:pPr>
      <w:bookmarkStart w:id="144" w:name="_Ref168844096"/>
      <w:r>
        <w:rPr>
          <w:sz w:val="22"/>
          <w:szCs w:val="22"/>
        </w:rPr>
        <w:t>realizar (a) o pagamento da remuneração do Agente Fiduciário, nos termos da Cláusula </w:t>
      </w:r>
      <w:r>
        <w:rPr>
          <w:sz w:val="22"/>
          <w:szCs w:val="22"/>
        </w:rPr>
        <w:fldChar w:fldCharType="begin"/>
      </w:r>
      <w:r>
        <w:rPr>
          <w:sz w:val="22"/>
          <w:szCs w:val="22"/>
        </w:rPr>
        <w:instrText xml:space="preserve"> REF _Ref130284025 \n \p \h  \* MERGEFORMAT </w:instrText>
      </w:r>
      <w:r>
        <w:rPr>
          <w:sz w:val="22"/>
          <w:szCs w:val="22"/>
        </w:rPr>
      </w:r>
      <w:r>
        <w:rPr>
          <w:sz w:val="22"/>
          <w:szCs w:val="22"/>
        </w:rPr>
        <w:fldChar w:fldCharType="separate"/>
      </w:r>
      <w:r>
        <w:rPr>
          <w:sz w:val="22"/>
          <w:szCs w:val="22"/>
        </w:rPr>
        <w:t>10.4 abaixo</w:t>
      </w:r>
      <w:r>
        <w:rPr>
          <w:sz w:val="22"/>
          <w:szCs w:val="22"/>
        </w:rPr>
        <w:fldChar w:fldCharType="end"/>
      </w:r>
      <w:r>
        <w:rPr>
          <w:sz w:val="22"/>
          <w:szCs w:val="22"/>
        </w:rPr>
        <w:t>, inciso </w:t>
      </w:r>
      <w:r>
        <w:rPr>
          <w:sz w:val="22"/>
          <w:szCs w:val="22"/>
        </w:rPr>
        <w:fldChar w:fldCharType="begin"/>
      </w:r>
      <w:r>
        <w:rPr>
          <w:sz w:val="22"/>
          <w:szCs w:val="22"/>
        </w:rPr>
        <w:instrText xml:space="preserve"> REF _Ref264564354 \n \h  \* MERGEFORMAT </w:instrText>
      </w:r>
      <w:r>
        <w:rPr>
          <w:sz w:val="22"/>
          <w:szCs w:val="22"/>
        </w:rPr>
      </w:r>
      <w:r>
        <w:rPr>
          <w:sz w:val="22"/>
          <w:szCs w:val="22"/>
        </w:rPr>
        <w:fldChar w:fldCharType="separate"/>
      </w:r>
      <w:r>
        <w:rPr>
          <w:sz w:val="22"/>
          <w:szCs w:val="22"/>
        </w:rPr>
        <w:t>(i)</w:t>
      </w:r>
      <w:r>
        <w:rPr>
          <w:sz w:val="22"/>
          <w:szCs w:val="22"/>
        </w:rPr>
        <w:fldChar w:fldCharType="end"/>
      </w:r>
      <w:r>
        <w:rPr>
          <w:sz w:val="22"/>
          <w:szCs w:val="22"/>
        </w:rPr>
        <w:t>; e (b) desde que assim solicitado pelo Agente Fiduciário, o pagamento das despesas devidamente comprovadas incorridas pelo Agente Fiduciário, nos termos da Cláusula </w:t>
      </w:r>
      <w:r>
        <w:rPr>
          <w:sz w:val="22"/>
          <w:szCs w:val="22"/>
        </w:rPr>
        <w:fldChar w:fldCharType="begin"/>
      </w:r>
      <w:r>
        <w:rPr>
          <w:sz w:val="22"/>
          <w:szCs w:val="22"/>
        </w:rPr>
        <w:instrText xml:space="preserve"> REF _Ref130284025 \n \p \h  \* MERGEFORMAT </w:instrText>
      </w:r>
      <w:r>
        <w:rPr>
          <w:sz w:val="22"/>
          <w:szCs w:val="22"/>
        </w:rPr>
      </w:r>
      <w:r>
        <w:rPr>
          <w:sz w:val="22"/>
          <w:szCs w:val="22"/>
        </w:rPr>
        <w:fldChar w:fldCharType="separate"/>
      </w:r>
      <w:r>
        <w:rPr>
          <w:sz w:val="22"/>
          <w:szCs w:val="22"/>
        </w:rPr>
        <w:t>10.4 abaixo</w:t>
      </w:r>
      <w:r>
        <w:rPr>
          <w:sz w:val="22"/>
          <w:szCs w:val="22"/>
        </w:rPr>
        <w:fldChar w:fldCharType="end"/>
      </w:r>
      <w:r>
        <w:rPr>
          <w:sz w:val="22"/>
          <w:szCs w:val="22"/>
        </w:rPr>
        <w:t>, incisos (ii) e (iii);</w:t>
      </w:r>
      <w:bookmarkEnd w:id="144"/>
    </w:p>
    <w:p>
      <w:pPr>
        <w:pStyle w:val="Level4"/>
        <w:widowControl w:val="0"/>
        <w:tabs>
          <w:tab w:val="clear" w:pos="2041"/>
          <w:tab w:val="num" w:pos="1701"/>
        </w:tabs>
        <w:spacing w:after="120" w:line="340" w:lineRule="exact"/>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pPr>
        <w:pStyle w:val="Level4"/>
        <w:widowControl w:val="0"/>
        <w:tabs>
          <w:tab w:val="clear" w:pos="2041"/>
          <w:tab w:val="num" w:pos="1701"/>
        </w:tabs>
        <w:spacing w:after="120" w:line="340" w:lineRule="exact"/>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pPr>
        <w:pStyle w:val="Level4"/>
        <w:widowControl w:val="0"/>
        <w:tabs>
          <w:tab w:val="clear" w:pos="2041"/>
          <w:tab w:val="num" w:pos="1701"/>
        </w:tabs>
        <w:spacing w:after="120" w:line="340" w:lineRule="exact"/>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pPr>
        <w:pStyle w:val="Level4"/>
        <w:widowControl w:val="0"/>
        <w:tabs>
          <w:tab w:val="clear" w:pos="2041"/>
          <w:tab w:val="num" w:pos="1701"/>
        </w:tabs>
        <w:spacing w:after="120" w:line="340" w:lineRule="exact"/>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848; </w:t>
      </w:r>
    </w:p>
    <w:p>
      <w:pPr>
        <w:pStyle w:val="Level4"/>
        <w:widowControl w:val="0"/>
        <w:tabs>
          <w:tab w:val="clear" w:pos="2041"/>
          <w:tab w:val="num" w:pos="1361"/>
        </w:tabs>
        <w:spacing w:after="120" w:line="340" w:lineRule="exact"/>
        <w:ind w:left="851" w:firstLine="0"/>
        <w:rPr>
          <w:sz w:val="22"/>
          <w:szCs w:val="22"/>
        </w:rPr>
      </w:pPr>
      <w:r>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pPr>
        <w:pStyle w:val="Level4"/>
        <w:widowControl w:val="0"/>
        <w:tabs>
          <w:tab w:val="clear" w:pos="2041"/>
          <w:tab w:val="num" w:pos="1361"/>
        </w:tabs>
        <w:spacing w:after="120" w:line="340" w:lineRule="exact"/>
        <w:ind w:left="851" w:firstLine="0"/>
        <w:rPr>
          <w:sz w:val="22"/>
          <w:szCs w:val="22"/>
        </w:rPr>
      </w:pPr>
      <w:r>
        <w:rPr>
          <w:sz w:val="22"/>
          <w:szCs w:val="22"/>
        </w:rPr>
        <w:t>Abster-se de negociar valores mobiliários de sua emissão, até o envio da comunicação de encerramento da Oferta, salvo nas hipóteses previstas no inciso II do artigo 48 da Instrução CVM 400;</w:t>
      </w:r>
    </w:p>
    <w:p>
      <w:pPr>
        <w:pStyle w:val="Level4"/>
        <w:widowControl w:val="0"/>
        <w:tabs>
          <w:tab w:val="clear" w:pos="2041"/>
          <w:tab w:val="num" w:pos="1361"/>
        </w:tabs>
        <w:spacing w:after="120" w:line="340" w:lineRule="exact"/>
        <w:ind w:left="851" w:firstLine="0"/>
        <w:rPr>
          <w:sz w:val="22"/>
          <w:szCs w:val="22"/>
        </w:rPr>
      </w:pPr>
      <w:r>
        <w:rPr>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pPr>
        <w:pStyle w:val="Level4"/>
        <w:widowControl w:val="0"/>
        <w:tabs>
          <w:tab w:val="clear" w:pos="2041"/>
          <w:tab w:val="num" w:pos="1361"/>
        </w:tabs>
        <w:spacing w:after="120" w:line="340" w:lineRule="exact"/>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observado o disposto na Deliberação CVM 848: </w:t>
      </w:r>
    </w:p>
    <w:p>
      <w:pPr>
        <w:pStyle w:val="Level5"/>
        <w:widowControl w:val="0"/>
        <w:tabs>
          <w:tab w:val="clear" w:pos="2721"/>
          <w:tab w:val="num" w:pos="2041"/>
        </w:tabs>
        <w:spacing w:after="120" w:line="340" w:lineRule="exact"/>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pPr>
        <w:pStyle w:val="Level5"/>
        <w:widowControl w:val="0"/>
        <w:tabs>
          <w:tab w:val="clear" w:pos="2721"/>
          <w:tab w:val="num" w:pos="2041"/>
        </w:tabs>
        <w:spacing w:after="120" w:line="340" w:lineRule="exact"/>
        <w:ind w:left="1985" w:firstLine="0"/>
        <w:rPr>
          <w:sz w:val="22"/>
          <w:szCs w:val="22"/>
        </w:rPr>
      </w:pPr>
      <w:r>
        <w:rPr>
          <w:sz w:val="22"/>
          <w:szCs w:val="22"/>
        </w:rPr>
        <w:t>submeter as Demonstrações Financeiras da Companhia relativas a cada exercício social a auditoria por auditor independente registrado na CVM;</w:t>
      </w:r>
    </w:p>
    <w:p>
      <w:pPr>
        <w:pStyle w:val="Level5"/>
        <w:widowControl w:val="0"/>
        <w:tabs>
          <w:tab w:val="clear" w:pos="2721"/>
          <w:tab w:val="num" w:pos="2041"/>
        </w:tabs>
        <w:spacing w:after="120" w:line="340" w:lineRule="exact"/>
        <w:ind w:left="1985" w:firstLine="0"/>
        <w:rPr>
          <w:sz w:val="22"/>
          <w:szCs w:val="22"/>
        </w:rPr>
      </w:pPr>
      <w:bookmarkStart w:id="145" w:name="_Ref265248531"/>
      <w:r>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145"/>
    </w:p>
    <w:p>
      <w:pPr>
        <w:pStyle w:val="Level5"/>
        <w:widowControl w:val="0"/>
        <w:tabs>
          <w:tab w:val="clear" w:pos="2721"/>
          <w:tab w:val="num" w:pos="2041"/>
        </w:tabs>
        <w:spacing w:after="120" w:line="340" w:lineRule="exact"/>
        <w:ind w:left="1985" w:firstLine="0"/>
        <w:rPr>
          <w:sz w:val="22"/>
          <w:szCs w:val="22"/>
        </w:rPr>
      </w:pPr>
      <w:bookmarkStart w:id="146" w:name="_Ref480232634"/>
      <w:r>
        <w:rPr>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146"/>
    </w:p>
    <w:p>
      <w:pPr>
        <w:pStyle w:val="Level5"/>
        <w:widowControl w:val="0"/>
        <w:tabs>
          <w:tab w:val="clear" w:pos="2721"/>
          <w:tab w:val="num" w:pos="2041"/>
        </w:tabs>
        <w:spacing w:after="120" w:line="340" w:lineRule="exact"/>
        <w:ind w:left="1985" w:firstLine="0"/>
        <w:rPr>
          <w:sz w:val="22"/>
          <w:szCs w:val="22"/>
        </w:rPr>
      </w:pPr>
      <w:r>
        <w:rPr>
          <w:sz w:val="22"/>
          <w:szCs w:val="22"/>
        </w:rPr>
        <w:t>observar as disposições da Instrução CVM 358, no que se refere ao dever de sigilo e às vedações à negociação;</w:t>
      </w:r>
    </w:p>
    <w:p>
      <w:pPr>
        <w:pStyle w:val="Level5"/>
        <w:widowControl w:val="0"/>
        <w:tabs>
          <w:tab w:val="clear" w:pos="2721"/>
          <w:tab w:val="num" w:pos="2041"/>
        </w:tabs>
        <w:spacing w:after="120" w:line="340" w:lineRule="exact"/>
        <w:ind w:left="1985" w:firstLine="0"/>
        <w:rPr>
          <w:sz w:val="22"/>
          <w:szCs w:val="22"/>
        </w:rPr>
      </w:pPr>
      <w:r>
        <w:rPr>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pPr>
        <w:pStyle w:val="Level5"/>
        <w:widowControl w:val="0"/>
        <w:tabs>
          <w:tab w:val="clear" w:pos="2721"/>
          <w:tab w:val="num" w:pos="2041"/>
        </w:tabs>
        <w:spacing w:after="120" w:line="340" w:lineRule="exact"/>
        <w:ind w:left="1985" w:firstLine="0"/>
        <w:rPr>
          <w:sz w:val="22"/>
          <w:szCs w:val="22"/>
        </w:rPr>
      </w:pPr>
      <w:r>
        <w:rPr>
          <w:sz w:val="22"/>
          <w:szCs w:val="22"/>
        </w:rPr>
        <w:t>fornecer todas as informações solicitadas pela CVM e pela B3; e</w:t>
      </w:r>
    </w:p>
    <w:p>
      <w:pPr>
        <w:pStyle w:val="Level5"/>
        <w:widowControl w:val="0"/>
        <w:tabs>
          <w:tab w:val="clear" w:pos="2721"/>
          <w:tab w:val="num" w:pos="2041"/>
        </w:tabs>
        <w:spacing w:after="120" w:line="340" w:lineRule="exact"/>
        <w:ind w:left="1985" w:firstLine="0"/>
        <w:rPr>
          <w:sz w:val="22"/>
          <w:szCs w:val="22"/>
        </w:rPr>
      </w:pPr>
      <w:r>
        <w:rPr>
          <w:sz w:val="22"/>
          <w:szCs w:val="22"/>
        </w:rPr>
        <w:t>divulgar, em sua página na Internet, o relatório anual do Agente Fiduciário e demais comunicações enviadas pelo Agente Fiduciário na mesma data do seu recebimento, observado, ainda, o disposto na alínea </w:t>
      </w:r>
      <w:r>
        <w:rPr>
          <w:sz w:val="22"/>
          <w:szCs w:val="22"/>
        </w:rPr>
        <w:fldChar w:fldCharType="begin"/>
      </w:r>
      <w:r>
        <w:rPr>
          <w:sz w:val="22"/>
          <w:szCs w:val="22"/>
        </w:rPr>
        <w:instrText xml:space="preserve"> REF _Ref480232634 \n \p \h  \* MERGEFORMAT </w:instrText>
      </w:r>
      <w:r>
        <w:rPr>
          <w:sz w:val="22"/>
          <w:szCs w:val="22"/>
        </w:rPr>
      </w:r>
      <w:r>
        <w:rPr>
          <w:sz w:val="22"/>
          <w:szCs w:val="22"/>
        </w:rPr>
        <w:fldChar w:fldCharType="separate"/>
      </w:r>
      <w:r>
        <w:rPr>
          <w:sz w:val="22"/>
          <w:szCs w:val="22"/>
        </w:rPr>
        <w:t>(d) acima</w:t>
      </w:r>
      <w:r>
        <w:rPr>
          <w:sz w:val="22"/>
          <w:szCs w:val="22"/>
        </w:rPr>
        <w:fldChar w:fldCharType="end"/>
      </w:r>
      <w:r>
        <w:rPr>
          <w:sz w:val="22"/>
          <w:szCs w:val="22"/>
        </w:rPr>
        <w:t>.</w:t>
      </w:r>
    </w:p>
    <w:p>
      <w:pPr>
        <w:pStyle w:val="Level2"/>
        <w:widowControl w:val="0"/>
        <w:tabs>
          <w:tab w:val="clear" w:pos="680"/>
          <w:tab w:val="num" w:pos="851"/>
        </w:tabs>
        <w:spacing w:after="120" w:line="340" w:lineRule="exact"/>
        <w:ind w:left="0" w:firstLine="0"/>
        <w:rPr>
          <w:rFonts w:cs="Arial"/>
          <w:sz w:val="22"/>
          <w:szCs w:val="22"/>
        </w:rPr>
      </w:pPr>
      <w:bookmarkStart w:id="147" w:name="_Hlk38369461"/>
      <w:r>
        <w:rPr>
          <w:rFonts w:cs="Arial"/>
          <w:sz w:val="22"/>
          <w:szCs w:val="22"/>
        </w:rPr>
        <w:t>O Agente Fiduciário reconhece que eventual determinação dos governos federal, estadual ou municipal, ordenando diretamente, a suspensão total ou parcial de atividades da Companhia no âmbito do Projeto, unicamente, como forma de contenção da pandemia de COVID-19 (“</w:t>
      </w:r>
      <w:r>
        <w:rPr>
          <w:rFonts w:cs="Arial"/>
          <w:b/>
          <w:bCs/>
          <w:sz w:val="22"/>
          <w:szCs w:val="22"/>
        </w:rPr>
        <w:t>Medidas COVID-19</w:t>
      </w:r>
      <w:r>
        <w:rPr>
          <w:rFonts w:cs="Arial"/>
          <w:sz w:val="22"/>
          <w:szCs w:val="22"/>
        </w:rPr>
        <w:t xml:space="preserve">”), dará à Companhia o direito a suspender os trabalhos no âmbito do Projeto, sendo que a paralisação em si, decorrente das Medidas COVID-19, não será considerada hipótese de vencimento antecipado ou descumprimento de obrigação pela Companhia. Entretanto, caso as Medidas COVID-19 acarretem, direta ou indiretamente, um Evento de Vencimento Antecipado, uma assembleia geral poderá ser convocada para fins de verificação da </w:t>
      </w:r>
      <w:r>
        <w:rPr>
          <w:rFonts w:cs="Arial"/>
          <w:sz w:val="22"/>
          <w:szCs w:val="22"/>
        </w:rPr>
        <w:t>[</w:t>
      </w:r>
      <w:r>
        <w:rPr>
          <w:rFonts w:cs="Arial"/>
          <w:i/>
          <w:sz w:val="22"/>
          <w:szCs w:val="22"/>
        </w:rPr>
        <w:t>casualidade entre as Medidas Covid-19 e o Evento de Vencimento Antecipado</w:t>
      </w:r>
      <w:r>
        <w:rPr>
          <w:rFonts w:cs="Arial"/>
          <w:sz w:val="22"/>
          <w:szCs w:val="22"/>
        </w:rPr>
        <w:t>]</w:t>
      </w:r>
      <w:r>
        <w:rPr>
          <w:rFonts w:cs="Arial"/>
          <w:b/>
          <w:i/>
          <w:sz w:val="22"/>
          <w:szCs w:val="22"/>
        </w:rPr>
        <w:t>[</w:t>
      </w:r>
      <w:r>
        <w:rPr>
          <w:rFonts w:cs="Arial"/>
          <w:b/>
          <w:i/>
          <w:sz w:val="22"/>
          <w:szCs w:val="22"/>
          <w:highlight w:val="yellow"/>
        </w:rPr>
        <w:t>NOTA BNPP/PNA: independente de verificado ou não casualidade, haverá constituição do evento de vcto antecipado. Dessa forma, qual o racional da inclusão?]</w:t>
      </w:r>
      <w:r>
        <w:rPr>
          <w:rFonts w:cs="Arial"/>
          <w:b/>
          <w:i/>
          <w:sz w:val="22"/>
          <w:szCs w:val="22"/>
        </w:rPr>
        <w:t>.</w:t>
      </w:r>
      <w:r>
        <w:rPr>
          <w:rFonts w:cs="Arial"/>
          <w:sz w:val="22"/>
          <w:szCs w:val="22"/>
        </w:rPr>
        <w:t xml:space="preserve"> Adicionalmente, a Companhia reconhece e concorda em não utilizar os efeitos e consequências da pandemia de COVID-19 às suas atividades e a seus negócios a fim de renegociar, judicialmente ou não, os termos e condições da presente Escritura de Emissão e das Debêntures, incluindo, mas não se limitando, a título de onerosidade excessiva ou reequilíbrio econômico-financeiro.</w:t>
      </w:r>
      <w:r>
        <w:rPr>
          <w:rFonts w:cs="Arial"/>
          <w:sz w:val="22"/>
          <w:szCs w:val="22"/>
        </w:rPr>
        <w:t xml:space="preserve"> </w:t>
      </w:r>
      <w:r>
        <w:rPr>
          <w:rFonts w:cs="Arial"/>
          <w:b/>
          <w:i/>
          <w:sz w:val="22"/>
          <w:szCs w:val="22"/>
          <w:highlight w:val="yellow"/>
        </w:rPr>
        <w:t xml:space="preserve">[NOTA BNPP/PNA: discutir </w:t>
      </w:r>
      <w:r>
        <w:rPr>
          <w:rFonts w:cs="Arial"/>
          <w:b/>
          <w:i/>
          <w:sz w:val="22"/>
          <w:szCs w:val="22"/>
          <w:highlight w:val="yellow"/>
        </w:rPr>
        <w:t>a</w:t>
      </w:r>
      <w:r>
        <w:rPr>
          <w:rFonts w:cs="Arial"/>
          <w:b/>
          <w:i/>
          <w:sz w:val="22"/>
          <w:szCs w:val="22"/>
          <w:highlight w:val="yellow"/>
        </w:rPr>
        <w:t xml:space="preserve"> inclusão, pois mesmo que haja um desbalanceamento no contrato por conta de efeitos alheios sobre a cia, o debenturista não pode estar sujeito a renegociações]</w:t>
      </w:r>
      <w:r>
        <w:rPr>
          <w:rFonts w:cs="Arial"/>
          <w:sz w:val="22"/>
          <w:szCs w:val="22"/>
        </w:rPr>
        <w:t>. Adicionalmente, para os fins do artigo 393, do Código Civil, a Companhia não poderá alegar caso fortuito ou força maior, no âmbito da presente Escritura de Emissão, para se isentar do cumprimento das suas obrigações no âmbito da presente Escritura de Emissão</w:t>
      </w:r>
      <w:r>
        <w:rPr>
          <w:rFonts w:cs="Arial"/>
          <w:b/>
          <w:i/>
          <w:sz w:val="22"/>
          <w:szCs w:val="22"/>
        </w:rPr>
        <w:t xml:space="preserve">. </w:t>
      </w:r>
      <w:bookmarkEnd w:id="147"/>
    </w:p>
    <w:p>
      <w:pPr>
        <w:pStyle w:val="Level1"/>
        <w:keepNext w:val="0"/>
        <w:keepLines w:val="0"/>
        <w:widowControl w:val="0"/>
        <w:spacing w:before="0" w:after="120" w:line="340" w:lineRule="exact"/>
        <w:ind w:left="0" w:firstLine="0"/>
        <w:rPr>
          <w:smallCaps/>
          <w:color w:val="auto"/>
        </w:rPr>
      </w:pPr>
      <w:r>
        <w:rPr>
          <w:smallCaps/>
          <w:color w:val="auto"/>
        </w:rPr>
        <w:t>AGENTE FIDUCIÁRIO</w:t>
      </w:r>
    </w:p>
    <w:p>
      <w:pPr>
        <w:pStyle w:val="Level2"/>
        <w:widowControl w:val="0"/>
        <w:spacing w:after="120" w:line="340" w:lineRule="exact"/>
        <w:ind w:left="0" w:firstLine="0"/>
        <w:rPr>
          <w:rFonts w:cs="Arial"/>
          <w:sz w:val="22"/>
          <w:szCs w:val="22"/>
        </w:rPr>
      </w:pPr>
      <w:r>
        <w:rPr>
          <w:rFonts w:cs="Arial"/>
          <w:sz w:val="22"/>
          <w:szCs w:val="22"/>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pPr>
        <w:pStyle w:val="Level4"/>
        <w:widowControl w:val="0"/>
        <w:tabs>
          <w:tab w:val="clear" w:pos="2041"/>
          <w:tab w:val="num" w:pos="1361"/>
        </w:tabs>
        <w:spacing w:after="120" w:line="340" w:lineRule="exact"/>
        <w:ind w:left="0" w:firstLine="0"/>
        <w:rPr>
          <w:sz w:val="22"/>
          <w:szCs w:val="22"/>
        </w:rPr>
      </w:pPr>
      <w:r>
        <w:rPr>
          <w:sz w:val="22"/>
          <w:szCs w:val="22"/>
        </w:rPr>
        <w:t>é instituição financeira devidamente organizada, constituída e existente sob a forma de sociedade por ações, de acordo com as leis brasileiras;</w:t>
      </w:r>
    </w:p>
    <w:p>
      <w:pPr>
        <w:pStyle w:val="Level4"/>
        <w:widowControl w:val="0"/>
        <w:tabs>
          <w:tab w:val="clear" w:pos="2041"/>
          <w:tab w:val="num" w:pos="1361"/>
        </w:tabs>
        <w:spacing w:after="120" w:line="340" w:lineRule="exact"/>
        <w:ind w:left="0" w:firstLine="0"/>
        <w:rPr>
          <w:sz w:val="22"/>
          <w:szCs w:val="22"/>
        </w:rPr>
      </w:pPr>
      <w:r>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pPr>
        <w:pStyle w:val="Level4"/>
        <w:widowControl w:val="0"/>
        <w:tabs>
          <w:tab w:val="clear" w:pos="2041"/>
          <w:tab w:val="num" w:pos="1361"/>
        </w:tabs>
        <w:spacing w:after="120" w:line="340" w:lineRule="exact"/>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pPr>
        <w:pStyle w:val="Level4"/>
        <w:widowControl w:val="0"/>
        <w:tabs>
          <w:tab w:val="clear" w:pos="2041"/>
          <w:tab w:val="num" w:pos="1361"/>
        </w:tabs>
        <w:spacing w:after="120" w:line="340" w:lineRule="exact"/>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pPr>
        <w:pStyle w:val="Level4"/>
        <w:widowControl w:val="0"/>
        <w:tabs>
          <w:tab w:val="clear" w:pos="2041"/>
          <w:tab w:val="num" w:pos="1361"/>
        </w:tabs>
        <w:spacing w:after="120" w:line="340" w:lineRule="exact"/>
        <w:ind w:left="0" w:firstLine="0"/>
        <w:rPr>
          <w:sz w:val="22"/>
          <w:szCs w:val="22"/>
        </w:rPr>
      </w:pPr>
      <w:r>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pPr>
        <w:pStyle w:val="Level4"/>
        <w:widowControl w:val="0"/>
        <w:tabs>
          <w:tab w:val="clear" w:pos="2041"/>
          <w:tab w:val="num" w:pos="1361"/>
        </w:tabs>
        <w:spacing w:after="120" w:line="340" w:lineRule="exact"/>
        <w:ind w:left="0" w:firstLine="0"/>
        <w:rPr>
          <w:sz w:val="22"/>
          <w:szCs w:val="22"/>
        </w:rPr>
      </w:pPr>
      <w:r>
        <w:rPr>
          <w:sz w:val="22"/>
          <w:szCs w:val="22"/>
        </w:rPr>
        <w:t>aceita a função para a qual foi nomeado, assumindo integralmente os deveres e atribuições previstos na legislação específica e nesta Escritura de Emissão;</w:t>
      </w:r>
    </w:p>
    <w:p>
      <w:pPr>
        <w:pStyle w:val="Level4"/>
        <w:widowControl w:val="0"/>
        <w:tabs>
          <w:tab w:val="clear" w:pos="2041"/>
          <w:tab w:val="num" w:pos="1361"/>
        </w:tabs>
        <w:spacing w:after="120" w:line="340" w:lineRule="exact"/>
        <w:ind w:left="0" w:firstLine="0"/>
        <w:rPr>
          <w:sz w:val="22"/>
          <w:szCs w:val="22"/>
        </w:rPr>
      </w:pPr>
      <w:r>
        <w:rPr>
          <w:sz w:val="22"/>
          <w:szCs w:val="22"/>
        </w:rPr>
        <w:t>conhece e aceita integralmente esta Escritura de Emissão e todos os seus termos e condições;</w:t>
      </w:r>
    </w:p>
    <w:p>
      <w:pPr>
        <w:pStyle w:val="Level4"/>
        <w:widowControl w:val="0"/>
        <w:tabs>
          <w:tab w:val="clear" w:pos="2041"/>
          <w:tab w:val="num" w:pos="1361"/>
        </w:tabs>
        <w:spacing w:after="120" w:line="340" w:lineRule="exact"/>
        <w:ind w:left="0" w:firstLine="0"/>
        <w:rPr>
          <w:sz w:val="22"/>
          <w:szCs w:val="22"/>
        </w:rPr>
      </w:pPr>
      <w:r>
        <w:rPr>
          <w:sz w:val="22"/>
          <w:szCs w:val="22"/>
        </w:rPr>
        <w:t>verificou a consistência das informações contidas nesta Escritura de Emissão, diligenciando no sentido de que sejam sanadas as omissões, falhas ou defeitos de que tenha conhecimento;</w:t>
      </w:r>
    </w:p>
    <w:p>
      <w:pPr>
        <w:pStyle w:val="Level4"/>
        <w:widowControl w:val="0"/>
        <w:tabs>
          <w:tab w:val="clear" w:pos="2041"/>
          <w:tab w:val="num" w:pos="1361"/>
        </w:tabs>
        <w:spacing w:after="120" w:line="340" w:lineRule="exact"/>
        <w:ind w:left="0" w:firstLine="0"/>
        <w:rPr>
          <w:sz w:val="22"/>
          <w:szCs w:val="22"/>
        </w:rPr>
      </w:pPr>
      <w:r>
        <w:rPr>
          <w:sz w:val="22"/>
          <w:szCs w:val="22"/>
        </w:rPr>
        <w:t>está ciente da regulamentação aplicável emanada do Banco Central do Brasil e da CVM;</w:t>
      </w:r>
    </w:p>
    <w:p>
      <w:pPr>
        <w:pStyle w:val="Level4"/>
        <w:widowControl w:val="0"/>
        <w:tabs>
          <w:tab w:val="clear" w:pos="2041"/>
          <w:tab w:val="num" w:pos="1361"/>
        </w:tabs>
        <w:spacing w:after="120" w:line="340" w:lineRule="exact"/>
        <w:ind w:left="0" w:firstLine="0"/>
        <w:rPr>
          <w:sz w:val="22"/>
          <w:szCs w:val="22"/>
        </w:rPr>
      </w:pPr>
      <w:r>
        <w:rPr>
          <w:sz w:val="22"/>
          <w:szCs w:val="22"/>
        </w:rPr>
        <w:t>não tem, sob as penas de lei, qualquer impedimento legal, conforme o artigo 66, parágrafo 3º, da Lei das Sociedades por Ações, a Instrução CVM 583 e demais normas aplicáveis, para exercer a função que lhe é conferida;</w:t>
      </w:r>
    </w:p>
    <w:p>
      <w:pPr>
        <w:pStyle w:val="Level4"/>
        <w:widowControl w:val="0"/>
        <w:tabs>
          <w:tab w:val="clear" w:pos="2041"/>
          <w:tab w:val="num" w:pos="1361"/>
        </w:tabs>
        <w:spacing w:after="120" w:line="340" w:lineRule="exact"/>
        <w:ind w:left="0" w:firstLine="0"/>
        <w:rPr>
          <w:sz w:val="22"/>
          <w:szCs w:val="22"/>
        </w:rPr>
      </w:pPr>
      <w:r>
        <w:rPr>
          <w:sz w:val="22"/>
          <w:szCs w:val="22"/>
        </w:rPr>
        <w:t>não se encontra em nenhuma das situações de conflito de interesse previstas no artigo 6º da Instrução CVM 583;</w:t>
      </w:r>
    </w:p>
    <w:p>
      <w:pPr>
        <w:pStyle w:val="Level4"/>
        <w:widowControl w:val="0"/>
        <w:tabs>
          <w:tab w:val="clear" w:pos="2041"/>
          <w:tab w:val="num" w:pos="1361"/>
        </w:tabs>
        <w:spacing w:after="120" w:line="340" w:lineRule="exact"/>
        <w:ind w:left="0" w:firstLine="0"/>
        <w:rPr>
          <w:sz w:val="22"/>
          <w:szCs w:val="22"/>
        </w:rPr>
      </w:pPr>
      <w:r>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pPr>
        <w:pStyle w:val="Level4"/>
        <w:widowControl w:val="0"/>
        <w:tabs>
          <w:tab w:val="clear" w:pos="2041"/>
          <w:tab w:val="num" w:pos="1361"/>
        </w:tabs>
        <w:spacing w:after="120" w:line="340" w:lineRule="exact"/>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do artigo 6º da Instrução CVM 583, </w:t>
      </w:r>
      <w:r>
        <w:rPr>
          <w:sz w:val="22"/>
          <w:szCs w:val="22"/>
        </w:rPr>
        <w:t xml:space="preserve">que presta serviços de agente fiduciário e/ou de agente de notas nas seguintes emissões de valores mobiliários da Companhia, de sociedade coligada, controlada, controladora ou integrante do mesmo grupo econômico da Companhia: </w:t>
      </w:r>
      <w:r>
        <w:rPr>
          <w:b/>
          <w:i/>
          <w:sz w:val="22"/>
          <w:szCs w:val="22"/>
        </w:rPr>
        <w:t>[</w:t>
      </w:r>
      <w:r>
        <w:rPr>
          <w:b/>
          <w:i/>
          <w:sz w:val="22"/>
          <w:szCs w:val="22"/>
          <w:highlight w:val="yellow"/>
        </w:rPr>
        <w:t>Nota</w:t>
      </w:r>
      <w:r>
        <w:rPr>
          <w:b/>
          <w:i/>
          <w:sz w:val="22"/>
          <w:szCs w:val="22"/>
          <w:highlight w:val="yellow"/>
        </w:rPr>
        <w:t xml:space="preserve"> AF</w:t>
      </w:r>
      <w:r>
        <w:rPr>
          <w:b/>
          <w:i/>
          <w:sz w:val="22"/>
          <w:szCs w:val="22"/>
          <w:highlight w:val="yellow"/>
        </w:rPr>
        <w:t>: favor enviar organograma da Emissora para Pavarini.</w:t>
      </w:r>
      <w:r>
        <w:rPr>
          <w:b/>
          <w:i/>
          <w:sz w:val="22"/>
          <w:szCs w:val="22"/>
        </w:rPr>
        <w:t>]</w:t>
      </w:r>
    </w:p>
    <w:p>
      <w:pPr>
        <w:pStyle w:val="Level2"/>
        <w:keepNext/>
        <w:keepLines/>
        <w:widowControl w:val="0"/>
        <w:spacing w:after="120" w:line="340" w:lineRule="exact"/>
        <w:ind w:left="0" w:firstLine="0"/>
        <w:rPr>
          <w:rFonts w:cs="Arial"/>
          <w:sz w:val="22"/>
          <w:szCs w:val="22"/>
        </w:rPr>
      </w:pPr>
      <w:r>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pPr>
        <w:pStyle w:val="Level2"/>
        <w:widowControl w:val="0"/>
        <w:spacing w:after="120" w:line="340" w:lineRule="exact"/>
        <w:ind w:left="0" w:firstLine="0"/>
        <w:rPr>
          <w:rFonts w:cs="Arial"/>
          <w:sz w:val="22"/>
          <w:szCs w:val="22"/>
        </w:rPr>
      </w:pPr>
      <w:bookmarkStart w:id="148" w:name="_Ref528593743"/>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148"/>
    </w:p>
    <w:p>
      <w:pPr>
        <w:pStyle w:val="Level4"/>
        <w:widowControl w:val="0"/>
        <w:tabs>
          <w:tab w:val="clear" w:pos="2041"/>
          <w:tab w:val="num" w:pos="1361"/>
        </w:tabs>
        <w:spacing w:after="120" w:line="340" w:lineRule="exact"/>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especialmente convocada para esse fim;</w:t>
      </w:r>
    </w:p>
    <w:p>
      <w:pPr>
        <w:pStyle w:val="Level4"/>
        <w:widowControl w:val="0"/>
        <w:tabs>
          <w:tab w:val="clear" w:pos="2041"/>
          <w:tab w:val="num" w:pos="1361"/>
        </w:tabs>
        <w:spacing w:after="120" w:line="340" w:lineRule="exact"/>
        <w:ind w:left="0" w:firstLine="0"/>
        <w:rPr>
          <w:sz w:val="22"/>
          <w:szCs w:val="22"/>
        </w:rPr>
      </w:pPr>
      <w:r>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pPr>
        <w:pStyle w:val="Level4"/>
        <w:widowControl w:val="0"/>
        <w:tabs>
          <w:tab w:val="clear" w:pos="2041"/>
          <w:tab w:val="num" w:pos="1361"/>
        </w:tabs>
        <w:spacing w:after="120" w:line="340" w:lineRule="exact"/>
        <w:ind w:left="0" w:firstLine="0"/>
        <w:rPr>
          <w:sz w:val="22"/>
          <w:szCs w:val="22"/>
        </w:rPr>
      </w:pPr>
      <w:r>
        <w:rPr>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pPr>
        <w:pStyle w:val="Level4"/>
        <w:widowControl w:val="0"/>
        <w:tabs>
          <w:tab w:val="clear" w:pos="2041"/>
          <w:tab w:val="num" w:pos="1361"/>
        </w:tabs>
        <w:spacing w:after="120" w:line="340" w:lineRule="exact"/>
        <w:ind w:left="0" w:firstLine="0"/>
        <w:rPr>
          <w:sz w:val="22"/>
          <w:szCs w:val="22"/>
        </w:rPr>
      </w:pPr>
      <w:bookmarkStart w:id="149" w:name="_Ref130285900"/>
      <w:r>
        <w:rPr>
          <w:sz w:val="22"/>
          <w:szCs w:val="22"/>
        </w:rPr>
        <w:t xml:space="preserve">será realizada, no prazo máximo de 30 (trinta) dias contados da data do evento que a determinar conforme a Clausula </w:t>
      </w:r>
      <w:r>
        <w:rPr>
          <w:sz w:val="22"/>
          <w:szCs w:val="22"/>
        </w:rPr>
        <w:fldChar w:fldCharType="begin"/>
      </w:r>
      <w:r>
        <w:rPr>
          <w:sz w:val="22"/>
          <w:szCs w:val="22"/>
        </w:rPr>
        <w:instrText xml:space="preserve"> REF _Ref528593743 \r \h  \* MERGEFORMAT </w:instrText>
      </w:r>
      <w:r>
        <w:rPr>
          <w:sz w:val="22"/>
          <w:szCs w:val="22"/>
        </w:rPr>
      </w:r>
      <w:r>
        <w:rPr>
          <w:sz w:val="22"/>
          <w:szCs w:val="22"/>
        </w:rPr>
        <w:fldChar w:fldCharType="separate"/>
      </w:r>
      <w:r>
        <w:rPr>
          <w:sz w:val="22"/>
          <w:szCs w:val="22"/>
        </w:rPr>
        <w:t>10.3</w:t>
      </w:r>
      <w:r>
        <w:rPr>
          <w:sz w:val="22"/>
          <w:szCs w:val="22"/>
        </w:rPr>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149"/>
    </w:p>
    <w:p>
      <w:pPr>
        <w:pStyle w:val="Level4"/>
        <w:widowControl w:val="0"/>
        <w:tabs>
          <w:tab w:val="clear" w:pos="2041"/>
          <w:tab w:val="num" w:pos="1361"/>
        </w:tabs>
        <w:spacing w:after="120" w:line="340" w:lineRule="exact"/>
        <w:ind w:left="0" w:firstLine="0"/>
        <w:rPr>
          <w:sz w:val="22"/>
          <w:szCs w:val="22"/>
        </w:rPr>
      </w:pPr>
      <w:r>
        <w:rPr>
          <w:sz w:val="22"/>
          <w:szCs w:val="22"/>
        </w:rPr>
        <w:t>a substituição do Agente Fiduciário deverá ser comunicada à CVM no prazo de até 7 (sete) Dias Úteis contados da data de inscrição do aditamento a esta Escritura de Emissão nos termos da Cláusula </w:t>
      </w:r>
      <w:r>
        <w:rPr>
          <w:sz w:val="22"/>
          <w:szCs w:val="22"/>
        </w:rPr>
        <w:fldChar w:fldCharType="begin"/>
      </w:r>
      <w:r>
        <w:rPr>
          <w:sz w:val="22"/>
          <w:szCs w:val="22"/>
        </w:rPr>
        <w:instrText xml:space="preserve"> REF _Ref528689374 \r \h  \* MERGEFORMAT </w:instrText>
      </w:r>
      <w:r>
        <w:rPr>
          <w:sz w:val="22"/>
          <w:szCs w:val="22"/>
        </w:rPr>
      </w:r>
      <w:r>
        <w:rPr>
          <w:sz w:val="22"/>
          <w:szCs w:val="22"/>
        </w:rPr>
        <w:fldChar w:fldCharType="separate"/>
      </w:r>
      <w:r>
        <w:rPr>
          <w:sz w:val="22"/>
          <w:szCs w:val="22"/>
        </w:rPr>
        <w:t>3.2</w:t>
      </w:r>
      <w:r>
        <w:rPr>
          <w:sz w:val="22"/>
          <w:szCs w:val="22"/>
        </w:rPr>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pPr>
        <w:pStyle w:val="Level4"/>
        <w:widowControl w:val="0"/>
        <w:tabs>
          <w:tab w:val="clear" w:pos="2041"/>
          <w:tab w:val="num" w:pos="1361"/>
        </w:tabs>
        <w:spacing w:after="120" w:line="340" w:lineRule="exact"/>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9.4.(i).(g);</w:t>
      </w:r>
    </w:p>
    <w:p>
      <w:pPr>
        <w:pStyle w:val="Level4"/>
        <w:widowControl w:val="0"/>
        <w:tabs>
          <w:tab w:val="clear" w:pos="2041"/>
          <w:tab w:val="num" w:pos="1361"/>
        </w:tabs>
        <w:spacing w:after="120" w:line="340" w:lineRule="exact"/>
        <w:ind w:left="0" w:firstLine="0"/>
        <w:rPr>
          <w:sz w:val="22"/>
          <w:szCs w:val="22"/>
        </w:rPr>
      </w:pPr>
      <w:r>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rPr>
          <w:sz w:val="22"/>
          <w:szCs w:val="22"/>
        </w:rPr>
        <w:fldChar w:fldCharType="begin"/>
      </w:r>
      <w:r>
        <w:rPr>
          <w:sz w:val="22"/>
          <w:szCs w:val="22"/>
        </w:rPr>
        <w:instrText xml:space="preserve"> REF _Ref130285900 \r \p \h  \* MERGEFORMAT </w:instrText>
      </w:r>
      <w:r>
        <w:rPr>
          <w:sz w:val="22"/>
          <w:szCs w:val="22"/>
        </w:rPr>
      </w:r>
      <w:r>
        <w:rPr>
          <w:sz w:val="22"/>
          <w:szCs w:val="22"/>
        </w:rPr>
        <w:fldChar w:fldCharType="separate"/>
      </w:r>
      <w:r>
        <w:rPr>
          <w:sz w:val="22"/>
          <w:szCs w:val="22"/>
        </w:rPr>
        <w:t>(iv) acima</w:t>
      </w:r>
      <w:r>
        <w:rPr>
          <w:sz w:val="22"/>
          <w:szCs w:val="22"/>
        </w:rPr>
        <w:fldChar w:fldCharType="end"/>
      </w:r>
      <w:r>
        <w:rPr>
          <w:sz w:val="22"/>
          <w:szCs w:val="22"/>
        </w:rPr>
        <w:t>; ou (b) a assembleia geral de Debenturistas a que se refere o inciso </w:t>
      </w:r>
      <w:r>
        <w:rPr>
          <w:sz w:val="22"/>
          <w:szCs w:val="22"/>
        </w:rPr>
        <w:fldChar w:fldCharType="begin"/>
      </w:r>
      <w:r>
        <w:rPr>
          <w:sz w:val="22"/>
          <w:szCs w:val="22"/>
        </w:rPr>
        <w:instrText xml:space="preserve"> REF _Ref130285900 \r \p \h  \* MERGEFORMAT </w:instrText>
      </w:r>
      <w:r>
        <w:rPr>
          <w:sz w:val="22"/>
          <w:szCs w:val="22"/>
        </w:rPr>
      </w:r>
      <w:r>
        <w:rPr>
          <w:sz w:val="22"/>
          <w:szCs w:val="22"/>
        </w:rPr>
        <w:fldChar w:fldCharType="separate"/>
      </w:r>
      <w:r>
        <w:rPr>
          <w:sz w:val="22"/>
          <w:szCs w:val="22"/>
        </w:rPr>
        <w:t>(iv) acima</w:t>
      </w:r>
      <w:r>
        <w:rPr>
          <w:sz w:val="22"/>
          <w:szCs w:val="22"/>
        </w:rPr>
        <w:fldChar w:fldCharType="end"/>
      </w:r>
      <w:r>
        <w:rPr>
          <w:sz w:val="22"/>
          <w:szCs w:val="22"/>
        </w:rPr>
        <w:t xml:space="preserve"> não delibere sobre a matéria;</w:t>
      </w:r>
    </w:p>
    <w:p>
      <w:pPr>
        <w:pStyle w:val="Level4"/>
        <w:widowControl w:val="0"/>
        <w:tabs>
          <w:tab w:val="clear" w:pos="2041"/>
          <w:tab w:val="num" w:pos="1361"/>
        </w:tabs>
        <w:spacing w:after="120" w:line="340" w:lineRule="exact"/>
        <w:ind w:left="0" w:firstLine="0"/>
        <w:rPr>
          <w:sz w:val="22"/>
          <w:szCs w:val="22"/>
        </w:rPr>
      </w:pPr>
      <w:r>
        <w:rPr>
          <w:sz w:val="22"/>
          <w:szCs w:val="22"/>
        </w:rPr>
        <w:t>caso a CVM nomeie substituto provisório, o agente fiduciário substituto deverá, imediatamente após sua nomeação, comunicá-la à Companhia e aos Debenturistas nos termos das Cláusulas </w:t>
      </w:r>
      <w:r>
        <w:rPr>
          <w:sz w:val="22"/>
          <w:szCs w:val="22"/>
        </w:rPr>
        <w:fldChar w:fldCharType="begin"/>
      </w:r>
      <w:r>
        <w:rPr>
          <w:sz w:val="22"/>
          <w:szCs w:val="22"/>
        </w:rPr>
        <w:instrText xml:space="preserve"> REF _Ref130286395 \r \h  \* MERGEFORMAT </w:instrText>
      </w:r>
      <w:r>
        <w:rPr>
          <w:sz w:val="22"/>
          <w:szCs w:val="22"/>
        </w:rPr>
      </w:r>
      <w:r>
        <w:rPr>
          <w:sz w:val="22"/>
          <w:szCs w:val="22"/>
        </w:rPr>
        <w:fldChar w:fldCharType="separate"/>
      </w:r>
      <w:r>
        <w:rPr>
          <w:sz w:val="22"/>
          <w:szCs w:val="22"/>
        </w:rPr>
        <w:t>1.1</w:t>
      </w:r>
      <w:r>
        <w:rPr>
          <w:sz w:val="22"/>
          <w:szCs w:val="22"/>
        </w:rPr>
        <w:fldChar w:fldCharType="end"/>
      </w:r>
      <w:r>
        <w:rPr>
          <w:sz w:val="22"/>
          <w:szCs w:val="22"/>
        </w:rPr>
        <w:t xml:space="preserve"> e </w:t>
      </w:r>
      <w:r>
        <w:rPr>
          <w:sz w:val="22"/>
          <w:szCs w:val="22"/>
        </w:rPr>
        <w:fldChar w:fldCharType="begin"/>
      </w:r>
      <w:r>
        <w:rPr>
          <w:sz w:val="22"/>
          <w:szCs w:val="22"/>
        </w:rPr>
        <w:instrText xml:space="preserve"> REF _Ref384312323 \n \p \h  \* MERGEFORMAT </w:instrText>
      </w:r>
      <w:r>
        <w:rPr>
          <w:sz w:val="22"/>
          <w:szCs w:val="22"/>
        </w:rPr>
      </w:r>
      <w:r>
        <w:rPr>
          <w:sz w:val="22"/>
          <w:szCs w:val="22"/>
        </w:rPr>
        <w:fldChar w:fldCharType="separate"/>
      </w:r>
      <w:r>
        <w:rPr>
          <w:sz w:val="22"/>
          <w:szCs w:val="22"/>
        </w:rPr>
        <w:t>14 abaixo</w:t>
      </w:r>
      <w:r>
        <w:rPr>
          <w:sz w:val="22"/>
          <w:szCs w:val="22"/>
        </w:rPr>
        <w:fldChar w:fldCharType="end"/>
      </w:r>
      <w:r>
        <w:rPr>
          <w:sz w:val="22"/>
          <w:szCs w:val="22"/>
        </w:rPr>
        <w:t>; e</w:t>
      </w:r>
    </w:p>
    <w:p>
      <w:pPr>
        <w:pStyle w:val="Level4"/>
        <w:widowControl w:val="0"/>
        <w:tabs>
          <w:tab w:val="clear" w:pos="2041"/>
          <w:tab w:val="num" w:pos="1361"/>
        </w:tabs>
        <w:spacing w:after="120" w:line="340" w:lineRule="exact"/>
        <w:ind w:left="0" w:firstLine="0"/>
        <w:rPr>
          <w:sz w:val="22"/>
          <w:szCs w:val="22"/>
        </w:rPr>
      </w:pPr>
      <w:r>
        <w:rPr>
          <w:sz w:val="22"/>
          <w:szCs w:val="22"/>
        </w:rPr>
        <w:t>aplicam-se às hipóteses de substituição do Agente Fiduciário as normas e preceitos emanados da CVM.</w:t>
      </w:r>
    </w:p>
    <w:p>
      <w:pPr>
        <w:pStyle w:val="Level2"/>
        <w:widowControl w:val="0"/>
        <w:spacing w:after="120" w:line="340" w:lineRule="exact"/>
        <w:ind w:left="0" w:firstLine="0"/>
        <w:rPr>
          <w:rFonts w:cs="Arial"/>
          <w:sz w:val="22"/>
          <w:szCs w:val="22"/>
        </w:rPr>
      </w:pPr>
      <w:bookmarkStart w:id="150" w:name="_Ref130284025"/>
      <w:r>
        <w:rPr>
          <w:rFonts w:cs="Arial"/>
          <w:sz w:val="22"/>
          <w:szCs w:val="22"/>
        </w:rPr>
        <w:t>Pelo desempenho dos deveres e atribuições que lhe competem, nos termos da lei e desta Escritura de Emissão, o Agente Fiduciário, ou a instituição que vier a substituí-lo nessa qualidade:</w:t>
      </w:r>
      <w:bookmarkEnd w:id="150"/>
    </w:p>
    <w:p>
      <w:pPr>
        <w:pStyle w:val="Level4"/>
        <w:widowControl w:val="0"/>
        <w:tabs>
          <w:tab w:val="clear" w:pos="2041"/>
          <w:tab w:val="left" w:pos="567"/>
          <w:tab w:val="num" w:pos="1361"/>
        </w:tabs>
        <w:spacing w:after="120" w:line="340" w:lineRule="exact"/>
        <w:ind w:left="0" w:firstLine="0"/>
        <w:rPr>
          <w:sz w:val="22"/>
          <w:szCs w:val="22"/>
        </w:rPr>
      </w:pPr>
      <w:bookmarkStart w:id="151" w:name="_Ref264564354"/>
      <w:bookmarkStart w:id="152" w:name="_Ref130286973"/>
      <w:r>
        <w:rPr>
          <w:sz w:val="22"/>
          <w:szCs w:val="22"/>
        </w:rPr>
        <w:t xml:space="preserve">receberá uma remuneração: </w:t>
      </w:r>
    </w:p>
    <w:p>
      <w:pPr>
        <w:pStyle w:val="Level5"/>
        <w:widowControl w:val="0"/>
        <w:tabs>
          <w:tab w:val="clear" w:pos="2721"/>
          <w:tab w:val="left" w:pos="851"/>
          <w:tab w:val="num" w:pos="2041"/>
        </w:tabs>
        <w:spacing w:after="120" w:line="340" w:lineRule="exact"/>
        <w:ind w:left="284" w:firstLine="0"/>
        <w:rPr>
          <w:sz w:val="22"/>
          <w:szCs w:val="22"/>
        </w:rPr>
      </w:pPr>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p>
    <w:p>
      <w:pPr>
        <w:pStyle w:val="Level5"/>
        <w:widowControl w:val="0"/>
        <w:tabs>
          <w:tab w:val="clear" w:pos="2721"/>
          <w:tab w:val="left" w:pos="851"/>
          <w:tab w:val="num" w:pos="2041"/>
        </w:tabs>
        <w:spacing w:after="120" w:line="340" w:lineRule="exact"/>
        <w:ind w:left="284" w:firstLine="0"/>
        <w:rPr>
          <w:sz w:val="22"/>
          <w:szCs w:val="22"/>
        </w:rPr>
      </w:pPr>
      <w:r>
        <w:rPr>
          <w:sz w:val="22"/>
          <w:szCs w:val="22"/>
        </w:rPr>
        <w:t>Serão devidos ao Agente Fiduciário, adicionalmente, o valor de R$ 500,00 (quinhentos reais) por hora-homem de trabalho, dedicado às seguintes ocorrências: 1. Em caso de inadimplemento das obrigações inerentes à Emissora ou aos Garantidores, nos termos dos Instrumentos da Emissão, após a integralização da Emissão, levando a Emissora a adotar as medidas extrajudiciais e/ou judiciais 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Titulares; 6. Participação em reuniões formais ou virtuais com a Emissora, Garantidores e/ou Titulares, após a integralização da Emissão; 7. Realização de Assembleias Gerais de Titulares, de forma presencial e/ou virtual; 8. Implementação das consequentes decisões tomadas nos eventos referidos no item “vi” e “vii” acima; 9. Celebração de novos instrumentos no âmbito da Emissão, após a integralização da mesma; 10. Horas externas ao escritório da Emissora; 11. Reestruturação das condições estabelecidas na Emissão após a integralização da Emissão.</w:t>
      </w:r>
    </w:p>
    <w:p>
      <w:pPr>
        <w:pStyle w:val="Level5"/>
        <w:widowControl w:val="0"/>
        <w:tabs>
          <w:tab w:val="clear" w:pos="2721"/>
          <w:tab w:val="left" w:pos="851"/>
          <w:tab w:val="num" w:pos="2041"/>
        </w:tabs>
        <w:spacing w:after="120" w:line="340" w:lineRule="exact"/>
        <w:ind w:left="284" w:firstLine="0"/>
        <w:rPr>
          <w:sz w:val="22"/>
          <w:szCs w:val="22"/>
        </w:rPr>
      </w:pPr>
      <w:bookmarkStart w:id="153" w:name="_Ref274576365"/>
      <w:bookmarkStart w:id="154" w:name="_Ref264707931"/>
      <w:bookmarkEnd w:id="151"/>
      <w:r>
        <w:rPr>
          <w:sz w:val="22"/>
          <w:szCs w:val="22"/>
        </w:rPr>
        <w:t>a</w:t>
      </w:r>
      <w:r>
        <w:rPr>
          <w:sz w:val="22"/>
          <w:szCs w:val="22"/>
        </w:rPr>
        <w:t xml:space="preserve"> remuneração prevista no item </w:t>
      </w:r>
      <w:r>
        <w:rPr>
          <w:sz w:val="22"/>
          <w:szCs w:val="22"/>
        </w:rPr>
        <w:fldChar w:fldCharType="begin"/>
      </w:r>
      <w:r>
        <w:rPr>
          <w:sz w:val="22"/>
          <w:szCs w:val="22"/>
        </w:rPr>
        <w:instrText xml:space="preserve"> REF _Ref528596378 \r \h  \* MERGEFORMAT </w:instrText>
      </w:r>
      <w:r>
        <w:rPr>
          <w:sz w:val="22"/>
          <w:szCs w:val="22"/>
        </w:rPr>
      </w:r>
      <w:r>
        <w:rPr>
          <w:sz w:val="22"/>
          <w:szCs w:val="22"/>
        </w:rPr>
        <w:fldChar w:fldCharType="separate"/>
      </w:r>
      <w:r>
        <w:rPr>
          <w:sz w:val="22"/>
          <w:szCs w:val="22"/>
        </w:rPr>
        <w:t>(a)</w:t>
      </w:r>
      <w:r>
        <w:rPr>
          <w:sz w:val="22"/>
          <w:szCs w:val="22"/>
        </w:rPr>
        <w:fldChar w:fldCharType="end"/>
      </w:r>
      <w:r>
        <w:rPr>
          <w:sz w:val="22"/>
          <w:szCs w:val="22"/>
        </w:rPr>
        <w:t xml:space="preserve"> acima será reajustada anualmente, desde a data de pagamento da primeira parcela, pela variação positiva acumulada do IPCA ou do índice que eventualmente o substitua, calculada </w:t>
      </w:r>
      <w:r>
        <w:rPr>
          <w:i/>
          <w:sz w:val="22"/>
          <w:szCs w:val="22"/>
        </w:rPr>
        <w:t>pro rata temporis</w:t>
      </w:r>
      <w:r>
        <w:rPr>
          <w:sz w:val="22"/>
          <w:szCs w:val="22"/>
        </w:rPr>
        <w:t>, se necessário;</w:t>
      </w:r>
      <w:bookmarkEnd w:id="154"/>
    </w:p>
    <w:p>
      <w:pPr>
        <w:pStyle w:val="Level5"/>
        <w:widowControl w:val="0"/>
        <w:tabs>
          <w:tab w:val="clear" w:pos="2721"/>
          <w:tab w:val="left" w:pos="851"/>
          <w:tab w:val="num" w:pos="2041"/>
        </w:tabs>
        <w:spacing w:after="120" w:line="340" w:lineRule="exact"/>
        <w:ind w:left="284" w:firstLine="0"/>
        <w:rPr>
          <w:sz w:val="22"/>
          <w:szCs w:val="22"/>
        </w:rPr>
      </w:pPr>
      <w:bookmarkStart w:id="155" w:name="_Ref289701353"/>
      <w:bookmarkEnd w:id="153"/>
      <w:r>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155"/>
    </w:p>
    <w:p>
      <w:pPr>
        <w:pStyle w:val="Level5"/>
        <w:widowControl w:val="0"/>
        <w:tabs>
          <w:tab w:val="clear" w:pos="2721"/>
          <w:tab w:val="left" w:pos="851"/>
          <w:tab w:val="num" w:pos="2041"/>
        </w:tabs>
        <w:spacing w:after="120" w:line="340" w:lineRule="exact"/>
        <w:ind w:left="284" w:firstLine="0"/>
        <w:rPr>
          <w:sz w:val="22"/>
          <w:szCs w:val="22"/>
        </w:rPr>
      </w:pPr>
      <w:bookmarkStart w:id="156" w:name="_Ref528596388"/>
      <w:r>
        <w:rPr>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Pr>
          <w:sz w:val="22"/>
          <w:szCs w:val="22"/>
        </w:rPr>
        <w:fldChar w:fldCharType="begin"/>
      </w:r>
      <w:r>
        <w:rPr>
          <w:sz w:val="22"/>
          <w:szCs w:val="22"/>
        </w:rPr>
        <w:instrText xml:space="preserve"> REF _Ref274576365 \r \p \h  \* MERGEFORMAT </w:instrText>
      </w:r>
      <w:r>
        <w:rPr>
          <w:sz w:val="22"/>
          <w:szCs w:val="22"/>
        </w:rPr>
      </w:r>
      <w:r>
        <w:rPr>
          <w:sz w:val="22"/>
          <w:szCs w:val="22"/>
        </w:rPr>
        <w:fldChar w:fldCharType="separate"/>
      </w:r>
      <w:r>
        <w:rPr>
          <w:sz w:val="22"/>
          <w:szCs w:val="22"/>
        </w:rPr>
        <w:t>(a) acima</w:t>
      </w:r>
      <w:r>
        <w:rPr>
          <w:sz w:val="22"/>
          <w:szCs w:val="22"/>
        </w:rPr>
        <w:fldChar w:fldCharType="end"/>
      </w:r>
      <w:r>
        <w:rPr>
          <w:sz w:val="22"/>
          <w:szCs w:val="22"/>
        </w:rPr>
        <w:t>, reajustado conforme a alínea </w:t>
      </w:r>
      <w:r>
        <w:rPr>
          <w:sz w:val="22"/>
          <w:szCs w:val="22"/>
        </w:rPr>
        <w:fldChar w:fldCharType="begin"/>
      </w:r>
      <w:r>
        <w:rPr>
          <w:sz w:val="22"/>
          <w:szCs w:val="22"/>
        </w:rPr>
        <w:instrText xml:space="preserve"> REF _Ref264707931 \n \p \h  \* MERGEFORMAT </w:instrText>
      </w:r>
      <w:r>
        <w:rPr>
          <w:sz w:val="22"/>
          <w:szCs w:val="22"/>
        </w:rPr>
      </w:r>
      <w:r>
        <w:rPr>
          <w:sz w:val="22"/>
          <w:szCs w:val="22"/>
        </w:rPr>
        <w:fldChar w:fldCharType="separate"/>
      </w:r>
      <w:r>
        <w:rPr>
          <w:bCs/>
          <w:sz w:val="22"/>
          <w:szCs w:val="22"/>
        </w:rPr>
        <w:t>(b) acima</w:t>
      </w:r>
      <w:r>
        <w:rPr>
          <w:sz w:val="22"/>
          <w:szCs w:val="22"/>
        </w:rPr>
        <w:fldChar w:fldCharType="end"/>
      </w:r>
      <w:r>
        <w:rPr>
          <w:sz w:val="22"/>
          <w:szCs w:val="22"/>
        </w:rPr>
        <w:t>;</w:t>
      </w:r>
      <w:bookmarkEnd w:id="156"/>
    </w:p>
    <w:p>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pro rata temporis</w:t>
      </w:r>
      <w:r>
        <w:rPr>
          <w:sz w:val="22"/>
          <w:szCs w:val="22"/>
        </w:rPr>
        <w:t xml:space="preserve">, desde a data de inadimplemento até a data do efetivo pagamento; (ii) multa moratória, irredutível e de natureza não compensatória, de 2% (dois por cento); e (iii) atualização monetária pelo IPCA, calculada </w:t>
      </w:r>
      <w:r>
        <w:rPr>
          <w:i/>
          <w:sz w:val="22"/>
          <w:szCs w:val="22"/>
        </w:rPr>
        <w:t>pro rata temporis</w:t>
      </w:r>
      <w:r>
        <w:rPr>
          <w:sz w:val="22"/>
          <w:szCs w:val="22"/>
        </w:rPr>
        <w:t>, desde a data de inadimplemento até a data do efetivo pagamento;</w:t>
      </w:r>
    </w:p>
    <w:p>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realizada mediante depósito na conta corrente a ser indicada por escrito pelo Agente Fiduciário à Companhia, mediante envio de fatura para o e-mail [-] servindo o comprovante do depósito como prova de quitação do pagamento; e </w:t>
      </w:r>
      <w:r>
        <w:rPr>
          <w:b/>
          <w:i/>
          <w:sz w:val="22"/>
          <w:szCs w:val="22"/>
          <w:highlight w:val="yellow"/>
        </w:rPr>
        <w:t>[NOTA AF: Favor enviar email da tesouraria da Cia]</w:t>
      </w:r>
    </w:p>
    <w:p>
      <w:pPr>
        <w:pStyle w:val="Level5"/>
        <w:widowControl w:val="0"/>
        <w:tabs>
          <w:tab w:val="clear" w:pos="2721"/>
          <w:tab w:val="left" w:pos="851"/>
          <w:tab w:val="num" w:pos="2041"/>
        </w:tabs>
        <w:spacing w:after="120" w:line="340" w:lineRule="exact"/>
        <w:ind w:left="284" w:firstLine="0"/>
        <w:rPr>
          <w:sz w:val="22"/>
          <w:szCs w:val="22"/>
        </w:rPr>
      </w:pPr>
      <w:r>
        <w:rPr>
          <w:sz w:val="22"/>
          <w:szCs w:val="22"/>
        </w:rPr>
        <w:t>a primeira parcela de honorários será devida ainda que a operação não seja integralizada, a título de estruturação e implantação.</w:t>
      </w:r>
    </w:p>
    <w:p>
      <w:pPr>
        <w:pStyle w:val="Level4"/>
        <w:widowControl w:val="0"/>
        <w:tabs>
          <w:tab w:val="clear" w:pos="2041"/>
          <w:tab w:val="left" w:pos="567"/>
          <w:tab w:val="num" w:pos="1361"/>
        </w:tabs>
        <w:spacing w:after="120" w:line="340" w:lineRule="exact"/>
        <w:ind w:left="0" w:firstLine="0"/>
        <w:rPr>
          <w:sz w:val="22"/>
          <w:szCs w:val="22"/>
        </w:rPr>
      </w:pPr>
      <w:bookmarkStart w:id="157" w:name="_Ref130284022"/>
      <w:bookmarkEnd w:id="152"/>
      <w:r>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157"/>
    </w:p>
    <w:p>
      <w:pPr>
        <w:pStyle w:val="Level5"/>
        <w:widowControl w:val="0"/>
        <w:tabs>
          <w:tab w:val="clear" w:pos="2721"/>
          <w:tab w:val="left" w:pos="709"/>
          <w:tab w:val="num" w:pos="2041"/>
        </w:tabs>
        <w:spacing w:after="120" w:line="340" w:lineRule="exact"/>
        <w:ind w:left="284" w:firstLine="0"/>
        <w:rPr>
          <w:sz w:val="22"/>
          <w:szCs w:val="22"/>
        </w:rPr>
      </w:pPr>
      <w:r>
        <w:rPr>
          <w:sz w:val="22"/>
          <w:szCs w:val="22"/>
        </w:rPr>
        <w:t>publicação de relatórios, editais de convocação, avisos, notificações e outros, conforme previsto nesta Escritura de Emissão, e outras que vierem a ser exigidas por regulamentos aplicáveis;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extração de certidões;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cartorárias;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transporte, viagens, alimentação e estadas, quando necessárias ao desempenho de suas funções nos termos desta Escritura de Emissão;</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fotocópias, digitalizações e envio de documentos;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contatos telefônicos e conferências telefônicas;</w:t>
      </w:r>
    </w:p>
    <w:p>
      <w:pPr>
        <w:pStyle w:val="Level5"/>
        <w:widowControl w:val="0"/>
        <w:tabs>
          <w:tab w:val="clear" w:pos="2721"/>
          <w:tab w:val="left" w:pos="709"/>
          <w:tab w:val="num" w:pos="2041"/>
        </w:tabs>
        <w:spacing w:after="120" w:line="340" w:lineRule="exact"/>
        <w:ind w:left="284" w:firstLine="0"/>
        <w:rPr>
          <w:sz w:val="22"/>
          <w:szCs w:val="22"/>
        </w:rPr>
      </w:pPr>
      <w:bookmarkStart w:id="158" w:name="_Ref130287028"/>
      <w:r>
        <w:rPr>
          <w:sz w:val="22"/>
          <w:szCs w:val="22"/>
        </w:rPr>
        <w:t>despesas com especialistas, tais como auditoria e fiscalização; e</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contratação de assessoria jurídica aos Debenturistas;</w:t>
      </w:r>
    </w:p>
    <w:p>
      <w:pPr>
        <w:pStyle w:val="Level4"/>
        <w:widowControl w:val="0"/>
        <w:tabs>
          <w:tab w:val="clear" w:pos="2041"/>
          <w:tab w:val="left" w:pos="567"/>
          <w:tab w:val="num" w:pos="1361"/>
        </w:tabs>
        <w:spacing w:after="120" w:line="340" w:lineRule="exact"/>
        <w:ind w:left="0" w:firstLine="0"/>
        <w:rPr>
          <w:sz w:val="22"/>
          <w:szCs w:val="22"/>
        </w:rPr>
      </w:pPr>
      <w:bookmarkStart w:id="159" w:name="_Ref312338168"/>
      <w:r>
        <w:rPr>
          <w:sz w:val="22"/>
          <w:szCs w:val="22"/>
        </w:rPr>
        <w:t>poderá, em caso de inadimplência da Companhia no pagamento das despesas a que se referem os incisos </w:t>
      </w:r>
      <w:r>
        <w:rPr>
          <w:sz w:val="22"/>
          <w:szCs w:val="22"/>
        </w:rPr>
        <w:fldChar w:fldCharType="begin"/>
      </w:r>
      <w:r>
        <w:rPr>
          <w:sz w:val="22"/>
          <w:szCs w:val="22"/>
        </w:rPr>
        <w:instrText xml:space="preserve"> REF _Ref264564354 \n \h  \* MERGEFORMAT </w:instrText>
      </w:r>
      <w:r>
        <w:rPr>
          <w:sz w:val="22"/>
          <w:szCs w:val="22"/>
        </w:rPr>
      </w:r>
      <w:r>
        <w:rPr>
          <w:sz w:val="22"/>
          <w:szCs w:val="22"/>
        </w:rPr>
        <w:fldChar w:fldCharType="separate"/>
      </w:r>
      <w:r>
        <w:rPr>
          <w:sz w:val="22"/>
          <w:szCs w:val="22"/>
        </w:rPr>
        <w:t>(i)</w:t>
      </w:r>
      <w:r>
        <w:rPr>
          <w:sz w:val="22"/>
          <w:szCs w:val="22"/>
        </w:rPr>
        <w:fldChar w:fldCharType="end"/>
      </w:r>
      <w:r>
        <w:rPr>
          <w:sz w:val="22"/>
          <w:szCs w:val="22"/>
        </w:rPr>
        <w:t xml:space="preserve"> e </w:t>
      </w:r>
      <w:r>
        <w:rPr>
          <w:sz w:val="22"/>
          <w:szCs w:val="22"/>
        </w:rPr>
        <w:fldChar w:fldCharType="begin"/>
      </w:r>
      <w:r>
        <w:rPr>
          <w:sz w:val="22"/>
          <w:szCs w:val="22"/>
        </w:rPr>
        <w:instrText xml:space="preserve"> REF _Ref130284022 \r \p \h  \* MERGEFORMAT </w:instrText>
      </w:r>
      <w:r>
        <w:rPr>
          <w:sz w:val="22"/>
          <w:szCs w:val="22"/>
        </w:rPr>
      </w:r>
      <w:r>
        <w:rPr>
          <w:sz w:val="22"/>
          <w:szCs w:val="22"/>
        </w:rPr>
        <w:fldChar w:fldCharType="separate"/>
      </w:r>
      <w:r>
        <w:rPr>
          <w:sz w:val="22"/>
          <w:szCs w:val="22"/>
        </w:rPr>
        <w:t>(ii) acima</w:t>
      </w:r>
      <w:r>
        <w:rPr>
          <w:sz w:val="22"/>
          <w:szCs w:val="22"/>
        </w:rPr>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158"/>
      <w:bookmarkEnd w:id="159"/>
    </w:p>
    <w:p>
      <w:pPr>
        <w:pStyle w:val="Level4"/>
        <w:widowControl w:val="0"/>
        <w:tabs>
          <w:tab w:val="clear" w:pos="2041"/>
          <w:tab w:val="left" w:pos="567"/>
          <w:tab w:val="num" w:pos="1361"/>
        </w:tabs>
        <w:spacing w:after="120" w:line="340" w:lineRule="exact"/>
        <w:ind w:left="0" w:firstLine="0"/>
        <w:rPr>
          <w:sz w:val="22"/>
          <w:szCs w:val="22"/>
        </w:rPr>
      </w:pPr>
      <w:r>
        <w:rPr>
          <w:sz w:val="22"/>
          <w:szCs w:val="22"/>
        </w:rPr>
        <w:t>o crédito do Agente Fiduciário por despesas incorridas para proteger direitos e interesses ou realizar créditos dos Debenturistas que não tenha sido saldado na forma prevista no inciso </w:t>
      </w:r>
      <w:r>
        <w:rPr>
          <w:sz w:val="22"/>
          <w:szCs w:val="22"/>
        </w:rPr>
        <w:fldChar w:fldCharType="begin"/>
      </w:r>
      <w:r>
        <w:rPr>
          <w:sz w:val="22"/>
          <w:szCs w:val="22"/>
        </w:rPr>
        <w:instrText xml:space="preserve"> REF _Ref312338168 \n \p \h  \* MERGEFORMAT </w:instrText>
      </w:r>
      <w:r>
        <w:rPr>
          <w:sz w:val="22"/>
          <w:szCs w:val="22"/>
        </w:rPr>
      </w:r>
      <w:r>
        <w:rPr>
          <w:sz w:val="22"/>
          <w:szCs w:val="22"/>
        </w:rPr>
        <w:fldChar w:fldCharType="separate"/>
      </w:r>
      <w:r>
        <w:rPr>
          <w:sz w:val="22"/>
          <w:szCs w:val="22"/>
        </w:rPr>
        <w:t>(iii) acima</w:t>
      </w:r>
      <w:r>
        <w:rPr>
          <w:sz w:val="22"/>
          <w:szCs w:val="22"/>
        </w:rPr>
        <w:fldChar w:fldCharType="end"/>
      </w:r>
      <w:r>
        <w:rPr>
          <w:sz w:val="22"/>
          <w:szCs w:val="22"/>
        </w:rPr>
        <w:t xml:space="preserve"> será acrescido à dívida da Companhia, tendo preferência sobre esta na ordem de pagamento.</w:t>
      </w:r>
    </w:p>
    <w:p>
      <w:pPr>
        <w:pStyle w:val="Level2"/>
        <w:widowControl w:val="0"/>
        <w:spacing w:after="120" w:line="340" w:lineRule="exact"/>
        <w:ind w:left="0" w:firstLine="0"/>
        <w:rPr>
          <w:rFonts w:cs="Arial"/>
          <w:sz w:val="22"/>
          <w:szCs w:val="22"/>
        </w:rPr>
      </w:pPr>
      <w:bookmarkStart w:id="160" w:name="_Ref164589409"/>
      <w:r>
        <w:rPr>
          <w:rFonts w:cs="Arial"/>
          <w:sz w:val="22"/>
          <w:szCs w:val="22"/>
        </w:rPr>
        <w:t>Além de outros previstos em lei, na regulamentação da CVM e nesta Escritura de Emissão, constituem deveres e atribuições do Agente Fiduciário:</w:t>
      </w:r>
      <w:bookmarkEnd w:id="160"/>
    </w:p>
    <w:p>
      <w:pPr>
        <w:pStyle w:val="Level4"/>
        <w:widowControl w:val="0"/>
        <w:tabs>
          <w:tab w:val="clear" w:pos="2041"/>
          <w:tab w:val="num" w:pos="1361"/>
        </w:tabs>
        <w:spacing w:after="120" w:line="340" w:lineRule="exact"/>
        <w:ind w:left="0" w:firstLine="0"/>
        <w:rPr>
          <w:sz w:val="22"/>
          <w:szCs w:val="22"/>
        </w:rPr>
      </w:pPr>
      <w:bookmarkStart w:id="161" w:name="_Ref130283640"/>
      <w:r>
        <w:rPr>
          <w:sz w:val="22"/>
          <w:szCs w:val="22"/>
        </w:rPr>
        <w:t>exercer suas atividades com boa-fé, transparência e lealdade para com os Debenturistas;</w:t>
      </w:r>
    </w:p>
    <w:p>
      <w:pPr>
        <w:pStyle w:val="Level4"/>
        <w:widowControl w:val="0"/>
        <w:tabs>
          <w:tab w:val="clear" w:pos="2041"/>
          <w:tab w:val="num" w:pos="1361"/>
        </w:tabs>
        <w:spacing w:after="120" w:line="340" w:lineRule="exact"/>
        <w:ind w:left="0" w:firstLine="0"/>
        <w:rPr>
          <w:sz w:val="22"/>
          <w:szCs w:val="22"/>
        </w:rPr>
      </w:pPr>
      <w:r>
        <w:rPr>
          <w:sz w:val="22"/>
          <w:szCs w:val="22"/>
        </w:rPr>
        <w:t>proteger os direitos e interesses dos Debenturistas, empregando, no exercício da função, o cuidado e a diligência com que todo homem ativo e probo costuma empregar na administração de seus próprios bens;</w:t>
      </w:r>
    </w:p>
    <w:p>
      <w:pPr>
        <w:pStyle w:val="Level4"/>
        <w:widowControl w:val="0"/>
        <w:tabs>
          <w:tab w:val="clear" w:pos="2041"/>
          <w:tab w:val="num" w:pos="1361"/>
        </w:tabs>
        <w:spacing w:after="120" w:line="340" w:lineRule="exact"/>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pPr>
        <w:pStyle w:val="Level4"/>
        <w:widowControl w:val="0"/>
        <w:tabs>
          <w:tab w:val="clear" w:pos="2041"/>
          <w:tab w:val="num" w:pos="1361"/>
        </w:tabs>
        <w:spacing w:after="120" w:line="340" w:lineRule="exact"/>
        <w:ind w:left="0" w:firstLine="0"/>
        <w:rPr>
          <w:sz w:val="22"/>
          <w:szCs w:val="22"/>
        </w:rPr>
      </w:pPr>
      <w:r>
        <w:rPr>
          <w:sz w:val="22"/>
          <w:szCs w:val="22"/>
        </w:rPr>
        <w:t>conservar em boa guarda toda a documentação relativa ao exercício de suas funções;</w:t>
      </w:r>
    </w:p>
    <w:p>
      <w:pPr>
        <w:pStyle w:val="Level4"/>
        <w:widowControl w:val="0"/>
        <w:tabs>
          <w:tab w:val="clear" w:pos="2041"/>
          <w:tab w:val="num" w:pos="1361"/>
        </w:tabs>
        <w:spacing w:after="120" w:line="340" w:lineRule="exact"/>
        <w:ind w:left="0" w:firstLine="0"/>
        <w:rPr>
          <w:sz w:val="22"/>
          <w:szCs w:val="22"/>
        </w:rPr>
      </w:pPr>
      <w:r>
        <w:rPr>
          <w:sz w:val="22"/>
          <w:szCs w:val="22"/>
        </w:rPr>
        <w:t>verificar, no momento de aceitar a função, a consistência das informações contidas nesta Escritura de Emissão, diligenciando no sentido de que sejam sanadas as omissões, falhas ou defeitos de que tenha conhecimento;</w:t>
      </w:r>
    </w:p>
    <w:p>
      <w:pPr>
        <w:pStyle w:val="Level4"/>
        <w:widowControl w:val="0"/>
        <w:tabs>
          <w:tab w:val="clear" w:pos="2041"/>
          <w:tab w:val="num" w:pos="1361"/>
        </w:tabs>
        <w:spacing w:after="120" w:line="340" w:lineRule="exact"/>
        <w:ind w:left="0" w:firstLine="0"/>
        <w:rPr>
          <w:sz w:val="22"/>
          <w:szCs w:val="22"/>
        </w:rPr>
      </w:pPr>
      <w:r>
        <w:rPr>
          <w:sz w:val="22"/>
          <w:szCs w:val="22"/>
        </w:rPr>
        <w:t xml:space="preserve">diligenciar junto à Companhia para que esta Escritura de Emissão e seus aditamentos sejam inscritos nos termos da </w:t>
      </w:r>
      <w:r>
        <w:rPr>
          <w:sz w:val="22"/>
          <w:szCs w:val="22"/>
        </w:rPr>
        <w:t>Cláusula</w:t>
      </w:r>
      <w:r>
        <w:rPr>
          <w:sz w:val="22"/>
          <w:szCs w:val="22"/>
        </w:rPr>
        <w:t xml:space="preserve"> 3.2.1. acima, adotando, no caso da omissão da Companhia, as medidas eventualmente previstas em lei;</w:t>
      </w:r>
    </w:p>
    <w:p>
      <w:pPr>
        <w:pStyle w:val="Level4"/>
        <w:widowControl w:val="0"/>
        <w:tabs>
          <w:tab w:val="clear" w:pos="2041"/>
          <w:tab w:val="num" w:pos="1361"/>
        </w:tabs>
        <w:spacing w:after="120" w:line="340" w:lineRule="exact"/>
        <w:ind w:left="0" w:firstLine="0"/>
        <w:rPr>
          <w:sz w:val="22"/>
          <w:szCs w:val="22"/>
        </w:rPr>
      </w:pPr>
      <w:r>
        <w:rPr>
          <w:sz w:val="22"/>
          <w:szCs w:val="22"/>
        </w:rPr>
        <w:t>acompanhar a prestação das informações periódicas pela Companhia e alertar os Debenturistas, no relatório anual de que trata o inciso </w:t>
      </w:r>
      <w:r>
        <w:rPr>
          <w:sz w:val="22"/>
          <w:szCs w:val="22"/>
        </w:rPr>
        <w:fldChar w:fldCharType="begin"/>
      </w:r>
      <w:r>
        <w:rPr>
          <w:sz w:val="22"/>
          <w:szCs w:val="22"/>
        </w:rPr>
        <w:instrText xml:space="preserve"> REF _Ref480236077 \n \p \h  \* MERGEFORMAT </w:instrText>
      </w:r>
      <w:r>
        <w:rPr>
          <w:sz w:val="22"/>
          <w:szCs w:val="22"/>
        </w:rPr>
      </w:r>
      <w:r>
        <w:rPr>
          <w:sz w:val="22"/>
          <w:szCs w:val="22"/>
        </w:rPr>
        <w:fldChar w:fldCharType="separate"/>
      </w:r>
      <w:r>
        <w:rPr>
          <w:sz w:val="22"/>
          <w:szCs w:val="22"/>
        </w:rPr>
        <w:t>(xvii) abaixo</w:t>
      </w:r>
      <w:r>
        <w:rPr>
          <w:sz w:val="22"/>
          <w:szCs w:val="22"/>
        </w:rPr>
        <w:fldChar w:fldCharType="end"/>
      </w:r>
      <w:r>
        <w:rPr>
          <w:sz w:val="22"/>
          <w:szCs w:val="22"/>
        </w:rPr>
        <w:t>, sobre inconsistências ou omissões de que tenha conhecimento;</w:t>
      </w:r>
    </w:p>
    <w:p>
      <w:pPr>
        <w:pStyle w:val="Level4"/>
        <w:widowControl w:val="0"/>
        <w:tabs>
          <w:tab w:val="clear" w:pos="2041"/>
          <w:tab w:val="num" w:pos="1361"/>
        </w:tabs>
        <w:spacing w:after="120" w:line="340" w:lineRule="exact"/>
        <w:ind w:left="0" w:firstLine="0"/>
        <w:rPr>
          <w:sz w:val="22"/>
          <w:szCs w:val="22"/>
        </w:rPr>
      </w:pPr>
      <w:r>
        <w:rPr>
          <w:sz w:val="22"/>
          <w:szCs w:val="22"/>
        </w:rPr>
        <w:t>opinar sobre a suficiência das informações prestadas nas propostas de modificação das condições das Debêntures;</w:t>
      </w:r>
    </w:p>
    <w:p>
      <w:pPr>
        <w:pStyle w:val="Level4"/>
        <w:widowControl w:val="0"/>
        <w:tabs>
          <w:tab w:val="clear" w:pos="2041"/>
          <w:tab w:val="num" w:pos="1361"/>
        </w:tabs>
        <w:spacing w:after="120" w:line="340" w:lineRule="exact"/>
        <w:ind w:left="0" w:firstLine="0"/>
        <w:rPr>
          <w:sz w:val="22"/>
          <w:szCs w:val="22"/>
        </w:rPr>
      </w:pPr>
      <w:r>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pPr>
        <w:pStyle w:val="Level4"/>
        <w:widowControl w:val="0"/>
        <w:tabs>
          <w:tab w:val="clear" w:pos="2041"/>
          <w:tab w:val="num" w:pos="1361"/>
        </w:tabs>
        <w:spacing w:after="120" w:line="340" w:lineRule="exact"/>
        <w:ind w:left="0" w:firstLine="0"/>
        <w:rPr>
          <w:sz w:val="22"/>
          <w:szCs w:val="22"/>
        </w:rPr>
      </w:pPr>
      <w:r>
        <w:rPr>
          <w:sz w:val="22"/>
          <w:szCs w:val="22"/>
        </w:rPr>
        <w:t>solicitar, quando considerar necessário, auditoria externa da Companhia;</w:t>
      </w:r>
    </w:p>
    <w:p>
      <w:pPr>
        <w:pStyle w:val="Level4"/>
        <w:widowControl w:val="0"/>
        <w:tabs>
          <w:tab w:val="clear" w:pos="2041"/>
          <w:tab w:val="num" w:pos="1361"/>
        </w:tabs>
        <w:spacing w:after="120" w:line="340" w:lineRule="exact"/>
        <w:ind w:left="0" w:firstLine="0"/>
        <w:rPr>
          <w:sz w:val="22"/>
          <w:szCs w:val="22"/>
        </w:rPr>
      </w:pPr>
      <w:r>
        <w:rPr>
          <w:sz w:val="22"/>
          <w:szCs w:val="22"/>
        </w:rPr>
        <w:t>convocar, quando necessário, assembleia geral de Debenturistas nos termos da Lei das Sociedades por Ações e da Cláusula </w:t>
      </w:r>
      <w:r>
        <w:rPr>
          <w:sz w:val="22"/>
          <w:szCs w:val="22"/>
        </w:rPr>
        <w:fldChar w:fldCharType="begin"/>
      </w:r>
      <w:r>
        <w:rPr>
          <w:sz w:val="22"/>
          <w:szCs w:val="22"/>
        </w:rPr>
        <w:instrText xml:space="preserve"> REF _Ref187755774 \r \p \h  \* MERGEFORMAT </w:instrText>
      </w:r>
      <w:r>
        <w:rPr>
          <w:sz w:val="22"/>
          <w:szCs w:val="22"/>
        </w:rPr>
      </w:r>
      <w:r>
        <w:rPr>
          <w:sz w:val="22"/>
          <w:szCs w:val="22"/>
        </w:rPr>
        <w:fldChar w:fldCharType="separate"/>
      </w:r>
      <w:r>
        <w:rPr>
          <w:sz w:val="22"/>
          <w:szCs w:val="22"/>
        </w:rPr>
        <w:t>11.3 abaixo</w:t>
      </w:r>
      <w:r>
        <w:rPr>
          <w:sz w:val="22"/>
          <w:szCs w:val="22"/>
        </w:rPr>
        <w:fldChar w:fldCharType="end"/>
      </w:r>
      <w:r>
        <w:rPr>
          <w:sz w:val="22"/>
          <w:szCs w:val="22"/>
        </w:rPr>
        <w:t>;</w:t>
      </w:r>
    </w:p>
    <w:p>
      <w:pPr>
        <w:pStyle w:val="Level4"/>
        <w:widowControl w:val="0"/>
        <w:tabs>
          <w:tab w:val="clear" w:pos="2041"/>
          <w:tab w:val="num" w:pos="1361"/>
        </w:tabs>
        <w:spacing w:after="120" w:line="340" w:lineRule="exact"/>
        <w:ind w:left="0" w:firstLine="0"/>
        <w:rPr>
          <w:sz w:val="22"/>
          <w:szCs w:val="22"/>
        </w:rPr>
      </w:pPr>
      <w:r>
        <w:rPr>
          <w:sz w:val="22"/>
          <w:szCs w:val="22"/>
        </w:rPr>
        <w:t>comparecer às assembleias gerais de Debenturistas a fim de prestar as informações que lhe forem solicitadas;</w:t>
      </w:r>
    </w:p>
    <w:p>
      <w:pPr>
        <w:pStyle w:val="Level4"/>
        <w:widowControl w:val="0"/>
        <w:tabs>
          <w:tab w:val="clear" w:pos="2041"/>
          <w:tab w:val="num" w:pos="1361"/>
        </w:tabs>
        <w:spacing w:after="120" w:line="340" w:lineRule="exact"/>
        <w:ind w:left="0" w:firstLine="0"/>
        <w:rPr>
          <w:sz w:val="22"/>
          <w:szCs w:val="22"/>
        </w:rPr>
      </w:pPr>
      <w:r>
        <w:rPr>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pPr>
        <w:pStyle w:val="Level4"/>
        <w:widowControl w:val="0"/>
        <w:tabs>
          <w:tab w:val="clear" w:pos="2041"/>
          <w:tab w:val="num" w:pos="1361"/>
        </w:tabs>
        <w:spacing w:after="120" w:line="340" w:lineRule="exact"/>
        <w:ind w:left="0" w:firstLine="0"/>
        <w:rPr>
          <w:sz w:val="22"/>
          <w:szCs w:val="22"/>
        </w:rPr>
      </w:pPr>
      <w:r>
        <w:rPr>
          <w:sz w:val="22"/>
          <w:szCs w:val="22"/>
        </w:rPr>
        <w:t>coordenar o sorteio das Debêntures a serem resgatadas nos casos previstos nesta Escritura de Emissão, se aplicável;</w:t>
      </w:r>
    </w:p>
    <w:p>
      <w:pPr>
        <w:pStyle w:val="Level4"/>
        <w:widowControl w:val="0"/>
        <w:tabs>
          <w:tab w:val="clear" w:pos="2041"/>
          <w:tab w:val="num" w:pos="1361"/>
        </w:tabs>
        <w:spacing w:after="120" w:line="340" w:lineRule="exact"/>
        <w:ind w:left="0" w:firstLine="0"/>
        <w:rPr>
          <w:sz w:val="22"/>
          <w:szCs w:val="22"/>
        </w:rPr>
      </w:pPr>
      <w:r>
        <w:rPr>
          <w:sz w:val="22"/>
          <w:szCs w:val="22"/>
        </w:rPr>
        <w:t>fiscalizar o cumprimento das cláusulas constantes desta Escritura de Emissão, inclusive daquelas impositivas de obrigações de fazer e de não fazer;</w:t>
      </w:r>
    </w:p>
    <w:p>
      <w:pPr>
        <w:pStyle w:val="Level4"/>
        <w:widowControl w:val="0"/>
        <w:tabs>
          <w:tab w:val="clear" w:pos="2041"/>
          <w:tab w:val="num" w:pos="1361"/>
        </w:tabs>
        <w:spacing w:after="120" w:line="340" w:lineRule="exact"/>
        <w:ind w:left="0" w:firstLine="0"/>
        <w:rPr>
          <w:sz w:val="22"/>
          <w:szCs w:val="22"/>
        </w:rPr>
      </w:pPr>
      <w:r>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pPr>
        <w:pStyle w:val="Level4"/>
        <w:widowControl w:val="0"/>
        <w:tabs>
          <w:tab w:val="clear" w:pos="2041"/>
          <w:tab w:val="num" w:pos="1361"/>
        </w:tabs>
        <w:spacing w:after="120" w:line="340" w:lineRule="exact"/>
        <w:ind w:left="0" w:firstLine="0"/>
        <w:rPr>
          <w:sz w:val="22"/>
          <w:szCs w:val="22"/>
        </w:rPr>
      </w:pPr>
      <w:bookmarkStart w:id="162" w:name="_Ref480236077"/>
      <w:r>
        <w:rPr>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2"/>
    </w:p>
    <w:p>
      <w:pPr>
        <w:pStyle w:val="Level4"/>
        <w:widowControl w:val="0"/>
        <w:tabs>
          <w:tab w:val="clear" w:pos="2041"/>
          <w:tab w:val="num" w:pos="1361"/>
        </w:tabs>
        <w:spacing w:after="120" w:line="340" w:lineRule="exact"/>
        <w:ind w:left="0" w:firstLine="0"/>
        <w:rPr>
          <w:sz w:val="22"/>
          <w:szCs w:val="22"/>
        </w:rPr>
      </w:pPr>
      <w:r>
        <w:rPr>
          <w:sz w:val="22"/>
          <w:szCs w:val="22"/>
        </w:rPr>
        <w:t>manter o relatório anual a que se refere o inciso </w:t>
      </w:r>
      <w:r>
        <w:rPr>
          <w:sz w:val="22"/>
          <w:szCs w:val="22"/>
        </w:rPr>
        <w:fldChar w:fldCharType="begin"/>
      </w:r>
      <w:r>
        <w:rPr>
          <w:sz w:val="22"/>
          <w:szCs w:val="22"/>
        </w:rPr>
        <w:instrText xml:space="preserve"> REF _Ref480236077 \n \p \h  \* MERGEFORMAT </w:instrText>
      </w:r>
      <w:r>
        <w:rPr>
          <w:sz w:val="22"/>
          <w:szCs w:val="22"/>
        </w:rPr>
      </w:r>
      <w:r>
        <w:rPr>
          <w:sz w:val="22"/>
          <w:szCs w:val="22"/>
        </w:rPr>
        <w:fldChar w:fldCharType="separate"/>
      </w:r>
      <w:r>
        <w:rPr>
          <w:sz w:val="22"/>
          <w:szCs w:val="22"/>
        </w:rPr>
        <w:t>(xvii) acima</w:t>
      </w:r>
      <w:r>
        <w:rPr>
          <w:sz w:val="22"/>
          <w:szCs w:val="22"/>
        </w:rPr>
        <w:fldChar w:fldCharType="end"/>
      </w:r>
      <w:r>
        <w:rPr>
          <w:sz w:val="22"/>
          <w:szCs w:val="22"/>
        </w:rPr>
        <w:t xml:space="preserve"> disponível para consulta pública em sua página na Internet pelo prazo de 3 (três) anos;</w:t>
      </w:r>
    </w:p>
    <w:p>
      <w:pPr>
        <w:pStyle w:val="Level4"/>
        <w:widowControl w:val="0"/>
        <w:tabs>
          <w:tab w:val="clear" w:pos="2041"/>
          <w:tab w:val="num" w:pos="1361"/>
        </w:tabs>
        <w:spacing w:after="120" w:line="340" w:lineRule="exact"/>
        <w:ind w:left="0" w:firstLine="0"/>
        <w:rPr>
          <w:sz w:val="22"/>
          <w:szCs w:val="22"/>
        </w:rPr>
      </w:pPr>
      <w:r>
        <w:rPr>
          <w:sz w:val="22"/>
          <w:szCs w:val="22"/>
        </w:rPr>
        <w:t>manter disponível em sua página na Internet lista atualizada das emissões em que exerce a função de agente fiduciário, agente de notas ou agente de garantias;</w:t>
      </w:r>
    </w:p>
    <w:p>
      <w:pPr>
        <w:pStyle w:val="Level4"/>
        <w:widowControl w:val="0"/>
        <w:tabs>
          <w:tab w:val="clear" w:pos="2041"/>
          <w:tab w:val="num" w:pos="1361"/>
        </w:tabs>
        <w:spacing w:after="120" w:line="340" w:lineRule="exact"/>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pPr>
        <w:pStyle w:val="Level4"/>
        <w:widowControl w:val="0"/>
        <w:tabs>
          <w:tab w:val="clear" w:pos="2041"/>
          <w:tab w:val="num" w:pos="1361"/>
        </w:tabs>
        <w:spacing w:after="120" w:line="340" w:lineRule="exact"/>
        <w:ind w:left="0" w:firstLine="0"/>
        <w:rPr>
          <w:sz w:val="22"/>
          <w:szCs w:val="22"/>
        </w:rPr>
      </w:pPr>
      <w:r>
        <w:rPr>
          <w:sz w:val="22"/>
          <w:szCs w:val="22"/>
        </w:rPr>
        <w:t>divulgar aos Debenturistas e demais participantes do mercado, em sua página na Internet e/ou em sua central de atendimento, em cada Dia Útil, o Valor Nominal Unitário das Debêntures, conforme o caso, calculado pela Companhia em conjunto com o Agente Fiduciário.</w:t>
      </w:r>
    </w:p>
    <w:p>
      <w:pPr>
        <w:pStyle w:val="Level2"/>
        <w:widowControl w:val="0"/>
        <w:spacing w:after="120" w:line="340" w:lineRule="exact"/>
        <w:ind w:left="0" w:firstLine="0"/>
        <w:rPr>
          <w:rFonts w:cs="Arial"/>
          <w:sz w:val="22"/>
          <w:szCs w:val="22"/>
        </w:rPr>
      </w:pPr>
      <w:bookmarkStart w:id="163" w:name="_Ref264564739"/>
      <w:bookmarkStart w:id="164" w:name="_Ref494783220"/>
      <w:r>
        <w:rPr>
          <w:rFonts w:cs="Arial"/>
          <w:sz w:val="22"/>
          <w:szCs w:val="22"/>
        </w:rPr>
        <w:t xml:space="preserve">No caso de inadimplemento, pela Companhia, de qualquer de suas obrigações previstas nesta Escritura de Emissão, deverá o Agente Fiduciário </w:t>
      </w:r>
      <w:bookmarkEnd w:id="161"/>
      <w:bookmarkEnd w:id="163"/>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64"/>
    </w:p>
    <w:p>
      <w:pPr>
        <w:pStyle w:val="Level4"/>
        <w:widowControl w:val="0"/>
        <w:tabs>
          <w:tab w:val="clear" w:pos="2041"/>
          <w:tab w:val="num" w:pos="1361"/>
        </w:tabs>
        <w:spacing w:after="120" w:line="340" w:lineRule="exact"/>
        <w:ind w:left="0" w:firstLine="0"/>
        <w:rPr>
          <w:sz w:val="22"/>
          <w:szCs w:val="22"/>
        </w:rPr>
      </w:pPr>
      <w:bookmarkStart w:id="165" w:name="_Ref130286637"/>
      <w:r>
        <w:rPr>
          <w:sz w:val="22"/>
          <w:szCs w:val="22"/>
        </w:rPr>
        <w:t>declarar, observadas as condições desta Escritura de Emissão, antecipadamente vencidas as obrigações decorrentes das Debêntures, e cobrar seu principal e acessórios;</w:t>
      </w:r>
      <w:bookmarkEnd w:id="165"/>
    </w:p>
    <w:p>
      <w:pPr>
        <w:pStyle w:val="Level4"/>
        <w:widowControl w:val="0"/>
        <w:tabs>
          <w:tab w:val="clear" w:pos="2041"/>
          <w:tab w:val="num" w:pos="1361"/>
        </w:tabs>
        <w:spacing w:after="120" w:line="340" w:lineRule="exact"/>
        <w:ind w:left="0" w:firstLine="0"/>
        <w:rPr>
          <w:sz w:val="22"/>
          <w:szCs w:val="22"/>
        </w:rPr>
      </w:pPr>
      <w:r>
        <w:rPr>
          <w:sz w:val="22"/>
          <w:szCs w:val="22"/>
        </w:rPr>
        <w:t>requerer a falência da Companhia, se não existirem garantias reais;</w:t>
      </w:r>
    </w:p>
    <w:p>
      <w:pPr>
        <w:pStyle w:val="Level4"/>
        <w:widowControl w:val="0"/>
        <w:tabs>
          <w:tab w:val="clear" w:pos="2041"/>
          <w:tab w:val="num" w:pos="1361"/>
        </w:tabs>
        <w:spacing w:after="120" w:line="340" w:lineRule="exact"/>
        <w:ind w:left="0" w:firstLine="0"/>
        <w:rPr>
          <w:sz w:val="22"/>
          <w:szCs w:val="22"/>
        </w:rPr>
      </w:pPr>
      <w:bookmarkStart w:id="166" w:name="_Ref130286643"/>
      <w:r>
        <w:rPr>
          <w:sz w:val="22"/>
          <w:szCs w:val="22"/>
        </w:rPr>
        <w:t>tomar quaisquer outras providências necessárias para que os Debenturistas realizem seus créditos; e</w:t>
      </w:r>
      <w:bookmarkEnd w:id="166"/>
    </w:p>
    <w:p>
      <w:pPr>
        <w:pStyle w:val="Level4"/>
        <w:widowControl w:val="0"/>
        <w:tabs>
          <w:tab w:val="clear" w:pos="2041"/>
          <w:tab w:val="num" w:pos="1361"/>
        </w:tabs>
        <w:spacing w:after="120" w:line="340" w:lineRule="exact"/>
        <w:ind w:left="0" w:firstLine="0"/>
        <w:rPr>
          <w:sz w:val="22"/>
          <w:szCs w:val="22"/>
        </w:rPr>
      </w:pPr>
      <w:bookmarkStart w:id="167" w:name="_Ref130286653"/>
      <w:r>
        <w:rPr>
          <w:sz w:val="22"/>
          <w:szCs w:val="22"/>
        </w:rPr>
        <w:t>representar os Debenturistas em processo de falência, recuperação judicial, recuperação extrajudicial ou, se aplicável, intervenção ou liquidação extrajudicial da Companhia.</w:t>
      </w:r>
      <w:bookmarkEnd w:id="167"/>
    </w:p>
    <w:p>
      <w:pPr>
        <w:pStyle w:val="Level2"/>
        <w:widowControl w:val="0"/>
        <w:spacing w:after="120" w:line="340" w:lineRule="exact"/>
        <w:ind w:left="0" w:firstLine="0"/>
        <w:rPr>
          <w:rFonts w:cs="Arial"/>
          <w:sz w:val="22"/>
          <w:szCs w:val="22"/>
        </w:rPr>
      </w:pPr>
      <w:r>
        <w:rPr>
          <w:rFonts w:cs="Arial"/>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pPr>
        <w:pStyle w:val="Level2"/>
        <w:widowControl w:val="0"/>
        <w:spacing w:after="120" w:line="340" w:lineRule="exact"/>
        <w:ind w:left="0" w:firstLine="0"/>
        <w:rPr>
          <w:rFonts w:cs="Arial"/>
          <w:sz w:val="22"/>
          <w:szCs w:val="22"/>
        </w:rPr>
      </w:pPr>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pPr>
        <w:pStyle w:val="Level2"/>
        <w:widowControl w:val="0"/>
        <w:spacing w:after="120" w:line="340" w:lineRule="exact"/>
        <w:ind w:left="0" w:firstLine="0"/>
        <w:rPr>
          <w:rFonts w:cs="Arial"/>
          <w:sz w:val="22"/>
          <w:szCs w:val="22"/>
        </w:rPr>
      </w:pPr>
      <w:r>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pPr>
        <w:pStyle w:val="Level1"/>
        <w:keepNext w:val="0"/>
        <w:keepLines w:val="0"/>
        <w:widowControl w:val="0"/>
        <w:tabs>
          <w:tab w:val="clear" w:pos="680"/>
          <w:tab w:val="num" w:pos="851"/>
        </w:tabs>
        <w:spacing w:before="0" w:after="120" w:line="340" w:lineRule="exact"/>
        <w:ind w:left="0" w:firstLine="0"/>
        <w:rPr>
          <w:smallCaps/>
          <w:color w:val="auto"/>
        </w:rPr>
      </w:pPr>
      <w:bookmarkStart w:id="168" w:name="_Ref272246430"/>
      <w:r>
        <w:rPr>
          <w:smallCaps/>
          <w:color w:val="auto"/>
        </w:rPr>
        <w:t>ASSEMBLEIA GERAL DE DEBENTURISTAS</w:t>
      </w:r>
      <w:bookmarkEnd w:id="168"/>
    </w:p>
    <w:p>
      <w:pPr>
        <w:pStyle w:val="Level2"/>
        <w:widowControl w:val="0"/>
        <w:tabs>
          <w:tab w:val="clear" w:pos="680"/>
          <w:tab w:val="num" w:pos="851"/>
        </w:tabs>
        <w:spacing w:after="120" w:line="340" w:lineRule="exact"/>
        <w:ind w:left="0" w:firstLine="0"/>
        <w:rPr>
          <w:rFonts w:cs="Arial"/>
          <w:sz w:val="22"/>
          <w:szCs w:val="22"/>
        </w:rPr>
      </w:pPr>
      <w:bookmarkStart w:id="169" w:name="_Ref379625198"/>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169"/>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poderão ser convocadas pelo Agente Fiduciário, pela Companhia, por Debenturistas que representem, no mínimo, 10% (dez por cento) das Debêntures em Circulação, ou pela CVM.</w:t>
      </w:r>
    </w:p>
    <w:p>
      <w:pPr>
        <w:pStyle w:val="Level2"/>
        <w:widowControl w:val="0"/>
        <w:tabs>
          <w:tab w:val="clear" w:pos="680"/>
          <w:tab w:val="num" w:pos="851"/>
        </w:tabs>
        <w:spacing w:after="120" w:line="340" w:lineRule="exact"/>
        <w:ind w:left="0" w:firstLine="0"/>
        <w:rPr>
          <w:rFonts w:cs="Arial"/>
          <w:sz w:val="22"/>
          <w:szCs w:val="22"/>
        </w:rPr>
      </w:pPr>
      <w:bookmarkStart w:id="170" w:name="_Ref187755774"/>
      <w:r>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rPr>
          <w:rFonts w:cs="Arial"/>
          <w:sz w:val="22"/>
          <w:szCs w:val="22"/>
        </w:rPr>
        <w:fldChar w:fldCharType="begin"/>
      </w:r>
      <w:r>
        <w:rPr>
          <w:rFonts w:cs="Arial"/>
          <w:sz w:val="22"/>
          <w:szCs w:val="22"/>
        </w:rPr>
        <w:instrText xml:space="preserve"> REF _Ref130286395 \r \p \h  \* MERGEFORMAT </w:instrText>
      </w:r>
      <w:r>
        <w:rPr>
          <w:rFonts w:cs="Arial"/>
          <w:sz w:val="22"/>
          <w:szCs w:val="22"/>
        </w:rPr>
      </w:r>
      <w:r>
        <w:rPr>
          <w:rFonts w:cs="Arial"/>
          <w:sz w:val="22"/>
          <w:szCs w:val="22"/>
        </w:rPr>
        <w:fldChar w:fldCharType="separate"/>
      </w:r>
      <w:r>
        <w:rPr>
          <w:rFonts w:cs="Arial"/>
          <w:sz w:val="22"/>
          <w:szCs w:val="22"/>
        </w:rPr>
        <w:t>1.1 acima</w:t>
      </w:r>
      <w:r>
        <w:rPr>
          <w:rFonts w:cs="Arial"/>
          <w:sz w:val="22"/>
          <w:szCs w:val="22"/>
        </w:rPr>
        <w:fldChar w:fldCharType="end"/>
      </w:r>
      <w:r>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70"/>
    </w:p>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instalar-se-ão, em primeira convocação, com a presença de titulares de, no mínimo, metade das Debêntures em Circulação, e, em segunda convocação, com qualquer quórum.</w:t>
      </w:r>
    </w:p>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presidência das Assembleias Gerais caberá ao Debenturista eleito por estes próprios ou àquele que for designado pela CVM.</w:t>
      </w:r>
    </w:p>
    <w:p>
      <w:pPr>
        <w:pStyle w:val="Level2"/>
        <w:widowControl w:val="0"/>
        <w:tabs>
          <w:tab w:val="clear" w:pos="680"/>
          <w:tab w:val="num" w:pos="851"/>
        </w:tabs>
        <w:spacing w:after="120" w:line="340" w:lineRule="exact"/>
        <w:ind w:left="0" w:firstLine="0"/>
        <w:rPr>
          <w:rFonts w:cs="Arial"/>
          <w:sz w:val="22"/>
          <w:szCs w:val="22"/>
        </w:rPr>
      </w:pPr>
      <w:bookmarkStart w:id="171" w:name="_Ref130286717"/>
      <w:r>
        <w:rPr>
          <w:rFonts w:cs="Arial"/>
          <w:sz w:val="22"/>
          <w:szCs w:val="22"/>
        </w:rPr>
        <w:t>Nas deliberações das Assembleias Gerais, a cada uma das Debêntures em Circulação caberá um voto, admitida a constituição de mandatário, Debenturista ou não. Exceto pelo disposto na Cláusula </w:t>
      </w:r>
      <w:r>
        <w:rPr>
          <w:rFonts w:cs="Arial"/>
          <w:sz w:val="22"/>
          <w:szCs w:val="22"/>
        </w:rPr>
        <w:fldChar w:fldCharType="begin"/>
      </w:r>
      <w:r>
        <w:rPr>
          <w:rFonts w:cs="Arial"/>
          <w:sz w:val="22"/>
          <w:szCs w:val="22"/>
        </w:rPr>
        <w:instrText xml:space="preserve"> REF _Ref130286715 \r \p \h  \* MERGEFORMAT </w:instrText>
      </w:r>
      <w:r>
        <w:rPr>
          <w:rFonts w:cs="Arial"/>
          <w:sz w:val="22"/>
          <w:szCs w:val="22"/>
        </w:rPr>
      </w:r>
      <w:r>
        <w:rPr>
          <w:rFonts w:cs="Arial"/>
          <w:sz w:val="22"/>
          <w:szCs w:val="22"/>
        </w:rPr>
        <w:fldChar w:fldCharType="separate"/>
      </w:r>
      <w:r>
        <w:rPr>
          <w:rFonts w:cs="Arial"/>
          <w:sz w:val="22"/>
          <w:szCs w:val="22"/>
        </w:rPr>
        <w:t>11.7 abaixo</w:t>
      </w:r>
      <w:r>
        <w:rPr>
          <w:rFonts w:cs="Arial"/>
          <w:sz w:val="22"/>
          <w:szCs w:val="22"/>
        </w:rPr>
        <w:fldChar w:fldCharType="end"/>
      </w:r>
      <w:r>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171"/>
    </w:p>
    <w:p>
      <w:pPr>
        <w:pStyle w:val="Level2"/>
        <w:widowControl w:val="0"/>
        <w:tabs>
          <w:tab w:val="clear" w:pos="680"/>
          <w:tab w:val="num" w:pos="851"/>
        </w:tabs>
        <w:spacing w:after="120" w:line="340" w:lineRule="exact"/>
        <w:ind w:left="0" w:firstLine="0"/>
        <w:rPr>
          <w:rFonts w:cs="Arial"/>
          <w:sz w:val="22"/>
          <w:szCs w:val="22"/>
        </w:rPr>
      </w:pPr>
      <w:bookmarkStart w:id="172" w:name="_Ref130286715"/>
      <w:r>
        <w:rPr>
          <w:rFonts w:cs="Arial"/>
          <w:sz w:val="22"/>
          <w:szCs w:val="22"/>
        </w:rPr>
        <w:t>Não estão incluídos no quórum a que se refere a Cláusula </w:t>
      </w:r>
      <w:r>
        <w:rPr>
          <w:rFonts w:cs="Arial"/>
          <w:sz w:val="22"/>
          <w:szCs w:val="22"/>
        </w:rPr>
        <w:fldChar w:fldCharType="begin"/>
      </w:r>
      <w:r>
        <w:rPr>
          <w:rFonts w:cs="Arial"/>
          <w:sz w:val="22"/>
          <w:szCs w:val="22"/>
        </w:rPr>
        <w:instrText xml:space="preserve"> REF _Ref130286717 \r \p \h  \* MERGEFORMAT </w:instrText>
      </w:r>
      <w:r>
        <w:rPr>
          <w:rFonts w:cs="Arial"/>
          <w:sz w:val="22"/>
          <w:szCs w:val="22"/>
        </w:rPr>
      </w:r>
      <w:r>
        <w:rPr>
          <w:rFonts w:cs="Arial"/>
          <w:sz w:val="22"/>
          <w:szCs w:val="22"/>
        </w:rPr>
        <w:fldChar w:fldCharType="separate"/>
      </w:r>
      <w:r>
        <w:rPr>
          <w:rFonts w:cs="Arial"/>
          <w:sz w:val="22"/>
          <w:szCs w:val="22"/>
        </w:rPr>
        <w:t>11.6 acima</w:t>
      </w:r>
      <w:r>
        <w:rPr>
          <w:rFonts w:cs="Arial"/>
          <w:sz w:val="22"/>
          <w:szCs w:val="22"/>
        </w:rPr>
        <w:fldChar w:fldCharType="end"/>
      </w:r>
      <w:r>
        <w:rPr>
          <w:rFonts w:cs="Arial"/>
          <w:sz w:val="22"/>
          <w:szCs w:val="22"/>
        </w:rPr>
        <w:t>:</w:t>
      </w:r>
      <w:bookmarkEnd w:id="172"/>
    </w:p>
    <w:p>
      <w:pPr>
        <w:pStyle w:val="Level4"/>
        <w:widowControl w:val="0"/>
        <w:tabs>
          <w:tab w:val="clear" w:pos="2041"/>
          <w:tab w:val="num" w:pos="1361"/>
        </w:tabs>
        <w:spacing w:after="120" w:line="340" w:lineRule="exact"/>
        <w:ind w:left="851" w:firstLine="0"/>
        <w:rPr>
          <w:sz w:val="22"/>
          <w:szCs w:val="22"/>
        </w:rPr>
      </w:pPr>
      <w:r>
        <w:rPr>
          <w:sz w:val="22"/>
          <w:szCs w:val="22"/>
        </w:rPr>
        <w:t>os quóruns expressamente previstos em outras Cláusulas desta Escritura de Emissão; e</w:t>
      </w:r>
    </w:p>
    <w:p>
      <w:pPr>
        <w:pStyle w:val="Level4"/>
        <w:widowControl w:val="0"/>
        <w:tabs>
          <w:tab w:val="clear" w:pos="2041"/>
          <w:tab w:val="num" w:pos="1361"/>
        </w:tabs>
        <w:spacing w:after="120" w:line="340" w:lineRule="exact"/>
        <w:ind w:left="851" w:firstLine="0"/>
        <w:rPr>
          <w:sz w:val="22"/>
          <w:szCs w:val="22"/>
        </w:rPr>
      </w:pPr>
      <w:r>
        <w:rPr>
          <w:sz w:val="22"/>
          <w:szCs w:val="22"/>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rPr>
          <w:sz w:val="22"/>
          <w:szCs w:val="22"/>
        </w:rPr>
        <w:fldChar w:fldCharType="begin"/>
      </w:r>
      <w:r>
        <w:rPr>
          <w:sz w:val="22"/>
          <w:szCs w:val="22"/>
        </w:rPr>
        <w:instrText xml:space="preserve"> REF _Ref495492067 \r \h  \* MERGEFORMAT </w:instrText>
      </w:r>
      <w:r>
        <w:rPr>
          <w:sz w:val="22"/>
          <w:szCs w:val="22"/>
        </w:rPr>
      </w:r>
      <w:r>
        <w:rPr>
          <w:sz w:val="22"/>
          <w:szCs w:val="22"/>
        </w:rPr>
        <w:fldChar w:fldCharType="separate"/>
      </w:r>
      <w:r>
        <w:rPr>
          <w:sz w:val="22"/>
          <w:szCs w:val="22"/>
        </w:rPr>
        <w:t>1.1.1</w:t>
      </w:r>
      <w:r>
        <w:rPr>
          <w:sz w:val="22"/>
          <w:szCs w:val="22"/>
        </w:rPr>
        <w:fldChar w:fldCharType="end"/>
      </w:r>
      <w:r>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pPr>
        <w:pStyle w:val="Level2"/>
        <w:widowControl w:val="0"/>
        <w:spacing w:after="120" w:line="340" w:lineRule="exact"/>
        <w:ind w:left="0" w:firstLine="0"/>
        <w:rPr>
          <w:rFonts w:cs="Arial"/>
          <w:sz w:val="22"/>
          <w:szCs w:val="22"/>
        </w:rPr>
      </w:pPr>
      <w:r>
        <w:rPr>
          <w:rFonts w:cs="Arial"/>
          <w:sz w:val="22"/>
          <w:szCs w:val="22"/>
        </w:rPr>
        <w:t>A renúncia ou o perdão temporário a um Evento de Vencimento Antecipado deverá ser aprovado de acordo com o disposto na Cláusula </w:t>
      </w:r>
      <w:r>
        <w:rPr>
          <w:rFonts w:cs="Arial"/>
          <w:sz w:val="22"/>
          <w:szCs w:val="22"/>
        </w:rPr>
        <w:fldChar w:fldCharType="begin"/>
      </w:r>
      <w:r>
        <w:rPr>
          <w:rFonts w:cs="Arial"/>
          <w:sz w:val="22"/>
          <w:szCs w:val="22"/>
        </w:rPr>
        <w:instrText xml:space="preserve"> REF _Ref130286717 \r \p \h  \* MERGEFORMAT </w:instrText>
      </w:r>
      <w:r>
        <w:rPr>
          <w:rFonts w:cs="Arial"/>
          <w:sz w:val="22"/>
          <w:szCs w:val="22"/>
        </w:rPr>
      </w:r>
      <w:r>
        <w:rPr>
          <w:rFonts w:cs="Arial"/>
          <w:sz w:val="22"/>
          <w:szCs w:val="22"/>
        </w:rPr>
        <w:fldChar w:fldCharType="separate"/>
      </w:r>
      <w:r>
        <w:rPr>
          <w:rFonts w:cs="Arial"/>
          <w:sz w:val="22"/>
          <w:szCs w:val="22"/>
        </w:rPr>
        <w:t>11.6 acima</w:t>
      </w:r>
      <w:r>
        <w:rPr>
          <w:rFonts w:cs="Arial"/>
          <w:sz w:val="22"/>
          <w:szCs w:val="22"/>
        </w:rPr>
        <w:fldChar w:fldCharType="end"/>
      </w:r>
      <w:r>
        <w:rPr>
          <w:rFonts w:cs="Arial"/>
          <w:sz w:val="22"/>
          <w:szCs w:val="22"/>
        </w:rPr>
        <w:t xml:space="preserve">. </w:t>
      </w:r>
    </w:p>
    <w:p>
      <w:pPr>
        <w:pStyle w:val="Level2"/>
        <w:widowControl w:val="0"/>
        <w:spacing w:after="120" w:line="340" w:lineRule="exact"/>
        <w:ind w:left="0" w:firstLine="0"/>
        <w:rPr>
          <w:rFonts w:cs="Arial"/>
          <w:sz w:val="22"/>
          <w:szCs w:val="22"/>
        </w:rPr>
      </w:pPr>
      <w:r>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pPr>
        <w:pStyle w:val="Level2"/>
        <w:widowControl w:val="0"/>
        <w:spacing w:after="120" w:line="340" w:lineRule="exact"/>
        <w:ind w:left="0" w:firstLine="0"/>
        <w:rPr>
          <w:rFonts w:cs="Arial"/>
          <w:sz w:val="22"/>
          <w:szCs w:val="22"/>
        </w:rPr>
      </w:pPr>
      <w:r>
        <w:rPr>
          <w:rFonts w:cs="Arial"/>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p>
    <w:p>
      <w:pPr>
        <w:pStyle w:val="Level2"/>
        <w:widowControl w:val="0"/>
        <w:spacing w:after="120" w:line="340" w:lineRule="exact"/>
        <w:ind w:left="0" w:firstLine="0"/>
        <w:rPr>
          <w:rFonts w:cs="Arial"/>
          <w:sz w:val="22"/>
          <w:szCs w:val="22"/>
        </w:rPr>
      </w:pPr>
      <w:r>
        <w:rPr>
          <w:rFonts w:cs="Arial"/>
          <w:sz w:val="22"/>
          <w:szCs w:val="22"/>
        </w:rPr>
        <w:t>O Agente Fiduciário deverá comparecer às assembleias gerais de Debenturistas e prestar aos Debenturistas as informações que lhe forem solicitadas.</w:t>
      </w:r>
    </w:p>
    <w:p>
      <w:pPr>
        <w:pStyle w:val="Level2"/>
        <w:widowControl w:val="0"/>
        <w:spacing w:after="120" w:line="340" w:lineRule="exact"/>
        <w:ind w:left="0" w:firstLine="0"/>
        <w:rPr>
          <w:rFonts w:cs="Arial"/>
          <w:sz w:val="22"/>
          <w:szCs w:val="22"/>
        </w:rPr>
      </w:pPr>
      <w:bookmarkStart w:id="173" w:name="_Ref534176609"/>
      <w:r>
        <w:rPr>
          <w:rFonts w:cs="Arial"/>
          <w:sz w:val="22"/>
          <w:szCs w:val="22"/>
        </w:rPr>
        <w:t>Aplica-se às Assembleias Gerais, no que couber, o disposto na Lei das Sociedades por Ações, sobre a assembleia geral de acionistas.</w:t>
      </w:r>
    </w:p>
    <w:p>
      <w:pPr>
        <w:pStyle w:val="Level1"/>
        <w:keepNext w:val="0"/>
        <w:keepLines w:val="0"/>
        <w:widowControl w:val="0"/>
        <w:spacing w:before="0" w:after="120" w:line="340" w:lineRule="exact"/>
        <w:ind w:left="0" w:firstLine="0"/>
        <w:rPr>
          <w:color w:val="auto"/>
        </w:rPr>
      </w:pPr>
      <w:bookmarkStart w:id="174" w:name="_Ref147910921"/>
      <w:r>
        <w:rPr>
          <w:color w:val="auto"/>
        </w:rPr>
        <w:t>DECLARAÇÕES DA COMPANHIA</w:t>
      </w:r>
      <w:bookmarkEnd w:id="174"/>
    </w:p>
    <w:p>
      <w:pPr>
        <w:pStyle w:val="Level2"/>
        <w:widowControl w:val="0"/>
        <w:tabs>
          <w:tab w:val="clear" w:pos="680"/>
          <w:tab w:val="num" w:pos="851"/>
        </w:tabs>
        <w:spacing w:after="120" w:line="340" w:lineRule="exact"/>
        <w:ind w:left="0" w:firstLine="0"/>
        <w:rPr>
          <w:rFonts w:cs="Arial"/>
          <w:sz w:val="22"/>
          <w:szCs w:val="22"/>
        </w:rPr>
      </w:pPr>
      <w:bookmarkStart w:id="175" w:name="_Ref130286814"/>
      <w:r>
        <w:rPr>
          <w:rFonts w:cs="Arial"/>
          <w:sz w:val="22"/>
          <w:szCs w:val="22"/>
        </w:rPr>
        <w:t>A Companhia, nesta data, declara que:</w:t>
      </w:r>
      <w:bookmarkEnd w:id="173"/>
      <w:bookmarkEnd w:id="175"/>
    </w:p>
    <w:p>
      <w:pPr>
        <w:pStyle w:val="Level4"/>
        <w:widowControl w:val="0"/>
        <w:tabs>
          <w:tab w:val="clear" w:pos="2041"/>
          <w:tab w:val="left" w:pos="851"/>
          <w:tab w:val="num" w:pos="1361"/>
        </w:tabs>
        <w:spacing w:after="120" w:line="340" w:lineRule="exact"/>
        <w:ind w:left="851" w:firstLine="0"/>
        <w:rPr>
          <w:sz w:val="22"/>
          <w:szCs w:val="22"/>
        </w:rPr>
      </w:pPr>
      <w:r>
        <w:rPr>
          <w:sz w:val="22"/>
          <w:szCs w:val="22"/>
        </w:rPr>
        <w:t>é sociedade devidamente organizada, constituída e existente sob a forma de sociedade por ações, de acordo com as leis brasileiras, sem registro de emissor de valores mobiliários perante a CVM;</w:t>
      </w:r>
    </w:p>
    <w:p>
      <w:pPr>
        <w:pStyle w:val="Level4"/>
        <w:widowControl w:val="0"/>
        <w:tabs>
          <w:tab w:val="clear" w:pos="2041"/>
          <w:tab w:val="left" w:pos="851"/>
          <w:tab w:val="num" w:pos="1361"/>
        </w:tabs>
        <w:spacing w:after="120" w:line="340" w:lineRule="exact"/>
        <w:ind w:left="851" w:firstLine="0"/>
        <w:rPr>
          <w:sz w:val="22"/>
          <w:szCs w:val="22"/>
        </w:rPr>
      </w:pPr>
      <w:bookmarkStart w:id="176" w:name="_Ref130286824"/>
      <w:r>
        <w:rPr>
          <w:sz w:val="22"/>
          <w:szCs w:val="22"/>
        </w:rPr>
        <w:t>está devidamente autorizada e, exceto pelo depósito para distribuição das Debêntures na B3 a que se refere a Cláusula </w:t>
      </w:r>
      <w:r>
        <w:rPr>
          <w:sz w:val="22"/>
          <w:szCs w:val="22"/>
        </w:rPr>
        <w:fldChar w:fldCharType="begin"/>
      </w:r>
      <w:r>
        <w:rPr>
          <w:sz w:val="22"/>
          <w:szCs w:val="22"/>
        </w:rPr>
        <w:instrText xml:space="preserve"> REF _Ref500505971 \n \h  \* MERGEFORMAT </w:instrText>
      </w:r>
      <w:r>
        <w:rPr>
          <w:sz w:val="22"/>
          <w:szCs w:val="22"/>
        </w:rPr>
      </w:r>
      <w:r>
        <w:rPr>
          <w:sz w:val="22"/>
          <w:szCs w:val="22"/>
        </w:rPr>
        <w:fldChar w:fldCharType="separate"/>
      </w:r>
      <w:r>
        <w:rPr>
          <w:sz w:val="22"/>
          <w:szCs w:val="22"/>
        </w:rPr>
        <w:t>3.3</w:t>
      </w:r>
      <w:r>
        <w:rPr>
          <w:sz w:val="22"/>
          <w:szCs w:val="22"/>
        </w:rPr>
        <w:fldChar w:fldCharType="end"/>
      </w:r>
      <w:r>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r>
        <w:rPr>
          <w:b/>
          <w:i/>
          <w:sz w:val="22"/>
          <w:szCs w:val="22"/>
          <w:highlight w:val="yellow"/>
        </w:rPr>
        <w:t>[NOTA BNPP/PNA: declaração de veracidade especifica precisara ser assinada pela garantidora]</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r>
        <w:rPr>
          <w:b/>
          <w:i/>
          <w:sz w:val="22"/>
          <w:szCs w:val="22"/>
          <w:highlight w:val="yellow"/>
        </w:rPr>
        <w:t>[NOTA BNPP/PNA: Estas declarações deverão ser incluídas na garantia fidejussória da Garantia]</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exceto pelo disposto na Cláusula </w:t>
      </w:r>
      <w:r>
        <w:rPr>
          <w:sz w:val="22"/>
          <w:szCs w:val="22"/>
        </w:rPr>
        <w:fldChar w:fldCharType="begin"/>
      </w:r>
      <w:r>
        <w:rPr>
          <w:sz w:val="22"/>
          <w:szCs w:val="22"/>
        </w:rPr>
        <w:instrText xml:space="preserve"> REF _Ref330905317 \n \p \h  \* MERGEFORMAT </w:instrText>
      </w:r>
      <w:r>
        <w:rPr>
          <w:sz w:val="22"/>
          <w:szCs w:val="22"/>
        </w:rPr>
      </w:r>
      <w:r>
        <w:rPr>
          <w:sz w:val="22"/>
          <w:szCs w:val="22"/>
        </w:rPr>
        <w:fldChar w:fldCharType="separate"/>
      </w:r>
      <w:r>
        <w:rPr>
          <w:sz w:val="22"/>
          <w:szCs w:val="22"/>
        </w:rPr>
        <w:t>3 acima</w:t>
      </w:r>
      <w:r>
        <w:rPr>
          <w:sz w:val="22"/>
          <w:szCs w:val="22"/>
        </w:rPr>
        <w:fldChar w:fldCharType="end"/>
      </w:r>
      <w:r>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r>
        <w:rPr>
          <w:b/>
          <w:i/>
          <w:sz w:val="22"/>
          <w:szCs w:val="22"/>
          <w:highlight w:val="yellow"/>
        </w:rPr>
        <w:t xml:space="preserve">[NOTA BNPP/PNA: manter declaração da emissora sobre garantia </w:t>
      </w:r>
      <w:r>
        <w:rPr>
          <w:b/>
          <w:i/>
          <w:sz w:val="22"/>
          <w:szCs w:val="22"/>
          <w:highlight w:val="yellow"/>
        </w:rPr>
        <w:t>fidejussória</w:t>
      </w:r>
      <w:r>
        <w:rPr>
          <w:b/>
          <w:i/>
          <w:sz w:val="22"/>
          <w:szCs w:val="22"/>
          <w:highlight w:val="yellow"/>
        </w:rPr>
        <w:t>]</w:t>
      </w:r>
    </w:p>
    <w:p>
      <w:pPr>
        <w:pStyle w:val="Level4"/>
        <w:widowControl w:val="0"/>
        <w:tabs>
          <w:tab w:val="clear" w:pos="2041"/>
          <w:tab w:val="left" w:pos="851"/>
          <w:tab w:val="num" w:pos="1361"/>
        </w:tabs>
        <w:spacing w:after="120" w:line="340" w:lineRule="exact"/>
        <w:ind w:left="851" w:firstLine="0"/>
        <w:rPr>
          <w:sz w:val="22"/>
          <w:szCs w:val="22"/>
        </w:rPr>
      </w:pPr>
      <w:bookmarkStart w:id="177" w:name="_Ref428862044"/>
      <w:r>
        <w:rPr>
          <w:sz w:val="22"/>
          <w:szCs w:val="22"/>
        </w:rPr>
        <w:t xml:space="preserve">tem a Concessão e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r>
        <w:rPr>
          <w:b/>
          <w:i/>
          <w:sz w:val="22"/>
          <w:szCs w:val="22"/>
          <w:highlight w:val="yellow"/>
        </w:rPr>
        <w:t>[Nota MF: A celebração do aditamento ao Contrato de Concessão transferindo a concessão para Acciona ocorrerá de forma concomitante com a celebração desse contrato. Declaração a ser avaliada de acordo com o timing]</w:t>
      </w:r>
      <w:r>
        <w:rPr>
          <w:sz w:val="22"/>
          <w:szCs w:val="22"/>
        </w:rPr>
        <w:t>;</w:t>
      </w:r>
    </w:p>
    <w:bookmarkEnd w:id="177"/>
    <w:p>
      <w:pPr>
        <w:pStyle w:val="Level4"/>
        <w:widowControl w:val="0"/>
        <w:numPr>
          <w:ilvl w:val="0"/>
          <w:numId w:val="0"/>
        </w:numPr>
        <w:tabs>
          <w:tab w:val="left" w:pos="851"/>
        </w:tabs>
        <w:spacing w:after="120" w:line="340" w:lineRule="exact"/>
        <w:ind w:left="851"/>
        <w:rPr>
          <w:sz w:val="22"/>
          <w:szCs w:val="22"/>
        </w:rPr>
      </w:pPr>
      <w:r>
        <w:rPr>
          <w:b/>
          <w:i/>
          <w:sz w:val="22"/>
          <w:szCs w:val="22"/>
          <w:highlight w:val="yellow"/>
        </w:rPr>
        <w:t xml:space="preserve">[Nota MF: Pendente de validação pelo BNP.][NOTA BNPP/PNA: condições excluídas entrarão como CPs/declarações no contrato de </w:t>
      </w:r>
      <w:r>
        <w:rPr>
          <w:b/>
          <w:i/>
          <w:sz w:val="22"/>
          <w:szCs w:val="22"/>
          <w:highlight w:val="yellow"/>
        </w:rPr>
        <w:t>distribuição</w:t>
      </w:r>
      <w:r>
        <w:rPr>
          <w:b/>
          <w:i/>
          <w:sz w:val="22"/>
          <w:szCs w:val="22"/>
          <w:highlight w:val="yellow"/>
        </w:rPr>
        <w:t>]</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cumpre, e faz com que seus conselheiros, diretores e funcionários cumpram, as normas aplicáveis que versam sobre atos de corrupção e atos lesivos contra a administração pública, na forma da Lei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Pr>
          <w:iCs/>
          <w:sz w:val="22"/>
          <w:szCs w:val="22"/>
        </w:rPr>
        <w:t>seu programa de integridade e de acordo com os dispositivos anticorrupção da legislação brasileira</w:t>
      </w:r>
      <w:r>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r>
        <w:rPr>
          <w:b/>
          <w:i/>
          <w:sz w:val="22"/>
          <w:szCs w:val="22"/>
          <w:highlight w:val="yellow"/>
        </w:rPr>
        <w:t>[Nota MF: Cláusula a ser revista pelo BNP e PN.]</w:t>
      </w:r>
      <w:r>
        <w:rPr>
          <w:b/>
          <w:i/>
          <w:sz w:val="22"/>
          <w:szCs w:val="22"/>
          <w:highlight w:val="yellow"/>
        </w:rPr>
        <w:t xml:space="preserve"> </w:t>
      </w:r>
      <w:r>
        <w:rPr>
          <w:b/>
          <w:i/>
          <w:sz w:val="22"/>
          <w:szCs w:val="22"/>
          <w:highlight w:val="yellow"/>
        </w:rPr>
        <w:t>[NOTA BNPP/PNA: em revisão pelo time do legal/compliance do BNPP]</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os ativos relativos ao Projeto estão devidamente segurados, sendo que as respectivas apólices de seguro estão em pleno vigor e eficácia, se o caso, endossadas, e os respectivos prêmios deverão ter sido pagos; </w:t>
      </w:r>
      <w:r>
        <w:rPr>
          <w:b/>
          <w:i/>
          <w:sz w:val="22"/>
          <w:szCs w:val="22"/>
          <w:highlight w:val="yellow"/>
        </w:rPr>
        <w:t>[Nota MF: Avaliar de acordo com o timing de assinatura. Entendemos que não será o caso.]</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nem a Companhia, seus respectivos conselheiros e diretores ou qualquer representante ou empregado da Companhia,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 xml:space="preserve">”); e </w:t>
      </w:r>
      <w:bookmarkStart w:id="178" w:name="_GoBack"/>
      <w:bookmarkEnd w:id="178"/>
      <w:r>
        <w:rPr>
          <w:b/>
          <w:i/>
          <w:sz w:val="22"/>
          <w:szCs w:val="22"/>
          <w:highlight w:val="yellow"/>
        </w:rPr>
        <w:t>[NOTA BNPP/PNA: em revisão pelo time do legal/compliance do BNPP]</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o Contrato de Concessão está válido e em vigor, não havendo, nesta data, qualquer inadimplemento de seus termos por parte da Companhia.</w:t>
      </w:r>
    </w:p>
    <w:bookmarkEnd w:id="176"/>
    <w:p>
      <w:pPr>
        <w:pStyle w:val="Level2"/>
        <w:widowControl w:val="0"/>
        <w:tabs>
          <w:tab w:val="left" w:pos="993"/>
        </w:tabs>
        <w:spacing w:after="120" w:line="340" w:lineRule="exact"/>
        <w:ind w:left="0" w:firstLine="0"/>
        <w:rPr>
          <w:rFonts w:cs="Arial"/>
          <w:sz w:val="22"/>
          <w:szCs w:val="22"/>
        </w:rPr>
      </w:pPr>
      <w:r>
        <w:rPr>
          <w:rFonts w:cs="Arial"/>
          <w:sz w:val="22"/>
          <w:szCs w:val="22"/>
        </w:rPr>
        <w:t xml:space="preserve">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 </w:t>
      </w:r>
    </w:p>
    <w:p>
      <w:pPr>
        <w:pStyle w:val="Level2"/>
        <w:widowControl w:val="0"/>
        <w:tabs>
          <w:tab w:val="left" w:pos="993"/>
        </w:tabs>
        <w:spacing w:after="120" w:line="340" w:lineRule="exact"/>
        <w:ind w:left="0" w:firstLine="0"/>
        <w:rPr>
          <w:rFonts w:cs="Arial"/>
          <w:sz w:val="22"/>
          <w:szCs w:val="22"/>
        </w:rPr>
      </w:pPr>
      <w:r>
        <w:rPr>
          <w:rFonts w:cs="Arial"/>
          <w:sz w:val="22"/>
          <w:szCs w:val="22"/>
        </w:rPr>
        <w:t>A Companhia obriga-se a notificar, no prazo de até 2 (dois) Dias Úteis contados da data em que tomar conhecimento, o Agente Fiduciário caso qualquer das declarações prestadas nos termos da Cláusula </w:t>
      </w:r>
      <w:r>
        <w:rPr>
          <w:rFonts w:cs="Arial"/>
          <w:sz w:val="22"/>
          <w:szCs w:val="22"/>
        </w:rPr>
        <w:fldChar w:fldCharType="begin"/>
      </w:r>
      <w:r>
        <w:rPr>
          <w:rFonts w:cs="Arial"/>
          <w:sz w:val="22"/>
          <w:szCs w:val="22"/>
        </w:rPr>
        <w:instrText xml:space="preserve"> REF _Ref130286814 \r \p \h  \* MERGEFORMAT </w:instrText>
      </w:r>
      <w:r>
        <w:rPr>
          <w:rFonts w:cs="Arial"/>
          <w:sz w:val="22"/>
          <w:szCs w:val="22"/>
        </w:rPr>
      </w:r>
      <w:r>
        <w:rPr>
          <w:rFonts w:cs="Arial"/>
          <w:sz w:val="22"/>
          <w:szCs w:val="22"/>
        </w:rPr>
        <w:fldChar w:fldCharType="separate"/>
      </w:r>
      <w:r>
        <w:rPr>
          <w:rFonts w:cs="Arial"/>
          <w:sz w:val="22"/>
          <w:szCs w:val="22"/>
        </w:rPr>
        <w:t>12.1 acima</w:t>
      </w:r>
      <w:r>
        <w:rPr>
          <w:rFonts w:cs="Arial"/>
          <w:sz w:val="22"/>
          <w:szCs w:val="22"/>
        </w:rPr>
        <w:fldChar w:fldCharType="end"/>
      </w:r>
      <w:r>
        <w:rPr>
          <w:rFonts w:cs="Arial"/>
          <w:sz w:val="22"/>
          <w:szCs w:val="22"/>
        </w:rPr>
        <w:t xml:space="preserve"> seja ou se torne falsa e/ou incorreta em qualquer das datas em que tenha sido prestada.</w:t>
      </w:r>
    </w:p>
    <w:p>
      <w:pPr>
        <w:pStyle w:val="Level2"/>
        <w:widowControl w:val="0"/>
        <w:numPr>
          <w:ilvl w:val="0"/>
          <w:numId w:val="0"/>
        </w:numPr>
        <w:tabs>
          <w:tab w:val="left" w:pos="851"/>
        </w:tabs>
        <w:spacing w:after="120" w:line="340" w:lineRule="exact"/>
        <w:ind w:left="851"/>
        <w:rPr>
          <w:rFonts w:cs="Arial"/>
          <w:sz w:val="22"/>
          <w:szCs w:val="22"/>
        </w:rPr>
      </w:pPr>
    </w:p>
    <w:p>
      <w:pPr>
        <w:pStyle w:val="Level1"/>
        <w:keepNext w:val="0"/>
        <w:keepLines w:val="0"/>
        <w:widowControl w:val="0"/>
        <w:spacing w:before="0" w:after="120" w:line="340" w:lineRule="exact"/>
        <w:ind w:left="0" w:firstLine="0"/>
        <w:rPr>
          <w:color w:val="auto"/>
        </w:rPr>
      </w:pPr>
      <w:r>
        <w:rPr>
          <w:color w:val="auto"/>
        </w:rPr>
        <w:t>DESPESAS</w:t>
      </w:r>
    </w:p>
    <w:p>
      <w:pPr>
        <w:pStyle w:val="Level2"/>
        <w:widowControl w:val="0"/>
        <w:spacing w:after="120" w:line="340" w:lineRule="exact"/>
        <w:ind w:left="0" w:firstLine="0"/>
        <w:rPr>
          <w:rFonts w:cs="Arial"/>
          <w:sz w:val="22"/>
          <w:szCs w:val="22"/>
        </w:rPr>
      </w:pPr>
      <w:r>
        <w:rPr>
          <w:rFonts w:cs="Arial"/>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pPr>
        <w:pStyle w:val="Level1"/>
        <w:keepNext w:val="0"/>
        <w:keepLines w:val="0"/>
        <w:widowControl w:val="0"/>
        <w:spacing w:before="0" w:after="120" w:line="340" w:lineRule="exact"/>
        <w:ind w:left="0" w:firstLine="0"/>
        <w:rPr>
          <w:smallCaps/>
          <w:color w:val="auto"/>
        </w:rPr>
      </w:pPr>
      <w:bookmarkStart w:id="179" w:name="_Ref384312323"/>
      <w:r>
        <w:rPr>
          <w:smallCaps/>
          <w:color w:val="auto"/>
        </w:rPr>
        <w:t>COMUNICAÇÕES</w:t>
      </w:r>
      <w:bookmarkEnd w:id="179"/>
    </w:p>
    <w:p>
      <w:pPr>
        <w:pStyle w:val="Level2"/>
        <w:widowControl w:val="0"/>
        <w:spacing w:after="120" w:line="340" w:lineRule="exact"/>
        <w:ind w:left="0" w:firstLine="0"/>
        <w:rPr>
          <w:rFonts w:cs="Arial"/>
          <w:sz w:val="22"/>
          <w:szCs w:val="22"/>
        </w:rPr>
      </w:pPr>
      <w:r>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pPr>
        <w:pStyle w:val="Level3"/>
        <w:widowControl w:val="0"/>
        <w:spacing w:after="120" w:line="340" w:lineRule="exact"/>
        <w:ind w:left="0" w:firstLine="0"/>
        <w:rPr>
          <w:sz w:val="22"/>
          <w:szCs w:val="22"/>
        </w:rPr>
      </w:pPr>
      <w:r>
        <w:rPr>
          <w:sz w:val="22"/>
          <w:szCs w:val="22"/>
        </w:rPr>
        <w:t>para a Companhia:</w:t>
      </w:r>
    </w:p>
    <w:p>
      <w:pPr>
        <w:pStyle w:val="Body"/>
        <w:widowControl w:val="0"/>
        <w:spacing w:after="120" w:line="340" w:lineRule="exact"/>
        <w:jc w:val="left"/>
        <w:rPr>
          <w:sz w:val="22"/>
        </w:rPr>
      </w:pPr>
      <w:r>
        <w:rPr>
          <w:b/>
          <w:sz w:val="22"/>
        </w:rPr>
        <w:t>Concessionária Linha Universidades S.A.</w:t>
      </w:r>
      <w:r>
        <w:rPr>
          <w:sz w:val="22"/>
        </w:rPr>
        <w:t xml:space="preserve"> </w:t>
      </w:r>
      <w:r>
        <w:rPr>
          <w:sz w:val="22"/>
        </w:rPr>
        <w:br/>
        <w:t>[Endereço completo]</w:t>
      </w:r>
      <w:r>
        <w:rPr>
          <w:sz w:val="22"/>
        </w:rPr>
        <w:br/>
        <w:t>At.: [●]</w:t>
      </w:r>
      <w:r>
        <w:rPr>
          <w:sz w:val="22"/>
        </w:rPr>
        <w:br/>
        <w:t>Telefone: [●]</w:t>
      </w:r>
      <w:r>
        <w:rPr>
          <w:sz w:val="22"/>
        </w:rPr>
        <w:br/>
        <w:t>Correio Eletrônico: [●]</w:t>
      </w:r>
    </w:p>
    <w:p>
      <w:pPr>
        <w:pStyle w:val="Level3"/>
        <w:widowControl w:val="0"/>
        <w:spacing w:after="120" w:line="340" w:lineRule="exact"/>
        <w:ind w:left="0" w:firstLine="0"/>
        <w:rPr>
          <w:sz w:val="22"/>
          <w:szCs w:val="22"/>
        </w:rPr>
      </w:pPr>
      <w:r>
        <w:rPr>
          <w:sz w:val="22"/>
          <w:szCs w:val="22"/>
        </w:rPr>
        <w:t>para o Agente Fiduciário:</w:t>
      </w:r>
    </w:p>
    <w:p>
      <w:pPr>
        <w:pStyle w:val="Body"/>
        <w:widowControl w:val="0"/>
        <w:spacing w:after="120" w:line="340" w:lineRule="exact"/>
        <w:rPr>
          <w:sz w:val="22"/>
        </w:rPr>
      </w:pPr>
      <w:r>
        <w:rPr>
          <w:b/>
          <w:sz w:val="22"/>
        </w:rPr>
        <w:t>Simplific Pavarini Distribuidora de Títulos e Valores Mobiliários LTDA.</w:t>
      </w:r>
    </w:p>
    <w:p>
      <w:pPr>
        <w:pStyle w:val="Body"/>
        <w:widowControl w:val="0"/>
        <w:spacing w:after="120" w:line="340" w:lineRule="exact"/>
        <w:rPr>
          <w:sz w:val="22"/>
        </w:rPr>
      </w:pPr>
      <w:r>
        <w:rPr>
          <w:sz w:val="22"/>
        </w:rPr>
        <w:t>Rua Joaquim Floriano 466, bloco B, conj 1401, Itaim Bibi, São Paulo, SP, CEP 04534-002</w:t>
      </w:r>
    </w:p>
    <w:p>
      <w:pPr>
        <w:pStyle w:val="Body"/>
        <w:widowControl w:val="0"/>
        <w:spacing w:after="120" w:line="340" w:lineRule="exact"/>
        <w:rPr>
          <w:sz w:val="22"/>
        </w:rPr>
      </w:pPr>
      <w:r>
        <w:rPr>
          <w:sz w:val="22"/>
        </w:rPr>
        <w:t>At.: Matheus Gomes Faria  / Pedro Paulo Oliviera</w:t>
      </w:r>
    </w:p>
    <w:p>
      <w:pPr>
        <w:pStyle w:val="Body"/>
        <w:widowControl w:val="0"/>
        <w:spacing w:after="120" w:line="340" w:lineRule="exact"/>
        <w:rPr>
          <w:sz w:val="22"/>
        </w:rPr>
      </w:pPr>
      <w:r>
        <w:rPr>
          <w:sz w:val="22"/>
        </w:rPr>
        <w:t>Telefone: (11) 3090-0447</w:t>
      </w:r>
    </w:p>
    <w:p>
      <w:pPr>
        <w:pStyle w:val="Body"/>
        <w:widowControl w:val="0"/>
        <w:spacing w:after="120" w:line="340" w:lineRule="exact"/>
        <w:rPr>
          <w:sz w:val="22"/>
        </w:rPr>
      </w:pPr>
      <w:r>
        <w:rPr>
          <w:sz w:val="22"/>
        </w:rPr>
        <w:t>Correio Eletrônico: spestruturacao@simplificpavarini.com.br</w:t>
      </w:r>
    </w:p>
    <w:p>
      <w:pPr>
        <w:pStyle w:val="Body"/>
        <w:widowControl w:val="0"/>
        <w:spacing w:after="120" w:line="340" w:lineRule="exact"/>
        <w:rPr>
          <w:sz w:val="22"/>
        </w:rPr>
      </w:pPr>
    </w:p>
    <w:p>
      <w:pPr>
        <w:pStyle w:val="Level3"/>
        <w:widowControl w:val="0"/>
        <w:spacing w:after="120" w:line="340" w:lineRule="exact"/>
        <w:ind w:left="0" w:firstLine="0"/>
        <w:rPr>
          <w:sz w:val="22"/>
          <w:szCs w:val="22"/>
        </w:rPr>
      </w:pPr>
      <w:r>
        <w:rPr>
          <w:sz w:val="22"/>
          <w:szCs w:val="22"/>
        </w:rPr>
        <w:t>para o Banco Liquidante ou para o Escriturador:</w:t>
      </w:r>
    </w:p>
    <w:p>
      <w:pPr>
        <w:pStyle w:val="Body"/>
        <w:widowControl w:val="0"/>
        <w:spacing w:after="120" w:line="340" w:lineRule="exact"/>
        <w:jc w:val="left"/>
        <w:rPr>
          <w:sz w:val="22"/>
        </w:rPr>
      </w:pPr>
      <w:r>
        <w:rPr>
          <w:sz w:val="22"/>
        </w:rPr>
        <w:t>[●]</w:t>
      </w:r>
      <w:r>
        <w:rPr>
          <w:sz w:val="22"/>
        </w:rPr>
        <w:br/>
        <w:t>[●]</w:t>
      </w:r>
      <w:r>
        <w:rPr>
          <w:sz w:val="22"/>
        </w:rPr>
        <w:br/>
        <w:t>At.: [●]</w:t>
      </w:r>
      <w:r>
        <w:rPr>
          <w:sz w:val="22"/>
        </w:rPr>
        <w:br/>
        <w:t xml:space="preserve">Telefone: [●] </w:t>
      </w:r>
      <w:r>
        <w:rPr>
          <w:sz w:val="22"/>
        </w:rPr>
        <w:br/>
        <w:t>Correio Eletrônico: [●]</w:t>
      </w:r>
    </w:p>
    <w:p>
      <w:pPr>
        <w:pStyle w:val="Level3"/>
        <w:widowControl w:val="0"/>
        <w:spacing w:after="120" w:line="340" w:lineRule="exact"/>
        <w:ind w:left="0" w:firstLine="0"/>
        <w:rPr>
          <w:sz w:val="22"/>
          <w:szCs w:val="22"/>
        </w:rPr>
      </w:pPr>
      <w:r>
        <w:rPr>
          <w:sz w:val="22"/>
          <w:szCs w:val="22"/>
        </w:rPr>
        <w:t>para a B3:</w:t>
      </w:r>
    </w:p>
    <w:p>
      <w:pPr>
        <w:pStyle w:val="Body"/>
        <w:widowControl w:val="0"/>
        <w:spacing w:after="120" w:line="340" w:lineRule="exact"/>
        <w:jc w:val="left"/>
        <w:rPr>
          <w:b/>
          <w:sz w:val="22"/>
        </w:rPr>
      </w:pPr>
      <w:r>
        <w:rPr>
          <w:b/>
          <w:sz w:val="22"/>
        </w:rPr>
        <w:t>B3 S.A. – BRASIL, BOLSA, BALCÃO – SEGMENTO CETIP UTVM</w:t>
      </w:r>
    </w:p>
    <w:p>
      <w:pPr>
        <w:pStyle w:val="Body"/>
        <w:widowControl w:val="0"/>
        <w:spacing w:after="120" w:line="340" w:lineRule="exact"/>
        <w:jc w:val="left"/>
        <w:rPr>
          <w:sz w:val="22"/>
        </w:rPr>
      </w:pPr>
      <w:r>
        <w:rPr>
          <w:sz w:val="22"/>
        </w:rPr>
        <w:t xml:space="preserve">Praça Antônio Prado, 48, 4º andar </w:t>
      </w:r>
    </w:p>
    <w:p>
      <w:pPr>
        <w:pStyle w:val="Body"/>
        <w:widowControl w:val="0"/>
        <w:spacing w:after="120" w:line="340" w:lineRule="exact"/>
        <w:jc w:val="left"/>
        <w:rPr>
          <w:sz w:val="22"/>
        </w:rPr>
      </w:pPr>
      <w:r>
        <w:rPr>
          <w:sz w:val="22"/>
        </w:rPr>
        <w:t>CEP: 01010-901, São Paulo, SP</w:t>
      </w:r>
    </w:p>
    <w:p>
      <w:pPr>
        <w:pStyle w:val="Body"/>
        <w:widowControl w:val="0"/>
        <w:spacing w:after="120" w:line="340" w:lineRule="exact"/>
        <w:jc w:val="left"/>
        <w:rPr>
          <w:sz w:val="22"/>
        </w:rPr>
      </w:pPr>
      <w:r>
        <w:rPr>
          <w:sz w:val="22"/>
        </w:rPr>
        <w:t>At.: Superintendência de Ofertas de Títulos Corporativos e Fundos - SCF</w:t>
      </w:r>
    </w:p>
    <w:p>
      <w:pPr>
        <w:pStyle w:val="Body"/>
        <w:widowControl w:val="0"/>
        <w:spacing w:after="120" w:line="340" w:lineRule="exact"/>
        <w:jc w:val="left"/>
        <w:rPr>
          <w:sz w:val="22"/>
        </w:rPr>
      </w:pPr>
      <w:r>
        <w:rPr>
          <w:sz w:val="22"/>
        </w:rPr>
        <w:t>Telefone: (11) 2565-5061</w:t>
      </w:r>
    </w:p>
    <w:p>
      <w:pPr>
        <w:pStyle w:val="Body"/>
        <w:widowControl w:val="0"/>
        <w:spacing w:after="120" w:line="340" w:lineRule="exact"/>
        <w:jc w:val="left"/>
        <w:rPr>
          <w:sz w:val="22"/>
        </w:rPr>
      </w:pPr>
      <w:r>
        <w:rPr>
          <w:sz w:val="22"/>
        </w:rPr>
        <w:t>Correio Eletrônico: valores.mobiliarios@b3.com.br</w:t>
      </w:r>
    </w:p>
    <w:p>
      <w:pPr>
        <w:pStyle w:val="Level1"/>
        <w:keepNext w:val="0"/>
        <w:keepLines w:val="0"/>
        <w:widowControl w:val="0"/>
        <w:spacing w:before="0" w:after="120" w:line="340" w:lineRule="exact"/>
        <w:ind w:left="0" w:firstLine="0"/>
        <w:rPr>
          <w:color w:val="auto"/>
        </w:rPr>
      </w:pPr>
      <w:r>
        <w:rPr>
          <w:color w:val="auto"/>
        </w:rPr>
        <w:t>DISPOSIÇÕES GERAIS</w:t>
      </w:r>
    </w:p>
    <w:p>
      <w:pPr>
        <w:pStyle w:val="Level2"/>
        <w:widowControl w:val="0"/>
        <w:spacing w:after="120" w:line="340" w:lineRule="exact"/>
        <w:ind w:left="0" w:firstLine="0"/>
        <w:rPr>
          <w:rFonts w:cs="Arial"/>
          <w:sz w:val="22"/>
          <w:szCs w:val="22"/>
        </w:rPr>
      </w:pPr>
      <w:r>
        <w:rPr>
          <w:rFonts w:cs="Arial"/>
          <w:sz w:val="22"/>
          <w:szCs w:val="22"/>
        </w:rPr>
        <w:t>As obrigações assumidas nesta Escritura de Emissão têm caráter irrevogável e irretratável, obrigando as Partes e seus sucessores, a qualquer título, ao seu integral cumprimento.</w:t>
      </w:r>
    </w:p>
    <w:p>
      <w:pPr>
        <w:pStyle w:val="Level2"/>
        <w:widowControl w:val="0"/>
        <w:spacing w:after="120" w:line="340" w:lineRule="exact"/>
        <w:ind w:left="0" w:firstLine="0"/>
        <w:rPr>
          <w:rFonts w:cs="Arial"/>
          <w:sz w:val="22"/>
          <w:szCs w:val="22"/>
        </w:rPr>
      </w:pPr>
      <w:r>
        <w:rPr>
          <w:rFonts w:cs="Arial"/>
          <w:sz w:val="22"/>
          <w:szCs w:val="22"/>
        </w:rPr>
        <w:t>Qualquer alteração a esta Escritura de Emissão somente será considerada válida se formalizada por escrito, em instrumento próprio assinado por todas as Partes.</w:t>
      </w:r>
    </w:p>
    <w:p>
      <w:pPr>
        <w:pStyle w:val="Level2"/>
        <w:widowControl w:val="0"/>
        <w:spacing w:after="120" w:line="340" w:lineRule="exact"/>
        <w:ind w:left="0" w:firstLine="0"/>
        <w:rPr>
          <w:rFonts w:cs="Arial"/>
          <w:sz w:val="22"/>
          <w:szCs w:val="22"/>
        </w:rPr>
      </w:pPr>
      <w:r>
        <w:rPr>
          <w:rFonts w:cs="Arial"/>
          <w:sz w:val="22"/>
          <w:szCs w:val="22"/>
        </w:rPr>
        <w:t>A invalidade ou nulidade, no todo ou em parte, de quaisquer das cláusulas desta Escritura de Emissão não afetará as demais, que permanecerão válidas e eficazes até o cumprimento, pelas Partes, de todas as suas obrigações aqui previstas.</w:t>
      </w:r>
    </w:p>
    <w:p>
      <w:pPr>
        <w:pStyle w:val="Level2"/>
        <w:widowControl w:val="0"/>
        <w:spacing w:after="120" w:line="340" w:lineRule="exact"/>
        <w:ind w:left="0" w:firstLine="0"/>
        <w:rPr>
          <w:rFonts w:cs="Arial"/>
          <w:sz w:val="22"/>
          <w:szCs w:val="22"/>
        </w:rPr>
      </w:pPr>
      <w:r>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pPr>
        <w:pStyle w:val="Level2"/>
        <w:widowControl w:val="0"/>
        <w:spacing w:after="120" w:line="340" w:lineRule="exact"/>
        <w:ind w:left="0" w:firstLine="0"/>
        <w:rPr>
          <w:rFonts w:cs="Arial"/>
          <w:sz w:val="22"/>
          <w:szCs w:val="22"/>
        </w:rPr>
      </w:pPr>
      <w:r>
        <w:rPr>
          <w:rFonts w:cs="Arial"/>
          <w:sz w:val="22"/>
          <w:szCs w:val="22"/>
        </w:rPr>
        <w:t>As Partes reconhecem esta Escritura de Emissão e as Debêntures como títulos executivos extrajudiciais nos termos do artigo 784, incisos I e III, do Código de Processo Civil.</w:t>
      </w:r>
    </w:p>
    <w:p>
      <w:pPr>
        <w:pStyle w:val="Level2"/>
        <w:widowControl w:val="0"/>
        <w:spacing w:after="120" w:line="340" w:lineRule="exact"/>
        <w:ind w:left="0" w:firstLine="0"/>
        <w:rPr>
          <w:rFonts w:cs="Arial"/>
          <w:sz w:val="22"/>
          <w:szCs w:val="22"/>
        </w:rPr>
      </w:pPr>
      <w:r>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pPr>
        <w:pStyle w:val="Level1"/>
        <w:keepNext w:val="0"/>
        <w:keepLines w:val="0"/>
        <w:widowControl w:val="0"/>
        <w:spacing w:before="0" w:after="120" w:line="340" w:lineRule="exact"/>
        <w:ind w:left="0" w:firstLine="0"/>
        <w:rPr>
          <w:smallCaps/>
          <w:color w:val="auto"/>
        </w:rPr>
      </w:pPr>
      <w:r>
        <w:rPr>
          <w:smallCaps/>
          <w:color w:val="auto"/>
        </w:rPr>
        <w:t>LEI DE REGÊNCIA</w:t>
      </w:r>
    </w:p>
    <w:p>
      <w:pPr>
        <w:pStyle w:val="Level2"/>
        <w:widowControl w:val="0"/>
        <w:spacing w:after="120" w:line="340" w:lineRule="exact"/>
        <w:ind w:left="0" w:firstLine="0"/>
        <w:rPr>
          <w:rFonts w:cs="Arial"/>
          <w:sz w:val="22"/>
          <w:szCs w:val="22"/>
        </w:rPr>
      </w:pPr>
      <w:r>
        <w:rPr>
          <w:rFonts w:cs="Arial"/>
          <w:sz w:val="22"/>
          <w:szCs w:val="22"/>
        </w:rPr>
        <w:t>Esta Escritura de Emissão é regida pelas leis da República Federativa do Brasil.</w:t>
      </w:r>
    </w:p>
    <w:p>
      <w:pPr>
        <w:pStyle w:val="Level1"/>
        <w:keepNext w:val="0"/>
        <w:keepLines w:val="0"/>
        <w:widowControl w:val="0"/>
        <w:spacing w:before="0" w:after="120" w:line="340" w:lineRule="exact"/>
        <w:ind w:left="0" w:firstLine="0"/>
        <w:rPr>
          <w:smallCaps/>
          <w:color w:val="auto"/>
        </w:rPr>
      </w:pPr>
      <w:bookmarkStart w:id="180" w:name="_Ref279318438"/>
      <w:r>
        <w:rPr>
          <w:smallCaps/>
          <w:color w:val="auto"/>
        </w:rPr>
        <w:t>FORO</w:t>
      </w:r>
      <w:bookmarkEnd w:id="180"/>
    </w:p>
    <w:p>
      <w:pPr>
        <w:pStyle w:val="Level2"/>
        <w:widowControl w:val="0"/>
        <w:spacing w:after="120" w:line="340" w:lineRule="exact"/>
        <w:ind w:left="0" w:firstLine="0"/>
        <w:rPr>
          <w:rFonts w:cs="Arial"/>
          <w:sz w:val="22"/>
          <w:szCs w:val="22"/>
        </w:rPr>
      </w:pPr>
      <w:r>
        <w:rPr>
          <w:rFonts w:cs="Arial"/>
          <w:sz w:val="22"/>
          <w:szCs w:val="22"/>
        </w:rPr>
        <w:t>Fica eleito o foro da Comarca da Cidade de São Paulo, Estado de São Paulo, com exclusão de qualquer outro, por mais privilegiado que seja, para dirimir as questões porventura oriundas desta Escritura de Emissão.</w:t>
      </w:r>
    </w:p>
    <w:p>
      <w:pPr>
        <w:pStyle w:val="Body"/>
        <w:widowControl w:val="0"/>
        <w:spacing w:after="120" w:line="340" w:lineRule="exact"/>
        <w:rPr>
          <w:sz w:val="22"/>
        </w:rPr>
      </w:pPr>
      <w:r>
        <w:rPr>
          <w:sz w:val="22"/>
        </w:rPr>
        <w:t>Estando assim certas e ajustadas, as Partes, obrigando-se por si e sucessores, firmam esta Escritura de Emissão em 3 (três) vias de igual teor e forma, juntamente com 2 (duas) testemunhas abaixo identificadas, que também a assinam.</w:t>
      </w:r>
    </w:p>
    <w:p>
      <w:pPr>
        <w:pStyle w:val="Body"/>
        <w:widowControl w:val="0"/>
        <w:spacing w:after="120" w:line="340" w:lineRule="exact"/>
        <w:jc w:val="center"/>
        <w:rPr>
          <w:sz w:val="22"/>
        </w:rPr>
      </w:pPr>
      <w:r>
        <w:rPr>
          <w:sz w:val="22"/>
        </w:rPr>
        <w:t>São Paulo, [●] de [●] de 2020.</w:t>
      </w:r>
    </w:p>
    <w:p>
      <w:pPr>
        <w:pStyle w:val="Body"/>
        <w:widowControl w:val="0"/>
        <w:spacing w:after="120" w:line="340" w:lineRule="exact"/>
        <w:jc w:val="center"/>
        <w:rPr>
          <w:sz w:val="22"/>
        </w:rPr>
      </w:pPr>
      <w:r>
        <w:rPr>
          <w:sz w:val="22"/>
        </w:rPr>
        <w:t>(</w:t>
      </w:r>
      <w:r>
        <w:rPr>
          <w:i/>
          <w:sz w:val="22"/>
        </w:rPr>
        <w:t>As assinaturas seguem na página seguinte.</w:t>
      </w:r>
      <w:r>
        <w:rPr>
          <w:sz w:val="22"/>
        </w:rPr>
        <w:t>)</w:t>
      </w:r>
    </w:p>
    <w:p>
      <w:pPr>
        <w:pStyle w:val="Body"/>
        <w:widowControl w:val="0"/>
        <w:spacing w:after="120" w:line="340" w:lineRule="exact"/>
        <w:jc w:val="center"/>
        <w:rPr>
          <w:sz w:val="22"/>
        </w:rPr>
      </w:pPr>
      <w:r>
        <w:rPr>
          <w:sz w:val="22"/>
        </w:rPr>
        <w:t>(</w:t>
      </w:r>
      <w:r>
        <w:rPr>
          <w:i/>
          <w:sz w:val="22"/>
        </w:rPr>
        <w:t>Restante desta página intencionalmente deixado em branco.</w:t>
      </w:r>
      <w:r>
        <w:rPr>
          <w:sz w:val="22"/>
        </w:rPr>
        <w:t>)</w:t>
      </w:r>
    </w:p>
    <w:p>
      <w:pPr>
        <w:pStyle w:val="Body"/>
        <w:widowControl w:val="0"/>
        <w:spacing w:after="120" w:line="340" w:lineRule="exact"/>
        <w:rPr>
          <w:sz w:val="22"/>
        </w:rPr>
      </w:pPr>
      <w:r>
        <w:rPr>
          <w:sz w:val="22"/>
        </w:rPr>
        <w:br w:type="page"/>
      </w:r>
      <w:r>
        <w:rPr>
          <w:i/>
          <w:sz w:val="22"/>
        </w:rPr>
        <w:t xml:space="preserve">Página de Assinaturas (1/3)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 de [●] de 2020, entre a Concessionária Linha Universidades S.A. e a </w:t>
      </w:r>
      <w:r>
        <w:rPr>
          <w:bCs/>
          <w:i/>
          <w:sz w:val="22"/>
        </w:rPr>
        <w:t>Simplific Pavarini Distribuidora de Títulos e Valores Mobiliários Ltda.</w:t>
      </w:r>
      <w:r>
        <w:rPr>
          <w:i/>
          <w:sz w:val="22"/>
        </w:rPr>
        <w:t xml:space="preserve"> </w:t>
      </w:r>
    </w:p>
    <w:p>
      <w:pPr>
        <w:pStyle w:val="Body"/>
        <w:widowControl w:val="0"/>
        <w:spacing w:after="120" w:line="340" w:lineRule="exact"/>
        <w:rPr>
          <w:sz w:val="22"/>
        </w:rPr>
      </w:pPr>
    </w:p>
    <w:p>
      <w:pPr>
        <w:pStyle w:val="Body"/>
        <w:widowControl w:val="0"/>
        <w:spacing w:after="120" w:line="340" w:lineRule="exact"/>
        <w:jc w:val="center"/>
        <w:rPr>
          <w:b/>
          <w:smallCaps/>
          <w:snapToGrid w:val="0"/>
          <w:sz w:val="22"/>
        </w:rPr>
      </w:pPr>
      <w:r>
        <w:rPr>
          <w:b/>
          <w:i/>
          <w:smallCaps/>
          <w:snapToGrid w:val="0"/>
          <w:sz w:val="22"/>
        </w:rPr>
        <w:t>CONCESSIONÁRIA LINHA UNIVERSIDADES S.A</w:t>
      </w:r>
    </w:p>
    <w:p>
      <w:pPr>
        <w:pStyle w:val="Body"/>
        <w:widowControl w:val="0"/>
        <w:spacing w:after="120" w:line="340" w:lineRule="exact"/>
        <w:rPr>
          <w:sz w:val="22"/>
        </w:rPr>
      </w:pPr>
    </w:p>
    <w:p>
      <w:pPr>
        <w:pStyle w:val="Body"/>
        <w:widowControl w:val="0"/>
        <w:spacing w:after="120" w:line="340" w:lineRule="exact"/>
        <w:rPr>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Cargo:</w:t>
            </w:r>
          </w:p>
        </w:tc>
        <w:tc>
          <w:tcPr>
            <w:tcW w:w="567" w:type="dxa"/>
          </w:tcPr>
          <w:p>
            <w:pPr>
              <w:pStyle w:val="Body"/>
              <w:widowControl w:val="0"/>
              <w:spacing w:after="120" w:line="340" w:lineRule="exact"/>
              <w:rPr>
                <w:sz w:val="22"/>
              </w:rPr>
            </w:pPr>
          </w:p>
        </w:tc>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Cargo:</w:t>
            </w:r>
          </w:p>
        </w:tc>
      </w:tr>
    </w:tbl>
    <w:p>
      <w:pPr>
        <w:pStyle w:val="Body"/>
        <w:widowControl w:val="0"/>
        <w:spacing w:after="120" w:line="340" w:lineRule="exact"/>
        <w:rPr>
          <w:sz w:val="22"/>
        </w:rPr>
      </w:pPr>
    </w:p>
    <w:p>
      <w:pPr>
        <w:widowControl w:val="0"/>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rPr>
          <w:sz w:val="22"/>
        </w:rPr>
      </w:pPr>
      <w:r>
        <w:rPr>
          <w:i/>
          <w:sz w:val="22"/>
        </w:rPr>
        <w:t xml:space="preserve">Página de Assinaturas (2/3)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 de [●] de 2020, entre a Concessionária Linha Universidades S.A. e a </w:t>
      </w:r>
      <w:r>
        <w:rPr>
          <w:bCs/>
          <w:i/>
          <w:sz w:val="22"/>
        </w:rPr>
        <w:t>Simplific Pavarini Distribuidora de Títulos e Valores Mobiliários Ltda.</w:t>
      </w:r>
    </w:p>
    <w:p>
      <w:pPr>
        <w:pStyle w:val="Body"/>
        <w:widowControl w:val="0"/>
        <w:spacing w:after="120" w:line="340" w:lineRule="exact"/>
        <w:rPr>
          <w:sz w:val="22"/>
        </w:rPr>
      </w:pPr>
    </w:p>
    <w:p>
      <w:pPr>
        <w:pStyle w:val="Body"/>
        <w:widowControl w:val="0"/>
        <w:spacing w:after="120" w:line="340" w:lineRule="exact"/>
        <w:jc w:val="center"/>
        <w:rPr>
          <w:b/>
          <w:i/>
          <w:smallCaps/>
          <w:snapToGrid w:val="0"/>
          <w:sz w:val="22"/>
        </w:rPr>
      </w:pPr>
      <w:r>
        <w:rPr>
          <w:b/>
          <w:i/>
          <w:smallCaps/>
          <w:snapToGrid w:val="0"/>
          <w:sz w:val="22"/>
        </w:rPr>
        <w:t>SIMPLIFIC PAVARINI DISTRIBUIDORA DE TÍTULOS E VALORES MOBILIÁRIOS LTDA.</w:t>
      </w:r>
    </w:p>
    <w:p>
      <w:pPr>
        <w:pStyle w:val="Body"/>
        <w:widowControl w:val="0"/>
        <w:spacing w:after="120" w:line="340" w:lineRule="exact"/>
        <w:jc w:val="center"/>
        <w:rPr>
          <w:b/>
          <w:i/>
          <w:smallCaps/>
          <w:snapToGrid w:val="0"/>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trPr>
          <w:cantSplit/>
        </w:trPr>
        <w:tc>
          <w:tcPr>
            <w:tcW w:w="2231" w:type="dxa"/>
          </w:tcPr>
          <w:p>
            <w:pPr>
              <w:pStyle w:val="Body"/>
              <w:widowControl w:val="0"/>
              <w:spacing w:after="120" w:line="340" w:lineRule="exact"/>
              <w:rPr>
                <w:sz w:val="22"/>
              </w:rPr>
            </w:pPr>
          </w:p>
        </w:tc>
        <w:tc>
          <w:tcPr>
            <w:tcW w:w="4500" w:type="dxa"/>
            <w:tcBorders>
              <w:top w:val="single" w:sz="4" w:space="0" w:color="auto"/>
            </w:tcBorders>
          </w:tcPr>
          <w:p>
            <w:pPr>
              <w:pStyle w:val="Body"/>
              <w:widowControl w:val="0"/>
              <w:spacing w:after="120" w:line="340" w:lineRule="exact"/>
              <w:rPr>
                <w:sz w:val="22"/>
              </w:rPr>
            </w:pPr>
            <w:r>
              <w:rPr>
                <w:sz w:val="22"/>
              </w:rPr>
              <w:t>Nome:</w:t>
            </w:r>
            <w:r>
              <w:rPr>
                <w:sz w:val="22"/>
              </w:rPr>
              <w:br/>
              <w:t>Cargo:</w:t>
            </w:r>
          </w:p>
        </w:tc>
        <w:tc>
          <w:tcPr>
            <w:tcW w:w="2342" w:type="dxa"/>
          </w:tcPr>
          <w:p>
            <w:pPr>
              <w:pStyle w:val="Body"/>
              <w:widowControl w:val="0"/>
              <w:spacing w:after="120" w:line="340" w:lineRule="exact"/>
              <w:rPr>
                <w:sz w:val="22"/>
              </w:rPr>
            </w:pPr>
          </w:p>
        </w:tc>
      </w:tr>
    </w:tbl>
    <w:p>
      <w:pPr>
        <w:pStyle w:val="Body"/>
        <w:widowControl w:val="0"/>
        <w:spacing w:after="120" w:line="340" w:lineRule="exact"/>
        <w:rPr>
          <w:sz w:val="22"/>
        </w:rPr>
      </w:pPr>
    </w:p>
    <w:p>
      <w:pPr>
        <w:widowControl w:val="0"/>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rPr>
          <w:sz w:val="22"/>
        </w:rPr>
      </w:pPr>
      <w:r>
        <w:rPr>
          <w:i/>
          <w:sz w:val="22"/>
        </w:rPr>
        <w:t xml:space="preserve">Página de Assinaturas (3/3)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 de [●] de 2020, entre a Concessionária Linha Universidades S.A. e a </w:t>
      </w:r>
      <w:r>
        <w:rPr>
          <w:bCs/>
          <w:i/>
          <w:sz w:val="22"/>
        </w:rPr>
        <w:t>Simplific Pavarini Distribuidora de Títulos e Valores Mobiliários Ltda.</w:t>
      </w:r>
      <w:r>
        <w:rPr>
          <w:b/>
          <w:i/>
          <w:sz w:val="22"/>
        </w:rPr>
        <w:t xml:space="preserve"> </w:t>
      </w:r>
    </w:p>
    <w:p>
      <w:pPr>
        <w:pStyle w:val="Body"/>
        <w:widowControl w:val="0"/>
        <w:spacing w:after="120" w:line="340" w:lineRule="exact"/>
        <w:rPr>
          <w:sz w:val="22"/>
        </w:rPr>
      </w:pPr>
    </w:p>
    <w:p>
      <w:pPr>
        <w:pStyle w:val="Body"/>
        <w:widowControl w:val="0"/>
        <w:spacing w:after="120" w:line="340" w:lineRule="exact"/>
        <w:rPr>
          <w:sz w:val="22"/>
        </w:rPr>
      </w:pPr>
      <w:r>
        <w:rPr>
          <w:b/>
          <w:sz w:val="22"/>
        </w:rPr>
        <w:t>TESTEMUNHAS</w:t>
      </w:r>
      <w:r>
        <w:rPr>
          <w:sz w:val="22"/>
        </w:rPr>
        <w:t>:</w:t>
      </w:r>
    </w:p>
    <w:p>
      <w:pPr>
        <w:pStyle w:val="Body"/>
        <w:widowControl w:val="0"/>
        <w:spacing w:after="120" w:line="340" w:lineRule="exact"/>
        <w:rPr>
          <w:sz w:val="22"/>
        </w:rPr>
      </w:pPr>
    </w:p>
    <w:p>
      <w:pPr>
        <w:pStyle w:val="Body"/>
        <w:widowControl w:val="0"/>
        <w:spacing w:after="120" w:line="340" w:lineRule="exact"/>
        <w:rPr>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RG.:</w:t>
            </w:r>
            <w:r>
              <w:rPr>
                <w:sz w:val="22"/>
              </w:rPr>
              <w:br/>
              <w:t>CPF:</w:t>
            </w:r>
          </w:p>
        </w:tc>
        <w:tc>
          <w:tcPr>
            <w:tcW w:w="567" w:type="dxa"/>
          </w:tcPr>
          <w:p>
            <w:pPr>
              <w:pStyle w:val="Body"/>
              <w:widowControl w:val="0"/>
              <w:spacing w:after="120" w:line="340" w:lineRule="exact"/>
              <w:rPr>
                <w:sz w:val="22"/>
              </w:rPr>
            </w:pPr>
          </w:p>
        </w:tc>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RG.:</w:t>
            </w:r>
            <w:r>
              <w:rPr>
                <w:sz w:val="22"/>
              </w:rPr>
              <w:br/>
              <w:t>CPF:</w:t>
            </w:r>
          </w:p>
        </w:tc>
      </w:tr>
    </w:tbl>
    <w:p>
      <w:pPr>
        <w:pStyle w:val="Body"/>
        <w:widowControl w:val="0"/>
        <w:spacing w:after="120" w:line="340" w:lineRule="exact"/>
        <w:rPr>
          <w:sz w:val="22"/>
        </w:rPr>
      </w:pPr>
    </w:p>
    <w:p>
      <w:pPr>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jc w:val="center"/>
        <w:rPr>
          <w:b/>
          <w:sz w:val="22"/>
        </w:rPr>
      </w:pPr>
      <w:r>
        <w:rPr>
          <w:b/>
          <w:sz w:val="22"/>
        </w:rPr>
        <w:t xml:space="preserve">ANEXO A </w:t>
      </w:r>
    </w:p>
    <w:p>
      <w:pPr>
        <w:spacing w:line="340" w:lineRule="exact"/>
        <w:jc w:val="left"/>
        <w:rPr>
          <w:rFonts w:ascii="Arial" w:hAnsi="Arial" w:cs="Arial"/>
          <w:b/>
          <w:szCs w:val="22"/>
        </w:rPr>
      </w:pPr>
    </w:p>
    <w:p>
      <w:pPr>
        <w:widowControl w:val="0"/>
        <w:spacing w:line="340" w:lineRule="exact"/>
        <w:jc w:val="center"/>
        <w:rPr>
          <w:rFonts w:ascii="Arial" w:hAnsi="Arial" w:cs="Arial"/>
          <w:b/>
          <w:szCs w:val="22"/>
        </w:rPr>
      </w:pPr>
      <w:r>
        <w:rPr>
          <w:rFonts w:ascii="Arial" w:hAnsi="Arial" w:cs="Arial"/>
          <w:b/>
          <w:szCs w:val="22"/>
        </w:rPr>
        <w:t xml:space="preserve">Garantia Fidejussória </w:t>
      </w:r>
    </w:p>
    <w:p>
      <w:pPr>
        <w:spacing w:line="340" w:lineRule="exact"/>
        <w:jc w:val="left"/>
        <w:rPr>
          <w:rFonts w:ascii="Arial" w:hAnsi="Arial" w:cs="Arial"/>
          <w:b/>
          <w:szCs w:val="22"/>
        </w:rPr>
      </w:pPr>
      <w:r>
        <w:rPr>
          <w:rFonts w:ascii="Arial" w:hAnsi="Arial" w:cs="Arial"/>
          <w:b/>
          <w:szCs w:val="22"/>
        </w:rPr>
        <w:br w:type="page"/>
      </w:r>
    </w:p>
    <w:p>
      <w:pPr>
        <w:widowControl w:val="0"/>
        <w:spacing w:line="340" w:lineRule="exact"/>
        <w:jc w:val="center"/>
        <w:rPr>
          <w:rFonts w:ascii="Arial" w:hAnsi="Arial" w:cs="Arial"/>
          <w:b/>
          <w:szCs w:val="22"/>
        </w:rPr>
      </w:pPr>
    </w:p>
    <w:p>
      <w:pPr>
        <w:pStyle w:val="Body"/>
        <w:widowControl w:val="0"/>
        <w:spacing w:after="120" w:line="340" w:lineRule="exact"/>
        <w:jc w:val="center"/>
        <w:rPr>
          <w:b/>
          <w:sz w:val="22"/>
        </w:rPr>
      </w:pPr>
      <w:r>
        <w:rPr>
          <w:b/>
          <w:sz w:val="22"/>
        </w:rPr>
        <w:t xml:space="preserve">ANEXO B </w:t>
      </w:r>
    </w:p>
    <w:p>
      <w:pPr>
        <w:widowControl w:val="0"/>
        <w:spacing w:line="340" w:lineRule="exact"/>
        <w:jc w:val="center"/>
        <w:rPr>
          <w:rFonts w:ascii="Arial" w:hAnsi="Arial" w:cs="Arial"/>
          <w:b/>
          <w:szCs w:val="22"/>
        </w:rPr>
      </w:pPr>
    </w:p>
    <w:p>
      <w:pPr>
        <w:widowControl w:val="0"/>
        <w:spacing w:line="340" w:lineRule="exact"/>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pPr>
        <w:widowControl w:val="0"/>
        <w:spacing w:line="340" w:lineRule="exact"/>
        <w:rPr>
          <w:rFonts w:ascii="Arial" w:hAnsi="Arial" w:cs="Arial"/>
          <w:b/>
          <w:szCs w:val="22"/>
        </w:rPr>
      </w:pPr>
      <w:r>
        <w:rPr>
          <w:rFonts w:ascii="Arial" w:hAnsi="Arial" w:cs="Arial"/>
          <w:b/>
          <w:szCs w:val="22"/>
        </w:rPr>
        <w:t xml:space="preserve">[●]º ADITAMENTO AO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pPr>
        <w:widowControl w:val="0"/>
        <w:spacing w:line="340" w:lineRule="exact"/>
        <w:jc w:val="center"/>
        <w:rPr>
          <w:rFonts w:ascii="Arial" w:hAnsi="Arial" w:cs="Arial"/>
          <w:b/>
          <w:szCs w:val="22"/>
        </w:rPr>
      </w:pPr>
    </w:p>
    <w:p>
      <w:pPr>
        <w:widowControl w:val="0"/>
        <w:spacing w:line="340" w:lineRule="exact"/>
        <w:rPr>
          <w:rFonts w:ascii="Arial" w:hAnsi="Arial" w:cs="Arial"/>
          <w:szCs w:val="22"/>
        </w:rPr>
      </w:pPr>
      <w:r>
        <w:rPr>
          <w:rFonts w:ascii="Arial" w:hAnsi="Arial" w:cs="Arial"/>
          <w:szCs w:val="22"/>
        </w:rPr>
        <w:t xml:space="preserve">Celebram este </w:t>
      </w:r>
      <w:r>
        <w:rPr>
          <w:rFonts w:ascii="Arial" w:hAnsi="Arial" w:cs="Arial"/>
          <w:i/>
          <w:szCs w:val="22"/>
        </w:rPr>
        <w:t>"[●]º Aditamento ao</w:t>
      </w:r>
      <w:r>
        <w:rPr>
          <w:rFonts w:ascii="Arial" w:hAnsi="Arial" w:cs="Arial"/>
          <w:szCs w:val="22"/>
        </w:rPr>
        <w:t xml:space="preserve">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Aditamento</w:t>
      </w:r>
      <w:r>
        <w:rPr>
          <w:rFonts w:ascii="Arial" w:hAnsi="Arial" w:cs="Arial"/>
          <w:szCs w:val="22"/>
        </w:rPr>
        <w:t xml:space="preserve">”): </w:t>
      </w:r>
    </w:p>
    <w:p>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CONCESSIONÁRIA LINHA UNIVERSIDADE S.A.</w:t>
      </w:r>
      <w:r>
        <w:rPr>
          <w:rFonts w:ascii="Arial" w:hAnsi="Arial" w:cs="Arial"/>
          <w:szCs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rFonts w:ascii="Arial" w:hAnsi="Arial" w:cs="Arial"/>
          <w:b/>
          <w:szCs w:val="22"/>
        </w:rPr>
        <w:t>Companhia</w:t>
      </w:r>
      <w:r>
        <w:rPr>
          <w:rFonts w:ascii="Arial" w:hAnsi="Arial" w:cs="Arial"/>
          <w:szCs w:val="22"/>
        </w:rPr>
        <w:t xml:space="preserve">”), como emissora e ofertante das Debêntures (conforme definido abaixo); e </w:t>
      </w:r>
    </w:p>
    <w:p>
      <w:pPr>
        <w:pStyle w:val="PargrafodaLista"/>
        <w:widowControl w:val="0"/>
        <w:spacing w:line="340" w:lineRule="exact"/>
        <w:ind w:left="0" w:hanging="11"/>
        <w:rPr>
          <w:rFonts w:ascii="Arial" w:hAnsi="Arial" w:cs="Arial"/>
          <w:szCs w:val="22"/>
        </w:rPr>
      </w:pPr>
    </w:p>
    <w:p>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cs="Arial"/>
          <w:bCs/>
          <w:smallCaps/>
          <w:szCs w:val="22"/>
        </w:rPr>
        <w:t xml:space="preserve"> </w:t>
      </w:r>
      <w:r>
        <w:rPr>
          <w:rFonts w:ascii="Arial" w:hAnsi="Arial" w:cs="Arial"/>
          <w:szCs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pPr>
        <w:widowControl w:val="0"/>
        <w:spacing w:line="340" w:lineRule="exact"/>
        <w:rPr>
          <w:rFonts w:ascii="Arial" w:hAnsi="Arial" w:cs="Arial"/>
          <w:b/>
          <w:szCs w:val="22"/>
        </w:rPr>
      </w:pPr>
    </w:p>
    <w:p>
      <w:pPr>
        <w:widowControl w:val="0"/>
        <w:spacing w:line="340" w:lineRule="exact"/>
        <w:rPr>
          <w:rFonts w:ascii="Arial" w:hAnsi="Arial" w:cs="Arial"/>
          <w:b/>
          <w:szCs w:val="22"/>
        </w:rPr>
      </w:pPr>
      <w:r>
        <w:rPr>
          <w:rFonts w:ascii="Arial" w:hAnsi="Arial" w:cs="Arial"/>
          <w:b/>
          <w:szCs w:val="22"/>
        </w:rPr>
        <w:t>CONSIDERANDO QUE:</w:t>
      </w:r>
    </w:p>
    <w:p>
      <w:pPr>
        <w:widowControl w:val="0"/>
        <w:numPr>
          <w:ilvl w:val="0"/>
          <w:numId w:val="3"/>
        </w:numPr>
        <w:spacing w:line="340" w:lineRule="exact"/>
        <w:rPr>
          <w:rFonts w:ascii="Arial" w:hAnsi="Arial" w:cs="Arial"/>
          <w:b/>
          <w:szCs w:val="22"/>
        </w:rPr>
      </w:pPr>
      <w:r>
        <w:rPr>
          <w:rFonts w:ascii="Arial" w:hAnsi="Arial" w:cs="Arial"/>
          <w:szCs w:val="22"/>
        </w:rPr>
        <w:t>em [</w:t>
      </w:r>
      <w:r>
        <w:rPr>
          <w:rFonts w:ascii="Arial" w:hAnsi="Arial" w:cs="Arial"/>
          <w:szCs w:val="22"/>
          <w:highlight w:val="yellow"/>
        </w:rPr>
        <w:t>●</w:t>
      </w:r>
      <w:r>
        <w:rPr>
          <w:rFonts w:ascii="Arial" w:hAnsi="Arial" w:cs="Arial"/>
          <w:szCs w:val="22"/>
        </w:rPr>
        <w:t>] de [</w:t>
      </w:r>
      <w:r>
        <w:rPr>
          <w:rFonts w:ascii="Arial" w:hAnsi="Arial" w:cs="Arial"/>
          <w:szCs w:val="22"/>
          <w:highlight w:val="yellow"/>
        </w:rPr>
        <w:t>●</w:t>
      </w:r>
      <w:r>
        <w:rPr>
          <w:rFonts w:ascii="Arial" w:hAnsi="Arial" w:cs="Arial"/>
          <w:szCs w:val="22"/>
        </w:rPr>
        <w:t>] de [</w:t>
      </w:r>
      <w:r>
        <w:rPr>
          <w:rFonts w:ascii="Arial" w:hAnsi="Arial" w:cs="Arial"/>
          <w:szCs w:val="22"/>
          <w:highlight w:val="yellow"/>
        </w:rPr>
        <w:t>●</w:t>
      </w:r>
      <w:r>
        <w:rPr>
          <w:rFonts w:ascii="Arial" w:hAnsi="Arial" w:cs="Arial"/>
          <w:szCs w:val="22"/>
        </w:rPr>
        <w:t>], as Partes celebraram o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pPr>
        <w:widowControl w:val="0"/>
        <w:numPr>
          <w:ilvl w:val="0"/>
          <w:numId w:val="3"/>
        </w:numPr>
        <w:spacing w:line="340" w:lineRule="exact"/>
        <w:rPr>
          <w:rFonts w:ascii="Arial" w:hAnsi="Arial" w:cs="Arial"/>
          <w:b/>
          <w:szCs w:val="22"/>
        </w:rPr>
      </w:pPr>
      <w:r>
        <w:rPr>
          <w:rFonts w:ascii="Arial" w:hAnsi="Arial" w:cs="Arial"/>
          <w:szCs w:val="22"/>
        </w:rPr>
        <w:t>a celebração do presente Aditamento estava prevista na Cláusula 7.8.1 da Escritura de Emissão;</w:t>
      </w:r>
    </w:p>
    <w:p>
      <w:pPr>
        <w:widowControl w:val="0"/>
        <w:numPr>
          <w:ilvl w:val="0"/>
          <w:numId w:val="3"/>
        </w:numPr>
        <w:spacing w:line="340" w:lineRule="exact"/>
        <w:rPr>
          <w:rFonts w:ascii="Arial" w:hAnsi="Arial" w:cs="Arial"/>
          <w:b/>
          <w:szCs w:val="22"/>
        </w:rPr>
      </w:pPr>
      <w:r>
        <w:rPr>
          <w:rFonts w:ascii="Arial" w:hAnsi="Arial" w:cs="Arial"/>
          <w:szCs w:val="22"/>
        </w:rPr>
        <w:t xml:space="preserve"> em conformidade com o disposto na Cláusula 7.8.1 da Escritura de Emissão não será necessária a realização de qualquer ato societário da Emissora ou de Assembleia Geral de Debenturistas para formalização e/ou aprovação do presente Aditamento; </w:t>
      </w:r>
    </w:p>
    <w:p>
      <w:pPr>
        <w:widowControl w:val="0"/>
        <w:numPr>
          <w:ilvl w:val="0"/>
          <w:numId w:val="3"/>
        </w:numPr>
        <w:spacing w:line="340" w:lineRule="exact"/>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pPr>
        <w:widowControl w:val="0"/>
        <w:spacing w:line="340" w:lineRule="exact"/>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pPr>
        <w:spacing w:line="340" w:lineRule="exact"/>
        <w:ind w:left="360"/>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DA AVERBAÇÃO DO ADITAMENTO</w:t>
      </w:r>
    </w:p>
    <w:p>
      <w:pPr>
        <w:widowControl w:val="0"/>
        <w:numPr>
          <w:ilvl w:val="1"/>
          <w:numId w:val="4"/>
        </w:numPr>
        <w:spacing w:line="340" w:lineRule="exact"/>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xml:space="preserve">”), conforme disposto pelo artigo 62, inciso II e §3º da Lei nº 6.404, de 15 de dezembro de 1976, conforme alterada (“Lei das Sociedades por Ações”), observado o disposto na Medida Provisória nº 931, de 30 de março de 2020. </w:t>
      </w:r>
    </w:p>
    <w:p>
      <w:pPr>
        <w:widowControl w:val="0"/>
        <w:spacing w:line="340" w:lineRule="exact"/>
        <w:rPr>
          <w:rFonts w:ascii="Arial" w:hAnsi="Arial" w:cs="Arial"/>
          <w:szCs w:val="22"/>
        </w:rPr>
      </w:pPr>
    </w:p>
    <w:p>
      <w:pPr>
        <w:numPr>
          <w:ilvl w:val="0"/>
          <w:numId w:val="4"/>
        </w:numPr>
        <w:spacing w:line="340" w:lineRule="exact"/>
        <w:ind w:left="0" w:hanging="11"/>
        <w:rPr>
          <w:rFonts w:ascii="Arial" w:hAnsi="Arial" w:cs="Arial"/>
          <w:b/>
          <w:szCs w:val="22"/>
        </w:rPr>
      </w:pPr>
      <w:r>
        <w:rPr>
          <w:rFonts w:ascii="Arial" w:hAnsi="Arial" w:cs="Arial"/>
          <w:b/>
          <w:szCs w:val="22"/>
        </w:rPr>
        <w:t>ALTERAÇÕES</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pPr>
        <w:widowControl w:val="0"/>
        <w:spacing w:line="340" w:lineRule="exact"/>
        <w:ind w:left="426"/>
        <w:rPr>
          <w:rFonts w:ascii="Arial" w:hAnsi="Arial" w:cs="Arial"/>
          <w:b/>
          <w:i/>
          <w:szCs w:val="22"/>
        </w:rPr>
      </w:pPr>
      <w:r>
        <w:rPr>
          <w:rFonts w:ascii="Arial" w:hAnsi="Arial" w:cs="Arial"/>
          <w:i/>
          <w:szCs w:val="22"/>
        </w:rPr>
        <w:t xml:space="preserve">“7.8 Espécie. As Debêntures serão da espécie com garantia real.” </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pPr>
        <w:widowControl w:val="0"/>
        <w:numPr>
          <w:ilvl w:val="1"/>
          <w:numId w:val="4"/>
        </w:numPr>
        <w:spacing w:line="340" w:lineRule="exact"/>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Instrumento Particular de Escritura de Emissão Pública de Debêntures Simples, Não Conversíveis em Ações, da Espécie com Garantia Real, com Garantia Fidejussória Adicional da 1ª (Primeira) Emissão da Concessionária Linha Universidade S.A.</w:t>
      </w:r>
      <w:r>
        <w:rPr>
          <w:rFonts w:ascii="Arial" w:hAnsi="Arial" w:cs="Arial"/>
          <w:szCs w:val="22"/>
        </w:rPr>
        <w:t xml:space="preserve">”. </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RATIFICAÇÃO E CONSOLIDAÇÃO</w:t>
      </w:r>
    </w:p>
    <w:p>
      <w:pPr>
        <w:widowControl w:val="0"/>
        <w:numPr>
          <w:ilvl w:val="1"/>
          <w:numId w:val="4"/>
        </w:numPr>
        <w:spacing w:line="340" w:lineRule="exact"/>
        <w:ind w:left="0" w:firstLine="0"/>
        <w:rPr>
          <w:rFonts w:ascii="Arial" w:hAnsi="Arial" w:cs="Arial"/>
          <w:b/>
          <w:szCs w:val="22"/>
        </w:rPr>
      </w:pPr>
      <w:r>
        <w:rPr>
          <w:rFonts w:ascii="Arial" w:hAnsi="Arial" w:cs="Arial"/>
          <w:szCs w:val="22"/>
        </w:rPr>
        <w:t>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Aditamento.</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DISPOSIÇÕES FINAIS</w:t>
      </w:r>
    </w:p>
    <w:p>
      <w:pPr>
        <w:numPr>
          <w:ilvl w:val="1"/>
          <w:numId w:val="4"/>
        </w:numPr>
        <w:spacing w:line="340" w:lineRule="exact"/>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pPr>
        <w:numPr>
          <w:ilvl w:val="1"/>
          <w:numId w:val="4"/>
        </w:numPr>
        <w:spacing w:line="340" w:lineRule="exact"/>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LEI APLICÁVEL E FORO</w:t>
      </w:r>
    </w:p>
    <w:p>
      <w:pPr>
        <w:numPr>
          <w:ilvl w:val="1"/>
          <w:numId w:val="4"/>
        </w:numPr>
        <w:spacing w:line="340" w:lineRule="exact"/>
        <w:ind w:left="0" w:firstLine="0"/>
        <w:rPr>
          <w:rFonts w:ascii="Arial" w:hAnsi="Arial" w:cs="Arial"/>
          <w:b/>
          <w:szCs w:val="22"/>
        </w:rPr>
      </w:pPr>
      <w:r>
        <w:rPr>
          <w:rFonts w:ascii="Arial" w:hAnsi="Arial" w:cs="Arial"/>
          <w:szCs w:val="22"/>
        </w:rPr>
        <w:t>Este Aditamento será regido e interpretado de acordo com as leis da República Federativa do Brasil.</w:t>
      </w:r>
    </w:p>
    <w:p>
      <w:pPr>
        <w:numPr>
          <w:ilvl w:val="1"/>
          <w:numId w:val="4"/>
        </w:numPr>
        <w:spacing w:line="340" w:lineRule="exact"/>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pPr>
        <w:widowControl w:val="0"/>
        <w:spacing w:line="340" w:lineRule="exact"/>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pPr>
        <w:widowControl w:val="0"/>
        <w:spacing w:line="340" w:lineRule="exact"/>
        <w:jc w:val="center"/>
        <w:rPr>
          <w:rFonts w:ascii="Arial" w:hAnsi="Arial" w:cs="Arial"/>
          <w:szCs w:val="22"/>
        </w:rPr>
      </w:pPr>
    </w:p>
    <w:p>
      <w:pPr>
        <w:widowControl w:val="0"/>
        <w:spacing w:line="340" w:lineRule="exact"/>
        <w:jc w:val="center"/>
        <w:rPr>
          <w:rFonts w:ascii="Arial" w:hAnsi="Arial" w:cs="Arial"/>
          <w:szCs w:val="22"/>
        </w:rPr>
      </w:pPr>
      <w:r>
        <w:rPr>
          <w:rFonts w:ascii="Arial" w:hAnsi="Arial" w:cs="Arial"/>
          <w:szCs w:val="22"/>
        </w:rPr>
        <w:t>São Paulo, [●] de [●] de [●].</w:t>
      </w:r>
    </w:p>
    <w:p>
      <w:pPr>
        <w:widowControl w:val="0"/>
        <w:spacing w:line="340" w:lineRule="exact"/>
        <w:jc w:val="center"/>
        <w:rPr>
          <w:rFonts w:ascii="Arial" w:hAnsi="Arial" w:cs="Arial"/>
          <w:szCs w:val="22"/>
        </w:rPr>
      </w:pPr>
    </w:p>
    <w:p>
      <w:pPr>
        <w:spacing w:line="340" w:lineRule="exact"/>
        <w:jc w:val="center"/>
        <w:rPr>
          <w:rFonts w:ascii="Arial" w:hAnsi="Arial" w:cs="Arial"/>
          <w:i/>
          <w:szCs w:val="22"/>
        </w:rPr>
      </w:pPr>
      <w:r>
        <w:rPr>
          <w:rFonts w:ascii="Arial" w:hAnsi="Arial" w:cs="Arial"/>
          <w:i/>
          <w:szCs w:val="22"/>
        </w:rPr>
        <w:t>[ASSINATURA DAS PARTES]</w:t>
      </w:r>
    </w:p>
    <w:p>
      <w:pPr>
        <w:spacing w:line="340" w:lineRule="exact"/>
        <w:jc w:val="left"/>
        <w:rPr>
          <w:rFonts w:ascii="Arial" w:hAnsi="Arial" w:cs="Arial"/>
          <w:b/>
          <w:szCs w:val="22"/>
        </w:rPr>
      </w:pPr>
    </w:p>
    <w:p>
      <w:pPr>
        <w:pStyle w:val="Body"/>
        <w:widowControl w:val="0"/>
        <w:spacing w:after="120" w:line="340" w:lineRule="exact"/>
        <w:rPr>
          <w:b/>
          <w:sz w:val="22"/>
        </w:rPr>
      </w:pPr>
    </w:p>
    <w:sectPr>
      <w:headerReference w:type="even" r:id="rId19"/>
      <w:footerReference w:type="even" r:id="rId20"/>
      <w:footerReference w:type="default" r:id="rId21"/>
      <w:headerReference w:type="first" r:id="rId22"/>
      <w:footerReference w:type="first" r:id="rId23"/>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p/>
  </w:endnote>
  <w:endnote w:type="continuationSeparator" w:id="0">
    <w:p>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DOCPROPERTY iManageFooter \* MERGEFORMAT</w:instrText>
    </w:r>
    <w:r>
      <w:fldChar w:fldCharType="separate"/>
    </w:r>
    <w:r>
      <w:t>JUR_SP - 36417701v14 - 1776019.456974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DOCPROPERTY iManageFooter \* MERGEFORMAT</w:instrText>
    </w:r>
    <w:r>
      <w:fldChar w:fldCharType="separate"/>
    </w:r>
    <w:r>
      <w:t>JUR_SP - 36417701v14 - 1776019.456974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DOCPROPERTY iManageFooter \* MERGEFORMAT</w:instrText>
    </w:r>
    <w:r>
      <w:fldChar w:fldCharType="separate"/>
    </w:r>
    <w:r>
      <w:t>JUR_SP - 36417701v14 - 1776019.456974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p/>
  </w:footnote>
  <w:footnote w:type="continuationSeparator" w:id="0">
    <w:p>
      <w:r>
        <w:continuationSeparator/>
      </w:r>
    </w:p>
    <w:p/>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0"/>
      </w:rPr>
    </w:pPr>
    <w:r>
      <w:rPr>
        <w:noProof/>
      </w:rPr>
      <w:drawing>
        <wp:inline distT="0" distB="0" distL="0" distR="0">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pPr>
      <w:pStyle w:val="Cabealho"/>
      <w:jc w:val="right"/>
      <w:rPr>
        <w:rFonts w:ascii="Arial" w:hAnsi="Arial" w:cs="Arial"/>
        <w:b/>
        <w:sz w:val="20"/>
      </w:rPr>
    </w:pPr>
  </w:p>
  <w:p>
    <w:pPr>
      <w:pStyle w:val="Cabealho"/>
      <w:jc w:val="right"/>
      <w:rPr>
        <w:rFonts w:ascii="Arial" w:hAnsi="Arial" w:cs="Arial"/>
        <w:b/>
        <w:sz w:val="20"/>
      </w:rPr>
    </w:pPr>
    <w:r>
      <w:rPr>
        <w:rFonts w:ascii="Arial" w:hAnsi="Arial" w:cs="Arial"/>
        <w:b/>
        <w:sz w:val="20"/>
      </w:rPr>
      <w:t>M I N U T A</w:t>
    </w:r>
  </w:p>
  <w:p>
    <w:pPr>
      <w:pStyle w:val="Cabealho"/>
      <w:jc w:val="right"/>
      <w:rPr>
        <w:rFonts w:ascii="Arial" w:hAnsi="Arial" w:cs="Arial"/>
        <w:sz w:val="20"/>
      </w:rPr>
    </w:pPr>
    <w:r>
      <w:rPr>
        <w:rFonts w:ascii="Arial" w:hAnsi="Arial"/>
        <w:sz w:val="20"/>
      </w:rPr>
      <w:t>4.5.2020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4" w15:restartNumberingAfterBreak="0">
    <w:nsid w:val="7377627F"/>
    <w:multiLevelType w:val="multilevel"/>
    <w:tmpl w:val="248A4290"/>
    <w:lvl w:ilvl="0">
      <w:start w:val="8"/>
      <w:numFmt w:val="decimal"/>
      <w:lvlText w:val="%1."/>
      <w:lvlJc w:val="left"/>
      <w:pPr>
        <w:ind w:left="360" w:hanging="360"/>
      </w:pPr>
      <w:rPr>
        <w:rFonts w:hint="default"/>
        <w:i/>
      </w:rPr>
    </w:lvl>
    <w:lvl w:ilvl="1">
      <w:start w:val="3"/>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5"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8355D7B"/>
    <w:multiLevelType w:val="multilevel"/>
    <w:tmpl w:val="9C20F8DC"/>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2"/>
  </w:num>
  <w:num w:numId="2">
    <w:abstractNumId w:val="6"/>
  </w:num>
  <w:num w:numId="3">
    <w:abstractNumId w:val="0"/>
  </w:num>
  <w:num w:numId="4">
    <w:abstractNumId w:val="3"/>
  </w:num>
  <w:num w:numId="5">
    <w:abstractNumId w:val="7"/>
  </w:num>
  <w:num w:numId="6">
    <w:abstractNumId w:val="8"/>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evenAndOddHeaders/>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088C9C0-EA61-4D58-977E-DF46E8B9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2"/>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basedOn w:val="Normal"/>
    <w:next w:val="Normal"/>
    <w:link w:val="Ttulo5Char"/>
    <w:qFormat/>
    <w:pPr>
      <w:keepNext/>
      <w:numPr>
        <w:ilvl w:val="4"/>
        <w:numId w:val="1"/>
      </w:numPr>
      <w:tabs>
        <w:tab w:val="left" w:pos="2268"/>
      </w:tabs>
      <w:outlineLvl w:val="4"/>
    </w:pPr>
    <w:rPr>
      <w:sz w:val="24"/>
    </w:rPr>
  </w:style>
  <w:style w:type="paragraph" w:styleId="Ttulo6">
    <w:name w:val="heading 6"/>
    <w:basedOn w:val="Normal"/>
    <w:next w:val="Normal"/>
    <w:link w:val="Ttulo6Char"/>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uiPriority w:val="99"/>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uiPriority w:val="99"/>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uiPriority w:val="99"/>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uiPriority w:val="99"/>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pPr>
      <w:spacing w:after="0" w:line="300" w:lineRule="atLeast"/>
      <w:ind w:left="1440"/>
    </w:pPr>
    <w:rPr>
      <w:rFonts w:ascii="Calibri" w:hAnsi="Calibri" w:cs="Calibri"/>
      <w:sz w:val="20"/>
    </w:rPr>
  </w:style>
  <w:style w:type="character" w:customStyle="1" w:styleId="Level1Char">
    <w:name w:val="Level 1 Char"/>
    <w:basedOn w:val="Fontepargpadro"/>
    <w:link w:val="Level1"/>
    <w:uiPriority w:val="99"/>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oleObject" Target="embeddings/oleObject1.bin"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image" Target="media/image1.wmf"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footer" Target="footer3.xml" Id="rId23" /><Relationship Type="http://schemas.openxmlformats.org/officeDocument/2006/relationships/customXml" Target="../customXml/item10.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header" Target="header2.xml" Id="rId22" /><Relationship Type="http://schemas.openxmlformats.org/officeDocument/2006/relationships/customXml" Target="/customXML/itemb.xml" Id="imanage.xml" /></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b.xml>��< ? x m l   v e r s i o n = " 1 . 0 "   e n c o d i n g = " u t f - 1 6 " ? >  
 < p r o p e r t i e s   x m l n s = " h t t p : / / w w w . i m a n a g e . c o m / w o r k / x m l s c h e m a " >  
     < d o c u m e n t i d > J U R _ S P ! 3 6 4 1 7 7 0 1 . 1 4 < / d o c u m e n t i d >  
     < s e n d e r i d > H S N < / s e n d e r i d >  
     < s e n d e r e m a i l > T A M B R O S A N O @ P N . C O M . B R < / s e n d e r e m a i l >  
     < l a s t m o d i f i e d > 2 0 2 0 - 0 5 - 0 4 T 2 0 : 5 2 : 0 0 . 0 0 0 0 0 0 0 - 0 3 : 0 0 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6D60-16E9-46BF-A05C-DAA0BC2F9905}">
  <ds:schemaRefs>
    <ds:schemaRef ds:uri="http://www.imanage.com/work/xmlschema"/>
  </ds:schemaRefs>
</ds:datastoreItem>
</file>

<file path=customXml/itemProps10.xml><?xml version="1.0" encoding="utf-8"?>
<ds:datastoreItem xmlns:ds="http://schemas.openxmlformats.org/officeDocument/2006/customXml" ds:itemID="{9E042204-8755-4732-90AD-3A61A27E4DC7}">
  <ds:schemaRefs>
    <ds:schemaRef ds:uri="http://schemas.openxmlformats.org/officeDocument/2006/bibliography"/>
  </ds:schemaRefs>
</ds:datastoreItem>
</file>

<file path=customXml/itemProps2.xml><?xml version="1.0" encoding="utf-8"?>
<ds:datastoreItem xmlns:ds="http://schemas.openxmlformats.org/officeDocument/2006/customXml" ds:itemID="{B232CCC5-CB7D-421B-B14B-70588F382C19}">
  <ds:schemaRefs>
    <ds:schemaRef ds:uri="http://schemas.openxmlformats.org/officeDocument/2006/bibliography"/>
  </ds:schemaRefs>
</ds:datastoreItem>
</file>

<file path=customXml/itemProps3.xml><?xml version="1.0" encoding="utf-8"?>
<ds:datastoreItem xmlns:ds="http://schemas.openxmlformats.org/officeDocument/2006/customXml" ds:itemID="{194803AC-FE22-48E8-B6FD-8927AF5022A0}">
  <ds:schemaRefs>
    <ds:schemaRef ds:uri="http://schemas.openxmlformats.org/officeDocument/2006/bibliography"/>
  </ds:schemaRefs>
</ds:datastoreItem>
</file>

<file path=customXml/itemProps4.xml><?xml version="1.0" encoding="utf-8"?>
<ds:datastoreItem xmlns:ds="http://schemas.openxmlformats.org/officeDocument/2006/customXml" ds:itemID="{F6733CCF-3582-4D14-AFA7-0225A7C48670}">
  <ds:schemaRefs>
    <ds:schemaRef ds:uri="http://schemas.openxmlformats.org/officeDocument/2006/bibliography"/>
  </ds:schemaRefs>
</ds:datastoreItem>
</file>

<file path=customXml/itemProps5.xml><?xml version="1.0" encoding="utf-8"?>
<ds:datastoreItem xmlns:ds="http://schemas.openxmlformats.org/officeDocument/2006/customXml" ds:itemID="{6EABE7A4-963E-48E3-8357-328F04E1644C}">
  <ds:schemaRefs>
    <ds:schemaRef ds:uri="http://schemas.openxmlformats.org/officeDocument/2006/bibliography"/>
  </ds:schemaRefs>
</ds:datastoreItem>
</file>

<file path=customXml/itemProps6.xml><?xml version="1.0" encoding="utf-8"?>
<ds:datastoreItem xmlns:ds="http://schemas.openxmlformats.org/officeDocument/2006/customXml" ds:itemID="{0FBB80AE-DA29-49F5-9DB0-F30DE1266595}">
  <ds:schemaRefs>
    <ds:schemaRef ds:uri="http://schemas.openxmlformats.org/officeDocument/2006/bibliography"/>
  </ds:schemaRefs>
</ds:datastoreItem>
</file>

<file path=customXml/itemProps7.xml><?xml version="1.0" encoding="utf-8"?>
<ds:datastoreItem xmlns:ds="http://schemas.openxmlformats.org/officeDocument/2006/customXml" ds:itemID="{8B31E793-4FB7-47D3-8E49-400F78E86A75}">
  <ds:schemaRefs>
    <ds:schemaRef ds:uri="http://schemas.openxmlformats.org/officeDocument/2006/bibliography"/>
  </ds:schemaRefs>
</ds:datastoreItem>
</file>

<file path=customXml/itemProps8.xml><?xml version="1.0" encoding="utf-8"?>
<ds:datastoreItem xmlns:ds="http://schemas.openxmlformats.org/officeDocument/2006/customXml" ds:itemID="{3880E8E7-F548-4207-B7DD-0AD548B5DCAE}">
  <ds:schemaRefs>
    <ds:schemaRef ds:uri="http://schemas.openxmlformats.org/officeDocument/2006/bibliography"/>
  </ds:schemaRefs>
</ds:datastoreItem>
</file>

<file path=customXml/itemProps9.xml><?xml version="1.0" encoding="utf-8"?>
<ds:datastoreItem xmlns:ds="http://schemas.openxmlformats.org/officeDocument/2006/customXml" ds:itemID="{63B27A22-75D5-4A78-ADDD-89FABEB1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76</Pages>
  <Words>20667</Words>
  <Characters>120020</Characters>
  <Application>Microsoft Office Word</Application>
  <DocSecurity>0</DocSecurity>
  <Lines>2222</Lines>
  <Paragraphs>614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140073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Pinheiro Neto Advogados</cp:lastModifiedBy>
  <cp:revision>12</cp:revision>
  <cp:lastPrinted>2019-11-11T21:52:00Z</cp:lastPrinted>
  <dcterms:created xsi:type="dcterms:W3CDTF">2020-04-30T19:14:00Z</dcterms:created>
  <dcterms:modified xsi:type="dcterms:W3CDTF">2020-05-04T23:52:00Z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- 36417701v14 - 1776019.456974</vt:lpwstr>
  </property>
</Properties>
</file>