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
        <w:widowControl w:val="0"/>
        <w:spacing w:after="120" w:line="340" w:lineRule="exact"/>
      </w:pPr>
      <w: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pPr>
        <w:pStyle w:val="Body"/>
        <w:widowControl w:val="0"/>
        <w:spacing w:after="120" w:line="340" w:lineRule="exact"/>
        <w:rPr>
          <w:sz w:val="22"/>
        </w:rPr>
      </w:pPr>
      <w:r>
        <w:rPr>
          <w:sz w:val="22"/>
        </w:rPr>
        <w:t>Celebram este "</w:t>
      </w:r>
      <w:r>
        <w:rPr>
          <w:i/>
          <w:sz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sz w:val="22"/>
        </w:rPr>
        <w:t>" (“</w:t>
      </w:r>
      <w:r>
        <w:rPr>
          <w:b/>
          <w:sz w:val="22"/>
        </w:rPr>
        <w:t>Escritura de Emissão</w:t>
      </w:r>
      <w:r>
        <w:rPr>
          <w:sz w:val="22"/>
        </w:rPr>
        <w:t>”):</w:t>
      </w:r>
    </w:p>
    <w:p>
      <w:pPr>
        <w:pStyle w:val="Parties"/>
        <w:widowControl w:val="0"/>
        <w:spacing w:after="120" w:line="340" w:lineRule="exact"/>
        <w:ind w:left="0" w:firstLine="0"/>
        <w:rPr>
          <w:sz w:val="22"/>
        </w:rPr>
      </w:pPr>
      <w:r>
        <w:rPr>
          <w:b/>
          <w:smallCaps/>
          <w:snapToGrid w:val="0"/>
          <w:sz w:val="22"/>
        </w:rPr>
        <w:t>CONCESSIONÁRIA LINHA UNIVERSIDADE S.A.</w:t>
      </w:r>
      <w:r>
        <w:rPr>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b/>
          <w:sz w:val="22"/>
        </w:rPr>
        <w:t>Companhia</w:t>
      </w:r>
      <w:r>
        <w:rPr>
          <w:sz w:val="22"/>
        </w:rPr>
        <w:t xml:space="preserve">”), como emissora e ofertante das Debêntures (conforme definido abaixo); e </w:t>
      </w:r>
    </w:p>
    <w:p>
      <w:pPr>
        <w:pStyle w:val="Parties"/>
        <w:widowControl w:val="0"/>
        <w:spacing w:after="120" w:line="340" w:lineRule="exact"/>
        <w:ind w:left="0" w:firstLine="0"/>
        <w:rPr>
          <w:sz w:val="22"/>
        </w:rPr>
      </w:pPr>
      <w:r>
        <w:rPr>
          <w:b/>
          <w:bCs/>
          <w:smallCaps/>
          <w:sz w:val="22"/>
        </w:rPr>
        <w:t>SIMPLIFIC PAVARINI DISTRIBUIDORA DE TÍTULOS E VALORES MOBILIÁRIOS LTDA.</w:t>
      </w:r>
      <w:r>
        <w:rPr>
          <w:bCs/>
          <w:smallCaps/>
          <w:sz w:val="22"/>
        </w:rPr>
        <w:t xml:space="preserve">, </w:t>
      </w:r>
      <w:r>
        <w:rPr>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b/>
          <w:smallCaps/>
          <w:sz w:val="22"/>
        </w:rPr>
        <w:t xml:space="preserve"> </w:t>
      </w:r>
      <w:r>
        <w:rPr>
          <w:sz w:val="22"/>
        </w:rPr>
        <w:t>(“</w:t>
      </w:r>
      <w:r>
        <w:rPr>
          <w:b/>
          <w:sz w:val="22"/>
        </w:rPr>
        <w:t>Agente Fiduciário</w:t>
      </w:r>
      <w:r>
        <w:rPr>
          <w:sz w:val="22"/>
        </w:rPr>
        <w:t>”, em conjunto com a Companhia, denominados “</w:t>
      </w:r>
      <w:r>
        <w:rPr>
          <w:b/>
          <w:sz w:val="22"/>
        </w:rPr>
        <w:t>Partes</w:t>
      </w:r>
      <w:r>
        <w:rPr>
          <w:sz w:val="22"/>
        </w:rPr>
        <w:t>”, e, quando referidos individualmente “</w:t>
      </w:r>
      <w:r>
        <w:rPr>
          <w:b/>
          <w:sz w:val="22"/>
        </w:rPr>
        <w:t>Parte</w:t>
      </w:r>
      <w:r>
        <w:rPr>
          <w:sz w:val="22"/>
        </w:rPr>
        <w:t xml:space="preserve">”), como agente fiduciário, nomeado nesta Escritura de Emissão, representando a comunhão dos Debenturistas (conforme definido abaixo); </w:t>
      </w:r>
    </w:p>
    <w:p>
      <w:pPr>
        <w:pStyle w:val="Body"/>
        <w:widowControl w:val="0"/>
        <w:spacing w:after="120" w:line="340" w:lineRule="exact"/>
        <w:rPr>
          <w:sz w:val="22"/>
        </w:rPr>
      </w:pPr>
      <w:r>
        <w:rPr>
          <w:sz w:val="22"/>
        </w:rPr>
        <w:t>de acordo com os seguintes termos e condições:</w:t>
      </w:r>
    </w:p>
    <w:p>
      <w:pPr>
        <w:pStyle w:val="Level1"/>
        <w:keepNext w:val="0"/>
        <w:keepLines w:val="0"/>
        <w:widowControl w:val="0"/>
        <w:spacing w:before="0" w:after="120" w:line="340" w:lineRule="exact"/>
        <w:ind w:left="0" w:firstLine="0"/>
        <w:rPr>
          <w:color w:val="auto"/>
        </w:rPr>
      </w:pPr>
      <w:r>
        <w:rPr>
          <w:color w:val="auto"/>
        </w:rPr>
        <w:lastRenderedPageBreak/>
        <w:t>DEFINIÇÕES</w:t>
      </w:r>
    </w:p>
    <w:p>
      <w:pPr>
        <w:pStyle w:val="Level2"/>
        <w:widowControl w:val="0"/>
        <w:spacing w:after="120" w:line="340" w:lineRule="exact"/>
        <w:ind w:left="0" w:firstLine="0"/>
        <w:rPr>
          <w:rFonts w:cs="Arial"/>
          <w:smallCaps/>
          <w:sz w:val="22"/>
          <w:szCs w:val="22"/>
          <w:u w:val="single"/>
        </w:rPr>
      </w:pPr>
      <w:bookmarkStart w:id="0" w:name="_Ref167514799"/>
      <w:r>
        <w:rPr>
          <w:rFonts w:cs="Arial"/>
          <w:sz w:val="22"/>
          <w:szCs w:val="22"/>
        </w:rPr>
        <w:t>Sem prejuízo das outras definições estabelecidas ao longo desta Escritura de Emissão, serão considerados termos definidos, no singular ou no plural, os termos a seguir.</w:t>
      </w:r>
      <w:bookmarkEnd w:id="0"/>
      <w:r>
        <w:rPr>
          <w:rFonts w:cs="Arial"/>
          <w:sz w:val="22"/>
          <w:szCs w:val="22"/>
        </w:rPr>
        <w:t xml:space="preserve"> </w:t>
      </w:r>
      <w:r>
        <w:rPr>
          <w:rFonts w:cs="Arial"/>
          <w:b/>
          <w:i/>
          <w:sz w:val="22"/>
          <w:szCs w:val="22"/>
          <w:highlight w:val="yellow"/>
        </w:rPr>
        <w:t>[Nota MF: Definições a serem revistas e ajustadas ao decorrer das discussões.]</w:t>
      </w:r>
      <w:r>
        <w:rPr>
          <w:rFonts w:cs="Arial"/>
          <w:sz w:val="22"/>
          <w:szCs w:val="22"/>
        </w:rPr>
        <w:t xml:space="preserve"> </w:t>
      </w:r>
    </w:p>
    <w:p>
      <w:pPr>
        <w:pStyle w:val="Level4"/>
        <w:widowControl w:val="0"/>
        <w:tabs>
          <w:tab w:val="clear" w:pos="2041"/>
          <w:tab w:val="num" w:pos="851"/>
          <w:tab w:val="num" w:pos="2807"/>
        </w:tabs>
        <w:spacing w:after="120" w:line="340" w:lineRule="exact"/>
        <w:ind w:left="0" w:firstLine="0"/>
        <w:rPr>
          <w:sz w:val="22"/>
          <w:szCs w:val="22"/>
          <w:lang w:val="es-ES"/>
        </w:rPr>
      </w:pPr>
      <w:r>
        <w:rPr>
          <w:sz w:val="22"/>
          <w:szCs w:val="22"/>
          <w:lang w:val="es-ES"/>
        </w:rPr>
        <w:t>“</w:t>
      </w:r>
      <w:r>
        <w:rPr>
          <w:b/>
          <w:sz w:val="22"/>
          <w:szCs w:val="22"/>
          <w:lang w:val="es-ES"/>
        </w:rPr>
        <w:t>Acciona Concesiones</w:t>
      </w:r>
      <w:r>
        <w:rPr>
          <w:sz w:val="22"/>
          <w:szCs w:val="22"/>
          <w:lang w:val="es-ES"/>
        </w:rPr>
        <w:t>” significa a Acciona Concesiones, SL</w:t>
      </w:r>
    </w:p>
    <w:p>
      <w:pPr>
        <w:pStyle w:val="Level4"/>
        <w:widowControl w:val="0"/>
        <w:tabs>
          <w:tab w:val="clear" w:pos="2041"/>
          <w:tab w:val="num" w:pos="851"/>
          <w:tab w:val="num" w:pos="2807"/>
        </w:tabs>
        <w:spacing w:after="120" w:line="340" w:lineRule="exact"/>
        <w:ind w:left="0" w:firstLine="0"/>
        <w:rPr>
          <w:sz w:val="22"/>
          <w:szCs w:val="22"/>
          <w:lang w:val="es-ES"/>
        </w:rPr>
      </w:pPr>
      <w:r>
        <w:rPr>
          <w:sz w:val="22"/>
          <w:szCs w:val="22"/>
          <w:lang w:val="es-ES"/>
        </w:rPr>
        <w:t>“</w:t>
      </w:r>
      <w:r>
        <w:rPr>
          <w:b/>
          <w:sz w:val="22"/>
          <w:szCs w:val="22"/>
          <w:lang w:val="es-ES"/>
        </w:rPr>
        <w:t>Acciona Construcción</w:t>
      </w:r>
      <w:r>
        <w:rPr>
          <w:sz w:val="22"/>
          <w:szCs w:val="22"/>
          <w:lang w:val="es-ES"/>
        </w:rPr>
        <w:t>” significa a Acciona Construcción, S.A.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Acionistas</w:t>
      </w:r>
      <w:r>
        <w:rPr>
          <w:sz w:val="22"/>
          <w:szCs w:val="22"/>
        </w:rPr>
        <w:t>” significa a Acciona Concesiones, a Acciona Construcción e a Linha Universidade Investimentos.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Aditamento ao Contrato de Concessão</w:t>
      </w:r>
      <w:r>
        <w:rPr>
          <w:sz w:val="22"/>
          <w:szCs w:val="22"/>
        </w:rPr>
        <w:t>” significa o “Termo Aditivo nº 2 ao Contrato de Concessão Patrocinada nº 015/2013”, celebrado entre a Companhia e o Poder Concedente em [•] de [•] de 2020.</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Afiliadas</w:t>
      </w:r>
      <w:r>
        <w:rPr>
          <w:sz w:val="22"/>
          <w:szCs w:val="22"/>
        </w:rPr>
        <w:t>” significam, com relação a uma pessoa, as Controladoras, as Controladas (se houver) e as Coligadas (se houver) de, e as Sociedades sob Controle Comum com tal pessoa.</w:t>
      </w:r>
    </w:p>
    <w:p>
      <w:pPr>
        <w:pStyle w:val="Level4"/>
        <w:widowControl w:val="0"/>
        <w:tabs>
          <w:tab w:val="clear" w:pos="2041"/>
          <w:tab w:val="num" w:pos="851"/>
          <w:tab w:val="num" w:pos="2807"/>
        </w:tabs>
        <w:spacing w:after="120" w:line="340" w:lineRule="exact"/>
        <w:ind w:left="0" w:firstLine="0"/>
        <w:rPr>
          <w:bCs/>
          <w:sz w:val="22"/>
          <w:szCs w:val="22"/>
        </w:rPr>
      </w:pPr>
      <w:r>
        <w:rPr>
          <w:bCs/>
          <w:sz w:val="22"/>
          <w:szCs w:val="22"/>
        </w:rPr>
        <w:t>“</w:t>
      </w:r>
      <w:r>
        <w:rPr>
          <w:b/>
          <w:bCs/>
          <w:sz w:val="22"/>
          <w:szCs w:val="22"/>
        </w:rPr>
        <w:t>AGE Companhia</w:t>
      </w:r>
      <w:r>
        <w:rPr>
          <w:bCs/>
          <w:sz w:val="22"/>
          <w:szCs w:val="22"/>
        </w:rPr>
        <w:t>” tem o significado previsto na Cláusula 2.1 abaixo.</w:t>
      </w:r>
    </w:p>
    <w:p>
      <w:pPr>
        <w:pStyle w:val="Level4"/>
        <w:widowControl w:val="0"/>
        <w:tabs>
          <w:tab w:val="clear" w:pos="2041"/>
          <w:tab w:val="num" w:pos="851"/>
          <w:tab w:val="num" w:pos="2807"/>
        </w:tabs>
        <w:spacing w:after="120" w:line="340" w:lineRule="exact"/>
        <w:ind w:left="0" w:firstLine="0"/>
        <w:rPr>
          <w:bCs/>
          <w:sz w:val="22"/>
          <w:szCs w:val="22"/>
        </w:rPr>
      </w:pPr>
      <w:r>
        <w:rPr>
          <w:sz w:val="22"/>
        </w:rPr>
        <w:t>“</w:t>
      </w:r>
      <w:r>
        <w:rPr>
          <w:b/>
          <w:sz w:val="22"/>
          <w:szCs w:val="22"/>
        </w:rPr>
        <w:t>AGE Linha Universidade Investimentos</w:t>
      </w:r>
      <w:r>
        <w:rPr>
          <w:sz w:val="22"/>
        </w:rPr>
        <w:t>”</w:t>
      </w:r>
      <w:r>
        <w:rPr>
          <w:b/>
          <w:sz w:val="22"/>
          <w:szCs w:val="22"/>
        </w:rPr>
        <w:t xml:space="preserve"> </w:t>
      </w:r>
      <w:r>
        <w:rPr>
          <w:sz w:val="22"/>
          <w:szCs w:val="22"/>
        </w:rPr>
        <w:t xml:space="preserve">tem o significado previsto na Cláusula </w:t>
      </w:r>
      <w:r>
        <w:fldChar w:fldCharType="begin"/>
      </w:r>
      <w:r>
        <w:instrText xml:space="preserve"> REF _Ref37878694 \r \h  \* MERGEFORMAT </w:instrText>
      </w:r>
      <w:r>
        <w:fldChar w:fldCharType="separate"/>
      </w:r>
      <w:r>
        <w:rPr>
          <w:sz w:val="22"/>
          <w:szCs w:val="22"/>
        </w:rPr>
        <w:t>2.2</w:t>
      </w:r>
      <w:r>
        <w:fldChar w:fldCharType="end"/>
      </w:r>
      <w:r>
        <w:rPr>
          <w:sz w:val="22"/>
          <w:szCs w:val="22"/>
        </w:rPr>
        <w:t xml:space="preserve"> abaixo.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significado previsto no preâmbulo</w:t>
      </w:r>
      <w:r>
        <w:rPr>
          <w:sz w:val="22"/>
          <w:szCs w:val="22"/>
        </w:rPr>
        <w:t>.</w:t>
      </w:r>
    </w:p>
    <w:p>
      <w:pPr>
        <w:pStyle w:val="Level4"/>
        <w:widowControl w:val="0"/>
        <w:tabs>
          <w:tab w:val="clear" w:pos="2041"/>
          <w:tab w:val="num" w:pos="851"/>
          <w:tab w:val="num" w:pos="2807"/>
        </w:tabs>
        <w:spacing w:after="120" w:line="340" w:lineRule="exact"/>
        <w:ind w:left="0" w:firstLine="0"/>
        <w:rPr>
          <w:b/>
          <w:i/>
          <w:sz w:val="22"/>
          <w:szCs w:val="22"/>
        </w:rPr>
      </w:pPr>
      <w:r>
        <w:rPr>
          <w:sz w:val="22"/>
          <w:szCs w:val="22"/>
        </w:rPr>
        <w:t>“</w:t>
      </w:r>
      <w:r>
        <w:rPr>
          <w:b/>
          <w:sz w:val="22"/>
          <w:szCs w:val="22"/>
        </w:rPr>
        <w:t>Alienação Fiduciária das Ações</w:t>
      </w:r>
      <w:r>
        <w:rPr>
          <w:sz w:val="22"/>
          <w:szCs w:val="22"/>
        </w:rPr>
        <w:t xml:space="preserve">” tem o significado previsto na Cláusula 8.1.2 abaixo. </w:t>
      </w:r>
    </w:p>
    <w:p>
      <w:pPr>
        <w:pStyle w:val="Level4"/>
        <w:widowControl w:val="0"/>
        <w:tabs>
          <w:tab w:val="clear" w:pos="2041"/>
          <w:tab w:val="num" w:pos="851"/>
          <w:tab w:val="num" w:pos="2807"/>
        </w:tabs>
        <w:spacing w:after="120" w:line="340" w:lineRule="exact"/>
        <w:ind w:left="0" w:firstLine="0"/>
        <w:rPr>
          <w:b/>
          <w:sz w:val="22"/>
          <w:szCs w:val="22"/>
        </w:rPr>
      </w:pPr>
      <w:r>
        <w:rPr>
          <w:sz w:val="22"/>
          <w:szCs w:val="22"/>
        </w:rPr>
        <w:t>“</w:t>
      </w:r>
      <w:r>
        <w:rPr>
          <w:b/>
          <w:sz w:val="22"/>
          <w:szCs w:val="22"/>
        </w:rPr>
        <w:t>Amortização Obrigatória Parcial</w:t>
      </w:r>
      <w:r>
        <w:rPr>
          <w:sz w:val="22"/>
          <w:szCs w:val="22"/>
        </w:rPr>
        <w:t xml:space="preserve">” tem o significado atribuído na Cláusula </w:t>
      </w:r>
      <w:r>
        <w:fldChar w:fldCharType="begin"/>
      </w:r>
      <w:r>
        <w:instrText xml:space="preserve"> REF _Ref37877429 \r \h  \* MERGEFORMAT </w:instrText>
      </w:r>
      <w:r>
        <w:fldChar w:fldCharType="separate"/>
      </w:r>
      <w:r>
        <w:rPr>
          <w:sz w:val="22"/>
          <w:szCs w:val="22"/>
        </w:rPr>
        <w:t>7.15</w:t>
      </w:r>
      <w: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ANBIMA</w:t>
      </w:r>
      <w:r>
        <w:rPr>
          <w:sz w:val="22"/>
          <w:szCs w:val="22"/>
        </w:rPr>
        <w:t>” significa ANBIMA – Associação Brasileira das Entidades dos Mercados Financeiro e de Capitais.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Assembleias Gerais</w:t>
      </w:r>
      <w:r>
        <w:rPr>
          <w:sz w:val="22"/>
          <w:szCs w:val="22"/>
        </w:rPr>
        <w:t xml:space="preserve">” tem o significado previsto na Cláusula </w:t>
      </w:r>
      <w:r>
        <w:fldChar w:fldCharType="begin"/>
      </w:r>
      <w:r>
        <w:instrText xml:space="preserve"> REF _Ref379625198 \r \h  \* MERGEFORMAT </w:instrText>
      </w:r>
      <w:r>
        <w:fldChar w:fldCharType="separate"/>
      </w:r>
      <w:r>
        <w:rPr>
          <w:sz w:val="22"/>
          <w:szCs w:val="22"/>
        </w:rPr>
        <w:t>11.1</w:t>
      </w:r>
      <w: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w:t>
      </w:r>
      <w:r>
        <w:rPr>
          <w:sz w:val="22"/>
          <w:szCs w:val="22"/>
        </w:rPr>
        <w:lastRenderedPageBreak/>
        <w:t xml:space="preserve">dentre Deloitte Touche Tohmatsu Auditores Independentes, Ernst &amp; Young Terco Auditores Independentes, KPMG Auditores Independentes e PricewaterhouseCoopers Auditores Independentes.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B3</w:t>
      </w:r>
      <w:r>
        <w:rPr>
          <w:sz w:val="22"/>
          <w:szCs w:val="22"/>
        </w:rPr>
        <w:t>” significa B3 S.A. – Brasil, Bolsa, Balcão ou B3 S.A. – Brasil, Bolsa, Balcão – Segmento CETIP UTVM, conforme aplicável.</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Banco Liquidante</w:t>
      </w:r>
      <w:r>
        <w:rPr>
          <w:sz w:val="22"/>
          <w:szCs w:val="22"/>
        </w:rPr>
        <w:t xml:space="preserve">” significa [●], instituição financeira com sede na Cidade de [●], Estado de São Paulo, no [●], inscrita no CNPJ sob o nº [●], </w:t>
      </w:r>
      <w:r>
        <w:rPr>
          <w:sz w:val="22"/>
        </w:rPr>
        <w:t>sendo que essa definição inclui qualquer outra instituição que venha a suceder o Banco Liquidante</w:t>
      </w:r>
      <w:r>
        <w:rPr>
          <w:sz w:val="22"/>
          <w:szCs w:val="22"/>
        </w:rPr>
        <w:t>. /</w:t>
      </w:r>
    </w:p>
    <w:p>
      <w:pPr>
        <w:pStyle w:val="Level4"/>
        <w:widowControl w:val="0"/>
        <w:tabs>
          <w:tab w:val="clear" w:pos="2041"/>
          <w:tab w:val="num" w:pos="851"/>
          <w:tab w:val="num" w:pos="2807"/>
        </w:tabs>
        <w:spacing w:after="120" w:line="340" w:lineRule="exact"/>
        <w:ind w:left="0" w:firstLine="0"/>
        <w:rPr>
          <w:iCs/>
          <w:sz w:val="22"/>
          <w:szCs w:val="22"/>
        </w:rPr>
      </w:pPr>
      <w:r>
        <w:rPr>
          <w:iCs/>
          <w:sz w:val="22"/>
          <w:szCs w:val="22"/>
        </w:rPr>
        <w:t>“</w:t>
      </w:r>
      <w:r>
        <w:rPr>
          <w:b/>
          <w:iCs/>
          <w:sz w:val="22"/>
          <w:szCs w:val="22"/>
        </w:rPr>
        <w:t>CCBs</w:t>
      </w:r>
      <w:r>
        <w:rPr>
          <w:iCs/>
          <w:sz w:val="22"/>
          <w:szCs w:val="22"/>
        </w:rPr>
        <w:t xml:space="preserve">” significam as Cédulas de Crédito Bancário emitidas pela Companhia em favor dos Credores Existentes, em </w:t>
      </w:r>
      <w:r>
        <w:rPr>
          <w:sz w:val="22"/>
          <w:szCs w:val="22"/>
        </w:rPr>
        <w:t>[●].</w:t>
      </w:r>
      <w:r>
        <w:rPr>
          <w:b/>
          <w:i/>
          <w:sz w:val="22"/>
          <w:szCs w:val="22"/>
        </w:rPr>
        <w:t xml:space="preserve"> </w:t>
      </w:r>
    </w:p>
    <w:p>
      <w:pPr>
        <w:pStyle w:val="Level4"/>
        <w:widowControl w:val="0"/>
        <w:tabs>
          <w:tab w:val="clear" w:pos="2041"/>
          <w:tab w:val="num" w:pos="851"/>
          <w:tab w:val="num" w:pos="2807"/>
        </w:tabs>
        <w:spacing w:after="120" w:line="340" w:lineRule="exact"/>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Cessão Fiduciária de Direitos Creditórios</w:t>
      </w:r>
      <w:r>
        <w:rPr>
          <w:sz w:val="22"/>
          <w:szCs w:val="22"/>
        </w:rPr>
        <w:t>” tem o significado previsto na Cláusula </w:t>
      </w:r>
      <w:r>
        <w:fldChar w:fldCharType="begin"/>
      </w:r>
      <w:r>
        <w:instrText xml:space="preserve"> REF _Ref279333767 \n \p \h  \* MERGEFORMAT </w:instrText>
      </w:r>
      <w:r>
        <w:fldChar w:fldCharType="separate"/>
      </w:r>
      <w:r>
        <w:rPr>
          <w:sz w:val="22"/>
          <w:szCs w:val="22"/>
        </w:rPr>
        <w:t>9.1 abaixo</w:t>
      </w:r>
      <w:r>
        <w:fldChar w:fldCharType="end"/>
      </w:r>
      <w:r>
        <w:rPr>
          <w:sz w:val="22"/>
          <w:szCs w:val="22"/>
        </w:rPr>
        <w:t>.</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CNPJ/ME</w:t>
      </w:r>
      <w:r>
        <w:rPr>
          <w:sz w:val="22"/>
          <w:szCs w:val="22"/>
        </w:rPr>
        <w:t xml:space="preserve">” </w:t>
      </w:r>
      <w:r>
        <w:rPr>
          <w:iCs/>
          <w:sz w:val="22"/>
          <w:szCs w:val="22"/>
        </w:rPr>
        <w:t xml:space="preserve">significa </w:t>
      </w:r>
      <w:r>
        <w:rPr>
          <w:sz w:val="22"/>
          <w:szCs w:val="22"/>
        </w:rPr>
        <w:t>Cadastro Nacional da Pessoa Jurídica do Ministério da Economia.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Código ANBIMA</w:t>
      </w:r>
      <w:r>
        <w:rPr>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Código Civil</w:t>
      </w:r>
      <w:r>
        <w:rPr>
          <w:sz w:val="22"/>
          <w:szCs w:val="22"/>
        </w:rPr>
        <w:t>” significa a Lei nº 10.406, de 10 de janeiro de 2002, conforme alterada.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Coligada</w:t>
      </w:r>
      <w:r>
        <w:rPr>
          <w:sz w:val="22"/>
          <w:szCs w:val="22"/>
        </w:rPr>
        <w:t>” significa, com relação a qualquer pessoa, qualquer sociedade coligada a tal pessoa, conforme definido no artigo 243, parágrafo 1º, da Lei das Sociedades por Ações.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lastRenderedPageBreak/>
        <w:t>“</w:t>
      </w:r>
      <w:r>
        <w:rPr>
          <w:b/>
          <w:sz w:val="22"/>
          <w:szCs w:val="22"/>
        </w:rPr>
        <w:t>Compartilhamento de Garantias Reais</w:t>
      </w:r>
      <w:r>
        <w:rPr>
          <w:sz w:val="22"/>
          <w:szCs w:val="22"/>
        </w:rPr>
        <w:t>” tem o significado previsto na Cláusula 8.1.3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w:t>
      </w:r>
      <w:r>
        <w:rPr>
          <w:sz w:val="22"/>
        </w:rPr>
        <w:t xml:space="preserve">.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Concessão</w:t>
      </w:r>
      <w:r>
        <w:rPr>
          <w:sz w:val="22"/>
          <w:szCs w:val="22"/>
        </w:rPr>
        <w:t xml:space="preserve">” tem o significado previsto na Cláusula 4.1. abaixo.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Contas Cedidas</w:t>
      </w:r>
      <w:r>
        <w:rPr>
          <w:sz w:val="22"/>
          <w:szCs w:val="22"/>
        </w:rPr>
        <w:t>” tem o significado previsto na Cláusula 8.2.1. abaixo.</w:t>
      </w:r>
    </w:p>
    <w:p>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Alienação Fiduciária de Ações</w:t>
      </w:r>
      <w:r>
        <w:rPr>
          <w:sz w:val="22"/>
          <w:szCs w:val="22"/>
        </w:rPr>
        <w:t>” tem o significado previsto na Cláusula 8.2.2 abaixo.</w:t>
      </w:r>
    </w:p>
    <w:p>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Cessão Fiduciária</w:t>
      </w:r>
      <w:r>
        <w:rPr>
          <w:sz w:val="22"/>
          <w:szCs w:val="22"/>
        </w:rPr>
        <w:t>” tem o significado previsto na Cláusula 8.2.1 abaixo.</w:t>
      </w:r>
    </w:p>
    <w:p>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Compartilhamento de Garantias</w:t>
      </w:r>
      <w:r>
        <w:rPr>
          <w:sz w:val="22"/>
          <w:szCs w:val="22"/>
        </w:rPr>
        <w:t>” tem o significado previsto na Cláusula 8.2.3 abaixo.</w:t>
      </w:r>
    </w:p>
    <w:p>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Distribuição</w:t>
      </w:r>
      <w:r>
        <w:rPr>
          <w:sz w:val="22"/>
          <w:szCs w:val="22"/>
        </w:rPr>
        <w:t>” significa o “</w:t>
      </w:r>
      <w:r>
        <w:rPr>
          <w:i/>
          <w:sz w:val="22"/>
          <w:szCs w:val="22"/>
        </w:rPr>
        <w:t>Contrato de Coordenação e Distribuição Pública com Esforços Restritos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i/>
          <w:snapToGrid w:val="0"/>
          <w:sz w:val="22"/>
          <w:szCs w:val="22"/>
        </w:rPr>
        <w:t>.</w:t>
      </w:r>
      <w:r>
        <w:rPr>
          <w:sz w:val="22"/>
          <w:szCs w:val="22"/>
        </w:rPr>
        <w:t>”, entre a Companhia e o Coordenador Líder.</w:t>
      </w:r>
    </w:p>
    <w:p>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Cessão</w:t>
      </w:r>
      <w:r>
        <w:rPr>
          <w:sz w:val="22"/>
          <w:szCs w:val="22"/>
        </w:rPr>
        <w:t>” significa o “Instrumento Particular de Cessão e Outras Avenças” celebrado entre a Companhia e a Concessionária Move São Paulo S.A., entre outras partes, em 4 de fevereiro de 2020.</w:t>
      </w:r>
    </w:p>
    <w:p>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Concessão</w:t>
      </w:r>
      <w:r>
        <w:rPr>
          <w:sz w:val="22"/>
          <w:szCs w:val="22"/>
        </w:rPr>
        <w:t xml:space="preserve">” tem o significado previsto na Cláusula </w:t>
      </w:r>
      <w:r>
        <w:fldChar w:fldCharType="begin"/>
      </w:r>
      <w:r>
        <w:instrText xml:space="preserve"> REF _Ref37879059 \r \h  \* MERGEFORMAT </w:instrText>
      </w:r>
      <w:r>
        <w:fldChar w:fldCharType="separate"/>
      </w:r>
      <w:r>
        <w:rPr>
          <w:sz w:val="22"/>
          <w:szCs w:val="22"/>
        </w:rPr>
        <w:t>4.1</w:t>
      </w:r>
      <w:r>
        <w:fldChar w:fldCharType="end"/>
      </w:r>
      <w:r>
        <w:rPr>
          <w:sz w:val="22"/>
          <w:szCs w:val="22"/>
        </w:rPr>
        <w:t xml:space="preserve"> abaixo. </w:t>
      </w:r>
    </w:p>
    <w:p>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EPC</w:t>
      </w:r>
      <w:r>
        <w:rPr>
          <w:sz w:val="22"/>
          <w:szCs w:val="22"/>
        </w:rPr>
        <w:t>” significa o “Engineering, Procurement and Construction Contract”, a ser celebrado entre a Companhia, na qualidade de contratante e a Acciona Constucción, na qualidade de construtora.</w:t>
      </w:r>
    </w:p>
    <w:p>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r>
        <w:fldChar w:fldCharType="begin"/>
      </w:r>
      <w:r>
        <w:instrText xml:space="preserve"> REF _Ref37879943 \r \h  \* MERGEFORMAT </w:instrText>
      </w:r>
      <w:r>
        <w:fldChar w:fldCharType="separate"/>
      </w:r>
      <w:r>
        <w:rPr>
          <w:sz w:val="22"/>
          <w:szCs w:val="22"/>
        </w:rPr>
        <w:t>8.1</w:t>
      </w:r>
      <w: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lastRenderedPageBreak/>
        <w:t>“</w:t>
      </w:r>
      <w:r>
        <w:rPr>
          <w:b/>
          <w:sz w:val="22"/>
          <w:szCs w:val="22"/>
        </w:rPr>
        <w:t>Contratos de Garantia</w:t>
      </w:r>
      <w:r>
        <w:rPr>
          <w:sz w:val="22"/>
          <w:szCs w:val="22"/>
        </w:rPr>
        <w:t xml:space="preserve">” tem o significado previsto na Cláusula </w:t>
      </w:r>
      <w:r>
        <w:fldChar w:fldCharType="begin"/>
      </w:r>
      <w:r>
        <w:instrText xml:space="preserve"> REF _Ref37879035 \r \h  \* MERGEFORMAT </w:instrText>
      </w:r>
      <w:r>
        <w:fldChar w:fldCharType="separate"/>
      </w:r>
      <w:r>
        <w:rPr>
          <w:sz w:val="22"/>
          <w:szCs w:val="22"/>
        </w:rPr>
        <w:t>8.2.</w:t>
      </w:r>
      <w:r>
        <w:fldChar w:fldCharType="end"/>
      </w:r>
      <w:r>
        <w:rPr>
          <w:sz w:val="22"/>
          <w:szCs w:val="22"/>
        </w:rPr>
        <w:t xml:space="preserve">abaixo.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Controladora</w:t>
      </w:r>
      <w:r>
        <w:rPr>
          <w:sz w:val="22"/>
          <w:szCs w:val="22"/>
        </w:rPr>
        <w:t>” significa, com relação a qualquer pessoa, qualquer controladora (conforme definição de Controle), direta ou indireta, de tal pessoa.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Coordenador Líder</w:t>
      </w:r>
      <w:r>
        <w:rPr>
          <w:sz w:val="22"/>
          <w:szCs w:val="22"/>
        </w:rPr>
        <w:t>” significa a instituição integrante do sistema de distribuição de valores mobiliários contratada para coordenar e intermediar a Oferta, sendo a instituição líder da distribuição.</w:t>
      </w:r>
    </w:p>
    <w:p>
      <w:pPr>
        <w:pStyle w:val="Level4"/>
        <w:widowControl w:val="0"/>
        <w:tabs>
          <w:tab w:val="clear" w:pos="2041"/>
          <w:tab w:val="num" w:pos="851"/>
          <w:tab w:val="num" w:pos="2807"/>
        </w:tabs>
        <w:spacing w:after="120" w:line="340" w:lineRule="exact"/>
        <w:ind w:left="0" w:firstLine="0"/>
        <w:rPr>
          <w:iCs/>
          <w:sz w:val="22"/>
          <w:szCs w:val="22"/>
        </w:rPr>
      </w:pPr>
      <w:r>
        <w:rPr>
          <w:sz w:val="22"/>
          <w:szCs w:val="22"/>
        </w:rPr>
        <w:t>“</w:t>
      </w:r>
      <w:r>
        <w:rPr>
          <w:b/>
          <w:sz w:val="22"/>
          <w:szCs w:val="22"/>
        </w:rPr>
        <w:t>Credores Existentes</w:t>
      </w:r>
      <w:r>
        <w:rPr>
          <w:sz w:val="22"/>
          <w:szCs w:val="22"/>
        </w:rPr>
        <w:t xml:space="preserve">” significam o </w:t>
      </w:r>
      <w:r>
        <w:rPr>
          <w:bCs/>
          <w:iCs/>
          <w:sz w:val="22"/>
          <w:szCs w:val="22"/>
        </w:rPr>
        <w:t>Banco ABC Brasil S.A., Banco BTG Pactual S.A., Banco Crédit Agricole Brasil S.A., Banco Santander (Brasil) S.A. e BNDES. Banco Nacional de Desenvolvimento Econômico e Social.</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CVM</w:t>
      </w:r>
      <w:r>
        <w:rPr>
          <w:sz w:val="22"/>
          <w:szCs w:val="22"/>
        </w:rPr>
        <w:t>” significa Comissão de Valores Mobiliários.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Data de Emissão</w:t>
      </w:r>
      <w:r>
        <w:rPr>
          <w:sz w:val="22"/>
          <w:szCs w:val="22"/>
        </w:rPr>
        <w:t>” tem o significado previsto na Cláusula </w:t>
      </w:r>
      <w:r>
        <w:fldChar w:fldCharType="begin"/>
      </w:r>
      <w:r>
        <w:instrText xml:space="preserve"> REF _Ref264653840 \r \h  \* MERGEFORMAT </w:instrText>
      </w:r>
      <w:r>
        <w:fldChar w:fldCharType="separate"/>
      </w:r>
      <w:r>
        <w:rPr>
          <w:sz w:val="22"/>
          <w:szCs w:val="22"/>
        </w:rPr>
        <w:t>7.9</w:t>
      </w:r>
      <w: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Data de Integralização</w:t>
      </w:r>
      <w:r>
        <w:rPr>
          <w:sz w:val="22"/>
          <w:szCs w:val="22"/>
        </w:rPr>
        <w:t>” tem o significado previsto na Cláusula </w:t>
      </w:r>
      <w:r>
        <w:fldChar w:fldCharType="begin"/>
      </w:r>
      <w:r>
        <w:instrText xml:space="preserve"> REF _Ref529293817 \r \h  \* MERGEFORMAT </w:instrText>
      </w:r>
      <w:r>
        <w:fldChar w:fldCharType="separate"/>
      </w:r>
      <w:r>
        <w:rPr>
          <w:sz w:val="22"/>
          <w:szCs w:val="22"/>
        </w:rPr>
        <w:t>6.3</w:t>
      </w:r>
      <w: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Data de Vencimento</w:t>
      </w:r>
      <w:r>
        <w:rPr>
          <w:sz w:val="22"/>
          <w:szCs w:val="22"/>
        </w:rPr>
        <w:t>” tem o significado previsto na Cláusula </w:t>
      </w:r>
      <w:r>
        <w:fldChar w:fldCharType="begin"/>
      </w:r>
      <w:r>
        <w:instrText xml:space="preserve"> REF _Ref272250319 \r \h  \* MERGEFORMAT </w:instrText>
      </w:r>
      <w:r>
        <w:fldChar w:fldCharType="separate"/>
      </w:r>
      <w:r>
        <w:rPr>
          <w:sz w:val="22"/>
          <w:szCs w:val="22"/>
        </w:rPr>
        <w:t>7.10</w:t>
      </w:r>
      <w: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debêntures objeto desta Escritura de Emissão.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Debêntures em Circulação</w:t>
      </w:r>
      <w:r>
        <w:rPr>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de qualquer das pessoas indicadas neste item e no item anterior; ou (iii) a qualquer diretor, conselheiro, cônjuge, companheiro ou parente até o 3º (terceiro) grau de qualquer das pessoas aqui referidas.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Deliberação CVM 848</w:t>
      </w:r>
      <w:r>
        <w:rPr>
          <w:sz w:val="22"/>
          <w:szCs w:val="22"/>
        </w:rPr>
        <w:t xml:space="preserve">” significa a Deliberação da CVM nº 848, de 25 de março </w:t>
      </w:r>
      <w:r>
        <w:rPr>
          <w:sz w:val="22"/>
          <w:szCs w:val="22"/>
        </w:rPr>
        <w:lastRenderedPageBreak/>
        <w:t xml:space="preserve">de 2020.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Deliberação CVM 849</w:t>
      </w:r>
      <w:r>
        <w:rPr>
          <w:sz w:val="22"/>
          <w:szCs w:val="22"/>
        </w:rPr>
        <w:t xml:space="preserve">” significa a Deliberação da CVM nº 849, de 31 de março de 2020.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Deliberação da Garantidora</w:t>
      </w:r>
      <w:r>
        <w:rPr>
          <w:sz w:val="22"/>
          <w:szCs w:val="22"/>
        </w:rPr>
        <w:t xml:space="preserve">” tem o significado previsto na Cláusula </w:t>
      </w:r>
      <w:r>
        <w:fldChar w:fldCharType="begin"/>
      </w:r>
      <w:r>
        <w:instrText xml:space="preserve"> REF _Ref37878838 \r \h  \* MERGEFORMAT </w:instrText>
      </w:r>
      <w:r>
        <w:fldChar w:fldCharType="separate"/>
      </w:r>
      <w:r>
        <w:rPr>
          <w:sz w:val="22"/>
          <w:szCs w:val="22"/>
        </w:rPr>
        <w:t>2.3</w:t>
      </w:r>
      <w: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Demonstrações Financeiras da Companhia</w:t>
      </w:r>
      <w:r>
        <w:rPr>
          <w:sz w:val="22"/>
          <w:szCs w:val="22"/>
        </w:rPr>
        <w:t xml:space="preserve">” tem o significado previsto na Cláusula </w:t>
      </w:r>
      <w:r>
        <w:fldChar w:fldCharType="begin"/>
      </w:r>
      <w:r>
        <w:instrText xml:space="preserve"> REF _Ref262552287 \r \h  \* MERGEFORMAT </w:instrText>
      </w:r>
      <w:r>
        <w:fldChar w:fldCharType="separate"/>
      </w:r>
      <w:r>
        <w:rPr>
          <w:sz w:val="22"/>
          <w:szCs w:val="22"/>
        </w:rPr>
        <w:t>9.1(i)</w:t>
      </w:r>
      <w:r>
        <w:fldChar w:fldCharType="end"/>
      </w:r>
      <w:r>
        <w:rPr>
          <w:sz w:val="22"/>
          <w:szCs w:val="22"/>
        </w:rPr>
        <w:t>.</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w:t>
      </w:r>
      <w:r>
        <w:rPr>
          <w:sz w:val="22"/>
        </w:rPr>
        <w:t xml:space="preserve">.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Dia Útil</w:t>
      </w:r>
      <w:r>
        <w:rPr>
          <w:sz w:val="22"/>
          <w:szCs w:val="22"/>
        </w:rPr>
        <w:t xml:space="preserve">” </w:t>
      </w:r>
      <w:bookmarkStart w:id="1" w:name="_Hlk38573230"/>
      <w:r>
        <w:rPr>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
      <w:r>
        <w:rPr>
          <w:sz w:val="22"/>
          <w:szCs w:val="22"/>
        </w:rPr>
        <w:t>.</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Distrato EPC</w:t>
      </w:r>
      <w:r>
        <w:rPr>
          <w:sz w:val="22"/>
          <w:szCs w:val="22"/>
        </w:rPr>
        <w:t>” significa o Instrumento de Distrato a ser celebrado pela Concessionária Move São Paulo S.A., pelo Consórcio Expresso Linha 6, com interveniência anuência da Companhia e da Acciona Construcción.</w:t>
      </w:r>
    </w:p>
    <w:p>
      <w:pPr>
        <w:pStyle w:val="Level4"/>
        <w:widowControl w:val="0"/>
        <w:tabs>
          <w:tab w:val="clear" w:pos="2041"/>
          <w:tab w:val="num" w:pos="851"/>
          <w:tab w:val="num" w:pos="2807"/>
        </w:tabs>
        <w:spacing w:after="120" w:line="340" w:lineRule="exact"/>
        <w:ind w:left="0" w:firstLine="0"/>
        <w:rPr>
          <w:b/>
          <w:sz w:val="22"/>
          <w:szCs w:val="22"/>
        </w:rPr>
      </w:pPr>
      <w:r>
        <w:rPr>
          <w:sz w:val="22"/>
          <w:szCs w:val="22"/>
        </w:rPr>
        <w:t>“</w:t>
      </w:r>
      <w:r>
        <w:rPr>
          <w:b/>
          <w:sz w:val="22"/>
          <w:szCs w:val="22"/>
        </w:rPr>
        <w:t>Dívida de Longo Prazo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DOESP</w:t>
      </w:r>
      <w:r>
        <w:rPr>
          <w:sz w:val="22"/>
          <w:szCs w:val="22"/>
        </w:rPr>
        <w:t>” significa Diário Oficial do Estado de São Paulo.</w:t>
      </w:r>
    </w:p>
    <w:p>
      <w:pPr>
        <w:pStyle w:val="Level4"/>
        <w:widowControl w:val="0"/>
        <w:tabs>
          <w:tab w:val="clear" w:pos="2041"/>
          <w:tab w:val="num" w:pos="0"/>
          <w:tab w:val="num" w:pos="851"/>
        </w:tabs>
        <w:spacing w:after="120" w:line="340" w:lineRule="exact"/>
        <w:ind w:left="0" w:firstLine="58"/>
        <w:rPr>
          <w:sz w:val="22"/>
          <w:szCs w:val="22"/>
        </w:rPr>
      </w:pPr>
      <w:r>
        <w:rPr>
          <w:sz w:val="22"/>
          <w:szCs w:val="22"/>
        </w:rPr>
        <w:t>“</w:t>
      </w:r>
      <w:r>
        <w:rPr>
          <w:b/>
          <w:sz w:val="22"/>
          <w:szCs w:val="22"/>
        </w:rPr>
        <w:t>Efeito Adverso Relevante</w:t>
      </w:r>
      <w:r>
        <w:rPr>
          <w:sz w:val="22"/>
          <w:szCs w:val="22"/>
        </w:rPr>
        <w:t xml:space="preserve">” significa qualquer efeito adverso relevante (i) na situação (econômica, financeira, reputacional ou operacional) da Companhia e/ou da </w:t>
      </w:r>
      <w:r>
        <w:rPr>
          <w:sz w:val="22"/>
          <w:szCs w:val="22"/>
        </w:rPr>
        <w:lastRenderedPageBreak/>
        <w:t>Garantidora e/ou na Concessão; ou (ii) no pontual cumprimento das obrigações assumidas pela Companhia e/ou pela Garantidora perante os Debenturistas, nos termos desta Escritura de Emissão e/ou dos Contratos de Garantia, conforme o caso; (iii) nos poderes ou capacidade jurídica e/ou econômico financeira da Emissora e/ou da Garantidora de cumprir qualquer de suas obrigações nos termos desta Escritura de Emissão e/ou dos Contratos de Garantia, conforme o caso.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Emissão</w:t>
      </w:r>
      <w:r>
        <w:rPr>
          <w:sz w:val="22"/>
          <w:szCs w:val="22"/>
        </w:rPr>
        <w:t>” significa a emissão das Debêntures nos termos da Lei das Sociedades por Ações.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Endividamentos Permitidos</w:t>
      </w:r>
      <w:r>
        <w:rPr>
          <w:sz w:val="22"/>
          <w:szCs w:val="22"/>
        </w:rPr>
        <w:t>” significa, em conjunto, o Contrato de Cessão, o Distrato EPC, as CCBs e a Dívida de Longo Prazo.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Encargos Moratórios</w:t>
      </w:r>
      <w:r>
        <w:rPr>
          <w:sz w:val="22"/>
          <w:szCs w:val="22"/>
        </w:rPr>
        <w:t>” tem o significado previsto na Cláusula </w:t>
      </w:r>
      <w:r>
        <w:fldChar w:fldCharType="begin"/>
      </w:r>
      <w:r>
        <w:instrText xml:space="preserve"> REF _Ref279851957 \r \h  \* MERGEFORMAT </w:instrText>
      </w:r>
      <w:r>
        <w:fldChar w:fldCharType="separate"/>
      </w:r>
      <w:r>
        <w:rPr>
          <w:sz w:val="22"/>
          <w:szCs w:val="22"/>
        </w:rPr>
        <w:t>7.20</w:t>
      </w:r>
      <w: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Escriturador</w:t>
      </w:r>
      <w:r>
        <w:rPr>
          <w:sz w:val="22"/>
          <w:szCs w:val="22"/>
        </w:rPr>
        <w:t>” significa o [●], [</w:t>
      </w:r>
      <w:r>
        <w:rPr>
          <w:sz w:val="22"/>
          <w:szCs w:val="22"/>
          <w:highlight w:val="yellow"/>
        </w:rPr>
        <w:t>qualificação completa</w:t>
      </w:r>
      <w:r>
        <w:rPr>
          <w:sz w:val="22"/>
          <w:szCs w:val="22"/>
        </w:rPr>
        <w:t xml:space="preserve">], </w:t>
      </w:r>
      <w:r>
        <w:rPr>
          <w:sz w:val="22"/>
        </w:rPr>
        <w:t>sendo que essa definição inclui qualquer outra instituição que venha a suceder o Escriturador</w:t>
      </w:r>
      <w:r>
        <w:rPr>
          <w:sz w:val="22"/>
          <w:szCs w:val="22"/>
        </w:rPr>
        <w:t xml:space="preserve">.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Evento de Vencimento Antecipado</w:t>
      </w:r>
      <w:r>
        <w:rPr>
          <w:sz w:val="22"/>
          <w:szCs w:val="22"/>
        </w:rPr>
        <w:t>” tem o significado previsto na Cláusula </w:t>
      </w:r>
      <w:r>
        <w:fldChar w:fldCharType="begin"/>
      </w:r>
      <w:r>
        <w:instrText xml:space="preserve"> REF _Ref37878946 \r \h  \* MERGEFORMAT </w:instrText>
      </w:r>
      <w:r>
        <w:fldChar w:fldCharType="separate"/>
      </w:r>
      <w:r>
        <w:rPr>
          <w:sz w:val="22"/>
          <w:szCs w:val="22"/>
        </w:rPr>
        <w:t>7.25</w:t>
      </w:r>
      <w: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Eventos de Vencimento Antecipado Automático</w:t>
      </w:r>
      <w:r>
        <w:rPr>
          <w:sz w:val="22"/>
          <w:szCs w:val="22"/>
        </w:rPr>
        <w:t xml:space="preserve">” tem o significado previsto na Cláusula </w:t>
      </w:r>
      <w:r>
        <w:fldChar w:fldCharType="begin"/>
      </w:r>
      <w:r>
        <w:instrText xml:space="preserve"> REF _Ref356481657 \r \h  \* MERGEFORMAT </w:instrText>
      </w:r>
      <w:r>
        <w:fldChar w:fldCharType="separate"/>
      </w:r>
      <w:r>
        <w:rPr>
          <w:sz w:val="22"/>
          <w:szCs w:val="22"/>
        </w:rPr>
        <w:t>7.23.1</w:t>
      </w:r>
      <w:r>
        <w:fldChar w:fldCharType="end"/>
      </w:r>
      <w:r>
        <w:rPr>
          <w:sz w:val="22"/>
          <w:szCs w:val="22"/>
        </w:rPr>
        <w:t xml:space="preserve"> abaixo</w:t>
      </w:r>
      <w:r>
        <w:rPr>
          <w:b/>
          <w:sz w:val="22"/>
          <w:szCs w:val="22"/>
        </w:rPr>
        <w:t>.</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previsto na Cláusula </w:t>
      </w:r>
      <w:r>
        <w:fldChar w:fldCharType="begin"/>
      </w:r>
      <w:r>
        <w:instrText xml:space="preserve"> REF _Ref356481704 \r \h  \* MERGEFORMAT </w:instrText>
      </w:r>
      <w:r>
        <w:fldChar w:fldCharType="separate"/>
      </w:r>
      <w:r>
        <w:rPr>
          <w:sz w:val="22"/>
          <w:szCs w:val="22"/>
        </w:rPr>
        <w:t>7.23.2</w:t>
      </w:r>
      <w:r>
        <w:fldChar w:fldCharType="end"/>
      </w:r>
      <w:r>
        <w:rPr>
          <w:sz w:val="22"/>
          <w:szCs w:val="22"/>
        </w:rPr>
        <w:t xml:space="preserve"> abaixo.</w:t>
      </w:r>
    </w:p>
    <w:p>
      <w:pPr>
        <w:pStyle w:val="Level4"/>
        <w:widowControl w:val="0"/>
        <w:tabs>
          <w:tab w:val="clear" w:pos="2041"/>
          <w:tab w:val="num" w:pos="0"/>
          <w:tab w:val="num" w:pos="851"/>
        </w:tabs>
        <w:spacing w:after="120" w:line="340" w:lineRule="exact"/>
        <w:ind w:left="0" w:firstLine="0"/>
        <w:rPr>
          <w:sz w:val="22"/>
          <w:szCs w:val="22"/>
        </w:rPr>
      </w:pPr>
      <w:r>
        <w:rPr>
          <w:sz w:val="22"/>
          <w:szCs w:val="22"/>
        </w:rPr>
        <w:t>“</w:t>
      </w:r>
      <w:r>
        <w:rPr>
          <w:b/>
          <w:sz w:val="22"/>
          <w:szCs w:val="22"/>
        </w:rPr>
        <w:t>Garantias Reais</w:t>
      </w:r>
      <w:r>
        <w:rPr>
          <w:sz w:val="22"/>
          <w:szCs w:val="22"/>
        </w:rPr>
        <w:t xml:space="preserve">” significa, em conjunto, Alienação Fiduciária das Ações da Companhia e a Cessão Fiduciária de Direitos Creditórios. </w:t>
      </w:r>
    </w:p>
    <w:p>
      <w:pPr>
        <w:pStyle w:val="Level4"/>
        <w:widowControl w:val="0"/>
        <w:tabs>
          <w:tab w:val="clear" w:pos="2041"/>
          <w:tab w:val="num" w:pos="0"/>
          <w:tab w:val="num" w:pos="851"/>
        </w:tabs>
        <w:spacing w:after="120" w:line="340" w:lineRule="exact"/>
        <w:ind w:left="0" w:firstLine="0"/>
        <w:rPr>
          <w:sz w:val="22"/>
          <w:szCs w:val="22"/>
        </w:rPr>
      </w:pPr>
      <w:r>
        <w:rPr>
          <w:sz w:val="22"/>
          <w:szCs w:val="22"/>
        </w:rPr>
        <w:t>“</w:t>
      </w:r>
      <w:r>
        <w:rPr>
          <w:b/>
          <w:sz w:val="22"/>
          <w:szCs w:val="22"/>
        </w:rPr>
        <w:t>Garantia Fidejussória</w:t>
      </w:r>
      <w:r>
        <w:rPr>
          <w:sz w:val="22"/>
          <w:szCs w:val="22"/>
        </w:rPr>
        <w:t>” tem o significado previsto na cláusula 8.1.</w:t>
      </w:r>
    </w:p>
    <w:p>
      <w:pPr>
        <w:pStyle w:val="Level4"/>
        <w:widowControl w:val="0"/>
        <w:tabs>
          <w:tab w:val="clear" w:pos="2041"/>
          <w:tab w:val="num" w:pos="851"/>
          <w:tab w:val="num" w:pos="2807"/>
        </w:tabs>
        <w:spacing w:after="120" w:line="340" w:lineRule="exact"/>
        <w:ind w:left="0" w:firstLine="0"/>
        <w:rPr>
          <w:sz w:val="22"/>
          <w:lang w:val="es-ES"/>
        </w:rPr>
      </w:pPr>
      <w:r>
        <w:rPr>
          <w:sz w:val="22"/>
          <w:lang w:val="es-ES"/>
        </w:rPr>
        <w:t>“</w:t>
      </w:r>
      <w:r>
        <w:rPr>
          <w:b/>
          <w:sz w:val="22"/>
          <w:lang w:val="es-ES"/>
        </w:rPr>
        <w:t>Garantidora</w:t>
      </w:r>
      <w:r>
        <w:rPr>
          <w:sz w:val="22"/>
          <w:lang w:val="es-ES"/>
        </w:rPr>
        <w:t xml:space="preserve">” significa a </w:t>
      </w:r>
      <w:bookmarkStart w:id="2" w:name="_Hlk38571858"/>
      <w:r>
        <w:rPr>
          <w:sz w:val="22"/>
          <w:lang w:val="es-ES"/>
        </w:rPr>
        <w:t>Acciona Construcción</w:t>
      </w:r>
      <w:bookmarkEnd w:id="2"/>
      <w:r>
        <w:rPr>
          <w:sz w:val="22"/>
          <w:lang w:val="es-ES"/>
        </w:rPr>
        <w:t xml:space="preserve">.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358</w:t>
      </w:r>
      <w:r>
        <w:rPr>
          <w:sz w:val="22"/>
          <w:szCs w:val="22"/>
        </w:rPr>
        <w:t>” significa Instrução da CVM nº 358, de 3 de janeiro de 2002, conforme alterada.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476</w:t>
      </w:r>
      <w:r>
        <w:rPr>
          <w:sz w:val="22"/>
          <w:szCs w:val="22"/>
        </w:rPr>
        <w:t xml:space="preserve">” significa a Instrução da CVM nº 476, de </w:t>
      </w:r>
      <w:r>
        <w:rPr>
          <w:sz w:val="22"/>
          <w:szCs w:val="22"/>
        </w:rPr>
        <w:lastRenderedPageBreak/>
        <w:t>16 de janeiro de 2009, conforme alterada.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539</w:t>
      </w:r>
      <w:r>
        <w:rPr>
          <w:sz w:val="22"/>
          <w:szCs w:val="22"/>
        </w:rPr>
        <w:t>” significa a Instrução da CVM nº 539, de 13 de novembro de 2013, conforme alterada.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alterada.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620</w:t>
      </w:r>
      <w:r>
        <w:rPr>
          <w:sz w:val="22"/>
          <w:szCs w:val="22"/>
        </w:rPr>
        <w:t>” significa a Instrução da CVM nº 620, de 17 de março de 2020.</w:t>
      </w:r>
    </w:p>
    <w:p>
      <w:pPr>
        <w:pStyle w:val="Level4"/>
        <w:widowControl w:val="0"/>
        <w:tabs>
          <w:tab w:val="clear" w:pos="2041"/>
          <w:tab w:val="num" w:pos="851"/>
          <w:tab w:val="num" w:pos="2807"/>
        </w:tabs>
        <w:spacing w:after="120" w:line="340" w:lineRule="exact"/>
        <w:ind w:left="0" w:firstLine="0"/>
        <w:rPr>
          <w:sz w:val="22"/>
          <w:szCs w:val="22"/>
        </w:rPr>
      </w:pPr>
      <w:r>
        <w:rPr>
          <w:b/>
          <w:sz w:val="22"/>
          <w:szCs w:val="22"/>
        </w:rPr>
        <w:t>Investidores Qualificados</w:t>
      </w:r>
      <w:r>
        <w:rPr>
          <w:sz w:val="22"/>
          <w:szCs w:val="22"/>
        </w:rPr>
        <w:t>” tem o significado previsto no artigo 9º</w:t>
      </w:r>
      <w:r>
        <w:rPr>
          <w:sz w:val="22"/>
          <w:szCs w:val="22"/>
        </w:rPr>
        <w:noBreakHyphen/>
        <w:t>B da Instrução CVM 539.</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A da Instrução CVM 539.</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Estatística.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JUCESP</w:t>
      </w:r>
      <w:r>
        <w:rPr>
          <w:sz w:val="22"/>
          <w:szCs w:val="22"/>
        </w:rPr>
        <w:t>” significa Junta Comercial do Estado de São Paulo.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Legislação Anticorrupção</w:t>
      </w:r>
      <w:r>
        <w:rPr>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Pr>
          <w:i/>
          <w:sz w:val="22"/>
          <w:szCs w:val="22"/>
        </w:rPr>
        <w:t>U.S. Foreign Corrupt Practices Act of 1977</w:t>
      </w:r>
      <w:r>
        <w:rPr>
          <w:sz w:val="22"/>
          <w:szCs w:val="22"/>
        </w:rPr>
        <w:t xml:space="preserve">, da OECD </w:t>
      </w:r>
      <w:r>
        <w:rPr>
          <w:i/>
          <w:sz w:val="22"/>
          <w:szCs w:val="22"/>
        </w:rPr>
        <w:t>Convention on Combating Bribery of Foreign Public Officials</w:t>
      </w:r>
      <w:r>
        <w:rPr>
          <w:sz w:val="22"/>
          <w:szCs w:val="22"/>
        </w:rPr>
        <w:t xml:space="preserve"> </w:t>
      </w:r>
      <w:r>
        <w:rPr>
          <w:i/>
          <w:sz w:val="22"/>
          <w:szCs w:val="22"/>
        </w:rPr>
        <w:t>in</w:t>
      </w:r>
      <w:r>
        <w:rPr>
          <w:sz w:val="22"/>
          <w:szCs w:val="22"/>
        </w:rPr>
        <w:t xml:space="preserve"> </w:t>
      </w:r>
      <w:r>
        <w:rPr>
          <w:i/>
          <w:sz w:val="22"/>
          <w:szCs w:val="22"/>
        </w:rPr>
        <w:t>International Business Transactions e do UK Bribery Act (UKBA)</w:t>
      </w:r>
      <w:r>
        <w:rPr>
          <w:sz w:val="22"/>
          <w:szCs w:val="22"/>
        </w:rPr>
        <w:t xml:space="preserve">.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Legislação Socioambiental</w:t>
      </w:r>
      <w:r>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Lei das Sociedades por Ações</w:t>
      </w:r>
      <w:r>
        <w:rPr>
          <w:sz w:val="22"/>
          <w:szCs w:val="22"/>
        </w:rPr>
        <w:t>” significa a Lei nº 6.404, de 15 de dezembro de 1976, conforme alterada.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Lei do Mercado de Valores Mobiliários</w:t>
      </w:r>
      <w:r>
        <w:rPr>
          <w:sz w:val="22"/>
          <w:szCs w:val="22"/>
        </w:rPr>
        <w:t xml:space="preserve">” significa a Lei nº 6.385, de </w:t>
      </w:r>
      <w:r>
        <w:rPr>
          <w:sz w:val="22"/>
          <w:szCs w:val="22"/>
        </w:rPr>
        <w:lastRenderedPageBreak/>
        <w:t>7 de dezembro de 1976, conforme alterada.</w:t>
      </w:r>
    </w:p>
    <w:p>
      <w:pPr>
        <w:pStyle w:val="Level4"/>
        <w:widowControl w:val="0"/>
        <w:tabs>
          <w:tab w:val="clear" w:pos="2041"/>
          <w:tab w:val="num" w:pos="851"/>
          <w:tab w:val="num" w:pos="2807"/>
        </w:tabs>
        <w:spacing w:after="120" w:line="340" w:lineRule="exact"/>
        <w:ind w:left="0" w:firstLine="0"/>
        <w:rPr>
          <w:iCs/>
          <w:sz w:val="22"/>
          <w:szCs w:val="22"/>
        </w:rPr>
      </w:pPr>
      <w:r>
        <w:rPr>
          <w:iCs/>
          <w:sz w:val="22"/>
          <w:szCs w:val="22"/>
        </w:rPr>
        <w:t>“</w:t>
      </w:r>
      <w:r>
        <w:rPr>
          <w:b/>
          <w:iCs/>
          <w:sz w:val="22"/>
          <w:szCs w:val="22"/>
        </w:rPr>
        <w:t>Linha Universidade Investimentos</w:t>
      </w:r>
      <w:r>
        <w:rPr>
          <w:iCs/>
          <w:sz w:val="22"/>
          <w:szCs w:val="22"/>
        </w:rPr>
        <w:t>” significa a Nk 066 Empreendimentos e Participações S.A.</w:t>
      </w:r>
      <w:r>
        <w:rPr>
          <w:rFonts w:ascii="Segoe UI" w:eastAsia="Times New Roman" w:hAnsi="Segoe UI" w:cs="Segoe UI"/>
          <w:b/>
          <w:sz w:val="24"/>
          <w:szCs w:val="22"/>
          <w:lang w:eastAsia="zh-CN"/>
        </w:rPr>
        <w:t xml:space="preserve"> </w:t>
      </w:r>
    </w:p>
    <w:p>
      <w:pPr>
        <w:pStyle w:val="Level4"/>
        <w:widowControl w:val="0"/>
        <w:tabs>
          <w:tab w:val="clear" w:pos="2041"/>
          <w:tab w:val="num" w:pos="851"/>
          <w:tab w:val="num" w:pos="2807"/>
        </w:tabs>
        <w:spacing w:after="120" w:line="340" w:lineRule="exact"/>
        <w:ind w:left="0" w:firstLine="0"/>
        <w:rPr>
          <w:iCs/>
          <w:sz w:val="22"/>
          <w:szCs w:val="22"/>
        </w:rPr>
      </w:pPr>
      <w:r>
        <w:rPr>
          <w:iCs/>
          <w:sz w:val="22"/>
          <w:szCs w:val="22"/>
        </w:rPr>
        <w:t>“</w:t>
      </w:r>
      <w:r>
        <w:rPr>
          <w:b/>
          <w:iCs/>
          <w:sz w:val="22"/>
          <w:szCs w:val="22"/>
        </w:rPr>
        <w:t>MDA</w:t>
      </w:r>
      <w:r>
        <w:rPr>
          <w:iCs/>
          <w:sz w:val="22"/>
          <w:szCs w:val="22"/>
        </w:rPr>
        <w:t>” significa MDA – Módulo de Distribuição de Ativos, administrado e operacionalizado pela B3.</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Medida Provisória 931</w:t>
      </w:r>
      <w:r>
        <w:rPr>
          <w:sz w:val="22"/>
          <w:szCs w:val="22"/>
        </w:rPr>
        <w:t>” significa a Medida Provisória nº 931, de 30 de março de 2020.</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 xml:space="preserve"> “</w:t>
      </w:r>
      <w:r>
        <w:rPr>
          <w:b/>
          <w:sz w:val="22"/>
          <w:szCs w:val="22"/>
        </w:rPr>
        <w:t>Obrigações Garantidas</w:t>
      </w:r>
      <w:r>
        <w:rPr>
          <w:sz w:val="22"/>
          <w:szCs w:val="22"/>
        </w:rPr>
        <w:t xml:space="preserve">” tem o significado previsto na Cláusula </w:t>
      </w:r>
      <w:r>
        <w:fldChar w:fldCharType="begin"/>
      </w:r>
      <w:r>
        <w:instrText xml:space="preserve"> REF _Ref37080663 \r \h  \* MERGEFORMAT </w:instrText>
      </w:r>
      <w:r>
        <w:fldChar w:fldCharType="separate"/>
      </w:r>
      <w:r>
        <w:rPr>
          <w:sz w:val="22"/>
          <w:szCs w:val="22"/>
        </w:rPr>
        <w:t>8.1</w:t>
      </w:r>
      <w: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Parte</w:t>
      </w:r>
      <w:r>
        <w:rPr>
          <w:sz w:val="22"/>
          <w:szCs w:val="22"/>
        </w:rPr>
        <w:t xml:space="preserve">” </w:t>
      </w:r>
      <w:r>
        <w:rPr>
          <w:bCs/>
          <w:sz w:val="22"/>
          <w:szCs w:val="22"/>
        </w:rPr>
        <w:t>tem o significado previsto no preâmbulo</w:t>
      </w:r>
      <w:r>
        <w:rPr>
          <w:sz w:val="22"/>
          <w:szCs w:val="22"/>
        </w:rPr>
        <w:t>.</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Patrimônio Líquido</w:t>
      </w:r>
      <w:r>
        <w:rPr>
          <w:sz w:val="22"/>
          <w:szCs w:val="22"/>
        </w:rPr>
        <w:t>” significa, com base nas Demonstrações Financeiras da Companhia, a rubrica “patrimônio líquido contábil”.</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Projeto</w:t>
      </w:r>
      <w:r>
        <w:rPr>
          <w:sz w:val="22"/>
          <w:szCs w:val="22"/>
        </w:rPr>
        <w:t xml:space="preserve">” tem o significado previsto na Cláusula 4.1. abaixo. </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Recebíveis</w:t>
      </w:r>
      <w:r>
        <w:rPr>
          <w:sz w:val="22"/>
          <w:szCs w:val="22"/>
        </w:rPr>
        <w:t xml:space="preserve">” tem o significado previsto na Cláusula </w:t>
      </w:r>
      <w:r>
        <w:fldChar w:fldCharType="begin"/>
      </w:r>
      <w:r>
        <w:instrText xml:space="preserve"> REF _Ref37080690 \r \h  \* MERGEFORMAT </w:instrText>
      </w:r>
      <w:r>
        <w:fldChar w:fldCharType="separate"/>
      </w:r>
      <w:r>
        <w:rPr>
          <w:sz w:val="22"/>
          <w:szCs w:val="22"/>
        </w:rPr>
        <w:t>8.1.1</w:t>
      </w:r>
      <w: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Remuneração</w:t>
      </w:r>
      <w:r>
        <w:rPr>
          <w:sz w:val="22"/>
          <w:szCs w:val="22"/>
        </w:rPr>
        <w:t>" tem o significado previsto na Cláusula </w:t>
      </w:r>
      <w:r>
        <w:fldChar w:fldCharType="begin"/>
      </w:r>
      <w:r>
        <w:instrText xml:space="preserve"> REF _Ref328665579 \r \h  \* MERGEFORMAT </w:instrText>
      </w:r>
      <w:r>
        <w:fldChar w:fldCharType="separate"/>
      </w:r>
      <w:r>
        <w:rPr>
          <w:sz w:val="22"/>
          <w:szCs w:val="22"/>
        </w:rPr>
        <w:t>7.12.2</w:t>
      </w:r>
      <w: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Reorganizações Societárias Permitidas</w:t>
      </w:r>
      <w:r>
        <w:rPr>
          <w:sz w:val="22"/>
          <w:szCs w:val="22"/>
        </w:rPr>
        <w:t xml:space="preserve">” tem o significado previsto na Cláusula </w:t>
      </w:r>
      <w:r>
        <w:fldChar w:fldCharType="begin"/>
      </w:r>
      <w:r>
        <w:instrText xml:space="preserve"> REF _Ref37080779 \r \h  \* MERGEFORMAT </w:instrText>
      </w:r>
      <w:r>
        <w:fldChar w:fldCharType="separate"/>
      </w:r>
      <w:r>
        <w:rPr>
          <w:sz w:val="22"/>
          <w:szCs w:val="22"/>
        </w:rPr>
        <w:t>7.23.2(i)</w:t>
      </w:r>
      <w:r>
        <w:fldChar w:fldCharType="end"/>
      </w:r>
      <w:r>
        <w:rPr>
          <w:sz w:val="22"/>
          <w:szCs w:val="22"/>
        </w:rPr>
        <w:t xml:space="preserve"> abaixo.</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Resgate Antecipado Obrigatório</w:t>
      </w:r>
      <w:r>
        <w:rPr>
          <w:sz w:val="22"/>
          <w:szCs w:val="22"/>
        </w:rPr>
        <w:t>”</w:t>
      </w:r>
      <w:r>
        <w:rPr>
          <w:b/>
          <w:sz w:val="22"/>
          <w:szCs w:val="22"/>
        </w:rPr>
        <w:t xml:space="preserve"> </w:t>
      </w:r>
      <w:r>
        <w:rPr>
          <w:sz w:val="22"/>
          <w:szCs w:val="22"/>
        </w:rPr>
        <w:t xml:space="preserve">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w:t>
      </w:r>
      <w:r>
        <w:rPr>
          <w:b/>
          <w:sz w:val="22"/>
          <w:szCs w:val="22"/>
        </w:rPr>
        <w:t xml:space="preserve">  </w:t>
      </w:r>
    </w:p>
    <w:p>
      <w:pPr>
        <w:pStyle w:val="Level4"/>
        <w:widowControl w:val="0"/>
        <w:tabs>
          <w:tab w:val="clear" w:pos="2041"/>
          <w:tab w:val="num" w:pos="851"/>
          <w:tab w:val="num" w:pos="2807"/>
        </w:tabs>
        <w:spacing w:after="120" w:line="340" w:lineRule="exact"/>
        <w:ind w:left="0" w:firstLine="0"/>
        <w:rPr>
          <w:sz w:val="22"/>
          <w:szCs w:val="22"/>
        </w:rPr>
      </w:pPr>
      <w:r>
        <w:rPr>
          <w:sz w:val="22"/>
        </w:rPr>
        <w:t>“</w:t>
      </w:r>
      <w:r>
        <w:rPr>
          <w:b/>
          <w:sz w:val="22"/>
          <w:szCs w:val="22"/>
        </w:rPr>
        <w:t>Sanções</w:t>
      </w:r>
      <w:r>
        <w:rPr>
          <w:sz w:val="22"/>
          <w:szCs w:val="22"/>
        </w:rPr>
        <w:t xml:space="preserve">” significa quaisquer leis, regulações, ordens, diretivas, licenças, decisões ou medidas restritivas relacionadas a sanções econômicas ou financeiras ou restrições adotadas, impostas, promulgadas, administradas ou aplicadas de tempos em tempos pelo Conselho de Segurança das Nações Unidas, os Estados Unidos da América (incluindo mas não se limitando ao </w:t>
      </w:r>
      <w:r>
        <w:rPr>
          <w:i/>
          <w:sz w:val="22"/>
          <w:szCs w:val="22"/>
        </w:rPr>
        <w:t>U.S. Department of the Treasury’s Office of Foreign Assets Control</w:t>
      </w:r>
      <w:r>
        <w:rPr>
          <w:sz w:val="22"/>
          <w:szCs w:val="22"/>
        </w:rPr>
        <w:t xml:space="preserve">, o </w:t>
      </w:r>
      <w:r>
        <w:rPr>
          <w:i/>
          <w:sz w:val="22"/>
          <w:szCs w:val="22"/>
        </w:rPr>
        <w:t>U.S. Department of State</w:t>
      </w:r>
      <w:r>
        <w:rPr>
          <w:sz w:val="22"/>
          <w:szCs w:val="22"/>
        </w:rPr>
        <w:t xml:space="preserve"> e o </w:t>
      </w:r>
      <w:r>
        <w:rPr>
          <w:i/>
          <w:sz w:val="22"/>
          <w:szCs w:val="22"/>
        </w:rPr>
        <w:t xml:space="preserve">U.S. Department of Commerce’s </w:t>
      </w:r>
      <w:r>
        <w:rPr>
          <w:i/>
          <w:sz w:val="22"/>
          <w:szCs w:val="22"/>
        </w:rPr>
        <w:lastRenderedPageBreak/>
        <w:t>Bureau of Industry and Security</w:t>
      </w:r>
      <w:r>
        <w:rPr>
          <w:sz w:val="22"/>
          <w:szCs w:val="22"/>
        </w:rPr>
        <w:t xml:space="preserve">), a União Europeia ou os seus Estados-membros, o Reino Unido para proibir ou restringir negócios, ou impor consequências adversas em relação a negócios com certos países, territórios, governos, indivíduos, grupos, companhias, embarcações ou outras entidades. </w:t>
      </w:r>
      <w:bookmarkStart w:id="3" w:name="_Hlk38573595"/>
      <w:r>
        <w:rPr>
          <w:b/>
          <w:i/>
          <w:sz w:val="22"/>
          <w:szCs w:val="22"/>
          <w:highlight w:val="yellow"/>
        </w:rPr>
        <w:t>[Nota MF: Pendente revisão Acciona.]</w:t>
      </w:r>
      <w:bookmarkEnd w:id="3"/>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com tal pessoa.</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over extra-grupo</w:t>
      </w:r>
      <w:r>
        <w:rPr>
          <w:sz w:val="22"/>
          <w:szCs w:val="22"/>
        </w:rPr>
        <w:t>", expressas na forma percentual ao ano, base 252 (duzentos e cinquenta e dois) dias úteis, calculadas e divulgadas diariamente pela B3, no informativo diário disponível em sua página na Internet (</w:t>
      </w:r>
      <w:r>
        <w:rPr>
          <w:rStyle w:val="Hyperlink"/>
          <w:color w:val="auto"/>
          <w:sz w:val="22"/>
        </w:rPr>
        <w:t>http://www.b3.com.br</w:t>
      </w:r>
      <w:r>
        <w:rPr>
          <w:sz w:val="22"/>
          <w:szCs w:val="22"/>
        </w:rPr>
        <w:t>).</w:t>
      </w:r>
    </w:p>
    <w:p>
      <w:pPr>
        <w:pStyle w:val="Level4"/>
        <w:widowControl w:val="0"/>
        <w:tabs>
          <w:tab w:val="clear" w:pos="2041"/>
          <w:tab w:val="num" w:pos="851"/>
          <w:tab w:val="num" w:pos="2807"/>
        </w:tabs>
        <w:spacing w:after="120" w:line="340" w:lineRule="exact"/>
        <w:ind w:left="0" w:firstLine="0"/>
        <w:rPr>
          <w:sz w:val="22"/>
          <w:szCs w:val="22"/>
        </w:rPr>
      </w:pPr>
      <w:r>
        <w:rPr>
          <w:sz w:val="22"/>
          <w:szCs w:val="22"/>
        </w:rPr>
        <w:t xml:space="preserve"> “</w:t>
      </w:r>
      <w:r>
        <w:rPr>
          <w:b/>
          <w:sz w:val="22"/>
          <w:szCs w:val="22"/>
        </w:rPr>
        <w:t>Valor do Resgate Obrigatório</w:t>
      </w:r>
      <w:r>
        <w:rPr>
          <w:sz w:val="22"/>
          <w:szCs w:val="22"/>
        </w:rPr>
        <w:t xml:space="preserve">” tem o significado previsto na Cláusula </w:t>
      </w:r>
      <w:r>
        <w:fldChar w:fldCharType="begin"/>
      </w:r>
      <w:r>
        <w:instrText xml:space="preserve"> REF _Ref37080739 \r \h  \* MERGEFORMAT </w:instrText>
      </w:r>
      <w:r>
        <w:fldChar w:fldCharType="separate"/>
      </w:r>
      <w:r>
        <w:rPr>
          <w:sz w:val="22"/>
          <w:szCs w:val="22"/>
        </w:rPr>
        <w:t>7.14.2</w:t>
      </w:r>
      <w:r>
        <w:fldChar w:fldCharType="end"/>
      </w:r>
      <w:r>
        <w:rPr>
          <w:sz w:val="22"/>
          <w:szCs w:val="22"/>
        </w:rPr>
        <w:t xml:space="preserve"> abaixo.  </w:t>
      </w:r>
    </w:p>
    <w:p>
      <w:pPr>
        <w:pStyle w:val="Level4"/>
        <w:widowControl w:val="0"/>
        <w:tabs>
          <w:tab w:val="clear" w:pos="2041"/>
          <w:tab w:val="num" w:pos="851"/>
        </w:tabs>
        <w:spacing w:after="120" w:line="340" w:lineRule="exact"/>
        <w:ind w:left="0" w:firstLine="0"/>
        <w:rPr>
          <w:sz w:val="22"/>
          <w:szCs w:val="22"/>
        </w:rPr>
      </w:pPr>
      <w:r>
        <w:rPr>
          <w:sz w:val="22"/>
          <w:szCs w:val="22"/>
        </w:rPr>
        <w:t>“</w:t>
      </w:r>
      <w:r>
        <w:rPr>
          <w:b/>
          <w:sz w:val="22"/>
          <w:szCs w:val="22"/>
        </w:rPr>
        <w:t>Valor Nominal Unitário</w:t>
      </w:r>
      <w:r>
        <w:rPr>
          <w:sz w:val="22"/>
          <w:szCs w:val="22"/>
        </w:rPr>
        <w:t>" tem o significado previsto na Cláusula </w:t>
      </w:r>
      <w:r>
        <w:fldChar w:fldCharType="begin"/>
      </w:r>
      <w:r>
        <w:instrText xml:space="preserve"> REF _Ref264653613 \r \h  \* MERGEFORMAT </w:instrText>
      </w:r>
      <w:r>
        <w:fldChar w:fldCharType="separate"/>
      </w:r>
      <w:r>
        <w:rPr>
          <w:sz w:val="22"/>
          <w:szCs w:val="22"/>
        </w:rPr>
        <w:t>7.4</w:t>
      </w:r>
      <w:r>
        <w:fldChar w:fldCharType="end"/>
      </w:r>
      <w:r>
        <w:rPr>
          <w:sz w:val="22"/>
          <w:szCs w:val="22"/>
        </w:rPr>
        <w:t xml:space="preserve"> abaixo.</w:t>
      </w:r>
    </w:p>
    <w:p>
      <w:pPr>
        <w:pStyle w:val="Level1"/>
        <w:keepNext w:val="0"/>
        <w:keepLines w:val="0"/>
        <w:widowControl w:val="0"/>
        <w:tabs>
          <w:tab w:val="clear" w:pos="680"/>
          <w:tab w:val="num" w:pos="851"/>
        </w:tabs>
        <w:spacing w:before="0" w:after="120" w:line="340" w:lineRule="exact"/>
        <w:ind w:left="0" w:firstLine="0"/>
        <w:rPr>
          <w:smallCaps/>
          <w:color w:val="auto"/>
        </w:rPr>
      </w:pPr>
      <w:bookmarkStart w:id="4" w:name="_Ref532040236"/>
      <w:r>
        <w:rPr>
          <w:smallCaps/>
          <w:color w:val="auto"/>
        </w:rPr>
        <w:t>AUTORIZAÇÕES</w:t>
      </w:r>
    </w:p>
    <w:bookmarkEnd w:id="4"/>
    <w:p>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 de [●] de 2020 (“</w:t>
      </w:r>
      <w:r>
        <w:rPr>
          <w:rFonts w:cs="Arial"/>
          <w:b/>
          <w:sz w:val="22"/>
          <w:szCs w:val="22"/>
        </w:rPr>
        <w:t>AGE Companhia</w:t>
      </w:r>
      <w:r>
        <w:rPr>
          <w:rFonts w:cs="Arial"/>
          <w:sz w:val="22"/>
          <w:szCs w:val="22"/>
        </w:rPr>
        <w:t>”).</w:t>
      </w:r>
    </w:p>
    <w:p>
      <w:pPr>
        <w:pStyle w:val="Level2"/>
        <w:widowControl w:val="0"/>
        <w:tabs>
          <w:tab w:val="clear" w:pos="680"/>
          <w:tab w:val="num" w:pos="851"/>
        </w:tabs>
        <w:spacing w:after="120" w:line="340" w:lineRule="exact"/>
        <w:ind w:left="0" w:firstLine="0"/>
        <w:rPr>
          <w:rFonts w:cs="Arial"/>
          <w:sz w:val="22"/>
          <w:szCs w:val="22"/>
        </w:rPr>
      </w:pPr>
      <w:bookmarkStart w:id="5" w:name="_Ref37878694"/>
      <w:r>
        <w:rPr>
          <w:rFonts w:cs="Arial"/>
          <w:sz w:val="22"/>
          <w:szCs w:val="22"/>
        </w:rPr>
        <w:t>A constituição da Alienação Fiduciária de Ações, bem como a celebração do Contrato de Alienação Fiduciária de Ações será realizada com base nas deliberações da assembleia geral de acionistas da Linha Universidade Investimentos realizada em [●] de [●] de 2020 (“</w:t>
      </w:r>
      <w:r>
        <w:rPr>
          <w:rFonts w:cs="Arial"/>
          <w:b/>
          <w:sz w:val="22"/>
          <w:szCs w:val="22"/>
        </w:rPr>
        <w:t>AGE Linha Universidade Investimentos</w:t>
      </w:r>
      <w:r>
        <w:rPr>
          <w:rFonts w:cs="Arial"/>
          <w:sz w:val="22"/>
          <w:szCs w:val="22"/>
        </w:rPr>
        <w:t>").</w:t>
      </w:r>
      <w:bookmarkEnd w:id="5"/>
    </w:p>
    <w:p>
      <w:pPr>
        <w:pStyle w:val="Level2"/>
        <w:widowControl w:val="0"/>
        <w:tabs>
          <w:tab w:val="clear" w:pos="680"/>
          <w:tab w:val="num" w:pos="851"/>
        </w:tabs>
        <w:spacing w:after="120" w:line="340" w:lineRule="exact"/>
        <w:ind w:left="0" w:firstLine="0"/>
        <w:rPr>
          <w:rFonts w:cs="Arial"/>
          <w:sz w:val="22"/>
          <w:szCs w:val="22"/>
        </w:rPr>
      </w:pPr>
      <w:bookmarkStart w:id="6" w:name="_Hlk38570429"/>
      <w:r>
        <w:rPr>
          <w:rFonts w:cs="Arial"/>
          <w:sz w:val="22"/>
          <w:szCs w:val="22"/>
        </w:rPr>
        <w:t>A constituição da Garantia Fidejussória será realizada com base nas deliberações da Acciona Construcción tomadas em sede de [●], realizada em [●].</w:t>
      </w:r>
      <w:bookmarkEnd w:id="6"/>
    </w:p>
    <w:p>
      <w:pPr>
        <w:pStyle w:val="Level1"/>
        <w:keepNext w:val="0"/>
        <w:keepLines w:val="0"/>
        <w:widowControl w:val="0"/>
        <w:tabs>
          <w:tab w:val="clear" w:pos="680"/>
          <w:tab w:val="num" w:pos="851"/>
        </w:tabs>
        <w:spacing w:before="0" w:after="120" w:line="340" w:lineRule="exact"/>
        <w:ind w:left="0" w:firstLine="0"/>
        <w:rPr>
          <w:smallCaps/>
          <w:color w:val="auto"/>
        </w:rPr>
      </w:pPr>
      <w:bookmarkStart w:id="7" w:name="_Ref330905317"/>
      <w:r>
        <w:rPr>
          <w:smallCaps/>
          <w:color w:val="auto"/>
        </w:rPr>
        <w:t>REQUISITOS</w:t>
      </w:r>
      <w:bookmarkEnd w:id="7"/>
    </w:p>
    <w:p>
      <w:pPr>
        <w:pStyle w:val="Level2"/>
        <w:widowControl w:val="0"/>
        <w:numPr>
          <w:ilvl w:val="0"/>
          <w:numId w:val="0"/>
        </w:numPr>
        <w:spacing w:after="120" w:line="340" w:lineRule="exact"/>
        <w:rPr>
          <w:rFonts w:cs="Arial"/>
          <w:sz w:val="22"/>
          <w:szCs w:val="22"/>
        </w:rPr>
      </w:pPr>
      <w:bookmarkStart w:id="8" w:name="_Ref376965967"/>
      <w:r>
        <w:rPr>
          <w:rFonts w:cs="Arial"/>
          <w:sz w:val="22"/>
          <w:szCs w:val="22"/>
        </w:rPr>
        <w:t xml:space="preserve">A Emissão, a Oferta, a constituição das Garantias Reais, da Garantia Fidejussória e a </w:t>
      </w:r>
      <w:r>
        <w:rPr>
          <w:rFonts w:cs="Arial"/>
          <w:sz w:val="22"/>
          <w:szCs w:val="22"/>
        </w:rPr>
        <w:lastRenderedPageBreak/>
        <w:t>celebração desta Escritura de Emissão, do Contrato de Distribuição e dos Contratos de Garantia serão realizadas com observância aos seguintes requisitos:</w:t>
      </w:r>
      <w:bookmarkEnd w:id="8"/>
    </w:p>
    <w:p>
      <w:pPr>
        <w:pStyle w:val="Level2"/>
        <w:widowControl w:val="0"/>
        <w:tabs>
          <w:tab w:val="clear" w:pos="680"/>
          <w:tab w:val="num" w:pos="851"/>
        </w:tabs>
        <w:spacing w:after="120" w:line="340" w:lineRule="exact"/>
        <w:ind w:left="0" w:firstLine="0"/>
        <w:rPr>
          <w:rFonts w:cs="Arial"/>
          <w:b/>
          <w:sz w:val="22"/>
          <w:szCs w:val="22"/>
        </w:rPr>
      </w:pPr>
      <w:r>
        <w:rPr>
          <w:rFonts w:cs="Arial"/>
          <w:b/>
          <w:i/>
          <w:iCs/>
          <w:sz w:val="22"/>
          <w:szCs w:val="22"/>
        </w:rPr>
        <w:t>Arquivamento e publicação das atas dos atos societários</w:t>
      </w:r>
      <w:r>
        <w:rPr>
          <w:rFonts w:cs="Arial"/>
          <w:b/>
          <w:iCs/>
          <w:sz w:val="22"/>
          <w:szCs w:val="22"/>
        </w:rPr>
        <w:t>.</w:t>
      </w:r>
      <w:r>
        <w:rPr>
          <w:rFonts w:cs="Arial"/>
          <w:b/>
          <w:sz w:val="22"/>
          <w:szCs w:val="22"/>
        </w:rPr>
        <w:t xml:space="preserve"> </w:t>
      </w:r>
    </w:p>
    <w:p>
      <w:pPr>
        <w:pStyle w:val="Level3"/>
        <w:widowControl w:val="0"/>
        <w:tabs>
          <w:tab w:val="clear" w:pos="1361"/>
          <w:tab w:val="num" w:pos="851"/>
        </w:tabs>
        <w:spacing w:after="120" w:line="340" w:lineRule="exact"/>
        <w:ind w:left="0" w:firstLine="0"/>
        <w:rPr>
          <w:sz w:val="22"/>
          <w:szCs w:val="22"/>
        </w:rPr>
      </w:pPr>
      <w:r>
        <w:rPr>
          <w:sz w:val="22"/>
          <w:szCs w:val="22"/>
        </w:rPr>
        <w:t xml:space="preserve">Nos termos do artigo 62, inciso I, e do artigo 289, parágrafo 1º, da Lei das Sociedades por Ações, a ata da AGE Companhia será arquivada na JUCESP e publicada no DOESP e no jornal “[●]”, observado os termos do artigo 6 da Medida Provisória 931. </w:t>
      </w:r>
    </w:p>
    <w:p>
      <w:pPr>
        <w:pStyle w:val="Level2"/>
        <w:widowControl w:val="0"/>
        <w:tabs>
          <w:tab w:val="clear" w:pos="680"/>
          <w:tab w:val="num" w:pos="851"/>
        </w:tabs>
        <w:spacing w:after="120" w:line="340" w:lineRule="exact"/>
        <w:ind w:left="0" w:firstLine="0"/>
        <w:rPr>
          <w:rFonts w:cs="Arial"/>
          <w:b/>
          <w:sz w:val="22"/>
          <w:szCs w:val="22"/>
        </w:rPr>
      </w:pPr>
      <w:bookmarkStart w:id="9" w:name="_Ref528689374"/>
      <w:bookmarkStart w:id="10" w:name="_Ref411417147"/>
      <w:r>
        <w:rPr>
          <w:rFonts w:cs="Arial"/>
          <w:b/>
          <w:i/>
          <w:sz w:val="22"/>
          <w:szCs w:val="22"/>
        </w:rPr>
        <w:t>Inscrição desta Escritura de Emissão e seus aditamentos</w:t>
      </w:r>
      <w:r>
        <w:rPr>
          <w:rFonts w:cs="Arial"/>
          <w:b/>
          <w:sz w:val="22"/>
          <w:szCs w:val="22"/>
        </w:rPr>
        <w:t>.</w:t>
      </w:r>
      <w:bookmarkEnd w:id="9"/>
      <w:r>
        <w:rPr>
          <w:rFonts w:cs="Arial"/>
          <w:b/>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11" w:name="_Ref528683189"/>
      <w:r>
        <w:rPr>
          <w:sz w:val="22"/>
          <w:szCs w:val="22"/>
        </w:rPr>
        <w:t>Nos termos do artigo 62, inciso II e parágrafo 3º, da Lei das Sociedades por Ações, esta Escritura de Emissão e seus aditamentos serão inscritos na JUCE</w:t>
      </w:r>
      <w:bookmarkEnd w:id="10"/>
      <w:bookmarkEnd w:id="11"/>
      <w:r>
        <w:rPr>
          <w:sz w:val="22"/>
          <w:szCs w:val="22"/>
        </w:rPr>
        <w:t>SP, observado os termos do artigo 6 da Medida Provisória 931.</w:t>
      </w:r>
    </w:p>
    <w:p>
      <w:pPr>
        <w:pStyle w:val="Level3"/>
        <w:widowControl w:val="0"/>
        <w:tabs>
          <w:tab w:val="clear" w:pos="1361"/>
          <w:tab w:val="num" w:pos="851"/>
        </w:tabs>
        <w:spacing w:after="120" w:line="340" w:lineRule="exact"/>
        <w:ind w:left="0" w:firstLine="0"/>
        <w:rPr>
          <w:sz w:val="22"/>
          <w:szCs w:val="22"/>
        </w:rPr>
      </w:pPr>
      <w:r>
        <w:rPr>
          <w:sz w:val="22"/>
          <w:szCs w:val="22"/>
        </w:rPr>
        <w:t xml:space="preserve">Caso a Companhia não realize, nos termos previstos nesta Escritura de Emissão, as formalidades previstas na Cláusula </w:t>
      </w:r>
      <w:r>
        <w:fldChar w:fldCharType="begin"/>
      </w:r>
      <w:r>
        <w:instrText xml:space="preserve"> REF _Ref528683189 \r \h  \* MERGEFORMAT </w:instrText>
      </w:r>
      <w:r>
        <w:fldChar w:fldCharType="separate"/>
      </w:r>
      <w:r>
        <w:rPr>
          <w:sz w:val="22"/>
          <w:szCs w:val="22"/>
        </w:rPr>
        <w:t>3.2.1</w:t>
      </w:r>
      <w:r>
        <w:fldChar w:fldCharType="end"/>
      </w:r>
      <w:r>
        <w:rPr>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p>
    <w:p>
      <w:pPr>
        <w:pStyle w:val="Level2"/>
        <w:widowControl w:val="0"/>
        <w:tabs>
          <w:tab w:val="clear" w:pos="680"/>
          <w:tab w:val="num" w:pos="851"/>
        </w:tabs>
        <w:spacing w:after="120" w:line="340" w:lineRule="exact"/>
        <w:ind w:left="0" w:firstLine="0"/>
        <w:rPr>
          <w:rFonts w:cs="Arial"/>
          <w:b/>
          <w:sz w:val="22"/>
          <w:szCs w:val="22"/>
        </w:rPr>
      </w:pPr>
      <w:bookmarkStart w:id="12" w:name="_Ref201729546"/>
      <w:bookmarkStart w:id="13" w:name="_Ref500505971"/>
      <w:r>
        <w:rPr>
          <w:rFonts w:cs="Arial"/>
          <w:b/>
          <w:i/>
          <w:sz w:val="22"/>
          <w:szCs w:val="22"/>
        </w:rPr>
        <w:t>Depósito para distribuição</w:t>
      </w:r>
      <w:r>
        <w:rPr>
          <w:rFonts w:cs="Arial"/>
          <w:b/>
          <w:sz w:val="22"/>
          <w:szCs w:val="22"/>
        </w:rPr>
        <w:t xml:space="preserve">. </w:t>
      </w:r>
    </w:p>
    <w:bookmarkEnd w:id="12"/>
    <w:p>
      <w:pPr>
        <w:pStyle w:val="Level3"/>
        <w:widowControl w:val="0"/>
        <w:tabs>
          <w:tab w:val="clear" w:pos="1361"/>
          <w:tab w:val="num" w:pos="851"/>
        </w:tabs>
        <w:spacing w:after="120" w:line="340" w:lineRule="exact"/>
        <w:ind w:left="0" w:firstLine="0"/>
        <w:rPr>
          <w:sz w:val="22"/>
          <w:szCs w:val="22"/>
        </w:rPr>
      </w:pPr>
      <w:r>
        <w:rPr>
          <w:sz w:val="22"/>
          <w:szCs w:val="22"/>
        </w:rPr>
        <w:t xml:space="preserve">As Debêntures serão depositadas para distribuição no mercado primário por meio do </w:t>
      </w:r>
      <w:r>
        <w:rPr>
          <w:iCs/>
          <w:sz w:val="22"/>
          <w:szCs w:val="22"/>
        </w:rPr>
        <w:t xml:space="preserve">MDA, sendo a distribuição </w:t>
      </w:r>
      <w:r>
        <w:rPr>
          <w:sz w:val="22"/>
          <w:szCs w:val="22"/>
        </w:rPr>
        <w:t xml:space="preserve">das Debêntures </w:t>
      </w:r>
      <w:r>
        <w:rPr>
          <w:iCs/>
          <w:sz w:val="22"/>
          <w:szCs w:val="22"/>
        </w:rPr>
        <w:t>liquidada financeiramente por meio da B3</w:t>
      </w:r>
      <w:r>
        <w:rPr>
          <w:sz w:val="22"/>
          <w:szCs w:val="22"/>
        </w:rPr>
        <w:t>;</w:t>
      </w:r>
      <w:bookmarkEnd w:id="13"/>
    </w:p>
    <w:p>
      <w:pPr>
        <w:pStyle w:val="Level2"/>
        <w:keepNext/>
        <w:widowControl w:val="0"/>
        <w:tabs>
          <w:tab w:val="clear" w:pos="680"/>
          <w:tab w:val="num" w:pos="851"/>
        </w:tabs>
        <w:spacing w:after="120" w:line="340" w:lineRule="exact"/>
        <w:ind w:left="0" w:firstLine="0"/>
        <w:rPr>
          <w:rFonts w:cs="Arial"/>
          <w:b/>
          <w:sz w:val="22"/>
          <w:szCs w:val="22"/>
        </w:rPr>
      </w:pPr>
      <w:bookmarkStart w:id="14" w:name="_Ref529290575"/>
      <w:r>
        <w:rPr>
          <w:rFonts w:cs="Arial"/>
          <w:b/>
          <w:i/>
          <w:sz w:val="22"/>
          <w:szCs w:val="22"/>
        </w:rPr>
        <w:t>Depósito para negociação e custódia eletrônica</w:t>
      </w:r>
      <w:r>
        <w:rPr>
          <w:rFonts w:cs="Arial"/>
          <w:b/>
          <w:sz w:val="22"/>
          <w:szCs w:val="22"/>
        </w:rPr>
        <w:t>.</w:t>
      </w:r>
      <w:bookmarkEnd w:id="14"/>
      <w:r>
        <w:rPr>
          <w:rFonts w:cs="Arial"/>
          <w:b/>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15" w:name="_Ref528003806"/>
      <w:r>
        <w:rPr>
          <w:sz w:val="22"/>
          <w:szCs w:val="22"/>
        </w:rPr>
        <w:t xml:space="preserve">As Debêntures serão depositadas para negociação no mercado secundário por meio do CETIP21, sendo as negociações das Debêntures liquidadas financeiramente por meio da B3 e as Debêntures custodiadas eletronicamente na B3, observado que (i) nos termos da Deliberação CVM 849, tendo em vista a suspensão da eficácia do artigo 13 da Instrução CVM 476 pelo prazo de 4 (quatro) meses, contados da publicação da referida Deliberação CVM 849, as Debêntures poderão ser negociadas no mercados </w:t>
      </w:r>
      <w:r>
        <w:rPr>
          <w:sz w:val="22"/>
          <w:szCs w:val="22"/>
        </w:rPr>
        <w:lastRenderedPageBreak/>
        <w:t>regulamentados de valores mobiliários durante o prazo 90 (noventa) dias previsto no referido artigo 13, desde que o adquirente das Debêntures seja um investidor profissional; e (ii)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e do inciso VIII da Deliberação CVM 849, sendo que em ambos os casos a negociação está condicionada, ainda, ao cumprimento, pela Companhia, de suas obrigações previstas no artigo 17 da Instrução CVM 476.</w:t>
      </w:r>
      <w:bookmarkEnd w:id="15"/>
      <w:r>
        <w:rPr>
          <w:sz w:val="22"/>
          <w:szCs w:val="22"/>
        </w:rPr>
        <w:t xml:space="preserve"> </w:t>
      </w:r>
      <w:bookmarkStart w:id="16" w:name="_Ref523149590"/>
    </w:p>
    <w:p>
      <w:pPr>
        <w:pStyle w:val="Level3"/>
        <w:widowControl w:val="0"/>
        <w:tabs>
          <w:tab w:val="clear" w:pos="1361"/>
          <w:tab w:val="num" w:pos="851"/>
        </w:tabs>
        <w:spacing w:after="120" w:line="340" w:lineRule="exact"/>
        <w:ind w:left="0" w:firstLine="0"/>
        <w:rPr>
          <w:sz w:val="22"/>
          <w:szCs w:val="22"/>
        </w:rPr>
      </w:pPr>
      <w:r>
        <w:rPr>
          <w:sz w:val="22"/>
          <w:szCs w:val="22"/>
        </w:rPr>
        <w:t xml:space="preserve">Não obstante o disposto na Cláusula </w:t>
      </w:r>
      <w:r>
        <w:fldChar w:fldCharType="begin"/>
      </w:r>
      <w:r>
        <w:instrText xml:space="preserve"> REF _Ref528003806 \r \h  \* MERGEFORMAT </w:instrText>
      </w:r>
      <w:r>
        <w:fldChar w:fldCharType="separate"/>
      </w:r>
      <w:r>
        <w:rPr>
          <w:sz w:val="22"/>
          <w:szCs w:val="22"/>
        </w:rPr>
        <w:t>3.4.1</w:t>
      </w:r>
      <w:r>
        <w:fldChar w:fldCharType="end"/>
      </w:r>
      <w:r>
        <w:rPr>
          <w:sz w:val="22"/>
          <w:szCs w:val="22"/>
        </w:rPr>
        <w:t xml:space="preserve"> acima, </w:t>
      </w:r>
      <w:bookmarkEnd w:id="16"/>
      <w:r>
        <w:rPr>
          <w:sz w:val="22"/>
        </w:rPr>
        <w:t xml:space="preserve">o prazo de 90 (noventa) dias para restrição de negociação das Debêntures referido acima não será aplicável ao Coordenador Líder para </w:t>
      </w:r>
      <w:r>
        <w:rPr>
          <w:sz w:val="22"/>
          <w:szCs w:val="22"/>
        </w:rPr>
        <w:t xml:space="preserve">as Debêntures que tenham sido subscritas e integralizadas pelo </w:t>
      </w:r>
      <w:r>
        <w:rPr>
          <w:sz w:val="22"/>
        </w:rPr>
        <w:t xml:space="preserve">Coordenador Líder </w:t>
      </w:r>
      <w:r>
        <w:rPr>
          <w:sz w:val="22"/>
          <w:szCs w:val="22"/>
        </w:rPr>
        <w:t>em razão do exercício da garantia firme de colocação, nos termos do Contrato de Distribuição, observado o disposto nos</w:t>
      </w:r>
      <w:r>
        <w:rPr>
          <w:sz w:val="22"/>
        </w:rPr>
        <w:t xml:space="preserve"> artigos 13 e 15 da Instrução CVM 476</w:t>
      </w:r>
      <w:r>
        <w:rPr>
          <w:sz w:val="22"/>
          <w:szCs w:val="22"/>
        </w:rPr>
        <w:t>.</w:t>
      </w:r>
    </w:p>
    <w:p>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 xml:space="preserve">Registro da Oferta pela CVM. </w:t>
      </w:r>
    </w:p>
    <w:p>
      <w:pPr>
        <w:pStyle w:val="Level3"/>
        <w:widowControl w:val="0"/>
        <w:tabs>
          <w:tab w:val="clear" w:pos="1361"/>
          <w:tab w:val="left" w:pos="851"/>
        </w:tabs>
        <w:spacing w:after="120" w:line="340" w:lineRule="exact"/>
        <w:ind w:left="0" w:firstLine="0"/>
        <w:rPr>
          <w:sz w:val="22"/>
          <w:szCs w:val="22"/>
        </w:rPr>
      </w:pPr>
      <w:r>
        <w:rPr>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da Oferta pela ANBIMA</w:t>
      </w:r>
      <w:r>
        <w:rPr>
          <w:rFonts w:cs="Arial"/>
          <w:b/>
          <w:sz w:val="22"/>
          <w:szCs w:val="22"/>
        </w:rPr>
        <w:t xml:space="preserve">. </w:t>
      </w:r>
    </w:p>
    <w:p>
      <w:pPr>
        <w:pStyle w:val="Level3"/>
        <w:widowControl w:val="0"/>
        <w:tabs>
          <w:tab w:val="num" w:pos="851"/>
        </w:tabs>
        <w:spacing w:after="120" w:line="340" w:lineRule="exact"/>
        <w:ind w:left="0" w:firstLine="0"/>
        <w:rPr>
          <w:sz w:val="22"/>
          <w:szCs w:val="22"/>
        </w:rPr>
      </w:pPr>
      <w:r>
        <w:rPr>
          <w:sz w:val="22"/>
          <w:szCs w:val="22"/>
        </w:rPr>
        <w:t xml:space="preserve">Nos termos do artigo 16 e seguintes do Código ANBIMA, por se tratar de oferta pública de debêntures com esforços restritos, esta Oferta está sujeita ao registro na ANBIMA, no prazo de até 15 (quinze) dias contados do comunicado de encerramento. </w:t>
      </w:r>
    </w:p>
    <w:p>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dos Contratos de Garantia nos Cartórios de Registro de Títulos e Documentos</w:t>
      </w:r>
      <w:r>
        <w:rPr>
          <w:rFonts w:cs="Arial"/>
          <w:b/>
          <w:sz w:val="22"/>
          <w:szCs w:val="22"/>
        </w:rPr>
        <w:t xml:space="preserve">. </w:t>
      </w:r>
    </w:p>
    <w:p>
      <w:pPr>
        <w:pStyle w:val="Level3"/>
        <w:widowControl w:val="0"/>
        <w:tabs>
          <w:tab w:val="num" w:pos="851"/>
        </w:tabs>
        <w:spacing w:after="120" w:line="340" w:lineRule="exact"/>
        <w:ind w:left="0" w:firstLine="0"/>
        <w:rPr>
          <w:sz w:val="22"/>
          <w:szCs w:val="22"/>
        </w:rPr>
      </w:pPr>
      <w:r>
        <w:rPr>
          <w:sz w:val="22"/>
          <w:szCs w:val="22"/>
        </w:rPr>
        <w:t xml:space="preserve">Os Contratos de Garantia, assim como quaisquer aditamentos subsequentes aos Contratos de Garantia, serão levados a registro no competente Cartório de Registro de Títulos e Documentos, conforme prazos e termos indicados nos respectivos </w:t>
      </w:r>
      <w:r>
        <w:rPr>
          <w:sz w:val="22"/>
          <w:szCs w:val="22"/>
        </w:rPr>
        <w:lastRenderedPageBreak/>
        <w:t>Contratos de Garantia.</w:t>
      </w:r>
    </w:p>
    <w:p>
      <w:pPr>
        <w:pStyle w:val="Level3"/>
        <w:widowControl w:val="0"/>
        <w:tabs>
          <w:tab w:val="num" w:pos="851"/>
        </w:tabs>
        <w:spacing w:after="120" w:line="340" w:lineRule="exact"/>
        <w:ind w:left="0" w:firstLine="0"/>
        <w:rPr>
          <w:sz w:val="22"/>
          <w:szCs w:val="22"/>
        </w:rPr>
      </w:pPr>
      <w:bookmarkStart w:id="17" w:name="_Ref447279616"/>
      <w:r>
        <w:rPr>
          <w:sz w:val="22"/>
          <w:szCs w:val="22"/>
        </w:rPr>
        <w:t xml:space="preserve">A Alienação Fiduciária de Ações que vier a ser constituída por meio do Contrato de Alienação Fiduciária de Ações será averbada nos respectivos Livros de Registro de Ações Nominativas da Companhia e e/ou nos livros e sistemas da instituição financeira responsável pela prestação de serviços de escrituração das ações da Companhia, caso as ações da Emissora venham a se tornar escriturais, nos termos do artigo 39 da Lei das Sociedades por Ações, nos prazos previstos no Contrato de Alienação Fiduciária de </w:t>
      </w:r>
      <w:bookmarkEnd w:id="17"/>
      <w:r>
        <w:rPr>
          <w:sz w:val="22"/>
          <w:szCs w:val="22"/>
        </w:rPr>
        <w:t>Ações. A Companhia entregará ao Agente Fiduciário cópias integrais e autenticadas dos “Livros de Registro de Ações Nominativas” da Companhia, e/ou declaração expedida pela instituição financeira responsável pela prestação de serviços de escrituração das ações da Emissora, caso as ações da Emissora venham a se tornar escriturais, evidenciando a referida averbação, nos prazos previstos no Contrato de Alienação Fiduciária de Ações.</w:t>
      </w:r>
    </w:p>
    <w:p>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Eficácia da Garantia Fidejussória</w:t>
      </w:r>
    </w:p>
    <w:p>
      <w:pPr>
        <w:pStyle w:val="Level3"/>
        <w:widowControl w:val="0"/>
        <w:tabs>
          <w:tab w:val="num" w:pos="851"/>
        </w:tabs>
        <w:spacing w:after="120" w:line="340" w:lineRule="exact"/>
        <w:ind w:left="0" w:firstLine="0"/>
        <w:rPr>
          <w:b/>
          <w:i/>
          <w:sz w:val="22"/>
          <w:szCs w:val="22"/>
        </w:rPr>
      </w:pPr>
      <w:bookmarkStart w:id="18" w:name="_Hlk38571142"/>
      <w:r>
        <w:rPr>
          <w:sz w:val="22"/>
          <w:szCs w:val="22"/>
        </w:rPr>
        <w:t>A Garantia Fidejussória deverá estar existente, válida e eficaz nos termos das leis estrangeiras aplicáveis.</w:t>
      </w:r>
      <w:bookmarkEnd w:id="18"/>
    </w:p>
    <w:p>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OBJETO SOCIAL DA COMPANHIA</w:t>
      </w:r>
    </w:p>
    <w:p>
      <w:pPr>
        <w:pStyle w:val="Level2"/>
        <w:widowControl w:val="0"/>
        <w:tabs>
          <w:tab w:val="clear" w:pos="680"/>
          <w:tab w:val="num" w:pos="851"/>
        </w:tabs>
        <w:spacing w:after="120" w:line="340" w:lineRule="exact"/>
        <w:ind w:left="0" w:firstLine="0"/>
        <w:rPr>
          <w:rFonts w:cs="Arial"/>
          <w:sz w:val="22"/>
          <w:szCs w:val="22"/>
        </w:rPr>
      </w:pPr>
      <w:bookmarkStart w:id="19" w:name="_Ref37879059"/>
      <w:r>
        <w:rPr>
          <w:rFonts w:cs="Arial"/>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Pr>
          <w:rFonts w:cs="Arial"/>
          <w:b/>
          <w:sz w:val="22"/>
          <w:szCs w:val="22"/>
        </w:rPr>
        <w:t>Projeto</w:t>
      </w:r>
      <w:r>
        <w:rPr>
          <w:rFonts w:cs="Arial"/>
          <w:sz w:val="22"/>
          <w:szCs w:val="22"/>
        </w:rPr>
        <w:t>”), nos termos e condições do Contrato de Concessão Patrocinada nº 015/2013, conforme aditado, firmado com o Estado de São Paulo (“</w:t>
      </w:r>
      <w:r>
        <w:rPr>
          <w:rFonts w:cs="Arial"/>
          <w:b/>
          <w:sz w:val="22"/>
          <w:szCs w:val="22"/>
        </w:rPr>
        <w:t>Poder Concedente</w:t>
      </w:r>
      <w:r>
        <w:rPr>
          <w:rFonts w:cs="Arial"/>
          <w:sz w:val="22"/>
          <w:szCs w:val="22"/>
        </w:rPr>
        <w:t>”), por intermédio da sua Secretaria de Estado dos Transportes Metropolitanos (“</w:t>
      </w:r>
      <w:r>
        <w:rPr>
          <w:rFonts w:cs="Arial"/>
          <w:b/>
          <w:sz w:val="22"/>
          <w:szCs w:val="22"/>
        </w:rPr>
        <w:t>STM</w:t>
      </w:r>
      <w:r>
        <w:rPr>
          <w:rFonts w:cs="Arial"/>
          <w:sz w:val="22"/>
          <w:szCs w:val="22"/>
        </w:rPr>
        <w:t>”), e a Companhia, em razão do procedimento licitatório promovido pelo Poder Concedente nos termos do Edital de Concessão nº 004/2013 (“</w:t>
      </w:r>
      <w:r>
        <w:rPr>
          <w:rFonts w:cs="Arial"/>
          <w:b/>
          <w:sz w:val="22"/>
          <w:szCs w:val="22"/>
        </w:rPr>
        <w:t>Edita</w:t>
      </w:r>
      <w:r>
        <w:rPr>
          <w:rFonts w:cs="Arial"/>
          <w:sz w:val="22"/>
          <w:szCs w:val="22"/>
        </w:rPr>
        <w:t>l” e “</w:t>
      </w:r>
      <w:r>
        <w:rPr>
          <w:rFonts w:cs="Arial"/>
          <w:b/>
          <w:sz w:val="22"/>
          <w:szCs w:val="22"/>
        </w:rPr>
        <w:t>Contrato de Concessão</w:t>
      </w:r>
      <w:r>
        <w:rPr>
          <w:rFonts w:cs="Arial"/>
          <w:sz w:val="22"/>
          <w:szCs w:val="22"/>
        </w:rPr>
        <w:t>”, respectivamente).</w:t>
      </w:r>
      <w:bookmarkEnd w:id="19"/>
    </w:p>
    <w:p>
      <w:pPr>
        <w:pStyle w:val="Level1"/>
        <w:keepNext w:val="0"/>
        <w:keepLines w:val="0"/>
        <w:widowControl w:val="0"/>
        <w:spacing w:before="0" w:after="120" w:line="340" w:lineRule="exact"/>
        <w:ind w:left="0" w:firstLine="0"/>
        <w:rPr>
          <w:color w:val="auto"/>
        </w:rPr>
      </w:pPr>
      <w:bookmarkStart w:id="20" w:name="_Ref368578037"/>
      <w:r>
        <w:rPr>
          <w:color w:val="auto"/>
        </w:rPr>
        <w:t>DESTINAÇÃO DOS RECURSOS</w:t>
      </w:r>
      <w:bookmarkEnd w:id="20"/>
    </w:p>
    <w:p>
      <w:pPr>
        <w:pStyle w:val="Level2"/>
        <w:widowControl w:val="0"/>
        <w:tabs>
          <w:tab w:val="clear" w:pos="680"/>
          <w:tab w:val="num" w:pos="851"/>
        </w:tabs>
        <w:spacing w:after="120" w:line="340" w:lineRule="exact"/>
        <w:ind w:left="0" w:firstLine="0"/>
        <w:rPr>
          <w:rFonts w:cs="Arial"/>
          <w:b/>
          <w:i/>
          <w:sz w:val="22"/>
          <w:szCs w:val="22"/>
        </w:rPr>
      </w:pPr>
      <w:bookmarkStart w:id="21" w:name="_Ref264564155"/>
      <w:bookmarkStart w:id="22" w:name="_Ref164254172"/>
      <w:r>
        <w:rPr>
          <w:rFonts w:cs="Arial"/>
          <w:sz w:val="22"/>
          <w:szCs w:val="22"/>
        </w:rPr>
        <w:t xml:space="preserve">Os recursos líquidos obtidos pela Companhia com a Emissão serão </w:t>
      </w:r>
      <w:r>
        <w:rPr>
          <w:rFonts w:cs="Arial"/>
          <w:sz w:val="22"/>
          <w:szCs w:val="22"/>
        </w:rPr>
        <w:lastRenderedPageBreak/>
        <w:t xml:space="preserve">integralmente utilizados para </w:t>
      </w:r>
      <w:bookmarkEnd w:id="21"/>
      <w:r>
        <w:rPr>
          <w:rFonts w:cs="Arial"/>
          <w:sz w:val="22"/>
          <w:szCs w:val="22"/>
        </w:rPr>
        <w:t>implantação do Projeto, incluindo, mas não se limitando, ao pagamento (i) despesas da concessionária no valor total de R$ 240.869.000,00 (duzentos e quarenta milhões e oitocentos e sessenta e nove mil reais) e (iii) custos de implantação do Projeto (</w:t>
      </w:r>
      <w:r>
        <w:rPr>
          <w:rFonts w:cs="Arial"/>
          <w:i/>
          <w:sz w:val="22"/>
          <w:szCs w:val="22"/>
        </w:rPr>
        <w:t>capex</w:t>
      </w:r>
      <w:r>
        <w:rPr>
          <w:rFonts w:cs="Arial"/>
          <w:sz w:val="22"/>
          <w:szCs w:val="22"/>
        </w:rPr>
        <w:t xml:space="preserve">) no valor total de R$ 705.785.000,00 (setecentos e cinco milhões e setecentos e oitenta e cinco mil reais). </w:t>
      </w:r>
    </w:p>
    <w:bookmarkEnd w:id="22"/>
    <w:p>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OFERTA</w:t>
      </w:r>
    </w:p>
    <w:p>
      <w:pPr>
        <w:pStyle w:val="Level2"/>
        <w:widowControl w:val="0"/>
        <w:tabs>
          <w:tab w:val="clear" w:pos="680"/>
          <w:tab w:val="num" w:pos="851"/>
        </w:tabs>
        <w:spacing w:after="120" w:line="340" w:lineRule="exact"/>
        <w:ind w:left="0" w:firstLine="0"/>
        <w:rPr>
          <w:rFonts w:cs="Arial"/>
          <w:sz w:val="22"/>
          <w:szCs w:val="22"/>
        </w:rPr>
      </w:pPr>
      <w:bookmarkStart w:id="23" w:name="_Ref488943219"/>
      <w:r>
        <w:rPr>
          <w:rFonts w:cs="Arial"/>
          <w:i/>
          <w:sz w:val="22"/>
          <w:szCs w:val="22"/>
        </w:rPr>
        <w:t>Colocação</w:t>
      </w:r>
      <w:r>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Pr>
          <w:rFonts w:cs="Arial"/>
          <w:bCs/>
          <w:sz w:val="22"/>
          <w:szCs w:val="22"/>
        </w:rPr>
        <w:t>, e</w:t>
      </w:r>
      <w:r>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23"/>
    </w:p>
    <w:p>
      <w:pPr>
        <w:pStyle w:val="Level2"/>
        <w:widowControl w:val="0"/>
        <w:tabs>
          <w:tab w:val="clear" w:pos="680"/>
          <w:tab w:val="num" w:pos="851"/>
        </w:tabs>
        <w:spacing w:after="120" w:line="340" w:lineRule="exact"/>
        <w:ind w:left="0" w:firstLine="0"/>
        <w:rPr>
          <w:rFonts w:cs="Arial"/>
          <w:sz w:val="22"/>
          <w:szCs w:val="22"/>
        </w:rPr>
      </w:pPr>
      <w:bookmarkStart w:id="24" w:name="_Ref529268539"/>
      <w:r>
        <w:rPr>
          <w:rFonts w:cs="Arial"/>
          <w:i/>
          <w:sz w:val="22"/>
          <w:szCs w:val="22"/>
        </w:rPr>
        <w:t>Prazo de Subscrição</w:t>
      </w:r>
      <w:r>
        <w:rPr>
          <w:rFonts w:cs="Arial"/>
          <w:sz w:val="22"/>
          <w:szCs w:val="22"/>
        </w:rPr>
        <w:t>. Respeitado o atendimento dos requisitos a que se refere a Cláusula </w:t>
      </w:r>
      <w:r>
        <w:fldChar w:fldCharType="begin"/>
      </w:r>
      <w:r>
        <w:instrText xml:space="preserve"> REF _Ref330905317 \n \p \h  \* MERGEFORMAT </w:instrText>
      </w:r>
      <w:r>
        <w:fldChar w:fldCharType="separate"/>
      </w:r>
      <w:r>
        <w:rPr>
          <w:rFonts w:cs="Arial"/>
          <w:sz w:val="22"/>
          <w:szCs w:val="22"/>
        </w:rPr>
        <w:t>3 acima</w:t>
      </w:r>
      <w:r>
        <w:fldChar w:fldCharType="end"/>
      </w:r>
      <w:r>
        <w:rPr>
          <w:rFonts w:cs="Arial"/>
          <w:sz w:val="22"/>
          <w:szCs w:val="22"/>
        </w:rPr>
        <w:t>, as Debêntures serão subscritas, a qualquer tempo, a partir da data de início de distribuição da Oferta, no prazo máximo de 24 (vinte e quatro) meses contados da data de início da Oferta, observado o disposto nos artigos 7º</w:t>
      </w:r>
      <w:r>
        <w:rPr>
          <w:rFonts w:cs="Arial"/>
          <w:sz w:val="22"/>
          <w:szCs w:val="22"/>
        </w:rPr>
        <w:noBreakHyphen/>
        <w:t>A, 8º, parágrafo 2º, e 8º-A da Instrução CVM 476.</w:t>
      </w:r>
      <w:bookmarkEnd w:id="24"/>
    </w:p>
    <w:p>
      <w:pPr>
        <w:pStyle w:val="Level2"/>
        <w:widowControl w:val="0"/>
        <w:tabs>
          <w:tab w:val="clear" w:pos="680"/>
          <w:tab w:val="num" w:pos="851"/>
        </w:tabs>
        <w:spacing w:after="120" w:line="340" w:lineRule="exact"/>
        <w:ind w:left="0" w:firstLine="0"/>
        <w:rPr>
          <w:rFonts w:cs="Arial"/>
          <w:sz w:val="22"/>
          <w:szCs w:val="22"/>
        </w:rPr>
      </w:pPr>
      <w:bookmarkStart w:id="25" w:name="_Ref312315490"/>
      <w:bookmarkStart w:id="26" w:name="_Ref529293817"/>
      <w:r>
        <w:rPr>
          <w:rFonts w:cs="Arial"/>
          <w:i/>
          <w:sz w:val="22"/>
          <w:szCs w:val="22"/>
        </w:rPr>
        <w:t>Forma de Subscrição e de Integralização e Preço de Integralização</w:t>
      </w:r>
      <w:r>
        <w:rPr>
          <w:rFonts w:cs="Arial"/>
          <w:sz w:val="22"/>
          <w:szCs w:val="22"/>
        </w:rPr>
        <w:t>. As Debêntures serão subscritas e integralizadas por meio do MDA, sendo a distribuição liquidada financeiramente por meio da B3, por, no máximo, 50 (cinquenta) Investidores Profissionais (a) à vista, no ato da subscrição (“</w:t>
      </w:r>
      <w:r>
        <w:rPr>
          <w:rFonts w:cs="Arial"/>
          <w:b/>
          <w:sz w:val="22"/>
          <w:szCs w:val="22"/>
        </w:rPr>
        <w:t>Data de Subscrição</w:t>
      </w:r>
      <w:r>
        <w:rPr>
          <w:rFonts w:cs="Arial"/>
          <w:sz w:val="22"/>
          <w:szCs w:val="22"/>
        </w:rPr>
        <w:t>”), e em moeda corrente nacional, pelo Valor Nominal Unitário</w:t>
      </w:r>
      <w:bookmarkEnd w:id="25"/>
      <w:r>
        <w:rPr>
          <w:rFonts w:cs="Arial"/>
          <w:sz w:val="22"/>
          <w:szCs w:val="22"/>
        </w:rPr>
        <w:t xml:space="preserve">; ou (b) pelo Valor Nominal Unitário, acrescido da Remuneração, calculada </w:t>
      </w:r>
      <w:r>
        <w:rPr>
          <w:rFonts w:cs="Arial"/>
          <w:i/>
          <w:sz w:val="22"/>
          <w:szCs w:val="22"/>
        </w:rPr>
        <w:t>pro rata temporis</w:t>
      </w:r>
      <w:r>
        <w:rPr>
          <w:rFonts w:cs="Arial"/>
          <w:sz w:val="22"/>
          <w:szCs w:val="22"/>
        </w:rPr>
        <w:t>, desde a Data de Subscrição até a respectiva data de integralização, no caso das integralizações que ocorram após a Data de Subscrição, observado que tais integralizações deverão ocorrer em até 1 (um) mês contado da Data de Subscrição, em até [●] ([●]) eventos diferentes (cada evento, uma “</w:t>
      </w:r>
      <w:r>
        <w:rPr>
          <w:rFonts w:cs="Arial"/>
          <w:b/>
          <w:sz w:val="22"/>
          <w:szCs w:val="22"/>
        </w:rPr>
        <w:t>Data de Integralização</w:t>
      </w:r>
      <w:r>
        <w:rPr>
          <w:rFonts w:cs="Arial"/>
          <w:sz w:val="22"/>
          <w:szCs w:val="22"/>
        </w:rPr>
        <w:t>”).</w:t>
      </w:r>
      <w:bookmarkEnd w:id="26"/>
      <w:r>
        <w:rPr>
          <w:rFonts w:cs="Arial"/>
          <w:sz w:val="22"/>
          <w:szCs w:val="22"/>
        </w:rPr>
        <w:t xml:space="preserve"> As Datas de Integralização serão as seguintes: </w:t>
      </w:r>
    </w:p>
    <w:p>
      <w:pPr>
        <w:pStyle w:val="Level2"/>
        <w:widowControl w:val="0"/>
        <w:numPr>
          <w:ilvl w:val="0"/>
          <w:numId w:val="0"/>
        </w:numPr>
        <w:spacing w:after="120" w:line="340" w:lineRule="exact"/>
        <w:rPr>
          <w:rFonts w:cs="Arial"/>
          <w:sz w:val="22"/>
          <w:szCs w:val="22"/>
        </w:rPr>
      </w:pPr>
    </w:p>
    <w:tbl>
      <w:tblPr>
        <w:tblStyle w:val="Tabelacomgrade"/>
        <w:tblW w:w="0" w:type="auto"/>
        <w:tblInd w:w="680" w:type="dxa"/>
        <w:tblLook w:val="04A0" w:firstRow="1" w:lastRow="0" w:firstColumn="1" w:lastColumn="0" w:noHBand="0" w:noVBand="1"/>
      </w:tblPr>
      <w:tblGrid>
        <w:gridCol w:w="7827"/>
      </w:tblGrid>
      <w:tr>
        <w:tc>
          <w:tcPr>
            <w:tcW w:w="8194" w:type="dxa"/>
          </w:tcPr>
          <w:p>
            <w:pPr>
              <w:pStyle w:val="Level2"/>
              <w:widowControl w:val="0"/>
              <w:numPr>
                <w:ilvl w:val="0"/>
                <w:numId w:val="0"/>
              </w:numPr>
              <w:spacing w:after="120" w:line="340" w:lineRule="exact"/>
              <w:jc w:val="center"/>
              <w:rPr>
                <w:rFonts w:cs="Arial"/>
                <w:b/>
                <w:sz w:val="22"/>
                <w:szCs w:val="22"/>
              </w:rPr>
            </w:pPr>
            <w:r>
              <w:rPr>
                <w:rFonts w:cs="Arial"/>
                <w:b/>
                <w:sz w:val="22"/>
                <w:szCs w:val="22"/>
              </w:rPr>
              <w:t>Datas de Integralização</w:t>
            </w:r>
          </w:p>
        </w:tc>
      </w:tr>
      <w:tr>
        <w:tc>
          <w:tcPr>
            <w:tcW w:w="8194" w:type="dxa"/>
          </w:tcPr>
          <w:p>
            <w:pPr>
              <w:pStyle w:val="Level2"/>
              <w:widowControl w:val="0"/>
              <w:numPr>
                <w:ilvl w:val="0"/>
                <w:numId w:val="0"/>
              </w:numPr>
              <w:spacing w:after="120" w:line="340" w:lineRule="exact"/>
              <w:jc w:val="center"/>
              <w:rPr>
                <w:rFonts w:cs="Arial"/>
                <w:sz w:val="22"/>
                <w:szCs w:val="22"/>
              </w:rPr>
            </w:pPr>
            <w:r>
              <w:rPr>
                <w:rFonts w:cs="Arial"/>
                <w:sz w:val="22"/>
                <w:szCs w:val="22"/>
              </w:rPr>
              <w:lastRenderedPageBreak/>
              <w:t>Data de Subscrição</w:t>
            </w:r>
          </w:p>
        </w:tc>
      </w:tr>
      <w:tr>
        <w:tc>
          <w:tcPr>
            <w:tcW w:w="8194" w:type="dxa"/>
          </w:tcPr>
          <w:p>
            <w:pPr>
              <w:pStyle w:val="Level2"/>
              <w:widowControl w:val="0"/>
              <w:numPr>
                <w:ilvl w:val="0"/>
                <w:numId w:val="0"/>
              </w:numPr>
              <w:spacing w:after="120" w:line="340" w:lineRule="exact"/>
              <w:jc w:val="center"/>
              <w:rPr>
                <w:rFonts w:cs="Arial"/>
                <w:sz w:val="22"/>
                <w:szCs w:val="22"/>
              </w:rPr>
            </w:pPr>
            <w:r>
              <w:rPr>
                <w:rFonts w:cs="Arial"/>
                <w:sz w:val="22"/>
                <w:szCs w:val="22"/>
              </w:rPr>
              <w:t>[●]</w:t>
            </w:r>
          </w:p>
        </w:tc>
      </w:tr>
      <w:tr>
        <w:tc>
          <w:tcPr>
            <w:tcW w:w="8194" w:type="dxa"/>
          </w:tcPr>
          <w:p>
            <w:pPr>
              <w:pStyle w:val="Level2"/>
              <w:widowControl w:val="0"/>
              <w:numPr>
                <w:ilvl w:val="0"/>
                <w:numId w:val="0"/>
              </w:numPr>
              <w:spacing w:after="120" w:line="340" w:lineRule="exact"/>
              <w:jc w:val="center"/>
              <w:rPr>
                <w:rFonts w:cs="Arial"/>
                <w:sz w:val="22"/>
                <w:szCs w:val="22"/>
              </w:rPr>
            </w:pPr>
            <w:r>
              <w:rPr>
                <w:rFonts w:cs="Arial"/>
                <w:sz w:val="22"/>
                <w:szCs w:val="22"/>
              </w:rPr>
              <w:t>[●]</w:t>
            </w:r>
          </w:p>
        </w:tc>
      </w:tr>
      <w:tr>
        <w:tc>
          <w:tcPr>
            <w:tcW w:w="8194" w:type="dxa"/>
          </w:tcPr>
          <w:p>
            <w:pPr>
              <w:pStyle w:val="Level2"/>
              <w:widowControl w:val="0"/>
              <w:numPr>
                <w:ilvl w:val="0"/>
                <w:numId w:val="0"/>
              </w:numPr>
              <w:spacing w:after="120" w:line="340" w:lineRule="exact"/>
              <w:jc w:val="center"/>
              <w:rPr>
                <w:rFonts w:cs="Arial"/>
                <w:sz w:val="22"/>
                <w:szCs w:val="22"/>
              </w:rPr>
            </w:pPr>
            <w:r>
              <w:rPr>
                <w:rFonts w:cs="Arial"/>
                <w:sz w:val="22"/>
                <w:szCs w:val="22"/>
              </w:rPr>
              <w:t>[●]</w:t>
            </w:r>
          </w:p>
        </w:tc>
      </w:tr>
    </w:tbl>
    <w:p>
      <w:pPr>
        <w:pStyle w:val="Level2"/>
        <w:widowControl w:val="0"/>
        <w:numPr>
          <w:ilvl w:val="0"/>
          <w:numId w:val="0"/>
        </w:numPr>
        <w:spacing w:after="120" w:line="340" w:lineRule="exact"/>
        <w:rPr>
          <w:rFonts w:cs="Arial"/>
          <w:sz w:val="22"/>
          <w:szCs w:val="22"/>
        </w:rPr>
      </w:pPr>
    </w:p>
    <w:p>
      <w:pPr>
        <w:pStyle w:val="Level3"/>
        <w:tabs>
          <w:tab w:val="clear" w:pos="1361"/>
          <w:tab w:val="num" w:pos="851"/>
        </w:tabs>
        <w:spacing w:after="120" w:line="340" w:lineRule="exact"/>
        <w:ind w:left="0" w:firstLine="0"/>
        <w:rPr>
          <w:sz w:val="22"/>
          <w:szCs w:val="22"/>
        </w:rPr>
      </w:pPr>
      <w:bookmarkStart w:id="27" w:name="_Hlk38571284"/>
      <w:bookmarkStart w:id="28" w:name="_Ref264481789"/>
      <w:bookmarkStart w:id="29" w:name="_Ref310606049"/>
      <w:r>
        <w:rPr>
          <w:sz w:val="22"/>
          <w:szCs w:val="22"/>
        </w:rPr>
        <w:t>Caso a quantidade de Debêntures correspondente ao Valor Total da Emissão já esteja integralizada em qualquer Data de Integralização, poderão ser desconsideradas a referida Data de Integralização e a(s) subsequente(s), se houver.</w:t>
      </w:r>
      <w:bookmarkEnd w:id="27"/>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Negociação</w:t>
      </w:r>
      <w:r>
        <w:rPr>
          <w:rFonts w:cs="Arial"/>
          <w:sz w:val="22"/>
          <w:szCs w:val="22"/>
        </w:rPr>
        <w:t xml:space="preserve">. A negociação das Debêntures se dará nos termos da Cláusula </w:t>
      </w:r>
      <w:r>
        <w:fldChar w:fldCharType="begin"/>
      </w:r>
      <w:r>
        <w:instrText xml:space="preserve"> REF _Ref529290575 \r \h  \* MERGEFORMAT </w:instrText>
      </w:r>
      <w:r>
        <w:fldChar w:fldCharType="separate"/>
      </w:r>
      <w:r>
        <w:rPr>
          <w:rFonts w:cs="Arial"/>
          <w:sz w:val="22"/>
          <w:szCs w:val="22"/>
        </w:rPr>
        <w:t>3.4</w:t>
      </w:r>
      <w:r>
        <w:fldChar w:fldCharType="end"/>
      </w:r>
      <w:r>
        <w:rPr>
          <w:rFonts w:cs="Arial"/>
          <w:sz w:val="22"/>
          <w:szCs w:val="22"/>
        </w:rPr>
        <w:t xml:space="preserve"> acima</w:t>
      </w:r>
      <w:bookmarkEnd w:id="28"/>
      <w:r>
        <w:rPr>
          <w:rFonts w:cs="Arial"/>
          <w:sz w:val="22"/>
          <w:szCs w:val="22"/>
        </w:rPr>
        <w:t>.</w:t>
      </w:r>
      <w:bookmarkEnd w:id="29"/>
    </w:p>
    <w:p>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EMISSÃO E DAS DEBÊNTURES</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Número da Emissão</w:t>
      </w:r>
      <w:r>
        <w:rPr>
          <w:rFonts w:cs="Arial"/>
          <w:sz w:val="22"/>
          <w:szCs w:val="22"/>
        </w:rPr>
        <w:t xml:space="preserve">. </w:t>
      </w:r>
      <w:bookmarkStart w:id="30" w:name="_Ref130282607"/>
      <w:r>
        <w:rPr>
          <w:rFonts w:cs="Arial"/>
          <w:sz w:val="22"/>
          <w:szCs w:val="22"/>
        </w:rPr>
        <w:t xml:space="preserve">As Debêntures representam a 1ª (primeira) emissão de debêntures da Companhia. </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Valor Total da Emissão</w:t>
      </w:r>
      <w:r>
        <w:rPr>
          <w:rFonts w:cs="Arial"/>
          <w:sz w:val="22"/>
          <w:szCs w:val="22"/>
        </w:rPr>
        <w:t>. O valor total da Emissão será de R$1.000.000.000,00 (um bilhão de reais de reais) na Data de Emissão.</w:t>
      </w:r>
      <w:bookmarkEnd w:id="30"/>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31" w:name="_Ref130282609"/>
      <w:bookmarkStart w:id="32" w:name="_Ref191891558"/>
      <w:bookmarkStart w:id="33" w:name="_Ref310951543"/>
      <w:r>
        <w:rPr>
          <w:rFonts w:cs="Arial"/>
          <w:i/>
          <w:sz w:val="22"/>
          <w:szCs w:val="22"/>
        </w:rPr>
        <w:t>Quantidade</w:t>
      </w:r>
      <w:r>
        <w:rPr>
          <w:rFonts w:cs="Arial"/>
          <w:sz w:val="22"/>
          <w:szCs w:val="22"/>
        </w:rPr>
        <w:t>. Serão emitidas 1.000.000 (um milhão) de Debêntures</w:t>
      </w:r>
      <w:bookmarkEnd w:id="31"/>
      <w:bookmarkEnd w:id="32"/>
      <w:r>
        <w:rPr>
          <w:rFonts w:cs="Arial"/>
          <w:sz w:val="22"/>
          <w:szCs w:val="22"/>
        </w:rPr>
        <w:t>.</w:t>
      </w:r>
      <w:bookmarkEnd w:id="33"/>
    </w:p>
    <w:p>
      <w:pPr>
        <w:pStyle w:val="Level2"/>
        <w:widowControl w:val="0"/>
        <w:tabs>
          <w:tab w:val="clear" w:pos="680"/>
          <w:tab w:val="num" w:pos="851"/>
        </w:tabs>
        <w:spacing w:after="120" w:line="340" w:lineRule="exact"/>
        <w:ind w:left="0" w:firstLine="0"/>
        <w:rPr>
          <w:rFonts w:cs="Arial"/>
          <w:sz w:val="22"/>
          <w:szCs w:val="22"/>
        </w:rPr>
      </w:pPr>
      <w:bookmarkStart w:id="34" w:name="_Ref264653613"/>
      <w:r>
        <w:rPr>
          <w:rFonts w:cs="Arial"/>
          <w:i/>
          <w:sz w:val="22"/>
          <w:szCs w:val="22"/>
        </w:rPr>
        <w:t>Valor Nominal Unitário</w:t>
      </w:r>
      <w:r>
        <w:rPr>
          <w:rFonts w:cs="Arial"/>
          <w:sz w:val="22"/>
          <w:szCs w:val="22"/>
        </w:rPr>
        <w:t>. As Debêntures terão valor nominal unitário de R$1.000,00 (mil reais), na Data de Emissão (“</w:t>
      </w:r>
      <w:r>
        <w:rPr>
          <w:rFonts w:cs="Arial"/>
          <w:b/>
          <w:sz w:val="22"/>
          <w:szCs w:val="22"/>
        </w:rPr>
        <w:t>Valor Nominal Unitário</w:t>
      </w:r>
      <w:bookmarkEnd w:id="34"/>
      <w:r>
        <w:rPr>
          <w:rFonts w:cs="Arial"/>
          <w:sz w:val="22"/>
          <w:szCs w:val="22"/>
        </w:rPr>
        <w:t>”).</w:t>
      </w:r>
    </w:p>
    <w:p>
      <w:pPr>
        <w:pStyle w:val="Level2"/>
        <w:widowControl w:val="0"/>
        <w:tabs>
          <w:tab w:val="clear" w:pos="680"/>
          <w:tab w:val="num" w:pos="851"/>
        </w:tabs>
        <w:spacing w:after="120" w:line="340" w:lineRule="exact"/>
        <w:ind w:left="0" w:firstLine="0"/>
        <w:rPr>
          <w:rFonts w:cs="Arial"/>
          <w:sz w:val="22"/>
          <w:szCs w:val="22"/>
        </w:rPr>
      </w:pPr>
      <w:bookmarkStart w:id="35" w:name="_Ref137548372"/>
      <w:bookmarkStart w:id="36" w:name="_Ref168458019"/>
      <w:bookmarkStart w:id="37" w:name="_Ref191891571"/>
      <w:bookmarkStart w:id="38" w:name="_Ref130363099"/>
      <w:r>
        <w:rPr>
          <w:rFonts w:cs="Arial"/>
          <w:i/>
          <w:sz w:val="22"/>
          <w:szCs w:val="22"/>
        </w:rPr>
        <w:t>Séries</w:t>
      </w:r>
      <w:r>
        <w:rPr>
          <w:rFonts w:cs="Arial"/>
          <w:sz w:val="22"/>
          <w:szCs w:val="22"/>
        </w:rPr>
        <w:t xml:space="preserve">. </w:t>
      </w:r>
      <w:bookmarkEnd w:id="35"/>
      <w:r>
        <w:rPr>
          <w:rFonts w:cs="Arial"/>
          <w:sz w:val="22"/>
          <w:szCs w:val="22"/>
        </w:rPr>
        <w:t>A Emissão será realizada em série única.</w:t>
      </w:r>
      <w:bookmarkEnd w:id="36"/>
      <w:bookmarkEnd w:id="37"/>
      <w:r>
        <w:rPr>
          <w:rFonts w:cs="Arial"/>
          <w:sz w:val="22"/>
          <w:szCs w:val="22"/>
        </w:rPr>
        <w:t xml:space="preserve"> </w:t>
      </w:r>
    </w:p>
    <w:bookmarkEnd w:id="38"/>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Forma e Comprovação de Titularidade</w:t>
      </w:r>
      <w:r>
        <w:rPr>
          <w:rFonts w:cs="Arial"/>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Pr>
          <w:rFonts w:cs="Arial"/>
          <w:iCs/>
          <w:sz w:val="22"/>
          <w:szCs w:val="22"/>
        </w:rPr>
        <w:t xml:space="preserve">eletronicamente </w:t>
      </w:r>
      <w:r>
        <w:rPr>
          <w:rFonts w:cs="Arial"/>
          <w:sz w:val="22"/>
          <w:szCs w:val="22"/>
        </w:rPr>
        <w:t>na B3, será comprovada pelo extrato expedido pela B3 em nome do Debenturista.</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Conversibilidade</w:t>
      </w:r>
      <w:r>
        <w:rPr>
          <w:rFonts w:cs="Arial"/>
          <w:sz w:val="22"/>
          <w:szCs w:val="22"/>
        </w:rPr>
        <w:t xml:space="preserve">. As Debêntures não serão conversíveis em ações de emissão </w:t>
      </w:r>
      <w:r>
        <w:rPr>
          <w:rFonts w:cs="Arial"/>
          <w:sz w:val="22"/>
          <w:szCs w:val="22"/>
        </w:rPr>
        <w:lastRenderedPageBreak/>
        <w:t>da Companhia.</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Espécie</w:t>
      </w:r>
      <w:r>
        <w:rPr>
          <w:rFonts w:cs="Arial"/>
          <w:sz w:val="22"/>
          <w:szCs w:val="22"/>
        </w:rPr>
        <w:t>. As Debêntures serão da espécie quirografária, a ser convolada em espécie com garantia real, nos termos do artigo 58 da Lei das Sociedades por Ações, por meio de aditamento à presente Escritura de Emissão.</w:t>
      </w:r>
    </w:p>
    <w:p>
      <w:pPr>
        <w:pStyle w:val="Level3"/>
        <w:tabs>
          <w:tab w:val="clear" w:pos="1361"/>
          <w:tab w:val="left" w:pos="851"/>
        </w:tabs>
        <w:spacing w:after="120" w:line="340" w:lineRule="exact"/>
        <w:ind w:left="0" w:firstLine="0"/>
        <w:rPr>
          <w:sz w:val="22"/>
          <w:szCs w:val="22"/>
        </w:rPr>
      </w:pPr>
      <w:r>
        <w:rPr>
          <w:i/>
          <w:sz w:val="22"/>
          <w:szCs w:val="22"/>
        </w:rPr>
        <w:t>Convolação da Espécie das Debêntures</w:t>
      </w:r>
      <w:r>
        <w:rPr>
          <w:sz w:val="22"/>
          <w:szCs w:val="22"/>
        </w:rPr>
        <w:t xml:space="preserve">. As Debêntures passarão a ser da espécie com garantia real, nos termos do artigo 58, caput, da Lei das Sociedades por Ações, após a constituição das garantias conforme descritas na Cláusula 8 abaixo, dispensada a realização de qualquer ato societário ou assembleia geral de Debenturistas para tal fim, observado os termos do </w:t>
      </w:r>
      <w:r>
        <w:rPr>
          <w:b/>
          <w:sz w:val="22"/>
          <w:szCs w:val="22"/>
          <w:u w:val="single"/>
        </w:rPr>
        <w:t>Anexo B</w:t>
      </w:r>
      <w:r>
        <w:rPr>
          <w:sz w:val="22"/>
          <w:szCs w:val="22"/>
        </w:rPr>
        <w:t xml:space="preserve"> à presente Escritura de Emissão. </w:t>
      </w:r>
    </w:p>
    <w:p>
      <w:pPr>
        <w:pStyle w:val="Level2"/>
        <w:widowControl w:val="0"/>
        <w:tabs>
          <w:tab w:val="clear" w:pos="680"/>
          <w:tab w:val="num" w:pos="851"/>
        </w:tabs>
        <w:spacing w:after="120" w:line="340" w:lineRule="exact"/>
        <w:ind w:left="0" w:firstLine="0"/>
        <w:rPr>
          <w:rFonts w:cs="Arial"/>
          <w:sz w:val="22"/>
          <w:szCs w:val="22"/>
        </w:rPr>
      </w:pPr>
      <w:bookmarkStart w:id="39" w:name="_Ref264653840"/>
      <w:bookmarkStart w:id="40" w:name="_Ref278297550"/>
      <w:bookmarkStart w:id="41" w:name="_Ref279826913"/>
      <w:r>
        <w:rPr>
          <w:rFonts w:cs="Arial"/>
          <w:i/>
          <w:sz w:val="22"/>
          <w:szCs w:val="22"/>
        </w:rPr>
        <w:t>Data de Emissão</w:t>
      </w:r>
      <w:r>
        <w:rPr>
          <w:rFonts w:cs="Arial"/>
          <w:sz w:val="22"/>
          <w:szCs w:val="22"/>
        </w:rPr>
        <w:t>. Para todos os efeitos legais, a data de emissão das Debêntures será [●] de [●] de 2020 (“</w:t>
      </w:r>
      <w:r>
        <w:rPr>
          <w:rFonts w:cs="Arial"/>
          <w:b/>
          <w:sz w:val="22"/>
          <w:szCs w:val="22"/>
        </w:rPr>
        <w:t>Data de Emissão</w:t>
      </w:r>
      <w:bookmarkStart w:id="42" w:name="_Ref535067474"/>
      <w:bookmarkEnd w:id="39"/>
      <w:bookmarkEnd w:id="40"/>
      <w:bookmarkEnd w:id="41"/>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43" w:name="_Ref272250319"/>
      <w:r>
        <w:rPr>
          <w:rFonts w:cs="Arial"/>
          <w:i/>
          <w:sz w:val="22"/>
          <w:szCs w:val="22"/>
        </w:rPr>
        <w:t>Prazo e Data de Vencimento</w:t>
      </w:r>
      <w:r>
        <w:rPr>
          <w:rFonts w:cs="Arial"/>
          <w:sz w:val="22"/>
          <w:szCs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 (um) ano contado da Data de Emissão, vencendo-se, portanto, em [●] de [●] de 2021 (“</w:t>
      </w:r>
      <w:r>
        <w:rPr>
          <w:rFonts w:cs="Arial"/>
          <w:b/>
          <w:sz w:val="22"/>
          <w:szCs w:val="22"/>
        </w:rPr>
        <w:t>Data de Vencimento</w:t>
      </w:r>
      <w:bookmarkEnd w:id="43"/>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44" w:name="_Ref499717905"/>
      <w:bookmarkStart w:id="45" w:name="_Ref528595098"/>
      <w:bookmarkStart w:id="46" w:name="_Ref264560361"/>
      <w:r>
        <w:rPr>
          <w:rFonts w:cs="Arial"/>
          <w:i/>
          <w:sz w:val="22"/>
          <w:szCs w:val="22"/>
        </w:rPr>
        <w:t>Pagamento do Valor Nominal Unitário</w:t>
      </w:r>
      <w:r>
        <w:rPr>
          <w:rFonts w:cs="Arial"/>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44"/>
      <w:r>
        <w:rPr>
          <w:rFonts w:cs="Arial"/>
          <w:sz w:val="22"/>
          <w:szCs w:val="22"/>
        </w:rPr>
        <w:t xml:space="preserve">uma única parcela, na Data de Vencimento. </w:t>
      </w:r>
      <w:bookmarkEnd w:id="45"/>
    </w:p>
    <w:p>
      <w:pPr>
        <w:pStyle w:val="Level2"/>
        <w:widowControl w:val="0"/>
        <w:tabs>
          <w:tab w:val="clear" w:pos="680"/>
          <w:tab w:val="num" w:pos="851"/>
        </w:tabs>
        <w:spacing w:after="120" w:line="340" w:lineRule="exact"/>
        <w:ind w:left="0" w:firstLine="0"/>
        <w:rPr>
          <w:rFonts w:cs="Arial"/>
          <w:sz w:val="22"/>
          <w:szCs w:val="22"/>
        </w:rPr>
      </w:pPr>
      <w:bookmarkStart w:id="47" w:name="_Ref137107211"/>
      <w:bookmarkStart w:id="48" w:name="_Ref264551489"/>
      <w:bookmarkStart w:id="49" w:name="_Ref279826774"/>
      <w:bookmarkEnd w:id="46"/>
      <w:r>
        <w:rPr>
          <w:rFonts w:cs="Arial"/>
          <w:i/>
          <w:sz w:val="22"/>
          <w:szCs w:val="22"/>
        </w:rPr>
        <w:t>Remuneração</w:t>
      </w:r>
      <w:r>
        <w:rPr>
          <w:rFonts w:cs="Arial"/>
          <w:sz w:val="22"/>
          <w:szCs w:val="22"/>
        </w:rPr>
        <w:t>.</w:t>
      </w:r>
      <w:bookmarkEnd w:id="47"/>
      <w:r>
        <w:rPr>
          <w:rFonts w:cs="Arial"/>
          <w:sz w:val="22"/>
          <w:szCs w:val="22"/>
        </w:rPr>
        <w:t xml:space="preserve"> </w:t>
      </w:r>
      <w:bookmarkStart w:id="50" w:name="_Ref260242522"/>
      <w:bookmarkStart w:id="51" w:name="_Ref130286776"/>
      <w:bookmarkStart w:id="52" w:name="_Ref130611431"/>
      <w:bookmarkStart w:id="53" w:name="_Ref168843122"/>
      <w:bookmarkStart w:id="54" w:name="_Ref130282854"/>
      <w:bookmarkEnd w:id="48"/>
      <w:r>
        <w:rPr>
          <w:rFonts w:cs="Arial"/>
          <w:sz w:val="22"/>
          <w:szCs w:val="22"/>
        </w:rPr>
        <w:t>A remuneração das Debêntures será a seguinte:</w:t>
      </w:r>
      <w:bookmarkEnd w:id="49"/>
      <w:bookmarkEnd w:id="50"/>
      <w:r>
        <w:rPr>
          <w:rFonts w:cs="Arial"/>
          <w:sz w:val="22"/>
          <w:szCs w:val="22"/>
        </w:rPr>
        <w:t xml:space="preserve"> </w:t>
      </w:r>
    </w:p>
    <w:p>
      <w:pPr>
        <w:pStyle w:val="Level3"/>
        <w:widowControl w:val="0"/>
        <w:tabs>
          <w:tab w:val="clear" w:pos="1361"/>
          <w:tab w:val="left" w:pos="0"/>
          <w:tab w:val="num" w:pos="851"/>
        </w:tabs>
        <w:spacing w:after="120" w:line="340" w:lineRule="exact"/>
        <w:ind w:left="0" w:firstLine="0"/>
        <w:rPr>
          <w:sz w:val="22"/>
          <w:szCs w:val="22"/>
        </w:rPr>
      </w:pPr>
      <w:r>
        <w:rPr>
          <w:i/>
          <w:sz w:val="22"/>
          <w:szCs w:val="22"/>
        </w:rPr>
        <w:t>Atualização Monetária</w:t>
      </w:r>
      <w:r>
        <w:rPr>
          <w:sz w:val="22"/>
          <w:szCs w:val="22"/>
        </w:rPr>
        <w:t xml:space="preserve">: </w:t>
      </w:r>
      <w:bookmarkStart w:id="55" w:name="_Ref164156803"/>
      <w:r>
        <w:rPr>
          <w:sz w:val="22"/>
          <w:szCs w:val="22"/>
        </w:rPr>
        <w:t>o Valor Nominal Unitário das Debêntures não será atualizado monetariamente; e</w:t>
      </w:r>
    </w:p>
    <w:p>
      <w:pPr>
        <w:pStyle w:val="Level3"/>
        <w:widowControl w:val="0"/>
        <w:tabs>
          <w:tab w:val="clear" w:pos="1361"/>
          <w:tab w:val="left" w:pos="0"/>
          <w:tab w:val="num" w:pos="851"/>
        </w:tabs>
        <w:spacing w:after="120" w:line="340" w:lineRule="exact"/>
        <w:ind w:left="0" w:firstLine="0"/>
        <w:rPr>
          <w:sz w:val="22"/>
          <w:szCs w:val="22"/>
        </w:rPr>
      </w:pPr>
      <w:bookmarkStart w:id="56" w:name="_Ref328665579"/>
      <w:bookmarkStart w:id="57" w:name="_Ref488948415"/>
      <w:bookmarkStart w:id="58" w:name="_Ref279828381"/>
      <w:bookmarkStart w:id="59" w:name="_Ref289698191"/>
      <w:r>
        <w:rPr>
          <w:i/>
          <w:sz w:val="22"/>
          <w:szCs w:val="22"/>
        </w:rPr>
        <w:t>Juros Remuneratórios</w:t>
      </w:r>
      <w:r>
        <w:rPr>
          <w:sz w:val="22"/>
          <w:szCs w:val="22"/>
        </w:rPr>
        <w:t>: sobre o Valor Nominal Unitário das Debêntures</w:t>
      </w:r>
      <w:bookmarkStart w:id="60" w:name="_Ref137107209"/>
      <w:r>
        <w:rPr>
          <w:sz w:val="22"/>
          <w:szCs w:val="22"/>
        </w:rPr>
        <w:t xml:space="preserve">, conforme o caso, incidirão juros remuneratórios correspondentes a 100% (cem por cento) da variação acumulada da Taxa DI, acrescida exponencialmente de [●] % ([●] por </w:t>
      </w:r>
      <w:r>
        <w:rPr>
          <w:sz w:val="22"/>
          <w:szCs w:val="22"/>
        </w:rPr>
        <w:lastRenderedPageBreak/>
        <w:t>cento) ao ano, base 252 (duzentos e cinquenta e dois) Dias Úteis (“</w:t>
      </w:r>
      <w:r>
        <w:rPr>
          <w:b/>
          <w:sz w:val="22"/>
          <w:szCs w:val="22"/>
        </w:rPr>
        <w:t>Remuneração</w:t>
      </w:r>
      <w:r>
        <w:rPr>
          <w:sz w:val="22"/>
          <w:szCs w:val="22"/>
        </w:rPr>
        <w:t xml:space="preserve">”), calculados de forma exponencial e cumulativa </w:t>
      </w:r>
      <w:r>
        <w:rPr>
          <w:i/>
          <w:sz w:val="22"/>
          <w:szCs w:val="22"/>
        </w:rPr>
        <w:t>pro rata temporis</w:t>
      </w:r>
      <w:r>
        <w:rPr>
          <w:sz w:val="22"/>
          <w:szCs w:val="22"/>
        </w:rPr>
        <w:t>, por dias úteis decorridos, desde a Data de Subscrição ou a data de pagamento da Remuneração imediatamente anterior, conforme o caso, até a data do efetivo pagamento</w:t>
      </w:r>
      <w:bookmarkEnd w:id="60"/>
      <w:r>
        <w:rPr>
          <w:sz w:val="22"/>
          <w:szCs w:val="22"/>
        </w:rPr>
        <w:t>. Sem prejuízo dos pagamentos em decorrência de resgate antecipado das Debêntures ou de vencimento antecipado das obrigações decorrentes das Debêntures, nos termos previstos nesta Escritura de Emissão, a Remuneração será paga semestralmente, sempre no dia [●] dos meses de [●] e [●] de cada ano, com o primeiro pagamento em [●] de [●] de 2020 e o segundo e último na Data de Vencimento. A Remuneração será calculada de acordo com a seguinte fórmula:</w:t>
      </w:r>
      <w:bookmarkEnd w:id="56"/>
      <w:bookmarkEnd w:id="57"/>
      <w:r>
        <w:rPr>
          <w:sz w:val="22"/>
          <w:szCs w:val="22"/>
        </w:rPr>
        <w:t xml:space="preserve"> </w:t>
      </w:r>
    </w:p>
    <w:p>
      <w:pPr>
        <w:pStyle w:val="Level3"/>
        <w:widowControl w:val="0"/>
        <w:numPr>
          <w:ilvl w:val="0"/>
          <w:numId w:val="0"/>
        </w:numPr>
        <w:tabs>
          <w:tab w:val="left" w:pos="851"/>
        </w:tabs>
        <w:spacing w:after="120" w:line="340" w:lineRule="exact"/>
        <w:jc w:val="center"/>
        <w:rPr>
          <w:sz w:val="22"/>
          <w:szCs w:val="22"/>
        </w:rPr>
      </w:pPr>
      <w:r>
        <w:rPr>
          <w:b/>
          <w:sz w:val="22"/>
        </w:rPr>
        <w:t>J=VNe x (Fator Juros – 1)</w:t>
      </w:r>
    </w:p>
    <w:p>
      <w:pPr>
        <w:widowControl w:val="0"/>
        <w:spacing w:line="340" w:lineRule="exact"/>
        <w:rPr>
          <w:rFonts w:ascii="Arial" w:hAnsi="Arial"/>
        </w:rPr>
      </w:pPr>
    </w:p>
    <w:p>
      <w:pPr>
        <w:keepNext/>
        <w:widowControl w:val="0"/>
        <w:spacing w:line="340" w:lineRule="exact"/>
        <w:rPr>
          <w:rFonts w:ascii="Arial" w:hAnsi="Arial"/>
        </w:rPr>
      </w:pPr>
      <w:r>
        <w:rPr>
          <w:rFonts w:ascii="Arial" w:hAnsi="Arial"/>
        </w:rPr>
        <w:t>onde:</w:t>
      </w:r>
    </w:p>
    <w:p>
      <w:pPr>
        <w:widowControl w:val="0"/>
        <w:spacing w:line="340" w:lineRule="exact"/>
        <w:rPr>
          <w:rFonts w:ascii="Arial" w:hAnsi="Arial"/>
        </w:rPr>
      </w:pPr>
      <w:r>
        <w:rPr>
          <w:rFonts w:ascii="Arial" w:hAnsi="Arial"/>
        </w:rPr>
        <w:t>J = valor unitário da Remuneração</w:t>
      </w:r>
      <w:r>
        <w:rPr>
          <w:rFonts w:ascii="Arial" w:hAnsi="Arial" w:cs="Arial"/>
          <w:szCs w:val="22"/>
        </w:rPr>
        <w:t>, calculado com 8 (oito) casas decimais, sem arredondamento</w:t>
      </w:r>
      <w:r>
        <w:rPr>
          <w:rFonts w:ascii="Arial" w:hAnsi="Arial"/>
        </w:rPr>
        <w:t>;</w:t>
      </w:r>
    </w:p>
    <w:p>
      <w:pPr>
        <w:widowControl w:val="0"/>
        <w:spacing w:line="340" w:lineRule="exact"/>
        <w:rPr>
          <w:rFonts w:ascii="Arial" w:hAnsi="Arial"/>
        </w:rPr>
      </w:pPr>
      <w:r>
        <w:rPr>
          <w:rFonts w:ascii="Arial" w:hAnsi="Arial"/>
        </w:rPr>
        <w:t>VNe = Valor Nominal Unitário das Debêntures, conforme o caso, informado/calculado com 8 (oito) casas decimais, sem arredondamento;</w:t>
      </w:r>
    </w:p>
    <w:p>
      <w:pPr>
        <w:widowControl w:val="0"/>
        <w:spacing w:line="340" w:lineRule="exact"/>
        <w:rPr>
          <w:rFonts w:ascii="Arial" w:hAnsi="Arial"/>
        </w:rPr>
      </w:pPr>
      <w:r>
        <w:rPr>
          <w:rFonts w:ascii="Arial" w:hAnsi="Arial"/>
        </w:rPr>
        <w:t>Fator Juros = Fator de juros, calculado com 9 (nove) casas decimais, com arredondamento, apurado de acordo com a seguinte fórmula:</w:t>
      </w:r>
    </w:p>
    <w:p>
      <w:pPr>
        <w:widowControl w:val="0"/>
        <w:spacing w:line="340" w:lineRule="exact"/>
        <w:rPr>
          <w:rFonts w:ascii="Arial" w:hAnsi="Arial"/>
        </w:rPr>
      </w:pPr>
    </w:p>
    <w:p>
      <w:pPr>
        <w:widowControl w:val="0"/>
        <w:spacing w:line="340" w:lineRule="exact"/>
        <w:jc w:val="center"/>
        <w:rPr>
          <w:rFonts w:ascii="Arial" w:hAnsi="Arial"/>
          <w:b/>
        </w:rPr>
      </w:pPr>
      <w:r>
        <w:rPr>
          <w:rFonts w:ascii="Arial" w:hAnsi="Arial"/>
          <w:b/>
        </w:rPr>
        <w:t>Fator Juros = FatorDI x FatorSpread</w:t>
      </w:r>
    </w:p>
    <w:p>
      <w:pPr>
        <w:widowControl w:val="0"/>
        <w:spacing w:line="340" w:lineRule="exact"/>
        <w:rPr>
          <w:rFonts w:ascii="Arial" w:hAnsi="Arial"/>
        </w:rPr>
      </w:pPr>
    </w:p>
    <w:p>
      <w:pPr>
        <w:widowControl w:val="0"/>
        <w:spacing w:line="340" w:lineRule="exact"/>
        <w:rPr>
          <w:rFonts w:ascii="Arial" w:hAnsi="Arial"/>
        </w:rPr>
      </w:pPr>
      <w:r>
        <w:rPr>
          <w:rFonts w:ascii="Arial" w:hAnsi="Arial"/>
        </w:rPr>
        <w:t>onde:</w:t>
      </w:r>
    </w:p>
    <w:p>
      <w:pPr>
        <w:widowControl w:val="0"/>
        <w:spacing w:line="340" w:lineRule="exact"/>
        <w:rPr>
          <w:rFonts w:ascii="Arial" w:hAnsi="Arial"/>
        </w:rPr>
      </w:pPr>
    </w:p>
    <w:p>
      <w:pPr>
        <w:widowControl w:val="0"/>
        <w:spacing w:line="340" w:lineRule="exact"/>
        <w:rPr>
          <w:rFonts w:ascii="Arial" w:hAnsi="Arial"/>
        </w:rPr>
      </w:pPr>
      <w:r>
        <w:rPr>
          <w:rFonts w:ascii="Arial" w:hAnsi="Arial"/>
        </w:rPr>
        <w:t xml:space="preserve">Fator DI = </w:t>
      </w:r>
      <w:r>
        <w:rPr>
          <w:rFonts w:ascii="Arial" w:hAnsi="Arial" w:cs="Arial"/>
          <w:szCs w:val="22"/>
        </w:rPr>
        <w:t xml:space="preserve">produtório das Taxas DI, desde a Data de Subscrição ou a data de pagamento de Remuneração imediatamente anterior, conforme o caso, inclusive, até a data de cálculo, exclusive, calculado com 8 (oito) casas decimais, com arredondamento, </w:t>
      </w:r>
      <w:r>
        <w:rPr>
          <w:rFonts w:ascii="Arial" w:hAnsi="Arial" w:cs="Arial"/>
          <w:szCs w:val="22"/>
        </w:rPr>
        <w:lastRenderedPageBreak/>
        <w:t>apurado da seguinte forma</w:t>
      </w:r>
    </w:p>
    <w:p>
      <w:pPr>
        <w:widowControl w:val="0"/>
        <w:spacing w:line="340" w:lineRule="exact"/>
        <w:rPr>
          <w:rFonts w:ascii="Arial" w:hAnsi="Arial"/>
        </w:rPr>
      </w:pPr>
    </w:p>
    <w:p>
      <w:pPr>
        <w:widowControl w:val="0"/>
        <w:jc w:val="center"/>
        <w:rPr>
          <w:rFonts w:ascii="Arial" w:hAnsi="Arial"/>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pPr>
        <w:widowControl w:val="0"/>
        <w:spacing w:line="340" w:lineRule="exact"/>
        <w:rPr>
          <w:rFonts w:ascii="Arial" w:hAnsi="Arial"/>
        </w:rPr>
      </w:pPr>
      <w:r>
        <w:rPr>
          <w:rFonts w:ascii="Arial" w:hAnsi="Arial"/>
        </w:rPr>
        <w:t>onde:</w:t>
      </w:r>
    </w:p>
    <w:p>
      <w:pPr>
        <w:widowControl w:val="0"/>
        <w:spacing w:line="340" w:lineRule="exact"/>
        <w:rPr>
          <w:rFonts w:ascii="Arial" w:hAnsi="Arial"/>
        </w:rPr>
      </w:pPr>
      <w:r>
        <w:rPr>
          <w:rFonts w:ascii="Arial" w:hAnsi="Arial"/>
        </w:rPr>
        <w:t>n = número total de Taxas DI, consideradas na atualização do ativo.</w:t>
      </w:r>
    </w:p>
    <w:p>
      <w:pPr>
        <w:widowControl w:val="0"/>
        <w:spacing w:line="340" w:lineRule="exact"/>
        <w:rPr>
          <w:rFonts w:ascii="Arial" w:hAnsi="Arial"/>
        </w:rPr>
      </w:pPr>
      <w:r>
        <w:rPr>
          <w:rFonts w:ascii="Arial" w:hAnsi="Arial"/>
        </w:rPr>
        <w:t>TDI</w:t>
      </w:r>
      <w:r>
        <w:rPr>
          <w:rFonts w:ascii="Arial" w:hAnsi="Arial"/>
          <w:vertAlign w:val="subscript"/>
        </w:rPr>
        <w:t xml:space="preserve">k </w:t>
      </w:r>
      <w:r>
        <w:rPr>
          <w:rFonts w:ascii="Arial" w:hAnsi="Arial"/>
        </w:rPr>
        <w:t>= Taxa DI, de ordem “k”, expressa ao dia, calculada com 8 (oito) casas decimais com arredondamento, apurada da seguinte forma:</w:t>
      </w:r>
    </w:p>
    <w:p>
      <w:pPr>
        <w:widowControl w:val="0"/>
        <w:rPr>
          <w:rFonts w:ascii="Arial" w:hAnsi="Arial"/>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pPr>
        <w:widowControl w:val="0"/>
        <w:spacing w:line="340" w:lineRule="exact"/>
        <w:rPr>
          <w:rFonts w:ascii="Arial" w:hAnsi="Arial"/>
        </w:rPr>
      </w:pPr>
      <w:r>
        <w:rPr>
          <w:rFonts w:ascii="Arial" w:hAnsi="Arial"/>
        </w:rPr>
        <w:t>onde:</w:t>
      </w:r>
    </w:p>
    <w:p>
      <w:pPr>
        <w:widowControl w:val="0"/>
        <w:spacing w:line="340" w:lineRule="exact"/>
        <w:rPr>
          <w:rFonts w:ascii="Arial" w:hAnsi="Arial"/>
        </w:rPr>
      </w:pPr>
      <w:r>
        <w:rPr>
          <w:rFonts w:ascii="Arial" w:hAnsi="Arial"/>
        </w:rPr>
        <w:t>DI</w:t>
      </w:r>
      <w:r>
        <w:rPr>
          <w:rFonts w:ascii="Arial" w:hAnsi="Arial"/>
          <w:vertAlign w:val="subscript"/>
        </w:rPr>
        <w:t>k</w:t>
      </w:r>
      <w:r>
        <w:rPr>
          <w:rFonts w:ascii="Arial" w:hAnsi="Arial"/>
        </w:rPr>
        <w:t xml:space="preserve"> = Taxa DI, de ordem k, divulgada pela B3, utilizada com 2 (duas) casas decimais; e</w:t>
      </w:r>
    </w:p>
    <w:p>
      <w:pPr>
        <w:widowControl w:val="0"/>
        <w:spacing w:line="340" w:lineRule="exact"/>
        <w:rPr>
          <w:rFonts w:ascii="Arial" w:hAnsi="Arial"/>
        </w:rPr>
      </w:pPr>
      <w:r>
        <w:rPr>
          <w:rFonts w:ascii="Arial" w:hAnsi="Arial"/>
        </w:rPr>
        <w:t>FatorSpread = Sobretaxa, calculada com 9 (nove) casas decimais, com arredondamento, apurada conforme fórmula abaixo:</w:t>
      </w:r>
    </w:p>
    <w:p>
      <w:pPr>
        <w:widowControl w:val="0"/>
        <w:spacing w:line="340" w:lineRule="exact"/>
        <w:rPr>
          <w:rFonts w:ascii="Arial" w:hAnsi="Arial"/>
        </w:rPr>
      </w:pPr>
    </w:p>
    <w:p>
      <w:pPr>
        <w:widowControl w:val="0"/>
        <w:spacing w:line="340" w:lineRule="exact"/>
        <w:rPr>
          <w:rFonts w:ascii="Arial" w:hAnsi="Arial"/>
        </w:rPr>
      </w:pPr>
      <w:r>
        <w:rPr>
          <w:rFonts w:ascii="Arial" w:hAnsi="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6" o:title=""/>
          </v:shape>
          <o:OLEObject Type="Embed" ProgID="Equation.3" ShapeID="_x0000_s1026" DrawAspect="Content" ObjectID="_1650706992" r:id="rId27"/>
        </w:object>
      </w:r>
    </w:p>
    <w:p>
      <w:pPr>
        <w:widowControl w:val="0"/>
        <w:spacing w:line="340" w:lineRule="exact"/>
        <w:rPr>
          <w:rFonts w:ascii="Arial" w:hAnsi="Arial"/>
        </w:rPr>
      </w:pPr>
    </w:p>
    <w:p>
      <w:pPr>
        <w:widowControl w:val="0"/>
        <w:spacing w:line="340" w:lineRule="exact"/>
        <w:jc w:val="center"/>
        <w:rPr>
          <w:rFonts w:ascii="Arial" w:hAnsi="Arial"/>
        </w:rPr>
      </w:pPr>
    </w:p>
    <w:p>
      <w:pPr>
        <w:widowControl w:val="0"/>
        <w:spacing w:line="340" w:lineRule="exact"/>
        <w:rPr>
          <w:rFonts w:ascii="Arial" w:hAnsi="Arial"/>
        </w:rPr>
      </w:pPr>
      <w:r>
        <w:rPr>
          <w:rFonts w:ascii="Arial" w:hAnsi="Arial"/>
        </w:rPr>
        <w:t>onde:</w:t>
      </w:r>
    </w:p>
    <w:p>
      <w:pPr>
        <w:widowControl w:val="0"/>
        <w:spacing w:line="340" w:lineRule="exact"/>
        <w:rPr>
          <w:rFonts w:ascii="Arial" w:hAnsi="Arial"/>
        </w:rPr>
      </w:pPr>
      <w:r>
        <w:rPr>
          <w:rFonts w:ascii="Arial" w:hAnsi="Arial"/>
        </w:rPr>
        <w:t>spread</w:t>
      </w:r>
      <w:r>
        <w:rPr>
          <w:rFonts w:ascii="Arial" w:hAnsi="Arial"/>
        </w:rPr>
        <w:tab/>
        <w:t xml:space="preserve">= </w:t>
      </w:r>
      <w:r>
        <w:rPr>
          <w:rFonts w:ascii="Arial" w:hAnsi="Arial" w:cs="Arial"/>
          <w:szCs w:val="22"/>
        </w:rPr>
        <w:t>[●]</w:t>
      </w:r>
      <w:r>
        <w:rPr>
          <w:rFonts w:ascii="Arial" w:hAnsi="Arial"/>
        </w:rPr>
        <w:t>;</w:t>
      </w:r>
    </w:p>
    <w:p>
      <w:pPr>
        <w:widowControl w:val="0"/>
        <w:spacing w:line="340" w:lineRule="exact"/>
        <w:rPr>
          <w:rFonts w:ascii="Arial" w:hAnsi="Arial"/>
          <w:i/>
        </w:rPr>
      </w:pPr>
      <w:r>
        <w:rPr>
          <w:rFonts w:ascii="Arial" w:hAnsi="Arial"/>
        </w:rPr>
        <w:t>n</w:t>
      </w:r>
      <w:r>
        <w:rPr>
          <w:rFonts w:ascii="Arial" w:hAnsi="Arial"/>
        </w:rPr>
        <w:tab/>
        <w:t>= número de Dias Úteis entre a Data de Subscrição ou data de pagamento de Remuneração imediatamente anterior, conforme o caso, e a data do cálculo, sendo “n” um número inteiro.</w:t>
      </w:r>
    </w:p>
    <w:p>
      <w:pPr>
        <w:widowControl w:val="0"/>
        <w:spacing w:line="340" w:lineRule="exact"/>
        <w:rPr>
          <w:rFonts w:ascii="Arial" w:hAnsi="Arial" w:cs="Arial"/>
          <w:szCs w:val="22"/>
        </w:rPr>
      </w:pPr>
      <w:r>
        <w:rPr>
          <w:rFonts w:ascii="Arial" w:hAnsi="Arial"/>
        </w:rPr>
        <w:t>Observações:</w:t>
      </w:r>
    </w:p>
    <w:p>
      <w:pPr>
        <w:widowControl w:val="0"/>
        <w:tabs>
          <w:tab w:val="left" w:pos="600"/>
        </w:tabs>
        <w:spacing w:line="340" w:lineRule="exact"/>
        <w:rPr>
          <w:rFonts w:ascii="Arial" w:hAnsi="Arial"/>
        </w:rPr>
      </w:pPr>
      <w:r>
        <w:rPr>
          <w:rFonts w:ascii="Arial" w:hAnsi="Arial"/>
        </w:rPr>
        <w:t>O fator resultante da expressão [1+ TDI</w:t>
      </w:r>
      <w:r>
        <w:rPr>
          <w:rFonts w:ascii="Arial" w:hAnsi="Arial"/>
          <w:vertAlign w:val="subscript"/>
        </w:rPr>
        <w:t>k</w:t>
      </w:r>
      <w:r>
        <w:rPr>
          <w:rFonts w:ascii="Arial" w:hAnsi="Arial"/>
        </w:rPr>
        <w:t xml:space="preserve">] é considerado com 16 (dezesseis) casas </w:t>
      </w:r>
      <w:r>
        <w:rPr>
          <w:rFonts w:ascii="Arial" w:hAnsi="Arial"/>
        </w:rPr>
        <w:lastRenderedPageBreak/>
        <w:t>decimais sem arredondamento.</w:t>
      </w:r>
    </w:p>
    <w:p>
      <w:pPr>
        <w:widowControl w:val="0"/>
        <w:tabs>
          <w:tab w:val="left" w:pos="600"/>
        </w:tabs>
        <w:spacing w:line="340" w:lineRule="exact"/>
        <w:rPr>
          <w:rFonts w:ascii="Arial" w:hAnsi="Arial" w:cs="Arial"/>
          <w:szCs w:val="22"/>
        </w:rPr>
      </w:pPr>
      <w:r>
        <w:rPr>
          <w:rFonts w:ascii="Arial" w:hAnsi="Arial"/>
        </w:rPr>
        <w:t>Efetua-se o produtório dos fatores diários [1+ TDI</w:t>
      </w:r>
      <w:r>
        <w:rPr>
          <w:rFonts w:ascii="Arial" w:hAnsi="Arial"/>
          <w:vertAlign w:val="subscript"/>
        </w:rPr>
        <w:t>k</w:t>
      </w:r>
      <w:r>
        <w:rPr>
          <w:rFonts w:ascii="Arial" w:hAnsi="Arial"/>
        </w:rPr>
        <w:t>] sendo que, a cada fator diário acumulado, trunca-se o resultado com 16 (dezesseis) casas decimais, aplicando-se o próximo fator diário, e assim por diante até o último considerado.</w:t>
      </w:r>
    </w:p>
    <w:p>
      <w:pPr>
        <w:widowControl w:val="0"/>
        <w:tabs>
          <w:tab w:val="left" w:pos="600"/>
        </w:tabs>
        <w:spacing w:line="340" w:lineRule="exact"/>
        <w:rPr>
          <w:rFonts w:ascii="Arial" w:hAnsi="Arial" w:cs="Arial"/>
          <w:szCs w:val="22"/>
        </w:rPr>
      </w:pPr>
      <w:r>
        <w:rPr>
          <w:rFonts w:ascii="Arial" w:hAnsi="Arial"/>
        </w:rPr>
        <w:t>Uma vez os fatores estando acumulados, considera-se o fator resultante “Fator DI” com 8 (oito) casas decimais, com arredondamento.</w:t>
      </w:r>
    </w:p>
    <w:p>
      <w:pPr>
        <w:widowControl w:val="0"/>
        <w:tabs>
          <w:tab w:val="left" w:pos="600"/>
        </w:tabs>
        <w:spacing w:line="340" w:lineRule="exact"/>
        <w:rPr>
          <w:rFonts w:ascii="Arial" w:hAnsi="Arial"/>
        </w:rPr>
      </w:pPr>
      <w:r>
        <w:rPr>
          <w:rFonts w:ascii="Arial" w:hAnsi="Arial"/>
        </w:rPr>
        <w:t xml:space="preserve">O fator resultante da expressão (FatorDIxFatorSpread) é considerado com 9 (nove) casas decimais, com arredondamento. </w:t>
      </w:r>
    </w:p>
    <w:p>
      <w:pPr>
        <w:pStyle w:val="Level3"/>
        <w:widowControl w:val="0"/>
        <w:tabs>
          <w:tab w:val="clear" w:pos="1361"/>
          <w:tab w:val="num" w:pos="851"/>
        </w:tabs>
        <w:spacing w:after="120" w:line="340" w:lineRule="exact"/>
        <w:ind w:left="0" w:firstLine="0"/>
        <w:rPr>
          <w:sz w:val="22"/>
          <w:szCs w:val="22"/>
        </w:rPr>
      </w:pPr>
      <w:bookmarkStart w:id="61" w:name="_Ref495492067"/>
      <w:bookmarkStart w:id="62" w:name="_Ref286154048"/>
      <w:bookmarkEnd w:id="51"/>
      <w:bookmarkEnd w:id="52"/>
      <w:bookmarkEnd w:id="53"/>
      <w:bookmarkEnd w:id="55"/>
      <w:bookmarkEnd w:id="58"/>
      <w:bookmarkEnd w:id="59"/>
      <w:r>
        <w:rPr>
          <w:i/>
          <w:sz w:val="22"/>
          <w:szCs w:val="22"/>
        </w:rPr>
        <w:t>Indisponibilidade Temporária, Extinção, Limitação e/ou Não Divulgação da Taxa DI</w:t>
      </w:r>
      <w:r>
        <w:rPr>
          <w:sz w:val="22"/>
          <w:szCs w:val="22"/>
        </w:rPr>
        <w:t>. Serão aplicáveis as disposições abaixo em caso de indisponibilidade temporária, extinção, limitação e/ou não divulgação da Taxa DI.</w:t>
      </w:r>
      <w:bookmarkEnd w:id="61"/>
    </w:p>
    <w:p>
      <w:pPr>
        <w:pStyle w:val="Level3"/>
        <w:widowControl w:val="0"/>
        <w:numPr>
          <w:ilvl w:val="0"/>
          <w:numId w:val="0"/>
        </w:numPr>
        <w:spacing w:after="120" w:line="340" w:lineRule="exact"/>
        <w:ind w:left="851"/>
        <w:rPr>
          <w:sz w:val="22"/>
          <w:szCs w:val="22"/>
        </w:rPr>
      </w:pPr>
      <w:r>
        <w:rPr>
          <w:b/>
          <w:sz w:val="22"/>
          <w:szCs w:val="22"/>
        </w:rPr>
        <w:t>7.12.3.1</w:t>
      </w:r>
      <w:r>
        <w:rPr>
          <w:b/>
          <w:sz w:val="22"/>
          <w:szCs w:val="22"/>
        </w:rPr>
        <w:tab/>
      </w:r>
      <w:bookmarkStart w:id="63" w:name="_Ref314589042"/>
      <w:r>
        <w:rPr>
          <w:sz w:val="22"/>
          <w:szCs w:val="22"/>
        </w:rPr>
        <w:t>Observado o disposto na Cláusula 7.12.3.2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63"/>
    </w:p>
    <w:p>
      <w:pPr>
        <w:pStyle w:val="Level3"/>
        <w:widowControl w:val="0"/>
        <w:numPr>
          <w:ilvl w:val="0"/>
          <w:numId w:val="0"/>
        </w:numPr>
        <w:spacing w:after="120" w:line="340" w:lineRule="exact"/>
        <w:ind w:left="851"/>
        <w:rPr>
          <w:sz w:val="22"/>
          <w:szCs w:val="22"/>
        </w:rPr>
      </w:pPr>
      <w:bookmarkStart w:id="64" w:name="_Ref306030694"/>
      <w:r>
        <w:rPr>
          <w:b/>
          <w:sz w:val="22"/>
          <w:szCs w:val="22"/>
        </w:rPr>
        <w:t>7.12.3.2</w:t>
      </w:r>
      <w:r>
        <w:rPr>
          <w:b/>
          <w:sz w:val="22"/>
          <w:szCs w:val="22"/>
        </w:rPr>
        <w:tab/>
      </w:r>
      <w:r>
        <w:rPr>
          <w:sz w:val="22"/>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w:t>
      </w:r>
      <w:r>
        <w:rPr>
          <w:sz w:val="22"/>
          <w:szCs w:val="22"/>
        </w:rPr>
        <w:lastRenderedPageBreak/>
        <w:t xml:space="preserve">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pPr>
        <w:pStyle w:val="Level3"/>
        <w:widowControl w:val="0"/>
        <w:numPr>
          <w:ilvl w:val="0"/>
          <w:numId w:val="0"/>
        </w:numPr>
        <w:spacing w:after="120" w:line="340" w:lineRule="exact"/>
        <w:ind w:left="851"/>
        <w:rPr>
          <w:b/>
          <w:i/>
          <w:sz w:val="22"/>
          <w:szCs w:val="22"/>
        </w:rPr>
      </w:pPr>
      <w:r>
        <w:rPr>
          <w:b/>
          <w:sz w:val="22"/>
          <w:szCs w:val="22"/>
        </w:rPr>
        <w:t>7.12.3.3</w:t>
      </w:r>
      <w:r>
        <w:rPr>
          <w:b/>
          <w:sz w:val="22"/>
          <w:szCs w:val="22"/>
        </w:rPr>
        <w:tab/>
      </w:r>
      <w:r>
        <w:rPr>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64"/>
      <w:r>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das Debêntures acrescido da Remuneração, calculada </w:t>
      </w:r>
      <w:r>
        <w:rPr>
          <w:i/>
          <w:sz w:val="22"/>
          <w:szCs w:val="22"/>
        </w:rPr>
        <w:t>pro rata temporis</w:t>
      </w:r>
      <w:r>
        <w:rPr>
          <w:sz w:val="22"/>
          <w:szCs w:val="22"/>
        </w:rPr>
        <w:t xml:space="preserve">, desde a Data de Subscrição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62"/>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lastRenderedPageBreak/>
        <w:t>Repactuação Programada</w:t>
      </w:r>
      <w:r>
        <w:rPr>
          <w:rFonts w:cs="Arial"/>
          <w:sz w:val="22"/>
          <w:szCs w:val="22"/>
        </w:rPr>
        <w:t>. Não haverá repactuação programada.</w:t>
      </w:r>
    </w:p>
    <w:p>
      <w:pPr>
        <w:pStyle w:val="Level2"/>
        <w:widowControl w:val="0"/>
        <w:tabs>
          <w:tab w:val="clear" w:pos="680"/>
          <w:tab w:val="num" w:pos="851"/>
        </w:tabs>
        <w:spacing w:after="120" w:line="340" w:lineRule="exact"/>
        <w:ind w:left="0" w:firstLine="0"/>
        <w:rPr>
          <w:rFonts w:cs="Arial"/>
          <w:sz w:val="22"/>
          <w:szCs w:val="22"/>
        </w:rPr>
      </w:pPr>
      <w:bookmarkStart w:id="65" w:name="_Ref37080392"/>
      <w:r>
        <w:rPr>
          <w:rFonts w:cs="Arial"/>
          <w:i/>
          <w:sz w:val="22"/>
          <w:szCs w:val="22"/>
        </w:rPr>
        <w:t>Resgate Antecipado Obrigatório</w:t>
      </w:r>
      <w:r>
        <w:rPr>
          <w:rFonts w:cs="Arial"/>
          <w:sz w:val="22"/>
          <w:szCs w:val="22"/>
        </w:rPr>
        <w:t>. Em caso de captação de recursos, pela Companhia, mediante a obtenção de um financiamento de prazo superior a 1 (um) ano para investimento integral no Projeto (“</w:t>
      </w:r>
      <w:r>
        <w:rPr>
          <w:rFonts w:cs="Arial"/>
          <w:b/>
          <w:sz w:val="22"/>
          <w:szCs w:val="22"/>
        </w:rPr>
        <w:t>Dívida de Longo Prazo</w:t>
      </w:r>
      <w:r>
        <w:rPr>
          <w:rFonts w:cs="Arial"/>
          <w:sz w:val="22"/>
          <w:szCs w:val="22"/>
        </w:rPr>
        <w:t xml:space="preserve">”), em valor igual ou superior ao saldo do  Valor Total da Emissão acrescido da (i) Remuneração, calculada </w:t>
      </w:r>
      <w:r>
        <w:rPr>
          <w:rFonts w:cs="Arial"/>
          <w:i/>
          <w:sz w:val="22"/>
          <w:szCs w:val="22"/>
        </w:rPr>
        <w:t>pro rata temporis</w:t>
      </w:r>
      <w:r>
        <w:rPr>
          <w:rFonts w:cs="Arial"/>
          <w:sz w:val="22"/>
          <w:szCs w:val="22"/>
        </w:rPr>
        <w:t>, desde a Data de Subscrição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Pr>
          <w:rFonts w:cs="Arial"/>
          <w:b/>
          <w:sz w:val="22"/>
          <w:szCs w:val="22"/>
        </w:rPr>
        <w:t>Desembolso da Dívida de Longo Prazo</w:t>
      </w:r>
      <w:r>
        <w:rPr>
          <w:rFonts w:cs="Arial"/>
          <w:sz w:val="22"/>
          <w:szCs w:val="22"/>
        </w:rPr>
        <w:t>”), a Comunicação de Resgate Antecipado Obrigatório (conforme abaixo definido), de forma a efetivar o resgate antecipado da totalidade das Debêntures, com o consequente cancelamento de tais Debêntures (“</w:t>
      </w:r>
      <w:r>
        <w:rPr>
          <w:rFonts w:cs="Arial"/>
          <w:b/>
          <w:sz w:val="22"/>
          <w:szCs w:val="22"/>
        </w:rPr>
        <w:t>Resgate Antecipado Obrigatório</w:t>
      </w:r>
      <w:r>
        <w:rPr>
          <w:rFonts w:cs="Arial"/>
          <w:sz w:val="22"/>
          <w:szCs w:val="22"/>
        </w:rPr>
        <w:t>”).</w:t>
      </w:r>
      <w:bookmarkEnd w:id="65"/>
      <w:r>
        <w:rPr>
          <w:rFonts w:cs="Arial"/>
          <w:sz w:val="22"/>
          <w:szCs w:val="22"/>
        </w:rPr>
        <w:t xml:space="preserve"> </w:t>
      </w:r>
    </w:p>
    <w:p>
      <w:pPr>
        <w:pStyle w:val="Level3"/>
        <w:tabs>
          <w:tab w:val="clear" w:pos="1361"/>
          <w:tab w:val="left" w:pos="851"/>
        </w:tabs>
        <w:spacing w:after="120" w:line="340" w:lineRule="exact"/>
        <w:ind w:left="0" w:firstLine="0"/>
        <w:rPr>
          <w:sz w:val="22"/>
          <w:szCs w:val="22"/>
        </w:rPr>
      </w:pPr>
      <w:r>
        <w:rPr>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do Desembolso da Dívida de Longo Prazo (“</w:t>
      </w:r>
      <w:r>
        <w:rPr>
          <w:b/>
          <w:sz w:val="22"/>
          <w:szCs w:val="22"/>
        </w:rPr>
        <w:t>Comunicação de Resgate Antecipado Obrigatório</w:t>
      </w:r>
      <w:r>
        <w:rPr>
          <w:sz w:val="22"/>
          <w:szCs w:val="22"/>
        </w:rPr>
        <w:t>”);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(b) o local do pagamento das Debêntures objeto do Resgate Antecipado Obrigatório; (c) a estimativa prévia do Valor do Resgate Obrigatório (conforme definido abaixo); e (d) quaisquer outras informações necessárias à operacionalização do Resgate Antecipado Obrigatório.</w:t>
      </w:r>
    </w:p>
    <w:p>
      <w:pPr>
        <w:pStyle w:val="Level3"/>
        <w:tabs>
          <w:tab w:val="clear" w:pos="1361"/>
          <w:tab w:val="left" w:pos="851"/>
        </w:tabs>
        <w:spacing w:after="120" w:line="340" w:lineRule="exact"/>
        <w:ind w:left="0" w:firstLine="0"/>
        <w:rPr>
          <w:sz w:val="22"/>
          <w:szCs w:val="22"/>
        </w:rPr>
      </w:pPr>
      <w:bookmarkStart w:id="66" w:name="_Ref37080739"/>
      <w:r>
        <w:rPr>
          <w:sz w:val="22"/>
          <w:szCs w:val="22"/>
        </w:rPr>
        <w:t xml:space="preserve">Em razão do Resgate Antecipado Obrigatório, será devido pela Companhia a cada titular das Debêntures o equivalente ao Valor Nominal Unitário da Debênture, acrescido (i) da Remuneração, calculada </w:t>
      </w:r>
      <w:r>
        <w:rPr>
          <w:i/>
          <w:sz w:val="22"/>
          <w:szCs w:val="22"/>
        </w:rPr>
        <w:t>pro rata temporis</w:t>
      </w:r>
      <w:r>
        <w:rPr>
          <w:sz w:val="22"/>
          <w:szCs w:val="22"/>
        </w:rPr>
        <w:t xml:space="preserve">, desde a Data de Subscrição </w:t>
      </w:r>
      <w:r>
        <w:rPr>
          <w:sz w:val="22"/>
          <w:szCs w:val="22"/>
        </w:rPr>
        <w:lastRenderedPageBreak/>
        <w:t>até a data do efetivo Resgate Antecipado Obrigatório e; (ii) dos Encargos Moratórios devidos e não pagos até a data do efetivo Resgate Antecipado Obrigatório, sem qualquer prêmio ou penalidade (“</w:t>
      </w:r>
      <w:r>
        <w:rPr>
          <w:b/>
          <w:sz w:val="22"/>
          <w:szCs w:val="22"/>
        </w:rPr>
        <w:t>Valor do Resgate Obrigatório</w:t>
      </w:r>
      <w:r>
        <w:rPr>
          <w:sz w:val="22"/>
          <w:szCs w:val="22"/>
        </w:rPr>
        <w:t>”).</w:t>
      </w:r>
      <w:bookmarkEnd w:id="66"/>
    </w:p>
    <w:p>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resgate antecipado facultativo. </w:t>
      </w:r>
    </w:p>
    <w:p>
      <w:pPr>
        <w:pStyle w:val="Level2"/>
        <w:tabs>
          <w:tab w:val="clear" w:pos="680"/>
          <w:tab w:val="num" w:pos="0"/>
        </w:tabs>
        <w:spacing w:after="120" w:line="340" w:lineRule="exact"/>
        <w:ind w:left="0" w:firstLine="0"/>
        <w:rPr>
          <w:rFonts w:cs="Arial"/>
          <w:sz w:val="22"/>
          <w:szCs w:val="22"/>
        </w:rPr>
      </w:pPr>
      <w:bookmarkStart w:id="67" w:name="_Ref37877429"/>
      <w:bookmarkStart w:id="68" w:name="_Ref534176584"/>
      <w:bookmarkEnd w:id="42"/>
      <w:bookmarkEnd w:id="54"/>
      <w:r>
        <w:rPr>
          <w:sz w:val="22"/>
        </w:rPr>
        <w:t>Amortização</w:t>
      </w:r>
      <w:r>
        <w:rPr>
          <w:rFonts w:cs="Arial"/>
          <w:i/>
          <w:sz w:val="22"/>
          <w:szCs w:val="22"/>
        </w:rPr>
        <w:t xml:space="preserve"> Obrigatória Parcial</w:t>
      </w:r>
      <w:r>
        <w:rPr>
          <w:rFonts w:cs="Arial"/>
          <w:sz w:val="22"/>
          <w:szCs w:val="22"/>
        </w:rPr>
        <w:t xml:space="preserve">. Em caso de captação de recursos, pela Companhia mediante a obtenção de Dívida de Longo Prazo, incluindo qualquer desembolso parcial no contexto da referida captação em valor inferior ao saldo do Valor Total da Emissão acrescido da (i) Remuneração, calculada </w:t>
      </w:r>
      <w:r>
        <w:rPr>
          <w:rFonts w:cs="Arial"/>
          <w:i/>
          <w:sz w:val="22"/>
          <w:szCs w:val="22"/>
        </w:rPr>
        <w:t>pro rata temporis</w:t>
      </w:r>
      <w:r>
        <w:rPr>
          <w:rFonts w:cs="Arial"/>
          <w:sz w:val="22"/>
          <w:szCs w:val="22"/>
        </w:rPr>
        <w:t>, desde a Data de Subscrição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Pr>
          <w:rFonts w:cs="Arial"/>
          <w:b/>
          <w:sz w:val="22"/>
          <w:szCs w:val="22"/>
        </w:rPr>
        <w:t>Amortização Obrigatória Parcial</w:t>
      </w:r>
      <w:r>
        <w:rPr>
          <w:rFonts w:cs="Arial"/>
          <w:sz w:val="22"/>
          <w:szCs w:val="22"/>
        </w:rPr>
        <w:t>”).</w:t>
      </w:r>
      <w:bookmarkEnd w:id="67"/>
      <w:r>
        <w:rPr>
          <w:rFonts w:cs="Arial"/>
          <w:sz w:val="22"/>
          <w:szCs w:val="22"/>
        </w:rPr>
        <w:t xml:space="preserve"> O percentual da Amortização Obrigatória Parcial é limitado à 98% (noventa e oito por cento) do Valor Nominal Unitário ou saldo do Valor Nominal Unitário.</w:t>
      </w:r>
    </w:p>
    <w:p>
      <w:pPr>
        <w:pStyle w:val="Level3"/>
        <w:tabs>
          <w:tab w:val="clear" w:pos="1361"/>
          <w:tab w:val="left" w:pos="851"/>
        </w:tabs>
        <w:spacing w:after="120" w:line="340" w:lineRule="exact"/>
        <w:ind w:left="0" w:firstLine="0"/>
        <w:rPr>
          <w:sz w:val="22"/>
          <w:szCs w:val="22"/>
        </w:rPr>
      </w:pPr>
      <w:r>
        <w:rPr>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do Desembolso da Dívida de Longo Prazo (“</w:t>
      </w:r>
      <w:r>
        <w:rPr>
          <w:b/>
          <w:sz w:val="22"/>
          <w:szCs w:val="22"/>
        </w:rPr>
        <w:t>Comunicação de Amortização Obrigatória Parcial</w:t>
      </w:r>
      <w:r>
        <w:rPr>
          <w:sz w:val="22"/>
          <w:szCs w:val="22"/>
        </w:rPr>
        <w:t xml:space="preserve">”);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w:t>
      </w:r>
      <w:r>
        <w:rPr>
          <w:sz w:val="22"/>
          <w:szCs w:val="22"/>
        </w:rPr>
        <w:lastRenderedPageBreak/>
        <w:t>Valor Nominal Unitário das Debêntures à época da amortização; e (d) quaisquer outras informações necessárias à operacionalização da amortização parcial.</w:t>
      </w:r>
    </w:p>
    <w:p>
      <w:pPr>
        <w:pStyle w:val="Level3"/>
        <w:tabs>
          <w:tab w:val="clear" w:pos="1361"/>
          <w:tab w:val="left" w:pos="851"/>
        </w:tabs>
        <w:spacing w:after="120" w:line="340" w:lineRule="exact"/>
        <w:ind w:left="0" w:firstLine="0"/>
        <w:rPr>
          <w:sz w:val="22"/>
          <w:szCs w:val="22"/>
        </w:rPr>
      </w:pPr>
      <w:bookmarkStart w:id="69" w:name="_Ref37876729"/>
      <w:r>
        <w:rPr>
          <w:sz w:val="22"/>
          <w:szCs w:val="22"/>
        </w:rPr>
        <w:t xml:space="preserve">Por ocasião da Amortização Obrigatória Parcial será devido pela Companhia a cada titular das Debêntures o percentual equivalente ao Valor Nominal Unitário das Debêntures, acrescido (i) da Remuneração, calculada </w:t>
      </w:r>
      <w:r>
        <w:rPr>
          <w:i/>
          <w:sz w:val="22"/>
          <w:szCs w:val="22"/>
        </w:rPr>
        <w:t>pro rata temporis</w:t>
      </w:r>
      <w:r>
        <w:rPr>
          <w:sz w:val="22"/>
          <w:szCs w:val="22"/>
        </w:rPr>
        <w:t>, desde a Data de Subscrição até a data da Amortização Obrigatória Parcial, conforme aplicável, e; (ii) dos Encargos Moratórios devidos e não pagos até a data da Amortização Obrigatória Parcial, sem qualquer prêmio ou penalidade (“</w:t>
      </w:r>
      <w:r>
        <w:rPr>
          <w:b/>
          <w:sz w:val="22"/>
          <w:szCs w:val="22"/>
        </w:rPr>
        <w:t>Valor da Amortização Parcial</w:t>
      </w:r>
      <w:r>
        <w:rPr>
          <w:sz w:val="22"/>
          <w:szCs w:val="22"/>
        </w:rPr>
        <w:t>”).</w:t>
      </w:r>
      <w:bookmarkEnd w:id="69"/>
    </w:p>
    <w:p>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amortização antecipada facultativa. </w:t>
      </w:r>
    </w:p>
    <w:p>
      <w:pPr>
        <w:pStyle w:val="Level2"/>
        <w:widowControl w:val="0"/>
        <w:tabs>
          <w:tab w:val="clear" w:pos="680"/>
          <w:tab w:val="num" w:pos="851"/>
        </w:tabs>
        <w:spacing w:after="120" w:line="340" w:lineRule="exact"/>
        <w:ind w:left="0" w:firstLine="0"/>
        <w:rPr>
          <w:rFonts w:cs="Arial"/>
          <w:sz w:val="22"/>
          <w:szCs w:val="22"/>
        </w:rPr>
      </w:pPr>
      <w:bookmarkStart w:id="70" w:name="_Ref279314174"/>
      <w:r>
        <w:rPr>
          <w:rFonts w:cs="Arial"/>
          <w:i/>
          <w:sz w:val="22"/>
          <w:szCs w:val="22"/>
        </w:rPr>
        <w:t>Aquisição Facultativa</w:t>
      </w:r>
      <w:r>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70"/>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Direito ao Recebimento dos Pagamentos</w:t>
      </w:r>
      <w:r>
        <w:rPr>
          <w:rFonts w:cs="Arial"/>
          <w:sz w:val="22"/>
          <w:szCs w:val="22"/>
        </w:rPr>
        <w:t>. Farão jus ao recebimento de qualquer valor devido aos Debenturistas nos termos desta Escritura de Emissão aqueles que forem Debenturistas no encerramento do Dia Útil imediatamente anterior à respectiva data de pagamento.</w:t>
      </w:r>
    </w:p>
    <w:p>
      <w:pPr>
        <w:pStyle w:val="Level2"/>
        <w:widowControl w:val="0"/>
        <w:tabs>
          <w:tab w:val="clear" w:pos="680"/>
          <w:tab w:val="num" w:pos="851"/>
        </w:tabs>
        <w:spacing w:after="120" w:line="340" w:lineRule="exact"/>
        <w:ind w:left="0" w:firstLine="0"/>
        <w:rPr>
          <w:rFonts w:cs="Arial"/>
          <w:sz w:val="22"/>
          <w:szCs w:val="22"/>
        </w:rPr>
      </w:pPr>
      <w:bookmarkStart w:id="71" w:name="_Ref324932809"/>
      <w:r>
        <w:rPr>
          <w:rFonts w:cs="Arial"/>
          <w:i/>
          <w:sz w:val="22"/>
          <w:szCs w:val="22"/>
        </w:rPr>
        <w:t>Local de Pagamento</w:t>
      </w:r>
      <w:r>
        <w:rPr>
          <w:rFonts w:cs="Arial"/>
          <w:sz w:val="22"/>
          <w:szCs w:val="22"/>
        </w:rPr>
        <w:t xml:space="preserve">. Os pagamentos referentes às Debêntures e a quaisquer outros valores eventualmente devidos pela Companhia, nos termos desta Escritura de Emissão, serão realizados </w:t>
      </w:r>
      <w:r>
        <w:rPr>
          <w:rFonts w:cs="Arial"/>
          <w:b/>
          <w:sz w:val="22"/>
          <w:szCs w:val="22"/>
        </w:rPr>
        <w:t>(i)</w:t>
      </w:r>
      <w:r>
        <w:rPr>
          <w:rFonts w:cs="Arial"/>
          <w:sz w:val="22"/>
          <w:szCs w:val="22"/>
        </w:rPr>
        <w:t xml:space="preserve"> pela Companhia, no que se refere a pagamentos referentes ao Valor Nominal Unitário, à Remuneração, ao valor  do Resgate Antecipado Obrigatório, da e aos Encargos Moratórios, e com relação às Debêntures que estejam custodiadas eletronicamente na B3, por meio da B3; ou </w:t>
      </w:r>
      <w:r>
        <w:rPr>
          <w:rFonts w:cs="Arial"/>
          <w:b/>
          <w:sz w:val="22"/>
          <w:szCs w:val="22"/>
        </w:rPr>
        <w:t>(ii)</w:t>
      </w:r>
      <w:r>
        <w:rPr>
          <w:rFonts w:cs="Arial"/>
          <w:sz w:val="22"/>
          <w:szCs w:val="22"/>
        </w:rPr>
        <w:t xml:space="preserve"> pela Companhia, nos casos em que as Debêntures não estejam custodiadas eletronicamente na B3, por meio do </w:t>
      </w:r>
      <w:r>
        <w:rPr>
          <w:rFonts w:cs="Arial"/>
          <w:sz w:val="22"/>
          <w:szCs w:val="22"/>
        </w:rPr>
        <w:lastRenderedPageBreak/>
        <w:t>Escriturador ou na sede da Companhia, conforme o caso.</w:t>
      </w:r>
      <w:bookmarkEnd w:id="71"/>
    </w:p>
    <w:p>
      <w:pPr>
        <w:pStyle w:val="Level2"/>
        <w:widowControl w:val="0"/>
        <w:tabs>
          <w:tab w:val="clear" w:pos="680"/>
          <w:tab w:val="num" w:pos="851"/>
        </w:tabs>
        <w:spacing w:after="120" w:line="340" w:lineRule="exact"/>
        <w:ind w:left="0" w:firstLine="0"/>
        <w:rPr>
          <w:rFonts w:cs="Arial"/>
          <w:sz w:val="22"/>
          <w:szCs w:val="22"/>
        </w:rPr>
      </w:pPr>
      <w:bookmarkStart w:id="72" w:name="_Ref278399164"/>
      <w:r>
        <w:rPr>
          <w:rFonts w:cs="Arial"/>
          <w:i/>
          <w:sz w:val="22"/>
          <w:szCs w:val="22"/>
        </w:rPr>
        <w:t>Prorrogação dos Prazos</w:t>
      </w:r>
      <w:r>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2"/>
    </w:p>
    <w:p>
      <w:pPr>
        <w:pStyle w:val="Level2"/>
        <w:widowControl w:val="0"/>
        <w:tabs>
          <w:tab w:val="clear" w:pos="680"/>
          <w:tab w:val="num" w:pos="851"/>
        </w:tabs>
        <w:spacing w:after="120" w:line="340" w:lineRule="exact"/>
        <w:ind w:left="0" w:firstLine="0"/>
        <w:rPr>
          <w:rFonts w:cs="Arial"/>
          <w:sz w:val="22"/>
          <w:szCs w:val="22"/>
        </w:rPr>
      </w:pPr>
      <w:bookmarkStart w:id="73" w:name="_Ref279851957"/>
      <w:r>
        <w:rPr>
          <w:rFonts w:cs="Arial"/>
          <w:i/>
          <w:sz w:val="22"/>
          <w:szCs w:val="22"/>
        </w:rPr>
        <w:t>Encargos Moratórios</w:t>
      </w:r>
      <w:r>
        <w:rPr>
          <w:rFonts w:cs="Arial"/>
          <w:sz w:val="22"/>
          <w:szCs w:val="22"/>
        </w:rPr>
        <w:t xml:space="preserve">. Ocorrendo impontualidade no pagamento de qualquer valor devido pela Companhia aos Debenturistas nos termos desta Escritura de Emissão, adicionalmente ao pagamento da Remuneração, calculada </w:t>
      </w:r>
      <w:r>
        <w:rPr>
          <w:rFonts w:cs="Arial"/>
          <w:i/>
          <w:sz w:val="22"/>
          <w:szCs w:val="22"/>
        </w:rPr>
        <w:t>pro rata temporis</w:t>
      </w:r>
      <w:r>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Pr>
          <w:rFonts w:cs="Arial"/>
          <w:i/>
          <w:sz w:val="22"/>
          <w:szCs w:val="22"/>
        </w:rPr>
        <w:t>pro rata temporis</w:t>
      </w:r>
      <w:r>
        <w:rPr>
          <w:rFonts w:cs="Arial"/>
          <w:sz w:val="22"/>
          <w:szCs w:val="22"/>
        </w:rPr>
        <w:t>, desde a data de inadimplemento até a data do efetivo pagamento; e (ii) multa moratória de 2% (dois por cento) (“</w:t>
      </w:r>
      <w:r>
        <w:rPr>
          <w:rFonts w:cs="Arial"/>
          <w:b/>
          <w:sz w:val="22"/>
          <w:szCs w:val="22"/>
        </w:rPr>
        <w:t>Encargos Moratórios</w:t>
      </w:r>
      <w:bookmarkEnd w:id="73"/>
      <w:r>
        <w:rPr>
          <w:rFonts w:cs="Arial"/>
          <w:sz w:val="22"/>
          <w:szCs w:val="22"/>
        </w:rPr>
        <w:t>”).</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Decadência dos Direitos aos Acréscimos</w:t>
      </w:r>
      <w:r>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Pr>
          <w:rFonts w:eastAsia="Batang" w:cs="Arial"/>
          <w:sz w:val="22"/>
          <w:szCs w:val="22"/>
        </w:rPr>
        <w:t>ou pagamento, no caso de impontualidade no pagamento</w:t>
      </w:r>
      <w:r>
        <w:rPr>
          <w:rFonts w:cs="Arial"/>
          <w:sz w:val="22"/>
          <w:szCs w:val="22"/>
        </w:rPr>
        <w:t>.</w:t>
      </w:r>
    </w:p>
    <w:bookmarkEnd w:id="68"/>
    <w:p>
      <w:pPr>
        <w:pStyle w:val="Level2"/>
        <w:widowControl w:val="0"/>
        <w:tabs>
          <w:tab w:val="clear" w:pos="680"/>
          <w:tab w:val="num" w:pos="851"/>
        </w:tabs>
        <w:spacing w:after="120" w:line="340" w:lineRule="exact"/>
        <w:ind w:left="0" w:firstLine="0"/>
        <w:rPr>
          <w:rFonts w:cs="Arial"/>
          <w:sz w:val="22"/>
          <w:szCs w:val="22"/>
        </w:rPr>
      </w:pPr>
      <w:r>
        <w:rPr>
          <w:rFonts w:cs="Arial"/>
          <w:i/>
          <w:iCs/>
          <w:sz w:val="22"/>
          <w:szCs w:val="22"/>
        </w:rPr>
        <w:t>Imunidade Tributária</w:t>
      </w:r>
      <w:r>
        <w:rPr>
          <w:rFonts w:cs="Arial"/>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pPr>
        <w:pStyle w:val="Level2"/>
        <w:widowControl w:val="0"/>
        <w:tabs>
          <w:tab w:val="num" w:pos="851"/>
        </w:tabs>
        <w:spacing w:after="120" w:line="340" w:lineRule="exact"/>
        <w:ind w:left="0" w:firstLine="0"/>
        <w:rPr>
          <w:rFonts w:cs="Arial"/>
          <w:sz w:val="22"/>
          <w:szCs w:val="22"/>
        </w:rPr>
      </w:pPr>
      <w:bookmarkStart w:id="74" w:name="_Ref534176672"/>
      <w:bookmarkStart w:id="75" w:name="_Ref359943667"/>
      <w:bookmarkStart w:id="76" w:name="_Ref37878946"/>
      <w:r>
        <w:rPr>
          <w:rFonts w:cs="Arial"/>
          <w:i/>
          <w:sz w:val="22"/>
          <w:szCs w:val="22"/>
        </w:rPr>
        <w:t>Vencimento Antecipado</w:t>
      </w:r>
      <w:r>
        <w:rPr>
          <w:rFonts w:cs="Arial"/>
          <w:sz w:val="22"/>
          <w:szCs w:val="22"/>
        </w:rPr>
        <w:t>. Sujeito ao disposto nas Cláusulas </w:t>
      </w:r>
      <w:r>
        <w:fldChar w:fldCharType="begin"/>
      </w:r>
      <w:r>
        <w:instrText xml:space="preserve"> REF _Ref356481657 \n \h  \* MERGEFORMAT </w:instrText>
      </w:r>
      <w:r>
        <w:fldChar w:fldCharType="separate"/>
      </w:r>
      <w:r>
        <w:rPr>
          <w:rFonts w:cs="Arial"/>
          <w:sz w:val="22"/>
          <w:szCs w:val="22"/>
        </w:rPr>
        <w:t>7.23.1</w:t>
      </w:r>
      <w:r>
        <w:fldChar w:fldCharType="end"/>
      </w:r>
      <w:r>
        <w:rPr>
          <w:rFonts w:cs="Arial"/>
          <w:sz w:val="22"/>
          <w:szCs w:val="22"/>
        </w:rPr>
        <w:t xml:space="preserve"> a </w:t>
      </w:r>
      <w:r>
        <w:fldChar w:fldCharType="begin"/>
      </w:r>
      <w:r>
        <w:instrText xml:space="preserve"> REF _Ref359943492 \n \p \h  \* MERGEFORMAT </w:instrText>
      </w:r>
      <w:r>
        <w:fldChar w:fldCharType="separate"/>
      </w:r>
      <w:r>
        <w:rPr>
          <w:rFonts w:cs="Arial"/>
          <w:sz w:val="22"/>
          <w:szCs w:val="22"/>
        </w:rPr>
        <w:t>7.23.9 abaixo</w:t>
      </w:r>
      <w:r>
        <w:fldChar w:fldCharType="end"/>
      </w:r>
      <w:r>
        <w:rPr>
          <w:rFonts w:cs="Arial"/>
          <w:sz w:val="22"/>
          <w:szCs w:val="22"/>
        </w:rPr>
        <w:t>, o Agente Fiduciário deverá declarar antecipadamente vencidas as obrigações decorrentes das Debêntures, e exigir o imediato pagamento, pela Companhia, dos valores devidos nos termos da Cláusula </w:t>
      </w:r>
      <w:r>
        <w:fldChar w:fldCharType="begin"/>
      </w:r>
      <w:r>
        <w:instrText xml:space="preserve"> REF _Ref495496127 \n \p \h  \* MERGEFORMAT </w:instrText>
      </w:r>
      <w:r>
        <w:fldChar w:fldCharType="separate"/>
      </w:r>
      <w:r>
        <w:rPr>
          <w:rFonts w:cs="Arial"/>
          <w:sz w:val="22"/>
          <w:szCs w:val="22"/>
        </w:rPr>
        <w:t>7.23.8 abaixo</w:t>
      </w:r>
      <w:r>
        <w:fldChar w:fldCharType="end"/>
      </w:r>
      <w:r>
        <w:rPr>
          <w:rFonts w:cs="Arial"/>
          <w:sz w:val="22"/>
          <w:szCs w:val="22"/>
        </w:rPr>
        <w:t xml:space="preserve">, na ocorrência de qualquer dos </w:t>
      </w:r>
      <w:r>
        <w:rPr>
          <w:rFonts w:cs="Arial"/>
          <w:sz w:val="22"/>
          <w:szCs w:val="22"/>
        </w:rPr>
        <w:lastRenderedPageBreak/>
        <w:t>eventos previstos nas Cláusulas </w:t>
      </w:r>
      <w:r>
        <w:fldChar w:fldCharType="begin"/>
      </w:r>
      <w:r>
        <w:instrText xml:space="preserve"> REF _Ref356481657 \n \p \h  \* MERGEFORMAT </w:instrText>
      </w:r>
      <w:r>
        <w:fldChar w:fldCharType="separate"/>
      </w:r>
      <w:r>
        <w:rPr>
          <w:rFonts w:cs="Arial"/>
          <w:sz w:val="22"/>
          <w:szCs w:val="22"/>
        </w:rPr>
        <w:t>7.23.1 abaixo</w:t>
      </w:r>
      <w:r>
        <w:fldChar w:fldCharType="end"/>
      </w:r>
      <w:r>
        <w:rPr>
          <w:rFonts w:cs="Arial"/>
          <w:sz w:val="22"/>
          <w:szCs w:val="22"/>
        </w:rPr>
        <w:t xml:space="preserve"> e </w:t>
      </w:r>
      <w:r>
        <w:fldChar w:fldCharType="begin"/>
      </w:r>
      <w:r>
        <w:instrText xml:space="preserve"> REF _Ref528593648 \r \h  \* MERGEFORMAT </w:instrText>
      </w:r>
      <w:r>
        <w:fldChar w:fldCharType="separate"/>
      </w:r>
      <w:r>
        <w:rPr>
          <w:rFonts w:cs="Arial"/>
          <w:sz w:val="22"/>
          <w:szCs w:val="22"/>
        </w:rPr>
        <w:t>7.23.2</w:t>
      </w:r>
      <w:r>
        <w:fldChar w:fldCharType="end"/>
      </w:r>
      <w:r>
        <w:rPr>
          <w:rFonts w:cs="Arial"/>
          <w:sz w:val="22"/>
          <w:szCs w:val="22"/>
        </w:rPr>
        <w:t xml:space="preserve"> abaixo (cada evento, um “</w:t>
      </w:r>
      <w:r>
        <w:rPr>
          <w:rFonts w:cs="Arial"/>
          <w:b/>
          <w:sz w:val="22"/>
          <w:szCs w:val="22"/>
        </w:rPr>
        <w:t xml:space="preserve">Evento de </w:t>
      </w:r>
      <w:bookmarkEnd w:id="74"/>
      <w:bookmarkEnd w:id="75"/>
      <w:r>
        <w:rPr>
          <w:rFonts w:cs="Arial"/>
          <w:b/>
          <w:sz w:val="22"/>
          <w:szCs w:val="22"/>
        </w:rPr>
        <w:t>Vencimento Antecipado</w:t>
      </w:r>
      <w:r>
        <w:rPr>
          <w:rFonts w:cs="Arial"/>
          <w:sz w:val="22"/>
          <w:szCs w:val="22"/>
        </w:rPr>
        <w:t>”):</w:t>
      </w:r>
      <w:bookmarkEnd w:id="76"/>
      <w:r>
        <w:rPr>
          <w:rFonts w:cs="Arial"/>
          <w:sz w:val="22"/>
          <w:szCs w:val="22"/>
        </w:rPr>
        <w:t xml:space="preserve"> </w:t>
      </w:r>
    </w:p>
    <w:p>
      <w:pPr>
        <w:pStyle w:val="Level3"/>
        <w:widowControl w:val="0"/>
        <w:tabs>
          <w:tab w:val="clear" w:pos="1361"/>
          <w:tab w:val="num" w:pos="709"/>
          <w:tab w:val="num" w:pos="851"/>
        </w:tabs>
        <w:spacing w:after="120" w:line="340" w:lineRule="exact"/>
        <w:ind w:left="0" w:firstLine="0"/>
        <w:rPr>
          <w:sz w:val="22"/>
          <w:szCs w:val="22"/>
        </w:rPr>
      </w:pPr>
      <w:bookmarkStart w:id="77" w:name="_Ref356481657"/>
      <w:r>
        <w:rPr>
          <w:sz w:val="22"/>
          <w:szCs w:val="22"/>
        </w:rPr>
        <w:t>Constituem Eventos de Vencimento Antecipado que acarretam o vencimento automático das obrigações decorrentes das Debêntures, independentemente de aviso ou notificação, judicial ou extrajudicial (“</w:t>
      </w:r>
      <w:r>
        <w:rPr>
          <w:b/>
          <w:sz w:val="22"/>
          <w:szCs w:val="22"/>
        </w:rPr>
        <w:t>Eventos de Vencimento Antecipado Automático</w:t>
      </w:r>
      <w:r>
        <w:rPr>
          <w:sz w:val="22"/>
          <w:szCs w:val="22"/>
        </w:rPr>
        <w:t>”):</w:t>
      </w:r>
      <w:bookmarkEnd w:id="77"/>
    </w:p>
    <w:p>
      <w:pPr>
        <w:pStyle w:val="Level4"/>
        <w:widowControl w:val="0"/>
        <w:tabs>
          <w:tab w:val="clear" w:pos="2041"/>
          <w:tab w:val="num" w:pos="851"/>
        </w:tabs>
        <w:spacing w:after="120" w:line="340" w:lineRule="exact"/>
        <w:ind w:left="0" w:firstLine="0"/>
        <w:rPr>
          <w:sz w:val="22"/>
          <w:szCs w:val="22"/>
        </w:rPr>
      </w:pPr>
      <w:bookmarkStart w:id="78" w:name="_Ref352202606"/>
      <w:bookmarkStart w:id="79" w:name="_Ref137104988"/>
      <w:bookmarkStart w:id="80" w:name="_Ref149034057"/>
      <w:bookmarkStart w:id="81" w:name="_Ref164238959"/>
      <w:bookmarkStart w:id="82" w:name="_Ref264563274"/>
      <w:bookmarkStart w:id="83" w:name="_Ref149034055"/>
      <w:bookmarkStart w:id="84" w:name="_Ref164238994"/>
      <w:bookmarkStart w:id="85" w:name="_Ref152389657"/>
      <w:bookmarkStart w:id="86" w:name="_Ref164238965"/>
      <w:bookmarkStart w:id="87" w:name="_Ref137105000"/>
      <w:bookmarkStart w:id="88" w:name="_Ref130283570"/>
      <w:bookmarkStart w:id="89" w:name="_Ref130301134"/>
      <w:bookmarkStart w:id="90" w:name="_Ref137104995"/>
      <w:bookmarkStart w:id="91" w:name="_Ref137475230"/>
      <w:bookmarkStart w:id="92" w:name="_Ref264657534"/>
      <w:r>
        <w:rPr>
          <w:sz w:val="22"/>
          <w:szCs w:val="22"/>
        </w:rPr>
        <w:t>liquidação, dissolução ou extinção da Companhia, exceto se em decorrência de uma Reorganização Societária Permitida;</w:t>
      </w:r>
      <w:bookmarkEnd w:id="78"/>
    </w:p>
    <w:p>
      <w:pPr>
        <w:pStyle w:val="Level4"/>
        <w:widowControl w:val="0"/>
        <w:tabs>
          <w:tab w:val="clear" w:pos="2041"/>
          <w:tab w:val="num" w:pos="851"/>
        </w:tabs>
        <w:spacing w:after="120" w:line="340" w:lineRule="exact"/>
        <w:ind w:left="0" w:firstLine="0"/>
        <w:rPr>
          <w:sz w:val="22"/>
          <w:szCs w:val="22"/>
        </w:rPr>
      </w:pPr>
      <w:bookmarkStart w:id="93" w:name="_Ref352202607"/>
      <w:r>
        <w:rPr>
          <w:sz w:val="22"/>
          <w:szCs w:val="22"/>
        </w:rPr>
        <w:t>(a) decretação de falência da Companhia e/ou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93"/>
    </w:p>
    <w:p>
      <w:pPr>
        <w:pStyle w:val="Level4"/>
        <w:widowControl w:val="0"/>
        <w:tabs>
          <w:tab w:val="clear" w:pos="2041"/>
          <w:tab w:val="num" w:pos="851"/>
        </w:tabs>
        <w:spacing w:after="120" w:line="340" w:lineRule="exact"/>
        <w:ind w:left="0" w:firstLine="0"/>
        <w:rPr>
          <w:sz w:val="22"/>
          <w:szCs w:val="22"/>
        </w:rPr>
      </w:pPr>
      <w:bookmarkStart w:id="94" w:name="_Ref137475231"/>
      <w:bookmarkStart w:id="95" w:name="_Ref149033996"/>
      <w:bookmarkStart w:id="96" w:name="_Ref164238998"/>
      <w:r>
        <w:rPr>
          <w:sz w:val="22"/>
          <w:szCs w:val="22"/>
        </w:rPr>
        <w:t>inadimplemento, pela Companhia, de qualquer obrigação pecuniária relativa às Debêntures e/ou prevista nesta Escritura de Emissão e/ou no Instrumento de Garantia Fidejussória e/ou nos Contratos de Garantia na respectiva data de pagamento, não sanado no prazo de 2 (dois) Dias Úteis contados da data do respectivo inadimplemento;</w:t>
      </w:r>
      <w:bookmarkEnd w:id="94"/>
      <w:bookmarkEnd w:id="95"/>
      <w:bookmarkEnd w:id="96"/>
    </w:p>
    <w:p>
      <w:pPr>
        <w:pStyle w:val="Level4"/>
        <w:widowControl w:val="0"/>
        <w:tabs>
          <w:tab w:val="clear" w:pos="2041"/>
          <w:tab w:val="num" w:pos="851"/>
        </w:tabs>
        <w:spacing w:after="120" w:line="340" w:lineRule="exact"/>
        <w:ind w:left="0" w:firstLine="0"/>
        <w:rPr>
          <w:sz w:val="22"/>
          <w:szCs w:val="22"/>
        </w:rPr>
      </w:pPr>
      <w:bookmarkStart w:id="97" w:name="_Ref328666840"/>
      <w:bookmarkEnd w:id="79"/>
      <w:r>
        <w:rPr>
          <w:sz w:val="22"/>
          <w:szCs w:val="22"/>
        </w:rPr>
        <w:t>transformação da forma societária da Companhia de sociedade por ações para qualquer outro tipo societário, nos termos dos artigos 220 a 222 da Lei das Sociedades por Ações</w:t>
      </w:r>
      <w:bookmarkEnd w:id="80"/>
      <w:r>
        <w:rPr>
          <w:sz w:val="22"/>
          <w:szCs w:val="22"/>
        </w:rPr>
        <w:t>;</w:t>
      </w:r>
      <w:bookmarkEnd w:id="81"/>
      <w:bookmarkEnd w:id="82"/>
      <w:bookmarkEnd w:id="97"/>
    </w:p>
    <w:p>
      <w:pPr>
        <w:pStyle w:val="Level4"/>
        <w:widowControl w:val="0"/>
        <w:tabs>
          <w:tab w:val="clear" w:pos="2041"/>
          <w:tab w:val="num" w:pos="851"/>
        </w:tabs>
        <w:spacing w:after="120" w:line="340" w:lineRule="exact"/>
        <w:ind w:left="0" w:firstLine="0"/>
        <w:rPr>
          <w:sz w:val="22"/>
          <w:szCs w:val="22"/>
        </w:rPr>
      </w:pPr>
      <w:bookmarkStart w:id="98" w:name="_Ref322627685"/>
      <w:bookmarkStart w:id="99" w:name="_Ref272841215"/>
      <w:bookmarkEnd w:id="83"/>
      <w:bookmarkEnd w:id="84"/>
      <w:bookmarkEnd w:id="85"/>
      <w:bookmarkEnd w:id="86"/>
      <w:bookmarkEnd w:id="87"/>
      <w:r>
        <w:rPr>
          <w:sz w:val="22"/>
          <w:szCs w:val="22"/>
        </w:rPr>
        <w:t>não destinação, pela Companhia, dos recursos líquidos obtidos com a Emissão nos termos da Cláusula </w:t>
      </w:r>
      <w:r>
        <w:fldChar w:fldCharType="begin"/>
      </w:r>
      <w:r>
        <w:instrText xml:space="preserve"> REF _Ref368578037 \n \p \h  \* MERGEFORMAT </w:instrText>
      </w:r>
      <w:r>
        <w:fldChar w:fldCharType="separate"/>
      </w:r>
      <w:r>
        <w:rPr>
          <w:sz w:val="22"/>
          <w:szCs w:val="22"/>
        </w:rPr>
        <w:t>5 acima</w:t>
      </w:r>
      <w:r>
        <w:fldChar w:fldCharType="end"/>
      </w:r>
      <w:r>
        <w:rPr>
          <w:sz w:val="22"/>
          <w:szCs w:val="22"/>
        </w:rPr>
        <w:t xml:space="preserve"> e/ou utilização, pela Companhia, dos recursos líquidos obtidos com a Emissão em atividades ilícitas e em desconformidade com as leis, </w:t>
      </w:r>
      <w:r>
        <w:rPr>
          <w:sz w:val="22"/>
          <w:szCs w:val="22"/>
        </w:rPr>
        <w:lastRenderedPageBreak/>
        <w:t>regulamentos e normas relativas à proteção ao meio ambiente, ao direito do trabalho, segurança e saúde ocupacional, além de outras normas que lhe sejam aplicáveis em função de suas atividades, observados os termos previstos nesta Escritura;</w:t>
      </w:r>
    </w:p>
    <w:p>
      <w:pPr>
        <w:pStyle w:val="Level4"/>
        <w:widowControl w:val="0"/>
        <w:tabs>
          <w:tab w:val="clear" w:pos="2041"/>
          <w:tab w:val="num" w:pos="851"/>
        </w:tabs>
        <w:spacing w:after="120" w:line="340" w:lineRule="exact"/>
        <w:ind w:left="0" w:firstLine="0"/>
        <w:rPr>
          <w:b/>
          <w:sz w:val="22"/>
          <w:szCs w:val="22"/>
        </w:rPr>
      </w:pPr>
      <w:r>
        <w:rPr>
          <w:sz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pPr>
        <w:pStyle w:val="Level4"/>
        <w:widowControl w:val="0"/>
        <w:tabs>
          <w:tab w:val="clear" w:pos="2041"/>
          <w:tab w:val="num" w:pos="851"/>
        </w:tabs>
        <w:spacing w:after="120" w:line="340" w:lineRule="exact"/>
        <w:ind w:left="0" w:firstLine="0"/>
        <w:rPr>
          <w:b/>
          <w:i/>
          <w:sz w:val="22"/>
          <w:szCs w:val="22"/>
        </w:rPr>
      </w:pPr>
      <w:bookmarkStart w:id="100" w:name="_Ref273672022"/>
      <w:bookmarkEnd w:id="98"/>
      <w:r>
        <w:rPr>
          <w:sz w:val="22"/>
          <w:szCs w:val="22"/>
        </w:rPr>
        <w:t>alteração ou transferência do Controle direto ou indireto da Companhia, exceto se em razão de Reorganizações Societárias Permitidas;</w:t>
      </w:r>
    </w:p>
    <w:p>
      <w:pPr>
        <w:pStyle w:val="Level4"/>
        <w:widowControl w:val="0"/>
        <w:tabs>
          <w:tab w:val="clear" w:pos="2041"/>
        </w:tabs>
        <w:spacing w:after="120" w:line="340" w:lineRule="exact"/>
        <w:ind w:left="0" w:firstLine="0"/>
        <w:rPr>
          <w:sz w:val="22"/>
          <w:szCs w:val="22"/>
        </w:rPr>
      </w:pPr>
      <w:r>
        <w:rPr>
          <w:sz w:val="22"/>
          <w:szCs w:val="22"/>
        </w:rPr>
        <w:t>questionamento judicial, pela Companhia, pela Garantidora e/ou por qualquer Controladora da Companhia, sobre a validade e/ou exequibilidade desta Escritura de Emissão e/ou da Garantia Fidejussória e/ou dos Contratos de Garantia;</w:t>
      </w:r>
    </w:p>
    <w:p>
      <w:pPr>
        <w:pStyle w:val="Level4"/>
        <w:widowControl w:val="0"/>
        <w:tabs>
          <w:tab w:val="clear" w:pos="2041"/>
          <w:tab w:val="num" w:pos="851"/>
        </w:tabs>
        <w:spacing w:after="120" w:line="340" w:lineRule="exact"/>
        <w:ind w:left="0" w:firstLine="0"/>
        <w:rPr>
          <w:sz w:val="22"/>
          <w:szCs w:val="22"/>
        </w:rPr>
      </w:pPr>
      <w:r>
        <w:rPr>
          <w:sz w:val="22"/>
          <w:szCs w:val="22"/>
        </w:rPr>
        <w:t xml:space="preserve">existência de decisão judicial declarando a invalidade, nulidade ou inexequibilidade desta Escritura de Emissão, da Garantia Fidejussória e/ou das Garantias Reais, que não tenha tido seus efeitos revertidos no respectivo prazo legal; </w:t>
      </w:r>
    </w:p>
    <w:p>
      <w:pPr>
        <w:pStyle w:val="Level4"/>
        <w:widowControl w:val="0"/>
        <w:tabs>
          <w:tab w:val="clear" w:pos="2041"/>
          <w:tab w:val="num" w:pos="851"/>
        </w:tabs>
        <w:spacing w:after="120" w:line="340" w:lineRule="exact"/>
        <w:ind w:left="0" w:firstLine="0"/>
        <w:rPr>
          <w:sz w:val="22"/>
          <w:szCs w:val="22"/>
        </w:rPr>
      </w:pPr>
      <w:r>
        <w:rPr>
          <w:sz w:val="22"/>
          <w:szCs w:val="22"/>
        </w:rPr>
        <w:t xml:space="preserve">se,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Debenturistas, ou qualquer outra razão, conforme previsto nos Contratos de Garantia, desde que não sejam substituídas ou complementadas nos termos desta Escritura de Emissão e/ou dos respectivos Contratos de Garantia; </w:t>
      </w:r>
    </w:p>
    <w:p>
      <w:pPr>
        <w:pStyle w:val="Level4"/>
        <w:widowControl w:val="0"/>
        <w:tabs>
          <w:tab w:val="clear" w:pos="2041"/>
          <w:tab w:val="num" w:pos="851"/>
        </w:tabs>
        <w:spacing w:after="120" w:line="340" w:lineRule="exact"/>
        <w:ind w:left="0" w:firstLine="0"/>
        <w:rPr>
          <w:sz w:val="22"/>
          <w:szCs w:val="22"/>
        </w:rPr>
      </w:pPr>
      <w:r>
        <w:rPr>
          <w:sz w:val="22"/>
          <w:szCs w:val="22"/>
        </w:rPr>
        <w:t>cessão ou qualquer forma de transferência a terceiros, no todo ou em parte, pela Companhia e/ou pela Garantidora, de qualquer de suas obrigações nos termos desta Escritura de Emissão e/ou nos Contratos de Garantia e/ou de qualquer dos demais documentos da operação, exceto se em razão de uma Reorganização Societária Permitida;</w:t>
      </w:r>
    </w:p>
    <w:p>
      <w:pPr>
        <w:pStyle w:val="Level4"/>
        <w:widowControl w:val="0"/>
        <w:tabs>
          <w:tab w:val="clear" w:pos="2041"/>
          <w:tab w:val="num" w:pos="851"/>
        </w:tabs>
        <w:spacing w:after="120" w:line="340" w:lineRule="exact"/>
        <w:ind w:left="0" w:firstLine="0"/>
        <w:rPr>
          <w:sz w:val="22"/>
          <w:szCs w:val="22"/>
        </w:rPr>
      </w:pPr>
      <w:r>
        <w:rPr>
          <w:sz w:val="22"/>
          <w:szCs w:val="22"/>
        </w:rPr>
        <w:t xml:space="preserve">expropriação, nacionalização, desapropriação ou qualquer meio de aquisição compulsória, por qualquer autoridade governamental, da totalidade ou parte substancial </w:t>
      </w:r>
      <w:r>
        <w:rPr>
          <w:sz w:val="22"/>
          <w:szCs w:val="22"/>
        </w:rPr>
        <w:lastRenderedPageBreak/>
        <w:t>dos ativos da Companhia, em valor, individual ou agregado, igual ou superior, a R$20.000.000,00 (vinte milhões de reais), cujos efeitos não sejam suspensos e/ou contestados em até 30 (trinta) dias contados da data de quaisquer desses eventos;</w:t>
      </w:r>
    </w:p>
    <w:p>
      <w:pPr>
        <w:pStyle w:val="Level4"/>
        <w:widowControl w:val="0"/>
        <w:tabs>
          <w:tab w:val="clear" w:pos="2041"/>
          <w:tab w:val="num" w:pos="851"/>
        </w:tabs>
        <w:spacing w:after="120" w:line="340" w:lineRule="exact"/>
        <w:ind w:left="0" w:firstLine="0"/>
        <w:rPr>
          <w:sz w:val="22"/>
          <w:szCs w:val="22"/>
        </w:rPr>
      </w:pPr>
      <w:r>
        <w:rPr>
          <w:sz w:val="22"/>
          <w:szCs w:val="22"/>
        </w:rPr>
        <w:t>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ou</w:t>
      </w:r>
      <w:r>
        <w:rPr>
          <w:b/>
          <w:i/>
          <w:sz w:val="22"/>
        </w:rPr>
        <w:t xml:space="preserve"> </w:t>
      </w:r>
    </w:p>
    <w:p>
      <w:pPr>
        <w:pStyle w:val="Level4"/>
        <w:widowControl w:val="0"/>
        <w:tabs>
          <w:tab w:val="clear" w:pos="2041"/>
          <w:tab w:val="num" w:pos="851"/>
        </w:tabs>
        <w:spacing w:after="120" w:line="340" w:lineRule="exact"/>
        <w:ind w:left="0" w:firstLine="0"/>
        <w:rPr>
          <w:sz w:val="22"/>
          <w:szCs w:val="22"/>
        </w:rPr>
      </w:pPr>
      <w:r>
        <w:rPr>
          <w:sz w:val="22"/>
          <w:szCs w:val="22"/>
        </w:rPr>
        <w:t>decretação de vencimento antecipado das CCBs.</w:t>
      </w:r>
    </w:p>
    <w:p>
      <w:pPr>
        <w:pStyle w:val="Level3"/>
        <w:widowControl w:val="0"/>
        <w:tabs>
          <w:tab w:val="clear" w:pos="1361"/>
          <w:tab w:val="left" w:pos="851"/>
        </w:tabs>
        <w:spacing w:after="120" w:line="340" w:lineRule="exact"/>
        <w:ind w:left="0" w:firstLine="0"/>
        <w:rPr>
          <w:sz w:val="22"/>
          <w:szCs w:val="22"/>
        </w:rPr>
      </w:pPr>
      <w:bookmarkStart w:id="101" w:name="_DV_M45"/>
      <w:bookmarkStart w:id="102" w:name="_Ref356481704"/>
      <w:bookmarkStart w:id="103" w:name="_Ref359943338"/>
      <w:bookmarkStart w:id="104" w:name="_Ref528593648"/>
      <w:bookmarkStart w:id="105" w:name="_Ref130283254"/>
      <w:bookmarkEnd w:id="88"/>
      <w:bookmarkEnd w:id="89"/>
      <w:bookmarkEnd w:id="90"/>
      <w:bookmarkEnd w:id="91"/>
      <w:bookmarkEnd w:id="92"/>
      <w:bookmarkEnd w:id="99"/>
      <w:bookmarkEnd w:id="100"/>
      <w:bookmarkEnd w:id="101"/>
      <w:r>
        <w:rPr>
          <w:sz w:val="22"/>
          <w:szCs w:val="22"/>
        </w:rPr>
        <w:t>Constituem Eventos de Vencimento Antecipado que podem acarretar o vencimento não automático das obrigações decorrentes das Debêntures, aplicando-se o disposto na Cláusula </w:t>
      </w:r>
      <w:r>
        <w:fldChar w:fldCharType="begin"/>
      </w:r>
      <w:r>
        <w:instrText xml:space="preserve"> REF _Ref130283218 \n \p \h  \* MERGEFORMAT </w:instrText>
      </w:r>
      <w:r>
        <w:fldChar w:fldCharType="separate"/>
      </w:r>
      <w:r>
        <w:rPr>
          <w:sz w:val="22"/>
          <w:szCs w:val="22"/>
        </w:rPr>
        <w:t>7.23.3 abaixo</w:t>
      </w:r>
      <w:r>
        <w:fldChar w:fldCharType="end"/>
      </w:r>
      <w:r>
        <w:rPr>
          <w:sz w:val="22"/>
          <w:szCs w:val="22"/>
        </w:rPr>
        <w:t>, qualquer dos seguintes Eventos de Inadimplemento (“</w:t>
      </w:r>
      <w:r>
        <w:rPr>
          <w:b/>
          <w:sz w:val="22"/>
          <w:szCs w:val="22"/>
        </w:rPr>
        <w:t>Eventos de Vencimento Antecipado Não Automático</w:t>
      </w:r>
      <w:r>
        <w:rPr>
          <w:sz w:val="22"/>
          <w:szCs w:val="22"/>
        </w:rPr>
        <w:t>”):</w:t>
      </w:r>
      <w:bookmarkEnd w:id="102"/>
      <w:bookmarkEnd w:id="103"/>
      <w:bookmarkEnd w:id="104"/>
    </w:p>
    <w:p>
      <w:pPr>
        <w:pStyle w:val="Level4"/>
        <w:widowControl w:val="0"/>
        <w:tabs>
          <w:tab w:val="clear" w:pos="2041"/>
          <w:tab w:val="left" w:pos="851"/>
        </w:tabs>
        <w:spacing w:after="120" w:line="340" w:lineRule="exact"/>
        <w:ind w:left="0" w:firstLine="0"/>
        <w:rPr>
          <w:sz w:val="22"/>
          <w:szCs w:val="22"/>
        </w:rPr>
      </w:pPr>
      <w:r>
        <w:rPr>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das Debêntures, conforme o caso, acrescido da Remuneração, calculada </w:t>
      </w:r>
      <w:r>
        <w:rPr>
          <w:i/>
          <w:sz w:val="22"/>
          <w:szCs w:val="22"/>
        </w:rPr>
        <w:t>pro rata temporis</w:t>
      </w:r>
      <w:r>
        <w:rPr>
          <w:sz w:val="22"/>
          <w:szCs w:val="22"/>
        </w:rPr>
        <w:t xml:space="preserve">, desde a Data de Subscrição ou a data de pagamento da Remuneração imediatamente anterior, conforme o caso, até a data do efetivo pagamento, sem qualquer prêmio ou penalidade; ou (c) por reorganizações societárias que não alterem o controle indireto pela Garantidora, envolvendo exclusivamente com suas Afiliadas ou empresas do mesmo grupo econômico </w:t>
      </w:r>
      <w:r>
        <w:rPr>
          <w:sz w:val="22"/>
          <w:szCs w:val="22"/>
        </w:rPr>
        <w:lastRenderedPageBreak/>
        <w:t>(“</w:t>
      </w:r>
      <w:r>
        <w:rPr>
          <w:b/>
          <w:sz w:val="22"/>
          <w:szCs w:val="22"/>
        </w:rPr>
        <w:t>Reorganizações Societárias Permitidas</w:t>
      </w:r>
      <w:r>
        <w:rPr>
          <w:sz w:val="22"/>
          <w:szCs w:val="22"/>
        </w:rPr>
        <w:t xml:space="preserve">”); </w:t>
      </w:r>
    </w:p>
    <w:p>
      <w:pPr>
        <w:pStyle w:val="Level4"/>
        <w:widowControl w:val="0"/>
        <w:tabs>
          <w:tab w:val="clear" w:pos="2041"/>
          <w:tab w:val="left" w:pos="851"/>
        </w:tabs>
        <w:spacing w:after="120" w:line="340" w:lineRule="exact"/>
        <w:ind w:left="0" w:firstLine="0"/>
        <w:rPr>
          <w:sz w:val="22"/>
          <w:szCs w:val="22"/>
        </w:rPr>
      </w:pPr>
      <w:r>
        <w:rPr>
          <w:sz w:val="22"/>
          <w:szCs w:val="22"/>
        </w:rPr>
        <w:t xml:space="preserve">inadimplemento de qualquer obrigação não pecuniária prevista nesta Escritura de Emissão e/ou nos Contratos de Garantia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w:t>
      </w:r>
      <w:r>
        <w:rPr>
          <w:sz w:val="22"/>
        </w:rPr>
        <w:t>em razão de eventual determinação dos governos federal, estadual ou municipal, ordenando diretamente, a suspensão total ou parcial de atividades da Companhia no âmbito do Projeto, unicamente, como forma de contenção da pandemia de COVID-19 (“</w:t>
      </w:r>
      <w:r>
        <w:rPr>
          <w:b/>
          <w:sz w:val="22"/>
        </w:rPr>
        <w:t>Medidas COVID-19</w:t>
      </w:r>
      <w:r>
        <w:rPr>
          <w:sz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pPr>
        <w:pStyle w:val="Level4"/>
        <w:widowControl w:val="0"/>
        <w:tabs>
          <w:tab w:val="clear" w:pos="2041"/>
          <w:tab w:val="left" w:pos="851"/>
        </w:tabs>
        <w:spacing w:after="120" w:line="340" w:lineRule="exact"/>
        <w:ind w:left="0" w:firstLine="0"/>
        <w:rPr>
          <w:sz w:val="22"/>
          <w:szCs w:val="22"/>
        </w:rPr>
      </w:pPr>
      <w:r>
        <w:rPr>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Pr>
          <w:b/>
          <w:i/>
          <w:sz w:val="22"/>
          <w:szCs w:val="22"/>
        </w:rPr>
        <w:t xml:space="preserve"> </w:t>
      </w:r>
    </w:p>
    <w:p>
      <w:pPr>
        <w:pStyle w:val="Level4"/>
        <w:widowControl w:val="0"/>
        <w:tabs>
          <w:tab w:val="clear" w:pos="2041"/>
          <w:tab w:val="left" w:pos="851"/>
        </w:tabs>
        <w:spacing w:after="120" w:line="340" w:lineRule="exact"/>
        <w:ind w:left="0" w:firstLine="0"/>
        <w:rPr>
          <w:sz w:val="22"/>
          <w:szCs w:val="22"/>
        </w:rPr>
      </w:pPr>
      <w:r>
        <w:rPr>
          <w:sz w:val="22"/>
          <w:szCs w:val="22"/>
        </w:rPr>
        <w:t>existência, contra a Companhia e/ou Garantidora, de sentença condenatória judicial ou decisão administrativa ou arbitral relacionados a (a) crimes ambientais; (b) emprego de trabalho escravo ou infantil; (c) proveito criminoso da prostituição; (</w:t>
      </w:r>
      <w:r>
        <w:rPr>
          <w:sz w:val="22"/>
        </w:rPr>
        <w:t xml:space="preserve">d) infração a </w:t>
      </w:r>
      <w:r>
        <w:rPr>
          <w:sz w:val="22"/>
          <w:szCs w:val="22"/>
        </w:rPr>
        <w:t xml:space="preserve">Legislação Anticorrupção, ressalvados os casos em que esteja em curso eventual ajuizamento pela Companhia, de medidas judiciais visando suspender ou reverter os efeitos da referida decisão judicial ou arbitral; </w:t>
      </w:r>
    </w:p>
    <w:p>
      <w:pPr>
        <w:pStyle w:val="Level4"/>
        <w:widowControl w:val="0"/>
        <w:tabs>
          <w:tab w:val="clear" w:pos="2041"/>
          <w:tab w:val="left" w:pos="851"/>
        </w:tabs>
        <w:spacing w:after="120" w:line="340" w:lineRule="exact"/>
        <w:ind w:left="0" w:firstLine="0"/>
        <w:rPr>
          <w:sz w:val="22"/>
          <w:szCs w:val="22"/>
        </w:rPr>
      </w:pPr>
      <w:r>
        <w:rPr>
          <w:sz w:val="22"/>
          <w:szCs w:val="22"/>
        </w:rPr>
        <w:t xml:space="preserve">existência, contra a Companhia e/ou Garantidora, de sentença condenatória judicial ou arbitral relacionados a Legislação Socioambiental, ressalvados os casos em que esteja em curso eventual ajuizamento pela Companhia, de medidas judiciais </w:t>
      </w:r>
      <w:r>
        <w:rPr>
          <w:sz w:val="22"/>
          <w:szCs w:val="22"/>
        </w:rPr>
        <w:lastRenderedPageBreak/>
        <w:t>visando suspender ou reverter os efeitos da referida decisão judicial ou arbitral;</w:t>
      </w:r>
    </w:p>
    <w:p>
      <w:pPr>
        <w:pStyle w:val="Level4"/>
        <w:widowControl w:val="0"/>
        <w:tabs>
          <w:tab w:val="clear" w:pos="2041"/>
          <w:tab w:val="left" w:pos="851"/>
        </w:tabs>
        <w:spacing w:after="120" w:line="340" w:lineRule="exact"/>
        <w:ind w:left="0" w:firstLine="0"/>
        <w:rPr>
          <w:sz w:val="22"/>
          <w:szCs w:val="22"/>
        </w:rPr>
      </w:pPr>
      <w:r>
        <w:rPr>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pPr>
        <w:pStyle w:val="Level4"/>
        <w:widowControl w:val="0"/>
        <w:tabs>
          <w:tab w:val="clear" w:pos="2041"/>
          <w:tab w:val="num" w:pos="851"/>
        </w:tabs>
        <w:spacing w:after="120" w:line="340" w:lineRule="exact"/>
        <w:ind w:left="0" w:firstLine="0"/>
        <w:rPr>
          <w:b/>
          <w:sz w:val="22"/>
          <w:szCs w:val="22"/>
        </w:rPr>
      </w:pPr>
      <w:r>
        <w:rPr>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pPr>
        <w:pStyle w:val="Level4"/>
        <w:widowControl w:val="0"/>
        <w:tabs>
          <w:tab w:val="clear" w:pos="2041"/>
          <w:tab w:val="num" w:pos="851"/>
        </w:tabs>
        <w:spacing w:after="120" w:line="340" w:lineRule="exact"/>
        <w:ind w:left="0" w:firstLine="0"/>
        <w:rPr>
          <w:sz w:val="22"/>
          <w:szCs w:val="22"/>
        </w:rPr>
      </w:pPr>
      <w:r>
        <w:rPr>
          <w:sz w:val="22"/>
          <w:szCs w:val="22"/>
        </w:rPr>
        <w:t>intervenção ou interrupção das atividades da Companhia</w:t>
      </w:r>
      <w:r>
        <w:rPr>
          <w:sz w:val="22"/>
        </w:rPr>
        <w:t xml:space="preserve">, </w:t>
      </w:r>
      <w:r>
        <w:rPr>
          <w:sz w:val="22"/>
          <w:szCs w:val="22"/>
        </w:rPr>
        <w:t xml:space="preserve">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pPr>
        <w:pStyle w:val="Level4"/>
        <w:widowControl w:val="0"/>
        <w:tabs>
          <w:tab w:val="clear" w:pos="2041"/>
          <w:tab w:val="num" w:pos="851"/>
        </w:tabs>
        <w:spacing w:after="120" w:line="340" w:lineRule="exact"/>
        <w:ind w:left="0" w:firstLine="0"/>
        <w:rPr>
          <w:sz w:val="22"/>
          <w:szCs w:val="22"/>
        </w:rPr>
      </w:pPr>
      <w:r>
        <w:rPr>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pPr>
        <w:pStyle w:val="Level4"/>
        <w:widowControl w:val="0"/>
        <w:tabs>
          <w:tab w:val="clear" w:pos="2041"/>
          <w:tab w:val="num" w:pos="851"/>
        </w:tabs>
        <w:spacing w:after="120" w:line="340" w:lineRule="exact"/>
        <w:ind w:left="0" w:firstLine="0"/>
        <w:rPr>
          <w:sz w:val="22"/>
          <w:szCs w:val="22"/>
        </w:rPr>
      </w:pPr>
      <w:r>
        <w:rPr>
          <w:sz w:val="22"/>
          <w:szCs w:val="22"/>
        </w:rPr>
        <w:lastRenderedPageBreak/>
        <w:t xml:space="preserve">venda, cessão, locação ou alienação, pela Companhia, por qualquer meio, de forma gratuita ou onerosa, da totalidade ou parte relevante de seus ativos em valor, individual ou agregado, igual ou superior a R$20.000.000,00 (vinte milhões de reais); </w:t>
      </w:r>
    </w:p>
    <w:p>
      <w:pPr>
        <w:pStyle w:val="Level4"/>
        <w:widowControl w:val="0"/>
        <w:tabs>
          <w:tab w:val="clear" w:pos="2041"/>
          <w:tab w:val="num" w:pos="851"/>
        </w:tabs>
        <w:spacing w:after="120" w:line="340" w:lineRule="exact"/>
        <w:ind w:left="0" w:firstLine="0"/>
        <w:rPr>
          <w:sz w:val="22"/>
          <w:szCs w:val="22"/>
        </w:rPr>
      </w:pPr>
      <w:r>
        <w:rPr>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106" w:name="_Ref529293960"/>
      <w:r>
        <w:rPr>
          <w:sz w:val="22"/>
          <w:szCs w:val="22"/>
        </w:rPr>
        <w:t xml:space="preserve"> </w:t>
      </w:r>
    </w:p>
    <w:p>
      <w:pPr>
        <w:pStyle w:val="Level4"/>
        <w:widowControl w:val="0"/>
        <w:tabs>
          <w:tab w:val="clear" w:pos="2041"/>
          <w:tab w:val="num" w:pos="851"/>
        </w:tabs>
        <w:spacing w:after="120" w:line="340" w:lineRule="exact"/>
        <w:ind w:left="0" w:firstLine="0"/>
        <w:rPr>
          <w:sz w:val="22"/>
          <w:szCs w:val="22"/>
        </w:rPr>
      </w:pPr>
      <w:r>
        <w:rPr>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pPr>
        <w:pStyle w:val="Level4"/>
        <w:widowControl w:val="0"/>
        <w:tabs>
          <w:tab w:val="clear" w:pos="2041"/>
          <w:tab w:val="num" w:pos="851"/>
        </w:tabs>
        <w:spacing w:after="120" w:line="340" w:lineRule="exact"/>
        <w:ind w:left="0" w:firstLine="0"/>
        <w:rPr>
          <w:sz w:val="22"/>
          <w:szCs w:val="22"/>
        </w:rPr>
      </w:pPr>
      <w:r>
        <w:rPr>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R$ 20.000.000,00 (vinte milhões de reais)para a Companhia; e (b) EUR 30.000.000,00 (trinta milhões de euros), para a Garantidora, ou seu equivalente em outras moedas, considerando o período de 12 (doze) meses anteriores ao respectivo inadimplemento; </w:t>
      </w:r>
    </w:p>
    <w:bookmarkEnd w:id="106"/>
    <w:p>
      <w:pPr>
        <w:pStyle w:val="Level4"/>
        <w:tabs>
          <w:tab w:val="clear" w:pos="2041"/>
          <w:tab w:val="num" w:pos="851"/>
        </w:tabs>
        <w:spacing w:after="120" w:line="340" w:lineRule="exact"/>
        <w:ind w:left="0" w:firstLine="0"/>
        <w:rPr>
          <w:sz w:val="22"/>
          <w:szCs w:val="22"/>
        </w:rPr>
      </w:pPr>
      <w:r>
        <w:rPr>
          <w:sz w:val="22"/>
          <w:szCs w:val="22"/>
        </w:rPr>
        <w:t>abandono parcial ou total na execução do Projeto</w:t>
      </w:r>
      <w:bookmarkStart w:id="107" w:name="_DV_C54"/>
      <w:r>
        <w:rPr>
          <w:sz w:val="22"/>
          <w:szCs w:val="22"/>
        </w:rPr>
        <w:t xml:space="preserve">, não sanado no prazo de até 60 (sessenta) dias (consecutivos), </w:t>
      </w:r>
      <w:bookmarkEnd w:id="107"/>
      <w:r>
        <w:rPr>
          <w:sz w:val="22"/>
          <w:szCs w:val="22"/>
        </w:rPr>
        <w:t>que possa causar um Efeito Adverso Relevante, ou abandono de qualquer ativo que seja essencial à</w:t>
      </w:r>
      <w:bookmarkStart w:id="108" w:name="_DV_M345"/>
      <w:bookmarkEnd w:id="108"/>
      <w:r>
        <w:rPr>
          <w:sz w:val="22"/>
          <w:szCs w:val="22"/>
        </w:rPr>
        <w:t xml:space="preserve"> implementação ou à operação do Projeto previsto no Contrato de Concessão;</w:t>
      </w:r>
      <w:bookmarkStart w:id="109" w:name="_DV_M346"/>
      <w:bookmarkEnd w:id="109"/>
      <w:r>
        <w:rPr>
          <w:sz w:val="22"/>
          <w:szCs w:val="22"/>
        </w:rPr>
        <w:t xml:space="preserve"> </w:t>
      </w:r>
    </w:p>
    <w:p>
      <w:pPr>
        <w:pStyle w:val="Level4"/>
        <w:widowControl w:val="0"/>
        <w:tabs>
          <w:tab w:val="clear" w:pos="2041"/>
          <w:tab w:val="num" w:pos="851"/>
        </w:tabs>
        <w:spacing w:after="120" w:line="340" w:lineRule="exact"/>
        <w:ind w:left="0" w:firstLine="0"/>
        <w:rPr>
          <w:sz w:val="22"/>
          <w:szCs w:val="22"/>
        </w:rPr>
      </w:pPr>
      <w:r>
        <w:rPr>
          <w:sz w:val="22"/>
          <w:szCs w:val="22"/>
        </w:rPr>
        <w:t xml:space="preserve">obtenção de quaisquer tipos de financiamento, crédito ou assunção de novas dívidas, pela Companhia, exceto pelos Endividamentos Permitidos; </w:t>
      </w:r>
    </w:p>
    <w:p>
      <w:pPr>
        <w:pStyle w:val="Level4"/>
        <w:widowControl w:val="0"/>
        <w:tabs>
          <w:tab w:val="clear" w:pos="2041"/>
          <w:tab w:val="num" w:pos="851"/>
        </w:tabs>
        <w:spacing w:after="120" w:line="340" w:lineRule="exact"/>
        <w:ind w:left="0" w:firstLine="0"/>
        <w:rPr>
          <w:sz w:val="22"/>
          <w:szCs w:val="22"/>
        </w:rPr>
      </w:pPr>
      <w:r>
        <w:rPr>
          <w:sz w:val="22"/>
        </w:rPr>
        <w:t xml:space="preserve">celebração de contratos de mútuo pela Emissora, com seus acionistas, diretos </w:t>
      </w:r>
      <w:r>
        <w:rPr>
          <w:sz w:val="22"/>
        </w:rPr>
        <w:lastRenderedPageBreak/>
        <w:t xml:space="preserve">ou indiretos, e/ou com pessoas físicas ou jurídicas componentes do grupo econômico a que pertençam, sem a prévia aprovação de Debenturistas reunidos em Assembleia Geral de Debenturistas, observado os quóruns previstos nesta Escritura de Emissão, ressalvadas </w:t>
      </w:r>
      <w:r>
        <w:rPr>
          <w:sz w:val="22"/>
          <w:szCs w:val="22"/>
        </w:rPr>
        <w:t xml:space="preserve">por contratos de mútuo subordinados tendo a Emissora como mutuaria e os acionistas como mutuantes, cujo os pagamentos de principal e juros sejam permitidos exclusivamente após a liquidação integral das obrigações desta Escritura de Emissão; </w:t>
      </w:r>
      <w:bookmarkStart w:id="110" w:name="_Ref130283217"/>
      <w:bookmarkStart w:id="111" w:name="_Ref169028300"/>
      <w:bookmarkStart w:id="112" w:name="_Ref278369126"/>
      <w:bookmarkStart w:id="113" w:name="_Ref534176562"/>
      <w:bookmarkEnd w:id="105"/>
    </w:p>
    <w:p>
      <w:pPr>
        <w:pStyle w:val="Level4"/>
        <w:widowControl w:val="0"/>
        <w:tabs>
          <w:tab w:val="clear" w:pos="2041"/>
          <w:tab w:val="num" w:pos="851"/>
        </w:tabs>
        <w:spacing w:after="120" w:line="340" w:lineRule="exact"/>
        <w:ind w:left="0" w:firstLine="0"/>
        <w:rPr>
          <w:sz w:val="22"/>
          <w:szCs w:val="22"/>
        </w:rPr>
      </w:pPr>
      <w:r>
        <w:rPr>
          <w:sz w:val="22"/>
          <w:szCs w:val="22"/>
        </w:rPr>
        <w:t>alteração, não renovação, vencimento antecipado ou rescisão das apólices de seguro relacionadas ao Projeto, exceto se necessárias para fins de constituição das Garantias Reais ou para constituição das garantias relativas à Dívida de Longo Prazo;</w:t>
      </w:r>
      <w:r>
        <w:rPr>
          <w:b/>
          <w:i/>
          <w:sz w:val="22"/>
        </w:rPr>
        <w:t xml:space="preserve"> </w:t>
      </w:r>
    </w:p>
    <w:p>
      <w:pPr>
        <w:pStyle w:val="Level4"/>
        <w:widowControl w:val="0"/>
        <w:tabs>
          <w:tab w:val="clear" w:pos="2041"/>
          <w:tab w:val="num" w:pos="851"/>
        </w:tabs>
        <w:spacing w:after="120" w:line="340" w:lineRule="exact"/>
        <w:ind w:left="0" w:firstLine="0"/>
        <w:rPr>
          <w:sz w:val="22"/>
          <w:szCs w:val="22"/>
        </w:rPr>
      </w:pPr>
      <w:r>
        <w:rPr>
          <w:sz w:val="22"/>
          <w:szCs w:val="22"/>
        </w:rPr>
        <w:t>alteração do objeto social da Companhia, conforme disposto em seu estatuto social vigente na Data de Emissão,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pPr>
        <w:pStyle w:val="Level4"/>
        <w:widowControl w:val="0"/>
        <w:tabs>
          <w:tab w:val="clear" w:pos="2041"/>
          <w:tab w:val="num" w:pos="851"/>
        </w:tabs>
        <w:spacing w:after="120" w:line="340" w:lineRule="exact"/>
        <w:ind w:left="0" w:firstLine="0"/>
        <w:rPr>
          <w:sz w:val="22"/>
          <w:szCs w:val="22"/>
        </w:rPr>
      </w:pPr>
      <w:r>
        <w:rPr>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 e</w:t>
      </w:r>
    </w:p>
    <w:p>
      <w:pPr>
        <w:pStyle w:val="Level4"/>
        <w:widowControl w:val="0"/>
        <w:tabs>
          <w:tab w:val="clear" w:pos="2041"/>
          <w:tab w:val="num" w:pos="851"/>
        </w:tabs>
        <w:spacing w:after="120" w:line="340" w:lineRule="exact"/>
        <w:ind w:left="0" w:firstLine="0"/>
        <w:rPr>
          <w:sz w:val="22"/>
          <w:szCs w:val="22"/>
        </w:rPr>
      </w:pPr>
      <w:r>
        <w:rPr>
          <w:sz w:val="22"/>
          <w:szCs w:val="22"/>
        </w:rPr>
        <w:t>[não celebração do Contrato de Cessão Fiduciária no prazo de 30 (trinta) Dias Úteis contados da data da primeira integralização da presente Emissão, nos termos do Anexo C a presente Escritura de Emissão.]</w:t>
      </w:r>
      <w:r>
        <w:rPr>
          <w:b/>
          <w:i/>
          <w:sz w:val="22"/>
          <w:szCs w:val="22"/>
          <w:highlight w:val="yellow"/>
        </w:rPr>
        <w:t>[Nota MF: Estrutura ainda a ser avaliada de acordo com as discussões com os bancos.]</w:t>
      </w:r>
    </w:p>
    <w:p>
      <w:pPr>
        <w:pStyle w:val="Level3"/>
        <w:widowControl w:val="0"/>
        <w:tabs>
          <w:tab w:val="clear" w:pos="1361"/>
          <w:tab w:val="num" w:pos="851"/>
        </w:tabs>
        <w:spacing w:after="120" w:line="340" w:lineRule="exact"/>
        <w:ind w:left="0" w:firstLine="0"/>
        <w:rPr>
          <w:sz w:val="22"/>
          <w:szCs w:val="22"/>
        </w:rPr>
      </w:pPr>
      <w:bookmarkStart w:id="114" w:name="_Ref130283218"/>
      <w:bookmarkEnd w:id="110"/>
      <w:bookmarkEnd w:id="111"/>
      <w:bookmarkEnd w:id="112"/>
      <w:r>
        <w:rPr>
          <w:sz w:val="22"/>
          <w:szCs w:val="22"/>
        </w:rPr>
        <w:t xml:space="preserve">Os valores previstos nas Cláusulas </w:t>
      </w:r>
      <w:r>
        <w:fldChar w:fldCharType="begin"/>
      </w:r>
      <w:r>
        <w:instrText xml:space="preserve"> REF _Ref356481657 \r \h  \* MERGEFORMAT </w:instrText>
      </w:r>
      <w:r>
        <w:fldChar w:fldCharType="separate"/>
      </w:r>
      <w:r>
        <w:rPr>
          <w:sz w:val="22"/>
          <w:szCs w:val="22"/>
        </w:rPr>
        <w:t>7.23.1</w:t>
      </w:r>
      <w:r>
        <w:fldChar w:fldCharType="end"/>
      </w:r>
      <w:r>
        <w:rPr>
          <w:sz w:val="22"/>
          <w:szCs w:val="22"/>
        </w:rPr>
        <w:t xml:space="preserve"> e </w:t>
      </w:r>
      <w:r>
        <w:fldChar w:fldCharType="begin"/>
      </w:r>
      <w:r>
        <w:instrText xml:space="preserve"> REF _Ref528593648 \r \h  \* MERGEFORMAT </w:instrText>
      </w:r>
      <w:r>
        <w:fldChar w:fldCharType="separate"/>
      </w:r>
      <w:r>
        <w:rPr>
          <w:sz w:val="22"/>
          <w:szCs w:val="22"/>
        </w:rPr>
        <w:t>7.23.2</w:t>
      </w:r>
      <w:r>
        <w:fldChar w:fldCharType="end"/>
      </w:r>
      <w:r>
        <w:rPr>
          <w:sz w:val="22"/>
          <w:szCs w:val="22"/>
        </w:rPr>
        <w:t xml:space="preserve"> acima serão atualizados mensalmente, a partir da Data de Emissão, pela variação acumulada positiva do IPCA, ou seu equivalente em outras moedas.</w:t>
      </w:r>
    </w:p>
    <w:p>
      <w:pPr>
        <w:pStyle w:val="Level3"/>
        <w:widowControl w:val="0"/>
        <w:tabs>
          <w:tab w:val="clear" w:pos="1361"/>
          <w:tab w:val="num" w:pos="851"/>
        </w:tabs>
        <w:spacing w:after="120" w:line="340" w:lineRule="exact"/>
        <w:ind w:left="0" w:firstLine="0"/>
        <w:rPr>
          <w:sz w:val="22"/>
          <w:szCs w:val="22"/>
        </w:rPr>
      </w:pPr>
      <w:bookmarkStart w:id="115" w:name="_Ref36898034"/>
      <w:r>
        <w:rPr>
          <w:sz w:val="22"/>
          <w:szCs w:val="22"/>
        </w:rPr>
        <w:t>Ocorrendo qualquer dos Eventos de Vencimento Antecipado Não Automáticos, o Agente Fiduciário deverá, inclusive para fins do disposto na Cláusula </w:t>
      </w:r>
      <w:r>
        <w:fldChar w:fldCharType="begin"/>
      </w:r>
      <w:r>
        <w:instrText xml:space="preserve"> REF _Ref494783220 \n \p \h  \* MERGEFORMAT </w:instrText>
      </w:r>
      <w:r>
        <w:fldChar w:fldCharType="separate"/>
      </w:r>
      <w:r>
        <w:rPr>
          <w:sz w:val="22"/>
          <w:szCs w:val="22"/>
        </w:rPr>
        <w:t>10.6 abaixo</w:t>
      </w:r>
      <w:r>
        <w:fldChar w:fldCharType="end"/>
      </w:r>
      <w:r>
        <w:rPr>
          <w:sz w:val="22"/>
          <w:szCs w:val="22"/>
        </w:rPr>
        <w:t xml:space="preserve">, </w:t>
      </w:r>
      <w:r>
        <w:rPr>
          <w:sz w:val="22"/>
          <w:szCs w:val="22"/>
        </w:rPr>
        <w:lastRenderedPageBreak/>
        <w:t xml:space="preserve">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 </w:t>
      </w:r>
      <w:bookmarkEnd w:id="115"/>
    </w:p>
    <w:p>
      <w:pPr>
        <w:pStyle w:val="Level3"/>
        <w:widowControl w:val="0"/>
        <w:tabs>
          <w:tab w:val="clear" w:pos="1361"/>
          <w:tab w:val="num" w:pos="851"/>
        </w:tabs>
        <w:spacing w:after="120" w:line="340" w:lineRule="exact"/>
        <w:ind w:left="0" w:firstLine="0"/>
        <w:rPr>
          <w:sz w:val="22"/>
          <w:szCs w:val="22"/>
        </w:rPr>
      </w:pPr>
      <w:bookmarkStart w:id="116" w:name="_Ref495338909"/>
      <w:bookmarkStart w:id="117" w:name="_Ref36898161"/>
      <w:r>
        <w:rPr>
          <w:sz w:val="22"/>
          <w:szCs w:val="22"/>
        </w:rPr>
        <w:t xml:space="preserve">Na assembleia geral de que trata 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e desde que observado o disposto na Cláusula </w:t>
      </w:r>
      <w:r>
        <w:fldChar w:fldCharType="begin"/>
      </w:r>
      <w:r>
        <w:instrText xml:space="preserve"> REF _Ref37878572 \r \h  \* MERGEFORMAT </w:instrText>
      </w:r>
      <w:r>
        <w:fldChar w:fldCharType="separate"/>
      </w:r>
      <w:r>
        <w:rPr>
          <w:sz w:val="22"/>
          <w:szCs w:val="22"/>
        </w:rPr>
        <w:t>7.23.6</w:t>
      </w:r>
      <w:r>
        <w:fldChar w:fldCharType="end"/>
      </w:r>
      <w:r>
        <w:rPr>
          <w:sz w:val="22"/>
          <w:szCs w:val="22"/>
        </w:rPr>
        <w:t>, os Titulares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116"/>
      <w:r>
        <w:rPr>
          <w:sz w:val="22"/>
          <w:szCs w:val="22"/>
        </w:rPr>
        <w:t>.</w:t>
      </w:r>
      <w:bookmarkEnd w:id="117"/>
      <w:r>
        <w:rPr>
          <w:sz w:val="22"/>
          <w:szCs w:val="22"/>
        </w:rPr>
        <w:t xml:space="preserve"> </w:t>
      </w:r>
    </w:p>
    <w:p>
      <w:pPr>
        <w:pStyle w:val="Level3"/>
        <w:widowControl w:val="0"/>
        <w:tabs>
          <w:tab w:val="clear" w:pos="1361"/>
          <w:tab w:val="left" w:pos="851"/>
        </w:tabs>
        <w:spacing w:after="120" w:line="340" w:lineRule="exact"/>
        <w:ind w:left="0" w:firstLine="0"/>
        <w:rPr>
          <w:sz w:val="22"/>
          <w:szCs w:val="22"/>
        </w:rPr>
      </w:pPr>
      <w:bookmarkStart w:id="118" w:name="_Ref36898125"/>
      <w:r>
        <w:rPr>
          <w:sz w:val="22"/>
          <w:szCs w:val="22"/>
        </w:rPr>
        <w:t xml:space="preserve">Para os fins das Cláusulas </w:t>
      </w:r>
      <w:r>
        <w:fldChar w:fldCharType="begin"/>
      </w:r>
      <w:r>
        <w:instrText xml:space="preserve"> REF _Ref495338909 \n \pRef36898034 \r \h  \* MERGEFORMAT </w:instrText>
      </w:r>
      <w:r>
        <w:fldChar w:fldCharType="separate"/>
      </w:r>
      <w:r>
        <w:rPr>
          <w:sz w:val="22"/>
          <w:szCs w:val="22"/>
        </w:rPr>
        <w:t>7.23.5 acima</w:t>
      </w:r>
      <w:r>
        <w:fldChar w:fldCharType="end"/>
      </w:r>
      <w:r>
        <w:rPr>
          <w:sz w:val="22"/>
          <w:szCs w:val="22"/>
        </w:rPr>
        <w:t xml:space="preserve"> </w:t>
      </w:r>
      <w:bookmarkStart w:id="119" w:name="_Ref37878572"/>
      <w:r>
        <w:rPr>
          <w:sz w:val="22"/>
          <w:szCs w:val="22"/>
        </w:rPr>
        <w:t xml:space="preserve">e </w:t>
      </w:r>
      <w:r>
        <w:fldChar w:fldCharType="begin"/>
      </w:r>
      <w:r>
        <w:instrText xml:space="preserve"> REF _Ref36898161 \r \h  \* MERGEFORMAT </w:instrText>
      </w:r>
      <w:r>
        <w:fldChar w:fldCharType="separate"/>
      </w:r>
      <w:r>
        <w:rPr>
          <w:sz w:val="22"/>
          <w:szCs w:val="22"/>
        </w:rPr>
        <w:t>7.23.5</w:t>
      </w:r>
      <w:r>
        <w:fldChar w:fldCharType="end"/>
      </w:r>
      <w:r>
        <w:rPr>
          <w:sz w:val="22"/>
          <w:szCs w:val="22"/>
        </w:rPr>
        <w:t xml:space="preserve"> acima, a Assembleia Geral será instalada somente (i) em primeira convocação, com a presença de Titulares que representem, no mínimo, 2/3 (dois terços) das Debêntures em Circulação; e (ii) em segunda convocação, com a presença de Titulares que representem, no mínimo, 50% (cinquenta por cento) mais uma das Debêntures em Circulação.</w:t>
      </w:r>
      <w:bookmarkEnd w:id="118"/>
      <w:bookmarkEnd w:id="119"/>
    </w:p>
    <w:p>
      <w:pPr>
        <w:pStyle w:val="Level3"/>
        <w:widowControl w:val="0"/>
        <w:tabs>
          <w:tab w:val="clear" w:pos="1361"/>
          <w:tab w:val="left" w:pos="851"/>
        </w:tabs>
        <w:spacing w:after="120" w:line="340" w:lineRule="exact"/>
        <w:ind w:left="0" w:firstLine="0"/>
        <w:rPr>
          <w:sz w:val="22"/>
          <w:szCs w:val="22"/>
        </w:rPr>
      </w:pPr>
      <w:r>
        <w:rPr>
          <w:sz w:val="22"/>
          <w:szCs w:val="22"/>
        </w:rPr>
        <w:t xml:space="preserve">Na hipótese de: (i) não instalação, em segunda convocação, da Assembleia Geral mencionada na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por falta de quórum; ou (ii) não ser aprovado o exercício da faculdade prevista na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ou, ainda, (iii) em caso de suspensão dos trabalhos na Assembleia Geral em questão para deliberação em data posterior, o Agente Fiduciário deverá, imediatamente, declarar o vencimento antecipado das obrigações decorrentes desta Escritura de Emissão. </w:t>
      </w:r>
    </w:p>
    <w:p>
      <w:pPr>
        <w:pStyle w:val="Level3"/>
        <w:widowControl w:val="0"/>
        <w:tabs>
          <w:tab w:val="clear" w:pos="1361"/>
          <w:tab w:val="left" w:pos="851"/>
        </w:tabs>
        <w:spacing w:after="120" w:line="340" w:lineRule="exact"/>
        <w:ind w:left="0" w:firstLine="0"/>
        <w:rPr>
          <w:sz w:val="22"/>
          <w:szCs w:val="22"/>
        </w:rPr>
      </w:pPr>
      <w:bookmarkStart w:id="120" w:name="_Ref130283221"/>
      <w:bookmarkStart w:id="121" w:name="_Ref534176563"/>
      <w:bookmarkStart w:id="122" w:name="_Ref495496127"/>
      <w:bookmarkEnd w:id="113"/>
      <w:bookmarkEnd w:id="114"/>
      <w:r>
        <w:rPr>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das Debêntures, conforme o caso, acrescido da </w:t>
      </w:r>
      <w:r>
        <w:rPr>
          <w:sz w:val="22"/>
          <w:szCs w:val="22"/>
        </w:rPr>
        <w:lastRenderedPageBreak/>
        <w:t xml:space="preserve">Remuneração, calculada </w:t>
      </w:r>
      <w:r>
        <w:rPr>
          <w:i/>
          <w:sz w:val="22"/>
          <w:szCs w:val="22"/>
        </w:rPr>
        <w:t>pro rata temporis</w:t>
      </w:r>
      <w:r>
        <w:rPr>
          <w:sz w:val="22"/>
          <w:szCs w:val="22"/>
        </w:rPr>
        <w:t>, desde a Data de Subscrição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120"/>
      <w:bookmarkEnd w:id="121"/>
      <w:r>
        <w:rPr>
          <w:sz w:val="22"/>
          <w:szCs w:val="22"/>
        </w:rPr>
        <w:t>.</w:t>
      </w:r>
      <w:bookmarkEnd w:id="122"/>
      <w:r>
        <w:rPr>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123" w:name="_Ref359943492"/>
      <w:r>
        <w:rPr>
          <w:sz w:val="22"/>
          <w:szCs w:val="22"/>
        </w:rPr>
        <w:t xml:space="preserve">Na ocorrência do vencimento antecipado das obrigações decorrentes das Debêntures, </w:t>
      </w:r>
      <w:r>
        <w:rPr>
          <w:bCs/>
          <w:sz w:val="22"/>
          <w:szCs w:val="22"/>
        </w:rPr>
        <w:t xml:space="preserve">os recursos recebidos em pagamento </w:t>
      </w:r>
      <w:r>
        <w:rPr>
          <w:sz w:val="22"/>
          <w:szCs w:val="22"/>
        </w:rPr>
        <w:t>das obrigações decorrentes das Debêntures</w:t>
      </w:r>
      <w:r>
        <w:rPr>
          <w:bCs/>
          <w:sz w:val="22"/>
          <w:szCs w:val="22"/>
        </w:rPr>
        <w:t xml:space="preserve">, </w:t>
      </w:r>
      <w:r>
        <w:rPr>
          <w:sz w:val="22"/>
          <w:szCs w:val="22"/>
        </w:rPr>
        <w:t>na medida em que forem sendo recebidos, deverão ser imediatamente aplicados na amortização ou, se possível, quitação do saldo devedor das obrigações decorrentes das Debêntures</w:t>
      </w:r>
      <w:r>
        <w:rPr>
          <w:bCs/>
          <w:sz w:val="22"/>
          <w:szCs w:val="22"/>
        </w:rPr>
        <w:t xml:space="preserve">. Caso os recursos recebidos em pagamento </w:t>
      </w:r>
      <w:r>
        <w:rPr>
          <w:sz w:val="22"/>
          <w:szCs w:val="22"/>
        </w:rPr>
        <w:t>das obrigações decorrentes das Debêntures</w:t>
      </w:r>
      <w:r>
        <w:rPr>
          <w:bCs/>
          <w:sz w:val="22"/>
          <w:szCs w:val="22"/>
        </w:rPr>
        <w:t xml:space="preserve"> </w:t>
      </w:r>
      <w:r>
        <w:rPr>
          <w:sz w:val="22"/>
          <w:szCs w:val="22"/>
        </w:rPr>
        <w:t>não sejam suficientes para quitar simultaneamente todas as obrigações decorrentes das Debêntures, tais recursos</w:t>
      </w:r>
      <w:r>
        <w:rPr>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Pr>
          <w:sz w:val="22"/>
          <w:szCs w:val="22"/>
        </w:rPr>
        <w:t xml:space="preserve">nos termos desta Escritura de Emissão (incluindo a remuneração e as despesas </w:t>
      </w:r>
      <w:r>
        <w:rPr>
          <w:bCs/>
          <w:sz w:val="22"/>
          <w:szCs w:val="22"/>
        </w:rPr>
        <w:t xml:space="preserve">comprovadamente </w:t>
      </w:r>
      <w:r>
        <w:rPr>
          <w:sz w:val="22"/>
          <w:szCs w:val="22"/>
        </w:rPr>
        <w:t>incorridas pelo Agente Fiduciário)</w:t>
      </w:r>
      <w:r>
        <w:rPr>
          <w:bCs/>
          <w:sz w:val="22"/>
          <w:szCs w:val="22"/>
        </w:rPr>
        <w:t xml:space="preserve">, que não sejam os valores a que se referem os itens (ii) e (iii) abaixo; (ii) Remuneração, Encargos Moratórios e demais encargos devidos sob as </w:t>
      </w:r>
      <w:r>
        <w:rPr>
          <w:sz w:val="22"/>
          <w:szCs w:val="22"/>
        </w:rPr>
        <w:t>obrigações decorrentes das Debêntures</w:t>
      </w:r>
      <w:r>
        <w:rPr>
          <w:bCs/>
          <w:sz w:val="22"/>
          <w:szCs w:val="22"/>
        </w:rPr>
        <w:t>; e (iii) </w:t>
      </w:r>
      <w:r>
        <w:rPr>
          <w:sz w:val="22"/>
          <w:szCs w:val="22"/>
        </w:rPr>
        <w:t>o Valor Nominal Unitário das Debêntures, conforme o caso</w:t>
      </w:r>
      <w:r>
        <w:rPr>
          <w:bCs/>
          <w:sz w:val="22"/>
          <w:szCs w:val="22"/>
        </w:rPr>
        <w:t xml:space="preserve">. A Companhia permanecerá responsável pelo saldo devedor das </w:t>
      </w:r>
      <w:r>
        <w:rPr>
          <w:sz w:val="22"/>
          <w:szCs w:val="22"/>
        </w:rPr>
        <w:t>obrigações decorrentes das Debêntures</w:t>
      </w:r>
      <w:r>
        <w:rPr>
          <w:bCs/>
          <w:sz w:val="22"/>
          <w:szCs w:val="22"/>
        </w:rPr>
        <w:t xml:space="preserve"> que não tiverem sido pagas, sem prejuízo dos acréscimos de Remuneração, Encargos Moratórios e outros encargos incidentes sobre o saldo devedor das </w:t>
      </w:r>
      <w:r>
        <w:rPr>
          <w:sz w:val="22"/>
          <w:szCs w:val="22"/>
        </w:rPr>
        <w:t>obrigações decorrentes das Debêntures</w:t>
      </w:r>
      <w:r>
        <w:rPr>
          <w:bCs/>
          <w:sz w:val="22"/>
          <w:szCs w:val="22"/>
        </w:rPr>
        <w:t xml:space="preserve"> enquanto não forem pagas, sendo considerada dívida líquida e certa, passível de cobrança extrajudicial ou por meio de processo de execução judicial</w:t>
      </w:r>
      <w:r>
        <w:rPr>
          <w:sz w:val="22"/>
          <w:szCs w:val="22"/>
        </w:rPr>
        <w:t>.</w:t>
      </w:r>
      <w:bookmarkEnd w:id="123"/>
    </w:p>
    <w:p>
      <w:pPr>
        <w:pStyle w:val="Level2"/>
        <w:widowControl w:val="0"/>
        <w:tabs>
          <w:tab w:val="clear" w:pos="680"/>
          <w:tab w:val="num" w:pos="851"/>
        </w:tabs>
        <w:spacing w:after="120" w:line="340" w:lineRule="exact"/>
        <w:ind w:left="0" w:firstLine="0"/>
        <w:rPr>
          <w:rFonts w:cs="Arial"/>
          <w:sz w:val="22"/>
          <w:szCs w:val="22"/>
        </w:rPr>
      </w:pPr>
      <w:bookmarkStart w:id="124" w:name="_Ref130286395"/>
      <w:bookmarkStart w:id="125" w:name="_Ref284530595"/>
      <w:r>
        <w:rPr>
          <w:rFonts w:cs="Arial"/>
          <w:i/>
          <w:sz w:val="22"/>
          <w:szCs w:val="22"/>
        </w:rPr>
        <w:t>Publicidade</w:t>
      </w:r>
      <w:r>
        <w:rPr>
          <w:rFonts w:cs="Arial"/>
          <w:sz w:val="22"/>
          <w:szCs w:val="22"/>
        </w:rPr>
        <w:t xml:space="preserve">. </w:t>
      </w:r>
      <w:bookmarkEnd w:id="124"/>
      <w:r>
        <w:rPr>
          <w:rFonts w:cs="Arial"/>
          <w:sz w:val="22"/>
          <w:szCs w:val="22"/>
        </w:rPr>
        <w:t xml:space="preserve">Todos os atos e decisões relativos às Debêntures deverão ser comunicados, na forma de aviso, na página da Companhia na rede mundial de computadores (https://[●]), bem como no DOESP e no jornal "[●]", sempre </w:t>
      </w:r>
      <w:r>
        <w:rPr>
          <w:rFonts w:cs="Arial"/>
          <w:sz w:val="22"/>
          <w:szCs w:val="22"/>
        </w:rPr>
        <w:lastRenderedPageBreak/>
        <w:t>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25"/>
    </w:p>
    <w:p>
      <w:pPr>
        <w:pStyle w:val="Level1"/>
        <w:keepNext w:val="0"/>
        <w:keepLines w:val="0"/>
        <w:widowControl w:val="0"/>
        <w:spacing w:before="0" w:after="120" w:line="340" w:lineRule="exact"/>
        <w:ind w:left="0" w:firstLine="0"/>
        <w:rPr>
          <w:smallCaps/>
          <w:color w:val="auto"/>
        </w:rPr>
      </w:pPr>
      <w:r>
        <w:rPr>
          <w:smallCaps/>
          <w:color w:val="auto"/>
        </w:rPr>
        <w:t xml:space="preserve">GARANTIAS </w:t>
      </w:r>
    </w:p>
    <w:p>
      <w:pPr>
        <w:pStyle w:val="Level2"/>
        <w:tabs>
          <w:tab w:val="clear" w:pos="680"/>
        </w:tabs>
        <w:spacing w:after="120" w:line="340" w:lineRule="exact"/>
        <w:ind w:left="0" w:firstLine="0"/>
        <w:rPr>
          <w:rFonts w:cs="Arial"/>
          <w:sz w:val="22"/>
          <w:szCs w:val="22"/>
        </w:rPr>
      </w:pPr>
      <w:bookmarkStart w:id="126" w:name="_Ref37879943"/>
      <w:bookmarkStart w:id="127" w:name="_Ref37080663"/>
      <w:r>
        <w:rPr>
          <w:rFonts w:cs="Arial"/>
          <w:i/>
          <w:sz w:val="22"/>
          <w:szCs w:val="22"/>
        </w:rPr>
        <w:t>Garantia Fidejussória</w:t>
      </w:r>
      <w:r>
        <w:rPr>
          <w:rFonts w:cs="Arial"/>
          <w:sz w:val="22"/>
          <w:szCs w:val="22"/>
        </w:rPr>
        <w:t>. As Debêntures contarão com garantia fidejussória regida pelas leis do Reino da Espanha, prestada pela Garantidora (“</w:t>
      </w:r>
      <w:r>
        <w:rPr>
          <w:rFonts w:cs="Arial"/>
          <w:b/>
          <w:sz w:val="22"/>
          <w:szCs w:val="22"/>
        </w:rPr>
        <w:t>Garantia Fidejussória</w:t>
      </w:r>
      <w:r>
        <w:rPr>
          <w:rFonts w:cs="Arial"/>
          <w:sz w:val="22"/>
          <w:szCs w:val="22"/>
        </w:rPr>
        <w:t>”), em garantia do fiel, pontual e integral pagamento do Valor Total da Emissão, na Data de Emissão, devido nos termos desta Escritura de Emissão, acrescido dos Juros Remuneratórios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Pr>
          <w:rFonts w:cs="Arial"/>
          <w:b/>
          <w:sz w:val="22"/>
          <w:szCs w:val="22"/>
        </w:rPr>
        <w:t>Obrigações Garantidas</w:t>
      </w:r>
      <w:r>
        <w:rPr>
          <w:rFonts w:cs="Arial"/>
          <w:sz w:val="22"/>
          <w:szCs w:val="22"/>
        </w:rPr>
        <w:t xml:space="preserve">”). [A Garantia Fidejussória observará os termos e disposições do contrato constante do </w:t>
      </w:r>
      <w:r>
        <w:rPr>
          <w:rFonts w:cs="Arial"/>
          <w:sz w:val="22"/>
          <w:szCs w:val="22"/>
          <w:u w:val="single"/>
        </w:rPr>
        <w:t>Anexo A</w:t>
      </w:r>
      <w:r>
        <w:rPr>
          <w:rFonts w:cs="Arial"/>
          <w:sz w:val="22"/>
          <w:szCs w:val="22"/>
        </w:rPr>
        <w:t xml:space="preserve"> à presente Escritura de Emissão (“</w:t>
      </w:r>
      <w:r>
        <w:rPr>
          <w:rFonts w:cs="Arial"/>
          <w:b/>
          <w:sz w:val="22"/>
          <w:szCs w:val="22"/>
        </w:rPr>
        <w:t>Contrato de Garantia Fidejussória</w:t>
      </w:r>
      <w:r>
        <w:rPr>
          <w:rFonts w:cs="Arial"/>
          <w:sz w:val="22"/>
          <w:szCs w:val="22"/>
        </w:rPr>
        <w:t>”), o qual será firmado simultaneamente à celebração desta Escritura de Emissão, sendo a Garantia Fidejussória, desde já, aceita pelo Agente Fiduciário.] [</w:t>
      </w:r>
      <w:r>
        <w:rPr>
          <w:rFonts w:cs="Arial"/>
          <w:b/>
          <w:i/>
          <w:sz w:val="22"/>
          <w:szCs w:val="22"/>
          <w:highlight w:val="yellow"/>
        </w:rPr>
        <w:t>Nota MF: Estrutura do documento a ser avaliada mediante o recebimento</w:t>
      </w:r>
      <w:r>
        <w:rPr>
          <w:rFonts w:cs="Arial"/>
          <w:b/>
          <w:sz w:val="22"/>
          <w:szCs w:val="22"/>
        </w:rPr>
        <w:t>.</w:t>
      </w:r>
      <w:r>
        <w:rPr>
          <w:rFonts w:cs="Arial"/>
          <w:sz w:val="22"/>
          <w:szCs w:val="22"/>
        </w:rPr>
        <w:t>]</w:t>
      </w:r>
      <w:bookmarkEnd w:id="126"/>
    </w:p>
    <w:p>
      <w:pPr>
        <w:pStyle w:val="Level3"/>
        <w:tabs>
          <w:tab w:val="clear" w:pos="1361"/>
          <w:tab w:val="num" w:pos="426"/>
        </w:tabs>
        <w:spacing w:after="120" w:line="340" w:lineRule="exact"/>
        <w:ind w:left="0" w:firstLine="0"/>
        <w:rPr>
          <w:sz w:val="22"/>
          <w:szCs w:val="22"/>
        </w:rPr>
      </w:pPr>
      <w:r>
        <w:rPr>
          <w:sz w:val="22"/>
          <w:szCs w:val="22"/>
        </w:rPr>
        <w:t xml:space="preserve">Tendo em vista que a [Carta de Fiança] é um instrumento autônomo, regido por lei espanhola, esta Escritura de Emissão não será registrada em Cartórios de Registro de Títulos e Documentos. </w:t>
      </w:r>
      <w:r>
        <w:rPr>
          <w:b/>
          <w:i/>
          <w:sz w:val="22"/>
          <w:szCs w:val="22"/>
          <w:highlight w:val="yellow"/>
        </w:rPr>
        <w:t>[NOTA PNA: confirmar o termo após recebimento do contrato da garantia fidejussória]</w:t>
      </w:r>
    </w:p>
    <w:p>
      <w:pPr>
        <w:pStyle w:val="Level2"/>
        <w:tabs>
          <w:tab w:val="clear" w:pos="680"/>
        </w:tabs>
        <w:spacing w:after="120" w:line="340" w:lineRule="exact"/>
        <w:ind w:left="0" w:firstLine="0"/>
        <w:rPr>
          <w:rFonts w:cs="Arial"/>
          <w:b/>
          <w:i/>
          <w:sz w:val="22"/>
          <w:szCs w:val="22"/>
        </w:rPr>
      </w:pPr>
      <w:r>
        <w:rPr>
          <w:rFonts w:cs="Arial"/>
          <w:i/>
          <w:sz w:val="22"/>
          <w:szCs w:val="22"/>
        </w:rPr>
        <w:t>Garantias Reais</w:t>
      </w:r>
      <w:r>
        <w:rPr>
          <w:rFonts w:cs="Arial"/>
          <w:sz w:val="22"/>
          <w:szCs w:val="22"/>
        </w:rPr>
        <w:t xml:space="preserve">. Serão constituídas e formalizadas as seguintes garantias reais: </w:t>
      </w:r>
      <w:bookmarkStart w:id="128" w:name="_Ref37080690"/>
      <w:bookmarkEnd w:id="127"/>
    </w:p>
    <w:p>
      <w:pPr>
        <w:pStyle w:val="Level3"/>
        <w:tabs>
          <w:tab w:val="clear" w:pos="1361"/>
          <w:tab w:val="num" w:pos="0"/>
        </w:tabs>
        <w:spacing w:after="120" w:line="340" w:lineRule="exact"/>
        <w:ind w:left="0" w:firstLine="57"/>
        <w:rPr>
          <w:b/>
          <w:i/>
          <w:sz w:val="22"/>
          <w:szCs w:val="22"/>
        </w:rPr>
      </w:pPr>
      <w:r>
        <w:rPr>
          <w:i/>
          <w:sz w:val="22"/>
          <w:szCs w:val="22"/>
        </w:rPr>
        <w:t>Cessão Fiduciária de Direitos Creditórios</w:t>
      </w:r>
      <w:r>
        <w:rPr>
          <w:sz w:val="22"/>
          <w:szCs w:val="22"/>
        </w:rPr>
        <w:t xml:space="preserve">: serão cedidos fiduciariamente em favor dos Debenturistas, representados pelo Agente Fiduciário, e dos Credores Existentes (i) todos os direitos creditórios principais e acessórios, presentes e futuros, decorrentes da, relacionados à e/ou emergentes da Concessão a que a Companhia faz </w:t>
      </w:r>
      <w:r>
        <w:rPr>
          <w:sz w:val="22"/>
          <w:szCs w:val="22"/>
        </w:rPr>
        <w:lastRenderedPageBreak/>
        <w:t>jus, desde que não comprometa a continuidade e a adequação na prestação dos serviços do Contrato de Concessão e respeitado o disposto no artigo 28 da Lei nº 8.987, de 13 de fevereiro de 1995, conforme alterada (Lei das Concessões), incluindo direitos creditórios, receitas e recebíveis decorrentes de direitos indenizatórios, da cobrança de tarifa dos usuários e dos contratos de receita acessória relacionadas à Concessão (“</w:t>
      </w:r>
      <w:r>
        <w:rPr>
          <w:b/>
          <w:sz w:val="22"/>
          <w:szCs w:val="22"/>
        </w:rPr>
        <w:t>Recebíveis</w:t>
      </w:r>
      <w:r>
        <w:rPr>
          <w:sz w:val="22"/>
          <w:szCs w:val="22"/>
        </w:rPr>
        <w:t>”), (ii) todos os direitos creditórios de titularidade da Companhia decorrentes da, relacionados à e/ou emergentes da titularidade, pela Companhia, das contas cedidas por onde circularão todos os Recebíveis (“</w:t>
      </w:r>
      <w:r>
        <w:rPr>
          <w:b/>
          <w:sz w:val="22"/>
          <w:szCs w:val="22"/>
        </w:rPr>
        <w:t>Contas Cedidas</w:t>
      </w:r>
      <w:r>
        <w:rPr>
          <w:sz w:val="22"/>
          <w:szCs w:val="22"/>
        </w:rPr>
        <w:t>”), incluindo as respectivas aplicações financeiras mantidas nas e/ou vinculadas às Contas Cedidas (“</w:t>
      </w:r>
      <w:r>
        <w:rPr>
          <w:b/>
          <w:sz w:val="22"/>
          <w:szCs w:val="22"/>
        </w:rPr>
        <w:t>Cessão Fiduciária de Direitos Creditórios</w:t>
      </w:r>
      <w:r>
        <w:rPr>
          <w:sz w:val="22"/>
          <w:szCs w:val="22"/>
        </w:rPr>
        <w:t>”), nos termos do respectivo “Instrumento Particular de Cessão Fiduciária de Direitos Creditórios e Outras Avenças” celebrado, na presente data, entre a Companhia, os Credores Existentes e o Agente Fiduciário (“</w:t>
      </w:r>
      <w:r>
        <w:rPr>
          <w:b/>
          <w:sz w:val="22"/>
          <w:szCs w:val="22"/>
        </w:rPr>
        <w:t>Contrato de Cessão Fiduciária</w:t>
      </w:r>
      <w:r>
        <w:rPr>
          <w:sz w:val="22"/>
          <w:szCs w:val="22"/>
        </w:rPr>
        <w:t>”); e</w:t>
      </w:r>
      <w:bookmarkStart w:id="129" w:name="_Ref37879035"/>
      <w:bookmarkEnd w:id="128"/>
      <w:r>
        <w:rPr>
          <w:sz w:val="22"/>
          <w:szCs w:val="22"/>
        </w:rPr>
        <w:t xml:space="preserve"> </w:t>
      </w:r>
      <w:r>
        <w:rPr>
          <w:b/>
          <w:i/>
          <w:sz w:val="22"/>
          <w:szCs w:val="22"/>
          <w:highlight w:val="yellow"/>
        </w:rPr>
        <w:t>[Nota MF: Timing de constituição das garantias a ser discutido.]</w:t>
      </w:r>
    </w:p>
    <w:p>
      <w:pPr>
        <w:pStyle w:val="Level3"/>
        <w:tabs>
          <w:tab w:val="clear" w:pos="1361"/>
          <w:tab w:val="num" w:pos="0"/>
        </w:tabs>
        <w:spacing w:after="120" w:line="340" w:lineRule="exact"/>
        <w:ind w:left="0" w:firstLine="57"/>
        <w:rPr>
          <w:b/>
          <w:i/>
          <w:sz w:val="22"/>
          <w:highlight w:val="yellow"/>
        </w:rPr>
      </w:pPr>
      <w:r>
        <w:rPr>
          <w:i/>
          <w:sz w:val="22"/>
          <w:szCs w:val="22"/>
        </w:rPr>
        <w:t>Alienação Fiduciária das Ações da Companhia:</w:t>
      </w:r>
      <w:r>
        <w:rPr>
          <w:sz w:val="22"/>
          <w:szCs w:val="22"/>
        </w:rPr>
        <w:t xml:space="preserve"> as Acionistas alienarão fiduciariamente em favor dos Debenturistas, representados pelo Agente Fiduciário, e dos Credores Existentes, a totalidade das ações, presentes e futuras, de sua titularidade detidas e que venham a ser detidas pelas Acionistas no capital social da Companhia, incluindo todos os direitos e ativos relacionados a tais ações (“</w:t>
      </w:r>
      <w:r>
        <w:rPr>
          <w:b/>
          <w:sz w:val="22"/>
          <w:szCs w:val="22"/>
        </w:rPr>
        <w:t>Alienação Fiduciária das Ações da Companhia</w:t>
      </w:r>
      <w:r>
        <w:rPr>
          <w:sz w:val="22"/>
          <w:szCs w:val="22"/>
        </w:rPr>
        <w:t>” e, em conjunto com a Cessão Fiduciária de Direitos Creditórios, as “</w:t>
      </w:r>
      <w:r>
        <w:rPr>
          <w:b/>
          <w:sz w:val="22"/>
          <w:szCs w:val="22"/>
        </w:rPr>
        <w:t>Garantias Reais</w:t>
      </w:r>
      <w:r>
        <w:rPr>
          <w:sz w:val="22"/>
          <w:szCs w:val="22"/>
        </w:rPr>
        <w:t>”), nos termos do Instrumento Particular de Alienação Fiduciária de Ações e Outras Avenças celebrado entre as Acionistas, os Credores Existentes, o Agente Fiduciário e a Companhia, na qualidade de interveniente, na presente data (“</w:t>
      </w:r>
      <w:r>
        <w:rPr>
          <w:b/>
          <w:sz w:val="22"/>
          <w:szCs w:val="22"/>
        </w:rPr>
        <w:t>Contrato de Alienação Fiduciária de Ações</w:t>
      </w:r>
      <w:r>
        <w:rPr>
          <w:sz w:val="22"/>
          <w:szCs w:val="22"/>
        </w:rPr>
        <w:t>” e, em conjunto com o Contrato de Garantia Fidejussória e o Contrato de Cessão Fiduciária, os “</w:t>
      </w:r>
      <w:r>
        <w:rPr>
          <w:b/>
          <w:sz w:val="22"/>
          <w:szCs w:val="22"/>
        </w:rPr>
        <w:t>Contratos de Garantia</w:t>
      </w:r>
      <w:r>
        <w:rPr>
          <w:sz w:val="22"/>
          <w:szCs w:val="22"/>
        </w:rPr>
        <w:t>”).</w:t>
      </w:r>
      <w:bookmarkEnd w:id="129"/>
      <w:r>
        <w:rPr>
          <w:sz w:val="22"/>
          <w:szCs w:val="22"/>
        </w:rPr>
        <w:t xml:space="preserve"> </w:t>
      </w:r>
      <w:r>
        <w:rPr>
          <w:b/>
          <w:i/>
          <w:sz w:val="22"/>
          <w:highlight w:val="yellow"/>
        </w:rPr>
        <w:t>[</w:t>
      </w:r>
      <w:r>
        <w:rPr>
          <w:b/>
          <w:i/>
          <w:sz w:val="22"/>
          <w:szCs w:val="22"/>
          <w:highlight w:val="yellow"/>
        </w:rPr>
        <w:t>NOTA BNPP/</w:t>
      </w:r>
      <w:r>
        <w:rPr>
          <w:b/>
          <w:i/>
          <w:sz w:val="22"/>
          <w:highlight w:val="yellow"/>
        </w:rPr>
        <w:t>PNA: a ser discutido no contexto dos contratos de garantia.]</w:t>
      </w:r>
    </w:p>
    <w:p>
      <w:pPr>
        <w:pStyle w:val="Level2"/>
        <w:numPr>
          <w:ilvl w:val="1"/>
          <w:numId w:val="7"/>
        </w:numPr>
        <w:spacing w:after="120" w:line="340" w:lineRule="exact"/>
        <w:ind w:left="0" w:hanging="7"/>
        <w:rPr>
          <w:rFonts w:cs="Arial"/>
          <w:sz w:val="22"/>
          <w:szCs w:val="22"/>
        </w:rPr>
      </w:pPr>
      <w:r>
        <w:rPr>
          <w:rFonts w:cs="Arial"/>
          <w:i/>
          <w:sz w:val="22"/>
          <w:szCs w:val="22"/>
        </w:rPr>
        <w:t>Compartilhamento das Garantias</w:t>
      </w:r>
      <w:r>
        <w:rPr>
          <w:rFonts w:cs="Arial"/>
          <w:sz w:val="22"/>
          <w:szCs w:val="22"/>
        </w:rPr>
        <w:t xml:space="preserve">: As Garantias Reais são outorgadas em benefício conjunto dos Credores Existentes, no âmbito das CCBs e dos Debenturistas, representados pelo Agente Fiduciário, e serão compartilhadas nos mesmos termos, </w:t>
      </w:r>
      <w:r>
        <w:rPr>
          <w:rFonts w:cs="Arial"/>
          <w:i/>
          <w:sz w:val="22"/>
          <w:szCs w:val="22"/>
        </w:rPr>
        <w:t>pari passu</w:t>
      </w:r>
      <w:r>
        <w:rPr>
          <w:rFonts w:cs="Arial"/>
          <w:sz w:val="22"/>
          <w:szCs w:val="22"/>
        </w:rPr>
        <w:t xml:space="preserve"> e em mesmo grau de senioridade, proporcionalmente ao saldo devedor com os </w:t>
      </w:r>
      <w:r>
        <w:rPr>
          <w:rFonts w:cs="Arial"/>
          <w:sz w:val="22"/>
          <w:szCs w:val="22"/>
        </w:rPr>
        <w:lastRenderedPageBreak/>
        <w:t>Credores Existentes e os Debenturistas, sem ordem de preferência de recebimento no caso de excussão, conforme detalhado nos Contratos de Garantia (“</w:t>
      </w:r>
      <w:r>
        <w:rPr>
          <w:rFonts w:cs="Arial"/>
          <w:b/>
          <w:sz w:val="22"/>
          <w:szCs w:val="22"/>
        </w:rPr>
        <w:t>Compartilhamento das Garantias Reais</w:t>
      </w:r>
      <w:r>
        <w:rPr>
          <w:rFonts w:cs="Arial"/>
          <w:sz w:val="22"/>
          <w:szCs w:val="22"/>
        </w:rPr>
        <w:t xml:space="preserve">”). </w:t>
      </w:r>
    </w:p>
    <w:p>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OBRIGAÇÕES ADICIONAIS DA COMPANHIA</w:t>
      </w:r>
      <w:bookmarkStart w:id="130" w:name="_Ref130390982"/>
    </w:p>
    <w:p>
      <w:pPr>
        <w:pStyle w:val="Level2"/>
        <w:widowControl w:val="0"/>
        <w:tabs>
          <w:tab w:val="clear" w:pos="680"/>
          <w:tab w:val="num" w:pos="851"/>
        </w:tabs>
        <w:spacing w:after="120" w:line="340" w:lineRule="exact"/>
        <w:ind w:left="0" w:firstLine="0"/>
        <w:rPr>
          <w:rFonts w:cs="Arial"/>
          <w:sz w:val="22"/>
          <w:szCs w:val="22"/>
        </w:rPr>
      </w:pPr>
      <w:bookmarkStart w:id="131" w:name="_Ref279333767"/>
      <w:r>
        <w:rPr>
          <w:rFonts w:cs="Arial"/>
          <w:sz w:val="22"/>
          <w:szCs w:val="22"/>
        </w:rPr>
        <w:t>A Companhia está adicionalmente obrigada a:</w:t>
      </w:r>
      <w:bookmarkEnd w:id="130"/>
      <w:bookmarkEnd w:id="131"/>
    </w:p>
    <w:p>
      <w:pPr>
        <w:pStyle w:val="Level4"/>
        <w:widowControl w:val="0"/>
        <w:tabs>
          <w:tab w:val="clear" w:pos="2041"/>
          <w:tab w:val="num" w:pos="851"/>
        </w:tabs>
        <w:spacing w:after="120" w:line="340" w:lineRule="exact"/>
        <w:ind w:left="851" w:firstLine="0"/>
        <w:rPr>
          <w:sz w:val="22"/>
          <w:szCs w:val="22"/>
        </w:rPr>
      </w:pPr>
      <w:bookmarkStart w:id="132" w:name="_Ref262552287"/>
      <w:bookmarkStart w:id="133" w:name="_Ref168844178"/>
      <w:r>
        <w:rPr>
          <w:sz w:val="22"/>
          <w:szCs w:val="22"/>
        </w:rPr>
        <w:t>disponibilizar em sua página na Internet e fornecer ao Agente Fiduciário</w:t>
      </w:r>
      <w:bookmarkStart w:id="134" w:name="_Ref289720326"/>
      <w:r>
        <w:rPr>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observado o disposto na Deliberação CVM 848 (“</w:t>
      </w:r>
      <w:r>
        <w:rPr>
          <w:b/>
          <w:sz w:val="22"/>
          <w:szCs w:val="22"/>
        </w:rPr>
        <w:t>Demonstrações Financeiras da Companhia</w:t>
      </w:r>
      <w:bookmarkEnd w:id="132"/>
      <w:bookmarkEnd w:id="134"/>
      <w:r>
        <w:rPr>
          <w:sz w:val="22"/>
          <w:szCs w:val="22"/>
        </w:rPr>
        <w:t xml:space="preserve">”); </w:t>
      </w:r>
    </w:p>
    <w:p>
      <w:pPr>
        <w:pStyle w:val="Level4"/>
        <w:widowControl w:val="0"/>
        <w:tabs>
          <w:tab w:val="clear" w:pos="2041"/>
          <w:tab w:val="num" w:pos="1361"/>
        </w:tabs>
        <w:spacing w:after="120" w:line="340" w:lineRule="exact"/>
        <w:ind w:left="851" w:firstLine="0"/>
        <w:rPr>
          <w:sz w:val="22"/>
          <w:szCs w:val="22"/>
        </w:rPr>
      </w:pPr>
      <w:bookmarkStart w:id="135" w:name="_Ref225332080"/>
      <w:bookmarkEnd w:id="133"/>
      <w:r>
        <w:rPr>
          <w:sz w:val="22"/>
          <w:szCs w:val="22"/>
        </w:rPr>
        <w:t>fornecer ao Agente Fiduciário:</w:t>
      </w:r>
      <w:bookmarkEnd w:id="135"/>
    </w:p>
    <w:p>
      <w:pPr>
        <w:pStyle w:val="Level5"/>
        <w:widowControl w:val="0"/>
        <w:tabs>
          <w:tab w:val="clear" w:pos="2721"/>
          <w:tab w:val="num" w:pos="2041"/>
        </w:tabs>
        <w:spacing w:after="120" w:line="340" w:lineRule="exact"/>
        <w:ind w:left="1418" w:firstLine="0"/>
        <w:rPr>
          <w:sz w:val="22"/>
          <w:szCs w:val="22"/>
        </w:rPr>
      </w:pPr>
      <w:bookmarkStart w:id="136" w:name="_Ref285571943"/>
      <w:r>
        <w:rPr>
          <w:sz w:val="22"/>
          <w:szCs w:val="22"/>
        </w:rPr>
        <w:t>no prazo de até 5 (cinco) Dias Úteis contados da data a que se refere o inciso </w:t>
      </w:r>
      <w:r>
        <w:fldChar w:fldCharType="begin"/>
      </w:r>
      <w:r>
        <w:instrText xml:space="preserve"> REF _Ref262552287 \n \p \h  \* MERGEFORMAT </w:instrText>
      </w:r>
      <w:r>
        <w:fldChar w:fldCharType="separate"/>
      </w:r>
      <w:r>
        <w:rPr>
          <w:sz w:val="22"/>
          <w:szCs w:val="22"/>
        </w:rPr>
        <w:t>(i) acima</w:t>
      </w:r>
      <w:r>
        <w:fldChar w:fldCharType="end"/>
      </w:r>
      <w:r>
        <w:rPr>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136"/>
    </w:p>
    <w:p>
      <w:pPr>
        <w:pStyle w:val="Level5"/>
        <w:widowControl w:val="0"/>
        <w:tabs>
          <w:tab w:val="clear" w:pos="2721"/>
          <w:tab w:val="num" w:pos="2041"/>
        </w:tabs>
        <w:spacing w:after="120" w:line="340" w:lineRule="exact"/>
        <w:ind w:left="1418" w:firstLine="0"/>
        <w:rPr>
          <w:sz w:val="22"/>
          <w:szCs w:val="22"/>
        </w:rPr>
      </w:pPr>
      <w:r>
        <w:rPr>
          <w:sz w:val="22"/>
          <w:szCs w:val="22"/>
        </w:rPr>
        <w:t xml:space="preserve">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w:t>
      </w:r>
      <w:r>
        <w:rPr>
          <w:sz w:val="22"/>
          <w:szCs w:val="22"/>
        </w:rPr>
        <w:lastRenderedPageBreak/>
        <w:t>escrito, pelo Agente Fiduciário;</w:t>
      </w:r>
    </w:p>
    <w:p>
      <w:pPr>
        <w:pStyle w:val="Level5"/>
        <w:widowControl w:val="0"/>
        <w:tabs>
          <w:tab w:val="clear" w:pos="2721"/>
          <w:tab w:val="left" w:pos="1418"/>
          <w:tab w:val="num" w:pos="2041"/>
        </w:tabs>
        <w:spacing w:after="120" w:line="340" w:lineRule="exact"/>
        <w:ind w:left="1418" w:firstLine="0"/>
        <w:rPr>
          <w:sz w:val="22"/>
          <w:szCs w:val="22"/>
        </w:rPr>
      </w:pPr>
      <w:bookmarkStart w:id="137" w:name="_Ref168844063"/>
      <w:bookmarkStart w:id="138" w:name="_Ref278277903"/>
      <w:bookmarkStart w:id="139" w:name="_Ref168844180"/>
      <w:r>
        <w:rPr>
          <w:sz w:val="22"/>
          <w:szCs w:val="22"/>
        </w:rPr>
        <w:t>no prazo de até 2 (dois) Dias Úteis contados da data em que forem realizados, avisos aos Debenturistas;</w:t>
      </w:r>
      <w:bookmarkEnd w:id="137"/>
      <w:bookmarkEnd w:id="138"/>
    </w:p>
    <w:p>
      <w:pPr>
        <w:pStyle w:val="Level5"/>
        <w:widowControl w:val="0"/>
        <w:tabs>
          <w:tab w:val="clear" w:pos="2721"/>
          <w:tab w:val="left" w:pos="1418"/>
          <w:tab w:val="num" w:pos="2041"/>
        </w:tabs>
        <w:spacing w:after="120" w:line="340" w:lineRule="exact"/>
        <w:ind w:left="1418" w:firstLine="0"/>
        <w:rPr>
          <w:sz w:val="22"/>
          <w:szCs w:val="22"/>
        </w:rPr>
      </w:pPr>
      <w:r>
        <w:rPr>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pPr>
        <w:pStyle w:val="Level5"/>
        <w:widowControl w:val="0"/>
        <w:tabs>
          <w:tab w:val="clear" w:pos="2721"/>
          <w:tab w:val="left" w:pos="1418"/>
          <w:tab w:val="num" w:pos="2041"/>
        </w:tabs>
        <w:spacing w:after="120" w:line="340" w:lineRule="exact"/>
        <w:ind w:left="1418" w:firstLine="0"/>
        <w:rPr>
          <w:sz w:val="22"/>
          <w:szCs w:val="22"/>
        </w:rPr>
      </w:pPr>
      <w:bookmarkStart w:id="140" w:name="_Ref286939940"/>
      <w:r>
        <w:rPr>
          <w:sz w:val="22"/>
          <w:szCs w:val="22"/>
        </w:rPr>
        <w:t>no prazo de até 2 (dois) Dias Úteis contados da data de ciência, pela Companhia, informações a respeito da ocorrência de qualquer evento ou situação que possa causar um Efeito Adverso Relevante;</w:t>
      </w:r>
      <w:bookmarkEnd w:id="140"/>
    </w:p>
    <w:p>
      <w:pPr>
        <w:pStyle w:val="Level5"/>
        <w:widowControl w:val="0"/>
        <w:tabs>
          <w:tab w:val="clear" w:pos="2721"/>
          <w:tab w:val="left" w:pos="1418"/>
          <w:tab w:val="num" w:pos="2041"/>
        </w:tabs>
        <w:spacing w:after="120" w:line="340" w:lineRule="exact"/>
        <w:ind w:left="1418" w:firstLine="0"/>
        <w:rPr>
          <w:sz w:val="22"/>
          <w:szCs w:val="22"/>
        </w:rPr>
      </w:pPr>
      <w:bookmarkStart w:id="141" w:name="_Ref168844067"/>
      <w:r>
        <w:rPr>
          <w:sz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w:t>
      </w:r>
      <w:r>
        <w:rPr>
          <w:sz w:val="22"/>
          <w:szCs w:val="22"/>
        </w:rPr>
        <w:t xml:space="preserve">atórias relacionadas ao Projeto ou a Companhia; </w:t>
      </w:r>
    </w:p>
    <w:p>
      <w:pPr>
        <w:pStyle w:val="Level5"/>
        <w:widowControl w:val="0"/>
        <w:tabs>
          <w:tab w:val="clear" w:pos="2721"/>
          <w:tab w:val="left" w:pos="1418"/>
          <w:tab w:val="num" w:pos="2041"/>
        </w:tabs>
        <w:spacing w:after="120" w:line="340" w:lineRule="exact"/>
        <w:ind w:left="1418" w:firstLine="0"/>
        <w:rPr>
          <w:sz w:val="22"/>
          <w:szCs w:val="22"/>
        </w:rPr>
      </w:pPr>
      <w:r>
        <w:rPr>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Pr>
          <w:w w:val="0"/>
          <w:sz w:val="22"/>
          <w:szCs w:val="22"/>
        </w:rPr>
        <w:t>Instrução CVM 583, ressalvadas eventuais restrições para obtenção da documentação solicitada em decorrência da pandemia do COVID-19</w:t>
      </w:r>
      <w:r>
        <w:rPr>
          <w:sz w:val="22"/>
          <w:szCs w:val="22"/>
        </w:rPr>
        <w:t>;</w:t>
      </w:r>
      <w:bookmarkEnd w:id="141"/>
    </w:p>
    <w:p>
      <w:pPr>
        <w:pStyle w:val="Level5"/>
        <w:widowControl w:val="0"/>
        <w:tabs>
          <w:tab w:val="clear" w:pos="2721"/>
          <w:tab w:val="num" w:pos="2041"/>
        </w:tabs>
        <w:spacing w:after="120" w:line="340" w:lineRule="exact"/>
        <w:ind w:left="1418" w:firstLine="0"/>
        <w:rPr>
          <w:sz w:val="22"/>
          <w:szCs w:val="22"/>
        </w:rPr>
      </w:pPr>
      <w:r>
        <w:rPr>
          <w:sz w:val="22"/>
          <w:szCs w:val="22"/>
        </w:rPr>
        <w:lastRenderedPageBreak/>
        <w:t>observados os termos previstos na Medida Provisória 931, cópia eletrônica (PDF) do protocolo para arquivamento desta Escritura de Emissão ou do respectivo aditamento a esta Escritura de Emissão perante a JUCESP;</w:t>
      </w:r>
    </w:p>
    <w:p>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da respectiva ata de assembleia geral de Debenturistas arquivada na JUCESP; ou (ii) caso aplicável, cópia eletrônica (formato PDF) da respectiva ata de assembleia geral de Debenturistas contendo a chancela digital de arquivamento na JUCESP; e</w:t>
      </w:r>
    </w:p>
    <w:p>
      <w:pPr>
        <w:pStyle w:val="Level5"/>
        <w:widowControl w:val="0"/>
        <w:tabs>
          <w:tab w:val="clear" w:pos="2721"/>
          <w:tab w:val="num" w:pos="2041"/>
        </w:tabs>
        <w:spacing w:after="120" w:line="340" w:lineRule="exact"/>
        <w:ind w:left="1418" w:firstLine="0"/>
        <w:rPr>
          <w:sz w:val="22"/>
          <w:szCs w:val="22"/>
        </w:rPr>
      </w:pPr>
      <w:r>
        <w:rPr>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fldChar w:fldCharType="begin"/>
      </w:r>
      <w:r>
        <w:instrText xml:space="preserve"> REF _Ref368578037 \n \p \h  \* MERGEFORMAT </w:instrText>
      </w:r>
      <w:r>
        <w:fldChar w:fldCharType="separate"/>
      </w:r>
      <w:r>
        <w:rPr>
          <w:sz w:val="22"/>
          <w:szCs w:val="22"/>
        </w:rPr>
        <w:t>5 acima</w:t>
      </w:r>
      <w:r>
        <w:fldChar w:fldCharType="end"/>
      </w:r>
      <w:r>
        <w:rPr>
          <w:sz w:val="22"/>
          <w:szCs w:val="22"/>
        </w:rPr>
        <w:t>;</w:t>
      </w:r>
    </w:p>
    <w:p>
      <w:pPr>
        <w:pStyle w:val="Level4"/>
        <w:widowControl w:val="0"/>
        <w:tabs>
          <w:tab w:val="clear" w:pos="2041"/>
          <w:tab w:val="num" w:pos="1701"/>
        </w:tabs>
        <w:spacing w:after="120" w:line="340" w:lineRule="exact"/>
        <w:ind w:left="851" w:firstLine="0"/>
        <w:rPr>
          <w:sz w:val="22"/>
          <w:szCs w:val="22"/>
        </w:rPr>
      </w:pPr>
      <w:r>
        <w:rPr>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pPr>
        <w:pStyle w:val="Level4"/>
        <w:widowControl w:val="0"/>
        <w:tabs>
          <w:tab w:val="clear" w:pos="2041"/>
          <w:tab w:val="num" w:pos="1701"/>
        </w:tabs>
        <w:spacing w:after="120" w:line="340" w:lineRule="exact"/>
        <w:ind w:left="851" w:firstLine="0"/>
        <w:rPr>
          <w:sz w:val="22"/>
          <w:szCs w:val="22"/>
        </w:rPr>
      </w:pPr>
      <w:r>
        <w:rPr>
          <w:sz w:val="22"/>
          <w:szCs w:val="22"/>
        </w:rPr>
        <w:t>manter a sua contabilidade atualizada e efetuar os respectivos registros de acordo com as práticas contábeis adotadas na República Federativa do Brasil;</w:t>
      </w:r>
    </w:p>
    <w:p>
      <w:pPr>
        <w:pStyle w:val="Level4"/>
        <w:widowControl w:val="0"/>
        <w:tabs>
          <w:tab w:val="clear" w:pos="2041"/>
          <w:tab w:val="num" w:pos="1701"/>
        </w:tabs>
        <w:spacing w:after="120" w:line="340" w:lineRule="exact"/>
        <w:ind w:left="851" w:firstLine="0"/>
        <w:rPr>
          <w:sz w:val="22"/>
          <w:szCs w:val="22"/>
        </w:rPr>
      </w:pPr>
      <w:bookmarkStart w:id="142" w:name="_Ref168844102"/>
      <w:bookmarkEnd w:id="139"/>
      <w:r>
        <w:rPr>
          <w:sz w:val="22"/>
          <w:szCs w:val="22"/>
        </w:rPr>
        <w:t xml:space="preserve">convocar, no prazo de até 2 (dois) Dias Úteis, assembleia geral de Debenturistas para deliberar sobre qualquer das matérias que sejam do </w:t>
      </w:r>
      <w:r>
        <w:rPr>
          <w:sz w:val="22"/>
          <w:szCs w:val="22"/>
        </w:rPr>
        <w:lastRenderedPageBreak/>
        <w:t>interesse dos Debenturistas, caso o Agente Fiduciário deva fazer, nos termos da lei e/ou desta Escritura de Emissão, mas não o faça no prazo aplicável</w:t>
      </w:r>
      <w:bookmarkEnd w:id="142"/>
      <w:r>
        <w:rPr>
          <w:sz w:val="22"/>
          <w:szCs w:val="22"/>
        </w:rPr>
        <w:t>;</w:t>
      </w:r>
    </w:p>
    <w:p>
      <w:pPr>
        <w:pStyle w:val="Level4"/>
        <w:widowControl w:val="0"/>
        <w:tabs>
          <w:tab w:val="clear" w:pos="2041"/>
          <w:tab w:val="num" w:pos="1701"/>
        </w:tabs>
        <w:spacing w:after="120" w:line="340" w:lineRule="exact"/>
        <w:ind w:left="851" w:firstLine="0"/>
        <w:rPr>
          <w:sz w:val="22"/>
          <w:szCs w:val="22"/>
        </w:rPr>
      </w:pPr>
      <w:r>
        <w:rPr>
          <w:sz w:val="22"/>
          <w:szCs w:val="22"/>
        </w:rPr>
        <w:t>notificar, na mesma data, o Agente Fiduciário sobre a convocação, pela Companhia, de qualquer Assembleia Geral de Debenturistas;</w:t>
      </w:r>
    </w:p>
    <w:p>
      <w:pPr>
        <w:pStyle w:val="Level4"/>
        <w:widowControl w:val="0"/>
        <w:tabs>
          <w:tab w:val="clear" w:pos="2041"/>
          <w:tab w:val="num" w:pos="1701"/>
        </w:tabs>
        <w:spacing w:after="120" w:line="340" w:lineRule="exact"/>
        <w:ind w:left="851" w:firstLine="0"/>
        <w:rPr>
          <w:sz w:val="22"/>
          <w:szCs w:val="22"/>
        </w:rPr>
      </w:pPr>
      <w:r>
        <w:rPr>
          <w:sz w:val="22"/>
          <w:szCs w:val="22"/>
        </w:rPr>
        <w:t>comparecer, por meio de seus representantes, às assembleias gerais de Debenturistas, sempre que solicitada;</w:t>
      </w:r>
    </w:p>
    <w:p>
      <w:pPr>
        <w:pStyle w:val="Level4"/>
        <w:widowControl w:val="0"/>
        <w:tabs>
          <w:tab w:val="clear" w:pos="2041"/>
          <w:tab w:val="num" w:pos="1701"/>
        </w:tabs>
        <w:spacing w:after="120" w:line="340" w:lineRule="exact"/>
        <w:ind w:left="851" w:firstLine="0"/>
        <w:rPr>
          <w:sz w:val="22"/>
          <w:szCs w:val="22"/>
        </w:rPr>
      </w:pPr>
      <w:r>
        <w:rPr>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pPr>
        <w:pStyle w:val="Level4"/>
        <w:widowControl w:val="0"/>
        <w:tabs>
          <w:tab w:val="clear" w:pos="2041"/>
          <w:tab w:val="num" w:pos="1701"/>
        </w:tabs>
        <w:spacing w:after="120" w:line="340" w:lineRule="exact"/>
        <w:ind w:left="851" w:firstLine="0"/>
        <w:rPr>
          <w:sz w:val="22"/>
          <w:szCs w:val="22"/>
        </w:rPr>
      </w:pPr>
      <w:r>
        <w:rPr>
          <w:sz w:val="22"/>
          <w:szCs w:val="22"/>
        </w:rPr>
        <w:t xml:space="preserve">executar física e financeiramente a construção prevista nos termos do cronograma do Contrato de Concessão, conforme venha a ser alterado de tempos em tempos, sendo certo que um o descumprimento desta obrigação em razão das </w:t>
      </w:r>
      <w:r>
        <w:rPr>
          <w:sz w:val="22"/>
        </w:rPr>
        <w:t>Medidas COVID-19 não será considerado uma hipótese de vencimento antecipado, exclusivamente enquanto perdurar a medida governamental para contenção do COVID-19;</w:t>
      </w:r>
    </w:p>
    <w:p>
      <w:pPr>
        <w:pStyle w:val="Level4"/>
        <w:widowControl w:val="0"/>
        <w:tabs>
          <w:tab w:val="clear" w:pos="2041"/>
          <w:tab w:val="num" w:pos="1701"/>
        </w:tabs>
        <w:spacing w:after="120" w:line="340" w:lineRule="exact"/>
        <w:ind w:left="851" w:firstLine="0"/>
        <w:rPr>
          <w:b/>
          <w:i/>
          <w:sz w:val="22"/>
          <w:szCs w:val="22"/>
        </w:rPr>
      </w:pPr>
      <w:r>
        <w:rPr>
          <w:sz w:val="22"/>
        </w:rPr>
        <w:t>cumprir com todas as obrigações estabelecidas no Contrato de Concessão cujo o descumprimento possa dar ensejo a caducidade do Contrato de Concessão, observados prazos de cura em tal contrato estabelecidos</w:t>
      </w:r>
      <w:r>
        <w:rPr>
          <w:sz w:val="22"/>
          <w:szCs w:val="22"/>
        </w:rPr>
        <w:t xml:space="preserve">; </w:t>
      </w:r>
    </w:p>
    <w:p>
      <w:pPr>
        <w:pStyle w:val="Level4"/>
        <w:widowControl w:val="0"/>
        <w:tabs>
          <w:tab w:val="clear" w:pos="2041"/>
          <w:tab w:val="num" w:pos="1701"/>
        </w:tabs>
        <w:spacing w:after="120" w:line="340" w:lineRule="exact"/>
        <w:ind w:left="851" w:firstLine="0"/>
        <w:rPr>
          <w:b/>
          <w:i/>
          <w:sz w:val="22"/>
        </w:rPr>
      </w:pPr>
      <w:r>
        <w:rPr>
          <w:sz w:val="22"/>
          <w:szCs w:val="22"/>
        </w:rPr>
        <w:t xml:space="preserve">não rescindir o Contrato de Concessão; </w:t>
      </w:r>
    </w:p>
    <w:p>
      <w:pPr>
        <w:pStyle w:val="Level4"/>
        <w:widowControl w:val="0"/>
        <w:tabs>
          <w:tab w:val="clear" w:pos="2041"/>
          <w:tab w:val="num" w:pos="1701"/>
        </w:tabs>
        <w:spacing w:after="120" w:line="340" w:lineRule="exact"/>
        <w:ind w:left="851" w:firstLine="0"/>
        <w:rPr>
          <w:sz w:val="22"/>
          <w:szCs w:val="22"/>
        </w:rPr>
      </w:pPr>
      <w:r>
        <w:rPr>
          <w:sz w:val="22"/>
          <w:szCs w:val="22"/>
        </w:rPr>
        <w:t>manter seguro adequado para seus bens e ativos relevantes, conforme práticas correntes de mercado nos termos do Contrato de Concessão;</w:t>
      </w:r>
    </w:p>
    <w:p>
      <w:pPr>
        <w:pStyle w:val="Level4"/>
        <w:widowControl w:val="0"/>
        <w:tabs>
          <w:tab w:val="clear" w:pos="2041"/>
          <w:tab w:val="num" w:pos="1701"/>
        </w:tabs>
        <w:spacing w:after="120" w:line="340" w:lineRule="exact"/>
        <w:ind w:left="851" w:firstLine="0"/>
        <w:rPr>
          <w:sz w:val="22"/>
          <w:szCs w:val="22"/>
        </w:rPr>
      </w:pPr>
      <w:r>
        <w:rPr>
          <w:sz w:val="22"/>
          <w:szCs w:val="22"/>
        </w:rPr>
        <w:t>cumprir com todas as determinações emanadas da B3 e/ou da CVM, com o envio de documentos, prestando, ainda, as informações que lhes forem solicitadas pela CVM e/ou pela B3;</w:t>
      </w:r>
    </w:p>
    <w:p>
      <w:pPr>
        <w:pStyle w:val="Level4"/>
        <w:widowControl w:val="0"/>
        <w:tabs>
          <w:tab w:val="clear" w:pos="2041"/>
          <w:tab w:val="num" w:pos="1701"/>
        </w:tabs>
        <w:spacing w:after="120" w:line="340" w:lineRule="exact"/>
        <w:ind w:left="851" w:firstLine="0"/>
        <w:rPr>
          <w:sz w:val="22"/>
          <w:szCs w:val="22"/>
        </w:rPr>
      </w:pPr>
      <w:r>
        <w:rPr>
          <w:sz w:val="22"/>
          <w:szCs w:val="22"/>
        </w:rPr>
        <w:lastRenderedPageBreak/>
        <w:t>não realizar operações fora de seu objeto social e não praticar qualquer ato em desacordo com seu estatuto social e/ou com esta Escritura de Emissão e/ou com os Contratos de Garantia;</w:t>
      </w:r>
    </w:p>
    <w:p>
      <w:pPr>
        <w:pStyle w:val="Level4"/>
        <w:widowControl w:val="0"/>
        <w:tabs>
          <w:tab w:val="clear" w:pos="2041"/>
          <w:tab w:val="num" w:pos="1701"/>
        </w:tabs>
        <w:spacing w:after="120" w:line="340" w:lineRule="exact"/>
        <w:ind w:left="851" w:firstLine="0"/>
        <w:rPr>
          <w:sz w:val="22"/>
          <w:szCs w:val="22"/>
        </w:rPr>
      </w:pPr>
      <w:r>
        <w:rPr>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pPr>
        <w:pStyle w:val="Level4"/>
        <w:widowControl w:val="0"/>
        <w:tabs>
          <w:tab w:val="clear" w:pos="2041"/>
          <w:tab w:val="num" w:pos="1701"/>
        </w:tabs>
        <w:spacing w:after="120" w:line="340" w:lineRule="exact"/>
        <w:ind w:left="851" w:firstLine="0"/>
        <w:rPr>
          <w:sz w:val="22"/>
          <w:szCs w:val="22"/>
        </w:rPr>
      </w:pPr>
      <w:r>
        <w:rPr>
          <w:sz w:val="22"/>
          <w:szCs w:val="22"/>
        </w:rPr>
        <w:t>recolher, tempestivamente, quaisquer tributos ou contribuições que incidam ou venham a incidir sobre as Debêntures e que sejam atribuídos à Companhia;</w:t>
      </w:r>
    </w:p>
    <w:p>
      <w:pPr>
        <w:pStyle w:val="Level4"/>
        <w:widowControl w:val="0"/>
        <w:tabs>
          <w:tab w:val="clear" w:pos="2041"/>
          <w:tab w:val="num" w:pos="1701"/>
        </w:tabs>
        <w:spacing w:after="120" w:line="340" w:lineRule="exact"/>
        <w:ind w:left="851" w:firstLine="0"/>
        <w:rPr>
          <w:sz w:val="22"/>
          <w:szCs w:val="22"/>
        </w:rPr>
      </w:pPr>
      <w:r>
        <w:rPr>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pPr>
        <w:pStyle w:val="Level4"/>
        <w:widowControl w:val="0"/>
        <w:tabs>
          <w:tab w:val="clear" w:pos="2041"/>
          <w:tab w:val="num" w:pos="1701"/>
        </w:tabs>
        <w:spacing w:after="120" w:line="340" w:lineRule="exact"/>
        <w:ind w:left="851" w:firstLine="0"/>
        <w:rPr>
          <w:sz w:val="22"/>
          <w:szCs w:val="22"/>
        </w:rPr>
      </w:pPr>
      <w:r>
        <w:rPr>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pPr>
        <w:pStyle w:val="Level4"/>
        <w:widowControl w:val="0"/>
        <w:tabs>
          <w:tab w:val="clear" w:pos="2041"/>
          <w:tab w:val="num" w:pos="1701"/>
        </w:tabs>
        <w:spacing w:after="120" w:line="340" w:lineRule="exact"/>
        <w:ind w:left="851" w:firstLine="0"/>
        <w:rPr>
          <w:sz w:val="22"/>
          <w:szCs w:val="22"/>
        </w:rPr>
      </w:pPr>
      <w:r>
        <w:rPr>
          <w:sz w:val="22"/>
          <w:szCs w:val="22"/>
        </w:rPr>
        <w:t xml:space="preserve">arcar com todos os custos decorrentes (a) da distribuição das Debêntures, incluindo todos os custos relativos ao seu depósito na B3; (b) de registro e de publicação dos atos necessários à Emissão, tais como esta </w:t>
      </w:r>
      <w:r>
        <w:rPr>
          <w:sz w:val="22"/>
          <w:szCs w:val="22"/>
        </w:rPr>
        <w:lastRenderedPageBreak/>
        <w:t>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pPr>
        <w:pStyle w:val="Level4"/>
        <w:widowControl w:val="0"/>
        <w:tabs>
          <w:tab w:val="clear" w:pos="2041"/>
          <w:tab w:val="num" w:pos="1701"/>
        </w:tabs>
        <w:spacing w:after="120" w:line="340" w:lineRule="exact"/>
        <w:ind w:left="851" w:firstLine="0"/>
        <w:rPr>
          <w:sz w:val="22"/>
          <w:szCs w:val="22"/>
        </w:rPr>
      </w:pPr>
      <w:r>
        <w:rPr>
          <w:sz w:val="22"/>
          <w:szCs w:val="22"/>
        </w:rPr>
        <w:t xml:space="preserve">guardar, pelo prazo de 5 (cinco) anos contados da presente data, toda a documentação relativa à Emissão; </w:t>
      </w:r>
    </w:p>
    <w:p>
      <w:pPr>
        <w:pStyle w:val="Level4"/>
        <w:widowControl w:val="0"/>
        <w:tabs>
          <w:tab w:val="clear" w:pos="2041"/>
          <w:tab w:val="num" w:pos="1701"/>
        </w:tabs>
        <w:spacing w:after="120" w:line="340" w:lineRule="exact"/>
        <w:ind w:left="851" w:firstLine="0"/>
        <w:rPr>
          <w:sz w:val="22"/>
          <w:szCs w:val="22"/>
        </w:rPr>
      </w:pPr>
      <w:r>
        <w:rPr>
          <w:sz w:val="22"/>
          <w:szCs w:val="22"/>
        </w:rPr>
        <w:t>manter as Debêntures depositadas para negociação por meio do CETIP21 durante todo o prazo de vigência das Debêntures e efetuar pontualmente o pagamento dos serviços relacionados ao depósito das Debêntures na B3;</w:t>
      </w:r>
    </w:p>
    <w:p>
      <w:pPr>
        <w:pStyle w:val="Level4"/>
        <w:widowControl w:val="0"/>
        <w:tabs>
          <w:tab w:val="clear" w:pos="2041"/>
          <w:tab w:val="num" w:pos="1701"/>
        </w:tabs>
        <w:spacing w:after="120" w:line="340" w:lineRule="exact"/>
        <w:ind w:left="851" w:firstLine="0"/>
        <w:rPr>
          <w:sz w:val="22"/>
          <w:szCs w:val="22"/>
        </w:rPr>
      </w:pPr>
      <w:bookmarkStart w:id="143" w:name="_Ref168844096"/>
      <w:r>
        <w:rPr>
          <w:sz w:val="22"/>
          <w:szCs w:val="22"/>
        </w:rPr>
        <w:t>realizar (a) o pagamento da remuneração do Agente Fiduciário, nos termos da Cláusula </w:t>
      </w:r>
      <w:r>
        <w:fldChar w:fldCharType="begin"/>
      </w:r>
      <w:r>
        <w:instrText xml:space="preserve"> REF _Ref130284025 \n \p \h  \* MERGEFORMAT </w:instrText>
      </w:r>
      <w:r>
        <w:fldChar w:fldCharType="separate"/>
      </w:r>
      <w:r>
        <w:rPr>
          <w:sz w:val="22"/>
          <w:szCs w:val="22"/>
        </w:rPr>
        <w:t>10.4 abaixo</w:t>
      </w:r>
      <w:r>
        <w:fldChar w:fldCharType="end"/>
      </w:r>
      <w:r>
        <w:rPr>
          <w:sz w:val="22"/>
          <w:szCs w:val="22"/>
        </w:rPr>
        <w:t>, inciso </w:t>
      </w:r>
      <w:r>
        <w:fldChar w:fldCharType="begin"/>
      </w:r>
      <w:r>
        <w:instrText xml:space="preserve"> REF _Ref264564354 \n \h  \* MERGEFORMAT </w:instrText>
      </w:r>
      <w:r>
        <w:fldChar w:fldCharType="separate"/>
      </w:r>
      <w:r>
        <w:rPr>
          <w:sz w:val="22"/>
          <w:szCs w:val="22"/>
        </w:rPr>
        <w:t>(i)</w:t>
      </w:r>
      <w:r>
        <w:fldChar w:fldCharType="end"/>
      </w:r>
      <w:r>
        <w:rPr>
          <w:sz w:val="22"/>
          <w:szCs w:val="22"/>
        </w:rPr>
        <w:t>; e (b) desde que assim solicitado pelo Agente Fiduciário, o pagamento das despesas devidamente comprovadas incorridas pelo Agente Fiduciário, nos termos da Cláusula </w:t>
      </w:r>
      <w:r>
        <w:fldChar w:fldCharType="begin"/>
      </w:r>
      <w:r>
        <w:instrText xml:space="preserve"> REF _Ref130284025 \n \p \h  \* MERGEFORMAT </w:instrText>
      </w:r>
      <w:r>
        <w:fldChar w:fldCharType="separate"/>
      </w:r>
      <w:r>
        <w:rPr>
          <w:sz w:val="22"/>
          <w:szCs w:val="22"/>
        </w:rPr>
        <w:t>10.4 abaixo</w:t>
      </w:r>
      <w:r>
        <w:fldChar w:fldCharType="end"/>
      </w:r>
      <w:r>
        <w:rPr>
          <w:sz w:val="22"/>
          <w:szCs w:val="22"/>
        </w:rPr>
        <w:t>, incisos (ii) e (iii);</w:t>
      </w:r>
      <w:bookmarkEnd w:id="143"/>
    </w:p>
    <w:p>
      <w:pPr>
        <w:pStyle w:val="Level4"/>
        <w:widowControl w:val="0"/>
        <w:tabs>
          <w:tab w:val="clear" w:pos="2041"/>
          <w:tab w:val="num" w:pos="1701"/>
        </w:tabs>
        <w:spacing w:after="120" w:line="340" w:lineRule="exact"/>
        <w:ind w:left="851" w:firstLine="0"/>
        <w:rPr>
          <w:sz w:val="22"/>
          <w:szCs w:val="22"/>
        </w:rPr>
      </w:pPr>
      <w:r>
        <w:rPr>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w:t>
      </w:r>
      <w:r>
        <w:rPr>
          <w:sz w:val="22"/>
          <w:szCs w:val="22"/>
        </w:rPr>
        <w:lastRenderedPageBreak/>
        <w:t xml:space="preserve">federais que, subsidiariamente, venham a legislar ou regulamentar as normas ambientais e trabalhistas em vigor; </w:t>
      </w:r>
    </w:p>
    <w:p>
      <w:pPr>
        <w:pStyle w:val="Level4"/>
        <w:widowControl w:val="0"/>
        <w:tabs>
          <w:tab w:val="clear" w:pos="2041"/>
          <w:tab w:val="num" w:pos="1701"/>
        </w:tabs>
        <w:spacing w:after="120" w:line="340" w:lineRule="exact"/>
        <w:ind w:left="851" w:firstLine="0"/>
        <w:rPr>
          <w:sz w:val="22"/>
          <w:szCs w:val="22"/>
        </w:rPr>
      </w:pPr>
      <w:r>
        <w:rPr>
          <w:sz w:val="22"/>
          <w:szCs w:val="22"/>
        </w:rPr>
        <w:t>cumprir as leis e regulamentos contra prática de corrupção ou atos lesivos à administração pública, incluindo, mas sem limitação, a Legislação Anticorrupção;</w:t>
      </w:r>
    </w:p>
    <w:p>
      <w:pPr>
        <w:pStyle w:val="Level4"/>
        <w:widowControl w:val="0"/>
        <w:tabs>
          <w:tab w:val="clear" w:pos="2041"/>
          <w:tab w:val="num" w:pos="1701"/>
        </w:tabs>
        <w:spacing w:after="120" w:line="340" w:lineRule="exact"/>
        <w:ind w:left="851" w:firstLine="0"/>
        <w:rPr>
          <w:sz w:val="22"/>
          <w:szCs w:val="22"/>
        </w:rPr>
      </w:pPr>
      <w:r>
        <w:rPr>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pPr>
        <w:pStyle w:val="Level4"/>
        <w:widowControl w:val="0"/>
        <w:tabs>
          <w:tab w:val="clear" w:pos="2041"/>
          <w:tab w:val="num" w:pos="1701"/>
        </w:tabs>
        <w:spacing w:after="120" w:line="340" w:lineRule="exact"/>
        <w:ind w:left="851" w:firstLine="0"/>
        <w:rPr>
          <w:sz w:val="22"/>
          <w:szCs w:val="22"/>
        </w:rPr>
      </w:pPr>
      <w:r>
        <w:rPr>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848; </w:t>
      </w:r>
    </w:p>
    <w:p>
      <w:pPr>
        <w:pStyle w:val="Level4"/>
        <w:widowControl w:val="0"/>
        <w:tabs>
          <w:tab w:val="clear" w:pos="2041"/>
          <w:tab w:val="num" w:pos="1361"/>
        </w:tabs>
        <w:spacing w:after="120" w:line="340" w:lineRule="exact"/>
        <w:ind w:left="851" w:firstLine="0"/>
        <w:rPr>
          <w:sz w:val="22"/>
          <w:szCs w:val="22"/>
        </w:rPr>
      </w:pPr>
      <w:r>
        <w:rPr>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pPr>
        <w:pStyle w:val="Level4"/>
        <w:widowControl w:val="0"/>
        <w:tabs>
          <w:tab w:val="clear" w:pos="2041"/>
          <w:tab w:val="num" w:pos="1361"/>
        </w:tabs>
        <w:spacing w:after="120" w:line="340" w:lineRule="exact"/>
        <w:ind w:left="851" w:firstLine="0"/>
        <w:rPr>
          <w:sz w:val="22"/>
          <w:szCs w:val="22"/>
        </w:rPr>
      </w:pPr>
      <w:r>
        <w:rPr>
          <w:sz w:val="22"/>
          <w:szCs w:val="22"/>
        </w:rPr>
        <w:t>Abster-se de negociar valores mobiliários de sua emissão, até o envio da comunicação de encerramento da Oferta, salvo nas hipóteses previstas no inciso II do artigo 48 da Instrução CVM 400;</w:t>
      </w:r>
    </w:p>
    <w:p>
      <w:pPr>
        <w:pStyle w:val="Level4"/>
        <w:widowControl w:val="0"/>
        <w:tabs>
          <w:tab w:val="clear" w:pos="2041"/>
          <w:tab w:val="num" w:pos="1361"/>
        </w:tabs>
        <w:spacing w:after="120" w:line="340" w:lineRule="exact"/>
        <w:ind w:left="851" w:firstLine="0"/>
        <w:rPr>
          <w:sz w:val="22"/>
          <w:szCs w:val="22"/>
        </w:rPr>
      </w:pPr>
      <w:r>
        <w:rPr>
          <w:sz w:val="22"/>
          <w:szCs w:val="22"/>
        </w:rPr>
        <w:lastRenderedPageBreak/>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pPr>
        <w:pStyle w:val="Level4"/>
        <w:widowControl w:val="0"/>
        <w:tabs>
          <w:tab w:val="clear" w:pos="2041"/>
          <w:tab w:val="num" w:pos="1361"/>
        </w:tabs>
        <w:spacing w:after="120" w:line="340" w:lineRule="exact"/>
        <w:ind w:left="851" w:firstLine="0"/>
        <w:rPr>
          <w:sz w:val="22"/>
          <w:szCs w:val="22"/>
        </w:rPr>
      </w:pPr>
      <w:r>
        <w:rPr>
          <w:sz w:val="22"/>
          <w:szCs w:val="22"/>
        </w:rPr>
        <w:t xml:space="preserve">sem prejuízo das demais obrigações previstas acima ou de outras obrigações expressamente previstas na regulamentação em vigor e nesta Escritura de Emissão, nos termos do artigo 17 da Instrução CVM 476, observado o disposto na Deliberação CVM 848: </w:t>
      </w:r>
    </w:p>
    <w:p>
      <w:pPr>
        <w:pStyle w:val="Level5"/>
        <w:widowControl w:val="0"/>
        <w:tabs>
          <w:tab w:val="clear" w:pos="2721"/>
          <w:tab w:val="num" w:pos="2041"/>
        </w:tabs>
        <w:spacing w:after="120" w:line="340" w:lineRule="exact"/>
        <w:ind w:left="1985" w:firstLine="0"/>
        <w:rPr>
          <w:sz w:val="22"/>
          <w:szCs w:val="22"/>
        </w:rPr>
      </w:pPr>
      <w:r>
        <w:rPr>
          <w:sz w:val="22"/>
          <w:szCs w:val="22"/>
        </w:rPr>
        <w:t>preparar as Demonstrações Financeiras da Companhia relativas a cada exercício social, em conformidade com a Lei das Sociedades por Ações e com as regras emitidas pela CVM;</w:t>
      </w:r>
    </w:p>
    <w:p>
      <w:pPr>
        <w:pStyle w:val="Level5"/>
        <w:widowControl w:val="0"/>
        <w:tabs>
          <w:tab w:val="clear" w:pos="2721"/>
          <w:tab w:val="num" w:pos="2041"/>
        </w:tabs>
        <w:spacing w:after="120" w:line="340" w:lineRule="exact"/>
        <w:ind w:left="1985" w:firstLine="0"/>
        <w:rPr>
          <w:sz w:val="22"/>
          <w:szCs w:val="22"/>
        </w:rPr>
      </w:pPr>
      <w:r>
        <w:rPr>
          <w:sz w:val="22"/>
          <w:szCs w:val="22"/>
        </w:rPr>
        <w:t>submeter as Demonstrações Financeiras da Companhia relativas a cada exercício social a auditoria por auditor independente registrado na CVM;</w:t>
      </w:r>
    </w:p>
    <w:p>
      <w:pPr>
        <w:pStyle w:val="Level5"/>
        <w:widowControl w:val="0"/>
        <w:tabs>
          <w:tab w:val="clear" w:pos="2721"/>
          <w:tab w:val="num" w:pos="2041"/>
        </w:tabs>
        <w:spacing w:after="120" w:line="340" w:lineRule="exact"/>
        <w:ind w:left="1985" w:firstLine="0"/>
        <w:rPr>
          <w:sz w:val="22"/>
          <w:szCs w:val="22"/>
        </w:rPr>
      </w:pPr>
      <w:bookmarkStart w:id="144" w:name="_Ref265248531"/>
      <w:r>
        <w:rPr>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144"/>
    </w:p>
    <w:p>
      <w:pPr>
        <w:pStyle w:val="Level5"/>
        <w:widowControl w:val="0"/>
        <w:tabs>
          <w:tab w:val="clear" w:pos="2721"/>
          <w:tab w:val="num" w:pos="2041"/>
        </w:tabs>
        <w:spacing w:after="120" w:line="340" w:lineRule="exact"/>
        <w:ind w:left="1985" w:firstLine="0"/>
        <w:rPr>
          <w:sz w:val="22"/>
          <w:szCs w:val="22"/>
        </w:rPr>
      </w:pPr>
      <w:bookmarkStart w:id="145" w:name="_Ref480232634"/>
      <w:r>
        <w:rPr>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145"/>
    </w:p>
    <w:p>
      <w:pPr>
        <w:pStyle w:val="Level5"/>
        <w:widowControl w:val="0"/>
        <w:tabs>
          <w:tab w:val="clear" w:pos="2721"/>
          <w:tab w:val="num" w:pos="2041"/>
        </w:tabs>
        <w:spacing w:after="120" w:line="340" w:lineRule="exact"/>
        <w:ind w:left="1985" w:firstLine="0"/>
        <w:rPr>
          <w:sz w:val="22"/>
          <w:szCs w:val="22"/>
        </w:rPr>
      </w:pPr>
      <w:r>
        <w:rPr>
          <w:sz w:val="22"/>
          <w:szCs w:val="22"/>
        </w:rPr>
        <w:t>observar as disposições da Instrução CVM 358, no que se refere ao dever de sigilo e às vedações à negociação;</w:t>
      </w:r>
    </w:p>
    <w:p>
      <w:pPr>
        <w:pStyle w:val="Level5"/>
        <w:widowControl w:val="0"/>
        <w:tabs>
          <w:tab w:val="clear" w:pos="2721"/>
          <w:tab w:val="num" w:pos="2041"/>
        </w:tabs>
        <w:spacing w:after="120" w:line="340" w:lineRule="exact"/>
        <w:ind w:left="1985" w:firstLine="0"/>
        <w:rPr>
          <w:sz w:val="22"/>
          <w:szCs w:val="22"/>
        </w:rPr>
      </w:pPr>
      <w:r>
        <w:rPr>
          <w:sz w:val="22"/>
          <w:szCs w:val="22"/>
        </w:rPr>
        <w:t xml:space="preserve">divulgar a ocorrência de qualquer fato relevante, conforme definido no artigo 2º da Instrução CVM 358, (i) em sua página na </w:t>
      </w:r>
      <w:r>
        <w:rPr>
          <w:sz w:val="22"/>
          <w:szCs w:val="22"/>
        </w:rPr>
        <w:lastRenderedPageBreak/>
        <w:t>rede mundial de computadores, mantendo-as disponíveis pelo período de 3 (três) anos; e (ii) em sistema disponibilizado pela B3;</w:t>
      </w:r>
    </w:p>
    <w:p>
      <w:pPr>
        <w:pStyle w:val="Level5"/>
        <w:widowControl w:val="0"/>
        <w:tabs>
          <w:tab w:val="clear" w:pos="2721"/>
          <w:tab w:val="num" w:pos="2041"/>
        </w:tabs>
        <w:spacing w:after="120" w:line="340" w:lineRule="exact"/>
        <w:ind w:left="1985" w:firstLine="0"/>
        <w:rPr>
          <w:sz w:val="22"/>
          <w:szCs w:val="22"/>
        </w:rPr>
      </w:pPr>
      <w:r>
        <w:rPr>
          <w:sz w:val="22"/>
          <w:szCs w:val="22"/>
        </w:rPr>
        <w:t>fornecer todas as informações solicitadas pela CVM e pela B3; e</w:t>
      </w:r>
    </w:p>
    <w:p>
      <w:pPr>
        <w:pStyle w:val="Level5"/>
        <w:widowControl w:val="0"/>
        <w:tabs>
          <w:tab w:val="clear" w:pos="2721"/>
          <w:tab w:val="num" w:pos="2041"/>
        </w:tabs>
        <w:spacing w:after="120" w:line="340" w:lineRule="exact"/>
        <w:ind w:left="1985" w:firstLine="0"/>
        <w:rPr>
          <w:sz w:val="22"/>
          <w:szCs w:val="22"/>
        </w:rPr>
      </w:pPr>
      <w:r>
        <w:rPr>
          <w:sz w:val="22"/>
          <w:szCs w:val="22"/>
        </w:rPr>
        <w:t>divulgar, em sua página na Internet, o relatório anual do Agente Fiduciário e demais comunicações enviadas pelo Agente Fiduciário na mesma data do seu recebimento, observado, ainda, o disposto na alínea </w:t>
      </w:r>
      <w:r>
        <w:fldChar w:fldCharType="begin"/>
      </w:r>
      <w:r>
        <w:instrText xml:space="preserve"> REF _Ref480232634 \n \p \h  \* MERGEFORMAT </w:instrText>
      </w:r>
      <w:r>
        <w:fldChar w:fldCharType="separate"/>
      </w:r>
      <w:r>
        <w:rPr>
          <w:sz w:val="22"/>
          <w:szCs w:val="22"/>
        </w:rPr>
        <w:t>(d) acima</w:t>
      </w:r>
      <w:r>
        <w:fldChar w:fldCharType="end"/>
      </w:r>
      <w:r>
        <w:rPr>
          <w:sz w:val="22"/>
          <w:szCs w:val="22"/>
        </w:rPr>
        <w:t>.</w:t>
      </w:r>
    </w:p>
    <w:p>
      <w:pPr>
        <w:pStyle w:val="Level1"/>
        <w:keepNext w:val="0"/>
        <w:keepLines w:val="0"/>
        <w:widowControl w:val="0"/>
        <w:spacing w:before="0" w:after="120" w:line="340" w:lineRule="exact"/>
        <w:ind w:left="0" w:firstLine="0"/>
        <w:rPr>
          <w:smallCaps/>
          <w:color w:val="auto"/>
        </w:rPr>
      </w:pPr>
      <w:r>
        <w:rPr>
          <w:smallCaps/>
          <w:color w:val="auto"/>
        </w:rPr>
        <w:t>AGENTE FIDUCIÁRIO</w:t>
      </w:r>
    </w:p>
    <w:p>
      <w:pPr>
        <w:pStyle w:val="Level2"/>
        <w:widowControl w:val="0"/>
        <w:spacing w:after="120" w:line="340" w:lineRule="exact"/>
        <w:ind w:left="0" w:firstLine="0"/>
        <w:rPr>
          <w:rFonts w:cs="Arial"/>
          <w:sz w:val="22"/>
          <w:szCs w:val="22"/>
        </w:rPr>
      </w:pPr>
      <w:r>
        <w:rPr>
          <w:rFonts w:cs="Arial"/>
          <w:sz w:val="22"/>
          <w:szCs w:val="22"/>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p>
    <w:p>
      <w:pPr>
        <w:pStyle w:val="Level4"/>
        <w:widowControl w:val="0"/>
        <w:tabs>
          <w:tab w:val="clear" w:pos="2041"/>
          <w:tab w:val="num" w:pos="1361"/>
        </w:tabs>
        <w:spacing w:after="120" w:line="340" w:lineRule="exact"/>
        <w:ind w:left="0" w:firstLine="0"/>
        <w:rPr>
          <w:sz w:val="22"/>
          <w:szCs w:val="22"/>
        </w:rPr>
      </w:pPr>
      <w:r>
        <w:rPr>
          <w:sz w:val="22"/>
          <w:szCs w:val="22"/>
        </w:rPr>
        <w:t>é instituição financeira devidamente organizada, constituída e existente sob a forma de sociedade por ações, de acordo com as leis brasileiras;</w:t>
      </w:r>
    </w:p>
    <w:p>
      <w:pPr>
        <w:pStyle w:val="Level4"/>
        <w:widowControl w:val="0"/>
        <w:tabs>
          <w:tab w:val="clear" w:pos="2041"/>
          <w:tab w:val="num" w:pos="1361"/>
        </w:tabs>
        <w:spacing w:after="120" w:line="340" w:lineRule="exact"/>
        <w:ind w:left="0" w:firstLine="0"/>
        <w:rPr>
          <w:sz w:val="22"/>
          <w:szCs w:val="22"/>
        </w:rPr>
      </w:pPr>
      <w:r>
        <w:rPr>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pPr>
        <w:pStyle w:val="Level4"/>
        <w:widowControl w:val="0"/>
        <w:tabs>
          <w:tab w:val="clear" w:pos="2041"/>
          <w:tab w:val="num" w:pos="1361"/>
        </w:tabs>
        <w:spacing w:after="120" w:line="340" w:lineRule="exact"/>
        <w:ind w:left="0" w:firstLine="0"/>
        <w:rPr>
          <w:sz w:val="22"/>
          <w:szCs w:val="22"/>
        </w:rPr>
      </w:pPr>
      <w:r>
        <w:rPr>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pPr>
        <w:pStyle w:val="Level4"/>
        <w:widowControl w:val="0"/>
        <w:tabs>
          <w:tab w:val="clear" w:pos="2041"/>
          <w:tab w:val="num" w:pos="1361"/>
        </w:tabs>
        <w:spacing w:after="120" w:line="340" w:lineRule="exact"/>
        <w:ind w:left="0" w:firstLine="0"/>
        <w:rPr>
          <w:sz w:val="22"/>
          <w:szCs w:val="22"/>
        </w:rPr>
      </w:pPr>
      <w:r>
        <w:rPr>
          <w:sz w:val="22"/>
          <w:szCs w:val="22"/>
        </w:rPr>
        <w:t>esta Escritura de Emissão e as obrigações aqui previstas constituem obrigações lícitas, válidas, vinculantes e eficazes do Agente Fiduciário, exequíveis de acordo com os seus termos e condições;</w:t>
      </w:r>
    </w:p>
    <w:p>
      <w:pPr>
        <w:pStyle w:val="Level4"/>
        <w:widowControl w:val="0"/>
        <w:tabs>
          <w:tab w:val="clear" w:pos="2041"/>
          <w:tab w:val="num" w:pos="1361"/>
        </w:tabs>
        <w:spacing w:after="120" w:line="340" w:lineRule="exact"/>
        <w:ind w:left="0" w:firstLine="0"/>
        <w:rPr>
          <w:sz w:val="22"/>
          <w:szCs w:val="22"/>
        </w:rPr>
      </w:pPr>
      <w:r>
        <w:rPr>
          <w:sz w:val="22"/>
          <w:szCs w:val="22"/>
        </w:rPr>
        <w:lastRenderedPageBreak/>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pPr>
        <w:pStyle w:val="Level4"/>
        <w:widowControl w:val="0"/>
        <w:tabs>
          <w:tab w:val="clear" w:pos="2041"/>
          <w:tab w:val="num" w:pos="1361"/>
        </w:tabs>
        <w:spacing w:after="120" w:line="340" w:lineRule="exact"/>
        <w:ind w:left="0" w:firstLine="0"/>
        <w:rPr>
          <w:sz w:val="22"/>
          <w:szCs w:val="22"/>
        </w:rPr>
      </w:pPr>
      <w:r>
        <w:rPr>
          <w:sz w:val="22"/>
          <w:szCs w:val="22"/>
        </w:rPr>
        <w:t>aceita a função para a qual foi nomeado, assumindo integralmente os deveres e atribuições previstos na legislação específica e nesta Escritura de Emissão;</w:t>
      </w:r>
    </w:p>
    <w:p>
      <w:pPr>
        <w:pStyle w:val="Level4"/>
        <w:widowControl w:val="0"/>
        <w:tabs>
          <w:tab w:val="clear" w:pos="2041"/>
          <w:tab w:val="num" w:pos="1361"/>
        </w:tabs>
        <w:spacing w:after="120" w:line="340" w:lineRule="exact"/>
        <w:ind w:left="0" w:firstLine="0"/>
        <w:rPr>
          <w:sz w:val="22"/>
          <w:szCs w:val="22"/>
        </w:rPr>
      </w:pPr>
      <w:r>
        <w:rPr>
          <w:sz w:val="22"/>
          <w:szCs w:val="22"/>
        </w:rPr>
        <w:t>conhece e aceita integralmente esta Escritura de Emissão e todos os seus termos e condições;</w:t>
      </w:r>
    </w:p>
    <w:p>
      <w:pPr>
        <w:pStyle w:val="Level4"/>
        <w:widowControl w:val="0"/>
        <w:tabs>
          <w:tab w:val="clear" w:pos="2041"/>
          <w:tab w:val="num" w:pos="1361"/>
        </w:tabs>
        <w:spacing w:after="120" w:line="340" w:lineRule="exact"/>
        <w:ind w:left="0" w:firstLine="0"/>
        <w:rPr>
          <w:sz w:val="22"/>
          <w:szCs w:val="22"/>
        </w:rPr>
      </w:pPr>
      <w:r>
        <w:rPr>
          <w:sz w:val="22"/>
          <w:szCs w:val="22"/>
        </w:rPr>
        <w:t>verificou a consistência das informações contidas nesta Escritura de Emissão, diligenciando no sentido de que sejam sanadas as omissões, falhas ou defeitos de que tenha conhecimento;</w:t>
      </w:r>
    </w:p>
    <w:p>
      <w:pPr>
        <w:pStyle w:val="Level4"/>
        <w:widowControl w:val="0"/>
        <w:tabs>
          <w:tab w:val="clear" w:pos="2041"/>
          <w:tab w:val="num" w:pos="1361"/>
        </w:tabs>
        <w:spacing w:after="120" w:line="340" w:lineRule="exact"/>
        <w:ind w:left="0" w:firstLine="0"/>
        <w:rPr>
          <w:sz w:val="22"/>
          <w:szCs w:val="22"/>
        </w:rPr>
      </w:pPr>
      <w:r>
        <w:rPr>
          <w:sz w:val="22"/>
          <w:szCs w:val="22"/>
        </w:rPr>
        <w:t>está ciente da regulamentação aplicável emanada do Banco Central do Brasil e da CVM;</w:t>
      </w:r>
    </w:p>
    <w:p>
      <w:pPr>
        <w:pStyle w:val="Level4"/>
        <w:widowControl w:val="0"/>
        <w:tabs>
          <w:tab w:val="clear" w:pos="2041"/>
          <w:tab w:val="num" w:pos="1361"/>
        </w:tabs>
        <w:spacing w:after="120" w:line="340" w:lineRule="exact"/>
        <w:ind w:left="0" w:firstLine="0"/>
        <w:rPr>
          <w:sz w:val="22"/>
          <w:szCs w:val="22"/>
        </w:rPr>
      </w:pPr>
      <w:r>
        <w:rPr>
          <w:sz w:val="22"/>
          <w:szCs w:val="22"/>
        </w:rPr>
        <w:t>não tem, sob as penas de lei, qualquer impedimento legal, conforme o artigo 66, parágrafo 3º, da Lei das Sociedades por Ações, a Instrução CVM 583 e demais normas aplicáveis, para exercer a função que lhe é conferida;</w:t>
      </w:r>
    </w:p>
    <w:p>
      <w:pPr>
        <w:pStyle w:val="Level4"/>
        <w:widowControl w:val="0"/>
        <w:tabs>
          <w:tab w:val="clear" w:pos="2041"/>
          <w:tab w:val="num" w:pos="1361"/>
        </w:tabs>
        <w:spacing w:after="120" w:line="340" w:lineRule="exact"/>
        <w:ind w:left="0" w:firstLine="0"/>
        <w:rPr>
          <w:sz w:val="22"/>
          <w:szCs w:val="22"/>
        </w:rPr>
      </w:pPr>
      <w:r>
        <w:rPr>
          <w:sz w:val="22"/>
          <w:szCs w:val="22"/>
        </w:rPr>
        <w:t>não se encontra em nenhuma das situações de conflito de interesse previstas no artigo 6º da Instrução CVM 583;</w:t>
      </w:r>
    </w:p>
    <w:p>
      <w:pPr>
        <w:pStyle w:val="Level4"/>
        <w:widowControl w:val="0"/>
        <w:tabs>
          <w:tab w:val="clear" w:pos="2041"/>
          <w:tab w:val="num" w:pos="1361"/>
        </w:tabs>
        <w:spacing w:after="120" w:line="340" w:lineRule="exact"/>
        <w:ind w:left="0" w:firstLine="0"/>
        <w:rPr>
          <w:sz w:val="22"/>
          <w:szCs w:val="22"/>
        </w:rPr>
      </w:pPr>
      <w:r>
        <w:rPr>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pPr>
        <w:pStyle w:val="Level4"/>
        <w:widowControl w:val="0"/>
        <w:tabs>
          <w:tab w:val="clear" w:pos="2041"/>
          <w:tab w:val="num" w:pos="1361"/>
        </w:tabs>
        <w:spacing w:after="120" w:line="340" w:lineRule="exact"/>
        <w:ind w:left="0" w:firstLine="0"/>
        <w:rPr>
          <w:sz w:val="22"/>
          <w:szCs w:val="22"/>
        </w:rPr>
      </w:pPr>
      <w:r>
        <w:rPr>
          <w:w w:val="0"/>
          <w:sz w:val="22"/>
          <w:szCs w:val="22"/>
        </w:rPr>
        <w:t xml:space="preserve">na data de celebração da presente Escritura de Emissão e com base no organograma encaminhado pela Companhia, o Agente Fiduciário declara, para os fins </w:t>
      </w:r>
      <w:r>
        <w:rPr>
          <w:w w:val="0"/>
          <w:sz w:val="22"/>
          <w:szCs w:val="22"/>
        </w:rPr>
        <w:lastRenderedPageBreak/>
        <w:t xml:space="preserve">do artigo 6º da Instrução CVM 583, </w:t>
      </w:r>
      <w:r>
        <w:rPr>
          <w:sz w:val="22"/>
          <w:szCs w:val="22"/>
        </w:rPr>
        <w:t xml:space="preserve">que presta serviços de agente fiduciário e/ou de agente de notas nas seguintes emissões de valores mobiliários da Companhia, de sociedade coligada, controlada, controladora ou integrante do mesmo grupo econômico da Companhia: </w:t>
      </w:r>
      <w:r>
        <w:rPr>
          <w:b/>
          <w:i/>
          <w:sz w:val="22"/>
        </w:rPr>
        <w:t>[</w:t>
      </w:r>
      <w:r>
        <w:rPr>
          <w:b/>
          <w:i/>
          <w:sz w:val="22"/>
          <w:highlight w:val="yellow"/>
        </w:rPr>
        <w:t>Nota</w:t>
      </w:r>
      <w:r>
        <w:rPr>
          <w:b/>
          <w:i/>
          <w:sz w:val="22"/>
          <w:szCs w:val="22"/>
          <w:highlight w:val="yellow"/>
        </w:rPr>
        <w:t xml:space="preserve"> MF: Organograma a ser avaliado pela Pavarini</w:t>
      </w:r>
      <w:r>
        <w:rPr>
          <w:b/>
          <w:i/>
          <w:sz w:val="22"/>
          <w:highlight w:val="yellow"/>
        </w:rPr>
        <w:t>.</w:t>
      </w:r>
      <w:r>
        <w:rPr>
          <w:b/>
          <w:i/>
          <w:sz w:val="22"/>
        </w:rPr>
        <w:t>]</w:t>
      </w:r>
    </w:p>
    <w:p>
      <w:pPr>
        <w:pStyle w:val="Level2"/>
        <w:keepNext/>
        <w:keepLines/>
        <w:widowControl w:val="0"/>
        <w:spacing w:after="120" w:line="340" w:lineRule="exact"/>
        <w:ind w:left="0" w:firstLine="0"/>
        <w:rPr>
          <w:rFonts w:cs="Arial"/>
          <w:sz w:val="22"/>
          <w:szCs w:val="22"/>
        </w:rPr>
      </w:pPr>
      <w:r>
        <w:rPr>
          <w:rFonts w:cs="Arial"/>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pPr>
        <w:pStyle w:val="Level2"/>
        <w:widowControl w:val="0"/>
        <w:spacing w:after="120" w:line="340" w:lineRule="exact"/>
        <w:ind w:left="0" w:firstLine="0"/>
        <w:rPr>
          <w:rFonts w:cs="Arial"/>
          <w:sz w:val="22"/>
          <w:szCs w:val="22"/>
        </w:rPr>
      </w:pPr>
      <w:bookmarkStart w:id="146" w:name="_Ref528593743"/>
      <w:r>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146"/>
    </w:p>
    <w:p>
      <w:pPr>
        <w:pStyle w:val="Level4"/>
        <w:widowControl w:val="0"/>
        <w:tabs>
          <w:tab w:val="clear" w:pos="2041"/>
          <w:tab w:val="num" w:pos="1361"/>
        </w:tabs>
        <w:spacing w:after="120" w:line="340" w:lineRule="exact"/>
        <w:ind w:left="0" w:firstLine="0"/>
        <w:rPr>
          <w:sz w:val="22"/>
          <w:szCs w:val="22"/>
        </w:rPr>
      </w:pPr>
      <w:r>
        <w:rPr>
          <w:sz w:val="22"/>
          <w:szCs w:val="22"/>
        </w:rPr>
        <w:t>os Debenturistas podem substituir o Agente Fiduciário e indicar seu substituto a qualquer tempo durante a vigência das Debêntures, em assembleia geral de Debenturistas especialmente convocada para esse fim;</w:t>
      </w:r>
    </w:p>
    <w:p>
      <w:pPr>
        <w:pStyle w:val="Level4"/>
        <w:widowControl w:val="0"/>
        <w:tabs>
          <w:tab w:val="clear" w:pos="2041"/>
          <w:tab w:val="num" w:pos="1361"/>
        </w:tabs>
        <w:spacing w:after="120" w:line="340" w:lineRule="exact"/>
        <w:ind w:left="0" w:firstLine="0"/>
        <w:rPr>
          <w:sz w:val="22"/>
          <w:szCs w:val="22"/>
        </w:rPr>
      </w:pPr>
      <w:r>
        <w:rPr>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pPr>
        <w:pStyle w:val="Level4"/>
        <w:widowControl w:val="0"/>
        <w:tabs>
          <w:tab w:val="clear" w:pos="2041"/>
          <w:tab w:val="num" w:pos="1361"/>
        </w:tabs>
        <w:spacing w:after="120" w:line="340" w:lineRule="exact"/>
        <w:ind w:left="0" w:firstLine="0"/>
        <w:rPr>
          <w:sz w:val="22"/>
          <w:szCs w:val="22"/>
        </w:rPr>
      </w:pPr>
      <w:r>
        <w:rPr>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pPr>
        <w:pStyle w:val="Level4"/>
        <w:widowControl w:val="0"/>
        <w:tabs>
          <w:tab w:val="clear" w:pos="2041"/>
          <w:tab w:val="num" w:pos="1361"/>
        </w:tabs>
        <w:spacing w:after="120" w:line="340" w:lineRule="exact"/>
        <w:ind w:left="0" w:firstLine="0"/>
        <w:rPr>
          <w:sz w:val="22"/>
          <w:szCs w:val="22"/>
        </w:rPr>
      </w:pPr>
      <w:bookmarkStart w:id="147" w:name="_Ref130285900"/>
      <w:r>
        <w:rPr>
          <w:sz w:val="22"/>
          <w:szCs w:val="22"/>
        </w:rPr>
        <w:t xml:space="preserve">será realizada, no prazo máximo de 30 (trinta) dias contados da data do evento que a determinar conforme a Clausula </w:t>
      </w:r>
      <w:r>
        <w:fldChar w:fldCharType="begin"/>
      </w:r>
      <w:r>
        <w:instrText xml:space="preserve"> REF _Ref528593743 \r \h  \* MERGEFORMAT </w:instrText>
      </w:r>
      <w:r>
        <w:fldChar w:fldCharType="separate"/>
      </w:r>
      <w:r>
        <w:rPr>
          <w:sz w:val="22"/>
          <w:szCs w:val="22"/>
        </w:rPr>
        <w:t>10.3</w:t>
      </w:r>
      <w:r>
        <w:fldChar w:fldCharType="end"/>
      </w:r>
      <w:r>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w:t>
      </w:r>
      <w:r>
        <w:rPr>
          <w:sz w:val="22"/>
          <w:szCs w:val="22"/>
        </w:rPr>
        <w:lastRenderedPageBreak/>
        <w:t>do prazo aqui previsto, caberá à Companhia realizá-la; em casos excepcionais, a CVM pode proceder à convocação da assembleia geral de Debenturistas para a escolha do novo agente fiduciário ou nomear substituto provisório;</w:t>
      </w:r>
      <w:bookmarkEnd w:id="147"/>
    </w:p>
    <w:p>
      <w:pPr>
        <w:pStyle w:val="Level4"/>
        <w:widowControl w:val="0"/>
        <w:tabs>
          <w:tab w:val="clear" w:pos="2041"/>
          <w:tab w:val="num" w:pos="1361"/>
        </w:tabs>
        <w:spacing w:after="120" w:line="340" w:lineRule="exact"/>
        <w:ind w:left="0" w:firstLine="0"/>
        <w:rPr>
          <w:sz w:val="22"/>
          <w:szCs w:val="22"/>
        </w:rPr>
      </w:pPr>
      <w:r>
        <w:rPr>
          <w:sz w:val="22"/>
          <w:szCs w:val="22"/>
        </w:rPr>
        <w:t>a substituição do Agente Fiduciário deverá ser comunicada à CVM no prazo de até 7 (sete) Dias Úteis contados da data de inscrição do aditamento a esta Escritura de Emissão nos termos da Cláusula </w:t>
      </w:r>
      <w:r>
        <w:fldChar w:fldCharType="begin"/>
      </w:r>
      <w:r>
        <w:instrText xml:space="preserve"> REF _Ref528689374 \r \h  \* MERGEFORMAT </w:instrText>
      </w:r>
      <w:r>
        <w:fldChar w:fldCharType="separate"/>
      </w:r>
      <w:r>
        <w:rPr>
          <w:sz w:val="22"/>
          <w:szCs w:val="22"/>
        </w:rPr>
        <w:t>3.2</w:t>
      </w:r>
      <w:r>
        <w:fldChar w:fldCharType="end"/>
      </w:r>
      <w:r>
        <w:rPr>
          <w:sz w:val="22"/>
          <w:szCs w:val="22"/>
        </w:rPr>
        <w:t xml:space="preserve">, juntamente com a declaração e as demais informações exigidas no artigo 5º, </w:t>
      </w:r>
      <w:r>
        <w:rPr>
          <w:i/>
          <w:sz w:val="22"/>
          <w:szCs w:val="22"/>
        </w:rPr>
        <w:t>caput</w:t>
      </w:r>
      <w:r>
        <w:rPr>
          <w:sz w:val="22"/>
          <w:szCs w:val="22"/>
        </w:rPr>
        <w:t xml:space="preserve"> e parágrafo 1º, da Instrução CVM 583;</w:t>
      </w:r>
    </w:p>
    <w:p>
      <w:pPr>
        <w:pStyle w:val="Level4"/>
        <w:widowControl w:val="0"/>
        <w:tabs>
          <w:tab w:val="clear" w:pos="2041"/>
          <w:tab w:val="num" w:pos="1361"/>
        </w:tabs>
        <w:spacing w:after="120" w:line="340" w:lineRule="exact"/>
        <w:ind w:left="0" w:firstLine="0"/>
        <w:rPr>
          <w:sz w:val="22"/>
          <w:szCs w:val="22"/>
        </w:rPr>
      </w:pPr>
      <w:r>
        <w:rPr>
          <w:sz w:val="22"/>
          <w:szCs w:val="22"/>
        </w:rPr>
        <w:t>os pagamentos ao Agente Fiduciário substituído serão realizados observando-se a proporcionalidade ao período da efetiva prestação dos serviços, observado o previsto na Cláusula 9.4.(i).(g);</w:t>
      </w:r>
    </w:p>
    <w:p>
      <w:pPr>
        <w:pStyle w:val="Level4"/>
        <w:widowControl w:val="0"/>
        <w:tabs>
          <w:tab w:val="clear" w:pos="2041"/>
          <w:tab w:val="num" w:pos="1361"/>
        </w:tabs>
        <w:spacing w:after="120" w:line="340" w:lineRule="exact"/>
        <w:ind w:left="0" w:firstLine="0"/>
        <w:rPr>
          <w:sz w:val="22"/>
          <w:szCs w:val="22"/>
        </w:rPr>
      </w:pPr>
      <w:r>
        <w:rPr>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fldChar w:fldCharType="begin"/>
      </w:r>
      <w:r>
        <w:instrText xml:space="preserve"> REF _Ref130285900 \r \p \h  \* MERGEFORMAT </w:instrText>
      </w:r>
      <w:r>
        <w:fldChar w:fldCharType="separate"/>
      </w:r>
      <w:r>
        <w:rPr>
          <w:sz w:val="22"/>
          <w:szCs w:val="22"/>
        </w:rPr>
        <w:t>(iv) acima</w:t>
      </w:r>
      <w:r>
        <w:fldChar w:fldCharType="end"/>
      </w:r>
      <w:r>
        <w:rPr>
          <w:sz w:val="22"/>
          <w:szCs w:val="22"/>
        </w:rPr>
        <w:t>; ou (b) a assembleia geral de Debenturistas a que se refere o inciso </w:t>
      </w:r>
      <w:r>
        <w:fldChar w:fldCharType="begin"/>
      </w:r>
      <w:r>
        <w:instrText xml:space="preserve"> REF _Ref130285900 \r \p \h  \* MERGEFORMAT </w:instrText>
      </w:r>
      <w:r>
        <w:fldChar w:fldCharType="separate"/>
      </w:r>
      <w:r>
        <w:rPr>
          <w:sz w:val="22"/>
          <w:szCs w:val="22"/>
        </w:rPr>
        <w:t>(iv) acima</w:t>
      </w:r>
      <w:r>
        <w:fldChar w:fldCharType="end"/>
      </w:r>
      <w:r>
        <w:rPr>
          <w:sz w:val="22"/>
          <w:szCs w:val="22"/>
        </w:rPr>
        <w:t xml:space="preserve"> não delibere sobre a matéria;</w:t>
      </w:r>
    </w:p>
    <w:p>
      <w:pPr>
        <w:pStyle w:val="Level4"/>
        <w:widowControl w:val="0"/>
        <w:tabs>
          <w:tab w:val="clear" w:pos="2041"/>
          <w:tab w:val="num" w:pos="1361"/>
        </w:tabs>
        <w:spacing w:after="120" w:line="340" w:lineRule="exact"/>
        <w:ind w:left="0" w:firstLine="0"/>
        <w:rPr>
          <w:sz w:val="22"/>
          <w:szCs w:val="22"/>
        </w:rPr>
      </w:pPr>
      <w:r>
        <w:rPr>
          <w:sz w:val="22"/>
          <w:szCs w:val="22"/>
        </w:rPr>
        <w:t>caso a CVM nomeie substituto provisório, o agente fiduciário substituto deverá, imediatamente após sua nomeação, comunicá-la à Companhia e aos Debenturistas nos termos das Cláusulas </w:t>
      </w:r>
      <w:r>
        <w:fldChar w:fldCharType="begin"/>
      </w:r>
      <w:r>
        <w:instrText xml:space="preserve"> REF _Ref130286395 \r \h  \* MERGEFORMAT </w:instrText>
      </w:r>
      <w:r>
        <w:fldChar w:fldCharType="separate"/>
      </w:r>
      <w:r>
        <w:rPr>
          <w:sz w:val="22"/>
          <w:szCs w:val="22"/>
        </w:rPr>
        <w:t>1.1</w:t>
      </w:r>
      <w:r>
        <w:fldChar w:fldCharType="end"/>
      </w:r>
      <w:r>
        <w:rPr>
          <w:sz w:val="22"/>
          <w:szCs w:val="22"/>
        </w:rPr>
        <w:t xml:space="preserve"> e </w:t>
      </w:r>
      <w:r>
        <w:fldChar w:fldCharType="begin"/>
      </w:r>
      <w:r>
        <w:instrText xml:space="preserve"> REF _Ref384312323 \n \p \h  \* MERGEFORMAT </w:instrText>
      </w:r>
      <w:r>
        <w:fldChar w:fldCharType="separate"/>
      </w:r>
      <w:r>
        <w:rPr>
          <w:sz w:val="22"/>
          <w:szCs w:val="22"/>
        </w:rPr>
        <w:t>14 abaixo</w:t>
      </w:r>
      <w:r>
        <w:fldChar w:fldCharType="end"/>
      </w:r>
      <w:r>
        <w:rPr>
          <w:sz w:val="22"/>
          <w:szCs w:val="22"/>
        </w:rPr>
        <w:t>; e</w:t>
      </w:r>
    </w:p>
    <w:p>
      <w:pPr>
        <w:pStyle w:val="Level4"/>
        <w:widowControl w:val="0"/>
        <w:tabs>
          <w:tab w:val="clear" w:pos="2041"/>
          <w:tab w:val="num" w:pos="1361"/>
        </w:tabs>
        <w:spacing w:after="120" w:line="340" w:lineRule="exact"/>
        <w:ind w:left="0" w:firstLine="0"/>
        <w:rPr>
          <w:sz w:val="22"/>
          <w:szCs w:val="22"/>
        </w:rPr>
      </w:pPr>
      <w:r>
        <w:rPr>
          <w:sz w:val="22"/>
          <w:szCs w:val="22"/>
        </w:rPr>
        <w:t>aplicam-se às hipóteses de substituição do Agente Fiduciário as normas e preceitos emanados da CVM.</w:t>
      </w:r>
    </w:p>
    <w:p>
      <w:pPr>
        <w:pStyle w:val="Level2"/>
        <w:widowControl w:val="0"/>
        <w:spacing w:after="120" w:line="340" w:lineRule="exact"/>
        <w:ind w:left="0" w:firstLine="0"/>
        <w:rPr>
          <w:rFonts w:cs="Arial"/>
          <w:sz w:val="22"/>
          <w:szCs w:val="22"/>
        </w:rPr>
      </w:pPr>
      <w:bookmarkStart w:id="148" w:name="_Ref130284025"/>
      <w:r>
        <w:rPr>
          <w:rFonts w:cs="Arial"/>
          <w:sz w:val="22"/>
          <w:szCs w:val="22"/>
        </w:rPr>
        <w:t>Pelo desempenho dos deveres e atribuições que lhe competem, nos termos da lei e desta Escritura de Emissão, o Agente Fiduciário, ou a instituição que vier a substituí-lo nessa qualidade:</w:t>
      </w:r>
      <w:bookmarkEnd w:id="148"/>
    </w:p>
    <w:p>
      <w:pPr>
        <w:pStyle w:val="Level4"/>
        <w:widowControl w:val="0"/>
        <w:tabs>
          <w:tab w:val="clear" w:pos="2041"/>
          <w:tab w:val="left" w:pos="567"/>
          <w:tab w:val="num" w:pos="1361"/>
        </w:tabs>
        <w:spacing w:after="120" w:line="340" w:lineRule="exact"/>
        <w:ind w:left="0" w:firstLine="0"/>
        <w:rPr>
          <w:sz w:val="22"/>
        </w:rPr>
      </w:pPr>
      <w:bookmarkStart w:id="149" w:name="_Ref264564354"/>
      <w:bookmarkStart w:id="150" w:name="_Ref130286973"/>
      <w:r>
        <w:rPr>
          <w:sz w:val="22"/>
          <w:szCs w:val="22"/>
        </w:rPr>
        <w:t xml:space="preserve">receberá uma remuneração: </w:t>
      </w:r>
    </w:p>
    <w:p>
      <w:pPr>
        <w:pStyle w:val="Level5"/>
        <w:widowControl w:val="0"/>
        <w:tabs>
          <w:tab w:val="clear" w:pos="2721"/>
          <w:tab w:val="left" w:pos="851"/>
          <w:tab w:val="num" w:pos="2041"/>
        </w:tabs>
        <w:spacing w:after="120" w:line="340" w:lineRule="exact"/>
        <w:ind w:left="284" w:firstLine="0"/>
        <w:rPr>
          <w:sz w:val="22"/>
          <w:szCs w:val="22"/>
        </w:rPr>
      </w:pPr>
      <w:bookmarkStart w:id="151" w:name="_Ref528596378"/>
      <w:r>
        <w:rPr>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151"/>
    </w:p>
    <w:p>
      <w:pPr>
        <w:pStyle w:val="Level5"/>
        <w:widowControl w:val="0"/>
        <w:tabs>
          <w:tab w:val="clear" w:pos="2721"/>
          <w:tab w:val="left" w:pos="851"/>
          <w:tab w:val="num" w:pos="2041"/>
        </w:tabs>
        <w:spacing w:after="120" w:line="340" w:lineRule="exact"/>
        <w:ind w:left="284" w:firstLine="0"/>
        <w:rPr>
          <w:sz w:val="22"/>
          <w:szCs w:val="22"/>
        </w:rPr>
      </w:pPr>
      <w:r>
        <w:rPr>
          <w:sz w:val="22"/>
          <w:szCs w:val="22"/>
        </w:rPr>
        <w:lastRenderedPageBreak/>
        <w:t>Serão devidos ao Agente Fiduciário, adicionalmente, o valor de R$ 500,00 (quinhentos reais) por hora-homem de trabalho, dedicado às seguintes ocorrências: 1. Em caso de inadimplemento das obrigações inerentes à Emissora ou aos Garantidores, nos termos dos Instrumentos da Emissão, após a integralização da Emissão, levando a Emissora a adotar as medidas extrajudiciais e/ou judiciais cabíveis à proteção dos interesses dos Titulares;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Titulares; 6. Participação em reuniões formais ou virtuais com a Emissora, Garantidores e/ou Titulares, após a integralização da Emissão; 7. Realização de Assembleias Gerais de Titulares, de forma presencial e/ou virtual; 8. Implementação das consequentes decisões tomadas nos eventos referidos no item “vi” e “vii” acima; 9. Celebração de novos instrumentos no âmbito da Emissão, após a integralização da mesma; 10. Horas externas ao escritório da Emissora; 11. Reestruturação das condições estabelecidas na Emissão após a integralização da Emissão.</w:t>
      </w:r>
    </w:p>
    <w:p>
      <w:pPr>
        <w:pStyle w:val="Level5"/>
        <w:widowControl w:val="0"/>
        <w:tabs>
          <w:tab w:val="clear" w:pos="2721"/>
          <w:tab w:val="left" w:pos="851"/>
          <w:tab w:val="num" w:pos="2041"/>
        </w:tabs>
        <w:spacing w:after="120" w:line="340" w:lineRule="exact"/>
        <w:ind w:left="284" w:firstLine="0"/>
        <w:rPr>
          <w:sz w:val="22"/>
          <w:szCs w:val="22"/>
        </w:rPr>
      </w:pPr>
      <w:bookmarkStart w:id="152" w:name="_Ref264707931"/>
      <w:bookmarkStart w:id="153" w:name="_Ref274576365"/>
      <w:bookmarkEnd w:id="149"/>
      <w:r>
        <w:rPr>
          <w:sz w:val="22"/>
          <w:szCs w:val="22"/>
        </w:rPr>
        <w:t xml:space="preserve">a remuneração prevista no item </w:t>
      </w:r>
      <w:r>
        <w:fldChar w:fldCharType="begin"/>
      </w:r>
      <w:r>
        <w:instrText xml:space="preserve"> REF _Ref528596378 \r \h  \* MERGEFORMAT </w:instrText>
      </w:r>
      <w:r>
        <w:fldChar w:fldCharType="separate"/>
      </w:r>
      <w:r>
        <w:rPr>
          <w:sz w:val="22"/>
          <w:szCs w:val="22"/>
        </w:rPr>
        <w:t>(a)</w:t>
      </w:r>
      <w:r>
        <w:fldChar w:fldCharType="end"/>
      </w:r>
      <w:r>
        <w:rPr>
          <w:sz w:val="22"/>
          <w:szCs w:val="22"/>
        </w:rPr>
        <w:t xml:space="preserve"> acima será reajustada anualmente, desde a data de pagamento da primeira parcela, pela variação positiva acumulada do IPCA ou do índice que eventualmente o substitua, calculada </w:t>
      </w:r>
      <w:r>
        <w:rPr>
          <w:i/>
          <w:sz w:val="22"/>
          <w:szCs w:val="22"/>
        </w:rPr>
        <w:t>pro rata temporis</w:t>
      </w:r>
      <w:r>
        <w:rPr>
          <w:sz w:val="22"/>
          <w:szCs w:val="22"/>
        </w:rPr>
        <w:t>, se necessário;</w:t>
      </w:r>
      <w:bookmarkEnd w:id="152"/>
    </w:p>
    <w:p>
      <w:pPr>
        <w:pStyle w:val="Level5"/>
        <w:widowControl w:val="0"/>
        <w:tabs>
          <w:tab w:val="clear" w:pos="2721"/>
          <w:tab w:val="left" w:pos="851"/>
          <w:tab w:val="num" w:pos="2041"/>
        </w:tabs>
        <w:spacing w:after="120" w:line="340" w:lineRule="exact"/>
        <w:ind w:left="284" w:firstLine="0"/>
        <w:rPr>
          <w:sz w:val="22"/>
          <w:szCs w:val="22"/>
        </w:rPr>
      </w:pPr>
      <w:bookmarkStart w:id="154" w:name="_Ref289701353"/>
      <w:bookmarkEnd w:id="153"/>
      <w:r>
        <w:rPr>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Pr>
          <w:sz w:val="22"/>
          <w:szCs w:val="22"/>
          <w:lang w:eastAsia="en-US"/>
        </w:rPr>
        <w:t xml:space="preserve"> para o Financiamento da Seguridade Social – COFINS, Imposto de Renda Retido na Fonte – IRRF</w:t>
      </w:r>
      <w:r>
        <w:rPr>
          <w:sz w:val="22"/>
          <w:szCs w:val="22"/>
        </w:rPr>
        <w:t xml:space="preserve"> e de quaisquer outros tributos e despesas que venham a incidir sobre a remuneração devida ao Agente Fiduciário, nas alíquotas vigentes nas datas de cada pagamento;</w:t>
      </w:r>
      <w:bookmarkEnd w:id="154"/>
    </w:p>
    <w:p>
      <w:pPr>
        <w:pStyle w:val="Level5"/>
        <w:widowControl w:val="0"/>
        <w:tabs>
          <w:tab w:val="clear" w:pos="2721"/>
          <w:tab w:val="left" w:pos="851"/>
          <w:tab w:val="num" w:pos="2041"/>
        </w:tabs>
        <w:spacing w:after="120" w:line="340" w:lineRule="exact"/>
        <w:ind w:left="284" w:firstLine="0"/>
        <w:rPr>
          <w:sz w:val="22"/>
          <w:szCs w:val="22"/>
        </w:rPr>
      </w:pPr>
      <w:bookmarkStart w:id="155" w:name="_Ref528596388"/>
      <w:r>
        <w:rPr>
          <w:sz w:val="22"/>
          <w:szCs w:val="22"/>
        </w:rPr>
        <w:lastRenderedPageBreak/>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fldChar w:fldCharType="begin"/>
      </w:r>
      <w:r>
        <w:instrText xml:space="preserve"> REF _Ref274576365 \r \p \h  \* MERGEFORMAT </w:instrText>
      </w:r>
      <w:r>
        <w:fldChar w:fldCharType="separate"/>
      </w:r>
      <w:r>
        <w:rPr>
          <w:sz w:val="22"/>
          <w:szCs w:val="22"/>
        </w:rPr>
        <w:t>(a) acima</w:t>
      </w:r>
      <w:r>
        <w:fldChar w:fldCharType="end"/>
      </w:r>
      <w:r>
        <w:rPr>
          <w:sz w:val="22"/>
          <w:szCs w:val="22"/>
        </w:rPr>
        <w:t>, reajustado conforme a alínea </w:t>
      </w:r>
      <w:r>
        <w:fldChar w:fldCharType="begin"/>
      </w:r>
      <w:r>
        <w:instrText xml:space="preserve"> REF _Ref264707931 \n \p \h  \* MERGEFORMAT </w:instrText>
      </w:r>
      <w:r>
        <w:fldChar w:fldCharType="separate"/>
      </w:r>
      <w:r>
        <w:rPr>
          <w:bCs/>
          <w:sz w:val="22"/>
          <w:szCs w:val="22"/>
        </w:rPr>
        <w:t>(b) acima</w:t>
      </w:r>
      <w:r>
        <w:fldChar w:fldCharType="end"/>
      </w:r>
      <w:r>
        <w:rPr>
          <w:sz w:val="22"/>
          <w:szCs w:val="22"/>
        </w:rPr>
        <w:t>;</w:t>
      </w:r>
      <w:bookmarkEnd w:id="155"/>
    </w:p>
    <w:p>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acrescida, em caso de mora em seu pagamento, independentemente de aviso, notificação ou interpelação judicial ou extrajudicial, sobre os valores em atraso, de (i) juros de mora de 1% (um por cento) ao mês, calculados </w:t>
      </w:r>
      <w:r>
        <w:rPr>
          <w:i/>
          <w:sz w:val="22"/>
          <w:szCs w:val="22"/>
        </w:rPr>
        <w:t>pro rata temporis</w:t>
      </w:r>
      <w:r>
        <w:rPr>
          <w:sz w:val="22"/>
          <w:szCs w:val="22"/>
        </w:rPr>
        <w:t xml:space="preserve">, desde a data de inadimplemento até a data do efetivo pagamento; (ii) multa moratória, irredutível e de natureza não compensatória, de 2% (dois por cento); e (iii) atualização monetária pelo IPCA, calculada </w:t>
      </w:r>
      <w:r>
        <w:rPr>
          <w:i/>
          <w:sz w:val="22"/>
          <w:szCs w:val="22"/>
        </w:rPr>
        <w:t>pro rata temporis</w:t>
      </w:r>
      <w:r>
        <w:rPr>
          <w:sz w:val="22"/>
          <w:szCs w:val="22"/>
        </w:rPr>
        <w:t>, desde a data de inadimplemento até a data do efetivo pagamento;</w:t>
      </w:r>
    </w:p>
    <w:p>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realizada mediante depósito na conta corrente a ser indicada por escrito pelo Agente Fiduciário à Companhia, mediante envio de fatura para o e-mail [-] servindo o comprovante do depósito como prova de quitação do pagamento; e </w:t>
      </w:r>
      <w:r>
        <w:rPr>
          <w:b/>
          <w:i/>
          <w:sz w:val="22"/>
          <w:szCs w:val="22"/>
          <w:highlight w:val="yellow"/>
        </w:rPr>
        <w:t>[NOTA AF: Favor enviar email da tesouraria da Cia]</w:t>
      </w:r>
    </w:p>
    <w:p>
      <w:pPr>
        <w:pStyle w:val="Level5"/>
        <w:widowControl w:val="0"/>
        <w:tabs>
          <w:tab w:val="clear" w:pos="2721"/>
          <w:tab w:val="left" w:pos="851"/>
          <w:tab w:val="num" w:pos="2041"/>
        </w:tabs>
        <w:spacing w:after="120" w:line="340" w:lineRule="exact"/>
        <w:ind w:left="284" w:firstLine="0"/>
        <w:rPr>
          <w:sz w:val="22"/>
          <w:szCs w:val="22"/>
        </w:rPr>
      </w:pPr>
      <w:r>
        <w:rPr>
          <w:sz w:val="22"/>
          <w:szCs w:val="22"/>
        </w:rPr>
        <w:t>a primeira parcela de honorários será devida ainda que a operação não seja integralizada, a título de estruturação e implantação.</w:t>
      </w:r>
    </w:p>
    <w:p>
      <w:pPr>
        <w:pStyle w:val="Level4"/>
        <w:widowControl w:val="0"/>
        <w:tabs>
          <w:tab w:val="clear" w:pos="2041"/>
          <w:tab w:val="left" w:pos="567"/>
          <w:tab w:val="num" w:pos="1361"/>
        </w:tabs>
        <w:spacing w:after="120" w:line="340" w:lineRule="exact"/>
        <w:ind w:left="0" w:firstLine="0"/>
        <w:rPr>
          <w:sz w:val="22"/>
          <w:szCs w:val="22"/>
        </w:rPr>
      </w:pPr>
      <w:bookmarkStart w:id="156" w:name="_Ref130284022"/>
      <w:bookmarkEnd w:id="150"/>
      <w:r>
        <w:rPr>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156"/>
    </w:p>
    <w:p>
      <w:pPr>
        <w:pStyle w:val="Level5"/>
        <w:widowControl w:val="0"/>
        <w:tabs>
          <w:tab w:val="clear" w:pos="2721"/>
          <w:tab w:val="left" w:pos="709"/>
          <w:tab w:val="num" w:pos="2041"/>
        </w:tabs>
        <w:spacing w:after="120" w:line="340" w:lineRule="exact"/>
        <w:ind w:left="284" w:firstLine="0"/>
        <w:rPr>
          <w:sz w:val="22"/>
          <w:szCs w:val="22"/>
        </w:rPr>
      </w:pPr>
      <w:r>
        <w:rPr>
          <w:sz w:val="22"/>
          <w:szCs w:val="22"/>
        </w:rPr>
        <w:t>publicação de relatórios, editais de convocação, avisos, notificações e outros, conforme previsto nesta Escritura de Emissão, e outras que vierem a ser exigidas por regulamentos aplicáveis;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lastRenderedPageBreak/>
        <w:t>extração de certidões;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cartorárias;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transporte, viagens, alimentação e estadas, quando necessárias ao desempenho de suas funções nos termos desta Escritura de Emissão;</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fotocópias, digitalizações e envio de documentos;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contatos telefônicos e conferências telefônicas;</w:t>
      </w:r>
    </w:p>
    <w:p>
      <w:pPr>
        <w:pStyle w:val="Level5"/>
        <w:widowControl w:val="0"/>
        <w:tabs>
          <w:tab w:val="clear" w:pos="2721"/>
          <w:tab w:val="left" w:pos="709"/>
          <w:tab w:val="num" w:pos="2041"/>
        </w:tabs>
        <w:spacing w:after="120" w:line="340" w:lineRule="exact"/>
        <w:ind w:left="284" w:firstLine="0"/>
        <w:rPr>
          <w:sz w:val="22"/>
          <w:szCs w:val="22"/>
        </w:rPr>
      </w:pPr>
      <w:bookmarkStart w:id="157" w:name="_Ref130287028"/>
      <w:r>
        <w:rPr>
          <w:sz w:val="22"/>
          <w:szCs w:val="22"/>
        </w:rPr>
        <w:t>despesas com especialistas, tais como auditoria e fiscalização; e</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contratação de assessoria jurídica aos Debenturistas;</w:t>
      </w:r>
    </w:p>
    <w:p>
      <w:pPr>
        <w:pStyle w:val="Level4"/>
        <w:widowControl w:val="0"/>
        <w:tabs>
          <w:tab w:val="clear" w:pos="2041"/>
          <w:tab w:val="left" w:pos="567"/>
          <w:tab w:val="num" w:pos="1361"/>
        </w:tabs>
        <w:spacing w:after="120" w:line="340" w:lineRule="exact"/>
        <w:ind w:left="0" w:firstLine="0"/>
        <w:rPr>
          <w:sz w:val="22"/>
          <w:szCs w:val="22"/>
        </w:rPr>
      </w:pPr>
      <w:bookmarkStart w:id="158" w:name="_Ref312338168"/>
      <w:r>
        <w:rPr>
          <w:sz w:val="22"/>
          <w:szCs w:val="22"/>
        </w:rPr>
        <w:t>poderá, em caso de inadimplência da Companhia no pagamento das despesas a que se referem os incisos </w:t>
      </w:r>
      <w:r>
        <w:fldChar w:fldCharType="begin"/>
      </w:r>
      <w:r>
        <w:instrText xml:space="preserve"> REF _Ref264564354 \n \h  \* MERGEFORMAT </w:instrText>
      </w:r>
      <w:r>
        <w:fldChar w:fldCharType="separate"/>
      </w:r>
      <w:r>
        <w:rPr>
          <w:sz w:val="22"/>
          <w:szCs w:val="22"/>
        </w:rPr>
        <w:t>(i)</w:t>
      </w:r>
      <w:r>
        <w:fldChar w:fldCharType="end"/>
      </w:r>
      <w:r>
        <w:rPr>
          <w:sz w:val="22"/>
          <w:szCs w:val="22"/>
        </w:rPr>
        <w:t xml:space="preserve"> e </w:t>
      </w:r>
      <w:r>
        <w:fldChar w:fldCharType="begin"/>
      </w:r>
      <w:r>
        <w:instrText xml:space="preserve"> REF _Ref130284022 \r \p \h  \* MERGEFORMAT </w:instrText>
      </w:r>
      <w:r>
        <w:fldChar w:fldCharType="separate"/>
      </w:r>
      <w:r>
        <w:rPr>
          <w:sz w:val="22"/>
          <w:szCs w:val="22"/>
        </w:rPr>
        <w:t>(ii) acima</w:t>
      </w:r>
      <w:r>
        <w:fldChar w:fldCharType="end"/>
      </w:r>
      <w:r>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157"/>
      <w:bookmarkEnd w:id="158"/>
    </w:p>
    <w:p>
      <w:pPr>
        <w:pStyle w:val="Level4"/>
        <w:widowControl w:val="0"/>
        <w:tabs>
          <w:tab w:val="clear" w:pos="2041"/>
          <w:tab w:val="left" w:pos="567"/>
          <w:tab w:val="num" w:pos="1361"/>
        </w:tabs>
        <w:spacing w:after="120" w:line="340" w:lineRule="exact"/>
        <w:ind w:left="0" w:firstLine="0"/>
        <w:rPr>
          <w:sz w:val="22"/>
          <w:szCs w:val="22"/>
        </w:rPr>
      </w:pPr>
      <w:r>
        <w:rPr>
          <w:sz w:val="22"/>
          <w:szCs w:val="22"/>
        </w:rPr>
        <w:t>o crédito do Agente Fiduciário por despesas incorridas para proteger direitos e interesses ou realizar créditos dos Debenturistas que não tenha sido saldado na forma prevista no inciso </w:t>
      </w:r>
      <w:r>
        <w:fldChar w:fldCharType="begin"/>
      </w:r>
      <w:r>
        <w:instrText xml:space="preserve"> REF _Ref312338168 \n \p \h  \* MERGEFORMAT </w:instrText>
      </w:r>
      <w:r>
        <w:fldChar w:fldCharType="separate"/>
      </w:r>
      <w:r>
        <w:rPr>
          <w:sz w:val="22"/>
          <w:szCs w:val="22"/>
        </w:rPr>
        <w:t>(iii) acima</w:t>
      </w:r>
      <w:r>
        <w:fldChar w:fldCharType="end"/>
      </w:r>
      <w:r>
        <w:rPr>
          <w:sz w:val="22"/>
          <w:szCs w:val="22"/>
        </w:rPr>
        <w:t xml:space="preserve"> será acrescido à dívida da Companhia, tendo preferência sobre esta na ordem de pagamento.</w:t>
      </w:r>
    </w:p>
    <w:p>
      <w:pPr>
        <w:pStyle w:val="Level2"/>
        <w:widowControl w:val="0"/>
        <w:spacing w:after="120" w:line="340" w:lineRule="exact"/>
        <w:ind w:left="0" w:firstLine="0"/>
        <w:rPr>
          <w:rFonts w:cs="Arial"/>
          <w:sz w:val="22"/>
          <w:szCs w:val="22"/>
        </w:rPr>
      </w:pPr>
      <w:bookmarkStart w:id="159" w:name="_Ref164589409"/>
      <w:r>
        <w:rPr>
          <w:rFonts w:cs="Arial"/>
          <w:sz w:val="22"/>
          <w:szCs w:val="22"/>
        </w:rPr>
        <w:lastRenderedPageBreak/>
        <w:t>Além de outros previstos em lei, na regulamentação da CVM e nesta Escritura de Emissão, constituem deveres e atribuições do Agente Fiduciário:</w:t>
      </w:r>
      <w:bookmarkEnd w:id="159"/>
    </w:p>
    <w:p>
      <w:pPr>
        <w:pStyle w:val="Level4"/>
        <w:widowControl w:val="0"/>
        <w:tabs>
          <w:tab w:val="clear" w:pos="2041"/>
          <w:tab w:val="num" w:pos="1361"/>
        </w:tabs>
        <w:spacing w:after="120" w:line="340" w:lineRule="exact"/>
        <w:ind w:left="0" w:firstLine="0"/>
        <w:rPr>
          <w:sz w:val="22"/>
          <w:szCs w:val="22"/>
        </w:rPr>
      </w:pPr>
      <w:bookmarkStart w:id="160" w:name="_Ref130283640"/>
      <w:r>
        <w:rPr>
          <w:sz w:val="22"/>
          <w:szCs w:val="22"/>
        </w:rPr>
        <w:t>exercer suas atividades com boa-fé, transparência e lealdade para com os Debenturistas;</w:t>
      </w:r>
    </w:p>
    <w:p>
      <w:pPr>
        <w:pStyle w:val="Level4"/>
        <w:widowControl w:val="0"/>
        <w:tabs>
          <w:tab w:val="clear" w:pos="2041"/>
          <w:tab w:val="num" w:pos="1361"/>
        </w:tabs>
        <w:spacing w:after="120" w:line="340" w:lineRule="exact"/>
        <w:ind w:left="0" w:firstLine="0"/>
        <w:rPr>
          <w:sz w:val="22"/>
          <w:szCs w:val="22"/>
        </w:rPr>
      </w:pPr>
      <w:r>
        <w:rPr>
          <w:sz w:val="22"/>
          <w:szCs w:val="22"/>
        </w:rPr>
        <w:t>proteger os direitos e interesses dos Debenturistas, empregando, no exercício da função, o cuidado e a diligência com que todo homem ativo e probo costuma empregar na administração de seus próprios bens;</w:t>
      </w:r>
    </w:p>
    <w:p>
      <w:pPr>
        <w:pStyle w:val="Level4"/>
        <w:widowControl w:val="0"/>
        <w:tabs>
          <w:tab w:val="clear" w:pos="2041"/>
          <w:tab w:val="num" w:pos="1361"/>
        </w:tabs>
        <w:spacing w:after="120" w:line="340" w:lineRule="exact"/>
        <w:ind w:left="0" w:firstLine="0"/>
        <w:rPr>
          <w:sz w:val="22"/>
          <w:szCs w:val="22"/>
        </w:rPr>
      </w:pPr>
      <w:r>
        <w:rPr>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pPr>
        <w:pStyle w:val="Level4"/>
        <w:widowControl w:val="0"/>
        <w:tabs>
          <w:tab w:val="clear" w:pos="2041"/>
          <w:tab w:val="num" w:pos="1361"/>
        </w:tabs>
        <w:spacing w:after="120" w:line="340" w:lineRule="exact"/>
        <w:ind w:left="0" w:firstLine="0"/>
        <w:rPr>
          <w:sz w:val="22"/>
          <w:szCs w:val="22"/>
        </w:rPr>
      </w:pPr>
      <w:r>
        <w:rPr>
          <w:sz w:val="22"/>
          <w:szCs w:val="22"/>
        </w:rPr>
        <w:t>conservar em boa guarda toda a documentação relativa ao exercício de suas funções;</w:t>
      </w:r>
    </w:p>
    <w:p>
      <w:pPr>
        <w:pStyle w:val="Level4"/>
        <w:widowControl w:val="0"/>
        <w:tabs>
          <w:tab w:val="clear" w:pos="2041"/>
          <w:tab w:val="num" w:pos="1361"/>
        </w:tabs>
        <w:spacing w:after="120" w:line="340" w:lineRule="exact"/>
        <w:ind w:left="0" w:firstLine="0"/>
        <w:rPr>
          <w:sz w:val="22"/>
          <w:szCs w:val="22"/>
        </w:rPr>
      </w:pPr>
      <w:r>
        <w:rPr>
          <w:sz w:val="22"/>
          <w:szCs w:val="22"/>
        </w:rPr>
        <w:t>verificar, no momento de aceitar a função, a consistência das informações contidas nesta Escritura de Emissão, diligenciando no sentido de que sejam sanadas as omissões, falhas ou defeitos de que tenha conhecimento;</w:t>
      </w:r>
    </w:p>
    <w:p>
      <w:pPr>
        <w:pStyle w:val="Level4"/>
        <w:widowControl w:val="0"/>
        <w:tabs>
          <w:tab w:val="clear" w:pos="2041"/>
          <w:tab w:val="num" w:pos="1361"/>
        </w:tabs>
        <w:spacing w:after="120" w:line="340" w:lineRule="exact"/>
        <w:ind w:left="0" w:firstLine="0"/>
        <w:rPr>
          <w:sz w:val="22"/>
          <w:szCs w:val="22"/>
        </w:rPr>
      </w:pPr>
      <w:r>
        <w:rPr>
          <w:sz w:val="22"/>
          <w:szCs w:val="22"/>
        </w:rPr>
        <w:t>diligenciar junto à Companhia para que esta Escritura de Emissão e seus aditamentos sejam inscritos nos termos da Cláusula 3.2.1. acima, adotando, no caso da omissão da Companhia, as medidas eventualmente previstas em lei;</w:t>
      </w:r>
    </w:p>
    <w:p>
      <w:pPr>
        <w:pStyle w:val="Level4"/>
        <w:widowControl w:val="0"/>
        <w:tabs>
          <w:tab w:val="clear" w:pos="2041"/>
          <w:tab w:val="num" w:pos="1361"/>
        </w:tabs>
        <w:spacing w:after="120" w:line="340" w:lineRule="exact"/>
        <w:ind w:left="0" w:firstLine="0"/>
        <w:rPr>
          <w:sz w:val="22"/>
          <w:szCs w:val="22"/>
        </w:rPr>
      </w:pPr>
      <w:r>
        <w:rPr>
          <w:sz w:val="22"/>
          <w:szCs w:val="22"/>
        </w:rPr>
        <w:t>acompanhar a prestação das informações periódicas pela Companhia e alertar os Debenturistas, no relatório anual de que trata o inciso </w:t>
      </w:r>
      <w:r>
        <w:fldChar w:fldCharType="begin"/>
      </w:r>
      <w:r>
        <w:instrText xml:space="preserve"> REF _Ref480236077 \n \p \h  \* MERGEFORMAT </w:instrText>
      </w:r>
      <w:r>
        <w:fldChar w:fldCharType="separate"/>
      </w:r>
      <w:r>
        <w:rPr>
          <w:sz w:val="22"/>
          <w:szCs w:val="22"/>
        </w:rPr>
        <w:t>(xvii) abaixo</w:t>
      </w:r>
      <w:r>
        <w:fldChar w:fldCharType="end"/>
      </w:r>
      <w:r>
        <w:rPr>
          <w:sz w:val="22"/>
          <w:szCs w:val="22"/>
        </w:rPr>
        <w:t>, sobre inconsistências ou omissões de que tenha conhecimento;</w:t>
      </w:r>
    </w:p>
    <w:p>
      <w:pPr>
        <w:pStyle w:val="Level4"/>
        <w:widowControl w:val="0"/>
        <w:tabs>
          <w:tab w:val="clear" w:pos="2041"/>
          <w:tab w:val="num" w:pos="1361"/>
        </w:tabs>
        <w:spacing w:after="120" w:line="340" w:lineRule="exact"/>
        <w:ind w:left="0" w:firstLine="0"/>
        <w:rPr>
          <w:sz w:val="22"/>
          <w:szCs w:val="22"/>
        </w:rPr>
      </w:pPr>
      <w:r>
        <w:rPr>
          <w:sz w:val="22"/>
          <w:szCs w:val="22"/>
        </w:rPr>
        <w:t>opinar sobre a suficiência das informações prestadas nas propostas de modificação das condições das Debêntures;</w:t>
      </w:r>
    </w:p>
    <w:p>
      <w:pPr>
        <w:pStyle w:val="Level4"/>
        <w:widowControl w:val="0"/>
        <w:tabs>
          <w:tab w:val="clear" w:pos="2041"/>
          <w:tab w:val="num" w:pos="1361"/>
        </w:tabs>
        <w:spacing w:after="120" w:line="340" w:lineRule="exact"/>
        <w:ind w:left="0" w:firstLine="0"/>
        <w:rPr>
          <w:sz w:val="22"/>
          <w:szCs w:val="22"/>
        </w:rPr>
      </w:pPr>
      <w:r>
        <w:rPr>
          <w:sz w:val="22"/>
          <w:szCs w:val="22"/>
        </w:rPr>
        <w:t xml:space="preserve">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w:t>
      </w:r>
      <w:r>
        <w:rPr>
          <w:sz w:val="22"/>
          <w:szCs w:val="22"/>
        </w:rPr>
        <w:lastRenderedPageBreak/>
        <w:t>Fazenda Pública, da localidade onde se situe o domicílio ou a sede da Companhia;</w:t>
      </w:r>
    </w:p>
    <w:p>
      <w:pPr>
        <w:pStyle w:val="Level4"/>
        <w:widowControl w:val="0"/>
        <w:tabs>
          <w:tab w:val="clear" w:pos="2041"/>
          <w:tab w:val="num" w:pos="1361"/>
        </w:tabs>
        <w:spacing w:after="120" w:line="340" w:lineRule="exact"/>
        <w:ind w:left="0" w:firstLine="0"/>
        <w:rPr>
          <w:sz w:val="22"/>
          <w:szCs w:val="22"/>
        </w:rPr>
      </w:pPr>
      <w:r>
        <w:rPr>
          <w:sz w:val="22"/>
          <w:szCs w:val="22"/>
        </w:rPr>
        <w:t>solicitar, quando considerar necessário, auditoria externa da Companhia;</w:t>
      </w:r>
    </w:p>
    <w:p>
      <w:pPr>
        <w:pStyle w:val="Level4"/>
        <w:widowControl w:val="0"/>
        <w:tabs>
          <w:tab w:val="clear" w:pos="2041"/>
          <w:tab w:val="num" w:pos="1361"/>
        </w:tabs>
        <w:spacing w:after="120" w:line="340" w:lineRule="exact"/>
        <w:ind w:left="0" w:firstLine="0"/>
        <w:rPr>
          <w:sz w:val="22"/>
          <w:szCs w:val="22"/>
        </w:rPr>
      </w:pPr>
      <w:r>
        <w:rPr>
          <w:sz w:val="22"/>
          <w:szCs w:val="22"/>
        </w:rPr>
        <w:t>convocar, quando necessário, assembleia geral de Debenturistas nos termos da Lei das Sociedades por Ações e da Cláusula </w:t>
      </w:r>
      <w:r>
        <w:fldChar w:fldCharType="begin"/>
      </w:r>
      <w:r>
        <w:instrText xml:space="preserve"> REF _Ref187755774 \r \p \h  \* MERGEFORMAT </w:instrText>
      </w:r>
      <w:r>
        <w:fldChar w:fldCharType="separate"/>
      </w:r>
      <w:r>
        <w:rPr>
          <w:sz w:val="22"/>
          <w:szCs w:val="22"/>
        </w:rPr>
        <w:t>11.3 abaixo</w:t>
      </w:r>
      <w:r>
        <w:fldChar w:fldCharType="end"/>
      </w:r>
      <w:r>
        <w:rPr>
          <w:sz w:val="22"/>
          <w:szCs w:val="22"/>
        </w:rPr>
        <w:t>;</w:t>
      </w:r>
    </w:p>
    <w:p>
      <w:pPr>
        <w:pStyle w:val="Level4"/>
        <w:widowControl w:val="0"/>
        <w:tabs>
          <w:tab w:val="clear" w:pos="2041"/>
          <w:tab w:val="num" w:pos="1361"/>
        </w:tabs>
        <w:spacing w:after="120" w:line="340" w:lineRule="exact"/>
        <w:ind w:left="0" w:firstLine="0"/>
        <w:rPr>
          <w:sz w:val="22"/>
          <w:szCs w:val="22"/>
        </w:rPr>
      </w:pPr>
      <w:r>
        <w:rPr>
          <w:sz w:val="22"/>
          <w:szCs w:val="22"/>
        </w:rPr>
        <w:t>comparecer às assembleias gerais de Debenturistas a fim de prestar as informações que lhe forem solicitadas;</w:t>
      </w:r>
    </w:p>
    <w:p>
      <w:pPr>
        <w:pStyle w:val="Level4"/>
        <w:widowControl w:val="0"/>
        <w:tabs>
          <w:tab w:val="clear" w:pos="2041"/>
          <w:tab w:val="num" w:pos="1361"/>
        </w:tabs>
        <w:spacing w:after="120" w:line="340" w:lineRule="exact"/>
        <w:ind w:left="0" w:firstLine="0"/>
        <w:rPr>
          <w:sz w:val="22"/>
          <w:szCs w:val="22"/>
        </w:rPr>
      </w:pPr>
      <w:r>
        <w:rPr>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Pr>
          <w:rFonts w:eastAsia="Arial Unicode MS"/>
          <w:w w:val="0"/>
          <w:sz w:val="22"/>
          <w:szCs w:val="22"/>
        </w:rPr>
        <w:t>e os Debenturistas, assim que subscreverem e integralizarem ou adquirirem as Debêntures,</w:t>
      </w:r>
      <w:r>
        <w:rPr>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pPr>
        <w:pStyle w:val="Level4"/>
        <w:widowControl w:val="0"/>
        <w:tabs>
          <w:tab w:val="clear" w:pos="2041"/>
          <w:tab w:val="num" w:pos="1361"/>
        </w:tabs>
        <w:spacing w:after="120" w:line="340" w:lineRule="exact"/>
        <w:ind w:left="0" w:firstLine="0"/>
        <w:rPr>
          <w:sz w:val="22"/>
          <w:szCs w:val="22"/>
        </w:rPr>
      </w:pPr>
      <w:r>
        <w:rPr>
          <w:sz w:val="22"/>
          <w:szCs w:val="22"/>
        </w:rPr>
        <w:t>coordenar o sorteio das Debêntures a serem resgatadas nos casos previstos nesta Escritura de Emissão, se aplicável;</w:t>
      </w:r>
    </w:p>
    <w:p>
      <w:pPr>
        <w:pStyle w:val="Level4"/>
        <w:widowControl w:val="0"/>
        <w:tabs>
          <w:tab w:val="clear" w:pos="2041"/>
          <w:tab w:val="num" w:pos="1361"/>
        </w:tabs>
        <w:spacing w:after="120" w:line="340" w:lineRule="exact"/>
        <w:ind w:left="0" w:firstLine="0"/>
        <w:rPr>
          <w:sz w:val="22"/>
          <w:szCs w:val="22"/>
        </w:rPr>
      </w:pPr>
      <w:r>
        <w:rPr>
          <w:sz w:val="22"/>
          <w:szCs w:val="22"/>
        </w:rPr>
        <w:t>fiscalizar o cumprimento das cláusulas constantes desta Escritura de Emissão, inclusive daquelas impositivas de obrigações de fazer e de não fazer;</w:t>
      </w:r>
    </w:p>
    <w:p>
      <w:pPr>
        <w:pStyle w:val="Level4"/>
        <w:widowControl w:val="0"/>
        <w:tabs>
          <w:tab w:val="clear" w:pos="2041"/>
          <w:tab w:val="num" w:pos="1361"/>
        </w:tabs>
        <w:spacing w:after="120" w:line="340" w:lineRule="exact"/>
        <w:ind w:left="0" w:firstLine="0"/>
        <w:rPr>
          <w:sz w:val="22"/>
          <w:szCs w:val="22"/>
        </w:rPr>
      </w:pPr>
      <w:r>
        <w:rPr>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pPr>
        <w:pStyle w:val="Level4"/>
        <w:widowControl w:val="0"/>
        <w:tabs>
          <w:tab w:val="clear" w:pos="2041"/>
          <w:tab w:val="num" w:pos="1361"/>
        </w:tabs>
        <w:spacing w:after="120" w:line="340" w:lineRule="exact"/>
        <w:ind w:left="0" w:firstLine="0"/>
        <w:rPr>
          <w:sz w:val="22"/>
          <w:szCs w:val="22"/>
        </w:rPr>
      </w:pPr>
      <w:bookmarkStart w:id="161" w:name="_Ref480236077"/>
      <w:r>
        <w:rPr>
          <w:sz w:val="22"/>
          <w:szCs w:val="22"/>
        </w:rPr>
        <w:t xml:space="preserve">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w:t>
      </w:r>
      <w:r>
        <w:rPr>
          <w:sz w:val="22"/>
          <w:szCs w:val="22"/>
        </w:rPr>
        <w:lastRenderedPageBreak/>
        <w:t>Sociedades por Ações, descrevendo os fatos relevantes ocorridos durante o exercício relativos às Debêntures, conforme o conteúdo mínimo estabelecido no Anexo 15 à Instrução CVM 583;</w:t>
      </w:r>
      <w:bookmarkEnd w:id="161"/>
    </w:p>
    <w:p>
      <w:pPr>
        <w:pStyle w:val="Level4"/>
        <w:widowControl w:val="0"/>
        <w:tabs>
          <w:tab w:val="clear" w:pos="2041"/>
          <w:tab w:val="num" w:pos="1361"/>
        </w:tabs>
        <w:spacing w:after="120" w:line="340" w:lineRule="exact"/>
        <w:ind w:left="0" w:firstLine="0"/>
        <w:rPr>
          <w:sz w:val="22"/>
          <w:szCs w:val="22"/>
        </w:rPr>
      </w:pPr>
      <w:r>
        <w:rPr>
          <w:sz w:val="22"/>
          <w:szCs w:val="22"/>
        </w:rPr>
        <w:t>manter o relatório anual a que se refere o inciso </w:t>
      </w:r>
      <w:r>
        <w:fldChar w:fldCharType="begin"/>
      </w:r>
      <w:r>
        <w:instrText xml:space="preserve"> REF _Ref480236077 \n \p \h  \* MERGEFORMAT </w:instrText>
      </w:r>
      <w:r>
        <w:fldChar w:fldCharType="separate"/>
      </w:r>
      <w:r>
        <w:rPr>
          <w:sz w:val="22"/>
          <w:szCs w:val="22"/>
        </w:rPr>
        <w:t>(xvii) acima</w:t>
      </w:r>
      <w:r>
        <w:fldChar w:fldCharType="end"/>
      </w:r>
      <w:r>
        <w:rPr>
          <w:sz w:val="22"/>
          <w:szCs w:val="22"/>
        </w:rPr>
        <w:t xml:space="preserve"> disponível para consulta pública em sua página na Internet pelo prazo de 3 (três) anos;</w:t>
      </w:r>
    </w:p>
    <w:p>
      <w:pPr>
        <w:pStyle w:val="Level4"/>
        <w:widowControl w:val="0"/>
        <w:tabs>
          <w:tab w:val="clear" w:pos="2041"/>
          <w:tab w:val="num" w:pos="1361"/>
        </w:tabs>
        <w:spacing w:after="120" w:line="340" w:lineRule="exact"/>
        <w:ind w:left="0" w:firstLine="0"/>
        <w:rPr>
          <w:sz w:val="22"/>
          <w:szCs w:val="22"/>
        </w:rPr>
      </w:pPr>
      <w:r>
        <w:rPr>
          <w:sz w:val="22"/>
          <w:szCs w:val="22"/>
        </w:rPr>
        <w:t>manter disponível em sua página na Internet lista atualizada das emissões em que exerce a função de agente fiduciário, agente de notas ou agente de garantias;</w:t>
      </w:r>
    </w:p>
    <w:p>
      <w:pPr>
        <w:pStyle w:val="Level4"/>
        <w:widowControl w:val="0"/>
        <w:tabs>
          <w:tab w:val="clear" w:pos="2041"/>
          <w:tab w:val="num" w:pos="1361"/>
        </w:tabs>
        <w:spacing w:after="120" w:line="340" w:lineRule="exact"/>
        <w:ind w:left="0" w:firstLine="0"/>
        <w:rPr>
          <w:sz w:val="22"/>
          <w:szCs w:val="22"/>
        </w:rPr>
      </w:pPr>
      <w:r>
        <w:rPr>
          <w:sz w:val="22"/>
          <w:szCs w:val="22"/>
        </w:rPr>
        <w:t>divulgar em sua página na Internet as informações previstas no artigo 16 da Instrução CVM 583 e mantê-las disponíveis para consulta pública em sua página na Internet pelo prazo de 3 (três) anos; e</w:t>
      </w:r>
    </w:p>
    <w:p>
      <w:pPr>
        <w:pStyle w:val="Level4"/>
        <w:widowControl w:val="0"/>
        <w:tabs>
          <w:tab w:val="clear" w:pos="2041"/>
          <w:tab w:val="num" w:pos="1361"/>
        </w:tabs>
        <w:spacing w:after="120" w:line="340" w:lineRule="exact"/>
        <w:ind w:left="0" w:firstLine="0"/>
        <w:rPr>
          <w:sz w:val="22"/>
          <w:szCs w:val="22"/>
        </w:rPr>
      </w:pPr>
      <w:r>
        <w:rPr>
          <w:sz w:val="22"/>
          <w:szCs w:val="22"/>
        </w:rPr>
        <w:t>divulgar aos Debenturistas e demais participantes do mercado, em sua página na Internet e/ou em sua central de atendimento, em cada Dia Útil, o Valor Nominal Unitário das Debêntures, conforme o caso, calculado pela Companhia em conjunto com o Agente Fiduciário.</w:t>
      </w:r>
    </w:p>
    <w:p>
      <w:pPr>
        <w:pStyle w:val="Level2"/>
        <w:widowControl w:val="0"/>
        <w:spacing w:after="120" w:line="340" w:lineRule="exact"/>
        <w:ind w:left="0" w:firstLine="0"/>
        <w:rPr>
          <w:rFonts w:cs="Arial"/>
          <w:sz w:val="22"/>
          <w:szCs w:val="22"/>
        </w:rPr>
      </w:pPr>
      <w:bookmarkStart w:id="162" w:name="_Ref264564739"/>
      <w:bookmarkStart w:id="163" w:name="_Ref494783220"/>
      <w:r>
        <w:rPr>
          <w:rFonts w:cs="Arial"/>
          <w:sz w:val="22"/>
          <w:szCs w:val="22"/>
        </w:rPr>
        <w:t xml:space="preserve">No caso de inadimplemento, pela Companhia, de qualquer de suas obrigações previstas nesta Escritura de Emissão, deverá o Agente Fiduciário </w:t>
      </w:r>
      <w:bookmarkEnd w:id="160"/>
      <w:bookmarkEnd w:id="162"/>
      <w:r>
        <w:rPr>
          <w:rFonts w:cs="Arial"/>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163"/>
    </w:p>
    <w:p>
      <w:pPr>
        <w:pStyle w:val="Level4"/>
        <w:widowControl w:val="0"/>
        <w:tabs>
          <w:tab w:val="clear" w:pos="2041"/>
          <w:tab w:val="num" w:pos="1361"/>
        </w:tabs>
        <w:spacing w:after="120" w:line="340" w:lineRule="exact"/>
        <w:ind w:left="0" w:firstLine="0"/>
        <w:rPr>
          <w:sz w:val="22"/>
          <w:szCs w:val="22"/>
        </w:rPr>
      </w:pPr>
      <w:bookmarkStart w:id="164" w:name="_Ref130286637"/>
      <w:r>
        <w:rPr>
          <w:sz w:val="22"/>
          <w:szCs w:val="22"/>
        </w:rPr>
        <w:t>declarar, observadas as condições desta Escritura de Emissão, antecipadamente vencidas as obrigações decorrentes das Debêntures, e cobrar seu principal e acessórios;</w:t>
      </w:r>
      <w:bookmarkEnd w:id="164"/>
    </w:p>
    <w:p>
      <w:pPr>
        <w:pStyle w:val="Level4"/>
        <w:widowControl w:val="0"/>
        <w:tabs>
          <w:tab w:val="clear" w:pos="2041"/>
          <w:tab w:val="num" w:pos="1361"/>
        </w:tabs>
        <w:spacing w:after="120" w:line="340" w:lineRule="exact"/>
        <w:ind w:left="0" w:firstLine="0"/>
        <w:rPr>
          <w:sz w:val="22"/>
          <w:szCs w:val="22"/>
        </w:rPr>
      </w:pPr>
      <w:r>
        <w:rPr>
          <w:sz w:val="22"/>
          <w:szCs w:val="22"/>
        </w:rPr>
        <w:t>requerer a falência da Companhia, se não existirem garantias reais;</w:t>
      </w:r>
    </w:p>
    <w:p>
      <w:pPr>
        <w:pStyle w:val="Level4"/>
        <w:widowControl w:val="0"/>
        <w:tabs>
          <w:tab w:val="clear" w:pos="2041"/>
          <w:tab w:val="num" w:pos="1361"/>
        </w:tabs>
        <w:spacing w:after="120" w:line="340" w:lineRule="exact"/>
        <w:ind w:left="0" w:firstLine="0"/>
        <w:rPr>
          <w:sz w:val="22"/>
          <w:szCs w:val="22"/>
        </w:rPr>
      </w:pPr>
      <w:bookmarkStart w:id="165" w:name="_Ref130286643"/>
      <w:r>
        <w:rPr>
          <w:sz w:val="22"/>
          <w:szCs w:val="22"/>
        </w:rPr>
        <w:t>tomar quaisquer outras providências necessárias para que os Debenturistas realizem seus créditos; e</w:t>
      </w:r>
      <w:bookmarkEnd w:id="165"/>
    </w:p>
    <w:p>
      <w:pPr>
        <w:pStyle w:val="Level4"/>
        <w:widowControl w:val="0"/>
        <w:tabs>
          <w:tab w:val="clear" w:pos="2041"/>
          <w:tab w:val="num" w:pos="1361"/>
        </w:tabs>
        <w:spacing w:after="120" w:line="340" w:lineRule="exact"/>
        <w:ind w:left="0" w:firstLine="0"/>
        <w:rPr>
          <w:sz w:val="22"/>
          <w:szCs w:val="22"/>
        </w:rPr>
      </w:pPr>
      <w:bookmarkStart w:id="166" w:name="_Ref130286653"/>
      <w:r>
        <w:rPr>
          <w:sz w:val="22"/>
          <w:szCs w:val="22"/>
        </w:rPr>
        <w:t>representar os Debenturistas em processo de falência, recuperação judicial, recuperação extrajudicial ou, se aplicável, intervenção ou liquidação extrajudicial da Companhia.</w:t>
      </w:r>
      <w:bookmarkEnd w:id="166"/>
    </w:p>
    <w:p>
      <w:pPr>
        <w:pStyle w:val="Level2"/>
        <w:widowControl w:val="0"/>
        <w:spacing w:after="120" w:line="340" w:lineRule="exact"/>
        <w:ind w:left="0" w:firstLine="0"/>
        <w:rPr>
          <w:rFonts w:cs="Arial"/>
          <w:sz w:val="22"/>
          <w:szCs w:val="22"/>
        </w:rPr>
      </w:pPr>
      <w:r>
        <w:rPr>
          <w:rFonts w:cs="Arial"/>
          <w:sz w:val="22"/>
          <w:szCs w:val="22"/>
        </w:rPr>
        <w:lastRenderedPageBreak/>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pPr>
        <w:pStyle w:val="Level2"/>
        <w:widowControl w:val="0"/>
        <w:spacing w:after="120" w:line="340" w:lineRule="exact"/>
        <w:ind w:left="0" w:firstLine="0"/>
        <w:rPr>
          <w:rFonts w:cs="Arial"/>
          <w:sz w:val="22"/>
          <w:szCs w:val="22"/>
        </w:rPr>
      </w:pPr>
      <w:r>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pPr>
        <w:pStyle w:val="Level2"/>
        <w:widowControl w:val="0"/>
        <w:spacing w:after="120" w:line="340" w:lineRule="exact"/>
        <w:ind w:left="0" w:firstLine="0"/>
        <w:rPr>
          <w:rFonts w:cs="Arial"/>
          <w:sz w:val="22"/>
          <w:szCs w:val="22"/>
        </w:rPr>
      </w:pPr>
      <w:r>
        <w:rPr>
          <w:rFonts w:cs="Arial"/>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pPr>
        <w:pStyle w:val="Level1"/>
        <w:keepNext w:val="0"/>
        <w:keepLines w:val="0"/>
        <w:widowControl w:val="0"/>
        <w:tabs>
          <w:tab w:val="clear" w:pos="680"/>
          <w:tab w:val="num" w:pos="851"/>
        </w:tabs>
        <w:spacing w:before="0" w:after="120" w:line="340" w:lineRule="exact"/>
        <w:ind w:left="0" w:firstLine="0"/>
        <w:rPr>
          <w:smallCaps/>
          <w:color w:val="auto"/>
        </w:rPr>
      </w:pPr>
      <w:bookmarkStart w:id="167" w:name="_Ref272246430"/>
      <w:r>
        <w:rPr>
          <w:smallCaps/>
          <w:color w:val="auto"/>
        </w:rPr>
        <w:t>ASSEMBLEIA GERAL DE DEBENTURISTAS</w:t>
      </w:r>
      <w:bookmarkEnd w:id="167"/>
    </w:p>
    <w:p>
      <w:pPr>
        <w:pStyle w:val="Level2"/>
        <w:widowControl w:val="0"/>
        <w:tabs>
          <w:tab w:val="clear" w:pos="680"/>
          <w:tab w:val="num" w:pos="851"/>
        </w:tabs>
        <w:spacing w:after="120" w:line="340" w:lineRule="exact"/>
        <w:ind w:left="0" w:firstLine="0"/>
        <w:rPr>
          <w:rFonts w:cs="Arial"/>
          <w:sz w:val="22"/>
          <w:szCs w:val="22"/>
        </w:rPr>
      </w:pPr>
      <w:bookmarkStart w:id="168" w:name="_Ref379625198"/>
      <w:r>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Pr>
          <w:rFonts w:cs="Arial"/>
          <w:b/>
          <w:sz w:val="22"/>
          <w:szCs w:val="22"/>
        </w:rPr>
        <w:t>Assembleia Geral</w:t>
      </w:r>
      <w:r>
        <w:rPr>
          <w:rFonts w:cs="Arial"/>
          <w:sz w:val="22"/>
          <w:szCs w:val="22"/>
        </w:rPr>
        <w:t>”).</w:t>
      </w:r>
      <w:bookmarkEnd w:id="168"/>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poderão ser convocadas pelo Agente Fiduciário, pela Companhia, por Debenturistas que representem, no mínimo, 10% (dez por cento) das Debêntures em Circulação, ou pela CVM.</w:t>
      </w:r>
    </w:p>
    <w:p>
      <w:pPr>
        <w:pStyle w:val="Level2"/>
        <w:widowControl w:val="0"/>
        <w:tabs>
          <w:tab w:val="clear" w:pos="680"/>
          <w:tab w:val="num" w:pos="851"/>
        </w:tabs>
        <w:spacing w:after="120" w:line="340" w:lineRule="exact"/>
        <w:ind w:left="0" w:firstLine="0"/>
        <w:rPr>
          <w:rFonts w:cs="Arial"/>
          <w:sz w:val="22"/>
          <w:szCs w:val="22"/>
        </w:rPr>
      </w:pPr>
      <w:bookmarkStart w:id="169" w:name="_Ref187755774"/>
      <w:r>
        <w:rPr>
          <w:rFonts w:cs="Arial"/>
          <w:sz w:val="22"/>
          <w:szCs w:val="22"/>
        </w:rPr>
        <w:t>A convocação das Assembleias Gerais dar-se-á mediante anúncio publicado pelo menos 3 (três) vezes, com a antecedência de 8 (oito) dias, para primeira convocação e, de 5 (cinco) dias para a segunda convocação, nos termos da Cláusula </w:t>
      </w:r>
      <w:r>
        <w:fldChar w:fldCharType="begin"/>
      </w:r>
      <w:r>
        <w:instrText xml:space="preserve"> REF _Ref130286395 \r \p \h  \* MERGEFORMAT </w:instrText>
      </w:r>
      <w:r>
        <w:fldChar w:fldCharType="separate"/>
      </w:r>
      <w:r>
        <w:rPr>
          <w:rFonts w:cs="Arial"/>
          <w:sz w:val="22"/>
          <w:szCs w:val="22"/>
        </w:rPr>
        <w:t>1.1 acima</w:t>
      </w:r>
      <w:r>
        <w:fldChar w:fldCharType="end"/>
      </w:r>
      <w:r>
        <w:rPr>
          <w:rFonts w:cs="Arial"/>
          <w:sz w:val="22"/>
          <w:szCs w:val="22"/>
        </w:rPr>
        <w:t xml:space="preserve">, respeitadas outras regras relacionadas à publicação de anúncio de convocação de assembleias gerais constantes da Lei das Sociedades por Ações, da </w:t>
      </w:r>
      <w:r>
        <w:rPr>
          <w:rFonts w:cs="Arial"/>
          <w:sz w:val="22"/>
          <w:szCs w:val="22"/>
        </w:rPr>
        <w:lastRenderedPageBreak/>
        <w:t>regulamentação aplicável e desta Escritura de Emissão, ficando dispensada a convocação no caso da presença da totalidade dos Debenturistas.</w:t>
      </w:r>
      <w:bookmarkEnd w:id="169"/>
    </w:p>
    <w:p>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instalar-se-ão, em primeira convocação, com a presença de titulares de, no mínimo, metade das Debêntures em Circulação, e, em segunda convocação, com qualquer quórum.</w:t>
      </w:r>
    </w:p>
    <w:p>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 presidência das Assembleias Gerais caberá ao Debenturista eleito por estes próprios ou àquele que for designado pela CVM.</w:t>
      </w:r>
    </w:p>
    <w:p>
      <w:pPr>
        <w:pStyle w:val="Level2"/>
        <w:widowControl w:val="0"/>
        <w:tabs>
          <w:tab w:val="clear" w:pos="680"/>
          <w:tab w:val="num" w:pos="851"/>
        </w:tabs>
        <w:spacing w:after="120" w:line="340" w:lineRule="exact"/>
        <w:ind w:left="0" w:firstLine="0"/>
        <w:rPr>
          <w:rFonts w:cs="Arial"/>
          <w:sz w:val="22"/>
          <w:szCs w:val="22"/>
        </w:rPr>
      </w:pPr>
      <w:bookmarkStart w:id="170" w:name="_Ref130286717"/>
      <w:r>
        <w:rPr>
          <w:rFonts w:cs="Arial"/>
          <w:sz w:val="22"/>
          <w:szCs w:val="22"/>
        </w:rPr>
        <w:t>Nas deliberações das Assembleias Gerais, a cada uma das Debêntures em Circulação caberá um voto, admitida a constituição de mandatário, Debenturista ou não. Exceto pelo disposto na Cláusula </w:t>
      </w:r>
      <w:r>
        <w:fldChar w:fldCharType="begin"/>
      </w:r>
      <w:r>
        <w:instrText xml:space="preserve"> REF _Ref130286715 \r \p \h  \* MERGEFORMAT </w:instrText>
      </w:r>
      <w:r>
        <w:fldChar w:fldCharType="separate"/>
      </w:r>
      <w:r>
        <w:rPr>
          <w:rFonts w:cs="Arial"/>
          <w:sz w:val="22"/>
          <w:szCs w:val="22"/>
        </w:rPr>
        <w:t>11.7 abaixo</w:t>
      </w:r>
      <w:r>
        <w:fldChar w:fldCharType="end"/>
      </w:r>
      <w:r>
        <w:rPr>
          <w:rFonts w:cs="Arial"/>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170"/>
    </w:p>
    <w:p>
      <w:pPr>
        <w:pStyle w:val="Level2"/>
        <w:widowControl w:val="0"/>
        <w:tabs>
          <w:tab w:val="clear" w:pos="680"/>
          <w:tab w:val="num" w:pos="851"/>
        </w:tabs>
        <w:spacing w:after="120" w:line="340" w:lineRule="exact"/>
        <w:ind w:left="0" w:firstLine="0"/>
        <w:rPr>
          <w:rFonts w:cs="Arial"/>
          <w:sz w:val="22"/>
          <w:szCs w:val="22"/>
        </w:rPr>
      </w:pPr>
      <w:bookmarkStart w:id="171" w:name="_Ref130286715"/>
      <w:r>
        <w:rPr>
          <w:rFonts w:cs="Arial"/>
          <w:sz w:val="22"/>
          <w:szCs w:val="22"/>
        </w:rPr>
        <w:t>Não estão incluídos no quórum a que se refere a Cláusula </w:t>
      </w:r>
      <w:r>
        <w:fldChar w:fldCharType="begin"/>
      </w:r>
      <w:r>
        <w:instrText xml:space="preserve"> REF _Ref130286717 \r \p \h  \* MERGEFORMAT </w:instrText>
      </w:r>
      <w:r>
        <w:fldChar w:fldCharType="separate"/>
      </w:r>
      <w:r>
        <w:rPr>
          <w:rFonts w:cs="Arial"/>
          <w:sz w:val="22"/>
          <w:szCs w:val="22"/>
        </w:rPr>
        <w:t>11.6 acima</w:t>
      </w:r>
      <w:r>
        <w:fldChar w:fldCharType="end"/>
      </w:r>
      <w:r>
        <w:rPr>
          <w:rFonts w:cs="Arial"/>
          <w:sz w:val="22"/>
          <w:szCs w:val="22"/>
        </w:rPr>
        <w:t>:</w:t>
      </w:r>
      <w:bookmarkEnd w:id="171"/>
    </w:p>
    <w:p>
      <w:pPr>
        <w:pStyle w:val="Level4"/>
        <w:widowControl w:val="0"/>
        <w:tabs>
          <w:tab w:val="clear" w:pos="2041"/>
          <w:tab w:val="num" w:pos="1361"/>
        </w:tabs>
        <w:spacing w:after="120" w:line="340" w:lineRule="exact"/>
        <w:ind w:left="851" w:firstLine="0"/>
        <w:rPr>
          <w:sz w:val="22"/>
          <w:szCs w:val="22"/>
        </w:rPr>
      </w:pPr>
      <w:r>
        <w:rPr>
          <w:sz w:val="22"/>
          <w:szCs w:val="22"/>
        </w:rPr>
        <w:t>os quóruns expressamente previstos em outras Cláusulas desta Escritura de Emissão; e</w:t>
      </w:r>
    </w:p>
    <w:p>
      <w:pPr>
        <w:pStyle w:val="Level4"/>
        <w:widowControl w:val="0"/>
        <w:tabs>
          <w:tab w:val="clear" w:pos="2041"/>
          <w:tab w:val="num" w:pos="1361"/>
        </w:tabs>
        <w:spacing w:after="120" w:line="340" w:lineRule="exact"/>
        <w:ind w:left="851" w:firstLine="0"/>
        <w:rPr>
          <w:sz w:val="22"/>
          <w:szCs w:val="22"/>
        </w:rPr>
      </w:pPr>
      <w:r>
        <w:rPr>
          <w:sz w:val="22"/>
          <w:szCs w:val="22"/>
        </w:rPr>
        <w:t>as alterações, que deverão ser aprovadas por Debenturistas representando, no mínimo, 90% (noventa por cento) das Debêntures em Circulação, (a) das disposições desta Cláusula; (b) de qualquer dos quóruns previstos nesta Escritura de Emissão; (c) da Remuneração, exceto pelo disposto na Cláusula </w:t>
      </w:r>
      <w:r>
        <w:fldChar w:fldCharType="begin"/>
      </w:r>
      <w:r>
        <w:instrText xml:space="preserve"> REF _Ref495492067 \r \h  \* MERGEFORMAT </w:instrText>
      </w:r>
      <w:r>
        <w:fldChar w:fldCharType="separate"/>
      </w:r>
      <w:r>
        <w:rPr>
          <w:sz w:val="22"/>
          <w:szCs w:val="22"/>
        </w:rPr>
        <w:t>1.1.1</w:t>
      </w:r>
      <w:r>
        <w:fldChar w:fldCharType="end"/>
      </w:r>
      <w:r>
        <w:rPr>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Pr>
          <w:rFonts w:eastAsia="Arial Unicode MS"/>
          <w:sz w:val="22"/>
          <w:szCs w:val="22"/>
        </w:rPr>
        <w:t xml:space="preserve">vento de Vencimento Antecipado.  </w:t>
      </w:r>
    </w:p>
    <w:p>
      <w:pPr>
        <w:pStyle w:val="Level2"/>
        <w:widowControl w:val="0"/>
        <w:spacing w:after="120" w:line="340" w:lineRule="exact"/>
        <w:ind w:left="0" w:firstLine="0"/>
        <w:rPr>
          <w:rFonts w:cs="Arial"/>
          <w:sz w:val="22"/>
          <w:szCs w:val="22"/>
        </w:rPr>
      </w:pPr>
      <w:r>
        <w:rPr>
          <w:rFonts w:cs="Arial"/>
          <w:sz w:val="22"/>
          <w:szCs w:val="22"/>
        </w:rPr>
        <w:t>A renúncia ou o perdão temporário a um Evento de Vencimento Antecipado deverá ser aprovado de acordo com o disposto na Cláusula </w:t>
      </w:r>
      <w:r>
        <w:fldChar w:fldCharType="begin"/>
      </w:r>
      <w:r>
        <w:instrText xml:space="preserve"> REF _Ref130286717 \r \p \h  \* MERGEFORMAT </w:instrText>
      </w:r>
      <w:r>
        <w:fldChar w:fldCharType="separate"/>
      </w:r>
      <w:r>
        <w:rPr>
          <w:sz w:val="22"/>
        </w:rPr>
        <w:t>11.6 acima</w:t>
      </w:r>
      <w:r>
        <w:fldChar w:fldCharType="end"/>
      </w:r>
      <w:r>
        <w:rPr>
          <w:sz w:val="22"/>
        </w:rPr>
        <w:t xml:space="preserve">. </w:t>
      </w:r>
    </w:p>
    <w:p>
      <w:pPr>
        <w:pStyle w:val="Level2"/>
        <w:widowControl w:val="0"/>
        <w:spacing w:after="120" w:line="340" w:lineRule="exact"/>
        <w:ind w:left="0" w:firstLine="0"/>
        <w:rPr>
          <w:rFonts w:cs="Arial"/>
          <w:sz w:val="22"/>
          <w:szCs w:val="22"/>
        </w:rPr>
      </w:pPr>
      <w:r>
        <w:rPr>
          <w:rFonts w:cs="Arial"/>
          <w:sz w:val="22"/>
          <w:szCs w:val="22"/>
        </w:rPr>
        <w:t xml:space="preserve">As deliberações tomadas pelos Debenturistas, no âmbito de sua competência </w:t>
      </w:r>
      <w:r>
        <w:rPr>
          <w:rFonts w:cs="Arial"/>
          <w:sz w:val="22"/>
          <w:szCs w:val="22"/>
        </w:rPr>
        <w:lastRenderedPageBreak/>
        <w:t>legal, observados os quóruns previstos nesta Escritura de Emissão, serão válidas e eficazes perante a Companhia e obrigarão todos os Debenturistas, independentemente de seu comparecimento ou voto na respectiva assembleia geral de Debenturistas.</w:t>
      </w:r>
    </w:p>
    <w:p>
      <w:pPr>
        <w:pStyle w:val="Level2"/>
        <w:widowControl w:val="0"/>
        <w:spacing w:after="120" w:line="340" w:lineRule="exact"/>
        <w:ind w:left="0" w:firstLine="0"/>
        <w:rPr>
          <w:rFonts w:cs="Arial"/>
          <w:sz w:val="22"/>
          <w:szCs w:val="22"/>
        </w:rPr>
      </w:pPr>
      <w:r>
        <w:rPr>
          <w:rFonts w:cs="Arial"/>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p>
    <w:p>
      <w:pPr>
        <w:pStyle w:val="Level2"/>
        <w:widowControl w:val="0"/>
        <w:spacing w:after="120" w:line="340" w:lineRule="exact"/>
        <w:ind w:left="0" w:firstLine="0"/>
        <w:rPr>
          <w:rFonts w:cs="Arial"/>
          <w:sz w:val="22"/>
          <w:szCs w:val="22"/>
        </w:rPr>
      </w:pPr>
      <w:r>
        <w:rPr>
          <w:rFonts w:cs="Arial"/>
          <w:sz w:val="22"/>
          <w:szCs w:val="22"/>
        </w:rPr>
        <w:t>O Agente Fiduciário deverá comparecer às assembleias gerais de Debenturistas e prestar aos Debenturistas as informações que lhe forem solicitadas.</w:t>
      </w:r>
    </w:p>
    <w:p>
      <w:pPr>
        <w:pStyle w:val="Level2"/>
        <w:widowControl w:val="0"/>
        <w:spacing w:after="120" w:line="340" w:lineRule="exact"/>
        <w:ind w:left="0" w:firstLine="0"/>
        <w:rPr>
          <w:rFonts w:cs="Arial"/>
          <w:sz w:val="22"/>
          <w:szCs w:val="22"/>
        </w:rPr>
      </w:pPr>
      <w:bookmarkStart w:id="172" w:name="_Ref534176609"/>
      <w:r>
        <w:rPr>
          <w:rFonts w:cs="Arial"/>
          <w:sz w:val="22"/>
          <w:szCs w:val="22"/>
        </w:rPr>
        <w:t>Aplica-se às Assembleias Gerais, no que couber, o disposto na Lei das Sociedades por Ações, sobre a assembleia geral de acionistas.</w:t>
      </w:r>
    </w:p>
    <w:p>
      <w:pPr>
        <w:pStyle w:val="Level1"/>
        <w:keepNext w:val="0"/>
        <w:keepLines w:val="0"/>
        <w:widowControl w:val="0"/>
        <w:spacing w:before="0" w:after="120" w:line="340" w:lineRule="exact"/>
        <w:ind w:left="0" w:firstLine="0"/>
        <w:rPr>
          <w:color w:val="auto"/>
        </w:rPr>
      </w:pPr>
      <w:bookmarkStart w:id="173" w:name="_Ref147910921"/>
      <w:r>
        <w:rPr>
          <w:color w:val="auto"/>
        </w:rPr>
        <w:t>DECLARAÇÕES DA COMPANHIA</w:t>
      </w:r>
      <w:bookmarkEnd w:id="173"/>
    </w:p>
    <w:p>
      <w:pPr>
        <w:pStyle w:val="Level2"/>
        <w:widowControl w:val="0"/>
        <w:tabs>
          <w:tab w:val="clear" w:pos="680"/>
          <w:tab w:val="num" w:pos="851"/>
        </w:tabs>
        <w:spacing w:after="120" w:line="340" w:lineRule="exact"/>
        <w:ind w:left="0" w:firstLine="0"/>
        <w:rPr>
          <w:rFonts w:cs="Arial"/>
          <w:sz w:val="22"/>
          <w:szCs w:val="22"/>
        </w:rPr>
      </w:pPr>
      <w:bookmarkStart w:id="174" w:name="_Ref130286814"/>
      <w:r>
        <w:rPr>
          <w:rFonts w:cs="Arial"/>
          <w:sz w:val="22"/>
          <w:szCs w:val="22"/>
        </w:rPr>
        <w:t>A Companhia, nesta data, declara que:</w:t>
      </w:r>
      <w:bookmarkEnd w:id="172"/>
      <w:bookmarkEnd w:id="174"/>
    </w:p>
    <w:p>
      <w:pPr>
        <w:pStyle w:val="Level4"/>
        <w:widowControl w:val="0"/>
        <w:tabs>
          <w:tab w:val="clear" w:pos="2041"/>
          <w:tab w:val="left" w:pos="851"/>
          <w:tab w:val="num" w:pos="1361"/>
        </w:tabs>
        <w:spacing w:after="120" w:line="340" w:lineRule="exact"/>
        <w:ind w:left="851" w:firstLine="0"/>
        <w:rPr>
          <w:sz w:val="22"/>
          <w:szCs w:val="22"/>
        </w:rPr>
      </w:pPr>
      <w:r>
        <w:rPr>
          <w:sz w:val="22"/>
          <w:szCs w:val="22"/>
        </w:rPr>
        <w:t>é sociedade devidamente organizada, constituída e existente sob a forma de sociedade por ações, de acordo com as leis brasileiras, sem registro de emissor de valores mobiliários perante a CVM;</w:t>
      </w:r>
    </w:p>
    <w:p>
      <w:pPr>
        <w:pStyle w:val="Level4"/>
        <w:widowControl w:val="0"/>
        <w:tabs>
          <w:tab w:val="clear" w:pos="2041"/>
          <w:tab w:val="left" w:pos="851"/>
          <w:tab w:val="num" w:pos="1361"/>
        </w:tabs>
        <w:spacing w:after="120" w:line="340" w:lineRule="exact"/>
        <w:ind w:left="851" w:firstLine="0"/>
        <w:rPr>
          <w:sz w:val="22"/>
          <w:szCs w:val="22"/>
        </w:rPr>
      </w:pPr>
      <w:bookmarkStart w:id="175" w:name="_Ref130286824"/>
      <w:r>
        <w:rPr>
          <w:sz w:val="22"/>
          <w:szCs w:val="22"/>
        </w:rPr>
        <w:t>está devidamente autorizada e, exceto pelo depósito para distribuição das Debêntures na B3 a que se refere a Cláusula </w:t>
      </w:r>
      <w:r>
        <w:fldChar w:fldCharType="begin"/>
      </w:r>
      <w:r>
        <w:instrText xml:space="preserve"> REF _Ref500505971 \n \h  \* MERGEFORMAT </w:instrText>
      </w:r>
      <w:r>
        <w:fldChar w:fldCharType="separate"/>
      </w:r>
      <w:r>
        <w:rPr>
          <w:sz w:val="22"/>
          <w:szCs w:val="22"/>
        </w:rPr>
        <w:t>3.3</w:t>
      </w:r>
      <w:r>
        <w:fldChar w:fldCharType="end"/>
      </w:r>
      <w:r>
        <w:rPr>
          <w:sz w:val="22"/>
          <w:szCs w:val="22"/>
        </w:rPr>
        <w:t xml:space="preserve">, obteve todas as autorizações, inclusive, conforme aplicável, legais, societárias, regulatórias e de terceiros, necessárias à celebração desta Escritura de Emissão, dos Contratos de Garantia e do Contrato de Distribuição e ao cumprimento de todas as obrigações aqui previstas e à realização da Emissão e da Oferta, tendo sido </w:t>
      </w:r>
      <w:r>
        <w:rPr>
          <w:sz w:val="22"/>
          <w:szCs w:val="22"/>
        </w:rPr>
        <w:lastRenderedPageBreak/>
        <w:t xml:space="preserve">plenamente satisfeitos todos os requisitos legais, societários, regulatórios e de terceiros necessários para tanto, exceto pela anuência prévia do Poder Concedente para outorga das Garantias Reais;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Garantias Reais; </w:t>
      </w:r>
      <w:r>
        <w:rPr>
          <w:b/>
          <w:i/>
          <w:sz w:val="22"/>
          <w:szCs w:val="22"/>
          <w:highlight w:val="yellow"/>
        </w:rPr>
        <w:t>[NOTA BNPP/PNA: Estas declarações deverão ser incluídas na garantia fidejussória da Garantia]</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lastRenderedPageBreak/>
        <w:t>exceto pelo disposto na Cláusula </w:t>
      </w:r>
      <w:r>
        <w:fldChar w:fldCharType="begin"/>
      </w:r>
      <w:r>
        <w:instrText xml:space="preserve"> REF _Ref330905317 \n \p \h  \* MERGEFORMAT </w:instrText>
      </w:r>
      <w:r>
        <w:fldChar w:fldCharType="separate"/>
      </w:r>
      <w:r>
        <w:rPr>
          <w:sz w:val="22"/>
          <w:szCs w:val="22"/>
        </w:rPr>
        <w:t>3 acima</w:t>
      </w:r>
      <w:r>
        <w:fldChar w:fldCharType="end"/>
      </w:r>
      <w:r>
        <w:rPr>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das Garantias Reais e da Garantia Fidejussória; </w:t>
      </w:r>
    </w:p>
    <w:p>
      <w:pPr>
        <w:pStyle w:val="Level4"/>
        <w:widowControl w:val="0"/>
        <w:tabs>
          <w:tab w:val="clear" w:pos="2041"/>
          <w:tab w:val="left" w:pos="851"/>
          <w:tab w:val="num" w:pos="1361"/>
        </w:tabs>
        <w:spacing w:after="120" w:line="340" w:lineRule="exact"/>
        <w:ind w:left="851" w:firstLine="0"/>
        <w:rPr>
          <w:sz w:val="22"/>
          <w:szCs w:val="22"/>
        </w:rPr>
      </w:pPr>
      <w:bookmarkStart w:id="176" w:name="_Ref428862044"/>
      <w:r>
        <w:rPr>
          <w:sz w:val="22"/>
          <w:szCs w:val="22"/>
        </w:rPr>
        <w:t xml:space="preserve">tem a Concessão e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r>
        <w:rPr>
          <w:b/>
          <w:i/>
          <w:sz w:val="22"/>
          <w:szCs w:val="22"/>
          <w:highlight w:val="yellow"/>
        </w:rPr>
        <w:t>[Nota MF: A celebração do aditamento ao Contrato de Concessão transferindo a concessão para Acciona ocorrerá de forma concomitante com a celebração desse contrato. Declaração a ser avaliada de acordo com o timing]</w:t>
      </w:r>
      <w:r>
        <w:rPr>
          <w:sz w:val="22"/>
          <w:szCs w:val="22"/>
        </w:rPr>
        <w:t>;</w:t>
      </w:r>
    </w:p>
    <w:bookmarkEnd w:id="176"/>
    <w:p>
      <w:pPr>
        <w:pStyle w:val="Level4"/>
        <w:widowControl w:val="0"/>
        <w:tabs>
          <w:tab w:val="clear" w:pos="2041"/>
          <w:tab w:val="left" w:pos="851"/>
          <w:tab w:val="num" w:pos="1361"/>
        </w:tabs>
        <w:spacing w:after="120" w:line="340" w:lineRule="exact"/>
        <w:ind w:left="851" w:firstLine="0"/>
        <w:rPr>
          <w:sz w:val="22"/>
          <w:szCs w:val="22"/>
        </w:rPr>
      </w:pPr>
      <w:r>
        <w:rPr>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está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configurar um Evento de Vencimento Antecipado;</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w:t>
      </w:r>
      <w:r>
        <w:rPr>
          <w:sz w:val="22"/>
          <w:szCs w:val="22"/>
        </w:rPr>
        <w:lastRenderedPageBreak/>
        <w:t>investimento sobre as Debêntures;</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w:t>
      </w:r>
      <w:bookmarkStart w:id="177" w:name="_GoBack"/>
      <w:r>
        <w:rPr>
          <w:sz w:val="22"/>
          <w:szCs w:val="22"/>
        </w:rPr>
        <w:t>legislação brasilei</w:t>
      </w:r>
      <w:bookmarkEnd w:id="177"/>
      <w:r>
        <w:rPr>
          <w:sz w:val="22"/>
          <w:szCs w:val="22"/>
        </w:rPr>
        <w:t xml:space="preserve">ra, na medida em que (a) adotam programa de integridade, nos termos do Decreto nº 8.420, de 18 de março de 2015, visando a garantir o fiel cumprimento da lei indicada anteriormente, sendo certo que executa as </w:t>
      </w:r>
      <w:r>
        <w:rPr>
          <w:sz w:val="22"/>
          <w:szCs w:val="22"/>
        </w:rPr>
        <w:lastRenderedPageBreak/>
        <w:t xml:space="preserve">suas atividades em conformidade com </w:t>
      </w:r>
      <w:r>
        <w:rPr>
          <w:iCs/>
          <w:sz w:val="22"/>
          <w:szCs w:val="22"/>
        </w:rPr>
        <w:t>seu programa de integridade e de acordo com os dispositivos anticorrupção da Legislação Anticorrupção</w:t>
      </w:r>
      <w:r>
        <w:rPr>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os ativos relativos ao Projeto estão devidamente segurados, sendo que as respectivas apólices de seguro estão em pleno vigor e eficácia, se o caso, endossadas, e os respectivos prêmios deverão ter sido pagos; </w:t>
      </w:r>
      <w:r>
        <w:rPr>
          <w:b/>
          <w:i/>
          <w:sz w:val="22"/>
          <w:szCs w:val="22"/>
          <w:highlight w:val="yellow"/>
        </w:rPr>
        <w:t>[Nota MF: Avaliar de acordo com o timing de assinatura. Entendemos que não será o caso.]</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tem plena ciência e concorda integralmente com a forma de divulgação e apuração da Taxa DI, e que a forma de cálculo da Remuneração foi acordada por sua livre vontade, em observância ao princípio da boa-fé;</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w:t>
      </w:r>
      <w:r>
        <w:rPr>
          <w:sz w:val="22"/>
          <w:szCs w:val="22"/>
        </w:rPr>
        <w:lastRenderedPageBreak/>
        <w:t xml:space="preserve">reverter a sua exigibilidade; ou (b) a sua exigibilidade tenha sido, comprovadamente, suspensa pela Companhia por meio das medidas legais aplicáveis e no prazo legal;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possui justo título dos direitos e ativos necessários para assegurar suas atuais operações e seu regular funcionamento no âmbito do Projeto;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nem a Companhia, seus respectivos conselheiros e diretores ou qualquer representante ou empregado da Companhia, sendo pessoa física ou jurídica (“</w:t>
      </w:r>
      <w:r>
        <w:rPr>
          <w:b/>
          <w:sz w:val="22"/>
          <w:szCs w:val="22"/>
        </w:rPr>
        <w:t>Pessoa</w:t>
      </w:r>
      <w:r>
        <w:rPr>
          <w:sz w:val="22"/>
          <w:szCs w:val="22"/>
        </w:rPr>
        <w:t>”), que seja, ou seja de propriedade de ou controlada por Pessoas que: (a) sejam alvo de quaisquer Sanções (“</w:t>
      </w:r>
      <w:r>
        <w:rPr>
          <w:b/>
          <w:sz w:val="22"/>
          <w:szCs w:val="22"/>
        </w:rPr>
        <w:t>Pessoa Sancionada</w:t>
      </w:r>
      <w:r>
        <w:rPr>
          <w:sz w:val="22"/>
          <w:szCs w:val="22"/>
        </w:rPr>
        <w:t>”) ou (b) estejam localizadas, sejam constituídas ou residentes em um país ou território que, ou cujo governo esteja sujeito a Sanções que proíbam amplamente negócios com tal governo, país ou território (“</w:t>
      </w:r>
      <w:r>
        <w:rPr>
          <w:b/>
          <w:sz w:val="22"/>
          <w:szCs w:val="22"/>
        </w:rPr>
        <w:t>País</w:t>
      </w:r>
      <w:r>
        <w:rPr>
          <w:sz w:val="22"/>
          <w:szCs w:val="22"/>
        </w:rPr>
        <w:t xml:space="preserve"> </w:t>
      </w:r>
      <w:r>
        <w:rPr>
          <w:b/>
          <w:sz w:val="22"/>
          <w:szCs w:val="22"/>
        </w:rPr>
        <w:t>Sancionado</w:t>
      </w:r>
      <w:r>
        <w:rPr>
          <w:sz w:val="22"/>
          <w:szCs w:val="22"/>
        </w:rPr>
        <w:t xml:space="preserve">”);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w:t>
      </w:r>
      <w:r>
        <w:rPr>
          <w:sz w:val="22"/>
          <w:szCs w:val="22"/>
        </w:rPr>
        <w:lastRenderedPageBreak/>
        <w:t>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o Contrato de Concessão está válido e em vigor, não havendo, nesta data, qualquer inadimplemento de seus termos por parte da Companhia.</w:t>
      </w:r>
    </w:p>
    <w:bookmarkEnd w:id="175"/>
    <w:p>
      <w:pPr>
        <w:pStyle w:val="Level2"/>
        <w:widowControl w:val="0"/>
        <w:tabs>
          <w:tab w:val="left" w:pos="993"/>
        </w:tabs>
        <w:spacing w:after="120" w:line="340" w:lineRule="exact"/>
        <w:ind w:left="0" w:firstLine="0"/>
        <w:rPr>
          <w:rFonts w:cs="Arial"/>
          <w:sz w:val="22"/>
          <w:szCs w:val="22"/>
        </w:rPr>
      </w:pPr>
      <w:r>
        <w:rPr>
          <w:rFonts w:cs="Arial"/>
          <w:sz w:val="22"/>
          <w:szCs w:val="22"/>
        </w:rPr>
        <w:t xml:space="preserve">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 </w:t>
      </w:r>
    </w:p>
    <w:p>
      <w:pPr>
        <w:pStyle w:val="Level2"/>
        <w:widowControl w:val="0"/>
        <w:tabs>
          <w:tab w:val="left" w:pos="993"/>
        </w:tabs>
        <w:spacing w:after="120" w:line="340" w:lineRule="exact"/>
        <w:ind w:left="0" w:firstLine="0"/>
        <w:rPr>
          <w:rFonts w:cs="Arial"/>
          <w:sz w:val="22"/>
          <w:szCs w:val="22"/>
        </w:rPr>
      </w:pPr>
      <w:r>
        <w:rPr>
          <w:rFonts w:cs="Arial"/>
          <w:sz w:val="22"/>
          <w:szCs w:val="22"/>
        </w:rPr>
        <w:t>A Companhia obriga-se a notificar, no prazo de até 2 (dois) Dias Úteis contados da data em que tomar conhecimento, o Agente Fiduciário caso qualquer das declarações prestadas nos termos da Cláusula </w:t>
      </w:r>
      <w:r>
        <w:fldChar w:fldCharType="begin"/>
      </w:r>
      <w:r>
        <w:instrText xml:space="preserve"> REF _Ref130286814 \r \p \h  \* MERGEFORMAT </w:instrText>
      </w:r>
      <w:r>
        <w:fldChar w:fldCharType="separate"/>
      </w:r>
      <w:r>
        <w:rPr>
          <w:rFonts w:cs="Arial"/>
          <w:sz w:val="22"/>
          <w:szCs w:val="22"/>
        </w:rPr>
        <w:t>12.1 acima</w:t>
      </w:r>
      <w:r>
        <w:fldChar w:fldCharType="end"/>
      </w:r>
      <w:r>
        <w:rPr>
          <w:rFonts w:cs="Arial"/>
          <w:sz w:val="22"/>
          <w:szCs w:val="22"/>
        </w:rPr>
        <w:t xml:space="preserve"> seja ou se torne falsa e/ou incorreta em qualquer das datas em que tenha sido prestada.</w:t>
      </w:r>
    </w:p>
    <w:p>
      <w:pPr>
        <w:pStyle w:val="Level2"/>
        <w:widowControl w:val="0"/>
        <w:numPr>
          <w:ilvl w:val="0"/>
          <w:numId w:val="0"/>
        </w:numPr>
        <w:tabs>
          <w:tab w:val="left" w:pos="851"/>
        </w:tabs>
        <w:spacing w:after="120" w:line="340" w:lineRule="exact"/>
        <w:ind w:left="851"/>
        <w:rPr>
          <w:rFonts w:cs="Arial"/>
          <w:sz w:val="22"/>
          <w:szCs w:val="22"/>
        </w:rPr>
      </w:pPr>
    </w:p>
    <w:p>
      <w:pPr>
        <w:pStyle w:val="Level1"/>
        <w:keepNext w:val="0"/>
        <w:keepLines w:val="0"/>
        <w:widowControl w:val="0"/>
        <w:spacing w:before="0" w:after="120" w:line="340" w:lineRule="exact"/>
        <w:ind w:left="0" w:firstLine="0"/>
        <w:rPr>
          <w:color w:val="auto"/>
        </w:rPr>
      </w:pPr>
      <w:r>
        <w:rPr>
          <w:color w:val="auto"/>
        </w:rPr>
        <w:t>DESPESAS</w:t>
      </w:r>
    </w:p>
    <w:p>
      <w:pPr>
        <w:pStyle w:val="Level2"/>
        <w:widowControl w:val="0"/>
        <w:spacing w:after="120" w:line="340" w:lineRule="exact"/>
        <w:ind w:left="0" w:firstLine="0"/>
        <w:rPr>
          <w:rFonts w:cs="Arial"/>
          <w:sz w:val="22"/>
          <w:szCs w:val="22"/>
        </w:rPr>
      </w:pPr>
      <w:r>
        <w:rPr>
          <w:rFonts w:cs="Arial"/>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pPr>
        <w:pStyle w:val="Level1"/>
        <w:keepNext w:val="0"/>
        <w:keepLines w:val="0"/>
        <w:widowControl w:val="0"/>
        <w:spacing w:before="0" w:after="120" w:line="340" w:lineRule="exact"/>
        <w:ind w:left="0" w:firstLine="0"/>
        <w:rPr>
          <w:smallCaps/>
          <w:color w:val="auto"/>
        </w:rPr>
      </w:pPr>
      <w:bookmarkStart w:id="178" w:name="_Ref384312323"/>
      <w:r>
        <w:rPr>
          <w:smallCaps/>
          <w:color w:val="auto"/>
        </w:rPr>
        <w:t>COMUNICAÇÕES</w:t>
      </w:r>
      <w:bookmarkEnd w:id="178"/>
    </w:p>
    <w:p>
      <w:pPr>
        <w:pStyle w:val="Level2"/>
        <w:widowControl w:val="0"/>
        <w:spacing w:after="120" w:line="340" w:lineRule="exact"/>
        <w:ind w:left="0" w:firstLine="0"/>
        <w:rPr>
          <w:rFonts w:cs="Arial"/>
          <w:sz w:val="22"/>
          <w:szCs w:val="22"/>
        </w:rPr>
      </w:pPr>
      <w:r>
        <w:rPr>
          <w:rFonts w:cs="Arial"/>
          <w:sz w:val="22"/>
          <w:szCs w:val="22"/>
        </w:rPr>
        <w:lastRenderedPageBreak/>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pPr>
        <w:pStyle w:val="Level3"/>
        <w:widowControl w:val="0"/>
        <w:spacing w:after="120" w:line="340" w:lineRule="exact"/>
        <w:ind w:left="0" w:firstLine="0"/>
        <w:rPr>
          <w:sz w:val="22"/>
          <w:szCs w:val="22"/>
        </w:rPr>
      </w:pPr>
      <w:r>
        <w:rPr>
          <w:sz w:val="22"/>
          <w:szCs w:val="22"/>
        </w:rPr>
        <w:t>para a Companhia:</w:t>
      </w:r>
    </w:p>
    <w:p>
      <w:pPr>
        <w:pStyle w:val="Body"/>
        <w:widowControl w:val="0"/>
        <w:spacing w:after="120" w:line="340" w:lineRule="exact"/>
        <w:jc w:val="left"/>
        <w:rPr>
          <w:sz w:val="22"/>
        </w:rPr>
      </w:pPr>
      <w:r>
        <w:rPr>
          <w:b/>
          <w:sz w:val="22"/>
        </w:rPr>
        <w:t>Concessionária Linha Universidades S.A.</w:t>
      </w:r>
      <w:r>
        <w:rPr>
          <w:sz w:val="22"/>
        </w:rPr>
        <w:t xml:space="preserve"> </w:t>
      </w:r>
      <w:r>
        <w:rPr>
          <w:sz w:val="22"/>
        </w:rPr>
        <w:br/>
        <w:t>[Endereço completo]</w:t>
      </w:r>
      <w:r>
        <w:rPr>
          <w:sz w:val="22"/>
        </w:rPr>
        <w:br/>
        <w:t>At.: [●]</w:t>
      </w:r>
      <w:r>
        <w:rPr>
          <w:sz w:val="22"/>
        </w:rPr>
        <w:br/>
        <w:t>Telefone: [●]</w:t>
      </w:r>
      <w:r>
        <w:rPr>
          <w:sz w:val="22"/>
        </w:rPr>
        <w:br/>
        <w:t>Correio Eletrônico: [●]</w:t>
      </w:r>
    </w:p>
    <w:p>
      <w:pPr>
        <w:pStyle w:val="Level3"/>
        <w:widowControl w:val="0"/>
        <w:spacing w:after="120" w:line="340" w:lineRule="exact"/>
        <w:ind w:left="0" w:firstLine="0"/>
        <w:rPr>
          <w:sz w:val="22"/>
          <w:szCs w:val="22"/>
        </w:rPr>
      </w:pPr>
      <w:r>
        <w:rPr>
          <w:sz w:val="22"/>
          <w:szCs w:val="22"/>
        </w:rPr>
        <w:t>para o Agente Fiduciário:</w:t>
      </w:r>
    </w:p>
    <w:p>
      <w:pPr>
        <w:pStyle w:val="Body"/>
        <w:widowControl w:val="0"/>
        <w:spacing w:after="120" w:line="340" w:lineRule="exact"/>
        <w:rPr>
          <w:sz w:val="22"/>
        </w:rPr>
      </w:pPr>
      <w:r>
        <w:rPr>
          <w:b/>
          <w:sz w:val="22"/>
        </w:rPr>
        <w:t>Simplific Pavarini Distribuidora de Títulos e Valores Mobiliários LTDA.</w:t>
      </w:r>
    </w:p>
    <w:p>
      <w:pPr>
        <w:pStyle w:val="Body"/>
        <w:widowControl w:val="0"/>
        <w:spacing w:after="120" w:line="340" w:lineRule="exact"/>
        <w:rPr>
          <w:sz w:val="22"/>
        </w:rPr>
      </w:pPr>
      <w:r>
        <w:rPr>
          <w:sz w:val="22"/>
        </w:rPr>
        <w:t>Rua Joaquim Floriano 466, bloco B, conj 1401, Itaim Bibi, São Paulo, SP, CEP 04534-002</w:t>
      </w:r>
    </w:p>
    <w:p>
      <w:pPr>
        <w:pStyle w:val="Body"/>
        <w:widowControl w:val="0"/>
        <w:spacing w:after="120" w:line="340" w:lineRule="exact"/>
        <w:rPr>
          <w:sz w:val="22"/>
        </w:rPr>
      </w:pPr>
      <w:r>
        <w:rPr>
          <w:sz w:val="22"/>
        </w:rPr>
        <w:t>At.: Matheus Gomes Faria  / Pedro Paulo Oliviera</w:t>
      </w:r>
    </w:p>
    <w:p>
      <w:pPr>
        <w:pStyle w:val="Body"/>
        <w:widowControl w:val="0"/>
        <w:spacing w:after="120" w:line="340" w:lineRule="exact"/>
        <w:rPr>
          <w:sz w:val="22"/>
        </w:rPr>
      </w:pPr>
      <w:r>
        <w:rPr>
          <w:sz w:val="22"/>
        </w:rPr>
        <w:t>Telefone: (11) 3090-0447</w:t>
      </w:r>
    </w:p>
    <w:p>
      <w:pPr>
        <w:pStyle w:val="Body"/>
        <w:widowControl w:val="0"/>
        <w:spacing w:after="120" w:line="340" w:lineRule="exact"/>
        <w:rPr>
          <w:sz w:val="22"/>
        </w:rPr>
      </w:pPr>
      <w:r>
        <w:rPr>
          <w:sz w:val="22"/>
        </w:rPr>
        <w:t>Correio Eletrônico: spestruturacao@simplificpavarini.com.br</w:t>
      </w:r>
    </w:p>
    <w:p>
      <w:pPr>
        <w:pStyle w:val="Body"/>
        <w:widowControl w:val="0"/>
        <w:spacing w:after="120" w:line="340" w:lineRule="exact"/>
        <w:rPr>
          <w:sz w:val="22"/>
        </w:rPr>
      </w:pPr>
    </w:p>
    <w:p>
      <w:pPr>
        <w:pStyle w:val="Level3"/>
        <w:widowControl w:val="0"/>
        <w:spacing w:after="120" w:line="340" w:lineRule="exact"/>
        <w:ind w:left="0" w:firstLine="0"/>
        <w:rPr>
          <w:sz w:val="22"/>
          <w:szCs w:val="22"/>
        </w:rPr>
      </w:pPr>
      <w:r>
        <w:rPr>
          <w:sz w:val="22"/>
          <w:szCs w:val="22"/>
        </w:rPr>
        <w:t>para o Banco Liquidante ou para o Escriturador:</w:t>
      </w:r>
    </w:p>
    <w:p>
      <w:pPr>
        <w:pStyle w:val="Body"/>
        <w:widowControl w:val="0"/>
        <w:spacing w:after="120" w:line="340" w:lineRule="exact"/>
        <w:jc w:val="left"/>
        <w:rPr>
          <w:sz w:val="22"/>
        </w:rPr>
      </w:pPr>
      <w:r>
        <w:rPr>
          <w:sz w:val="22"/>
        </w:rPr>
        <w:t>[●]</w:t>
      </w:r>
      <w:r>
        <w:rPr>
          <w:sz w:val="22"/>
        </w:rPr>
        <w:br/>
        <w:t>[●]</w:t>
      </w:r>
      <w:r>
        <w:rPr>
          <w:sz w:val="22"/>
        </w:rPr>
        <w:br/>
        <w:t>At.: [●]</w:t>
      </w:r>
      <w:r>
        <w:rPr>
          <w:sz w:val="22"/>
        </w:rPr>
        <w:br/>
        <w:t xml:space="preserve">Telefone: [●] </w:t>
      </w:r>
      <w:r>
        <w:rPr>
          <w:sz w:val="22"/>
        </w:rPr>
        <w:br/>
      </w:r>
      <w:r>
        <w:rPr>
          <w:sz w:val="22"/>
        </w:rPr>
        <w:lastRenderedPageBreak/>
        <w:t>Correio Eletrônico: [●]</w:t>
      </w:r>
    </w:p>
    <w:p>
      <w:pPr>
        <w:pStyle w:val="Level3"/>
        <w:widowControl w:val="0"/>
        <w:spacing w:after="120" w:line="340" w:lineRule="exact"/>
        <w:ind w:left="0" w:firstLine="0"/>
        <w:rPr>
          <w:sz w:val="22"/>
          <w:szCs w:val="22"/>
        </w:rPr>
      </w:pPr>
      <w:r>
        <w:rPr>
          <w:sz w:val="22"/>
          <w:szCs w:val="22"/>
        </w:rPr>
        <w:t>para a B3:</w:t>
      </w:r>
    </w:p>
    <w:p>
      <w:pPr>
        <w:pStyle w:val="Body"/>
        <w:widowControl w:val="0"/>
        <w:spacing w:after="120" w:line="340" w:lineRule="exact"/>
        <w:jc w:val="left"/>
        <w:rPr>
          <w:b/>
          <w:sz w:val="22"/>
        </w:rPr>
      </w:pPr>
      <w:r>
        <w:rPr>
          <w:b/>
          <w:sz w:val="22"/>
        </w:rPr>
        <w:t>B3 S.A. – BRASIL, BOLSA, BALCÃO – SEGMENTO CETIP UTVM</w:t>
      </w:r>
    </w:p>
    <w:p>
      <w:pPr>
        <w:pStyle w:val="Body"/>
        <w:widowControl w:val="0"/>
        <w:spacing w:after="120" w:line="340" w:lineRule="exact"/>
        <w:jc w:val="left"/>
        <w:rPr>
          <w:sz w:val="22"/>
        </w:rPr>
      </w:pPr>
      <w:r>
        <w:rPr>
          <w:sz w:val="22"/>
        </w:rPr>
        <w:t xml:space="preserve">Praça Antônio Prado, 48, 4º andar </w:t>
      </w:r>
    </w:p>
    <w:p>
      <w:pPr>
        <w:pStyle w:val="Body"/>
        <w:widowControl w:val="0"/>
        <w:spacing w:after="120" w:line="340" w:lineRule="exact"/>
        <w:jc w:val="left"/>
        <w:rPr>
          <w:sz w:val="22"/>
        </w:rPr>
      </w:pPr>
      <w:r>
        <w:rPr>
          <w:sz w:val="22"/>
        </w:rPr>
        <w:t>CEP: 01010-901, São Paulo, SP</w:t>
      </w:r>
    </w:p>
    <w:p>
      <w:pPr>
        <w:pStyle w:val="Body"/>
        <w:widowControl w:val="0"/>
        <w:spacing w:after="120" w:line="340" w:lineRule="exact"/>
        <w:jc w:val="left"/>
        <w:rPr>
          <w:sz w:val="22"/>
        </w:rPr>
      </w:pPr>
      <w:r>
        <w:rPr>
          <w:sz w:val="22"/>
        </w:rPr>
        <w:t>At.: Superintendência de Ofertas de Títulos Corporativos e Fundos - SCF</w:t>
      </w:r>
    </w:p>
    <w:p>
      <w:pPr>
        <w:pStyle w:val="Body"/>
        <w:widowControl w:val="0"/>
        <w:spacing w:after="120" w:line="340" w:lineRule="exact"/>
        <w:jc w:val="left"/>
        <w:rPr>
          <w:sz w:val="22"/>
        </w:rPr>
      </w:pPr>
      <w:r>
        <w:rPr>
          <w:sz w:val="22"/>
        </w:rPr>
        <w:t>Telefone: (11) 2565-5061</w:t>
      </w:r>
    </w:p>
    <w:p>
      <w:pPr>
        <w:pStyle w:val="Body"/>
        <w:widowControl w:val="0"/>
        <w:spacing w:after="120" w:line="340" w:lineRule="exact"/>
        <w:jc w:val="left"/>
        <w:rPr>
          <w:sz w:val="22"/>
        </w:rPr>
      </w:pPr>
      <w:r>
        <w:rPr>
          <w:sz w:val="22"/>
        </w:rPr>
        <w:t>Correio Eletrônico: valores.mobiliarios@b3.com.br</w:t>
      </w:r>
    </w:p>
    <w:p>
      <w:pPr>
        <w:pStyle w:val="Level1"/>
        <w:keepNext w:val="0"/>
        <w:keepLines w:val="0"/>
        <w:widowControl w:val="0"/>
        <w:spacing w:before="0" w:after="120" w:line="340" w:lineRule="exact"/>
        <w:ind w:left="0" w:firstLine="0"/>
        <w:rPr>
          <w:color w:val="auto"/>
        </w:rPr>
      </w:pPr>
      <w:r>
        <w:rPr>
          <w:color w:val="auto"/>
        </w:rPr>
        <w:t>DISPOSIÇÕES GERAIS</w:t>
      </w:r>
    </w:p>
    <w:p>
      <w:pPr>
        <w:pStyle w:val="Level2"/>
        <w:widowControl w:val="0"/>
        <w:spacing w:after="120" w:line="340" w:lineRule="exact"/>
        <w:ind w:left="0" w:firstLine="0"/>
        <w:rPr>
          <w:rFonts w:cs="Arial"/>
          <w:sz w:val="22"/>
          <w:szCs w:val="22"/>
        </w:rPr>
      </w:pPr>
      <w:r>
        <w:rPr>
          <w:rFonts w:cs="Arial"/>
          <w:sz w:val="22"/>
          <w:szCs w:val="22"/>
        </w:rPr>
        <w:t>As obrigações assumidas nesta Escritura de Emissão têm caráter irrevogável e irretratável, obrigando as Partes e seus sucessores, a qualquer título, ao seu integral cumprimento.</w:t>
      </w:r>
    </w:p>
    <w:p>
      <w:pPr>
        <w:pStyle w:val="Level2"/>
        <w:widowControl w:val="0"/>
        <w:spacing w:after="120" w:line="340" w:lineRule="exact"/>
        <w:ind w:left="0" w:firstLine="0"/>
        <w:rPr>
          <w:rFonts w:cs="Arial"/>
          <w:sz w:val="22"/>
          <w:szCs w:val="22"/>
        </w:rPr>
      </w:pPr>
      <w:r>
        <w:rPr>
          <w:rFonts w:cs="Arial"/>
          <w:sz w:val="22"/>
          <w:szCs w:val="22"/>
        </w:rPr>
        <w:t>Qualquer alteração a esta Escritura de Emissão somente será considerada válida se formalizada por escrito, em instrumento próprio assinado por todas as Partes.</w:t>
      </w:r>
    </w:p>
    <w:p>
      <w:pPr>
        <w:pStyle w:val="Level2"/>
        <w:widowControl w:val="0"/>
        <w:spacing w:after="120" w:line="340" w:lineRule="exact"/>
        <w:ind w:left="0" w:firstLine="0"/>
        <w:rPr>
          <w:rFonts w:cs="Arial"/>
          <w:sz w:val="22"/>
          <w:szCs w:val="22"/>
        </w:rPr>
      </w:pPr>
      <w:r>
        <w:rPr>
          <w:rFonts w:cs="Arial"/>
          <w:sz w:val="22"/>
          <w:szCs w:val="22"/>
        </w:rPr>
        <w:t>A invalidade ou nulidade, no todo ou em parte, de quaisquer das cláusulas desta Escritura de Emissão não afetará as demais, que permanecerão válidas e eficazes até o cumprimento, pelas Partes, de todas as suas obrigações aqui previstas.</w:t>
      </w:r>
    </w:p>
    <w:p>
      <w:pPr>
        <w:pStyle w:val="Level2"/>
        <w:widowControl w:val="0"/>
        <w:spacing w:after="120" w:line="340" w:lineRule="exact"/>
        <w:ind w:left="0" w:firstLine="0"/>
        <w:rPr>
          <w:rFonts w:cs="Arial"/>
          <w:sz w:val="22"/>
          <w:szCs w:val="22"/>
        </w:rPr>
      </w:pPr>
      <w:r>
        <w:rPr>
          <w:rFonts w:cs="Arial"/>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pPr>
        <w:pStyle w:val="Level2"/>
        <w:widowControl w:val="0"/>
        <w:spacing w:after="120" w:line="340" w:lineRule="exact"/>
        <w:ind w:left="0" w:firstLine="0"/>
        <w:rPr>
          <w:rFonts w:cs="Arial"/>
          <w:sz w:val="22"/>
          <w:szCs w:val="22"/>
        </w:rPr>
      </w:pPr>
      <w:r>
        <w:rPr>
          <w:rFonts w:cs="Arial"/>
          <w:sz w:val="22"/>
          <w:szCs w:val="22"/>
        </w:rPr>
        <w:t>As Partes reconhecem esta Escritura de Emissão e as Debêntures como títulos executivos extrajudiciais nos termos do artigo 784, incisos I e III, do Código de Processo Civil.</w:t>
      </w:r>
    </w:p>
    <w:p>
      <w:pPr>
        <w:pStyle w:val="Level2"/>
        <w:widowControl w:val="0"/>
        <w:spacing w:after="120" w:line="340" w:lineRule="exact"/>
        <w:ind w:left="0" w:firstLine="0"/>
        <w:rPr>
          <w:rFonts w:cs="Arial"/>
          <w:sz w:val="22"/>
          <w:szCs w:val="22"/>
        </w:rPr>
      </w:pPr>
      <w:r>
        <w:rPr>
          <w:rFonts w:cs="Arial"/>
          <w:sz w:val="22"/>
          <w:szCs w:val="22"/>
        </w:rPr>
        <w:t xml:space="preserve">Para os fins desta Escritura de Emissão, as Partes poderão, a seu critério exclusivo, requerer a execução específica das obrigações aqui assumidas, nos termos </w:t>
      </w:r>
      <w:r>
        <w:rPr>
          <w:rFonts w:cs="Arial"/>
          <w:sz w:val="22"/>
          <w:szCs w:val="22"/>
        </w:rPr>
        <w:lastRenderedPageBreak/>
        <w:t>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pPr>
        <w:pStyle w:val="Level1"/>
        <w:keepNext w:val="0"/>
        <w:keepLines w:val="0"/>
        <w:widowControl w:val="0"/>
        <w:spacing w:before="0" w:after="120" w:line="340" w:lineRule="exact"/>
        <w:ind w:left="0" w:firstLine="0"/>
        <w:rPr>
          <w:smallCaps/>
          <w:color w:val="auto"/>
        </w:rPr>
      </w:pPr>
      <w:r>
        <w:rPr>
          <w:smallCaps/>
          <w:color w:val="auto"/>
        </w:rPr>
        <w:t>LEI DE REGÊNCIA</w:t>
      </w:r>
    </w:p>
    <w:p>
      <w:pPr>
        <w:pStyle w:val="Level2"/>
        <w:widowControl w:val="0"/>
        <w:spacing w:after="120" w:line="340" w:lineRule="exact"/>
        <w:ind w:left="0" w:firstLine="0"/>
        <w:rPr>
          <w:rFonts w:cs="Arial"/>
          <w:sz w:val="22"/>
          <w:szCs w:val="22"/>
        </w:rPr>
      </w:pPr>
      <w:r>
        <w:rPr>
          <w:rFonts w:cs="Arial"/>
          <w:sz w:val="22"/>
          <w:szCs w:val="22"/>
        </w:rPr>
        <w:t>Esta Escritura de Emissão é regida pelas leis da República Federativa do Brasil.</w:t>
      </w:r>
    </w:p>
    <w:p>
      <w:pPr>
        <w:pStyle w:val="Level1"/>
        <w:keepNext w:val="0"/>
        <w:keepLines w:val="0"/>
        <w:widowControl w:val="0"/>
        <w:spacing w:before="0" w:after="120" w:line="340" w:lineRule="exact"/>
        <w:ind w:left="0" w:firstLine="0"/>
        <w:rPr>
          <w:smallCaps/>
          <w:color w:val="auto"/>
        </w:rPr>
      </w:pPr>
      <w:bookmarkStart w:id="179" w:name="_Ref279318438"/>
      <w:r>
        <w:rPr>
          <w:smallCaps/>
          <w:color w:val="auto"/>
        </w:rPr>
        <w:t>FORO</w:t>
      </w:r>
      <w:bookmarkEnd w:id="179"/>
    </w:p>
    <w:p>
      <w:pPr>
        <w:pStyle w:val="Level2"/>
        <w:widowControl w:val="0"/>
        <w:spacing w:after="120" w:line="340" w:lineRule="exact"/>
        <w:ind w:left="0" w:firstLine="0"/>
        <w:rPr>
          <w:rFonts w:cs="Arial"/>
          <w:sz w:val="22"/>
          <w:szCs w:val="22"/>
        </w:rPr>
      </w:pPr>
      <w:r>
        <w:rPr>
          <w:rFonts w:cs="Arial"/>
          <w:sz w:val="22"/>
          <w:szCs w:val="22"/>
        </w:rPr>
        <w:t>Fica eleito o foro da Comarca da Cidade de São Paulo, Estado de São Paulo, com exclusão de qualquer outro, por mais privilegiado que seja, para dirimir as questões porventura oriundas desta Escritura de Emissão.</w:t>
      </w:r>
    </w:p>
    <w:p>
      <w:pPr>
        <w:pStyle w:val="Body"/>
        <w:widowControl w:val="0"/>
        <w:spacing w:after="120" w:line="340" w:lineRule="exact"/>
        <w:rPr>
          <w:sz w:val="22"/>
        </w:rPr>
      </w:pPr>
      <w:r>
        <w:rPr>
          <w:sz w:val="22"/>
        </w:rPr>
        <w:t>Estando assim certas e ajustadas, as Partes, obrigando-se por si e sucessores, firmam esta Escritura de Emissão em 3 (três) vias de igual teor e forma, juntamente com 2 (duas) testemunhas abaixo identificadas, que também a assinam.</w:t>
      </w:r>
    </w:p>
    <w:p>
      <w:pPr>
        <w:pStyle w:val="Body"/>
        <w:widowControl w:val="0"/>
        <w:spacing w:after="120" w:line="340" w:lineRule="exact"/>
        <w:jc w:val="center"/>
        <w:rPr>
          <w:sz w:val="22"/>
        </w:rPr>
      </w:pPr>
      <w:r>
        <w:rPr>
          <w:sz w:val="22"/>
        </w:rPr>
        <w:t>São Paulo, [●] de [●] de 2020.</w:t>
      </w:r>
    </w:p>
    <w:p>
      <w:pPr>
        <w:pStyle w:val="Body"/>
        <w:widowControl w:val="0"/>
        <w:spacing w:after="120" w:line="340" w:lineRule="exact"/>
        <w:jc w:val="center"/>
        <w:rPr>
          <w:sz w:val="22"/>
        </w:rPr>
      </w:pPr>
      <w:r>
        <w:rPr>
          <w:sz w:val="22"/>
        </w:rPr>
        <w:t>(</w:t>
      </w:r>
      <w:r>
        <w:rPr>
          <w:i/>
          <w:sz w:val="22"/>
        </w:rPr>
        <w:t>As assinaturas seguem na página seguinte.</w:t>
      </w:r>
      <w:r>
        <w:rPr>
          <w:sz w:val="22"/>
        </w:rPr>
        <w:t>)</w:t>
      </w:r>
    </w:p>
    <w:p>
      <w:pPr>
        <w:pStyle w:val="Body"/>
        <w:widowControl w:val="0"/>
        <w:spacing w:after="120" w:line="340" w:lineRule="exact"/>
        <w:jc w:val="center"/>
        <w:rPr>
          <w:sz w:val="22"/>
        </w:rPr>
      </w:pPr>
      <w:r>
        <w:rPr>
          <w:sz w:val="22"/>
        </w:rPr>
        <w:t>(</w:t>
      </w:r>
      <w:r>
        <w:rPr>
          <w:i/>
          <w:sz w:val="22"/>
        </w:rPr>
        <w:t>Restante desta página intencionalmente deixado em branco.</w:t>
      </w:r>
      <w:r>
        <w:rPr>
          <w:sz w:val="22"/>
        </w:rPr>
        <w:t>)</w:t>
      </w:r>
    </w:p>
    <w:p>
      <w:pPr>
        <w:pStyle w:val="Body"/>
        <w:widowControl w:val="0"/>
        <w:spacing w:after="120" w:line="340" w:lineRule="exact"/>
        <w:rPr>
          <w:sz w:val="22"/>
        </w:rPr>
      </w:pPr>
      <w:r>
        <w:rPr>
          <w:sz w:val="22"/>
        </w:rPr>
        <w:br w:type="page"/>
      </w:r>
      <w:r>
        <w:rPr>
          <w:i/>
          <w:sz w:val="22"/>
        </w:rPr>
        <w:lastRenderedPageBreak/>
        <w:t xml:space="preserve">Página de Assinaturas (1/3)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em [●] de [●] de 2020, entre a Concessionária Linha Universidades S.A. e a </w:t>
      </w:r>
      <w:r>
        <w:rPr>
          <w:bCs/>
          <w:i/>
          <w:sz w:val="22"/>
        </w:rPr>
        <w:t>Simplific Pavarini Distribuidora de Títulos e Valores Mobiliários Ltda.</w:t>
      </w:r>
      <w:r>
        <w:rPr>
          <w:i/>
          <w:sz w:val="22"/>
        </w:rPr>
        <w:t xml:space="preserve"> </w:t>
      </w:r>
    </w:p>
    <w:p>
      <w:pPr>
        <w:pStyle w:val="Body"/>
        <w:widowControl w:val="0"/>
        <w:spacing w:after="120" w:line="340" w:lineRule="exact"/>
        <w:rPr>
          <w:sz w:val="22"/>
        </w:rPr>
      </w:pPr>
    </w:p>
    <w:p>
      <w:pPr>
        <w:pStyle w:val="Body"/>
        <w:widowControl w:val="0"/>
        <w:spacing w:after="120" w:line="340" w:lineRule="exact"/>
        <w:jc w:val="center"/>
        <w:rPr>
          <w:b/>
          <w:smallCaps/>
          <w:snapToGrid w:val="0"/>
          <w:sz w:val="22"/>
        </w:rPr>
      </w:pPr>
      <w:r>
        <w:rPr>
          <w:b/>
          <w:i/>
          <w:smallCaps/>
          <w:snapToGrid w:val="0"/>
          <w:sz w:val="22"/>
        </w:rPr>
        <w:t>CONCESSIONÁRIA LINHA UNIVERSIDADES S.A</w:t>
      </w:r>
    </w:p>
    <w:p>
      <w:pPr>
        <w:pStyle w:val="Body"/>
        <w:widowControl w:val="0"/>
        <w:spacing w:after="120" w:line="340" w:lineRule="exact"/>
        <w:rPr>
          <w:sz w:val="22"/>
        </w:rPr>
      </w:pPr>
    </w:p>
    <w:p>
      <w:pPr>
        <w:pStyle w:val="Body"/>
        <w:widowControl w:val="0"/>
        <w:spacing w:after="120" w:line="340" w:lineRule="exact"/>
        <w:rPr>
          <w:sz w:val="22"/>
        </w:rPr>
      </w:pPr>
    </w:p>
    <w:p>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Cargo:</w:t>
            </w:r>
          </w:p>
        </w:tc>
        <w:tc>
          <w:tcPr>
            <w:tcW w:w="567" w:type="dxa"/>
          </w:tcPr>
          <w:p>
            <w:pPr>
              <w:pStyle w:val="Body"/>
              <w:widowControl w:val="0"/>
              <w:spacing w:after="120" w:line="340" w:lineRule="exact"/>
              <w:rPr>
                <w:sz w:val="22"/>
              </w:rPr>
            </w:pPr>
          </w:p>
        </w:tc>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Cargo:</w:t>
            </w:r>
          </w:p>
        </w:tc>
      </w:tr>
    </w:tbl>
    <w:p>
      <w:pPr>
        <w:pStyle w:val="Body"/>
        <w:widowControl w:val="0"/>
        <w:spacing w:after="120" w:line="340" w:lineRule="exact"/>
        <w:rPr>
          <w:sz w:val="22"/>
        </w:rPr>
      </w:pPr>
    </w:p>
    <w:p>
      <w:pPr>
        <w:widowControl w:val="0"/>
        <w:spacing w:line="340" w:lineRule="exact"/>
        <w:jc w:val="left"/>
        <w:rPr>
          <w:rFonts w:ascii="Arial" w:hAnsi="Arial" w:cs="Arial"/>
          <w:szCs w:val="22"/>
        </w:rPr>
      </w:pPr>
      <w:r>
        <w:rPr>
          <w:rFonts w:ascii="Arial" w:hAnsi="Arial" w:cs="Arial"/>
          <w:szCs w:val="22"/>
        </w:rPr>
        <w:br w:type="page"/>
      </w:r>
    </w:p>
    <w:p>
      <w:pPr>
        <w:pStyle w:val="Body"/>
        <w:widowControl w:val="0"/>
        <w:spacing w:after="120" w:line="340" w:lineRule="exact"/>
        <w:rPr>
          <w:sz w:val="22"/>
        </w:rPr>
      </w:pPr>
      <w:r>
        <w:rPr>
          <w:i/>
          <w:sz w:val="22"/>
        </w:rPr>
        <w:lastRenderedPageBreak/>
        <w:t xml:space="preserve">Página de Assinaturas (2/3)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em [●] de [●] de 2020, entre a Concessionária Linha Universidades S.A. e a </w:t>
      </w:r>
      <w:r>
        <w:rPr>
          <w:bCs/>
          <w:i/>
          <w:sz w:val="22"/>
        </w:rPr>
        <w:t>Simplific Pavarini Distribuidora de Títulos e Valores Mobiliários Ltda.</w:t>
      </w:r>
    </w:p>
    <w:p>
      <w:pPr>
        <w:pStyle w:val="Body"/>
        <w:widowControl w:val="0"/>
        <w:spacing w:after="120" w:line="340" w:lineRule="exact"/>
        <w:rPr>
          <w:sz w:val="22"/>
        </w:rPr>
      </w:pPr>
    </w:p>
    <w:p>
      <w:pPr>
        <w:pStyle w:val="Body"/>
        <w:widowControl w:val="0"/>
        <w:spacing w:after="120" w:line="340" w:lineRule="exact"/>
        <w:jc w:val="center"/>
        <w:rPr>
          <w:b/>
          <w:i/>
          <w:smallCaps/>
          <w:snapToGrid w:val="0"/>
          <w:sz w:val="22"/>
        </w:rPr>
      </w:pPr>
      <w:r>
        <w:rPr>
          <w:b/>
          <w:i/>
          <w:smallCaps/>
          <w:sz w:val="22"/>
        </w:rPr>
        <w:t>SIMPLIFIC PAVARINI DISTRIBUIDORA DE TÍTULOS E VALORES MOBILIÁRIOS LTDA.</w:t>
      </w:r>
    </w:p>
    <w:p>
      <w:pPr>
        <w:pStyle w:val="Body"/>
        <w:widowControl w:val="0"/>
        <w:spacing w:after="120" w:line="340" w:lineRule="exact"/>
        <w:jc w:val="center"/>
        <w:rPr>
          <w:b/>
          <w:i/>
          <w:smallCaps/>
          <w:snapToGrid w:val="0"/>
          <w:sz w:val="22"/>
        </w:rPr>
      </w:pPr>
    </w:p>
    <w:p>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trPr>
          <w:cantSplit/>
        </w:trPr>
        <w:tc>
          <w:tcPr>
            <w:tcW w:w="2231" w:type="dxa"/>
          </w:tcPr>
          <w:p>
            <w:pPr>
              <w:pStyle w:val="Body"/>
              <w:widowControl w:val="0"/>
              <w:spacing w:after="120" w:line="340" w:lineRule="exact"/>
              <w:rPr>
                <w:sz w:val="22"/>
              </w:rPr>
            </w:pPr>
          </w:p>
        </w:tc>
        <w:tc>
          <w:tcPr>
            <w:tcW w:w="4500" w:type="dxa"/>
            <w:tcBorders>
              <w:top w:val="single" w:sz="4" w:space="0" w:color="auto"/>
            </w:tcBorders>
          </w:tcPr>
          <w:p>
            <w:pPr>
              <w:pStyle w:val="Body"/>
              <w:widowControl w:val="0"/>
              <w:spacing w:after="120" w:line="340" w:lineRule="exact"/>
              <w:rPr>
                <w:sz w:val="22"/>
              </w:rPr>
            </w:pPr>
            <w:r>
              <w:rPr>
                <w:sz w:val="22"/>
              </w:rPr>
              <w:t>Nome:</w:t>
            </w:r>
            <w:r>
              <w:rPr>
                <w:sz w:val="22"/>
              </w:rPr>
              <w:br/>
              <w:t>Cargo:</w:t>
            </w:r>
          </w:p>
        </w:tc>
        <w:tc>
          <w:tcPr>
            <w:tcW w:w="2342" w:type="dxa"/>
          </w:tcPr>
          <w:p>
            <w:pPr>
              <w:pStyle w:val="Body"/>
              <w:widowControl w:val="0"/>
              <w:spacing w:after="120" w:line="340" w:lineRule="exact"/>
              <w:rPr>
                <w:sz w:val="22"/>
              </w:rPr>
            </w:pPr>
          </w:p>
        </w:tc>
      </w:tr>
    </w:tbl>
    <w:p>
      <w:pPr>
        <w:pStyle w:val="Body"/>
        <w:widowControl w:val="0"/>
        <w:spacing w:after="120" w:line="340" w:lineRule="exact"/>
        <w:rPr>
          <w:sz w:val="22"/>
        </w:rPr>
      </w:pPr>
    </w:p>
    <w:p>
      <w:pPr>
        <w:widowControl w:val="0"/>
        <w:spacing w:line="340" w:lineRule="exact"/>
        <w:jc w:val="left"/>
        <w:rPr>
          <w:rFonts w:ascii="Arial" w:hAnsi="Arial" w:cs="Arial"/>
          <w:szCs w:val="22"/>
        </w:rPr>
      </w:pPr>
      <w:r>
        <w:rPr>
          <w:rFonts w:ascii="Arial" w:hAnsi="Arial" w:cs="Arial"/>
          <w:szCs w:val="22"/>
        </w:rPr>
        <w:br w:type="page"/>
      </w:r>
    </w:p>
    <w:p>
      <w:pPr>
        <w:pStyle w:val="Body"/>
        <w:widowControl w:val="0"/>
        <w:spacing w:after="120" w:line="340" w:lineRule="exact"/>
        <w:rPr>
          <w:sz w:val="22"/>
        </w:rPr>
      </w:pPr>
      <w:r>
        <w:rPr>
          <w:i/>
          <w:sz w:val="22"/>
        </w:rPr>
        <w:lastRenderedPageBreak/>
        <w:t xml:space="preserve">Página de Assinaturas (3/3)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em [●] de [●] de 2020, entre a Concessionária Linha Universidades S.A. e a </w:t>
      </w:r>
      <w:r>
        <w:rPr>
          <w:bCs/>
          <w:i/>
          <w:sz w:val="22"/>
        </w:rPr>
        <w:t>Simplific Pavarini Distribuidora de Títulos e Valores Mobiliários Ltda.</w:t>
      </w:r>
      <w:r>
        <w:rPr>
          <w:b/>
          <w:i/>
          <w:sz w:val="22"/>
        </w:rPr>
        <w:t xml:space="preserve"> </w:t>
      </w:r>
    </w:p>
    <w:p>
      <w:pPr>
        <w:pStyle w:val="Body"/>
        <w:widowControl w:val="0"/>
        <w:spacing w:after="120" w:line="340" w:lineRule="exact"/>
        <w:rPr>
          <w:sz w:val="22"/>
        </w:rPr>
      </w:pPr>
    </w:p>
    <w:p>
      <w:pPr>
        <w:pStyle w:val="Body"/>
        <w:widowControl w:val="0"/>
        <w:spacing w:after="120" w:line="340" w:lineRule="exact"/>
        <w:rPr>
          <w:sz w:val="22"/>
        </w:rPr>
      </w:pPr>
      <w:r>
        <w:rPr>
          <w:b/>
          <w:sz w:val="22"/>
        </w:rPr>
        <w:t>TESTEMUNHAS</w:t>
      </w:r>
      <w:r>
        <w:rPr>
          <w:sz w:val="22"/>
        </w:rPr>
        <w:t>:</w:t>
      </w:r>
    </w:p>
    <w:p>
      <w:pPr>
        <w:pStyle w:val="Body"/>
        <w:widowControl w:val="0"/>
        <w:spacing w:after="120" w:line="340" w:lineRule="exact"/>
        <w:rPr>
          <w:sz w:val="22"/>
        </w:rPr>
      </w:pPr>
    </w:p>
    <w:p>
      <w:pPr>
        <w:pStyle w:val="Body"/>
        <w:widowControl w:val="0"/>
        <w:spacing w:after="120" w:line="340" w:lineRule="exact"/>
        <w:rPr>
          <w:sz w:val="22"/>
        </w:rPr>
      </w:pPr>
    </w:p>
    <w:p>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RG.:</w:t>
            </w:r>
            <w:r>
              <w:rPr>
                <w:sz w:val="22"/>
              </w:rPr>
              <w:br/>
              <w:t>CPF:</w:t>
            </w:r>
          </w:p>
        </w:tc>
        <w:tc>
          <w:tcPr>
            <w:tcW w:w="567" w:type="dxa"/>
          </w:tcPr>
          <w:p>
            <w:pPr>
              <w:pStyle w:val="Body"/>
              <w:widowControl w:val="0"/>
              <w:spacing w:after="120" w:line="340" w:lineRule="exact"/>
              <w:rPr>
                <w:sz w:val="22"/>
              </w:rPr>
            </w:pPr>
          </w:p>
        </w:tc>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RG.:</w:t>
            </w:r>
            <w:r>
              <w:rPr>
                <w:sz w:val="22"/>
              </w:rPr>
              <w:br/>
              <w:t>CPF:</w:t>
            </w:r>
          </w:p>
        </w:tc>
      </w:tr>
    </w:tbl>
    <w:p>
      <w:pPr>
        <w:pStyle w:val="Body"/>
        <w:widowControl w:val="0"/>
        <w:spacing w:after="120" w:line="340" w:lineRule="exact"/>
        <w:rPr>
          <w:sz w:val="22"/>
        </w:rPr>
      </w:pPr>
    </w:p>
    <w:p>
      <w:pPr>
        <w:spacing w:line="340" w:lineRule="exact"/>
        <w:jc w:val="left"/>
        <w:rPr>
          <w:rFonts w:ascii="Arial" w:hAnsi="Arial" w:cs="Arial"/>
          <w:szCs w:val="22"/>
        </w:rPr>
      </w:pPr>
      <w:r>
        <w:rPr>
          <w:rFonts w:ascii="Arial" w:hAnsi="Arial" w:cs="Arial"/>
          <w:szCs w:val="22"/>
        </w:rPr>
        <w:br w:type="page"/>
      </w:r>
    </w:p>
    <w:p>
      <w:pPr>
        <w:pStyle w:val="Body"/>
        <w:widowControl w:val="0"/>
        <w:spacing w:after="120" w:line="340" w:lineRule="exact"/>
        <w:jc w:val="center"/>
        <w:rPr>
          <w:b/>
          <w:sz w:val="22"/>
        </w:rPr>
      </w:pPr>
      <w:r>
        <w:rPr>
          <w:b/>
          <w:sz w:val="22"/>
        </w:rPr>
        <w:lastRenderedPageBreak/>
        <w:t xml:space="preserve">ANEXO A </w:t>
      </w:r>
    </w:p>
    <w:p>
      <w:pPr>
        <w:widowControl w:val="0"/>
        <w:spacing w:line="340" w:lineRule="exact"/>
        <w:jc w:val="center"/>
        <w:rPr>
          <w:rFonts w:ascii="Arial" w:hAnsi="Arial" w:cs="Arial"/>
          <w:b/>
          <w:szCs w:val="22"/>
        </w:rPr>
      </w:pPr>
      <w:r>
        <w:rPr>
          <w:rFonts w:ascii="Arial" w:hAnsi="Arial" w:cs="Arial"/>
          <w:b/>
          <w:szCs w:val="22"/>
        </w:rPr>
        <w:t xml:space="preserve">Garantia Fidejussória </w:t>
      </w:r>
    </w:p>
    <w:p>
      <w:pPr>
        <w:spacing w:line="340" w:lineRule="exact"/>
        <w:jc w:val="left"/>
        <w:rPr>
          <w:rFonts w:ascii="Arial" w:hAnsi="Arial" w:cs="Arial"/>
          <w:b/>
          <w:szCs w:val="22"/>
        </w:rPr>
      </w:pPr>
      <w:r>
        <w:rPr>
          <w:rFonts w:ascii="Arial" w:hAnsi="Arial" w:cs="Arial"/>
          <w:b/>
          <w:szCs w:val="22"/>
        </w:rPr>
        <w:br w:type="page"/>
      </w:r>
    </w:p>
    <w:p>
      <w:pPr>
        <w:pStyle w:val="Body"/>
        <w:widowControl w:val="0"/>
        <w:spacing w:after="120" w:line="340" w:lineRule="exact"/>
        <w:jc w:val="center"/>
        <w:rPr>
          <w:b/>
          <w:sz w:val="22"/>
        </w:rPr>
      </w:pPr>
      <w:r>
        <w:rPr>
          <w:b/>
          <w:sz w:val="22"/>
        </w:rPr>
        <w:lastRenderedPageBreak/>
        <w:t xml:space="preserve">ANEXO B </w:t>
      </w:r>
    </w:p>
    <w:p>
      <w:pPr>
        <w:widowControl w:val="0"/>
        <w:spacing w:line="340" w:lineRule="exact"/>
        <w:jc w:val="center"/>
        <w:rPr>
          <w:rFonts w:ascii="Arial" w:hAnsi="Arial" w:cs="Arial"/>
          <w:b/>
          <w:szCs w:val="22"/>
        </w:rPr>
      </w:pPr>
      <w:r>
        <w:rPr>
          <w:rFonts w:ascii="Arial" w:hAnsi="Arial" w:cs="Arial"/>
          <w:b/>
          <w:szCs w:val="22"/>
        </w:rPr>
        <w:t xml:space="preserve">Modelo de Aditamento à Escritura de Emissão para Convolação da Espécie das Debêntures </w:t>
      </w:r>
    </w:p>
    <w:p>
      <w:pPr>
        <w:widowControl w:val="0"/>
        <w:spacing w:line="340" w:lineRule="exact"/>
        <w:rPr>
          <w:rFonts w:ascii="Arial" w:hAnsi="Arial" w:cs="Arial"/>
          <w:b/>
          <w:szCs w:val="22"/>
        </w:rPr>
      </w:pPr>
      <w:r>
        <w:rPr>
          <w:rFonts w:ascii="Arial" w:hAnsi="Arial" w:cs="Arial"/>
          <w:b/>
          <w:szCs w:val="22"/>
        </w:rPr>
        <w:t xml:space="preserve">[●]º ADITAMENTO AO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pPr>
        <w:widowControl w:val="0"/>
        <w:spacing w:line="340" w:lineRule="exact"/>
        <w:jc w:val="center"/>
        <w:rPr>
          <w:rFonts w:ascii="Arial" w:hAnsi="Arial" w:cs="Arial"/>
          <w:b/>
          <w:szCs w:val="22"/>
        </w:rPr>
      </w:pPr>
    </w:p>
    <w:p>
      <w:pPr>
        <w:widowControl w:val="0"/>
        <w:spacing w:line="340" w:lineRule="exact"/>
        <w:rPr>
          <w:rFonts w:ascii="Arial" w:hAnsi="Arial" w:cs="Arial"/>
          <w:szCs w:val="22"/>
        </w:rPr>
      </w:pPr>
      <w:r>
        <w:rPr>
          <w:rFonts w:ascii="Arial" w:hAnsi="Arial" w:cs="Arial"/>
          <w:szCs w:val="22"/>
        </w:rPr>
        <w:t xml:space="preserve">Celebram este </w:t>
      </w:r>
      <w:r>
        <w:rPr>
          <w:rFonts w:ascii="Arial" w:hAnsi="Arial" w:cs="Arial"/>
          <w:i/>
          <w:szCs w:val="22"/>
        </w:rPr>
        <w:t>"[●]º Aditamento ao</w:t>
      </w:r>
      <w:r>
        <w:rPr>
          <w:rFonts w:ascii="Arial" w:hAnsi="Arial" w:cs="Arial"/>
          <w:szCs w:val="22"/>
        </w:rPr>
        <w:t xml:space="preserve">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rFonts w:ascii="Arial" w:hAnsi="Arial" w:cs="Arial"/>
          <w:szCs w:val="22"/>
        </w:rPr>
        <w:t>" (“</w:t>
      </w:r>
      <w:r>
        <w:rPr>
          <w:rFonts w:ascii="Arial" w:hAnsi="Arial" w:cs="Arial"/>
          <w:b/>
          <w:szCs w:val="22"/>
        </w:rPr>
        <w:t>Aditamento</w:t>
      </w:r>
      <w:r>
        <w:rPr>
          <w:rFonts w:ascii="Arial" w:hAnsi="Arial" w:cs="Arial"/>
          <w:szCs w:val="22"/>
        </w:rPr>
        <w:t xml:space="preserve">”): </w:t>
      </w:r>
    </w:p>
    <w:p>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CONCESSIONÁRIA LINHA UNIVERSIDADE S.A.</w:t>
      </w:r>
      <w:r>
        <w:rPr>
          <w:rFonts w:ascii="Arial" w:hAnsi="Arial" w:cs="Arial"/>
          <w:szCs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rFonts w:ascii="Arial" w:hAnsi="Arial" w:cs="Arial"/>
          <w:b/>
          <w:szCs w:val="22"/>
        </w:rPr>
        <w:t>Companhia</w:t>
      </w:r>
      <w:r>
        <w:rPr>
          <w:rFonts w:ascii="Arial" w:hAnsi="Arial" w:cs="Arial"/>
          <w:szCs w:val="22"/>
        </w:rPr>
        <w:t xml:space="preserve">”), como emissora e ofertante das Debêntures (conforme definido abaixo); e </w:t>
      </w:r>
    </w:p>
    <w:p>
      <w:pPr>
        <w:pStyle w:val="PargrafodaLista"/>
        <w:widowControl w:val="0"/>
        <w:spacing w:line="340" w:lineRule="exact"/>
        <w:ind w:left="0" w:hanging="11"/>
        <w:rPr>
          <w:rFonts w:ascii="Arial" w:hAnsi="Arial" w:cs="Arial"/>
          <w:szCs w:val="22"/>
        </w:rPr>
      </w:pPr>
    </w:p>
    <w:p>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SIMPLIFIC PAVARINI DISTRIBUIDORA DE TÍTULOS E VALORES MOBILIÁRIOS LTDA.,</w:t>
      </w:r>
      <w:r>
        <w:rPr>
          <w:rFonts w:ascii="Arial" w:hAnsi="Arial"/>
          <w:smallCaps/>
        </w:rPr>
        <w:t xml:space="preserve"> </w:t>
      </w:r>
      <w:r>
        <w:rPr>
          <w:rFonts w:ascii="Arial" w:hAnsi="Arial" w:cs="Arial"/>
          <w:szCs w:val="22"/>
        </w:rPr>
        <w:t xml:space="preserve">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w:t>
      </w:r>
      <w:r>
        <w:rPr>
          <w:rFonts w:ascii="Arial" w:hAnsi="Arial" w:cs="Arial"/>
          <w:szCs w:val="22"/>
        </w:rPr>
        <w:lastRenderedPageBreak/>
        <w:t>emissão, neste ato representada na forma do seu estatuto social</w:t>
      </w:r>
      <w:r>
        <w:rPr>
          <w:rFonts w:ascii="Arial" w:hAnsi="Arial" w:cs="Arial"/>
          <w:b/>
          <w:smallCaps/>
          <w:szCs w:val="22"/>
        </w:rPr>
        <w:t xml:space="preserve"> </w:t>
      </w:r>
      <w:r>
        <w:rPr>
          <w:rFonts w:ascii="Arial" w:hAnsi="Arial" w:cs="Arial"/>
          <w:szCs w:val="22"/>
        </w:rPr>
        <w:t>(“</w:t>
      </w:r>
      <w:r>
        <w:rPr>
          <w:rFonts w:ascii="Arial" w:hAnsi="Arial" w:cs="Arial"/>
          <w:b/>
          <w:szCs w:val="22"/>
        </w:rPr>
        <w:t>Agente Fiduciário</w:t>
      </w:r>
      <w:r>
        <w:rPr>
          <w:rFonts w:ascii="Arial" w:hAnsi="Arial" w:cs="Arial"/>
          <w:szCs w:val="22"/>
        </w:rPr>
        <w:t>”, em conjunto com a Companhia, denominados “</w:t>
      </w:r>
      <w:r>
        <w:rPr>
          <w:rFonts w:ascii="Arial" w:hAnsi="Arial" w:cs="Arial"/>
          <w:b/>
          <w:szCs w:val="22"/>
        </w:rPr>
        <w:t>Partes</w:t>
      </w:r>
      <w:r>
        <w:rPr>
          <w:rFonts w:ascii="Arial" w:hAnsi="Arial" w:cs="Arial"/>
          <w:szCs w:val="22"/>
        </w:rPr>
        <w:t>”, e, quando referidos individualmente “</w:t>
      </w:r>
      <w:r>
        <w:rPr>
          <w:rFonts w:ascii="Arial" w:hAnsi="Arial" w:cs="Arial"/>
          <w:b/>
          <w:szCs w:val="22"/>
        </w:rPr>
        <w:t>Parte</w:t>
      </w:r>
      <w:r>
        <w:rPr>
          <w:rFonts w:ascii="Arial" w:hAnsi="Arial" w:cs="Arial"/>
          <w:szCs w:val="22"/>
        </w:rPr>
        <w:t xml:space="preserve">”), como agente fiduciário, nomeado nesta Escritura de Emissão, representando a comunhão dos Debenturistas; </w:t>
      </w:r>
    </w:p>
    <w:p>
      <w:pPr>
        <w:widowControl w:val="0"/>
        <w:spacing w:line="340" w:lineRule="exact"/>
        <w:rPr>
          <w:rFonts w:ascii="Arial" w:hAnsi="Arial" w:cs="Arial"/>
          <w:b/>
          <w:szCs w:val="22"/>
        </w:rPr>
      </w:pPr>
    </w:p>
    <w:p>
      <w:pPr>
        <w:widowControl w:val="0"/>
        <w:spacing w:line="340" w:lineRule="exact"/>
        <w:rPr>
          <w:rFonts w:ascii="Arial" w:hAnsi="Arial" w:cs="Arial"/>
          <w:b/>
          <w:szCs w:val="22"/>
        </w:rPr>
      </w:pPr>
      <w:r>
        <w:rPr>
          <w:rFonts w:ascii="Arial" w:hAnsi="Arial" w:cs="Arial"/>
          <w:b/>
          <w:szCs w:val="22"/>
        </w:rPr>
        <w:t>CONSIDERANDO QUE:</w:t>
      </w:r>
    </w:p>
    <w:p>
      <w:pPr>
        <w:widowControl w:val="0"/>
        <w:numPr>
          <w:ilvl w:val="0"/>
          <w:numId w:val="3"/>
        </w:numPr>
        <w:spacing w:line="340" w:lineRule="exact"/>
        <w:rPr>
          <w:rFonts w:ascii="Arial" w:hAnsi="Arial" w:cs="Arial"/>
          <w:b/>
          <w:szCs w:val="22"/>
        </w:rPr>
      </w:pPr>
      <w:r>
        <w:rPr>
          <w:rFonts w:ascii="Arial" w:hAnsi="Arial" w:cs="Arial"/>
          <w:szCs w:val="22"/>
        </w:rPr>
        <w:t>em [</w:t>
      </w:r>
      <w:r>
        <w:rPr>
          <w:rFonts w:ascii="Arial" w:hAnsi="Arial" w:cs="Arial"/>
          <w:szCs w:val="22"/>
          <w:highlight w:val="yellow"/>
        </w:rPr>
        <w:t>●</w:t>
      </w:r>
      <w:r>
        <w:rPr>
          <w:rFonts w:ascii="Arial" w:hAnsi="Arial" w:cs="Arial"/>
          <w:szCs w:val="22"/>
        </w:rPr>
        <w:t>] de [</w:t>
      </w:r>
      <w:r>
        <w:rPr>
          <w:rFonts w:ascii="Arial" w:hAnsi="Arial" w:cs="Arial"/>
          <w:szCs w:val="22"/>
          <w:highlight w:val="yellow"/>
        </w:rPr>
        <w:t>●</w:t>
      </w:r>
      <w:r>
        <w:rPr>
          <w:rFonts w:ascii="Arial" w:hAnsi="Arial" w:cs="Arial"/>
          <w:szCs w:val="22"/>
        </w:rPr>
        <w:t>] de [</w:t>
      </w:r>
      <w:r>
        <w:rPr>
          <w:rFonts w:ascii="Arial" w:hAnsi="Arial" w:cs="Arial"/>
          <w:szCs w:val="22"/>
          <w:highlight w:val="yellow"/>
        </w:rPr>
        <w:t>●</w:t>
      </w:r>
      <w:r>
        <w:rPr>
          <w:rFonts w:ascii="Arial" w:hAnsi="Arial" w:cs="Arial"/>
          <w:szCs w:val="22"/>
        </w:rPr>
        <w:t>], as Partes celebraram o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rFonts w:ascii="Arial" w:hAnsi="Arial" w:cs="Arial"/>
          <w:szCs w:val="22"/>
        </w:rPr>
        <w:t>” (“</w:t>
      </w:r>
      <w:r>
        <w:rPr>
          <w:rFonts w:ascii="Arial" w:hAnsi="Arial" w:cs="Arial"/>
          <w:b/>
          <w:szCs w:val="22"/>
        </w:rPr>
        <w:t>Escritura de Emissão</w:t>
      </w:r>
      <w:r>
        <w:rPr>
          <w:rFonts w:ascii="Arial" w:hAnsi="Arial" w:cs="Arial"/>
          <w:szCs w:val="22"/>
        </w:rPr>
        <w:t>” e “</w:t>
      </w:r>
      <w:r>
        <w:rPr>
          <w:rFonts w:ascii="Arial" w:hAnsi="Arial" w:cs="Arial"/>
          <w:b/>
          <w:szCs w:val="22"/>
        </w:rPr>
        <w:t>Emissão</w:t>
      </w:r>
      <w:r>
        <w:rPr>
          <w:rFonts w:ascii="Arial" w:hAnsi="Arial" w:cs="Arial"/>
          <w:szCs w:val="22"/>
        </w:rPr>
        <w:t>”, respectivamente);</w:t>
      </w:r>
    </w:p>
    <w:p>
      <w:pPr>
        <w:widowControl w:val="0"/>
        <w:numPr>
          <w:ilvl w:val="0"/>
          <w:numId w:val="3"/>
        </w:numPr>
        <w:spacing w:line="340" w:lineRule="exact"/>
        <w:rPr>
          <w:rFonts w:ascii="Arial" w:hAnsi="Arial" w:cs="Arial"/>
          <w:b/>
          <w:szCs w:val="22"/>
        </w:rPr>
      </w:pPr>
      <w:r>
        <w:rPr>
          <w:rFonts w:ascii="Arial" w:hAnsi="Arial" w:cs="Arial"/>
          <w:szCs w:val="22"/>
        </w:rPr>
        <w:t>a celebração do presente Aditamento estava prevista na Cláusula 7.8.1 da Escritura de Emissão;</w:t>
      </w:r>
    </w:p>
    <w:p>
      <w:pPr>
        <w:widowControl w:val="0"/>
        <w:numPr>
          <w:ilvl w:val="0"/>
          <w:numId w:val="3"/>
        </w:numPr>
        <w:spacing w:line="340" w:lineRule="exact"/>
        <w:rPr>
          <w:rFonts w:ascii="Arial" w:hAnsi="Arial" w:cs="Arial"/>
          <w:b/>
          <w:szCs w:val="22"/>
        </w:rPr>
      </w:pPr>
      <w:r>
        <w:rPr>
          <w:rFonts w:ascii="Arial" w:hAnsi="Arial" w:cs="Arial"/>
          <w:szCs w:val="22"/>
        </w:rPr>
        <w:t xml:space="preserve">em conformidade com o disposto na Cláusula 7.8.1 da Escritura de Emissão não será necessária a realização de qualquer ato societário da Emissora ou de Assembleia Geral de Debenturistas para formalização e/ou aprovação do presente Aditamento; </w:t>
      </w:r>
    </w:p>
    <w:p>
      <w:pPr>
        <w:widowControl w:val="0"/>
        <w:numPr>
          <w:ilvl w:val="0"/>
          <w:numId w:val="3"/>
        </w:numPr>
        <w:spacing w:line="340" w:lineRule="exact"/>
        <w:rPr>
          <w:rFonts w:ascii="Arial" w:hAnsi="Arial" w:cs="Arial"/>
          <w:b/>
          <w:szCs w:val="22"/>
        </w:rPr>
      </w:pPr>
      <w:r>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Debêntures de quirografária para a espécie com garantia real.</w:t>
      </w:r>
    </w:p>
    <w:p>
      <w:pPr>
        <w:widowControl w:val="0"/>
        <w:spacing w:line="340" w:lineRule="exact"/>
        <w:rPr>
          <w:rFonts w:ascii="Arial" w:hAnsi="Arial" w:cs="Arial"/>
          <w:szCs w:val="22"/>
        </w:rPr>
      </w:pPr>
      <w:r>
        <w:rPr>
          <w:rFonts w:ascii="Arial" w:hAnsi="Arial" w:cs="Arial"/>
          <w:szCs w:val="22"/>
        </w:rPr>
        <w:t xml:space="preserve">Assim, as Partes resolvem, na melhor forma de direito, celebrar o presente, Aditamento nos termos e condições abaixo. </w:t>
      </w:r>
    </w:p>
    <w:p>
      <w:pPr>
        <w:spacing w:line="340" w:lineRule="exact"/>
        <w:ind w:left="360"/>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DA AVERBAÇÃO DO ADITAMENTO</w:t>
      </w:r>
    </w:p>
    <w:p>
      <w:pPr>
        <w:widowControl w:val="0"/>
        <w:numPr>
          <w:ilvl w:val="1"/>
          <w:numId w:val="4"/>
        </w:numPr>
        <w:spacing w:line="340" w:lineRule="exact"/>
        <w:ind w:left="0" w:firstLine="0"/>
        <w:rPr>
          <w:rFonts w:ascii="Arial" w:hAnsi="Arial" w:cs="Arial"/>
          <w:szCs w:val="22"/>
        </w:rPr>
      </w:pPr>
      <w:r>
        <w:rPr>
          <w:rFonts w:ascii="Arial" w:hAnsi="Arial" w:cs="Arial"/>
          <w:szCs w:val="22"/>
        </w:rPr>
        <w:t>Este Aditamento deverá ser protocolado para arquivamento na Junta Comercial do Estado de São Paulo (“</w:t>
      </w:r>
      <w:r>
        <w:rPr>
          <w:rFonts w:ascii="Arial" w:hAnsi="Arial" w:cs="Arial"/>
          <w:b/>
          <w:szCs w:val="22"/>
        </w:rPr>
        <w:t>JUCESP</w:t>
      </w:r>
      <w:r>
        <w:rPr>
          <w:rFonts w:ascii="Arial" w:hAnsi="Arial" w:cs="Arial"/>
          <w:szCs w:val="22"/>
        </w:rPr>
        <w:t xml:space="preserve">”), conforme disposto pelo artigo 62, inciso II e §3º </w:t>
      </w:r>
      <w:r>
        <w:rPr>
          <w:rFonts w:ascii="Arial" w:hAnsi="Arial" w:cs="Arial"/>
          <w:szCs w:val="22"/>
        </w:rPr>
        <w:lastRenderedPageBreak/>
        <w:t xml:space="preserve">da Lei nº 6.404, de 15 de dezembro de 1976, conforme alterada (“Lei das Sociedades por Ações”), observado o disposto na Medida Provisória nº 931, de 30 de março de 2020. </w:t>
      </w:r>
    </w:p>
    <w:p>
      <w:pPr>
        <w:widowControl w:val="0"/>
        <w:spacing w:line="340" w:lineRule="exact"/>
        <w:rPr>
          <w:rFonts w:ascii="Arial" w:hAnsi="Arial" w:cs="Arial"/>
          <w:szCs w:val="22"/>
        </w:rPr>
      </w:pPr>
    </w:p>
    <w:p>
      <w:pPr>
        <w:numPr>
          <w:ilvl w:val="0"/>
          <w:numId w:val="4"/>
        </w:numPr>
        <w:spacing w:line="340" w:lineRule="exact"/>
        <w:ind w:left="0" w:hanging="11"/>
        <w:rPr>
          <w:rFonts w:ascii="Arial" w:hAnsi="Arial" w:cs="Arial"/>
          <w:b/>
          <w:szCs w:val="22"/>
        </w:rPr>
      </w:pPr>
      <w:r>
        <w:rPr>
          <w:rFonts w:ascii="Arial" w:hAnsi="Arial" w:cs="Arial"/>
          <w:b/>
          <w:szCs w:val="22"/>
        </w:rPr>
        <w:t>ALTERAÇÕES</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pPr>
        <w:widowControl w:val="0"/>
        <w:spacing w:line="340" w:lineRule="exact"/>
        <w:ind w:left="426"/>
        <w:rPr>
          <w:rFonts w:ascii="Arial" w:hAnsi="Arial" w:cs="Arial"/>
          <w:b/>
          <w:i/>
          <w:szCs w:val="22"/>
        </w:rPr>
      </w:pPr>
      <w:r>
        <w:rPr>
          <w:rFonts w:ascii="Arial" w:hAnsi="Arial" w:cs="Arial"/>
          <w:i/>
          <w:szCs w:val="22"/>
        </w:rPr>
        <w:t xml:space="preserve">“7.8 Espécie. As Debêntures serão da espécie com garantia real.” </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é excluída a Cláusula 7.8.1 da Escritura de Emissão. </w:t>
      </w:r>
    </w:p>
    <w:p>
      <w:pPr>
        <w:widowControl w:val="0"/>
        <w:numPr>
          <w:ilvl w:val="1"/>
          <w:numId w:val="4"/>
        </w:numPr>
        <w:spacing w:line="340" w:lineRule="exact"/>
        <w:ind w:left="0" w:firstLine="0"/>
        <w:rPr>
          <w:rFonts w:ascii="Arial" w:hAnsi="Arial" w:cs="Arial"/>
          <w:b/>
          <w:szCs w:val="22"/>
        </w:rPr>
      </w:pPr>
      <w:r>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Pr>
          <w:rFonts w:ascii="Arial" w:hAnsi="Arial" w:cs="Arial"/>
          <w:i/>
          <w:szCs w:val="22"/>
        </w:rPr>
        <w:t>Instrumento Particular de Escritura de Emissão Pública de Debêntures Simples, Não Conversíveis em Ações, da Espécie com Garantia Real, com Garantia Fidejussória Adicional da 1ª (Primeira) Emissão da Concessionária Linha Universidade S.A.</w:t>
      </w:r>
      <w:r>
        <w:rPr>
          <w:rFonts w:ascii="Arial" w:hAnsi="Arial" w:cs="Arial"/>
          <w:szCs w:val="22"/>
        </w:rPr>
        <w:t xml:space="preserve">”. </w:t>
      </w:r>
    </w:p>
    <w:p>
      <w:pPr>
        <w:spacing w:line="340" w:lineRule="exact"/>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RATIFICAÇÃO E CONSOLIDAÇÃO</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Todos os demais termos e condições previstas na Escritura de Emissão que não tenham sido expressamente alterados por este instrumento são neste ato ratificados e permanecem em pleno vigor e efeito, sendo transcrita no Anexo I deste Aditamento a versão consolidada da Escritura de Emissão, refletindo as alterações objeto deste </w:t>
      </w:r>
      <w:r>
        <w:rPr>
          <w:rFonts w:ascii="Arial" w:hAnsi="Arial" w:cs="Arial"/>
          <w:szCs w:val="22"/>
        </w:rPr>
        <w:lastRenderedPageBreak/>
        <w:t>Aditamento.</w:t>
      </w:r>
    </w:p>
    <w:p>
      <w:pPr>
        <w:spacing w:line="340" w:lineRule="exact"/>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DISPOSIÇÕES FINAIS</w:t>
      </w:r>
    </w:p>
    <w:p>
      <w:pPr>
        <w:numPr>
          <w:ilvl w:val="1"/>
          <w:numId w:val="4"/>
        </w:numPr>
        <w:spacing w:line="340" w:lineRule="exact"/>
        <w:ind w:left="0" w:firstLine="0"/>
        <w:rPr>
          <w:rFonts w:ascii="Arial" w:hAnsi="Arial" w:cs="Arial"/>
          <w:b/>
          <w:szCs w:val="22"/>
        </w:rPr>
      </w:pPr>
      <w:r>
        <w:rPr>
          <w:rFonts w:ascii="Arial" w:hAnsi="Arial" w:cs="Arial"/>
          <w:szCs w:val="22"/>
        </w:rPr>
        <w:t>Termos iniciados por letra maiúscula utilizados neste Aditamento que não estiverem aqui definidos têm o significado que lhes foi atribuído na Escritura de Emissão.</w:t>
      </w:r>
    </w:p>
    <w:p>
      <w:pPr>
        <w:numPr>
          <w:ilvl w:val="1"/>
          <w:numId w:val="4"/>
        </w:numPr>
        <w:spacing w:line="340" w:lineRule="exact"/>
        <w:ind w:left="0" w:firstLine="0"/>
        <w:rPr>
          <w:rFonts w:ascii="Arial" w:hAnsi="Arial" w:cs="Arial"/>
          <w:b/>
          <w:szCs w:val="22"/>
        </w:rPr>
      </w:pPr>
      <w:r>
        <w:rPr>
          <w:rFonts w:ascii="Arial" w:hAnsi="Arial" w:cs="Arial"/>
          <w:szCs w:val="22"/>
        </w:rPr>
        <w:t>Este Aditamento é celebrado em caráter irrevogável e irretratável, obrigando as Partes e seus sucessores a qualquer título.</w:t>
      </w:r>
    </w:p>
    <w:p>
      <w:pPr>
        <w:spacing w:line="340" w:lineRule="exact"/>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LEI APLICÁVEL E FORO</w:t>
      </w:r>
    </w:p>
    <w:p>
      <w:pPr>
        <w:numPr>
          <w:ilvl w:val="1"/>
          <w:numId w:val="4"/>
        </w:numPr>
        <w:spacing w:line="340" w:lineRule="exact"/>
        <w:ind w:left="0" w:firstLine="0"/>
        <w:rPr>
          <w:rFonts w:ascii="Arial" w:hAnsi="Arial" w:cs="Arial"/>
          <w:b/>
          <w:szCs w:val="22"/>
        </w:rPr>
      </w:pPr>
      <w:r>
        <w:rPr>
          <w:rFonts w:ascii="Arial" w:hAnsi="Arial" w:cs="Arial"/>
          <w:szCs w:val="22"/>
        </w:rPr>
        <w:t>Este Aditamento será regido e interpretado de acordo com as leis da República Federativa do Brasil.</w:t>
      </w:r>
    </w:p>
    <w:p>
      <w:pPr>
        <w:numPr>
          <w:ilvl w:val="1"/>
          <w:numId w:val="4"/>
        </w:numPr>
        <w:spacing w:line="340" w:lineRule="exact"/>
        <w:ind w:left="0" w:firstLine="0"/>
        <w:rPr>
          <w:rFonts w:ascii="Arial" w:hAnsi="Arial" w:cs="Arial"/>
          <w:szCs w:val="22"/>
        </w:rPr>
      </w:pPr>
      <w:r>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pPr>
        <w:widowControl w:val="0"/>
        <w:spacing w:line="340" w:lineRule="exact"/>
        <w:rPr>
          <w:rFonts w:ascii="Arial" w:hAnsi="Arial" w:cs="Arial"/>
          <w:szCs w:val="22"/>
        </w:rPr>
      </w:pPr>
      <w:r>
        <w:rPr>
          <w:rFonts w:ascii="Arial" w:hAnsi="Arial" w:cs="Arial"/>
          <w:szCs w:val="22"/>
        </w:rPr>
        <w:t>Estando assim, as Partes certas e ajustadas, firmam o presente Aditamento, em 3 (três) vias de igual teor e forma, juntamente com 2 (duas) testemunhas abaixo identificadas, que também a assinam.</w:t>
      </w:r>
    </w:p>
    <w:p>
      <w:pPr>
        <w:widowControl w:val="0"/>
        <w:spacing w:line="340" w:lineRule="exact"/>
        <w:jc w:val="center"/>
        <w:rPr>
          <w:rFonts w:ascii="Arial" w:hAnsi="Arial" w:cs="Arial"/>
          <w:szCs w:val="22"/>
        </w:rPr>
      </w:pPr>
    </w:p>
    <w:p>
      <w:pPr>
        <w:widowControl w:val="0"/>
        <w:spacing w:line="340" w:lineRule="exact"/>
        <w:jc w:val="center"/>
        <w:rPr>
          <w:rFonts w:ascii="Arial" w:hAnsi="Arial" w:cs="Arial"/>
          <w:szCs w:val="22"/>
        </w:rPr>
      </w:pPr>
      <w:r>
        <w:rPr>
          <w:rFonts w:ascii="Arial" w:hAnsi="Arial" w:cs="Arial"/>
          <w:szCs w:val="22"/>
        </w:rPr>
        <w:t>São Paulo, [●] de [●] de [●].</w:t>
      </w:r>
    </w:p>
    <w:p>
      <w:pPr>
        <w:widowControl w:val="0"/>
        <w:spacing w:line="340" w:lineRule="exact"/>
        <w:jc w:val="center"/>
        <w:rPr>
          <w:rFonts w:ascii="Arial" w:hAnsi="Arial" w:cs="Arial"/>
          <w:szCs w:val="22"/>
        </w:rPr>
      </w:pPr>
    </w:p>
    <w:p>
      <w:pPr>
        <w:pStyle w:val="Body"/>
        <w:widowControl w:val="0"/>
        <w:spacing w:after="120" w:line="340" w:lineRule="exact"/>
        <w:rPr>
          <w:b/>
          <w:sz w:val="22"/>
        </w:rPr>
      </w:pPr>
      <w:r>
        <w:rPr>
          <w:i/>
        </w:rPr>
        <w:t>[ASSINATURA DAS PARTES]</w:t>
      </w:r>
    </w:p>
    <w:sectPr>
      <w:headerReference w:type="even" r:id="rId28"/>
      <w:headerReference w:type="default" r:id="rId29"/>
      <w:footerReference w:type="even" r:id="rId30"/>
      <w:footerReference w:type="default" r:id="rId31"/>
      <w:headerReference w:type="first" r:id="rId32"/>
      <w:footerReference w:type="first" r:id="rId33"/>
      <w:pgSz w:w="11906" w:h="16838" w:code="121"/>
      <w:pgMar w:top="3686" w:right="991" w:bottom="2268" w:left="2398" w:header="850" w:footer="8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p/>
  </w:endnote>
  <w:endnote w:type="continuationSeparator" w:id="0">
    <w:p>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DOCPROPERTY iManageFooter \* MERGEFORMAT">
      <w:r>
        <w:t>JUR_SP - 36417701v14 - 1776019.456974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DOCPROPERTY iManageFooter \* MERGEFORMAT">
      <w:r>
        <w:t>JUR_SP - 36417701v16 - 1776019.456974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- 36417701v15 - 1776019.456974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p/>
    <w:p/>
  </w:footnote>
  <w:footnote w:type="continuationSeparator" w:id="0">
    <w:p>
      <w:r>
        <w:continuationSeparator/>
      </w:r>
    </w:p>
    <w:p/>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0"/>
      </w:rPr>
    </w:pPr>
    <w:r>
      <w:rPr>
        <w:noProof/>
      </w:rPr>
      <w:drawing>
        <wp:inline distT="0" distB="0" distL="0" distR="0">
          <wp:extent cx="1075974" cy="622732"/>
          <wp:effectExtent l="0" t="0" r="0" b="0"/>
          <wp:docPr id="3" name="Imagem 3"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pPr>
      <w:pStyle w:val="Cabealho"/>
      <w:jc w:val="right"/>
      <w:rPr>
        <w:rFonts w:ascii="Arial" w:hAnsi="Arial" w:cs="Arial"/>
        <w:b/>
        <w:sz w:val="20"/>
      </w:rPr>
    </w:pPr>
  </w:p>
  <w:p>
    <w:pPr>
      <w:pStyle w:val="Cabealho"/>
      <w:jc w:val="right"/>
      <w:rPr>
        <w:rFonts w:ascii="Arial" w:hAnsi="Arial" w:cs="Arial"/>
        <w:b/>
        <w:sz w:val="20"/>
      </w:rPr>
    </w:pPr>
    <w:r>
      <w:rPr>
        <w:rFonts w:ascii="Arial" w:hAnsi="Arial" w:cs="Arial"/>
        <w:b/>
        <w:sz w:val="20"/>
      </w:rPr>
      <w:t>M I N U T A</w:t>
    </w:r>
  </w:p>
  <w:p>
    <w:pPr>
      <w:pStyle w:val="Cabealho"/>
      <w:jc w:val="right"/>
      <w:rPr>
        <w:rFonts w:ascii="Arial" w:hAnsi="Arial" w:cs="Arial"/>
        <w:sz w:val="20"/>
      </w:rPr>
    </w:pPr>
    <w:r>
      <w:rPr>
        <w:rFonts w:ascii="Arial" w:hAnsi="Arial"/>
        <w:sz w:val="20"/>
      </w:rPr>
      <w:t>11.5.2020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8"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0"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15:restartNumberingAfterBreak="0">
    <w:nsid w:val="7377627F"/>
    <w:multiLevelType w:val="multilevel"/>
    <w:tmpl w:val="248A4290"/>
    <w:lvl w:ilvl="0">
      <w:start w:val="8"/>
      <w:numFmt w:val="decimal"/>
      <w:lvlText w:val="%1."/>
      <w:lvlJc w:val="left"/>
      <w:pPr>
        <w:ind w:left="360" w:hanging="360"/>
      </w:pPr>
      <w:rPr>
        <w:rFonts w:hint="default"/>
        <w:i/>
      </w:rPr>
    </w:lvl>
    <w:lvl w:ilvl="1">
      <w:start w:val="3"/>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5"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6"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8355D7B"/>
    <w:multiLevelType w:val="multilevel"/>
    <w:tmpl w:val="9C20F8DC"/>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7"/>
  </w:num>
  <w:num w:numId="2">
    <w:abstractNumId w:val="17"/>
  </w:num>
  <w:num w:numId="3">
    <w:abstractNumId w:val="1"/>
  </w:num>
  <w:num w:numId="4">
    <w:abstractNumId w:val="9"/>
  </w:num>
  <w:num w:numId="5">
    <w:abstractNumId w:val="19"/>
  </w:num>
  <w:num w:numId="6">
    <w:abstractNumId w:val="20"/>
  </w:num>
  <w:num w:numId="7">
    <w:abstractNumId w:val="14"/>
  </w:num>
  <w:num w:numId="8">
    <w:abstractNumId w:val="6"/>
  </w:num>
  <w:num w:numId="9">
    <w:abstractNumId w:val="4"/>
  </w:num>
  <w:num w:numId="10">
    <w:abstractNumId w:val="13"/>
  </w:num>
  <w:num w:numId="11">
    <w:abstractNumId w:val="2"/>
  </w:num>
  <w:num w:numId="12">
    <w:abstractNumId w:val="12"/>
  </w:num>
  <w:num w:numId="13">
    <w:abstractNumId w:val="15"/>
  </w:num>
  <w:num w:numId="14">
    <w:abstractNumId w:val="10"/>
  </w:num>
  <w:num w:numId="15">
    <w:abstractNumId w:val="0"/>
  </w:num>
  <w:num w:numId="16">
    <w:abstractNumId w:val="16"/>
  </w:num>
  <w:num w:numId="17">
    <w:abstractNumId w:val="18"/>
  </w:num>
  <w:num w:numId="18">
    <w:abstractNumId w:val="8"/>
  </w:num>
  <w:num w:numId="19">
    <w:abstractNumId w:val="5"/>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2B854924-FC44-4409-B48E-4ED360D1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2"/>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basedOn w:val="Normal"/>
    <w:next w:val="Normal"/>
    <w:link w:val="Ttulo5Char"/>
    <w:qFormat/>
    <w:pPr>
      <w:keepNext/>
      <w:numPr>
        <w:ilvl w:val="4"/>
        <w:numId w:val="1"/>
      </w:numPr>
      <w:tabs>
        <w:tab w:val="left" w:pos="2268"/>
      </w:tabs>
      <w:outlineLvl w:val="4"/>
    </w:pPr>
    <w:rPr>
      <w:sz w:val="24"/>
    </w:rPr>
  </w:style>
  <w:style w:type="paragraph" w:styleId="Ttulo6">
    <w:name w:val="heading 6"/>
    <w:basedOn w:val="Normal"/>
    <w:next w:val="Normal"/>
    <w:link w:val="Ttulo6Char"/>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rPr>
      <w:rFonts w:ascii="CG Times" w:hAnsi="CG Times"/>
      <w:b/>
      <w:sz w:val="26"/>
    </w:rPr>
  </w:style>
  <w:style w:type="character" w:customStyle="1" w:styleId="Ttulo2Char">
    <w:name w:val="Título 2 Char"/>
    <w:basedOn w:val="Fontepargpadro"/>
    <w:link w:val="Ttulo2"/>
    <w:rPr>
      <w:rFonts w:ascii="CG Times" w:hAnsi="CG Times"/>
      <w:sz w:val="26"/>
    </w:rPr>
  </w:style>
  <w:style w:type="character" w:customStyle="1" w:styleId="Ttulo3Char">
    <w:name w:val="Título 3 Char"/>
    <w:basedOn w:val="Fontepargpadro"/>
    <w:link w:val="Ttulo3"/>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rPr>
      <w:sz w:val="24"/>
    </w:rPr>
  </w:style>
  <w:style w:type="character" w:customStyle="1" w:styleId="Ttulo6Char">
    <w:name w:val="Título 6 Char"/>
    <w:basedOn w:val="Fontepargpadro"/>
    <w:link w:val="Ttulo6"/>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uiPriority w:val="99"/>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uiPriority w:val="99"/>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uiPriority w:val="99"/>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uiPriority w:val="99"/>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image" Target="media/image1.wmf" Id="rId26" /><Relationship Type="http://schemas.openxmlformats.org/officeDocument/2006/relationships/customXml" Target="../customXml/item3.xml" Id="rId3" /><Relationship Type="http://schemas.openxmlformats.org/officeDocument/2006/relationships/styles" Target="styles.xml" Id="rId21" /><Relationship Type="http://schemas.openxmlformats.org/officeDocument/2006/relationships/fontTable" Target="fontTable.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endnotes" Target="endnotes.xml" Id="rId25" /><Relationship Type="http://schemas.openxmlformats.org/officeDocument/2006/relationships/footer" Target="footer3.xml" Id="rId33"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numbering" Target="numbering.xm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otnotes" Target="footnotes.xml" Id="rId24" /><Relationship Type="http://schemas.openxmlformats.org/officeDocument/2006/relationships/header" Target="header3.xml" Id="rId32"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webSettings" Target="webSettings.xml" Id="rId23" /><Relationship Type="http://schemas.openxmlformats.org/officeDocument/2006/relationships/header" Target="header1.xml" Id="rId28"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settings" Target="settings.xml" Id="rId22" /><Relationship Type="http://schemas.openxmlformats.org/officeDocument/2006/relationships/oleObject" Target="embeddings/oleObject1.bin" Id="rId27" /><Relationship Type="http://schemas.openxmlformats.org/officeDocument/2006/relationships/footer" Target="footer1.xml" Id="rId30" /><Relationship Type="http://schemas.openxmlformats.org/officeDocument/2006/relationships/theme" Target="theme/theme1.xml" Id="rId35" /><Relationship Type="http://schemas.openxmlformats.org/officeDocument/2006/relationships/customXml" Target="../customXml/item8.xml" Id="rId8" /><Relationship Type="http://schemas.openxmlformats.org/officeDocument/2006/relationships/customXml" Target="/customXML/item1a.xml" Id="imanage.xml" /></Relationships>
</file>

<file path=word/_rels/header3.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a.xml>��< ? x m l   v e r s i o n = " 1 . 0 "   e n c o d i n g = " u t f - 1 6 " ? >  
 < p r o p e r t i e s   x m l n s = " h t t p : / / w w w . i m a n a g e . c o m / w o r k / x m l s c h e m a " >  
     < d o c u m e n t i d > J U R _ S P ! 3 6 4 1 7 7 0 1 . 1 6 < / d o c u m e n t i d >  
     < s e n d e r i d > H S N < / s e n d e r i d >  
     < s e n d e r e m a i l > T A M B R O S A N O @ P N . C O M . B R < / s e n d e r e m a i l >  
     < l a s t m o d i f i e d > 2 0 2 0 - 0 5 - 1 1 T 1 2 : 5 7 : 0 0 . 0 0 0 0 0 0 0 - 0 3 : 0 0 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6D60-16E9-46BF-A05C-DAA0BC2F9905}">
  <ds:schemaRefs>
    <ds:schemaRef ds:uri="http://www.imanage.com/work/xmlschema"/>
  </ds:schemaRefs>
</ds:datastoreItem>
</file>

<file path=customXml/itemProps10.xml><?xml version="1.0" encoding="utf-8"?>
<ds:datastoreItem xmlns:ds="http://schemas.openxmlformats.org/officeDocument/2006/customXml" ds:itemID="{85B60E5A-B487-4FE9-9A22-00DCB0B4A0A3}">
  <ds:schemaRefs>
    <ds:schemaRef ds:uri="http://schemas.openxmlformats.org/officeDocument/2006/bibliography"/>
  </ds:schemaRefs>
</ds:datastoreItem>
</file>

<file path=customXml/itemProps11.xml><?xml version="1.0" encoding="utf-8"?>
<ds:datastoreItem xmlns:ds="http://schemas.openxmlformats.org/officeDocument/2006/customXml" ds:itemID="{CF114D2B-9C8C-4F99-AA71-308DE6DBEE01}">
  <ds:schemaRefs>
    <ds:schemaRef ds:uri="http://schemas.openxmlformats.org/officeDocument/2006/bibliography"/>
  </ds:schemaRefs>
</ds:datastoreItem>
</file>

<file path=customXml/itemProps12.xml><?xml version="1.0" encoding="utf-8"?>
<ds:datastoreItem xmlns:ds="http://schemas.openxmlformats.org/officeDocument/2006/customXml" ds:itemID="{CA1733B0-C58A-49D1-B3A7-94C3D8C60246}">
  <ds:schemaRefs>
    <ds:schemaRef ds:uri="http://schemas.openxmlformats.org/officeDocument/2006/bibliography"/>
  </ds:schemaRefs>
</ds:datastoreItem>
</file>

<file path=customXml/itemProps13.xml><?xml version="1.0" encoding="utf-8"?>
<ds:datastoreItem xmlns:ds="http://schemas.openxmlformats.org/officeDocument/2006/customXml" ds:itemID="{764A96A1-C1E6-4451-A54A-D26A2E2BBCB5}">
  <ds:schemaRefs>
    <ds:schemaRef ds:uri="http://schemas.openxmlformats.org/officeDocument/2006/bibliography"/>
  </ds:schemaRefs>
</ds:datastoreItem>
</file>

<file path=customXml/itemProps14.xml><?xml version="1.0" encoding="utf-8"?>
<ds:datastoreItem xmlns:ds="http://schemas.openxmlformats.org/officeDocument/2006/customXml" ds:itemID="{393C148D-D826-40BE-8642-5CC20E2C52EE}">
  <ds:schemaRefs>
    <ds:schemaRef ds:uri="http://schemas.openxmlformats.org/officeDocument/2006/bibliography"/>
  </ds:schemaRefs>
</ds:datastoreItem>
</file>

<file path=customXml/itemProps15.xml><?xml version="1.0" encoding="utf-8"?>
<ds:datastoreItem xmlns:ds="http://schemas.openxmlformats.org/officeDocument/2006/customXml" ds:itemID="{35FF8802-46D3-4A6B-A429-49B9C84B600C}">
  <ds:schemaRefs>
    <ds:schemaRef ds:uri="http://schemas.openxmlformats.org/officeDocument/2006/bibliography"/>
  </ds:schemaRefs>
</ds:datastoreItem>
</file>

<file path=customXml/itemProps16.xml><?xml version="1.0" encoding="utf-8"?>
<ds:datastoreItem xmlns:ds="http://schemas.openxmlformats.org/officeDocument/2006/customXml" ds:itemID="{7DBDEBF3-F884-4406-8C70-C84E8ECEC07F}">
  <ds:schemaRefs>
    <ds:schemaRef ds:uri="http://schemas.openxmlformats.org/officeDocument/2006/bibliography"/>
  </ds:schemaRefs>
</ds:datastoreItem>
</file>

<file path=customXml/itemProps17.xml><?xml version="1.0" encoding="utf-8"?>
<ds:datastoreItem xmlns:ds="http://schemas.openxmlformats.org/officeDocument/2006/customXml" ds:itemID="{7381D9D6-865B-495F-B89E-0F6C4F0896DA}">
  <ds:schemaRefs>
    <ds:schemaRef ds:uri="http://schemas.openxmlformats.org/officeDocument/2006/bibliography"/>
  </ds:schemaRefs>
</ds:datastoreItem>
</file>

<file path=customXml/itemProps18.xml><?xml version="1.0" encoding="utf-8"?>
<ds:datastoreItem xmlns:ds="http://schemas.openxmlformats.org/officeDocument/2006/customXml" ds:itemID="{892E9C4E-FF29-4EBD-9E25-07E512B87479}">
  <ds:schemaRefs>
    <ds:schemaRef ds:uri="http://schemas.openxmlformats.org/officeDocument/2006/bibliography"/>
  </ds:schemaRefs>
</ds:datastoreItem>
</file>

<file path=customXml/itemProps19.xml><?xml version="1.0" encoding="utf-8"?>
<ds:datastoreItem xmlns:ds="http://schemas.openxmlformats.org/officeDocument/2006/customXml" ds:itemID="{F6D924A6-E72E-447E-8544-617C4E60D755}">
  <ds:schemaRefs>
    <ds:schemaRef ds:uri="http://schemas.openxmlformats.org/officeDocument/2006/bibliography"/>
  </ds:schemaRefs>
</ds:datastoreItem>
</file>

<file path=customXml/itemProps2.xml><?xml version="1.0" encoding="utf-8"?>
<ds:datastoreItem xmlns:ds="http://schemas.openxmlformats.org/officeDocument/2006/customXml" ds:itemID="{3C9DDF36-DAF1-4B75-8C47-37ABCFE5F3B9}">
  <ds:schemaRefs>
    <ds:schemaRef ds:uri="http://schemas.openxmlformats.org/officeDocument/2006/bibliography"/>
  </ds:schemaRefs>
</ds:datastoreItem>
</file>

<file path=customXml/itemProps3.xml><?xml version="1.0" encoding="utf-8"?>
<ds:datastoreItem xmlns:ds="http://schemas.openxmlformats.org/officeDocument/2006/customXml" ds:itemID="{5F1AAAD9-7101-4664-91FD-86FE6AF2B53E}">
  <ds:schemaRefs>
    <ds:schemaRef ds:uri="http://schemas.openxmlformats.org/officeDocument/2006/bibliography"/>
  </ds:schemaRefs>
</ds:datastoreItem>
</file>

<file path=customXml/itemProps4.xml><?xml version="1.0" encoding="utf-8"?>
<ds:datastoreItem xmlns:ds="http://schemas.openxmlformats.org/officeDocument/2006/customXml" ds:itemID="{5383A05B-BD2E-441D-877C-F735A6F50A6E}">
  <ds:schemaRefs>
    <ds:schemaRef ds:uri="http://schemas.openxmlformats.org/officeDocument/2006/bibliography"/>
  </ds:schemaRefs>
</ds:datastoreItem>
</file>

<file path=customXml/itemProps5.xml><?xml version="1.0" encoding="utf-8"?>
<ds:datastoreItem xmlns:ds="http://schemas.openxmlformats.org/officeDocument/2006/customXml" ds:itemID="{2FE71666-C71F-4DDA-9488-6FA69AEB5BB4}">
  <ds:schemaRefs>
    <ds:schemaRef ds:uri="http://schemas.openxmlformats.org/officeDocument/2006/bibliography"/>
  </ds:schemaRefs>
</ds:datastoreItem>
</file>

<file path=customXml/itemProps6.xml><?xml version="1.0" encoding="utf-8"?>
<ds:datastoreItem xmlns:ds="http://schemas.openxmlformats.org/officeDocument/2006/customXml" ds:itemID="{C60925F8-2042-4775-9155-40D1F8584B7B}">
  <ds:schemaRefs>
    <ds:schemaRef ds:uri="http://schemas.openxmlformats.org/officeDocument/2006/bibliography"/>
  </ds:schemaRefs>
</ds:datastoreItem>
</file>

<file path=customXml/itemProps7.xml><?xml version="1.0" encoding="utf-8"?>
<ds:datastoreItem xmlns:ds="http://schemas.openxmlformats.org/officeDocument/2006/customXml" ds:itemID="{135CC64F-A81E-4CE6-9B56-C05742B6BB0E}">
  <ds:schemaRefs>
    <ds:schemaRef ds:uri="http://schemas.openxmlformats.org/officeDocument/2006/bibliography"/>
  </ds:schemaRefs>
</ds:datastoreItem>
</file>

<file path=customXml/itemProps8.xml><?xml version="1.0" encoding="utf-8"?>
<ds:datastoreItem xmlns:ds="http://schemas.openxmlformats.org/officeDocument/2006/customXml" ds:itemID="{A40571D8-505C-4B81-82B0-634A2780A4B7}">
  <ds:schemaRefs>
    <ds:schemaRef ds:uri="http://schemas.openxmlformats.org/officeDocument/2006/bibliography"/>
  </ds:schemaRefs>
</ds:datastoreItem>
</file>

<file path=customXml/itemProps9.xml><?xml version="1.0" encoding="utf-8"?>
<ds:datastoreItem xmlns:ds="http://schemas.openxmlformats.org/officeDocument/2006/customXml" ds:itemID="{63B27A22-75D5-4A78-ADDD-89FABEB1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73</Pages>
  <Words>20224</Words>
  <Characters>117682</Characters>
  <Application>Microsoft Office Word</Application>
  <DocSecurity>0</DocSecurity>
  <Lines>980</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137631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Pinheiro Neto Advogados</cp:lastModifiedBy>
  <cp:revision>8</cp:revision>
  <cp:lastPrinted>2019-11-11T21:52:00Z</cp:lastPrinted>
  <dcterms:created xsi:type="dcterms:W3CDTF">2020-05-11T15:48:00Z</dcterms:created>
  <dcterms:modified xsi:type="dcterms:W3CDTF">2020-05-11T15:57:00Z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- 36417701v16 - 1776019.456974</vt:lpwstr>
  </property>
</Properties>
</file>