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C3D680" w14:textId="77777777" w:rsidR="003706F9" w:rsidRPr="00FE0AED" w:rsidRDefault="003706F9" w:rsidP="003706F9">
      <w:pPr>
        <w:tabs>
          <w:tab w:val="left" w:pos="1608"/>
        </w:tabs>
        <w:rPr>
          <w:rFonts w:ascii="Tahoma" w:hAnsi="Tahoma" w:cs="Tahoma"/>
          <w:sz w:val="20"/>
        </w:rPr>
      </w:pPr>
      <w:bookmarkStart w:id="0" w:name="_GoBack"/>
      <w:bookmarkEnd w:id="0"/>
    </w:p>
    <w:p w14:paraId="4D08C7FD" w14:textId="77777777" w:rsidR="00ED48FE" w:rsidRPr="00FE0AED" w:rsidRDefault="00ED48FE" w:rsidP="00ED48FE">
      <w:pPr>
        <w:rPr>
          <w:rFonts w:ascii="Tahoma" w:hAnsi="Tahoma" w:cs="Tahoma"/>
          <w:sz w:val="22"/>
          <w:szCs w:val="20"/>
        </w:rPr>
      </w:pPr>
      <w:r w:rsidRPr="00FE0AED">
        <w:rPr>
          <w:rFonts w:ascii="Tahoma" w:hAnsi="Tahoma" w:cs="Tahoma"/>
          <w:sz w:val="22"/>
          <w:szCs w:val="20"/>
        </w:rPr>
        <w:t>À</w:t>
      </w:r>
    </w:p>
    <w:p w14:paraId="64ED066E" w14:textId="77777777" w:rsidR="00E847F3" w:rsidRPr="00FE0AED" w:rsidRDefault="00ED48FE" w:rsidP="00ED48FE">
      <w:pPr>
        <w:rPr>
          <w:rFonts w:ascii="Tahoma" w:hAnsi="Tahoma" w:cs="Tahoma"/>
          <w:sz w:val="22"/>
          <w:szCs w:val="20"/>
        </w:rPr>
      </w:pPr>
      <w:r w:rsidRPr="00FE0AED">
        <w:rPr>
          <w:rFonts w:ascii="Tahoma" w:hAnsi="Tahoma" w:cs="Tahoma"/>
          <w:b/>
          <w:bCs/>
          <w:sz w:val="22"/>
          <w:szCs w:val="20"/>
        </w:rPr>
        <w:t>B3 S.A.</w:t>
      </w:r>
      <w:r w:rsidRPr="00FE0AED">
        <w:rPr>
          <w:rFonts w:ascii="Tahoma" w:hAnsi="Tahoma" w:cs="Tahoma"/>
          <w:sz w:val="22"/>
          <w:szCs w:val="20"/>
        </w:rPr>
        <w:t xml:space="preserve"> </w:t>
      </w:r>
    </w:p>
    <w:p w14:paraId="741C9BC6" w14:textId="77777777" w:rsidR="00ED48FE" w:rsidRPr="00FE0AED" w:rsidRDefault="00ED48FE" w:rsidP="00ED48FE">
      <w:pPr>
        <w:rPr>
          <w:rFonts w:ascii="Tahoma" w:hAnsi="Tahoma" w:cs="Tahoma"/>
          <w:sz w:val="22"/>
          <w:szCs w:val="20"/>
        </w:rPr>
      </w:pPr>
      <w:r w:rsidRPr="00FE0AED">
        <w:rPr>
          <w:rFonts w:ascii="Tahoma" w:hAnsi="Tahoma" w:cs="Tahoma"/>
          <w:sz w:val="22"/>
          <w:szCs w:val="20"/>
        </w:rPr>
        <w:t>Brasil, Bolsa, Balcão – Segmento CETIP UTVM</w:t>
      </w:r>
    </w:p>
    <w:p w14:paraId="0890F7C4" w14:textId="77777777" w:rsidR="00ED48FE" w:rsidRPr="00FE0AED" w:rsidRDefault="00ED48FE" w:rsidP="00ED48FE">
      <w:pPr>
        <w:rPr>
          <w:rFonts w:ascii="Tahoma" w:hAnsi="Tahoma" w:cs="Tahoma"/>
          <w:sz w:val="22"/>
          <w:szCs w:val="20"/>
        </w:rPr>
      </w:pPr>
      <w:r w:rsidRPr="00FE0AED">
        <w:rPr>
          <w:rFonts w:ascii="Tahoma" w:hAnsi="Tahoma" w:cs="Tahoma"/>
          <w:sz w:val="22"/>
          <w:szCs w:val="20"/>
        </w:rPr>
        <w:t>Superintendência de Ofertas de Títulos Corporativos e Fundos - SCF</w:t>
      </w:r>
    </w:p>
    <w:p w14:paraId="3C7DBEFE" w14:textId="77777777" w:rsidR="00ED48FE" w:rsidRPr="00FE0AED" w:rsidRDefault="00ED48FE" w:rsidP="00ED48FE">
      <w:pPr>
        <w:rPr>
          <w:rFonts w:ascii="Tahoma" w:hAnsi="Tahoma" w:cs="Tahoma"/>
          <w:sz w:val="22"/>
          <w:szCs w:val="20"/>
        </w:rPr>
      </w:pPr>
      <w:r w:rsidRPr="00FE0AED">
        <w:rPr>
          <w:rFonts w:ascii="Tahoma" w:hAnsi="Tahoma" w:cs="Tahoma"/>
          <w:sz w:val="22"/>
          <w:szCs w:val="20"/>
        </w:rPr>
        <w:t>Praça Antônio Prado, 48</w:t>
      </w:r>
      <w:r w:rsidR="00E847F3" w:rsidRPr="00FE0AED">
        <w:rPr>
          <w:rFonts w:ascii="Tahoma" w:hAnsi="Tahoma" w:cs="Tahoma"/>
          <w:sz w:val="22"/>
          <w:szCs w:val="20"/>
        </w:rPr>
        <w:t>,</w:t>
      </w:r>
      <w:r w:rsidRPr="00FE0AED">
        <w:rPr>
          <w:rFonts w:ascii="Tahoma" w:hAnsi="Tahoma" w:cs="Tahoma"/>
          <w:sz w:val="22"/>
          <w:szCs w:val="20"/>
        </w:rPr>
        <w:t xml:space="preserve"> 4º andar</w:t>
      </w:r>
      <w:r w:rsidR="00E847F3" w:rsidRPr="00FE0AED">
        <w:rPr>
          <w:rFonts w:ascii="Tahoma" w:hAnsi="Tahoma" w:cs="Tahoma"/>
          <w:sz w:val="22"/>
          <w:szCs w:val="20"/>
        </w:rPr>
        <w:t>,</w:t>
      </w:r>
      <w:r w:rsidRPr="00FE0AED">
        <w:rPr>
          <w:rFonts w:ascii="Tahoma" w:hAnsi="Tahoma" w:cs="Tahoma"/>
          <w:sz w:val="22"/>
          <w:szCs w:val="20"/>
        </w:rPr>
        <w:t xml:space="preserve"> Centro</w:t>
      </w:r>
      <w:r w:rsidR="00E847F3" w:rsidRPr="00FE0AED">
        <w:rPr>
          <w:rFonts w:ascii="Tahoma" w:hAnsi="Tahoma" w:cs="Tahoma"/>
          <w:sz w:val="22"/>
          <w:szCs w:val="20"/>
        </w:rPr>
        <w:t>,</w:t>
      </w:r>
      <w:r w:rsidRPr="00FE0AED">
        <w:rPr>
          <w:rFonts w:ascii="Tahoma" w:hAnsi="Tahoma" w:cs="Tahoma"/>
          <w:sz w:val="22"/>
          <w:szCs w:val="20"/>
        </w:rPr>
        <w:t xml:space="preserve"> São Paulo/SP</w:t>
      </w:r>
    </w:p>
    <w:p w14:paraId="3F14F73B" w14:textId="77777777" w:rsidR="00643B08" w:rsidRPr="00FE0AED" w:rsidRDefault="00643B08" w:rsidP="00ED48FE">
      <w:pPr>
        <w:rPr>
          <w:rFonts w:ascii="Tahoma" w:hAnsi="Tahoma" w:cs="Tahoma"/>
          <w:sz w:val="22"/>
          <w:szCs w:val="20"/>
        </w:rPr>
      </w:pPr>
      <w:r w:rsidRPr="00FE0AED">
        <w:rPr>
          <w:rFonts w:ascii="Tahoma" w:hAnsi="Tahoma" w:cs="Tahoma"/>
          <w:sz w:val="22"/>
          <w:szCs w:val="20"/>
        </w:rPr>
        <w:t>CEP 18970-020</w:t>
      </w:r>
    </w:p>
    <w:p w14:paraId="225D6DEC" w14:textId="77777777" w:rsidR="00ED48FE" w:rsidRPr="00FE0AED" w:rsidRDefault="00E847F3" w:rsidP="00643B08">
      <w:pPr>
        <w:pStyle w:val="Default"/>
        <w:rPr>
          <w:color w:val="auto"/>
          <w:sz w:val="22"/>
          <w:szCs w:val="20"/>
          <w:lang w:eastAsia="ar-SA"/>
        </w:rPr>
      </w:pPr>
      <w:r w:rsidRPr="00FE0AED">
        <w:rPr>
          <w:color w:val="auto"/>
          <w:sz w:val="22"/>
          <w:szCs w:val="20"/>
          <w:lang w:eastAsia="ar-SA"/>
        </w:rPr>
        <w:t xml:space="preserve">A/C: </w:t>
      </w:r>
      <w:r w:rsidR="00D9734E" w:rsidRPr="00FE0AED">
        <w:rPr>
          <w:color w:val="auto"/>
          <w:sz w:val="22"/>
          <w:szCs w:val="20"/>
          <w:lang w:eastAsia="ar-SA"/>
        </w:rPr>
        <w:t xml:space="preserve"> Superintendência de Ofertas de Valores Mobiliários de Renda Fixa </w:t>
      </w:r>
    </w:p>
    <w:p w14:paraId="754EC841" w14:textId="77777777" w:rsidR="00E847F3" w:rsidRPr="00FE0AED" w:rsidRDefault="00E847F3" w:rsidP="00ED48FE">
      <w:pPr>
        <w:rPr>
          <w:rFonts w:ascii="Tahoma" w:hAnsi="Tahoma" w:cs="Tahoma"/>
          <w:sz w:val="22"/>
          <w:szCs w:val="20"/>
        </w:rPr>
      </w:pPr>
    </w:p>
    <w:p w14:paraId="6A65576D" w14:textId="77777777" w:rsidR="00E847F3" w:rsidRPr="00FE0AED" w:rsidRDefault="00ED48FE" w:rsidP="00ED48FE">
      <w:pPr>
        <w:rPr>
          <w:rFonts w:ascii="Tahoma" w:hAnsi="Tahoma" w:cs="Tahoma"/>
          <w:sz w:val="22"/>
          <w:szCs w:val="20"/>
        </w:rPr>
      </w:pPr>
      <w:r w:rsidRPr="00FE0AED">
        <w:rPr>
          <w:rFonts w:ascii="Tahoma" w:hAnsi="Tahoma" w:cs="Tahoma"/>
          <w:sz w:val="22"/>
          <w:szCs w:val="20"/>
        </w:rPr>
        <w:t xml:space="preserve">C/C. </w:t>
      </w:r>
    </w:p>
    <w:p w14:paraId="7CEE2A29" w14:textId="6C78278E" w:rsidR="00E32FFC" w:rsidRPr="00DC7A1F" w:rsidRDefault="00E32FFC" w:rsidP="00ED48FE">
      <w:pPr>
        <w:rPr>
          <w:rFonts w:ascii="Tahoma" w:hAnsi="Tahoma" w:cs="Tahoma"/>
          <w:b/>
          <w:sz w:val="22"/>
          <w:szCs w:val="20"/>
          <w:highlight w:val="yellow"/>
        </w:rPr>
      </w:pPr>
      <w:r w:rsidRPr="00E32FFC">
        <w:rPr>
          <w:rFonts w:ascii="Tahoma" w:hAnsi="Tahoma" w:cs="Tahoma"/>
          <w:b/>
          <w:sz w:val="22"/>
          <w:szCs w:val="20"/>
        </w:rPr>
        <w:t>BANCO CRÉDIT AGRICOLE BRASIL S.A.</w:t>
      </w:r>
    </w:p>
    <w:p w14:paraId="12BF3FD7" w14:textId="589256C4" w:rsidR="008C59A5" w:rsidRPr="00E32FFC" w:rsidRDefault="00E32FFC" w:rsidP="00643B08">
      <w:pPr>
        <w:keepNext/>
        <w:keepLines/>
        <w:spacing w:line="320" w:lineRule="exact"/>
        <w:rPr>
          <w:rFonts w:ascii="Tahoma" w:eastAsia="Tahoma" w:hAnsi="Tahoma" w:cs="Tahoma"/>
          <w:sz w:val="22"/>
        </w:rPr>
      </w:pPr>
      <w:r w:rsidRPr="00E32FFC">
        <w:rPr>
          <w:rFonts w:ascii="Tahoma" w:eastAsia="Tahoma" w:hAnsi="Tahoma" w:cs="Tahoma"/>
          <w:sz w:val="22"/>
        </w:rPr>
        <w:t>Avenida Brigadeiro Faria Lima, nº 4440, 3º andar</w:t>
      </w:r>
      <w:r w:rsidRPr="00E32FFC" w:rsidDel="00E32FFC">
        <w:rPr>
          <w:rFonts w:ascii="Tahoma" w:eastAsia="Tahoma" w:hAnsi="Tahoma" w:cs="Tahoma"/>
          <w:sz w:val="22"/>
        </w:rPr>
        <w:t xml:space="preserve"> </w:t>
      </w:r>
    </w:p>
    <w:p w14:paraId="4E00C3A4" w14:textId="2BFE879B" w:rsidR="008C59A5" w:rsidRPr="00E32FFC" w:rsidRDefault="00E32FFC" w:rsidP="00643B08">
      <w:pPr>
        <w:keepNext/>
        <w:keepLines/>
        <w:spacing w:line="320" w:lineRule="exact"/>
        <w:rPr>
          <w:rFonts w:ascii="Tahoma" w:eastAsia="Tahoma" w:hAnsi="Tahoma" w:cs="Tahoma"/>
          <w:sz w:val="22"/>
        </w:rPr>
      </w:pPr>
      <w:r>
        <w:rPr>
          <w:rFonts w:ascii="Tahoma" w:eastAsia="Tahoma" w:hAnsi="Tahoma" w:cs="Tahoma"/>
          <w:sz w:val="22"/>
        </w:rPr>
        <w:t>São Paulo, SP</w:t>
      </w:r>
    </w:p>
    <w:p w14:paraId="0E5E4EB0" w14:textId="0F4C5B66" w:rsidR="00E847F3" w:rsidRPr="00FE0AED" w:rsidRDefault="00E847F3" w:rsidP="00E847F3">
      <w:pPr>
        <w:rPr>
          <w:rFonts w:ascii="Tahoma" w:hAnsi="Tahoma" w:cs="Tahoma"/>
          <w:sz w:val="22"/>
          <w:szCs w:val="20"/>
        </w:rPr>
      </w:pPr>
      <w:r w:rsidRPr="00E32FFC">
        <w:rPr>
          <w:rFonts w:ascii="Tahoma" w:hAnsi="Tahoma" w:cs="Tahoma"/>
          <w:sz w:val="22"/>
          <w:szCs w:val="20"/>
        </w:rPr>
        <w:t>A/C:</w:t>
      </w:r>
      <w:r w:rsidR="00B932A8">
        <w:rPr>
          <w:rFonts w:ascii="Tahoma" w:hAnsi="Tahoma" w:cs="Tahoma"/>
          <w:sz w:val="22"/>
          <w:szCs w:val="20"/>
        </w:rPr>
        <w:t xml:space="preserve"> Daniel Aquino</w:t>
      </w:r>
    </w:p>
    <w:p w14:paraId="52FD5CD3" w14:textId="77777777" w:rsidR="00E847F3" w:rsidRPr="00FE0AED" w:rsidRDefault="00E847F3" w:rsidP="00ED48FE">
      <w:pPr>
        <w:rPr>
          <w:rFonts w:ascii="Tahoma" w:hAnsi="Tahoma" w:cs="Tahoma"/>
          <w:sz w:val="22"/>
          <w:szCs w:val="20"/>
        </w:rPr>
      </w:pPr>
    </w:p>
    <w:p w14:paraId="5CDEEEE8" w14:textId="5B6769B1" w:rsidR="00FE0AED" w:rsidRPr="00FE0AED" w:rsidRDefault="00ED48FE" w:rsidP="00FE0AED">
      <w:pPr>
        <w:jc w:val="both"/>
        <w:rPr>
          <w:rFonts w:ascii="Tahoma" w:hAnsi="Tahoma" w:cs="Tahoma"/>
          <w:b/>
          <w:sz w:val="22"/>
          <w:szCs w:val="22"/>
        </w:rPr>
      </w:pPr>
      <w:r w:rsidRPr="00FE0AED">
        <w:rPr>
          <w:rFonts w:ascii="Tahoma" w:hAnsi="Tahoma" w:cs="Tahoma"/>
          <w:sz w:val="22"/>
          <w:szCs w:val="20"/>
        </w:rPr>
        <w:t xml:space="preserve">Ref.: </w:t>
      </w:r>
      <w:r w:rsidR="008044EC">
        <w:rPr>
          <w:rFonts w:ascii="Tahoma" w:hAnsi="Tahoma" w:cs="Tahoma"/>
          <w:b/>
          <w:sz w:val="22"/>
          <w:szCs w:val="20"/>
        </w:rPr>
        <w:t>Segunda</w:t>
      </w:r>
      <w:r w:rsidR="008044EC" w:rsidRPr="00122854">
        <w:rPr>
          <w:rFonts w:ascii="Tahoma" w:hAnsi="Tahoma" w:cs="Tahoma"/>
          <w:b/>
          <w:sz w:val="22"/>
          <w:szCs w:val="20"/>
        </w:rPr>
        <w:t xml:space="preserve"> </w:t>
      </w:r>
      <w:r w:rsidRPr="00FE0AED">
        <w:rPr>
          <w:rFonts w:ascii="Tahoma" w:hAnsi="Tahoma" w:cs="Tahoma"/>
          <w:b/>
          <w:sz w:val="22"/>
          <w:szCs w:val="20"/>
        </w:rPr>
        <w:t xml:space="preserve">Emissão de Debêntures Simples, Não Conversíveis em Ações, da Espécie </w:t>
      </w:r>
      <w:r w:rsidR="008044EC">
        <w:rPr>
          <w:rFonts w:ascii="Tahoma" w:hAnsi="Tahoma" w:cs="Tahoma"/>
          <w:b/>
          <w:sz w:val="22"/>
          <w:szCs w:val="20"/>
        </w:rPr>
        <w:t>Quirografária</w:t>
      </w:r>
      <w:r w:rsidRPr="00FE0AED">
        <w:rPr>
          <w:rFonts w:ascii="Tahoma" w:hAnsi="Tahoma" w:cs="Tahoma"/>
          <w:b/>
          <w:sz w:val="22"/>
          <w:szCs w:val="20"/>
        </w:rPr>
        <w:t xml:space="preserve">, com Garantia Adicional Fidejussória, em </w:t>
      </w:r>
      <w:r w:rsidR="008044EC">
        <w:rPr>
          <w:rFonts w:ascii="Tahoma" w:hAnsi="Tahoma" w:cs="Tahoma"/>
          <w:b/>
          <w:sz w:val="22"/>
          <w:szCs w:val="20"/>
        </w:rPr>
        <w:t>Três Séries</w:t>
      </w:r>
      <w:r w:rsidRPr="00FE0AED">
        <w:rPr>
          <w:rFonts w:ascii="Tahoma" w:hAnsi="Tahoma" w:cs="Tahoma"/>
          <w:b/>
          <w:sz w:val="22"/>
          <w:szCs w:val="20"/>
        </w:rPr>
        <w:t xml:space="preserve">, para Distribuição </w:t>
      </w:r>
      <w:r w:rsidR="00FE0AED" w:rsidRPr="00FE0AED">
        <w:rPr>
          <w:rFonts w:ascii="Tahoma" w:hAnsi="Tahoma" w:cs="Tahoma"/>
          <w:b/>
          <w:sz w:val="22"/>
          <w:szCs w:val="20"/>
        </w:rPr>
        <w:t xml:space="preserve">Pública, Com Esforços Restritos, da </w:t>
      </w:r>
      <w:r w:rsidR="008044EC" w:rsidRPr="008044EC">
        <w:rPr>
          <w:rFonts w:ascii="Tahoma" w:hAnsi="Tahoma" w:cs="Tahoma"/>
          <w:b/>
          <w:sz w:val="22"/>
          <w:szCs w:val="20"/>
        </w:rPr>
        <w:t>Concessionária Linha Universidade S.A.</w:t>
      </w:r>
    </w:p>
    <w:p w14:paraId="6F801577" w14:textId="77777777" w:rsidR="00FE0AED" w:rsidRPr="00FE0AED" w:rsidRDefault="00FE0AED" w:rsidP="00FE0AED">
      <w:pPr>
        <w:jc w:val="both"/>
        <w:rPr>
          <w:rFonts w:ascii="Tahoma" w:hAnsi="Tahoma" w:cs="Tahoma"/>
          <w:sz w:val="22"/>
          <w:szCs w:val="20"/>
        </w:rPr>
      </w:pPr>
    </w:p>
    <w:p w14:paraId="1FC4789C" w14:textId="13B67353" w:rsidR="00ED48FE" w:rsidRPr="00FE0AED" w:rsidRDefault="00ED48FE" w:rsidP="00FE0AED">
      <w:pPr>
        <w:jc w:val="both"/>
        <w:rPr>
          <w:rFonts w:ascii="Tahoma" w:hAnsi="Tahoma" w:cs="Tahoma"/>
          <w:sz w:val="22"/>
          <w:szCs w:val="20"/>
        </w:rPr>
      </w:pPr>
      <w:r w:rsidRPr="00FE0AED">
        <w:rPr>
          <w:rFonts w:ascii="Tahoma" w:hAnsi="Tahoma" w:cs="Tahoma"/>
          <w:sz w:val="22"/>
          <w:szCs w:val="20"/>
        </w:rPr>
        <w:t xml:space="preserve">A </w:t>
      </w:r>
      <w:r w:rsidR="008044EC" w:rsidRPr="008044EC">
        <w:rPr>
          <w:rFonts w:ascii="Tahoma" w:hAnsi="Tahoma" w:cs="Tahoma"/>
          <w:b/>
          <w:sz w:val="22"/>
          <w:szCs w:val="20"/>
        </w:rPr>
        <w:t>Concessionária Linha Universidade S.A.</w:t>
      </w:r>
      <w:r w:rsidRPr="00FE0AED">
        <w:rPr>
          <w:rFonts w:ascii="Tahoma" w:hAnsi="Tahoma" w:cs="Tahoma"/>
          <w:sz w:val="22"/>
          <w:szCs w:val="20"/>
        </w:rPr>
        <w:t xml:space="preserve"> </w:t>
      </w:r>
      <w:r w:rsidR="00FE0AED" w:rsidRPr="00FE0AED">
        <w:rPr>
          <w:rFonts w:ascii="Tahoma" w:hAnsi="Tahoma" w:cs="Tahoma"/>
          <w:sz w:val="22"/>
          <w:szCs w:val="20"/>
        </w:rPr>
        <w:t xml:space="preserve">com sede na </w:t>
      </w:r>
      <w:r w:rsidR="008044EC" w:rsidRPr="008044EC">
        <w:rPr>
          <w:rFonts w:ascii="Tahoma" w:hAnsi="Tahoma" w:cs="Tahoma"/>
          <w:sz w:val="22"/>
          <w:szCs w:val="20"/>
        </w:rPr>
        <w:t>Cidade de São Paulo, Estado de São Paulo, na Rua Olimpíadas, nº 134, 11º andar, Condomínio Alpha Tower, Vila Olímpia, 04551-000</w:t>
      </w:r>
      <w:r w:rsidR="00FE0AED" w:rsidRPr="00FE0AED">
        <w:rPr>
          <w:rFonts w:ascii="Tahoma" w:hAnsi="Tahoma" w:cs="Tahoma"/>
          <w:sz w:val="22"/>
          <w:szCs w:val="22"/>
        </w:rPr>
        <w:t>, inscrita no Cadastro Nacional da Pessoa Jurídica do Ministério da Economia (“</w:t>
      </w:r>
      <w:r w:rsidR="00FE0AED" w:rsidRPr="00FE0AED">
        <w:rPr>
          <w:rFonts w:ascii="Tahoma" w:hAnsi="Tahoma" w:cs="Tahoma"/>
          <w:sz w:val="22"/>
          <w:szCs w:val="22"/>
          <w:u w:val="single"/>
        </w:rPr>
        <w:t>CNPJ/ME</w:t>
      </w:r>
      <w:r w:rsidR="00FE0AED" w:rsidRPr="00FE0AED">
        <w:rPr>
          <w:rFonts w:ascii="Tahoma" w:hAnsi="Tahoma" w:cs="Tahoma"/>
          <w:sz w:val="22"/>
          <w:szCs w:val="22"/>
        </w:rPr>
        <w:t>”) sob o n.º </w:t>
      </w:r>
      <w:r w:rsidR="00450B77" w:rsidRPr="00DC7A1F">
        <w:rPr>
          <w:rFonts w:ascii="Tahoma" w:hAnsi="Tahoma" w:cs="Tahoma"/>
          <w:sz w:val="22"/>
        </w:rPr>
        <w:t>35.588.161/0001-22</w:t>
      </w:r>
      <w:r w:rsidR="00450B77">
        <w:rPr>
          <w:rFonts w:ascii="Segoe UI" w:hAnsi="Segoe UI" w:cs="Segoe UI"/>
          <w:szCs w:val="20"/>
        </w:rPr>
        <w:t xml:space="preserve"> </w:t>
      </w:r>
      <w:r w:rsidR="00FE0AED" w:rsidRPr="00FE0AED">
        <w:rPr>
          <w:rFonts w:ascii="Tahoma" w:hAnsi="Tahoma" w:cs="Tahoma"/>
          <w:sz w:val="22"/>
          <w:szCs w:val="22"/>
        </w:rPr>
        <w:t>e na Junta Comercial do Estado d</w:t>
      </w:r>
      <w:r w:rsidR="00450B77">
        <w:rPr>
          <w:rFonts w:ascii="Tahoma" w:hAnsi="Tahoma" w:cs="Tahoma"/>
          <w:sz w:val="22"/>
          <w:szCs w:val="22"/>
        </w:rPr>
        <w:t>e</w:t>
      </w:r>
      <w:r w:rsidR="00FE0AED" w:rsidRPr="00FE0AED">
        <w:rPr>
          <w:rFonts w:ascii="Tahoma" w:hAnsi="Tahoma" w:cs="Tahoma"/>
          <w:sz w:val="22"/>
          <w:szCs w:val="22"/>
        </w:rPr>
        <w:t xml:space="preserve"> </w:t>
      </w:r>
      <w:r w:rsidR="00450B77">
        <w:rPr>
          <w:rFonts w:ascii="Tahoma" w:hAnsi="Tahoma" w:cs="Tahoma"/>
          <w:sz w:val="22"/>
          <w:szCs w:val="22"/>
        </w:rPr>
        <w:t>São Paulo</w:t>
      </w:r>
      <w:r w:rsidR="00450B77" w:rsidRPr="00FE0AED">
        <w:rPr>
          <w:rFonts w:ascii="Tahoma" w:hAnsi="Tahoma" w:cs="Tahoma"/>
          <w:sz w:val="22"/>
          <w:szCs w:val="22"/>
        </w:rPr>
        <w:t> </w:t>
      </w:r>
      <w:r w:rsidR="00FE0AED" w:rsidRPr="00FE0AED">
        <w:rPr>
          <w:rFonts w:ascii="Tahoma" w:hAnsi="Tahoma" w:cs="Tahoma"/>
          <w:sz w:val="22"/>
          <w:szCs w:val="22"/>
        </w:rPr>
        <w:t>(“</w:t>
      </w:r>
      <w:r w:rsidR="00FE0AED" w:rsidRPr="00FE0AED">
        <w:rPr>
          <w:rFonts w:ascii="Tahoma" w:hAnsi="Tahoma" w:cs="Tahoma"/>
          <w:sz w:val="22"/>
          <w:szCs w:val="22"/>
          <w:u w:val="single"/>
        </w:rPr>
        <w:t>JUCE</w:t>
      </w:r>
      <w:r w:rsidR="00450B77">
        <w:rPr>
          <w:rFonts w:ascii="Tahoma" w:hAnsi="Tahoma" w:cs="Tahoma"/>
          <w:sz w:val="22"/>
          <w:szCs w:val="22"/>
          <w:u w:val="single"/>
        </w:rPr>
        <w:t>SP</w:t>
      </w:r>
      <w:r w:rsidR="00FE0AED" w:rsidRPr="00FE0AED">
        <w:rPr>
          <w:rFonts w:ascii="Tahoma" w:hAnsi="Tahoma" w:cs="Tahoma"/>
          <w:sz w:val="22"/>
          <w:szCs w:val="22"/>
        </w:rPr>
        <w:t>”) sob o NIRE n.º </w:t>
      </w:r>
      <w:r w:rsidR="00450B77" w:rsidRPr="00450B77">
        <w:rPr>
          <w:rFonts w:ascii="Tahoma" w:hAnsi="Tahoma" w:cs="Tahoma"/>
          <w:sz w:val="22"/>
          <w:szCs w:val="22"/>
        </w:rPr>
        <w:t>35.300.545.044</w:t>
      </w:r>
      <w:r w:rsidRPr="00FE0AED">
        <w:rPr>
          <w:rFonts w:ascii="Tahoma" w:hAnsi="Tahoma" w:cs="Tahoma"/>
          <w:sz w:val="22"/>
          <w:szCs w:val="20"/>
        </w:rPr>
        <w:t>, neste ato representada na forma do seu Estatuto Social (“</w:t>
      </w:r>
      <w:r w:rsidRPr="00FE0AED">
        <w:rPr>
          <w:rFonts w:ascii="Tahoma" w:hAnsi="Tahoma" w:cs="Tahoma"/>
          <w:sz w:val="22"/>
          <w:szCs w:val="20"/>
          <w:u w:val="single"/>
        </w:rPr>
        <w:t>Emissora</w:t>
      </w:r>
      <w:r w:rsidRPr="00FE0AED">
        <w:rPr>
          <w:rFonts w:ascii="Tahoma" w:hAnsi="Tahoma" w:cs="Tahoma"/>
          <w:sz w:val="22"/>
          <w:szCs w:val="20"/>
        </w:rPr>
        <w:t xml:space="preserve">”), na qualidade de emissora da </w:t>
      </w:r>
      <w:r w:rsidR="00BA692A">
        <w:rPr>
          <w:rFonts w:ascii="Tahoma" w:hAnsi="Tahoma" w:cs="Tahoma"/>
          <w:sz w:val="22"/>
          <w:szCs w:val="20"/>
        </w:rPr>
        <w:t xml:space="preserve">sua </w:t>
      </w:r>
      <w:r w:rsidR="00450B77">
        <w:rPr>
          <w:rFonts w:ascii="Tahoma" w:hAnsi="Tahoma" w:cs="Tahoma"/>
          <w:sz w:val="22"/>
          <w:szCs w:val="20"/>
        </w:rPr>
        <w:t>Segunda</w:t>
      </w:r>
      <w:r w:rsidR="00BA692A">
        <w:rPr>
          <w:rFonts w:ascii="Tahoma" w:hAnsi="Tahoma" w:cs="Tahoma"/>
          <w:sz w:val="22"/>
          <w:szCs w:val="20"/>
        </w:rPr>
        <w:t xml:space="preserve"> </w:t>
      </w:r>
      <w:r w:rsidRPr="00FE0AED">
        <w:rPr>
          <w:rFonts w:ascii="Tahoma" w:hAnsi="Tahoma" w:cs="Tahoma"/>
          <w:sz w:val="22"/>
          <w:szCs w:val="20"/>
        </w:rPr>
        <w:t xml:space="preserve">Emissão de Debêntures Simples, Não Conversíveis em Ações, da Espécie </w:t>
      </w:r>
      <w:r w:rsidR="00450B77">
        <w:rPr>
          <w:rFonts w:ascii="Tahoma" w:hAnsi="Tahoma" w:cs="Tahoma"/>
          <w:sz w:val="22"/>
          <w:szCs w:val="20"/>
        </w:rPr>
        <w:t>Quirografária</w:t>
      </w:r>
      <w:r w:rsidRPr="00FE0AED">
        <w:rPr>
          <w:rFonts w:ascii="Tahoma" w:hAnsi="Tahoma" w:cs="Tahoma"/>
          <w:sz w:val="22"/>
          <w:szCs w:val="20"/>
        </w:rPr>
        <w:t xml:space="preserve">, com Garantia Adicional Fidejussória, em </w:t>
      </w:r>
      <w:r w:rsidR="00450B77">
        <w:rPr>
          <w:rFonts w:ascii="Tahoma" w:hAnsi="Tahoma" w:cs="Tahoma"/>
          <w:sz w:val="22"/>
          <w:szCs w:val="20"/>
        </w:rPr>
        <w:t xml:space="preserve">Três Séries </w:t>
      </w:r>
      <w:r w:rsidR="00BA692A">
        <w:rPr>
          <w:rFonts w:ascii="Tahoma" w:hAnsi="Tahoma" w:cs="Tahoma"/>
          <w:sz w:val="22"/>
          <w:szCs w:val="20"/>
        </w:rPr>
        <w:t>(“</w:t>
      </w:r>
      <w:r w:rsidR="00BA692A" w:rsidRPr="00122854">
        <w:rPr>
          <w:rFonts w:ascii="Tahoma" w:hAnsi="Tahoma" w:cs="Tahoma"/>
          <w:sz w:val="22"/>
          <w:szCs w:val="20"/>
          <w:u w:val="single"/>
        </w:rPr>
        <w:t>Emissão</w:t>
      </w:r>
      <w:r w:rsidR="00BA692A">
        <w:rPr>
          <w:rFonts w:ascii="Tahoma" w:hAnsi="Tahoma" w:cs="Tahoma"/>
          <w:sz w:val="22"/>
          <w:szCs w:val="20"/>
        </w:rPr>
        <w:t>”)</w:t>
      </w:r>
      <w:r w:rsidRPr="00FE0AED">
        <w:rPr>
          <w:rFonts w:ascii="Tahoma" w:hAnsi="Tahoma" w:cs="Tahoma"/>
          <w:sz w:val="22"/>
          <w:szCs w:val="20"/>
        </w:rPr>
        <w:t>, nos comprometemos a, dentro do prazo de 30 (trinta) dias</w:t>
      </w:r>
      <w:r w:rsidR="00450B77">
        <w:rPr>
          <w:rFonts w:ascii="Tahoma" w:hAnsi="Tahoma" w:cs="Tahoma"/>
          <w:sz w:val="22"/>
          <w:szCs w:val="20"/>
        </w:rPr>
        <w:t xml:space="preserve"> a contar da data em que a JUCESP restabelecer seu funcionamento regular</w:t>
      </w:r>
      <w:r w:rsidRPr="00FE0AED">
        <w:rPr>
          <w:rFonts w:ascii="Tahoma" w:hAnsi="Tahoma" w:cs="Tahoma"/>
          <w:sz w:val="22"/>
          <w:szCs w:val="20"/>
        </w:rPr>
        <w:t>, apresentar à V.Sas. os seguintes documentos devidamente arquivados na JUCE</w:t>
      </w:r>
      <w:r w:rsidR="00450B77">
        <w:rPr>
          <w:rFonts w:ascii="Tahoma" w:hAnsi="Tahoma" w:cs="Tahoma"/>
          <w:sz w:val="22"/>
          <w:szCs w:val="20"/>
        </w:rPr>
        <w:t>SP</w:t>
      </w:r>
      <w:r w:rsidRPr="00FE0AED">
        <w:rPr>
          <w:rFonts w:ascii="Tahoma" w:hAnsi="Tahoma" w:cs="Tahoma"/>
          <w:sz w:val="22"/>
          <w:szCs w:val="20"/>
        </w:rPr>
        <w:t>:</w:t>
      </w:r>
    </w:p>
    <w:p w14:paraId="4F53AE3F" w14:textId="77777777" w:rsidR="00ED48FE" w:rsidRPr="00FE0AED" w:rsidRDefault="00ED48FE" w:rsidP="00ED48FE">
      <w:pPr>
        <w:outlineLvl w:val="0"/>
        <w:rPr>
          <w:rFonts w:ascii="Tahoma" w:hAnsi="Tahoma" w:cs="Tahoma"/>
          <w:sz w:val="22"/>
          <w:szCs w:val="20"/>
        </w:rPr>
      </w:pPr>
    </w:p>
    <w:p w14:paraId="58507BDB" w14:textId="44B12D7D" w:rsidR="00ED48FE" w:rsidRPr="009D304B" w:rsidRDefault="00ED48FE" w:rsidP="009D304B">
      <w:pPr>
        <w:numPr>
          <w:ilvl w:val="0"/>
          <w:numId w:val="7"/>
        </w:num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eastAsia="pt-BR"/>
        </w:rPr>
      </w:pPr>
      <w:r w:rsidRPr="009D304B">
        <w:rPr>
          <w:rFonts w:ascii="Tahoma" w:hAnsi="Tahoma" w:cs="Tahoma"/>
          <w:sz w:val="22"/>
          <w:szCs w:val="20"/>
        </w:rPr>
        <w:t>o “</w:t>
      </w:r>
      <w:r w:rsidRPr="009D304B">
        <w:rPr>
          <w:rFonts w:ascii="Tahoma" w:hAnsi="Tahoma" w:cs="Tahoma"/>
          <w:i/>
          <w:sz w:val="22"/>
          <w:szCs w:val="20"/>
        </w:rPr>
        <w:t xml:space="preserve">Instrumento Particular de Escritura da </w:t>
      </w:r>
      <w:r w:rsidR="00450B77">
        <w:rPr>
          <w:rFonts w:ascii="Tahoma" w:hAnsi="Tahoma" w:cs="Tahoma"/>
          <w:i/>
          <w:sz w:val="22"/>
          <w:szCs w:val="20"/>
        </w:rPr>
        <w:t>Segunda</w:t>
      </w:r>
      <w:r w:rsidR="00450B77" w:rsidRPr="009D304B">
        <w:rPr>
          <w:rFonts w:ascii="Tahoma" w:hAnsi="Tahoma" w:cs="Tahoma"/>
          <w:i/>
          <w:sz w:val="22"/>
          <w:szCs w:val="20"/>
        </w:rPr>
        <w:t xml:space="preserve"> </w:t>
      </w:r>
      <w:r w:rsidRPr="009D304B">
        <w:rPr>
          <w:rFonts w:ascii="Tahoma" w:hAnsi="Tahoma" w:cs="Tahoma"/>
          <w:i/>
          <w:sz w:val="22"/>
          <w:szCs w:val="20"/>
        </w:rPr>
        <w:t>Emissão de Debêntures Simples, Não Conversíveis em Ações, da Espécie</w:t>
      </w:r>
      <w:r w:rsidR="00450B77">
        <w:rPr>
          <w:rFonts w:ascii="Tahoma" w:hAnsi="Tahoma" w:cs="Tahoma"/>
          <w:i/>
          <w:sz w:val="22"/>
          <w:szCs w:val="20"/>
        </w:rPr>
        <w:t xml:space="preserve"> Quirografária</w:t>
      </w:r>
      <w:r w:rsidRPr="009D304B">
        <w:rPr>
          <w:rFonts w:ascii="Tahoma" w:hAnsi="Tahoma" w:cs="Tahoma"/>
          <w:i/>
          <w:sz w:val="22"/>
          <w:szCs w:val="20"/>
        </w:rPr>
        <w:t xml:space="preserve">, com Garantia Adicional Fidejussória, em </w:t>
      </w:r>
      <w:r w:rsidR="00450B77">
        <w:rPr>
          <w:rFonts w:ascii="Tahoma" w:hAnsi="Tahoma" w:cs="Tahoma"/>
          <w:i/>
          <w:sz w:val="22"/>
          <w:szCs w:val="20"/>
        </w:rPr>
        <w:t>Três Séries</w:t>
      </w:r>
      <w:r w:rsidRPr="009D304B">
        <w:rPr>
          <w:rFonts w:ascii="Tahoma" w:hAnsi="Tahoma" w:cs="Tahoma"/>
          <w:i/>
          <w:sz w:val="22"/>
          <w:szCs w:val="20"/>
        </w:rPr>
        <w:t xml:space="preserve">, para Distribuição Pública, com Esforços Restritos da </w:t>
      </w:r>
      <w:r w:rsidR="00450B77">
        <w:rPr>
          <w:rFonts w:ascii="Tahoma" w:hAnsi="Tahoma" w:cs="Tahoma"/>
          <w:i/>
          <w:sz w:val="22"/>
          <w:szCs w:val="20"/>
        </w:rPr>
        <w:t>Concessionária Linha Universidade S.A.</w:t>
      </w:r>
      <w:r w:rsidR="009D304B" w:rsidRPr="009D304B">
        <w:rPr>
          <w:rFonts w:ascii="Tahoma" w:hAnsi="Tahoma" w:cs="Tahoma"/>
          <w:i/>
          <w:sz w:val="22"/>
          <w:szCs w:val="20"/>
        </w:rPr>
        <w:t>”</w:t>
      </w:r>
      <w:r w:rsidR="00FE0AED" w:rsidRPr="009D304B">
        <w:rPr>
          <w:rFonts w:ascii="Tahoma" w:hAnsi="Tahoma" w:cs="Tahoma"/>
          <w:sz w:val="22"/>
          <w:szCs w:val="22"/>
        </w:rPr>
        <w:t xml:space="preserve"> </w:t>
      </w:r>
      <w:r w:rsidR="00450B77">
        <w:rPr>
          <w:rFonts w:ascii="Tahoma" w:hAnsi="Tahoma" w:cs="Tahoma"/>
          <w:sz w:val="22"/>
          <w:szCs w:val="22"/>
        </w:rPr>
        <w:t xml:space="preserve"> </w:t>
      </w:r>
      <w:r w:rsidRPr="009D304B">
        <w:rPr>
          <w:rFonts w:ascii="Tahoma" w:hAnsi="Tahoma" w:cs="Tahoma"/>
          <w:sz w:val="22"/>
          <w:szCs w:val="20"/>
        </w:rPr>
        <w:t>firmado entre a Emissora</w:t>
      </w:r>
      <w:r w:rsidR="00450B77">
        <w:rPr>
          <w:rFonts w:ascii="Tahoma" w:hAnsi="Tahoma" w:cs="Tahoma"/>
          <w:sz w:val="22"/>
          <w:szCs w:val="20"/>
        </w:rPr>
        <w:t xml:space="preserve"> </w:t>
      </w:r>
      <w:r w:rsidR="00C36271" w:rsidRPr="009D304B">
        <w:rPr>
          <w:rFonts w:ascii="Tahoma" w:hAnsi="Tahoma" w:cs="Tahoma"/>
          <w:sz w:val="22"/>
          <w:szCs w:val="20"/>
        </w:rPr>
        <w:t>e</w:t>
      </w:r>
      <w:r w:rsidR="00221ED4" w:rsidRPr="009D304B">
        <w:rPr>
          <w:rFonts w:ascii="Tahoma" w:hAnsi="Tahoma" w:cs="Tahoma"/>
          <w:sz w:val="22"/>
          <w:szCs w:val="20"/>
        </w:rPr>
        <w:t xml:space="preserve"> a</w:t>
      </w:r>
      <w:r w:rsidR="00C36271" w:rsidRPr="009D304B">
        <w:rPr>
          <w:rFonts w:ascii="Tahoma" w:hAnsi="Tahoma" w:cs="Tahoma"/>
          <w:sz w:val="22"/>
          <w:szCs w:val="20"/>
        </w:rPr>
        <w:t xml:space="preserve"> </w:t>
      </w:r>
      <w:r w:rsidR="00450B77">
        <w:rPr>
          <w:rFonts w:ascii="Tahoma" w:hAnsi="Tahoma" w:cs="Tahoma"/>
          <w:sz w:val="22"/>
          <w:szCs w:val="20"/>
        </w:rPr>
        <w:t xml:space="preserve">Simplific Pavarini </w:t>
      </w:r>
      <w:proofErr w:type="spellStart"/>
      <w:r w:rsidR="00450B77">
        <w:rPr>
          <w:rFonts w:ascii="Tahoma" w:hAnsi="Tahoma" w:cs="Tahoma"/>
          <w:sz w:val="22"/>
          <w:szCs w:val="20"/>
        </w:rPr>
        <w:t>Distribuídora</w:t>
      </w:r>
      <w:proofErr w:type="spellEnd"/>
      <w:r w:rsidR="00450B77">
        <w:rPr>
          <w:rFonts w:ascii="Tahoma" w:hAnsi="Tahoma" w:cs="Tahoma"/>
          <w:sz w:val="22"/>
          <w:szCs w:val="20"/>
        </w:rPr>
        <w:t xml:space="preserve"> de Título e Valores Mobiliários LTDA.</w:t>
      </w:r>
      <w:r w:rsidR="009D304B" w:rsidRPr="009D304B">
        <w:rPr>
          <w:rFonts w:ascii="Tahoma" w:hAnsi="Tahoma" w:cs="Tahoma"/>
          <w:sz w:val="22"/>
          <w:szCs w:val="20"/>
        </w:rPr>
        <w:t>, na qualidade de agente fiduciário</w:t>
      </w:r>
      <w:r w:rsidRPr="009D304B">
        <w:rPr>
          <w:rFonts w:ascii="Tahoma" w:hAnsi="Tahoma" w:cs="Tahoma"/>
          <w:sz w:val="22"/>
          <w:szCs w:val="20"/>
        </w:rPr>
        <w:t xml:space="preserve">; </w:t>
      </w:r>
    </w:p>
    <w:p w14:paraId="6F3EB20D" w14:textId="77777777" w:rsidR="00ED48FE" w:rsidRPr="00FE0AED" w:rsidRDefault="00ED48FE" w:rsidP="00DC7A1F">
      <w:pPr>
        <w:autoSpaceDE w:val="0"/>
        <w:autoSpaceDN w:val="0"/>
        <w:adjustRightInd w:val="0"/>
        <w:rPr>
          <w:rFonts w:ascii="Tahoma" w:hAnsi="Tahoma" w:cs="Tahoma"/>
          <w:sz w:val="22"/>
          <w:szCs w:val="20"/>
        </w:rPr>
      </w:pPr>
    </w:p>
    <w:p w14:paraId="53418D90" w14:textId="76C7AF78" w:rsidR="00ED48FE" w:rsidRDefault="00ED48FE" w:rsidP="007F1958">
      <w:pPr>
        <w:numPr>
          <w:ilvl w:val="0"/>
          <w:numId w:val="7"/>
        </w:num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0"/>
        </w:rPr>
      </w:pPr>
      <w:r w:rsidRPr="00FE0AED">
        <w:rPr>
          <w:rFonts w:ascii="Tahoma" w:hAnsi="Tahoma" w:cs="Tahoma"/>
          <w:sz w:val="22"/>
          <w:szCs w:val="20"/>
        </w:rPr>
        <w:t>a Assembleia Geral Extraordinária da Emissora, que aprova a emissão do valor imobiliário em questão, juntamente com as respectivas publicações.</w:t>
      </w:r>
    </w:p>
    <w:p w14:paraId="14E0BC6F" w14:textId="77777777" w:rsidR="009D304B" w:rsidRPr="00FE0AED" w:rsidRDefault="009D304B" w:rsidP="009D304B">
      <w:p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0"/>
        </w:rPr>
      </w:pPr>
    </w:p>
    <w:p w14:paraId="0CA9B01D" w14:textId="77777777" w:rsidR="00ED48FE" w:rsidRPr="00FE0AED" w:rsidRDefault="00ED48FE" w:rsidP="003D0081">
      <w:pPr>
        <w:jc w:val="both"/>
        <w:rPr>
          <w:rFonts w:ascii="Tahoma" w:hAnsi="Tahoma" w:cs="Tahoma"/>
          <w:sz w:val="22"/>
          <w:szCs w:val="20"/>
        </w:rPr>
      </w:pPr>
      <w:r w:rsidRPr="00FE0AED">
        <w:rPr>
          <w:rFonts w:ascii="Tahoma" w:hAnsi="Tahoma" w:cs="Tahoma"/>
          <w:sz w:val="22"/>
          <w:szCs w:val="20"/>
        </w:rPr>
        <w:t>Estamos cientes que a não apresentação da documentação acima citada, dentro do prazo acertado, acarretará a exclusão do ativo registrado na B3.</w:t>
      </w:r>
    </w:p>
    <w:p w14:paraId="64D60E71" w14:textId="77777777" w:rsidR="00ED48FE" w:rsidRPr="00FE0AED" w:rsidRDefault="00ED48FE" w:rsidP="003D0081">
      <w:pPr>
        <w:jc w:val="both"/>
        <w:rPr>
          <w:rFonts w:ascii="Tahoma" w:hAnsi="Tahoma" w:cs="Tahoma"/>
          <w:sz w:val="22"/>
          <w:szCs w:val="20"/>
        </w:rPr>
      </w:pPr>
    </w:p>
    <w:p w14:paraId="02F4F0F4" w14:textId="77777777" w:rsidR="00ED48FE" w:rsidRPr="00FE0AED" w:rsidRDefault="00ED48FE" w:rsidP="003D0081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0"/>
        </w:rPr>
      </w:pPr>
      <w:r w:rsidRPr="00FE0AED">
        <w:rPr>
          <w:rFonts w:ascii="Tahoma" w:hAnsi="Tahoma" w:cs="Tahoma"/>
          <w:sz w:val="22"/>
          <w:szCs w:val="20"/>
        </w:rPr>
        <w:lastRenderedPageBreak/>
        <w:t>As partes que assinam a presente assumem integral, irretratável e irrevogável responsabilidade, pela veracidade e pelos efeitos da presente, isentando a B3 de qualquer responsabilidade.</w:t>
      </w:r>
    </w:p>
    <w:p w14:paraId="09CC6356" w14:textId="77777777" w:rsidR="00ED48FE" w:rsidRDefault="00ED48FE" w:rsidP="00ED48FE">
      <w:pPr>
        <w:jc w:val="center"/>
        <w:rPr>
          <w:rFonts w:ascii="Tahoma" w:hAnsi="Tahoma" w:cs="Tahoma"/>
          <w:i/>
          <w:sz w:val="22"/>
          <w:szCs w:val="20"/>
        </w:rPr>
      </w:pPr>
    </w:p>
    <w:p w14:paraId="010B918C" w14:textId="77777777" w:rsidR="00FE0AED" w:rsidRPr="00FE0AED" w:rsidRDefault="00FE0AED" w:rsidP="00ED48FE">
      <w:pPr>
        <w:jc w:val="center"/>
        <w:rPr>
          <w:rFonts w:ascii="Tahoma" w:hAnsi="Tahoma" w:cs="Tahoma"/>
          <w:i/>
          <w:sz w:val="22"/>
          <w:szCs w:val="20"/>
        </w:rPr>
      </w:pPr>
    </w:p>
    <w:p w14:paraId="33DB4DEA" w14:textId="77777777" w:rsidR="00ED48FE" w:rsidRPr="00FE0AED" w:rsidRDefault="00ED48FE" w:rsidP="00FE0AED">
      <w:pPr>
        <w:jc w:val="center"/>
        <w:rPr>
          <w:rFonts w:ascii="Tahoma" w:hAnsi="Tahoma" w:cs="Tahoma"/>
          <w:sz w:val="22"/>
          <w:szCs w:val="20"/>
        </w:rPr>
      </w:pPr>
      <w:r w:rsidRPr="00FE0AED">
        <w:rPr>
          <w:rFonts w:ascii="Tahoma" w:hAnsi="Tahoma" w:cs="Tahoma"/>
          <w:sz w:val="22"/>
          <w:szCs w:val="20"/>
        </w:rPr>
        <w:t>Atenciosamente,</w:t>
      </w:r>
    </w:p>
    <w:p w14:paraId="7F48DF14" w14:textId="77777777" w:rsidR="00ED48FE" w:rsidRPr="00FE0AED" w:rsidRDefault="00ED48FE" w:rsidP="00ED48FE">
      <w:pPr>
        <w:jc w:val="center"/>
        <w:rPr>
          <w:rFonts w:ascii="Tahoma" w:hAnsi="Tahoma" w:cs="Tahoma"/>
          <w:i/>
          <w:sz w:val="22"/>
          <w:szCs w:val="20"/>
        </w:rPr>
      </w:pPr>
    </w:p>
    <w:p w14:paraId="29A2F53F" w14:textId="77777777" w:rsidR="00ED48FE" w:rsidRPr="00FE0AED" w:rsidRDefault="00ED48FE" w:rsidP="00ED48FE">
      <w:pPr>
        <w:jc w:val="center"/>
        <w:rPr>
          <w:rFonts w:ascii="Tahoma" w:hAnsi="Tahoma" w:cs="Tahoma"/>
          <w:i/>
          <w:sz w:val="22"/>
          <w:szCs w:val="20"/>
        </w:rPr>
      </w:pPr>
    </w:p>
    <w:p w14:paraId="6BA72E34" w14:textId="77777777" w:rsidR="00ED48FE" w:rsidRPr="00FE0AED" w:rsidRDefault="00ED48FE" w:rsidP="00ED48FE">
      <w:pPr>
        <w:rPr>
          <w:rFonts w:ascii="Tahoma" w:hAnsi="Tahoma" w:cs="Tahoma"/>
          <w:b/>
          <w:sz w:val="22"/>
          <w:szCs w:val="20"/>
        </w:rPr>
      </w:pPr>
    </w:p>
    <w:p w14:paraId="487E5AFE" w14:textId="07221B9C" w:rsidR="009D304B" w:rsidRPr="00450B77" w:rsidRDefault="00450B77" w:rsidP="009D304B">
      <w:pPr>
        <w:jc w:val="center"/>
        <w:rPr>
          <w:rFonts w:ascii="Tahoma" w:eastAsia="Arial Unicode MS" w:hAnsi="Tahoma" w:cs="Tahoma"/>
          <w:sz w:val="22"/>
          <w:szCs w:val="22"/>
        </w:rPr>
      </w:pPr>
      <w:r w:rsidRPr="00DC7A1F">
        <w:rPr>
          <w:rFonts w:ascii="Tahoma" w:hAnsi="Tahoma" w:cs="Tahoma"/>
          <w:b/>
          <w:smallCaps/>
          <w:snapToGrid w:val="0"/>
          <w:sz w:val="22"/>
          <w:szCs w:val="20"/>
        </w:rPr>
        <w:t>CONCESSIONÁRIA LINHA UNIVERSIDADE S.A.</w:t>
      </w:r>
    </w:p>
    <w:p w14:paraId="32759658" w14:textId="77777777" w:rsidR="009D304B" w:rsidRPr="00DC24FE" w:rsidRDefault="009D304B" w:rsidP="009D304B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rPr>
          <w:rFonts w:ascii="Tahoma" w:eastAsia="Arial Unicode MS" w:hAnsi="Tahoma" w:cs="Tahoma"/>
          <w:sz w:val="22"/>
          <w:szCs w:val="22"/>
        </w:rPr>
      </w:pPr>
    </w:p>
    <w:p w14:paraId="6415802A" w14:textId="77777777" w:rsidR="009D304B" w:rsidRPr="00DC24FE" w:rsidRDefault="009D304B" w:rsidP="009D304B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rPr>
          <w:rFonts w:ascii="Tahoma" w:eastAsia="Arial Unicode MS" w:hAnsi="Tahoma" w:cs="Tahoma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90"/>
        <w:gridCol w:w="4490"/>
      </w:tblGrid>
      <w:tr w:rsidR="009D304B" w:rsidRPr="00DC24FE" w14:paraId="4924B61F" w14:textId="77777777" w:rsidTr="0041263C">
        <w:trPr>
          <w:trHeight w:val="554"/>
        </w:trPr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E2AF10" w14:textId="77777777" w:rsidR="009D304B" w:rsidRPr="00DC24FE" w:rsidRDefault="009D304B" w:rsidP="0041263C">
            <w:pPr>
              <w:pStyle w:val="para"/>
              <w:widowControl/>
              <w:tabs>
                <w:tab w:val="clear" w:pos="0"/>
                <w:tab w:val="clear" w:pos="1418"/>
                <w:tab w:val="clear" w:pos="2835"/>
                <w:tab w:val="clear" w:pos="4252"/>
              </w:tabs>
              <w:suppressAutoHyphens/>
              <w:spacing w:after="0" w:line="240" w:lineRule="auto"/>
              <w:jc w:val="left"/>
              <w:rPr>
                <w:rFonts w:ascii="Tahoma" w:eastAsia="Arial Unicode MS" w:hAnsi="Tahoma" w:cs="Tahoma"/>
                <w:sz w:val="22"/>
                <w:szCs w:val="22"/>
              </w:rPr>
            </w:pPr>
            <w:r w:rsidRPr="00DC24FE">
              <w:rPr>
                <w:rFonts w:ascii="Tahoma" w:eastAsia="Arial Unicode MS" w:hAnsi="Tahoma" w:cs="Tahoma"/>
                <w:sz w:val="22"/>
                <w:szCs w:val="22"/>
              </w:rPr>
              <w:t>___________________________________</w:t>
            </w:r>
          </w:p>
          <w:p w14:paraId="3E62D08E" w14:textId="7C48558D" w:rsidR="009D304B" w:rsidRPr="00DC24FE" w:rsidRDefault="009D304B" w:rsidP="0041263C">
            <w:pPr>
              <w:pStyle w:val="para"/>
              <w:widowControl/>
              <w:tabs>
                <w:tab w:val="clear" w:pos="0"/>
                <w:tab w:val="clear" w:pos="1418"/>
                <w:tab w:val="clear" w:pos="2835"/>
                <w:tab w:val="clear" w:pos="4252"/>
              </w:tabs>
              <w:suppressAutoHyphens/>
              <w:spacing w:after="0" w:line="240" w:lineRule="auto"/>
              <w:jc w:val="left"/>
              <w:rPr>
                <w:rFonts w:ascii="Tahoma" w:eastAsia="Arial Unicode MS" w:hAnsi="Tahoma" w:cs="Tahoma"/>
                <w:sz w:val="22"/>
                <w:szCs w:val="22"/>
              </w:rPr>
            </w:pPr>
            <w:r w:rsidRPr="00DC24FE">
              <w:rPr>
                <w:rFonts w:ascii="Tahoma" w:eastAsia="Arial Unicode MS" w:hAnsi="Tahoma" w:cs="Tahoma"/>
                <w:sz w:val="22"/>
                <w:szCs w:val="22"/>
              </w:rPr>
              <w:t>Por:</w:t>
            </w:r>
            <w:r>
              <w:rPr>
                <w:rFonts w:ascii="Tahoma" w:eastAsia="Arial Unicode MS" w:hAnsi="Tahoma" w:cs="Tahoma"/>
                <w:sz w:val="22"/>
                <w:szCs w:val="22"/>
              </w:rPr>
              <w:t xml:space="preserve"> </w:t>
            </w:r>
            <w:r w:rsidR="000A5F60" w:rsidRPr="000A5F60">
              <w:rPr>
                <w:rFonts w:ascii="Tahoma" w:eastAsia="Arial Unicode MS" w:hAnsi="Tahoma" w:cs="Tahoma"/>
                <w:sz w:val="22"/>
                <w:szCs w:val="22"/>
              </w:rPr>
              <w:t>Fernando Minguez Llorente</w:t>
            </w:r>
          </w:p>
          <w:p w14:paraId="6FE7A5F5" w14:textId="0F9430F4" w:rsidR="009D304B" w:rsidRPr="00DC24FE" w:rsidRDefault="009D304B" w:rsidP="0041263C">
            <w:pPr>
              <w:pStyle w:val="para"/>
              <w:widowControl/>
              <w:tabs>
                <w:tab w:val="clear" w:pos="0"/>
                <w:tab w:val="clear" w:pos="1418"/>
                <w:tab w:val="clear" w:pos="2835"/>
                <w:tab w:val="clear" w:pos="4252"/>
              </w:tabs>
              <w:suppressAutoHyphens/>
              <w:spacing w:after="0" w:line="240" w:lineRule="auto"/>
              <w:jc w:val="left"/>
              <w:rPr>
                <w:rFonts w:ascii="Tahoma" w:eastAsia="Arial Unicode MS" w:hAnsi="Tahoma" w:cs="Tahoma"/>
                <w:sz w:val="22"/>
                <w:szCs w:val="22"/>
              </w:rPr>
            </w:pPr>
            <w:r w:rsidRPr="00DC24FE">
              <w:rPr>
                <w:rFonts w:ascii="Tahoma" w:eastAsia="Arial Unicode MS" w:hAnsi="Tahoma" w:cs="Tahoma"/>
                <w:sz w:val="22"/>
                <w:szCs w:val="22"/>
              </w:rPr>
              <w:t>Cargo:</w:t>
            </w:r>
            <w:r>
              <w:rPr>
                <w:rFonts w:ascii="Tahoma" w:eastAsia="Arial Unicode MS" w:hAnsi="Tahoma" w:cs="Tahoma"/>
                <w:sz w:val="22"/>
                <w:szCs w:val="22"/>
              </w:rPr>
              <w:t xml:space="preserve"> </w:t>
            </w:r>
            <w:r w:rsidR="006C10E5" w:rsidRPr="006C10E5">
              <w:rPr>
                <w:rFonts w:ascii="Tahoma" w:eastAsia="Arial Unicode MS" w:hAnsi="Tahoma" w:cs="Tahoma"/>
                <w:sz w:val="22"/>
                <w:szCs w:val="22"/>
              </w:rPr>
              <w:t xml:space="preserve">Diretor 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D6A80F" w14:textId="77777777" w:rsidR="009D304B" w:rsidRPr="00DC24FE" w:rsidRDefault="009D304B" w:rsidP="0041263C">
            <w:pPr>
              <w:pStyle w:val="para"/>
              <w:widowControl/>
              <w:tabs>
                <w:tab w:val="clear" w:pos="0"/>
                <w:tab w:val="clear" w:pos="1418"/>
                <w:tab w:val="clear" w:pos="2835"/>
                <w:tab w:val="clear" w:pos="4252"/>
              </w:tabs>
              <w:suppressAutoHyphens/>
              <w:spacing w:after="0" w:line="240" w:lineRule="auto"/>
              <w:jc w:val="left"/>
              <w:rPr>
                <w:rFonts w:ascii="Tahoma" w:eastAsia="Arial Unicode MS" w:hAnsi="Tahoma" w:cs="Tahoma"/>
                <w:sz w:val="22"/>
                <w:szCs w:val="22"/>
              </w:rPr>
            </w:pPr>
            <w:r w:rsidRPr="00DC24FE">
              <w:rPr>
                <w:rFonts w:ascii="Tahoma" w:eastAsia="Arial Unicode MS" w:hAnsi="Tahoma" w:cs="Tahoma"/>
                <w:sz w:val="22"/>
                <w:szCs w:val="22"/>
              </w:rPr>
              <w:t>___________________________________</w:t>
            </w:r>
          </w:p>
          <w:p w14:paraId="784A06E6" w14:textId="77777777" w:rsidR="000E4819" w:rsidRPr="000E4819" w:rsidRDefault="009D304B" w:rsidP="000E4819">
            <w:pPr>
              <w:pStyle w:val="para"/>
              <w:rPr>
                <w:rFonts w:ascii="Tahoma" w:eastAsia="Arial Unicode MS" w:hAnsi="Tahoma" w:cs="Tahoma"/>
                <w:sz w:val="22"/>
                <w:szCs w:val="22"/>
              </w:rPr>
            </w:pPr>
            <w:r w:rsidRPr="00DC24FE">
              <w:rPr>
                <w:rFonts w:ascii="Tahoma" w:eastAsia="Arial Unicode MS" w:hAnsi="Tahoma" w:cs="Tahoma"/>
                <w:sz w:val="22"/>
                <w:szCs w:val="22"/>
              </w:rPr>
              <w:t>Por:</w:t>
            </w:r>
            <w:r>
              <w:rPr>
                <w:rFonts w:ascii="Tahoma" w:eastAsia="Arial Unicode MS" w:hAnsi="Tahoma" w:cs="Tahoma"/>
                <w:sz w:val="22"/>
                <w:szCs w:val="22"/>
              </w:rPr>
              <w:t xml:space="preserve"> </w:t>
            </w:r>
            <w:r w:rsidR="000E4819" w:rsidRPr="000E4819">
              <w:rPr>
                <w:rFonts w:ascii="Tahoma" w:eastAsia="Arial Unicode MS" w:hAnsi="Tahoma" w:cs="Tahoma"/>
                <w:sz w:val="22"/>
                <w:szCs w:val="22"/>
              </w:rPr>
              <w:t>Moisés Nonato Santos</w:t>
            </w:r>
          </w:p>
          <w:p w14:paraId="688ECB93" w14:textId="4326ADF9" w:rsidR="009D304B" w:rsidRPr="00DC24FE" w:rsidRDefault="000E4819" w:rsidP="0041263C">
            <w:pPr>
              <w:pStyle w:val="para"/>
              <w:widowControl/>
              <w:tabs>
                <w:tab w:val="clear" w:pos="0"/>
                <w:tab w:val="clear" w:pos="1418"/>
                <w:tab w:val="clear" w:pos="2835"/>
                <w:tab w:val="clear" w:pos="4252"/>
              </w:tabs>
              <w:suppressAutoHyphens/>
              <w:spacing w:after="0" w:line="240" w:lineRule="auto"/>
              <w:jc w:val="left"/>
              <w:rPr>
                <w:rFonts w:ascii="Tahoma" w:eastAsia="Arial Unicode MS" w:hAnsi="Tahoma" w:cs="Tahoma"/>
                <w:sz w:val="22"/>
                <w:szCs w:val="22"/>
              </w:rPr>
            </w:pPr>
            <w:r w:rsidRPr="000E4819">
              <w:rPr>
                <w:rFonts w:ascii="Tahoma" w:eastAsia="Arial Unicode MS" w:hAnsi="Tahoma" w:cs="Tahoma"/>
                <w:sz w:val="22"/>
                <w:szCs w:val="22"/>
              </w:rPr>
              <w:t xml:space="preserve">Cargo: Diretor </w:t>
            </w:r>
          </w:p>
        </w:tc>
      </w:tr>
    </w:tbl>
    <w:p w14:paraId="206B966F" w14:textId="77777777" w:rsidR="00ED48FE" w:rsidRPr="00FE0AED" w:rsidRDefault="00ED48FE" w:rsidP="00ED48FE">
      <w:pPr>
        <w:rPr>
          <w:rFonts w:ascii="Tahoma" w:hAnsi="Tahoma" w:cs="Tahoma"/>
          <w:sz w:val="22"/>
          <w:szCs w:val="22"/>
        </w:rPr>
      </w:pPr>
    </w:p>
    <w:p w14:paraId="5A76EBA0" w14:textId="77777777" w:rsidR="000510E6" w:rsidRPr="00FE0AED" w:rsidRDefault="000510E6" w:rsidP="00ED48FE">
      <w:pPr>
        <w:spacing w:line="320" w:lineRule="exact"/>
        <w:jc w:val="center"/>
        <w:rPr>
          <w:rFonts w:ascii="Tahoma" w:hAnsi="Tahoma" w:cs="Tahoma"/>
          <w:sz w:val="20"/>
          <w:szCs w:val="20"/>
        </w:rPr>
      </w:pPr>
    </w:p>
    <w:sectPr w:rsidR="000510E6" w:rsidRPr="00FE0AED" w:rsidSect="0077475F">
      <w:headerReference w:type="default" r:id="rId12"/>
      <w:footerReference w:type="default" r:id="rId13"/>
      <w:pgSz w:w="12240" w:h="15840"/>
      <w:pgMar w:top="1843" w:right="1134" w:bottom="2552" w:left="1134" w:header="567" w:footer="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B9320D" w14:textId="77777777" w:rsidR="00183BE2" w:rsidRDefault="00183BE2" w:rsidP="00676BB0">
      <w:r>
        <w:separator/>
      </w:r>
    </w:p>
  </w:endnote>
  <w:endnote w:type="continuationSeparator" w:id="0">
    <w:p w14:paraId="65445435" w14:textId="77777777" w:rsidR="00183BE2" w:rsidRDefault="00183BE2" w:rsidP="00676BB0">
      <w:r>
        <w:continuationSeparator/>
      </w:r>
    </w:p>
  </w:endnote>
  <w:endnote w:type="continuationNotice" w:id="1">
    <w:p w14:paraId="2AD9E154" w14:textId="77777777" w:rsidR="00183BE2" w:rsidRDefault="00183B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ACA866" w14:textId="77777777" w:rsidR="00643B08" w:rsidRDefault="00643B08" w:rsidP="007F1958">
    <w:pPr>
      <w:pStyle w:val="Rodap"/>
      <w:rPr>
        <w:rFonts w:ascii="Tahoma" w:hAnsi="Tahoma" w:cs="Tahoma"/>
        <w:sz w:val="12"/>
      </w:rPr>
    </w:pPr>
    <w:r>
      <w:rPr>
        <w:rFonts w:ascii="Tahoma" w:hAnsi="Tahoma" w:cs="Tahoma"/>
        <w:sz w:val="12"/>
      </w:rPr>
      <w:fldChar w:fldCharType="begin"/>
    </w:r>
    <w:r>
      <w:rPr>
        <w:rFonts w:ascii="Tahoma" w:hAnsi="Tahoma" w:cs="Tahoma"/>
        <w:sz w:val="12"/>
      </w:rPr>
      <w:instrText xml:space="preserve"> DOCPROPERTY "iManageFooter"  \* MERGEFORMAT </w:instrText>
    </w:r>
    <w:r>
      <w:rPr>
        <w:rFonts w:ascii="Tahoma" w:hAnsi="Tahoma" w:cs="Tahoma"/>
        <w:sz w:val="12"/>
      </w:rPr>
      <w:fldChar w:fldCharType="separate"/>
    </w:r>
  </w:p>
  <w:p w14:paraId="02C51DB6" w14:textId="77777777" w:rsidR="00D9734E" w:rsidRPr="003D0081" w:rsidRDefault="00643B08" w:rsidP="003D0081">
    <w:pPr>
      <w:pStyle w:val="Rodap"/>
      <w:rPr>
        <w:rFonts w:ascii="Tahoma" w:hAnsi="Tahoma" w:cs="Tahoma"/>
        <w:sz w:val="12"/>
      </w:rPr>
    </w:pPr>
    <w:r>
      <w:rPr>
        <w:rFonts w:ascii="Tahoma" w:hAnsi="Tahoma" w:cs="Tahoma"/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ACD22D" w14:textId="77777777" w:rsidR="00183BE2" w:rsidRDefault="00183BE2" w:rsidP="00676BB0">
      <w:r>
        <w:separator/>
      </w:r>
    </w:p>
  </w:footnote>
  <w:footnote w:type="continuationSeparator" w:id="0">
    <w:p w14:paraId="78589856" w14:textId="77777777" w:rsidR="00183BE2" w:rsidRDefault="00183BE2" w:rsidP="00676BB0">
      <w:r>
        <w:continuationSeparator/>
      </w:r>
    </w:p>
  </w:footnote>
  <w:footnote w:type="continuationNotice" w:id="1">
    <w:p w14:paraId="1A12A9C0" w14:textId="77777777" w:rsidR="00183BE2" w:rsidRDefault="00183B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ED4B7" w14:textId="36CB4532" w:rsidR="008A45F0" w:rsidRPr="00311F04" w:rsidRDefault="003C5D25" w:rsidP="008A45F0">
    <w:r w:rsidRPr="00C20328">
      <w:rPr>
        <w:noProof/>
      </w:rPr>
      <w:drawing>
        <wp:inline distT="0" distB="0" distL="0" distR="0" wp14:anchorId="418F3C15" wp14:editId="2F00BD4F">
          <wp:extent cx="1197610" cy="846752"/>
          <wp:effectExtent l="0" t="0" r="2540" b="0"/>
          <wp:docPr id="10" name="Imagem 10" descr="C:\Users\TBARCE~1\AppData\Local\Temp\$$_14D\LOGO linha-uni _opc2\jpeg\rgb\LOGO linhauni_DEF_color_opc2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BARCE~1\AppData\Local\Temp\$$_14D\LOGO linha-uni _opc2\jpeg\rgb\LOGO linhauni_DEF_color_opc2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4691" cy="8517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22854" w:rsidDel="003C5D25">
      <w:rPr>
        <w:highlight w:val="yellow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FB1081"/>
    <w:multiLevelType w:val="hybridMultilevel"/>
    <w:tmpl w:val="7682DB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01972"/>
    <w:multiLevelType w:val="hybridMultilevel"/>
    <w:tmpl w:val="764EF21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492284"/>
    <w:multiLevelType w:val="hybridMultilevel"/>
    <w:tmpl w:val="EA3A59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D50F5E"/>
    <w:multiLevelType w:val="hybridMultilevel"/>
    <w:tmpl w:val="738A00F8"/>
    <w:lvl w:ilvl="0" w:tplc="6BBEC9FE">
      <w:start w:val="1"/>
      <w:numFmt w:val="lowerLetter"/>
      <w:lvlText w:val="(%1)"/>
      <w:lvlJc w:val="left"/>
      <w:pPr>
        <w:ind w:left="720" w:hanging="720"/>
      </w:pPr>
      <w:rPr>
        <w:rFonts w:ascii="Tahoma" w:eastAsia="Times New Roman" w:hAnsi="Tahoma" w:cs="Tahoma" w:hint="default"/>
        <w:b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E872831"/>
    <w:multiLevelType w:val="singleLevel"/>
    <w:tmpl w:val="45900F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61012D7F"/>
    <w:multiLevelType w:val="singleLevel"/>
    <w:tmpl w:val="44223168"/>
    <w:lvl w:ilvl="0">
      <w:start w:val="1"/>
      <w:numFmt w:val="decimal"/>
      <w:lvlText w:val="%1."/>
      <w:legacy w:legacy="1" w:legacySpace="0" w:legacyIndent="283"/>
      <w:lvlJc w:val="left"/>
      <w:pPr>
        <w:ind w:left="566" w:hanging="283"/>
      </w:pPr>
    </w:lvl>
  </w:abstractNum>
  <w:num w:numId="1">
    <w:abstractNumId w:val="1"/>
  </w:num>
  <w:num w:numId="2">
    <w:abstractNumId w:val="2"/>
  </w:num>
  <w:num w:numId="3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5"/>
  </w:num>
  <w:num w:numId="5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6" w:hanging="283"/>
        </w:pPr>
      </w:lvl>
    </w:lvlOverride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45F"/>
    <w:rsid w:val="00002867"/>
    <w:rsid w:val="00013B0A"/>
    <w:rsid w:val="000140D4"/>
    <w:rsid w:val="000157A7"/>
    <w:rsid w:val="0003154A"/>
    <w:rsid w:val="000401BD"/>
    <w:rsid w:val="00040302"/>
    <w:rsid w:val="00040E91"/>
    <w:rsid w:val="00041333"/>
    <w:rsid w:val="00046D68"/>
    <w:rsid w:val="0005103E"/>
    <w:rsid w:val="000510E6"/>
    <w:rsid w:val="00051C83"/>
    <w:rsid w:val="0005583E"/>
    <w:rsid w:val="000562E3"/>
    <w:rsid w:val="0006416A"/>
    <w:rsid w:val="00072CE5"/>
    <w:rsid w:val="0007753E"/>
    <w:rsid w:val="000810FF"/>
    <w:rsid w:val="00084868"/>
    <w:rsid w:val="00094E76"/>
    <w:rsid w:val="0009567A"/>
    <w:rsid w:val="000A0006"/>
    <w:rsid w:val="000A38F9"/>
    <w:rsid w:val="000A57D1"/>
    <w:rsid w:val="000A5F60"/>
    <w:rsid w:val="000C2596"/>
    <w:rsid w:val="000C4555"/>
    <w:rsid w:val="000D0AA6"/>
    <w:rsid w:val="000D4F7A"/>
    <w:rsid w:val="000D62B1"/>
    <w:rsid w:val="000D7F1F"/>
    <w:rsid w:val="000E4819"/>
    <w:rsid w:val="000E71AA"/>
    <w:rsid w:val="000F58DD"/>
    <w:rsid w:val="000F6FDF"/>
    <w:rsid w:val="001026C3"/>
    <w:rsid w:val="00106D06"/>
    <w:rsid w:val="001111E2"/>
    <w:rsid w:val="00122854"/>
    <w:rsid w:val="0013080F"/>
    <w:rsid w:val="0013245D"/>
    <w:rsid w:val="001405BE"/>
    <w:rsid w:val="001522E0"/>
    <w:rsid w:val="00157033"/>
    <w:rsid w:val="00160C19"/>
    <w:rsid w:val="001722C3"/>
    <w:rsid w:val="00180D70"/>
    <w:rsid w:val="0018118B"/>
    <w:rsid w:val="00182702"/>
    <w:rsid w:val="00183BE2"/>
    <w:rsid w:val="001844FC"/>
    <w:rsid w:val="00190E30"/>
    <w:rsid w:val="001A01F0"/>
    <w:rsid w:val="001A2E76"/>
    <w:rsid w:val="001B4992"/>
    <w:rsid w:val="001C12E8"/>
    <w:rsid w:val="001D3A46"/>
    <w:rsid w:val="001D3A6C"/>
    <w:rsid w:val="001E16C9"/>
    <w:rsid w:val="001F1800"/>
    <w:rsid w:val="002117ED"/>
    <w:rsid w:val="0021479D"/>
    <w:rsid w:val="00220E50"/>
    <w:rsid w:val="00221ED4"/>
    <w:rsid w:val="002305EA"/>
    <w:rsid w:val="00267648"/>
    <w:rsid w:val="0027418B"/>
    <w:rsid w:val="00274616"/>
    <w:rsid w:val="00282AD4"/>
    <w:rsid w:val="002852FF"/>
    <w:rsid w:val="00294987"/>
    <w:rsid w:val="002A4BEE"/>
    <w:rsid w:val="002A7A0B"/>
    <w:rsid w:val="002E03C8"/>
    <w:rsid w:val="002E0842"/>
    <w:rsid w:val="002E0CA9"/>
    <w:rsid w:val="002F6482"/>
    <w:rsid w:val="00306F12"/>
    <w:rsid w:val="003102B5"/>
    <w:rsid w:val="00311F04"/>
    <w:rsid w:val="003225FD"/>
    <w:rsid w:val="00324058"/>
    <w:rsid w:val="0032460B"/>
    <w:rsid w:val="003251B7"/>
    <w:rsid w:val="00327580"/>
    <w:rsid w:val="00330879"/>
    <w:rsid w:val="003322B4"/>
    <w:rsid w:val="00335943"/>
    <w:rsid w:val="003416D1"/>
    <w:rsid w:val="003527A3"/>
    <w:rsid w:val="0035372E"/>
    <w:rsid w:val="00354743"/>
    <w:rsid w:val="003706F9"/>
    <w:rsid w:val="00370F42"/>
    <w:rsid w:val="0038063F"/>
    <w:rsid w:val="00384DE4"/>
    <w:rsid w:val="00393F79"/>
    <w:rsid w:val="00395207"/>
    <w:rsid w:val="003A0358"/>
    <w:rsid w:val="003B69DF"/>
    <w:rsid w:val="003B7FA4"/>
    <w:rsid w:val="003C3B18"/>
    <w:rsid w:val="003C4CBC"/>
    <w:rsid w:val="003C5D25"/>
    <w:rsid w:val="003C6FF9"/>
    <w:rsid w:val="003D0081"/>
    <w:rsid w:val="003D0B3B"/>
    <w:rsid w:val="003D5665"/>
    <w:rsid w:val="003E0264"/>
    <w:rsid w:val="003E3DB9"/>
    <w:rsid w:val="003F1FC8"/>
    <w:rsid w:val="004125B2"/>
    <w:rsid w:val="00424C81"/>
    <w:rsid w:val="00424D17"/>
    <w:rsid w:val="0042598E"/>
    <w:rsid w:val="00450B77"/>
    <w:rsid w:val="0045437C"/>
    <w:rsid w:val="00461DD1"/>
    <w:rsid w:val="00486BD6"/>
    <w:rsid w:val="00490D41"/>
    <w:rsid w:val="00491559"/>
    <w:rsid w:val="004B46BF"/>
    <w:rsid w:val="004B4829"/>
    <w:rsid w:val="004C367A"/>
    <w:rsid w:val="004C5928"/>
    <w:rsid w:val="004D540C"/>
    <w:rsid w:val="004F5338"/>
    <w:rsid w:val="004F6C19"/>
    <w:rsid w:val="0050244B"/>
    <w:rsid w:val="00512CA2"/>
    <w:rsid w:val="005246F2"/>
    <w:rsid w:val="0053097F"/>
    <w:rsid w:val="0053244A"/>
    <w:rsid w:val="00555E89"/>
    <w:rsid w:val="00566B0F"/>
    <w:rsid w:val="00573E81"/>
    <w:rsid w:val="0059658B"/>
    <w:rsid w:val="005A01C1"/>
    <w:rsid w:val="005A1637"/>
    <w:rsid w:val="005A30FA"/>
    <w:rsid w:val="005B52F4"/>
    <w:rsid w:val="005B59E1"/>
    <w:rsid w:val="005B7238"/>
    <w:rsid w:val="005B79EC"/>
    <w:rsid w:val="005C6A08"/>
    <w:rsid w:val="005C6FDD"/>
    <w:rsid w:val="005D12C2"/>
    <w:rsid w:val="005E7EC6"/>
    <w:rsid w:val="005F09DC"/>
    <w:rsid w:val="006029BC"/>
    <w:rsid w:val="00604211"/>
    <w:rsid w:val="00611EF9"/>
    <w:rsid w:val="00612EB8"/>
    <w:rsid w:val="006149CF"/>
    <w:rsid w:val="00616936"/>
    <w:rsid w:val="0062016F"/>
    <w:rsid w:val="00621102"/>
    <w:rsid w:val="006271D1"/>
    <w:rsid w:val="00630F48"/>
    <w:rsid w:val="00643B08"/>
    <w:rsid w:val="00646693"/>
    <w:rsid w:val="00647BE7"/>
    <w:rsid w:val="00653797"/>
    <w:rsid w:val="006616EB"/>
    <w:rsid w:val="006727C7"/>
    <w:rsid w:val="00673268"/>
    <w:rsid w:val="00676BB0"/>
    <w:rsid w:val="0067713B"/>
    <w:rsid w:val="00677C68"/>
    <w:rsid w:val="0068449C"/>
    <w:rsid w:val="00694E69"/>
    <w:rsid w:val="00696220"/>
    <w:rsid w:val="006A15B4"/>
    <w:rsid w:val="006A7EA8"/>
    <w:rsid w:val="006B0361"/>
    <w:rsid w:val="006B078A"/>
    <w:rsid w:val="006B1997"/>
    <w:rsid w:val="006B5B67"/>
    <w:rsid w:val="006C10E5"/>
    <w:rsid w:val="006C2C9A"/>
    <w:rsid w:val="006C7374"/>
    <w:rsid w:val="006D72BE"/>
    <w:rsid w:val="006E74EF"/>
    <w:rsid w:val="00700D9A"/>
    <w:rsid w:val="007067BC"/>
    <w:rsid w:val="00714732"/>
    <w:rsid w:val="00716529"/>
    <w:rsid w:val="00721050"/>
    <w:rsid w:val="007213C2"/>
    <w:rsid w:val="00727A79"/>
    <w:rsid w:val="00732DC1"/>
    <w:rsid w:val="00740BFB"/>
    <w:rsid w:val="007515B7"/>
    <w:rsid w:val="007671DE"/>
    <w:rsid w:val="00772656"/>
    <w:rsid w:val="0077475F"/>
    <w:rsid w:val="00783EFE"/>
    <w:rsid w:val="007855DF"/>
    <w:rsid w:val="0078571B"/>
    <w:rsid w:val="00785861"/>
    <w:rsid w:val="00785961"/>
    <w:rsid w:val="00791DD9"/>
    <w:rsid w:val="007A1601"/>
    <w:rsid w:val="007A1BA7"/>
    <w:rsid w:val="007A65C2"/>
    <w:rsid w:val="007C070B"/>
    <w:rsid w:val="007C3A49"/>
    <w:rsid w:val="007C673C"/>
    <w:rsid w:val="007C7128"/>
    <w:rsid w:val="007D31EC"/>
    <w:rsid w:val="007E37E2"/>
    <w:rsid w:val="007F1958"/>
    <w:rsid w:val="007F1AE5"/>
    <w:rsid w:val="007F2717"/>
    <w:rsid w:val="007F7FB2"/>
    <w:rsid w:val="00801B8E"/>
    <w:rsid w:val="008044EC"/>
    <w:rsid w:val="00810874"/>
    <w:rsid w:val="008112E5"/>
    <w:rsid w:val="00813FAD"/>
    <w:rsid w:val="008147B4"/>
    <w:rsid w:val="008166F0"/>
    <w:rsid w:val="00830F93"/>
    <w:rsid w:val="008310C1"/>
    <w:rsid w:val="008313A2"/>
    <w:rsid w:val="0083178D"/>
    <w:rsid w:val="00832B13"/>
    <w:rsid w:val="00833B78"/>
    <w:rsid w:val="0084295F"/>
    <w:rsid w:val="008433F7"/>
    <w:rsid w:val="008505C4"/>
    <w:rsid w:val="00850C20"/>
    <w:rsid w:val="00860CB4"/>
    <w:rsid w:val="00864D57"/>
    <w:rsid w:val="008813D2"/>
    <w:rsid w:val="00881C31"/>
    <w:rsid w:val="008930B6"/>
    <w:rsid w:val="008A3C5F"/>
    <w:rsid w:val="008A45F0"/>
    <w:rsid w:val="008A6A56"/>
    <w:rsid w:val="008B5C77"/>
    <w:rsid w:val="008C59A5"/>
    <w:rsid w:val="008C7834"/>
    <w:rsid w:val="008E3DD5"/>
    <w:rsid w:val="008E5D14"/>
    <w:rsid w:val="008F3E59"/>
    <w:rsid w:val="008F6CB7"/>
    <w:rsid w:val="00900177"/>
    <w:rsid w:val="00906427"/>
    <w:rsid w:val="00906D96"/>
    <w:rsid w:val="0091082A"/>
    <w:rsid w:val="00924636"/>
    <w:rsid w:val="009460E8"/>
    <w:rsid w:val="00952438"/>
    <w:rsid w:val="00952927"/>
    <w:rsid w:val="00957D76"/>
    <w:rsid w:val="00975135"/>
    <w:rsid w:val="009761D7"/>
    <w:rsid w:val="00986951"/>
    <w:rsid w:val="009873F8"/>
    <w:rsid w:val="00991BDC"/>
    <w:rsid w:val="009A5199"/>
    <w:rsid w:val="009A6257"/>
    <w:rsid w:val="009B5711"/>
    <w:rsid w:val="009C4731"/>
    <w:rsid w:val="009C77DC"/>
    <w:rsid w:val="009D0B3A"/>
    <w:rsid w:val="009D26BB"/>
    <w:rsid w:val="009D2BD1"/>
    <w:rsid w:val="009D304B"/>
    <w:rsid w:val="009D3642"/>
    <w:rsid w:val="009D4384"/>
    <w:rsid w:val="009D5767"/>
    <w:rsid w:val="009F045F"/>
    <w:rsid w:val="00A02CF1"/>
    <w:rsid w:val="00A04D56"/>
    <w:rsid w:val="00A0752F"/>
    <w:rsid w:val="00A2039F"/>
    <w:rsid w:val="00A219DC"/>
    <w:rsid w:val="00A23E58"/>
    <w:rsid w:val="00A27F3F"/>
    <w:rsid w:val="00A3697D"/>
    <w:rsid w:val="00A44ACD"/>
    <w:rsid w:val="00A54FC3"/>
    <w:rsid w:val="00A56F7C"/>
    <w:rsid w:val="00A57A94"/>
    <w:rsid w:val="00A57DAA"/>
    <w:rsid w:val="00A65E50"/>
    <w:rsid w:val="00A67E7F"/>
    <w:rsid w:val="00A83ED1"/>
    <w:rsid w:val="00A94725"/>
    <w:rsid w:val="00AB01D2"/>
    <w:rsid w:val="00AC1769"/>
    <w:rsid w:val="00AD1BBE"/>
    <w:rsid w:val="00AD29B2"/>
    <w:rsid w:val="00AF545F"/>
    <w:rsid w:val="00B13CD6"/>
    <w:rsid w:val="00B21CBF"/>
    <w:rsid w:val="00B21E0B"/>
    <w:rsid w:val="00B30564"/>
    <w:rsid w:val="00B50700"/>
    <w:rsid w:val="00B50875"/>
    <w:rsid w:val="00B53991"/>
    <w:rsid w:val="00B84807"/>
    <w:rsid w:val="00B85607"/>
    <w:rsid w:val="00B85A25"/>
    <w:rsid w:val="00B871FA"/>
    <w:rsid w:val="00B932A8"/>
    <w:rsid w:val="00B9775E"/>
    <w:rsid w:val="00BA05F3"/>
    <w:rsid w:val="00BA182A"/>
    <w:rsid w:val="00BA4E66"/>
    <w:rsid w:val="00BA502D"/>
    <w:rsid w:val="00BA692A"/>
    <w:rsid w:val="00BB2223"/>
    <w:rsid w:val="00BB783F"/>
    <w:rsid w:val="00BC64D8"/>
    <w:rsid w:val="00BD73AB"/>
    <w:rsid w:val="00BD7A59"/>
    <w:rsid w:val="00BE074C"/>
    <w:rsid w:val="00BE466E"/>
    <w:rsid w:val="00C0178A"/>
    <w:rsid w:val="00C125EE"/>
    <w:rsid w:val="00C34659"/>
    <w:rsid w:val="00C36271"/>
    <w:rsid w:val="00C47D23"/>
    <w:rsid w:val="00C51A35"/>
    <w:rsid w:val="00C51A48"/>
    <w:rsid w:val="00C51CB8"/>
    <w:rsid w:val="00C64F7A"/>
    <w:rsid w:val="00C653C1"/>
    <w:rsid w:val="00C660A1"/>
    <w:rsid w:val="00C777CF"/>
    <w:rsid w:val="00C862DB"/>
    <w:rsid w:val="00CA3DE2"/>
    <w:rsid w:val="00CB0DC8"/>
    <w:rsid w:val="00CC12F5"/>
    <w:rsid w:val="00CC7853"/>
    <w:rsid w:val="00CD4421"/>
    <w:rsid w:val="00CE1E32"/>
    <w:rsid w:val="00CE7D30"/>
    <w:rsid w:val="00CF0806"/>
    <w:rsid w:val="00CF0EDC"/>
    <w:rsid w:val="00CF3A65"/>
    <w:rsid w:val="00CF461B"/>
    <w:rsid w:val="00D13CAF"/>
    <w:rsid w:val="00D205F2"/>
    <w:rsid w:val="00D2243A"/>
    <w:rsid w:val="00D2633C"/>
    <w:rsid w:val="00D311CC"/>
    <w:rsid w:val="00D37601"/>
    <w:rsid w:val="00D44C24"/>
    <w:rsid w:val="00D513A0"/>
    <w:rsid w:val="00D52B4F"/>
    <w:rsid w:val="00D536B2"/>
    <w:rsid w:val="00D6095C"/>
    <w:rsid w:val="00D70E5A"/>
    <w:rsid w:val="00D80AD1"/>
    <w:rsid w:val="00D82B0D"/>
    <w:rsid w:val="00D84CED"/>
    <w:rsid w:val="00D962A8"/>
    <w:rsid w:val="00D9734E"/>
    <w:rsid w:val="00DA5588"/>
    <w:rsid w:val="00DA580B"/>
    <w:rsid w:val="00DA5BCD"/>
    <w:rsid w:val="00DA69E5"/>
    <w:rsid w:val="00DB2BDE"/>
    <w:rsid w:val="00DC7A1F"/>
    <w:rsid w:val="00DD4075"/>
    <w:rsid w:val="00DD59B9"/>
    <w:rsid w:val="00DF340A"/>
    <w:rsid w:val="00E03277"/>
    <w:rsid w:val="00E06B20"/>
    <w:rsid w:val="00E074CF"/>
    <w:rsid w:val="00E10C46"/>
    <w:rsid w:val="00E11899"/>
    <w:rsid w:val="00E15BF1"/>
    <w:rsid w:val="00E23155"/>
    <w:rsid w:val="00E2664C"/>
    <w:rsid w:val="00E26DF5"/>
    <w:rsid w:val="00E31E49"/>
    <w:rsid w:val="00E328D7"/>
    <w:rsid w:val="00E32FFC"/>
    <w:rsid w:val="00E35DFF"/>
    <w:rsid w:val="00E36EB2"/>
    <w:rsid w:val="00E44072"/>
    <w:rsid w:val="00E6535F"/>
    <w:rsid w:val="00E70F86"/>
    <w:rsid w:val="00E82785"/>
    <w:rsid w:val="00E847F3"/>
    <w:rsid w:val="00E86ED2"/>
    <w:rsid w:val="00E94206"/>
    <w:rsid w:val="00E9595E"/>
    <w:rsid w:val="00E974D7"/>
    <w:rsid w:val="00EA031D"/>
    <w:rsid w:val="00EA2B1C"/>
    <w:rsid w:val="00EA5285"/>
    <w:rsid w:val="00EB7D9B"/>
    <w:rsid w:val="00ED48FE"/>
    <w:rsid w:val="00ED4D12"/>
    <w:rsid w:val="00EF0276"/>
    <w:rsid w:val="00EF196E"/>
    <w:rsid w:val="00F11972"/>
    <w:rsid w:val="00F22548"/>
    <w:rsid w:val="00F27805"/>
    <w:rsid w:val="00F31DC7"/>
    <w:rsid w:val="00F343F6"/>
    <w:rsid w:val="00F403B8"/>
    <w:rsid w:val="00F5122C"/>
    <w:rsid w:val="00F52B96"/>
    <w:rsid w:val="00F725FB"/>
    <w:rsid w:val="00F73663"/>
    <w:rsid w:val="00F76BA9"/>
    <w:rsid w:val="00F8250D"/>
    <w:rsid w:val="00F83AC3"/>
    <w:rsid w:val="00F908C5"/>
    <w:rsid w:val="00F916D7"/>
    <w:rsid w:val="00F94888"/>
    <w:rsid w:val="00F94C8B"/>
    <w:rsid w:val="00FB4CA3"/>
    <w:rsid w:val="00FC12C1"/>
    <w:rsid w:val="00FC4E2B"/>
    <w:rsid w:val="00FD0377"/>
    <w:rsid w:val="00FD09BE"/>
    <w:rsid w:val="00FD1374"/>
    <w:rsid w:val="00FE0AED"/>
    <w:rsid w:val="00FE36D1"/>
    <w:rsid w:val="00FE673C"/>
    <w:rsid w:val="00FE6A9E"/>
    <w:rsid w:val="00FE6FD4"/>
    <w:rsid w:val="00FF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738CDE01"/>
  <w15:chartTrackingRefBased/>
  <w15:docId w15:val="{95B763F8-DAE4-4EB8-9EA4-6FCABA0F6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479D"/>
    <w:pPr>
      <w:suppressAutoHyphens/>
    </w:pPr>
    <w:rPr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1479D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F6CB7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76BB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676BB0"/>
    <w:rPr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676BB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676BB0"/>
    <w:rPr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01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AB01D2"/>
    <w:rPr>
      <w:rFonts w:ascii="Tahoma" w:hAnsi="Tahoma" w:cs="Tahoma"/>
      <w:sz w:val="16"/>
      <w:szCs w:val="16"/>
      <w:lang w:eastAsia="ar-SA"/>
    </w:rPr>
  </w:style>
  <w:style w:type="paragraph" w:styleId="Lista2">
    <w:name w:val="List 2"/>
    <w:basedOn w:val="Normal"/>
    <w:uiPriority w:val="99"/>
    <w:semiHidden/>
    <w:unhideWhenUsed/>
    <w:rsid w:val="00DA5BCD"/>
    <w:pPr>
      <w:ind w:left="566" w:hanging="283"/>
      <w:contextualSpacing/>
    </w:pPr>
  </w:style>
  <w:style w:type="paragraph" w:styleId="PargrafodaLista">
    <w:name w:val="List Paragraph"/>
    <w:basedOn w:val="Normal"/>
    <w:link w:val="PargrafodaListaChar"/>
    <w:uiPriority w:val="34"/>
    <w:qFormat/>
    <w:rsid w:val="00DA5BCD"/>
    <w:pPr>
      <w:ind w:left="708"/>
    </w:pPr>
  </w:style>
  <w:style w:type="paragraph" w:styleId="NormalWeb">
    <w:name w:val="Normal (Web)"/>
    <w:basedOn w:val="Normal"/>
    <w:semiHidden/>
    <w:rsid w:val="003706F9"/>
    <w:pPr>
      <w:suppressAutoHyphens w:val="0"/>
      <w:spacing w:before="100" w:after="100"/>
    </w:pPr>
    <w:rPr>
      <w:lang w:eastAsia="pt-BR"/>
    </w:rPr>
  </w:style>
  <w:style w:type="character" w:customStyle="1" w:styleId="PargrafodaListaChar">
    <w:name w:val="Parágrafo da Lista Char"/>
    <w:link w:val="PargrafodaLista"/>
    <w:uiPriority w:val="34"/>
    <w:locked/>
    <w:rsid w:val="003706F9"/>
    <w:rPr>
      <w:sz w:val="24"/>
      <w:szCs w:val="24"/>
      <w:lang w:eastAsia="ar-SA"/>
    </w:rPr>
  </w:style>
  <w:style w:type="paragraph" w:customStyle="1" w:styleId="Default">
    <w:name w:val="Default"/>
    <w:rsid w:val="00D9734E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para">
    <w:name w:val="para"/>
    <w:rsid w:val="009D304B"/>
    <w:pPr>
      <w:widowControl w:val="0"/>
      <w:tabs>
        <w:tab w:val="left" w:pos="0"/>
        <w:tab w:val="left" w:pos="1418"/>
        <w:tab w:val="left" w:pos="2835"/>
        <w:tab w:val="left" w:pos="4252"/>
      </w:tabs>
      <w:autoSpaceDE w:val="0"/>
      <w:autoSpaceDN w:val="0"/>
      <w:adjustRightInd w:val="0"/>
      <w:spacing w:after="57" w:line="278" w:lineRule="atLeast"/>
      <w:jc w:val="both"/>
    </w:pPr>
    <w:rPr>
      <w:rFonts w:ascii="Times" w:hAnsi="Time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9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5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9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5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7B752B22C476649AA0763D873DB5394" ma:contentTypeVersion="12" ma:contentTypeDescription="Crie um novo documento." ma:contentTypeScope="" ma:versionID="27125d333ab915ff2e10da195e0089e7">
  <xsd:schema xmlns:xsd="http://www.w3.org/2001/XMLSchema" xmlns:xs="http://www.w3.org/2001/XMLSchema" xmlns:p="http://schemas.microsoft.com/office/2006/metadata/properties" xmlns:ns2="f93d2d36-c0c3-4511-83cb-9cbb8844823c" xmlns:ns3="79d20ade-f99c-4a75-acdb-185f90caf286" targetNamespace="http://schemas.microsoft.com/office/2006/metadata/properties" ma:root="true" ma:fieldsID="f3970fa77776bdf9f43a4d06f8a7a244" ns2:_="" ns3:_="">
    <xsd:import namespace="f93d2d36-c0c3-4511-83cb-9cbb8844823c"/>
    <xsd:import namespace="79d20ade-f99c-4a75-acdb-185f90caf2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d2d36-c0c3-4511-83cb-9cbb884482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d20ade-f99c-4a75-acdb-185f90caf2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E9291-A353-4E74-A0DE-330EF15110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C9F5EE4-29DA-47A4-8310-1A8F7F09CA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3d2d36-c0c3-4511-83cb-9cbb8844823c"/>
    <ds:schemaRef ds:uri="79d20ade-f99c-4a75-acdb-185f90caf2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83CDE3-FB73-4FE5-9612-F22E0AEB8C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C57C54-BDD6-49F1-BC28-3BC58CEA980B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311A38A3-B733-454A-B3E9-D37910E68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381</Words>
  <Characters>2226</Characters>
  <Application>Microsoft Office Word</Application>
  <DocSecurity>0</DocSecurity>
  <Lines>39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Copel</Company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Mattos Filho Advogados</dc:creator>
  <cp:keywords/>
  <cp:lastModifiedBy>Mattos Filho</cp:lastModifiedBy>
  <cp:revision>2</cp:revision>
  <cp:lastPrinted>2020-03-16T17:54:00Z</cp:lastPrinted>
  <dcterms:created xsi:type="dcterms:W3CDTF">2021-03-09T20:55:00Z</dcterms:created>
  <dcterms:modified xsi:type="dcterms:W3CDTF">2021-03-09T20:55:00Z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0x010100A165A2565CB4B4448DD631ECAF07D520</vt:lpwstr>
  </property>
  <property fmtid="{D5CDD505-2E9C-101B-9397-08002B2CF9AE}" pid="3" name="display_urn:schemas-microsoft-com:office:office#Editor">
    <vt:lpwstr>Allan Henrique Barbosa De Oliveira</vt:lpwstr>
  </property>
  <property fmtid="{D5CDD505-2E9C-101B-9397-08002B2CF9AE}" pid="4" name="display_urn:schemas-microsoft-com:office:office#Author">
    <vt:lpwstr>Allan Henrique Barbosa De Oliveira</vt:lpwstr>
  </property>
  <property fmtid="{D5CDD505-2E9C-101B-9397-08002B2CF9AE}" pid="5" name="iManageFooter">
    <vt:lpwstr>_x000d_SP - 28975287v2 </vt:lpwstr>
  </property>
</Properties>
</file>