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A614A" w14:textId="77777777" w:rsidR="00A666AF" w:rsidRDefault="00A666AF">
      <w:pPr>
        <w:spacing w:before="240"/>
        <w:ind w:left="720" w:hanging="720"/>
        <w:rPr>
          <w:rFonts w:ascii="Times New Roman" w:hAnsi="Times New Roman"/>
        </w:rPr>
      </w:pPr>
    </w:p>
    <w:p w14:paraId="4F9338BC" w14:textId="157D6117" w:rsidR="00A666AF" w:rsidRDefault="0000767F">
      <w:pPr>
        <w:spacing w:before="240"/>
        <w:jc w:val="left"/>
        <w:rPr>
          <w:rFonts w:ascii="Times New Roman" w:hAnsi="Times New Roman"/>
        </w:rPr>
      </w:pPr>
      <w:bookmarkStart w:id="0" w:name="txtDocName"/>
      <w:bookmarkEnd w:id="0"/>
      <w:r>
        <w:rPr>
          <w:rFonts w:ascii="Times New Roman" w:hAnsi="Times New Roman"/>
        </w:rPr>
        <w:t>March 16</w:t>
      </w:r>
      <w:r w:rsidRPr="0000767F">
        <w:rPr>
          <w:rFonts w:ascii="Times New Roman" w:hAnsi="Times New Roman"/>
          <w:vertAlign w:val="superscript"/>
        </w:rPr>
        <w:t>th</w:t>
      </w:r>
      <w:r>
        <w:rPr>
          <w:rFonts w:ascii="Times New Roman" w:hAnsi="Times New Roman"/>
        </w:rPr>
        <w:t>,</w:t>
      </w:r>
      <w:r w:rsidR="0047610C">
        <w:rPr>
          <w:rFonts w:ascii="Times New Roman" w:hAnsi="Times New Roman"/>
        </w:rPr>
        <w:t xml:space="preserve"> </w:t>
      </w:r>
      <w:r w:rsidR="00B02835">
        <w:rPr>
          <w:rFonts w:ascii="Times New Roman" w:hAnsi="Times New Roman"/>
        </w:rPr>
        <w:t>202</w:t>
      </w:r>
      <w:r w:rsidR="00B80FA0">
        <w:rPr>
          <w:rFonts w:ascii="Times New Roman" w:hAnsi="Times New Roman"/>
        </w:rPr>
        <w:t>1</w:t>
      </w:r>
    </w:p>
    <w:p w14:paraId="5DF470DE" w14:textId="77777777" w:rsidR="00A666AF" w:rsidRDefault="00A666AF">
      <w:pPr>
        <w:spacing w:before="240"/>
        <w:jc w:val="center"/>
        <w:rPr>
          <w:rFonts w:ascii="Times New Roman" w:hAnsi="Times New Roman"/>
          <w:sz w:val="48"/>
          <w:szCs w:val="48"/>
        </w:rPr>
      </w:pPr>
    </w:p>
    <w:p w14:paraId="059AD60F" w14:textId="77777777" w:rsidR="00A666AF" w:rsidRDefault="00B02835">
      <w:pPr>
        <w:spacing w:before="240"/>
        <w:jc w:val="center"/>
        <w:rPr>
          <w:rFonts w:ascii="Times New Roman" w:hAnsi="Times New Roman"/>
          <w:sz w:val="48"/>
          <w:szCs w:val="48"/>
        </w:rPr>
      </w:pPr>
      <w:r>
        <w:rPr>
          <w:rFonts w:ascii="Times New Roman" w:hAnsi="Times New Roman"/>
          <w:sz w:val="48"/>
          <w:szCs w:val="48"/>
        </w:rPr>
        <w:t>First Demand Guarantee</w:t>
      </w:r>
    </w:p>
    <w:p w14:paraId="2012B606" w14:textId="77777777" w:rsidR="00A666AF" w:rsidRDefault="00A666AF">
      <w:pPr>
        <w:spacing w:before="240"/>
        <w:jc w:val="center"/>
        <w:rPr>
          <w:rFonts w:ascii="Times New Roman" w:hAnsi="Times New Roman"/>
          <w:sz w:val="48"/>
          <w:szCs w:val="48"/>
          <w:lang w:val="en-US"/>
        </w:rPr>
      </w:pPr>
    </w:p>
    <w:p w14:paraId="08DDBCFB" w14:textId="77777777" w:rsidR="00A666AF" w:rsidRDefault="00A666AF">
      <w:pPr>
        <w:spacing w:before="240"/>
        <w:jc w:val="center"/>
        <w:rPr>
          <w:rFonts w:ascii="Times New Roman" w:hAnsi="Times New Roman"/>
          <w:sz w:val="48"/>
          <w:szCs w:val="48"/>
          <w:lang w:val="en-US"/>
        </w:rPr>
      </w:pPr>
    </w:p>
    <w:p w14:paraId="3DA79085" w14:textId="77777777" w:rsidR="00A666AF" w:rsidRPr="0000767F" w:rsidRDefault="00B02835">
      <w:pPr>
        <w:pStyle w:val="ssParty"/>
        <w:spacing w:before="240"/>
        <w:jc w:val="center"/>
        <w:rPr>
          <w:rFonts w:ascii="Times New Roman" w:hAnsi="Times New Roman"/>
          <w:sz w:val="22"/>
          <w:lang w:val="en-US"/>
        </w:rPr>
      </w:pPr>
      <w:r w:rsidRPr="0000767F">
        <w:rPr>
          <w:rFonts w:ascii="Times New Roman" w:hAnsi="Times New Roman"/>
          <w:sz w:val="22"/>
          <w:lang w:val="en-US"/>
        </w:rPr>
        <w:t xml:space="preserve">by </w:t>
      </w:r>
      <w:bookmarkStart w:id="1" w:name="txtPartyCover"/>
      <w:r w:rsidRPr="0000767F">
        <w:rPr>
          <w:rFonts w:ascii="Times New Roman" w:hAnsi="Times New Roman"/>
          <w:sz w:val="22"/>
          <w:lang w:val="en-US"/>
        </w:rPr>
        <w:t>Acciona, S.A.</w:t>
      </w:r>
    </w:p>
    <w:p w14:paraId="60602604" w14:textId="77777777" w:rsidR="00A666AF" w:rsidRDefault="00B02835">
      <w:pPr>
        <w:pStyle w:val="ssRole"/>
        <w:spacing w:before="240"/>
        <w:jc w:val="center"/>
        <w:rPr>
          <w:rFonts w:ascii="Times New Roman" w:hAnsi="Times New Roman"/>
          <w:sz w:val="22"/>
          <w:lang w:val="pt-BR"/>
        </w:rPr>
      </w:pPr>
      <w:r>
        <w:rPr>
          <w:rFonts w:ascii="Times New Roman" w:hAnsi="Times New Roman"/>
          <w:sz w:val="22"/>
          <w:lang w:val="pt-BR"/>
        </w:rPr>
        <w:t xml:space="preserve">as </w:t>
      </w:r>
      <w:proofErr w:type="spellStart"/>
      <w:r>
        <w:rPr>
          <w:rFonts w:ascii="Times New Roman" w:hAnsi="Times New Roman"/>
          <w:sz w:val="22"/>
          <w:lang w:val="pt-BR"/>
        </w:rPr>
        <w:t>Guarantor</w:t>
      </w:r>
      <w:proofErr w:type="spellEnd"/>
    </w:p>
    <w:p w14:paraId="639F5047" w14:textId="77777777" w:rsidR="00A666AF" w:rsidRDefault="00A666AF">
      <w:pPr>
        <w:pStyle w:val="ssRole"/>
        <w:spacing w:before="240"/>
        <w:jc w:val="center"/>
        <w:rPr>
          <w:rFonts w:ascii="Times New Roman" w:hAnsi="Times New Roman"/>
          <w:sz w:val="22"/>
          <w:lang w:val="pt-BR"/>
        </w:rPr>
      </w:pPr>
      <w:bookmarkStart w:id="2" w:name="_GoBack"/>
      <w:bookmarkEnd w:id="2"/>
    </w:p>
    <w:p w14:paraId="71D7920D" w14:textId="77777777" w:rsidR="00A666AF" w:rsidRDefault="00A666AF">
      <w:pPr>
        <w:pStyle w:val="ssRole"/>
        <w:spacing w:before="240"/>
        <w:jc w:val="center"/>
        <w:rPr>
          <w:rFonts w:ascii="Times New Roman" w:hAnsi="Times New Roman"/>
          <w:sz w:val="22"/>
          <w:lang w:val="pt-BR"/>
        </w:rPr>
      </w:pPr>
    </w:p>
    <w:bookmarkEnd w:id="1"/>
    <w:p w14:paraId="760AE9E4" w14:textId="77777777" w:rsidR="00A666AF" w:rsidRDefault="00B02835">
      <w:pPr>
        <w:pStyle w:val="ssUserEntry"/>
        <w:spacing w:before="240"/>
        <w:jc w:val="center"/>
        <w:rPr>
          <w:rFonts w:ascii="Times New Roman" w:hAnsi="Times New Roman"/>
          <w:lang w:val="pt-BR"/>
        </w:rPr>
      </w:pPr>
      <w:proofErr w:type="spellStart"/>
      <w:r>
        <w:rPr>
          <w:rFonts w:ascii="Times New Roman" w:hAnsi="Times New Roman"/>
          <w:lang w:val="pt-BR"/>
        </w:rPr>
        <w:t>relating</w:t>
      </w:r>
      <w:proofErr w:type="spellEnd"/>
      <w:r>
        <w:rPr>
          <w:rFonts w:ascii="Times New Roman" w:hAnsi="Times New Roman"/>
          <w:lang w:val="pt-BR"/>
        </w:rPr>
        <w:t xml:space="preserve"> </w:t>
      </w:r>
      <w:proofErr w:type="spellStart"/>
      <w:r>
        <w:rPr>
          <w:rFonts w:ascii="Times New Roman" w:hAnsi="Times New Roman"/>
          <w:lang w:val="pt-BR"/>
        </w:rPr>
        <w:t>to</w:t>
      </w:r>
      <w:proofErr w:type="spellEnd"/>
    </w:p>
    <w:p w14:paraId="1BBBC2B2" w14:textId="25A793CC" w:rsidR="00A666AF" w:rsidRPr="00483B2E" w:rsidRDefault="00483B2E">
      <w:pPr>
        <w:pStyle w:val="ssParty"/>
        <w:spacing w:before="240"/>
        <w:jc w:val="center"/>
        <w:rPr>
          <w:rFonts w:ascii="Times New Roman" w:eastAsia="SimSun" w:hAnsi="Times New Roman"/>
          <w:sz w:val="22"/>
          <w:szCs w:val="22"/>
          <w:lang w:val="pt-BR"/>
        </w:rPr>
      </w:pPr>
      <w:r w:rsidRPr="00483B2E">
        <w:rPr>
          <w:rFonts w:ascii="Segoe UI" w:hAnsi="Segoe UI" w:cs="Segoe UI"/>
          <w:sz w:val="20"/>
          <w:szCs w:val="20"/>
          <w:lang w:val="pt-BR"/>
        </w:rPr>
        <w:t>"</w:t>
      </w:r>
      <w:r w:rsidRPr="00483B2E">
        <w:rPr>
          <w:rFonts w:ascii="Segoe UI" w:hAnsi="Segoe UI" w:cs="Segoe UI"/>
          <w:i/>
          <w:sz w:val="20"/>
          <w:szCs w:val="20"/>
          <w:lang w:val="pt-BR"/>
        </w:rPr>
        <w:t>Instrumento Particular de Escritura da 2ª (Segunda) Emissão de Debêntures Simples, Não Conversíveis em Ações, da Espécie Quirografária, com Garantia Fidejussória Adicional, em Três Séries, para Distribuição Pública com Esforços Restritos da Concessionária Linha Universidade S.A.”</w:t>
      </w:r>
      <w:r w:rsidR="00B02835" w:rsidRPr="0000767F">
        <w:rPr>
          <w:rFonts w:ascii="Segoe UI" w:hAnsi="Segoe UI" w:cs="Segoe UI"/>
          <w:i/>
          <w:sz w:val="20"/>
          <w:szCs w:val="20"/>
          <w:lang w:val="pt-BR"/>
        </w:rPr>
        <w:t xml:space="preserve"> </w:t>
      </w:r>
      <w:proofErr w:type="spellStart"/>
      <w:r w:rsidR="00B02835" w:rsidRPr="0000767F">
        <w:rPr>
          <w:rFonts w:ascii="Segoe UI" w:hAnsi="Segoe UI" w:cs="Segoe UI"/>
          <w:i/>
          <w:sz w:val="20"/>
          <w:szCs w:val="20"/>
          <w:lang w:val="pt-BR"/>
        </w:rPr>
        <w:t>dated</w:t>
      </w:r>
      <w:proofErr w:type="spellEnd"/>
      <w:r w:rsidR="00B02835" w:rsidRPr="0000767F">
        <w:rPr>
          <w:rFonts w:ascii="Segoe UI" w:hAnsi="Segoe UI" w:cs="Segoe UI"/>
          <w:i/>
          <w:sz w:val="20"/>
          <w:szCs w:val="20"/>
          <w:lang w:val="pt-BR"/>
        </w:rPr>
        <w:t xml:space="preserve"> </w:t>
      </w:r>
      <w:proofErr w:type="spellStart"/>
      <w:r w:rsidRPr="0000767F">
        <w:rPr>
          <w:rFonts w:ascii="Segoe UI" w:hAnsi="Segoe UI" w:cs="Segoe UI"/>
          <w:i/>
          <w:sz w:val="20"/>
          <w:szCs w:val="20"/>
          <w:lang w:val="pt-BR"/>
        </w:rPr>
        <w:t>March</w:t>
      </w:r>
      <w:proofErr w:type="spellEnd"/>
      <w:r w:rsidRPr="0000767F">
        <w:rPr>
          <w:rFonts w:ascii="Segoe UI" w:hAnsi="Segoe UI" w:cs="Segoe UI"/>
          <w:i/>
          <w:sz w:val="20"/>
          <w:szCs w:val="20"/>
          <w:lang w:val="pt-BR"/>
        </w:rPr>
        <w:t xml:space="preserve"> </w:t>
      </w:r>
      <w:r w:rsidR="0000767F" w:rsidRPr="0000767F">
        <w:rPr>
          <w:rFonts w:ascii="Segoe UI" w:hAnsi="Segoe UI" w:cs="Segoe UI"/>
          <w:i/>
          <w:sz w:val="20"/>
          <w:szCs w:val="20"/>
          <w:lang w:val="pt-BR"/>
        </w:rPr>
        <w:t>16</w:t>
      </w:r>
      <w:r w:rsidRPr="0000767F">
        <w:rPr>
          <w:rFonts w:ascii="Segoe UI" w:hAnsi="Segoe UI" w:cs="Segoe UI"/>
          <w:i/>
          <w:sz w:val="20"/>
          <w:szCs w:val="20"/>
          <w:lang w:val="pt-BR"/>
        </w:rPr>
        <w:t>, 2021</w:t>
      </w:r>
      <w:r w:rsidR="0000767F">
        <w:rPr>
          <w:rFonts w:ascii="Segoe UI" w:hAnsi="Segoe UI" w:cs="Segoe UI"/>
          <w:i/>
          <w:sz w:val="20"/>
          <w:szCs w:val="20"/>
          <w:lang w:val="pt-BR"/>
        </w:rPr>
        <w:t>.</w:t>
      </w:r>
    </w:p>
    <w:p w14:paraId="0D28EBAD" w14:textId="77777777" w:rsidR="00A666AF" w:rsidRPr="00483B2E" w:rsidRDefault="00A666AF">
      <w:pPr>
        <w:pStyle w:val="ssUserEntry"/>
        <w:spacing w:before="240"/>
        <w:rPr>
          <w:rFonts w:ascii="Times New Roman" w:hAnsi="Times New Roman"/>
          <w:lang w:val="pt-BR"/>
        </w:rPr>
      </w:pPr>
      <w:bookmarkStart w:id="3" w:name="lblBetween"/>
      <w:bookmarkEnd w:id="3"/>
    </w:p>
    <w:p w14:paraId="75E60A7C" w14:textId="77777777" w:rsidR="00A666AF" w:rsidRPr="00483B2E" w:rsidRDefault="00A666AF">
      <w:pPr>
        <w:spacing w:before="240"/>
        <w:rPr>
          <w:rFonts w:ascii="Times New Roman" w:hAnsi="Times New Roman"/>
          <w:lang w:val="pt-BR"/>
        </w:rPr>
        <w:sectPr w:rsidR="00A666AF" w:rsidRPr="00483B2E">
          <w:footerReference w:type="default" r:id="rId12"/>
          <w:headerReference w:type="first" r:id="rId13"/>
          <w:footerReference w:type="first" r:id="rId14"/>
          <w:pgSz w:w="11907" w:h="16840" w:code="9"/>
          <w:pgMar w:top="1418" w:right="2693" w:bottom="567" w:left="2155" w:header="567" w:footer="567" w:gutter="0"/>
          <w:paperSrc w:first="262" w:other="262"/>
          <w:cols w:space="708"/>
          <w:titlePg/>
          <w:docGrid w:linePitch="360"/>
        </w:sectPr>
      </w:pPr>
    </w:p>
    <w:p w14:paraId="152D318F" w14:textId="77777777" w:rsidR="00A666AF" w:rsidRDefault="00B02835">
      <w:pPr>
        <w:pStyle w:val="Sumrio1"/>
        <w:spacing w:before="240"/>
        <w:jc w:val="center"/>
        <w:rPr>
          <w:rFonts w:ascii="Times New Roman" w:hAnsi="Times New Roman"/>
          <w:lang w:val="pt-BR"/>
        </w:rPr>
      </w:pPr>
      <w:r>
        <w:rPr>
          <w:rFonts w:ascii="Times New Roman" w:hAnsi="Times New Roman"/>
          <w:lang w:val="pt-BR"/>
        </w:rPr>
        <w:lastRenderedPageBreak/>
        <w:t>CONTENTS</w:t>
      </w:r>
    </w:p>
    <w:sdt>
      <w:sdtPr>
        <w:rPr>
          <w:rFonts w:ascii="Times New Roman" w:eastAsiaTheme="majorEastAsia" w:hAnsi="Times New Roman"/>
          <w:b/>
          <w:bCs/>
          <w:color w:val="365F91" w:themeColor="accent1" w:themeShade="BF"/>
          <w:sz w:val="28"/>
          <w:szCs w:val="28"/>
          <w:lang w:val="es-ES" w:eastAsia="es-ES"/>
        </w:rPr>
        <w:id w:val="-1692441568"/>
        <w:docPartObj>
          <w:docPartGallery w:val="Table of Contents"/>
          <w:docPartUnique/>
        </w:docPartObj>
      </w:sdtPr>
      <w:sdtEndPr>
        <w:rPr>
          <w:rFonts w:eastAsia="SimSun"/>
          <w:color w:val="auto"/>
          <w:sz w:val="22"/>
          <w:szCs w:val="22"/>
          <w:lang w:val="en-GB" w:eastAsia="zh-CN"/>
        </w:rPr>
      </w:sdtEndPr>
      <w:sdtContent>
        <w:p w14:paraId="01D2EDD4" w14:textId="77777777" w:rsidR="00A666AF" w:rsidRDefault="00B02835">
          <w:pPr>
            <w:pStyle w:val="Sumrio1"/>
            <w:rPr>
              <w:rFonts w:ascii="Times New Roman" w:eastAsiaTheme="minorEastAsia" w:hAnsi="Times New Roman"/>
              <w:noProof/>
              <w:lang w:val="es-ES" w:eastAsia="es-ES"/>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462817089" w:history="1">
            <w:r>
              <w:rPr>
                <w:rStyle w:val="Hyperlink"/>
                <w:rFonts w:ascii="Times New Roman" w:hAnsi="Times New Roman"/>
                <w:noProof/>
              </w:rPr>
              <w:t>1.</w:t>
            </w:r>
            <w:r>
              <w:rPr>
                <w:rFonts w:ascii="Times New Roman" w:eastAsiaTheme="minorEastAsia" w:hAnsi="Times New Roman"/>
                <w:noProof/>
                <w:lang w:val="es-ES" w:eastAsia="es-ES"/>
              </w:rPr>
              <w:tab/>
            </w:r>
            <w:r>
              <w:rPr>
                <w:rStyle w:val="Hyperlink"/>
                <w:rFonts w:ascii="Times New Roman" w:hAnsi="Times New Roman"/>
                <w:noProof/>
              </w:rPr>
              <w:t>Interpretation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_Toc462817089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w:t>
            </w:r>
            <w:r>
              <w:rPr>
                <w:rFonts w:ascii="Times New Roman" w:hAnsi="Times New Roman"/>
                <w:noProof/>
                <w:webHidden/>
              </w:rPr>
              <w:fldChar w:fldCharType="end"/>
            </w:r>
          </w:hyperlink>
        </w:p>
        <w:p w14:paraId="13FA9E4F" w14:textId="77777777" w:rsidR="00A666AF" w:rsidRDefault="00771BCF">
          <w:pPr>
            <w:pStyle w:val="Sumrio1"/>
            <w:rPr>
              <w:rFonts w:ascii="Times New Roman" w:eastAsiaTheme="minorEastAsia" w:hAnsi="Times New Roman"/>
              <w:noProof/>
              <w:lang w:val="es-ES" w:eastAsia="es-ES"/>
            </w:rPr>
          </w:pPr>
          <w:hyperlink w:anchor="_Toc462817096" w:history="1">
            <w:r w:rsidR="00B02835">
              <w:rPr>
                <w:rStyle w:val="Hyperlink"/>
                <w:rFonts w:ascii="Times New Roman" w:hAnsi="Times New Roman"/>
                <w:noProof/>
              </w:rPr>
              <w:t>2.</w:t>
            </w:r>
            <w:r w:rsidR="00B02835">
              <w:rPr>
                <w:rFonts w:ascii="Times New Roman" w:eastAsiaTheme="minorEastAsia" w:hAnsi="Times New Roman"/>
                <w:noProof/>
                <w:lang w:val="es-ES" w:eastAsia="es-ES"/>
              </w:rPr>
              <w:tab/>
            </w:r>
            <w:r w:rsidR="00B02835">
              <w:rPr>
                <w:rStyle w:val="Hyperlink"/>
                <w:rFonts w:ascii="Times New Roman" w:hAnsi="Times New Roman"/>
                <w:noProof/>
              </w:rPr>
              <w:t>Guarantee</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_Toc462817096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2</w:t>
            </w:r>
            <w:r w:rsidR="00B02835">
              <w:rPr>
                <w:rFonts w:ascii="Times New Roman" w:hAnsi="Times New Roman"/>
                <w:noProof/>
                <w:webHidden/>
              </w:rPr>
              <w:fldChar w:fldCharType="end"/>
            </w:r>
          </w:hyperlink>
        </w:p>
        <w:p w14:paraId="1097EA56" w14:textId="77777777" w:rsidR="00A666AF" w:rsidRDefault="00771BCF">
          <w:pPr>
            <w:pStyle w:val="Sumrio1"/>
            <w:rPr>
              <w:rFonts w:ascii="Times New Roman" w:eastAsiaTheme="minorEastAsia" w:hAnsi="Times New Roman"/>
              <w:noProof/>
              <w:lang w:val="es-ES" w:eastAsia="es-ES"/>
            </w:rPr>
          </w:pPr>
          <w:hyperlink w:anchor="_Toc462817105" w:history="1">
            <w:r w:rsidR="00B02835">
              <w:rPr>
                <w:rStyle w:val="Hyperlink"/>
                <w:rFonts w:ascii="Times New Roman" w:hAnsi="Times New Roman"/>
                <w:noProof/>
                <w:lang w:val="en-US"/>
              </w:rPr>
              <w:t>3.</w:t>
            </w:r>
            <w:r w:rsidR="00B02835">
              <w:rPr>
                <w:rFonts w:ascii="Times New Roman" w:eastAsiaTheme="minorEastAsia" w:hAnsi="Times New Roman"/>
                <w:noProof/>
                <w:lang w:val="es-ES" w:eastAsia="es-ES"/>
              </w:rPr>
              <w:tab/>
            </w:r>
            <w:r w:rsidR="00B02835">
              <w:rPr>
                <w:rStyle w:val="Hyperlink"/>
                <w:rFonts w:ascii="Times New Roman" w:hAnsi="Times New Roman"/>
                <w:noProof/>
                <w:lang w:val="en-US"/>
              </w:rPr>
              <w:t>Expenses</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_Toc462817105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2F05A11C" w14:textId="77777777" w:rsidR="00A666AF" w:rsidRDefault="00771BCF">
          <w:pPr>
            <w:pStyle w:val="Sumrio1"/>
            <w:rPr>
              <w:rFonts w:ascii="Times New Roman" w:eastAsiaTheme="minorEastAsia" w:hAnsi="Times New Roman"/>
              <w:noProof/>
              <w:lang w:val="es-ES" w:eastAsia="es-ES"/>
            </w:rPr>
          </w:pPr>
          <w:hyperlink w:anchor="_Toc462817106" w:history="1">
            <w:r w:rsidR="00B02835">
              <w:rPr>
                <w:rStyle w:val="Hyperlink"/>
                <w:rFonts w:ascii="Times New Roman" w:hAnsi="Times New Roman"/>
                <w:noProof/>
                <w:lang w:val="en-US"/>
              </w:rPr>
              <w:t>4.</w:t>
            </w:r>
            <w:r w:rsidR="00B02835">
              <w:rPr>
                <w:rFonts w:ascii="Times New Roman" w:eastAsiaTheme="minorEastAsia" w:hAnsi="Times New Roman"/>
                <w:noProof/>
                <w:lang w:val="es-ES" w:eastAsia="es-ES"/>
              </w:rPr>
              <w:tab/>
            </w:r>
            <w:r w:rsidR="00B02835">
              <w:rPr>
                <w:rStyle w:val="Hyperlink"/>
                <w:rFonts w:ascii="Times New Roman" w:hAnsi="Times New Roman"/>
                <w:noProof/>
                <w:lang w:val="en-US"/>
              </w:rPr>
              <w:t>Assignment</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_Toc462817106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06028E09" w14:textId="77777777" w:rsidR="00A666AF" w:rsidRDefault="00771BCF">
          <w:pPr>
            <w:pStyle w:val="Sumrio1"/>
            <w:rPr>
              <w:rFonts w:ascii="Times New Roman" w:eastAsiaTheme="minorEastAsia" w:hAnsi="Times New Roman"/>
              <w:noProof/>
              <w:lang w:val="es-ES" w:eastAsia="es-ES"/>
            </w:rPr>
          </w:pPr>
          <w:hyperlink w:anchor="_Toc462817107" w:history="1">
            <w:r w:rsidR="00B02835">
              <w:rPr>
                <w:rStyle w:val="Hyperlink"/>
                <w:rFonts w:ascii="Times New Roman" w:hAnsi="Times New Roman"/>
                <w:noProof/>
              </w:rPr>
              <w:t>5.</w:t>
            </w:r>
            <w:r w:rsidR="00B02835">
              <w:rPr>
                <w:rFonts w:ascii="Times New Roman" w:eastAsiaTheme="minorEastAsia" w:hAnsi="Times New Roman"/>
                <w:noProof/>
                <w:lang w:val="es-ES" w:eastAsia="es-ES"/>
              </w:rPr>
              <w:tab/>
            </w:r>
            <w:r w:rsidR="00B02835">
              <w:rPr>
                <w:rStyle w:val="Hyperlink"/>
                <w:rFonts w:ascii="Times New Roman" w:hAnsi="Times New Roman"/>
                <w:noProof/>
              </w:rPr>
              <w:t>Representations and Warranties</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_Toc462817107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2B0FA119" w14:textId="77777777" w:rsidR="00A666AF" w:rsidRDefault="00771BCF">
          <w:pPr>
            <w:pStyle w:val="Sumrio1"/>
            <w:rPr>
              <w:rFonts w:ascii="Times New Roman" w:eastAsiaTheme="minorEastAsia" w:hAnsi="Times New Roman"/>
              <w:noProof/>
              <w:lang w:val="es-ES" w:eastAsia="es-ES"/>
            </w:rPr>
          </w:pPr>
          <w:hyperlink w:anchor="_Toc462817110" w:history="1">
            <w:r w:rsidR="00B02835">
              <w:rPr>
                <w:rStyle w:val="Hyperlink"/>
                <w:rFonts w:ascii="Times New Roman" w:hAnsi="Times New Roman"/>
                <w:noProof/>
              </w:rPr>
              <w:t>6.</w:t>
            </w:r>
            <w:r w:rsidR="00B02835">
              <w:rPr>
                <w:rFonts w:ascii="Times New Roman" w:eastAsiaTheme="minorEastAsia" w:hAnsi="Times New Roman"/>
                <w:noProof/>
                <w:lang w:val="es-ES" w:eastAsia="es-ES"/>
              </w:rPr>
              <w:tab/>
            </w:r>
            <w:r w:rsidR="00B02835">
              <w:rPr>
                <w:rStyle w:val="Hyperlink"/>
                <w:rFonts w:ascii="Times New Roman" w:hAnsi="Times New Roman"/>
                <w:noProof/>
              </w:rPr>
              <w:t>Partial invalidity</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_Toc462817110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11A40DE8" w14:textId="77777777" w:rsidR="00A666AF" w:rsidRDefault="00771BCF">
          <w:pPr>
            <w:pStyle w:val="Sumrio1"/>
            <w:rPr>
              <w:rFonts w:ascii="Times New Roman" w:eastAsiaTheme="minorEastAsia" w:hAnsi="Times New Roman"/>
              <w:noProof/>
              <w:lang w:val="es-ES" w:eastAsia="es-ES"/>
            </w:rPr>
          </w:pPr>
          <w:hyperlink w:anchor="_Toc462817111" w:history="1">
            <w:r w:rsidR="00B02835">
              <w:rPr>
                <w:rStyle w:val="Hyperlink"/>
                <w:rFonts w:ascii="Times New Roman" w:hAnsi="Times New Roman"/>
                <w:noProof/>
              </w:rPr>
              <w:t>7.</w:t>
            </w:r>
            <w:r w:rsidR="00B02835">
              <w:rPr>
                <w:rFonts w:ascii="Times New Roman" w:eastAsiaTheme="minorEastAsia" w:hAnsi="Times New Roman"/>
                <w:noProof/>
                <w:lang w:val="es-ES" w:eastAsia="es-ES"/>
              </w:rPr>
              <w:tab/>
            </w:r>
            <w:r w:rsidR="00B02835">
              <w:rPr>
                <w:rStyle w:val="Hyperlink"/>
                <w:rFonts w:ascii="Times New Roman" w:hAnsi="Times New Roman"/>
                <w:noProof/>
              </w:rPr>
              <w:t>Governing law</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_Toc462817111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5DB63E3E" w14:textId="77777777" w:rsidR="00A666AF" w:rsidRDefault="00771BCF">
          <w:pPr>
            <w:pStyle w:val="Sumrio1"/>
            <w:rPr>
              <w:rFonts w:ascii="Times New Roman" w:eastAsiaTheme="minorEastAsia" w:hAnsi="Times New Roman"/>
              <w:noProof/>
              <w:lang w:val="es-ES" w:eastAsia="es-ES"/>
            </w:rPr>
          </w:pPr>
          <w:hyperlink w:anchor="_Toc462817112" w:history="1">
            <w:r w:rsidR="00B02835">
              <w:rPr>
                <w:rStyle w:val="Hyperlink"/>
                <w:rFonts w:ascii="Times New Roman" w:hAnsi="Times New Roman"/>
                <w:noProof/>
              </w:rPr>
              <w:t>8.</w:t>
            </w:r>
            <w:r w:rsidR="00B02835">
              <w:rPr>
                <w:rFonts w:ascii="Times New Roman" w:eastAsiaTheme="minorEastAsia" w:hAnsi="Times New Roman"/>
                <w:noProof/>
                <w:lang w:val="es-ES" w:eastAsia="es-ES"/>
              </w:rPr>
              <w:tab/>
            </w:r>
            <w:r w:rsidR="00B02835">
              <w:rPr>
                <w:rStyle w:val="Hyperlink"/>
                <w:rFonts w:ascii="Times New Roman" w:hAnsi="Times New Roman"/>
                <w:noProof/>
              </w:rPr>
              <w:t>Jurisdiction</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_Toc462817112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4</w:t>
            </w:r>
            <w:r w:rsidR="00B02835">
              <w:rPr>
                <w:rFonts w:ascii="Times New Roman" w:hAnsi="Times New Roman"/>
                <w:noProof/>
                <w:webHidden/>
              </w:rPr>
              <w:fldChar w:fldCharType="end"/>
            </w:r>
          </w:hyperlink>
        </w:p>
        <w:p w14:paraId="337EBCDF" w14:textId="77777777" w:rsidR="00A666AF" w:rsidRDefault="00771BCF">
          <w:pPr>
            <w:pStyle w:val="Sumrio1"/>
            <w:rPr>
              <w:rFonts w:ascii="Times New Roman" w:eastAsiaTheme="minorEastAsia" w:hAnsi="Times New Roman"/>
              <w:noProof/>
              <w:lang w:val="es-ES" w:eastAsia="es-ES"/>
            </w:rPr>
          </w:pPr>
          <w:hyperlink w:anchor="_Toc462817115" w:history="1">
            <w:r w:rsidR="00B02835">
              <w:rPr>
                <w:rStyle w:val="Hyperlink"/>
                <w:rFonts w:ascii="Times New Roman" w:hAnsi="Times New Roman"/>
                <w:noProof/>
              </w:rPr>
              <w:t>ANNEX 1</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_Toc462817115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5</w:t>
            </w:r>
            <w:r w:rsidR="00B02835">
              <w:rPr>
                <w:rFonts w:ascii="Times New Roman" w:hAnsi="Times New Roman"/>
                <w:noProof/>
                <w:webHidden/>
              </w:rPr>
              <w:fldChar w:fldCharType="end"/>
            </w:r>
          </w:hyperlink>
        </w:p>
        <w:p w14:paraId="20208384" w14:textId="77777777" w:rsidR="00A666AF" w:rsidRDefault="00B02835">
          <w:pPr>
            <w:rPr>
              <w:rFonts w:ascii="Times New Roman" w:hAnsi="Times New Roman"/>
            </w:rPr>
          </w:pPr>
          <w:r>
            <w:rPr>
              <w:rFonts w:ascii="Times New Roman" w:hAnsi="Times New Roman"/>
              <w:b/>
              <w:bCs/>
            </w:rPr>
            <w:fldChar w:fldCharType="end"/>
          </w:r>
        </w:p>
      </w:sdtContent>
    </w:sdt>
    <w:p w14:paraId="1A6223E4" w14:textId="77777777" w:rsidR="00A666AF" w:rsidRDefault="00A666AF">
      <w:pPr>
        <w:pStyle w:val="ssPara1"/>
        <w:spacing w:before="240"/>
        <w:rPr>
          <w:rFonts w:ascii="Times New Roman" w:hAnsi="Times New Roman"/>
        </w:rPr>
      </w:pPr>
    </w:p>
    <w:p w14:paraId="42079980" w14:textId="77777777" w:rsidR="00A666AF" w:rsidRDefault="00A666AF">
      <w:pPr>
        <w:pStyle w:val="ssPara1"/>
        <w:spacing w:before="240"/>
        <w:rPr>
          <w:rFonts w:ascii="Times New Roman" w:hAnsi="Times New Roman"/>
        </w:rPr>
      </w:pPr>
    </w:p>
    <w:p w14:paraId="38989BC4" w14:textId="77777777" w:rsidR="00A666AF" w:rsidRDefault="00A666AF">
      <w:pPr>
        <w:pStyle w:val="ssPara1"/>
        <w:spacing w:before="240"/>
        <w:rPr>
          <w:rFonts w:ascii="Times New Roman" w:hAnsi="Times New Roman"/>
        </w:rPr>
        <w:sectPr w:rsidR="00A666AF">
          <w:footerReference w:type="even" r:id="rId15"/>
          <w:footerReference w:type="default" r:id="rId16"/>
          <w:footerReference w:type="first" r:id="rId17"/>
          <w:endnotePr>
            <w:numFmt w:val="decimal"/>
          </w:endnotePr>
          <w:pgSz w:w="11907" w:h="16839" w:code="9"/>
          <w:pgMar w:top="1418" w:right="1191" w:bottom="567" w:left="1191" w:header="709" w:footer="624" w:gutter="0"/>
          <w:paperSrc w:first="15" w:other="15"/>
          <w:pgNumType w:fmt="lowerRoman"/>
          <w:cols w:space="720"/>
          <w:docGrid w:linePitch="299"/>
        </w:sectPr>
      </w:pPr>
    </w:p>
    <w:p w14:paraId="519C86FE" w14:textId="2666E00A" w:rsidR="00A666AF" w:rsidRDefault="00B02835">
      <w:pPr>
        <w:pStyle w:val="ssPara1"/>
        <w:spacing w:before="240" w:line="276" w:lineRule="auto"/>
        <w:rPr>
          <w:rFonts w:ascii="Times New Roman" w:hAnsi="Times New Roman"/>
        </w:rPr>
      </w:pPr>
      <w:bookmarkStart w:id="14" w:name="txtDocumentType"/>
      <w:r>
        <w:rPr>
          <w:rFonts w:ascii="Times New Roman" w:hAnsi="Times New Roman"/>
        </w:rPr>
        <w:lastRenderedPageBreak/>
        <w:t xml:space="preserve">This </w:t>
      </w:r>
      <w:bookmarkEnd w:id="14"/>
      <w:r>
        <w:rPr>
          <w:rFonts w:ascii="Times New Roman" w:hAnsi="Times New Roman"/>
        </w:rPr>
        <w:t>first demand guarantee (the “</w:t>
      </w:r>
      <w:r w:rsidRPr="0047610C">
        <w:rPr>
          <w:rFonts w:ascii="Times New Roman" w:hAnsi="Times New Roman"/>
          <w:b/>
          <w:u w:val="single"/>
        </w:rPr>
        <w:t>Guarantee</w:t>
      </w:r>
      <w:r>
        <w:rPr>
          <w:rFonts w:ascii="Times New Roman" w:hAnsi="Times New Roman"/>
        </w:rPr>
        <w:t xml:space="preserve">”) </w:t>
      </w:r>
      <w:bookmarkStart w:id="15" w:name="txtDated"/>
      <w:r>
        <w:rPr>
          <w:rFonts w:ascii="Times New Roman" w:hAnsi="Times New Roman"/>
        </w:rPr>
        <w:t xml:space="preserve">is dated </w:t>
      </w:r>
      <w:r w:rsidR="0000767F">
        <w:rPr>
          <w:rFonts w:ascii="Times New Roman" w:hAnsi="Times New Roman"/>
        </w:rPr>
        <w:t>March 16</w:t>
      </w:r>
      <w:r w:rsidR="0000767F" w:rsidRPr="0000767F">
        <w:rPr>
          <w:rFonts w:ascii="Times New Roman" w:hAnsi="Times New Roman"/>
          <w:vertAlign w:val="superscript"/>
        </w:rPr>
        <w:t>th</w:t>
      </w:r>
      <w:r w:rsidR="0000767F">
        <w:rPr>
          <w:rFonts w:ascii="Times New Roman" w:hAnsi="Times New Roman"/>
        </w:rPr>
        <w:t xml:space="preserve">, </w:t>
      </w:r>
      <w:r w:rsidR="00B80FA0">
        <w:rPr>
          <w:rFonts w:ascii="Times New Roman" w:hAnsi="Times New Roman"/>
        </w:rPr>
        <w:t>2021</w:t>
      </w:r>
      <w:r w:rsidR="0047610C">
        <w:rPr>
          <w:rFonts w:ascii="Times New Roman" w:hAnsi="Times New Roman"/>
        </w:rPr>
        <w:t xml:space="preserve"> </w:t>
      </w:r>
      <w:r>
        <w:rPr>
          <w:rFonts w:ascii="Times New Roman" w:hAnsi="Times New Roman"/>
        </w:rPr>
        <w:t xml:space="preserve">and </w:t>
      </w:r>
      <w:bookmarkEnd w:id="15"/>
      <w:r>
        <w:rPr>
          <w:rFonts w:ascii="Times New Roman" w:hAnsi="Times New Roman"/>
        </w:rPr>
        <w:t xml:space="preserve">granted by </w:t>
      </w:r>
      <w:r>
        <w:rPr>
          <w:rFonts w:ascii="Times New Roman" w:hAnsi="Times New Roman"/>
          <w:b/>
          <w:bCs/>
        </w:rPr>
        <w:t>Acciona, S.A.</w:t>
      </w:r>
      <w:r>
        <w:rPr>
          <w:rFonts w:ascii="Times New Roman" w:hAnsi="Times New Roman"/>
          <w:bCs/>
        </w:rPr>
        <w:t xml:space="preserve">, </w:t>
      </w:r>
      <w:r>
        <w:rPr>
          <w:rFonts w:ascii="Times New Roman" w:hAnsi="Times New Roman"/>
          <w:bCs/>
          <w:lang w:val="en-US"/>
        </w:rPr>
        <w:t>company incorporated under the laws of Spain, with its head office at Avenida de Europa, 18,</w:t>
      </w:r>
      <w:r>
        <w:rPr>
          <w:rFonts w:ascii="Tahoma" w:hAnsi="Tahoma" w:cs="Tahoma"/>
          <w:color w:val="4B4B4B"/>
          <w:sz w:val="14"/>
          <w:szCs w:val="14"/>
          <w:lang w:val="en-US"/>
        </w:rPr>
        <w:t xml:space="preserve"> </w:t>
      </w:r>
      <w:r>
        <w:rPr>
          <w:rFonts w:ascii="Times New Roman" w:hAnsi="Times New Roman"/>
          <w:bCs/>
          <w:lang w:val="en-US"/>
        </w:rPr>
        <w:t xml:space="preserve">Parque </w:t>
      </w:r>
      <w:proofErr w:type="spellStart"/>
      <w:r>
        <w:rPr>
          <w:rFonts w:ascii="Times New Roman" w:hAnsi="Times New Roman"/>
          <w:bCs/>
          <w:lang w:val="en-US"/>
        </w:rPr>
        <w:t>Empresarial</w:t>
      </w:r>
      <w:proofErr w:type="spellEnd"/>
      <w:r>
        <w:rPr>
          <w:rFonts w:ascii="Times New Roman" w:hAnsi="Times New Roman"/>
          <w:bCs/>
          <w:lang w:val="en-US"/>
        </w:rPr>
        <w:t xml:space="preserve"> La </w:t>
      </w:r>
      <w:proofErr w:type="spellStart"/>
      <w:r>
        <w:rPr>
          <w:rFonts w:ascii="Times New Roman" w:hAnsi="Times New Roman"/>
          <w:bCs/>
          <w:lang w:val="en-US"/>
        </w:rPr>
        <w:t>Moraleja</w:t>
      </w:r>
      <w:proofErr w:type="spellEnd"/>
      <w:r>
        <w:rPr>
          <w:rFonts w:ascii="Times New Roman" w:hAnsi="Times New Roman"/>
          <w:bCs/>
          <w:lang w:val="en-US"/>
        </w:rPr>
        <w:t xml:space="preserve">, 28108, Alcobendas, Madrid, Spain, enrolled as a taxpayer under number </w:t>
      </w:r>
      <w:r w:rsidR="0047610C" w:rsidRPr="0047610C">
        <w:rPr>
          <w:rFonts w:ascii="Times New Roman" w:hAnsi="Times New Roman"/>
          <w:bCs/>
          <w:lang w:val="en-US"/>
        </w:rPr>
        <w:t xml:space="preserve">A08001851 </w:t>
      </w:r>
      <w:r>
        <w:rPr>
          <w:rFonts w:ascii="Times New Roman" w:hAnsi="Times New Roman"/>
        </w:rPr>
        <w:t>(the “</w:t>
      </w:r>
      <w:r w:rsidRPr="0047610C">
        <w:rPr>
          <w:rFonts w:ascii="Times New Roman" w:hAnsi="Times New Roman"/>
          <w:b/>
          <w:u w:val="single"/>
        </w:rPr>
        <w:t>Guarantor</w:t>
      </w:r>
      <w:r>
        <w:rPr>
          <w:rFonts w:ascii="Times New Roman" w:hAnsi="Times New Roman"/>
        </w:rPr>
        <w:t>”)</w:t>
      </w:r>
      <w:r>
        <w:rPr>
          <w:rFonts w:ascii="Times New Roman" w:hAnsi="Times New Roman"/>
          <w:lang w:val="en-US"/>
        </w:rPr>
        <w:t>.</w:t>
      </w:r>
    </w:p>
    <w:p w14:paraId="7CF3A17A" w14:textId="77777777" w:rsidR="00A666AF" w:rsidRPr="0000767F" w:rsidRDefault="00B02835">
      <w:pPr>
        <w:pStyle w:val="ssUserEntry"/>
        <w:spacing w:before="240" w:line="276" w:lineRule="auto"/>
        <w:jc w:val="center"/>
        <w:rPr>
          <w:rFonts w:ascii="Times New Roman" w:hAnsi="Times New Roman"/>
          <w:lang w:val="pt-BR"/>
        </w:rPr>
      </w:pPr>
      <w:bookmarkStart w:id="16" w:name="lblBackground"/>
      <w:r w:rsidRPr="0000767F">
        <w:rPr>
          <w:rFonts w:ascii="Times New Roman" w:hAnsi="Times New Roman"/>
          <w:b/>
          <w:lang w:val="pt-BR"/>
        </w:rPr>
        <w:t>BACKGROUND</w:t>
      </w:r>
      <w:bookmarkEnd w:id="16"/>
    </w:p>
    <w:p w14:paraId="2986B20B" w14:textId="1BA4EF64" w:rsidR="00A666AF" w:rsidRPr="0000767F" w:rsidRDefault="00B02835">
      <w:pPr>
        <w:pStyle w:val="ssUserEntry"/>
        <w:spacing w:before="240"/>
        <w:ind w:left="720" w:hanging="720"/>
        <w:rPr>
          <w:rFonts w:ascii="Times New Roman" w:hAnsi="Times New Roman"/>
          <w:lang w:val="en-US"/>
        </w:rPr>
      </w:pPr>
      <w:bookmarkStart w:id="17" w:name="_Toc390781539"/>
      <w:r w:rsidRPr="00483B2E">
        <w:rPr>
          <w:rFonts w:ascii="Times New Roman" w:hAnsi="Times New Roman"/>
          <w:lang w:val="pt-BR"/>
        </w:rPr>
        <w:t>(A)</w:t>
      </w:r>
      <w:r w:rsidRPr="00483B2E">
        <w:rPr>
          <w:rFonts w:ascii="Times New Roman" w:hAnsi="Times New Roman"/>
          <w:lang w:val="pt-BR"/>
        </w:rPr>
        <w:tab/>
      </w:r>
      <w:proofErr w:type="spellStart"/>
      <w:r w:rsidR="00483B2E" w:rsidRPr="00FB0384">
        <w:rPr>
          <w:rFonts w:ascii="Times New Roman" w:hAnsi="Times New Roman"/>
          <w:lang w:val="pt-BR"/>
        </w:rPr>
        <w:t>On</w:t>
      </w:r>
      <w:proofErr w:type="spellEnd"/>
      <w:r w:rsidR="00483B2E" w:rsidRPr="00FB0384">
        <w:rPr>
          <w:rFonts w:ascii="Times New Roman" w:hAnsi="Times New Roman"/>
          <w:lang w:val="pt-BR"/>
        </w:rPr>
        <w:t xml:space="preserve"> </w:t>
      </w:r>
      <w:proofErr w:type="spellStart"/>
      <w:r w:rsidR="0000767F" w:rsidRPr="0000767F">
        <w:rPr>
          <w:rFonts w:ascii="Times New Roman" w:hAnsi="Times New Roman"/>
          <w:lang w:val="pt-BR"/>
        </w:rPr>
        <w:t>March</w:t>
      </w:r>
      <w:proofErr w:type="spellEnd"/>
      <w:r w:rsidR="0000767F" w:rsidRPr="0000767F">
        <w:rPr>
          <w:rFonts w:ascii="Times New Roman" w:hAnsi="Times New Roman"/>
          <w:lang w:val="pt-BR"/>
        </w:rPr>
        <w:t xml:space="preserve"> 16</w:t>
      </w:r>
      <w:r w:rsidR="0000767F" w:rsidRPr="0000767F">
        <w:rPr>
          <w:rFonts w:ascii="Times New Roman" w:hAnsi="Times New Roman"/>
          <w:vertAlign w:val="superscript"/>
          <w:lang w:val="pt-BR"/>
        </w:rPr>
        <w:t>th</w:t>
      </w:r>
      <w:r w:rsidR="00483B2E" w:rsidRPr="00FB0384">
        <w:rPr>
          <w:rFonts w:ascii="Times New Roman" w:hAnsi="Times New Roman"/>
          <w:lang w:val="pt-BR"/>
        </w:rPr>
        <w:t xml:space="preserve"> 202</w:t>
      </w:r>
      <w:r w:rsidR="00483B2E">
        <w:rPr>
          <w:rFonts w:ascii="Times New Roman" w:hAnsi="Times New Roman"/>
          <w:lang w:val="pt-BR"/>
        </w:rPr>
        <w:t>1</w:t>
      </w:r>
      <w:r w:rsidR="00483B2E" w:rsidRPr="00FB0384">
        <w:rPr>
          <w:rFonts w:ascii="Times New Roman" w:hAnsi="Times New Roman"/>
          <w:lang w:val="pt-BR"/>
        </w:rPr>
        <w:t xml:space="preserve">, </w:t>
      </w:r>
      <w:r w:rsidR="00483B2E" w:rsidRPr="008E6C9D">
        <w:rPr>
          <w:rFonts w:ascii="Times New Roman" w:hAnsi="Times New Roman"/>
          <w:lang w:val="pt-BR"/>
        </w:rPr>
        <w:t>Concessionária Linha Universidade S.A.</w:t>
      </w:r>
      <w:r w:rsidR="00483B2E">
        <w:rPr>
          <w:rFonts w:ascii="Times New Roman" w:hAnsi="Times New Roman"/>
          <w:lang w:val="pt-BR"/>
        </w:rPr>
        <w:t xml:space="preserve">, as </w:t>
      </w:r>
      <w:proofErr w:type="spellStart"/>
      <w:r w:rsidR="00483B2E">
        <w:rPr>
          <w:rFonts w:ascii="Times New Roman" w:hAnsi="Times New Roman"/>
          <w:lang w:val="pt-BR"/>
        </w:rPr>
        <w:t>issuer</w:t>
      </w:r>
      <w:proofErr w:type="spellEnd"/>
      <w:r w:rsidR="00483B2E" w:rsidRPr="008E6C9D" w:rsidDel="008E6C9D">
        <w:rPr>
          <w:rFonts w:ascii="Times New Roman" w:hAnsi="Times New Roman"/>
          <w:lang w:val="pt-BR"/>
        </w:rPr>
        <w:t xml:space="preserve"> </w:t>
      </w:r>
      <w:r w:rsidR="00483B2E" w:rsidRPr="00FB0384">
        <w:rPr>
          <w:rFonts w:ascii="Times New Roman" w:hAnsi="Times New Roman"/>
          <w:lang w:val="pt-BR"/>
        </w:rPr>
        <w:t>(“</w:t>
      </w:r>
      <w:r w:rsidR="00483B2E" w:rsidRPr="00FB0384">
        <w:rPr>
          <w:rFonts w:ascii="Times New Roman" w:hAnsi="Times New Roman"/>
          <w:b/>
          <w:lang w:val="pt-BR"/>
        </w:rPr>
        <w:t>Linha Universidade</w:t>
      </w:r>
      <w:r w:rsidR="00483B2E" w:rsidRPr="00FB0384">
        <w:rPr>
          <w:rFonts w:ascii="Times New Roman" w:hAnsi="Times New Roman"/>
          <w:lang w:val="pt-BR"/>
        </w:rPr>
        <w:t xml:space="preserve">”) and </w:t>
      </w:r>
      <w:r w:rsidR="00483B2E" w:rsidRPr="004A38EB">
        <w:rPr>
          <w:rFonts w:ascii="Times New Roman" w:hAnsi="Times New Roman"/>
          <w:lang w:val="pt-BR"/>
        </w:rPr>
        <w:t xml:space="preserve">Simplific Pavarini Distribuidora </w:t>
      </w:r>
      <w:r w:rsidR="00483B2E">
        <w:rPr>
          <w:rFonts w:ascii="Times New Roman" w:hAnsi="Times New Roman"/>
          <w:lang w:val="pt-BR"/>
        </w:rPr>
        <w:t>de Títulos e</w:t>
      </w:r>
      <w:r w:rsidR="00483B2E" w:rsidRPr="004A38EB">
        <w:rPr>
          <w:rFonts w:ascii="Times New Roman" w:hAnsi="Times New Roman"/>
          <w:lang w:val="pt-BR"/>
        </w:rPr>
        <w:t xml:space="preserve"> Valores Mobiliários Ltda</w:t>
      </w:r>
      <w:r w:rsidR="00483B2E">
        <w:rPr>
          <w:rFonts w:ascii="Times New Roman" w:hAnsi="Times New Roman"/>
          <w:lang w:val="pt-BR"/>
        </w:rPr>
        <w:t xml:space="preserve">., as </w:t>
      </w:r>
      <w:proofErr w:type="spellStart"/>
      <w:r w:rsidR="00483B2E">
        <w:rPr>
          <w:rFonts w:ascii="Times New Roman" w:hAnsi="Times New Roman"/>
          <w:lang w:val="pt-BR"/>
        </w:rPr>
        <w:t>trustee</w:t>
      </w:r>
      <w:proofErr w:type="spellEnd"/>
      <w:r w:rsidR="00483B2E">
        <w:rPr>
          <w:rFonts w:ascii="Times New Roman" w:hAnsi="Times New Roman"/>
          <w:lang w:val="pt-BR"/>
        </w:rPr>
        <w:t>,</w:t>
      </w:r>
      <w:r w:rsidR="00483B2E" w:rsidRPr="004A38EB" w:rsidDel="008E6C9D">
        <w:rPr>
          <w:rFonts w:ascii="Times New Roman" w:hAnsi="Times New Roman"/>
          <w:lang w:val="pt-BR"/>
        </w:rPr>
        <w:t xml:space="preserve"> </w:t>
      </w:r>
      <w:proofErr w:type="spellStart"/>
      <w:r w:rsidR="00483B2E" w:rsidRPr="00FB0384">
        <w:rPr>
          <w:rFonts w:ascii="Times New Roman" w:hAnsi="Times New Roman"/>
          <w:lang w:val="pt-BR"/>
        </w:rPr>
        <w:t>representing</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the</w:t>
      </w:r>
      <w:proofErr w:type="spellEnd"/>
      <w:r w:rsidR="00483B2E" w:rsidRPr="00FB0384">
        <w:rPr>
          <w:rFonts w:ascii="Times New Roman" w:hAnsi="Times New Roman"/>
          <w:lang w:val="pt-BR"/>
        </w:rPr>
        <w:t xml:space="preserve"> </w:t>
      </w:r>
      <w:r w:rsidR="00483B2E">
        <w:rPr>
          <w:rFonts w:ascii="Times New Roman" w:hAnsi="Times New Roman"/>
          <w:lang w:val="pt-BR"/>
        </w:rPr>
        <w:t xml:space="preserve">debentures’ </w:t>
      </w:r>
      <w:proofErr w:type="spellStart"/>
      <w:r w:rsidR="00483B2E">
        <w:rPr>
          <w:rFonts w:ascii="Times New Roman" w:hAnsi="Times New Roman"/>
          <w:lang w:val="pt-BR"/>
        </w:rPr>
        <w:t>holders</w:t>
      </w:r>
      <w:proofErr w:type="spellEnd"/>
      <w:r w:rsidR="00483B2E">
        <w:rPr>
          <w:rFonts w:ascii="Times New Roman" w:hAnsi="Times New Roman"/>
          <w:lang w:val="pt-BR"/>
        </w:rPr>
        <w:t xml:space="preserve"> (“</w:t>
      </w:r>
      <w:r w:rsidR="00483B2E" w:rsidRPr="00FB0384">
        <w:rPr>
          <w:rFonts w:ascii="Times New Roman" w:hAnsi="Times New Roman"/>
          <w:b/>
          <w:lang w:val="pt-BR"/>
        </w:rPr>
        <w:t>Trustee</w:t>
      </w:r>
      <w:r w:rsidR="00483B2E">
        <w:rPr>
          <w:rFonts w:ascii="Times New Roman" w:hAnsi="Times New Roman"/>
          <w:lang w:val="pt-BR"/>
        </w:rPr>
        <w:t>”),</w:t>
      </w:r>
      <w:r w:rsidR="00483B2E" w:rsidRPr="004A38EB" w:rsidDel="00A12E3A">
        <w:rPr>
          <w:rFonts w:ascii="Times New Roman" w:hAnsi="Times New Roman"/>
          <w:lang w:val="pt-BR"/>
        </w:rPr>
        <w:t xml:space="preserve"> </w:t>
      </w:r>
      <w:proofErr w:type="spellStart"/>
      <w:r w:rsidR="00483B2E" w:rsidRPr="00FB0384">
        <w:rPr>
          <w:rFonts w:ascii="Times New Roman" w:hAnsi="Times New Roman"/>
          <w:lang w:val="pt-BR"/>
        </w:rPr>
        <w:t>entered</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into</w:t>
      </w:r>
      <w:proofErr w:type="spellEnd"/>
      <w:r w:rsidR="00483B2E" w:rsidRPr="00FB0384">
        <w:rPr>
          <w:rFonts w:ascii="Times New Roman" w:hAnsi="Times New Roman"/>
          <w:lang w:val="pt-BR"/>
        </w:rPr>
        <w:t xml:space="preserve"> a </w:t>
      </w:r>
      <w:proofErr w:type="spellStart"/>
      <w:r w:rsidR="00483B2E" w:rsidRPr="00FB0384">
        <w:rPr>
          <w:rFonts w:ascii="Times New Roman" w:hAnsi="Times New Roman"/>
          <w:lang w:val="pt-BR"/>
        </w:rPr>
        <w:t>private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indenture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of</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simple</w:t>
      </w:r>
      <w:proofErr w:type="spellEnd"/>
      <w:r w:rsidR="00483B2E" w:rsidRPr="00FB0384">
        <w:rPr>
          <w:rFonts w:ascii="Times New Roman" w:hAnsi="Times New Roman"/>
          <w:lang w:val="pt-BR"/>
        </w:rPr>
        <w:t xml:space="preserve"> debentures, for </w:t>
      </w:r>
      <w:proofErr w:type="spellStart"/>
      <w:r w:rsidR="00483B2E" w:rsidRPr="00FB0384">
        <w:rPr>
          <w:rFonts w:ascii="Times New Roman" w:hAnsi="Times New Roman"/>
          <w:lang w:val="pt-BR"/>
        </w:rPr>
        <w:t>public</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distribution</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not</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convertible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into</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shares</w:t>
      </w:r>
      <w:proofErr w:type="spellEnd"/>
      <w:r w:rsidR="00483B2E" w:rsidRPr="00FB0384">
        <w:rPr>
          <w:rFonts w:ascii="Times New Roman" w:hAnsi="Times New Roman"/>
          <w:lang w:val="pt-BR"/>
        </w:rPr>
        <w:t xml:space="preserve">, </w:t>
      </w:r>
      <w:proofErr w:type="spellStart"/>
      <w:r w:rsidR="00483B2E">
        <w:rPr>
          <w:rFonts w:ascii="Times New Roman" w:hAnsi="Times New Roman"/>
          <w:lang w:val="pt-BR"/>
        </w:rPr>
        <w:t>unsecured</w:t>
      </w:r>
      <w:proofErr w:type="spellEnd"/>
      <w:r w:rsidR="00483B2E">
        <w:rPr>
          <w:rFonts w:ascii="Times New Roman" w:hAnsi="Times New Roman"/>
          <w:lang w:val="pt-BR"/>
        </w:rPr>
        <w:t xml:space="preserve">, </w:t>
      </w:r>
      <w:proofErr w:type="spellStart"/>
      <w:r w:rsidR="00483B2E" w:rsidRPr="00FB0384">
        <w:rPr>
          <w:rFonts w:ascii="Times New Roman" w:hAnsi="Times New Roman"/>
          <w:lang w:val="pt-BR"/>
        </w:rPr>
        <w:t>with</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additional</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corporate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guarantee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of</w:t>
      </w:r>
      <w:proofErr w:type="spellEnd"/>
      <w:r w:rsidR="00483B2E" w:rsidRPr="00FB0384">
        <w:rPr>
          <w:rFonts w:ascii="Times New Roman" w:hAnsi="Times New Roman"/>
          <w:lang w:val="pt-BR"/>
        </w:rPr>
        <w:t xml:space="preserve"> </w:t>
      </w:r>
      <w:r w:rsidR="00483B2E">
        <w:rPr>
          <w:rFonts w:ascii="Times New Roman" w:hAnsi="Times New Roman"/>
          <w:lang w:val="pt-BR"/>
        </w:rPr>
        <w:t xml:space="preserve">Linha </w:t>
      </w:r>
      <w:proofErr w:type="spellStart"/>
      <w:r w:rsidR="00483B2E">
        <w:rPr>
          <w:rFonts w:ascii="Times New Roman" w:hAnsi="Times New Roman"/>
          <w:lang w:val="pt-BR"/>
        </w:rPr>
        <w:t>Universidade</w:t>
      </w:r>
      <w:r w:rsidR="00483B2E" w:rsidRPr="00FB0384">
        <w:rPr>
          <w:rFonts w:ascii="Times New Roman" w:hAnsi="Times New Roman"/>
          <w:lang w:val="pt-BR"/>
        </w:rPr>
        <w:t>’s</w:t>
      </w:r>
      <w:proofErr w:type="spellEnd"/>
      <w:r w:rsidR="00483B2E" w:rsidRPr="00FB0384">
        <w:rPr>
          <w:rFonts w:ascii="Times New Roman" w:hAnsi="Times New Roman"/>
          <w:lang w:val="pt-BR"/>
        </w:rPr>
        <w:t xml:space="preserve"> </w:t>
      </w:r>
      <w:proofErr w:type="spellStart"/>
      <w:r w:rsidR="00363FD8">
        <w:rPr>
          <w:rFonts w:ascii="Times New Roman" w:hAnsi="Times New Roman"/>
          <w:lang w:val="pt-BR"/>
        </w:rPr>
        <w:t>second</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issuance</w:t>
      </w:r>
      <w:proofErr w:type="spellEnd"/>
      <w:r w:rsidR="00483B2E" w:rsidRPr="00FB0384">
        <w:rPr>
          <w:rFonts w:ascii="Times New Roman" w:hAnsi="Times New Roman"/>
          <w:lang w:val="pt-BR"/>
        </w:rPr>
        <w:t>, (“</w:t>
      </w:r>
      <w:r w:rsidR="005B3F3D" w:rsidRPr="005B3F3D">
        <w:rPr>
          <w:rFonts w:ascii="Times New Roman" w:hAnsi="Times New Roman"/>
          <w:i/>
          <w:lang w:val="pt-BR"/>
        </w:rPr>
        <w:t>Instrumento Particular de Escritura da 2ª (Segunda) Emissão de Debêntures Simples, Não Conversíveis em Ações, da Espécie Quirografária, com Garantia Fidejussória Adicional, em Três Séries, para Distribuição Pública com Esforços Restritos da Concessionária Linha Universidade S.A</w:t>
      </w:r>
      <w:r w:rsidR="005B3F3D">
        <w:rPr>
          <w:rFonts w:ascii="Times New Roman" w:hAnsi="Times New Roman"/>
          <w:i/>
          <w:lang w:val="pt-BR"/>
        </w:rPr>
        <w:t>.</w:t>
      </w:r>
      <w:r w:rsidR="00483B2E">
        <w:rPr>
          <w:rFonts w:ascii="Times New Roman" w:hAnsi="Times New Roman"/>
          <w:i/>
          <w:lang w:val="pt-BR"/>
        </w:rPr>
        <w:t>”</w:t>
      </w:r>
      <w:r w:rsidR="00483B2E">
        <w:rPr>
          <w:rFonts w:ascii="Times New Roman" w:hAnsi="Times New Roman"/>
          <w:lang w:val="pt-BR"/>
        </w:rPr>
        <w:t>)</w:t>
      </w:r>
      <w:r w:rsidR="00483B2E" w:rsidRPr="00FB0384" w:rsidDel="008E6C9D">
        <w:rPr>
          <w:rFonts w:ascii="Times New Roman" w:hAnsi="Times New Roman"/>
          <w:lang w:val="pt-BR"/>
        </w:rPr>
        <w:t xml:space="preserve"> </w:t>
      </w:r>
      <w:r w:rsidRPr="00483B2E">
        <w:rPr>
          <w:rFonts w:ascii="Times New Roman" w:hAnsi="Times New Roman"/>
          <w:lang w:val="pt-BR"/>
        </w:rPr>
        <w:t xml:space="preserve"> </w:t>
      </w:r>
      <w:r w:rsidRPr="0000767F">
        <w:rPr>
          <w:rFonts w:ascii="Times New Roman" w:hAnsi="Times New Roman"/>
          <w:lang w:val="en-US"/>
        </w:rPr>
        <w:t>(the “</w:t>
      </w:r>
      <w:r w:rsidRPr="0000767F">
        <w:rPr>
          <w:rFonts w:ascii="Times New Roman" w:hAnsi="Times New Roman"/>
          <w:b/>
          <w:u w:val="single"/>
          <w:lang w:val="en-US"/>
        </w:rPr>
        <w:t>Indenture</w:t>
      </w:r>
      <w:r w:rsidRPr="0000767F">
        <w:rPr>
          <w:rFonts w:ascii="Times New Roman" w:hAnsi="Times New Roman"/>
          <w:lang w:val="en-US"/>
        </w:rPr>
        <w:t xml:space="preserve">”). </w:t>
      </w:r>
    </w:p>
    <w:p w14:paraId="2F69190D" w14:textId="77777777" w:rsidR="00A666AF" w:rsidRDefault="00B02835">
      <w:pPr>
        <w:pStyle w:val="ssUserEntry"/>
        <w:spacing w:before="240"/>
        <w:ind w:left="1440" w:hanging="720"/>
        <w:rPr>
          <w:rFonts w:ascii="Times New Roman" w:hAnsi="Times New Roman"/>
        </w:rPr>
      </w:pPr>
      <w:r>
        <w:rPr>
          <w:rFonts w:ascii="Times New Roman" w:hAnsi="Times New Roman"/>
        </w:rPr>
        <w:t>Attached hereto as Annex 1 is a copy of the Indenture.</w:t>
      </w:r>
    </w:p>
    <w:p w14:paraId="6DF2E561" w14:textId="01C3D6D3" w:rsidR="00A666AF" w:rsidRDefault="00B02835">
      <w:pPr>
        <w:pStyle w:val="ssUserEntry"/>
        <w:spacing w:before="240"/>
        <w:ind w:left="720" w:hanging="720"/>
        <w:rPr>
          <w:rFonts w:ascii="Times New Roman" w:hAnsi="Times New Roman"/>
        </w:rPr>
      </w:pPr>
      <w:r>
        <w:rPr>
          <w:rFonts w:ascii="Times New Roman" w:hAnsi="Times New Roman"/>
        </w:rPr>
        <w:t>(B)</w:t>
      </w:r>
      <w:r>
        <w:rPr>
          <w:rFonts w:ascii="Times New Roman" w:hAnsi="Times New Roman"/>
        </w:rPr>
        <w:tab/>
        <w:t xml:space="preserve">The Guarantor has undertaken to grant the following </w:t>
      </w:r>
      <w:r w:rsidR="00005D64">
        <w:rPr>
          <w:rFonts w:ascii="Times New Roman" w:hAnsi="Times New Roman"/>
        </w:rPr>
        <w:t>G</w:t>
      </w:r>
      <w:r>
        <w:rPr>
          <w:rFonts w:ascii="Times New Roman" w:hAnsi="Times New Roman"/>
        </w:rPr>
        <w:t xml:space="preserve">uarantee to secure the payment obligations assumed by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vis-à-vis </w:t>
      </w:r>
      <w:r w:rsidR="00F77D4D">
        <w:rPr>
          <w:rFonts w:ascii="Times New Roman" w:hAnsi="Times New Roman"/>
        </w:rPr>
        <w:t xml:space="preserve">the </w:t>
      </w:r>
      <w:r>
        <w:rPr>
          <w:rFonts w:ascii="Times New Roman" w:hAnsi="Times New Roman"/>
        </w:rPr>
        <w:t xml:space="preserve">Trustee under the Indenture, which includes the full payment of the total amount of the issue, on the issue date, due under the terms of the Indenture, plus the remuneration interest and default charges, as well as the other monetary obligations assumed by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w:t>
      </w:r>
      <w:proofErr w:type="spellStart"/>
      <w:r>
        <w:rPr>
          <w:rFonts w:ascii="Times New Roman" w:hAnsi="Times New Roman"/>
        </w:rPr>
        <w:t>excussion</w:t>
      </w:r>
      <w:proofErr w:type="spellEnd"/>
      <w:r>
        <w:rPr>
          <w:rFonts w:ascii="Times New Roman" w:hAnsi="Times New Roman"/>
        </w:rPr>
        <w:t xml:space="preserve"> and/or execution of the guarantees foreseen in the Indenture (the “</w:t>
      </w:r>
      <w:r w:rsidRPr="0047610C">
        <w:rPr>
          <w:rFonts w:ascii="Times New Roman" w:hAnsi="Times New Roman"/>
          <w:b/>
          <w:u w:val="single"/>
        </w:rPr>
        <w:t>Secured Obligations</w:t>
      </w:r>
      <w:r>
        <w:rPr>
          <w:rFonts w:ascii="Times New Roman" w:hAnsi="Times New Roman"/>
        </w:rPr>
        <w:t>”).</w:t>
      </w:r>
    </w:p>
    <w:p w14:paraId="1A56BC64" w14:textId="77777777" w:rsidR="00A666AF" w:rsidRDefault="00A666AF">
      <w:pPr>
        <w:pStyle w:val="ssUserEntry"/>
        <w:spacing w:before="240"/>
        <w:rPr>
          <w:rFonts w:ascii="Times New Roman" w:hAnsi="Times New Roman"/>
        </w:rPr>
      </w:pPr>
    </w:p>
    <w:bookmarkEnd w:id="17"/>
    <w:p w14:paraId="0C860F70" w14:textId="77777777" w:rsidR="00A666AF" w:rsidRDefault="00B02835">
      <w:pPr>
        <w:pStyle w:val="ssPara1"/>
        <w:spacing w:before="240" w:line="276" w:lineRule="auto"/>
        <w:jc w:val="center"/>
        <w:rPr>
          <w:rFonts w:ascii="Times New Roman" w:hAnsi="Times New Roman"/>
        </w:rPr>
      </w:pPr>
      <w:r>
        <w:rPr>
          <w:rFonts w:ascii="Times New Roman" w:hAnsi="Times New Roman"/>
          <w:b/>
        </w:rPr>
        <w:t>CLAUSES</w:t>
      </w:r>
    </w:p>
    <w:p w14:paraId="0E0AFDA1" w14:textId="77777777" w:rsidR="00A666AF" w:rsidRDefault="00B02835">
      <w:pPr>
        <w:pStyle w:val="Ttulo1"/>
        <w:numPr>
          <w:ilvl w:val="1"/>
          <w:numId w:val="31"/>
        </w:numPr>
        <w:spacing w:before="240"/>
        <w:rPr>
          <w:rFonts w:ascii="Times New Roman" w:hAnsi="Times New Roman" w:cs="Times New Roman"/>
          <w:szCs w:val="22"/>
          <w:u w:val="none"/>
        </w:rPr>
      </w:pPr>
      <w:bookmarkStart w:id="18" w:name="_Toc156616626"/>
      <w:bookmarkStart w:id="19" w:name="_Toc383533802"/>
      <w:bookmarkStart w:id="20" w:name="_Toc390851627"/>
      <w:bookmarkStart w:id="21" w:name="_Toc391978039"/>
      <w:bookmarkStart w:id="22" w:name="_Toc420434730"/>
      <w:bookmarkStart w:id="23" w:name="_Toc420440593"/>
      <w:bookmarkStart w:id="24" w:name="_Toc420441545"/>
      <w:bookmarkStart w:id="25" w:name="_Toc462817089"/>
      <w:r>
        <w:rPr>
          <w:rFonts w:ascii="Times New Roman" w:hAnsi="Times New Roman" w:cs="Times New Roman"/>
          <w:szCs w:val="22"/>
          <w:u w:val="none"/>
        </w:rPr>
        <w:t>INTERPRETATION</w:t>
      </w:r>
      <w:bookmarkEnd w:id="18"/>
      <w:bookmarkEnd w:id="19"/>
      <w:bookmarkEnd w:id="20"/>
      <w:bookmarkEnd w:id="21"/>
      <w:bookmarkEnd w:id="22"/>
      <w:bookmarkEnd w:id="23"/>
      <w:bookmarkEnd w:id="24"/>
      <w:bookmarkEnd w:id="25"/>
    </w:p>
    <w:p w14:paraId="56B0B6F8" w14:textId="77777777" w:rsidR="00A666AF" w:rsidRDefault="00B02835">
      <w:pPr>
        <w:pStyle w:val="Ttulo2"/>
        <w:spacing w:before="240"/>
        <w:rPr>
          <w:rFonts w:ascii="Times New Roman" w:hAnsi="Times New Roman" w:cs="Times New Roman"/>
        </w:rPr>
      </w:pPr>
      <w:bookmarkStart w:id="26" w:name="_Toc462760312"/>
      <w:bookmarkStart w:id="27" w:name="_Toc462817090"/>
      <w:r>
        <w:rPr>
          <w:rFonts w:ascii="Times New Roman" w:hAnsi="Times New Roman" w:cs="Times New Roman"/>
        </w:rPr>
        <w:t>Definitions</w:t>
      </w:r>
      <w:bookmarkEnd w:id="26"/>
      <w:bookmarkEnd w:id="27"/>
    </w:p>
    <w:p w14:paraId="54682BBF" w14:textId="77777777" w:rsidR="00A666AF" w:rsidRDefault="00B02835">
      <w:pPr>
        <w:pStyle w:val="Ttulo2"/>
        <w:numPr>
          <w:ilvl w:val="0"/>
          <w:numId w:val="0"/>
        </w:numPr>
        <w:spacing w:before="240"/>
        <w:ind w:left="709"/>
        <w:rPr>
          <w:rFonts w:ascii="Times New Roman" w:hAnsi="Times New Roman" w:cs="Times New Roman"/>
          <w:b w:val="0"/>
        </w:rPr>
      </w:pPr>
      <w:bookmarkStart w:id="28" w:name="_Toc462760313"/>
      <w:bookmarkStart w:id="29" w:name="_Toc462817091"/>
      <w:r>
        <w:rPr>
          <w:rFonts w:ascii="Times New Roman" w:hAnsi="Times New Roman" w:cs="Times New Roman"/>
          <w:b w:val="0"/>
        </w:rPr>
        <w:t>In this Guarantee, unless otherwise defined herein, capitalised terms shall have the meaning given to them in the Indenture.</w:t>
      </w:r>
      <w:bookmarkEnd w:id="28"/>
      <w:bookmarkEnd w:id="29"/>
      <w:r>
        <w:rPr>
          <w:rFonts w:ascii="Times New Roman" w:hAnsi="Times New Roman" w:cs="Times New Roman"/>
          <w:b w:val="0"/>
        </w:rPr>
        <w:t xml:space="preserve"> </w:t>
      </w:r>
    </w:p>
    <w:p w14:paraId="3B632E8E" w14:textId="77777777" w:rsidR="00A666AF" w:rsidRDefault="00B02835">
      <w:pPr>
        <w:pStyle w:val="Ttulo2"/>
        <w:spacing w:before="240"/>
        <w:rPr>
          <w:rFonts w:ascii="Times New Roman" w:hAnsi="Times New Roman" w:cs="Times New Roman"/>
        </w:rPr>
      </w:pPr>
      <w:bookmarkStart w:id="30" w:name="_Toc462760314"/>
      <w:bookmarkStart w:id="31" w:name="_Toc462817092"/>
      <w:r>
        <w:rPr>
          <w:rFonts w:ascii="Times New Roman" w:hAnsi="Times New Roman" w:cs="Times New Roman"/>
        </w:rPr>
        <w:t>Interpretation</w:t>
      </w:r>
      <w:bookmarkEnd w:id="30"/>
      <w:bookmarkEnd w:id="31"/>
    </w:p>
    <w:p w14:paraId="66FDD433" w14:textId="77777777" w:rsidR="00A666AF" w:rsidRDefault="00B02835">
      <w:pPr>
        <w:pStyle w:val="ssNoHeading3"/>
        <w:spacing w:before="240"/>
        <w:rPr>
          <w:rFonts w:ascii="Times New Roman" w:hAnsi="Times New Roman" w:cs="Times New Roman"/>
          <w:szCs w:val="22"/>
        </w:rPr>
      </w:pPr>
      <w:bookmarkStart w:id="32" w:name="_Toc462760315"/>
      <w:bookmarkStart w:id="33" w:name="_Toc462817093"/>
      <w:r>
        <w:rPr>
          <w:rFonts w:ascii="Times New Roman" w:hAnsi="Times New Roman" w:cs="Times New Roman"/>
          <w:szCs w:val="22"/>
        </w:rPr>
        <w:t>In this Guarantee, unless the contrary intention appears, a reference to:</w:t>
      </w:r>
      <w:bookmarkEnd w:id="32"/>
      <w:bookmarkEnd w:id="33"/>
    </w:p>
    <w:p w14:paraId="32C2A7D5" w14:textId="77777777" w:rsidR="00A666AF" w:rsidRDefault="00B02835">
      <w:pPr>
        <w:pStyle w:val="ssNoHeading4"/>
        <w:spacing w:before="240"/>
        <w:rPr>
          <w:rFonts w:ascii="Times New Roman" w:hAnsi="Times New Roman"/>
          <w:szCs w:val="22"/>
        </w:rPr>
      </w:pPr>
      <w:r>
        <w:rPr>
          <w:rFonts w:ascii="Times New Roman" w:hAnsi="Times New Roman"/>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14:paraId="70AD6128" w14:textId="77777777" w:rsidR="00A666AF" w:rsidRDefault="00B02835">
      <w:pPr>
        <w:pStyle w:val="ssNoHeading4"/>
        <w:spacing w:before="240"/>
        <w:rPr>
          <w:rFonts w:ascii="Times New Roman" w:hAnsi="Times New Roman"/>
          <w:szCs w:val="22"/>
        </w:rPr>
      </w:pPr>
      <w:r>
        <w:rPr>
          <w:rFonts w:ascii="Times New Roman" w:hAnsi="Times New Roman"/>
          <w:szCs w:val="22"/>
        </w:rPr>
        <w:t xml:space="preserve">“this </w:t>
      </w:r>
      <w:r>
        <w:rPr>
          <w:rFonts w:ascii="Times New Roman" w:hAnsi="Times New Roman"/>
          <w:b/>
          <w:szCs w:val="22"/>
        </w:rPr>
        <w:t>Guarantee</w:t>
      </w:r>
      <w:r>
        <w:rPr>
          <w:rFonts w:ascii="Times New Roman" w:hAnsi="Times New Roman"/>
          <w:szCs w:val="22"/>
        </w:rPr>
        <w:t>” or any other deed or document referred to in this Guarantee means this first demand Guarantee or such other deed or document as amended, varied, supplemented, modified or novated from time to time;</w:t>
      </w:r>
    </w:p>
    <w:p w14:paraId="46752003" w14:textId="77777777" w:rsidR="00A666AF" w:rsidRDefault="00B02835">
      <w:pPr>
        <w:pStyle w:val="ssNoHeading4"/>
        <w:spacing w:before="240"/>
        <w:rPr>
          <w:rFonts w:ascii="Times New Roman" w:hAnsi="Times New Roman"/>
          <w:szCs w:val="22"/>
        </w:rPr>
      </w:pPr>
      <w:r>
        <w:rPr>
          <w:rFonts w:ascii="Times New Roman" w:hAnsi="Times New Roman"/>
          <w:szCs w:val="22"/>
        </w:rPr>
        <w:t>a “</w:t>
      </w:r>
      <w:r>
        <w:rPr>
          <w:rFonts w:ascii="Times New Roman" w:hAnsi="Times New Roman"/>
          <w:b/>
          <w:szCs w:val="22"/>
        </w:rPr>
        <w:t>Clause</w:t>
      </w:r>
      <w:r>
        <w:rPr>
          <w:rFonts w:ascii="Times New Roman" w:hAnsi="Times New Roman"/>
          <w:szCs w:val="22"/>
        </w:rPr>
        <w:t>” is a reference to a clause of this Guarantee;</w:t>
      </w:r>
    </w:p>
    <w:p w14:paraId="1659DCE6" w14:textId="77777777" w:rsidR="00A666AF" w:rsidRDefault="00B02835">
      <w:pPr>
        <w:pStyle w:val="ssNoHeading4"/>
        <w:spacing w:before="240"/>
        <w:rPr>
          <w:rFonts w:ascii="Times New Roman" w:hAnsi="Times New Roman"/>
          <w:szCs w:val="22"/>
        </w:rPr>
      </w:pPr>
      <w:r>
        <w:rPr>
          <w:rFonts w:ascii="Times New Roman" w:hAnsi="Times New Roman"/>
          <w:szCs w:val="22"/>
        </w:rPr>
        <w:lastRenderedPageBreak/>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14:paraId="107C13D0" w14:textId="77777777" w:rsidR="00A666AF" w:rsidRDefault="00B02835">
      <w:pPr>
        <w:pStyle w:val="ssNoHeading4"/>
        <w:spacing w:before="240"/>
        <w:rPr>
          <w:rFonts w:ascii="Times New Roman" w:hAnsi="Times New Roman"/>
          <w:szCs w:val="22"/>
        </w:rPr>
      </w:pPr>
      <w:r>
        <w:rPr>
          <w:rFonts w:ascii="Times New Roman" w:hAnsi="Times New Roman"/>
          <w:szCs w:val="22"/>
        </w:rPr>
        <w:t>a person includes its successors and assigns; and</w:t>
      </w:r>
    </w:p>
    <w:p w14:paraId="0310C525" w14:textId="77777777" w:rsidR="00A666AF" w:rsidRDefault="00B02835">
      <w:pPr>
        <w:pStyle w:val="ssNoHeading4"/>
        <w:spacing w:before="240"/>
        <w:rPr>
          <w:rFonts w:ascii="Times New Roman" w:hAnsi="Times New Roman"/>
          <w:szCs w:val="22"/>
        </w:rPr>
      </w:pPr>
      <w:r>
        <w:rPr>
          <w:rFonts w:ascii="Times New Roman" w:hAnsi="Times New Roman"/>
          <w:szCs w:val="22"/>
        </w:rPr>
        <w:t>any provision of any treaty, legislation, statute, directive, regulation, judgement, decision, decree, order, regulation, instrument, by-law, or any other law of, or having effect in, any jurisdiction (“</w:t>
      </w:r>
      <w:r w:rsidRPr="0047610C">
        <w:rPr>
          <w:rFonts w:ascii="Times New Roman" w:hAnsi="Times New Roman"/>
          <w:b/>
          <w:szCs w:val="22"/>
          <w:u w:val="single"/>
        </w:rPr>
        <w:t>Laws</w:t>
      </w:r>
      <w:r>
        <w:rPr>
          <w:rFonts w:ascii="Times New Roman" w:hAnsi="Times New Roman"/>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14:paraId="3567C0DC" w14:textId="77777777" w:rsidR="00A666AF" w:rsidRDefault="00B02835">
      <w:pPr>
        <w:pStyle w:val="ssNoHeading3"/>
        <w:spacing w:before="240"/>
        <w:rPr>
          <w:rFonts w:ascii="Times New Roman" w:hAnsi="Times New Roman" w:cs="Times New Roman"/>
          <w:szCs w:val="22"/>
        </w:rPr>
      </w:pPr>
      <w:bookmarkStart w:id="34" w:name="_Toc462760316"/>
      <w:bookmarkStart w:id="35" w:name="_Toc462817094"/>
      <w:r>
        <w:rPr>
          <w:rFonts w:ascii="Times New Roman" w:hAnsi="Times New Roman" w:cs="Times New Roman"/>
          <w:szCs w:val="22"/>
        </w:rPr>
        <w:t>The headings in this Guarantee are for ease of reference only and do not affect its interpretation.</w:t>
      </w:r>
      <w:bookmarkEnd w:id="34"/>
      <w:bookmarkEnd w:id="35"/>
    </w:p>
    <w:p w14:paraId="685E760A" w14:textId="77777777" w:rsidR="00A666AF" w:rsidRDefault="00B02835">
      <w:pPr>
        <w:pStyle w:val="ssNoHeading3"/>
        <w:spacing w:before="240"/>
        <w:rPr>
          <w:rFonts w:ascii="Times New Roman" w:hAnsi="Times New Roman" w:cs="Times New Roman"/>
          <w:b/>
          <w:szCs w:val="22"/>
        </w:rPr>
      </w:pPr>
      <w:bookmarkStart w:id="36" w:name="_Toc462760317"/>
      <w:bookmarkStart w:id="37" w:name="_Toc462817095"/>
      <w:r>
        <w:rPr>
          <w:rFonts w:ascii="Times New Roman" w:hAnsi="Times New Roman" w:cs="Times New Roman"/>
          <w:szCs w:val="22"/>
        </w:rPr>
        <w:t xml:space="preserve">Words denoting the singular number only shall include the plural number also and </w:t>
      </w:r>
      <w:r>
        <w:rPr>
          <w:rFonts w:ascii="Times New Roman" w:hAnsi="Times New Roman" w:cs="Times New Roman"/>
          <w:i/>
          <w:szCs w:val="22"/>
        </w:rPr>
        <w:t>vice versa</w:t>
      </w:r>
      <w:r>
        <w:rPr>
          <w:rFonts w:ascii="Times New Roman" w:hAnsi="Times New Roman" w:cs="Times New Roman"/>
          <w:szCs w:val="22"/>
        </w:rPr>
        <w:t>, words denoting one gender only shall include the other gender and words denoting persons shall include firms and corporations and vice versa.</w:t>
      </w:r>
      <w:bookmarkEnd w:id="36"/>
      <w:bookmarkEnd w:id="37"/>
    </w:p>
    <w:p w14:paraId="0AE33E5E" w14:textId="77777777" w:rsidR="00A666AF" w:rsidRDefault="00B02835">
      <w:pPr>
        <w:pStyle w:val="Ttulo1"/>
        <w:spacing w:before="240"/>
        <w:rPr>
          <w:rFonts w:ascii="Times New Roman" w:hAnsi="Times New Roman" w:cs="Times New Roman"/>
          <w:szCs w:val="22"/>
          <w:u w:val="none"/>
        </w:rPr>
      </w:pPr>
      <w:bookmarkStart w:id="38" w:name="_Toc156616627"/>
      <w:bookmarkStart w:id="39" w:name="_Toc383533803"/>
      <w:bookmarkStart w:id="40" w:name="_Toc390851628"/>
      <w:bookmarkStart w:id="41" w:name="_Toc391978040"/>
      <w:bookmarkStart w:id="42" w:name="_Toc420434731"/>
      <w:bookmarkStart w:id="43" w:name="_Toc420440594"/>
      <w:bookmarkStart w:id="44" w:name="_Toc420441546"/>
      <w:bookmarkStart w:id="45" w:name="_Toc462817096"/>
      <w:r>
        <w:rPr>
          <w:rFonts w:ascii="Times New Roman" w:hAnsi="Times New Roman" w:cs="Times New Roman"/>
          <w:szCs w:val="22"/>
          <w:u w:val="none"/>
        </w:rPr>
        <w:t>GUARANTEE</w:t>
      </w:r>
      <w:bookmarkEnd w:id="38"/>
      <w:bookmarkEnd w:id="39"/>
      <w:bookmarkEnd w:id="40"/>
      <w:bookmarkEnd w:id="41"/>
      <w:bookmarkEnd w:id="42"/>
      <w:bookmarkEnd w:id="43"/>
      <w:bookmarkEnd w:id="44"/>
      <w:bookmarkEnd w:id="45"/>
    </w:p>
    <w:p w14:paraId="4ADC62BB" w14:textId="77777777" w:rsidR="00A666AF" w:rsidRDefault="00B02835">
      <w:pPr>
        <w:pStyle w:val="Ttulo2"/>
        <w:spacing w:before="240"/>
        <w:rPr>
          <w:rFonts w:ascii="Times New Roman" w:hAnsi="Times New Roman" w:cs="Times New Roman"/>
        </w:rPr>
      </w:pPr>
      <w:bookmarkStart w:id="46" w:name="_Toc462760319"/>
      <w:bookmarkStart w:id="47" w:name="_Toc462817097"/>
      <w:r>
        <w:rPr>
          <w:rFonts w:ascii="Times New Roman" w:hAnsi="Times New Roman" w:cs="Times New Roman"/>
        </w:rPr>
        <w:t xml:space="preserve">Provision of </w:t>
      </w:r>
      <w:bookmarkEnd w:id="46"/>
      <w:bookmarkEnd w:id="47"/>
      <w:r>
        <w:rPr>
          <w:rFonts w:ascii="Times New Roman" w:hAnsi="Times New Roman" w:cs="Times New Roman"/>
        </w:rPr>
        <w:t>Guarantee</w:t>
      </w:r>
    </w:p>
    <w:p w14:paraId="03C47DD3" w14:textId="679CFFEE" w:rsidR="00A666AF" w:rsidRPr="0047610C" w:rsidRDefault="00B02835">
      <w:pPr>
        <w:pStyle w:val="ssPara2"/>
        <w:spacing w:before="240"/>
        <w:rPr>
          <w:rFonts w:ascii="Times New Roman" w:hAnsi="Times New Roman"/>
          <w:lang w:val="en-US"/>
        </w:rPr>
      </w:pPr>
      <w:r>
        <w:rPr>
          <w:rFonts w:ascii="Times New Roman" w:hAnsi="Times New Roman"/>
        </w:rPr>
        <w:t xml:space="preserve">Without prejudice to the universal liability to which the assets are subject to by virtue of the provisions established in Section 1,911 of the Spanish Civil Code, which will not be restricted by any provisions contained hereunder, the Guarantor hereby provides a first demand Guarantee vis-à-vis </w:t>
      </w:r>
      <w:r w:rsidR="00F77D4D">
        <w:rPr>
          <w:rFonts w:ascii="Times New Roman" w:hAnsi="Times New Roman"/>
        </w:rPr>
        <w:t xml:space="preserve">the </w:t>
      </w:r>
      <w:r>
        <w:rPr>
          <w:rFonts w:ascii="Times New Roman" w:hAnsi="Times New Roman"/>
        </w:rPr>
        <w:t xml:space="preserve">Trustee, to secure any and all the Secured Obligations of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refuses to make such payment.</w:t>
      </w:r>
    </w:p>
    <w:p w14:paraId="241BAB9F" w14:textId="77777777" w:rsidR="00A666AF" w:rsidRDefault="00B02835">
      <w:pPr>
        <w:pStyle w:val="Ttulo2"/>
        <w:spacing w:before="240"/>
        <w:rPr>
          <w:rFonts w:ascii="Times New Roman" w:hAnsi="Times New Roman" w:cs="Times New Roman"/>
        </w:rPr>
      </w:pPr>
      <w:bookmarkStart w:id="48" w:name="_Toc462760320"/>
      <w:bookmarkStart w:id="49" w:name="_Toc462817098"/>
      <w:r>
        <w:rPr>
          <w:rFonts w:ascii="Times New Roman" w:hAnsi="Times New Roman" w:cs="Times New Roman"/>
        </w:rPr>
        <w:t>Guarantor as principal debtor</w:t>
      </w:r>
      <w:bookmarkEnd w:id="48"/>
      <w:bookmarkEnd w:id="49"/>
    </w:p>
    <w:p w14:paraId="5493AD6E" w14:textId="3FB55181" w:rsidR="00A666AF" w:rsidRDefault="00B02835">
      <w:pPr>
        <w:pStyle w:val="ssPara2"/>
        <w:spacing w:before="240"/>
        <w:rPr>
          <w:rFonts w:ascii="Times New Roman" w:hAnsi="Times New Roman"/>
        </w:rPr>
      </w:pPr>
      <w:r>
        <w:rPr>
          <w:rFonts w:ascii="Times New Roman" w:hAnsi="Times New Roman"/>
        </w:rPr>
        <w:t xml:space="preserve">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(i) any time, indulgence, waiver or consent at any time given to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(ii) any amendment to any other provisions of this Guarantee; (iii) the making or absence of any demand to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for payment; (iv) the enforcement or absence of enforcement of this Guarantee; (v) the taking, existence or release of any security, guarantee or indemnity; or (vi) the dissolution, merger, restructuring or reorganisation of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sidRPr="0047610C">
        <w:rPr>
          <w:rFonts w:ascii="Times New Roman" w:hAnsi="Times New Roman"/>
          <w:lang w:val="en-US"/>
        </w:rPr>
        <w:t>;</w:t>
      </w:r>
    </w:p>
    <w:p w14:paraId="4071376B" w14:textId="77777777" w:rsidR="00A666AF" w:rsidRDefault="00B02835">
      <w:pPr>
        <w:pStyle w:val="Ttulo2"/>
        <w:spacing w:before="240"/>
        <w:rPr>
          <w:rFonts w:ascii="Times New Roman" w:hAnsi="Times New Roman" w:cs="Times New Roman"/>
        </w:rPr>
      </w:pPr>
      <w:bookmarkStart w:id="50" w:name="_Toc462760321"/>
      <w:bookmarkStart w:id="51" w:name="_Toc462817099"/>
      <w:r>
        <w:rPr>
          <w:rFonts w:ascii="Times New Roman" w:hAnsi="Times New Roman" w:cs="Times New Roman"/>
        </w:rPr>
        <w:t>Joint and several obligations</w:t>
      </w:r>
      <w:bookmarkEnd w:id="50"/>
      <w:bookmarkEnd w:id="51"/>
    </w:p>
    <w:p w14:paraId="5267D145" w14:textId="2A04A838" w:rsidR="00A666AF" w:rsidRDefault="00B02835">
      <w:pPr>
        <w:pStyle w:val="ssPara2"/>
        <w:spacing w:before="240"/>
        <w:rPr>
          <w:rFonts w:ascii="Times New Roman" w:hAnsi="Times New Roman"/>
        </w:rPr>
      </w:pPr>
      <w:r>
        <w:rPr>
          <w:rFonts w:ascii="Times New Roman" w:hAnsi="Times New Roman"/>
        </w:rPr>
        <w:t xml:space="preserve">The obligations undertaken by the Guarantor by virtue of this Guarantee together with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will be of a joint and several nature to the benefit of </w:t>
      </w:r>
      <w:r w:rsidR="00934C93">
        <w:rPr>
          <w:rFonts w:ascii="Times New Roman" w:hAnsi="Times New Roman"/>
        </w:rPr>
        <w:t xml:space="preserve">the </w:t>
      </w:r>
      <w:r>
        <w:rPr>
          <w:rFonts w:ascii="Times New Roman" w:hAnsi="Times New Roman"/>
        </w:rPr>
        <w:t>Trustee.</w:t>
      </w:r>
    </w:p>
    <w:p w14:paraId="73D43641" w14:textId="77777777" w:rsidR="00A666AF" w:rsidRDefault="00B02835">
      <w:pPr>
        <w:pStyle w:val="Ttulo2"/>
        <w:spacing w:before="240"/>
        <w:rPr>
          <w:rFonts w:ascii="Times New Roman" w:hAnsi="Times New Roman" w:cs="Times New Roman"/>
        </w:rPr>
      </w:pPr>
      <w:bookmarkStart w:id="52" w:name="_Toc462760322"/>
      <w:bookmarkStart w:id="53" w:name="_Toc462817100"/>
      <w:r>
        <w:rPr>
          <w:rFonts w:ascii="Times New Roman" w:hAnsi="Times New Roman" w:cs="Times New Roman"/>
        </w:rPr>
        <w:t>Guarantor's obligations scope and continuation</w:t>
      </w:r>
      <w:bookmarkEnd w:id="52"/>
      <w:bookmarkEnd w:id="53"/>
    </w:p>
    <w:p w14:paraId="2F3254EC" w14:textId="77777777" w:rsidR="00A666AF" w:rsidRDefault="00B02835">
      <w:pPr>
        <w:pStyle w:val="ssPara2"/>
        <w:spacing w:before="240"/>
        <w:rPr>
          <w:rFonts w:ascii="Times New Roman" w:hAnsi="Times New Roman"/>
        </w:rPr>
      </w:pPr>
      <w:r>
        <w:rPr>
          <w:rFonts w:ascii="Times New Roman" w:hAnsi="Times New Roman"/>
        </w:rPr>
        <w:t xml:space="preserve">This Guarantee will cover any extensions, renewals or amendments of the Secured Obligations contained in the Indenture. As a result, the Guarantor's obligations under this Guarantee are and shall </w:t>
      </w:r>
      <w:r>
        <w:rPr>
          <w:rFonts w:ascii="Times New Roman" w:hAnsi="Times New Roman"/>
        </w:rPr>
        <w:lastRenderedPageBreak/>
        <w:t xml:space="preserve">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14:paraId="38F0BE92" w14:textId="0FB62478" w:rsidR="00A666AF" w:rsidRDefault="00B02835">
      <w:pPr>
        <w:pStyle w:val="ssPara2"/>
        <w:spacing w:before="240"/>
        <w:rPr>
          <w:rFonts w:ascii="Times New Roman" w:hAnsi="Times New Roman"/>
        </w:rPr>
      </w:pPr>
      <w:r>
        <w:rPr>
          <w:rFonts w:ascii="Times New Roman" w:hAnsi="Times New Roman"/>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any other person, any security or any other guarantee or indemnity. The Guarantor irrevocably waives all notices and demands of any kind. </w:t>
      </w:r>
    </w:p>
    <w:p w14:paraId="06CBC2E8" w14:textId="2E0D37FB" w:rsidR="00A666AF" w:rsidRDefault="00B02835">
      <w:pPr>
        <w:pStyle w:val="ssPara2"/>
        <w:spacing w:before="240"/>
        <w:rPr>
          <w:rFonts w:ascii="Times New Roman" w:hAnsi="Times New Roman"/>
        </w:rPr>
      </w:pPr>
      <w:r>
        <w:rPr>
          <w:rFonts w:ascii="Times New Roman" w:hAnsi="Times New Roman"/>
        </w:rPr>
        <w:t xml:space="preserve">The Guarantor hereby undertakes to maintain and fulfil this Guarantee in the terms and conditions established herein, until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sidRPr="0047610C">
        <w:rPr>
          <w:rFonts w:ascii="Times New Roman" w:hAnsi="Times New Roman"/>
          <w:lang w:val="en-US"/>
        </w:rPr>
        <w:t xml:space="preserve"> </w:t>
      </w:r>
      <w:r>
        <w:rPr>
          <w:rFonts w:ascii="Times New Roman" w:hAnsi="Times New Roman"/>
        </w:rPr>
        <w:t>has paid the Secured Obligations pursuant to the Indenture in full.</w:t>
      </w:r>
    </w:p>
    <w:p w14:paraId="07814596" w14:textId="77777777" w:rsidR="00A666AF" w:rsidRDefault="00B02835">
      <w:pPr>
        <w:pStyle w:val="Ttulo2"/>
        <w:spacing w:before="240"/>
        <w:rPr>
          <w:rFonts w:ascii="Times New Roman" w:hAnsi="Times New Roman" w:cs="Times New Roman"/>
        </w:rPr>
      </w:pPr>
      <w:bookmarkStart w:id="54" w:name="_Toc462760323"/>
      <w:bookmarkStart w:id="55" w:name="_Toc462817101"/>
      <w:r>
        <w:rPr>
          <w:rFonts w:ascii="Times New Roman" w:hAnsi="Times New Roman" w:cs="Times New Roman"/>
        </w:rPr>
        <w:t>Exercise of Guarantor's rights</w:t>
      </w:r>
      <w:bookmarkEnd w:id="54"/>
      <w:bookmarkEnd w:id="55"/>
    </w:p>
    <w:p w14:paraId="05573D79" w14:textId="107E78DE" w:rsidR="00A666AF" w:rsidRDefault="00B02835">
      <w:pPr>
        <w:pStyle w:val="ssPara2"/>
        <w:spacing w:before="240"/>
        <w:rPr>
          <w:rFonts w:ascii="Times New Roman" w:hAnsi="Times New Roman"/>
        </w:rPr>
      </w:pPr>
      <w:r>
        <w:rPr>
          <w:rFonts w:ascii="Times New Roman" w:hAnsi="Times New Roman"/>
        </w:rPr>
        <w:t xml:space="preserve">Until all the Secured Obligations are settled in full, the Guarantor will not exercise any right it may hold, as a result of fulfilling its obligations under this Guarantee. In particular, it will not exercise any right to receive indemnification from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sidRPr="0047610C">
        <w:rPr>
          <w:rFonts w:ascii="Times New Roman" w:hAnsi="Times New Roman"/>
          <w:lang w:val="en-US"/>
        </w:rPr>
        <w:t xml:space="preserve"> </w:t>
      </w:r>
      <w:r>
        <w:rPr>
          <w:rFonts w:ascii="Times New Roman" w:hAnsi="Times New Roman"/>
        </w:rPr>
        <w:t>or subrogate in any rights against</w:t>
      </w:r>
      <w:r w:rsidR="003B1F97">
        <w:rPr>
          <w:rFonts w:ascii="Times New Roman" w:hAnsi="Times New Roman"/>
        </w:rPr>
        <w:t xml:space="preserve"> the</w:t>
      </w:r>
      <w:r>
        <w:rPr>
          <w:rFonts w:ascii="Times New Roman" w:hAnsi="Times New Roman"/>
        </w:rPr>
        <w:t xml:space="preserve"> Trustee.</w:t>
      </w:r>
    </w:p>
    <w:p w14:paraId="7EDE0459" w14:textId="77777777" w:rsidR="00A666AF" w:rsidRDefault="00B02835">
      <w:pPr>
        <w:pStyle w:val="Ttulo2"/>
        <w:spacing w:before="240"/>
        <w:rPr>
          <w:rFonts w:ascii="Times New Roman" w:hAnsi="Times New Roman" w:cs="Times New Roman"/>
        </w:rPr>
      </w:pPr>
      <w:bookmarkStart w:id="56" w:name="_Toc462760325"/>
      <w:bookmarkStart w:id="57" w:name="_Toc462817103"/>
      <w:r>
        <w:rPr>
          <w:rFonts w:ascii="Times New Roman" w:hAnsi="Times New Roman" w:cs="Times New Roman"/>
        </w:rPr>
        <w:t>Liquidation</w:t>
      </w:r>
      <w:bookmarkEnd w:id="56"/>
      <w:bookmarkEnd w:id="57"/>
      <w:r>
        <w:rPr>
          <w:rFonts w:ascii="Times New Roman" w:hAnsi="Times New Roman" w:cs="Times New Roman"/>
        </w:rPr>
        <w:t xml:space="preserve"> </w:t>
      </w:r>
    </w:p>
    <w:p w14:paraId="2659CFC8" w14:textId="77777777" w:rsidR="00A666AF" w:rsidRDefault="00B02835">
      <w:pPr>
        <w:pStyle w:val="ssPara2"/>
        <w:spacing w:before="240"/>
        <w:rPr>
          <w:rFonts w:ascii="Times New Roman" w:hAnsi="Times New Roman"/>
        </w:rPr>
      </w:pPr>
      <w:r>
        <w:rPr>
          <w:rFonts w:ascii="Times New Roman" w:hAnsi="Times New Roman"/>
        </w:rPr>
        <w:t>The Guarantor expressly accepts the amounts calculated pursuant to and in conformity with the rules of the Indenture.</w:t>
      </w:r>
    </w:p>
    <w:p w14:paraId="5E84F276" w14:textId="28FEB9F4" w:rsidR="00A666AF" w:rsidRDefault="00B02835">
      <w:pPr>
        <w:pStyle w:val="Ttulo1"/>
        <w:spacing w:before="240"/>
        <w:rPr>
          <w:rFonts w:ascii="Times New Roman" w:hAnsi="Times New Roman"/>
          <w:lang w:val="en-US"/>
        </w:rPr>
      </w:pPr>
      <w:bookmarkStart w:id="58" w:name="_Toc462817105"/>
      <w:bookmarkStart w:id="59" w:name="_Toc420440596"/>
      <w:bookmarkStart w:id="60" w:name="_Toc420441548"/>
      <w:bookmarkStart w:id="61" w:name="_Toc390781547"/>
      <w:bookmarkStart w:id="62" w:name="_Toc390851633"/>
      <w:bookmarkStart w:id="63" w:name="_Toc391978045"/>
      <w:bookmarkStart w:id="64" w:name="_Toc420434736"/>
      <w:bookmarkStart w:id="65" w:name="_Toc318883187"/>
      <w:bookmarkStart w:id="66" w:name="_Toc318883614"/>
      <w:bookmarkStart w:id="67" w:name="_Toc318974373"/>
      <w:bookmarkStart w:id="68" w:name="_Toc420346140"/>
      <w:r w:rsidRPr="0047610C">
        <w:rPr>
          <w:rFonts w:ascii="Times New Roman" w:hAnsi="Times New Roman" w:cs="Times New Roman"/>
          <w:szCs w:val="22"/>
          <w:u w:val="none"/>
          <w:lang w:val="en-US"/>
        </w:rPr>
        <w:t>EXPENSES</w:t>
      </w:r>
      <w:bookmarkEnd w:id="58"/>
    </w:p>
    <w:p w14:paraId="2D568BA9" w14:textId="77777777" w:rsidR="00A666AF" w:rsidRDefault="00B02835">
      <w:pPr>
        <w:pStyle w:val="ssPara2"/>
        <w:spacing w:before="240"/>
        <w:rPr>
          <w:rFonts w:ascii="Times New Roman" w:hAnsi="Times New Roman"/>
        </w:rPr>
      </w:pPr>
      <w:r>
        <w:rPr>
          <w:rFonts w:ascii="Times New Roman" w:hAnsi="Times New Roman"/>
        </w:rPr>
        <w:t>All reasonable expenses, indirect tax, duties and contributions whatsoever, present or future, that may accrue as a result of the formalisation, public raising, enforcement, fulfilment and termination of this first demand Guarantee shall be payable by the Guarantor.</w:t>
      </w:r>
    </w:p>
    <w:p w14:paraId="6C38905C" w14:textId="77777777" w:rsidR="00A666AF" w:rsidRDefault="00B02835">
      <w:pPr>
        <w:pStyle w:val="Ttulo1"/>
        <w:spacing w:before="240"/>
        <w:rPr>
          <w:rFonts w:ascii="Times New Roman" w:hAnsi="Times New Roman" w:cs="Times New Roman"/>
          <w:szCs w:val="22"/>
          <w:u w:val="none"/>
          <w:lang w:val="en-US"/>
        </w:rPr>
      </w:pPr>
      <w:bookmarkStart w:id="69" w:name="_Toc462817106"/>
      <w:r>
        <w:rPr>
          <w:rFonts w:ascii="Times New Roman" w:hAnsi="Times New Roman" w:cs="Times New Roman"/>
          <w:szCs w:val="22"/>
          <w:u w:val="none"/>
          <w:lang w:val="en-US"/>
        </w:rPr>
        <w:t>ASSIGNMENT</w:t>
      </w:r>
      <w:bookmarkEnd w:id="59"/>
      <w:bookmarkEnd w:id="60"/>
      <w:bookmarkEnd w:id="69"/>
      <w:r>
        <w:rPr>
          <w:rFonts w:ascii="Times New Roman" w:hAnsi="Times New Roman" w:cs="Times New Roman"/>
          <w:szCs w:val="22"/>
          <w:u w:val="none"/>
          <w:lang w:val="en-US"/>
        </w:rPr>
        <w:t xml:space="preserve"> </w:t>
      </w:r>
    </w:p>
    <w:p w14:paraId="5106FB94" w14:textId="77777777" w:rsidR="00A666AF" w:rsidRDefault="00B02835">
      <w:pPr>
        <w:pStyle w:val="ssPara2"/>
        <w:spacing w:before="240"/>
        <w:rPr>
          <w:rFonts w:ascii="Times New Roman" w:hAnsi="Times New Roman"/>
          <w:lang w:val="en-US"/>
        </w:rPr>
      </w:pPr>
      <w:r>
        <w:rPr>
          <w:rFonts w:ascii="Times New Roman" w:hAnsi="Times New Roman"/>
          <w:lang w:val="en-US"/>
        </w:rPr>
        <w:t xml:space="preserve">The Guarantor shall not be entitled to assign or transfer all or any of its rights, benefits and obligations hereunder. </w:t>
      </w:r>
    </w:p>
    <w:p w14:paraId="13EE34CF" w14:textId="77777777" w:rsidR="00A666AF" w:rsidRDefault="00B02835">
      <w:pPr>
        <w:pStyle w:val="Ttulo1"/>
        <w:spacing w:before="240"/>
        <w:rPr>
          <w:rFonts w:ascii="Times New Roman" w:hAnsi="Times New Roman" w:cs="Times New Roman"/>
          <w:szCs w:val="22"/>
          <w:u w:val="none"/>
        </w:rPr>
      </w:pPr>
      <w:bookmarkStart w:id="70" w:name="_Toc156616633"/>
      <w:bookmarkStart w:id="71" w:name="_Toc383533806"/>
      <w:bookmarkStart w:id="72" w:name="_Toc390851634"/>
      <w:bookmarkStart w:id="73" w:name="_Toc391978046"/>
      <w:bookmarkStart w:id="74" w:name="_Toc420434737"/>
      <w:bookmarkStart w:id="75" w:name="_Toc420440598"/>
      <w:bookmarkStart w:id="76" w:name="_Toc420441550"/>
      <w:bookmarkStart w:id="77" w:name="_Toc462817107"/>
      <w:bookmarkEnd w:id="61"/>
      <w:bookmarkEnd w:id="62"/>
      <w:bookmarkEnd w:id="63"/>
      <w:bookmarkEnd w:id="64"/>
      <w:r>
        <w:rPr>
          <w:rFonts w:ascii="Times New Roman" w:hAnsi="Times New Roman" w:cs="Times New Roman"/>
          <w:szCs w:val="22"/>
          <w:u w:val="none"/>
        </w:rPr>
        <w:t>REPRESENTATIONS AND WARRANTIES</w:t>
      </w:r>
      <w:bookmarkEnd w:id="70"/>
      <w:bookmarkEnd w:id="71"/>
      <w:bookmarkEnd w:id="72"/>
      <w:bookmarkEnd w:id="73"/>
      <w:bookmarkEnd w:id="74"/>
      <w:bookmarkEnd w:id="75"/>
      <w:bookmarkEnd w:id="76"/>
      <w:bookmarkEnd w:id="77"/>
    </w:p>
    <w:p w14:paraId="346CAD16" w14:textId="77777777" w:rsidR="00A666AF" w:rsidRDefault="00B02835">
      <w:pPr>
        <w:pStyle w:val="Ttulo2"/>
        <w:keepNext w:val="0"/>
        <w:spacing w:before="240"/>
        <w:rPr>
          <w:rFonts w:ascii="Times New Roman" w:hAnsi="Times New Roman" w:cs="Times New Roman"/>
          <w:b w:val="0"/>
        </w:rPr>
      </w:pPr>
      <w:bookmarkStart w:id="78" w:name="_Toc462760330"/>
      <w:bookmarkStart w:id="79" w:name="_Toc462817108"/>
      <w:r>
        <w:rPr>
          <w:rFonts w:ascii="Times New Roman" w:hAnsi="Times New Roman" w:cs="Times New Roman"/>
          <w:b w:val="0"/>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78"/>
      <w:bookmarkEnd w:id="79"/>
    </w:p>
    <w:p w14:paraId="4838EE32" w14:textId="77777777" w:rsidR="00A666AF" w:rsidRDefault="00B02835">
      <w:pPr>
        <w:pStyle w:val="Ttulo2"/>
        <w:keepNext w:val="0"/>
        <w:spacing w:before="240"/>
        <w:rPr>
          <w:rFonts w:ascii="Times New Roman" w:hAnsi="Times New Roman" w:cs="Times New Roman"/>
          <w:b w:val="0"/>
        </w:rPr>
      </w:pPr>
      <w:bookmarkStart w:id="80" w:name="_Toc462760331"/>
      <w:bookmarkStart w:id="81" w:name="_Toc462817109"/>
      <w:r>
        <w:rPr>
          <w:rFonts w:ascii="Times New Roman" w:hAnsi="Times New Roman" w:cs="Times New Roman"/>
          <w:b w:val="0"/>
        </w:rPr>
        <w:t>The Guarantor warrants, represents and covenants that it has all corporate power, and has taken all necessary corporate or other steps, to enable it to execute, deliver and perform this Guarantee, and that this Guarantee constitutes a legal, valid and binding obligation of the Guarantor in accordance with its terms.</w:t>
      </w:r>
      <w:bookmarkEnd w:id="80"/>
      <w:bookmarkEnd w:id="81"/>
    </w:p>
    <w:p w14:paraId="4B16DFC3" w14:textId="77777777" w:rsidR="00A666AF" w:rsidRDefault="00B02835">
      <w:pPr>
        <w:pStyle w:val="Ttulo1"/>
        <w:spacing w:before="240"/>
        <w:rPr>
          <w:rFonts w:ascii="Times New Roman" w:hAnsi="Times New Roman" w:cs="Times New Roman"/>
          <w:szCs w:val="22"/>
          <w:u w:val="none"/>
        </w:rPr>
      </w:pPr>
      <w:bookmarkStart w:id="82" w:name="_Toc390851636"/>
      <w:bookmarkStart w:id="83" w:name="_Toc391978048"/>
      <w:bookmarkStart w:id="84" w:name="_Toc420434739"/>
      <w:bookmarkStart w:id="85" w:name="_Toc420440600"/>
      <w:bookmarkStart w:id="86" w:name="_Toc420441552"/>
      <w:bookmarkStart w:id="87" w:name="_Toc462817110"/>
      <w:bookmarkStart w:id="88" w:name="_Toc156616636"/>
      <w:bookmarkStart w:id="89" w:name="_Toc383533808"/>
      <w:bookmarkEnd w:id="65"/>
      <w:bookmarkEnd w:id="66"/>
      <w:bookmarkEnd w:id="67"/>
      <w:bookmarkEnd w:id="68"/>
      <w:r>
        <w:rPr>
          <w:rFonts w:ascii="Times New Roman" w:hAnsi="Times New Roman" w:cs="Times New Roman"/>
          <w:szCs w:val="22"/>
          <w:u w:val="none"/>
        </w:rPr>
        <w:t>PARTIAL INVALIDITY</w:t>
      </w:r>
      <w:bookmarkEnd w:id="82"/>
      <w:bookmarkEnd w:id="83"/>
      <w:bookmarkEnd w:id="84"/>
      <w:bookmarkEnd w:id="85"/>
      <w:bookmarkEnd w:id="86"/>
      <w:bookmarkEnd w:id="87"/>
    </w:p>
    <w:p w14:paraId="47930F62" w14:textId="77777777" w:rsidR="00A666AF" w:rsidRDefault="00B02835">
      <w:pPr>
        <w:pStyle w:val="ssPara2"/>
        <w:spacing w:before="240"/>
        <w:rPr>
          <w:rFonts w:ascii="Times New Roman" w:hAnsi="Times New Roman"/>
        </w:rPr>
      </w:pPr>
      <w:r>
        <w:rPr>
          <w:rFonts w:ascii="Times New Roman" w:hAnsi="Times New Roman"/>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14:paraId="6FC210BE" w14:textId="77777777" w:rsidR="00A666AF" w:rsidRDefault="00B02835">
      <w:pPr>
        <w:pStyle w:val="Ttulo1"/>
        <w:spacing w:before="240"/>
        <w:rPr>
          <w:rFonts w:ascii="Times New Roman" w:hAnsi="Times New Roman" w:cs="Times New Roman"/>
          <w:szCs w:val="22"/>
          <w:u w:val="none"/>
        </w:rPr>
      </w:pPr>
      <w:bookmarkStart w:id="90" w:name="_Toc420434742"/>
      <w:bookmarkStart w:id="91" w:name="_Toc420440601"/>
      <w:bookmarkStart w:id="92" w:name="_Toc420441553"/>
      <w:bookmarkStart w:id="93" w:name="_Toc462817111"/>
      <w:bookmarkStart w:id="94" w:name="_Ref47517437"/>
      <w:bookmarkStart w:id="95" w:name="_Toc390781552"/>
      <w:bookmarkStart w:id="96" w:name="_Toc390851639"/>
      <w:bookmarkStart w:id="97" w:name="_Toc391978051"/>
      <w:bookmarkEnd w:id="88"/>
      <w:bookmarkEnd w:id="89"/>
      <w:r>
        <w:rPr>
          <w:rFonts w:ascii="Times New Roman" w:hAnsi="Times New Roman" w:cs="Times New Roman"/>
          <w:szCs w:val="22"/>
          <w:u w:val="none"/>
        </w:rPr>
        <w:lastRenderedPageBreak/>
        <w:t>GOVERNING LAW</w:t>
      </w:r>
      <w:bookmarkEnd w:id="90"/>
      <w:bookmarkEnd w:id="91"/>
      <w:bookmarkEnd w:id="92"/>
      <w:bookmarkEnd w:id="93"/>
      <w:r>
        <w:rPr>
          <w:rFonts w:ascii="Times New Roman" w:hAnsi="Times New Roman" w:cs="Times New Roman"/>
          <w:szCs w:val="22"/>
          <w:u w:val="none"/>
        </w:rPr>
        <w:t xml:space="preserve"> </w:t>
      </w:r>
      <w:bookmarkEnd w:id="94"/>
      <w:bookmarkEnd w:id="95"/>
      <w:bookmarkEnd w:id="96"/>
      <w:bookmarkEnd w:id="97"/>
    </w:p>
    <w:p w14:paraId="030949AE" w14:textId="77777777" w:rsidR="00A666AF" w:rsidRDefault="00B02835">
      <w:pPr>
        <w:pStyle w:val="ssPara2"/>
        <w:spacing w:before="240"/>
        <w:rPr>
          <w:rFonts w:ascii="Times New Roman" w:hAnsi="Times New Roman"/>
          <w:b/>
        </w:rPr>
      </w:pPr>
      <w:r>
        <w:rPr>
          <w:rFonts w:ascii="Times New Roman" w:hAnsi="Times New Roman"/>
        </w:rPr>
        <w:t>This Guarantee and any non-contractual obligations arising out of or in connection with it shall be governed by and construed in accordance with Spanish law.</w:t>
      </w:r>
    </w:p>
    <w:p w14:paraId="165C470B" w14:textId="77777777" w:rsidR="00A666AF" w:rsidRDefault="00B02835">
      <w:pPr>
        <w:pStyle w:val="Ttulo1"/>
        <w:spacing w:before="240"/>
        <w:rPr>
          <w:rFonts w:ascii="Times New Roman" w:hAnsi="Times New Roman" w:cs="Times New Roman"/>
          <w:szCs w:val="22"/>
          <w:u w:val="none"/>
        </w:rPr>
      </w:pPr>
      <w:bookmarkStart w:id="98" w:name="_Toc420434743"/>
      <w:bookmarkStart w:id="99" w:name="_Toc420440602"/>
      <w:bookmarkStart w:id="100" w:name="_Toc420441554"/>
      <w:bookmarkStart w:id="101" w:name="_Toc462817112"/>
      <w:r>
        <w:rPr>
          <w:rFonts w:ascii="Times New Roman" w:hAnsi="Times New Roman" w:cs="Times New Roman"/>
          <w:szCs w:val="22"/>
          <w:u w:val="none"/>
        </w:rPr>
        <w:t>JURISDICTION</w:t>
      </w:r>
      <w:bookmarkEnd w:id="98"/>
      <w:bookmarkEnd w:id="99"/>
      <w:bookmarkEnd w:id="100"/>
      <w:bookmarkEnd w:id="101"/>
    </w:p>
    <w:p w14:paraId="6D1E38A1" w14:textId="77777777" w:rsidR="00A666AF" w:rsidRDefault="00B02835">
      <w:pPr>
        <w:pStyle w:val="ssPara2"/>
        <w:spacing w:before="240"/>
        <w:rPr>
          <w:rFonts w:ascii="Times New Roman" w:hAnsi="Times New Roman"/>
        </w:rPr>
      </w:pPr>
      <w:bookmarkStart w:id="102" w:name="_Toc462760335"/>
      <w:bookmarkStart w:id="103" w:name="_Toc462817113"/>
      <w:r>
        <w:rPr>
          <w:rFonts w:ascii="Times New Roman" w:hAnsi="Times New Roman"/>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sidRPr="0047610C">
        <w:rPr>
          <w:rFonts w:ascii="Times New Roman" w:hAnsi="Times New Roman"/>
          <w:b/>
          <w:u w:val="single"/>
        </w:rPr>
        <w:t>Proceedings</w:t>
      </w:r>
      <w:r>
        <w:rPr>
          <w:rFonts w:ascii="Times New Roman" w:hAnsi="Times New Roman"/>
        </w:rPr>
        <w:t>”) may be brought in such courts. The Guarantor irrevocably submits to the jurisdiction of such courts and waives any objections to Proceedings in any such courts on the ground of venue or on the ground that the Proceedings have been brought in an inconvenient forum.</w:t>
      </w:r>
      <w:bookmarkEnd w:id="102"/>
      <w:bookmarkEnd w:id="103"/>
      <w:r>
        <w:rPr>
          <w:rFonts w:ascii="Times New Roman" w:hAnsi="Times New Roman"/>
        </w:rPr>
        <w:t xml:space="preserve"> </w:t>
      </w:r>
    </w:p>
    <w:p w14:paraId="3B6F5BD8" w14:textId="77777777" w:rsidR="00A666AF" w:rsidRDefault="00B02835">
      <w:pPr>
        <w:pStyle w:val="ssPara1"/>
        <w:keepNext/>
        <w:keepLines/>
        <w:spacing w:before="240"/>
        <w:rPr>
          <w:rFonts w:ascii="Times New Roman" w:hAnsi="Times New Roman"/>
        </w:rPr>
      </w:pPr>
      <w:bookmarkStart w:id="104" w:name="_Toc370813549"/>
      <w:bookmarkStart w:id="105" w:name="_Toc370815330"/>
      <w:bookmarkStart w:id="106" w:name="_Toc370815384"/>
      <w:bookmarkStart w:id="107" w:name="_Toc370815467"/>
      <w:bookmarkStart w:id="108" w:name="_Toc370815522"/>
      <w:bookmarkStart w:id="109" w:name="_Toc370815577"/>
      <w:bookmarkStart w:id="110" w:name="_Toc370815632"/>
      <w:bookmarkStart w:id="111" w:name="_Toc370815687"/>
      <w:bookmarkStart w:id="112" w:name="_Toc370815742"/>
      <w:bookmarkStart w:id="113" w:name="_Toc370815797"/>
      <w:bookmarkStart w:id="114" w:name="_Toc370817048"/>
      <w:bookmarkStart w:id="115" w:name="_Toc370892111"/>
      <w:bookmarkStart w:id="116" w:name="_Toc370892165"/>
      <w:bookmarkStart w:id="117" w:name="_Toc37089222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Times New Roman" w:hAnsi="Times New Roman"/>
          <w:b/>
        </w:rPr>
        <w:t xml:space="preserve">IN WITNESS WHEREOF </w:t>
      </w:r>
      <w:r>
        <w:rPr>
          <w:rFonts w:ascii="Times New Roman" w:hAnsi="Times New Roman"/>
        </w:rPr>
        <w:t>this Guarantee has been executed as a deed and delivered on the date stated at the beginning.</w:t>
      </w:r>
    </w:p>
    <w:p w14:paraId="3A2341EA" w14:textId="77777777" w:rsidR="00A666AF" w:rsidRDefault="00A666AF">
      <w:pPr>
        <w:pStyle w:val="ssPara2"/>
        <w:spacing w:after="100" w:afterAutospacing="1"/>
        <w:ind w:left="0" w:right="27"/>
        <w:jc w:val="left"/>
        <w:rPr>
          <w:rFonts w:ascii="Times New Roman" w:hAnsi="Times New Roman"/>
        </w:rPr>
      </w:pPr>
      <w:bookmarkStart w:id="118" w:name="_DV_M570"/>
      <w:bookmarkEnd w:id="118"/>
    </w:p>
    <w:tbl>
      <w:tblPr>
        <w:tblW w:w="9747" w:type="dxa"/>
        <w:tblLook w:val="04A0" w:firstRow="1" w:lastRow="0" w:firstColumn="1" w:lastColumn="0" w:noHBand="0" w:noVBand="1"/>
      </w:tblPr>
      <w:tblGrid>
        <w:gridCol w:w="4219"/>
        <w:gridCol w:w="1134"/>
        <w:gridCol w:w="4394"/>
      </w:tblGrid>
      <w:tr w:rsidR="00A666AF" w14:paraId="425014C6" w14:textId="77777777">
        <w:tc>
          <w:tcPr>
            <w:tcW w:w="9747" w:type="dxa"/>
            <w:gridSpan w:val="3"/>
            <w:hideMark/>
          </w:tcPr>
          <w:p w14:paraId="75A47CAE" w14:textId="77777777" w:rsidR="00A666AF" w:rsidRDefault="00B02835">
            <w:pPr>
              <w:pStyle w:val="ssPara2"/>
              <w:spacing w:after="100" w:afterAutospacing="1"/>
              <w:ind w:left="0" w:right="27"/>
              <w:jc w:val="center"/>
              <w:rPr>
                <w:rFonts w:ascii="Times New Roman" w:hAnsi="Times New Roman"/>
                <w:lang w:val="pt-BR"/>
              </w:rPr>
            </w:pPr>
            <w:r w:rsidRPr="0047610C">
              <w:rPr>
                <w:rFonts w:ascii="Times New Roman" w:hAnsi="Times New Roman"/>
                <w:b/>
                <w:lang w:val="en-US"/>
              </w:rPr>
              <w:t xml:space="preserve"> </w:t>
            </w:r>
            <w:r>
              <w:rPr>
                <w:rFonts w:ascii="Times New Roman" w:hAnsi="Times New Roman"/>
                <w:b/>
                <w:lang w:val="es-ES"/>
              </w:rPr>
              <w:t>Acciona, S.A.</w:t>
            </w:r>
          </w:p>
        </w:tc>
      </w:tr>
      <w:tr w:rsidR="00A666AF" w14:paraId="0C21E693" w14:textId="77777777">
        <w:tc>
          <w:tcPr>
            <w:tcW w:w="4219" w:type="dxa"/>
            <w:tcBorders>
              <w:bottom w:val="single" w:sz="4" w:space="0" w:color="auto"/>
            </w:tcBorders>
          </w:tcPr>
          <w:p w14:paraId="1539C99F" w14:textId="77777777" w:rsidR="00A666AF" w:rsidRDefault="00A666AF">
            <w:pPr>
              <w:pStyle w:val="ssPara2"/>
              <w:spacing w:after="100" w:afterAutospacing="1"/>
              <w:ind w:left="0" w:right="27"/>
              <w:jc w:val="left"/>
              <w:rPr>
                <w:rFonts w:ascii="Times New Roman" w:hAnsi="Times New Roman"/>
                <w:lang w:val="pt-BR"/>
              </w:rPr>
            </w:pPr>
          </w:p>
          <w:p w14:paraId="64F89C7F" w14:textId="77777777" w:rsidR="00A666AF" w:rsidRDefault="00A666AF">
            <w:pPr>
              <w:pStyle w:val="ssPara2"/>
              <w:spacing w:after="100" w:afterAutospacing="1"/>
              <w:ind w:left="0" w:right="27"/>
              <w:jc w:val="left"/>
              <w:rPr>
                <w:rFonts w:ascii="Times New Roman" w:hAnsi="Times New Roman"/>
                <w:lang w:val="pt-BR"/>
              </w:rPr>
            </w:pPr>
          </w:p>
          <w:p w14:paraId="309895C5" w14:textId="77777777" w:rsidR="00A666AF" w:rsidRDefault="00A666AF">
            <w:pPr>
              <w:pStyle w:val="ssPara2"/>
              <w:spacing w:after="100" w:afterAutospacing="1"/>
              <w:ind w:left="0" w:right="27"/>
              <w:jc w:val="left"/>
              <w:rPr>
                <w:rFonts w:ascii="Times New Roman" w:hAnsi="Times New Roman"/>
                <w:lang w:val="pt-BR"/>
              </w:rPr>
            </w:pPr>
          </w:p>
        </w:tc>
        <w:tc>
          <w:tcPr>
            <w:tcW w:w="1134" w:type="dxa"/>
          </w:tcPr>
          <w:p w14:paraId="68B6740A" w14:textId="77777777" w:rsidR="00A666AF" w:rsidRDefault="00A666AF">
            <w:pPr>
              <w:pStyle w:val="ssPara2"/>
              <w:spacing w:after="100" w:afterAutospacing="1"/>
              <w:ind w:left="0" w:right="27"/>
              <w:jc w:val="left"/>
              <w:rPr>
                <w:rFonts w:ascii="Times New Roman" w:hAnsi="Times New Roman"/>
                <w:lang w:val="pt-BR"/>
              </w:rPr>
            </w:pPr>
          </w:p>
        </w:tc>
        <w:tc>
          <w:tcPr>
            <w:tcW w:w="4394" w:type="dxa"/>
            <w:tcBorders>
              <w:bottom w:val="single" w:sz="4" w:space="0" w:color="auto"/>
            </w:tcBorders>
          </w:tcPr>
          <w:p w14:paraId="3A8E9CCB" w14:textId="77777777" w:rsidR="00A666AF" w:rsidRDefault="00A666AF">
            <w:pPr>
              <w:pStyle w:val="ssPara2"/>
              <w:spacing w:after="100" w:afterAutospacing="1"/>
              <w:ind w:left="0" w:right="27"/>
              <w:jc w:val="left"/>
              <w:rPr>
                <w:rFonts w:ascii="Times New Roman" w:hAnsi="Times New Roman"/>
                <w:lang w:val="pt-BR"/>
              </w:rPr>
            </w:pPr>
          </w:p>
        </w:tc>
      </w:tr>
      <w:tr w:rsidR="00A666AF" w14:paraId="4D712943" w14:textId="77777777">
        <w:tc>
          <w:tcPr>
            <w:tcW w:w="4219" w:type="dxa"/>
            <w:tcBorders>
              <w:top w:val="single" w:sz="4" w:space="0" w:color="auto"/>
            </w:tcBorders>
          </w:tcPr>
          <w:p w14:paraId="0B974C2E" w14:textId="629C13A0" w:rsidR="00A666AF" w:rsidRPr="00AD52A9" w:rsidRDefault="00B02835">
            <w:pPr>
              <w:pStyle w:val="ssPara2"/>
              <w:spacing w:after="0"/>
              <w:ind w:left="0" w:right="27"/>
              <w:jc w:val="left"/>
              <w:rPr>
                <w:rFonts w:ascii="Times New Roman" w:hAnsi="Times New Roman"/>
                <w:lang w:val="en-US"/>
              </w:rPr>
            </w:pPr>
            <w:r w:rsidRPr="00AD52A9">
              <w:rPr>
                <w:rFonts w:ascii="Times New Roman" w:hAnsi="Times New Roman"/>
                <w:lang w:val="en-US"/>
              </w:rPr>
              <w:t xml:space="preserve">Mr. </w:t>
            </w:r>
            <w:r w:rsidR="0047610C" w:rsidRPr="00AD52A9">
              <w:rPr>
                <w:rFonts w:ascii="Times New Roman" w:hAnsi="Times New Roman"/>
                <w:lang w:val="en-US"/>
              </w:rPr>
              <w:t xml:space="preserve">José </w:t>
            </w:r>
            <w:proofErr w:type="spellStart"/>
            <w:r w:rsidR="0047610C" w:rsidRPr="00AD52A9">
              <w:rPr>
                <w:rFonts w:ascii="Times New Roman" w:hAnsi="Times New Roman"/>
                <w:lang w:val="en-US"/>
              </w:rPr>
              <w:t>Ángel</w:t>
            </w:r>
            <w:proofErr w:type="spellEnd"/>
            <w:r w:rsidR="0047610C" w:rsidRPr="00AD52A9">
              <w:rPr>
                <w:rFonts w:ascii="Times New Roman" w:hAnsi="Times New Roman"/>
                <w:lang w:val="en-US"/>
              </w:rPr>
              <w:t xml:space="preserve"> </w:t>
            </w:r>
            <w:proofErr w:type="spellStart"/>
            <w:r w:rsidR="0047610C" w:rsidRPr="00AD52A9">
              <w:rPr>
                <w:rFonts w:ascii="Times New Roman" w:hAnsi="Times New Roman"/>
                <w:lang w:val="en-US"/>
              </w:rPr>
              <w:t>Tejero</w:t>
            </w:r>
            <w:proofErr w:type="spellEnd"/>
            <w:r w:rsidR="0047610C" w:rsidRPr="00AD52A9">
              <w:rPr>
                <w:rFonts w:ascii="Times New Roman" w:hAnsi="Times New Roman"/>
                <w:lang w:val="en-US"/>
              </w:rPr>
              <w:t xml:space="preserve"> Santos</w:t>
            </w:r>
          </w:p>
          <w:p w14:paraId="46522BB8" w14:textId="77777777" w:rsidR="00A666AF" w:rsidRDefault="00B02835">
            <w:pPr>
              <w:pStyle w:val="ssPara2"/>
              <w:spacing w:after="0"/>
              <w:ind w:left="0" w:right="27"/>
              <w:jc w:val="left"/>
              <w:rPr>
                <w:rFonts w:ascii="Times New Roman" w:hAnsi="Times New Roman"/>
                <w:lang w:val="en-US"/>
              </w:rPr>
            </w:pPr>
            <w:proofErr w:type="spellStart"/>
            <w:r>
              <w:rPr>
                <w:rFonts w:ascii="Times New Roman" w:hAnsi="Times New Roman"/>
                <w:lang w:val="en-US"/>
              </w:rPr>
              <w:t>Authorised</w:t>
            </w:r>
            <w:proofErr w:type="spellEnd"/>
            <w:r>
              <w:rPr>
                <w:rFonts w:ascii="Times New Roman" w:hAnsi="Times New Roman"/>
                <w:lang w:val="en-US"/>
              </w:rPr>
              <w:t xml:space="preserve"> Signatory</w:t>
            </w:r>
          </w:p>
        </w:tc>
        <w:tc>
          <w:tcPr>
            <w:tcW w:w="1134" w:type="dxa"/>
          </w:tcPr>
          <w:p w14:paraId="596415B9" w14:textId="77777777" w:rsidR="00A666AF" w:rsidRDefault="00A666AF">
            <w:pPr>
              <w:pStyle w:val="ssPara2"/>
              <w:spacing w:after="0"/>
              <w:ind w:left="0" w:right="27"/>
              <w:jc w:val="left"/>
              <w:rPr>
                <w:rFonts w:ascii="Times New Roman" w:hAnsi="Times New Roman"/>
                <w:lang w:val="en-US"/>
              </w:rPr>
            </w:pPr>
          </w:p>
        </w:tc>
        <w:tc>
          <w:tcPr>
            <w:tcW w:w="4394" w:type="dxa"/>
          </w:tcPr>
          <w:p w14:paraId="6FA238EA" w14:textId="18A9DD6F" w:rsidR="00A666AF" w:rsidRDefault="00B02835">
            <w:pPr>
              <w:pStyle w:val="ssPara2"/>
              <w:spacing w:after="0"/>
              <w:ind w:left="0" w:right="27"/>
              <w:jc w:val="left"/>
              <w:rPr>
                <w:rFonts w:ascii="Times New Roman" w:hAnsi="Times New Roman"/>
                <w:lang w:val="en-US"/>
              </w:rPr>
            </w:pPr>
            <w:r>
              <w:rPr>
                <w:rFonts w:ascii="Times New Roman" w:hAnsi="Times New Roman"/>
                <w:lang w:val="en-US"/>
              </w:rPr>
              <w:t xml:space="preserve">Mr. </w:t>
            </w:r>
            <w:r w:rsidR="0047610C">
              <w:rPr>
                <w:rFonts w:ascii="Times New Roman" w:hAnsi="Times New Roman"/>
                <w:lang w:val="en-US"/>
              </w:rPr>
              <w:t>José Julio Figueroa Gómez de Salazar</w:t>
            </w:r>
          </w:p>
          <w:p w14:paraId="3D6E59A0" w14:textId="77777777" w:rsidR="00A666AF" w:rsidRDefault="00B02835">
            <w:pPr>
              <w:pStyle w:val="ssPara2"/>
              <w:spacing w:after="0"/>
              <w:ind w:left="0" w:right="27"/>
              <w:jc w:val="left"/>
              <w:rPr>
                <w:rFonts w:ascii="Times New Roman" w:hAnsi="Times New Roman"/>
                <w:lang w:val="en-US"/>
              </w:rPr>
            </w:pPr>
            <w:proofErr w:type="spellStart"/>
            <w:r>
              <w:rPr>
                <w:rFonts w:ascii="Times New Roman" w:hAnsi="Times New Roman"/>
                <w:lang w:val="en-US"/>
              </w:rPr>
              <w:t>Authorised</w:t>
            </w:r>
            <w:proofErr w:type="spellEnd"/>
            <w:r>
              <w:rPr>
                <w:rFonts w:ascii="Times New Roman" w:hAnsi="Times New Roman"/>
                <w:lang w:val="en-US"/>
              </w:rPr>
              <w:t xml:space="preserve"> Signatory</w:t>
            </w:r>
          </w:p>
        </w:tc>
      </w:tr>
    </w:tbl>
    <w:p w14:paraId="0948DCE3" w14:textId="77777777" w:rsidR="00A666AF" w:rsidRDefault="00A666AF">
      <w:pPr>
        <w:pStyle w:val="ssPara2"/>
        <w:spacing w:after="100" w:afterAutospacing="1"/>
        <w:ind w:left="0" w:right="27"/>
        <w:jc w:val="left"/>
        <w:rPr>
          <w:rFonts w:ascii="Times New Roman" w:hAnsi="Times New Roman"/>
          <w:lang w:val="en-US"/>
        </w:rPr>
      </w:pPr>
    </w:p>
    <w:p w14:paraId="4B4EB95F" w14:textId="77777777" w:rsidR="00A666AF" w:rsidRDefault="00A666AF">
      <w:pPr>
        <w:pStyle w:val="ssPara2"/>
        <w:spacing w:after="100" w:afterAutospacing="1"/>
        <w:ind w:left="0"/>
        <w:jc w:val="left"/>
        <w:rPr>
          <w:rFonts w:ascii="Times New Roman" w:hAnsi="Times New Roman"/>
          <w:lang w:val="en-US"/>
        </w:rPr>
      </w:pPr>
    </w:p>
    <w:p w14:paraId="262A413D" w14:textId="77777777" w:rsidR="00A666AF" w:rsidRDefault="00B02835">
      <w:pPr>
        <w:jc w:val="left"/>
        <w:rPr>
          <w:rFonts w:ascii="Times New Roman" w:hAnsi="Times New Roman"/>
          <w:lang w:val="en-US"/>
        </w:rPr>
      </w:pPr>
      <w:r>
        <w:rPr>
          <w:rFonts w:ascii="Times New Roman" w:hAnsi="Times New Roman"/>
          <w:lang w:val="en-US"/>
        </w:rPr>
        <w:br w:type="page"/>
      </w:r>
    </w:p>
    <w:p w14:paraId="3E157ED4" w14:textId="77777777" w:rsidR="00A666AF" w:rsidRDefault="00B02835">
      <w:pPr>
        <w:pStyle w:val="Ttulo1"/>
        <w:numPr>
          <w:ilvl w:val="0"/>
          <w:numId w:val="0"/>
        </w:numPr>
        <w:spacing w:before="240"/>
        <w:ind w:left="709"/>
        <w:jc w:val="center"/>
        <w:rPr>
          <w:rFonts w:ascii="Times New Roman" w:hAnsi="Times New Roman" w:cs="Times New Roman"/>
          <w:szCs w:val="22"/>
          <w:u w:val="none"/>
        </w:rPr>
      </w:pPr>
      <w:bookmarkStart w:id="119" w:name="_Toc462817115"/>
      <w:r>
        <w:rPr>
          <w:rFonts w:ascii="Times New Roman" w:hAnsi="Times New Roman" w:cs="Times New Roman"/>
          <w:szCs w:val="22"/>
          <w:u w:val="none"/>
        </w:rPr>
        <w:lastRenderedPageBreak/>
        <w:t>ANNEX 1</w:t>
      </w:r>
      <w:bookmarkEnd w:id="119"/>
    </w:p>
    <w:p w14:paraId="59AF514C" w14:textId="77777777" w:rsidR="00A666AF" w:rsidRDefault="00B02835">
      <w:pPr>
        <w:pStyle w:val="ssPara2"/>
        <w:spacing w:after="100" w:afterAutospacing="1"/>
        <w:ind w:left="0"/>
        <w:jc w:val="center"/>
        <w:rPr>
          <w:rFonts w:ascii="Times New Roman" w:hAnsi="Times New Roman"/>
          <w:b/>
        </w:rPr>
      </w:pPr>
      <w:r>
        <w:rPr>
          <w:rFonts w:ascii="Times New Roman" w:hAnsi="Times New Roman"/>
          <w:b/>
        </w:rPr>
        <w:t>COPY OF THE INDENTURE</w:t>
      </w:r>
    </w:p>
    <w:sectPr w:rsidR="00A666AF">
      <w:endnotePr>
        <w:numFmt w:val="decimal"/>
      </w:endnotePr>
      <w:pgSz w:w="11907" w:h="16839" w:code="9"/>
      <w:pgMar w:top="1418" w:right="1191" w:bottom="567" w:left="1191" w:header="709" w:footer="567" w:gutter="0"/>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CA9C9" w14:textId="77777777" w:rsidR="00771BCF" w:rsidRDefault="00771BCF">
      <w:r>
        <w:separator/>
      </w:r>
    </w:p>
  </w:endnote>
  <w:endnote w:type="continuationSeparator" w:id="0">
    <w:p w14:paraId="5BCDEBDF" w14:textId="77777777" w:rsidR="00771BCF" w:rsidRDefault="00771BCF">
      <w:r>
        <w:continuationSeparator/>
      </w:r>
    </w:p>
  </w:endnote>
  <w:endnote w:type="continuationNotice" w:id="1">
    <w:p w14:paraId="48ED579E" w14:textId="77777777" w:rsidR="00771BCF" w:rsidRDefault="00771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6F25" w14:textId="77777777" w:rsidR="00A666AF" w:rsidRDefault="00A666AF">
    <w:pPr>
      <w:pStyle w:val="Rodap"/>
    </w:pPr>
  </w:p>
  <w:p w14:paraId="2842CD43" w14:textId="77777777" w:rsidR="00A666AF" w:rsidRDefault="00B02835">
    <w:pPr>
      <w:pStyle w:val="Rodap"/>
      <w:tabs>
        <w:tab w:val="right" w:pos="9543"/>
      </w:tabs>
    </w:pPr>
    <w:bookmarkStart w:id="4" w:name="bmkDocRef"/>
    <w:r>
      <w:rPr>
        <w:noProof/>
      </w:rPr>
      <w:t>FM/005194-00274/ADL/JOPC</w:t>
    </w:r>
    <w:bookmarkEnd w:id="4"/>
    <w:r>
      <w:t xml:space="preserve">   </w:t>
    </w:r>
    <w:bookmarkStart w:id="5" w:name="bmkAsset"/>
    <w:proofErr w:type="spellStart"/>
    <w:proofErr w:type="gramStart"/>
    <w:r>
      <w:t>jopc</w:t>
    </w:r>
    <w:proofErr w:type="spellEnd"/>
    <w:r>
      <w:t>(</w:t>
    </w:r>
    <w:proofErr w:type="gramEnd"/>
    <w:r>
      <w:t>MAD7W25007)</w:t>
    </w:r>
    <w:bookmarkEnd w:id="5"/>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i</w:t>
    </w:r>
    <w:r>
      <w:rPr>
        <w:rStyle w:val="Nmerodepgina"/>
      </w:rPr>
      <w:fldChar w:fldCharType="end"/>
    </w:r>
    <w:r>
      <w:tab/>
    </w:r>
    <w:bookmarkStart w:id="6" w:name="bmkDocID"/>
    <w:r>
      <w:rPr>
        <w:noProof/>
      </w:rPr>
      <w:t>L_LIVE_EMEA2:13389501v8</w:t>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A5C9" w14:textId="77777777" w:rsidR="00A666AF" w:rsidRDefault="00A666AF">
    <w:pPr>
      <w:pStyle w:val="Rodap"/>
    </w:pPr>
    <w:bookmarkStart w:id="7" w:name="bmkLegalDetails"/>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B4F2" w14:textId="77777777" w:rsidR="00A666AF" w:rsidRDefault="00B02835">
    <w:pPr>
      <w:pStyle w:val="Rodap"/>
      <w:tabs>
        <w:tab w:val="clear" w:pos="4763"/>
        <w:tab w:val="clear" w:pos="9497"/>
        <w:tab w:val="center" w:pos="4760"/>
        <w:tab w:val="right" w:pos="9540"/>
      </w:tabs>
    </w:pPr>
    <w:bookmarkStart w:id="8" w:name="bmkDocRef3_3"/>
    <w:r>
      <w:t>FM/005194-00274/ADL/</w:t>
    </w:r>
    <w:proofErr w:type="gramStart"/>
    <w:r>
      <w:t>JOPC</w:t>
    </w:r>
    <w:bookmarkEnd w:id="8"/>
    <w:r>
      <w:t xml:space="preserve">  </w:t>
    </w:r>
    <w:bookmarkStart w:id="9" w:name="bmkAsset3_3"/>
    <w:proofErr w:type="spellStart"/>
    <w:r>
      <w:t>jopc</w:t>
    </w:r>
    <w:proofErr w:type="spellEnd"/>
    <w:proofErr w:type="gramEnd"/>
    <w:r>
      <w:t>(MAD7W25007)</w:t>
    </w:r>
    <w:bookmarkEnd w:id="9"/>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tab/>
    </w:r>
    <w:bookmarkStart w:id="10" w:name="bmkDocID3_3"/>
    <w:r>
      <w:t>L_LIVE_EMEA2:13389501v8</w:t>
    </w:r>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595195"/>
      <w:docPartObj>
        <w:docPartGallery w:val="Page Numbers (Bottom of Page)"/>
        <w:docPartUnique/>
      </w:docPartObj>
    </w:sdtPr>
    <w:sdtEndPr/>
    <w:sdtContent>
      <w:p w14:paraId="7DB4FE54" w14:textId="4CEC4032" w:rsidR="00A666AF" w:rsidRDefault="00B02835">
        <w:pPr>
          <w:pStyle w:val="Rodap"/>
          <w:jc w:val="center"/>
        </w:pPr>
        <w:r>
          <w:rPr>
            <w:lang w:val="es-ES"/>
          </w:rPr>
          <w:fldChar w:fldCharType="begin"/>
        </w:r>
        <w:r>
          <w:rPr>
            <w:noProof/>
            <w:lang w:val="es-ES"/>
          </w:rPr>
          <w:instrText>PAGE   \* MERGEFORMAT</w:instrText>
        </w:r>
        <w:r>
          <w:rPr>
            <w:lang w:val="es-ES"/>
          </w:rPr>
          <w:fldChar w:fldCharType="separate"/>
        </w:r>
        <w:r w:rsidR="00B80FA0">
          <w:rPr>
            <w:noProof/>
            <w:lang w:val="es-ES"/>
          </w:rPr>
          <w:t>5</w:t>
        </w:r>
        <w:r>
          <w:rPr>
            <w:lang w:val="es-ES"/>
          </w:rPr>
          <w:fldChar w:fldCharType="end"/>
        </w:r>
      </w:p>
    </w:sdtContent>
  </w:sdt>
  <w:p w14:paraId="238DEA82" w14:textId="77777777" w:rsidR="00A666AF" w:rsidRDefault="00A666A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AD19" w14:textId="77777777" w:rsidR="00A666AF" w:rsidRDefault="00B02835">
    <w:pPr>
      <w:pStyle w:val="Rodap"/>
      <w:tabs>
        <w:tab w:val="clear" w:pos="4763"/>
        <w:tab w:val="clear" w:pos="9497"/>
        <w:tab w:val="center" w:pos="4760"/>
        <w:tab w:val="right" w:pos="9540"/>
      </w:tabs>
    </w:pPr>
    <w:bookmarkStart w:id="11" w:name="bmkDocRef3_2"/>
    <w:r>
      <w:t>FM/005194-00274/ADL/</w:t>
    </w:r>
    <w:proofErr w:type="gramStart"/>
    <w:r>
      <w:t>JOPC</w:t>
    </w:r>
    <w:bookmarkEnd w:id="11"/>
    <w:r>
      <w:t xml:space="preserve">  </w:t>
    </w:r>
    <w:bookmarkStart w:id="12" w:name="bmkAsset3_2"/>
    <w:proofErr w:type="spellStart"/>
    <w:r>
      <w:t>jopc</w:t>
    </w:r>
    <w:proofErr w:type="spellEnd"/>
    <w:proofErr w:type="gramEnd"/>
    <w:r>
      <w:t>(MAD7W25007)</w:t>
    </w:r>
    <w:bookmarkEnd w:id="12"/>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tab/>
    </w:r>
    <w:bookmarkStart w:id="13" w:name="bmkDocID3_2"/>
    <w:r>
      <w:t>L_LIVE_EMEA2:13389501v8</w:t>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4E1E" w14:textId="77777777" w:rsidR="00771BCF" w:rsidRDefault="00771BCF">
      <w:r>
        <w:separator/>
      </w:r>
    </w:p>
  </w:footnote>
  <w:footnote w:type="continuationSeparator" w:id="0">
    <w:p w14:paraId="2DF2064E" w14:textId="77777777" w:rsidR="00771BCF" w:rsidRDefault="00771BCF">
      <w:r>
        <w:continuationSeparator/>
      </w:r>
    </w:p>
  </w:footnote>
  <w:footnote w:type="continuationNotice" w:id="1">
    <w:p w14:paraId="501FC85A" w14:textId="77777777" w:rsidR="00771BCF" w:rsidRDefault="00771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36CB" w14:textId="77777777" w:rsidR="00A666AF" w:rsidRDefault="00B02835">
    <w:pPr>
      <w:pStyle w:val="Cabealho"/>
    </w:pPr>
    <w:r>
      <w:rPr>
        <w:noProof/>
        <w:lang w:val="es-ES" w:eastAsia="es-ES"/>
      </w:rPr>
      <mc:AlternateContent>
        <mc:Choice Requires="wps">
          <w:drawing>
            <wp:anchor distT="0" distB="0" distL="114300" distR="114300" simplePos="0" relativeHeight="251659264" behindDoc="0" locked="0" layoutInCell="1" allowOverlap="1" wp14:anchorId="42F95981" wp14:editId="72EB758A">
              <wp:simplePos x="0" y="0"/>
              <wp:positionH relativeFrom="column">
                <wp:posOffset>3899535</wp:posOffset>
              </wp:positionH>
              <wp:positionV relativeFrom="paragraph">
                <wp:posOffset>48895</wp:posOffset>
              </wp:positionV>
              <wp:extent cx="1657985" cy="7918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317AA" w14:textId="77777777" w:rsidR="00A666AF" w:rsidRDefault="00B02835">
                          <w:pPr>
                            <w:rPr>
                              <w:rFonts w:ascii="Tahoma" w:hAnsi="Tahoma" w:cs="Tahoma"/>
                              <w:b/>
                              <w:color w:val="FF0D0D"/>
                              <w:sz w:val="14"/>
                              <w:szCs w:val="14"/>
                              <w:lang w:val="es-ES"/>
                            </w:rPr>
                          </w:pPr>
                          <w:r>
                            <w:rPr>
                              <w:rFonts w:ascii="Tahoma" w:hAnsi="Tahoma" w:cs="Tahoma"/>
                              <w:b/>
                              <w:color w:val="FF0D0D"/>
                              <w:sz w:val="14"/>
                              <w:szCs w:val="14"/>
                              <w:lang w:val="es-ES"/>
                            </w:rPr>
                            <w:t>ACCIONA, S.A.</w:t>
                          </w:r>
                        </w:p>
                        <w:p w14:paraId="6E9FA9CD" w14:textId="77777777" w:rsidR="00A666AF" w:rsidRDefault="00B02835">
                          <w:pPr>
                            <w:rPr>
                              <w:rFonts w:ascii="Tahoma" w:hAnsi="Tahoma" w:cs="Tahoma"/>
                              <w:color w:val="4B4B4B"/>
                              <w:sz w:val="14"/>
                              <w:szCs w:val="14"/>
                              <w:lang w:val="es-ES"/>
                            </w:rPr>
                          </w:pPr>
                          <w:r>
                            <w:rPr>
                              <w:rFonts w:ascii="Tahoma" w:hAnsi="Tahoma" w:cs="Tahoma"/>
                              <w:color w:val="4B4B4B"/>
                              <w:sz w:val="14"/>
                              <w:szCs w:val="14"/>
                              <w:lang w:val="es-ES"/>
                            </w:rPr>
                            <w:t>Avenida de Europa, 18</w:t>
                          </w:r>
                        </w:p>
                        <w:p w14:paraId="7E41FD87" w14:textId="77777777" w:rsidR="00A666AF" w:rsidRDefault="00B02835">
                          <w:pPr>
                            <w:rPr>
                              <w:rFonts w:ascii="Tahoma" w:hAnsi="Tahoma" w:cs="Tahoma"/>
                              <w:color w:val="4B4B4B"/>
                              <w:sz w:val="14"/>
                              <w:szCs w:val="14"/>
                              <w:lang w:val="es-ES"/>
                            </w:rPr>
                          </w:pPr>
                          <w:r>
                            <w:rPr>
                              <w:rFonts w:ascii="Tahoma" w:hAnsi="Tahoma" w:cs="Tahoma"/>
                              <w:color w:val="4B4B4B"/>
                              <w:sz w:val="14"/>
                              <w:szCs w:val="14"/>
                              <w:lang w:val="es-ES"/>
                            </w:rPr>
                            <w:t>Parque Empresarial La Moraleja</w:t>
                          </w:r>
                        </w:p>
                        <w:p w14:paraId="44A81F26" w14:textId="77777777" w:rsidR="00A666AF" w:rsidRDefault="00B02835">
                          <w:pPr>
                            <w:rPr>
                              <w:rFonts w:ascii="Tahoma" w:hAnsi="Tahoma" w:cs="Tahoma"/>
                              <w:color w:val="4B4B4B"/>
                              <w:sz w:val="14"/>
                              <w:szCs w:val="14"/>
                              <w:lang w:val="es-ES"/>
                            </w:rPr>
                          </w:pPr>
                          <w:r>
                            <w:rPr>
                              <w:rFonts w:ascii="Tahoma" w:hAnsi="Tahoma" w:cs="Tahoma"/>
                              <w:color w:val="4B4B4B"/>
                              <w:sz w:val="14"/>
                              <w:szCs w:val="14"/>
                              <w:lang w:val="es-ES"/>
                            </w:rPr>
                            <w:t>28108 Alcobendas. Madrid. España</w:t>
                          </w:r>
                        </w:p>
                        <w:p w14:paraId="00BFDF6F" w14:textId="77777777" w:rsidR="00A666AF" w:rsidRDefault="00A666AF">
                          <w:pPr>
                            <w:rPr>
                              <w:rFonts w:ascii="Tahoma" w:hAnsi="Tahoma" w:cs="Tahoma"/>
                              <w:color w:val="4B4B4B"/>
                              <w:sz w:val="14"/>
                              <w:szCs w:val="14"/>
                              <w:lang w:val="es-ES"/>
                            </w:rPr>
                          </w:pPr>
                        </w:p>
                        <w:p w14:paraId="5BEB44A5" w14:textId="77777777" w:rsidR="00A666AF" w:rsidRDefault="00B02835">
                          <w:pPr>
                            <w:rPr>
                              <w:rFonts w:ascii="Tahoma" w:hAnsi="Tahoma" w:cs="Tahoma"/>
                              <w:color w:val="4B4B4B"/>
                              <w:sz w:val="14"/>
                              <w:szCs w:val="14"/>
                            </w:rPr>
                          </w:pPr>
                          <w:r>
                            <w:rPr>
                              <w:rFonts w:ascii="Tahoma" w:hAnsi="Tahoma" w:cs="Tahoma"/>
                              <w:color w:val="4B4B4B"/>
                              <w:sz w:val="14"/>
                              <w:szCs w:val="14"/>
                            </w:rPr>
                            <w:t>www.acciona.com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7.05pt;margin-top:3.85pt;width:130.5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" stroked="f">
              <v:textbox>
                <w:txbxContent>
                  <w:p>
                    <w:pPr>
                      <w:rPr>
                        <w:rFonts w:ascii="Tahoma" w:hAnsi="Tahoma" w:cs="Tahoma"/>
                        <w:b/>
                        <w:color w:val="FF0D0D"/>
                        <w:sz w:val="14"/>
                        <w:szCs w:val="14"/>
                        <w:lang w:val="es-ES"/>
                      </w:rPr>
                    </w:pPr>
                    <w:r>
                      <w:rPr>
                        <w:rFonts w:ascii="Tahoma" w:hAnsi="Tahoma" w:cs="Tahoma"/>
                        <w:b/>
                        <w:color w:val="FF0D0D"/>
                        <w:sz w:val="14"/>
                        <w:szCs w:val="14"/>
                        <w:lang w:val="es-ES"/>
                      </w:rPr>
                      <w:t>ACCIONA, S.A.</w:t>
                    </w:r>
                  </w:p>
                  <w:p>
                    <w:pPr>
                      <w:rPr>
                        <w:rFonts w:ascii="Tahoma" w:hAnsi="Tahoma" w:cs="Tahoma"/>
                        <w:color w:val="4B4B4B"/>
                        <w:sz w:val="14"/>
                        <w:szCs w:val="14"/>
                        <w:lang w:val="es-ES"/>
                      </w:rPr>
                    </w:pPr>
                    <w:r>
                      <w:rPr>
                        <w:rFonts w:ascii="Tahoma" w:hAnsi="Tahoma" w:cs="Tahoma"/>
                        <w:color w:val="4B4B4B"/>
                        <w:sz w:val="14"/>
                        <w:szCs w:val="14"/>
                        <w:lang w:val="es-ES"/>
                      </w:rPr>
                      <w:t>Avenida de Europa, 18</w:t>
                    </w:r>
                  </w:p>
                  <w:p>
                    <w:pPr>
                      <w:rPr>
                        <w:rFonts w:ascii="Tahoma" w:hAnsi="Tahoma" w:cs="Tahoma"/>
                        <w:color w:val="4B4B4B"/>
                        <w:sz w:val="14"/>
                        <w:szCs w:val="14"/>
                        <w:lang w:val="es-ES"/>
                      </w:rPr>
                    </w:pPr>
                    <w:r>
                      <w:rPr>
                        <w:rFonts w:ascii="Tahoma" w:hAnsi="Tahoma" w:cs="Tahoma"/>
                        <w:color w:val="4B4B4B"/>
                        <w:sz w:val="14"/>
                        <w:szCs w:val="14"/>
                        <w:lang w:val="es-ES"/>
                      </w:rPr>
                      <w:t>Parque Empresarial La Moraleja</w:t>
                    </w:r>
                  </w:p>
                  <w:p>
                    <w:pPr>
                      <w:rPr>
                        <w:rFonts w:ascii="Tahoma" w:hAnsi="Tahoma" w:cs="Tahoma"/>
                        <w:color w:val="4B4B4B"/>
                        <w:sz w:val="14"/>
                        <w:szCs w:val="14"/>
                        <w:lang w:val="es-ES"/>
                      </w:rPr>
                    </w:pPr>
                    <w:r>
                      <w:rPr>
                        <w:rFonts w:ascii="Tahoma" w:hAnsi="Tahoma" w:cs="Tahoma"/>
                        <w:color w:val="4B4B4B"/>
                        <w:sz w:val="14"/>
                        <w:szCs w:val="14"/>
                        <w:lang w:val="es-ES"/>
                      </w:rPr>
                      <w:t>28108 Alcobendas. Madrid. España</w:t>
                    </w:r>
                  </w:p>
                  <w:p>
                    <w:pPr>
                      <w:rPr>
                        <w:rFonts w:ascii="Tahoma" w:hAnsi="Tahoma" w:cs="Tahoma"/>
                        <w:color w:val="4B4B4B"/>
                        <w:sz w:val="14"/>
                        <w:szCs w:val="14"/>
                        <w:lang w:val="es-ES"/>
                      </w:rPr>
                    </w:pPr>
                  </w:p>
                  <w:p>
                    <w:pPr>
                      <w:rPr>
                        <w:rFonts w:ascii="Tahoma" w:hAnsi="Tahoma" w:cs="Tahoma"/>
                        <w:color w:val="4B4B4B"/>
                        <w:sz w:val="14"/>
                        <w:szCs w:val="14"/>
                      </w:rPr>
                    </w:pPr>
                    <w:r>
                      <w:rPr>
                        <w:rFonts w:ascii="Tahoma" w:hAnsi="Tahoma" w:cs="Tahoma"/>
                        <w:color w:val="4B4B4B"/>
                        <w:sz w:val="14"/>
                        <w:szCs w:val="14"/>
                      </w:rPr>
                      <w:t>www.acciona.com</w:t>
                    </w:r>
                  </w:p>
                </w:txbxContent>
              </v:textbox>
            </v:shape>
          </w:pict>
        </mc:Fallback>
      </mc:AlternateContent>
    </w:r>
  </w:p>
  <w:p w14:paraId="1E42CDC9" w14:textId="77777777" w:rsidR="00A666AF" w:rsidRDefault="00B02835">
    <w:pPr>
      <w:pStyle w:val="Cabealho"/>
    </w:pPr>
    <w:r>
      <w:rPr>
        <w:noProof/>
        <w:lang w:val="es-ES" w:eastAsia="es-ES"/>
      </w:rPr>
      <w:drawing>
        <wp:inline distT="0" distB="0" distL="0" distR="0" wp14:anchorId="4E091A81" wp14:editId="4E4AABF1">
          <wp:extent cx="1487170" cy="643890"/>
          <wp:effectExtent l="0" t="0" r="0" b="3810"/>
          <wp:docPr id="1" name="Imagen 1" descr="sin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43890"/>
                  </a:xfrm>
                  <a:prstGeom prst="rect">
                    <a:avLst/>
                  </a:prstGeom>
                  <a:noFill/>
                  <a:ln>
                    <a:noFill/>
                  </a:ln>
                </pic:spPr>
              </pic:pic>
            </a:graphicData>
          </a:graphic>
        </wp:inline>
      </w:drawing>
    </w:r>
  </w:p>
  <w:p w14:paraId="03DD48CD" w14:textId="77777777" w:rsidR="00A666AF" w:rsidRDefault="00A666AF">
    <w:pPr>
      <w:pStyle w:val="Cabealho"/>
    </w:pPr>
  </w:p>
  <w:p w14:paraId="5B3E9D77" w14:textId="77777777" w:rsidR="00A666AF" w:rsidRDefault="00A666A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AE7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2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52A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49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6A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41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2E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85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F06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FD6BC0"/>
    <w:multiLevelType w:val="multilevel"/>
    <w:tmpl w:val="AF0AC594"/>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552"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74A6C09"/>
    <w:multiLevelType w:val="multilevel"/>
    <w:tmpl w:val="2E528D2A"/>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283"/>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92269D"/>
    <w:multiLevelType w:val="multilevel"/>
    <w:tmpl w:val="FAD8ED8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8DE67CC"/>
    <w:multiLevelType w:val="multilevel"/>
    <w:tmpl w:val="1868D6AE"/>
    <w:name w:val="Simmons&amp;Simmons"/>
    <w:lvl w:ilvl="0">
      <w:start w:val="1"/>
      <w:numFmt w:val="none"/>
      <w:suff w:val="nothing"/>
      <w:lvlText w:val=""/>
      <w:lvlJc w:val="left"/>
      <w:pPr>
        <w:ind w:left="0" w:firstLine="0"/>
      </w:pPr>
      <w:rPr>
        <w:b w:val="0"/>
        <w:i w:val="0"/>
        <w:u w:val="none"/>
      </w:rPr>
    </w:lvl>
    <w:lvl w:ilvl="1">
      <w:start w:val="1"/>
      <w:numFmt w:val="decimal"/>
      <w:lvlText w:val="%2."/>
      <w:lvlJc w:val="left"/>
      <w:pPr>
        <w:tabs>
          <w:tab w:val="num" w:pos="709"/>
        </w:tabs>
        <w:ind w:left="709" w:hanging="709"/>
      </w:pPr>
      <w:rPr>
        <w:b w:val="0"/>
        <w:i w:val="0"/>
        <w:u w:val="none"/>
      </w:rPr>
    </w:lvl>
    <w:lvl w:ilvl="2">
      <w:start w:val="1"/>
      <w:numFmt w:val="decimal"/>
      <w:lvlText w:val="%2.%3"/>
      <w:lvlJc w:val="left"/>
      <w:pPr>
        <w:tabs>
          <w:tab w:val="num" w:pos="709"/>
        </w:tabs>
        <w:ind w:left="709" w:hanging="709"/>
      </w:pPr>
      <w:rPr>
        <w:b w:val="0"/>
        <w:i w:val="0"/>
        <w:u w:val="none"/>
      </w:rPr>
    </w:lvl>
    <w:lvl w:ilvl="3">
      <w:start w:val="1"/>
      <w:numFmt w:val="upperLetter"/>
      <w:lvlText w:val="(%4)"/>
      <w:lvlJc w:val="left"/>
      <w:pPr>
        <w:tabs>
          <w:tab w:val="num" w:pos="1418"/>
        </w:tabs>
        <w:ind w:left="1418" w:hanging="709"/>
      </w:pPr>
      <w:rPr>
        <w:b w:val="0"/>
        <w:i w:val="0"/>
        <w:u w:val="none"/>
      </w:rPr>
    </w:lvl>
    <w:lvl w:ilvl="4">
      <w:start w:val="1"/>
      <w:numFmt w:val="decimal"/>
      <w:lvlText w:val="(%5)"/>
      <w:lvlJc w:val="left"/>
      <w:pPr>
        <w:tabs>
          <w:tab w:val="num" w:pos="1985"/>
        </w:tabs>
        <w:ind w:left="1985" w:hanging="567"/>
      </w:pPr>
      <w:rPr>
        <w:b w:val="0"/>
        <w:i w:val="0"/>
        <w:u w:val="none"/>
      </w:rPr>
    </w:lvl>
    <w:lvl w:ilvl="5">
      <w:start w:val="1"/>
      <w:numFmt w:val="lowerLetter"/>
      <w:lvlText w:val="(%6)"/>
      <w:lvlJc w:val="left"/>
      <w:pPr>
        <w:tabs>
          <w:tab w:val="num" w:pos="2552"/>
        </w:tabs>
        <w:ind w:left="2552" w:hanging="567"/>
      </w:pPr>
      <w:rPr>
        <w:b w:val="0"/>
        <w:i w:val="0"/>
        <w:u w:val="none"/>
      </w:rPr>
    </w:lvl>
    <w:lvl w:ilvl="6">
      <w:start w:val="1"/>
      <w:numFmt w:val="lowerRoman"/>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055996"/>
    <w:multiLevelType w:val="multilevel"/>
    <w:tmpl w:val="3EA809C4"/>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400737D"/>
    <w:multiLevelType w:val="multilevel"/>
    <w:tmpl w:val="C8D6362C"/>
    <w:lvl w:ilvl="0">
      <w:start w:val="1"/>
      <w:numFmt w:val="none"/>
      <w:suff w:val="nothing"/>
      <w:lvlText w:val="%1"/>
      <w:lvlJc w:val="left"/>
      <w:rPr>
        <w:rFonts w:cs="Times New Roman" w:hint="default"/>
      </w:rPr>
    </w:lvl>
    <w:lvl w:ilvl="1">
      <w:start w:val="1"/>
      <w:numFmt w:val="decimal"/>
      <w:lvlText w:val="%2."/>
      <w:lvlJc w:val="left"/>
      <w:pPr>
        <w:tabs>
          <w:tab w:val="num" w:pos="709"/>
        </w:tabs>
        <w:ind w:left="709" w:hanging="709"/>
      </w:pPr>
      <w:rPr>
        <w:rFonts w:cs="Times New Roman" w:hint="default"/>
        <w:b w:val="0"/>
        <w:i w:val="0"/>
        <w:u w:val="none"/>
      </w:rPr>
    </w:lvl>
    <w:lvl w:ilvl="2">
      <w:start w:val="1"/>
      <w:numFmt w:val="decimal"/>
      <w:lvlText w:val="%2.%3"/>
      <w:lvlJc w:val="left"/>
      <w:pPr>
        <w:tabs>
          <w:tab w:val="num" w:pos="709"/>
        </w:tabs>
        <w:ind w:left="709" w:hanging="709"/>
      </w:pPr>
      <w:rPr>
        <w:rFonts w:cs="Times New Roman" w:hint="default"/>
        <w:b w:val="0"/>
        <w:i w:val="0"/>
        <w:u w:val="none"/>
      </w:rPr>
    </w:lvl>
    <w:lvl w:ilvl="3">
      <w:start w:val="1"/>
      <w:numFmt w:val="upperLetter"/>
      <w:lvlText w:val="(%4)"/>
      <w:lvlJc w:val="left"/>
      <w:pPr>
        <w:tabs>
          <w:tab w:val="num" w:pos="1418"/>
        </w:tabs>
        <w:ind w:left="1418" w:hanging="709"/>
      </w:pPr>
      <w:rPr>
        <w:rFonts w:cs="Times New Roman" w:hint="default"/>
        <w:b w:val="0"/>
        <w:i w:val="0"/>
      </w:rPr>
    </w:lvl>
    <w:lvl w:ilvl="4">
      <w:start w:val="1"/>
      <w:numFmt w:val="decimal"/>
      <w:lvlText w:val="(%5)"/>
      <w:lvlJc w:val="left"/>
      <w:pPr>
        <w:tabs>
          <w:tab w:val="num" w:pos="1985"/>
        </w:tabs>
        <w:ind w:left="1985" w:hanging="567"/>
      </w:pPr>
      <w:rPr>
        <w:rFonts w:cs="Times New Roman" w:hint="default"/>
        <w:b w:val="0"/>
        <w:i w:val="0"/>
      </w:rPr>
    </w:lvl>
    <w:lvl w:ilvl="5">
      <w:start w:val="1"/>
      <w:numFmt w:val="lowerLetter"/>
      <w:lvlText w:val="(%6)"/>
      <w:lvlJc w:val="left"/>
      <w:pPr>
        <w:tabs>
          <w:tab w:val="num" w:pos="2552"/>
        </w:tabs>
        <w:ind w:left="2552" w:hanging="567"/>
      </w:pPr>
      <w:rPr>
        <w:rFonts w:cs="Times New Roman" w:hint="default"/>
        <w:b w:val="0"/>
        <w:i w:val="0"/>
      </w:rPr>
    </w:lvl>
    <w:lvl w:ilvl="6">
      <w:start w:val="1"/>
      <w:numFmt w:val="lowerRoman"/>
      <w:lvlText w:val="(%7)"/>
      <w:lvlJc w:val="left"/>
      <w:pPr>
        <w:tabs>
          <w:tab w:val="num" w:pos="3119"/>
        </w:tabs>
        <w:ind w:left="3119" w:hanging="567"/>
      </w:pPr>
      <w:rPr>
        <w:rFonts w:cs="Times New Roman" w:hint="default"/>
        <w:b w:val="0"/>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7D03AF3"/>
    <w:multiLevelType w:val="multilevel"/>
    <w:tmpl w:val="30C6A4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E34F16"/>
    <w:multiLevelType w:val="hybridMultilevel"/>
    <w:tmpl w:val="1CCC496E"/>
    <w:lvl w:ilvl="0" w:tplc="7A28E26C">
      <w:start w:val="1"/>
      <w:numFmt w:val="decimal"/>
      <w:lvlText w:val="%1."/>
      <w:lvlJc w:val="left"/>
      <w:pPr>
        <w:ind w:left="720" w:hanging="360"/>
      </w:pPr>
      <w:rPr>
        <w:sz w:val="20"/>
        <w:szCs w:val="20"/>
      </w:rPr>
    </w:lvl>
    <w:lvl w:ilvl="1" w:tplc="4E72DE8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8F558E0"/>
    <w:multiLevelType w:val="multilevel"/>
    <w:tmpl w:val="0BCCCE9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3C2384B"/>
    <w:multiLevelType w:val="multilevel"/>
    <w:tmpl w:val="B680C11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52B37AC"/>
    <w:multiLevelType w:val="multilevel"/>
    <w:tmpl w:val="22EC360C"/>
    <w:lvl w:ilvl="0">
      <w:start w:val="1"/>
      <w:numFmt w:val="none"/>
      <w:pStyle w:val="ssRestartNumber"/>
      <w:suff w:val="nothing"/>
      <w:lvlText w:val=""/>
      <w:lvlJc w:val="left"/>
      <w:pPr>
        <w:ind w:left="0" w:firstLine="0"/>
      </w:pPr>
      <w:rPr>
        <w:rFonts w:hint="default"/>
      </w:rPr>
    </w:lvl>
    <w:lvl w:ilvl="1">
      <w:start w:val="1"/>
      <w:numFmt w:val="decimal"/>
      <w:pStyle w:val="Ttulo1"/>
      <w:lvlText w:val="%2."/>
      <w:lvlJc w:val="left"/>
      <w:pPr>
        <w:tabs>
          <w:tab w:val="num" w:pos="709"/>
        </w:tabs>
        <w:ind w:left="709" w:hanging="709"/>
      </w:pPr>
      <w:rPr>
        <w:rFonts w:hint="default"/>
        <w:b w:val="0"/>
      </w:rPr>
    </w:lvl>
    <w:lvl w:ilvl="2">
      <w:start w:val="1"/>
      <w:numFmt w:val="decimal"/>
      <w:pStyle w:val="Ttulo2"/>
      <w:lvlText w:val="%2.%3"/>
      <w:lvlJc w:val="left"/>
      <w:pPr>
        <w:tabs>
          <w:tab w:val="num" w:pos="709"/>
        </w:tabs>
        <w:ind w:left="709" w:hanging="709"/>
      </w:pPr>
      <w:rPr>
        <w:rFonts w:hint="default"/>
        <w:b w:val="0"/>
        <w:bCs w:val="0"/>
      </w:rPr>
    </w:lvl>
    <w:lvl w:ilvl="3">
      <w:start w:val="1"/>
      <w:numFmt w:val="upperLetter"/>
      <w:pStyle w:val="Ttulo3"/>
      <w:lvlText w:val="(%4)"/>
      <w:lvlJc w:val="left"/>
      <w:pPr>
        <w:tabs>
          <w:tab w:val="num" w:pos="1418"/>
        </w:tabs>
        <w:ind w:left="1418" w:hanging="709"/>
      </w:pPr>
      <w:rPr>
        <w:rFonts w:hint="default"/>
        <w:b w:val="0"/>
      </w:rPr>
    </w:lvl>
    <w:lvl w:ilvl="4">
      <w:start w:val="1"/>
      <w:numFmt w:val="decimal"/>
      <w:pStyle w:val="Ttulo4"/>
      <w:lvlText w:val="(%5)"/>
      <w:lvlJc w:val="left"/>
      <w:pPr>
        <w:tabs>
          <w:tab w:val="num" w:pos="1985"/>
        </w:tabs>
        <w:ind w:left="1985" w:hanging="567"/>
      </w:pPr>
      <w:rPr>
        <w:rFonts w:hint="default"/>
        <w:b w:val="0"/>
      </w:rPr>
    </w:lvl>
    <w:lvl w:ilvl="5">
      <w:start w:val="1"/>
      <w:numFmt w:val="lowerLetter"/>
      <w:pStyle w:val="Ttulo5"/>
      <w:lvlText w:val="(%6)"/>
      <w:lvlJc w:val="left"/>
      <w:pPr>
        <w:tabs>
          <w:tab w:val="num" w:pos="2552"/>
        </w:tabs>
        <w:ind w:left="2552" w:hanging="567"/>
      </w:pPr>
      <w:rPr>
        <w:rFonts w:hint="default"/>
        <w:b w:val="0"/>
      </w:rPr>
    </w:lvl>
    <w:lvl w:ilvl="6">
      <w:start w:val="1"/>
      <w:numFmt w:val="lowerRoman"/>
      <w:pStyle w:val="Ttulo6"/>
      <w:lvlText w:val="(%7)"/>
      <w:lvlJc w:val="left"/>
      <w:pPr>
        <w:tabs>
          <w:tab w:val="num" w:pos="3119"/>
        </w:tabs>
        <w:ind w:left="3119" w:hanging="567"/>
      </w:pPr>
      <w:rPr>
        <w:rFonts w:hint="default"/>
        <w:b w:val="0"/>
      </w:rPr>
    </w:lvl>
    <w:lvl w:ilvl="7">
      <w:start w:val="1"/>
      <w:numFmt w:val="none"/>
      <w:pStyle w:val="Ttulo7"/>
      <w:suff w:val="nothing"/>
      <w:lvlText w:val=""/>
      <w:lvlJc w:val="left"/>
      <w:pPr>
        <w:ind w:left="0" w:firstLine="0"/>
      </w:pPr>
      <w:rPr>
        <w:rFonts w:hint="default"/>
        <w:b w:val="0"/>
      </w:rPr>
    </w:lvl>
    <w:lvl w:ilvl="8">
      <w:start w:val="1"/>
      <w:numFmt w:val="none"/>
      <w:pStyle w:val="Ttulo8"/>
      <w:suff w:val="nothing"/>
      <w:lvlText w:val=""/>
      <w:lvlJc w:val="left"/>
      <w:pPr>
        <w:ind w:left="0" w:firstLine="0"/>
      </w:pPr>
      <w:rPr>
        <w:rFonts w:hint="default"/>
        <w:b w:val="0"/>
      </w:rPr>
    </w:lvl>
  </w:abstractNum>
  <w:abstractNum w:abstractNumId="30" w15:restartNumberingAfterBreak="0">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F540CB0"/>
    <w:multiLevelType w:val="multilevel"/>
    <w:tmpl w:val="B2FA9ED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29"/>
  </w:num>
  <w:num w:numId="3">
    <w:abstractNumId w:val="16"/>
  </w:num>
  <w:num w:numId="4">
    <w:abstractNumId w:val="24"/>
  </w:num>
  <w:num w:numId="5">
    <w:abstractNumId w:val="14"/>
  </w:num>
  <w:num w:numId="6">
    <w:abstractNumId w:val="20"/>
  </w:num>
  <w:num w:numId="7">
    <w:abstractNumId w:val="27"/>
  </w:num>
  <w:num w:numId="8">
    <w:abstractNumId w:val="28"/>
  </w:num>
  <w:num w:numId="9">
    <w:abstractNumId w:val="26"/>
  </w:num>
  <w:num w:numId="10">
    <w:abstractNumId w:val="12"/>
  </w:num>
  <w:num w:numId="11">
    <w:abstractNumId w:val="30"/>
  </w:num>
  <w:num w:numId="12">
    <w:abstractNumId w:val="13"/>
  </w:num>
  <w:num w:numId="13">
    <w:abstractNumId w:val="31"/>
  </w:num>
  <w:num w:numId="14">
    <w:abstractNumId w:val="11"/>
  </w:num>
  <w:num w:numId="15">
    <w:abstractNumId w:val="10"/>
  </w:num>
  <w:num w:numId="16">
    <w:abstractNumId w:val="21"/>
  </w:num>
  <w:num w:numId="17">
    <w:abstractNumId w:val="19"/>
  </w:num>
  <w:num w:numId="18">
    <w:abstractNumId w:val="15"/>
  </w:num>
  <w:num w:numId="19">
    <w:abstractNumId w:val="23"/>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0"/>
  </w:num>
  <w:num w:numId="27">
    <w:abstractNumId w:val="1"/>
  </w:num>
  <w:num w:numId="28">
    <w:abstractNumId w:val="2"/>
  </w:num>
  <w:num w:numId="29">
    <w:abstractNumId w:val="3"/>
  </w:num>
  <w:num w:numId="30">
    <w:abstractNumId w:va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 w:ilvl="0">
        <w:start w:val="1"/>
        <w:numFmt w:val="none"/>
        <w:suff w:val="nothing"/>
        <w:lvlText w:val="%1"/>
        <w:lvlJc w:val="left"/>
        <w:rPr>
          <w:rFonts w:cs="Times New Roman" w:hint="default"/>
        </w:rPr>
      </w:lvl>
    </w:lvlOverride>
    <w:lvlOverride w:ilvl="1">
      <w:lvl w:ilvl="1">
        <w:start w:val="1"/>
        <w:numFmt w:val="decimal"/>
        <w:lvlText w:val="%2."/>
        <w:lvlJc w:val="left"/>
        <w:pPr>
          <w:tabs>
            <w:tab w:val="num" w:pos="709"/>
          </w:tabs>
          <w:ind w:left="709" w:hanging="709"/>
        </w:pPr>
        <w:rPr>
          <w:rFonts w:cs="Times New Roman" w:hint="default"/>
          <w:b w:val="0"/>
          <w:i w:val="0"/>
          <w:u w:val="none"/>
        </w:rPr>
      </w:lvl>
    </w:lvlOverride>
    <w:lvlOverride w:ilvl="2">
      <w:lvl w:ilvl="2">
        <w:start w:val="1"/>
        <w:numFmt w:val="decimal"/>
        <w:lvlText w:val="%2.%3"/>
        <w:lvlJc w:val="left"/>
        <w:pPr>
          <w:tabs>
            <w:tab w:val="num" w:pos="709"/>
          </w:tabs>
          <w:ind w:left="709" w:hanging="709"/>
        </w:pPr>
        <w:rPr>
          <w:rFonts w:cs="Times New Roman" w:hint="default"/>
          <w:b w:val="0"/>
          <w:i w:val="0"/>
          <w:u w:val="none"/>
        </w:rPr>
      </w:lvl>
    </w:lvlOverride>
    <w:lvlOverride w:ilvl="3">
      <w:lvl w:ilvl="3">
        <w:start w:val="1"/>
        <w:numFmt w:val="upperLetter"/>
        <w:lvlText w:val="(%4)"/>
        <w:lvlJc w:val="left"/>
        <w:pPr>
          <w:tabs>
            <w:tab w:val="num" w:pos="1418"/>
          </w:tabs>
          <w:ind w:left="1418" w:hanging="709"/>
        </w:pPr>
        <w:rPr>
          <w:rFonts w:cs="Times New Roman" w:hint="default"/>
          <w:b w:val="0"/>
          <w:i w:val="0"/>
        </w:rPr>
      </w:lvl>
    </w:lvlOverride>
    <w:lvlOverride w:ilvl="4">
      <w:lvl w:ilvl="4">
        <w:start w:val="1"/>
        <w:numFmt w:val="decimal"/>
        <w:lvlText w:val="(%5)"/>
        <w:lvlJc w:val="left"/>
        <w:pPr>
          <w:tabs>
            <w:tab w:val="num" w:pos="1985"/>
          </w:tabs>
          <w:ind w:left="1985" w:hanging="567"/>
        </w:pPr>
        <w:rPr>
          <w:rFonts w:cs="Times New Roman" w:hint="default"/>
          <w:b w:val="0"/>
          <w:i w:val="0"/>
        </w:rPr>
      </w:lvl>
    </w:lvlOverride>
    <w:lvlOverride w:ilvl="5">
      <w:lvl w:ilvl="5">
        <w:start w:val="1"/>
        <w:numFmt w:val="lowerLetter"/>
        <w:lvlText w:val="(%6)"/>
        <w:lvlJc w:val="left"/>
        <w:pPr>
          <w:tabs>
            <w:tab w:val="num" w:pos="2552"/>
          </w:tabs>
          <w:ind w:left="2552" w:hanging="567"/>
        </w:pPr>
        <w:rPr>
          <w:rFonts w:cs="Times New Roman" w:hint="default"/>
          <w:b w:val="0"/>
          <w:i w:val="0"/>
        </w:rPr>
      </w:lvl>
    </w:lvlOverride>
    <w:lvlOverride w:ilvl="6">
      <w:lvl w:ilvl="6">
        <w:start w:val="1"/>
        <w:numFmt w:val="lowerRoman"/>
        <w:lvlText w:val="(%7)"/>
        <w:lvlJc w:val="left"/>
        <w:pPr>
          <w:tabs>
            <w:tab w:val="num" w:pos="3119"/>
          </w:tabs>
          <w:ind w:left="3119" w:hanging="567"/>
        </w:pPr>
        <w:rPr>
          <w:rFonts w:cs="Times New Roman" w:hint="default"/>
          <w:b w:val="0"/>
          <w:i w:val="0"/>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s-ES" w:vendorID="64" w:dllVersion="0" w:nlCheck="1" w:checkStyle="0"/>
  <w:activeWritingStyle w:appName="MSWord" w:lang="pt-B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Vars" w:val="&lt;?xml version=&quot;1.0&quot; encoding=&quot;utf-16&quot;?&gt;_x000d__x000a_&lt;SSDocument xmlns:xsi=&quot;http://www.w3.org/2001/XMLSchema-instance&quot; xmlns:xsd=&quot;http://www.w3.org/2001/XMLSchema&quot;&gt;_x000d__x000a_  &lt;ClosingSalutation&gt;yours sincerely&lt;/ClosingSalutation&gt;_x000d__x000a_  &lt;DocumentDate&gt;2007-01-05T10:30:42.1281467+00:00&lt;/DocumentDate&gt;_x000d__x000a_  &lt;HasCounterSig&gt;false&lt;/HasCounterSig&gt;_x000d__x000a_  &lt;ClaimantDefendantDetails /&gt;_x000d__x000a_  &lt;CounterSig /&gt;_x000d__x000a_  &lt;PrimarySig /&gt;_x000d__x000a_  &lt;PrimarySigJobTitle /&gt;_x000d__x000a_  &lt;CounterSigJobTitle /&gt;_x000d__x000a_  &lt;Heading /&gt;_x000d__x000a_  &lt;Salutation /&gt;_x000d__x000a_  &lt;YourRef /&gt;_x000d__x000a_  &lt;Legends /&gt;_x000d__x000a_  &lt;CSlipAddressees /&gt;_x000d__x000a_  &lt;Addresses /&gt;_x000d__x000a_  &lt;DocType&gt;General&lt;/DocType&gt;_x000d__x000a_  &lt;IsStandardDocument&gt;true&lt;/IsStandardDocument&gt;_x000d__x000a_  &lt;IsStandardSingleConvert&gt;true&lt;/IsStandardSingleConvert&gt;_x000d__x000a_  &lt;IsStandardBulkConvert&gt;true&lt;/IsStandardBulkConvert&gt;_x000d__x000a_  &lt;IsPMDocument&gt;false&lt;/IsPMDocument&gt;_x000d__x000a_  &lt;CCLocation&gt;EndofLetter&lt;/CCLocation&gt;_x000d__x000a_  &lt;InternationalTelephoneFormat&gt;true&lt;/InternationalTelephoneFormat&gt;_x000d__x000a_  &lt;DateFormat&gt;Text&lt;/DateFormat&gt;_x000d__x000a_  &lt;BlankDocument&gt;false&lt;/BlankDocument&gt;_x000d__x000a_  &lt;ShowDD&gt;false&lt;/ShowDD&gt;_x000d__x000a_  &lt;ShowPartner&gt;false&lt;/ShowPartner&gt;_x000d__x000a_  &lt;ShowEmail&gt;false&lt;/ShowEmail&gt;_x000d__x000a_  &lt;Draft&gt;false&lt;/Draft&gt;_x000d__x000a_  &lt;EngrossedDate&gt;0001-01-01T00:00:00&lt;/EngrossedDate&gt;_x000d__x000a_  &lt;MaximumLegends&gt;5&lt;/MaximumLegends&gt;_x000d__x000a_  &lt;NumberOfFaxPages&gt;0&lt;/NumberOfFaxPages&gt;_x000d__x000a_  &lt;AgreementIsLR&gt;false&lt;/AgreementIsLR&gt;_x000d__x000a_  &lt;IsSimmons&gt;true&lt;/IsSimmons&gt;_x000d__x000a_  &lt;HasContents&gt;false&lt;/HasContents&gt;_x000d__x000a_  &lt;HasExecSummary&gt;false&lt;/HasExecSummary&gt;_x000d__x000a_  &lt;Parties /&gt;_x000d__x000a_  &lt;AgreementHasSummary&gt;false&lt;/AgreementHasSummary&gt;_x000d__x000a_  &lt;AgreementIsFreeform&gt;false&lt;/AgreementIsFreeform&gt;_x000d__x000a_  &lt;Conformed&gt;false&lt;/Conformed&gt;_x000d__x000a_  &lt;AutoDate&gt;false&lt;/AutoDate&gt;_x000d__x000a_  &lt;LabelHasAddress&gt;false&lt;/LabelHasAddress&gt;_x000d__x000a_  &lt;ToCLevel&gt;5&lt;/ToCLevel&gt;_x000d__x000a_  &lt;ConvertedWord97Document&gt;true&lt;/ConvertedWord97Document&gt;_x000d__x000a_&lt;/SSDocument&gt;"/>
  </w:docVars>
  <w:rsids>
    <w:rsidRoot w:val="00A666AF"/>
    <w:rsid w:val="00005D64"/>
    <w:rsid w:val="0000767F"/>
    <w:rsid w:val="0024485F"/>
    <w:rsid w:val="00335F64"/>
    <w:rsid w:val="003503A3"/>
    <w:rsid w:val="00363FD8"/>
    <w:rsid w:val="003B1F97"/>
    <w:rsid w:val="0047610C"/>
    <w:rsid w:val="00483B2E"/>
    <w:rsid w:val="00596B9F"/>
    <w:rsid w:val="005B3F3D"/>
    <w:rsid w:val="006B57D5"/>
    <w:rsid w:val="00771BCF"/>
    <w:rsid w:val="00934C93"/>
    <w:rsid w:val="00A666AF"/>
    <w:rsid w:val="00AD52A9"/>
    <w:rsid w:val="00B02835"/>
    <w:rsid w:val="00B80FA0"/>
    <w:rsid w:val="00F77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823F3"/>
  <w15:docId w15:val="{97F60A4C-14DD-428C-BC8A-D4A39A17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z w:val="22"/>
      <w:szCs w:val="22"/>
      <w:lang w:eastAsia="zh-CN"/>
    </w:rPr>
  </w:style>
  <w:style w:type="paragraph" w:styleId="Ttulo1">
    <w:name w:val="heading 1"/>
    <w:basedOn w:val="Normal"/>
    <w:next w:val="ssPara1"/>
    <w:link w:val="Ttulo1Char"/>
    <w:uiPriority w:val="99"/>
    <w:qFormat/>
    <w:pPr>
      <w:keepNext/>
      <w:widowControl w:val="0"/>
      <w:numPr>
        <w:ilvl w:val="1"/>
        <w:numId w:val="2"/>
      </w:numPr>
      <w:spacing w:after="260"/>
      <w:outlineLvl w:val="0"/>
    </w:pPr>
    <w:rPr>
      <w:rFonts w:cs="Arial"/>
      <w:b/>
      <w:bCs/>
      <w:kern w:val="32"/>
      <w:szCs w:val="32"/>
      <w:u w:val="single"/>
    </w:rPr>
  </w:style>
  <w:style w:type="paragraph" w:styleId="Ttulo2">
    <w:name w:val="heading 2"/>
    <w:aliases w:val="Major,AITS 2,AITS Section Heading,Lev 2,Numbered - 2,ParaLvl2,HR2,MT heading 2"/>
    <w:basedOn w:val="Normal"/>
    <w:next w:val="ssPara2"/>
    <w:uiPriority w:val="99"/>
    <w:qFormat/>
    <w:pPr>
      <w:keepNext/>
      <w:widowControl w:val="0"/>
      <w:numPr>
        <w:ilvl w:val="2"/>
        <w:numId w:val="2"/>
      </w:numPr>
      <w:spacing w:after="260"/>
      <w:outlineLvl w:val="1"/>
    </w:pPr>
    <w:rPr>
      <w:rFonts w:cs="Arial"/>
      <w:b/>
      <w:bCs/>
      <w:iCs/>
    </w:rPr>
  </w:style>
  <w:style w:type="paragraph" w:styleId="Ttulo3">
    <w:name w:val="heading 3"/>
    <w:basedOn w:val="Normal"/>
    <w:next w:val="ssPara3"/>
    <w:uiPriority w:val="99"/>
    <w:qFormat/>
    <w:pPr>
      <w:keepNext/>
      <w:widowControl w:val="0"/>
      <w:numPr>
        <w:ilvl w:val="3"/>
        <w:numId w:val="2"/>
      </w:numPr>
      <w:spacing w:after="260"/>
      <w:outlineLvl w:val="2"/>
    </w:pPr>
    <w:rPr>
      <w:rFonts w:cs="Arial"/>
      <w:b/>
      <w:bCs/>
      <w:szCs w:val="26"/>
    </w:rPr>
  </w:style>
  <w:style w:type="paragraph" w:styleId="Ttulo4">
    <w:name w:val="heading 4"/>
    <w:basedOn w:val="Normal"/>
    <w:next w:val="ssPara4"/>
    <w:uiPriority w:val="99"/>
    <w:qFormat/>
    <w:pPr>
      <w:keepNext/>
      <w:widowControl w:val="0"/>
      <w:numPr>
        <w:ilvl w:val="4"/>
        <w:numId w:val="2"/>
      </w:numPr>
      <w:spacing w:after="260"/>
      <w:outlineLvl w:val="3"/>
    </w:pPr>
    <w:rPr>
      <w:b/>
      <w:bCs/>
      <w:szCs w:val="28"/>
    </w:rPr>
  </w:style>
  <w:style w:type="paragraph" w:styleId="Ttulo5">
    <w:name w:val="heading 5"/>
    <w:basedOn w:val="Normal"/>
    <w:next w:val="ssPara5"/>
    <w:uiPriority w:val="99"/>
    <w:qFormat/>
    <w:pPr>
      <w:keepNext/>
      <w:widowControl w:val="0"/>
      <w:numPr>
        <w:ilvl w:val="5"/>
        <w:numId w:val="2"/>
      </w:numPr>
      <w:spacing w:after="260"/>
      <w:outlineLvl w:val="4"/>
    </w:pPr>
    <w:rPr>
      <w:b/>
      <w:bCs/>
      <w:iCs/>
    </w:rPr>
  </w:style>
  <w:style w:type="paragraph" w:styleId="Ttulo6">
    <w:name w:val="heading 6"/>
    <w:aliases w:val="Lev 6,Numbered - 6,Lev 61,Numbered - 61,Lev 62,Numbered - 62,Lev 63,Numbered - 63"/>
    <w:basedOn w:val="Normal"/>
    <w:next w:val="ssPara6"/>
    <w:uiPriority w:val="99"/>
    <w:qFormat/>
    <w:pPr>
      <w:keepNext/>
      <w:widowControl w:val="0"/>
      <w:numPr>
        <w:ilvl w:val="6"/>
        <w:numId w:val="2"/>
      </w:numPr>
      <w:spacing w:after="260"/>
      <w:outlineLvl w:val="5"/>
    </w:pPr>
    <w:rPr>
      <w:b/>
      <w:bCs/>
    </w:rPr>
  </w:style>
  <w:style w:type="paragraph" w:styleId="Ttulo7">
    <w:name w:val="heading 7"/>
    <w:basedOn w:val="Normal"/>
    <w:next w:val="Normal"/>
    <w:qFormat/>
    <w:pPr>
      <w:numPr>
        <w:ilvl w:val="7"/>
        <w:numId w:val="2"/>
      </w:numPr>
      <w:outlineLvl w:val="6"/>
    </w:pPr>
    <w:rPr>
      <w:szCs w:val="24"/>
    </w:rPr>
  </w:style>
  <w:style w:type="paragraph" w:styleId="Ttulo8">
    <w:name w:val="heading 8"/>
    <w:basedOn w:val="Normal"/>
    <w:next w:val="Normal"/>
    <w:qFormat/>
    <w:pPr>
      <w:numPr>
        <w:ilvl w:val="8"/>
        <w:numId w:val="2"/>
      </w:numPr>
      <w:outlineLvl w:val="7"/>
    </w:pPr>
    <w:rPr>
      <w:iCs/>
      <w:szCs w:val="24"/>
    </w:rPr>
  </w:style>
  <w:style w:type="paragraph" w:styleId="Ttulo9">
    <w:name w:val="heading 9"/>
    <w:basedOn w:val="Normal"/>
    <w:next w:val="Normal"/>
    <w:qFormat/>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sPara1">
    <w:name w:val="ssPara1"/>
    <w:basedOn w:val="Normal"/>
    <w:pPr>
      <w:spacing w:after="260"/>
    </w:pPr>
  </w:style>
  <w:style w:type="paragraph" w:customStyle="1" w:styleId="ssPara2">
    <w:name w:val="ssPara2"/>
    <w:basedOn w:val="Normal"/>
    <w:qFormat/>
    <w:pPr>
      <w:spacing w:after="260"/>
      <w:ind w:left="709"/>
    </w:pPr>
  </w:style>
  <w:style w:type="character" w:styleId="Refdenotadefim">
    <w:name w:val="endnote reference"/>
    <w:semiHidden/>
    <w:rPr>
      <w:vertAlign w:val="superscript"/>
    </w:rPr>
  </w:style>
  <w:style w:type="paragraph" w:styleId="Textodenotadefim">
    <w:name w:val="endnote text"/>
    <w:basedOn w:val="Normal"/>
    <w:semiHidden/>
    <w:pPr>
      <w:tabs>
        <w:tab w:val="left" w:pos="709"/>
      </w:tabs>
      <w:spacing w:after="260"/>
      <w:ind w:left="709" w:hanging="709"/>
    </w:pPr>
    <w:rPr>
      <w:rFonts w:eastAsia="Times New Roman" w:cs="Arial"/>
    </w:rPr>
  </w:style>
  <w:style w:type="paragraph" w:styleId="Rodap">
    <w:name w:val="footer"/>
    <w:basedOn w:val="Normal"/>
    <w:link w:val="RodapChar"/>
    <w:uiPriority w:val="99"/>
    <w:pPr>
      <w:tabs>
        <w:tab w:val="center" w:pos="4763"/>
        <w:tab w:val="right" w:pos="9497"/>
      </w:tabs>
      <w:spacing w:line="260" w:lineRule="atLeast"/>
    </w:pPr>
    <w:rPr>
      <w:rFonts w:eastAsia="Times New Roman" w:cs="Arial"/>
      <w:sz w:val="12"/>
      <w:szCs w:val="12"/>
    </w:rPr>
  </w:style>
  <w:style w:type="paragraph" w:styleId="Cabealho">
    <w:name w:val="header"/>
    <w:basedOn w:val="Normal"/>
    <w:pPr>
      <w:tabs>
        <w:tab w:val="center" w:pos="4763"/>
        <w:tab w:val="right" w:pos="9497"/>
      </w:tabs>
    </w:pPr>
    <w:rPr>
      <w:rFonts w:eastAsia="Times New Roman" w:cs="Arial"/>
      <w:sz w:val="16"/>
      <w:szCs w:val="16"/>
    </w:rPr>
  </w:style>
  <w:style w:type="character" w:styleId="Nmerodepgina">
    <w:name w:val="page number"/>
    <w:rPr>
      <w:rFonts w:ascii="Arial" w:hAnsi="Arial"/>
      <w:sz w:val="20"/>
      <w:szCs w:val="20"/>
    </w:rPr>
  </w:style>
  <w:style w:type="paragraph" w:customStyle="1" w:styleId="ssRestartNumber">
    <w:name w:val="ssRestartNumber"/>
    <w:basedOn w:val="Normal"/>
    <w:next w:val="ssPara1"/>
    <w:uiPriority w:val="99"/>
    <w:pPr>
      <w:numPr>
        <w:numId w:val="2"/>
      </w:numPr>
    </w:pPr>
    <w:rPr>
      <w:color w:val="FF0000"/>
    </w:rPr>
  </w:style>
  <w:style w:type="paragraph" w:styleId="Sumrio1">
    <w:name w:val="toc 1"/>
    <w:basedOn w:val="Normal"/>
    <w:next w:val="Normal"/>
    <w:autoRedefine/>
    <w:uiPriority w:val="39"/>
    <w:pPr>
      <w:tabs>
        <w:tab w:val="right" w:leader="dot" w:pos="9497"/>
      </w:tabs>
      <w:spacing w:before="220"/>
      <w:ind w:left="709" w:right="595" w:hanging="709"/>
    </w:pPr>
  </w:style>
  <w:style w:type="paragraph" w:customStyle="1" w:styleId="sszLabels">
    <w:name w:val="sszLabels"/>
    <w:basedOn w:val="Normal"/>
    <w:next w:val="Normal"/>
    <w:pPr>
      <w:widowControl w:val="0"/>
      <w:spacing w:before="40" w:after="240" w:line="260" w:lineRule="atLeast"/>
    </w:pPr>
    <w:rPr>
      <w:rFonts w:eastAsia="Times New Roman" w:cs="Arial"/>
      <w:noProof/>
      <w:sz w:val="16"/>
      <w:szCs w:val="16"/>
    </w:rPr>
  </w:style>
  <w:style w:type="paragraph" w:customStyle="1" w:styleId="sszLargeText">
    <w:name w:val="sszLargeText"/>
    <w:basedOn w:val="Normal"/>
    <w:next w:val="Normal"/>
    <w:pPr>
      <w:widowControl w:val="0"/>
      <w:spacing w:before="120" w:after="800" w:line="260" w:lineRule="atLeast"/>
    </w:pPr>
    <w:rPr>
      <w:rFonts w:eastAsia="Times New Roman" w:cs="Arial"/>
      <w:noProof/>
      <w:sz w:val="54"/>
      <w:szCs w:val="54"/>
    </w:rPr>
  </w:style>
  <w:style w:type="paragraph" w:customStyle="1" w:styleId="sszAgreementText">
    <w:name w:val="sszAgreementText"/>
    <w:basedOn w:val="Normal"/>
    <w:pPr>
      <w:widowControl w:val="0"/>
      <w:spacing w:line="260" w:lineRule="atLeast"/>
    </w:pPr>
    <w:rPr>
      <w:rFonts w:eastAsia="Times New Roman" w:cs="Arial"/>
    </w:rPr>
  </w:style>
  <w:style w:type="paragraph" w:customStyle="1" w:styleId="sszRelatingText">
    <w:name w:val="sszRelatingText"/>
    <w:basedOn w:val="Normal"/>
    <w:pPr>
      <w:widowControl w:val="0"/>
      <w:spacing w:line="260" w:lineRule="atLeast"/>
    </w:pPr>
    <w:rPr>
      <w:rFonts w:eastAsia="Times New Roman" w:cs="Arial"/>
      <w:noProof/>
      <w:sz w:val="28"/>
      <w:szCs w:val="28"/>
    </w:rPr>
  </w:style>
  <w:style w:type="paragraph" w:customStyle="1" w:styleId="sszSSDetails">
    <w:name w:val="sszS&amp;SDetails"/>
    <w:basedOn w:val="Normal"/>
    <w:next w:val="Normal"/>
    <w:pPr>
      <w:tabs>
        <w:tab w:val="right" w:pos="7173"/>
      </w:tabs>
      <w:spacing w:line="260" w:lineRule="atLeast"/>
    </w:pPr>
    <w:rPr>
      <w:rFonts w:eastAsia="Times New Roman" w:cs="Arial"/>
      <w:noProof/>
      <w:sz w:val="16"/>
      <w:szCs w:val="16"/>
    </w:rPr>
  </w:style>
  <w:style w:type="paragraph" w:customStyle="1" w:styleId="ssNoHeading2">
    <w:name w:val="ssNoHeading2"/>
    <w:basedOn w:val="Ttulo2"/>
    <w:uiPriority w:val="99"/>
    <w:pPr>
      <w:keepNext w:val="0"/>
      <w:widowControl/>
    </w:pPr>
    <w:rPr>
      <w:b w:val="0"/>
    </w:rPr>
  </w:style>
  <w:style w:type="paragraph" w:customStyle="1" w:styleId="ssNoHeading3">
    <w:name w:val="ssNoHeading3"/>
    <w:basedOn w:val="Ttulo3"/>
    <w:uiPriority w:val="99"/>
    <w:pPr>
      <w:keepNext w:val="0"/>
      <w:widowControl/>
    </w:pPr>
    <w:rPr>
      <w:b w:val="0"/>
    </w:rPr>
  </w:style>
  <w:style w:type="paragraph" w:customStyle="1" w:styleId="ssPara3">
    <w:name w:val="ssPara3"/>
    <w:basedOn w:val="Normal"/>
    <w:pPr>
      <w:spacing w:after="260"/>
      <w:ind w:left="1418"/>
    </w:pPr>
  </w:style>
  <w:style w:type="paragraph" w:customStyle="1" w:styleId="ssPara4">
    <w:name w:val="ssPara4"/>
    <w:basedOn w:val="Normal"/>
    <w:pPr>
      <w:spacing w:after="260"/>
      <w:ind w:left="1985"/>
    </w:pPr>
  </w:style>
  <w:style w:type="paragraph" w:customStyle="1" w:styleId="ssPara5">
    <w:name w:val="ssPara5"/>
    <w:basedOn w:val="Normal"/>
    <w:pPr>
      <w:spacing w:after="260"/>
      <w:ind w:left="2552"/>
    </w:pPr>
  </w:style>
  <w:style w:type="paragraph" w:customStyle="1" w:styleId="ssPara6">
    <w:name w:val="ssPara6"/>
    <w:basedOn w:val="Normal"/>
    <w:pPr>
      <w:spacing w:after="260"/>
      <w:ind w:left="3119"/>
    </w:pPr>
  </w:style>
  <w:style w:type="paragraph" w:customStyle="1" w:styleId="ssNoHeading1">
    <w:name w:val="ssNoHeading1"/>
    <w:basedOn w:val="Ttulo1"/>
    <w:pPr>
      <w:keepNext w:val="0"/>
      <w:widowControl/>
    </w:pPr>
    <w:rPr>
      <w:b w:val="0"/>
      <w:szCs w:val="22"/>
      <w:u w:val="none"/>
    </w:rPr>
  </w:style>
  <w:style w:type="paragraph" w:customStyle="1" w:styleId="ssNoHeading4">
    <w:name w:val="ssNoHeading4"/>
    <w:basedOn w:val="Ttulo4"/>
    <w:pPr>
      <w:keepNext w:val="0"/>
      <w:widowControl/>
    </w:pPr>
    <w:rPr>
      <w:b w:val="0"/>
    </w:rPr>
  </w:style>
  <w:style w:type="paragraph" w:customStyle="1" w:styleId="ssNoHeading5">
    <w:name w:val="ssNoHeading5"/>
    <w:basedOn w:val="Ttulo5"/>
    <w:pPr>
      <w:keepNext w:val="0"/>
      <w:widowControl/>
    </w:pPr>
    <w:rPr>
      <w:b w:val="0"/>
    </w:rPr>
  </w:style>
  <w:style w:type="paragraph" w:customStyle="1" w:styleId="ssNoHeading6">
    <w:name w:val="ssNoHeading6"/>
    <w:basedOn w:val="Ttulo6"/>
    <w:pPr>
      <w:keepNext w:val="0"/>
      <w:widowControl/>
    </w:pPr>
    <w:rPr>
      <w:b w:val="0"/>
    </w:rPr>
  </w:style>
  <w:style w:type="paragraph" w:customStyle="1" w:styleId="ssqPart">
    <w:name w:val="ssqPart"/>
    <w:basedOn w:val="Normal"/>
    <w:next w:val="ssPara1"/>
    <w:pPr>
      <w:numPr>
        <w:ilvl w:val="1"/>
        <w:numId w:val="14"/>
      </w:numPr>
      <w:spacing w:after="260"/>
      <w:jc w:val="center"/>
    </w:pPr>
    <w:rPr>
      <w:b/>
      <w:caps/>
    </w:rPr>
  </w:style>
  <w:style w:type="paragraph" w:customStyle="1" w:styleId="ssRestartPart">
    <w:name w:val="ssRestartPart"/>
    <w:basedOn w:val="Normal"/>
    <w:next w:val="ssPara1"/>
    <w:pPr>
      <w:numPr>
        <w:numId w:val="14"/>
      </w:numPr>
    </w:pPr>
    <w:rPr>
      <w:color w:val="FF0000"/>
    </w:rPr>
  </w:style>
  <w:style w:type="paragraph" w:customStyle="1" w:styleId="ssRestartSchedule">
    <w:name w:val="ssRestartSchedule"/>
    <w:basedOn w:val="Normal"/>
    <w:next w:val="ssPara1"/>
    <w:pPr>
      <w:numPr>
        <w:numId w:val="15"/>
      </w:numPr>
    </w:pPr>
    <w:rPr>
      <w:color w:val="FF0000"/>
    </w:rPr>
  </w:style>
  <w:style w:type="paragraph" w:customStyle="1" w:styleId="ssqSchedule">
    <w:name w:val="ssqSchedule"/>
    <w:basedOn w:val="Normal"/>
    <w:next w:val="ssPara1"/>
    <w:pPr>
      <w:numPr>
        <w:ilvl w:val="1"/>
        <w:numId w:val="15"/>
      </w:numPr>
      <w:spacing w:after="260"/>
      <w:jc w:val="center"/>
    </w:pPr>
    <w:rPr>
      <w:b/>
      <w:caps/>
    </w:rPr>
  </w:style>
  <w:style w:type="paragraph" w:customStyle="1" w:styleId="ssqExhibit">
    <w:name w:val="ssqExhibit"/>
    <w:basedOn w:val="Normal"/>
    <w:next w:val="ssPara1"/>
    <w:pPr>
      <w:numPr>
        <w:ilvl w:val="1"/>
        <w:numId w:val="17"/>
      </w:numPr>
      <w:spacing w:after="260"/>
      <w:jc w:val="center"/>
    </w:pPr>
    <w:rPr>
      <w:b/>
      <w:caps/>
    </w:rPr>
  </w:style>
  <w:style w:type="paragraph" w:customStyle="1" w:styleId="ssRestartExhibit">
    <w:name w:val="ssRestartExhibit"/>
    <w:basedOn w:val="Normal"/>
    <w:next w:val="ssPara1"/>
    <w:pPr>
      <w:numPr>
        <w:numId w:val="17"/>
      </w:numPr>
    </w:pPr>
    <w:rPr>
      <w:color w:val="FF0000"/>
    </w:rPr>
  </w:style>
  <w:style w:type="paragraph" w:customStyle="1" w:styleId="ssqToCAdd">
    <w:name w:val="ssqToCAdd"/>
    <w:basedOn w:val="ssPara1"/>
    <w:next w:val="ssPara1"/>
  </w:style>
  <w:style w:type="paragraph" w:customStyle="1" w:styleId="ssqAppendix">
    <w:name w:val="ssqAppendix"/>
    <w:basedOn w:val="Normal"/>
    <w:next w:val="ssPara1"/>
    <w:pPr>
      <w:numPr>
        <w:ilvl w:val="1"/>
        <w:numId w:val="20"/>
      </w:numPr>
      <w:spacing w:after="260"/>
      <w:jc w:val="center"/>
    </w:pPr>
    <w:rPr>
      <w:b/>
      <w:caps/>
    </w:rPr>
  </w:style>
  <w:style w:type="paragraph" w:customStyle="1" w:styleId="ssRestartAppendix">
    <w:name w:val="ssRestartAppendix"/>
    <w:basedOn w:val="Normal"/>
    <w:next w:val="ssPara1"/>
    <w:pPr>
      <w:numPr>
        <w:numId w:val="20"/>
      </w:numPr>
    </w:pPr>
    <w:rPr>
      <w:color w:val="FF0000"/>
    </w:rPr>
  </w:style>
  <w:style w:type="paragraph" w:styleId="Sumrio2">
    <w:name w:val="toc 2"/>
    <w:basedOn w:val="Normal"/>
    <w:next w:val="Normal"/>
    <w:autoRedefine/>
    <w:uiPriority w:val="39"/>
    <w:pPr>
      <w:tabs>
        <w:tab w:val="right" w:leader="dot" w:pos="9497"/>
      </w:tabs>
      <w:ind w:left="1418" w:right="595" w:hanging="709"/>
    </w:pPr>
  </w:style>
  <w:style w:type="paragraph" w:styleId="Sumrio3">
    <w:name w:val="toc 3"/>
    <w:basedOn w:val="Normal"/>
    <w:next w:val="Normal"/>
    <w:autoRedefine/>
    <w:uiPriority w:val="39"/>
    <w:pPr>
      <w:tabs>
        <w:tab w:val="right" w:leader="dot" w:pos="9497"/>
      </w:tabs>
      <w:ind w:left="2127" w:right="595" w:hanging="709"/>
    </w:pPr>
  </w:style>
  <w:style w:type="paragraph" w:styleId="Sumrio4">
    <w:name w:val="toc 4"/>
    <w:basedOn w:val="Normal"/>
    <w:next w:val="Normal"/>
    <w:autoRedefine/>
    <w:semiHidden/>
    <w:pPr>
      <w:tabs>
        <w:tab w:val="right" w:leader="dot" w:pos="9497"/>
      </w:tabs>
      <w:ind w:left="2694" w:right="595" w:hanging="709"/>
    </w:pPr>
  </w:style>
  <w:style w:type="paragraph" w:customStyle="1" w:styleId="ssContactDetails">
    <w:name w:val="ssContactDetails"/>
    <w:basedOn w:val="Normal"/>
    <w:pPr>
      <w:spacing w:line="260" w:lineRule="exact"/>
      <w:jc w:val="left"/>
    </w:pPr>
    <w:rPr>
      <w:rFonts w:eastAsia="MS PMincho"/>
      <w:sz w:val="16"/>
      <w:szCs w:val="16"/>
      <w:lang w:eastAsia="ja-JP"/>
    </w:rPr>
  </w:style>
  <w:style w:type="paragraph" w:customStyle="1" w:styleId="ssParty">
    <w:name w:val="ssParty"/>
    <w:basedOn w:val="Normal"/>
    <w:pPr>
      <w:spacing w:line="260" w:lineRule="atLeast"/>
    </w:pPr>
    <w:rPr>
      <w:rFonts w:eastAsia="MingLiU"/>
      <w:sz w:val="28"/>
      <w:szCs w:val="28"/>
      <w:lang w:eastAsia="en-GB"/>
    </w:rPr>
  </w:style>
  <w:style w:type="character" w:customStyle="1" w:styleId="RodapChar">
    <w:name w:val="Rodapé Char"/>
    <w:link w:val="Rodap"/>
    <w:uiPriority w:val="99"/>
    <w:rPr>
      <w:rFonts w:ascii="Arial" w:eastAsia="Times New Roman" w:hAnsi="Arial" w:cs="Arial"/>
      <w:sz w:val="12"/>
      <w:szCs w:val="12"/>
      <w:lang w:eastAsia="zh-CN"/>
    </w:rPr>
  </w:style>
  <w:style w:type="character" w:customStyle="1" w:styleId="st1">
    <w:name w:val="st1"/>
  </w:style>
  <w:style w:type="character" w:styleId="Hyperlink">
    <w:name w:val="Hyperlink"/>
    <w:uiPriority w:val="99"/>
    <w:unhideWhenUsed/>
    <w:rPr>
      <w:color w:val="0000FF"/>
      <w:u w:val="single"/>
    </w:rPr>
  </w:style>
  <w:style w:type="paragraph" w:customStyle="1" w:styleId="ssSpacingLine">
    <w:name w:val="ssSpacingLine"/>
    <w:basedOn w:val="Normal"/>
    <w:pPr>
      <w:spacing w:line="260" w:lineRule="atLeast"/>
    </w:pPr>
    <w:rPr>
      <w:rFonts w:eastAsia="MingLiU"/>
      <w:lang w:eastAsia="ja-JP"/>
    </w:rPr>
  </w:style>
  <w:style w:type="paragraph" w:customStyle="1" w:styleId="ssUserEntry">
    <w:name w:val="ssUserEntry"/>
    <w:basedOn w:val="Normal"/>
    <w:pPr>
      <w:spacing w:line="260" w:lineRule="exact"/>
    </w:pPr>
    <w:rPr>
      <w:rFonts w:eastAsia="MingLiU"/>
      <w:lang w:eastAsia="ja-JP"/>
    </w:rPr>
  </w:style>
  <w:style w:type="paragraph" w:customStyle="1" w:styleId="ssLegendsUnderlined">
    <w:name w:val="ssLegendsUnderlined"/>
    <w:basedOn w:val="Normal"/>
    <w:uiPriority w:val="99"/>
    <w:pPr>
      <w:spacing w:line="260" w:lineRule="exact"/>
      <w:jc w:val="right"/>
    </w:pPr>
    <w:rPr>
      <w:rFonts w:eastAsia="MingLiU"/>
      <w:b/>
      <w:u w:val="single"/>
      <w:lang w:eastAsia="ja-JP"/>
    </w:rPr>
  </w:style>
  <w:style w:type="paragraph" w:customStyle="1" w:styleId="ssDocName">
    <w:name w:val="ssDocName"/>
    <w:basedOn w:val="Normal"/>
    <w:pPr>
      <w:spacing w:before="120" w:after="800" w:line="260" w:lineRule="atLeast"/>
    </w:pPr>
    <w:rPr>
      <w:rFonts w:eastAsia="MingLiU"/>
      <w:sz w:val="54"/>
      <w:szCs w:val="54"/>
      <w:lang w:eastAsia="en-GB"/>
    </w:rPr>
  </w:style>
  <w:style w:type="paragraph" w:customStyle="1" w:styleId="ssRole">
    <w:name w:val="ssRole"/>
    <w:basedOn w:val="Normal"/>
    <w:pPr>
      <w:spacing w:line="260" w:lineRule="atLeast"/>
    </w:pPr>
    <w:rPr>
      <w:rFonts w:eastAsia="MingLiU"/>
      <w:sz w:val="18"/>
      <w:szCs w:val="18"/>
      <w:lang w:eastAsia="en-GB"/>
    </w:rPr>
  </w:style>
  <w:style w:type="character" w:customStyle="1" w:styleId="Ttulo1Char">
    <w:name w:val="Título 1 Char"/>
    <w:basedOn w:val="Fontepargpadro"/>
    <w:link w:val="Ttulo1"/>
    <w:uiPriority w:val="99"/>
    <w:locked/>
    <w:rPr>
      <w:rFonts w:ascii="Arial" w:hAnsi="Arial" w:cs="Arial"/>
      <w:b/>
      <w:bCs/>
      <w:kern w:val="32"/>
      <w:sz w:val="22"/>
      <w:szCs w:val="32"/>
      <w:u w:val="single"/>
      <w:lang w:eastAsia="zh-CN"/>
    </w:rPr>
  </w:style>
  <w:style w:type="paragraph" w:customStyle="1" w:styleId="Body1">
    <w:name w:val="Body 1"/>
    <w:basedOn w:val="Normal"/>
    <w:pPr>
      <w:spacing w:after="140" w:line="288" w:lineRule="auto"/>
      <w:ind w:left="567"/>
    </w:pPr>
    <w:rPr>
      <w:rFonts w:eastAsia="Times New Roman"/>
      <w:kern w:val="20"/>
      <w:sz w:val="20"/>
      <w:szCs w:val="20"/>
      <w:lang w:eastAsia="en-U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lang w:eastAsia="zh-CN"/>
    </w:rPr>
  </w:style>
  <w:style w:type="paragraph" w:styleId="CabealhodoSumrio">
    <w:name w:val="TOC Heading"/>
    <w:basedOn w:val="Ttulo1"/>
    <w:next w:val="Normal"/>
    <w:uiPriority w:val="39"/>
    <w:semiHidden/>
    <w:unhideWhenUsed/>
    <w:qFormat/>
    <w:pPr>
      <w:keepLines/>
      <w:widowControl/>
      <w:numPr>
        <w:ilvl w:val="0"/>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s-ES" w:eastAsia="es-ES"/>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Arial" w:hAnsi="Arial"/>
      <w:lang w:eastAsia="zh-CN"/>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Arial" w:hAnsi="Arial"/>
      <w:b/>
      <w:bCs/>
      <w:lang w:eastAsia="zh-CN"/>
    </w:rPr>
  </w:style>
  <w:style w:type="paragraph" w:styleId="Reviso">
    <w:name w:val="Revision"/>
    <w:hidden/>
    <w:uiPriority w:val="99"/>
    <w:semiHidden/>
    <w:rPr>
      <w:rFonts w:ascii="Arial" w:hAnsi="Arial"/>
      <w:sz w:val="22"/>
      <w:szCs w:val="22"/>
      <w:lang w:eastAsia="zh-CN"/>
    </w:rPr>
  </w:style>
  <w:style w:type="paragraph" w:styleId="PargrafodaLista">
    <w:name w:val="List Paragraph"/>
    <w:basedOn w:val="Normal"/>
    <w:uiPriority w:val="34"/>
    <w:qFormat/>
    <w:pPr>
      <w:spacing w:line="288" w:lineRule="auto"/>
      <w:ind w:left="708"/>
    </w:pPr>
    <w:rPr>
      <w:rFonts w:ascii="Book Antiqua" w:eastAsia="Calibri" w:hAnsi="Book Antiqua"/>
      <w:sz w:val="21"/>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4637">
      <w:bodyDiv w:val="1"/>
      <w:marLeft w:val="0"/>
      <w:marRight w:val="0"/>
      <w:marTop w:val="0"/>
      <w:marBottom w:val="0"/>
      <w:divBdr>
        <w:top w:val="none" w:sz="0" w:space="0" w:color="auto"/>
        <w:left w:val="none" w:sz="0" w:space="0" w:color="auto"/>
        <w:bottom w:val="none" w:sz="0" w:space="0" w:color="auto"/>
        <w:right w:val="none" w:sz="0" w:space="0" w:color="auto"/>
      </w:divBdr>
    </w:div>
    <w:div w:id="568998002">
      <w:bodyDiv w:val="1"/>
      <w:marLeft w:val="0"/>
      <w:marRight w:val="0"/>
      <w:marTop w:val="0"/>
      <w:marBottom w:val="0"/>
      <w:divBdr>
        <w:top w:val="none" w:sz="0" w:space="0" w:color="auto"/>
        <w:left w:val="none" w:sz="0" w:space="0" w:color="auto"/>
        <w:bottom w:val="none" w:sz="0" w:space="0" w:color="auto"/>
        <w:right w:val="none" w:sz="0" w:space="0" w:color="auto"/>
      </w:divBdr>
    </w:div>
    <w:div w:id="677928204">
      <w:bodyDiv w:val="1"/>
      <w:marLeft w:val="0"/>
      <w:marRight w:val="0"/>
      <w:marTop w:val="0"/>
      <w:marBottom w:val="0"/>
      <w:divBdr>
        <w:top w:val="none" w:sz="0" w:space="0" w:color="auto"/>
        <w:left w:val="none" w:sz="0" w:space="0" w:color="auto"/>
        <w:bottom w:val="none" w:sz="0" w:space="0" w:color="auto"/>
        <w:right w:val="none" w:sz="0" w:space="0" w:color="auto"/>
      </w:divBdr>
    </w:div>
    <w:div w:id="1377049422">
      <w:bodyDiv w:val="1"/>
      <w:marLeft w:val="0"/>
      <w:marRight w:val="0"/>
      <w:marTop w:val="0"/>
      <w:marBottom w:val="0"/>
      <w:divBdr>
        <w:top w:val="none" w:sz="0" w:space="0" w:color="auto"/>
        <w:left w:val="none" w:sz="0" w:space="0" w:color="auto"/>
        <w:bottom w:val="none" w:sz="0" w:space="0" w:color="auto"/>
        <w:right w:val="none" w:sz="0" w:space="0" w:color="auto"/>
      </w:divBdr>
    </w:div>
    <w:div w:id="19972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 J U R _ S P ! 3 6 8 5 1 3 4 0 . 1 < / d o c u m e n t i d >  
     < s e n d e r i d > H S N < / s e n d e r i d >  
     < s e n d e r e m a i l > T A M B R O S A N O @ P N . C O M . B R < / s e n d e r e m a i l >  
     < l a s t m o d i f i e d > 2 0 2 0 - 0 5 - 1 4 T 1 8 : 2 5 : 0 0 . 0 0 0 0 0 0 0 - 0 3 : 0 0 < / l a s t m o d i f i e d >  
     < d a t a b a s e > J U R _ S P < / 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0E7231F248241AA2E7FA53508B550" ma:contentTypeVersion="10" ma:contentTypeDescription="Create a new document." ma:contentTypeScope="" ma:versionID="04f94049af30111cba54c545ae9cab5b">
  <xsd:schema xmlns:xsd="http://www.w3.org/2001/XMLSchema" xmlns:xs="http://www.w3.org/2001/XMLSchema" xmlns:p="http://schemas.microsoft.com/office/2006/metadata/properties" xmlns:ns3="9e5f6137-f358-4fb2-a804-a7d9c727493d" targetNamespace="http://schemas.microsoft.com/office/2006/metadata/properties" ma:root="true" ma:fieldsID="cf8052ae5bd21d94056787a9661647e6" ns3:_="">
    <xsd:import namespace="9e5f6137-f358-4fb2-a804-a7d9c72749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f6137-f358-4fb2-a804-a7d9c727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19EC-509A-4F1E-B047-00F1821CAA27}">
  <ds:schemaRefs>
    <ds:schemaRef ds:uri="http://www.imanage.com/work/xmlschema"/>
  </ds:schemaRefs>
</ds:datastoreItem>
</file>

<file path=customXml/itemProps2.xml><?xml version="1.0" encoding="utf-8"?>
<ds:datastoreItem xmlns:ds="http://schemas.openxmlformats.org/officeDocument/2006/customXml" ds:itemID="{AB58EA81-B08A-4E73-BC34-8A42B2616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f6137-f358-4fb2-a804-a7d9c727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E0E1C-FC55-4852-B50D-9308F80A290E}">
  <ds:schemaRefs>
    <ds:schemaRef ds:uri="http://schemas.microsoft.com/sharepoint/v3/contenttype/forms"/>
  </ds:schemaRefs>
</ds:datastoreItem>
</file>

<file path=customXml/itemProps4.xml><?xml version="1.0" encoding="utf-8"?>
<ds:datastoreItem xmlns:ds="http://schemas.openxmlformats.org/officeDocument/2006/customXml" ds:itemID="{0BBDDFE5-18AB-4931-A75C-12CD548A105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862999-FDD0-474E-B873-AD243296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1634</Words>
  <Characters>9641</Characters>
  <Application>Microsoft Office Word</Application>
  <DocSecurity>0</DocSecurity>
  <PresentationFormat/>
  <Lines>181</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Acciona</Company>
  <LinksUpToDate>false</LinksUpToDate>
  <CharactersWithSpaces>11231</CharactersWithSpaces>
  <SharedDoc>false</SharedDoc>
  <HyperlinkBase/>
  <HLinks>
    <vt:vector size="84" baseType="variant">
      <vt:variant>
        <vt:i4>7602253</vt:i4>
      </vt:variant>
      <vt:variant>
        <vt:i4>87</vt:i4>
      </vt:variant>
      <vt:variant>
        <vt:i4>0</vt:i4>
      </vt:variant>
      <vt:variant>
        <vt:i4>5</vt:i4>
      </vt:variant>
      <vt:variant>
        <vt:lpwstr>mailto:dirfinanzasyriesgos@acciona.com</vt:lpwstr>
      </vt:variant>
      <vt:variant>
        <vt:lpwstr/>
      </vt:variant>
      <vt:variant>
        <vt:i4>1441832</vt:i4>
      </vt:variant>
      <vt:variant>
        <vt:i4>84</vt:i4>
      </vt:variant>
      <vt:variant>
        <vt:i4>0</vt:i4>
      </vt:variant>
      <vt:variant>
        <vt:i4>5</vt:i4>
      </vt:variant>
      <vt:variant>
        <vt:lpwstr>mailto:jcalleja@acciona.es</vt:lpwstr>
      </vt:variant>
      <vt:variant>
        <vt:lpwstr/>
      </vt:variant>
      <vt:variant>
        <vt:i4>1310772</vt:i4>
      </vt:variant>
      <vt:variant>
        <vt:i4>68</vt:i4>
      </vt:variant>
      <vt:variant>
        <vt:i4>0</vt:i4>
      </vt:variant>
      <vt:variant>
        <vt:i4>5</vt:i4>
      </vt:variant>
      <vt:variant>
        <vt:lpwstr/>
      </vt:variant>
      <vt:variant>
        <vt:lpwstr>_Toc386182988</vt:lpwstr>
      </vt:variant>
      <vt:variant>
        <vt:i4>1310772</vt:i4>
      </vt:variant>
      <vt:variant>
        <vt:i4>62</vt:i4>
      </vt:variant>
      <vt:variant>
        <vt:i4>0</vt:i4>
      </vt:variant>
      <vt:variant>
        <vt:i4>5</vt:i4>
      </vt:variant>
      <vt:variant>
        <vt:lpwstr/>
      </vt:variant>
      <vt:variant>
        <vt:lpwstr>_Toc386182987</vt:lpwstr>
      </vt:variant>
      <vt:variant>
        <vt:i4>1310772</vt:i4>
      </vt:variant>
      <vt:variant>
        <vt:i4>56</vt:i4>
      </vt:variant>
      <vt:variant>
        <vt:i4>0</vt:i4>
      </vt:variant>
      <vt:variant>
        <vt:i4>5</vt:i4>
      </vt:variant>
      <vt:variant>
        <vt:lpwstr/>
      </vt:variant>
      <vt:variant>
        <vt:lpwstr>_Toc386182986</vt:lpwstr>
      </vt:variant>
      <vt:variant>
        <vt:i4>1310772</vt:i4>
      </vt:variant>
      <vt:variant>
        <vt:i4>50</vt:i4>
      </vt:variant>
      <vt:variant>
        <vt:i4>0</vt:i4>
      </vt:variant>
      <vt:variant>
        <vt:i4>5</vt:i4>
      </vt:variant>
      <vt:variant>
        <vt:lpwstr/>
      </vt:variant>
      <vt:variant>
        <vt:lpwstr>_Toc386182985</vt:lpwstr>
      </vt:variant>
      <vt:variant>
        <vt:i4>1310772</vt:i4>
      </vt:variant>
      <vt:variant>
        <vt:i4>44</vt:i4>
      </vt:variant>
      <vt:variant>
        <vt:i4>0</vt:i4>
      </vt:variant>
      <vt:variant>
        <vt:i4>5</vt:i4>
      </vt:variant>
      <vt:variant>
        <vt:lpwstr/>
      </vt:variant>
      <vt:variant>
        <vt:lpwstr>_Toc386182984</vt:lpwstr>
      </vt:variant>
      <vt:variant>
        <vt:i4>1310772</vt:i4>
      </vt:variant>
      <vt:variant>
        <vt:i4>38</vt:i4>
      </vt:variant>
      <vt:variant>
        <vt:i4>0</vt:i4>
      </vt:variant>
      <vt:variant>
        <vt:i4>5</vt:i4>
      </vt:variant>
      <vt:variant>
        <vt:lpwstr/>
      </vt:variant>
      <vt:variant>
        <vt:lpwstr>_Toc386182983</vt:lpwstr>
      </vt:variant>
      <vt:variant>
        <vt:i4>1310772</vt:i4>
      </vt:variant>
      <vt:variant>
        <vt:i4>32</vt:i4>
      </vt:variant>
      <vt:variant>
        <vt:i4>0</vt:i4>
      </vt:variant>
      <vt:variant>
        <vt:i4>5</vt:i4>
      </vt:variant>
      <vt:variant>
        <vt:lpwstr/>
      </vt:variant>
      <vt:variant>
        <vt:lpwstr>_Toc386182982</vt:lpwstr>
      </vt:variant>
      <vt:variant>
        <vt:i4>1310772</vt:i4>
      </vt:variant>
      <vt:variant>
        <vt:i4>26</vt:i4>
      </vt:variant>
      <vt:variant>
        <vt:i4>0</vt:i4>
      </vt:variant>
      <vt:variant>
        <vt:i4>5</vt:i4>
      </vt:variant>
      <vt:variant>
        <vt:lpwstr/>
      </vt:variant>
      <vt:variant>
        <vt:lpwstr>_Toc386182981</vt:lpwstr>
      </vt:variant>
      <vt:variant>
        <vt:i4>1310772</vt:i4>
      </vt:variant>
      <vt:variant>
        <vt:i4>20</vt:i4>
      </vt:variant>
      <vt:variant>
        <vt:i4>0</vt:i4>
      </vt:variant>
      <vt:variant>
        <vt:i4>5</vt:i4>
      </vt:variant>
      <vt:variant>
        <vt:lpwstr/>
      </vt:variant>
      <vt:variant>
        <vt:lpwstr>_Toc386182980</vt:lpwstr>
      </vt:variant>
      <vt:variant>
        <vt:i4>1769524</vt:i4>
      </vt:variant>
      <vt:variant>
        <vt:i4>14</vt:i4>
      </vt:variant>
      <vt:variant>
        <vt:i4>0</vt:i4>
      </vt:variant>
      <vt:variant>
        <vt:i4>5</vt:i4>
      </vt:variant>
      <vt:variant>
        <vt:lpwstr/>
      </vt:variant>
      <vt:variant>
        <vt:lpwstr>_Toc386182979</vt:lpwstr>
      </vt:variant>
      <vt:variant>
        <vt:i4>1769524</vt:i4>
      </vt:variant>
      <vt:variant>
        <vt:i4>8</vt:i4>
      </vt:variant>
      <vt:variant>
        <vt:i4>0</vt:i4>
      </vt:variant>
      <vt:variant>
        <vt:i4>5</vt:i4>
      </vt:variant>
      <vt:variant>
        <vt:lpwstr/>
      </vt:variant>
      <vt:variant>
        <vt:lpwstr>_Toc386182978</vt:lpwstr>
      </vt:variant>
      <vt:variant>
        <vt:i4>1769524</vt:i4>
      </vt:variant>
      <vt:variant>
        <vt:i4>2</vt:i4>
      </vt:variant>
      <vt:variant>
        <vt:i4>0</vt:i4>
      </vt:variant>
      <vt:variant>
        <vt:i4>5</vt:i4>
      </vt:variant>
      <vt:variant>
        <vt:lpwstr/>
      </vt:variant>
      <vt:variant>
        <vt:lpwstr>_Toc386182977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Mattos Filho</cp:lastModifiedBy>
  <cp:revision>5</cp:revision>
  <dcterms:created xsi:type="dcterms:W3CDTF">2021-03-09T00:30:00Z</dcterms:created>
  <dcterms:modified xsi:type="dcterms:W3CDTF">2021-03-16T17:38:00Z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gFAA9xAl/vizjZioWVSXxoHqznxj+jxrX8pW0th/uBQdo576EIzxkLnfaDFjmaiF0iOUhRgIXuxCvlk7
sm6yIu1bn2wKuAqBbWT8M0nyKkh3AtSWfgaI6vy2kjgaxL2wHA3+FkvmNumq79nHuznDywDj7yZ4
gGalL58LulsqAXns5vKe70naF/0efGu0GpCHpy7pmnR5HFSSl0WmGJFbzaF8Iau5IOZ+kWKGRDgp
g4KEHVSySD5oYWYQp</vt:lpwstr>
  </property>
  <property fmtid="{D5CDD505-2E9C-101B-9397-08002B2CF9AE}" pid="3" name="MAIL_MSG_ID2">
    <vt:lpwstr>deLaUbtrnGNEn397WzxUmkD/l25KemRq2aKWIi0dteWctLiQLhyT3N6s6SY
t1hCY4II0hJakE4F4s6dFKRpWcJrYP5pH7sDjQ==</vt:lpwstr>
  </property>
  <property fmtid="{D5CDD505-2E9C-101B-9397-08002B2CF9AE}" pid="4" name="RESPONSE_SENDER_NAME">
    <vt:lpwstr>sAAAUYtyAkeNWR5xTaB+42Wn6G9tNHFCBaVBFA3tBWITR3s=</vt:lpwstr>
  </property>
  <property fmtid="{D5CDD505-2E9C-101B-9397-08002B2CF9AE}" pid="5" name="EMAIL_OWNER_ADDRESS">
    <vt:lpwstr>MBAACiiZ8cmaJUWIpJw6o+GrV8Ppx3V4djGltxTiRiMl3PLumY3vUdpvotc4SJ2i0VkdfO07lF3zQuk=</vt:lpwstr>
  </property>
  <property fmtid="{D5CDD505-2E9C-101B-9397-08002B2CF9AE}" pid="6" name="WS_TRACKING_ID">
    <vt:lpwstr>28405613-eb5a-4d05-be6b-52d28d0b21af</vt:lpwstr>
  </property>
  <property fmtid="{D5CDD505-2E9C-101B-9397-08002B2CF9AE}" pid="7" name="ContentTypeId">
    <vt:lpwstr>0x010100B170E7231F248241AA2E7FA53508B550</vt:lpwstr>
  </property>
</Properties>
</file>