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instituição financeira, 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3" w:name="_DV_M21"/>
      <w:bookmarkStart w:id="4" w:name="_Ref532040236"/>
      <w:bookmarkEnd w:id="3"/>
      <w:r w:rsidRPr="00B23FC9">
        <w:rPr>
          <w:rFonts w:ascii="Segoe UI" w:hAnsi="Segoe UI" w:cs="Segoe UI"/>
          <w:b/>
          <w:bCs/>
          <w:sz w:val="20"/>
          <w:szCs w:val="20"/>
        </w:rPr>
        <w:t>AUTORIZAÇÃO</w:t>
      </w:r>
    </w:p>
    <w:p w14:paraId="40C14A49" w14:textId="76093EC6"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5" w:name="_DV_M22"/>
      <w:bookmarkEnd w:id="4"/>
      <w:bookmarkEnd w:id="5"/>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817E97">
        <w:rPr>
          <w:rFonts w:ascii="Segoe UI" w:hAnsi="Segoe UI" w:cs="Segoe UI"/>
          <w:sz w:val="20"/>
          <w:szCs w:val="20"/>
        </w:rPr>
        <w:t xml:space="preserve">16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6" w:name="_Hlk38570429"/>
      <w:bookmarkStart w:id="7"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6"/>
      <w:bookmarkEnd w:id="7"/>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8" w:name="_DV_M32"/>
      <w:bookmarkStart w:id="9" w:name="_Ref65747896"/>
      <w:bookmarkEnd w:id="8"/>
      <w:r w:rsidRPr="00B23FC9">
        <w:rPr>
          <w:rFonts w:ascii="Segoe UI" w:hAnsi="Segoe UI" w:cs="Segoe UI"/>
          <w:b/>
          <w:bCs/>
          <w:sz w:val="20"/>
          <w:szCs w:val="20"/>
        </w:rPr>
        <w:lastRenderedPageBreak/>
        <w:t>REQUISITOS</w:t>
      </w:r>
      <w:bookmarkEnd w:id="9"/>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0" w:name="_Ref376965967"/>
      <w:bookmarkStart w:id="11"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0"/>
      <w:bookmarkEnd w:id="11"/>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2" w:name="_DV_M33"/>
      <w:bookmarkStart w:id="13" w:name="_DV_C36"/>
      <w:bookmarkStart w:id="14" w:name="_DV_M34"/>
      <w:bookmarkStart w:id="15" w:name="_DV_M37"/>
      <w:bookmarkStart w:id="16" w:name="_Ref65764124"/>
      <w:bookmarkEnd w:id="12"/>
      <w:bookmarkEnd w:id="13"/>
      <w:bookmarkEnd w:id="14"/>
      <w:bookmarkEnd w:id="15"/>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6"/>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7" w:name="_DV_M44"/>
      <w:bookmarkStart w:id="18" w:name="_Ref65746002"/>
      <w:bookmarkEnd w:id="17"/>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8"/>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19"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19"/>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0" w:name="_Toc51602594"/>
      <w:bookmarkStart w:id="21" w:name="_Ref201729546"/>
      <w:bookmarkStart w:id="22" w:name="_Ref500505971"/>
      <w:r w:rsidRPr="00B23FC9">
        <w:rPr>
          <w:rFonts w:ascii="Segoe UI" w:hAnsi="Segoe UI" w:cs="Segoe UI"/>
          <w:i/>
          <w:iCs/>
          <w:sz w:val="20"/>
          <w:szCs w:val="20"/>
          <w:u w:val="single"/>
        </w:rPr>
        <w:t>Depósito para distribuição.</w:t>
      </w:r>
      <w:bookmarkEnd w:id="20"/>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3" w:name="_Toc51602595"/>
      <w:bookmarkEnd w:id="21"/>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2"/>
      <w:bookmarkEnd w:id="23"/>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4" w:name="_Ref529290575"/>
      <w:bookmarkStart w:id="25" w:name="_Toc51602596"/>
      <w:r w:rsidRPr="00B23FC9">
        <w:rPr>
          <w:rFonts w:ascii="Segoe UI" w:hAnsi="Segoe UI" w:cs="Segoe UI"/>
          <w:i/>
          <w:iCs/>
          <w:sz w:val="20"/>
          <w:szCs w:val="20"/>
          <w:u w:val="single"/>
        </w:rPr>
        <w:t>Depósito para negociação e custódia eletrônica.</w:t>
      </w:r>
      <w:bookmarkEnd w:id="24"/>
      <w:bookmarkEnd w:id="25"/>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6" w:name="_Ref528003806"/>
      <w:bookmarkStart w:id="27"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6"/>
      <w:bookmarkEnd w:id="27"/>
      <w:r w:rsidRPr="00B23FC9">
        <w:rPr>
          <w:rFonts w:ascii="Segoe UI" w:hAnsi="Segoe UI" w:cs="Segoe UI"/>
          <w:sz w:val="20"/>
          <w:szCs w:val="20"/>
        </w:rPr>
        <w:t xml:space="preserve"> </w:t>
      </w:r>
      <w:bookmarkStart w:id="28"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29"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8"/>
      <w:r w:rsidR="00F566CE" w:rsidRPr="00B23FC9">
        <w:rPr>
          <w:rFonts w:ascii="Segoe UI" w:hAnsi="Segoe UI" w:cs="Segoe UI"/>
          <w:sz w:val="20"/>
          <w:szCs w:val="20"/>
        </w:rPr>
        <w:t>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00F566CE" w:rsidRPr="00B23FC9">
        <w:rPr>
          <w:rFonts w:ascii="Segoe UI" w:hAnsi="Segoe UI" w:cs="Segoe UI"/>
          <w:sz w:val="20"/>
          <w:szCs w:val="20"/>
        </w:rPr>
        <w:t>ii</w:t>
      </w:r>
      <w:proofErr w:type="spellEnd"/>
      <w:r w:rsidR="00F566CE" w:rsidRPr="00B23FC9">
        <w:rPr>
          <w:rFonts w:ascii="Segoe UI" w:hAnsi="Segoe UI" w:cs="Segoe UI"/>
          <w:sz w:val="20"/>
          <w:szCs w:val="20"/>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29"/>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0" w:name="_Toc51602599"/>
      <w:r w:rsidRPr="00B23FC9">
        <w:rPr>
          <w:rFonts w:ascii="Segoe UI" w:hAnsi="Segoe UI" w:cs="Segoe UI"/>
          <w:i/>
          <w:iCs/>
          <w:sz w:val="20"/>
          <w:szCs w:val="20"/>
          <w:u w:val="single"/>
        </w:rPr>
        <w:t>Registro da Oferta pela CVM.</w:t>
      </w:r>
      <w:bookmarkEnd w:id="30"/>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1" w:name="_Toc51602600"/>
      <w:r w:rsidRPr="00B23FC9">
        <w:rPr>
          <w:rFonts w:ascii="Segoe UI" w:hAnsi="Segoe UI" w:cs="Segoe UI"/>
          <w:sz w:val="20"/>
          <w:szCs w:val="20"/>
        </w:rPr>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1"/>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2" w:name="_Toc51602601"/>
      <w:r w:rsidRPr="00B23FC9">
        <w:rPr>
          <w:rFonts w:ascii="Segoe UI" w:hAnsi="Segoe UI" w:cs="Segoe UI"/>
          <w:i/>
          <w:iCs/>
          <w:sz w:val="20"/>
          <w:szCs w:val="20"/>
          <w:u w:val="single"/>
        </w:rPr>
        <w:t>Registro da Oferta pela ANBIMA.</w:t>
      </w:r>
      <w:bookmarkEnd w:id="32"/>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3"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3"/>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4" w:name="_Toc51602606"/>
      <w:r w:rsidRPr="00B23FC9">
        <w:rPr>
          <w:rFonts w:ascii="Segoe UI" w:hAnsi="Segoe UI" w:cs="Segoe UI"/>
          <w:i/>
          <w:iCs/>
          <w:sz w:val="20"/>
          <w:szCs w:val="20"/>
          <w:u w:val="single"/>
        </w:rPr>
        <w:t xml:space="preserve">Eficácia da Garantia </w:t>
      </w:r>
      <w:bookmarkEnd w:id="34"/>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5" w:name="_Hlk38571142"/>
      <w:bookmarkStart w:id="36"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5"/>
      <w:bookmarkEnd w:id="36"/>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7" w:name="_DV_M56"/>
      <w:bookmarkEnd w:id="37"/>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8" w:name="_DV_M57"/>
      <w:bookmarkStart w:id="39" w:name="_DV_M58"/>
      <w:bookmarkStart w:id="40" w:name="_Toc51602609"/>
      <w:bookmarkStart w:id="41" w:name="_Ref37879059"/>
      <w:bookmarkStart w:id="42" w:name="_Ref56184944"/>
      <w:bookmarkEnd w:id="38"/>
      <w:bookmarkEnd w:id="39"/>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0"/>
      <w:bookmarkEnd w:id="41"/>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3" w:name="_Ref65752648"/>
      <w:r w:rsidRPr="00B23FC9">
        <w:rPr>
          <w:rFonts w:ascii="Segoe UI" w:hAnsi="Segoe UI" w:cs="Segoe UI"/>
          <w:b/>
          <w:bCs/>
          <w:sz w:val="20"/>
          <w:szCs w:val="20"/>
        </w:rPr>
        <w:t>DESTINAÇÃO DOS RECURSOS</w:t>
      </w:r>
      <w:bookmarkEnd w:id="42"/>
      <w:bookmarkEnd w:id="43"/>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4" w:name="_DV_M59"/>
      <w:bookmarkStart w:id="45" w:name="_DV_M60"/>
      <w:bookmarkStart w:id="46" w:name="_DV_M61"/>
      <w:bookmarkStart w:id="47" w:name="_Ref31743553"/>
      <w:bookmarkStart w:id="48" w:name="_Ref332980226"/>
      <w:bookmarkStart w:id="49" w:name="_Ref164254172"/>
      <w:bookmarkStart w:id="50" w:name="_Ref264564155"/>
      <w:bookmarkEnd w:id="44"/>
      <w:bookmarkEnd w:id="45"/>
      <w:bookmarkEnd w:id="46"/>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7"/>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77777777"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1" w:name="_DV_M78"/>
      <w:bookmarkEnd w:id="48"/>
      <w:bookmarkEnd w:id="49"/>
      <w:bookmarkEnd w:id="50"/>
      <w:bookmarkEnd w:id="51"/>
      <w:r w:rsidRPr="00B23FC9">
        <w:rPr>
          <w:rFonts w:ascii="Segoe UI" w:hAnsi="Segoe UI" w:cs="Segoe UI"/>
          <w:b/>
          <w:bCs/>
          <w:sz w:val="20"/>
          <w:szCs w:val="20"/>
        </w:rPr>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2" w:name="_DV_M79"/>
      <w:bookmarkStart w:id="53" w:name="_Ref488943219"/>
      <w:bookmarkStart w:id="54" w:name="_Toc51602613"/>
      <w:bookmarkEnd w:id="52"/>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3"/>
      <w:bookmarkEnd w:id="54"/>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5" w:name="_Ref529268539"/>
      <w:bookmarkStart w:id="56"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5"/>
      <w:bookmarkEnd w:id="56"/>
    </w:p>
    <w:p w14:paraId="02BD7AC5"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7" w:name="_Ref312315490"/>
      <w:bookmarkStart w:id="58" w:name="_Ref529293817"/>
      <w:bookmarkStart w:id="59"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57"/>
      <w:r w:rsidRPr="00B23FC9">
        <w:rPr>
          <w:rFonts w:ascii="Segoe UI" w:hAnsi="Segoe UI" w:cs="Segoe UI"/>
          <w:sz w:val="20"/>
          <w:szCs w:val="20"/>
        </w:rPr>
        <w:t>A subscrição e integralização das Debêntures será realizada por Série,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8"/>
      <w:bookmarkEnd w:id="59"/>
      <w:r w:rsidRPr="00B23FC9">
        <w:rPr>
          <w:rFonts w:ascii="Segoe UI" w:hAnsi="Segoe UI" w:cs="Segoe UI"/>
          <w:sz w:val="20"/>
          <w:szCs w:val="20"/>
        </w:rPr>
        <w:t xml:space="preserve"> </w:t>
      </w:r>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0" w:name="_Ref264481789"/>
      <w:bookmarkStart w:id="61" w:name="_Ref310606049"/>
      <w:bookmarkStart w:id="62"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0"/>
      <w:r w:rsidRPr="00B23FC9">
        <w:rPr>
          <w:rFonts w:ascii="Segoe UI" w:hAnsi="Segoe UI" w:cs="Segoe UI"/>
          <w:sz w:val="20"/>
          <w:szCs w:val="20"/>
        </w:rPr>
        <w:t>.</w:t>
      </w:r>
      <w:bookmarkEnd w:id="61"/>
      <w:bookmarkEnd w:id="62"/>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3" w:name="_DV_M98"/>
      <w:bookmarkEnd w:id="63"/>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4" w:name="_DV_M99"/>
      <w:bookmarkEnd w:id="64"/>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5" w:name="_DV_M100"/>
      <w:bookmarkStart w:id="66" w:name="_Ref130282607"/>
      <w:bookmarkEnd w:id="65"/>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67" w:name="_DV_C97"/>
      <w:r w:rsidRPr="00B23FC9">
        <w:rPr>
          <w:rStyle w:val="DeltaViewInsertion"/>
          <w:rFonts w:ascii="Segoe UI" w:hAnsi="Segoe UI" w:cs="Segoe UI"/>
          <w:color w:val="auto"/>
          <w:sz w:val="20"/>
          <w:szCs w:val="20"/>
          <w:u w:val="none"/>
        </w:rPr>
        <w:t>Debêntures</w:t>
      </w:r>
      <w:bookmarkStart w:id="68" w:name="_DV_M101"/>
      <w:bookmarkEnd w:id="67"/>
      <w:bookmarkEnd w:id="68"/>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69" w:name="_DV_M102"/>
      <w:bookmarkEnd w:id="69"/>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0"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1"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1"/>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6"/>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0"/>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2" w:name="_DV_M104"/>
      <w:bookmarkStart w:id="73" w:name="_Ref130282609"/>
      <w:bookmarkStart w:id="74" w:name="_Ref191891558"/>
      <w:bookmarkStart w:id="75" w:name="_Ref65942412"/>
      <w:bookmarkEnd w:id="72"/>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6" w:name="_DV_C102"/>
      <w:bookmarkStart w:id="77" w:name="_DV_M105"/>
      <w:bookmarkEnd w:id="76"/>
      <w:bookmarkEnd w:id="77"/>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3"/>
      <w:bookmarkEnd w:id="74"/>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75"/>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78" w:name="_DV_M109"/>
      <w:bookmarkStart w:id="79" w:name="_DV_M110"/>
      <w:bookmarkStart w:id="80" w:name="_DV_M111"/>
      <w:bookmarkStart w:id="81" w:name="_DV_M112"/>
      <w:bookmarkStart w:id="82" w:name="_DV_M115"/>
      <w:bookmarkStart w:id="83" w:name="_DV_M116"/>
      <w:bookmarkStart w:id="84" w:name="_DV_M117"/>
      <w:bookmarkStart w:id="85" w:name="_DV_M118"/>
      <w:bookmarkStart w:id="86" w:name="_DV_M108"/>
      <w:bookmarkStart w:id="87" w:name="_DV_M120"/>
      <w:bookmarkStart w:id="88" w:name="_Ref264653613"/>
      <w:bookmarkEnd w:id="78"/>
      <w:bookmarkEnd w:id="79"/>
      <w:bookmarkEnd w:id="80"/>
      <w:bookmarkEnd w:id="81"/>
      <w:bookmarkEnd w:id="82"/>
      <w:bookmarkEnd w:id="83"/>
      <w:bookmarkEnd w:id="84"/>
      <w:bookmarkEnd w:id="85"/>
      <w:bookmarkEnd w:id="86"/>
      <w:bookmarkEnd w:id="87"/>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89" w:name="_DV_C124"/>
      <w:r w:rsidRPr="00B23FC9">
        <w:rPr>
          <w:rFonts w:ascii="Segoe UI" w:hAnsi="Segoe UI" w:cs="Segoe UI"/>
          <w:sz w:val="20"/>
          <w:szCs w:val="20"/>
        </w:rPr>
        <w:t> </w:t>
      </w:r>
      <w:bookmarkEnd w:id="89"/>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88"/>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0" w:name="_DV_M123"/>
      <w:bookmarkStart w:id="91" w:name="_DV_M124"/>
      <w:bookmarkStart w:id="92" w:name="_Ref130363099"/>
      <w:bookmarkEnd w:id="90"/>
      <w:bookmarkEnd w:id="91"/>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 xml:space="preserve">ou qualquer outra instituição que venha a suceder o </w:t>
      </w:r>
      <w:proofErr w:type="spellStart"/>
      <w:r w:rsidR="007F6F99" w:rsidRPr="00B23FC9">
        <w:rPr>
          <w:rFonts w:ascii="Segoe UI" w:eastAsia="Arial Unicode MS" w:hAnsi="Segoe UI" w:cs="Segoe UI"/>
          <w:color w:val="000000"/>
          <w:sz w:val="20"/>
          <w:szCs w:val="20"/>
        </w:rPr>
        <w:t>Escriturador</w:t>
      </w:r>
      <w:proofErr w:type="spellEnd"/>
      <w:r w:rsidR="007F6F99" w:rsidRPr="00B23FC9">
        <w:rPr>
          <w:rFonts w:ascii="Segoe UI" w:eastAsia="Arial Unicode MS" w:hAnsi="Segoe UI" w:cs="Segoe UI"/>
          <w:color w:val="000000"/>
          <w:sz w:val="20"/>
          <w:szCs w:val="20"/>
        </w:rPr>
        <w:t xml:space="preserve"> (</w:t>
      </w:r>
      <w:r w:rsidR="00832504">
        <w:rPr>
          <w:rFonts w:ascii="Segoe UI" w:eastAsia="Arial Unicode MS" w:hAnsi="Segoe UI" w:cs="Segoe UI"/>
          <w:color w:val="000000"/>
          <w:sz w:val="20"/>
          <w:szCs w:val="20"/>
        </w:rPr>
        <w:t>“</w:t>
      </w:r>
      <w:proofErr w:type="spellStart"/>
      <w:r w:rsidR="007F6F99" w:rsidRPr="00B23FC9">
        <w:rPr>
          <w:rFonts w:ascii="Segoe UI" w:eastAsia="Arial Unicode MS" w:hAnsi="Segoe UI" w:cs="Segoe UI"/>
          <w:color w:val="000000"/>
          <w:sz w:val="20"/>
          <w:szCs w:val="20"/>
          <w:u w:val="single"/>
        </w:rPr>
        <w:t>Escriturador</w:t>
      </w:r>
      <w:proofErr w:type="spellEnd"/>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3" w:name="_DV_M133"/>
      <w:bookmarkStart w:id="94" w:name="_Ref264701885"/>
      <w:bookmarkStart w:id="95" w:name="_DV_M136"/>
      <w:bookmarkStart w:id="96" w:name="_DV_M140"/>
      <w:bookmarkEnd w:id="92"/>
      <w:bookmarkEnd w:id="93"/>
      <w:bookmarkEnd w:id="94"/>
      <w:bookmarkEnd w:id="95"/>
      <w:bookmarkEnd w:id="96"/>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97" w:name="_DV_M141"/>
      <w:bookmarkEnd w:id="97"/>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9B95B1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8" w:name="_DV_M144"/>
      <w:bookmarkStart w:id="99" w:name="_Ref264653840"/>
      <w:bookmarkStart w:id="100" w:name="_Ref278297550"/>
      <w:bookmarkStart w:id="101" w:name="_Ref279826913"/>
      <w:bookmarkStart w:id="102" w:name="_Hlk61694217"/>
      <w:bookmarkEnd w:id="98"/>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3" w:name="_DV_M145"/>
      <w:bookmarkStart w:id="104" w:name="_DV_M146"/>
      <w:bookmarkEnd w:id="103"/>
      <w:bookmarkEnd w:id="104"/>
      <w:r w:rsidR="00817E97">
        <w:rPr>
          <w:rFonts w:ascii="Segoe UI" w:hAnsi="Segoe UI" w:cs="Segoe UI"/>
          <w:smallCaps/>
          <w:sz w:val="20"/>
          <w:szCs w:val="20"/>
        </w:rPr>
        <w:t>16</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5" w:name="_DV_M147"/>
      <w:bookmarkStart w:id="106" w:name="_Ref535067474"/>
      <w:bookmarkEnd w:id="99"/>
      <w:bookmarkEnd w:id="100"/>
      <w:bookmarkEnd w:id="101"/>
      <w:bookmarkEnd w:id="105"/>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572C7A25"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07" w:name="_DV_M148"/>
      <w:bookmarkStart w:id="108" w:name="_Ref37792123"/>
      <w:bookmarkStart w:id="109" w:name="_Ref272250319"/>
      <w:bookmarkStart w:id="110" w:name="_Ref332139555"/>
      <w:bookmarkEnd w:id="102"/>
      <w:bookmarkEnd w:id="107"/>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08"/>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1" w:name="_DV_C146"/>
      <w:bookmarkEnd w:id="111"/>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817E97">
        <w:rPr>
          <w:rFonts w:ascii="Segoe UI" w:hAnsi="Segoe UI" w:cs="Segoe UI"/>
          <w:smallCaps/>
          <w:sz w:val="20"/>
          <w:szCs w:val="20"/>
        </w:rPr>
        <w:t>12</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09"/>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10"/>
      <w:r w:rsidRPr="00B23FC9">
        <w:rPr>
          <w:rFonts w:ascii="Segoe UI" w:hAnsi="Segoe UI" w:cs="Segoe UI"/>
          <w:sz w:val="20"/>
          <w:szCs w:val="20"/>
        </w:rPr>
        <w:t xml:space="preserve">e </w:t>
      </w:r>
      <w:r w:rsidR="003F2ED5" w:rsidRPr="00B23FC9">
        <w:rPr>
          <w:rFonts w:ascii="Segoe UI" w:hAnsi="Segoe UI" w:cs="Segoe UI"/>
          <w:sz w:val="20"/>
          <w:szCs w:val="20"/>
        </w:rPr>
        <w:t>Resgate Antecipado Obrigatório</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2" w:name="_DV_M156"/>
      <w:bookmarkStart w:id="113" w:name="_DV_M157"/>
      <w:bookmarkStart w:id="114" w:name="_DV_M159"/>
      <w:bookmarkStart w:id="115" w:name="_DV_M161"/>
      <w:bookmarkStart w:id="116" w:name="_DV_M163"/>
      <w:bookmarkStart w:id="117" w:name="_DV_M164"/>
      <w:bookmarkStart w:id="118" w:name="_DV_M165"/>
      <w:bookmarkStart w:id="119" w:name="_DV_M166"/>
      <w:bookmarkStart w:id="120" w:name="_DV_M167"/>
      <w:bookmarkStart w:id="121" w:name="_DV_M168"/>
      <w:bookmarkStart w:id="122" w:name="_DV_M169"/>
      <w:bookmarkStart w:id="123" w:name="_DV_M172"/>
      <w:bookmarkStart w:id="124" w:name="_DV_M173"/>
      <w:bookmarkStart w:id="125" w:name="_DV_M174"/>
      <w:bookmarkStart w:id="126" w:name="_DV_M175"/>
      <w:bookmarkStart w:id="127" w:name="_DV_M176"/>
      <w:bookmarkStart w:id="128" w:name="_DV_M177"/>
      <w:bookmarkStart w:id="129" w:name="_DV_M178"/>
      <w:bookmarkStart w:id="130" w:name="_DV_M179"/>
      <w:bookmarkStart w:id="131" w:name="_DV_M180"/>
      <w:bookmarkStart w:id="132" w:name="_DV_M181"/>
      <w:bookmarkStart w:id="133" w:name="_DV_M182"/>
      <w:bookmarkStart w:id="134" w:name="_DV_M183"/>
      <w:bookmarkStart w:id="135" w:name="_DV_M184"/>
      <w:bookmarkStart w:id="136" w:name="_DV_M185"/>
      <w:bookmarkStart w:id="137" w:name="_DV_M186"/>
      <w:bookmarkStart w:id="138" w:name="_DV_M187"/>
      <w:bookmarkStart w:id="139" w:name="_DV_M188"/>
      <w:bookmarkStart w:id="140" w:name="_DV_M189"/>
      <w:bookmarkStart w:id="141" w:name="_DV_M190"/>
      <w:bookmarkStart w:id="142" w:name="_DV_M191"/>
      <w:bookmarkStart w:id="143" w:name="_DV_M192"/>
      <w:bookmarkStart w:id="144" w:name="_DV_M193"/>
      <w:bookmarkStart w:id="145" w:name="_DV_M194"/>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5"/>
      <w:bookmarkStart w:id="156" w:name="_DV_M207"/>
      <w:bookmarkStart w:id="157" w:name="_DV_M208"/>
      <w:bookmarkStart w:id="158" w:name="_DV_M209"/>
      <w:bookmarkStart w:id="159" w:name="_DV_M210"/>
      <w:bookmarkStart w:id="160" w:name="_DV_M211"/>
      <w:bookmarkStart w:id="161" w:name="_DV_M212"/>
      <w:bookmarkStart w:id="162" w:name="_DV_M213"/>
      <w:bookmarkStart w:id="163" w:name="_DV_M214"/>
      <w:bookmarkStart w:id="164" w:name="_DV_M215"/>
      <w:bookmarkStart w:id="165" w:name="_DV_M217"/>
      <w:bookmarkStart w:id="166" w:name="_DV_M218"/>
      <w:bookmarkStart w:id="167" w:name="_DV_M220"/>
      <w:bookmarkStart w:id="168" w:name="_DV_M221"/>
      <w:bookmarkStart w:id="169" w:name="_DV_M222"/>
      <w:bookmarkStart w:id="170" w:name="_DV_M223"/>
      <w:bookmarkStart w:id="171" w:name="_DV_M224"/>
      <w:bookmarkStart w:id="172" w:name="_DV_M225"/>
      <w:bookmarkStart w:id="173" w:name="_DV_M226"/>
      <w:bookmarkStart w:id="174" w:name="_DV_M227"/>
      <w:bookmarkStart w:id="175" w:name="_DV_M228"/>
      <w:bookmarkStart w:id="176" w:name="_DV_M230"/>
      <w:bookmarkStart w:id="177" w:name="_DV_M231"/>
      <w:bookmarkStart w:id="178" w:name="_DV_M232"/>
      <w:bookmarkStart w:id="179" w:name="_DV_M234"/>
      <w:bookmarkStart w:id="180" w:name="_DV_M237"/>
      <w:bookmarkStart w:id="181" w:name="_DV_M238"/>
      <w:bookmarkStart w:id="182" w:name="_DV_M239"/>
      <w:bookmarkStart w:id="183" w:name="_DV_M240"/>
      <w:bookmarkStart w:id="184" w:name="_DV_M241"/>
      <w:bookmarkStart w:id="185" w:name="_DV_M242"/>
      <w:bookmarkStart w:id="186" w:name="_DV_M243"/>
      <w:bookmarkStart w:id="187" w:name="_DV_M245"/>
      <w:bookmarkStart w:id="188" w:name="_Ref332112426"/>
      <w:bookmarkStart w:id="189" w:name="_Ref279828381"/>
      <w:bookmarkStart w:id="190" w:name="_Ref289698191"/>
      <w:bookmarkStart w:id="191" w:name="_Ref130286776"/>
      <w:bookmarkStart w:id="192" w:name="_Ref130611431"/>
      <w:bookmarkStart w:id="193" w:name="_Ref168843122"/>
      <w:bookmarkStart w:id="194" w:name="_Ref164156803"/>
      <w:bookmarkStart w:id="195" w:name="_Ref13028285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6" w:name="_DV_M246"/>
      <w:bookmarkStart w:id="197" w:name="_Ref297575368"/>
      <w:bookmarkStart w:id="198" w:name="_Ref297645468"/>
      <w:bookmarkEnd w:id="196"/>
      <w:r w:rsidR="009502FB" w:rsidRPr="00B23FC9">
        <w:rPr>
          <w:rFonts w:ascii="Segoe UI" w:hAnsi="Segoe UI" w:cs="Segoe UI"/>
          <w:i/>
          <w:iCs/>
          <w:sz w:val="20"/>
          <w:szCs w:val="20"/>
        </w:rPr>
        <w:t xml:space="preserve"> </w:t>
      </w:r>
      <w:bookmarkStart w:id="199" w:name="_DV_M288"/>
      <w:bookmarkStart w:id="200" w:name="_DV_M289"/>
      <w:bookmarkStart w:id="201" w:name="_DV_M291"/>
      <w:bookmarkStart w:id="202" w:name="_DV_M292"/>
      <w:bookmarkStart w:id="203" w:name="_Ref263874908"/>
      <w:bookmarkStart w:id="204" w:name="_Ref297575384"/>
      <w:bookmarkStart w:id="205" w:name="_Ref297645315"/>
      <w:bookmarkStart w:id="206" w:name="_Ref331092039"/>
      <w:bookmarkStart w:id="207" w:name="_Ref332120930"/>
      <w:bookmarkStart w:id="208" w:name="_Ref332139437"/>
      <w:bookmarkStart w:id="209" w:name="_Ref333827088"/>
      <w:bookmarkStart w:id="210" w:name="_Ref333231006"/>
      <w:bookmarkEnd w:id="188"/>
      <w:bookmarkEnd w:id="197"/>
      <w:bookmarkEnd w:id="198"/>
      <w:bookmarkEnd w:id="199"/>
      <w:bookmarkEnd w:id="200"/>
      <w:bookmarkEnd w:id="201"/>
      <w:bookmarkEnd w:id="202"/>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9021A12"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1"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2" w:name="_Ref279828404"/>
      <w:bookmarkStart w:id="213" w:name="_Hlk23585270"/>
      <w:bookmarkEnd w:id="189"/>
      <w:bookmarkEnd w:id="190"/>
      <w:bookmarkEnd w:id="203"/>
      <w:bookmarkEnd w:id="204"/>
      <w:bookmarkEnd w:id="205"/>
      <w:bookmarkEnd w:id="206"/>
      <w:bookmarkEnd w:id="207"/>
      <w:bookmarkEnd w:id="208"/>
      <w:bookmarkEnd w:id="209"/>
      <w:bookmarkEnd w:id="210"/>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 xml:space="preserve">pro rata </w:t>
      </w:r>
      <w:proofErr w:type="spellStart"/>
      <w:r w:rsidR="00AC64A6" w:rsidRPr="00B23FC9">
        <w:rPr>
          <w:rFonts w:ascii="Segoe UI" w:hAnsi="Segoe UI" w:cs="Segoe UI"/>
          <w:i/>
          <w:sz w:val="20"/>
          <w:szCs w:val="20"/>
        </w:rPr>
        <w:t>temporis</w:t>
      </w:r>
      <w:proofErr w:type="spellEnd"/>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w:t>
      </w:r>
      <w:r w:rsidR="002D58D4">
        <w:rPr>
          <w:rFonts w:ascii="Segoe UI" w:hAnsi="Segoe UI" w:cs="Segoe UI"/>
          <w:sz w:val="20"/>
          <w:szCs w:val="20"/>
        </w:rPr>
        <w:t>das Debêntures da Primeira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1"/>
      <w:r w:rsidR="003036FE">
        <w:rPr>
          <w:rFonts w:ascii="Segoe UI" w:hAnsi="Segoe UI" w:cs="Segoe U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4" w:name="_Toc51602634"/>
            <w:r w:rsidRPr="00B23FC9">
              <w:rPr>
                <w:rFonts w:ascii="Segoe UI" w:hAnsi="Segoe UI" w:cs="Segoe UI"/>
                <w:b/>
                <w:szCs w:val="20"/>
                <w:lang w:val="pt-BR"/>
              </w:rPr>
              <w:t>Período</w:t>
            </w:r>
            <w:bookmarkEnd w:id="214"/>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5" w:name="_Toc51602635"/>
            <w:r w:rsidRPr="00B23FC9">
              <w:rPr>
                <w:rFonts w:ascii="Segoe UI" w:hAnsi="Segoe UI" w:cs="Segoe UI"/>
                <w:b/>
                <w:szCs w:val="20"/>
                <w:lang w:val="pt-BR"/>
              </w:rPr>
              <w:t>Taxa de Remuneração do Período</w:t>
            </w:r>
            <w:bookmarkEnd w:id="215"/>
          </w:p>
        </w:tc>
      </w:tr>
      <w:tr w:rsidR="00AC64A6" w:rsidRPr="00B23FC9" w14:paraId="39374A1C" w14:textId="77777777" w:rsidTr="00963535">
        <w:trPr>
          <w:trHeight w:val="417"/>
          <w:jc w:val="center"/>
        </w:trPr>
        <w:tc>
          <w:tcPr>
            <w:tcW w:w="3964" w:type="dxa"/>
            <w:shd w:val="clear" w:color="auto" w:fill="auto"/>
          </w:tcPr>
          <w:p w14:paraId="189A8592" w14:textId="55B24C75"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6" w:name="_Toc51602636"/>
            <w:r w:rsidRPr="00B23FC9">
              <w:rPr>
                <w:rFonts w:ascii="Segoe UI" w:hAnsi="Segoe UI" w:cs="Segoe UI"/>
                <w:szCs w:val="20"/>
                <w:lang w:val="pt-BR"/>
              </w:rPr>
              <w:t xml:space="preserve">Da Data de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817E97">
              <w:rPr>
                <w:rFonts w:ascii="Segoe UI" w:hAnsi="Segoe UI" w:cs="Segoe UI"/>
                <w:smallCaps/>
                <w:szCs w:val="20"/>
                <w:lang w:val="pt-BR"/>
              </w:rPr>
              <w:t>16</w:t>
            </w:r>
            <w:r w:rsidR="009F37B4" w:rsidRPr="00B23FC9">
              <w:rPr>
                <w:rFonts w:ascii="Segoe UI" w:hAnsi="Segoe UI" w:cs="Segoe UI"/>
                <w:szCs w:val="20"/>
                <w:highlight w:val="lightGray"/>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6"/>
          </w:p>
        </w:tc>
        <w:tc>
          <w:tcPr>
            <w:tcW w:w="3839" w:type="dxa"/>
            <w:shd w:val="clear" w:color="auto" w:fill="auto"/>
          </w:tcPr>
          <w:p w14:paraId="7B02E5D0"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1,40% (um inteiro e quarenta centésimos por cento)</w:t>
            </w:r>
          </w:p>
        </w:tc>
      </w:tr>
      <w:tr w:rsidR="00AC64A6" w:rsidRPr="00B23FC9" w14:paraId="0199FCBA" w14:textId="77777777" w:rsidTr="00963535">
        <w:trPr>
          <w:jc w:val="center"/>
        </w:trPr>
        <w:tc>
          <w:tcPr>
            <w:tcW w:w="3964" w:type="dxa"/>
            <w:shd w:val="clear" w:color="auto" w:fill="auto"/>
          </w:tcPr>
          <w:p w14:paraId="1922DD3B" w14:textId="26DD27C1"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7" w:name="_Toc51602638"/>
            <w:r w:rsidRPr="00817E97">
              <w:rPr>
                <w:rFonts w:ascii="Segoe UI" w:hAnsi="Segoe UI" w:cs="Segoe UI"/>
                <w:szCs w:val="20"/>
                <w:lang w:val="pt-BR"/>
              </w:rPr>
              <w:t xml:space="preserve">De </w:t>
            </w:r>
            <w:r w:rsidR="00817E97" w:rsidRPr="00817E97">
              <w:rPr>
                <w:rFonts w:ascii="Segoe UI" w:hAnsi="Segoe UI" w:cs="Segoe UI"/>
                <w:szCs w:val="20"/>
                <w:lang w:val="pt-BR" w:eastAsia="pt-BR"/>
              </w:rPr>
              <w:t>16</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17"/>
            <w:r w:rsidRPr="00B23FC9">
              <w:rPr>
                <w:rFonts w:ascii="Segoe UI" w:hAnsi="Segoe UI" w:cs="Segoe UI"/>
                <w:szCs w:val="20"/>
                <w:lang w:val="pt-BR"/>
              </w:rPr>
              <w:t>a Data de Vencimento (exclusive)</w:t>
            </w:r>
          </w:p>
        </w:tc>
        <w:tc>
          <w:tcPr>
            <w:tcW w:w="3839" w:type="dxa"/>
            <w:shd w:val="clear" w:color="auto" w:fill="auto"/>
          </w:tcPr>
          <w:p w14:paraId="698DD7BA"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1,50% (um inteiro e cinquenta centésimos por cento)</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18" w:name="_Ref65764321"/>
      <w:r w:rsidRPr="00B23FC9">
        <w:rPr>
          <w:rFonts w:ascii="Segoe UI" w:hAnsi="Segoe UI" w:cs="Segoe UI"/>
          <w:sz w:val="20"/>
          <w:szCs w:val="20"/>
        </w:rPr>
        <w:t>Os Juros Remuneratórios serão calculados de acordo com a seguinte fórmula:</w:t>
      </w:r>
      <w:bookmarkEnd w:id="218"/>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TDIk</w:t>
      </w:r>
      <w:proofErr w:type="spellEnd"/>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EF33B5"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7777777"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EF33B5"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345670"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spread = Taxa de Remuneração do Período;</w:t>
      </w:r>
    </w:p>
    <w:p w14:paraId="54E4CC5F" w14:textId="0F15EFAD"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817E97">
        <w:rPr>
          <w:rFonts w:ascii="Segoe UI" w:hAnsi="Segoe UI" w:cs="Segoe UI"/>
          <w:sz w:val="20"/>
          <w:szCs w:val="20"/>
        </w:rPr>
        <w:t xml:space="preserve">das Debêntures da Primeira Série </w:t>
      </w:r>
      <w:r w:rsidRPr="00B23FC9">
        <w:rPr>
          <w:rFonts w:ascii="Segoe UI" w:hAnsi="Segoe UI" w:cs="Segoe UI"/>
          <w:sz w:val="20"/>
          <w:szCs w:val="20"/>
        </w:rPr>
        <w:t>ou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19" w:name="_Toc51602645"/>
      <w:bookmarkStart w:id="220"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21" w:name="_Toc51602646"/>
      <w:bookmarkStart w:id="222" w:name="_Ref306030694"/>
      <w:bookmarkEnd w:id="219"/>
      <w:bookmarkEnd w:id="220"/>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1"/>
      <w:r w:rsidRPr="00B23FC9">
        <w:rPr>
          <w:rFonts w:ascii="Segoe UI" w:hAnsi="Segoe UI" w:cs="Segoe UI"/>
          <w:sz w:val="20"/>
          <w:szCs w:val="20"/>
        </w:rPr>
        <w:t xml:space="preserve"> </w:t>
      </w:r>
      <w:bookmarkStart w:id="223" w:name="_Toc51602647"/>
    </w:p>
    <w:p w14:paraId="495AF034" w14:textId="6E11B0FD"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2"/>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xml:space="preserve">,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w:t>
      </w:r>
      <w:r w:rsidR="008A6A74">
        <w:rPr>
          <w:rFonts w:ascii="Segoe UI" w:hAnsi="Segoe UI" w:cs="Segoe UI"/>
          <w:sz w:val="20"/>
          <w:szCs w:val="20"/>
        </w:rPr>
        <w:t xml:space="preserve">das Debêntures da Primeira Série </w:t>
      </w:r>
      <w:r w:rsidRPr="00B23FC9">
        <w:rPr>
          <w:rFonts w:ascii="Segoe UI" w:hAnsi="Segoe UI" w:cs="Segoe UI"/>
          <w:sz w:val="20"/>
          <w:szCs w:val="20"/>
        </w:rPr>
        <w:t>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3"/>
      <w:r w:rsidRPr="00B23FC9">
        <w:rPr>
          <w:rFonts w:ascii="Segoe UI" w:hAnsi="Segoe UI" w:cs="Segoe UI"/>
          <w:sz w:val="20"/>
          <w:szCs w:val="20"/>
        </w:rPr>
        <w:t xml:space="preserve"> </w:t>
      </w:r>
    </w:p>
    <w:p w14:paraId="40BDDA0D" w14:textId="6B24D6B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4" w:name="_Ref286154048"/>
      <w:bookmarkEnd w:id="191"/>
      <w:bookmarkEnd w:id="192"/>
      <w:bookmarkEnd w:id="193"/>
      <w:bookmarkEnd w:id="194"/>
      <w:bookmarkEnd w:id="212"/>
      <w:bookmarkEnd w:id="213"/>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Sem prejuízo dos pagamentos em decorrência de Resgate Antecipado Obrigatório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Amortização Obrigatória Parcial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bookmarkStart w:id="225" w:name="_GoBack"/>
      <w:r w:rsidRPr="00B23FC9">
        <w:rPr>
          <w:rFonts w:ascii="Segoe UI" w:hAnsi="Segoe UI" w:cs="Segoe UI"/>
          <w:sz w:val="20"/>
          <w:szCs w:val="20"/>
        </w:rPr>
        <w:t>)</w:t>
      </w:r>
      <w:r w:rsidR="00B964A4"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bookmarkEnd w:id="225"/>
    </w:p>
    <w:p w14:paraId="4E62F26C" w14:textId="746CE31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6" w:name="_1642863603"/>
      <w:bookmarkStart w:id="227" w:name="_DV_M313"/>
      <w:bookmarkStart w:id="228" w:name="_Ref332135666"/>
      <w:bookmarkEnd w:id="226"/>
      <w:bookmarkEnd w:id="227"/>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29" w:name="_DV_M321"/>
      <w:bookmarkStart w:id="230" w:name="_DV_M323"/>
      <w:bookmarkStart w:id="231" w:name="_Ref332718375"/>
      <w:bookmarkEnd w:id="224"/>
      <w:bookmarkEnd w:id="228"/>
      <w:bookmarkEnd w:id="229"/>
      <w:bookmarkEnd w:id="230"/>
      <w:r w:rsidR="000A5B66" w:rsidRPr="00B23FC9">
        <w:rPr>
          <w:rFonts w:ascii="Segoe UI" w:hAnsi="Segoe UI" w:cs="Segoe UI"/>
          <w:sz w:val="20"/>
          <w:szCs w:val="20"/>
        </w:rPr>
        <w:t xml:space="preserve">Sem prejuízo dos pagamentos em decorrência de Resgate Antecipado Obrigatório (conforme abaixo definido) ou de Vencimento Antecipado (conforme abaixo definida) ou da Amortização Obrigatória Parcial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xml:space="preserve">, os Juros Remuneratórios serão pagos em mensalmente, sempre no dia </w:t>
      </w:r>
      <w:r w:rsidR="00817E97">
        <w:rPr>
          <w:rFonts w:ascii="Segoe UI" w:hAnsi="Segoe UI" w:cs="Segoe UI"/>
          <w:smallCaps/>
          <w:sz w:val="20"/>
          <w:szCs w:val="20"/>
        </w:rPr>
        <w:t>16</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817E97">
        <w:rPr>
          <w:rFonts w:ascii="Segoe UI" w:hAnsi="Segoe UI" w:cs="Segoe UI"/>
          <w:sz w:val="20"/>
          <w:szCs w:val="20"/>
        </w:rPr>
        <w:t>16</w:t>
      </w:r>
      <w:r w:rsidR="002E2D72">
        <w:rPr>
          <w:rFonts w:ascii="Segoe UI" w:hAnsi="Segoe UI" w:cs="Segoe UI"/>
          <w:sz w:val="20"/>
          <w:szCs w:val="20"/>
        </w:rPr>
        <w:t xml:space="preserve"> de março </w:t>
      </w:r>
      <w:r w:rsidR="000A5B66" w:rsidRPr="00B23FC9">
        <w:rPr>
          <w:rFonts w:ascii="Segoe UI" w:hAnsi="Segoe UI" w:cs="Segoe UI"/>
          <w:sz w:val="20"/>
          <w:szCs w:val="20"/>
        </w:rPr>
        <w:t>de 2021 a partir da Data de Emissão até 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1"/>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2" w:name="_DV_M324"/>
      <w:bookmarkStart w:id="233" w:name="_DV_M325"/>
      <w:bookmarkStart w:id="234" w:name="_DV_M327"/>
      <w:bookmarkStart w:id="235" w:name="_DV_M152"/>
      <w:bookmarkStart w:id="236" w:name="_DV_M328"/>
      <w:bookmarkStart w:id="237" w:name="_DV_M329"/>
      <w:bookmarkStart w:id="238" w:name="_DV_M330"/>
      <w:bookmarkStart w:id="239" w:name="_DV_M331"/>
      <w:bookmarkStart w:id="240" w:name="_DV_M332"/>
      <w:bookmarkStart w:id="241" w:name="_DV_M333"/>
      <w:bookmarkStart w:id="242" w:name="_DV_M334"/>
      <w:bookmarkStart w:id="243" w:name="_DV_M337"/>
      <w:bookmarkStart w:id="244" w:name="_Ref261777536"/>
      <w:bookmarkStart w:id="245" w:name="_Ref272362243"/>
      <w:bookmarkStart w:id="246" w:name="_Ref534176584"/>
      <w:bookmarkEnd w:id="106"/>
      <w:bookmarkEnd w:id="195"/>
      <w:bookmarkEnd w:id="232"/>
      <w:bookmarkEnd w:id="233"/>
      <w:bookmarkEnd w:id="234"/>
      <w:bookmarkEnd w:id="235"/>
      <w:bookmarkEnd w:id="236"/>
      <w:bookmarkEnd w:id="237"/>
      <w:bookmarkEnd w:id="238"/>
      <w:bookmarkEnd w:id="239"/>
      <w:bookmarkEnd w:id="240"/>
      <w:bookmarkEnd w:id="241"/>
      <w:bookmarkEnd w:id="242"/>
      <w:bookmarkEnd w:id="243"/>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7" w:name="_DV_M338"/>
      <w:bookmarkStart w:id="248" w:name="_DV_M339"/>
      <w:bookmarkStart w:id="249" w:name="_DV_M340"/>
      <w:bookmarkStart w:id="250" w:name="_Ref333344031"/>
      <w:bookmarkEnd w:id="247"/>
      <w:bookmarkEnd w:id="248"/>
      <w:bookmarkEnd w:id="249"/>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5092FAE2"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 xml:space="preserve">pro rata </w:t>
      </w:r>
      <w:proofErr w:type="spellStart"/>
      <w:r w:rsidRPr="00B23FC9">
        <w:rPr>
          <w:rFonts w:ascii="Segoe UI" w:hAnsi="Segoe UI" w:cs="Segoe UI"/>
          <w:i/>
          <w:sz w:val="20"/>
          <w:szCs w:val="20"/>
        </w:rPr>
        <w:t>temporis</w:t>
      </w:r>
      <w:proofErr w:type="spellEnd"/>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00A304B8" w:rsidRPr="00B23FC9">
        <w:rPr>
          <w:rFonts w:ascii="Segoe UI" w:hAnsi="Segoe UI" w:cs="Segoe UI"/>
          <w:sz w:val="20"/>
          <w:szCs w:val="20"/>
        </w:rPr>
        <w:t>ou a data de pagamento dos Juros Remuneratórios imediatamente anterior, conforme o caso, até a data do efetivo pagamento</w:t>
      </w:r>
      <w:r w:rsidRPr="00B23FC9">
        <w:rPr>
          <w:rFonts w:ascii="Segoe UI" w:hAnsi="Segoe UI" w:cs="Segoe UI"/>
          <w:sz w:val="20"/>
          <w:szCs w:val="20"/>
        </w:rPr>
        <w:t>;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Resgate Antecipado Obrigatório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Pr="00B23FC9">
        <w:rPr>
          <w:rFonts w:ascii="Segoe UI" w:hAnsi="Segoe UI" w:cs="Segoe UI"/>
          <w:sz w:val="20"/>
          <w:szCs w:val="20"/>
        </w:rPr>
        <w:t>”).</w:t>
      </w:r>
    </w:p>
    <w:p w14:paraId="5BC9C8A2" w14:textId="5B53C09B"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00A304B8" w:rsidRPr="00B23FC9">
        <w:rPr>
          <w:rFonts w:ascii="Segoe UI" w:hAnsi="Segoe UI" w:cs="Segoe UI"/>
          <w:sz w:val="20"/>
          <w:szCs w:val="20"/>
          <w:u w:val="single"/>
        </w:rPr>
        <w:t>Comunicação de Resgate Antecipado Obrigatório</w:t>
      </w:r>
      <w:r w:rsidR="00A304B8" w:rsidRPr="00B23FC9">
        <w:rPr>
          <w:rFonts w:ascii="Segoe UI" w:hAnsi="Segoe UI" w:cs="Segoe UI"/>
          <w:sz w:val="20"/>
          <w:szCs w:val="20"/>
        </w:rPr>
        <w:t>”); e (</w:t>
      </w:r>
      <w:proofErr w:type="spellStart"/>
      <w:r w:rsidR="00A304B8" w:rsidRPr="00B23FC9">
        <w:rPr>
          <w:rFonts w:ascii="Segoe UI" w:hAnsi="Segoe UI" w:cs="Segoe UI"/>
          <w:sz w:val="20"/>
          <w:szCs w:val="20"/>
        </w:rPr>
        <w:t>ii</w:t>
      </w:r>
      <w:proofErr w:type="spellEnd"/>
      <w:r w:rsidR="00A304B8" w:rsidRPr="00B23FC9">
        <w:rPr>
          <w:rFonts w:ascii="Segoe UI" w:hAnsi="Segoe UI" w:cs="Segoe UI"/>
          <w:sz w:val="20"/>
          <w:szCs w:val="20"/>
        </w:rPr>
        <w:t xml:space="preserve">) à B3, ao </w:t>
      </w:r>
      <w:proofErr w:type="spellStart"/>
      <w:r w:rsidR="007F6F99" w:rsidRPr="00B23FC9">
        <w:rPr>
          <w:rFonts w:ascii="Segoe UI" w:hAnsi="Segoe UI" w:cs="Segoe UI"/>
          <w:sz w:val="20"/>
          <w:szCs w:val="20"/>
        </w:rPr>
        <w:t>Escriturador</w:t>
      </w:r>
      <w:proofErr w:type="spellEnd"/>
      <w:r w:rsidR="007F6F99" w:rsidRPr="00B23FC9">
        <w:rPr>
          <w:rFonts w:ascii="Segoe UI" w:hAnsi="Segoe UI" w:cs="Segoe UI"/>
          <w:sz w:val="20"/>
          <w:szCs w:val="20"/>
        </w:rPr>
        <w:t xml:space="preserve">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Resgate Antecipado Obrigatório. </w:t>
      </w:r>
      <w:r w:rsidRPr="00B23FC9">
        <w:rPr>
          <w:rFonts w:ascii="Segoe UI" w:hAnsi="Segoe UI" w:cs="Segoe UI"/>
          <w:sz w:val="20"/>
          <w:szCs w:val="20"/>
        </w:rPr>
        <w:t xml:space="preserve">A Comunicação de Resgate Antecipado Obrigatório deverá informar (a) a data efetiva do Resgate Antecipado Obrigatório e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 (c) a estimativa prévia do Valor do Resgate Antecipado Obrigatório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Resgate Antecipado Obrigatório.</w:t>
      </w:r>
      <w:r w:rsidR="00807E67" w:rsidRPr="00B23FC9">
        <w:rPr>
          <w:rFonts w:ascii="Segoe UI" w:hAnsi="Segoe UI" w:cs="Segoe UI"/>
          <w:sz w:val="20"/>
          <w:szCs w:val="20"/>
        </w:rPr>
        <w:t xml:space="preserve"> </w:t>
      </w:r>
    </w:p>
    <w:p w14:paraId="72ED41A9" w14:textId="48808B98"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Resgate Antecipado Obrigatório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 xml:space="preserve">pro rata </w:t>
      </w:r>
      <w:proofErr w:type="spellStart"/>
      <w:r w:rsidRPr="00B23FC9">
        <w:rPr>
          <w:rFonts w:ascii="Segoe UI" w:hAnsi="Segoe UI" w:cs="Segoe UI"/>
          <w:i/>
          <w:sz w:val="20"/>
          <w:szCs w:val="20"/>
        </w:rPr>
        <w:t>temporis</w:t>
      </w:r>
      <w:proofErr w:type="spellEnd"/>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até a data do efetivo R</w:t>
      </w:r>
      <w:r w:rsidR="00B2172C" w:rsidRPr="00B23FC9">
        <w:rPr>
          <w:rFonts w:ascii="Segoe UI" w:hAnsi="Segoe UI" w:cs="Segoe UI"/>
          <w:sz w:val="20"/>
          <w:szCs w:val="20"/>
        </w:rPr>
        <w:t>esgate Antecipado Obrigatório;</w:t>
      </w:r>
      <w:r w:rsidRPr="00B23FC9">
        <w:rPr>
          <w:rFonts w:ascii="Segoe UI" w:hAnsi="Segoe UI" w:cs="Segoe UI"/>
          <w:sz w:val="20"/>
          <w:szCs w:val="20"/>
        </w:rPr>
        <w:t xml:space="preserv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dos Encargos Moratórios devidos e não pagos até a data do efetivo </w:t>
      </w:r>
      <w:r w:rsidR="00B2172C" w:rsidRPr="00B23FC9">
        <w:rPr>
          <w:rFonts w:ascii="Segoe UI" w:hAnsi="Segoe UI" w:cs="Segoe UI"/>
          <w:sz w:val="20"/>
          <w:szCs w:val="20"/>
        </w:rPr>
        <w:t>Resgate Antecipado Obrigatório</w:t>
      </w:r>
      <w:r w:rsidR="00817E97">
        <w:rPr>
          <w:rFonts w:ascii="Segoe UI" w:hAnsi="Segoe UI" w:cs="Segoe UI"/>
          <w:sz w:val="20"/>
          <w:szCs w:val="20"/>
        </w:rPr>
        <w:t>; e (</w:t>
      </w:r>
      <w:proofErr w:type="spellStart"/>
      <w:r w:rsidR="00817E97">
        <w:rPr>
          <w:rFonts w:ascii="Segoe UI" w:hAnsi="Segoe UI" w:cs="Segoe UI"/>
          <w:sz w:val="20"/>
          <w:szCs w:val="20"/>
        </w:rPr>
        <w:t>iii</w:t>
      </w:r>
      <w:proofErr w:type="spellEnd"/>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Valor do Resgate Antecipado Obrigatório</w:t>
      </w:r>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proofErr w:type="spellStart"/>
      <w:r w:rsidR="00817E97" w:rsidRPr="00817E97">
        <w:rPr>
          <w:rFonts w:ascii="Segoe UI" w:hAnsi="Segoe UI" w:cs="Segoe UI"/>
          <w:sz w:val="20"/>
          <w:szCs w:val="20"/>
        </w:rPr>
        <w:t>boa fé</w:t>
      </w:r>
      <w:proofErr w:type="spellEnd"/>
      <w:r w:rsidR="00817E97" w:rsidRPr="00817E97">
        <w:rPr>
          <w:rFonts w:ascii="Segoe UI" w:hAnsi="Segoe UI" w:cs="Segoe UI"/>
          <w:sz w:val="20"/>
          <w:szCs w:val="20"/>
        </w:rPr>
        <w:t>, através de métodos comercialmente aceitos, como perdas ou despesas incorridas (cujo resultado seja expresso em número positivo), limitados aos custos e despesas de liquidação da tesouraria, que a Emissora teria de pagar para garantir o mesmo efeito dos pagamentos devidos, liquidações físicas que lhes caberiam, de acordo com os termos originalmente acordados. O Valor de Reposição será determinado como sendo o cabível na data da ocorrência de um Evento de Vencimento Antecipado, na data de Resgate Antecipado Obrigatório ou na data de Amortização Antecipada Obrigatória.</w:t>
      </w:r>
    </w:p>
    <w:p w14:paraId="3C8E1F11" w14:textId="77777777"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1" w:name="_DV_M344"/>
      <w:bookmarkStart w:id="252" w:name="_Toc51602652"/>
      <w:bookmarkEnd w:id="244"/>
      <w:bookmarkEnd w:id="245"/>
      <w:bookmarkEnd w:id="250"/>
      <w:bookmarkEnd w:id="251"/>
      <w:r w:rsidRPr="00B23FC9">
        <w:rPr>
          <w:rFonts w:ascii="Segoe UI" w:hAnsi="Segoe UI" w:cs="Segoe UI"/>
          <w:sz w:val="20"/>
          <w:szCs w:val="20"/>
        </w:rPr>
        <w:t>O Resgate Antecipado Obrigatório, com relação às Debêntures (i) que estejam custodiadas eletronicamente na B3, serão realizados em conformidade com os procedimentos operacionais da B3;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que não estejam custodiadas eletronicamente na B3, será realizado em conformidade com os procedimentos operacionais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252"/>
      <w:r w:rsidRPr="00B23FC9">
        <w:rPr>
          <w:rFonts w:ascii="Segoe UI" w:hAnsi="Segoe UI" w:cs="Segoe UI"/>
          <w:sz w:val="20"/>
          <w:szCs w:val="20"/>
        </w:rPr>
        <w:t xml:space="preserve"> </w:t>
      </w:r>
    </w:p>
    <w:p w14:paraId="334AB215" w14:textId="77777777"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39489EDA"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 xml:space="preserve">pro rata </w:t>
      </w:r>
      <w:proofErr w:type="spellStart"/>
      <w:r w:rsidR="0033054F" w:rsidRPr="00B23FC9">
        <w:rPr>
          <w:rFonts w:ascii="Segoe UI" w:hAnsi="Segoe UI" w:cs="Segoe UI"/>
          <w:i/>
          <w:sz w:val="20"/>
          <w:szCs w:val="20"/>
        </w:rPr>
        <w:t>temporis</w:t>
      </w:r>
      <w:proofErr w:type="spellEnd"/>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das Debêntures da Primeira Série</w:t>
      </w:r>
      <w:r w:rsidR="00A91758" w:rsidRPr="00B23FC9">
        <w:rPr>
          <w:rFonts w:ascii="Segoe UI" w:hAnsi="Segoe UI" w:cs="Segoe UI"/>
          <w:sz w:val="20"/>
          <w:szCs w:val="20"/>
        </w:rPr>
        <w:t xml:space="preserve"> </w:t>
      </w:r>
      <w:r w:rsidR="0033054F" w:rsidRPr="00B23FC9">
        <w:rPr>
          <w:rFonts w:ascii="Segoe UI" w:hAnsi="Segoe UI" w:cs="Segoe UI"/>
          <w:sz w:val="20"/>
          <w:szCs w:val="20"/>
        </w:rPr>
        <w:t>ou a data de pagamento dos Juros Remuneratórios imediatamente anterior, conforme o caso, até a data do efetivo pagamento; e (</w:t>
      </w:r>
      <w:proofErr w:type="spellStart"/>
      <w:r w:rsidR="0033054F" w:rsidRPr="00B23FC9">
        <w:rPr>
          <w:rFonts w:ascii="Segoe UI" w:hAnsi="Segoe UI" w:cs="Segoe UI"/>
          <w:sz w:val="20"/>
          <w:szCs w:val="20"/>
        </w:rPr>
        <w:t>ii</w:t>
      </w:r>
      <w:proofErr w:type="spellEnd"/>
      <w:r w:rsidR="0033054F" w:rsidRPr="00B23FC9">
        <w:rPr>
          <w:rFonts w:ascii="Segoe UI" w:hAnsi="Segoe UI" w:cs="Segoe UI"/>
          <w:sz w:val="20"/>
          <w:szCs w:val="20"/>
        </w:rPr>
        <w:t>) dos Encargos Moratórios, a Emissora deverá realizar, em até 1 (um) Dia Útil contado do Desembolso da Dívida de Longo Prazo, a Comunicação de Amortização</w:t>
      </w:r>
      <w:r w:rsidR="002D2FAC" w:rsidRPr="00B23FC9">
        <w:rPr>
          <w:rFonts w:ascii="Segoe UI" w:hAnsi="Segoe UI" w:cs="Segoe UI"/>
          <w:sz w:val="20"/>
          <w:szCs w:val="20"/>
        </w:rPr>
        <w:t xml:space="preserve"> Obrigatória</w:t>
      </w:r>
      <w:r w:rsidR="0033054F" w:rsidRPr="00B23FC9">
        <w:rPr>
          <w:rFonts w:ascii="Segoe UI" w:hAnsi="Segoe UI" w:cs="Segoe UI"/>
          <w:sz w:val="20"/>
          <w:szCs w:val="20"/>
        </w:rPr>
        <w:t xml:space="preserve"> Parcial</w:t>
      </w:r>
      <w:r w:rsidR="002D2FAC" w:rsidRPr="00B23FC9">
        <w:rPr>
          <w:rFonts w:ascii="Segoe UI" w:hAnsi="Segoe UI" w:cs="Segoe UI"/>
          <w:sz w:val="20"/>
          <w:szCs w:val="20"/>
        </w:rPr>
        <w:t xml:space="preserve"> (conforme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Amortização Obrigatória Parcial</w:t>
      </w:r>
      <w:r w:rsidR="0033054F" w:rsidRPr="00B23FC9">
        <w:rPr>
          <w:rFonts w:ascii="Segoe UI" w:hAnsi="Segoe UI" w:cs="Segoe UI"/>
          <w:sz w:val="20"/>
          <w:szCs w:val="20"/>
        </w:rPr>
        <w:t xml:space="preserve">”). O percentual da Amortização </w:t>
      </w:r>
      <w:r w:rsidR="00C24AD9" w:rsidRPr="00B23FC9">
        <w:rPr>
          <w:rFonts w:ascii="Segoe UI" w:hAnsi="Segoe UI" w:cs="Segoe UI"/>
          <w:sz w:val="20"/>
          <w:szCs w:val="20"/>
        </w:rPr>
        <w:t>Obrigatória Parcial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77777777"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Amortização Obrigatória Parcial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Amortização Obrigatória Parcial e, em até 1 (um) Dia Útil após o Desembolso da Dívida de Longo Prazo (“</w:t>
      </w:r>
      <w:r w:rsidR="00C24AD9" w:rsidRPr="00B23FC9">
        <w:rPr>
          <w:rFonts w:ascii="Segoe UI" w:hAnsi="Segoe UI" w:cs="Segoe UI"/>
          <w:sz w:val="20"/>
          <w:szCs w:val="20"/>
          <w:u w:val="single"/>
        </w:rPr>
        <w:t>Comunicação de Amortização Obrigatória Parcial</w:t>
      </w:r>
      <w:r w:rsidR="00C24AD9" w:rsidRPr="00B23FC9">
        <w:rPr>
          <w:rFonts w:ascii="Segoe UI" w:hAnsi="Segoe UI" w:cs="Segoe UI"/>
          <w:sz w:val="20"/>
          <w:szCs w:val="20"/>
        </w:rPr>
        <w:t>”); e (</w:t>
      </w:r>
      <w:proofErr w:type="spellStart"/>
      <w:r w:rsidR="00C24AD9" w:rsidRPr="00B23FC9">
        <w:rPr>
          <w:rFonts w:ascii="Segoe UI" w:hAnsi="Segoe UI" w:cs="Segoe UI"/>
          <w:sz w:val="20"/>
          <w:szCs w:val="20"/>
        </w:rPr>
        <w:t>ii</w:t>
      </w:r>
      <w:proofErr w:type="spellEnd"/>
      <w:r w:rsidR="00C24AD9" w:rsidRPr="00B23FC9">
        <w:rPr>
          <w:rFonts w:ascii="Segoe UI" w:hAnsi="Segoe UI" w:cs="Segoe UI"/>
          <w:sz w:val="20"/>
          <w:szCs w:val="20"/>
        </w:rPr>
        <w:t xml:space="preserve">) à B3, ao </w:t>
      </w:r>
      <w:proofErr w:type="spellStart"/>
      <w:r w:rsidR="00C24AD9" w:rsidRPr="00B23FC9">
        <w:rPr>
          <w:rFonts w:ascii="Segoe UI" w:hAnsi="Segoe UI" w:cs="Segoe UI"/>
          <w:sz w:val="20"/>
          <w:szCs w:val="20"/>
        </w:rPr>
        <w:t>Escriturador</w:t>
      </w:r>
      <w:proofErr w:type="spellEnd"/>
      <w:r w:rsidR="00C24AD9" w:rsidRPr="00B23FC9">
        <w:rPr>
          <w:rFonts w:ascii="Segoe UI" w:hAnsi="Segoe UI" w:cs="Segoe UI"/>
          <w:sz w:val="20"/>
          <w:szCs w:val="20"/>
        </w:rPr>
        <w:t xml:space="preserve"> e ao Banco Liquidante, com cópia ao Agente Fiduciário, com no mínimo 5 (cinco) Dias Úteis de antecedência da data da Amortização Obrigatória Parcial.</w:t>
      </w:r>
      <w:r w:rsidRPr="00B23FC9">
        <w:rPr>
          <w:rFonts w:ascii="Segoe UI" w:hAnsi="Segoe UI" w:cs="Segoe UI"/>
          <w:sz w:val="20"/>
          <w:szCs w:val="20"/>
        </w:rPr>
        <w:t xml:space="preserve"> A Comunicação de Amortização Obrigatória Parcial deverá informar (a) a data efetiva da Amortização Obrigatória Parcial e do pagamento das Debêntures objeto da Amortização Obrigatória Parcial, que deverá obrigatoriamente ser um Dia Útil; (b) o local do pagamento das Debêntures objeto da Amortização Obrigatória Parcial; (c) a estimativa prévia do Valor da Amortização Obrigatória Par</w:t>
      </w:r>
      <w:r w:rsidR="00C24AD9" w:rsidRPr="00B23FC9">
        <w:rPr>
          <w:rFonts w:ascii="Segoe UI" w:hAnsi="Segoe UI" w:cs="Segoe UI"/>
          <w:sz w:val="20"/>
          <w:szCs w:val="20"/>
        </w:rPr>
        <w:t xml:space="preserve">cial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Amortização Obrigatória Parcial, limitado a 98% (noventa e oito por cento) do saldo do Valor Nominal Unitário das Debêntures à época da amortização; e (d) quaisquer outras informações necessárias à operacionalização da </w:t>
      </w:r>
      <w:r w:rsidR="006215EC" w:rsidRPr="00B23FC9">
        <w:rPr>
          <w:rFonts w:ascii="Segoe UI" w:hAnsi="Segoe UI" w:cs="Segoe UI"/>
          <w:sz w:val="20"/>
          <w:szCs w:val="20"/>
        </w:rPr>
        <w:t>Amortização Obrigatória Parcial</w:t>
      </w:r>
      <w:r w:rsidR="00C24AD9" w:rsidRPr="00B23FC9">
        <w:rPr>
          <w:rFonts w:ascii="Segoe UI" w:hAnsi="Segoe UI" w:cs="Segoe UI"/>
          <w:sz w:val="20"/>
          <w:szCs w:val="20"/>
        </w:rPr>
        <w:t>.</w:t>
      </w:r>
    </w:p>
    <w:p w14:paraId="380B9137" w14:textId="2C31481D"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3" w:name="_Ref37876729"/>
      <w:bookmarkStart w:id="254" w:name="_Toc51602656"/>
      <w:bookmarkStart w:id="255" w:name="_Ref40355465"/>
      <w:r w:rsidRPr="00B23FC9">
        <w:rPr>
          <w:rFonts w:ascii="Segoe UI" w:hAnsi="Segoe UI" w:cs="Segoe UI"/>
          <w:sz w:val="20"/>
          <w:szCs w:val="20"/>
        </w:rPr>
        <w:t xml:space="preserve">Por ocasião da Amortização Obrigatória Parcial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xml:space="preserve">, desde a respectiva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até a data da Amortização Obrigatória</w:t>
      </w:r>
      <w:r w:rsidR="00554FA8" w:rsidRPr="00B23FC9">
        <w:rPr>
          <w:rFonts w:ascii="Segoe UI" w:hAnsi="Segoe UI" w:cs="Segoe UI"/>
          <w:sz w:val="20"/>
          <w:szCs w:val="20"/>
        </w:rPr>
        <w:t xml:space="preserve"> Parcial, conforme aplicável;</w:t>
      </w:r>
      <w:r w:rsidRPr="00B23FC9">
        <w:rPr>
          <w:rFonts w:ascii="Segoe UI" w:hAnsi="Segoe UI" w:cs="Segoe UI"/>
          <w:sz w:val="20"/>
          <w:szCs w:val="20"/>
        </w:rPr>
        <w:t xml:space="preserve"> (</w:t>
      </w:r>
      <w:proofErr w:type="spellStart"/>
      <w:r w:rsidRPr="00B23FC9">
        <w:rPr>
          <w:rFonts w:ascii="Segoe UI" w:hAnsi="Segoe UI" w:cs="Segoe UI"/>
          <w:sz w:val="20"/>
          <w:szCs w:val="20"/>
        </w:rPr>
        <w:t>ii</w:t>
      </w:r>
      <w:proofErr w:type="spellEnd"/>
      <w:r w:rsidRPr="00B23FC9">
        <w:rPr>
          <w:rFonts w:ascii="Segoe UI" w:hAnsi="Segoe UI" w:cs="Segoe UI"/>
          <w:sz w:val="20"/>
          <w:szCs w:val="20"/>
        </w:rPr>
        <w:t>) dos Encargos Moratórios devidos e não pagos até a data da Amortização Obrigatória</w:t>
      </w:r>
      <w:r w:rsidR="00817E97">
        <w:rPr>
          <w:rFonts w:ascii="Segoe UI" w:hAnsi="Segoe UI" w:cs="Segoe UI"/>
          <w:sz w:val="20"/>
          <w:szCs w:val="20"/>
        </w:rPr>
        <w:t xml:space="preserve"> Parcial;</w:t>
      </w:r>
      <w:r w:rsidRPr="00B23FC9">
        <w:rPr>
          <w:rFonts w:ascii="Segoe UI" w:hAnsi="Segoe UI" w:cs="Segoe UI"/>
          <w:sz w:val="20"/>
          <w:szCs w:val="20"/>
        </w:rPr>
        <w:t xml:space="preserve"> </w:t>
      </w:r>
      <w:r w:rsidR="00817E97">
        <w:rPr>
          <w:rFonts w:ascii="Segoe UI" w:hAnsi="Segoe UI" w:cs="Segoe UI"/>
          <w:sz w:val="20"/>
          <w:szCs w:val="20"/>
        </w:rPr>
        <w:t>e (</w:t>
      </w:r>
      <w:proofErr w:type="spellStart"/>
      <w:r w:rsidR="00817E97">
        <w:rPr>
          <w:rFonts w:ascii="Segoe UI" w:hAnsi="Segoe UI" w:cs="Segoe UI"/>
          <w:sz w:val="20"/>
          <w:szCs w:val="20"/>
        </w:rPr>
        <w:t>iii</w:t>
      </w:r>
      <w:proofErr w:type="spellEnd"/>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Amortização </w:t>
      </w:r>
      <w:r w:rsidR="002D2FAC" w:rsidRPr="00B23FC9">
        <w:rPr>
          <w:rFonts w:ascii="Segoe UI" w:hAnsi="Segoe UI" w:cs="Segoe UI"/>
          <w:sz w:val="20"/>
          <w:szCs w:val="20"/>
          <w:u w:val="single"/>
        </w:rPr>
        <w:t xml:space="preserve">Obrigatória </w:t>
      </w:r>
      <w:r w:rsidRPr="00B23FC9">
        <w:rPr>
          <w:rFonts w:ascii="Segoe UI" w:hAnsi="Segoe UI" w:cs="Segoe UI"/>
          <w:sz w:val="20"/>
          <w:szCs w:val="20"/>
          <w:u w:val="single"/>
        </w:rPr>
        <w:t>Parcial</w:t>
      </w:r>
      <w:r w:rsidRPr="00B23FC9">
        <w:rPr>
          <w:rFonts w:ascii="Segoe UI" w:hAnsi="Segoe UI" w:cs="Segoe UI"/>
          <w:sz w:val="20"/>
          <w:szCs w:val="20"/>
        </w:rPr>
        <w:t>”).</w:t>
      </w:r>
      <w:bookmarkEnd w:id="253"/>
      <w:bookmarkEnd w:id="254"/>
      <w:r w:rsidRPr="00B23FC9">
        <w:rPr>
          <w:rFonts w:ascii="Segoe UI" w:hAnsi="Segoe UI" w:cs="Segoe UI"/>
          <w:sz w:val="20"/>
          <w:szCs w:val="20"/>
        </w:rPr>
        <w:t xml:space="preserve"> </w:t>
      </w:r>
      <w:bookmarkEnd w:id="255"/>
    </w:p>
    <w:p w14:paraId="2ECEB29D" w14:textId="77777777"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56" w:name="_Toc51602658"/>
      <w:r w:rsidRPr="00B23FC9">
        <w:rPr>
          <w:rFonts w:ascii="Segoe UI" w:hAnsi="Segoe UI" w:cs="Segoe UI"/>
          <w:sz w:val="20"/>
          <w:szCs w:val="20"/>
        </w:rPr>
        <w:t>A Amortização Obrigatória Parcial, com relação às Debêntures (i) que estejam custodiadas eletronicamente na B3, serão realizados em conformidade com os procedimentos operacionais da B3;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que não estejam custodiadas eletronicamente na B3, será realizado em conformidade com os procedimentos operacionais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256"/>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57"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57"/>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58" w:name="_DV_M345"/>
      <w:bookmarkStart w:id="259" w:name="_Ref19513518"/>
      <w:bookmarkEnd w:id="258"/>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59"/>
      <w:r w:rsidR="00A31188" w:rsidRPr="00B23FC9">
        <w:rPr>
          <w:rFonts w:ascii="Segoe UI" w:hAnsi="Segoe UI" w:cs="Segoe UI"/>
          <w:sz w:val="20"/>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proofErr w:type="spellStart"/>
      <w:r w:rsidR="00A31188" w:rsidRPr="00B23FC9">
        <w:rPr>
          <w:rFonts w:ascii="Segoe UI" w:hAnsi="Segoe UI" w:cs="Segoe UI"/>
          <w:sz w:val="20"/>
          <w:szCs w:val="20"/>
        </w:rPr>
        <w:t>ii</w:t>
      </w:r>
      <w:proofErr w:type="spellEnd"/>
      <w:r w:rsidR="00A31188" w:rsidRPr="00B23FC9">
        <w:rPr>
          <w:rFonts w:ascii="Segoe UI" w:hAnsi="Segoe UI" w:cs="Segoe UI"/>
          <w:sz w:val="20"/>
          <w:szCs w:val="20"/>
        </w:rPr>
        <w:t xml:space="preserve">) pela Emissora, nos casos em que as Debêntures não estejam custodiadas eletronicamente na B3, por meio do </w:t>
      </w:r>
      <w:proofErr w:type="spellStart"/>
      <w:r w:rsidR="00A31188" w:rsidRPr="00B23FC9">
        <w:rPr>
          <w:rFonts w:ascii="Segoe UI" w:hAnsi="Segoe UI" w:cs="Segoe UI"/>
          <w:sz w:val="20"/>
          <w:szCs w:val="20"/>
        </w:rPr>
        <w:t>Escriturador</w:t>
      </w:r>
      <w:proofErr w:type="spellEnd"/>
      <w:r w:rsidR="00A31188" w:rsidRPr="00B23FC9">
        <w:rPr>
          <w:rFonts w:ascii="Segoe UI" w:hAnsi="Segoe UI" w:cs="Segoe UI"/>
          <w:sz w:val="20"/>
          <w:szCs w:val="20"/>
        </w:rPr>
        <w:t xml:space="preserve">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0" w:name="_DV_M346"/>
      <w:bookmarkStart w:id="261" w:name="_Ref278399164"/>
      <w:bookmarkEnd w:id="260"/>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1"/>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2"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w:t>
      </w:r>
      <w:proofErr w:type="spellStart"/>
      <w:r w:rsidR="00A31188" w:rsidRPr="00B23FC9">
        <w:rPr>
          <w:rFonts w:ascii="Segoe UI" w:hAnsi="Segoe UI" w:cs="Segoe UI"/>
          <w:sz w:val="20"/>
          <w:szCs w:val="20"/>
        </w:rPr>
        <w:t>ii</w:t>
      </w:r>
      <w:proofErr w:type="spellEnd"/>
      <w:r w:rsidR="00A31188" w:rsidRPr="00B23FC9">
        <w:rPr>
          <w:rFonts w:ascii="Segoe UI" w:hAnsi="Segoe UI" w:cs="Segoe UI"/>
          <w:sz w:val="20"/>
          <w:szCs w:val="20"/>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00A31188" w:rsidRPr="00B23FC9">
        <w:rPr>
          <w:rFonts w:ascii="Segoe UI" w:hAnsi="Segoe UI" w:cs="Segoe UI"/>
          <w:sz w:val="20"/>
          <w:szCs w:val="20"/>
        </w:rPr>
        <w:t>iii</w:t>
      </w:r>
      <w:proofErr w:type="spellEnd"/>
      <w:r w:rsidR="00A31188" w:rsidRPr="00B23FC9">
        <w:rPr>
          <w:rFonts w:ascii="Segoe UI" w:hAnsi="Segoe UI" w:cs="Segoe UI"/>
          <w:sz w:val="20"/>
          <w:szCs w:val="20"/>
        </w:rPr>
        <w:t>) com relação a qualquer obrigação não pecuniária prevista nesta Escritura de Emissão, qualquer dia que não seja sábado ou domingo ou feriado na Cidade de São Paulo, Estado de São Paulo; e (</w:t>
      </w:r>
      <w:proofErr w:type="spellStart"/>
      <w:r w:rsidR="00A31188" w:rsidRPr="00B23FC9">
        <w:rPr>
          <w:rFonts w:ascii="Segoe UI" w:hAnsi="Segoe UI" w:cs="Segoe UI"/>
          <w:sz w:val="20"/>
          <w:szCs w:val="20"/>
        </w:rPr>
        <w:t>iv</w:t>
      </w:r>
      <w:proofErr w:type="spellEnd"/>
      <w:r w:rsidR="00A31188" w:rsidRPr="00B23FC9">
        <w:rPr>
          <w:rFonts w:ascii="Segoe UI" w:hAnsi="Segoe UI" w:cs="Segoe UI"/>
          <w:sz w:val="20"/>
          <w:szCs w:val="20"/>
        </w:rPr>
        <w:t>)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62"/>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3" w:name="_DV_M347"/>
      <w:bookmarkStart w:id="264" w:name="_Ref279851957"/>
      <w:bookmarkEnd w:id="263"/>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 xml:space="preserve">pro rata </w:t>
      </w:r>
      <w:proofErr w:type="spellStart"/>
      <w:r w:rsidRPr="00B23FC9">
        <w:rPr>
          <w:rFonts w:ascii="Segoe UI" w:hAnsi="Segoe UI" w:cs="Segoe UI"/>
          <w:i/>
          <w:iCs/>
          <w:sz w:val="20"/>
          <w:szCs w:val="20"/>
        </w:rPr>
        <w:t>temporis</w:t>
      </w:r>
      <w:proofErr w:type="spellEnd"/>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juros de mora de 1% (um por cento) ao mês, calculados </w:t>
      </w:r>
      <w:r w:rsidRPr="00B23FC9">
        <w:rPr>
          <w:rFonts w:ascii="Segoe UI" w:hAnsi="Segoe UI" w:cs="Segoe UI"/>
          <w:i/>
          <w:iCs/>
          <w:sz w:val="20"/>
          <w:szCs w:val="20"/>
        </w:rPr>
        <w:t xml:space="preserve">pro rata </w:t>
      </w:r>
      <w:proofErr w:type="spellStart"/>
      <w:r w:rsidRPr="00B23FC9">
        <w:rPr>
          <w:rFonts w:ascii="Segoe UI" w:hAnsi="Segoe UI" w:cs="Segoe UI"/>
          <w:i/>
          <w:iCs/>
          <w:sz w:val="20"/>
          <w:szCs w:val="20"/>
        </w:rPr>
        <w:t>temporis</w:t>
      </w:r>
      <w:proofErr w:type="spellEnd"/>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4"/>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5" w:name="_DV_M348"/>
      <w:bookmarkEnd w:id="265"/>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66" w:name="_DV_M349"/>
      <w:bookmarkStart w:id="267" w:name="_DV_M350"/>
      <w:bookmarkStart w:id="268" w:name="_DV_M351"/>
      <w:bookmarkStart w:id="269" w:name="_DV_M352"/>
      <w:bookmarkStart w:id="270" w:name="_DV_M353"/>
      <w:bookmarkStart w:id="271" w:name="_DV_M354"/>
      <w:bookmarkStart w:id="272" w:name="_Ref534176672"/>
      <w:bookmarkStart w:id="273" w:name="_Ref31818547"/>
      <w:bookmarkStart w:id="274" w:name="_Ref31744174"/>
      <w:bookmarkStart w:id="275" w:name="_Hlk519083993"/>
      <w:bookmarkEnd w:id="246"/>
      <w:bookmarkEnd w:id="266"/>
      <w:bookmarkEnd w:id="267"/>
      <w:bookmarkEnd w:id="268"/>
      <w:bookmarkEnd w:id="269"/>
      <w:bookmarkEnd w:id="270"/>
      <w:bookmarkEnd w:id="271"/>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76" w:name="_Toc51602665"/>
      <w:r w:rsidRPr="00B23FC9">
        <w:rPr>
          <w:rFonts w:ascii="Segoe UI" w:hAnsi="Segoe UI" w:cs="Segoe UI"/>
          <w:i/>
          <w:sz w:val="20"/>
          <w:szCs w:val="20"/>
          <w:u w:val="single"/>
        </w:rPr>
        <w:t>Imunidade Tributária</w:t>
      </w:r>
      <w:r w:rsidRPr="00B23FC9">
        <w:rPr>
          <w:rFonts w:ascii="Segoe UI" w:hAnsi="Segoe UI" w:cs="Segoe UI"/>
          <w:sz w:val="20"/>
          <w:szCs w:val="20"/>
        </w:rPr>
        <w:t xml:space="preserve">. Caso qualquer Debenturista tenha imunidade ou isenção tributária, este deverá encaminhar ao Banco Liquidante ou ao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76"/>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77" w:name="_Ref130286395"/>
      <w:bookmarkStart w:id="278" w:name="_Ref284530595"/>
      <w:bookmarkStart w:id="279"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0" w:name="_DV_M400"/>
      <w:bookmarkStart w:id="281" w:name="_DV_M401"/>
      <w:bookmarkStart w:id="282" w:name="_DV_M403"/>
      <w:bookmarkEnd w:id="277"/>
      <w:bookmarkEnd w:id="280"/>
      <w:bookmarkEnd w:id="281"/>
      <w:bookmarkEnd w:id="282"/>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78"/>
      <w:bookmarkEnd w:id="279"/>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77777777"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Resgate Antecipado Obrigatório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Amortização Obrigatória Parcial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a </w:t>
      </w:r>
      <w:proofErr w:type="spellStart"/>
      <w:r w:rsidRPr="00B23FC9">
        <w:rPr>
          <w:rFonts w:ascii="Segoe UI" w:hAnsi="Segoe UI" w:cs="Segoe UI"/>
          <w:bCs/>
          <w:sz w:val="20"/>
          <w:szCs w:val="20"/>
        </w:rPr>
        <w:t>Acciona</w:t>
      </w:r>
      <w:proofErr w:type="spellEnd"/>
      <w:r w:rsidRPr="00B23FC9">
        <w:rPr>
          <w:rFonts w:ascii="Segoe UI" w:hAnsi="Segoe UI" w:cs="Segoe UI"/>
          <w:bCs/>
          <w:sz w:val="20"/>
          <w:szCs w:val="20"/>
        </w:rPr>
        <w:t>,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proofErr w:type="spellStart"/>
      <w:r w:rsidRPr="00B23FC9">
        <w:rPr>
          <w:rFonts w:ascii="Segoe UI" w:hAnsi="Segoe UI" w:cs="Segoe UI"/>
          <w:bCs/>
          <w:i/>
          <w:sz w:val="20"/>
          <w:szCs w:val="20"/>
        </w:rPr>
        <w:t>first</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demand</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guarantee</w:t>
      </w:r>
      <w:proofErr w:type="spellEnd"/>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3" w:name="_Ref65764259"/>
      <w:r w:rsidRPr="00B23FC9">
        <w:rPr>
          <w:rFonts w:ascii="Segoe UI" w:hAnsi="Segoe UI" w:cs="Segoe UI"/>
          <w:b/>
          <w:sz w:val="20"/>
          <w:szCs w:val="20"/>
        </w:rPr>
        <w:t>VENCIMENTO ANTECIPADO</w:t>
      </w:r>
      <w:bookmarkEnd w:id="283"/>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4" w:name="_Ref359943667"/>
      <w:bookmarkStart w:id="285" w:name="_Ref37878946"/>
      <w:bookmarkStart w:id="286" w:name="_Toc51602666"/>
      <w:bookmarkEnd w:id="272"/>
      <w:bookmarkEnd w:id="273"/>
      <w:bookmarkEnd w:id="274"/>
      <w:bookmarkEnd w:id="275"/>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4"/>
      <w:r w:rsidRPr="00B23FC9">
        <w:rPr>
          <w:rFonts w:ascii="Segoe UI" w:hAnsi="Segoe UI" w:cs="Segoe UI"/>
          <w:bCs/>
          <w:sz w:val="20"/>
          <w:szCs w:val="20"/>
          <w:u w:val="single"/>
        </w:rPr>
        <w:t>Vencimento Antecipado</w:t>
      </w:r>
      <w:bookmarkEnd w:id="285"/>
      <w:bookmarkEnd w:id="286"/>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87" w:name="_Ref356481657"/>
      <w:bookmarkStart w:id="288"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87"/>
      <w:bookmarkEnd w:id="288"/>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89"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89"/>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0" w:name="_Ref137475231"/>
      <w:bookmarkStart w:id="291" w:name="_Ref149033996"/>
      <w:bookmarkStart w:id="292" w:name="_Ref164238998"/>
      <w:bookmarkStart w:id="293" w:name="_Ref130283570"/>
      <w:bookmarkStart w:id="294" w:name="_Ref130301134"/>
      <w:bookmarkStart w:id="295" w:name="_Ref137104995"/>
      <w:bookmarkStart w:id="296"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0"/>
      <w:bookmarkEnd w:id="291"/>
      <w:bookmarkEnd w:id="292"/>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7" w:name="_Ref322627685"/>
      <w:bookmarkStart w:id="298"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297"/>
    <w:bookmarkEnd w:id="298"/>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08D658DC"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decretação de vencimento antecipado da (i) Cédula de Crédito Bancário emitida pela Emissora, em favor do Banco Santander (Brasil) S.A., em 02 de outubro de 2020, conforme aditado de tempos em tempos; (</w:t>
      </w:r>
      <w:proofErr w:type="spellStart"/>
      <w:r w:rsidRPr="00B23FC9">
        <w:rPr>
          <w:rFonts w:ascii="Segoe UI" w:eastAsia="Arial" w:hAnsi="Segoe UI" w:cs="Segoe UI"/>
          <w:sz w:val="20"/>
          <w:szCs w:val="20"/>
        </w:rPr>
        <w:t>ii</w:t>
      </w:r>
      <w:proofErr w:type="spellEnd"/>
      <w:r w:rsidRPr="00B23FC9">
        <w:rPr>
          <w:rFonts w:ascii="Segoe UI" w:eastAsia="Arial" w:hAnsi="Segoe UI" w:cs="Segoe UI"/>
          <w:sz w:val="20"/>
          <w:szCs w:val="20"/>
        </w:rPr>
        <w:t>) Cédula de Crédito Bancário emitida pela Emissora, em favor do Banco ABC Brasil S.A. em 02 de outubro de 2020, conforme aditado de tempos em tempos (</w:t>
      </w:r>
      <w:proofErr w:type="spellStart"/>
      <w:r w:rsidRPr="00B23FC9">
        <w:rPr>
          <w:rFonts w:ascii="Segoe UI" w:eastAsia="Arial" w:hAnsi="Segoe UI" w:cs="Segoe UI"/>
          <w:sz w:val="20"/>
          <w:szCs w:val="20"/>
        </w:rPr>
        <w:t>iii</w:t>
      </w:r>
      <w:proofErr w:type="spellEnd"/>
      <w:r w:rsidRPr="00B23FC9">
        <w:rPr>
          <w:rFonts w:ascii="Segoe UI" w:eastAsia="Arial" w:hAnsi="Segoe UI" w:cs="Segoe UI"/>
          <w:sz w:val="20"/>
          <w:szCs w:val="20"/>
        </w:rPr>
        <w:t xml:space="preserve">)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w:t>
      </w:r>
      <w:proofErr w:type="spellStart"/>
      <w:r w:rsidRPr="00B23FC9">
        <w:rPr>
          <w:rFonts w:ascii="Segoe UI" w:eastAsia="Arial" w:hAnsi="Segoe UI" w:cs="Segoe UI"/>
          <w:sz w:val="20"/>
          <w:szCs w:val="20"/>
        </w:rPr>
        <w:t>iv</w:t>
      </w:r>
      <w:proofErr w:type="spellEnd"/>
      <w:r w:rsidRPr="00B23FC9">
        <w:rPr>
          <w:rFonts w:ascii="Segoe UI" w:eastAsia="Arial" w:hAnsi="Segoe UI" w:cs="Segoe UI"/>
          <w:sz w:val="20"/>
          <w:szCs w:val="20"/>
        </w:rPr>
        <w:t>)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299"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299"/>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w:t>
      </w:r>
      <w:proofErr w:type="spellStart"/>
      <w:r w:rsidRPr="00B23FC9">
        <w:rPr>
          <w:rFonts w:ascii="Segoe UI" w:hAnsi="Segoe UI" w:cs="Segoe UI"/>
          <w:sz w:val="20"/>
          <w:szCs w:val="20"/>
        </w:rPr>
        <w:t>Co</w:t>
      </w:r>
      <w:proofErr w:type="spellEnd"/>
      <w:r w:rsidRPr="00B23FC9">
        <w:rPr>
          <w:rFonts w:ascii="Segoe UI" w:hAnsi="Segoe UI" w:cs="Segoe UI"/>
          <w:sz w:val="20"/>
          <w:szCs w:val="20"/>
        </w:rPr>
        <w:t>.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0"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0"/>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1" w:name="_Ref356481704"/>
      <w:bookmarkStart w:id="302" w:name="_Ref359943338"/>
      <w:bookmarkStart w:id="303" w:name="_Ref528593648"/>
      <w:bookmarkStart w:id="304"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1"/>
      <w:bookmarkEnd w:id="302"/>
      <w:bookmarkEnd w:id="303"/>
      <w:bookmarkEnd w:id="304"/>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w:t>
      </w:r>
      <w:proofErr w:type="spellStart"/>
      <w:r w:rsidRPr="00B23FC9">
        <w:rPr>
          <w:rFonts w:ascii="Segoe UI" w:eastAsia="Arial" w:hAnsi="Segoe UI" w:cs="Segoe UI"/>
          <w:sz w:val="20"/>
          <w:szCs w:val="20"/>
        </w:rPr>
        <w:t>Soci</w:t>
      </w:r>
      <w:r w:rsidR="00566AAF" w:rsidRPr="00B23FC9">
        <w:rPr>
          <w:rFonts w:ascii="Segoe UI" w:eastAsia="Arial" w:hAnsi="Segoe UI" w:cs="Segoe UI"/>
          <w:sz w:val="20"/>
          <w:szCs w:val="20"/>
        </w:rPr>
        <w:t>été</w:t>
      </w:r>
      <w:proofErr w:type="spellEnd"/>
      <w:r w:rsidR="00566AAF" w:rsidRPr="00B23FC9">
        <w:rPr>
          <w:rFonts w:ascii="Segoe UI" w:eastAsia="Arial" w:hAnsi="Segoe UI" w:cs="Segoe UI"/>
          <w:sz w:val="20"/>
          <w:szCs w:val="20"/>
        </w:rPr>
        <w:t xml:space="preserve">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05"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293"/>
    <w:bookmarkEnd w:id="294"/>
    <w:bookmarkEnd w:id="295"/>
    <w:bookmarkEnd w:id="296"/>
    <w:bookmarkEnd w:id="305"/>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quelas relacionadas à Legislação Socioambiental e à Legislação Anticorrupção, no momento em que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ii</w:t>
      </w:r>
      <w:proofErr w:type="spellEnd"/>
      <w:r w:rsidR="00126E35" w:rsidRPr="00B23FC9">
        <w:rPr>
          <w:rFonts w:ascii="Segoe UI" w:eastAsia="Arial" w:hAnsi="Segoe UI" w:cs="Segoe UI"/>
          <w:sz w:val="20"/>
          <w:szCs w:val="20"/>
        </w:rPr>
        <w:t>)</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proofErr w:type="spellStart"/>
      <w:r w:rsidRPr="00B23FC9">
        <w:rPr>
          <w:rFonts w:ascii="Segoe UI" w:eastAsia="Arial" w:hAnsi="Segoe UI" w:cs="Segoe UI"/>
          <w:sz w:val="20"/>
          <w:szCs w:val="20"/>
        </w:rPr>
        <w:t>Acciona</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iii</w:t>
      </w:r>
      <w:proofErr w:type="spellEnd"/>
      <w:r w:rsidR="00126E35" w:rsidRPr="00B23FC9">
        <w:rPr>
          <w:rFonts w:ascii="Segoe UI" w:eastAsia="Arial" w:hAnsi="Segoe UI" w:cs="Segoe UI"/>
          <w:sz w:val="20"/>
          <w:szCs w:val="20"/>
        </w:rPr>
        <w:t>)</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iv</w:t>
      </w:r>
      <w:proofErr w:type="spellEnd"/>
      <w:r w:rsidR="00126E35" w:rsidRPr="00B23FC9">
        <w:rPr>
          <w:rFonts w:ascii="Segoe UI" w:eastAsia="Arial" w:hAnsi="Segoe UI" w:cs="Segoe UI"/>
          <w:sz w:val="20"/>
          <w:szCs w:val="20"/>
        </w:rPr>
        <w:t>)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06" w:name="_DV_M405"/>
      <w:bookmarkStart w:id="307" w:name="_Toc51602670"/>
      <w:bookmarkStart w:id="308" w:name="_Ref36898034"/>
      <w:bookmarkStart w:id="309" w:name="_Ref534176562"/>
      <w:bookmarkStart w:id="310" w:name="_Ref130283218"/>
      <w:bookmarkEnd w:id="306"/>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307"/>
      <w:r w:rsidRPr="00B23FC9">
        <w:rPr>
          <w:rFonts w:ascii="Segoe UI" w:hAnsi="Segoe UI" w:cs="Segoe UI"/>
          <w:sz w:val="20"/>
          <w:szCs w:val="20"/>
        </w:rPr>
        <w:t xml:space="preserve"> </w:t>
      </w:r>
      <w:bookmarkEnd w:id="308"/>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1" w:name="_Ref495338909"/>
      <w:bookmarkStart w:id="312" w:name="_Ref36898161"/>
      <w:bookmarkStart w:id="313"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1"/>
      <w:r w:rsidRPr="00B23FC9">
        <w:rPr>
          <w:rFonts w:ascii="Segoe UI" w:hAnsi="Segoe UI" w:cs="Segoe UI"/>
          <w:sz w:val="20"/>
          <w:szCs w:val="20"/>
        </w:rPr>
        <w:t>.</w:t>
      </w:r>
      <w:bookmarkEnd w:id="312"/>
      <w:bookmarkEnd w:id="313"/>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4" w:name="_Ref36898125"/>
      <w:bookmarkStart w:id="315"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316"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será instalada somente (i) em primeira convocação, com a presença de titulares das Debêntures que representem, no mínimo, 2/3 (dois terços) das Debêntures em Circulação;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4"/>
      <w:bookmarkEnd w:id="315"/>
      <w:bookmarkEnd w:id="316"/>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7"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w:t>
      </w:r>
      <w:proofErr w:type="spellStart"/>
      <w:r w:rsidRPr="00B23FC9">
        <w:rPr>
          <w:rFonts w:ascii="Segoe UI" w:hAnsi="Segoe UI" w:cs="Segoe UI"/>
          <w:sz w:val="20"/>
          <w:szCs w:val="20"/>
        </w:rPr>
        <w:t>iii</w:t>
      </w:r>
      <w:proofErr w:type="spellEnd"/>
      <w:r w:rsidRPr="00B23FC9">
        <w:rPr>
          <w:rFonts w:ascii="Segoe UI" w:hAnsi="Segoe UI" w:cs="Segoe UI"/>
          <w:sz w:val="20"/>
          <w:szCs w:val="20"/>
        </w:rPr>
        <w:t>)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17"/>
      <w:r w:rsidRPr="00B23FC9">
        <w:rPr>
          <w:rFonts w:ascii="Segoe UI" w:hAnsi="Segoe UI" w:cs="Segoe UI"/>
          <w:sz w:val="20"/>
          <w:szCs w:val="20"/>
        </w:rPr>
        <w:t xml:space="preserve"> </w:t>
      </w:r>
    </w:p>
    <w:p w14:paraId="4A3BB995" w14:textId="1E0EEB4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8" w:name="_Ref130283221"/>
      <w:bookmarkStart w:id="319" w:name="_Ref534176563"/>
      <w:bookmarkStart w:id="320" w:name="_Ref495496127"/>
      <w:bookmarkStart w:id="321" w:name="_Toc51602674"/>
      <w:bookmarkEnd w:id="309"/>
      <w:bookmarkEnd w:id="310"/>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xml:space="preserve">, desde a respectiva Data de Subscrição e Integralização </w:t>
      </w:r>
      <w:r w:rsidR="008A6A74">
        <w:rPr>
          <w:rFonts w:ascii="Segoe UI" w:hAnsi="Segoe UI" w:cs="Segoe UI"/>
          <w:sz w:val="20"/>
          <w:szCs w:val="20"/>
        </w:rPr>
        <w:t>das Debêntures da Primeira Série</w:t>
      </w:r>
      <w:r w:rsidRPr="00B23FC9">
        <w:rPr>
          <w:rFonts w:ascii="Segoe UI" w:hAnsi="Segoe UI" w:cs="Segoe UI"/>
          <w:sz w:val="20"/>
          <w:szCs w:val="20"/>
        </w:rPr>
        <w:t xml:space="preserve"> ou a data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318"/>
      <w:bookmarkEnd w:id="319"/>
      <w:r w:rsidRPr="00B23FC9">
        <w:rPr>
          <w:rFonts w:ascii="Segoe UI" w:hAnsi="Segoe UI" w:cs="Segoe UI"/>
          <w:sz w:val="20"/>
          <w:szCs w:val="20"/>
        </w:rPr>
        <w:t>.</w:t>
      </w:r>
      <w:bookmarkEnd w:id="320"/>
      <w:bookmarkEnd w:id="321"/>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2" w:name="_Ref359943492"/>
      <w:bookmarkStart w:id="323"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B23FC9">
        <w:rPr>
          <w:rFonts w:ascii="Segoe UI" w:hAnsi="Segoe UI" w:cs="Segoe UI"/>
          <w:sz w:val="20"/>
          <w:szCs w:val="20"/>
        </w:rPr>
        <w:t>ii</w:t>
      </w:r>
      <w:proofErr w:type="spellEnd"/>
      <w:r w:rsidRPr="00B23FC9">
        <w:rPr>
          <w:rFonts w:ascii="Segoe UI" w:hAnsi="Segoe UI" w:cs="Segoe UI"/>
          <w:sz w:val="20"/>
          <w:szCs w:val="20"/>
        </w:rPr>
        <w:t>) e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abaixo; (</w:t>
      </w:r>
      <w:proofErr w:type="spellStart"/>
      <w:r w:rsidRPr="00B23FC9">
        <w:rPr>
          <w:rFonts w:ascii="Segoe UI" w:hAnsi="Segoe UI" w:cs="Segoe UI"/>
          <w:sz w:val="20"/>
          <w:szCs w:val="20"/>
        </w:rPr>
        <w:t>ii</w:t>
      </w:r>
      <w:proofErr w:type="spellEnd"/>
      <w:r w:rsidRPr="00B23FC9">
        <w:rPr>
          <w:rFonts w:ascii="Segoe UI" w:hAnsi="Segoe UI" w:cs="Segoe UI"/>
          <w:sz w:val="20"/>
          <w:szCs w:val="20"/>
        </w:rPr>
        <w:t>) dos Juros Remuneratórios, Encargos Moratórios e demais encargos devidos sob as obrigações decorrentes das Debêntures; e (</w:t>
      </w:r>
      <w:proofErr w:type="spellStart"/>
      <w:r w:rsidRPr="00B23FC9">
        <w:rPr>
          <w:rFonts w:ascii="Segoe UI" w:hAnsi="Segoe UI" w:cs="Segoe UI"/>
          <w:sz w:val="20"/>
          <w:szCs w:val="20"/>
        </w:rPr>
        <w:t>iii</w:t>
      </w:r>
      <w:proofErr w:type="spellEnd"/>
      <w:r w:rsidRPr="00B23FC9">
        <w:rPr>
          <w:rFonts w:ascii="Segoe UI" w:hAnsi="Segoe UI" w:cs="Segoe UI"/>
          <w:sz w:val="20"/>
          <w:szCs w:val="20"/>
        </w:rPr>
        <w:t>)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2"/>
      <w:bookmarkEnd w:id="323"/>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4"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25" w:name="_DV_M443"/>
      <w:bookmarkStart w:id="326" w:name="_Ref307254463"/>
      <w:bookmarkEnd w:id="324"/>
      <w:bookmarkEnd w:id="325"/>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7"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27"/>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proofErr w:type="spellStart"/>
      <w:r w:rsidRPr="00B23FC9">
        <w:rPr>
          <w:rFonts w:ascii="Segoe UI" w:hAnsi="Segoe UI" w:cs="Segoe UI"/>
          <w:sz w:val="20"/>
          <w:szCs w:val="20"/>
        </w:rPr>
        <w:t>iii</w:t>
      </w:r>
      <w:proofErr w:type="spellEnd"/>
      <w:r w:rsidRPr="00B23FC9">
        <w:rPr>
          <w:rFonts w:ascii="Segoe UI" w:hAnsi="Segoe UI" w:cs="Segoe UI"/>
          <w:sz w:val="20"/>
          <w:szCs w:val="20"/>
        </w:rPr>
        <w:t xml:space="preserve">)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8"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28"/>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w:t>
      </w:r>
      <w:proofErr w:type="spellStart"/>
      <w:r w:rsidR="00681076" w:rsidRPr="00B23FC9">
        <w:rPr>
          <w:rFonts w:ascii="Segoe UI" w:hAnsi="Segoe UI" w:cs="Segoe UI"/>
          <w:sz w:val="20"/>
          <w:szCs w:val="20"/>
        </w:rPr>
        <w:t>ii</w:t>
      </w:r>
      <w:proofErr w:type="spellEnd"/>
      <w:r w:rsidR="00681076" w:rsidRPr="00B23FC9">
        <w:rPr>
          <w:rFonts w:ascii="Segoe UI" w:hAnsi="Segoe UI" w:cs="Segoe UI"/>
          <w:sz w:val="20"/>
          <w:szCs w:val="20"/>
        </w:rPr>
        <w:t>)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xml:space="preserve">, incluindo o Banco Liquidante e o </w:t>
      </w:r>
      <w:proofErr w:type="spellStart"/>
      <w:r w:rsidR="00013FDF" w:rsidRPr="00B23FC9">
        <w:rPr>
          <w:rFonts w:ascii="Segoe UI" w:hAnsi="Segoe UI" w:cs="Segoe UI"/>
          <w:sz w:val="20"/>
          <w:szCs w:val="20"/>
        </w:rPr>
        <w:t>Escriturador</w:t>
      </w:r>
      <w:proofErr w:type="spellEnd"/>
      <w:r w:rsidR="00013FDF" w:rsidRPr="00B23FC9">
        <w:rPr>
          <w:rFonts w:ascii="Segoe UI" w:hAnsi="Segoe UI" w:cs="Segoe UI"/>
          <w:sz w:val="20"/>
          <w:szCs w:val="20"/>
        </w:rPr>
        <w:t>;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xml:space="preserve">; e (c) das despesas com a contratação dos prestadores de serviços inerentes às obrigações previstas nesta Escritura de Emissão, incluindo o Agente Fiduciário, o Banco Liquidante e o </w:t>
      </w:r>
      <w:proofErr w:type="spellStart"/>
      <w:r w:rsidR="003C7C2A" w:rsidRPr="00B23FC9">
        <w:rPr>
          <w:rFonts w:ascii="Segoe UI" w:hAnsi="Segoe UI" w:cs="Segoe UI"/>
          <w:sz w:val="20"/>
          <w:szCs w:val="20"/>
        </w:rPr>
        <w:t>Escriturador</w:t>
      </w:r>
      <w:proofErr w:type="spellEnd"/>
      <w:r w:rsidR="003C7C2A" w:rsidRPr="00B23FC9">
        <w:rPr>
          <w:rFonts w:ascii="Segoe UI" w:hAnsi="Segoe UI" w:cs="Segoe UI"/>
          <w:sz w:val="20"/>
          <w:szCs w:val="20"/>
        </w:rPr>
        <w:t>;</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29"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29"/>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0"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0"/>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1"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em sistema disponibilizado pela B3;</w:t>
      </w:r>
      <w:bookmarkEnd w:id="331"/>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2" w:name="_DV_M477"/>
      <w:bookmarkStart w:id="333" w:name="_DV_M597"/>
      <w:bookmarkStart w:id="334" w:name="_Toc51602686"/>
      <w:bookmarkStart w:id="335" w:name="_Ref272246430"/>
      <w:bookmarkEnd w:id="326"/>
      <w:bookmarkEnd w:id="332"/>
      <w:bookmarkEnd w:id="333"/>
      <w:r w:rsidRPr="00B23FC9">
        <w:rPr>
          <w:rFonts w:ascii="Segoe UI" w:hAnsi="Segoe UI" w:cs="Segoe UI"/>
          <w:b/>
          <w:bCs/>
          <w:smallCaps/>
          <w:sz w:val="20"/>
          <w:szCs w:val="20"/>
        </w:rPr>
        <w:t>AGENTE FIDUCIÁRIO</w:t>
      </w:r>
      <w:bookmarkEnd w:id="334"/>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6"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36"/>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é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verificou a consistência das informações contidas nesta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BC05A3" w:rsidRPr="00B23FC9">
        <w:rPr>
          <w:rFonts w:ascii="Segoe UI" w:hAnsi="Segoe UI" w:cs="Segoe UI"/>
          <w:sz w:val="20"/>
          <w:szCs w:val="20"/>
        </w:rPr>
        <w:t xml:space="preserve"> </w:t>
      </w:r>
      <w:r w:rsidR="00BC05A3" w:rsidRPr="00B23FC9">
        <w:rPr>
          <w:rFonts w:ascii="Segoe UI" w:hAnsi="Segoe UI" w:cs="Segoe UI"/>
          <w:b/>
          <w:bCs/>
          <w:sz w:val="20"/>
          <w:szCs w:val="20"/>
        </w:rPr>
        <w:t>[</w:t>
      </w:r>
      <w:r w:rsidR="00BC05A3" w:rsidRPr="00B23FC9">
        <w:rPr>
          <w:rFonts w:ascii="Segoe UI" w:hAnsi="Segoe UI" w:cs="Segoe UI"/>
          <w:b/>
          <w:bCs/>
          <w:i/>
          <w:iCs/>
          <w:sz w:val="20"/>
          <w:szCs w:val="20"/>
          <w:highlight w:val="yellow"/>
        </w:rPr>
        <w:t>Nota MF: Tabela de emissões a ser inserida abaixo</w:t>
      </w:r>
      <w:r w:rsidR="00BC05A3" w:rsidRPr="00B23FC9">
        <w:rPr>
          <w:rFonts w:ascii="Segoe UI" w:hAnsi="Segoe UI" w:cs="Segoe UI"/>
          <w:b/>
          <w:bCs/>
          <w:sz w:val="20"/>
          <w:szCs w:val="20"/>
        </w:rPr>
        <w:t>]</w:t>
      </w: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7"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37"/>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8" w:name="_Ref528593743"/>
      <w:bookmarkStart w:id="339"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38"/>
      <w:bookmarkEnd w:id="339"/>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e assuma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0"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0"/>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1" w:name="_Ref130284025"/>
      <w:bookmarkStart w:id="342"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1"/>
      <w:bookmarkEnd w:id="342"/>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3" w:name="_Ref65764150"/>
      <w:bookmarkStart w:id="344" w:name="_Ref264564354"/>
      <w:bookmarkStart w:id="345" w:name="_Ref130286973"/>
      <w:r w:rsidRPr="00B23FC9">
        <w:rPr>
          <w:rFonts w:ascii="Segoe UI" w:hAnsi="Segoe UI" w:cs="Segoe UI"/>
          <w:sz w:val="20"/>
          <w:szCs w:val="20"/>
        </w:rPr>
        <w:t>receberá uma remuneração:</w:t>
      </w:r>
      <w:bookmarkEnd w:id="343"/>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6"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46"/>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7" w:name="_Ref264707931"/>
      <w:bookmarkStart w:id="348"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se necessário;</w:t>
      </w:r>
      <w:bookmarkEnd w:id="347"/>
    </w:p>
    <w:p w14:paraId="3A1C34E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9" w:name="_Ref289701353"/>
      <w:bookmarkEnd w:id="348"/>
      <w:r w:rsidRPr="00B23FC9">
        <w:rPr>
          <w:rFonts w:ascii="Segoe UI" w:hAnsi="Segoe UI" w:cs="Segoe UI"/>
          <w:szCs w:val="20"/>
          <w:lang w:val="pt-BR"/>
        </w:rPr>
        <w:t>o valor previsto no item (a) acima será acrescido do Imposto Sobre Serviços de Qualquer Natureza – ISSQN, da Contribuição para o Programa de Integração Social – PIS, da Contribuição Social Sobre o Lucro Líquido – CSLL, da Contribuição para o Financiamento da Seguridade Social – COFINS, Imposto de Renda Retido na Fonte – IRRF e de quaisquer outros tributos e despesas que venham a incidir sobre a remuneração devida ao Agente Fiduciário, nas alíquotas vigentes nas datas de cada pagamento;</w:t>
      </w:r>
      <w:bookmarkEnd w:id="349"/>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0"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0"/>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desde a data de inadimplemento até a data do efetivo pagamento;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multa moratória, irredutível e de natureza não compensatória, de 2% (dois por cento); e (</w:t>
      </w:r>
      <w:proofErr w:type="spellStart"/>
      <w:r w:rsidRPr="00B23FC9">
        <w:rPr>
          <w:rFonts w:ascii="Segoe UI" w:hAnsi="Segoe UI" w:cs="Segoe UI"/>
          <w:szCs w:val="20"/>
          <w:lang w:val="pt-BR"/>
        </w:rPr>
        <w:t>iii</w:t>
      </w:r>
      <w:proofErr w:type="spellEnd"/>
      <w:r w:rsidRPr="00B23FC9">
        <w:rPr>
          <w:rFonts w:ascii="Segoe UI" w:hAnsi="Segoe UI" w:cs="Segoe UI"/>
          <w:szCs w:val="20"/>
          <w:lang w:val="pt-BR"/>
        </w:rPr>
        <w:t xml:space="preserve">) atualização monetária pelo IPCA, calculada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1" w:name="_Ref130284022"/>
      <w:bookmarkEnd w:id="344"/>
      <w:bookmarkEnd w:id="345"/>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1"/>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2"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3"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2"/>
      <w:bookmarkEnd w:id="353"/>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4" w:name="_Ref164589409"/>
      <w:bookmarkStart w:id="355"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4"/>
      <w:bookmarkEnd w:id="355"/>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6"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verificar, no momento de aceitar a função, a consistência das informações contidas nesta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xml:space="preserve">,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7"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57"/>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58" w:name="_Ref264564739"/>
      <w:bookmarkStart w:id="359" w:name="_Ref494783220"/>
      <w:bookmarkStart w:id="360"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56"/>
      <w:bookmarkEnd w:id="358"/>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59"/>
      <w:bookmarkEnd w:id="360"/>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1"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1"/>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2" w:name="_Ref130286643"/>
      <w:r w:rsidRPr="00B23FC9">
        <w:rPr>
          <w:rFonts w:ascii="Segoe UI" w:hAnsi="Segoe UI" w:cs="Segoe UI"/>
          <w:szCs w:val="20"/>
          <w:lang w:val="pt-BR"/>
        </w:rPr>
        <w:t>tomar quaisquer outras providências necessárias para que os Debenturistas realizem seus créditos; e</w:t>
      </w:r>
      <w:bookmarkEnd w:id="362"/>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3"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3"/>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4"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4"/>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5"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65"/>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6"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66"/>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67" w:name="_Ref65759022"/>
      <w:r w:rsidRPr="00B23FC9">
        <w:rPr>
          <w:rFonts w:ascii="Segoe UI" w:hAnsi="Segoe UI" w:cs="Segoe UI"/>
          <w:b/>
          <w:bCs/>
          <w:smallCaps/>
          <w:sz w:val="20"/>
          <w:szCs w:val="20"/>
        </w:rPr>
        <w:t>ASSEMBLEIA GERAL DE DEBENTURISTAS</w:t>
      </w:r>
      <w:bookmarkEnd w:id="335"/>
      <w:bookmarkEnd w:id="367"/>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68" w:name="_DV_M598"/>
      <w:bookmarkEnd w:id="368"/>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69" w:name="_DV_M599"/>
      <w:bookmarkEnd w:id="369"/>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0"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0"/>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1"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1"/>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2" w:name="_DV_M600"/>
      <w:bookmarkStart w:id="373" w:name="_DV_M601"/>
      <w:bookmarkStart w:id="374" w:name="_Ref187755774"/>
      <w:bookmarkStart w:id="375" w:name="_Toc51602699"/>
      <w:bookmarkEnd w:id="372"/>
      <w:bookmarkEnd w:id="373"/>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4"/>
      <w:bookmarkEnd w:id="375"/>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6"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76"/>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7" w:name="_DV_M604"/>
      <w:bookmarkStart w:id="378" w:name="_DV_M616"/>
      <w:bookmarkStart w:id="379" w:name="_Ref130286717"/>
      <w:bookmarkStart w:id="380" w:name="_Toc51602702"/>
      <w:bookmarkEnd w:id="377"/>
      <w:bookmarkEnd w:id="378"/>
      <w:r w:rsidRPr="00B23FC9">
        <w:rPr>
          <w:rFonts w:ascii="Segoe UI" w:hAnsi="Segoe UI" w:cs="Segoe UI"/>
          <w:sz w:val="20"/>
          <w:szCs w:val="20"/>
        </w:rPr>
        <w:t>Nas deliberações das Assembleias Gerais, a cada uma das Debêntures em Circulação caberá um voto, admitida a constituição de mandatário, Debenturista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79"/>
      <w:bookmarkEnd w:id="380"/>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1" w:name="_Ref130286715"/>
      <w:bookmarkStart w:id="382"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1"/>
      <w:bookmarkEnd w:id="382"/>
    </w:p>
    <w:p w14:paraId="059C1FB3" w14:textId="77777777" w:rsidR="00B85A1B" w:rsidRPr="00B23FC9" w:rsidRDefault="00B85A1B" w:rsidP="00B85A1B">
      <w:pPr>
        <w:pStyle w:val="ListParagraph"/>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77777777" w:rsidR="00B85A1B" w:rsidRPr="00B23FC9" w:rsidRDefault="00B85A1B" w:rsidP="00B85A1B">
      <w:pPr>
        <w:pStyle w:val="ListParagraph"/>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3"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3"/>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4"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4"/>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5"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w:t>
      </w:r>
      <w:proofErr w:type="spellStart"/>
      <w:r w:rsidRPr="00B23FC9">
        <w:rPr>
          <w:rFonts w:ascii="Segoe UI" w:hAnsi="Segoe UI" w:cs="Segoe UI"/>
          <w:sz w:val="20"/>
          <w:szCs w:val="20"/>
        </w:rPr>
        <w:t>ii</w:t>
      </w:r>
      <w:proofErr w:type="spellEnd"/>
      <w:r w:rsidRPr="00B23FC9">
        <w:rPr>
          <w:rFonts w:ascii="Segoe UI" w:hAnsi="Segoe UI" w:cs="Segoe UI"/>
          <w:sz w:val="20"/>
          <w:szCs w:val="20"/>
        </w:rPr>
        <w:t>) alterações a esta Escritura de Emissão já expressamente permitidas nos termos desta Escritura de Emissão;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alterações a esta Escritura de Emissão em decorrência de exigências formuladas pela CVM, pela B3 ou pela ANBIMA; ou (</w:t>
      </w:r>
      <w:proofErr w:type="spellStart"/>
      <w:r w:rsidRPr="00B23FC9">
        <w:rPr>
          <w:rFonts w:ascii="Segoe UI" w:hAnsi="Segoe UI" w:cs="Segoe UI"/>
          <w:sz w:val="20"/>
          <w:szCs w:val="20"/>
        </w:rPr>
        <w:t>iv</w:t>
      </w:r>
      <w:proofErr w:type="spellEnd"/>
      <w:r w:rsidRPr="00B23FC9">
        <w:rPr>
          <w:rFonts w:ascii="Segoe UI" w:hAnsi="Segoe UI" w:cs="Segoe UI"/>
          <w:sz w:val="20"/>
          <w:szCs w:val="20"/>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B23FC9">
        <w:rPr>
          <w:rFonts w:ascii="Segoe UI" w:hAnsi="Segoe UI" w:cs="Segoe UI"/>
          <w:sz w:val="20"/>
          <w:szCs w:val="20"/>
        </w:rPr>
        <w:t>ii</w:t>
      </w:r>
      <w:proofErr w:type="spellEnd"/>
      <w:r w:rsidRPr="00B23FC9">
        <w:rPr>
          <w:rFonts w:ascii="Segoe UI" w:hAnsi="Segoe UI" w:cs="Segoe UI"/>
          <w:sz w:val="20"/>
          <w:szCs w:val="20"/>
        </w:rPr>
        <w:t>), (</w:t>
      </w:r>
      <w:proofErr w:type="spellStart"/>
      <w:r w:rsidRPr="00B23FC9">
        <w:rPr>
          <w:rFonts w:ascii="Segoe UI" w:hAnsi="Segoe UI" w:cs="Segoe UI"/>
          <w:sz w:val="20"/>
          <w:szCs w:val="20"/>
        </w:rPr>
        <w:t>iii</w:t>
      </w:r>
      <w:proofErr w:type="spellEnd"/>
      <w:r w:rsidRPr="00B23FC9">
        <w:rPr>
          <w:rFonts w:ascii="Segoe UI" w:hAnsi="Segoe UI" w:cs="Segoe UI"/>
          <w:sz w:val="20"/>
          <w:szCs w:val="20"/>
        </w:rPr>
        <w:t>) e (</w:t>
      </w:r>
      <w:proofErr w:type="spellStart"/>
      <w:r w:rsidRPr="00B23FC9">
        <w:rPr>
          <w:rFonts w:ascii="Segoe UI" w:hAnsi="Segoe UI" w:cs="Segoe UI"/>
          <w:sz w:val="20"/>
          <w:szCs w:val="20"/>
        </w:rPr>
        <w:t>iv</w:t>
      </w:r>
      <w:proofErr w:type="spellEnd"/>
      <w:r w:rsidRPr="00B23FC9">
        <w:rPr>
          <w:rFonts w:ascii="Segoe UI" w:hAnsi="Segoe UI" w:cs="Segoe UI"/>
          <w:sz w:val="20"/>
          <w:szCs w:val="20"/>
        </w:rPr>
        <w:t>) acima não possam acarretar qualquer prejuízo aos Debenturistas e/ou à Emissora ou qualquer alteração no fluxo das Debêntures, e desde que não haja qualquer custo ou despesa adicional para os Debenturistas.</w:t>
      </w:r>
      <w:bookmarkEnd w:id="385"/>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6"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86"/>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7" w:name="_Toc51602708"/>
      <w:r w:rsidRPr="00B23FC9">
        <w:rPr>
          <w:rFonts w:ascii="Segoe UI" w:hAnsi="Segoe UI" w:cs="Segoe UI"/>
          <w:sz w:val="20"/>
          <w:szCs w:val="20"/>
        </w:rPr>
        <w:t>Aplica-se às Assembleias Gerais, no que couber, o disposto na Lei das Sociedades por Ações, sobre a assembleia geral de acionistas.</w:t>
      </w:r>
      <w:bookmarkEnd w:id="387"/>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w:t>
      </w:r>
      <w:proofErr w:type="spellStart"/>
      <w:r w:rsidR="00B85A1B" w:rsidRPr="00B23FC9">
        <w:rPr>
          <w:rFonts w:ascii="Segoe UI" w:hAnsi="Segoe UI" w:cs="Segoe UI"/>
          <w:sz w:val="20"/>
          <w:szCs w:val="20"/>
        </w:rPr>
        <w:t>ii</w:t>
      </w:r>
      <w:proofErr w:type="spellEnd"/>
      <w:r w:rsidR="00B85A1B" w:rsidRPr="00B23FC9">
        <w:rPr>
          <w:rFonts w:ascii="Segoe UI" w:hAnsi="Segoe UI" w:cs="Segoe UI"/>
          <w:sz w:val="20"/>
          <w:szCs w:val="20"/>
        </w:rPr>
        <w:t>) a qualquer Controladora, a qualquer Controlada (se houver) e/ou a qualquer Coligada (se houver) de quaisquer das pessoas indicadas neste item e no item anterior; ou (</w:t>
      </w:r>
      <w:proofErr w:type="spellStart"/>
      <w:r w:rsidR="00B85A1B" w:rsidRPr="00B23FC9">
        <w:rPr>
          <w:rFonts w:ascii="Segoe UI" w:hAnsi="Segoe UI" w:cs="Segoe UI"/>
          <w:sz w:val="20"/>
          <w:szCs w:val="20"/>
        </w:rPr>
        <w:t>iii</w:t>
      </w:r>
      <w:proofErr w:type="spellEnd"/>
      <w:r w:rsidR="00B85A1B" w:rsidRPr="00B23FC9">
        <w:rPr>
          <w:rFonts w:ascii="Segoe UI" w:hAnsi="Segoe UI" w:cs="Segoe UI"/>
          <w:sz w:val="20"/>
          <w:szCs w:val="20"/>
        </w:rPr>
        <w:t>)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88" w:name="_DV_M617"/>
      <w:bookmarkStart w:id="389" w:name="_Ref534176609"/>
      <w:bookmarkEnd w:id="388"/>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0" w:name="_DV_M621"/>
      <w:bookmarkEnd w:id="389"/>
      <w:bookmarkEnd w:id="390"/>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é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2BAE0B40"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4EF2616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w:t>
      </w:r>
      <w:proofErr w:type="spellStart"/>
      <w:r w:rsidR="001557C5">
        <w:rPr>
          <w:rFonts w:ascii="Segoe UI" w:hAnsi="Segoe UI" w:cs="Segoe UI"/>
          <w:sz w:val="20"/>
          <w:szCs w:val="20"/>
        </w:rPr>
        <w:t>ii</w:t>
      </w:r>
      <w:proofErr w:type="spellEnd"/>
      <w:r w:rsidR="001557C5">
        <w:rPr>
          <w:rFonts w:ascii="Segoe UI" w:hAnsi="Segoe UI" w:cs="Segoe UI"/>
          <w:sz w:val="20"/>
          <w:szCs w:val="20"/>
        </w:rPr>
        <w:t>)</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w:t>
      </w:r>
      <w:proofErr w:type="spellStart"/>
      <w:r w:rsidRPr="00B23FC9">
        <w:rPr>
          <w:rFonts w:ascii="Segoe UI" w:hAnsi="Segoe UI" w:cs="Segoe UI"/>
          <w:sz w:val="20"/>
          <w:szCs w:val="20"/>
        </w:rPr>
        <w:t>ii</w:t>
      </w:r>
      <w:r w:rsidR="001557C5">
        <w:rPr>
          <w:rFonts w:ascii="Segoe UI" w:hAnsi="Segoe UI" w:cs="Segoe UI"/>
          <w:sz w:val="20"/>
          <w:szCs w:val="20"/>
        </w:rPr>
        <w:t>i</w:t>
      </w:r>
      <w:proofErr w:type="spellEnd"/>
      <w:r w:rsidRPr="00B23FC9">
        <w:rPr>
          <w:rFonts w:ascii="Segoe UI" w:hAnsi="Segoe UI" w:cs="Segoe UI"/>
          <w:sz w:val="20"/>
          <w:szCs w:val="20"/>
        </w:rPr>
        <w:t xml:space="preserve">) a sua exigibilidade tenha sido, comprovadamente, suspensa pela Emissora por meio das medidas legais aplicáveis e no prazo legal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B23FC9">
        <w:rPr>
          <w:rFonts w:ascii="Segoe UI" w:hAnsi="Segoe UI" w:cs="Segoe UI"/>
          <w:sz w:val="20"/>
          <w:szCs w:val="20"/>
        </w:rPr>
        <w:t>ii</w:t>
      </w:r>
      <w:proofErr w:type="spellEnd"/>
      <w:r w:rsidRPr="00B23FC9">
        <w:rPr>
          <w:rFonts w:ascii="Segoe UI" w:hAnsi="Segoe UI" w:cs="Segoe UI"/>
          <w:sz w:val="20"/>
          <w:szCs w:val="20"/>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B23FC9">
        <w:rPr>
          <w:rFonts w:ascii="Segoe UI" w:hAnsi="Segoe UI" w:cs="Segoe UI"/>
          <w:sz w:val="20"/>
          <w:szCs w:val="20"/>
        </w:rPr>
        <w:t>iv</w:t>
      </w:r>
      <w:proofErr w:type="spellEnd"/>
      <w:r w:rsidRPr="00B23FC9">
        <w:rPr>
          <w:rFonts w:ascii="Segoe UI" w:hAnsi="Segoe UI" w:cs="Segoe UI"/>
          <w:sz w:val="20"/>
          <w:szCs w:val="20"/>
        </w:rPr>
        <w:t xml:space="preserve">)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B23FC9">
        <w:rPr>
          <w:rFonts w:ascii="Segoe UI" w:hAnsi="Segoe UI" w:cs="Segoe UI"/>
          <w:sz w:val="20"/>
          <w:szCs w:val="20"/>
        </w:rPr>
        <w:t>ii</w:t>
      </w:r>
      <w:proofErr w:type="spellEnd"/>
      <w:r w:rsidRPr="00B23FC9">
        <w:rPr>
          <w:rFonts w:ascii="Segoe UI" w:hAnsi="Segoe UI" w:cs="Segoe UI"/>
          <w:sz w:val="20"/>
          <w:szCs w:val="20"/>
        </w:rPr>
        <w:t>) dá pleno conhecimento de tais normas a todos os profissionais que venham a se relacionar com as Partes;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abstém-se de praticar atos de corrupção e de agir de forma lesiva a administração pública, nacional e estrangeira, no seu interesse ou para seu benefício, exclusivo ou não; (</w:t>
      </w:r>
      <w:proofErr w:type="spellStart"/>
      <w:r w:rsidRPr="00B23FC9">
        <w:rPr>
          <w:rFonts w:ascii="Segoe UI" w:hAnsi="Segoe UI" w:cs="Segoe UI"/>
          <w:sz w:val="20"/>
          <w:szCs w:val="20"/>
        </w:rPr>
        <w:t>iv</w:t>
      </w:r>
      <w:proofErr w:type="spellEnd"/>
      <w:r w:rsidRPr="00B23FC9">
        <w:rPr>
          <w:rFonts w:ascii="Segoe UI" w:hAnsi="Segoe UI" w:cs="Segoe UI"/>
          <w:sz w:val="20"/>
          <w:szCs w:val="20"/>
        </w:rPr>
        <w:t>)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1" w:name="_DV_M641"/>
      <w:bookmarkEnd w:id="391"/>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2" w:name="_Toc51602713"/>
      <w:r w:rsidRPr="00B23FC9">
        <w:rPr>
          <w:rFonts w:ascii="Segoe UI" w:hAnsi="Segoe UI" w:cs="Segoe UI"/>
          <w:b/>
          <w:bCs/>
          <w:sz w:val="20"/>
          <w:szCs w:val="20"/>
        </w:rPr>
        <w:t>DESPESAS</w:t>
      </w:r>
      <w:bookmarkEnd w:id="392"/>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3"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do Banco Liquidante, do auditor independente e dos demais prestadores de serviços, e quaisquer outros custos relacionados às Debêntures.</w:t>
      </w:r>
      <w:bookmarkEnd w:id="393"/>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4" w:name="_DV_M642"/>
      <w:bookmarkEnd w:id="394"/>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395" w:name="_DV_M406"/>
      <w:bookmarkStart w:id="396" w:name="_Ref65434275"/>
      <w:bookmarkEnd w:id="395"/>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96"/>
    </w:p>
    <w:p w14:paraId="18D050AF" w14:textId="77777777" w:rsidR="009E1757" w:rsidRPr="00B23FC9" w:rsidRDefault="00E93893" w:rsidP="006D4120">
      <w:pPr>
        <w:pStyle w:val="ListParagraph"/>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397" w:name="_DV_M407"/>
      <w:bookmarkEnd w:id="397"/>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Heading5"/>
        <w:keepNext w:val="0"/>
        <w:tabs>
          <w:tab w:val="num" w:pos="567"/>
        </w:tabs>
        <w:spacing w:before="120" w:after="120" w:line="290" w:lineRule="auto"/>
        <w:ind w:left="567"/>
        <w:rPr>
          <w:rFonts w:ascii="Segoe UI" w:hAnsi="Segoe UI" w:cs="Segoe UI"/>
          <w:b/>
          <w:color w:val="auto"/>
          <w:sz w:val="20"/>
          <w:szCs w:val="20"/>
        </w:rPr>
      </w:pPr>
      <w:bookmarkStart w:id="398" w:name="_DV_M408"/>
      <w:bookmarkEnd w:id="398"/>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399" w:name="_Hlk40693022"/>
      <w:r w:rsidRPr="00B23FC9">
        <w:rPr>
          <w:rFonts w:ascii="Segoe UI" w:hAnsi="Segoe UI" w:cs="Segoe UI"/>
          <w:sz w:val="20"/>
          <w:szCs w:val="20"/>
        </w:rPr>
        <w:t xml:space="preserve">(11) </w:t>
      </w:r>
      <w:bookmarkEnd w:id="399"/>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0"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0"/>
    </w:p>
    <w:p w14:paraId="261C87A4" w14:textId="77777777" w:rsidR="00292663" w:rsidRPr="00B23FC9" w:rsidRDefault="00292663" w:rsidP="00292663">
      <w:pPr>
        <w:pStyle w:val="ListParagraph"/>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1" w:name="_Toc51602718"/>
      <w:r w:rsidRPr="00B23FC9">
        <w:rPr>
          <w:rFonts w:ascii="Segoe UI" w:hAnsi="Segoe UI" w:cs="Segoe UI"/>
          <w:sz w:val="20"/>
          <w:szCs w:val="20"/>
        </w:rPr>
        <w:t>para o Agente Fiduciário:</w:t>
      </w:r>
      <w:bookmarkEnd w:id="401"/>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ListParagraph"/>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2" w:name="_Toc51602719"/>
      <w:r w:rsidRPr="001B16F3">
        <w:rPr>
          <w:rFonts w:ascii="Segoe UI" w:hAnsi="Segoe UI" w:cs="Segoe UI"/>
          <w:sz w:val="20"/>
          <w:szCs w:val="20"/>
        </w:rPr>
        <w:t>para o Banco Liquidante:</w:t>
      </w:r>
      <w:bookmarkEnd w:id="402"/>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03" w:name="_Hlk43149550"/>
      <w:r w:rsidRPr="001B16F3">
        <w:rPr>
          <w:rFonts w:ascii="Segoe UI" w:hAnsi="Segoe UI" w:cs="Segoe UI"/>
          <w:sz w:val="20"/>
          <w:szCs w:val="20"/>
        </w:rPr>
        <w:t>Praça Alfredo Egydio de Souza Aranha, nº 100.</w:t>
      </w:r>
      <w:bookmarkEnd w:id="403"/>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ListParagraph"/>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4" w:name="_Toc51602720"/>
      <w:r w:rsidRPr="001B16F3">
        <w:rPr>
          <w:rFonts w:ascii="Segoe UI" w:hAnsi="Segoe UI" w:cs="Segoe UI"/>
          <w:sz w:val="20"/>
          <w:szCs w:val="20"/>
        </w:rPr>
        <w:t xml:space="preserve">para o </w:t>
      </w:r>
      <w:proofErr w:type="spellStart"/>
      <w:r w:rsidRPr="001B16F3">
        <w:rPr>
          <w:rFonts w:ascii="Segoe UI" w:hAnsi="Segoe UI" w:cs="Segoe UI"/>
          <w:sz w:val="20"/>
          <w:szCs w:val="20"/>
        </w:rPr>
        <w:t>Escriturador</w:t>
      </w:r>
      <w:proofErr w:type="spellEnd"/>
      <w:r w:rsidRPr="001B16F3">
        <w:rPr>
          <w:rFonts w:ascii="Segoe UI" w:hAnsi="Segoe UI" w:cs="Segoe UI"/>
          <w:sz w:val="20"/>
          <w:szCs w:val="20"/>
        </w:rPr>
        <w:t>:</w:t>
      </w:r>
      <w:bookmarkEnd w:id="404"/>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ListParagraph"/>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5" w:name="_Toc51602721"/>
      <w:r w:rsidRPr="00B23FC9">
        <w:rPr>
          <w:rFonts w:ascii="Segoe UI" w:hAnsi="Segoe UI" w:cs="Segoe UI"/>
          <w:sz w:val="20"/>
          <w:szCs w:val="20"/>
        </w:rPr>
        <w:t>para a B3:</w:t>
      </w:r>
      <w:bookmarkEnd w:id="405"/>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406" w:name="_DV_M650"/>
      <w:bookmarkEnd w:id="406"/>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10BA2409" w:rsidR="00A546BB" w:rsidRPr="00B23FC9" w:rsidRDefault="000B478A" w:rsidP="006D4120">
      <w:pPr>
        <w:spacing w:before="120" w:line="290" w:lineRule="auto"/>
        <w:jc w:val="center"/>
        <w:rPr>
          <w:rFonts w:ascii="Segoe UI" w:hAnsi="Segoe UI" w:cs="Segoe UI"/>
          <w:sz w:val="20"/>
          <w:szCs w:val="20"/>
        </w:rPr>
      </w:pPr>
      <w:bookmarkStart w:id="407" w:name="_DV_M651"/>
      <w:bookmarkEnd w:id="407"/>
      <w:r w:rsidRPr="00B23FC9">
        <w:rPr>
          <w:rFonts w:ascii="Segoe UI" w:hAnsi="Segoe UI" w:cs="Segoe UI"/>
          <w:sz w:val="20"/>
          <w:szCs w:val="20"/>
        </w:rPr>
        <w:t>São Paulo</w:t>
      </w:r>
      <w:r w:rsidR="00A546BB" w:rsidRPr="00B23FC9">
        <w:rPr>
          <w:rFonts w:ascii="Segoe UI" w:hAnsi="Segoe UI" w:cs="Segoe UI"/>
          <w:sz w:val="20"/>
          <w:szCs w:val="20"/>
        </w:rPr>
        <w:t xml:space="preserve">, </w:t>
      </w:r>
      <w:r w:rsidR="00817E97">
        <w:rPr>
          <w:rFonts w:ascii="Segoe UI" w:hAnsi="Segoe UI" w:cs="Segoe UI"/>
          <w:sz w:val="20"/>
          <w:szCs w:val="20"/>
        </w:rPr>
        <w:t>16</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408" w:name="_DV_M654"/>
      <w:bookmarkEnd w:id="408"/>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409" w:name="_DV_M655"/>
      <w:bookmarkEnd w:id="409"/>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0" w:name="_DV_M656"/>
      <w:bookmarkEnd w:id="410"/>
      <w:r w:rsidRPr="00B23FC9">
        <w:rPr>
          <w:rFonts w:ascii="Segoe UI" w:hAnsi="Segoe UI" w:cs="Segoe UI"/>
          <w:sz w:val="20"/>
          <w:szCs w:val="20"/>
        </w:rPr>
        <w:br w:type="page"/>
      </w:r>
      <w:bookmarkStart w:id="411" w:name="_DV_M659"/>
      <w:bookmarkEnd w:id="411"/>
      <w:r w:rsidR="00E9365B" w:rsidRPr="00B23FC9">
        <w:rPr>
          <w:rFonts w:ascii="Segoe UI" w:hAnsi="Segoe UI" w:cs="Segoe UI"/>
          <w:sz w:val="20"/>
          <w:szCs w:val="20"/>
        </w:rPr>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77777777" w:rsidR="0043253F" w:rsidRPr="00B23FC9" w:rsidRDefault="0043253F" w:rsidP="006D4120">
      <w:pPr>
        <w:widowControl/>
        <w:spacing w:before="120" w:line="290" w:lineRule="auto"/>
        <w:rPr>
          <w:rFonts w:ascii="Segoe UI" w:hAnsi="Segoe UI" w:cs="Segoe UI"/>
          <w:sz w:val="20"/>
          <w:szCs w:val="20"/>
        </w:rPr>
      </w:pPr>
    </w:p>
    <w:p w14:paraId="26A64D94"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54FAE95B"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FC43C10" w14:textId="77777777">
        <w:trPr>
          <w:cantSplit/>
          <w:jc w:val="center"/>
        </w:trPr>
        <w:tc>
          <w:tcPr>
            <w:tcW w:w="4253" w:type="dxa"/>
            <w:tcBorders>
              <w:top w:val="single" w:sz="6" w:space="0" w:color="000000"/>
              <w:left w:val="nil"/>
              <w:bottom w:val="nil"/>
              <w:right w:val="nil"/>
            </w:tcBorders>
          </w:tcPr>
          <w:p w14:paraId="38D73C20"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42A58F7"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7A3BE3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412" w:name="_DV_M670"/>
      <w:bookmarkEnd w:id="412"/>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2480B9C6" w14:textId="77777777" w:rsidR="001B4D70" w:rsidRPr="00B23FC9" w:rsidRDefault="001B4D70" w:rsidP="001B4D70">
      <w:pPr>
        <w:widowControl/>
        <w:autoSpaceDE/>
        <w:autoSpaceDN/>
        <w:adjustRightInd/>
        <w:spacing w:before="120" w:line="290" w:lineRule="auto"/>
        <w:jc w:val="center"/>
        <w:rPr>
          <w:rFonts w:ascii="Segoe UI" w:hAnsi="Segoe UI" w:cs="Segoe UI"/>
          <w:b/>
          <w:sz w:val="20"/>
          <w:szCs w:val="20"/>
        </w:rPr>
      </w:pPr>
    </w:p>
    <w:sectPr w:rsidR="001B4D70" w:rsidRPr="00B23FC9"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8C3E" w14:textId="77777777" w:rsidR="00EF33B5" w:rsidRDefault="00EF33B5">
      <w:pPr>
        <w:spacing w:after="0"/>
      </w:pPr>
      <w:r>
        <w:separator/>
      </w:r>
    </w:p>
  </w:endnote>
  <w:endnote w:type="continuationSeparator" w:id="0">
    <w:p w14:paraId="158A1560" w14:textId="77777777" w:rsidR="00EF33B5" w:rsidRDefault="00EF33B5">
      <w:pPr>
        <w:spacing w:after="0"/>
      </w:pPr>
      <w:r>
        <w:continuationSeparator/>
      </w:r>
    </w:p>
  </w:endnote>
  <w:endnote w:type="continuationNotice" w:id="1">
    <w:p w14:paraId="022EA632" w14:textId="77777777" w:rsidR="00EF33B5" w:rsidRDefault="00EF3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40DD" w14:textId="77777777" w:rsidR="00EF33B5" w:rsidRDefault="00EF33B5">
    <w:pPr>
      <w:pStyle w:val="Footer"/>
      <w:jc w:val="left"/>
      <w:rPr>
        <w:sz w:val="16"/>
      </w:rPr>
    </w:pPr>
    <w:r>
      <w:rPr>
        <w:sz w:val="16"/>
      </w:rPr>
      <w:t>SAMCURRENT 100422777.1 25-jul-18 13:43</w:t>
    </w:r>
  </w:p>
  <w:p w14:paraId="70F725FD" w14:textId="2C027397" w:rsidR="00EF33B5" w:rsidRDefault="00EF33B5"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F2475" w14:textId="548076CB" w:rsidR="00EF33B5" w:rsidRDefault="00EF33B5" w:rsidP="00885329">
    <w:pPr>
      <w:pStyle w:val="FooterReference"/>
    </w:pPr>
    <w:fldSimple w:instr=" DOCVARIABLE #DNDocID \* MERGEFORMAT ">
      <w:r>
        <w:t>101477546.1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286F" w14:textId="6500B8A6" w:rsidR="00EF33B5" w:rsidRDefault="00EF33B5"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3DA9" w14:textId="77777777" w:rsidR="00EF33B5" w:rsidRDefault="00EF33B5">
      <w:pPr>
        <w:widowControl/>
      </w:pPr>
      <w:r>
        <w:separator/>
      </w:r>
    </w:p>
  </w:footnote>
  <w:footnote w:type="continuationSeparator" w:id="0">
    <w:p w14:paraId="12267606" w14:textId="77777777" w:rsidR="00EF33B5" w:rsidRDefault="00EF33B5">
      <w:pPr>
        <w:widowControl/>
      </w:pPr>
      <w:r>
        <w:continuationSeparator/>
      </w:r>
    </w:p>
  </w:footnote>
  <w:footnote w:type="continuationNotice" w:id="1">
    <w:p w14:paraId="2492E8E5" w14:textId="77777777" w:rsidR="00EF33B5" w:rsidRDefault="00EF33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E48D" w14:textId="77777777" w:rsidR="00EF33B5" w:rsidRDefault="00EF33B5" w:rsidP="00E9365B">
    <w:pPr>
      <w:pStyle w:val="Header"/>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EF33B5" w:rsidRDefault="00EF33B5" w:rsidP="00E9365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6987" w14:textId="57414214" w:rsidR="00EF33B5" w:rsidRPr="00B55EC3" w:rsidRDefault="00EF33B5" w:rsidP="00E9365B">
    <w:pPr>
      <w:pStyle w:val="Header"/>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D15"/>
    <w:rsid w:val="001A312B"/>
    <w:rsid w:val="001A3886"/>
    <w:rsid w:val="001A3C1E"/>
    <w:rsid w:val="001A4059"/>
    <w:rsid w:val="001A4269"/>
    <w:rsid w:val="001A4543"/>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50F5"/>
    <w:rsid w:val="00495A33"/>
    <w:rsid w:val="00495C30"/>
    <w:rsid w:val="004969F4"/>
    <w:rsid w:val="004A2927"/>
    <w:rsid w:val="004A2E0A"/>
    <w:rsid w:val="004A308D"/>
    <w:rsid w:val="004A5D4F"/>
    <w:rsid w:val="004A6584"/>
    <w:rsid w:val="004A7862"/>
    <w:rsid w:val="004B1C61"/>
    <w:rsid w:val="004B419F"/>
    <w:rsid w:val="004B5597"/>
    <w:rsid w:val="004B5B39"/>
    <w:rsid w:val="004B5B64"/>
    <w:rsid w:val="004B627C"/>
    <w:rsid w:val="004B76BF"/>
    <w:rsid w:val="004B7C52"/>
    <w:rsid w:val="004C0F34"/>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A12"/>
    <w:rsid w:val="00637E07"/>
    <w:rsid w:val="00637FFC"/>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52FD8"/>
    <w:rsid w:val="00756B7A"/>
    <w:rsid w:val="00760B69"/>
    <w:rsid w:val="00760E90"/>
    <w:rsid w:val="00761158"/>
    <w:rsid w:val="007614D7"/>
    <w:rsid w:val="0076330B"/>
    <w:rsid w:val="007644FD"/>
    <w:rsid w:val="00764DFA"/>
    <w:rsid w:val="0076602B"/>
    <w:rsid w:val="007714C9"/>
    <w:rsid w:val="00771D2A"/>
    <w:rsid w:val="007733B0"/>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60BA"/>
    <w:rsid w:val="00817E97"/>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A0CA1"/>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736"/>
    <w:rsid w:val="00BB4A83"/>
    <w:rsid w:val="00BB4C92"/>
    <w:rsid w:val="00BB4F4D"/>
    <w:rsid w:val="00BB563A"/>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basedOn w:val="Normal"/>
    <w:link w:val="Heading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Lev 6,Numbered - 6,Lev 61,Numbered - 61,Lev 62,Numbered - 62,Lev 63,Numbered - 63"/>
    <w:basedOn w:val="Normal"/>
    <w:next w:val="Normal"/>
    <w:link w:val="Heading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Heading8">
    <w:name w:val="heading 8"/>
    <w:basedOn w:val="Normal"/>
    <w:next w:val="Normal"/>
    <w:link w:val="Heading8Char"/>
    <w:qFormat/>
    <w:rsid w:val="00E9365B"/>
    <w:pPr>
      <w:keepNext/>
      <w:widowControl/>
      <w:autoSpaceDE/>
      <w:autoSpaceDN/>
      <w:adjustRightInd/>
      <w:spacing w:after="240"/>
      <w:ind w:left="5040"/>
      <w:outlineLvl w:val="7"/>
    </w:pPr>
    <w:rPr>
      <w:sz w:val="22"/>
      <w:szCs w:val="20"/>
    </w:rPr>
  </w:style>
  <w:style w:type="paragraph" w:styleId="Heading9">
    <w:name w:val="heading 9"/>
    <w:basedOn w:val="Normal"/>
    <w:next w:val="Normal"/>
    <w:link w:val="Heading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aliases w:val="Cabeçalho1"/>
    <w:basedOn w:val="Normal"/>
    <w:link w:val="HeaderChar"/>
    <w:uiPriority w:val="99"/>
    <w:unhideWhenUsed/>
    <w:rsid w:val="00505A7E"/>
    <w:pPr>
      <w:tabs>
        <w:tab w:val="center" w:pos="4252"/>
        <w:tab w:val="right" w:pos="8504"/>
      </w:tabs>
    </w:pPr>
  </w:style>
  <w:style w:type="character" w:customStyle="1" w:styleId="HeaderChar">
    <w:name w:val="Header Char"/>
    <w:aliases w:val="Cabeçalho1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aliases w:val="fn"/>
    <w:basedOn w:val="Normal"/>
    <w:link w:val="FootnoteTextChar"/>
    <w:uiPriority w:val="99"/>
    <w:unhideWhenUsed/>
    <w:qFormat/>
    <w:rsid w:val="00505A7E"/>
    <w:rPr>
      <w:sz w:val="20"/>
      <w:szCs w:val="20"/>
    </w:rPr>
  </w:style>
  <w:style w:type="character" w:customStyle="1" w:styleId="FootnoteTextChar">
    <w:name w:val="Footnote Text Char"/>
    <w:aliases w:val="fn Char1"/>
    <w:basedOn w:val="DefaultParagraphFont"/>
    <w:link w:val="FootnoteText"/>
    <w:semiHidden/>
    <w:rsid w:val="00505A7E"/>
    <w:rPr>
      <w:rFonts w:ascii="Times New Roman" w:hAnsi="Times New Roman"/>
    </w:rPr>
  </w:style>
  <w:style w:type="character" w:styleId="FootnoteReference">
    <w:name w:val="footnote reference"/>
    <w:aliases w:val="fr"/>
    <w:basedOn w:val="DefaultParagraphFont"/>
    <w:uiPriority w:val="99"/>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basedOn w:val="DefaultParagraphFont"/>
    <w:link w:val="ListParagraph"/>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basedOn w:val="DefaultParagraphFont"/>
    <w:link w:val="Heading1"/>
    <w:uiPriority w:val="9"/>
    <w:rsid w:val="004B7C52"/>
    <w:rPr>
      <w:rFonts w:ascii="Times New Roman" w:hAnsi="Times New Roman"/>
      <w:b/>
      <w:bCs/>
      <w:kern w:val="36"/>
      <w:sz w:val="48"/>
      <w:szCs w:val="48"/>
    </w:rPr>
  </w:style>
  <w:style w:type="character" w:customStyle="1" w:styleId="Heading5Char">
    <w:name w:val="Heading 5 Char"/>
    <w:basedOn w:val="DefaultParagraphFont"/>
    <w:link w:val="Heading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basedOn w:val="DefaultParagraphFont"/>
    <w:link w:val="Heading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
    <w:semiHidden/>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MenoPendente2">
    <w:name w:val="Menção Pendente2"/>
    <w:basedOn w:val="DefaultParagraphFont"/>
    <w:uiPriority w:val="99"/>
    <w:unhideWhenUsed/>
    <w:rsid w:val="006B5122"/>
    <w:rPr>
      <w:color w:val="605E5C"/>
      <w:shd w:val="clear" w:color="auto" w:fill="E1DFDD"/>
    </w:rPr>
  </w:style>
  <w:style w:type="character" w:customStyle="1" w:styleId="Meno2">
    <w:name w:val="Menção2"/>
    <w:basedOn w:val="DefaultParagraphFont"/>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DefaultParagraphFont"/>
    <w:link w:val="EstiloLevel2Complexo10pt"/>
    <w:rsid w:val="00D528D2"/>
    <w:rPr>
      <w:rFonts w:ascii="Arial" w:hAnsi="Arial"/>
      <w:kern w:val="20"/>
      <w:lang w:eastAsia="en-US"/>
    </w:rPr>
  </w:style>
  <w:style w:type="paragraph" w:styleId="PlainText">
    <w:name w:val="Plain Text"/>
    <w:basedOn w:val="Normal"/>
    <w:link w:val="PlainTextChar"/>
    <w:uiPriority w:val="99"/>
    <w:rsid w:val="000F6C07"/>
    <w:pPr>
      <w:widowControl/>
      <w:autoSpaceDE/>
      <w:autoSpaceDN/>
      <w:adjustRightInd/>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DefaultParagraphFont"/>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Heading7Char">
    <w:name w:val="Heading 7 Char"/>
    <w:basedOn w:val="DefaultParagraphFont"/>
    <w:link w:val="Heading7"/>
    <w:rsid w:val="00E9365B"/>
    <w:rPr>
      <w:rFonts w:ascii="Times New Roman" w:hAnsi="Times New Roman"/>
      <w:bCs/>
      <w:sz w:val="22"/>
    </w:rPr>
  </w:style>
  <w:style w:type="character" w:customStyle="1" w:styleId="Heading8Char">
    <w:name w:val="Heading 8 Char"/>
    <w:basedOn w:val="DefaultParagraphFont"/>
    <w:link w:val="Heading8"/>
    <w:rsid w:val="00E9365B"/>
    <w:rPr>
      <w:rFonts w:ascii="Times New Roman" w:hAnsi="Times New Roman"/>
      <w:sz w:val="22"/>
    </w:rPr>
  </w:style>
  <w:style w:type="character" w:customStyle="1" w:styleId="Heading9Char">
    <w:name w:val="Heading 9 Char"/>
    <w:basedOn w:val="DefaultParagraphFont"/>
    <w:link w:val="Heading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DefaultParagraphFont"/>
    <w:link w:val="Level1"/>
    <w:rsid w:val="007F0D3E"/>
    <w:rPr>
      <w:rFonts w:ascii="Arial" w:hAnsi="Arial" w:cs="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11.xml><?xml version="1.0" encoding="utf-8"?>
<ds:datastoreItem xmlns:ds="http://schemas.openxmlformats.org/officeDocument/2006/customXml" ds:itemID="{5AF6D32B-E5F4-4EDF-B039-C7952E9766AB}">
  <ds:schemaRefs>
    <ds:schemaRef ds:uri="http://schemas.openxmlformats.org/officeDocument/2006/bibliography"/>
  </ds:schemaRefs>
</ds:datastoreItem>
</file>

<file path=customXml/itemProps12.xml><?xml version="1.0" encoding="utf-8"?>
<ds:datastoreItem xmlns:ds="http://schemas.openxmlformats.org/officeDocument/2006/customXml" ds:itemID="{4711A94E-8684-445C-BF1B-FE76D8126E60}">
  <ds:schemaRefs>
    <ds:schemaRef ds:uri="http://schemas.openxmlformats.org/officeDocument/2006/bibliography"/>
  </ds:schemaRefs>
</ds:datastoreItem>
</file>

<file path=customXml/itemProps13.xml><?xml version="1.0" encoding="utf-8"?>
<ds:datastoreItem xmlns:ds="http://schemas.openxmlformats.org/officeDocument/2006/customXml" ds:itemID="{AF5C1028-DCCB-457A-96BE-B8516988278D}">
  <ds:schemaRefs>
    <ds:schemaRef ds:uri="http://schemas.openxmlformats.org/officeDocument/2006/bibliography"/>
  </ds:schemaRefs>
</ds:datastoreItem>
</file>

<file path=customXml/itemProps14.xml><?xml version="1.0" encoding="utf-8"?>
<ds:datastoreItem xmlns:ds="http://schemas.openxmlformats.org/officeDocument/2006/customXml" ds:itemID="{4964901F-C129-4E17-827E-30D84BB2FF08}">
  <ds:schemaRefs>
    <ds:schemaRef ds:uri="http://schemas.openxmlformats.org/officeDocument/2006/bibliography"/>
  </ds:schemaRefs>
</ds:datastoreItem>
</file>

<file path=customXml/itemProps15.xml><?xml version="1.0" encoding="utf-8"?>
<ds:datastoreItem xmlns:ds="http://schemas.openxmlformats.org/officeDocument/2006/customXml" ds:itemID="{DD1656AB-1B3B-4566-B558-B1087B14BCA1}">
  <ds:schemaRefs>
    <ds:schemaRef ds:uri="http://schemas.openxmlformats.org/officeDocument/2006/bibliography"/>
  </ds:schemaRefs>
</ds:datastoreItem>
</file>

<file path=customXml/itemProps16.xml><?xml version="1.0" encoding="utf-8"?>
<ds:datastoreItem xmlns:ds="http://schemas.openxmlformats.org/officeDocument/2006/customXml" ds:itemID="{375A6B6C-B8D2-4434-8513-DBA93D1C0183}">
  <ds:schemaRefs>
    <ds:schemaRef ds:uri="http://schemas.openxmlformats.org/officeDocument/2006/bibliography"/>
  </ds:schemaRefs>
</ds:datastoreItem>
</file>

<file path=customXml/itemProps17.xml><?xml version="1.0" encoding="utf-8"?>
<ds:datastoreItem xmlns:ds="http://schemas.openxmlformats.org/officeDocument/2006/customXml" ds:itemID="{D33AAF31-CAC2-4455-AC11-9592599184A9}">
  <ds:schemaRefs>
    <ds:schemaRef ds:uri="http://schemas.openxmlformats.org/officeDocument/2006/bibliography"/>
  </ds:schemaRefs>
</ds:datastoreItem>
</file>

<file path=customXml/itemProps18.xml><?xml version="1.0" encoding="utf-8"?>
<ds:datastoreItem xmlns:ds="http://schemas.openxmlformats.org/officeDocument/2006/customXml" ds:itemID="{567A7FAC-E0FD-4A97-85B8-816F449D9C80}">
  <ds:schemaRefs>
    <ds:schemaRef ds:uri="http://schemas.openxmlformats.org/officeDocument/2006/bibliography"/>
  </ds:schemaRefs>
</ds:datastoreItem>
</file>

<file path=customXml/itemProps19.xml><?xml version="1.0" encoding="utf-8"?>
<ds:datastoreItem xmlns:ds="http://schemas.openxmlformats.org/officeDocument/2006/customXml" ds:itemID="{5B7A5B29-E02F-41D7-842E-EBEF715632A8}">
  <ds:schemaRefs>
    <ds:schemaRef ds:uri="http://schemas.openxmlformats.org/officeDocument/2006/bibliography"/>
  </ds:schemaRefs>
</ds:datastoreItem>
</file>

<file path=customXml/itemProps2.xml><?xml version="1.0" encoding="utf-8"?>
<ds:datastoreItem xmlns:ds="http://schemas.openxmlformats.org/officeDocument/2006/customXml" ds:itemID="{86FA8C4C-9099-4069-9147-BBDC88889816}">
  <ds:schemaRefs>
    <ds:schemaRef ds:uri="http://purl.org/dc/dcmitype/"/>
    <ds:schemaRef ds:uri="http://schemas.microsoft.com/office/infopath/2007/PartnerControls"/>
    <ds:schemaRef ds:uri="http://purl.org/dc/elements/1.1/"/>
    <ds:schemaRef ds:uri="http://schemas.microsoft.com/office/2006/metadata/properties"/>
    <ds:schemaRef ds:uri="752786d3-9498-47e7-80e4-544f592266d6"/>
    <ds:schemaRef ds:uri="http://schemas.microsoft.com/office/2006/documentManagement/types"/>
    <ds:schemaRef ds:uri="1f4aae2a-03ce-4c81-9949-80af1c110391"/>
    <ds:schemaRef ds:uri="http://purl.org/dc/terms/"/>
    <ds:schemaRef ds:uri="http://schemas.openxmlformats.org/package/2006/metadata/core-properties"/>
    <ds:schemaRef ds:uri="http://www.w3.org/XML/1998/namespace"/>
  </ds:schemaRefs>
</ds:datastoreItem>
</file>

<file path=customXml/itemProps20.xml><?xml version="1.0" encoding="utf-8"?>
<ds:datastoreItem xmlns:ds="http://schemas.openxmlformats.org/officeDocument/2006/customXml" ds:itemID="{E5930208-85C4-45A5-BAC6-0625B690E2B5}">
  <ds:schemaRefs>
    <ds:schemaRef ds:uri="http://schemas.openxmlformats.org/officeDocument/2006/bibliography"/>
  </ds:schemaRefs>
</ds:datastoreItem>
</file>

<file path=customXml/itemProps3.xml><?xml version="1.0" encoding="utf-8"?>
<ds:datastoreItem xmlns:ds="http://schemas.openxmlformats.org/officeDocument/2006/customXml" ds:itemID="{77B03E5C-69B5-417A-AD8E-9287F3ED774D}">
  <ds:schemaRefs>
    <ds:schemaRef ds:uri="http://schemas.openxmlformats.org/officeDocument/2006/bibliography"/>
  </ds:schemaRefs>
</ds:datastoreItem>
</file>

<file path=customXml/itemProps4.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5.xml><?xml version="1.0" encoding="utf-8"?>
<ds:datastoreItem xmlns:ds="http://schemas.openxmlformats.org/officeDocument/2006/customXml" ds:itemID="{216A2010-7BEA-4101-A175-41661D2C19F7}">
  <ds:schemaRefs>
    <ds:schemaRef ds:uri="http://schemas.openxmlformats.org/officeDocument/2006/bibliography"/>
  </ds:schemaRefs>
</ds:datastoreItem>
</file>

<file path=customXml/itemProps6.xml><?xml version="1.0" encoding="utf-8"?>
<ds:datastoreItem xmlns:ds="http://schemas.openxmlformats.org/officeDocument/2006/customXml" ds:itemID="{99E3464E-AF7F-4933-B655-8BFF25E3611A}">
  <ds:schemaRefs>
    <ds:schemaRef ds:uri="http://schemas.openxmlformats.org/officeDocument/2006/bibliography"/>
  </ds:schemaRefs>
</ds:datastoreItem>
</file>

<file path=customXml/itemProps7.xml><?xml version="1.0" encoding="utf-8"?>
<ds:datastoreItem xmlns:ds="http://schemas.openxmlformats.org/officeDocument/2006/customXml" ds:itemID="{9D53D2C5-9DBB-4F2B-8137-5026AF77CBB1}">
  <ds:schemaRefs>
    <ds:schemaRef ds:uri="http://schemas.openxmlformats.org/officeDocument/2006/bibliography"/>
  </ds:schemaRefs>
</ds:datastoreItem>
</file>

<file path=customXml/itemProps8.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9.xml><?xml version="1.0" encoding="utf-8"?>
<ds:datastoreItem xmlns:ds="http://schemas.openxmlformats.org/officeDocument/2006/customXml" ds:itemID="{5549E933-DEF2-4662-BAE2-A4927AC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18869</Words>
  <Characters>109552</Characters>
  <Application>Microsoft Office Word</Application>
  <DocSecurity>0</DocSecurity>
  <Lines>1795</Lines>
  <Paragraphs>515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127906</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Pistili, Ingrid</cp:lastModifiedBy>
  <cp:revision>3</cp:revision>
  <cp:lastPrinted>2020-02-06T12:28:00Z</cp:lastPrinted>
  <dcterms:created xsi:type="dcterms:W3CDTF">2021-03-15T23:15:00Z</dcterms:created>
  <dcterms:modified xsi:type="dcterms:W3CDTF">2021-03-15T23:35:00Z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