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CA2" w:rsidRPr="00341BE1" w:rsidRDefault="002873F4" w:rsidP="00CE2CA2">
      <w:pPr>
        <w:widowControl w:val="0"/>
        <w:spacing w:after="240" w:line="320" w:lineRule="atLeast"/>
        <w:rPr>
          <w:rFonts w:ascii="Tahoma" w:hAnsi="Tahoma" w:cs="Tahoma"/>
          <w:b/>
          <w:szCs w:val="22"/>
        </w:rPr>
      </w:pPr>
      <w:r>
        <w:rPr>
          <w:rFonts w:ascii="Tahoma" w:hAnsi="Tahoma" w:cs="Tahoma"/>
          <w:b/>
          <w:szCs w:val="22"/>
        </w:rPr>
        <w:t>2</w:t>
      </w:r>
      <w:r w:rsidRPr="00341BE1">
        <w:rPr>
          <w:rFonts w:ascii="Tahoma" w:hAnsi="Tahoma" w:cs="Tahoma"/>
          <w:b/>
          <w:szCs w:val="22"/>
        </w:rPr>
        <w:t xml:space="preserve">º </w:t>
      </w:r>
      <w:r w:rsidR="00CE2CA2" w:rsidRPr="00341BE1">
        <w:rPr>
          <w:rFonts w:ascii="Tahoma" w:hAnsi="Tahoma" w:cs="Tahoma"/>
          <w:b/>
          <w:szCs w:val="22"/>
        </w:rPr>
        <w:t>(</w:t>
      </w:r>
      <w:r>
        <w:rPr>
          <w:rFonts w:ascii="Tahoma" w:hAnsi="Tahoma" w:cs="Tahoma"/>
          <w:b/>
          <w:szCs w:val="22"/>
        </w:rPr>
        <w:t>SEGUNDO</w:t>
      </w:r>
      <w:r w:rsidR="00CE2CA2" w:rsidRPr="00341BE1">
        <w:rPr>
          <w:rFonts w:ascii="Tahoma" w:hAnsi="Tahoma" w:cs="Tahoma"/>
          <w:b/>
          <w:szCs w:val="22"/>
        </w:rPr>
        <w:t xml:space="preserve">) ADITAMENTO AO INSTRUMENTO PARTICULAR DE ESCRITURA DA </w:t>
      </w:r>
      <w:r w:rsidR="00D01991" w:rsidRPr="00341BE1">
        <w:rPr>
          <w:rFonts w:ascii="Tahoma" w:hAnsi="Tahoma" w:cs="Tahoma"/>
          <w:b/>
          <w:szCs w:val="22"/>
        </w:rPr>
        <w:t xml:space="preserve">3ª </w:t>
      </w:r>
      <w:r w:rsidR="00CE2CA2" w:rsidRPr="00341BE1">
        <w:rPr>
          <w:rFonts w:ascii="Tahoma" w:hAnsi="Tahoma" w:cs="Tahoma"/>
          <w:b/>
          <w:szCs w:val="22"/>
        </w:rPr>
        <w:t>(</w:t>
      </w:r>
      <w:r w:rsidR="00D01991" w:rsidRPr="00341BE1">
        <w:rPr>
          <w:rFonts w:ascii="Tahoma" w:hAnsi="Tahoma" w:cs="Tahoma"/>
          <w:b/>
          <w:szCs w:val="22"/>
        </w:rPr>
        <w:t>TERCEIRA</w:t>
      </w:r>
      <w:r w:rsidR="00CE2CA2" w:rsidRPr="00341BE1">
        <w:rPr>
          <w:rFonts w:ascii="Tahoma" w:hAnsi="Tahoma" w:cs="Tahoma"/>
          <w:b/>
          <w:szCs w:val="22"/>
        </w:rPr>
        <w:t xml:space="preserve">) EMISSÃO DE DEBÊNTURES SIMPLES, NÃO CONVERSÍVEIS EM AÇÕES, DA ESPÉCIE </w:t>
      </w:r>
      <w:r w:rsidR="00EB2FBF" w:rsidRPr="00341BE1">
        <w:rPr>
          <w:rFonts w:ascii="Tahoma" w:hAnsi="Tahoma" w:cs="Tahoma"/>
          <w:b/>
          <w:szCs w:val="22"/>
        </w:rPr>
        <w:t xml:space="preserve">COM GARANTIA </w:t>
      </w:r>
      <w:r w:rsidR="00D70802" w:rsidRPr="00341BE1">
        <w:rPr>
          <w:rFonts w:ascii="Tahoma" w:hAnsi="Tahoma" w:cs="Tahoma"/>
          <w:b/>
          <w:szCs w:val="22"/>
        </w:rPr>
        <w:t>FLUTUANTE</w:t>
      </w:r>
      <w:r w:rsidR="00CE2CA2" w:rsidRPr="00341BE1">
        <w:rPr>
          <w:rFonts w:ascii="Tahoma" w:hAnsi="Tahoma" w:cs="Tahoma"/>
          <w:b/>
          <w:szCs w:val="22"/>
        </w:rPr>
        <w:t xml:space="preserve">, COM GARANTIA FIDEJUSSÓRIA ADICIONAL, EM TRÊS SÉRIES, PARA DISTRIBUIÇÃO PÚBLICA COM ESFORÇOS RESTRITOS, DA </w:t>
      </w:r>
      <w:r w:rsidR="00CE2CA2" w:rsidRPr="00341BE1">
        <w:rPr>
          <w:rFonts w:ascii="Tahoma" w:hAnsi="Tahoma" w:cs="Tahoma"/>
          <w:b/>
          <w:snapToGrid w:val="0"/>
          <w:szCs w:val="22"/>
        </w:rPr>
        <w:t>CONCESSIONÁRIA LINHA UNIVERSIDADE S.A.</w:t>
      </w:r>
      <w:r w:rsidR="00CE2CA2" w:rsidRPr="00341BE1">
        <w:rPr>
          <w:rFonts w:ascii="Tahoma" w:hAnsi="Tahoma" w:cs="Tahoma"/>
          <w:i/>
          <w:snapToGrid w:val="0"/>
          <w:szCs w:val="22"/>
        </w:rPr>
        <w:t xml:space="preserve"> </w:t>
      </w:r>
    </w:p>
    <w:p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Celebram este </w:t>
      </w:r>
      <w:r w:rsidRPr="00341BE1">
        <w:rPr>
          <w:rFonts w:ascii="Tahoma" w:hAnsi="Tahoma" w:cs="Tahoma"/>
          <w:i/>
          <w:szCs w:val="22"/>
        </w:rPr>
        <w:t>“</w:t>
      </w:r>
      <w:r w:rsidR="002873F4">
        <w:rPr>
          <w:rFonts w:ascii="Tahoma" w:hAnsi="Tahoma" w:cs="Tahoma"/>
          <w:i/>
          <w:szCs w:val="22"/>
        </w:rPr>
        <w:t>2</w:t>
      </w:r>
      <w:r w:rsidR="002873F4" w:rsidRPr="00341BE1">
        <w:rPr>
          <w:rFonts w:ascii="Tahoma" w:hAnsi="Tahoma" w:cs="Tahoma"/>
          <w:i/>
          <w:szCs w:val="22"/>
        </w:rPr>
        <w:t xml:space="preserve">º </w:t>
      </w:r>
      <w:r w:rsidRPr="00341BE1">
        <w:rPr>
          <w:rFonts w:ascii="Tahoma" w:hAnsi="Tahoma" w:cs="Tahoma"/>
          <w:i/>
          <w:szCs w:val="22"/>
        </w:rPr>
        <w:t>(</w:t>
      </w:r>
      <w:r w:rsidR="002873F4">
        <w:rPr>
          <w:rFonts w:ascii="Tahoma" w:hAnsi="Tahoma" w:cs="Tahoma"/>
          <w:i/>
          <w:szCs w:val="22"/>
        </w:rPr>
        <w:t>Segundo</w:t>
      </w:r>
      <w:r w:rsidRPr="00341BE1">
        <w:rPr>
          <w:rFonts w:ascii="Tahoma" w:hAnsi="Tahoma" w:cs="Tahoma"/>
          <w:i/>
          <w:szCs w:val="22"/>
        </w:rPr>
        <w:t>) Aditamento ao</w:t>
      </w:r>
      <w:r w:rsidRPr="00341BE1">
        <w:rPr>
          <w:rFonts w:ascii="Tahoma" w:hAnsi="Tahoma" w:cs="Tahoma"/>
          <w:szCs w:val="22"/>
        </w:rPr>
        <w:t xml:space="preserve"> </w:t>
      </w:r>
      <w:r w:rsidRPr="00341BE1">
        <w:rPr>
          <w:rFonts w:ascii="Tahoma" w:hAnsi="Tahoma" w:cs="Tahoma"/>
          <w:i/>
          <w:szCs w:val="22"/>
        </w:rPr>
        <w:t xml:space="preserve">Instrumento Particular de Escritura da </w:t>
      </w:r>
      <w:r w:rsidR="00D70802" w:rsidRPr="00341BE1">
        <w:rPr>
          <w:rFonts w:ascii="Tahoma" w:hAnsi="Tahoma" w:cs="Tahoma"/>
          <w:i/>
          <w:szCs w:val="22"/>
        </w:rPr>
        <w:t xml:space="preserve">3ª </w:t>
      </w:r>
      <w:r w:rsidRPr="00341BE1">
        <w:rPr>
          <w:rFonts w:ascii="Tahoma" w:hAnsi="Tahoma" w:cs="Tahoma"/>
          <w:i/>
          <w:szCs w:val="22"/>
        </w:rPr>
        <w:t>(</w:t>
      </w:r>
      <w:r w:rsidR="00D70802" w:rsidRPr="00341BE1">
        <w:rPr>
          <w:rFonts w:ascii="Tahoma" w:hAnsi="Tahoma" w:cs="Tahoma"/>
          <w:i/>
          <w:szCs w:val="22"/>
        </w:rPr>
        <w:t>Terceira</w:t>
      </w:r>
      <w:r w:rsidRPr="00341BE1">
        <w:rPr>
          <w:rFonts w:ascii="Tahoma" w:hAnsi="Tahoma" w:cs="Tahoma"/>
          <w:i/>
          <w:szCs w:val="22"/>
        </w:rPr>
        <w:t>) Emissão de Debêntures Simples, Não Conversíveis em Ações, da Espécie com Garantia</w:t>
      </w:r>
      <w:r w:rsidR="00D70802" w:rsidRPr="00341BE1">
        <w:rPr>
          <w:rFonts w:ascii="Tahoma" w:hAnsi="Tahoma" w:cs="Tahoma"/>
          <w:i/>
          <w:szCs w:val="22"/>
        </w:rPr>
        <w:t xml:space="preserve"> 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 xml:space="preserve">Concessionária Linha Universidade S.A.” </w:t>
      </w:r>
      <w:r w:rsidRPr="00341BE1">
        <w:rPr>
          <w:rFonts w:ascii="Tahoma" w:hAnsi="Tahoma" w:cs="Tahoma"/>
          <w:szCs w:val="22"/>
        </w:rPr>
        <w:t>(“</w:t>
      </w:r>
      <w:r w:rsidRPr="00341BE1">
        <w:rPr>
          <w:rFonts w:ascii="Tahoma" w:hAnsi="Tahoma" w:cs="Tahoma"/>
          <w:szCs w:val="22"/>
          <w:u w:val="single"/>
        </w:rPr>
        <w:t>Aditamento</w:t>
      </w:r>
      <w:r w:rsidRPr="00341BE1">
        <w:rPr>
          <w:rFonts w:ascii="Tahoma" w:hAnsi="Tahoma" w:cs="Tahoma"/>
          <w:szCs w:val="22"/>
        </w:rPr>
        <w:t xml:space="preserve">”): </w:t>
      </w:r>
    </w:p>
    <w:p w:rsidR="00CE2CA2" w:rsidRPr="00341BE1" w:rsidRDefault="00CE2CA2" w:rsidP="00CE2CA2">
      <w:pPr>
        <w:pStyle w:val="ListParagraph"/>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CONCESSIONÁRIA LINHA UNIVERSIDADE S.A.</w:t>
      </w:r>
      <w:r w:rsidRPr="00341BE1">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341BE1">
        <w:rPr>
          <w:rFonts w:ascii="Tahoma" w:hAnsi="Tahoma" w:cs="Tahoma"/>
          <w:szCs w:val="22"/>
        </w:rPr>
        <w:t>11</w:t>
      </w:r>
      <w:r w:rsidRPr="00341BE1">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00D30E40" w:rsidRPr="00341BE1">
        <w:rPr>
          <w:rFonts w:ascii="Tahoma" w:hAnsi="Tahoma" w:cs="Tahoma"/>
          <w:szCs w:val="22"/>
          <w:u w:val="single"/>
        </w:rPr>
        <w:t>Emissora</w:t>
      </w:r>
      <w:r w:rsidRPr="00341BE1">
        <w:rPr>
          <w:rFonts w:ascii="Tahoma" w:hAnsi="Tahoma" w:cs="Tahoma"/>
          <w:szCs w:val="22"/>
        </w:rPr>
        <w:t xml:space="preserve">”), como emissora e ofertante das Debêntures; e </w:t>
      </w:r>
    </w:p>
    <w:p w:rsidR="00CE2CA2" w:rsidRPr="00341BE1" w:rsidRDefault="00CE2CA2" w:rsidP="00CE2CA2">
      <w:pPr>
        <w:pStyle w:val="ListParagraph"/>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SIMPLIFIC PAVARINI DISTRIBUIDORA DE TÍTULOS E VALORES MOBILIÁRIOS LTDA.,</w:t>
      </w:r>
      <w:r w:rsidRPr="00341BE1">
        <w:rPr>
          <w:rFonts w:ascii="Tahoma" w:hAnsi="Tahoma" w:cs="Tahoma"/>
          <w:smallCaps/>
          <w:szCs w:val="22"/>
        </w:rPr>
        <w:t xml:space="preserve"> </w:t>
      </w:r>
      <w:r w:rsidRPr="00341BE1">
        <w:rPr>
          <w:rFonts w:ascii="Tahoma" w:hAnsi="Tahoma" w:cs="Tahoma"/>
          <w:szCs w:val="22"/>
        </w:rPr>
        <w:t>instituição financeira, localizada na Cidade de São Paulo, Estado de São Paulo, na Rua Joaquim Floriano 466, bloco B, conj</w:t>
      </w:r>
      <w:r w:rsidR="00580AC6" w:rsidRPr="00341BE1">
        <w:rPr>
          <w:rFonts w:ascii="Tahoma" w:hAnsi="Tahoma" w:cs="Tahoma"/>
          <w:szCs w:val="22"/>
        </w:rPr>
        <w:t>.</w:t>
      </w:r>
      <w:r w:rsidRPr="00341BE1">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341BE1">
        <w:rPr>
          <w:rFonts w:ascii="Tahoma" w:hAnsi="Tahoma" w:cs="Tahoma"/>
          <w:b/>
          <w:smallCaps/>
          <w:szCs w:val="22"/>
        </w:rPr>
        <w:t xml:space="preserve"> </w:t>
      </w:r>
      <w:r w:rsidRPr="00341BE1">
        <w:rPr>
          <w:rFonts w:ascii="Tahoma" w:hAnsi="Tahoma" w:cs="Tahoma"/>
          <w:szCs w:val="22"/>
        </w:rPr>
        <w:t>(“</w:t>
      </w:r>
      <w:r w:rsidRPr="00341BE1">
        <w:rPr>
          <w:rFonts w:ascii="Tahoma" w:hAnsi="Tahoma" w:cs="Tahoma"/>
          <w:szCs w:val="22"/>
          <w:u w:val="single"/>
        </w:rPr>
        <w:t>Agente Fiduciário</w:t>
      </w:r>
      <w:r w:rsidRPr="00341BE1">
        <w:rPr>
          <w:rFonts w:ascii="Tahoma" w:hAnsi="Tahoma" w:cs="Tahoma"/>
          <w:szCs w:val="22"/>
        </w:rPr>
        <w:t xml:space="preserve">”, em conjunto com a </w:t>
      </w:r>
      <w:r w:rsidR="00D30E40" w:rsidRPr="00341BE1">
        <w:rPr>
          <w:rFonts w:ascii="Tahoma" w:hAnsi="Tahoma" w:cs="Tahoma"/>
          <w:szCs w:val="22"/>
        </w:rPr>
        <w:t>Emissora</w:t>
      </w:r>
      <w:r w:rsidRPr="00341BE1">
        <w:rPr>
          <w:rFonts w:ascii="Tahoma" w:hAnsi="Tahoma" w:cs="Tahoma"/>
          <w:szCs w:val="22"/>
        </w:rPr>
        <w:t>, denominados “</w:t>
      </w:r>
      <w:r w:rsidRPr="00341BE1">
        <w:rPr>
          <w:rFonts w:ascii="Tahoma" w:hAnsi="Tahoma" w:cs="Tahoma"/>
          <w:szCs w:val="22"/>
          <w:u w:val="single"/>
        </w:rPr>
        <w:t>Partes</w:t>
      </w:r>
      <w:r w:rsidRPr="00341BE1">
        <w:rPr>
          <w:rFonts w:ascii="Tahoma" w:hAnsi="Tahoma" w:cs="Tahoma"/>
          <w:szCs w:val="22"/>
        </w:rPr>
        <w:t>”, e, quando referidos individualmente “</w:t>
      </w:r>
      <w:r w:rsidRPr="00341BE1">
        <w:rPr>
          <w:rFonts w:ascii="Tahoma" w:hAnsi="Tahoma" w:cs="Tahoma"/>
          <w:szCs w:val="22"/>
          <w:u w:val="single"/>
        </w:rPr>
        <w:t>Parte</w:t>
      </w:r>
      <w:r w:rsidRPr="00341BE1">
        <w:rPr>
          <w:rFonts w:ascii="Tahoma" w:hAnsi="Tahoma" w:cs="Tahoma"/>
          <w:szCs w:val="22"/>
        </w:rPr>
        <w:t xml:space="preserve">”), como agente fiduciário, nomeado nesta Escritura de Emissão, representando a comunhão dos Debenturistas; </w:t>
      </w:r>
    </w:p>
    <w:p w:rsidR="00CE2CA2" w:rsidRPr="00341BE1" w:rsidRDefault="00CE2CA2" w:rsidP="00CE2CA2">
      <w:pPr>
        <w:widowControl w:val="0"/>
        <w:spacing w:after="240" w:line="320" w:lineRule="atLeast"/>
        <w:rPr>
          <w:rFonts w:ascii="Tahoma" w:hAnsi="Tahoma" w:cs="Tahoma"/>
          <w:b/>
          <w:szCs w:val="22"/>
        </w:rPr>
      </w:pPr>
      <w:r w:rsidRPr="00341BE1">
        <w:rPr>
          <w:rFonts w:ascii="Tahoma" w:hAnsi="Tahoma" w:cs="Tahoma"/>
          <w:b/>
          <w:szCs w:val="22"/>
        </w:rPr>
        <w:t>CONSIDERANDO QUE:</w:t>
      </w:r>
    </w:p>
    <w:p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em </w:t>
      </w:r>
      <w:r w:rsidR="00D70802" w:rsidRPr="00341BE1">
        <w:rPr>
          <w:rFonts w:ascii="Tahoma" w:hAnsi="Tahoma" w:cs="Tahoma"/>
          <w:szCs w:val="22"/>
        </w:rPr>
        <w:t xml:space="preserve">26 </w:t>
      </w:r>
      <w:r w:rsidRPr="00341BE1">
        <w:rPr>
          <w:rFonts w:ascii="Tahoma" w:hAnsi="Tahoma" w:cs="Tahoma"/>
          <w:szCs w:val="22"/>
        </w:rPr>
        <w:t xml:space="preserve">de </w:t>
      </w:r>
      <w:r w:rsidR="00D70802" w:rsidRPr="00341BE1">
        <w:rPr>
          <w:rFonts w:ascii="Tahoma" w:hAnsi="Tahoma" w:cs="Tahoma"/>
          <w:szCs w:val="22"/>
        </w:rPr>
        <w:t xml:space="preserve">março </w:t>
      </w:r>
      <w:r w:rsidRPr="00341BE1">
        <w:rPr>
          <w:rFonts w:ascii="Tahoma" w:hAnsi="Tahoma" w:cs="Tahoma"/>
          <w:szCs w:val="22"/>
        </w:rPr>
        <w:t xml:space="preserve">de </w:t>
      </w:r>
      <w:r w:rsidR="00D70802" w:rsidRPr="00341BE1">
        <w:rPr>
          <w:rFonts w:ascii="Tahoma" w:hAnsi="Tahoma" w:cs="Tahoma"/>
          <w:szCs w:val="22"/>
        </w:rPr>
        <w:t>2021</w:t>
      </w:r>
      <w:r w:rsidRPr="00341BE1">
        <w:rPr>
          <w:rFonts w:ascii="Tahoma" w:hAnsi="Tahoma" w:cs="Tahoma"/>
          <w:szCs w:val="22"/>
        </w:rPr>
        <w:t>, as Partes celebraram o “</w:t>
      </w:r>
      <w:r w:rsidRPr="00341BE1">
        <w:rPr>
          <w:rFonts w:ascii="Tahoma" w:hAnsi="Tahoma" w:cs="Tahoma"/>
          <w:i/>
          <w:szCs w:val="22"/>
        </w:rPr>
        <w:t xml:space="preserve">Instrumento Particular de Escritura da </w:t>
      </w:r>
      <w:r w:rsidR="00D70802" w:rsidRPr="00341BE1">
        <w:rPr>
          <w:rFonts w:ascii="Tahoma" w:hAnsi="Tahoma" w:cs="Tahoma"/>
          <w:i/>
          <w:szCs w:val="22"/>
        </w:rPr>
        <w:t>3</w:t>
      </w:r>
      <w:r w:rsidRPr="00341BE1">
        <w:rPr>
          <w:rFonts w:ascii="Tahoma" w:hAnsi="Tahoma" w:cs="Tahoma"/>
          <w:i/>
          <w:szCs w:val="22"/>
        </w:rPr>
        <w:t>ª (</w:t>
      </w:r>
      <w:r w:rsidR="00D70802"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70802" w:rsidRPr="00341BE1">
        <w:rPr>
          <w:rFonts w:ascii="Tahoma" w:hAnsi="Tahoma" w:cs="Tahoma"/>
          <w:i/>
          <w:szCs w:val="22"/>
        </w:rPr>
        <w:t>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Concessionária Linha Universidade S.A.</w:t>
      </w:r>
      <w:r w:rsidRPr="00341BE1">
        <w:rPr>
          <w:rFonts w:ascii="Tahoma" w:hAnsi="Tahoma" w:cs="Tahoma"/>
          <w:szCs w:val="22"/>
        </w:rPr>
        <w:t>”</w:t>
      </w:r>
      <w:r w:rsidR="000E4F45">
        <w:rPr>
          <w:rFonts w:ascii="Tahoma" w:hAnsi="Tahoma" w:cs="Tahoma"/>
          <w:szCs w:val="22"/>
        </w:rPr>
        <w:t xml:space="preserve">, aditada em </w:t>
      </w:r>
      <w:r w:rsidR="00E078E3">
        <w:rPr>
          <w:rFonts w:ascii="Tahoma" w:hAnsi="Tahoma" w:cs="Tahoma"/>
          <w:szCs w:val="22"/>
        </w:rPr>
        <w:t>21 de setembro de 2021</w:t>
      </w:r>
      <w:r w:rsidR="00D70802"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Escritura de Emissão</w:t>
      </w:r>
      <w:r w:rsidRPr="00341BE1">
        <w:rPr>
          <w:rFonts w:ascii="Tahoma" w:hAnsi="Tahoma" w:cs="Tahoma"/>
          <w:szCs w:val="22"/>
        </w:rPr>
        <w:t>”</w:t>
      </w:r>
      <w:r w:rsidR="0052190E"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Emissão</w:t>
      </w:r>
      <w:r w:rsidRPr="00341BE1">
        <w:rPr>
          <w:rFonts w:ascii="Tahoma" w:hAnsi="Tahoma" w:cs="Tahoma"/>
          <w:szCs w:val="22"/>
        </w:rPr>
        <w:t>”</w:t>
      </w:r>
      <w:r w:rsidR="0052190E" w:rsidRPr="00341BE1">
        <w:rPr>
          <w:rFonts w:ascii="Tahoma" w:hAnsi="Tahoma" w:cs="Tahoma"/>
          <w:szCs w:val="22"/>
        </w:rPr>
        <w:t xml:space="preserve"> e “</w:t>
      </w:r>
      <w:r w:rsidR="0052190E" w:rsidRPr="00341BE1">
        <w:rPr>
          <w:rFonts w:ascii="Tahoma" w:hAnsi="Tahoma" w:cs="Tahoma"/>
          <w:szCs w:val="22"/>
          <w:u w:val="single"/>
        </w:rPr>
        <w:t>Debêntures</w:t>
      </w:r>
      <w:r w:rsidR="0052190E" w:rsidRPr="00341BE1">
        <w:rPr>
          <w:rFonts w:ascii="Tahoma" w:hAnsi="Tahoma" w:cs="Tahoma"/>
          <w:szCs w:val="22"/>
        </w:rPr>
        <w:t>”</w:t>
      </w:r>
      <w:r w:rsidRPr="00341BE1">
        <w:rPr>
          <w:rFonts w:ascii="Tahoma" w:hAnsi="Tahoma" w:cs="Tahoma"/>
          <w:szCs w:val="22"/>
        </w:rPr>
        <w:t>, respectivamente);</w:t>
      </w:r>
    </w:p>
    <w:p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d</w:t>
      </w:r>
      <w:r w:rsidR="00487F74" w:rsidRPr="00341BE1">
        <w:rPr>
          <w:rFonts w:ascii="Tahoma" w:hAnsi="Tahoma" w:cs="Tahoma"/>
          <w:szCs w:val="22"/>
        </w:rPr>
        <w:t xml:space="preserve">e acordo com o planejamento financeiro da </w:t>
      </w:r>
      <w:r w:rsidR="00D30E40" w:rsidRPr="00341BE1">
        <w:rPr>
          <w:rFonts w:ascii="Tahoma" w:hAnsi="Tahoma" w:cs="Tahoma"/>
          <w:szCs w:val="22"/>
        </w:rPr>
        <w:t>Emissora</w:t>
      </w:r>
      <w:r w:rsidR="00487F74" w:rsidRPr="00341BE1">
        <w:rPr>
          <w:rFonts w:ascii="Tahoma" w:hAnsi="Tahoma" w:cs="Tahoma"/>
          <w:szCs w:val="22"/>
        </w:rPr>
        <w:t xml:space="preserve">, a </w:t>
      </w:r>
      <w:r w:rsidR="00D30E40" w:rsidRPr="00341BE1">
        <w:rPr>
          <w:rFonts w:ascii="Tahoma" w:hAnsi="Tahoma" w:cs="Tahoma"/>
          <w:szCs w:val="22"/>
        </w:rPr>
        <w:t xml:space="preserve">Emissora </w:t>
      </w:r>
      <w:r w:rsidR="00487F74" w:rsidRPr="00341BE1">
        <w:rPr>
          <w:rFonts w:ascii="Tahoma" w:hAnsi="Tahoma" w:cs="Tahoma"/>
          <w:szCs w:val="22"/>
        </w:rPr>
        <w:t xml:space="preserve">pretende prorrogar </w:t>
      </w:r>
      <w:r w:rsidR="002873F4">
        <w:rPr>
          <w:rFonts w:ascii="Tahoma" w:hAnsi="Tahoma" w:cs="Tahoma"/>
          <w:szCs w:val="22"/>
        </w:rPr>
        <w:t xml:space="preserve">novamente </w:t>
      </w:r>
      <w:r w:rsidR="00487F74" w:rsidRPr="00341BE1">
        <w:rPr>
          <w:rFonts w:ascii="Tahoma" w:hAnsi="Tahoma" w:cs="Tahoma"/>
          <w:szCs w:val="22"/>
        </w:rPr>
        <w:t>a dívida resultante das Debêntures da Emissão</w:t>
      </w:r>
      <w:r w:rsidRPr="00341BE1">
        <w:rPr>
          <w:rFonts w:ascii="Tahoma" w:hAnsi="Tahoma" w:cs="Tahoma"/>
          <w:szCs w:val="22"/>
        </w:rPr>
        <w:t>, nos termos especificados neste Aditamento;</w:t>
      </w:r>
      <w:r w:rsidR="00487F74" w:rsidRPr="00341BE1" w:rsidDel="00487F74">
        <w:rPr>
          <w:rFonts w:ascii="Tahoma" w:hAnsi="Tahoma" w:cs="Tahoma"/>
          <w:szCs w:val="22"/>
        </w:rPr>
        <w:t xml:space="preserve"> </w:t>
      </w:r>
    </w:p>
    <w:p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a celebração do presente Aditamento foi aprovada em sede de Assembleia Geral de Debenturistas, realizada </w:t>
      </w:r>
      <w:r w:rsidRPr="00FA6D58">
        <w:rPr>
          <w:rFonts w:ascii="Tahoma" w:hAnsi="Tahoma" w:cs="Tahoma"/>
          <w:szCs w:val="22"/>
        </w:rPr>
        <w:t xml:space="preserve">em </w:t>
      </w:r>
      <w:bookmarkStart w:id="0" w:name="_Hlk90653983"/>
      <w:r w:rsidR="002873F4">
        <w:rPr>
          <w:rFonts w:ascii="Tahoma" w:hAnsi="Tahoma" w:cs="Tahoma"/>
          <w:szCs w:val="22"/>
        </w:rPr>
        <w:t>[=]</w:t>
      </w:r>
      <w:r w:rsidR="002873F4" w:rsidRPr="00FA6D58">
        <w:rPr>
          <w:rFonts w:ascii="Tahoma" w:hAnsi="Tahoma" w:cs="Tahoma"/>
          <w:szCs w:val="22"/>
        </w:rPr>
        <w:t xml:space="preserve"> </w:t>
      </w:r>
      <w:r w:rsidRPr="00FA6D58">
        <w:rPr>
          <w:rFonts w:ascii="Tahoma" w:hAnsi="Tahoma" w:cs="Tahoma"/>
          <w:szCs w:val="22"/>
        </w:rPr>
        <w:t xml:space="preserve">de </w:t>
      </w:r>
      <w:r w:rsidR="00AF6D70">
        <w:rPr>
          <w:rFonts w:ascii="Tahoma" w:hAnsi="Tahoma" w:cs="Tahoma"/>
          <w:szCs w:val="22"/>
        </w:rPr>
        <w:t>dezembro</w:t>
      </w:r>
      <w:r w:rsidR="002873F4" w:rsidRPr="00FA6D58">
        <w:rPr>
          <w:rFonts w:ascii="Tahoma" w:hAnsi="Tahoma" w:cs="Tahoma"/>
          <w:szCs w:val="22"/>
        </w:rPr>
        <w:t xml:space="preserve"> </w:t>
      </w:r>
      <w:r w:rsidRPr="00341BE1">
        <w:rPr>
          <w:rFonts w:ascii="Tahoma" w:hAnsi="Tahoma" w:cs="Tahoma"/>
          <w:szCs w:val="22"/>
        </w:rPr>
        <w:t xml:space="preserve">de </w:t>
      </w:r>
      <w:r w:rsidR="00AF6D70">
        <w:rPr>
          <w:rFonts w:ascii="Tahoma" w:hAnsi="Tahoma" w:cs="Tahoma"/>
          <w:szCs w:val="22"/>
        </w:rPr>
        <w:t>2021</w:t>
      </w:r>
      <w:r w:rsidR="002873F4" w:rsidRPr="00341BE1">
        <w:rPr>
          <w:rFonts w:ascii="Tahoma" w:hAnsi="Tahoma" w:cs="Tahoma"/>
          <w:szCs w:val="22"/>
        </w:rPr>
        <w:t xml:space="preserve"> </w:t>
      </w:r>
      <w:bookmarkEnd w:id="0"/>
      <w:r w:rsidR="0046359C">
        <w:rPr>
          <w:rFonts w:ascii="Tahoma" w:hAnsi="Tahoma" w:cs="Tahoma"/>
          <w:szCs w:val="22"/>
        </w:rPr>
        <w:t>(</w:t>
      </w:r>
      <w:r w:rsidR="00FA6D58">
        <w:rPr>
          <w:rFonts w:ascii="Tahoma" w:hAnsi="Tahoma" w:cs="Tahoma"/>
          <w:szCs w:val="22"/>
        </w:rPr>
        <w:t>“</w:t>
      </w:r>
      <w:r w:rsidR="0046359C" w:rsidRPr="0046359C">
        <w:rPr>
          <w:rFonts w:ascii="Tahoma" w:hAnsi="Tahoma" w:cs="Tahoma"/>
          <w:szCs w:val="22"/>
          <w:u w:val="single"/>
        </w:rPr>
        <w:t>AGD</w:t>
      </w:r>
      <w:r w:rsidR="00FA6D58" w:rsidRPr="00FA6D58">
        <w:rPr>
          <w:rFonts w:ascii="Tahoma" w:hAnsi="Tahoma" w:cs="Tahoma"/>
          <w:szCs w:val="22"/>
        </w:rPr>
        <w:t>”</w:t>
      </w:r>
      <w:r w:rsidR="0046359C" w:rsidRPr="00FA6D58">
        <w:rPr>
          <w:rFonts w:ascii="Tahoma" w:hAnsi="Tahoma" w:cs="Tahoma"/>
          <w:szCs w:val="22"/>
        </w:rPr>
        <w:t xml:space="preserve">) </w:t>
      </w:r>
      <w:r w:rsidR="00FF6C47" w:rsidRPr="00341BE1">
        <w:rPr>
          <w:rFonts w:ascii="Tahoma" w:hAnsi="Tahoma" w:cs="Tahoma"/>
          <w:szCs w:val="22"/>
        </w:rPr>
        <w:t xml:space="preserve">e em Assembleia Geral Extraordinária da </w:t>
      </w:r>
      <w:r w:rsidR="00D30E40" w:rsidRPr="00341BE1">
        <w:rPr>
          <w:rFonts w:ascii="Tahoma" w:hAnsi="Tahoma" w:cs="Tahoma"/>
          <w:szCs w:val="22"/>
        </w:rPr>
        <w:t xml:space="preserve">Emissora </w:t>
      </w:r>
      <w:r w:rsidR="00FF6C47" w:rsidRPr="00341BE1">
        <w:rPr>
          <w:rFonts w:ascii="Tahoma" w:hAnsi="Tahoma" w:cs="Tahoma"/>
          <w:szCs w:val="22"/>
        </w:rPr>
        <w:t>realizad</w:t>
      </w:r>
      <w:r w:rsidR="00FF6C47" w:rsidRPr="00FA6D58">
        <w:rPr>
          <w:rFonts w:ascii="Tahoma" w:hAnsi="Tahoma" w:cs="Tahoma"/>
          <w:szCs w:val="22"/>
        </w:rPr>
        <w:t xml:space="preserve">a em </w:t>
      </w:r>
      <w:r w:rsidR="002873F4">
        <w:rPr>
          <w:rFonts w:ascii="Tahoma" w:hAnsi="Tahoma" w:cs="Tahoma"/>
          <w:szCs w:val="22"/>
        </w:rPr>
        <w:t>[=]</w:t>
      </w:r>
      <w:r w:rsidR="002873F4" w:rsidRPr="00FA6D58">
        <w:rPr>
          <w:rFonts w:ascii="Tahoma" w:hAnsi="Tahoma" w:cs="Tahoma"/>
          <w:szCs w:val="22"/>
        </w:rPr>
        <w:t xml:space="preserve"> de </w:t>
      </w:r>
      <w:r w:rsidR="00AF6D70">
        <w:rPr>
          <w:rFonts w:ascii="Tahoma" w:hAnsi="Tahoma" w:cs="Tahoma"/>
          <w:szCs w:val="22"/>
        </w:rPr>
        <w:t>dezembro</w:t>
      </w:r>
      <w:r w:rsidR="002873F4" w:rsidRPr="00FA6D58">
        <w:rPr>
          <w:rFonts w:ascii="Tahoma" w:hAnsi="Tahoma" w:cs="Tahoma"/>
          <w:szCs w:val="22"/>
        </w:rPr>
        <w:t xml:space="preserve"> </w:t>
      </w:r>
      <w:r w:rsidR="002873F4" w:rsidRPr="00341BE1">
        <w:rPr>
          <w:rFonts w:ascii="Tahoma" w:hAnsi="Tahoma" w:cs="Tahoma"/>
          <w:szCs w:val="22"/>
        </w:rPr>
        <w:t xml:space="preserve">de </w:t>
      </w:r>
      <w:r w:rsidR="00AF6D70">
        <w:rPr>
          <w:rFonts w:ascii="Tahoma" w:hAnsi="Tahoma" w:cs="Tahoma"/>
          <w:szCs w:val="22"/>
        </w:rPr>
        <w:t>2021</w:t>
      </w:r>
      <w:r w:rsidR="00CE2CA2" w:rsidRPr="00341BE1">
        <w:rPr>
          <w:rFonts w:ascii="Tahoma" w:hAnsi="Tahoma" w:cs="Tahoma"/>
          <w:szCs w:val="22"/>
        </w:rPr>
        <w:t xml:space="preserve">; </w:t>
      </w:r>
      <w:r w:rsidR="00B37838" w:rsidRPr="00341BE1">
        <w:rPr>
          <w:rFonts w:ascii="Tahoma" w:hAnsi="Tahoma" w:cs="Tahoma"/>
          <w:szCs w:val="22"/>
        </w:rPr>
        <w:t>e</w:t>
      </w:r>
    </w:p>
    <w:p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as Partes desejam aditar a Escritura de Emissão para </w:t>
      </w:r>
      <w:r w:rsidR="0052190E" w:rsidRPr="00341BE1">
        <w:rPr>
          <w:rFonts w:ascii="Tahoma" w:hAnsi="Tahoma" w:cs="Tahoma"/>
          <w:szCs w:val="22"/>
        </w:rPr>
        <w:t>prorrogar</w:t>
      </w:r>
      <w:r w:rsidR="00B37838" w:rsidRPr="00341BE1">
        <w:rPr>
          <w:rFonts w:ascii="Tahoma" w:hAnsi="Tahoma" w:cs="Tahoma"/>
          <w:szCs w:val="22"/>
        </w:rPr>
        <w:t xml:space="preserve"> o prazo de vencimento das Debêntures, de modo que</w:t>
      </w:r>
      <w:r w:rsidR="0052190E" w:rsidRPr="00341BE1">
        <w:rPr>
          <w:rFonts w:ascii="Tahoma" w:hAnsi="Tahoma" w:cs="Tahoma"/>
          <w:szCs w:val="22"/>
        </w:rPr>
        <w:t xml:space="preserve"> </w:t>
      </w:r>
      <w:r w:rsidR="00B04181">
        <w:rPr>
          <w:rFonts w:ascii="Tahoma" w:hAnsi="Tahoma" w:cs="Tahoma"/>
          <w:szCs w:val="22"/>
        </w:rPr>
        <w:t xml:space="preserve">tanto </w:t>
      </w:r>
      <w:r w:rsidR="0052190E" w:rsidRPr="00341BE1">
        <w:rPr>
          <w:rFonts w:ascii="Tahoma" w:hAnsi="Tahoma" w:cs="Tahoma"/>
          <w:szCs w:val="22"/>
        </w:rPr>
        <w:t>a Data de Vencimento das Debêntures da Emissão</w:t>
      </w:r>
      <w:r w:rsidR="00B37838" w:rsidRPr="00341BE1">
        <w:rPr>
          <w:rFonts w:ascii="Tahoma" w:hAnsi="Tahoma" w:cs="Tahoma"/>
          <w:szCs w:val="22"/>
        </w:rPr>
        <w:t xml:space="preserve"> </w:t>
      </w:r>
      <w:r w:rsidR="00B04181">
        <w:rPr>
          <w:rFonts w:ascii="Tahoma" w:hAnsi="Tahoma" w:cs="Tahoma"/>
          <w:szCs w:val="22"/>
        </w:rPr>
        <w:t>quanto</w:t>
      </w:r>
      <w:r w:rsidR="00B37838" w:rsidRPr="00341BE1">
        <w:rPr>
          <w:rFonts w:ascii="Tahoma" w:hAnsi="Tahoma" w:cs="Tahoma"/>
          <w:szCs w:val="22"/>
        </w:rPr>
        <w:t xml:space="preserve"> a data do último pagamento dos Juros Remuneratórios</w:t>
      </w:r>
      <w:r w:rsidR="00B52821" w:rsidRPr="00341BE1">
        <w:rPr>
          <w:rFonts w:ascii="Tahoma" w:hAnsi="Tahoma" w:cs="Tahoma"/>
          <w:szCs w:val="22"/>
        </w:rPr>
        <w:t xml:space="preserve"> passar</w:t>
      </w:r>
      <w:r w:rsidR="00B04181">
        <w:rPr>
          <w:rFonts w:ascii="Tahoma" w:hAnsi="Tahoma" w:cs="Tahoma"/>
          <w:szCs w:val="22"/>
        </w:rPr>
        <w:t>ão</w:t>
      </w:r>
      <w:r w:rsidR="00B52821" w:rsidRPr="00341BE1">
        <w:rPr>
          <w:rFonts w:ascii="Tahoma" w:hAnsi="Tahoma" w:cs="Tahoma"/>
          <w:szCs w:val="22"/>
        </w:rPr>
        <w:t xml:space="preserve"> a ser em </w:t>
      </w:r>
      <w:r w:rsidR="00B24159" w:rsidRPr="00341BE1">
        <w:rPr>
          <w:rFonts w:ascii="Tahoma" w:hAnsi="Tahoma" w:cs="Tahoma"/>
          <w:szCs w:val="22"/>
        </w:rPr>
        <w:t xml:space="preserve">31 </w:t>
      </w:r>
      <w:r w:rsidR="00940DBA" w:rsidRPr="00341BE1">
        <w:rPr>
          <w:rFonts w:ascii="Tahoma" w:hAnsi="Tahoma" w:cs="Tahoma"/>
          <w:szCs w:val="22"/>
        </w:rPr>
        <w:t xml:space="preserve">de </w:t>
      </w:r>
      <w:r w:rsidR="002873F4">
        <w:rPr>
          <w:rFonts w:ascii="Tahoma" w:hAnsi="Tahoma" w:cs="Tahoma"/>
          <w:szCs w:val="22"/>
        </w:rPr>
        <w:t>março</w:t>
      </w:r>
      <w:r w:rsidR="002873F4" w:rsidRPr="00341BE1">
        <w:rPr>
          <w:rFonts w:ascii="Tahoma" w:hAnsi="Tahoma" w:cs="Tahoma"/>
          <w:szCs w:val="22"/>
        </w:rPr>
        <w:t xml:space="preserve"> </w:t>
      </w:r>
      <w:r w:rsidR="00940DBA" w:rsidRPr="00341BE1">
        <w:rPr>
          <w:rFonts w:ascii="Tahoma" w:hAnsi="Tahoma" w:cs="Tahoma"/>
          <w:szCs w:val="22"/>
        </w:rPr>
        <w:t xml:space="preserve">de </w:t>
      </w:r>
      <w:r w:rsidR="00B24159" w:rsidRPr="00341BE1">
        <w:rPr>
          <w:rFonts w:ascii="Tahoma" w:hAnsi="Tahoma" w:cs="Tahoma"/>
          <w:szCs w:val="22"/>
        </w:rPr>
        <w:t>202</w:t>
      </w:r>
      <w:r w:rsidR="002873F4">
        <w:rPr>
          <w:rFonts w:ascii="Tahoma" w:hAnsi="Tahoma" w:cs="Tahoma"/>
          <w:szCs w:val="22"/>
        </w:rPr>
        <w:t>2</w:t>
      </w:r>
      <w:r w:rsidRPr="00341BE1">
        <w:rPr>
          <w:rFonts w:ascii="Tahoma" w:hAnsi="Tahoma" w:cs="Tahoma"/>
          <w:szCs w:val="22"/>
        </w:rPr>
        <w:t>.</w:t>
      </w:r>
    </w:p>
    <w:p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Assim, as Partes resolvem, na melhor forma de direito, celebrar o presente, Aditamento nos termos e condições abaixo. </w:t>
      </w:r>
    </w:p>
    <w:p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DA AVERBAÇÃO DO ADITAMENTO</w:t>
      </w:r>
    </w:p>
    <w:p w:rsidR="00CE2CA2" w:rsidRPr="00341BE1" w:rsidRDefault="00CE2CA2" w:rsidP="00CE2CA2">
      <w:pPr>
        <w:widowControl w:val="0"/>
        <w:numPr>
          <w:ilvl w:val="1"/>
          <w:numId w:val="4"/>
        </w:numPr>
        <w:spacing w:after="240" w:line="320" w:lineRule="atLeast"/>
        <w:ind w:left="0" w:firstLine="0"/>
        <w:rPr>
          <w:rFonts w:ascii="Tahoma" w:hAnsi="Tahoma" w:cs="Tahoma"/>
          <w:szCs w:val="22"/>
        </w:rPr>
      </w:pPr>
      <w:r w:rsidRPr="00341BE1">
        <w:rPr>
          <w:rFonts w:ascii="Tahoma" w:hAnsi="Tahoma" w:cs="Tahoma"/>
          <w:szCs w:val="22"/>
        </w:rPr>
        <w:t xml:space="preserve">Este Aditamento deverá ser protocolado para arquivamento na Junta Comercial do Estado de São Paulo, conforme disposto pelo artigo 62, inciso II e §3º da Lei nº 6.404, de 15 de dezembro de 1976, conforme alterada, observado o disposto na </w:t>
      </w:r>
      <w:r w:rsidRPr="00341BE1">
        <w:rPr>
          <w:rFonts w:ascii="Tahoma" w:hAnsi="Tahoma" w:cs="Tahoma"/>
          <w:color w:val="000000"/>
          <w:szCs w:val="22"/>
        </w:rPr>
        <w:t>Lei nº 14.030</w:t>
      </w:r>
      <w:r w:rsidR="006C2AFF" w:rsidRPr="00341BE1">
        <w:rPr>
          <w:rFonts w:ascii="Tahoma" w:hAnsi="Tahoma" w:cs="Tahoma"/>
          <w:color w:val="000000"/>
          <w:szCs w:val="22"/>
        </w:rPr>
        <w:t xml:space="preserve">, de 28 de julho de </w:t>
      </w:r>
      <w:r w:rsidRPr="00341BE1">
        <w:rPr>
          <w:rFonts w:ascii="Tahoma" w:hAnsi="Tahoma" w:cs="Tahoma"/>
          <w:color w:val="000000"/>
          <w:szCs w:val="22"/>
        </w:rPr>
        <w:t>2020</w:t>
      </w:r>
      <w:r w:rsidR="00BE4FE4" w:rsidRPr="00341BE1">
        <w:rPr>
          <w:rFonts w:ascii="Tahoma" w:hAnsi="Tahoma" w:cs="Tahoma"/>
          <w:color w:val="000000"/>
          <w:szCs w:val="22"/>
        </w:rPr>
        <w:t>, no prazo previsto na Cláusula 2.3 da Escritura de Emissão</w:t>
      </w:r>
      <w:r w:rsidRPr="00341BE1">
        <w:rPr>
          <w:rFonts w:ascii="Tahoma" w:hAnsi="Tahoma" w:cs="Tahoma"/>
          <w:szCs w:val="22"/>
        </w:rPr>
        <w:t xml:space="preserve">. </w:t>
      </w:r>
    </w:p>
    <w:p w:rsidR="00CE2CA2" w:rsidRPr="00341BE1" w:rsidRDefault="00CE2CA2" w:rsidP="00CE2CA2">
      <w:pPr>
        <w:numPr>
          <w:ilvl w:val="0"/>
          <w:numId w:val="4"/>
        </w:numPr>
        <w:spacing w:after="240" w:line="320" w:lineRule="atLeast"/>
        <w:ind w:left="0" w:hanging="11"/>
        <w:rPr>
          <w:rFonts w:ascii="Tahoma" w:hAnsi="Tahoma" w:cs="Tahoma"/>
          <w:b/>
          <w:szCs w:val="22"/>
        </w:rPr>
      </w:pPr>
      <w:r w:rsidRPr="00341BE1">
        <w:rPr>
          <w:rFonts w:ascii="Tahoma" w:hAnsi="Tahoma" w:cs="Tahoma"/>
          <w:b/>
          <w:szCs w:val="22"/>
        </w:rPr>
        <w:t>ALTERAÇÕES</w:t>
      </w:r>
    </w:p>
    <w:p w:rsidR="00CE2CA2" w:rsidRPr="00341BE1" w:rsidRDefault="00CE2CA2" w:rsidP="00FF6C47">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Pelo presente Aditamento, resolvem as Partes, em decorrência das considerações acima expostas, </w:t>
      </w:r>
      <w:r w:rsidR="0052190E" w:rsidRPr="00341BE1">
        <w:rPr>
          <w:rFonts w:ascii="Tahoma" w:hAnsi="Tahoma" w:cs="Tahoma"/>
          <w:szCs w:val="22"/>
        </w:rPr>
        <w:t>prorrogar a Data de Vencimento das Debêntures</w:t>
      </w:r>
      <w:r w:rsidR="00B85167" w:rsidRPr="00341BE1">
        <w:rPr>
          <w:rFonts w:ascii="Tahoma" w:hAnsi="Tahoma" w:cs="Tahoma"/>
          <w:szCs w:val="22"/>
        </w:rPr>
        <w:t xml:space="preserve">, de modo </w:t>
      </w:r>
      <w:r w:rsidR="00D70802" w:rsidRPr="00341BE1">
        <w:rPr>
          <w:rFonts w:ascii="Tahoma" w:hAnsi="Tahoma" w:cs="Tahoma"/>
          <w:szCs w:val="22"/>
        </w:rPr>
        <w:t xml:space="preserve">que </w:t>
      </w:r>
      <w:r w:rsidRPr="00341BE1">
        <w:rPr>
          <w:rFonts w:ascii="Tahoma" w:hAnsi="Tahoma" w:cs="Tahoma"/>
          <w:szCs w:val="22"/>
        </w:rPr>
        <w:t xml:space="preserve">a Cláusula </w:t>
      </w:r>
      <w:r w:rsidR="00CC6D2B" w:rsidRPr="00341BE1">
        <w:rPr>
          <w:rFonts w:ascii="Tahoma" w:hAnsi="Tahoma" w:cs="Tahoma"/>
          <w:szCs w:val="22"/>
        </w:rPr>
        <w:t>6</w:t>
      </w:r>
      <w:r w:rsidRPr="00341BE1">
        <w:rPr>
          <w:rFonts w:ascii="Tahoma" w:hAnsi="Tahoma" w:cs="Tahoma"/>
          <w:szCs w:val="22"/>
        </w:rPr>
        <w:t>.</w:t>
      </w:r>
      <w:r w:rsidR="00B85167" w:rsidRPr="00341BE1">
        <w:rPr>
          <w:rFonts w:ascii="Tahoma" w:hAnsi="Tahoma" w:cs="Tahoma"/>
          <w:szCs w:val="22"/>
        </w:rPr>
        <w:t xml:space="preserve">10 </w:t>
      </w:r>
      <w:r w:rsidRPr="00341BE1">
        <w:rPr>
          <w:rFonts w:ascii="Tahoma" w:hAnsi="Tahoma" w:cs="Tahoma"/>
          <w:szCs w:val="22"/>
        </w:rPr>
        <w:t xml:space="preserve">da Escritura de Emissão passa a vigorar com a seguinte redação: </w:t>
      </w:r>
    </w:p>
    <w:p w:rsidR="00CE2CA2" w:rsidRPr="00341BE1" w:rsidRDefault="00CE2CA2" w:rsidP="00CE2CA2">
      <w:pPr>
        <w:widowControl w:val="0"/>
        <w:spacing w:after="240" w:line="320" w:lineRule="atLeast"/>
        <w:ind w:left="426"/>
        <w:rPr>
          <w:rFonts w:ascii="Tahoma" w:hAnsi="Tahoma" w:cs="Tahoma"/>
          <w:b/>
          <w:i/>
          <w:szCs w:val="22"/>
        </w:rPr>
      </w:pPr>
      <w:r w:rsidRPr="00341BE1">
        <w:rPr>
          <w:rFonts w:ascii="Tahoma" w:hAnsi="Tahoma" w:cs="Tahoma"/>
          <w:i/>
          <w:szCs w:val="22"/>
        </w:rPr>
        <w:t>“</w:t>
      </w:r>
      <w:r w:rsidR="00CC6D2B" w:rsidRPr="00341BE1">
        <w:rPr>
          <w:rFonts w:ascii="Tahoma" w:hAnsi="Tahoma" w:cs="Tahoma"/>
          <w:i/>
          <w:szCs w:val="22"/>
        </w:rPr>
        <w:t>6</w:t>
      </w:r>
      <w:r w:rsidR="00B85167" w:rsidRPr="00341BE1">
        <w:rPr>
          <w:rFonts w:ascii="Tahoma" w:hAnsi="Tahoma" w:cs="Tahoma"/>
          <w:i/>
          <w:szCs w:val="22"/>
        </w:rPr>
        <w:t>.10</w:t>
      </w:r>
      <w:r w:rsidR="00B85167" w:rsidRPr="00341BE1">
        <w:rPr>
          <w:rFonts w:ascii="Tahoma" w:hAnsi="Tahoma" w:cs="Tahoma"/>
          <w:i/>
          <w:szCs w:val="22"/>
        </w:rPr>
        <w:tab/>
      </w:r>
      <w:bookmarkStart w:id="1" w:name="_Hlk80280395"/>
      <w:r w:rsidR="00CC6D2B" w:rsidRPr="00341BE1">
        <w:rPr>
          <w:rFonts w:ascii="Tahoma" w:hAnsi="Tahoma" w:cs="Tahoma"/>
          <w:i/>
          <w:szCs w:val="22"/>
        </w:rPr>
        <w:t xml:space="preserve">Observado o disposto nesta Escritura de Emissão, incluindo na Cláusula </w:t>
      </w:r>
      <w:r w:rsidR="00D30E40" w:rsidRPr="00341BE1">
        <w:rPr>
          <w:rFonts w:ascii="Tahoma" w:hAnsi="Tahoma" w:cs="Tahoma"/>
          <w:i/>
          <w:szCs w:val="22"/>
        </w:rPr>
        <w:t>6</w:t>
      </w:r>
      <w:r w:rsidR="00CC6D2B" w:rsidRPr="00341BE1">
        <w:rPr>
          <w:rFonts w:ascii="Tahoma" w:hAnsi="Tahoma" w:cs="Tahoma"/>
          <w:i/>
          <w:szCs w:val="22"/>
        </w:rPr>
        <w:t xml:space="preserve">.4 acima, o prazo de vencimento das Debêntures é de </w:t>
      </w:r>
      <w:r w:rsidR="002873F4">
        <w:rPr>
          <w:rFonts w:ascii="Tahoma" w:hAnsi="Tahoma" w:cs="Tahoma"/>
          <w:i/>
          <w:szCs w:val="22"/>
        </w:rPr>
        <w:t>37</w:t>
      </w:r>
      <w:r w:rsidR="002873F4" w:rsidRPr="00341BE1">
        <w:rPr>
          <w:rFonts w:ascii="Tahoma" w:hAnsi="Tahoma" w:cs="Tahoma"/>
          <w:i/>
          <w:szCs w:val="22"/>
        </w:rPr>
        <w:t xml:space="preserve">0 </w:t>
      </w:r>
      <w:r w:rsidR="00CC6D2B" w:rsidRPr="00341BE1">
        <w:rPr>
          <w:rFonts w:ascii="Tahoma" w:hAnsi="Tahoma" w:cs="Tahoma"/>
          <w:i/>
          <w:szCs w:val="22"/>
        </w:rPr>
        <w:t>(</w:t>
      </w:r>
      <w:r w:rsidR="002873F4">
        <w:rPr>
          <w:rFonts w:ascii="Tahoma" w:hAnsi="Tahoma" w:cs="Tahoma"/>
          <w:i/>
          <w:szCs w:val="22"/>
        </w:rPr>
        <w:t>trezentos e setenta</w:t>
      </w:r>
      <w:r w:rsidR="00CC6D2B" w:rsidRPr="00341BE1">
        <w:rPr>
          <w:rFonts w:ascii="Tahoma" w:hAnsi="Tahoma" w:cs="Tahoma"/>
          <w:i/>
          <w:szCs w:val="22"/>
        </w:rPr>
        <w:t xml:space="preserve">) dias contados da Data de Emissão, ou seja, </w:t>
      </w:r>
      <w:r w:rsidR="00B24159" w:rsidRPr="00341BE1">
        <w:rPr>
          <w:rFonts w:ascii="Tahoma" w:hAnsi="Tahoma" w:cs="Tahoma"/>
          <w:i/>
          <w:szCs w:val="22"/>
        </w:rPr>
        <w:t xml:space="preserve">31 </w:t>
      </w:r>
      <w:r w:rsidR="00CC6D2B" w:rsidRPr="00341BE1">
        <w:rPr>
          <w:rFonts w:ascii="Tahoma" w:hAnsi="Tahoma" w:cs="Tahoma"/>
          <w:i/>
          <w:szCs w:val="22"/>
        </w:rPr>
        <w:t xml:space="preserve">de </w:t>
      </w:r>
      <w:r w:rsidR="002873F4">
        <w:rPr>
          <w:rFonts w:ascii="Tahoma" w:hAnsi="Tahoma" w:cs="Tahoma"/>
          <w:i/>
          <w:szCs w:val="22"/>
        </w:rPr>
        <w:t>março</w:t>
      </w:r>
      <w:r w:rsidR="002873F4" w:rsidRPr="00341BE1">
        <w:rPr>
          <w:rFonts w:ascii="Tahoma" w:hAnsi="Tahoma" w:cs="Tahoma"/>
          <w:i/>
          <w:szCs w:val="22"/>
        </w:rPr>
        <w:t xml:space="preserve"> </w:t>
      </w:r>
      <w:r w:rsidR="00CC6D2B" w:rsidRPr="00341BE1">
        <w:rPr>
          <w:rFonts w:ascii="Tahoma" w:hAnsi="Tahoma" w:cs="Tahoma"/>
          <w:i/>
          <w:szCs w:val="22"/>
        </w:rPr>
        <w:t xml:space="preserve">de </w:t>
      </w:r>
      <w:r w:rsidR="00B24159" w:rsidRPr="00341BE1">
        <w:rPr>
          <w:rFonts w:ascii="Tahoma" w:hAnsi="Tahoma" w:cs="Tahoma"/>
          <w:i/>
          <w:szCs w:val="22"/>
        </w:rPr>
        <w:t>202</w:t>
      </w:r>
      <w:r w:rsidR="002873F4">
        <w:rPr>
          <w:rFonts w:ascii="Tahoma" w:hAnsi="Tahoma" w:cs="Tahoma"/>
          <w:i/>
          <w:szCs w:val="22"/>
        </w:rPr>
        <w:t>2</w:t>
      </w:r>
      <w:r w:rsidR="00B24159" w:rsidRPr="00341BE1">
        <w:rPr>
          <w:rFonts w:ascii="Tahoma" w:hAnsi="Tahoma" w:cs="Tahoma"/>
          <w:i/>
          <w:szCs w:val="22"/>
        </w:rPr>
        <w:t xml:space="preserve"> </w:t>
      </w:r>
      <w:r w:rsidR="00CC6D2B" w:rsidRPr="00341BE1">
        <w:rPr>
          <w:rFonts w:ascii="Tahoma" w:hAnsi="Tahoma" w:cs="Tahoma"/>
          <w:i/>
          <w:szCs w:val="22"/>
        </w:rPr>
        <w:t>(“</w:t>
      </w:r>
      <w:r w:rsidR="00CC6D2B" w:rsidRPr="00341BE1">
        <w:rPr>
          <w:rFonts w:ascii="Tahoma" w:hAnsi="Tahoma" w:cs="Tahoma"/>
          <w:i/>
          <w:szCs w:val="22"/>
          <w:u w:val="single"/>
        </w:rPr>
        <w:t>Data de Vencimento</w:t>
      </w:r>
      <w:r w:rsidR="00CC6D2B" w:rsidRPr="00341BE1">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341BE1">
        <w:rPr>
          <w:rFonts w:ascii="Tahoma" w:hAnsi="Tahoma" w:cs="Tahoma"/>
          <w:i/>
          <w:szCs w:val="22"/>
        </w:rPr>
        <w:t>”</w:t>
      </w:r>
      <w:bookmarkEnd w:id="1"/>
    </w:p>
    <w:p w:rsidR="00B411BC" w:rsidRPr="00341BE1" w:rsidRDefault="00B411BC" w:rsidP="00B411BC">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As partes ratificam que o Valor Nominal Unitário </w:t>
      </w:r>
      <w:r w:rsidR="006C2AFF" w:rsidRPr="00341BE1">
        <w:rPr>
          <w:rFonts w:ascii="Tahoma" w:hAnsi="Tahoma" w:cs="Tahoma"/>
          <w:szCs w:val="22"/>
        </w:rPr>
        <w:t xml:space="preserve">ou saldo do Valor Nominal Unitário das Debêntures </w:t>
      </w:r>
      <w:r w:rsidRPr="00341BE1">
        <w:rPr>
          <w:rFonts w:ascii="Tahoma" w:hAnsi="Tahoma" w:cs="Tahoma"/>
          <w:szCs w:val="22"/>
        </w:rPr>
        <w:t xml:space="preserve">será amortizado nos termos da Cláusula </w:t>
      </w:r>
      <w:r w:rsidR="00CC6D2B" w:rsidRPr="00341BE1">
        <w:rPr>
          <w:rFonts w:ascii="Tahoma" w:hAnsi="Tahoma" w:cs="Tahoma"/>
          <w:szCs w:val="22"/>
        </w:rPr>
        <w:t>6</w:t>
      </w:r>
      <w:r w:rsidRPr="00341BE1">
        <w:rPr>
          <w:rFonts w:ascii="Tahoma" w:hAnsi="Tahoma" w:cs="Tahoma"/>
          <w:szCs w:val="22"/>
        </w:rPr>
        <w:t>.1</w:t>
      </w:r>
      <w:r w:rsidR="00CC6D2B" w:rsidRPr="00341BE1">
        <w:rPr>
          <w:rFonts w:ascii="Tahoma" w:hAnsi="Tahoma" w:cs="Tahoma"/>
          <w:szCs w:val="22"/>
        </w:rPr>
        <w:t>3</w:t>
      </w:r>
      <w:r w:rsidRPr="00341BE1">
        <w:rPr>
          <w:rFonts w:ascii="Tahoma" w:hAnsi="Tahoma" w:cs="Tahoma"/>
          <w:szCs w:val="22"/>
        </w:rPr>
        <w:t xml:space="preserve"> da Escritura de Emissão, em uma única parcela na Data de Vencimento, qual seja, </w:t>
      </w:r>
      <w:r w:rsidR="00B24159" w:rsidRPr="00341BE1">
        <w:rPr>
          <w:rFonts w:ascii="Tahoma" w:hAnsi="Tahoma" w:cs="Tahoma"/>
          <w:szCs w:val="22"/>
        </w:rPr>
        <w:t xml:space="preserve">31 </w:t>
      </w:r>
      <w:r w:rsidRPr="00341BE1">
        <w:rPr>
          <w:rFonts w:ascii="Tahoma" w:hAnsi="Tahoma" w:cs="Tahoma"/>
          <w:szCs w:val="22"/>
        </w:rPr>
        <w:t xml:space="preserve">de </w:t>
      </w:r>
      <w:r w:rsidR="002873F4">
        <w:rPr>
          <w:rFonts w:ascii="Tahoma" w:hAnsi="Tahoma" w:cs="Tahoma"/>
          <w:szCs w:val="22"/>
        </w:rPr>
        <w:t xml:space="preserve">março </w:t>
      </w:r>
      <w:r w:rsidRPr="00341BE1">
        <w:rPr>
          <w:rFonts w:ascii="Tahoma" w:hAnsi="Tahoma" w:cs="Tahoma"/>
          <w:szCs w:val="22"/>
        </w:rPr>
        <w:t xml:space="preserve">de </w:t>
      </w:r>
      <w:r w:rsidR="002873F4" w:rsidRPr="00341BE1">
        <w:rPr>
          <w:rFonts w:ascii="Tahoma" w:hAnsi="Tahoma" w:cs="Tahoma"/>
          <w:szCs w:val="22"/>
        </w:rPr>
        <w:t>202</w:t>
      </w:r>
      <w:r w:rsidR="002873F4">
        <w:rPr>
          <w:rFonts w:ascii="Tahoma" w:hAnsi="Tahoma" w:cs="Tahoma"/>
          <w:szCs w:val="22"/>
        </w:rPr>
        <w:t>2</w:t>
      </w:r>
      <w:r w:rsidR="00B24159" w:rsidRPr="00341BE1">
        <w:rPr>
          <w:rFonts w:ascii="Tahoma" w:hAnsi="Tahoma" w:cs="Tahoma"/>
          <w:szCs w:val="22"/>
        </w:rPr>
        <w:t>.</w:t>
      </w:r>
    </w:p>
    <w:p w:rsidR="00CE2CA2" w:rsidRPr="0099574D" w:rsidRDefault="00CE2CA2" w:rsidP="0099574D">
      <w:pPr>
        <w:numPr>
          <w:ilvl w:val="0"/>
          <w:numId w:val="4"/>
        </w:numPr>
        <w:spacing w:after="240" w:line="320" w:lineRule="atLeast"/>
        <w:ind w:left="0" w:firstLine="0"/>
        <w:rPr>
          <w:rFonts w:ascii="Tahoma" w:hAnsi="Tahoma" w:cs="Tahoma"/>
          <w:b/>
          <w:szCs w:val="22"/>
        </w:rPr>
      </w:pPr>
      <w:r w:rsidRPr="0099574D">
        <w:rPr>
          <w:rFonts w:ascii="Tahoma" w:hAnsi="Tahoma" w:cs="Tahoma"/>
          <w:b/>
          <w:szCs w:val="22"/>
        </w:rPr>
        <w:t>RATIFICAÇÃO E CONSOLIDAÇÃO</w:t>
      </w:r>
    </w:p>
    <w:p w:rsidR="00CE2CA2" w:rsidRPr="00341BE1" w:rsidRDefault="00CE2CA2" w:rsidP="00CE2CA2">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341BE1">
        <w:rPr>
          <w:rFonts w:ascii="Tahoma" w:hAnsi="Tahoma" w:cs="Tahoma"/>
          <w:b/>
          <w:szCs w:val="22"/>
          <w:u w:val="single"/>
        </w:rPr>
        <w:t>Anexo I</w:t>
      </w:r>
      <w:r w:rsidRPr="00341BE1">
        <w:rPr>
          <w:rFonts w:ascii="Tahoma" w:hAnsi="Tahoma" w:cs="Tahoma"/>
          <w:szCs w:val="22"/>
        </w:rPr>
        <w:t xml:space="preserve"> deste Aditamento a versão consolidada da Escritura de Emissão, refletindo as alterações objeto deste Aditamento.</w:t>
      </w:r>
    </w:p>
    <w:p w:rsidR="00B25DD8" w:rsidRDefault="00960B1A" w:rsidP="00CE2CA2">
      <w:pPr>
        <w:widowControl w:val="0"/>
        <w:numPr>
          <w:ilvl w:val="1"/>
          <w:numId w:val="4"/>
        </w:numPr>
        <w:spacing w:after="240" w:line="320" w:lineRule="atLeast"/>
        <w:ind w:left="0" w:firstLine="0"/>
        <w:rPr>
          <w:rFonts w:ascii="Tahoma" w:hAnsi="Tahoma" w:cs="Tahoma"/>
          <w:szCs w:val="22"/>
        </w:rPr>
      </w:pPr>
      <w:r w:rsidRPr="00341BE1">
        <w:rPr>
          <w:rFonts w:ascii="Tahoma" w:hAnsi="Tahoma" w:cs="Tahoma"/>
          <w:szCs w:val="22"/>
        </w:rPr>
        <w:t xml:space="preserve">Sem prejuízo do quanto acima disposto, pelo presente, a Emissora </w:t>
      </w:r>
      <w:r w:rsidR="00B25DD8">
        <w:rPr>
          <w:rFonts w:ascii="Tahoma" w:hAnsi="Tahoma" w:cs="Tahoma"/>
          <w:szCs w:val="22"/>
        </w:rPr>
        <w:t xml:space="preserve">declara que: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é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devidamente autorizada e</w:t>
      </w:r>
      <w:r w:rsidR="00B705D7">
        <w:rPr>
          <w:rFonts w:ascii="Tahoma" w:hAnsi="Tahoma" w:cs="Tahoma"/>
          <w:szCs w:val="22"/>
        </w:rPr>
        <w:t xml:space="preserve"> </w:t>
      </w:r>
      <w:r w:rsidRPr="00341BE1">
        <w:rPr>
          <w:rFonts w:ascii="Tahoma" w:hAnsi="Tahoma" w:cs="Tahoma"/>
          <w:szCs w:val="22"/>
        </w:rPr>
        <w:t>obteve todas as autorizações, inclusive, conforme aplicável, legais, societárias, regulatórias e de terceiros, necessárias a celebração d</w:t>
      </w:r>
      <w:r w:rsidR="009C187D">
        <w:rPr>
          <w:rFonts w:ascii="Tahoma" w:hAnsi="Tahoma" w:cs="Tahoma"/>
          <w:szCs w:val="22"/>
        </w:rPr>
        <w:t>o</w:t>
      </w:r>
      <w:r w:rsidRPr="00341BE1">
        <w:rPr>
          <w:rFonts w:ascii="Tahoma" w:hAnsi="Tahoma" w:cs="Tahoma"/>
          <w:szCs w:val="22"/>
        </w:rPr>
        <w:t xml:space="preserve"> presente </w:t>
      </w:r>
      <w:r w:rsidR="00B705D7">
        <w:rPr>
          <w:rFonts w:ascii="Tahoma" w:hAnsi="Tahoma" w:cs="Tahoma"/>
          <w:szCs w:val="22"/>
        </w:rPr>
        <w:t>Aditamento</w:t>
      </w:r>
      <w:r w:rsidRPr="00341BE1">
        <w:rPr>
          <w:rFonts w:ascii="Tahoma" w:hAnsi="Tahoma" w:cs="Tahoma"/>
          <w:szCs w:val="22"/>
        </w:rPr>
        <w:t xml:space="preserve"> e ao cumprimento de todas as obrigações aqui previstas e a realização da Emissão e da Oferta, tendo sido plenamente satisfeitos todos os requisitos legais, societários, regulatórios e de terceiros necessários para tanto</w:t>
      </w:r>
      <w:r w:rsidR="00B705D7">
        <w:rPr>
          <w:rFonts w:ascii="Tahoma" w:hAnsi="Tahoma" w:cs="Tahoma"/>
          <w:szCs w:val="22"/>
        </w:rPr>
        <w:t xml:space="preserve">, </w:t>
      </w:r>
      <w:r w:rsidR="00B705D7" w:rsidRPr="00341BE1">
        <w:rPr>
          <w:rFonts w:ascii="Tahoma" w:hAnsi="Tahoma" w:cs="Tahoma"/>
          <w:szCs w:val="22"/>
        </w:rPr>
        <w:t>exceto pelas anuências dos credores dos Instrumentos de Dívida Credores Existentes</w:t>
      </w:r>
      <w:r w:rsidRPr="00341BE1">
        <w:rPr>
          <w:rFonts w:ascii="Tahoma" w:hAnsi="Tahoma" w:cs="Tahoma"/>
          <w:szCs w:val="22"/>
        </w:rPr>
        <w:t xml:space="preserve">;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os representantes legais da Emissora que assinam </w:t>
      </w:r>
      <w:r w:rsidR="00B705D7">
        <w:rPr>
          <w:rFonts w:ascii="Tahoma" w:hAnsi="Tahoma" w:cs="Tahoma"/>
          <w:szCs w:val="22"/>
        </w:rPr>
        <w:t>este Aditamento</w:t>
      </w:r>
      <w:r w:rsidRPr="00341BE1">
        <w:rPr>
          <w:rFonts w:ascii="Tahoma" w:hAnsi="Tahoma" w:cs="Tahoma"/>
          <w:szCs w:val="22"/>
        </w:rPr>
        <w:t xml:space="preserve"> têm, conforme o caso, poderes societários e/ou delegados para assumir, em nome da Emissora, as obrigações aqui e nos referidos contratos previstas e, sendo mandatários, têm os poderes legitimamente outorgados, estando os respectivos mandatos em pleno vigor;</w:t>
      </w:r>
    </w:p>
    <w:p w:rsidR="00B25DD8" w:rsidRPr="00341BE1" w:rsidRDefault="00B705D7"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Pr>
          <w:rFonts w:ascii="Tahoma" w:hAnsi="Tahoma" w:cs="Tahoma"/>
          <w:szCs w:val="22"/>
        </w:rPr>
        <w:t>este Aditamento</w:t>
      </w:r>
      <w:r w:rsidR="00B25DD8" w:rsidRPr="00341BE1">
        <w:rPr>
          <w:rFonts w:ascii="Tahoma" w:hAnsi="Tahoma" w:cs="Tahoma"/>
          <w:szCs w:val="22"/>
        </w:rPr>
        <w:t xml:space="preserve">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00B25DD8" w:rsidRPr="00341BE1">
        <w:rPr>
          <w:rFonts w:ascii="Tahoma" w:hAnsi="Tahoma" w:cs="Tahoma"/>
          <w:iCs/>
          <w:szCs w:val="22"/>
        </w:rPr>
        <w:t>da Lei n° 13.105, de 16 de março de 2015 (“</w:t>
      </w:r>
      <w:r w:rsidR="00B25DD8" w:rsidRPr="00341BE1">
        <w:rPr>
          <w:rFonts w:ascii="Tahoma" w:hAnsi="Tahoma" w:cs="Tahoma"/>
          <w:iCs/>
          <w:szCs w:val="22"/>
          <w:u w:val="single"/>
        </w:rPr>
        <w:t>Código de Processo Civil</w:t>
      </w:r>
      <w:r w:rsidR="004C6EFF">
        <w:rPr>
          <w:rFonts w:ascii="Tahoma" w:hAnsi="Tahoma" w:cs="Tahoma"/>
          <w:iCs/>
          <w:szCs w:val="22"/>
        </w:rPr>
        <w:t>”)</w:t>
      </w:r>
      <w:r w:rsidR="00B25DD8" w:rsidRPr="00341BE1">
        <w:rPr>
          <w:rFonts w:ascii="Tahoma" w:hAnsi="Tahoma" w:cs="Tahoma"/>
          <w:iCs/>
          <w:szCs w:val="22"/>
        </w:rPr>
        <w:t>;</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celebração, os termos e condições </w:t>
      </w:r>
      <w:r w:rsidR="00B705D7">
        <w:rPr>
          <w:rFonts w:ascii="Tahoma" w:hAnsi="Tahoma" w:cs="Tahoma"/>
          <w:szCs w:val="22"/>
        </w:rPr>
        <w:t>deste Aditamento</w:t>
      </w:r>
      <w:r w:rsidRPr="00341BE1">
        <w:rPr>
          <w:rFonts w:ascii="Tahoma" w:hAnsi="Tahoma" w:cs="Tahoma"/>
          <w:szCs w:val="22"/>
        </w:rPr>
        <w:t xml:space="preserve">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nenhuma aprovação, autorização, consentimento, ordem, registro ou habilitação de ou perante qualquer instância judicial, órgão ou agência governamental ou órgão regulatório se faz necessário a celebração </w:t>
      </w:r>
      <w:r w:rsidR="00B705D7">
        <w:rPr>
          <w:rFonts w:ascii="Tahoma" w:hAnsi="Tahoma" w:cs="Tahoma"/>
          <w:szCs w:val="22"/>
        </w:rPr>
        <w:t>deste Aditamento</w:t>
      </w:r>
      <w:r w:rsidRPr="00341BE1">
        <w:rPr>
          <w:rFonts w:ascii="Tahoma" w:hAnsi="Tahoma" w:cs="Tahoma"/>
          <w:szCs w:val="22"/>
        </w:rPr>
        <w:t xml:space="preserve"> e ao cumprimento das obrigações aqui previstas,</w:t>
      </w:r>
      <w:r w:rsidR="00B705D7">
        <w:rPr>
          <w:rFonts w:ascii="Tahoma" w:hAnsi="Tahoma" w:cs="Tahoma"/>
          <w:szCs w:val="22"/>
        </w:rPr>
        <w:t xml:space="preserve"> </w:t>
      </w:r>
      <w:r w:rsidRPr="00341BE1">
        <w:rPr>
          <w:rFonts w:ascii="Tahoma" w:hAnsi="Tahoma" w:cs="Tahoma"/>
          <w:szCs w:val="22"/>
        </w:rPr>
        <w:t>exceto pelo comunicado para dar ciência ao Poder Concedente;</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obteve</w:t>
      </w:r>
      <w:r w:rsidRPr="00341BE1">
        <w:rPr>
          <w:rFonts w:ascii="Tahoma" w:eastAsia="Arial" w:hAnsi="Tahoma" w:cs="Tahoma"/>
          <w:szCs w:val="22"/>
        </w:rPr>
        <w:t xml:space="preserve"> todas as autorizações, licenças e alvarás exigidos pelas autoridades federais, estaduais e municipais para o exercício de suas atividades;</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r w:rsidR="00B705D7">
        <w:rPr>
          <w:rFonts w:ascii="Tahoma" w:hAnsi="Tahoma" w:cs="Tahoma"/>
          <w:szCs w:val="22"/>
        </w:rPr>
        <w:t xml:space="preserve">, exceto pela </w:t>
      </w:r>
      <w:r w:rsidR="00B44311">
        <w:rPr>
          <w:rFonts w:ascii="Tahoma" w:hAnsi="Tahoma" w:cs="Tahoma"/>
          <w:szCs w:val="22"/>
        </w:rPr>
        <w:t xml:space="preserve">Ação Direta de Inconstitucionalidade </w:t>
      </w:r>
      <w:r w:rsidR="00074C29">
        <w:rPr>
          <w:rFonts w:ascii="Tahoma" w:hAnsi="Tahoma" w:cs="Tahoma"/>
          <w:szCs w:val="22"/>
        </w:rPr>
        <w:t xml:space="preserve">ADI </w:t>
      </w:r>
      <w:r w:rsidR="00B44311">
        <w:rPr>
          <w:rFonts w:ascii="Tahoma" w:hAnsi="Tahoma" w:cs="Tahoma"/>
          <w:szCs w:val="22"/>
        </w:rPr>
        <w:t xml:space="preserve">2946 (número único </w:t>
      </w:r>
      <w:r w:rsidR="00B44311" w:rsidRPr="00B44311">
        <w:rPr>
          <w:rFonts w:ascii="Tahoma" w:hAnsi="Tahoma" w:cs="Tahoma"/>
          <w:szCs w:val="22"/>
        </w:rPr>
        <w:t>0002755-06.2003.1.00.0000</w:t>
      </w:r>
      <w:r w:rsidR="00B44311">
        <w:rPr>
          <w:rFonts w:ascii="Tahoma" w:hAnsi="Tahoma" w:cs="Tahoma"/>
          <w:szCs w:val="22"/>
        </w:rPr>
        <w:t>), em trâmite no Supremo Tribunal Federal</w:t>
      </w:r>
      <w:r w:rsidRPr="00341BE1">
        <w:rPr>
          <w:rFonts w:ascii="Tahoma" w:hAnsi="Tahoma" w:cs="Tahoma"/>
          <w:szCs w:val="22"/>
        </w:rPr>
        <w:t>;</w:t>
      </w:r>
      <w:r w:rsidR="00B705D7">
        <w:rPr>
          <w:rFonts w:ascii="Tahoma" w:hAnsi="Tahoma" w:cs="Tahoma"/>
          <w:szCs w:val="22"/>
        </w:rPr>
        <w:t xml:space="preserve">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está adimplente com o cumprimento das obrigações constantes </w:t>
      </w:r>
      <w:r w:rsidR="00B705D7">
        <w:rPr>
          <w:rFonts w:ascii="Tahoma" w:hAnsi="Tahoma" w:cs="Tahoma"/>
          <w:szCs w:val="22"/>
        </w:rPr>
        <w:t>da Escritura de Emissão</w:t>
      </w:r>
      <w:r w:rsidRPr="00341BE1">
        <w:rPr>
          <w:rFonts w:ascii="Tahoma" w:hAnsi="Tahoma" w:cs="Tahoma"/>
          <w:szCs w:val="22"/>
        </w:rPr>
        <w:t>, e não ocorreu, nem está em curso, na presente data, qualquer Hipótese de Vencimento Antecipado ou qualquer evento ou ato que possa configurar uma Hipótese de Vencimento Antecipado;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w:t>
      </w:r>
      <w:r w:rsidR="00B705D7">
        <w:rPr>
          <w:rFonts w:ascii="Tahoma" w:hAnsi="Tahoma" w:cs="Tahoma"/>
          <w:szCs w:val="22"/>
        </w:rPr>
        <w:t>a</w:t>
      </w:r>
      <w:r w:rsidRPr="00341BE1">
        <w:rPr>
          <w:rFonts w:ascii="Tahoma" w:hAnsi="Tahoma" w:cs="Tahoma"/>
          <w:szCs w:val="22"/>
        </w:rPr>
        <w:t xml:space="preserve"> Escritura de Emissão não </w:t>
      </w:r>
      <w:r w:rsidR="00B705D7">
        <w:rPr>
          <w:rFonts w:ascii="Tahoma" w:hAnsi="Tahoma" w:cs="Tahoma"/>
          <w:szCs w:val="22"/>
        </w:rPr>
        <w:t>implicou</w:t>
      </w:r>
      <w:r w:rsidRPr="00341BE1">
        <w:rPr>
          <w:rFonts w:ascii="Tahoma" w:hAnsi="Tahoma" w:cs="Tahoma"/>
          <w:szCs w:val="22"/>
        </w:rPr>
        <w:t xml:space="preserve"> na violação da Legislação Socioambiental;</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nesta data, não omitiu qualquer fato, de qualquer natureza, que seja de seu conhecimento e que possa resultar em alteração substancial na situação econômico-financeira, reputacional ou jurídica da Emissora em prejuízo dos Debenturistas;</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possui justo título dos direitos e ativos necessários para assegurar suas atuais operações e seu regular funcionamento no âmbito do Projeto;</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U.S. Department of the Treasury’s Office of Foreign Assets Control</w:t>
      </w:r>
      <w:r w:rsidRPr="00341BE1">
        <w:rPr>
          <w:rFonts w:ascii="Tahoma" w:hAnsi="Tahoma" w:cs="Tahoma"/>
          <w:szCs w:val="22"/>
        </w:rPr>
        <w:t xml:space="preserve">, o </w:t>
      </w:r>
      <w:r w:rsidRPr="00341BE1">
        <w:rPr>
          <w:rFonts w:ascii="Tahoma" w:hAnsi="Tahoma" w:cs="Tahoma"/>
          <w:i/>
          <w:szCs w:val="22"/>
        </w:rPr>
        <w:t>U.S. Department of State</w:t>
      </w:r>
      <w:r w:rsidRPr="00341BE1">
        <w:rPr>
          <w:rFonts w:ascii="Tahoma" w:hAnsi="Tahoma" w:cs="Tahoma"/>
          <w:szCs w:val="22"/>
        </w:rPr>
        <w:t xml:space="preserve"> e o </w:t>
      </w:r>
      <w:r w:rsidRPr="00341BE1">
        <w:rPr>
          <w:rFonts w:ascii="Tahoma" w:hAnsi="Tahoma" w:cs="Tahoma"/>
          <w:i/>
          <w:szCs w:val="22"/>
        </w:rPr>
        <w:t>U.S. Department of Commerce’s Bureau of Industry and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Emissora </w:t>
      </w:r>
      <w:r w:rsidR="00B705D7">
        <w:rPr>
          <w:rFonts w:ascii="Tahoma" w:hAnsi="Tahoma" w:cs="Tahoma"/>
          <w:szCs w:val="22"/>
        </w:rPr>
        <w:t>não usou</w:t>
      </w:r>
      <w:r w:rsidRPr="00341BE1">
        <w:rPr>
          <w:rFonts w:ascii="Tahoma" w:hAnsi="Tahoma" w:cs="Tahoma"/>
          <w:szCs w:val="22"/>
        </w:rPr>
        <w:t>, direta ou indiretamente, os recursos nos termos da Escritura de Emissão, ou e</w:t>
      </w:r>
      <w:r w:rsidR="00B705D7">
        <w:rPr>
          <w:rFonts w:ascii="Tahoma" w:hAnsi="Tahoma" w:cs="Tahoma"/>
          <w:szCs w:val="22"/>
        </w:rPr>
        <w:t>mprestou</w:t>
      </w:r>
      <w:r w:rsidRPr="00341BE1">
        <w:rPr>
          <w:rFonts w:ascii="Tahoma" w:hAnsi="Tahoma" w:cs="Tahoma"/>
          <w:szCs w:val="22"/>
        </w:rPr>
        <w:t>, contribui</w:t>
      </w:r>
      <w:r w:rsidR="00B705D7">
        <w:rPr>
          <w:rFonts w:ascii="Tahoma" w:hAnsi="Tahoma" w:cs="Tahoma"/>
          <w:szCs w:val="22"/>
        </w:rPr>
        <w:t>u</w:t>
      </w:r>
      <w:r w:rsidRPr="00341BE1">
        <w:rPr>
          <w:rFonts w:ascii="Tahoma" w:hAnsi="Tahoma" w:cs="Tahoma"/>
          <w:szCs w:val="22"/>
        </w:rPr>
        <w:t xml:space="preserve"> ou de qualquer outra forma disponibiliz</w:t>
      </w:r>
      <w:r w:rsidR="00B705D7">
        <w:rPr>
          <w:rFonts w:ascii="Tahoma" w:hAnsi="Tahoma" w:cs="Tahoma"/>
          <w:szCs w:val="22"/>
        </w:rPr>
        <w:t xml:space="preserve">ou </w:t>
      </w:r>
      <w:r w:rsidRPr="00341BE1">
        <w:rPr>
          <w:rFonts w:ascii="Tahoma" w:hAnsi="Tahoma" w:cs="Tahoma"/>
          <w:szCs w:val="22"/>
        </w:rPr>
        <w:t xml:space="preserve">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B25DD8" w:rsidRPr="00341BE1" w:rsidRDefault="00B25DD8" w:rsidP="00B25DD8">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rsidR="00960B1A" w:rsidRPr="00B705D7" w:rsidRDefault="00B25DD8" w:rsidP="00B705D7">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 Contrato de Concessão está válido e em vigor, não havendo, nesta data, qualquer inadimplemento de seus termos por parte da Emissora.</w:t>
      </w:r>
    </w:p>
    <w:p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DISPOSIÇÕES FINAIS</w:t>
      </w:r>
    </w:p>
    <w:p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Termos iniciados por letra maiúscula utilizados neste Aditamento que não estiverem aqui definidos têm o significado que lhes foi atribuído na Escritura de Emissão.</w:t>
      </w:r>
    </w:p>
    <w:p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Este Aditamento é celebrado em caráter irrevogável e irretratável, obrigando as Partes e seus sucessores a qualquer título.</w:t>
      </w:r>
    </w:p>
    <w:p w:rsidR="00BE4FE4" w:rsidRPr="00341BE1" w:rsidRDefault="00BE4FE4"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rsidR="00BE4FE4" w:rsidRPr="00341BE1" w:rsidRDefault="00BE4FE4"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BE4FE4" w:rsidRPr="00341BE1" w:rsidRDefault="00BE4FE4"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t>O preâmbulo deste Aditamento é parte integrante e inseparável do presente e será considerado meio válido e eficaz para fins de interpretação das cláusulas deste Aditamento.</w:t>
      </w:r>
    </w:p>
    <w:p w:rsidR="00BE4FE4" w:rsidRPr="00341BE1" w:rsidRDefault="00BE4FE4"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t>Em caso de conflito entre o disposto neste Aditamento</w:t>
      </w:r>
      <w:r w:rsidRPr="00341BE1" w:rsidDel="00A00303">
        <w:rPr>
          <w:rFonts w:ascii="Tahoma" w:hAnsi="Tahoma" w:cs="Tahoma"/>
          <w:szCs w:val="22"/>
        </w:rPr>
        <w:t xml:space="preserve"> </w:t>
      </w:r>
      <w:r w:rsidRPr="00341BE1">
        <w:rPr>
          <w:rFonts w:ascii="Tahoma" w:hAnsi="Tahoma" w:cs="Tahoma"/>
          <w:szCs w:val="22"/>
        </w:rPr>
        <w:t>e na Escritura de Emissão, o disposto neste Aditamento</w:t>
      </w:r>
      <w:r w:rsidRPr="00341BE1" w:rsidDel="00A00303">
        <w:rPr>
          <w:rFonts w:ascii="Tahoma" w:hAnsi="Tahoma" w:cs="Tahoma"/>
          <w:szCs w:val="22"/>
        </w:rPr>
        <w:t xml:space="preserve"> </w:t>
      </w:r>
      <w:r w:rsidRPr="00341BE1">
        <w:rPr>
          <w:rFonts w:ascii="Tahoma" w:hAnsi="Tahoma" w:cs="Tahoma"/>
          <w:szCs w:val="22"/>
        </w:rPr>
        <w:t>deverá prevalecer.</w:t>
      </w:r>
    </w:p>
    <w:p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LEI APLICÁVEL E FORO</w:t>
      </w:r>
    </w:p>
    <w:p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Este Aditamento será regido e interpretado de acordo com as leis da República Federativa do Brasil.</w:t>
      </w:r>
    </w:p>
    <w:p w:rsidR="00CE2CA2" w:rsidRPr="00341BE1" w:rsidRDefault="00CE2CA2"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Estando assim, as Partes certas e ajustadas, firmam o presente Aditamento, em 3 (três) vias de igual teor e forma, juntamente com 2 (duas) testemunhas abaixo identificadas, que também a assinam.</w:t>
      </w:r>
    </w:p>
    <w:p w:rsidR="00CE2CA2" w:rsidRPr="00341BE1" w:rsidRDefault="00CE2CA2" w:rsidP="00CE2CA2">
      <w:pPr>
        <w:widowControl w:val="0"/>
        <w:spacing w:after="240" w:line="320" w:lineRule="atLeast"/>
        <w:jc w:val="center"/>
        <w:rPr>
          <w:rFonts w:ascii="Tahoma" w:hAnsi="Tahoma" w:cs="Tahoma"/>
          <w:szCs w:val="22"/>
        </w:rPr>
      </w:pPr>
      <w:r w:rsidRPr="00341BE1">
        <w:rPr>
          <w:rFonts w:ascii="Tahoma" w:hAnsi="Tahoma" w:cs="Tahoma"/>
          <w:szCs w:val="22"/>
        </w:rPr>
        <w:t>São Paulo,</w:t>
      </w:r>
      <w:r w:rsidR="002873F4">
        <w:rPr>
          <w:rFonts w:ascii="Tahoma" w:hAnsi="Tahoma" w:cs="Tahoma"/>
          <w:szCs w:val="22"/>
        </w:rPr>
        <w:t xml:space="preserve"> </w:t>
      </w:r>
      <w:r w:rsidR="009C187D">
        <w:rPr>
          <w:rFonts w:ascii="Tahoma" w:hAnsi="Tahoma" w:cs="Tahoma"/>
          <w:szCs w:val="22"/>
        </w:rPr>
        <w:t>[</w:t>
      </w:r>
      <w:r w:rsidR="009C187D" w:rsidRPr="009C187D">
        <w:rPr>
          <w:rFonts w:ascii="Tahoma" w:hAnsi="Tahoma" w:cs="Tahoma"/>
          <w:szCs w:val="22"/>
          <w:highlight w:val="yellow"/>
        </w:rPr>
        <w:t>=</w:t>
      </w:r>
      <w:r w:rsidR="009C187D">
        <w:rPr>
          <w:rFonts w:ascii="Tahoma" w:hAnsi="Tahoma" w:cs="Tahoma"/>
          <w:szCs w:val="22"/>
        </w:rPr>
        <w:t>]</w:t>
      </w:r>
      <w:r w:rsidR="002873F4">
        <w:rPr>
          <w:rFonts w:ascii="Tahoma" w:hAnsi="Tahoma" w:cs="Tahoma"/>
          <w:szCs w:val="22"/>
        </w:rPr>
        <w:t xml:space="preserve"> de dezembro de 202</w:t>
      </w:r>
      <w:ins w:id="2" w:author="Carvalho, Camila Spinola e Castro de" w:date="2021-12-27T13:30:00Z">
        <w:r w:rsidR="00E1349B">
          <w:rPr>
            <w:rFonts w:ascii="Tahoma" w:hAnsi="Tahoma" w:cs="Tahoma"/>
            <w:szCs w:val="22"/>
          </w:rPr>
          <w:t>1</w:t>
        </w:r>
      </w:ins>
      <w:del w:id="3" w:author="Carvalho, Camila Spinola e Castro de" w:date="2021-12-27T13:30:00Z">
        <w:r w:rsidR="009C187D" w:rsidDel="00E1349B">
          <w:rPr>
            <w:rFonts w:ascii="Tahoma" w:hAnsi="Tahoma" w:cs="Tahoma"/>
            <w:szCs w:val="22"/>
          </w:rPr>
          <w:delText>2</w:delText>
        </w:r>
      </w:del>
      <w:r w:rsidRPr="00341BE1">
        <w:rPr>
          <w:rFonts w:ascii="Tahoma" w:hAnsi="Tahoma" w:cs="Tahoma"/>
          <w:szCs w:val="22"/>
        </w:rPr>
        <w:t>.</w:t>
      </w:r>
    </w:p>
    <w:p w:rsidR="0027640C" w:rsidRPr="00341BE1" w:rsidRDefault="0027640C" w:rsidP="00CE2CA2">
      <w:pPr>
        <w:pStyle w:val="Body"/>
        <w:widowControl w:val="0"/>
        <w:spacing w:after="120" w:line="276" w:lineRule="auto"/>
        <w:jc w:val="center"/>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As assinaturas seguem na página seguinte.</w:t>
      </w:r>
      <w:r w:rsidRPr="00341BE1">
        <w:rPr>
          <w:rFonts w:ascii="Tahoma" w:hAnsi="Tahoma" w:cs="Tahoma"/>
          <w:sz w:val="22"/>
        </w:rPr>
        <w:t>)</w:t>
      </w:r>
    </w:p>
    <w:p w:rsidR="0027640C" w:rsidRPr="00341BE1" w:rsidRDefault="0027640C" w:rsidP="00CE2CA2">
      <w:pPr>
        <w:pStyle w:val="Body"/>
        <w:widowControl w:val="0"/>
        <w:spacing w:after="120" w:line="276" w:lineRule="auto"/>
        <w:jc w:val="center"/>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Restante desta página intencionalmente deixado em branco.</w:t>
      </w:r>
      <w:r w:rsidRPr="00341BE1">
        <w:rPr>
          <w:rFonts w:ascii="Tahoma" w:hAnsi="Tahoma" w:cs="Tahoma"/>
          <w:sz w:val="22"/>
        </w:rPr>
        <w:t>)</w:t>
      </w:r>
    </w:p>
    <w:p w:rsidR="00CE2CA2" w:rsidRPr="00341BE1" w:rsidRDefault="00CE2CA2" w:rsidP="00CF2200">
      <w:pPr>
        <w:spacing w:after="0"/>
        <w:rPr>
          <w:rFonts w:ascii="Tahoma" w:hAnsi="Tahoma" w:cs="Tahoma"/>
          <w:szCs w:val="22"/>
        </w:rPr>
      </w:pPr>
      <w:r w:rsidRPr="00341BE1">
        <w:rPr>
          <w:rFonts w:ascii="Tahoma" w:hAnsi="Tahoma" w:cs="Tahoma"/>
          <w:szCs w:val="22"/>
        </w:rPr>
        <w:br w:type="page"/>
      </w:r>
      <w:r w:rsidRPr="00341BE1">
        <w:rPr>
          <w:rFonts w:ascii="Tahoma" w:hAnsi="Tahoma" w:cs="Tahoma"/>
          <w:i/>
          <w:szCs w:val="22"/>
        </w:rPr>
        <w:t xml:space="preserve">Página de Assinaturas (1/3) </w:t>
      </w:r>
      <w:bookmarkStart w:id="4" w:name="_Hlk80280007"/>
      <w:r w:rsidRPr="00341BE1">
        <w:rPr>
          <w:rFonts w:ascii="Tahoma" w:hAnsi="Tahoma" w:cs="Tahoma"/>
          <w:i/>
          <w:szCs w:val="22"/>
        </w:rPr>
        <w:t xml:space="preserve">do </w:t>
      </w:r>
      <w:r w:rsidR="002873F4">
        <w:rPr>
          <w:rFonts w:ascii="Tahoma" w:hAnsi="Tahoma" w:cs="Tahoma"/>
          <w:i/>
          <w:szCs w:val="22"/>
        </w:rPr>
        <w:t>2</w:t>
      </w:r>
      <w:r w:rsidR="002873F4" w:rsidRPr="00341BE1">
        <w:rPr>
          <w:rFonts w:ascii="Tahoma" w:hAnsi="Tahoma" w:cs="Tahoma"/>
          <w:i/>
          <w:szCs w:val="22"/>
        </w:rPr>
        <w:t xml:space="preserve">º </w:t>
      </w:r>
      <w:r w:rsidRPr="00341BE1">
        <w:rPr>
          <w:rFonts w:ascii="Tahoma" w:hAnsi="Tahoma" w:cs="Tahoma"/>
          <w:i/>
          <w:szCs w:val="22"/>
        </w:rPr>
        <w:t>(</w:t>
      </w:r>
      <w:r w:rsidR="002873F4">
        <w:rPr>
          <w:rFonts w:ascii="Tahoma" w:hAnsi="Tahoma" w:cs="Tahoma"/>
          <w:i/>
          <w:szCs w:val="22"/>
        </w:rPr>
        <w:t>Segundo</w:t>
      </w:r>
      <w:r w:rsidRPr="00341BE1">
        <w:rPr>
          <w:rFonts w:ascii="Tahoma" w:hAnsi="Tahoma" w:cs="Tahoma"/>
          <w:i/>
          <w:szCs w:val="22"/>
        </w:rPr>
        <w:t xml:space="preserve">) Aditamento ao Instrumento Particular de Escritura da </w:t>
      </w:r>
      <w:r w:rsidR="00D33F59" w:rsidRPr="00341BE1">
        <w:rPr>
          <w:rFonts w:ascii="Tahoma" w:hAnsi="Tahoma" w:cs="Tahoma"/>
          <w:i/>
          <w:szCs w:val="22"/>
        </w:rPr>
        <w:t xml:space="preserve">3ª </w:t>
      </w:r>
      <w:r w:rsidRPr="00341BE1">
        <w:rPr>
          <w:rFonts w:ascii="Tahoma" w:hAnsi="Tahoma" w:cs="Tahoma"/>
          <w:i/>
          <w:szCs w:val="22"/>
        </w:rPr>
        <w:t>(</w:t>
      </w:r>
      <w:r w:rsidR="00D33F59"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33F59" w:rsidRPr="00341BE1">
        <w:rPr>
          <w:rFonts w:ascii="Tahoma" w:hAnsi="Tahoma" w:cs="Tahoma"/>
          <w:i/>
          <w:szCs w:val="22"/>
        </w:rPr>
        <w:t>Flutuante</w:t>
      </w:r>
      <w:r w:rsidR="00EC7DC0" w:rsidRPr="00341BE1">
        <w:rPr>
          <w:rFonts w:ascii="Tahoma" w:hAnsi="Tahoma" w:cs="Tahoma"/>
          <w:i/>
          <w:szCs w:val="22"/>
        </w:rPr>
        <w:t xml:space="preserve">, com </w:t>
      </w:r>
      <w:r w:rsidRPr="00341BE1">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4"/>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napToGrid w:val="0"/>
          <w:sz w:val="22"/>
        </w:rPr>
        <w:t>CONCESSIONÁRIA LINHA UNIVERSIDADE S.A</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341BE1" w:rsidTr="00CE2CA2">
        <w:trPr>
          <w:cantSplit/>
        </w:trPr>
        <w:tc>
          <w:tcPr>
            <w:tcW w:w="4253" w:type="dxa"/>
            <w:tcBorders>
              <w:top w:val="single" w:sz="6" w:space="0" w:color="auto"/>
            </w:tcBorders>
          </w:tcPr>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c>
          <w:tcPr>
            <w:tcW w:w="567" w:type="dxa"/>
          </w:tcPr>
          <w:p w:rsidR="00CE2CA2" w:rsidRPr="00341BE1"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r>
    </w:tbl>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t xml:space="preserve">Página de Assinaturas (2/3) </w:t>
      </w:r>
      <w:r w:rsidR="00D33F59" w:rsidRPr="00341BE1">
        <w:rPr>
          <w:rFonts w:ascii="Tahoma" w:hAnsi="Tahoma" w:cs="Tahoma"/>
          <w:i/>
          <w:sz w:val="22"/>
        </w:rPr>
        <w:t xml:space="preserve">do </w:t>
      </w:r>
      <w:r w:rsidR="002873F4">
        <w:rPr>
          <w:rFonts w:ascii="Tahoma" w:hAnsi="Tahoma" w:cs="Tahoma"/>
          <w:i/>
        </w:rPr>
        <w:t>2</w:t>
      </w:r>
      <w:r w:rsidR="002873F4" w:rsidRPr="00341BE1">
        <w:rPr>
          <w:rFonts w:ascii="Tahoma" w:hAnsi="Tahoma" w:cs="Tahoma"/>
          <w:i/>
        </w:rPr>
        <w:t>º (</w:t>
      </w:r>
      <w:r w:rsidR="002873F4">
        <w:rPr>
          <w:rFonts w:ascii="Tahoma" w:hAnsi="Tahoma" w:cs="Tahoma"/>
          <w:i/>
        </w:rPr>
        <w:t>Segundo</w:t>
      </w:r>
      <w:r w:rsidR="002873F4" w:rsidRPr="00341BE1">
        <w:rPr>
          <w:rFonts w:ascii="Tahoma" w:hAnsi="Tahoma" w:cs="Tahoma"/>
          <w:i/>
        </w:rPr>
        <w:t>)</w:t>
      </w:r>
      <w:r w:rsidR="00D33F59" w:rsidRPr="00341BE1">
        <w:rPr>
          <w:rFonts w:ascii="Tahoma" w:hAnsi="Tahoma" w:cs="Tahoma"/>
          <w:i/>
          <w:sz w:val="22"/>
        </w:rPr>
        <w:t xml:space="preserve"> 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z w:val="22"/>
        </w:rPr>
        <w:t>SIMPLIFIC PAVARINI DISTRIBUIDORA DE TÍTULOS E VALORES MOBILIÁRIOS LTDA.</w:t>
      </w:r>
    </w:p>
    <w:p w:rsidR="00CE2CA2" w:rsidRPr="00341BE1" w:rsidRDefault="00CE2CA2" w:rsidP="00CE2CA2">
      <w:pPr>
        <w:pStyle w:val="Body"/>
        <w:widowControl w:val="0"/>
        <w:spacing w:after="120" w:line="276" w:lineRule="auto"/>
        <w:jc w:val="center"/>
        <w:rPr>
          <w:rFonts w:ascii="Tahoma" w:hAnsi="Tahoma" w:cs="Tahoma"/>
          <w:b/>
          <w:i/>
          <w:smallCaps/>
          <w:snapToGrid w:val="0"/>
          <w:sz w:val="22"/>
        </w:rPr>
      </w:pPr>
    </w:p>
    <w:p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341BE1" w:rsidTr="00CE2CA2">
        <w:trPr>
          <w:cantSplit/>
        </w:trPr>
        <w:tc>
          <w:tcPr>
            <w:tcW w:w="2231" w:type="dxa"/>
          </w:tcPr>
          <w:p w:rsidR="00CE2CA2" w:rsidRPr="00341BE1"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c>
          <w:tcPr>
            <w:tcW w:w="2342" w:type="dxa"/>
          </w:tcPr>
          <w:p w:rsidR="00CE2CA2" w:rsidRPr="00341BE1" w:rsidRDefault="00CE2CA2" w:rsidP="00CE2CA2">
            <w:pPr>
              <w:pStyle w:val="Body"/>
              <w:widowControl w:val="0"/>
              <w:spacing w:after="120" w:line="276" w:lineRule="auto"/>
              <w:rPr>
                <w:rFonts w:ascii="Tahoma" w:hAnsi="Tahoma" w:cs="Tahoma"/>
                <w:sz w:val="22"/>
              </w:rPr>
            </w:pPr>
          </w:p>
        </w:tc>
      </w:tr>
    </w:tbl>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t xml:space="preserve">Página de Assinaturas (3/3) </w:t>
      </w:r>
      <w:r w:rsidR="00D33F59" w:rsidRPr="00341BE1">
        <w:rPr>
          <w:rFonts w:ascii="Tahoma" w:hAnsi="Tahoma" w:cs="Tahoma"/>
          <w:i/>
          <w:sz w:val="22"/>
        </w:rPr>
        <w:t xml:space="preserve">do </w:t>
      </w:r>
      <w:r w:rsidR="002873F4">
        <w:rPr>
          <w:rFonts w:ascii="Tahoma" w:hAnsi="Tahoma" w:cs="Tahoma"/>
          <w:i/>
        </w:rPr>
        <w:t>2</w:t>
      </w:r>
      <w:r w:rsidR="002873F4" w:rsidRPr="00341BE1">
        <w:rPr>
          <w:rFonts w:ascii="Tahoma" w:hAnsi="Tahoma" w:cs="Tahoma"/>
          <w:i/>
        </w:rPr>
        <w:t>º (</w:t>
      </w:r>
      <w:r w:rsidR="002873F4">
        <w:rPr>
          <w:rFonts w:ascii="Tahoma" w:hAnsi="Tahoma" w:cs="Tahoma"/>
          <w:i/>
        </w:rPr>
        <w:t>Segundo</w:t>
      </w:r>
      <w:r w:rsidR="002873F4" w:rsidRPr="00341BE1">
        <w:rPr>
          <w:rFonts w:ascii="Tahoma" w:hAnsi="Tahoma" w:cs="Tahoma"/>
          <w:i/>
        </w:rPr>
        <w:t>)</w:t>
      </w:r>
      <w:r w:rsidR="00D33F59" w:rsidRPr="00341BE1">
        <w:rPr>
          <w:rFonts w:ascii="Tahoma" w:hAnsi="Tahoma" w:cs="Tahoma"/>
          <w:i/>
          <w:sz w:val="22"/>
        </w:rPr>
        <w:t xml:space="preserve"> 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b/>
          <w:sz w:val="22"/>
        </w:rPr>
        <w:t>TESTEMUNHAS</w:t>
      </w:r>
      <w:r w:rsidRPr="00341BE1">
        <w:rPr>
          <w:rFonts w:ascii="Tahoma" w:hAnsi="Tahoma" w:cs="Tahoma"/>
          <w:sz w:val="22"/>
        </w:rPr>
        <w:t>:</w:t>
      </w: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341BE1" w:rsidTr="00CE2CA2">
        <w:trPr>
          <w:cantSplit/>
        </w:trPr>
        <w:tc>
          <w:tcPr>
            <w:tcW w:w="4253" w:type="dxa"/>
            <w:tcBorders>
              <w:top w:val="single" w:sz="6" w:space="0" w:color="auto"/>
            </w:tcBorders>
          </w:tcPr>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RG.:</w:t>
            </w:r>
            <w:r w:rsidRPr="00341BE1">
              <w:rPr>
                <w:rFonts w:ascii="Tahoma" w:hAnsi="Tahoma" w:cs="Tahoma"/>
                <w:sz w:val="22"/>
              </w:rPr>
              <w:br/>
              <w:t>CPF:</w:t>
            </w:r>
          </w:p>
        </w:tc>
        <w:tc>
          <w:tcPr>
            <w:tcW w:w="567" w:type="dxa"/>
          </w:tcPr>
          <w:p w:rsidR="00CE2CA2" w:rsidRPr="00341BE1"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RG.:</w:t>
            </w:r>
            <w:r w:rsidRPr="00341BE1">
              <w:rPr>
                <w:rFonts w:ascii="Tahoma" w:hAnsi="Tahoma" w:cs="Tahoma"/>
                <w:sz w:val="22"/>
              </w:rPr>
              <w:br/>
              <w:t>CPF:</w:t>
            </w:r>
          </w:p>
        </w:tc>
      </w:tr>
    </w:tbl>
    <w:p w:rsidR="00CE2CA2" w:rsidRPr="00341BE1" w:rsidRDefault="00CE2CA2" w:rsidP="00CE2CA2">
      <w:pPr>
        <w:pStyle w:val="Body"/>
        <w:widowControl w:val="0"/>
        <w:spacing w:after="120" w:line="276" w:lineRule="auto"/>
        <w:rPr>
          <w:rFonts w:ascii="Tahoma" w:hAnsi="Tahoma" w:cs="Tahoma"/>
          <w:sz w:val="22"/>
        </w:rPr>
      </w:pPr>
    </w:p>
    <w:p w:rsidR="00CE2CA2" w:rsidRPr="00341BE1" w:rsidRDefault="00CE2CA2" w:rsidP="00CE2CA2">
      <w:pPr>
        <w:spacing w:after="0"/>
        <w:jc w:val="left"/>
        <w:rPr>
          <w:rFonts w:ascii="Tahoma" w:hAnsi="Tahoma" w:cs="Tahoma"/>
          <w:szCs w:val="22"/>
        </w:rPr>
      </w:pPr>
      <w:r w:rsidRPr="00341BE1">
        <w:rPr>
          <w:rFonts w:ascii="Tahoma" w:hAnsi="Tahoma" w:cs="Tahoma"/>
          <w:szCs w:val="22"/>
        </w:rPr>
        <w:br w:type="page"/>
      </w:r>
    </w:p>
    <w:p w:rsidR="00CE2CA2" w:rsidRPr="00341BE1" w:rsidRDefault="00CE2CA2" w:rsidP="00CE2CA2">
      <w:pPr>
        <w:widowControl w:val="0"/>
        <w:spacing w:after="240" w:line="320" w:lineRule="atLeast"/>
        <w:jc w:val="center"/>
        <w:rPr>
          <w:rFonts w:ascii="Tahoma" w:hAnsi="Tahoma" w:cs="Tahoma"/>
          <w:b/>
          <w:szCs w:val="22"/>
        </w:rPr>
      </w:pPr>
      <w:r w:rsidRPr="00341BE1">
        <w:rPr>
          <w:rFonts w:ascii="Tahoma" w:hAnsi="Tahoma" w:cs="Tahoma"/>
          <w:b/>
          <w:szCs w:val="22"/>
        </w:rPr>
        <w:t>ANEXO I</w:t>
      </w:r>
    </w:p>
    <w:p w:rsidR="00CE2CA2" w:rsidRPr="00341BE1" w:rsidRDefault="00CE2CA2" w:rsidP="00CE2CA2">
      <w:pPr>
        <w:pStyle w:val="Body"/>
        <w:widowControl w:val="0"/>
        <w:spacing w:after="240" w:line="320" w:lineRule="atLeast"/>
        <w:jc w:val="center"/>
        <w:rPr>
          <w:rFonts w:ascii="Tahoma" w:hAnsi="Tahoma" w:cs="Tahoma"/>
          <w:b/>
          <w:sz w:val="22"/>
        </w:rPr>
      </w:pPr>
      <w:r w:rsidRPr="00341BE1">
        <w:rPr>
          <w:rFonts w:ascii="Tahoma" w:hAnsi="Tahoma" w:cs="Tahoma"/>
          <w:b/>
          <w:sz w:val="22"/>
        </w:rPr>
        <w:t>Consolidação da Escritura de Emissão</w:t>
      </w:r>
    </w:p>
    <w:p w:rsidR="00D33F59" w:rsidRPr="00341BE1" w:rsidRDefault="00D33F59" w:rsidP="00D33F59">
      <w:pPr>
        <w:pStyle w:val="Level2"/>
        <w:numPr>
          <w:ilvl w:val="0"/>
          <w:numId w:val="0"/>
        </w:numPr>
        <w:spacing w:before="120" w:after="120"/>
        <w:rPr>
          <w:rFonts w:ascii="Tahoma" w:hAnsi="Tahoma" w:cs="Tahoma"/>
          <w:b/>
          <w:sz w:val="22"/>
          <w:szCs w:val="22"/>
          <w:shd w:val="clear" w:color="auto" w:fill="FFFFFF"/>
        </w:rPr>
      </w:pPr>
      <w:bookmarkStart w:id="5" w:name="_DV_M12"/>
      <w:bookmarkEnd w:id="5"/>
      <w:r w:rsidRPr="00341BE1">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341BE1">
        <w:rPr>
          <w:rFonts w:ascii="Tahoma" w:hAnsi="Tahoma" w:cs="Tahoma"/>
          <w:b/>
          <w:sz w:val="22"/>
          <w:szCs w:val="22"/>
          <w:shd w:val="clear" w:color="auto" w:fill="FFFFFF"/>
        </w:rPr>
        <w:t>CONCESSIONÁRIA LINHA UNIVERSIDADE S.A.</w:t>
      </w:r>
    </w:p>
    <w:p w:rsidR="00D33F59" w:rsidRPr="00341BE1" w:rsidRDefault="00D33F59" w:rsidP="00D33F59">
      <w:pPr>
        <w:pStyle w:val="NormalWeb0"/>
        <w:widowControl/>
        <w:spacing w:before="120" w:beforeAutospacing="0" w:after="120" w:afterAutospacing="0" w:line="290" w:lineRule="auto"/>
        <w:jc w:val="both"/>
        <w:rPr>
          <w:rFonts w:ascii="Tahoma" w:hAnsi="Tahoma" w:cs="Tahoma"/>
          <w:sz w:val="22"/>
          <w:szCs w:val="22"/>
        </w:rPr>
      </w:pPr>
      <w:bookmarkStart w:id="6" w:name="_DV_M14"/>
      <w:bookmarkEnd w:id="6"/>
      <w:r w:rsidRPr="00341BE1">
        <w:rPr>
          <w:rFonts w:ascii="Tahoma" w:hAnsi="Tahoma" w:cs="Tahoma"/>
          <w:sz w:val="22"/>
          <w:szCs w:val="22"/>
        </w:rPr>
        <w:t>Celebram este "</w:t>
      </w:r>
      <w:r w:rsidRPr="00341BE1">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341BE1">
        <w:rPr>
          <w:rFonts w:ascii="Tahoma" w:hAnsi="Tahoma" w:cs="Tahoma"/>
          <w:sz w:val="22"/>
          <w:szCs w:val="22"/>
        </w:rPr>
        <w:t xml:space="preserve"> (“</w:t>
      </w:r>
      <w:r w:rsidRPr="00341BE1">
        <w:rPr>
          <w:rFonts w:ascii="Tahoma" w:hAnsi="Tahoma" w:cs="Tahoma"/>
          <w:sz w:val="22"/>
          <w:szCs w:val="22"/>
          <w:u w:val="single"/>
        </w:rPr>
        <w:t>Escritura de Emissão</w:t>
      </w:r>
      <w:r w:rsidRPr="00341BE1">
        <w:rPr>
          <w:rFonts w:ascii="Tahoma" w:hAnsi="Tahoma" w:cs="Tahoma"/>
          <w:sz w:val="22"/>
          <w:szCs w:val="22"/>
        </w:rPr>
        <w:t>”) as seguintes partes (em conjunto, “</w:t>
      </w:r>
      <w:r w:rsidRPr="00341BE1">
        <w:rPr>
          <w:rFonts w:ascii="Tahoma" w:hAnsi="Tahoma" w:cs="Tahoma"/>
          <w:sz w:val="22"/>
          <w:szCs w:val="22"/>
          <w:u w:val="single"/>
        </w:rPr>
        <w:t>Partes</w:t>
      </w:r>
      <w:r w:rsidRPr="00341BE1">
        <w:rPr>
          <w:rFonts w:ascii="Tahoma" w:hAnsi="Tahoma" w:cs="Tahoma"/>
          <w:sz w:val="22"/>
          <w:szCs w:val="22"/>
        </w:rPr>
        <w:t>”):</w:t>
      </w:r>
    </w:p>
    <w:p w:rsidR="00D33F59" w:rsidRPr="00341BE1" w:rsidRDefault="00D33F59" w:rsidP="00D33F59">
      <w:pPr>
        <w:pStyle w:val="Parties"/>
        <w:widowControl w:val="0"/>
        <w:spacing w:before="120" w:after="120"/>
        <w:ind w:left="0" w:firstLine="0"/>
        <w:rPr>
          <w:rFonts w:ascii="Tahoma" w:hAnsi="Tahoma" w:cs="Tahoma"/>
          <w:sz w:val="22"/>
        </w:rPr>
      </w:pPr>
      <w:bookmarkStart w:id="7" w:name="_DV_M16"/>
      <w:bookmarkEnd w:id="7"/>
      <w:r w:rsidRPr="00341BE1">
        <w:rPr>
          <w:rFonts w:ascii="Tahoma" w:hAnsi="Tahoma" w:cs="Tahoma"/>
          <w:b/>
          <w:smallCaps/>
          <w:snapToGrid w:val="0"/>
          <w:sz w:val="22"/>
        </w:rPr>
        <w:t>CONCESSIONÁRIA LINHA UNIVERSIDADE S.A.</w:t>
      </w:r>
      <w:r w:rsidRPr="00341BE1">
        <w:rPr>
          <w:rFonts w:ascii="Tahoma" w:hAnsi="Tahoma" w:cs="Tahoma"/>
          <w:sz w:val="22"/>
        </w:rPr>
        <w:t>, sociedade por ações sem registro de emissor de valores mobiliários perante a Comissão de Valores Mobiliários (“</w:t>
      </w:r>
      <w:r w:rsidRPr="00341BE1">
        <w:rPr>
          <w:rFonts w:ascii="Tahoma" w:hAnsi="Tahoma" w:cs="Tahoma"/>
          <w:sz w:val="22"/>
          <w:u w:val="single"/>
        </w:rPr>
        <w:t>CVM</w:t>
      </w:r>
      <w:r w:rsidRPr="00341BE1">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341BE1">
        <w:rPr>
          <w:rFonts w:ascii="Tahoma" w:hAnsi="Tahoma" w:cs="Tahoma"/>
          <w:sz w:val="22"/>
          <w:u w:val="single"/>
        </w:rPr>
        <w:t>CNPJ/ME</w:t>
      </w:r>
      <w:r w:rsidRPr="00341BE1">
        <w:rPr>
          <w:rFonts w:ascii="Tahoma" w:hAnsi="Tahoma" w:cs="Tahoma"/>
          <w:sz w:val="22"/>
        </w:rPr>
        <w:t>”) sob o nº 35.588.161/0001-22, com seus atos constitutivos registrados perante a Junta Comercial do Estado de São Paulo (“</w:t>
      </w:r>
      <w:r w:rsidRPr="00341BE1">
        <w:rPr>
          <w:rFonts w:ascii="Tahoma" w:hAnsi="Tahoma" w:cs="Tahoma"/>
          <w:sz w:val="22"/>
          <w:u w:val="single"/>
        </w:rPr>
        <w:t>JUCESP</w:t>
      </w:r>
      <w:r w:rsidRPr="00341BE1">
        <w:rPr>
          <w:rFonts w:ascii="Tahoma" w:hAnsi="Tahoma" w:cs="Tahoma"/>
          <w:sz w:val="22"/>
        </w:rPr>
        <w:t>”) sob o NIRE nº 35.300.545.044, neste ato representada nos termos de seu estatuto social (“</w:t>
      </w:r>
      <w:r w:rsidRPr="00341BE1">
        <w:rPr>
          <w:rFonts w:ascii="Tahoma" w:hAnsi="Tahoma" w:cs="Tahoma"/>
          <w:sz w:val="22"/>
          <w:u w:val="single"/>
        </w:rPr>
        <w:t>Emissora</w:t>
      </w:r>
      <w:r w:rsidRPr="00341BE1">
        <w:rPr>
          <w:rFonts w:ascii="Tahoma" w:hAnsi="Tahoma" w:cs="Tahoma"/>
          <w:sz w:val="22"/>
        </w:rPr>
        <w:t>”), como emissora e ofertante das debêntures objeto desta Escritura de Emissão (“</w:t>
      </w:r>
      <w:r w:rsidRPr="00341BE1">
        <w:rPr>
          <w:rFonts w:ascii="Tahoma" w:hAnsi="Tahoma" w:cs="Tahoma"/>
          <w:sz w:val="22"/>
          <w:u w:val="single"/>
        </w:rPr>
        <w:t>Debêntures</w:t>
      </w:r>
      <w:r w:rsidRPr="00341BE1">
        <w:rPr>
          <w:rFonts w:ascii="Tahoma" w:hAnsi="Tahoma" w:cs="Tahoma"/>
          <w:sz w:val="22"/>
        </w:rPr>
        <w:t xml:space="preserve">”); e </w:t>
      </w:r>
    </w:p>
    <w:p w:rsidR="00D33F59" w:rsidRPr="00341BE1" w:rsidRDefault="00D33F59" w:rsidP="00D33F59">
      <w:pPr>
        <w:pStyle w:val="Parties"/>
        <w:widowControl w:val="0"/>
        <w:spacing w:before="120" w:after="120"/>
        <w:ind w:left="0" w:firstLine="0"/>
        <w:rPr>
          <w:rFonts w:ascii="Tahoma" w:hAnsi="Tahoma" w:cs="Tahoma"/>
          <w:sz w:val="22"/>
        </w:rPr>
      </w:pPr>
      <w:r w:rsidRPr="00341BE1">
        <w:rPr>
          <w:rFonts w:ascii="Tahoma" w:hAnsi="Tahoma" w:cs="Tahoma"/>
          <w:b/>
          <w:bCs/>
          <w:smallCaps/>
          <w:sz w:val="22"/>
        </w:rPr>
        <w:t>SIMPLIFIC PAVARINI DISTRIBUIDORA DE TÍTULOS E VALORES MOBILIÁRIOS LTDA.</w:t>
      </w:r>
      <w:r w:rsidRPr="00341BE1">
        <w:rPr>
          <w:rFonts w:ascii="Tahoma" w:hAnsi="Tahoma" w:cs="Tahoma"/>
          <w:bCs/>
          <w:smallCaps/>
          <w:sz w:val="22"/>
        </w:rPr>
        <w:t xml:space="preserve">, </w:t>
      </w:r>
      <w:r w:rsidRPr="00341BE1">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341BE1">
        <w:rPr>
          <w:rFonts w:ascii="Tahoma" w:hAnsi="Tahoma" w:cs="Tahoma"/>
          <w:b/>
          <w:smallCaps/>
          <w:sz w:val="22"/>
        </w:rPr>
        <w:t xml:space="preserve"> </w:t>
      </w:r>
      <w:r w:rsidRPr="00341BE1">
        <w:rPr>
          <w:rFonts w:ascii="Tahoma" w:hAnsi="Tahoma" w:cs="Tahoma"/>
          <w:sz w:val="22"/>
        </w:rPr>
        <w:t>(“</w:t>
      </w:r>
      <w:r w:rsidRPr="00341BE1">
        <w:rPr>
          <w:rFonts w:ascii="Tahoma" w:hAnsi="Tahoma" w:cs="Tahoma"/>
          <w:sz w:val="22"/>
          <w:u w:val="single"/>
        </w:rPr>
        <w:t>Agente Fiduciário</w:t>
      </w:r>
      <w:r w:rsidRPr="00341BE1">
        <w:rPr>
          <w:rFonts w:ascii="Tahoma" w:hAnsi="Tahoma" w:cs="Tahoma"/>
          <w:sz w:val="22"/>
        </w:rPr>
        <w:t>”),  como agente fiduciário, nomeado nesta Escritura de Emissão, representando a comunhão dos titulares das Debêntures (“</w:t>
      </w:r>
      <w:r w:rsidRPr="00341BE1">
        <w:rPr>
          <w:rFonts w:ascii="Tahoma" w:hAnsi="Tahoma" w:cs="Tahoma"/>
          <w:sz w:val="22"/>
          <w:u w:val="single"/>
        </w:rPr>
        <w:t>Debenturistas</w:t>
      </w:r>
      <w:r w:rsidRPr="00341BE1">
        <w:rPr>
          <w:rFonts w:ascii="Tahoma" w:hAnsi="Tahoma" w:cs="Tahoma"/>
          <w:sz w:val="22"/>
        </w:rPr>
        <w:t xml:space="preserve">”); </w:t>
      </w:r>
    </w:p>
    <w:p w:rsidR="00D33F59" w:rsidRPr="00341BE1" w:rsidRDefault="00D33F59" w:rsidP="00D33F59">
      <w:pPr>
        <w:spacing w:before="120" w:line="290" w:lineRule="auto"/>
        <w:rPr>
          <w:rFonts w:ascii="Tahoma" w:hAnsi="Tahoma" w:cs="Tahoma"/>
          <w:szCs w:val="22"/>
        </w:rPr>
      </w:pPr>
      <w:r w:rsidRPr="00341BE1">
        <w:rPr>
          <w:rFonts w:ascii="Tahoma" w:hAnsi="Tahoma" w:cs="Tahoma"/>
          <w:szCs w:val="22"/>
        </w:rPr>
        <w:t>que resolvem celebrar esta Escritura de Emissão, de acordo com os seguintes termos e condições:</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8" w:name="_DV_M21"/>
      <w:bookmarkEnd w:id="8"/>
      <w:r w:rsidRPr="00341BE1">
        <w:rPr>
          <w:rFonts w:ascii="Tahoma" w:hAnsi="Tahoma" w:cs="Tahoma"/>
          <w:b/>
          <w:bCs/>
          <w:szCs w:val="22"/>
        </w:rPr>
        <w:t>AUTORIZAÇÃO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b/>
          <w:smallCaps/>
          <w:szCs w:val="22"/>
        </w:rPr>
      </w:pPr>
      <w:bookmarkStart w:id="9" w:name="_DV_M22"/>
      <w:bookmarkEnd w:id="9"/>
      <w:r w:rsidRPr="00341BE1">
        <w:rPr>
          <w:rFonts w:ascii="Tahoma" w:hAnsi="Tahoma" w:cs="Tahoma"/>
          <w:szCs w:val="22"/>
        </w:rPr>
        <w:t>A 3ª (terceira) emissão de debêntures simples, não conversíveis em ações, da espécie com garantia flutuante, com garantia fidejussória adicional, em três séries, de emissão da Emissora (“</w:t>
      </w:r>
      <w:r w:rsidRPr="00341BE1">
        <w:rPr>
          <w:rFonts w:ascii="Tahoma" w:hAnsi="Tahoma" w:cs="Tahoma"/>
          <w:szCs w:val="22"/>
          <w:u w:val="single"/>
        </w:rPr>
        <w:t>Emissão</w:t>
      </w:r>
      <w:r w:rsidRPr="00341BE1">
        <w:rPr>
          <w:rFonts w:ascii="Tahoma" w:hAnsi="Tahoma" w:cs="Tahoma"/>
          <w:szCs w:val="22"/>
        </w:rPr>
        <w:t>”), nos termos da Lei nº 6.404, de 15 de dezembro de 1976, conforme alterada (“</w:t>
      </w:r>
      <w:r w:rsidRPr="00341BE1">
        <w:rPr>
          <w:rFonts w:ascii="Tahoma" w:hAnsi="Tahoma" w:cs="Tahoma"/>
          <w:szCs w:val="22"/>
          <w:u w:val="single"/>
        </w:rPr>
        <w:t>Lei das Sociedades por Ações</w:t>
      </w:r>
      <w:r w:rsidRPr="00341BE1">
        <w:rPr>
          <w:rFonts w:ascii="Tahoma" w:hAnsi="Tahoma" w:cs="Tahoma"/>
          <w:szCs w:val="22"/>
        </w:rPr>
        <w:t>”), da Lei nº 6.385, de 7 de dezembro de 1976, conforme alterada (“</w:t>
      </w:r>
      <w:r w:rsidRPr="00341BE1">
        <w:rPr>
          <w:rFonts w:ascii="Tahoma" w:hAnsi="Tahoma" w:cs="Tahoma"/>
          <w:szCs w:val="22"/>
          <w:u w:val="single"/>
        </w:rPr>
        <w:t>Lei do Mercado de Valores Mobiliários</w:t>
      </w:r>
      <w:r w:rsidRPr="00341BE1">
        <w:rPr>
          <w:rFonts w:ascii="Tahoma" w:hAnsi="Tahoma" w:cs="Tahoma"/>
          <w:szCs w:val="22"/>
        </w:rPr>
        <w:t>”) e das demais disposições legais e regulamentares aplicáveis, bem como a celebração desta Escritura de Emissão, inclusive, eventuais aditamentos a essa Escritura de Emissão, serão realizadas com base na deliberação da assembleia geral extraordinária de acionistas da Emissora realizada em 26 de março de 2021 (“</w:t>
      </w:r>
      <w:r w:rsidRPr="00341BE1">
        <w:rPr>
          <w:rFonts w:ascii="Tahoma" w:hAnsi="Tahoma" w:cs="Tahoma"/>
          <w:szCs w:val="22"/>
          <w:u w:val="single"/>
        </w:rPr>
        <w:t>Aprovação Societária da Emissora</w:t>
      </w:r>
      <w:r w:rsidRPr="00341BE1">
        <w:rPr>
          <w:rFonts w:ascii="Tahoma" w:hAnsi="Tahoma" w:cs="Tahoma"/>
          <w:szCs w:val="22"/>
        </w:rPr>
        <w:t xml:space="preserve">”).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constituição da Garantia Fidejussória será realizada com base nas deliberações da Garantidora.</w:t>
      </w:r>
    </w:p>
    <w:p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10" w:name="_DV_M32"/>
      <w:bookmarkStart w:id="11" w:name="_Ref65747896"/>
      <w:bookmarkEnd w:id="10"/>
      <w:r w:rsidRPr="00341BE1">
        <w:rPr>
          <w:rFonts w:ascii="Tahoma" w:hAnsi="Tahoma" w:cs="Tahoma"/>
          <w:b/>
          <w:bCs/>
          <w:szCs w:val="22"/>
        </w:rPr>
        <w:t>REQUISITOS</w:t>
      </w:r>
      <w:bookmarkEnd w:id="11"/>
    </w:p>
    <w:p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341BE1">
        <w:rPr>
          <w:rFonts w:ascii="Tahoma" w:hAnsi="Tahoma" w:cs="Tahoma"/>
          <w:szCs w:val="22"/>
          <w:u w:val="single"/>
        </w:rPr>
        <w:t>Instrução CVM 476</w:t>
      </w:r>
      <w:r w:rsidRPr="00341BE1">
        <w:rPr>
          <w:rFonts w:ascii="Tahoma" w:hAnsi="Tahoma" w:cs="Tahoma"/>
          <w:szCs w:val="22"/>
        </w:rPr>
        <w:t>”) e das demais disposições legais e regulamentares aplicáveis (“</w:t>
      </w:r>
      <w:r w:rsidRPr="00341BE1">
        <w:rPr>
          <w:rFonts w:ascii="Tahoma" w:hAnsi="Tahoma" w:cs="Tahoma"/>
          <w:szCs w:val="22"/>
          <w:u w:val="single"/>
        </w:rPr>
        <w:t>Oferta</w:t>
      </w:r>
      <w:r w:rsidRPr="00341BE1">
        <w:rPr>
          <w:rFonts w:ascii="Tahoma" w:hAnsi="Tahoma" w:cs="Tahoma"/>
          <w:szCs w:val="22"/>
        </w:rPr>
        <w:t>”), a constituição da Garantia Fidejussória e a celebração desta Escritura de Emissão e do “</w:t>
      </w:r>
      <w:r w:rsidRPr="00341BE1">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341BE1">
        <w:rPr>
          <w:rFonts w:ascii="Tahoma" w:hAnsi="Tahoma" w:cs="Tahoma"/>
          <w:i/>
          <w:snapToGrid w:val="0"/>
          <w:szCs w:val="22"/>
        </w:rPr>
        <w:t>.</w:t>
      </w:r>
      <w:r w:rsidRPr="00341BE1">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341BE1">
        <w:rPr>
          <w:rFonts w:ascii="Tahoma" w:hAnsi="Tahoma" w:cs="Tahoma"/>
          <w:szCs w:val="22"/>
          <w:u w:val="single"/>
        </w:rPr>
        <w:t>Coordenador Líder</w:t>
      </w:r>
      <w:r w:rsidRPr="00341BE1">
        <w:rPr>
          <w:rFonts w:ascii="Tahoma" w:hAnsi="Tahoma" w:cs="Tahoma"/>
          <w:szCs w:val="22"/>
        </w:rPr>
        <w:t>” e “</w:t>
      </w:r>
      <w:r w:rsidRPr="00341BE1">
        <w:rPr>
          <w:rFonts w:ascii="Tahoma" w:hAnsi="Tahoma" w:cs="Tahoma"/>
          <w:szCs w:val="22"/>
          <w:u w:val="single"/>
        </w:rPr>
        <w:t>Contrato de Distribuição</w:t>
      </w:r>
      <w:r w:rsidRPr="00341BE1">
        <w:rPr>
          <w:rFonts w:ascii="Tahoma" w:hAnsi="Tahoma" w:cs="Tahoma"/>
          <w:szCs w:val="22"/>
        </w:rPr>
        <w:t>”, respectivamente) serão realizadas com observância aos seguintes requisitos: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2" w:name="_DV_M33"/>
      <w:bookmarkStart w:id="13" w:name="_DV_C36"/>
      <w:bookmarkStart w:id="14" w:name="_DV_M34"/>
      <w:bookmarkStart w:id="15" w:name="_DV_M37"/>
      <w:bookmarkStart w:id="16" w:name="_Ref65764124"/>
      <w:bookmarkEnd w:id="12"/>
      <w:bookmarkEnd w:id="13"/>
      <w:bookmarkEnd w:id="14"/>
      <w:bookmarkEnd w:id="15"/>
      <w:r w:rsidRPr="00341BE1">
        <w:rPr>
          <w:rFonts w:ascii="Tahoma" w:hAnsi="Tahoma" w:cs="Tahoma"/>
          <w:i/>
          <w:iCs/>
          <w:szCs w:val="22"/>
          <w:u w:val="single"/>
        </w:rPr>
        <w:t>Arquivamento e Publicação da Aprovação Societária da Emissora</w:t>
      </w:r>
      <w:r w:rsidRPr="00341BE1">
        <w:rPr>
          <w:rFonts w:ascii="Tahoma" w:hAnsi="Tahoma" w:cs="Tahoma"/>
          <w:szCs w:val="22"/>
        </w:rPr>
        <w:t>.</w:t>
      </w:r>
      <w:bookmarkEnd w:id="16"/>
      <w:r w:rsidRPr="00341BE1">
        <w:rPr>
          <w:rFonts w:ascii="Tahoma" w:hAnsi="Tahoma" w:cs="Tahoma"/>
          <w:szCs w:val="22"/>
        </w:rPr>
        <w:t xml:space="preserve">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ata da Aprovação Societária da Emissora será arquivada na JUCESP e publicada no Diário Oficial do Estado de São Paulo e no jornal “Data Mercantil” (“</w:t>
      </w:r>
      <w:r w:rsidRPr="00341BE1">
        <w:rPr>
          <w:rFonts w:ascii="Tahoma" w:hAnsi="Tahoma" w:cs="Tahoma"/>
          <w:szCs w:val="22"/>
          <w:u w:val="single"/>
        </w:rPr>
        <w:t>Jornais de Publicação</w:t>
      </w:r>
      <w:r w:rsidRPr="00341BE1">
        <w:rPr>
          <w:rFonts w:ascii="Tahoma" w:hAnsi="Tahoma" w:cs="Tahoma"/>
          <w:szCs w:val="22"/>
        </w:rPr>
        <w:t xml:space="preserve">”) nos termos do inciso I do artigo 62 e artigo 289 da Lei das Sociedades por Ações.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Para fins do arquivamento do ato acima mencionados, deverá ser </w:t>
      </w:r>
      <w:bookmarkStart w:id="17" w:name="_Hlk67420678"/>
      <w:r w:rsidRPr="00341BE1">
        <w:rPr>
          <w:rFonts w:ascii="Tahoma" w:hAnsi="Tahoma" w:cs="Tahoma"/>
          <w:szCs w:val="22"/>
        </w:rPr>
        <w:t>observado o disposto no artigo 6º, inciso II, da Lei nº 14.030, de 28 de julho de 2020</w:t>
      </w:r>
      <w:bookmarkEnd w:id="17"/>
      <w:r w:rsidRPr="00341BE1">
        <w:rPr>
          <w:rFonts w:ascii="Tahoma" w:hAnsi="Tahoma" w:cs="Tahoma"/>
          <w:szCs w:val="22"/>
        </w:rPr>
        <w:t xml:space="preserve"> (“</w:t>
      </w:r>
      <w:r w:rsidRPr="00341BE1">
        <w:rPr>
          <w:rFonts w:ascii="Tahoma" w:hAnsi="Tahoma" w:cs="Tahoma"/>
          <w:szCs w:val="22"/>
          <w:u w:val="single"/>
        </w:rPr>
        <w:t>Lei 14.030</w:t>
      </w:r>
      <w:r w:rsidRPr="00341BE1">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8" w:name="_DV_M44"/>
      <w:bookmarkStart w:id="19" w:name="_Ref65746002"/>
      <w:bookmarkEnd w:id="18"/>
      <w:r w:rsidRPr="00341BE1">
        <w:rPr>
          <w:rFonts w:ascii="Tahoma" w:hAnsi="Tahoma" w:cs="Tahoma"/>
          <w:i/>
          <w:iCs/>
          <w:szCs w:val="22"/>
          <w:u w:val="single"/>
        </w:rPr>
        <w:t>Inscrição e Registro desta Escritura de Emissão e eventuais aditamentos</w:t>
      </w:r>
      <w:r w:rsidRPr="00341BE1">
        <w:rPr>
          <w:rFonts w:ascii="Tahoma" w:hAnsi="Tahoma" w:cs="Tahoma"/>
          <w:szCs w:val="22"/>
        </w:rPr>
        <w:t>.</w:t>
      </w:r>
      <w:bookmarkEnd w:id="19"/>
      <w:r w:rsidRPr="00341BE1">
        <w:rPr>
          <w:rFonts w:ascii="Tahoma" w:hAnsi="Tahoma" w:cs="Tahoma"/>
          <w:szCs w:val="22"/>
        </w:rPr>
        <w:t xml:space="preserve">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Esta Escritura de Emissão e seus eventuais aditamentos serão inscritos na JUCESP, nos termos do artigo 62, inciso II e §3º, da Lei das Sociedades por Ações, observado o disposto no artigo 6º, inciso II, da Lei 14.030.</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deverá entregar ao Agente Fiduciário, no prazo de até 5 (cinco) Dias Úteis contados da data do efetivo registro 1 (uma) via original desta Escritura de Emissão, e seus eventuais aditamentos, devidamente inscritos na JUCESP.</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distribuição.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Debêntures serão depositadas para distribuição no mercado primário por meio do </w:t>
      </w:r>
      <w:r w:rsidRPr="00341BE1">
        <w:rPr>
          <w:rFonts w:ascii="Tahoma" w:hAnsi="Tahoma" w:cs="Tahoma"/>
          <w:iCs/>
          <w:szCs w:val="22"/>
        </w:rPr>
        <w:t xml:space="preserve">MDA – Módulo de Distribuição de Ativos, administrado e operacionalizado pela </w:t>
      </w:r>
      <w:r w:rsidRPr="00341BE1">
        <w:rPr>
          <w:rFonts w:ascii="Tahoma" w:hAnsi="Tahoma" w:cs="Tahoma"/>
          <w:szCs w:val="22"/>
        </w:rPr>
        <w:t>B3 S.A. – Brasil, Bolsa, Balcão ou B3 S.A. – Brasil, Bolsa, Balcão – Balcão B3, conforme aplicável</w:t>
      </w:r>
      <w:r w:rsidRPr="00341BE1">
        <w:rPr>
          <w:rFonts w:ascii="Tahoma" w:hAnsi="Tahoma" w:cs="Tahoma"/>
          <w:iCs/>
          <w:szCs w:val="22"/>
        </w:rPr>
        <w:t xml:space="preserve"> (“</w:t>
      </w:r>
      <w:r w:rsidRPr="00341BE1">
        <w:rPr>
          <w:rFonts w:ascii="Tahoma" w:hAnsi="Tahoma" w:cs="Tahoma"/>
          <w:szCs w:val="22"/>
          <w:u w:val="single"/>
        </w:rPr>
        <w:t>MDA</w:t>
      </w:r>
      <w:r w:rsidRPr="00341BE1">
        <w:rPr>
          <w:rFonts w:ascii="Tahoma" w:hAnsi="Tahoma" w:cs="Tahoma"/>
          <w:szCs w:val="22"/>
        </w:rPr>
        <w:t xml:space="preserve">” e </w:t>
      </w:r>
      <w:r w:rsidRPr="00341BE1">
        <w:rPr>
          <w:rFonts w:ascii="Tahoma" w:hAnsi="Tahoma" w:cs="Tahoma"/>
          <w:iCs/>
          <w:szCs w:val="22"/>
        </w:rPr>
        <w:t>“</w:t>
      </w:r>
      <w:r w:rsidRPr="00341BE1">
        <w:rPr>
          <w:rFonts w:ascii="Tahoma" w:hAnsi="Tahoma" w:cs="Tahoma"/>
          <w:iCs/>
          <w:szCs w:val="22"/>
          <w:u w:val="single"/>
        </w:rPr>
        <w:t>B3</w:t>
      </w:r>
      <w:r w:rsidRPr="00341BE1">
        <w:rPr>
          <w:rFonts w:ascii="Tahoma" w:hAnsi="Tahoma" w:cs="Tahoma"/>
          <w:iCs/>
          <w:szCs w:val="22"/>
        </w:rPr>
        <w:t>”</w:t>
      </w:r>
      <w:r w:rsidRPr="00341BE1">
        <w:rPr>
          <w:rFonts w:ascii="Tahoma" w:hAnsi="Tahoma" w:cs="Tahoma"/>
          <w:szCs w:val="22"/>
        </w:rPr>
        <w:t>, respectivamente), sendo a distribuição das Debêntures liquidada financeiramente por meio da B3.</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negociação e custódia eletrônica.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As Debêntures serão depositadas para negociação no mercado secundário por meio do CETIP21 – Títulos e Valores Mobiliários</w:t>
      </w:r>
      <w:r w:rsidRPr="00341BE1">
        <w:rPr>
          <w:rFonts w:ascii="Tahoma" w:hAnsi="Tahoma" w:cs="Tahoma"/>
          <w:iCs/>
          <w:szCs w:val="22"/>
        </w:rPr>
        <w:t>, administrado e operacionalizado pela B3 (“</w:t>
      </w:r>
      <w:r w:rsidRPr="00341BE1">
        <w:rPr>
          <w:rFonts w:ascii="Tahoma" w:hAnsi="Tahoma" w:cs="Tahoma"/>
          <w:szCs w:val="22"/>
          <w:u w:val="single"/>
        </w:rPr>
        <w:t>CETIP21</w:t>
      </w:r>
      <w:r w:rsidRPr="00341BE1">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341BE1">
        <w:rPr>
          <w:rFonts w:ascii="Tahoma" w:hAnsi="Tahoma" w:cs="Tahoma"/>
          <w:szCs w:val="22"/>
        </w:rPr>
        <w:noBreakHyphen/>
        <w:t>B da Instrução da CVM nº 539, de 13 de novembro de 2013, conforme alterada (“</w:t>
      </w:r>
      <w:r w:rsidRPr="00341BE1">
        <w:rPr>
          <w:rFonts w:ascii="Tahoma" w:hAnsi="Tahoma" w:cs="Tahoma"/>
          <w:szCs w:val="22"/>
          <w:u w:val="single"/>
        </w:rPr>
        <w:t>Instrução CVM 539</w:t>
      </w:r>
      <w:r w:rsidRPr="00341BE1">
        <w:rPr>
          <w:rFonts w:ascii="Tahoma" w:hAnsi="Tahoma" w:cs="Tahoma"/>
          <w:szCs w:val="22"/>
        </w:rPr>
        <w:t>”)) nos mercados regulamentados de valores mobiliários após decorridos 90 (noventa) dias de cada subscrição ou aquisição, pelo Investidor Profissional, (conforme definição do artigo 9º</w:t>
      </w:r>
      <w:r w:rsidRPr="00341BE1">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Não obstante o disposto na Cláusula </w:t>
      </w:r>
      <w:r w:rsidRPr="00341BE1">
        <w:rPr>
          <w:rFonts w:ascii="Tahoma" w:hAnsi="Tahoma" w:cs="Tahoma"/>
          <w:szCs w:val="22"/>
        </w:rPr>
        <w:fldChar w:fldCharType="begin"/>
      </w:r>
      <w:r w:rsidRPr="00341BE1">
        <w:rPr>
          <w:rFonts w:ascii="Tahoma" w:hAnsi="Tahoma" w:cs="Tahoma"/>
          <w:szCs w:val="22"/>
        </w:rPr>
        <w:instrText xml:space="preserve"> REF _Ref528003806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2.5.1</w:t>
      </w:r>
      <w:r w:rsidRPr="00341BE1">
        <w:rPr>
          <w:rFonts w:ascii="Tahoma" w:hAnsi="Tahoma" w:cs="Tahoma"/>
          <w:szCs w:val="22"/>
        </w:rPr>
        <w:fldChar w:fldCharType="end"/>
      </w:r>
      <w:r w:rsidRPr="00341BE1">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CVM.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ANBIMA.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Nos termos do artigo 16 e seguintes do “</w:t>
      </w:r>
      <w:r w:rsidRPr="00341BE1">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341BE1">
        <w:rPr>
          <w:rFonts w:ascii="Tahoma" w:hAnsi="Tahoma" w:cs="Tahoma"/>
          <w:szCs w:val="22"/>
        </w:rPr>
        <w:t>”, vigente a partir de 3 de junho de 2019 (“</w:t>
      </w:r>
      <w:r w:rsidRPr="00341BE1">
        <w:rPr>
          <w:rFonts w:ascii="Tahoma" w:hAnsi="Tahoma" w:cs="Tahoma"/>
          <w:szCs w:val="22"/>
          <w:u w:val="single"/>
        </w:rPr>
        <w:t>Código ANBIMA</w:t>
      </w:r>
      <w:r w:rsidRPr="00341BE1">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341BE1">
        <w:rPr>
          <w:rFonts w:ascii="Tahoma" w:hAnsi="Tahoma" w:cs="Tahoma"/>
          <w:szCs w:val="22"/>
          <w:u w:val="single"/>
        </w:rPr>
        <w:t>ANBIMA</w:t>
      </w:r>
      <w:r w:rsidRPr="00341BE1">
        <w:rPr>
          <w:rFonts w:ascii="Tahoma" w:hAnsi="Tahoma" w:cs="Tahoma"/>
          <w:szCs w:val="22"/>
        </w:rPr>
        <w:t xml:space="preserve">”), no prazo de até 15 (quinze) dias contados do comunicado de encerramento.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Eficácia da Garantia Fidejussória</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
          <w:i/>
          <w:szCs w:val="22"/>
        </w:rPr>
      </w:pPr>
      <w:r w:rsidRPr="00341BE1">
        <w:rPr>
          <w:rFonts w:ascii="Tahoma" w:hAnsi="Tahoma" w:cs="Tahoma"/>
          <w:szCs w:val="22"/>
        </w:rPr>
        <w:t>A Garantia Fidejussória deverá estar existente, válida e eficaz nos termos das leis estrangeiras aplicáveis.</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0" w:name="_DV_M56"/>
      <w:bookmarkEnd w:id="20"/>
      <w:r w:rsidRPr="00341BE1">
        <w:rPr>
          <w:rFonts w:ascii="Tahoma" w:hAnsi="Tahoma" w:cs="Tahoma"/>
          <w:b/>
          <w:bCs/>
          <w:szCs w:val="22"/>
        </w:rPr>
        <w:t>OBJETO SOCIAL DA EMISSORA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 w:name="_DV_M57"/>
      <w:bookmarkStart w:id="22" w:name="_DV_M58"/>
      <w:bookmarkStart w:id="23" w:name="_Ref56184944"/>
      <w:bookmarkEnd w:id="21"/>
      <w:bookmarkEnd w:id="22"/>
      <w:r w:rsidRPr="00341BE1">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341BE1">
        <w:rPr>
          <w:rFonts w:ascii="Tahoma" w:hAnsi="Tahoma" w:cs="Tahoma"/>
          <w:szCs w:val="22"/>
          <w:u w:val="single"/>
        </w:rPr>
        <w:t>Projeto</w:t>
      </w:r>
      <w:r w:rsidRPr="00341BE1">
        <w:rPr>
          <w:rFonts w:ascii="Tahoma" w:hAnsi="Tahoma" w:cs="Tahoma"/>
          <w:szCs w:val="22"/>
        </w:rPr>
        <w:t xml:space="preserve">”), nos termos e condições do </w:t>
      </w:r>
      <w:r w:rsidRPr="00341BE1">
        <w:rPr>
          <w:rFonts w:ascii="Tahoma" w:hAnsi="Tahoma" w:cs="Tahoma"/>
          <w:iCs/>
          <w:szCs w:val="22"/>
        </w:rPr>
        <w:t>Contrato</w:t>
      </w:r>
      <w:r w:rsidRPr="00341BE1">
        <w:rPr>
          <w:rFonts w:ascii="Tahoma" w:hAnsi="Tahoma" w:cs="Tahoma"/>
          <w:szCs w:val="22"/>
        </w:rPr>
        <w:t xml:space="preserve"> de Concessão Patrocinada nº 015/2013, conforme aditado, celebrado com o Estado de São Paulo (“</w:t>
      </w:r>
      <w:r w:rsidRPr="00341BE1">
        <w:rPr>
          <w:rFonts w:ascii="Tahoma" w:hAnsi="Tahoma" w:cs="Tahoma"/>
          <w:szCs w:val="22"/>
          <w:u w:val="single"/>
        </w:rPr>
        <w:t>Poder Concedente</w:t>
      </w:r>
      <w:r w:rsidRPr="00341BE1">
        <w:rPr>
          <w:rFonts w:ascii="Tahoma" w:hAnsi="Tahoma" w:cs="Tahoma"/>
          <w:szCs w:val="22"/>
        </w:rPr>
        <w:t>”), por intermédio da sua Secretaria de Estado dos Transportes Metropolitanos (“</w:t>
      </w:r>
      <w:r w:rsidRPr="00341BE1">
        <w:rPr>
          <w:rFonts w:ascii="Tahoma" w:hAnsi="Tahoma" w:cs="Tahoma"/>
          <w:szCs w:val="22"/>
          <w:u w:val="single"/>
        </w:rPr>
        <w:t>STM</w:t>
      </w:r>
      <w:r w:rsidRPr="00341BE1">
        <w:rPr>
          <w:rFonts w:ascii="Tahoma" w:hAnsi="Tahoma" w:cs="Tahoma"/>
          <w:szCs w:val="22"/>
        </w:rPr>
        <w:t>”), e a Emissora, em razão do procedimento licitatório promovido pelo Poder Concedente nos termos do Edital de Concessão nº 004/2013 (“</w:t>
      </w:r>
      <w:r w:rsidRPr="00341BE1">
        <w:rPr>
          <w:rFonts w:ascii="Tahoma" w:hAnsi="Tahoma" w:cs="Tahoma"/>
          <w:szCs w:val="22"/>
          <w:u w:val="single"/>
        </w:rPr>
        <w:t>Edital</w:t>
      </w:r>
      <w:r w:rsidRPr="00341BE1">
        <w:rPr>
          <w:rFonts w:ascii="Tahoma" w:hAnsi="Tahoma" w:cs="Tahoma"/>
          <w:szCs w:val="22"/>
        </w:rPr>
        <w:t>” e “</w:t>
      </w:r>
      <w:r w:rsidRPr="00341BE1">
        <w:rPr>
          <w:rFonts w:ascii="Tahoma" w:hAnsi="Tahoma" w:cs="Tahoma"/>
          <w:szCs w:val="22"/>
          <w:u w:val="single"/>
        </w:rPr>
        <w:t>Contrato de Concessão</w:t>
      </w:r>
      <w:r w:rsidRPr="00341BE1">
        <w:rPr>
          <w:rFonts w:ascii="Tahoma" w:hAnsi="Tahoma" w:cs="Tahoma"/>
          <w:szCs w:val="22"/>
        </w:rPr>
        <w:t>”, respectivamente).</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4" w:name="_Ref65752648"/>
      <w:r w:rsidRPr="00341BE1">
        <w:rPr>
          <w:rFonts w:ascii="Tahoma" w:hAnsi="Tahoma" w:cs="Tahoma"/>
          <w:b/>
          <w:bCs/>
          <w:szCs w:val="22"/>
        </w:rPr>
        <w:t>DESTINAÇÃO DOS RECURSOS</w:t>
      </w:r>
      <w:bookmarkEnd w:id="23"/>
      <w:bookmarkEnd w:id="24"/>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5" w:name="_DV_M59"/>
      <w:bookmarkStart w:id="26" w:name="_DV_M60"/>
      <w:bookmarkStart w:id="27" w:name="_DV_M61"/>
      <w:bookmarkStart w:id="28" w:name="_Ref31743553"/>
      <w:bookmarkStart w:id="29" w:name="_Ref332980226"/>
      <w:bookmarkEnd w:id="25"/>
      <w:bookmarkEnd w:id="26"/>
      <w:bookmarkEnd w:id="27"/>
      <w:r w:rsidRPr="00341BE1">
        <w:rPr>
          <w:rFonts w:ascii="Tahoma" w:hAnsi="Tahoma" w:cs="Tahoma"/>
          <w:szCs w:val="22"/>
        </w:rPr>
        <w:t>Os recursos líquidos obtidos, pela Emissora, por meio da Emissão serão destinados</w:t>
      </w:r>
      <w:bookmarkEnd w:id="28"/>
      <w:r w:rsidRPr="00341BE1">
        <w:rPr>
          <w:rFonts w:ascii="Tahoma" w:hAnsi="Tahoma" w:cs="Tahoma"/>
          <w:szCs w:val="22"/>
        </w:rPr>
        <w:t xml:space="preserve"> </w:t>
      </w:r>
      <w:r w:rsidRPr="00341BE1">
        <w:rPr>
          <w:rFonts w:ascii="Tahoma" w:hAnsi="Tahoma" w:cs="Tahoma"/>
          <w:iCs/>
          <w:szCs w:val="22"/>
        </w:rPr>
        <w:t>integralmente para o pagamento dos custos e despesas da Emissora no âmbito do Projeto (“</w:t>
      </w:r>
      <w:r w:rsidRPr="00341BE1">
        <w:rPr>
          <w:rFonts w:ascii="Tahoma" w:hAnsi="Tahoma" w:cs="Tahoma"/>
          <w:iCs/>
          <w:szCs w:val="22"/>
          <w:u w:val="single"/>
        </w:rPr>
        <w:t>Destinação dos Recursos</w:t>
      </w:r>
      <w:r w:rsidRPr="00341BE1">
        <w:rPr>
          <w:rFonts w:ascii="Tahoma" w:hAnsi="Tahoma" w:cs="Tahoma"/>
          <w:iCs/>
          <w:szCs w:val="22"/>
        </w:rPr>
        <w:t>”).</w:t>
      </w:r>
      <w:r w:rsidRPr="00341BE1">
        <w:rPr>
          <w:rFonts w:ascii="Tahoma" w:hAnsi="Tahoma" w:cs="Tahoma"/>
          <w:smallCaps/>
          <w:szCs w:val="22"/>
        </w:rPr>
        <w:t xml:space="preserve">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30" w:name="_DV_M78"/>
      <w:bookmarkEnd w:id="29"/>
      <w:bookmarkEnd w:id="30"/>
      <w:r w:rsidRPr="00341BE1">
        <w:rPr>
          <w:rFonts w:ascii="Tahoma" w:hAnsi="Tahoma" w:cs="Tahoma"/>
          <w:b/>
          <w:bCs/>
          <w:szCs w:val="22"/>
        </w:rPr>
        <w:t xml:space="preserve">CARACTERÍSTICAS DA OFERTA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1" w:name="_DV_M79"/>
      <w:bookmarkEnd w:id="31"/>
      <w:r w:rsidRPr="00341BE1">
        <w:rPr>
          <w:rFonts w:ascii="Tahoma" w:hAnsi="Tahoma" w:cs="Tahoma"/>
          <w:i/>
          <w:szCs w:val="22"/>
          <w:u w:val="single"/>
        </w:rPr>
        <w:t>Colocação</w:t>
      </w:r>
      <w:r w:rsidRPr="00341BE1">
        <w:rPr>
          <w:rFonts w:ascii="Tahoma" w:hAnsi="Tahoma" w:cs="Tahoma"/>
          <w:szCs w:val="22"/>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Prazo de Subscrição</w:t>
      </w:r>
      <w:r w:rsidRPr="00341BE1">
        <w:rPr>
          <w:rFonts w:ascii="Tahoma" w:hAnsi="Tahoma" w:cs="Tahoma"/>
          <w:szCs w:val="22"/>
        </w:rPr>
        <w:t xml:space="preserve">. Respeitado o atendimento dos requisitos a que se refere 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341BE1">
        <w:rPr>
          <w:rFonts w:ascii="Tahoma" w:hAnsi="Tahoma" w:cs="Tahoma"/>
          <w:szCs w:val="22"/>
        </w:rPr>
        <w:noBreakHyphen/>
        <w:t>A, 8º, parágrafo 2º, e 8º-A da Instrução CVM 476.</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Forma de Subscrição e de Integralização e Preço de Integralização</w:t>
      </w:r>
      <w:r w:rsidRPr="00341BE1">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341BE1">
        <w:rPr>
          <w:rFonts w:ascii="Tahoma" w:hAnsi="Tahoma" w:cs="Tahoma"/>
          <w:szCs w:val="22"/>
          <w:u w:val="single"/>
        </w:rPr>
        <w:t>Data de Subscrição e Integralização</w:t>
      </w:r>
      <w:r w:rsidRPr="00341BE1">
        <w:rPr>
          <w:rFonts w:ascii="Tahoma" w:hAnsi="Tahoma" w:cs="Tahoma"/>
          <w:szCs w:val="22"/>
        </w:rPr>
        <w:t>”).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desde a primeira Data de Subscrição e Integralização até a data da efetiva integralização da respectiva série.</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Negociação</w:t>
      </w:r>
      <w:r w:rsidRPr="00341BE1">
        <w:rPr>
          <w:rFonts w:ascii="Tahoma" w:hAnsi="Tahoma" w:cs="Tahoma"/>
          <w:szCs w:val="22"/>
        </w:rPr>
        <w:t xml:space="preserve">. A negociação das Debêntures se dará nos termos da Cláusula </w:t>
      </w:r>
      <w:r w:rsidRPr="00341BE1">
        <w:rPr>
          <w:rFonts w:ascii="Tahoma" w:hAnsi="Tahoma" w:cs="Tahoma"/>
          <w:szCs w:val="22"/>
        </w:rPr>
        <w:fldChar w:fldCharType="begin"/>
      </w:r>
      <w:r w:rsidRPr="00341BE1">
        <w:rPr>
          <w:rFonts w:ascii="Tahoma" w:hAnsi="Tahoma" w:cs="Tahoma"/>
          <w:szCs w:val="22"/>
        </w:rPr>
        <w:instrText xml:space="preserve"> REF _Ref529290575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w:t>
      </w:r>
      <w:r w:rsidRPr="00341BE1">
        <w:rPr>
          <w:rFonts w:ascii="Tahoma" w:hAnsi="Tahoma" w:cs="Tahoma"/>
          <w:szCs w:val="22"/>
        </w:rPr>
        <w:fldChar w:fldCharType="end"/>
      </w:r>
      <w:r w:rsidRPr="00341BE1">
        <w:rPr>
          <w:rFonts w:ascii="Tahoma" w:hAnsi="Tahoma" w:cs="Tahoma"/>
          <w:szCs w:val="22"/>
        </w:rPr>
        <w:t xml:space="preserve"> acima.</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32" w:name="_DV_M98"/>
      <w:bookmarkEnd w:id="32"/>
      <w:r w:rsidRPr="00341BE1">
        <w:rPr>
          <w:rFonts w:ascii="Tahoma" w:hAnsi="Tahoma" w:cs="Tahoma"/>
          <w:b/>
          <w:bCs/>
          <w:szCs w:val="22"/>
        </w:rPr>
        <w:t>CARACTERÍSTICAS DA EMISSÃO E DAS DEBÊNTURES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33" w:name="_DV_M99"/>
      <w:bookmarkEnd w:id="33"/>
      <w:r w:rsidRPr="00341BE1">
        <w:rPr>
          <w:rFonts w:ascii="Tahoma" w:hAnsi="Tahoma" w:cs="Tahoma"/>
          <w:i/>
          <w:iCs/>
          <w:szCs w:val="22"/>
          <w:u w:val="single"/>
        </w:rPr>
        <w:t>Número da Emissão</w:t>
      </w:r>
      <w:r w:rsidRPr="00341BE1">
        <w:rPr>
          <w:rFonts w:ascii="Tahoma" w:hAnsi="Tahoma" w:cs="Tahoma"/>
          <w:szCs w:val="22"/>
        </w:rPr>
        <w:t xml:space="preserve">. </w:t>
      </w:r>
      <w:bookmarkStart w:id="34" w:name="_DV_M100"/>
      <w:bookmarkEnd w:id="34"/>
      <w:r w:rsidRPr="00341BE1">
        <w:rPr>
          <w:rFonts w:ascii="Tahoma" w:hAnsi="Tahoma" w:cs="Tahoma"/>
          <w:szCs w:val="22"/>
        </w:rPr>
        <w:t xml:space="preserve">As Debêntures representam a 3ª (terceira) emissão de </w:t>
      </w:r>
      <w:bookmarkStart w:id="35" w:name="_DV_C97"/>
      <w:r w:rsidRPr="00341BE1">
        <w:rPr>
          <w:rStyle w:val="DeltaViewInsertion"/>
          <w:rFonts w:ascii="Tahoma" w:hAnsi="Tahoma" w:cs="Tahoma"/>
          <w:color w:val="auto"/>
          <w:szCs w:val="22"/>
        </w:rPr>
        <w:t>Debêntures</w:t>
      </w:r>
      <w:bookmarkStart w:id="36" w:name="_DV_M101"/>
      <w:bookmarkEnd w:id="35"/>
      <w:bookmarkEnd w:id="36"/>
      <w:r w:rsidRPr="00341BE1">
        <w:rPr>
          <w:rFonts w:ascii="Tahoma" w:hAnsi="Tahoma" w:cs="Tahoma"/>
          <w:szCs w:val="22"/>
        </w:rPr>
        <w:t xml:space="preserve"> da Emissora.</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37" w:name="_DV_M102"/>
      <w:bookmarkEnd w:id="37"/>
      <w:r w:rsidRPr="00341BE1">
        <w:rPr>
          <w:rFonts w:ascii="Tahoma" w:hAnsi="Tahoma" w:cs="Tahoma"/>
          <w:i/>
          <w:iCs/>
          <w:szCs w:val="22"/>
          <w:u w:val="single"/>
        </w:rPr>
        <w:t>Séries</w:t>
      </w:r>
      <w:r w:rsidRPr="00341BE1">
        <w:rPr>
          <w:rFonts w:ascii="Tahoma" w:hAnsi="Tahoma" w:cs="Tahoma"/>
          <w:i/>
          <w:szCs w:val="22"/>
          <w:u w:val="single"/>
        </w:rPr>
        <w:t>.</w:t>
      </w:r>
      <w:r w:rsidRPr="00341BE1">
        <w:rPr>
          <w:rFonts w:ascii="Tahoma" w:hAnsi="Tahoma" w:cs="Tahoma"/>
          <w:szCs w:val="22"/>
        </w:rPr>
        <w:t xml:space="preserve"> A Emissão será realizada em 3 (três) séries (cada qual, uma “</w:t>
      </w:r>
      <w:r w:rsidRPr="00341BE1">
        <w:rPr>
          <w:rFonts w:ascii="Tahoma" w:hAnsi="Tahoma" w:cs="Tahoma"/>
          <w:szCs w:val="22"/>
          <w:u w:val="single"/>
        </w:rPr>
        <w:t>Série</w:t>
      </w:r>
      <w:r w:rsidRPr="00341BE1">
        <w:rPr>
          <w:rFonts w:ascii="Tahoma" w:hAnsi="Tahoma" w:cs="Tahoma"/>
          <w:szCs w:val="22"/>
        </w:rPr>
        <w:t xml:space="preserve">”), conforme os valores e quantidades definidos nas Cláusulas </w:t>
      </w:r>
      <w:r w:rsidRPr="00341BE1">
        <w:rPr>
          <w:rFonts w:ascii="Tahoma" w:hAnsi="Tahoma" w:cs="Tahoma"/>
          <w:szCs w:val="22"/>
        </w:rPr>
        <w:fldChar w:fldCharType="begin"/>
      </w:r>
      <w:r w:rsidRPr="00341BE1">
        <w:rPr>
          <w:rFonts w:ascii="Tahoma" w:hAnsi="Tahoma" w:cs="Tahoma"/>
          <w:szCs w:val="22"/>
        </w:rPr>
        <w:instrText xml:space="preserve"> REF _Ref65942411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6.3</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_Ref65942412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6.4</w:t>
      </w:r>
      <w:r w:rsidRPr="00341BE1">
        <w:rPr>
          <w:rFonts w:ascii="Tahoma" w:hAnsi="Tahoma" w:cs="Tahoma"/>
          <w:szCs w:val="22"/>
        </w:rPr>
        <w:fldChar w:fldCharType="end"/>
      </w:r>
      <w:r w:rsidRPr="00341BE1">
        <w:rPr>
          <w:rFonts w:ascii="Tahoma" w:hAnsi="Tahoma" w:cs="Tahoma"/>
          <w:szCs w:val="22"/>
        </w:rPr>
        <w:t xml:space="preserve"> abaixo.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38" w:name="_Ref65942411"/>
      <w:r w:rsidRPr="00341BE1">
        <w:rPr>
          <w:rFonts w:ascii="Tahoma" w:hAnsi="Tahoma" w:cs="Tahoma"/>
          <w:i/>
          <w:iCs/>
          <w:szCs w:val="22"/>
          <w:u w:val="single"/>
        </w:rPr>
        <w:t>Valor Total da Emissão</w:t>
      </w:r>
      <w:r w:rsidRPr="00341BE1">
        <w:rPr>
          <w:rFonts w:ascii="Tahoma" w:hAnsi="Tahoma" w:cs="Tahoma"/>
          <w:szCs w:val="22"/>
        </w:rPr>
        <w:t>. O valor total da Emissão será de</w:t>
      </w:r>
      <w:bookmarkStart w:id="39" w:name="_DV_C99"/>
      <w:r w:rsidRPr="00341BE1">
        <w:rPr>
          <w:rFonts w:ascii="Tahoma" w:hAnsi="Tahoma" w:cs="Tahoma"/>
          <w:szCs w:val="22"/>
        </w:rPr>
        <w:t xml:space="preserve"> R$ 450.000.000,00 (quatrocentos e cinquenta milhões de reais) </w:t>
      </w:r>
      <w:r w:rsidRPr="00341BE1">
        <w:rPr>
          <w:rStyle w:val="DeltaViewInsertion"/>
          <w:rFonts w:ascii="Tahoma" w:hAnsi="Tahoma" w:cs="Tahoma"/>
          <w:color w:val="auto"/>
          <w:szCs w:val="22"/>
        </w:rPr>
        <w:t xml:space="preserve">na Data de Emissão </w:t>
      </w:r>
      <w:bookmarkEnd w:id="39"/>
      <w:r w:rsidRPr="00341BE1">
        <w:rPr>
          <w:rFonts w:ascii="Tahoma" w:hAnsi="Tahoma" w:cs="Tahoma"/>
          <w:szCs w:val="22"/>
        </w:rPr>
        <w:t>(“</w:t>
      </w:r>
      <w:r w:rsidRPr="00341BE1">
        <w:rPr>
          <w:rFonts w:ascii="Tahoma" w:hAnsi="Tahoma" w:cs="Tahoma"/>
          <w:szCs w:val="22"/>
          <w:u w:val="single"/>
        </w:rPr>
        <w:t>Valor Total da Emissão</w:t>
      </w:r>
      <w:r w:rsidRPr="00341BE1">
        <w:rPr>
          <w:rFonts w:ascii="Tahoma" w:hAnsi="Tahoma" w:cs="Tahoma"/>
          <w:szCs w:val="22"/>
        </w:rPr>
        <w:t>”), sendo (a) R$175.000.000,00 (cento e setenta e cinco milhões de reais) para as debêntures da primeira série (“</w:t>
      </w:r>
      <w:r w:rsidRPr="00341BE1">
        <w:rPr>
          <w:rFonts w:ascii="Tahoma" w:hAnsi="Tahoma" w:cs="Tahoma"/>
          <w:szCs w:val="22"/>
          <w:u w:val="single"/>
        </w:rPr>
        <w:t>Debêntures da Primeira Série</w:t>
      </w:r>
      <w:r w:rsidRPr="00341BE1">
        <w:rPr>
          <w:rFonts w:ascii="Tahoma" w:hAnsi="Tahoma" w:cs="Tahoma"/>
          <w:szCs w:val="22"/>
        </w:rPr>
        <w:t>”); (b) R$205.000.000,00 (duzentos e cinco milhões de reais) para as debêntures da segunda série (“</w:t>
      </w:r>
      <w:r w:rsidRPr="00341BE1">
        <w:rPr>
          <w:rFonts w:ascii="Tahoma" w:hAnsi="Tahoma" w:cs="Tahoma"/>
          <w:szCs w:val="22"/>
          <w:u w:val="single"/>
        </w:rPr>
        <w:t>Debêntures da Segunda Série</w:t>
      </w:r>
      <w:r w:rsidRPr="00341BE1">
        <w:rPr>
          <w:rFonts w:ascii="Tahoma" w:hAnsi="Tahoma" w:cs="Tahoma"/>
          <w:szCs w:val="22"/>
        </w:rPr>
        <w:t>”); e (c) R$70.000.000,00 (setenta milhões de reais) para as debêntures da terceira série (“</w:t>
      </w:r>
      <w:r w:rsidRPr="00341BE1">
        <w:rPr>
          <w:rFonts w:ascii="Tahoma" w:hAnsi="Tahoma" w:cs="Tahoma"/>
          <w:szCs w:val="22"/>
          <w:u w:val="single"/>
        </w:rPr>
        <w:t>Debêntures da Terceira Série</w:t>
      </w:r>
      <w:r w:rsidRPr="00341BE1">
        <w:rPr>
          <w:rFonts w:ascii="Tahoma" w:hAnsi="Tahoma" w:cs="Tahoma"/>
          <w:szCs w:val="22"/>
        </w:rPr>
        <w:t>”).</w:t>
      </w:r>
      <w:bookmarkEnd w:id="38"/>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40" w:name="_DV_M104"/>
      <w:bookmarkStart w:id="41" w:name="_Ref65942412"/>
      <w:bookmarkEnd w:id="40"/>
      <w:r w:rsidRPr="00341BE1">
        <w:rPr>
          <w:rFonts w:ascii="Tahoma" w:hAnsi="Tahoma" w:cs="Tahoma"/>
          <w:i/>
          <w:iCs/>
          <w:szCs w:val="22"/>
          <w:u w:val="single"/>
        </w:rPr>
        <w:t>Quantidade</w:t>
      </w:r>
      <w:r w:rsidRPr="00341BE1">
        <w:rPr>
          <w:rFonts w:ascii="Tahoma" w:hAnsi="Tahoma" w:cs="Tahoma"/>
          <w:szCs w:val="22"/>
        </w:rPr>
        <w:t>. Serão emitidas</w:t>
      </w:r>
      <w:bookmarkStart w:id="42" w:name="_DV_C102"/>
      <w:bookmarkStart w:id="43" w:name="_DV_M105"/>
      <w:bookmarkEnd w:id="42"/>
      <w:bookmarkEnd w:id="43"/>
      <w:r w:rsidRPr="00341BE1">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341BE1">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41"/>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44" w:name="_DV_M109"/>
      <w:bookmarkStart w:id="45" w:name="_DV_M110"/>
      <w:bookmarkStart w:id="46" w:name="_DV_M111"/>
      <w:bookmarkStart w:id="47" w:name="_DV_M112"/>
      <w:bookmarkStart w:id="48" w:name="_DV_M115"/>
      <w:bookmarkStart w:id="49" w:name="_DV_M116"/>
      <w:bookmarkStart w:id="50" w:name="_DV_M117"/>
      <w:bookmarkStart w:id="51" w:name="_DV_M118"/>
      <w:bookmarkStart w:id="52" w:name="_DV_M108"/>
      <w:bookmarkStart w:id="53" w:name="_DV_M120"/>
      <w:bookmarkEnd w:id="44"/>
      <w:bookmarkEnd w:id="45"/>
      <w:bookmarkEnd w:id="46"/>
      <w:bookmarkEnd w:id="47"/>
      <w:bookmarkEnd w:id="48"/>
      <w:bookmarkEnd w:id="49"/>
      <w:bookmarkEnd w:id="50"/>
      <w:bookmarkEnd w:id="51"/>
      <w:bookmarkEnd w:id="52"/>
      <w:bookmarkEnd w:id="53"/>
      <w:r w:rsidRPr="00341BE1">
        <w:rPr>
          <w:rFonts w:ascii="Tahoma" w:hAnsi="Tahoma" w:cs="Tahoma"/>
          <w:i/>
          <w:iCs/>
          <w:szCs w:val="22"/>
          <w:u w:val="single"/>
        </w:rPr>
        <w:t>Valor Nominal Unitário</w:t>
      </w:r>
      <w:r w:rsidRPr="00341BE1">
        <w:rPr>
          <w:rFonts w:ascii="Tahoma" w:hAnsi="Tahoma" w:cs="Tahoma"/>
          <w:szCs w:val="22"/>
        </w:rPr>
        <w:t>. As Debêntures terão valor nominal unitário de R$</w:t>
      </w:r>
      <w:bookmarkStart w:id="54" w:name="_DV_C124"/>
      <w:r w:rsidRPr="00341BE1">
        <w:rPr>
          <w:rFonts w:ascii="Tahoma" w:hAnsi="Tahoma" w:cs="Tahoma"/>
          <w:szCs w:val="22"/>
        </w:rPr>
        <w:t> </w:t>
      </w:r>
      <w:bookmarkEnd w:id="54"/>
      <w:r w:rsidRPr="00341BE1">
        <w:rPr>
          <w:rFonts w:ascii="Tahoma" w:hAnsi="Tahoma" w:cs="Tahoma"/>
          <w:szCs w:val="22"/>
        </w:rPr>
        <w:t>1.000,00 (um mil reais), na Data de Emissão (conforme abaixo definido) (“</w:t>
      </w:r>
      <w:r w:rsidRPr="00341BE1">
        <w:rPr>
          <w:rFonts w:ascii="Tahoma" w:hAnsi="Tahoma" w:cs="Tahoma"/>
          <w:szCs w:val="22"/>
          <w:u w:val="single"/>
        </w:rPr>
        <w:t>Valor Nominal Unitário</w:t>
      </w:r>
      <w:r w:rsidRPr="00341BE1">
        <w:rPr>
          <w:rFonts w:ascii="Tahoma" w:hAnsi="Tahoma" w:cs="Tahoma"/>
          <w:szCs w:val="22"/>
        </w:rPr>
        <w:t xml:space="preserve">”)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55" w:name="_DV_M123"/>
      <w:bookmarkStart w:id="56" w:name="_DV_M124"/>
      <w:bookmarkEnd w:id="55"/>
      <w:bookmarkEnd w:id="56"/>
      <w:r w:rsidRPr="00341BE1">
        <w:rPr>
          <w:rFonts w:ascii="Tahoma" w:hAnsi="Tahoma" w:cs="Tahoma"/>
          <w:i/>
          <w:iCs/>
          <w:szCs w:val="22"/>
          <w:u w:val="single"/>
        </w:rPr>
        <w:t>Forma e Comprovação de Titularidade</w:t>
      </w:r>
      <w:r w:rsidRPr="00341BE1">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341BE1">
        <w:rPr>
          <w:rFonts w:ascii="Tahoma" w:eastAsia="Arial Unicode MS" w:hAnsi="Tahoma" w:cs="Tahoma"/>
          <w:color w:val="000000"/>
          <w:szCs w:val="22"/>
        </w:rPr>
        <w:t>ou qualquer outra instituição que venha a suceder o Escriturador (“</w:t>
      </w:r>
      <w:r w:rsidRPr="00341BE1">
        <w:rPr>
          <w:rFonts w:ascii="Tahoma" w:eastAsia="Arial Unicode MS" w:hAnsi="Tahoma" w:cs="Tahoma"/>
          <w:color w:val="000000"/>
          <w:szCs w:val="22"/>
          <w:u w:val="single"/>
        </w:rPr>
        <w:t>Escriturador</w:t>
      </w:r>
      <w:r w:rsidRPr="00341BE1">
        <w:rPr>
          <w:rFonts w:ascii="Tahoma" w:eastAsia="Arial Unicode MS" w:hAnsi="Tahoma" w:cs="Tahoma"/>
          <w:color w:val="000000"/>
          <w:szCs w:val="22"/>
        </w:rPr>
        <w:t>”)</w:t>
      </w:r>
      <w:r w:rsidRPr="00341BE1">
        <w:rPr>
          <w:rFonts w:ascii="Tahoma" w:hAnsi="Tahoma" w:cs="Tahoma"/>
          <w:szCs w:val="22"/>
        </w:rPr>
        <w:t xml:space="preserve">, e, adicionalmente, com relação às Debêntures que estiverem custodiadas eletronicamente na B3, será comprovada pelo extrato expedido pela B3 em nome dos Debenturistas.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57" w:name="_DV_M133"/>
      <w:bookmarkStart w:id="58" w:name="_Ref264701885"/>
      <w:bookmarkStart w:id="59" w:name="_DV_M136"/>
      <w:bookmarkStart w:id="60" w:name="_DV_M140"/>
      <w:bookmarkEnd w:id="57"/>
      <w:bookmarkEnd w:id="58"/>
      <w:bookmarkEnd w:id="59"/>
      <w:bookmarkEnd w:id="60"/>
      <w:r w:rsidRPr="00341BE1">
        <w:rPr>
          <w:rFonts w:ascii="Tahoma" w:hAnsi="Tahoma" w:cs="Tahoma"/>
          <w:i/>
          <w:iCs/>
          <w:szCs w:val="22"/>
          <w:u w:val="single"/>
        </w:rPr>
        <w:t>Conversibilidade e Permutabilidade</w:t>
      </w:r>
      <w:r w:rsidRPr="00341BE1">
        <w:rPr>
          <w:rFonts w:ascii="Tahoma" w:hAnsi="Tahoma" w:cs="Tahoma"/>
          <w:szCs w:val="22"/>
        </w:rPr>
        <w:t>. As Debêntures serão simples, não conversíveis em ações de emissão da Emissora e nem permutáveis em ações de outra empresa.</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61" w:name="_DV_M141"/>
      <w:bookmarkStart w:id="62" w:name="_Ref67419196"/>
      <w:bookmarkEnd w:id="61"/>
      <w:r w:rsidRPr="00341BE1">
        <w:rPr>
          <w:rFonts w:ascii="Tahoma" w:hAnsi="Tahoma" w:cs="Tahoma"/>
          <w:i/>
          <w:iCs/>
          <w:szCs w:val="22"/>
          <w:u w:val="single"/>
        </w:rPr>
        <w:t>Espécie</w:t>
      </w:r>
      <w:r w:rsidRPr="00341BE1">
        <w:rPr>
          <w:rFonts w:ascii="Tahoma" w:hAnsi="Tahoma" w:cs="Tahoma"/>
          <w:i/>
          <w:iCs/>
          <w:szCs w:val="22"/>
        </w:rPr>
        <w:t xml:space="preserve">. </w:t>
      </w:r>
      <w:r w:rsidRPr="00341BE1">
        <w:rPr>
          <w:rFonts w:ascii="Tahoma" w:hAnsi="Tahoma" w:cs="Tahoma"/>
          <w:szCs w:val="22"/>
        </w:rPr>
        <w:t>As Debêntures serão da espécie com garantia flutuante, e contarão com garantia adicional fidejussória.</w:t>
      </w:r>
      <w:bookmarkEnd w:id="62"/>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63" w:name="_DV_M144"/>
      <w:bookmarkStart w:id="64" w:name="_Hlk61694217"/>
      <w:bookmarkEnd w:id="63"/>
      <w:r w:rsidRPr="00341BE1">
        <w:rPr>
          <w:rFonts w:ascii="Tahoma" w:hAnsi="Tahoma" w:cs="Tahoma"/>
          <w:i/>
          <w:iCs/>
          <w:szCs w:val="22"/>
          <w:u w:val="single"/>
        </w:rPr>
        <w:t>Data de Emissão</w:t>
      </w:r>
      <w:r w:rsidRPr="00341BE1">
        <w:rPr>
          <w:rFonts w:ascii="Tahoma" w:hAnsi="Tahoma" w:cs="Tahoma"/>
          <w:szCs w:val="22"/>
        </w:rPr>
        <w:t xml:space="preserve">. Para todos os efeitos legais, a data de emissão das Debêntures será </w:t>
      </w:r>
      <w:bookmarkStart w:id="65" w:name="_DV_M145"/>
      <w:bookmarkStart w:id="66" w:name="_DV_M146"/>
      <w:bookmarkEnd w:id="65"/>
      <w:bookmarkEnd w:id="66"/>
      <w:r w:rsidRPr="00341BE1">
        <w:rPr>
          <w:rFonts w:ascii="Tahoma" w:hAnsi="Tahoma" w:cs="Tahoma"/>
          <w:szCs w:val="22"/>
        </w:rPr>
        <w:t>26 de março de 2021 ("</w:t>
      </w:r>
      <w:r w:rsidRPr="00341BE1">
        <w:rPr>
          <w:rFonts w:ascii="Tahoma" w:hAnsi="Tahoma" w:cs="Tahoma"/>
          <w:szCs w:val="22"/>
          <w:u w:val="single"/>
        </w:rPr>
        <w:t>Data</w:t>
      </w:r>
      <w:bookmarkStart w:id="67" w:name="_DV_M147"/>
      <w:bookmarkEnd w:id="67"/>
      <w:r w:rsidRPr="00341BE1">
        <w:rPr>
          <w:rFonts w:ascii="Tahoma" w:hAnsi="Tahoma" w:cs="Tahoma"/>
          <w:szCs w:val="22"/>
          <w:u w:val="single"/>
        </w:rPr>
        <w:t xml:space="preserve"> de Emissão</w:t>
      </w:r>
      <w:r w:rsidRPr="00341BE1">
        <w:rPr>
          <w:rFonts w:ascii="Tahoma" w:hAnsi="Tahoma" w:cs="Tahoma"/>
          <w:szCs w:val="22"/>
        </w:rPr>
        <w:t>”), observado que as Debêntures de cada uma das Séries serão subscritas e integralizadas, na forma prevista nesta Escritura de Emissão e no Contrato de Distribuição.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bookmarkStart w:id="68" w:name="_DV_M148"/>
      <w:bookmarkStart w:id="69" w:name="_Ref37792123"/>
      <w:bookmarkStart w:id="70" w:name="_Ref332139555"/>
      <w:bookmarkEnd w:id="64"/>
      <w:bookmarkEnd w:id="68"/>
      <w:r w:rsidRPr="00341BE1">
        <w:rPr>
          <w:rFonts w:ascii="Tahoma" w:hAnsi="Tahoma" w:cs="Tahoma"/>
          <w:i/>
          <w:iCs/>
          <w:szCs w:val="22"/>
          <w:u w:val="single"/>
        </w:rPr>
        <w:t>Prazo</w:t>
      </w:r>
      <w:r w:rsidRPr="00341BE1">
        <w:rPr>
          <w:rFonts w:ascii="Tahoma" w:hAnsi="Tahoma" w:cs="Tahoma"/>
          <w:i/>
          <w:szCs w:val="22"/>
          <w:u w:val="single"/>
        </w:rPr>
        <w:t xml:space="preserve"> </w:t>
      </w:r>
      <w:r w:rsidRPr="00341BE1">
        <w:rPr>
          <w:rFonts w:ascii="Tahoma" w:hAnsi="Tahoma" w:cs="Tahoma"/>
          <w:i/>
          <w:iCs/>
          <w:szCs w:val="22"/>
          <w:u w:val="single"/>
        </w:rPr>
        <w:t xml:space="preserve">e Data </w:t>
      </w:r>
      <w:r w:rsidRPr="00341BE1">
        <w:rPr>
          <w:rFonts w:ascii="Tahoma" w:hAnsi="Tahoma" w:cs="Tahoma"/>
          <w:i/>
          <w:szCs w:val="22"/>
          <w:u w:val="single"/>
        </w:rPr>
        <w:t>de Vencimento</w:t>
      </w:r>
      <w:bookmarkEnd w:id="69"/>
      <w:r w:rsidRPr="00341BE1">
        <w:rPr>
          <w:rFonts w:ascii="Tahoma" w:hAnsi="Tahoma" w:cs="Tahoma"/>
          <w:szCs w:val="22"/>
        </w:rPr>
        <w:t xml:space="preserve">. </w:t>
      </w:r>
      <w:bookmarkStart w:id="71" w:name="_DV_C146"/>
      <w:bookmarkEnd w:id="70"/>
      <w:bookmarkEnd w:id="71"/>
      <w:r w:rsidRPr="00341BE1">
        <w:rPr>
          <w:rFonts w:ascii="Tahoma" w:hAnsi="Tahoma" w:cs="Tahoma"/>
          <w:szCs w:val="22"/>
        </w:rPr>
        <w:t xml:space="preserve">Observado o disposto nesta Escritura de Emissão, incluindo na Cláusula 6.4 acima, o prazo de vencimento das Debêntures é de </w:t>
      </w:r>
      <w:r w:rsidR="002873F4">
        <w:rPr>
          <w:rFonts w:ascii="Tahoma" w:hAnsi="Tahoma" w:cs="Tahoma"/>
          <w:szCs w:val="22"/>
        </w:rPr>
        <w:t>37</w:t>
      </w:r>
      <w:r w:rsidR="002873F4" w:rsidRPr="00341BE1">
        <w:rPr>
          <w:rFonts w:ascii="Tahoma" w:hAnsi="Tahoma" w:cs="Tahoma"/>
          <w:szCs w:val="22"/>
        </w:rPr>
        <w:t xml:space="preserve">0 </w:t>
      </w:r>
      <w:r w:rsidR="00F2006A" w:rsidRPr="00341BE1">
        <w:rPr>
          <w:rFonts w:ascii="Tahoma" w:hAnsi="Tahoma" w:cs="Tahoma"/>
          <w:szCs w:val="22"/>
        </w:rPr>
        <w:t>(</w:t>
      </w:r>
      <w:r w:rsidR="002873F4">
        <w:rPr>
          <w:rFonts w:ascii="Tahoma" w:hAnsi="Tahoma" w:cs="Tahoma"/>
          <w:szCs w:val="22"/>
        </w:rPr>
        <w:t>trezentos e setenta</w:t>
      </w:r>
      <w:r w:rsidR="00F2006A" w:rsidRPr="00341BE1">
        <w:rPr>
          <w:rFonts w:ascii="Tahoma" w:hAnsi="Tahoma" w:cs="Tahoma"/>
          <w:szCs w:val="22"/>
        </w:rPr>
        <w:t>)</w:t>
      </w:r>
      <w:r w:rsidR="00B24159" w:rsidRPr="00341BE1">
        <w:rPr>
          <w:rFonts w:ascii="Tahoma" w:hAnsi="Tahoma" w:cs="Tahoma"/>
          <w:szCs w:val="22"/>
        </w:rPr>
        <w:t xml:space="preserve"> </w:t>
      </w:r>
      <w:r w:rsidRPr="00341BE1">
        <w:rPr>
          <w:rFonts w:ascii="Tahoma" w:hAnsi="Tahoma" w:cs="Tahoma"/>
          <w:szCs w:val="22"/>
        </w:rPr>
        <w:t xml:space="preserve">dias contados da Data de Emissão, ou seja, </w:t>
      </w:r>
      <w:r w:rsidR="00B24159" w:rsidRPr="00341BE1">
        <w:rPr>
          <w:rFonts w:ascii="Tahoma" w:hAnsi="Tahoma" w:cs="Tahoma"/>
          <w:szCs w:val="22"/>
        </w:rPr>
        <w:t xml:space="preserve">31 </w:t>
      </w:r>
      <w:r w:rsidRPr="00341BE1">
        <w:rPr>
          <w:rFonts w:ascii="Tahoma" w:hAnsi="Tahoma" w:cs="Tahoma"/>
          <w:szCs w:val="22"/>
        </w:rPr>
        <w:t xml:space="preserve">de </w:t>
      </w:r>
      <w:r w:rsidR="002873F4">
        <w:rPr>
          <w:rFonts w:ascii="Tahoma" w:hAnsi="Tahoma" w:cs="Tahoma"/>
          <w:szCs w:val="22"/>
        </w:rPr>
        <w:t>março</w:t>
      </w:r>
      <w:r w:rsidR="002873F4" w:rsidRPr="00341BE1">
        <w:rPr>
          <w:rFonts w:ascii="Tahoma" w:hAnsi="Tahoma" w:cs="Tahoma"/>
          <w:szCs w:val="22"/>
        </w:rPr>
        <w:t xml:space="preserve"> </w:t>
      </w:r>
      <w:r w:rsidRPr="00341BE1">
        <w:rPr>
          <w:rFonts w:ascii="Tahoma" w:hAnsi="Tahoma" w:cs="Tahoma"/>
          <w:szCs w:val="22"/>
        </w:rPr>
        <w:t xml:space="preserve">de </w:t>
      </w:r>
      <w:r w:rsidR="00B24159" w:rsidRPr="00341BE1">
        <w:rPr>
          <w:rFonts w:ascii="Tahoma" w:hAnsi="Tahoma" w:cs="Tahoma"/>
          <w:szCs w:val="22"/>
        </w:rPr>
        <w:t>202</w:t>
      </w:r>
      <w:r w:rsidR="002873F4">
        <w:rPr>
          <w:rFonts w:ascii="Tahoma" w:hAnsi="Tahoma" w:cs="Tahoma"/>
          <w:szCs w:val="22"/>
        </w:rPr>
        <w:t>2</w:t>
      </w:r>
      <w:r w:rsidR="00B24159"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Data de Vencimento</w:t>
      </w:r>
      <w:r w:rsidRPr="00341BE1">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eastAsia="Arial Unicode MS" w:hAnsi="Tahoma" w:cs="Tahoma"/>
          <w:szCs w:val="22"/>
        </w:rPr>
      </w:pPr>
      <w:bookmarkStart w:id="72" w:name="_DV_M156"/>
      <w:bookmarkStart w:id="73" w:name="_DV_M157"/>
      <w:bookmarkStart w:id="74" w:name="_DV_M159"/>
      <w:bookmarkStart w:id="75" w:name="_DV_M161"/>
      <w:bookmarkStart w:id="76" w:name="_DV_M163"/>
      <w:bookmarkStart w:id="77" w:name="_DV_M164"/>
      <w:bookmarkStart w:id="78" w:name="_DV_M165"/>
      <w:bookmarkStart w:id="79" w:name="_DV_M166"/>
      <w:bookmarkStart w:id="80" w:name="_DV_M167"/>
      <w:bookmarkStart w:id="81" w:name="_DV_M168"/>
      <w:bookmarkStart w:id="82" w:name="_DV_M169"/>
      <w:bookmarkStart w:id="83" w:name="_DV_M172"/>
      <w:bookmarkStart w:id="84" w:name="_DV_M173"/>
      <w:bookmarkStart w:id="85" w:name="_DV_M174"/>
      <w:bookmarkStart w:id="86" w:name="_DV_M175"/>
      <w:bookmarkStart w:id="87" w:name="_DV_M176"/>
      <w:bookmarkStart w:id="88" w:name="_DV_M177"/>
      <w:bookmarkStart w:id="89" w:name="_DV_M178"/>
      <w:bookmarkStart w:id="90" w:name="_DV_M179"/>
      <w:bookmarkStart w:id="91" w:name="_DV_M180"/>
      <w:bookmarkStart w:id="92" w:name="_DV_M181"/>
      <w:bookmarkStart w:id="93" w:name="_DV_M182"/>
      <w:bookmarkStart w:id="94" w:name="_DV_M183"/>
      <w:bookmarkStart w:id="95" w:name="_DV_M184"/>
      <w:bookmarkStart w:id="96" w:name="_DV_M185"/>
      <w:bookmarkStart w:id="97" w:name="_DV_M186"/>
      <w:bookmarkStart w:id="98" w:name="_DV_M187"/>
      <w:bookmarkStart w:id="99" w:name="_DV_M188"/>
      <w:bookmarkStart w:id="100" w:name="_DV_M189"/>
      <w:bookmarkStart w:id="101" w:name="_DV_M190"/>
      <w:bookmarkStart w:id="102" w:name="_DV_M191"/>
      <w:bookmarkStart w:id="103" w:name="_DV_M192"/>
      <w:bookmarkStart w:id="104" w:name="_DV_M193"/>
      <w:bookmarkStart w:id="105" w:name="_DV_M194"/>
      <w:bookmarkStart w:id="106" w:name="_DV_M195"/>
      <w:bookmarkStart w:id="107" w:name="_DV_M196"/>
      <w:bookmarkStart w:id="108" w:name="_DV_M197"/>
      <w:bookmarkStart w:id="109" w:name="_DV_M198"/>
      <w:bookmarkStart w:id="110" w:name="_DV_M199"/>
      <w:bookmarkStart w:id="111" w:name="_DV_M200"/>
      <w:bookmarkStart w:id="112" w:name="_DV_M201"/>
      <w:bookmarkStart w:id="113" w:name="_DV_M202"/>
      <w:bookmarkStart w:id="114" w:name="_DV_M203"/>
      <w:bookmarkStart w:id="115" w:name="_DV_M205"/>
      <w:bookmarkStart w:id="116" w:name="_DV_M207"/>
      <w:bookmarkStart w:id="117" w:name="_DV_M208"/>
      <w:bookmarkStart w:id="118" w:name="_DV_M209"/>
      <w:bookmarkStart w:id="119" w:name="_DV_M210"/>
      <w:bookmarkStart w:id="120" w:name="_DV_M211"/>
      <w:bookmarkStart w:id="121" w:name="_DV_M212"/>
      <w:bookmarkStart w:id="122" w:name="_DV_M213"/>
      <w:bookmarkStart w:id="123" w:name="_DV_M214"/>
      <w:bookmarkStart w:id="124" w:name="_DV_M215"/>
      <w:bookmarkStart w:id="125" w:name="_DV_M217"/>
      <w:bookmarkStart w:id="126" w:name="_DV_M218"/>
      <w:bookmarkStart w:id="127" w:name="_DV_M220"/>
      <w:bookmarkStart w:id="128" w:name="_DV_M221"/>
      <w:bookmarkStart w:id="129" w:name="_DV_M222"/>
      <w:bookmarkStart w:id="130" w:name="_DV_M223"/>
      <w:bookmarkStart w:id="131" w:name="_DV_M224"/>
      <w:bookmarkStart w:id="132" w:name="_DV_M225"/>
      <w:bookmarkStart w:id="133" w:name="_DV_M226"/>
      <w:bookmarkStart w:id="134" w:name="_DV_M227"/>
      <w:bookmarkStart w:id="135" w:name="_DV_M228"/>
      <w:bookmarkStart w:id="136" w:name="_DV_M230"/>
      <w:bookmarkStart w:id="137" w:name="_DV_M231"/>
      <w:bookmarkStart w:id="138" w:name="_DV_M232"/>
      <w:bookmarkStart w:id="139" w:name="_DV_M234"/>
      <w:bookmarkStart w:id="140" w:name="_DV_M237"/>
      <w:bookmarkStart w:id="141" w:name="_DV_M238"/>
      <w:bookmarkStart w:id="142" w:name="_DV_M239"/>
      <w:bookmarkStart w:id="143" w:name="_DV_M240"/>
      <w:bookmarkStart w:id="144" w:name="_DV_M241"/>
      <w:bookmarkStart w:id="145" w:name="_DV_M242"/>
      <w:bookmarkStart w:id="146" w:name="_DV_M243"/>
      <w:bookmarkStart w:id="147" w:name="_DV_M245"/>
      <w:bookmarkStart w:id="148" w:name="_Ref332112426"/>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341BE1">
        <w:rPr>
          <w:rFonts w:ascii="Tahoma" w:hAnsi="Tahoma" w:cs="Tahoma"/>
          <w:i/>
          <w:iCs/>
          <w:szCs w:val="22"/>
          <w:u w:val="single"/>
        </w:rPr>
        <w:t>Atualização Monetária</w:t>
      </w:r>
      <w:r w:rsidRPr="00341BE1">
        <w:rPr>
          <w:rFonts w:ascii="Tahoma" w:hAnsi="Tahoma" w:cs="Tahoma"/>
          <w:i/>
          <w:iCs/>
          <w:szCs w:val="22"/>
        </w:rPr>
        <w:t>.</w:t>
      </w:r>
      <w:bookmarkStart w:id="149" w:name="_DV_M246"/>
      <w:bookmarkStart w:id="150" w:name="_Ref297575368"/>
      <w:bookmarkStart w:id="151" w:name="_Ref297645468"/>
      <w:bookmarkEnd w:id="149"/>
      <w:r w:rsidRPr="00341BE1">
        <w:rPr>
          <w:rFonts w:ascii="Tahoma" w:hAnsi="Tahoma" w:cs="Tahoma"/>
          <w:i/>
          <w:iCs/>
          <w:szCs w:val="22"/>
        </w:rPr>
        <w:t xml:space="preserve"> </w:t>
      </w:r>
      <w:bookmarkStart w:id="152" w:name="_DV_M288"/>
      <w:bookmarkStart w:id="153" w:name="_DV_M289"/>
      <w:bookmarkStart w:id="154" w:name="_DV_M291"/>
      <w:bookmarkStart w:id="155" w:name="_DV_M292"/>
      <w:bookmarkStart w:id="156" w:name="_Ref263874908"/>
      <w:bookmarkStart w:id="157" w:name="_Ref297575384"/>
      <w:bookmarkStart w:id="158" w:name="_Ref297645315"/>
      <w:bookmarkStart w:id="159" w:name="_Ref331092039"/>
      <w:bookmarkStart w:id="160" w:name="_Ref332120930"/>
      <w:bookmarkStart w:id="161" w:name="_Ref332139437"/>
      <w:bookmarkStart w:id="162" w:name="_Ref333827088"/>
      <w:bookmarkStart w:id="163" w:name="_Ref333231006"/>
      <w:bookmarkEnd w:id="148"/>
      <w:bookmarkEnd w:id="150"/>
      <w:bookmarkEnd w:id="151"/>
      <w:bookmarkEnd w:id="152"/>
      <w:bookmarkEnd w:id="153"/>
      <w:bookmarkEnd w:id="154"/>
      <w:bookmarkEnd w:id="155"/>
      <w:r w:rsidRPr="00341BE1">
        <w:rPr>
          <w:rFonts w:ascii="Tahoma" w:hAnsi="Tahoma" w:cs="Tahoma"/>
          <w:szCs w:val="22"/>
        </w:rPr>
        <w:t>O Valor Nominal Unitário das Debêntures não será corrigido ou atualizado monetariamente.</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Remuneração das Debêntures</w:t>
      </w:r>
      <w:r w:rsidRPr="00341BE1">
        <w:rPr>
          <w:rFonts w:ascii="Tahoma" w:hAnsi="Tahoma" w:cs="Tahoma"/>
          <w:i/>
          <w:iCs/>
          <w:szCs w:val="22"/>
        </w:rPr>
        <w:t xml:space="preserve">. </w:t>
      </w:r>
      <w:bookmarkStart w:id="164" w:name="_Ref279828404"/>
      <w:bookmarkStart w:id="165" w:name="_Hlk23585270"/>
      <w:bookmarkEnd w:id="156"/>
      <w:bookmarkEnd w:id="157"/>
      <w:bookmarkEnd w:id="158"/>
      <w:bookmarkEnd w:id="159"/>
      <w:bookmarkEnd w:id="160"/>
      <w:bookmarkEnd w:id="161"/>
      <w:bookmarkEnd w:id="162"/>
      <w:bookmarkEnd w:id="163"/>
      <w:r w:rsidRPr="00341BE1">
        <w:rPr>
          <w:rFonts w:ascii="Tahoma" w:hAnsi="Tahoma" w:cs="Tahoma"/>
          <w:szCs w:val="22"/>
        </w:rPr>
        <w:t>As Debêntures</w:t>
      </w:r>
      <w:r w:rsidRPr="00341BE1">
        <w:rPr>
          <w:rFonts w:ascii="Tahoma" w:hAnsi="Tahoma" w:cs="Tahoma"/>
          <w:bCs/>
          <w:szCs w:val="22"/>
        </w:rPr>
        <w:t xml:space="preserve"> farão jus ao pagamento de juros remuneratórios, correspondentes</w:t>
      </w:r>
      <w:r w:rsidRPr="00341BE1">
        <w:rPr>
          <w:rFonts w:ascii="Tahoma" w:hAnsi="Tahoma" w:cs="Tahoma"/>
          <w:szCs w:val="22"/>
        </w:rPr>
        <w:t xml:space="preserve"> a 100% (cem por cento) da variação acumulada das taxas médias diárias dos DI – Depósitos Interfinanceiros de um dia, "</w:t>
      </w:r>
      <w:r w:rsidRPr="00341BE1">
        <w:rPr>
          <w:rFonts w:ascii="Tahoma" w:hAnsi="Tahoma" w:cs="Tahoma"/>
          <w:i/>
          <w:szCs w:val="22"/>
        </w:rPr>
        <w:t>over extra-grupo</w:t>
      </w:r>
      <w:r w:rsidRPr="00341BE1">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28" w:history="1">
        <w:r w:rsidRPr="00341BE1">
          <w:rPr>
            <w:rStyle w:val="Hyperlink"/>
            <w:rFonts w:ascii="Tahoma" w:hAnsi="Tahoma" w:cs="Tahoma"/>
            <w:szCs w:val="22"/>
          </w:rPr>
          <w:t>http://www.b3.com.br</w:t>
        </w:r>
      </w:hyperlink>
      <w:r w:rsidRPr="00341BE1">
        <w:rPr>
          <w:rFonts w:ascii="Tahoma" w:hAnsi="Tahoma" w:cs="Tahoma"/>
          <w:szCs w:val="22"/>
        </w:rPr>
        <w:t>) (“</w:t>
      </w:r>
      <w:r w:rsidRPr="00341BE1">
        <w:rPr>
          <w:rFonts w:ascii="Tahoma" w:hAnsi="Tahoma" w:cs="Tahoma"/>
          <w:szCs w:val="22"/>
          <w:u w:val="single"/>
        </w:rPr>
        <w:t>Taxa DI</w:t>
      </w:r>
      <w:r w:rsidRPr="00341BE1">
        <w:rPr>
          <w:rFonts w:ascii="Tahoma" w:hAnsi="Tahoma" w:cs="Tahoma"/>
          <w:szCs w:val="22"/>
        </w:rPr>
        <w:t>”)</w:t>
      </w:r>
      <w:r w:rsidRPr="00341BE1">
        <w:rPr>
          <w:rFonts w:ascii="Tahoma" w:hAnsi="Tahoma" w:cs="Tahoma"/>
          <w:smallCaps/>
          <w:szCs w:val="22"/>
        </w:rPr>
        <w:t xml:space="preserve"> </w:t>
      </w:r>
      <w:r w:rsidRPr="00341BE1">
        <w:rPr>
          <w:rFonts w:ascii="Tahoma" w:hAnsi="Tahoma" w:cs="Tahoma"/>
          <w:szCs w:val="22"/>
        </w:rPr>
        <w:t>acrescida exponencialmente da Taxa de Remuneração do Período (conforme definido abaixo) ao ano, base 252 (duzentos e cinquenta e dois) Dias Úteis (“</w:t>
      </w:r>
      <w:r w:rsidRPr="00341BE1">
        <w:rPr>
          <w:rFonts w:ascii="Tahoma" w:hAnsi="Tahoma" w:cs="Tahoma"/>
          <w:szCs w:val="22"/>
          <w:u w:val="single"/>
        </w:rPr>
        <w:t>Juros Remuneratórios</w:t>
      </w:r>
      <w:r w:rsidRPr="00341BE1">
        <w:rPr>
          <w:rFonts w:ascii="Tahoma" w:hAnsi="Tahoma" w:cs="Tahoma"/>
          <w:szCs w:val="22"/>
        </w:rPr>
        <w:t xml:space="preserve">”). Os Juros Remuneratórios serão calculados de forma exponencial e cumulativa, </w:t>
      </w:r>
      <w:r w:rsidRPr="00341BE1">
        <w:rPr>
          <w:rFonts w:ascii="Tahoma" w:hAnsi="Tahoma" w:cs="Tahoma"/>
          <w:i/>
          <w:szCs w:val="22"/>
        </w:rPr>
        <w:t>pro rata temporis</w:t>
      </w:r>
      <w:r w:rsidRPr="00341BE1">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341BE1">
        <w:rPr>
          <w:rFonts w:ascii="Tahoma" w:hAnsi="Tahoma" w:cs="Tahoma"/>
          <w:szCs w:val="22"/>
          <w:u w:val="single"/>
        </w:rPr>
        <w:t>Taxa de Remuneração do Período</w:t>
      </w:r>
      <w:r w:rsidRPr="00341BE1">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F2006A" w:rsidRPr="00341BE1" w:rsidTr="00D30E40">
        <w:trPr>
          <w:jc w:val="center"/>
        </w:trPr>
        <w:tc>
          <w:tcPr>
            <w:tcW w:w="3964" w:type="dxa"/>
            <w:shd w:val="clear" w:color="auto" w:fill="BFBFBF"/>
          </w:tcPr>
          <w:p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166" w:name="_Toc51602634"/>
            <w:r w:rsidRPr="00341BE1">
              <w:rPr>
                <w:rFonts w:ascii="Tahoma" w:hAnsi="Tahoma" w:cs="Tahoma"/>
                <w:b/>
                <w:sz w:val="22"/>
                <w:szCs w:val="22"/>
              </w:rPr>
              <w:t>Período</w:t>
            </w:r>
            <w:bookmarkEnd w:id="166"/>
          </w:p>
        </w:tc>
        <w:tc>
          <w:tcPr>
            <w:tcW w:w="3839" w:type="dxa"/>
            <w:shd w:val="clear" w:color="auto" w:fill="BFBFBF"/>
          </w:tcPr>
          <w:p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167" w:name="_Toc51602635"/>
            <w:r w:rsidRPr="00341BE1">
              <w:rPr>
                <w:rFonts w:ascii="Tahoma" w:hAnsi="Tahoma" w:cs="Tahoma"/>
                <w:b/>
                <w:sz w:val="22"/>
                <w:szCs w:val="22"/>
              </w:rPr>
              <w:t>Taxa de Remuneração do Período</w:t>
            </w:r>
            <w:bookmarkEnd w:id="167"/>
          </w:p>
        </w:tc>
      </w:tr>
      <w:tr w:rsidR="00F2006A" w:rsidRPr="00341BE1" w:rsidTr="00D30E40">
        <w:trPr>
          <w:trHeight w:val="417"/>
          <w:jc w:val="center"/>
        </w:trPr>
        <w:tc>
          <w:tcPr>
            <w:tcW w:w="3964"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168" w:name="_Toc51602636"/>
            <w:r w:rsidRPr="00341BE1">
              <w:rPr>
                <w:rFonts w:ascii="Tahoma" w:hAnsi="Tahoma" w:cs="Tahoma"/>
                <w:sz w:val="22"/>
                <w:szCs w:val="22"/>
              </w:rPr>
              <w:t>Da respectiva Data de Subscrição e Integralização (inclusive) até 26 de maio de 2021 (exclusive)</w:t>
            </w:r>
            <w:bookmarkEnd w:id="168"/>
          </w:p>
        </w:tc>
        <w:tc>
          <w:tcPr>
            <w:tcW w:w="3839"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1,40% a.a. (um inteiro e quarenta centésimos por cento ao ano)</w:t>
            </w:r>
          </w:p>
        </w:tc>
      </w:tr>
      <w:tr w:rsidR="00F2006A" w:rsidRPr="00341BE1" w:rsidTr="00D30E40">
        <w:trPr>
          <w:jc w:val="center"/>
        </w:trPr>
        <w:tc>
          <w:tcPr>
            <w:tcW w:w="3964"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169" w:name="_Toc51602638"/>
            <w:r w:rsidRPr="00341BE1">
              <w:rPr>
                <w:rFonts w:ascii="Tahoma" w:hAnsi="Tahoma" w:cs="Tahoma"/>
                <w:sz w:val="22"/>
                <w:szCs w:val="22"/>
              </w:rPr>
              <w:t xml:space="preserve">De 26 de maio de 2021 (inclusive) até </w:t>
            </w:r>
            <w:bookmarkEnd w:id="169"/>
            <w:r w:rsidRPr="00341BE1">
              <w:rPr>
                <w:rFonts w:ascii="Tahoma" w:hAnsi="Tahoma" w:cs="Tahoma"/>
                <w:sz w:val="22"/>
                <w:szCs w:val="22"/>
              </w:rPr>
              <w:t>a Data de Vencimento (exclusive)</w:t>
            </w:r>
          </w:p>
        </w:tc>
        <w:tc>
          <w:tcPr>
            <w:tcW w:w="3839" w:type="dxa"/>
            <w:shd w:val="clear" w:color="auto" w:fill="auto"/>
          </w:tcPr>
          <w:p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1,50% a.a. (um inteiro e cinquenta centésimos por cento ao ano)</w:t>
            </w:r>
          </w:p>
        </w:tc>
      </w:tr>
    </w:tbl>
    <w:p w:rsidR="00F2006A" w:rsidRPr="00341BE1" w:rsidRDefault="00F2006A" w:rsidP="00F2006A">
      <w:pPr>
        <w:widowControl w:val="0"/>
        <w:autoSpaceDE w:val="0"/>
        <w:autoSpaceDN w:val="0"/>
        <w:adjustRightInd w:val="0"/>
        <w:spacing w:before="120" w:line="290" w:lineRule="auto"/>
        <w:ind w:left="567"/>
        <w:rPr>
          <w:rFonts w:ascii="Tahoma" w:hAnsi="Tahoma" w:cs="Tahoma"/>
          <w:szCs w:val="22"/>
        </w:rPr>
      </w:pP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170" w:name="_Ref65764321"/>
      <w:r w:rsidRPr="00341BE1">
        <w:rPr>
          <w:rFonts w:ascii="Tahoma" w:hAnsi="Tahoma" w:cs="Tahoma"/>
          <w:szCs w:val="22"/>
        </w:rPr>
        <w:t>Os Juros Remuneratórios serão calculados de acordo com a seguinte fórmula:</w:t>
      </w:r>
      <w:bookmarkEnd w:id="170"/>
      <w:r w:rsidRPr="00341BE1">
        <w:rPr>
          <w:rFonts w:ascii="Tahoma" w:hAnsi="Tahoma" w:cs="Tahoma"/>
          <w:szCs w:val="22"/>
        </w:rPr>
        <w:t xml:space="preserve"> </w:t>
      </w:r>
    </w:p>
    <w:p w:rsidR="00D33F59" w:rsidRPr="00341BE1" w:rsidRDefault="00D33F59" w:rsidP="00D33F59">
      <w:pPr>
        <w:pStyle w:val="Level3"/>
        <w:widowControl w:val="0"/>
        <w:tabs>
          <w:tab w:val="clear" w:pos="1361"/>
          <w:tab w:val="left" w:pos="851"/>
        </w:tabs>
        <w:spacing w:after="120" w:line="340" w:lineRule="exact"/>
        <w:ind w:left="0" w:firstLine="0"/>
        <w:rPr>
          <w:rFonts w:ascii="Tahoma" w:hAnsi="Tahoma" w:cs="Tahoma"/>
          <w:b/>
          <w:sz w:val="22"/>
          <w:szCs w:val="22"/>
        </w:rPr>
      </w:pPr>
    </w:p>
    <w:p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sz w:val="22"/>
          <w:szCs w:val="22"/>
        </w:rPr>
      </w:pPr>
      <w:r w:rsidRPr="00341BE1">
        <w:rPr>
          <w:rFonts w:ascii="Tahoma" w:hAnsi="Tahoma" w:cs="Tahoma"/>
          <w:b/>
          <w:sz w:val="22"/>
          <w:szCs w:val="22"/>
        </w:rPr>
        <w:t>J=VNe x (Fator Juros – 1)</w:t>
      </w:r>
    </w:p>
    <w:p w:rsidR="00D33F59" w:rsidRPr="00341BE1" w:rsidRDefault="00D33F59" w:rsidP="00D33F59">
      <w:pPr>
        <w:spacing w:line="340" w:lineRule="exact"/>
        <w:rPr>
          <w:rFonts w:ascii="Tahoma" w:hAnsi="Tahoma" w:cs="Tahoma"/>
          <w:szCs w:val="22"/>
        </w:rPr>
      </w:pPr>
    </w:p>
    <w:p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J = valor unitário da Remuneração, calculado com 8 (oito) casas decimais, sem arredondamento;</w:t>
      </w:r>
    </w:p>
    <w:p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VNe = Valor Nominal Unitário ou saldo do Valor Nominal Unitário das Debêntures, conforme o caso, informado/calculado com 8 (oito) casas decimais, sem arredondamento;</w:t>
      </w:r>
    </w:p>
    <w:p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Fator Juros = Fator de juros, calculado com 9 (nove) casas decimais, com arredondamento, apurado de acordo com a seguinte fórmula:</w:t>
      </w:r>
    </w:p>
    <w:p w:rsidR="00D33F59" w:rsidRPr="00341BE1" w:rsidRDefault="00D33F59" w:rsidP="00D33F59">
      <w:pPr>
        <w:spacing w:line="340" w:lineRule="exact"/>
        <w:rPr>
          <w:rFonts w:ascii="Tahoma" w:hAnsi="Tahoma" w:cs="Tahoma"/>
          <w:szCs w:val="22"/>
        </w:rPr>
      </w:pPr>
    </w:p>
    <w:p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b/>
          <w:sz w:val="22"/>
          <w:szCs w:val="22"/>
        </w:rPr>
      </w:pPr>
      <w:r w:rsidRPr="00341BE1">
        <w:rPr>
          <w:rFonts w:ascii="Tahoma" w:hAnsi="Tahoma" w:cs="Tahoma"/>
          <w:b/>
          <w:sz w:val="22"/>
          <w:szCs w:val="22"/>
        </w:rPr>
        <w:t>Fator Juros = FatorDI x FatorSpread</w:t>
      </w:r>
    </w:p>
    <w:p w:rsidR="00D33F59" w:rsidRPr="00341BE1" w:rsidRDefault="00D33F59" w:rsidP="00D33F59">
      <w:pPr>
        <w:spacing w:line="340" w:lineRule="exact"/>
        <w:rPr>
          <w:rFonts w:ascii="Tahoma" w:hAnsi="Tahoma" w:cs="Tahoma"/>
          <w:szCs w:val="22"/>
        </w:rPr>
      </w:pP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418"/>
        <w:rPr>
          <w:rFonts w:ascii="Tahoma" w:hAnsi="Tahoma" w:cs="Tahoma"/>
          <w:szCs w:val="22"/>
        </w:rPr>
      </w:pP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rsidR="00D33F59" w:rsidRPr="00341BE1" w:rsidRDefault="00D33F59" w:rsidP="00D33F59">
      <w:pPr>
        <w:spacing w:line="340" w:lineRule="exact"/>
        <w:rPr>
          <w:rFonts w:ascii="Tahoma" w:hAnsi="Tahoma" w:cs="Tahoma"/>
          <w:szCs w:val="22"/>
        </w:rPr>
      </w:pPr>
    </w:p>
    <w:p w:rsidR="00D33F59" w:rsidRPr="00341BE1" w:rsidRDefault="00D33F59" w:rsidP="00D33F59">
      <w:pPr>
        <w:jc w:val="center"/>
        <w:rPr>
          <w:rFonts w:ascii="Tahoma" w:hAnsi="Tahoma" w:cs="Tahoma"/>
          <w:szCs w:val="22"/>
        </w:rPr>
      </w:pP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total de Taxas DI, consideradas na atualização do ativo.</w:t>
      </w: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TDI</w:t>
      </w:r>
      <w:r w:rsidRPr="00341BE1">
        <w:rPr>
          <w:rFonts w:ascii="Tahoma" w:hAnsi="Tahoma" w:cs="Tahoma"/>
          <w:szCs w:val="22"/>
          <w:vertAlign w:val="subscript"/>
        </w:rPr>
        <w:t>k</w:t>
      </w:r>
      <w:r w:rsidRPr="00341BE1">
        <w:rPr>
          <w:rFonts w:ascii="Tahoma" w:hAnsi="Tahoma" w:cs="Tahoma"/>
          <w:szCs w:val="22"/>
        </w:rPr>
        <w:t xml:space="preserve"> = Taxa DI, de ordem “k”, expressa ao dia, calculada com 8 (oito) casas decimais com arredondamento, apurada da seguinte forma: </w:t>
      </w:r>
    </w:p>
    <w:p w:rsidR="00D33F59" w:rsidRPr="00341BE1" w:rsidRDefault="00A31268" w:rsidP="00D33F59">
      <w:pPr>
        <w:spacing w:before="120" w:line="290" w:lineRule="auto"/>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rsidR="00D33F59" w:rsidRPr="00341BE1" w:rsidRDefault="00D33F59" w:rsidP="00D33F59">
      <w:pPr>
        <w:rPr>
          <w:rFonts w:ascii="Tahoma" w:hAnsi="Tahoma" w:cs="Tahoma"/>
          <w:szCs w:val="22"/>
        </w:rPr>
      </w:pPr>
    </w:p>
    <w:p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DI</w:t>
      </w:r>
      <w:r w:rsidRPr="00341BE1">
        <w:rPr>
          <w:rFonts w:ascii="Tahoma" w:hAnsi="Tahoma" w:cs="Tahoma"/>
          <w:szCs w:val="22"/>
          <w:vertAlign w:val="subscript"/>
        </w:rPr>
        <w:t>k</w:t>
      </w:r>
      <w:r w:rsidRPr="00341BE1">
        <w:rPr>
          <w:rFonts w:ascii="Tahoma" w:hAnsi="Tahoma" w:cs="Tahoma"/>
          <w:szCs w:val="22"/>
        </w:rPr>
        <w:t xml:space="preserve"> = Taxa DI, de ordem k, divulgada pela B3, utilizada com 2 (duas) casas decimais; e</w:t>
      </w: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FatorSpread = Sobretaxa, calculada com 9 (nove) casas decimais, com arredondamento, apurada conforme fórmula abaixo:</w:t>
      </w:r>
    </w:p>
    <w:p w:rsidR="00D33F59" w:rsidRPr="00341BE1" w:rsidRDefault="00D33F59" w:rsidP="00D33F59">
      <w:pPr>
        <w:spacing w:line="340" w:lineRule="exact"/>
        <w:rPr>
          <w:rFonts w:ascii="Tahoma" w:hAnsi="Tahoma" w:cs="Tahoma"/>
          <w:szCs w:val="22"/>
        </w:rPr>
      </w:pPr>
    </w:p>
    <w:p w:rsidR="00D33F59" w:rsidRPr="00341BE1" w:rsidRDefault="00A31268" w:rsidP="00D33F59">
      <w:pPr>
        <w:spacing w:line="340" w:lineRule="exact"/>
        <w:rPr>
          <w:rFonts w:ascii="Tahoma" w:hAnsi="Tahoma" w:cs="Tahoma"/>
          <w:szCs w:val="22"/>
        </w:rPr>
      </w:pPr>
      <w:r>
        <w:rPr>
          <w:rFonts w:ascii="Tahoma" w:hAnsi="Tahoma" w:cs="Tahoma"/>
          <w:szCs w:val="22"/>
        </w:rPr>
        <w:object w:dxaOrig="1440" w:dyaOrig="1440" w14:anchorId="459B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9.55pt;margin-top:5.35pt;width:128.45pt;height:41.25pt;z-index:-251658752" fillcolor="window">
            <v:imagedata r:id="rId29" o:title=""/>
          </v:shape>
          <o:OLEObject Type="Embed" ProgID="Equation.3" ShapeID="_x0000_s1028" DrawAspect="Content" ObjectID="_1702117024" r:id="rId30"/>
        </w:object>
      </w:r>
    </w:p>
    <w:p w:rsidR="00D33F59" w:rsidRPr="00341BE1" w:rsidRDefault="00D33F59" w:rsidP="00D33F59">
      <w:pPr>
        <w:spacing w:line="340" w:lineRule="exact"/>
        <w:rPr>
          <w:rFonts w:ascii="Tahoma" w:hAnsi="Tahoma" w:cs="Tahoma"/>
          <w:szCs w:val="22"/>
        </w:rPr>
      </w:pPr>
    </w:p>
    <w:p w:rsidR="00D33F59" w:rsidRPr="00341BE1" w:rsidRDefault="00D33F59" w:rsidP="00D33F59">
      <w:pPr>
        <w:spacing w:line="340" w:lineRule="exact"/>
        <w:jc w:val="center"/>
        <w:rPr>
          <w:rFonts w:ascii="Tahoma" w:hAnsi="Tahoma" w:cs="Tahoma"/>
          <w:szCs w:val="22"/>
        </w:rPr>
      </w:pPr>
    </w:p>
    <w:p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spread = 1,4000, da Data de Subscrição e Integralização (inclusive) até 26 de maio de 2021 (exclusive); e = 1,5000, de 26 de maio de 2021 (inclusive) até a Data de Vencimento (exclusive).;</w:t>
      </w:r>
    </w:p>
    <w:p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temporis,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164"/>
    <w:bookmarkEnd w:id="165"/>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Amortização do Valor Nominal Unitário</w:t>
      </w:r>
      <w:r w:rsidRPr="00341BE1">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341BE1">
        <w:rPr>
          <w:rFonts w:ascii="Tahoma" w:eastAsia="Arial Unicode MS" w:hAnsi="Tahoma" w:cs="Tahoma"/>
          <w:szCs w:val="22"/>
          <w:u w:val="single"/>
        </w:rPr>
        <w:t>Data de Amortização</w:t>
      </w:r>
      <w:r w:rsidRPr="00341BE1">
        <w:rPr>
          <w:rFonts w:ascii="Tahoma" w:hAnsi="Tahoma" w:cs="Tahoma"/>
          <w:szCs w:val="22"/>
        </w:rPr>
        <w:t>”)</w:t>
      </w:r>
      <w:r w:rsidRPr="00341BE1">
        <w:rPr>
          <w:rFonts w:ascii="Tahoma" w:eastAsia="Arial Unicode MS" w:hAnsi="Tahoma" w:cs="Tahoma"/>
          <w:szCs w:val="22"/>
        </w:rPr>
        <w:t>.</w:t>
      </w:r>
      <w:r w:rsidRPr="00341BE1">
        <w:rPr>
          <w:rFonts w:ascii="Tahoma" w:hAnsi="Tahoma" w:cs="Tahoma"/>
          <w:szCs w:val="22"/>
        </w:rPr>
        <w:t xml:space="preserve"> </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71" w:name="_1642863603"/>
      <w:bookmarkStart w:id="172" w:name="_DV_M313"/>
      <w:bookmarkStart w:id="173" w:name="_Ref332135666"/>
      <w:bookmarkEnd w:id="171"/>
      <w:bookmarkEnd w:id="172"/>
      <w:r w:rsidRPr="00341BE1">
        <w:rPr>
          <w:rFonts w:ascii="Tahoma" w:hAnsi="Tahoma" w:cs="Tahoma"/>
          <w:i/>
          <w:iCs/>
          <w:szCs w:val="22"/>
          <w:u w:val="single"/>
        </w:rPr>
        <w:t>Pagamento da Remuneração</w:t>
      </w:r>
      <w:r w:rsidRPr="00341BE1">
        <w:rPr>
          <w:rFonts w:ascii="Tahoma" w:hAnsi="Tahoma" w:cs="Tahoma"/>
          <w:i/>
          <w:iCs/>
          <w:szCs w:val="22"/>
        </w:rPr>
        <w:t>.</w:t>
      </w:r>
      <w:r w:rsidRPr="00341BE1">
        <w:rPr>
          <w:rFonts w:ascii="Tahoma" w:hAnsi="Tahoma" w:cs="Tahoma"/>
          <w:i/>
          <w:szCs w:val="22"/>
        </w:rPr>
        <w:t xml:space="preserve"> </w:t>
      </w:r>
      <w:bookmarkStart w:id="174" w:name="_DV_M321"/>
      <w:bookmarkStart w:id="175" w:name="_DV_M323"/>
      <w:bookmarkStart w:id="176" w:name="_Ref332718375"/>
      <w:bookmarkEnd w:id="173"/>
      <w:bookmarkEnd w:id="174"/>
      <w:bookmarkEnd w:id="175"/>
      <w:r w:rsidRPr="00341BE1">
        <w:rPr>
          <w:rFonts w:ascii="Tahoma" w:hAnsi="Tahoma" w:cs="Tahoma"/>
          <w:szCs w:val="22"/>
        </w:rPr>
        <w:t>Sem prejuízo dos pagamentos em decorrência de Resgate Antecipado Obrigatório Total (conforme abaixo definido) ou de Vencimento Antecipado (conforme abaixo definida) ou da Amortização Extraordinária Obrigatória (conforme abaixo definida), nos termos previstos nesta Escritura de Emissão, os Juros Remuneratórios serão pagos mensalmente, a partir da Data de Emissão, sempre no dia 26 de cada mês, com o primeiro pagamento em 26 de abril de 2021 e o último pagamento na Data de Vencimento.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Repactuação Programada</w:t>
      </w:r>
      <w:r w:rsidRPr="00341BE1">
        <w:rPr>
          <w:rFonts w:ascii="Tahoma" w:hAnsi="Tahoma" w:cs="Tahoma"/>
          <w:szCs w:val="22"/>
        </w:rPr>
        <w:t>. Não haverá repactuação programada.</w:t>
      </w:r>
      <w:bookmarkEnd w:id="176"/>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77" w:name="_DV_M324"/>
      <w:bookmarkStart w:id="178" w:name="_DV_M325"/>
      <w:bookmarkStart w:id="179" w:name="_DV_M327"/>
      <w:bookmarkStart w:id="180" w:name="_DV_M152"/>
      <w:bookmarkStart w:id="181" w:name="_DV_M328"/>
      <w:bookmarkStart w:id="182" w:name="_DV_M329"/>
      <w:bookmarkStart w:id="183" w:name="_DV_M330"/>
      <w:bookmarkStart w:id="184" w:name="_DV_M331"/>
      <w:bookmarkStart w:id="185" w:name="_DV_M332"/>
      <w:bookmarkStart w:id="186" w:name="_DV_M333"/>
      <w:bookmarkStart w:id="187" w:name="_DV_M334"/>
      <w:bookmarkStart w:id="188" w:name="_DV_M337"/>
      <w:bookmarkStart w:id="189" w:name="_Ref261777536"/>
      <w:bookmarkStart w:id="190" w:name="_Ref272362243"/>
      <w:bookmarkEnd w:id="177"/>
      <w:bookmarkEnd w:id="178"/>
      <w:bookmarkEnd w:id="179"/>
      <w:bookmarkEnd w:id="180"/>
      <w:bookmarkEnd w:id="181"/>
      <w:bookmarkEnd w:id="182"/>
      <w:bookmarkEnd w:id="183"/>
      <w:bookmarkEnd w:id="184"/>
      <w:bookmarkEnd w:id="185"/>
      <w:bookmarkEnd w:id="186"/>
      <w:bookmarkEnd w:id="187"/>
      <w:bookmarkEnd w:id="188"/>
      <w:r w:rsidRPr="00341BE1">
        <w:rPr>
          <w:rFonts w:ascii="Tahoma" w:hAnsi="Tahoma" w:cs="Tahoma"/>
          <w:i/>
          <w:szCs w:val="22"/>
          <w:u w:val="single"/>
        </w:rPr>
        <w:t>Resgate Antecipado Facultativo</w:t>
      </w:r>
      <w:r w:rsidRPr="00341BE1">
        <w:rPr>
          <w:rFonts w:ascii="Tahoma" w:hAnsi="Tahoma" w:cs="Tahoma"/>
          <w:szCs w:val="22"/>
        </w:rPr>
        <w:t xml:space="preserve">. </w:t>
      </w:r>
      <w:bookmarkStart w:id="191" w:name="_DV_M338"/>
      <w:bookmarkStart w:id="192" w:name="_DV_M339"/>
      <w:bookmarkStart w:id="193" w:name="_DV_M340"/>
      <w:bookmarkStart w:id="194" w:name="_Ref333344031"/>
      <w:bookmarkEnd w:id="191"/>
      <w:bookmarkEnd w:id="192"/>
      <w:bookmarkEnd w:id="193"/>
      <w:r w:rsidRPr="00341BE1">
        <w:rPr>
          <w:rFonts w:ascii="Tahoma" w:hAnsi="Tahoma" w:cs="Tahoma"/>
          <w:szCs w:val="22"/>
        </w:rPr>
        <w:t>As Debêntures não estarão sujeitas a resgate antecipado facultativo.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Resgate Antecipado Obrigatório</w:t>
      </w:r>
      <w:r w:rsidRPr="00341BE1">
        <w:rPr>
          <w:rFonts w:ascii="Tahoma" w:hAnsi="Tahoma" w:cs="Tahoma"/>
          <w:szCs w:val="22"/>
        </w:rPr>
        <w:t>. Em caso de captação de recursos, pela Emissora, mediante a obtenção de um financiamento de prazo superior a 1 (um) ano para investimento integral no Projeto ("</w:t>
      </w:r>
      <w:r w:rsidRPr="00341BE1">
        <w:rPr>
          <w:rFonts w:ascii="Tahoma" w:hAnsi="Tahoma" w:cs="Tahoma"/>
          <w:szCs w:val="22"/>
          <w:u w:val="single"/>
        </w:rPr>
        <w:t>Dívida de Longo Prazo</w:t>
      </w:r>
      <w:r w:rsidRPr="00341BE1">
        <w:rPr>
          <w:rFonts w:ascii="Tahoma" w:hAnsi="Tahoma" w:cs="Tahoma"/>
          <w:szCs w:val="22"/>
        </w:rPr>
        <w:t xml:space="preserve">"), em valor igual ou superior ao Valor Nominal Unitário ou saldo do Valor Nominal Unitário das Debêntures, conforme o caso, acrescido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efetivo recebimento dos recursos captados pela Dívida de Longo Prazo (“</w:t>
      </w:r>
      <w:r w:rsidRPr="00341BE1">
        <w:rPr>
          <w:rFonts w:ascii="Tahoma" w:hAnsi="Tahoma" w:cs="Tahoma"/>
          <w:szCs w:val="22"/>
          <w:u w:val="single"/>
        </w:rPr>
        <w:t>Desembolso da Dívida de Longo Prazo</w:t>
      </w:r>
      <w:r w:rsidRPr="00341BE1">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341BE1">
        <w:rPr>
          <w:rFonts w:ascii="Tahoma" w:hAnsi="Tahoma" w:cs="Tahoma"/>
          <w:szCs w:val="22"/>
          <w:u w:val="single"/>
        </w:rPr>
        <w:t>Resgate Antecipado Obrigatório Total</w:t>
      </w:r>
      <w:r w:rsidRPr="00341BE1">
        <w:rPr>
          <w:rFonts w:ascii="Tahoma" w:hAnsi="Tahoma" w:cs="Tahoma"/>
          <w:szCs w:val="22"/>
        </w:rPr>
        <w:t>”).</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341BE1">
        <w:rPr>
          <w:rFonts w:ascii="Tahoma" w:hAnsi="Tahoma" w:cs="Tahoma"/>
          <w:szCs w:val="22"/>
          <w:u w:val="single"/>
        </w:rPr>
        <w:t>Comunicação de Resgate Antecipado Obrigatório Total</w:t>
      </w:r>
      <w:r w:rsidRPr="00341BE1">
        <w:rPr>
          <w:rFonts w:ascii="Tahoma" w:hAnsi="Tahoma" w:cs="Tahoma"/>
          <w:szCs w:val="22"/>
        </w:rPr>
        <w:t xml:space="preserve">”); e (ii) à B3, ao Escriturador e ao Itaú Unibanco S.A., instituição financeira com sede na Cidade de São Paulo, Estado de São Paulo, na Praça Alfredo Egydio de Souza Aranha, nº 100, inscrita no CNPJ/ME sob o nº 60.701.190/0001-04, </w:t>
      </w:r>
      <w:r w:rsidRPr="00341BE1">
        <w:rPr>
          <w:rFonts w:ascii="Tahoma" w:eastAsia="Arial Unicode MS" w:hAnsi="Tahoma" w:cs="Tahoma"/>
          <w:color w:val="000000"/>
          <w:szCs w:val="22"/>
        </w:rPr>
        <w:t>ou qualquer outra instituição que venha a suceder o Banco Liquidante (“</w:t>
      </w:r>
      <w:r w:rsidRPr="00341BE1">
        <w:rPr>
          <w:rFonts w:ascii="Tahoma" w:hAnsi="Tahoma" w:cs="Tahoma"/>
          <w:szCs w:val="22"/>
          <w:u w:val="single"/>
        </w:rPr>
        <w:t>Banco Liquidante</w:t>
      </w:r>
      <w:r w:rsidRPr="00341BE1">
        <w:rPr>
          <w:rFonts w:ascii="Tahoma" w:hAnsi="Tahoma" w:cs="Tahoma"/>
          <w:szCs w:val="22"/>
        </w:rPr>
        <w:t xml:space="preserve">”), com cópia ao Agente Fiduciário, com no mínimo 5 (cinco) Dias Úteis de antecedência da data do Resgate Antecipado Obrigatório Total. A Comunicação de Resgate Antecipado Obrigatório Total deverá informar (a) a data efetiva do Resgate Antecipado Obrigatório Total, que deverá obrigatoriamente ser um Dia Útil; (b) o local do pagamento das Debêntures objeto do Resgate Antecipado Obrigatório Total; (c) a estimativa do Valor do Resgate Antecipado Obrigatório Total (conforme definido abaixo); e (d) quaisquer outras informações necessárias à operacionalização do Resgate Antecipado Obrigatório Total.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Em razão do Resgate Antecipado Obrigatório Total será devido pela Emissora a cada Debenturista, o equivalente ao Valor Nominal Unitário ou saldo do Valor Nominal Unitário das Debêntures, acrescido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até a data do efetivo Resgate Antecipado Obrigatório Total; (ii) dos Encargos Moratórios devidos e não pagos até a data do efetivo Resgate Antecipado Obrigatório Total; e (iii) do Valor de Reposição (incisos (i), (ii) e (iii), desta Cláusula, em conjunto, o “</w:t>
      </w:r>
      <w:r w:rsidRPr="00341BE1">
        <w:rPr>
          <w:rFonts w:ascii="Tahoma" w:hAnsi="Tahoma" w:cs="Tahoma"/>
          <w:szCs w:val="22"/>
          <w:u w:val="single"/>
        </w:rPr>
        <w:t>Valor do Resgate Antecipado Obrigatório Total</w:t>
      </w:r>
      <w:r w:rsidRPr="00341BE1">
        <w:rPr>
          <w:rFonts w:ascii="Tahoma" w:hAnsi="Tahoma" w:cs="Tahoma"/>
          <w:szCs w:val="22"/>
        </w:rPr>
        <w:t>”). Para fins desta Escritura de Emissão, “</w:t>
      </w:r>
      <w:r w:rsidRPr="00341BE1">
        <w:rPr>
          <w:rFonts w:ascii="Tahoma" w:hAnsi="Tahoma" w:cs="Tahoma"/>
          <w:szCs w:val="22"/>
          <w:u w:val="single"/>
        </w:rPr>
        <w:t>Valor de Reposição</w:t>
      </w:r>
      <w:r w:rsidRPr="00341BE1">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195" w:name="_Hlk66784724"/>
      <w:r w:rsidRPr="00341BE1">
        <w:rPr>
          <w:rFonts w:ascii="Tahoma" w:hAnsi="Tahoma" w:cs="Tahoma"/>
          <w:szCs w:val="22"/>
        </w:rPr>
        <w:t>para garantir o mesmo efeito dos pagamentos devidos que lhes caberiam, de acordo com os termos originalmente acordados</w:t>
      </w:r>
      <w:bookmarkEnd w:id="195"/>
      <w:r w:rsidRPr="00341BE1">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196" w:name="_DV_M344"/>
      <w:bookmarkEnd w:id="189"/>
      <w:bookmarkEnd w:id="190"/>
      <w:bookmarkEnd w:id="194"/>
      <w:bookmarkEnd w:id="196"/>
      <w:r w:rsidRPr="00341BE1">
        <w:rPr>
          <w:rFonts w:ascii="Tahoma" w:hAnsi="Tahoma" w:cs="Tahoma"/>
          <w:szCs w:val="22"/>
        </w:rPr>
        <w:t xml:space="preserve">O Resgate Antecipado Obrigatório Total,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Facultativa</w:t>
      </w:r>
      <w:r w:rsidRPr="00341BE1">
        <w:rPr>
          <w:rFonts w:ascii="Tahoma" w:hAnsi="Tahoma" w:cs="Tahoma"/>
          <w:szCs w:val="22"/>
        </w:rPr>
        <w:t>. As Debêntures não estarão sujeitas a amortização antecipada facultativa.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Obrigatória</w:t>
      </w:r>
      <w:r w:rsidRPr="00341BE1">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341BE1">
        <w:rPr>
          <w:rFonts w:ascii="Tahoma" w:hAnsi="Tahoma" w:cs="Tahoma"/>
          <w:i/>
          <w:szCs w:val="22"/>
        </w:rPr>
        <w:t>pro rata temporis</w:t>
      </w:r>
      <w:r w:rsidRPr="00341BE1">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Desembolso da Dívida de Longo Prazo, a Comunicação de Amortização Extraordinária Obrigatória(conforme abaixo definido), de forma a efetivar a amortização parcial das Debêntures, no valor total da Dívida de Longo Prazo e/ou do desembolso parcial, conforme o caso (“</w:t>
      </w:r>
      <w:r w:rsidRPr="00341BE1">
        <w:rPr>
          <w:rFonts w:ascii="Tahoma" w:hAnsi="Tahoma" w:cs="Tahoma"/>
          <w:szCs w:val="22"/>
          <w:u w:val="single"/>
        </w:rPr>
        <w:t>Amortização Extraordinária Obrigatória</w:t>
      </w:r>
      <w:r w:rsidRPr="00341BE1">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341BE1">
        <w:rPr>
          <w:rFonts w:ascii="Tahoma" w:hAnsi="Tahoma" w:cs="Tahoma"/>
          <w:szCs w:val="22"/>
          <w:u w:val="single"/>
        </w:rPr>
        <w:t>Comunicação de Amortização Extraordinária Obrigatória</w:t>
      </w:r>
      <w:r w:rsidRPr="00341BE1">
        <w:rPr>
          <w:rFonts w:ascii="Tahoma" w:hAnsi="Tahoma" w:cs="Tahoma"/>
          <w:szCs w:val="22"/>
        </w:rPr>
        <w:t>”); e (ii) à B3, ao Escriturador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Por ocasião da Amortização Extraordinária Obrigatória será devido pela Emissora a cada Debenturista o equivalente ao percentual do Valor Nominal Unitário ou saldo do Valor Nominal Unitário, conforme o caso, acrescido (i) dos Juros Remuneratórios, calculados pro rata temporis, desde a Data de Subscrição e Integralização das Debêntures da respectiva Série até a data da Amortização Extraordinária Obrigatória, conforme aplicável; (ii) dos Encargos Moratórios devidos e não pagos até a data da Amortização Extraordinária Obrigatória; e (iii) Valor de Reposição (incisos (i), (ii) e (iii), desta Cláusula, em conjunto, o “</w:t>
      </w:r>
      <w:r w:rsidRPr="00341BE1">
        <w:rPr>
          <w:rFonts w:ascii="Tahoma" w:hAnsi="Tahoma" w:cs="Tahoma"/>
          <w:szCs w:val="22"/>
          <w:u w:val="single"/>
        </w:rPr>
        <w:t>Valor da Amortização Extraordinária Obrigatória</w:t>
      </w:r>
      <w:r w:rsidRPr="00341BE1">
        <w:rPr>
          <w:rFonts w:ascii="Tahoma" w:hAnsi="Tahoma" w:cs="Tahoma"/>
          <w:szCs w:val="22"/>
        </w:rPr>
        <w:t xml:space="preserve">”).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 Amortização Extraordinária Obrigatória,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Aquisição Facultativa</w:t>
      </w:r>
      <w:r w:rsidRPr="00341BE1">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Direito ao Recebimento dos Pagamentos</w:t>
      </w:r>
      <w:r w:rsidRPr="00341BE1">
        <w:rPr>
          <w:rFonts w:ascii="Tahoma" w:hAnsi="Tahoma" w:cs="Tahoma"/>
          <w:szCs w:val="22"/>
        </w:rPr>
        <w:t>. Farão jus ao recebimento de qualquer valor devido aos Debenturistas nos termos desta Escritura de Emissão aqueles que forem Debenturistas no encerramento do Dia Útil imediatamente anterior à respectiva data de pagamento.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7" w:name="_Ref19513518"/>
      <w:r w:rsidRPr="00341BE1">
        <w:rPr>
          <w:rFonts w:ascii="Tahoma" w:hAnsi="Tahoma" w:cs="Tahoma"/>
          <w:i/>
          <w:iCs/>
          <w:szCs w:val="22"/>
          <w:u w:val="single"/>
        </w:rPr>
        <w:t>Local de Pagamento</w:t>
      </w:r>
      <w:r w:rsidRPr="00341BE1">
        <w:rPr>
          <w:rFonts w:ascii="Tahoma" w:hAnsi="Tahoma" w:cs="Tahoma"/>
          <w:szCs w:val="22"/>
        </w:rPr>
        <w:t xml:space="preserve">. </w:t>
      </w:r>
      <w:bookmarkEnd w:id="197"/>
      <w:r w:rsidRPr="00341BE1">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Prorrogação dos Prazos</w:t>
      </w:r>
      <w:r w:rsidRPr="00341BE1">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341BE1">
        <w:rPr>
          <w:rFonts w:ascii="Tahoma" w:hAnsi="Tahoma" w:cs="Tahoma"/>
          <w:szCs w:val="22"/>
          <w:u w:val="single"/>
        </w:rPr>
        <w:t>Dia Útil</w:t>
      </w:r>
      <w:r w:rsidRPr="00341BE1">
        <w:rPr>
          <w:rFonts w:ascii="Tahoma" w:hAnsi="Tahoma" w:cs="Tahoma"/>
          <w:szCs w:val="22"/>
        </w:rPr>
        <w:t>” 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8" w:name="_DV_M347"/>
      <w:bookmarkEnd w:id="198"/>
      <w:r w:rsidRPr="00341BE1">
        <w:rPr>
          <w:rFonts w:ascii="Tahoma" w:hAnsi="Tahoma" w:cs="Tahoma"/>
          <w:i/>
          <w:iCs/>
          <w:szCs w:val="22"/>
          <w:u w:val="single"/>
        </w:rPr>
        <w:t>Encargos Moratórios</w:t>
      </w:r>
      <w:r w:rsidRPr="00341BE1">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341BE1">
        <w:rPr>
          <w:rFonts w:ascii="Tahoma" w:hAnsi="Tahoma" w:cs="Tahoma"/>
          <w:i/>
          <w:iCs/>
          <w:szCs w:val="22"/>
        </w:rPr>
        <w:t>pro rata temporis</w:t>
      </w:r>
      <w:r w:rsidRPr="00341BE1">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341BE1">
        <w:rPr>
          <w:rFonts w:ascii="Tahoma" w:hAnsi="Tahoma" w:cs="Tahoma"/>
          <w:i/>
          <w:iCs/>
          <w:szCs w:val="22"/>
        </w:rPr>
        <w:t>pro rata temporis</w:t>
      </w:r>
      <w:r w:rsidRPr="00341BE1">
        <w:rPr>
          <w:rFonts w:ascii="Tahoma" w:hAnsi="Tahoma" w:cs="Tahoma"/>
          <w:szCs w:val="22"/>
        </w:rPr>
        <w:t xml:space="preserve"> desde a data de inadimplemento até a data do efetivo pagamento; ambos calculados sobre o montante devido e não pago ("</w:t>
      </w:r>
      <w:r w:rsidRPr="00341BE1">
        <w:rPr>
          <w:rFonts w:ascii="Tahoma" w:hAnsi="Tahoma" w:cs="Tahoma"/>
          <w:szCs w:val="22"/>
          <w:u w:val="single"/>
        </w:rPr>
        <w:t>Encargos Moratórios</w:t>
      </w:r>
      <w:r w:rsidRPr="00341BE1">
        <w:rPr>
          <w:rFonts w:ascii="Tahoma" w:hAnsi="Tahoma" w:cs="Tahoma"/>
          <w:szCs w:val="22"/>
        </w:rPr>
        <w:t>").</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99" w:name="_DV_M348"/>
      <w:bookmarkEnd w:id="199"/>
      <w:r w:rsidRPr="00341BE1">
        <w:rPr>
          <w:rFonts w:ascii="Tahoma" w:hAnsi="Tahoma" w:cs="Tahoma"/>
          <w:i/>
          <w:iCs/>
          <w:szCs w:val="22"/>
          <w:u w:val="single"/>
        </w:rPr>
        <w:t>Decadência dos Direitos aos Acréscimos</w:t>
      </w:r>
      <w:r w:rsidRPr="00341BE1">
        <w:rPr>
          <w:rFonts w:ascii="Tahoma" w:hAnsi="Tahoma" w:cs="Tahoma"/>
          <w:szCs w:val="22"/>
        </w:rPr>
        <w:t xml:space="preserve">. </w:t>
      </w:r>
      <w:bookmarkStart w:id="200" w:name="_DV_M349"/>
      <w:bookmarkStart w:id="201" w:name="_DV_M350"/>
      <w:bookmarkStart w:id="202" w:name="_DV_M351"/>
      <w:bookmarkStart w:id="203" w:name="_DV_M352"/>
      <w:bookmarkStart w:id="204" w:name="_DV_M353"/>
      <w:bookmarkStart w:id="205" w:name="_DV_M354"/>
      <w:bookmarkStart w:id="206" w:name="_Ref31818547"/>
      <w:bookmarkStart w:id="207" w:name="_Ref31744174"/>
      <w:bookmarkStart w:id="208" w:name="_Hlk519083993"/>
      <w:bookmarkEnd w:id="200"/>
      <w:bookmarkEnd w:id="201"/>
      <w:bookmarkEnd w:id="202"/>
      <w:bookmarkEnd w:id="203"/>
      <w:bookmarkEnd w:id="204"/>
      <w:bookmarkEnd w:id="205"/>
      <w:r w:rsidRPr="00341BE1">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Imunidade Tributária</w:t>
      </w:r>
      <w:r w:rsidRPr="00341BE1">
        <w:rPr>
          <w:rFonts w:ascii="Tahoma" w:hAnsi="Tahoma" w:cs="Tahoma"/>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09" w:name="_Ref19513338"/>
      <w:r w:rsidRPr="00341BE1">
        <w:rPr>
          <w:rFonts w:ascii="Tahoma" w:hAnsi="Tahoma" w:cs="Tahoma"/>
          <w:i/>
          <w:iCs/>
          <w:szCs w:val="22"/>
          <w:u w:val="single"/>
        </w:rPr>
        <w:t>Publicidade</w:t>
      </w:r>
      <w:r w:rsidRPr="00341BE1">
        <w:rPr>
          <w:rFonts w:ascii="Tahoma" w:hAnsi="Tahoma" w:cs="Tahoma"/>
          <w:szCs w:val="22"/>
        </w:rPr>
        <w:t xml:space="preserve">. </w:t>
      </w:r>
      <w:bookmarkStart w:id="210" w:name="_DV_M400"/>
      <w:bookmarkStart w:id="211" w:name="_DV_M401"/>
      <w:bookmarkStart w:id="212" w:name="_DV_M403"/>
      <w:bookmarkEnd w:id="210"/>
      <w:bookmarkEnd w:id="211"/>
      <w:bookmarkEnd w:id="212"/>
      <w:r w:rsidRPr="00341BE1">
        <w:rPr>
          <w:rFonts w:ascii="Tahoma" w:hAnsi="Tahoma" w:cs="Tahoma"/>
          <w:szCs w:val="22"/>
        </w:rPr>
        <w:t xml:space="preserve">Sem prejuízo das publicações exigidas na forma da lei, todos os atos e decisões relevantes decorrentes </w:t>
      </w:r>
      <w:r w:rsidRPr="00341BE1">
        <w:rPr>
          <w:rFonts w:ascii="Tahoma" w:eastAsia="Arial Unicode MS" w:hAnsi="Tahoma" w:cs="Tahoma"/>
          <w:w w:val="0"/>
          <w:szCs w:val="22"/>
        </w:rPr>
        <w:t>da</w:t>
      </w:r>
      <w:r w:rsidRPr="00341BE1">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341BE1">
        <w:rPr>
          <w:rFonts w:ascii="Tahoma" w:hAnsi="Tahoma" w:cs="Tahoma"/>
          <w:szCs w:val="22"/>
        </w:rPr>
        <w:fldChar w:fldCharType="begin"/>
      </w:r>
      <w:r w:rsidRPr="00341BE1">
        <w:rPr>
          <w:rFonts w:ascii="Tahoma" w:hAnsi="Tahoma" w:cs="Tahoma"/>
          <w:szCs w:val="22"/>
        </w:rPr>
        <w:instrText xml:space="preserve"> REF _Ref65434275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14.2</w:t>
      </w:r>
      <w:r w:rsidRPr="00341BE1">
        <w:rPr>
          <w:rFonts w:ascii="Tahoma" w:hAnsi="Tahoma" w:cs="Tahoma"/>
          <w:szCs w:val="22"/>
        </w:rPr>
        <w:fldChar w:fldCharType="end"/>
      </w:r>
      <w:r w:rsidRPr="00341BE1">
        <w:rPr>
          <w:rFonts w:ascii="Tahoma" w:hAnsi="Tahoma" w:cs="Tahoma"/>
          <w:szCs w:val="22"/>
        </w:rPr>
        <w:t xml:space="preserve"> abaixo.</w:t>
      </w:r>
      <w:bookmarkEnd w:id="209"/>
      <w:r w:rsidRPr="00341BE1">
        <w:rPr>
          <w:rFonts w:ascii="Tahoma" w:hAnsi="Tahoma" w:cs="Tahoma"/>
          <w:szCs w:val="22"/>
        </w:rPr>
        <w:t xml:space="preserve"> </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GARANTIA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Flutuante</w:t>
      </w:r>
      <w:r w:rsidRPr="00341BE1">
        <w:rPr>
          <w:rFonts w:ascii="Tahoma" w:hAnsi="Tahoma" w:cs="Tahoma"/>
          <w:bCs/>
          <w:szCs w:val="22"/>
        </w:rPr>
        <w:t>. Para assegurar o pagamento de quaisquer obrigações decorrentes das Debêntures, nos termos previstos nesta Escritura de Emissão, os Debenturistas contarão com privilégio geral sobre os ativos da Emissora, nos termos do artigo 58, §1º da Lei das Sociedades por Ações.</w:t>
      </w:r>
    </w:p>
    <w:p w:rsidR="00D33F59" w:rsidRPr="00341BE1" w:rsidRDefault="00D33F59" w:rsidP="004F0A92">
      <w:pPr>
        <w:numPr>
          <w:ilvl w:val="2"/>
          <w:numId w:val="7"/>
        </w:numPr>
        <w:autoSpaceDE w:val="0"/>
        <w:autoSpaceDN w:val="0"/>
        <w:adjustRightInd w:val="0"/>
        <w:spacing w:before="120" w:line="290" w:lineRule="auto"/>
        <w:rPr>
          <w:rFonts w:ascii="Tahoma" w:hAnsi="Tahoma" w:cs="Tahoma"/>
          <w:bCs/>
          <w:szCs w:val="22"/>
        </w:rPr>
      </w:pPr>
      <w:r w:rsidRPr="00341BE1">
        <w:rPr>
          <w:rFonts w:ascii="Tahoma" w:hAnsi="Tahoma" w:cs="Tahoma"/>
          <w:bCs/>
          <w:szCs w:val="22"/>
        </w:rPr>
        <w:t>As Debêntures são da espécie flutuante, o que assegura aos Debenturistas privilégio geral sobre o ativo da Emissora, mas não impede a negociação dos bens que compõem esse ativo pela Emissora. As debêntures com 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Fidejussória</w:t>
      </w:r>
      <w:r w:rsidRPr="00341BE1">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341BE1">
        <w:rPr>
          <w:rFonts w:ascii="Tahoma" w:hAnsi="Tahoma" w:cs="Tahoma"/>
          <w:szCs w:val="22"/>
        </w:rPr>
        <w:t xml:space="preserve">da Amortização Extraordinária Obrigatória </w:t>
      </w:r>
      <w:r w:rsidRPr="00341BE1">
        <w:rPr>
          <w:rFonts w:ascii="Tahoma" w:hAnsi="Tahoma" w:cs="Tahoma"/>
          <w:bCs/>
          <w:szCs w:val="22"/>
        </w:rPr>
        <w:t xml:space="preserve">das obrigações decorrentes das Debêntures, observado o prazo de cura aplicável, se houver, inclusive eventuais </w:t>
      </w:r>
      <w:r w:rsidRPr="00341BE1">
        <w:rPr>
          <w:rFonts w:ascii="Tahoma" w:hAnsi="Tahoma" w:cs="Tahoma"/>
          <w:szCs w:val="22"/>
        </w:rPr>
        <w:t>indenizações</w:t>
      </w:r>
      <w:r w:rsidRPr="00341BE1">
        <w:rPr>
          <w:rFonts w:ascii="Tahoma" w:hAnsi="Tahoma" w:cs="Tahoma"/>
          <w:bCs/>
          <w:szCs w:val="22"/>
        </w:rPr>
        <w:t>,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Acciona, S.A. (“</w:t>
      </w:r>
      <w:r w:rsidRPr="00341BE1">
        <w:rPr>
          <w:rFonts w:ascii="Tahoma" w:hAnsi="Tahoma" w:cs="Tahoma"/>
          <w:szCs w:val="22"/>
          <w:u w:val="single"/>
        </w:rPr>
        <w:t>Garantidora</w:t>
      </w:r>
      <w:r w:rsidRPr="00341BE1">
        <w:rPr>
          <w:rFonts w:ascii="Tahoma" w:hAnsi="Tahoma" w:cs="Tahoma"/>
          <w:bCs/>
          <w:szCs w:val="22"/>
        </w:rPr>
        <w:t>”) irá prestar uma garantia fidejussória (</w:t>
      </w:r>
      <w:r w:rsidRPr="00341BE1">
        <w:rPr>
          <w:rFonts w:ascii="Tahoma" w:hAnsi="Tahoma" w:cs="Tahoma"/>
          <w:bCs/>
          <w:i/>
          <w:szCs w:val="22"/>
        </w:rPr>
        <w:t>first demand guarantee</w:t>
      </w:r>
      <w:r w:rsidRPr="00341BE1">
        <w:rPr>
          <w:rFonts w:ascii="Tahoma" w:hAnsi="Tahoma" w:cs="Tahoma"/>
          <w:bCs/>
          <w:szCs w:val="22"/>
        </w:rPr>
        <w:t>), regida pelas leis da Espanha (“</w:t>
      </w:r>
      <w:r w:rsidRPr="00341BE1">
        <w:rPr>
          <w:rFonts w:ascii="Tahoma" w:hAnsi="Tahoma" w:cs="Tahoma"/>
          <w:bCs/>
          <w:szCs w:val="22"/>
          <w:u w:val="single"/>
        </w:rPr>
        <w:t>Garantia Fidejussória</w:t>
      </w:r>
      <w:r w:rsidRPr="00341BE1">
        <w:rPr>
          <w:rFonts w:ascii="Tahoma" w:hAnsi="Tahoma" w:cs="Tahoma"/>
          <w:bCs/>
          <w:szCs w:val="22"/>
        </w:rPr>
        <w:t xml:space="preserve">”), em instrumento apartado.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Cs/>
          <w:szCs w:val="22"/>
        </w:rPr>
      </w:pPr>
      <w:r w:rsidRPr="00341BE1">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 execução da Garantia Fidejussória, caso venha a ocorrer, será efetuada por conta dos Debenturistas, na qualidade de beneficiários da Garantia Fidejussória.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szCs w:val="22"/>
        </w:rPr>
        <w:t xml:space="preserve">As Debêntures não contarão com quaisquer outras garantias (sejam reais e/ou fidejussórias), além da Garantia Fidejussória. </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bookmarkStart w:id="213" w:name="_Ref65764259"/>
      <w:r w:rsidRPr="00341BE1">
        <w:rPr>
          <w:rFonts w:ascii="Tahoma" w:hAnsi="Tahoma" w:cs="Tahoma"/>
          <w:b/>
          <w:szCs w:val="22"/>
        </w:rPr>
        <w:t>VENCIMENTO ANTECIPADO</w:t>
      </w:r>
      <w:bookmarkEnd w:id="213"/>
    </w:p>
    <w:bookmarkEnd w:id="206"/>
    <w:bookmarkEnd w:id="207"/>
    <w:bookmarkEnd w:id="208"/>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bCs/>
          <w:szCs w:val="22"/>
        </w:rPr>
        <w:t>Sujeito ao disposto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w:t>
      </w:r>
      <w:r w:rsidRPr="00341BE1">
        <w:rPr>
          <w:rFonts w:ascii="Tahoma" w:hAnsi="Tahoma" w:cs="Tahoma"/>
          <w:bCs/>
          <w:szCs w:val="22"/>
        </w:rPr>
        <w:fldChar w:fldCharType="end"/>
      </w:r>
      <w:r w:rsidRPr="00341BE1">
        <w:rPr>
          <w:rFonts w:ascii="Tahoma" w:hAnsi="Tahoma" w:cs="Tahoma"/>
          <w:bCs/>
          <w:szCs w:val="22"/>
        </w:rPr>
        <w:t xml:space="preserve"> a </w:t>
      </w:r>
      <w:r w:rsidRPr="00341BE1">
        <w:rPr>
          <w:rFonts w:ascii="Tahoma" w:hAnsi="Tahoma" w:cs="Tahoma"/>
          <w:bCs/>
          <w:szCs w:val="22"/>
        </w:rPr>
        <w:fldChar w:fldCharType="begin"/>
      </w:r>
      <w:r w:rsidRPr="00341BE1">
        <w:rPr>
          <w:rFonts w:ascii="Tahoma" w:hAnsi="Tahoma" w:cs="Tahoma"/>
          <w:bCs/>
          <w:szCs w:val="22"/>
        </w:rPr>
        <w:instrText xml:space="preserve"> REF _Ref359943492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8.8 abaixo</w:t>
      </w:r>
      <w:r w:rsidRPr="00341BE1">
        <w:rPr>
          <w:rFonts w:ascii="Tahoma" w:hAnsi="Tahoma" w:cs="Tahoma"/>
          <w:bCs/>
          <w:szCs w:val="22"/>
        </w:rPr>
        <w:fldChar w:fldCharType="end"/>
      </w:r>
      <w:r w:rsidRPr="00341BE1">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341BE1">
        <w:rPr>
          <w:rFonts w:ascii="Tahoma" w:hAnsi="Tahoma" w:cs="Tahoma"/>
          <w:bCs/>
          <w:szCs w:val="22"/>
        </w:rPr>
        <w:fldChar w:fldCharType="begin"/>
      </w:r>
      <w:r w:rsidRPr="00341BE1">
        <w:rPr>
          <w:rFonts w:ascii="Tahoma" w:hAnsi="Tahoma" w:cs="Tahoma"/>
          <w:bCs/>
          <w:szCs w:val="22"/>
        </w:rPr>
        <w:instrText xml:space="preserve"> REF _Ref495496127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8.7 abaixo</w:t>
      </w:r>
      <w:r w:rsidRPr="00341BE1">
        <w:rPr>
          <w:rFonts w:ascii="Tahoma" w:hAnsi="Tahoma" w:cs="Tahoma"/>
          <w:bCs/>
          <w:szCs w:val="22"/>
        </w:rPr>
        <w:fldChar w:fldCharType="end"/>
      </w:r>
      <w:r w:rsidRPr="00341BE1">
        <w:rPr>
          <w:rFonts w:ascii="Tahoma" w:hAnsi="Tahoma" w:cs="Tahoma"/>
          <w:bCs/>
          <w:szCs w:val="22"/>
        </w:rPr>
        <w:t>, na ocorrência de qualquer dos eventos previstos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 abaixo</w:t>
      </w:r>
      <w:r w:rsidRPr="00341BE1">
        <w:rPr>
          <w:rFonts w:ascii="Tahoma" w:hAnsi="Tahoma" w:cs="Tahoma"/>
          <w:bCs/>
          <w:szCs w:val="22"/>
        </w:rPr>
        <w:fldChar w:fldCharType="end"/>
      </w:r>
      <w:r w:rsidRPr="00341BE1">
        <w:rPr>
          <w:rFonts w:ascii="Tahoma" w:hAnsi="Tahoma" w:cs="Tahoma"/>
          <w:bCs/>
          <w:szCs w:val="22"/>
        </w:rPr>
        <w:t xml:space="preserve"> e </w:t>
      </w:r>
      <w:r w:rsidRPr="00341BE1">
        <w:rPr>
          <w:rFonts w:ascii="Tahoma" w:hAnsi="Tahoma" w:cs="Tahoma"/>
          <w:bCs/>
          <w:szCs w:val="22"/>
        </w:rPr>
        <w:fldChar w:fldCharType="begin"/>
      </w:r>
      <w:r w:rsidRPr="00341BE1">
        <w:rPr>
          <w:rFonts w:ascii="Tahoma" w:hAnsi="Tahoma" w:cs="Tahoma"/>
          <w:bCs/>
          <w:szCs w:val="22"/>
        </w:rPr>
        <w:instrText xml:space="preserve"> REF _Ref528593648 \r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8.1.2</w:t>
      </w:r>
      <w:r w:rsidRPr="00341BE1">
        <w:rPr>
          <w:rFonts w:ascii="Tahoma" w:hAnsi="Tahoma" w:cs="Tahoma"/>
          <w:bCs/>
          <w:szCs w:val="22"/>
        </w:rPr>
        <w:fldChar w:fldCharType="end"/>
      </w:r>
      <w:r w:rsidRPr="00341BE1">
        <w:rPr>
          <w:rFonts w:ascii="Tahoma" w:hAnsi="Tahoma" w:cs="Tahoma"/>
          <w:bCs/>
          <w:szCs w:val="22"/>
        </w:rPr>
        <w:t xml:space="preserve"> abaixo </w:t>
      </w:r>
      <w:r w:rsidRPr="00341BE1">
        <w:rPr>
          <w:rFonts w:ascii="Tahoma" w:hAnsi="Tahoma" w:cs="Tahoma"/>
          <w:szCs w:val="22"/>
        </w:rPr>
        <w:t>(“</w:t>
      </w:r>
      <w:r w:rsidRPr="00341BE1">
        <w:rPr>
          <w:rFonts w:ascii="Tahoma" w:hAnsi="Tahoma" w:cs="Tahoma"/>
          <w:szCs w:val="22"/>
          <w:u w:val="single"/>
        </w:rPr>
        <w:t>Vencimento Antecipado</w:t>
      </w:r>
      <w:r w:rsidRPr="00341BE1">
        <w:rPr>
          <w:rFonts w:ascii="Tahoma" w:hAnsi="Tahoma" w:cs="Tahoma"/>
          <w:szCs w:val="22"/>
        </w:rPr>
        <w:t>” e</w:t>
      </w:r>
      <w:r w:rsidRPr="00341BE1">
        <w:rPr>
          <w:rFonts w:ascii="Tahoma" w:hAnsi="Tahoma" w:cs="Tahoma"/>
          <w:bCs/>
          <w:szCs w:val="22"/>
        </w:rPr>
        <w:t xml:space="preserve"> “</w:t>
      </w:r>
      <w:r w:rsidRPr="00341BE1">
        <w:rPr>
          <w:rFonts w:ascii="Tahoma" w:hAnsi="Tahoma" w:cs="Tahoma"/>
          <w:szCs w:val="22"/>
          <w:u w:val="single"/>
        </w:rPr>
        <w:t xml:space="preserve">Hipóteses </w:t>
      </w:r>
      <w:r w:rsidRPr="00341BE1">
        <w:rPr>
          <w:rFonts w:ascii="Tahoma" w:hAnsi="Tahoma" w:cs="Tahoma"/>
          <w:bCs/>
          <w:szCs w:val="22"/>
          <w:u w:val="single"/>
        </w:rPr>
        <w:t>de Vencimento Antecipado</w:t>
      </w:r>
      <w:r w:rsidRPr="00341BE1">
        <w:rPr>
          <w:rFonts w:ascii="Tahoma" w:hAnsi="Tahoma" w:cs="Tahoma"/>
          <w:szCs w:val="22"/>
        </w:rPr>
        <w:t>”, respectivamente):</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341BE1">
        <w:rPr>
          <w:rFonts w:ascii="Tahoma" w:hAnsi="Tahoma" w:cs="Tahoma"/>
          <w:szCs w:val="22"/>
          <w:u w:val="single"/>
        </w:rPr>
        <w:t>Hipóteses de Vencimento Antecipado Automático</w:t>
      </w:r>
      <w:r w:rsidRPr="00341BE1">
        <w:rPr>
          <w:rFonts w:ascii="Tahoma" w:hAnsi="Tahoma" w:cs="Tahoma"/>
          <w:szCs w:val="22"/>
        </w:rPr>
        <w:t>”):</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214" w:name="_Ref65253352"/>
      <w:r w:rsidRPr="00341BE1">
        <w:rPr>
          <w:rFonts w:ascii="Tahoma" w:hAnsi="Tahoma" w:cs="Tahoma"/>
          <w:szCs w:val="22"/>
        </w:rPr>
        <w:t>liquidação, dissolução ou extinção da Emissora</w:t>
      </w:r>
      <w:r w:rsidRPr="00341BE1">
        <w:rPr>
          <w:rFonts w:ascii="Tahoma" w:eastAsia="Arial" w:hAnsi="Tahoma" w:cs="Tahoma"/>
          <w:szCs w:val="22"/>
        </w:rPr>
        <w:t>, exceto se em decorrência de uma Reorganização Societária Permitida;</w:t>
      </w:r>
      <w:bookmarkEnd w:id="214"/>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elisivo;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341BE1">
        <w:rPr>
          <w:rFonts w:ascii="Tahoma" w:hAnsi="Tahoma" w:cs="Tahoma"/>
          <w:bCs/>
          <w:szCs w:val="22"/>
        </w:rPr>
        <w:t xml:space="preserve">não sanado no </w:t>
      </w:r>
      <w:r w:rsidRPr="00341BE1">
        <w:rPr>
          <w:rFonts w:ascii="Tahoma" w:hAnsi="Tahoma" w:cs="Tahoma"/>
          <w:szCs w:val="22"/>
        </w:rPr>
        <w:t>prazo de 2 (dois) Dias Úteis</w:t>
      </w:r>
      <w:r w:rsidRPr="00341BE1">
        <w:rPr>
          <w:rFonts w:ascii="Tahoma" w:hAnsi="Tahoma" w:cs="Tahoma"/>
          <w:bCs/>
          <w:szCs w:val="22"/>
        </w:rPr>
        <w:t xml:space="preserve"> contados da data do respectivo inadimplemento</w:t>
      </w:r>
      <w:r w:rsidRPr="00341BE1">
        <w:rPr>
          <w:rFonts w:ascii="Tahoma" w:hAnsi="Tahoma" w:cs="Tahoma"/>
          <w:szCs w:val="22"/>
        </w:rPr>
        <w:t xml:space="preserve">; </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transformação da forma societária da Emissora de sociedade por ações para qualquer outro tipo societário, nos termos dos artigos 220 a 222 da Lei das Sociedades por Ações;</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destinação, pela Emissora, dos recursos líquidos obtidos com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 e/ou utilização, pela Emissora, dos recursos líquidos obtidos com esta Escritura de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alteração ou transferência do Controle direto ou indireto da Emissora, exceto se em razão de </w:t>
      </w:r>
      <w:r w:rsidRPr="00341BE1">
        <w:rPr>
          <w:rFonts w:ascii="Tahoma" w:eastAsia="Arial" w:hAnsi="Tahoma" w:cs="Tahoma"/>
          <w:szCs w:val="22"/>
        </w:rPr>
        <w:t>Reorganização Societária Permitida. Para fins desta Escritura de Emissão, “</w:t>
      </w:r>
      <w:r w:rsidRPr="00341BE1">
        <w:rPr>
          <w:rFonts w:ascii="Tahoma" w:eastAsia="Arial" w:hAnsi="Tahoma" w:cs="Tahoma"/>
          <w:szCs w:val="22"/>
          <w:u w:val="single"/>
        </w:rPr>
        <w:t>Controle</w:t>
      </w:r>
      <w:r w:rsidRPr="00341BE1">
        <w:rPr>
          <w:rFonts w:ascii="Tahoma" w:eastAsia="Arial" w:hAnsi="Tahoma" w:cs="Tahoma"/>
          <w:szCs w:val="22"/>
        </w:rPr>
        <w:t xml:space="preserve">” significa o controle direto de qualquer sociedade, conforme definido no artigo 116 da Lei das Sociedades por Ações; </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341BE1">
        <w:rPr>
          <w:rFonts w:ascii="Tahoma" w:eastAsia="Arial" w:hAnsi="Tahoma" w:cs="Tahoma"/>
          <w:szCs w:val="22"/>
        </w:rPr>
        <w:t>Para fins desta Escritura de Emissão, “</w:t>
      </w:r>
      <w:r w:rsidRPr="00341BE1">
        <w:rPr>
          <w:rFonts w:ascii="Tahoma" w:eastAsia="Arial" w:hAnsi="Tahoma" w:cs="Tahoma"/>
          <w:szCs w:val="22"/>
          <w:u w:val="single"/>
        </w:rPr>
        <w:t>Controladora</w:t>
      </w:r>
      <w:r w:rsidRPr="00341BE1">
        <w:rPr>
          <w:rFonts w:ascii="Tahoma" w:eastAsia="Arial" w:hAnsi="Tahoma" w:cs="Tahoma"/>
          <w:szCs w:val="22"/>
        </w:rPr>
        <w:t>” significa com relação a qualquer pessoa, qualquer controladora (conforme definição de Controle), direta ou indireta, de tal pessoa</w:t>
      </w:r>
      <w:r w:rsidRPr="00341BE1">
        <w:rPr>
          <w:rFonts w:ascii="Tahoma" w:hAnsi="Tahoma" w:cs="Tahoma"/>
          <w:szCs w:val="22"/>
        </w:rPr>
        <w:t>;</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341BE1">
        <w:rPr>
          <w:rFonts w:ascii="Tahoma" w:eastAsia="Arial" w:hAnsi="Tahoma" w:cs="Tahoma"/>
          <w:szCs w:val="22"/>
        </w:rPr>
        <w:t>uma Reorganização Societária Permitida;</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341BE1">
        <w:rPr>
          <w:rFonts w:ascii="Tahoma" w:hAnsi="Tahoma" w:cs="Tahoma"/>
          <w:szCs w:val="22"/>
        </w:rPr>
        <w:t xml:space="preserve">milhões </w:t>
      </w:r>
      <w:r w:rsidRPr="00341BE1">
        <w:rPr>
          <w:rFonts w:ascii="Tahoma" w:eastAsia="Arial" w:hAnsi="Tahoma" w:cs="Tahoma"/>
          <w:szCs w:val="22"/>
        </w:rPr>
        <w:t xml:space="preserve">de reais); e/ou (b) contra a Garantidora, em valor, individual ou agregado, igual ou superior a EUR 30.000.000,00 (trinta </w:t>
      </w:r>
      <w:r w:rsidRPr="00341BE1">
        <w:rPr>
          <w:rFonts w:ascii="Tahoma" w:hAnsi="Tahoma" w:cs="Tahoma"/>
          <w:szCs w:val="22"/>
        </w:rPr>
        <w:t xml:space="preserve">milhões </w:t>
      </w:r>
      <w:r w:rsidRPr="00341BE1">
        <w:rPr>
          <w:rFonts w:ascii="Tahoma" w:eastAsia="Arial" w:hAnsi="Tahoma" w:cs="Tahoma"/>
          <w:szCs w:val="22"/>
        </w:rPr>
        <w:t xml:space="preserve">de euros) ou seu equivalente em outras moedas; no mercado de capitais, local ou internacional, nos termos de um </w:t>
      </w:r>
      <w:r w:rsidRPr="00341BE1">
        <w:rPr>
          <w:rFonts w:ascii="Tahoma" w:hAnsi="Tahoma" w:cs="Tahoma"/>
          <w:szCs w:val="22"/>
        </w:rPr>
        <w:t xml:space="preserve">ou </w:t>
      </w:r>
      <w:r w:rsidRPr="00341BE1">
        <w:rPr>
          <w:rFonts w:ascii="Tahoma" w:eastAsia="Arial" w:hAnsi="Tahoma" w:cs="Tahoma"/>
          <w:szCs w:val="22"/>
        </w:rPr>
        <w:t>mais instrumentos financeiros (incluindo, mas sem limitação, aqueles decorrentes de operações nos mercados financeiro e/ou de capitais);</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do Banco Crédit Agricole Brasil S.A., em 02 de outubro de 2020, conforme aditado de tempos em tempos (iv) Cédula de Crédito Bancário emitida pela Emissora em favor do Banco BTG Pactual S.A. em 02 de outubro de 2020, conforme aditado de tempos em tempos; (v) </w:t>
      </w:r>
      <w:r w:rsidRPr="00341BE1">
        <w:rPr>
          <w:rFonts w:ascii="Tahoma" w:hAnsi="Tahoma" w:cs="Tahoma"/>
          <w:szCs w:val="22"/>
        </w:rPr>
        <w:t>Instrumento Particular de Assunção de Dívida e Outras Avenças Sob Condição Suspensiva celebrado</w:t>
      </w:r>
      <w:r w:rsidRPr="00341BE1">
        <w:rPr>
          <w:rFonts w:ascii="Tahoma" w:eastAsia="Arial" w:hAnsi="Tahoma" w:cs="Tahoma"/>
          <w:szCs w:val="22"/>
        </w:rPr>
        <w:t xml:space="preserve"> em 02 de outubro de 2020, conforme aditado de tempos em tempos</w:t>
      </w:r>
      <w:r w:rsidRPr="00341BE1">
        <w:rPr>
          <w:rFonts w:ascii="Tahoma" w:hAnsi="Tahoma" w:cs="Tahoma"/>
          <w:szCs w:val="22"/>
        </w:rPr>
        <w:t xml:space="preserve">, dentre outros, entre a Emissora e o Banco Nacional de Desenvolvimento Econômico e Social – BNDES; </w:t>
      </w:r>
      <w:r w:rsidRPr="00341BE1">
        <w:rPr>
          <w:rFonts w:ascii="Tahoma" w:eastAsia="Arial" w:hAnsi="Tahoma" w:cs="Tahoma"/>
          <w:szCs w:val="22"/>
        </w:rPr>
        <w:t>todas no âmbito da assunção de dívidas da Concessionária Move São Paulo S.A.</w:t>
      </w:r>
      <w:r w:rsidRPr="00341BE1">
        <w:rPr>
          <w:rFonts w:ascii="Tahoma" w:hAnsi="Tahoma" w:cs="Tahoma"/>
          <w:szCs w:val="22"/>
        </w:rPr>
        <w:t xml:space="preserve"> (“</w:t>
      </w:r>
      <w:r w:rsidRPr="00341BE1">
        <w:rPr>
          <w:rFonts w:ascii="Tahoma" w:hAnsi="Tahoma" w:cs="Tahoma"/>
          <w:szCs w:val="22"/>
          <w:u w:val="single"/>
        </w:rPr>
        <w:t>Move São Paulo</w:t>
      </w:r>
      <w:r w:rsidRPr="00341BE1">
        <w:rPr>
          <w:rFonts w:ascii="Tahoma" w:hAnsi="Tahoma" w:cs="Tahoma"/>
          <w:szCs w:val="22"/>
        </w:rPr>
        <w:t>”); e (vi) “</w:t>
      </w:r>
      <w:r w:rsidRPr="00341BE1">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341BE1">
        <w:rPr>
          <w:rFonts w:ascii="Tahoma" w:hAnsi="Tahoma" w:cs="Tahoma"/>
          <w:i/>
          <w:snapToGrid w:val="0"/>
          <w:szCs w:val="22"/>
        </w:rPr>
        <w:t>Concessionária Linha Universidade S.A.</w:t>
      </w:r>
      <w:r w:rsidRPr="00341BE1">
        <w:rPr>
          <w:rFonts w:ascii="Tahoma" w:hAnsi="Tahoma" w:cs="Tahoma"/>
          <w:szCs w:val="22"/>
        </w:rPr>
        <w:t>”, celebrado entre a Emissora e o Agente Fiduciário, em 29 de setembro de 2020 (“</w:t>
      </w:r>
      <w:r w:rsidRPr="00341BE1">
        <w:rPr>
          <w:rFonts w:ascii="Tahoma" w:hAnsi="Tahoma" w:cs="Tahoma"/>
          <w:szCs w:val="22"/>
          <w:u w:val="single"/>
        </w:rPr>
        <w:t>Primeira Emissão de Debêntures</w:t>
      </w:r>
      <w:r w:rsidRPr="00341BE1">
        <w:rPr>
          <w:rFonts w:ascii="Tahoma" w:hAnsi="Tahoma" w:cs="Tahoma"/>
          <w:szCs w:val="22"/>
        </w:rPr>
        <w:t>”, e em conjunto, “</w:t>
      </w:r>
      <w:bookmarkStart w:id="215" w:name="_Hlk67414254"/>
      <w:r w:rsidRPr="00341BE1">
        <w:rPr>
          <w:rFonts w:ascii="Tahoma" w:hAnsi="Tahoma" w:cs="Tahoma"/>
          <w:szCs w:val="22"/>
          <w:u w:val="single"/>
        </w:rPr>
        <w:t>Instrumentos de Dívida Credores Existentes</w:t>
      </w:r>
      <w:bookmarkEnd w:id="215"/>
      <w:r w:rsidRPr="00341BE1">
        <w:rPr>
          <w:rFonts w:ascii="Tahoma" w:hAnsi="Tahoma" w:cs="Tahoma"/>
          <w:szCs w:val="22"/>
        </w:rPr>
        <w:t>”);</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pagamento de qualquer valor referente </w:t>
      </w:r>
      <w:r w:rsidRPr="00341BE1">
        <w:rPr>
          <w:rFonts w:ascii="Tahoma" w:hAnsi="Tahoma" w:cs="Tahoma"/>
          <w:szCs w:val="22"/>
        </w:rPr>
        <w:t>a dívida a ser assumida pela Emissora nos termos da Cláusula 2.2.3 do Instrumento Particular de Cessão e Outras Avenças, celebrado entre a Emissora e a Move São Paulo, entre outras partes, em 4 de fevereiro de 2020, conforme aditado de tempos em tempos, com a Odebrecht Transport S.A., a Odebrecht Mobilidade S.A., a Construtora Queiroz Galvão S.A., a Queiroz Galvão S.A., a Ruasinvest Participações S.A., a Mitsui &amp; Co. Ltda. (“</w:t>
      </w:r>
      <w:r w:rsidRPr="00341BE1">
        <w:rPr>
          <w:rFonts w:ascii="Tahoma" w:hAnsi="Tahoma" w:cs="Tahoma"/>
          <w:szCs w:val="22"/>
          <w:u w:val="single"/>
        </w:rPr>
        <w:t>Contrato de Cessão</w:t>
      </w:r>
      <w:r w:rsidRPr="00341BE1">
        <w:rPr>
          <w:rFonts w:ascii="Tahoma" w:hAnsi="Tahoma" w:cs="Tahoma"/>
          <w:szCs w:val="22"/>
        </w:rPr>
        <w:t xml:space="preserve">”) no valor de R$516.870.000,00 (quinhentos e dezesseis milhões e oitocentos e setenta mil reais), corrigido por 3% (três por cento) ao ano, </w:t>
      </w:r>
      <w:r w:rsidRPr="00341BE1">
        <w:rPr>
          <w:rFonts w:ascii="Tahoma" w:hAnsi="Tahoma" w:cs="Tahoma"/>
          <w:i/>
          <w:szCs w:val="22"/>
        </w:rPr>
        <w:t>pro rata die</w:t>
      </w:r>
      <w:r w:rsidRPr="00341BE1">
        <w:rPr>
          <w:rFonts w:ascii="Tahoma" w:hAnsi="Tahoma" w:cs="Tahoma"/>
          <w:szCs w:val="22"/>
        </w:rPr>
        <w:t>, com pagamentos de principal e juros previstos nos termos da Cláusula 2.2.3 do Contrato de Cessão</w:t>
      </w:r>
      <w:r w:rsidRPr="00341BE1">
        <w:rPr>
          <w:rFonts w:ascii="Tahoma" w:eastAsia="Arial" w:hAnsi="Tahoma" w:cs="Tahoma"/>
          <w:szCs w:val="22"/>
        </w:rPr>
        <w:t xml:space="preserve"> (“</w:t>
      </w:r>
      <w:r w:rsidRPr="00341BE1">
        <w:rPr>
          <w:rFonts w:ascii="Tahoma" w:eastAsia="Arial" w:hAnsi="Tahoma" w:cs="Tahoma"/>
          <w:szCs w:val="22"/>
          <w:u w:val="single"/>
        </w:rPr>
        <w:t>Dívida com Partes Relacionadas da Move</w:t>
      </w:r>
      <w:r w:rsidRPr="00341BE1">
        <w:rPr>
          <w:rFonts w:ascii="Tahoma" w:eastAsia="Arial" w:hAnsi="Tahoma" w:cs="Tahoma"/>
          <w:szCs w:val="22"/>
        </w:rPr>
        <w:t>”), incluindo, mas não se limitando a principal ou juros, antes da liquidação integral das obrigações das Debêntures; ou</w:t>
      </w:r>
    </w:p>
    <w:p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216" w:name="_Ref65253356"/>
      <w:r w:rsidRPr="00341BE1">
        <w:rPr>
          <w:rFonts w:ascii="Tahoma" w:eastAsia="Arial" w:hAnsi="Tahoma" w:cs="Tahoma"/>
          <w:szCs w:val="22"/>
        </w:rPr>
        <w:t>alteração de qualquer condição da Dívida com Partes Relacionadas da Move de forma que estas deixem de ser subordinadas à presente Emissão</w:t>
      </w:r>
      <w:bookmarkEnd w:id="216"/>
      <w:r w:rsidRPr="00341BE1">
        <w:rPr>
          <w:rFonts w:ascii="Tahoma" w:eastAsia="Arial" w:hAnsi="Tahoma" w:cs="Tahoma"/>
          <w:szCs w:val="22"/>
        </w:rPr>
        <w:t>;</w:t>
      </w:r>
    </w:p>
    <w:p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podem acarretar o vencimento não automático das obrigações decorrentes das Debêntures, aplicando-se o disposto na Cláusula </w:t>
      </w:r>
      <w:r w:rsidRPr="00341BE1">
        <w:rPr>
          <w:rFonts w:ascii="Tahoma" w:hAnsi="Tahoma" w:cs="Tahoma"/>
          <w:szCs w:val="22"/>
        </w:rPr>
        <w:fldChar w:fldCharType="begin"/>
      </w:r>
      <w:r w:rsidRPr="00341BE1">
        <w:rPr>
          <w:rFonts w:ascii="Tahoma" w:hAnsi="Tahoma" w:cs="Tahoma"/>
          <w:szCs w:val="22"/>
        </w:rPr>
        <w:instrText xml:space="preserve"> REF _Ref130283218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abaixo</w:t>
      </w:r>
      <w:r w:rsidRPr="00341BE1">
        <w:rPr>
          <w:rFonts w:ascii="Tahoma" w:hAnsi="Tahoma" w:cs="Tahoma"/>
          <w:szCs w:val="22"/>
        </w:rPr>
        <w:fldChar w:fldCharType="end"/>
      </w:r>
      <w:r w:rsidRPr="00341BE1">
        <w:rPr>
          <w:rFonts w:ascii="Tahoma" w:hAnsi="Tahoma" w:cs="Tahoma"/>
          <w:szCs w:val="22"/>
        </w:rPr>
        <w:t>, qualquer dos seguintes Hipóteses de Vencimento Antecipado (“</w:t>
      </w:r>
      <w:r w:rsidRPr="00341BE1">
        <w:rPr>
          <w:rFonts w:ascii="Tahoma" w:hAnsi="Tahoma" w:cs="Tahoma"/>
          <w:szCs w:val="22"/>
          <w:u w:val="single"/>
        </w:rPr>
        <w:t>Hipóteses de Vencimento Antecipado Não Automático</w:t>
      </w:r>
      <w:r w:rsidRPr="00341BE1">
        <w:rPr>
          <w:rFonts w:ascii="Tahoma" w:hAnsi="Tahoma" w:cs="Tahoma"/>
          <w:szCs w:val="22"/>
        </w:rPr>
        <w:t>”):</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cisão, fusão, incorporação, incorporação de ações da Emissora ou qualquer forma de reorganização societária envolvendo a Emissora (</w:t>
      </w:r>
      <w:r w:rsidRPr="00341BE1">
        <w:rPr>
          <w:rFonts w:ascii="Tahoma" w:eastAsia="Arial" w:hAnsi="Tahoma" w:cs="Tahoma"/>
          <w:szCs w:val="22"/>
        </w:rPr>
        <w:t>inclusive</w:t>
      </w:r>
      <w:r w:rsidRPr="00341BE1">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341BE1">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Générale S.A. e/ou empresas do seu grupo econômico (“</w:t>
      </w:r>
      <w:r w:rsidRPr="00341BE1">
        <w:rPr>
          <w:rFonts w:ascii="Tahoma" w:eastAsia="Arial" w:hAnsi="Tahoma" w:cs="Tahoma"/>
          <w:szCs w:val="22"/>
          <w:u w:val="single"/>
        </w:rPr>
        <w:t>Soc Gen</w:t>
      </w:r>
      <w:r w:rsidRPr="00341BE1">
        <w:rPr>
          <w:rFonts w:ascii="Tahoma" w:eastAsia="Arial" w:hAnsi="Tahoma" w:cs="Tahoma"/>
          <w:szCs w:val="22"/>
        </w:rPr>
        <w:t>”) (cada um dos itens,</w:t>
      </w:r>
      <w:r w:rsidRPr="00341BE1">
        <w:rPr>
          <w:rFonts w:ascii="Tahoma" w:eastAsia="Arial" w:hAnsi="Tahoma" w:cs="Tahoma"/>
          <w:spacing w:val="3"/>
          <w:szCs w:val="22"/>
        </w:rPr>
        <w:t xml:space="preserve"> “</w:t>
      </w:r>
      <w:r w:rsidRPr="00341BE1">
        <w:rPr>
          <w:rFonts w:ascii="Tahoma" w:eastAsia="Arial" w:hAnsi="Tahoma" w:cs="Tahoma"/>
          <w:spacing w:val="3"/>
          <w:szCs w:val="22"/>
          <w:u w:val="single"/>
        </w:rPr>
        <w:t>Reorganização Societária Permitida</w:t>
      </w:r>
      <w:r w:rsidRPr="00341BE1">
        <w:rPr>
          <w:rFonts w:ascii="Tahoma" w:eastAsia="Arial" w:hAnsi="Tahoma" w:cs="Tahoma"/>
          <w:spacing w:val="3"/>
          <w:szCs w:val="22"/>
        </w:rPr>
        <w:t>”). Para fins desta Escritura de Emissão, “</w:t>
      </w:r>
      <w:r w:rsidRPr="00341BE1">
        <w:rPr>
          <w:rFonts w:ascii="Tahoma" w:eastAsia="Arial" w:hAnsi="Tahoma" w:cs="Tahoma"/>
          <w:spacing w:val="3"/>
          <w:szCs w:val="22"/>
          <w:u w:val="single"/>
        </w:rPr>
        <w:t>Afiliadas</w:t>
      </w:r>
      <w:r w:rsidRPr="00341BE1">
        <w:rPr>
          <w:rFonts w:ascii="Tahoma" w:eastAsia="Arial" w:hAnsi="Tahoma" w:cs="Tahoma"/>
          <w:spacing w:val="3"/>
          <w:szCs w:val="22"/>
        </w:rPr>
        <w:t xml:space="preserve">” </w:t>
      </w:r>
      <w:r w:rsidRPr="00341BE1">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341BE1">
        <w:rPr>
          <w:rFonts w:ascii="Tahoma" w:hAnsi="Tahoma" w:cs="Tahoma"/>
          <w:szCs w:val="22"/>
        </w:rPr>
        <w:t>“</w:t>
      </w:r>
      <w:r w:rsidRPr="00341BE1">
        <w:rPr>
          <w:rFonts w:ascii="Tahoma" w:hAnsi="Tahoma" w:cs="Tahoma"/>
          <w:szCs w:val="22"/>
          <w:u w:val="single"/>
        </w:rPr>
        <w:t>Controlada</w:t>
      </w:r>
      <w:r w:rsidRPr="00341BE1">
        <w:rPr>
          <w:rFonts w:ascii="Tahoma" w:hAnsi="Tahoma" w:cs="Tahoma"/>
          <w:szCs w:val="22"/>
        </w:rPr>
        <w:t>” significa, com relação a qualquer pessoa, qualquer sociedade controlada (conforme definição de Controle), direta ou indiretamente, por tal pessoa; “</w:t>
      </w:r>
      <w:r w:rsidRPr="00341BE1">
        <w:rPr>
          <w:rFonts w:ascii="Tahoma" w:eastAsia="Arial" w:hAnsi="Tahoma" w:cs="Tahoma"/>
          <w:spacing w:val="3"/>
          <w:szCs w:val="22"/>
        </w:rPr>
        <w:t>e “</w:t>
      </w:r>
      <w:r w:rsidRPr="00341BE1">
        <w:rPr>
          <w:rFonts w:ascii="Tahoma" w:eastAsia="Arial" w:hAnsi="Tahoma" w:cs="Tahoma"/>
          <w:spacing w:val="3"/>
          <w:szCs w:val="22"/>
          <w:u w:val="single"/>
        </w:rPr>
        <w:t>Sociedade Sob Controle Comum</w:t>
      </w:r>
      <w:r w:rsidRPr="00341BE1">
        <w:rPr>
          <w:rFonts w:ascii="Tahoma" w:eastAsia="Arial" w:hAnsi="Tahoma" w:cs="Tahoma"/>
          <w:spacing w:val="3"/>
          <w:szCs w:val="22"/>
        </w:rPr>
        <w:t>” significa, com relação a qualquer pessoa, qualquer sociedade sob Controle comum com tal pessoa;</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341BE1">
        <w:rPr>
          <w:rFonts w:ascii="Tahoma" w:eastAsia="Arial" w:hAnsi="Tahoma" w:cs="Tahoma"/>
          <w:szCs w:val="22"/>
        </w:rPr>
        <w:t>prazo</w:t>
      </w:r>
      <w:r w:rsidRPr="00341BE1">
        <w:rPr>
          <w:rFonts w:ascii="Tahoma" w:hAnsi="Tahoma" w:cs="Tahoma"/>
          <w:szCs w:val="22"/>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341BE1">
        <w:rPr>
          <w:rFonts w:ascii="Tahoma" w:hAnsi="Tahoma" w:cs="Tahoma"/>
          <w:szCs w:val="22"/>
          <w:u w:val="single"/>
        </w:rPr>
        <w:t>Medidas COVID-19</w:t>
      </w:r>
      <w:r w:rsidRPr="00341BE1">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obtenção, cassação, perda ou suspensão de qualquer licença ambiental relacionada ao Projeto, exceto se (a) a Emissora comprovar que, </w:t>
      </w:r>
      <w:r w:rsidRPr="00341BE1">
        <w:rPr>
          <w:rFonts w:ascii="Tahoma" w:eastAsia="Arial" w:hAnsi="Tahoma" w:cs="Tahoma"/>
          <w:szCs w:val="22"/>
        </w:rPr>
        <w:t>tempestivamente</w:t>
      </w:r>
      <w:r w:rsidRPr="00341BE1">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pacing w:val="4"/>
          <w:szCs w:val="22"/>
        </w:rPr>
      </w:pPr>
      <w:r w:rsidRPr="00341BE1">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341BE1">
        <w:rPr>
          <w:rFonts w:ascii="Tahoma" w:eastAsia="Arial" w:hAnsi="Tahoma" w:cs="Tahoma"/>
          <w:spacing w:val="4"/>
          <w:szCs w:val="22"/>
        </w:rPr>
        <w:t xml:space="preserve"> Lei das Sociedades por Ações; </w:t>
      </w:r>
      <w:r w:rsidRPr="00341BE1">
        <w:rPr>
          <w:rFonts w:ascii="Tahoma" w:hAnsi="Tahoma" w:cs="Tahoma"/>
          <w:szCs w:val="22"/>
        </w:rPr>
        <w:t>(b) aprovação de resgate ou amortização de ações de emissão da Emissora; ou (c) realização de pagamentos aos acionistas da Emissora sob obrigações contratuais;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protesto de títulos contra (a) a Emissora, em valor, individual ou agregado, igual ou superior a R$ 20.000.000,00 (vinte milhões de reais); e/ou </w:t>
      </w:r>
      <w:r w:rsidRPr="00341BE1">
        <w:rPr>
          <w:rFonts w:ascii="Tahoma" w:hAnsi="Tahoma" w:cs="Tahoma"/>
          <w:szCs w:val="22"/>
        </w:rPr>
        <w:t>(b) a Garantidora, em valor, individual ou agregado, igual ou superior a EUR 30.000.000,00 (trinta milhões de euros) ou seu equivalente</w:t>
      </w:r>
      <w:r w:rsidRPr="00341BE1">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intervenção ou </w:t>
      </w:r>
      <w:r w:rsidRPr="00341BE1">
        <w:rPr>
          <w:rFonts w:ascii="Tahoma" w:hAnsi="Tahoma" w:cs="Tahoma"/>
          <w:szCs w:val="22"/>
        </w:rPr>
        <w:t>interrupção</w:t>
      </w:r>
      <w:r w:rsidRPr="00341BE1">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no momento em que foram prestadas;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da Dívida de Longo Prazo; ou (c) aqueles garantindo os </w:t>
      </w:r>
      <w:r w:rsidRPr="00341BE1">
        <w:rPr>
          <w:rFonts w:ascii="Tahoma" w:hAnsi="Tahoma" w:cs="Tahoma"/>
          <w:szCs w:val="22"/>
        </w:rPr>
        <w:t>Instrumentos de Dívida Credores Existentes</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medidas judiciais visando suspender ou reverter os efeitos da referida sentença, decisão administrativa ou decisão arbitral;</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341BE1">
        <w:rPr>
          <w:rFonts w:ascii="Tahoma" w:eastAsia="Arial" w:hAnsi="Tahoma" w:cs="Tahoma"/>
          <w:szCs w:val="22"/>
          <w:u w:val="single"/>
        </w:rPr>
        <w:t>Endividamentos Permitidos</w:t>
      </w:r>
      <w:r w:rsidRPr="00341BE1">
        <w:rPr>
          <w:rFonts w:ascii="Tahoma" w:eastAsia="Arial" w:hAnsi="Tahoma" w:cs="Tahoma"/>
          <w:szCs w:val="22"/>
        </w:rPr>
        <w:t xml:space="preserve">” significam (i) o Contrato de Cessão; (ii) o Instrumento de Distrato celebrado em 02 de outubro de 2020 entre Move São Paulo, pelo Consórcio Expresso Linha 6, com interveniência anuência da Emissora e da Acciona Construcción, S.A.; (iii) os Instrumentos de Dívida Credores Existentes; (iv) Primeira Emissão de Debêntures; (v) a Dívida com Partes Relacionadas da Move e a Dívida de Longo Prazo; </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mutuária e os acionistas como mutuantes, cujo os pagamentos de principal e juros sejam permitidos exclusivamente após a liquidação integral das obrigações desta Escritura de Emissão;</w:t>
      </w:r>
    </w:p>
    <w:p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alteração, não renovação, vencimento antecipado ou rescisão das apólices de seguro relacionadas ao Projeto, exceto se necessárias para constituição das garantias relativas à Dívida de Longo Prazo;</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alteração do objeto social da Emissora, conforme disposto em seu estatuto social, de forma a alterar as suas atividades preponderantes, </w:t>
      </w:r>
      <w:r w:rsidRPr="00341BE1">
        <w:rPr>
          <w:rFonts w:ascii="Tahoma" w:hAnsi="Tahoma" w:cs="Tahoma"/>
          <w:szCs w:val="22"/>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7" w:name="_DV_M405"/>
      <w:bookmarkEnd w:id="217"/>
      <w:r w:rsidRPr="00341BE1">
        <w:rPr>
          <w:rFonts w:ascii="Tahoma" w:hAnsi="Tahoma" w:cs="Tahoma"/>
          <w:szCs w:val="22"/>
        </w:rPr>
        <w:t>Ocorrendo quaisquer das Hipóteses de Vencimento Antecipado Não Automático, o Agente Fiduciário deverá, inclusive para fins do disposto na Cláusula </w:t>
      </w:r>
      <w:r w:rsidRPr="00341BE1">
        <w:rPr>
          <w:rFonts w:ascii="Tahoma" w:hAnsi="Tahoma" w:cs="Tahoma"/>
          <w:szCs w:val="22"/>
        </w:rPr>
        <w:fldChar w:fldCharType="begin"/>
      </w:r>
      <w:r w:rsidRPr="00341BE1">
        <w:rPr>
          <w:rFonts w:ascii="Tahoma" w:hAnsi="Tahoma" w:cs="Tahoma"/>
          <w:szCs w:val="22"/>
        </w:rPr>
        <w:instrText xml:space="preserve"> REF _Ref494783220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10.6 abaixo</w:t>
      </w:r>
      <w:r w:rsidRPr="00341BE1">
        <w:rPr>
          <w:rFonts w:ascii="Tahoma" w:hAnsi="Tahoma" w:cs="Tahoma"/>
          <w:szCs w:val="22"/>
        </w:rPr>
        <w:fldChar w:fldCharType="end"/>
      </w:r>
      <w:r w:rsidRPr="00341BE1">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Assembleia Geral de Debenturistas de que trata 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e desde que observado o disposto na Cláusula </w:t>
      </w:r>
      <w:r w:rsidRPr="00341BE1">
        <w:rPr>
          <w:rFonts w:ascii="Tahoma" w:hAnsi="Tahoma" w:cs="Tahoma"/>
          <w:szCs w:val="22"/>
        </w:rPr>
        <w:fldChar w:fldCharType="begin"/>
      </w:r>
      <w:r w:rsidRPr="00341BE1">
        <w:rPr>
          <w:rFonts w:ascii="Tahoma" w:hAnsi="Tahoma" w:cs="Tahoma"/>
          <w:szCs w:val="22"/>
        </w:rPr>
        <w:instrText xml:space="preserve"> REF _Ref37878572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8.5</w:t>
      </w:r>
      <w:r w:rsidRPr="00341BE1">
        <w:rPr>
          <w:rFonts w:ascii="Tahoma" w:hAnsi="Tahoma" w:cs="Tahoma"/>
          <w:szCs w:val="22"/>
        </w:rPr>
        <w:fldChar w:fldCharType="end"/>
      </w:r>
      <w:r w:rsidRPr="00341BE1">
        <w:rPr>
          <w:rFonts w:ascii="Tahoma" w:hAnsi="Tahoma" w:cs="Tahoma"/>
          <w:szCs w:val="22"/>
        </w:rPr>
        <w:t xml:space="preserve">,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Para os fins das Cláusulas </w:t>
      </w:r>
      <w:r w:rsidRPr="00341BE1">
        <w:rPr>
          <w:rFonts w:ascii="Tahoma" w:hAnsi="Tahoma" w:cs="Tahoma"/>
          <w:szCs w:val="22"/>
        </w:rPr>
        <w:fldChar w:fldCharType="begin"/>
      </w:r>
      <w:r w:rsidRPr="00341BE1">
        <w:rPr>
          <w:rFonts w:ascii="Tahoma" w:hAnsi="Tahoma" w:cs="Tahoma"/>
          <w:szCs w:val="22"/>
        </w:rPr>
        <w:instrText xml:space="preserve"> REF _Ref495338909 \n \pRef36898034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8.4 acima</w:t>
      </w:r>
      <w:r w:rsidRPr="00341BE1">
        <w:rPr>
          <w:rFonts w:ascii="Tahoma" w:hAnsi="Tahoma" w:cs="Tahoma"/>
          <w:szCs w:val="22"/>
        </w:rPr>
        <w:fldChar w:fldCharType="end"/>
      </w:r>
      <w:r w:rsidRPr="00341BE1">
        <w:rPr>
          <w:rFonts w:ascii="Tahoma" w:hAnsi="Tahoma" w:cs="Tahoma"/>
          <w:szCs w:val="22"/>
        </w:rPr>
        <w:t>, a Assembleia Geral de Debenturistas será instalada somente (i) em primeira convocação, com a presença de titulares das Debêntures que representem, no mínimo, 2/3 (dois terços) das Debêntures em Circulação; e (ii) em segunda convocação, com a presença de Debenturistas que representem, no mínimo, 50% (cinquenta por cento) mais uma das Debêntures em Circulação.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hipótese de: (i) não instalação, em segunda convocação, da Assembleia Geral de Debenturistas mencionada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por falta de quórum; ou (ii) não ser aprovado o exercício da faculdade prevista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ou, ainda, (iii) em caso de suspensão dos trabalhos na Assembleia Geral de Debenturistas em questão para deliberação em data posterior, o Agente Fiduciário não deverá declarar o vencimento antecipado das obrigações decorrentes desta Escritura de Emissão.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Soc Gen.</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 xml:space="preserve">OBRIGAÇÕES ADICIONAIS DA EMISSORA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18" w:name="_DV_M443"/>
      <w:bookmarkStart w:id="219" w:name="_Ref307254463"/>
      <w:bookmarkEnd w:id="218"/>
      <w:r w:rsidRPr="00341BE1">
        <w:rPr>
          <w:rFonts w:ascii="Tahoma" w:hAnsi="Tahoma" w:cs="Tahoma"/>
          <w:szCs w:val="22"/>
        </w:rPr>
        <w:t xml:space="preserve">Sem prejuízo das demais obrigações previstas nesta Escritura de Emissão e de outras obrigações expressamente previstas na regulamentação em vigor, a Emissora obriga-se a: </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341BE1">
        <w:rPr>
          <w:rFonts w:ascii="Tahoma" w:hAnsi="Tahoma" w:cs="Tahoma"/>
          <w:szCs w:val="22"/>
          <w:u w:val="single"/>
        </w:rPr>
        <w:t>Auditor Independente</w:t>
      </w:r>
      <w:r w:rsidRPr="00341BE1">
        <w:rPr>
          <w:rFonts w:ascii="Tahoma" w:hAnsi="Tahoma" w:cs="Tahoma"/>
          <w:szCs w:val="22"/>
        </w:rPr>
        <w:t xml:space="preserve">” significa </w:t>
      </w:r>
      <w:r w:rsidRPr="00341BE1">
        <w:rPr>
          <w:rFonts w:ascii="Tahoma" w:eastAsia="Arial" w:hAnsi="Tahoma" w:cs="Tahoma"/>
          <w:szCs w:val="22"/>
        </w:rPr>
        <w:t>auditor independente registrado na CVM, dentre Deloitte Touche Tohmatsu Auditores Independentes, Ernst &amp; Young Terco Auditores Independentes, KPMG Auditores Independentes e PricewatérhouseCoopers Auditores Independentes (“</w:t>
      </w:r>
      <w:r w:rsidRPr="00341BE1">
        <w:rPr>
          <w:rFonts w:ascii="Tahoma" w:hAnsi="Tahoma" w:cs="Tahoma"/>
          <w:szCs w:val="22"/>
          <w:u w:val="single"/>
        </w:rPr>
        <w:t>Demonstrações Financeiras da Emissora</w:t>
      </w:r>
      <w:r w:rsidRPr="00341BE1">
        <w:rPr>
          <w:rFonts w:ascii="Tahoma" w:hAnsi="Tahoma" w:cs="Tahoma"/>
          <w:szCs w:val="22"/>
        </w:rPr>
        <w:t>”);</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fornecer ao Agente Fiduciário</w:t>
      </w:r>
      <w:r w:rsidRPr="00341BE1">
        <w:rPr>
          <w:rFonts w:ascii="Tahoma" w:eastAsia="Arial" w:hAnsi="Tahoma" w:cs="Tahoma"/>
          <w:szCs w:val="22"/>
        </w:rPr>
        <w:t>:</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bookmarkStart w:id="220" w:name="_Ref65255873"/>
      <w:r w:rsidRPr="00341BE1">
        <w:rPr>
          <w:rFonts w:ascii="Tahoma" w:eastAsia="Arial" w:hAnsi="Tahoma" w:cs="Tahoma"/>
          <w:szCs w:val="22"/>
        </w:rPr>
        <w:t xml:space="preserve">no prazo de </w:t>
      </w:r>
      <w:r w:rsidRPr="00341BE1">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(ii) a não ocorrência de quaisquer Hipóteses de Vencimento Antecipado e a inexistência de descumprimento de qualquer obrigação prevista nesta Escritura de Emissão;</w:t>
      </w:r>
      <w:bookmarkEnd w:id="220"/>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341BE1">
        <w:rPr>
          <w:rFonts w:ascii="Tahoma" w:hAnsi="Tahoma" w:cs="Tahoma"/>
          <w:szCs w:val="22"/>
          <w:u w:val="single"/>
        </w:rPr>
        <w:t>RCVM 17</w:t>
      </w:r>
      <w:r w:rsidRPr="00341BE1">
        <w:rPr>
          <w:rFonts w:ascii="Tahoma" w:hAnsi="Tahoma" w:cs="Tahoma"/>
          <w:szCs w:val="22"/>
        </w:rPr>
        <w:t>”), informações financeiras, atos societários e organograma do grupo societário da Emissora (que deverá conter todas as suas Afiliadas e integrantes do bloco de Controle no encerramento de cada exercício social) e demais informações necessárias à realização do relatório que venham a ser solicitados, por escrito, pelo Agente Fiduciário;</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em que forem realizados, avisos aos Debenturistas;</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aqueles descritas no item (i). O descumprimento desta obrigação pela Emissora não impedirá o Agente Fiduciário e/ou os Debenturistas de, a seu critério, exercer seus poderes e faculdades previstos nesta Escritura de Emissão;</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de ciência, pela Emissora, informações a respeito da ocorrência de qualquer evento ou situação que possa causar qualquer efeito adverso relevante (i) na situação (econômica, financeira, reputacional ou operacional) da Emissora e/ou da Garantidora e/ou na Concessão; ou (ii) no pontual cumprimento das obrigações assumidas pela Emissora e/ou pela Garantidora perante os Debenturistas, nos termos desta Escritura de Emissão e/ou da Garantia Fidejussória, conforme o caso; (iii) nos poderes ou capacidade jurídica e/ou econômico financeira da Emissora e/ou da Garantidora de cumprir qualquer de suas obrigações nos termos desta Escritura de Emissão e/ou da Garantia Fidejussória, conforme o caso (“</w:t>
      </w:r>
      <w:r w:rsidRPr="00341BE1">
        <w:rPr>
          <w:rFonts w:ascii="Tahoma" w:hAnsi="Tahoma" w:cs="Tahoma"/>
          <w:szCs w:val="22"/>
          <w:u w:val="single"/>
        </w:rPr>
        <w:t>Efeito Adverso Relevante</w:t>
      </w:r>
      <w:r w:rsidRPr="00341BE1">
        <w:rPr>
          <w:rFonts w:ascii="Tahoma" w:hAnsi="Tahoma" w:cs="Tahoma"/>
          <w:szCs w:val="22"/>
        </w:rPr>
        <w:t>”);</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questões ambientais ou regulatórias relacionadas ao Projeto ou a Emissora;</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da respectiva ata de Assembleia Geral de Debenturistas arquivada na JUCESP; ou (ii) caso aplicável, cópia eletrônica (formato PDF) da respectiva ata de Assembleia Geral de Debenturistas contendo a chancela digital de arquivamento na JUCESP; e</w:t>
      </w:r>
    </w:p>
    <w:p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 sua contabilidade atualizada e efetuar os respectivos registros de acordo com as práticas contábeis adotadas na República Federativa do Brasil;</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notificar, na mesma data, o Agente Fiduciário sobre a convocação, pela Emissora, de qualquer Assembleia Geral de Debenturistas;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comparecer, por meio de seus representantes, a qualquer Assembleia Geral de Debenturista, sempre que solicitada;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executar física e financeiramente a construção prevista nos termos do cronograma do Contrato de Concessão, conforme venha a ser alterado de tempos em tempos, sendo certo que o descumprimento desta obrigação em razão das Medidas COVID-19 não será considerada uma Hipótese de Vencimento Antecipado, exclusivamente enquanto perdurar a medida governamental para contenção do COVID-19;</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rescindir o Contrato de Concessão;</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seguro adequado para seus bens e ativos relevantes, conforme práticas correntes de mercado nos termos do Contrato de Concessão;</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determinações emanadas da B3 e/ou da CVM, com o envio de documentos, prestando, ainda, as informações que lhes forem solicitadas pela CVM e/ou pela B3;</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realizar operações fora de seu objeto social e não praticar qualquer ato em desacordo com seu estatuto social e/ou com esta Escritura de Emissão e/ou com a Garantia Fidejussória;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recolher, tempestivamente, quaisquer tributos ou contribuições que incidam ou venham a incidir sobre as Debêntures e que sejam atribuídos a Emissora;</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em dia o pagamento de todos os tributos devidos às Fazendas Federal, Estadual ou Municipal, exceto se (a) a Emissora comprovar que, tempestivamente, foram tomadas e estão em curso as devidas medidas judiciais ou administrativas visando suspender ou reverter a necessidade de referido pagamento; ou (b) a necessidade de pagamento tenha sido, comprovadamente, suspensa pela Emissora por meio das medidas legais aplicáveis e no prazo legal; ou (c) o seu não pagamento não cause um Efeito Adverso Relevante;</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Escriturador;</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guardar, pelo prazo de 5 (cinco) anos contados da presente data, toda a documentação relativa à Emissão;</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realizar (a) o pagamento da remuneração do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inciso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I</w:t>
      </w:r>
      <w:r w:rsidRPr="00341BE1">
        <w:rPr>
          <w:rFonts w:ascii="Tahoma" w:hAnsi="Tahoma" w:cs="Tahoma"/>
          <w:szCs w:val="22"/>
        </w:rPr>
        <w:fldChar w:fldCharType="end"/>
      </w:r>
      <w:r w:rsidRPr="00341BE1">
        <w:rPr>
          <w:rFonts w:ascii="Tahoma" w:hAnsi="Tahoma" w:cs="Tahoma"/>
          <w:szCs w:val="22"/>
        </w:rPr>
        <w:t>; e (b) desde que assim solicitado pelo Agente Fiduciário, o pagamento das despesas devidamente comprovadas incorridas pelo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xml:space="preserve">, incisos </w:t>
      </w:r>
      <w:r w:rsidRPr="00341BE1">
        <w:rPr>
          <w:rFonts w:ascii="Tahoma" w:hAnsi="Tahoma" w:cs="Tahoma"/>
          <w:szCs w:val="22"/>
        </w:rPr>
        <w:fldChar w:fldCharType="begin"/>
      </w:r>
      <w:r w:rsidRPr="00341BE1">
        <w:rPr>
          <w:rFonts w:ascii="Tahoma" w:hAnsi="Tahoma" w:cs="Tahoma"/>
          <w:szCs w:val="22"/>
        </w:rPr>
        <w:instrText xml:space="preserve"> REF _Ref130284022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_Ref312338168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w:t>
      </w:r>
      <w:r w:rsidRPr="00341BE1">
        <w:rPr>
          <w:rFonts w:ascii="Tahoma" w:hAnsi="Tahoma" w:cs="Tahoma"/>
          <w:szCs w:val="22"/>
        </w:rPr>
        <w:fldChar w:fldCharType="end"/>
      </w:r>
      <w:r w:rsidRPr="00341BE1">
        <w:rPr>
          <w:rFonts w:ascii="Tahoma" w:hAnsi="Tahoma" w:cs="Tahoma"/>
          <w:szCs w:val="22"/>
        </w:rPr>
        <w:t>;</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341BE1">
        <w:rPr>
          <w:rFonts w:ascii="Tahoma" w:eastAsia="Arial" w:hAnsi="Tahoma" w:cs="Tahoma"/>
          <w:spacing w:val="4"/>
          <w:szCs w:val="22"/>
        </w:rPr>
        <w:t xml:space="preserve"> (“</w:t>
      </w:r>
      <w:r w:rsidRPr="00341BE1">
        <w:rPr>
          <w:rFonts w:ascii="Tahoma" w:hAnsi="Tahoma" w:cs="Tahoma"/>
          <w:szCs w:val="22"/>
          <w:u w:val="single"/>
        </w:rPr>
        <w:t>Legislação Socioambiental</w:t>
      </w:r>
      <w:r w:rsidRPr="00341BE1">
        <w:rPr>
          <w:rFonts w:ascii="Tahoma" w:hAnsi="Tahoma" w:cs="Tahoma"/>
          <w:szCs w:val="22"/>
        </w:rPr>
        <w:t>”) e trabalhista em vigor aplicável a Emissora, exceto se (a) a Emissora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341BE1">
        <w:rPr>
          <w:rFonts w:ascii="Tahoma" w:hAnsi="Tahoma" w:cs="Tahoma"/>
          <w:i/>
          <w:szCs w:val="22"/>
        </w:rPr>
        <w:t xml:space="preserve">U. S. Foreign Corrupt Practices Act of 1977, </w:t>
      </w:r>
      <w:r w:rsidRPr="00341BE1">
        <w:rPr>
          <w:rFonts w:ascii="Tahoma" w:hAnsi="Tahoma" w:cs="Tahoma"/>
          <w:szCs w:val="22"/>
        </w:rPr>
        <w:t>da</w:t>
      </w:r>
      <w:r w:rsidRPr="00341BE1">
        <w:rPr>
          <w:rFonts w:ascii="Tahoma" w:hAnsi="Tahoma" w:cs="Tahoma"/>
          <w:i/>
          <w:szCs w:val="22"/>
        </w:rPr>
        <w:t xml:space="preserve"> OECD Convention on Combating Bribery of Foreign Public Officials in International Business Transactions </w:t>
      </w:r>
      <w:r w:rsidRPr="00341BE1">
        <w:rPr>
          <w:rFonts w:ascii="Tahoma" w:hAnsi="Tahoma" w:cs="Tahoma"/>
          <w:szCs w:val="22"/>
        </w:rPr>
        <w:t xml:space="preserve">e do </w:t>
      </w:r>
      <w:r w:rsidRPr="00341BE1">
        <w:rPr>
          <w:rFonts w:ascii="Tahoma" w:hAnsi="Tahoma" w:cs="Tahoma"/>
          <w:i/>
          <w:szCs w:val="22"/>
        </w:rPr>
        <w:t>UK Bribery Act (UKBA)</w:t>
      </w:r>
      <w:r w:rsidRPr="00341BE1">
        <w:rPr>
          <w:rFonts w:ascii="Tahoma" w:eastAsia="Arial" w:hAnsi="Tahoma" w:cs="Tahoma"/>
          <w:i/>
          <w:szCs w:val="22"/>
        </w:rPr>
        <w:t xml:space="preserve"> </w:t>
      </w:r>
      <w:r w:rsidRPr="00341BE1">
        <w:rPr>
          <w:rFonts w:ascii="Tahoma" w:eastAsia="Arial" w:hAnsi="Tahoma" w:cs="Tahoma"/>
          <w:szCs w:val="22"/>
        </w:rPr>
        <w:t>(“</w:t>
      </w:r>
      <w:r w:rsidRPr="00341BE1">
        <w:rPr>
          <w:rFonts w:ascii="Tahoma" w:hAnsi="Tahoma" w:cs="Tahoma"/>
          <w:szCs w:val="22"/>
          <w:u w:val="single"/>
        </w:rPr>
        <w:t>Legislação Anticorrupção</w:t>
      </w:r>
      <w:r w:rsidRPr="00341BE1">
        <w:rPr>
          <w:rFonts w:ascii="Tahoma" w:hAnsi="Tahoma" w:cs="Tahoma"/>
          <w:szCs w:val="22"/>
        </w:rPr>
        <w:t>”);</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p>
    <w:p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preparar as Demonstrações Financeiras da Emissora relativas a cada exercício social, em conformidade com a Lei das Sociedades por Ações e com as regras emitidas pela CVM;</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submeter as Demonstrações Financeiras da Emissora relativas a cada exercício social a auditoria por auditor independente registrado na CVM;</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da Instrução da CVM nº 358, de 3 de janeiro de 2002, conforme alterada (“</w:t>
      </w:r>
      <w:r w:rsidRPr="00341BE1">
        <w:rPr>
          <w:rFonts w:ascii="Tahoma" w:hAnsi="Tahoma" w:cs="Tahoma"/>
          <w:sz w:val="22"/>
          <w:szCs w:val="22"/>
          <w:u w:val="single"/>
        </w:rPr>
        <w:t>Instrução CVM 358</w:t>
      </w:r>
      <w:r w:rsidRPr="00341BE1">
        <w:rPr>
          <w:rFonts w:ascii="Tahoma" w:hAnsi="Tahoma" w:cs="Tahoma"/>
          <w:sz w:val="22"/>
          <w:szCs w:val="22"/>
        </w:rPr>
        <w:t>”), no que se refere ao dever de sigilo e às vedações à negociação;</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fornecer todas as informações solicitadas pela CVM e pela B3; </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341BE1">
        <w:rPr>
          <w:rFonts w:ascii="Tahoma" w:hAnsi="Tahoma" w:cs="Tahoma"/>
          <w:sz w:val="22"/>
          <w:szCs w:val="22"/>
        </w:rPr>
        <w:fldChar w:fldCharType="begin"/>
      </w:r>
      <w:r w:rsidRPr="00341BE1">
        <w:rPr>
          <w:rFonts w:ascii="Tahoma" w:hAnsi="Tahoma" w:cs="Tahoma"/>
          <w:sz w:val="22"/>
          <w:szCs w:val="22"/>
        </w:rPr>
        <w:instrText xml:space="preserve"> REF _Ref480232634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d acima</w:t>
      </w:r>
      <w:r w:rsidRPr="00341BE1">
        <w:rPr>
          <w:rFonts w:ascii="Tahoma" w:hAnsi="Tahoma" w:cs="Tahoma"/>
          <w:sz w:val="22"/>
          <w:szCs w:val="22"/>
        </w:rPr>
        <w:fldChar w:fldCharType="end"/>
      </w:r>
      <w:r w:rsidRPr="00341BE1">
        <w:rPr>
          <w:rFonts w:ascii="Tahoma" w:hAnsi="Tahoma" w:cs="Tahoma"/>
          <w:sz w:val="22"/>
          <w:szCs w:val="22"/>
        </w:rPr>
        <w:t>; e</w:t>
      </w:r>
    </w:p>
    <w:p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aplicáveis da regulamentação específica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221" w:name="_DV_M477"/>
      <w:bookmarkStart w:id="222" w:name="_DV_M597"/>
      <w:bookmarkEnd w:id="219"/>
      <w:bookmarkEnd w:id="221"/>
      <w:bookmarkEnd w:id="222"/>
      <w:r w:rsidRPr="00341BE1">
        <w:rPr>
          <w:rFonts w:ascii="Tahoma" w:hAnsi="Tahoma" w:cs="Tahoma"/>
          <w:b/>
          <w:bCs/>
          <w:smallCaps/>
          <w:szCs w:val="22"/>
        </w:rPr>
        <w:t>AGENTE FIDUCIÁRIO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é instituição financeira devidamente organizada, constituída e existente sob a forma de sociedade por ações, de acordo com as leis brasileiras;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aceita a função para a qual foi nomeado, assumindo integralmente os deveres e atribuições previstos na legislação específica e nesta Escritura de Emissão;</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conhece e aceita integralmente esta Escritura de Emissão e todos os seus termos e condições;</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verificou a consistência das informações contidas nesta Escritura de Emissão, diligenciando no sentido de que sejam sanadas as omissões, falhas ou defeitos de que tenha conhecimento;</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ciente da regulamentação aplicável emanada do Banco Central do Brasil e da CVM;</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se encontra em nenhuma das situações de conflito de interesse previstas na RCVM 17;</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66"/>
        <w:gridCol w:w="5489"/>
      </w:tblGrid>
      <w:tr w:rsidR="00D33F59" w:rsidRPr="00341BE1" w:rsidTr="00D33F59">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Agente Fiduciário</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CONCESSIONARIA LINHA UNIVERSIDADE SA</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Debêntures simples</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1ª</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R$ 1.000.000.000,00</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1.000.000</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02/10/2020</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02/10/2021</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até 02/04/21 1,35%; de 02/07/21 1,50%; de 02/07/21 1,60% a.a.</w:t>
            </w:r>
          </w:p>
        </w:tc>
      </w:tr>
      <w:tr w:rsidR="00D33F59" w:rsidRPr="00341BE1"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Não houve</w:t>
            </w:r>
          </w:p>
        </w:tc>
      </w:tr>
    </w:tbl>
    <w:p w:rsidR="00D33F59" w:rsidRPr="00341BE1" w:rsidRDefault="00D33F59" w:rsidP="00D33F59">
      <w:pPr>
        <w:suppressAutoHyphens/>
        <w:spacing w:before="120" w:line="290" w:lineRule="auto"/>
        <w:ind w:left="1418"/>
        <w:rPr>
          <w:rFonts w:ascii="Tahoma" w:hAnsi="Tahoma" w:cs="Tahoma"/>
          <w:szCs w:val="22"/>
        </w:rPr>
      </w:pP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será realizada, no prazo máximo de 30 (trinta) dias contados da data do evento que a determinar conforme a Clausula </w:t>
      </w:r>
      <w:r w:rsidRPr="00341BE1">
        <w:rPr>
          <w:rFonts w:ascii="Tahoma" w:hAnsi="Tahoma" w:cs="Tahoma"/>
          <w:szCs w:val="22"/>
        </w:rPr>
        <w:fldChar w:fldCharType="begin"/>
      </w:r>
      <w:r w:rsidRPr="00341BE1">
        <w:rPr>
          <w:rFonts w:ascii="Tahoma" w:hAnsi="Tahoma" w:cs="Tahoma"/>
          <w:szCs w:val="22"/>
        </w:rPr>
        <w:instrText xml:space="preserve"> REF _Ref528593743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10.3</w:t>
      </w:r>
      <w:r w:rsidRPr="00341BE1">
        <w:rPr>
          <w:rFonts w:ascii="Tahoma" w:hAnsi="Tahoma" w:cs="Tahoma"/>
          <w:szCs w:val="22"/>
        </w:rPr>
        <w:fldChar w:fldCharType="end"/>
      </w:r>
      <w:r w:rsidRPr="00341BE1">
        <w:rPr>
          <w:rFonts w:ascii="Tahoma" w:hAnsi="Tahoma" w:cs="Tahoma"/>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_Ref65764124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2.2</w:t>
      </w:r>
      <w:r w:rsidRPr="00341BE1">
        <w:rPr>
          <w:rFonts w:ascii="Tahoma" w:hAnsi="Tahoma" w:cs="Tahoma"/>
          <w:szCs w:val="22"/>
        </w:rPr>
        <w:fldChar w:fldCharType="end"/>
      </w:r>
      <w:r w:rsidRPr="00341BE1">
        <w:rPr>
          <w:rFonts w:ascii="Tahoma" w:hAnsi="Tahoma" w:cs="Tahoma"/>
          <w:szCs w:val="22"/>
        </w:rPr>
        <w:t xml:space="preserve"> juntamente com a declaração e as demais informações exigidas no artigo 7º, caput e parágrafo 1º, da RCVM 17;</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341BE1">
        <w:rPr>
          <w:rFonts w:ascii="Tahoma" w:hAnsi="Tahoma" w:cs="Tahoma"/>
          <w:szCs w:val="22"/>
        </w:rPr>
        <w:fldChar w:fldCharType="begin"/>
      </w:r>
      <w:r w:rsidRPr="00341BE1">
        <w:rPr>
          <w:rFonts w:ascii="Tahoma" w:hAnsi="Tahoma" w:cs="Tahoma"/>
          <w:szCs w:val="22"/>
        </w:rPr>
        <w:instrText xml:space="preserve"> REF _Ref130284025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10.4</w:t>
      </w:r>
      <w:r w:rsidRPr="00341BE1">
        <w:rPr>
          <w:rFonts w:ascii="Tahoma" w:hAnsi="Tahoma" w:cs="Tahoma"/>
          <w:szCs w:val="22"/>
        </w:rPr>
        <w:fldChar w:fldCharType="end"/>
      </w:r>
      <w:r w:rsidRPr="00341BE1">
        <w:rPr>
          <w:rFonts w:ascii="Tahoma" w:hAnsi="Tahoma" w:cs="Tahoma"/>
          <w:szCs w:val="22"/>
        </w:rPr>
        <w:fldChar w:fldCharType="begin"/>
      </w:r>
      <w:r w:rsidRPr="00341BE1">
        <w:rPr>
          <w:rFonts w:ascii="Tahoma" w:hAnsi="Tahoma" w:cs="Tahoma"/>
          <w:szCs w:val="22"/>
        </w:rPr>
        <w:instrText xml:space="preserve"> REF _Ref65764150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abaixo;</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ou (b) 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xml:space="preserve"> não delibere sobre a matéria;</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a CVM nomeie substituto provisório, o agente fiduciário substituto deverá, imediatamente após sua nomeação, comunicá-la à Emissora e aos Debenturistas nos termos das Cláusulas </w:t>
      </w:r>
      <w:r w:rsidRPr="00341BE1">
        <w:rPr>
          <w:rFonts w:ascii="Tahoma" w:hAnsi="Tahoma" w:cs="Tahoma"/>
          <w:szCs w:val="22"/>
        </w:rPr>
        <w:fldChar w:fldCharType="begin"/>
      </w:r>
      <w:r w:rsidRPr="00341BE1">
        <w:rPr>
          <w:rFonts w:ascii="Tahoma" w:hAnsi="Tahoma" w:cs="Tahoma"/>
          <w:szCs w:val="22"/>
        </w:rPr>
        <w:instrText xml:space="preserve"> REF _Ref130286395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highlight w:val="green"/>
        </w:rPr>
        <w:fldChar w:fldCharType="begin"/>
      </w:r>
      <w:r w:rsidRPr="00341BE1">
        <w:rPr>
          <w:rFonts w:ascii="Tahoma" w:hAnsi="Tahoma" w:cs="Tahoma"/>
          <w:szCs w:val="22"/>
        </w:rPr>
        <w:instrText xml:space="preserve"> REF _Ref65434275 \r \h </w:instrText>
      </w:r>
      <w:r w:rsidRPr="00341BE1">
        <w:rPr>
          <w:rFonts w:ascii="Tahoma" w:hAnsi="Tahoma" w:cs="Tahoma"/>
          <w:szCs w:val="22"/>
          <w:highlight w:val="green"/>
        </w:rPr>
        <w:instrText xml:space="preserve"> \* MERGEFORMAT </w:instrText>
      </w:r>
      <w:r w:rsidRPr="00341BE1">
        <w:rPr>
          <w:rFonts w:ascii="Tahoma" w:hAnsi="Tahoma" w:cs="Tahoma"/>
          <w:szCs w:val="22"/>
          <w:highlight w:val="green"/>
        </w:rPr>
      </w:r>
      <w:r w:rsidRPr="00341BE1">
        <w:rPr>
          <w:rFonts w:ascii="Tahoma" w:hAnsi="Tahoma" w:cs="Tahoma"/>
          <w:szCs w:val="22"/>
          <w:highlight w:val="green"/>
        </w:rPr>
        <w:fldChar w:fldCharType="separate"/>
      </w:r>
      <w:r w:rsidRPr="00341BE1">
        <w:rPr>
          <w:rFonts w:ascii="Tahoma" w:hAnsi="Tahoma" w:cs="Tahoma"/>
          <w:szCs w:val="22"/>
        </w:rPr>
        <w:t>14.2</w:t>
      </w:r>
      <w:r w:rsidRPr="00341BE1">
        <w:rPr>
          <w:rFonts w:ascii="Tahoma" w:hAnsi="Tahoma" w:cs="Tahoma"/>
          <w:szCs w:val="22"/>
          <w:highlight w:val="green"/>
        </w:rPr>
        <w:fldChar w:fldCharType="end"/>
      </w:r>
      <w:r w:rsidRPr="00341BE1">
        <w:rPr>
          <w:rFonts w:ascii="Tahoma" w:hAnsi="Tahoma" w:cs="Tahoma"/>
          <w:szCs w:val="22"/>
        </w:rPr>
        <w:t>;</w:t>
      </w:r>
    </w:p>
    <w:p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aplicam-se às hipóteses de substituição do Agente Fiduciário as normas e preceitos emanados da CVM.</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Pelo desempenho dos deveres e atribuições que lhe competem, nos termos da lei e desta Escritura de Emissão, o Agente Fiduciário, ou a instituição que vier a substituí-lo nessa qualidade:</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bookmarkStart w:id="223" w:name="_Ref65764150"/>
      <w:r w:rsidRPr="00341BE1">
        <w:rPr>
          <w:rFonts w:ascii="Tahoma" w:hAnsi="Tahoma" w:cs="Tahoma"/>
          <w:szCs w:val="22"/>
        </w:rPr>
        <w:t>receberá uma remuneração:</w:t>
      </w:r>
      <w:bookmarkEnd w:id="223"/>
      <w:r w:rsidRPr="00341BE1">
        <w:rPr>
          <w:rFonts w:ascii="Tahoma" w:hAnsi="Tahoma" w:cs="Tahoma"/>
          <w:szCs w:val="22"/>
        </w:rPr>
        <w:t xml:space="preserve"> </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serão devidos ao Agente Fiduciário, adicionalmente, o valor de R$ 500,00 (quinhentos reais) por hora-homem de trabalho, dedicado às seguintes ocorrências: (b.i)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(b.ii) em participação de reuniões ou conferências telefônicas, após a integralização da Emissão; (b.iii) atendimento às solicitações extraordinárias, não previstas nos Instrumentos da Emissão; (b.iv) realização de comentários aos Instrumentos da Emissão durante a estruturação da Emissão, caso a mesma não venha a se efetivar; (b.v) execução das garantias, nos termos dos Instrumentos de Garantia, caso necessário, na qualidade de representante dos Titulares; (b.vi) participação em reuniões formais ou virtuais com a Emissora, Garantidora e/ou Debenturistas, após a integralização da Emissão; (b.vii) realização de Assembleias Gerais de Debenturistas, de forma presencial e/ou virtual; (b.viii) Implementação das consequentes decisões tomadas nos eventos referidos no item “b.vi” e “b.vii” acima; (b.ix) celebração de novos instrumentos no âmbito da Emissão, após a integralização da mesma; (b.x) horas externas ao escritório da Emissora; (b.xi) reestruturação das condições estabelecidas na Emissão após a integralização da Emissão. </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 remuneração prevista no item </w:t>
      </w:r>
      <w:r w:rsidRPr="00341BE1">
        <w:rPr>
          <w:rFonts w:ascii="Tahoma" w:hAnsi="Tahoma" w:cs="Tahoma"/>
          <w:sz w:val="22"/>
          <w:szCs w:val="22"/>
        </w:rPr>
        <w:fldChar w:fldCharType="begin"/>
      </w:r>
      <w:r w:rsidRPr="00341BE1">
        <w:rPr>
          <w:rFonts w:ascii="Tahoma" w:hAnsi="Tahoma" w:cs="Tahoma"/>
          <w:sz w:val="22"/>
          <w:szCs w:val="22"/>
        </w:rPr>
        <w:instrText xml:space="preserve"> REF _Ref528596378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a</w:t>
      </w:r>
      <w:r w:rsidRPr="00341BE1">
        <w:rPr>
          <w:rFonts w:ascii="Tahoma" w:hAnsi="Tahoma" w:cs="Tahoma"/>
          <w:sz w:val="22"/>
          <w:szCs w:val="22"/>
        </w:rPr>
        <w:fldChar w:fldCharType="end"/>
      </w:r>
      <w:r w:rsidRPr="00341BE1">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341BE1">
        <w:rPr>
          <w:rFonts w:ascii="Tahoma" w:hAnsi="Tahoma" w:cs="Tahoma"/>
          <w:i/>
          <w:sz w:val="22"/>
          <w:szCs w:val="22"/>
        </w:rPr>
        <w:t>pro rata temporis</w:t>
      </w:r>
      <w:r w:rsidRPr="00341BE1">
        <w:rPr>
          <w:rFonts w:ascii="Tahoma" w:hAnsi="Tahoma" w:cs="Tahoma"/>
          <w:sz w:val="22"/>
          <w:szCs w:val="22"/>
        </w:rPr>
        <w:t>, se necessário;</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o valor previsto no item (a) acima será acrescido do Imposto Sobre Serviços de Qualquer Natureza – ISSQN, da Contribuição para o Programa de Integração Social – PIS, da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341BE1">
        <w:rPr>
          <w:rFonts w:ascii="Tahoma" w:hAnsi="Tahoma" w:cs="Tahoma"/>
          <w:sz w:val="22"/>
          <w:szCs w:val="22"/>
        </w:rPr>
        <w:fldChar w:fldCharType="begin"/>
      </w:r>
      <w:r w:rsidRPr="00341BE1">
        <w:rPr>
          <w:rFonts w:ascii="Tahoma" w:hAnsi="Tahoma" w:cs="Tahoma"/>
          <w:sz w:val="22"/>
          <w:szCs w:val="22"/>
        </w:rPr>
        <w:instrText xml:space="preserve"> REF _Ref274576365 \r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c acima</w:t>
      </w:r>
      <w:r w:rsidRPr="00341BE1">
        <w:rPr>
          <w:rFonts w:ascii="Tahoma" w:hAnsi="Tahoma" w:cs="Tahoma"/>
          <w:sz w:val="22"/>
          <w:szCs w:val="22"/>
        </w:rPr>
        <w:fldChar w:fldCharType="end"/>
      </w:r>
      <w:r w:rsidRPr="00341BE1">
        <w:rPr>
          <w:rFonts w:ascii="Tahoma" w:hAnsi="Tahoma" w:cs="Tahoma"/>
          <w:sz w:val="22"/>
          <w:szCs w:val="22"/>
        </w:rPr>
        <w:t>, reajustado conforme a alínea </w:t>
      </w:r>
      <w:r w:rsidRPr="00341BE1">
        <w:rPr>
          <w:rFonts w:ascii="Tahoma" w:hAnsi="Tahoma" w:cs="Tahoma"/>
          <w:sz w:val="22"/>
          <w:szCs w:val="22"/>
        </w:rPr>
        <w:fldChar w:fldCharType="begin"/>
      </w:r>
      <w:r w:rsidRPr="00341BE1">
        <w:rPr>
          <w:rFonts w:ascii="Tahoma" w:hAnsi="Tahoma" w:cs="Tahoma"/>
          <w:sz w:val="22"/>
          <w:szCs w:val="22"/>
        </w:rPr>
        <w:instrText xml:space="preserve"> REF _Ref264707931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bCs/>
          <w:sz w:val="22"/>
          <w:szCs w:val="22"/>
        </w:rPr>
        <w:t>c acima</w:t>
      </w:r>
      <w:r w:rsidRPr="00341BE1">
        <w:rPr>
          <w:rFonts w:ascii="Tahoma" w:hAnsi="Tahoma" w:cs="Tahoma"/>
          <w:sz w:val="22"/>
          <w:szCs w:val="22"/>
        </w:rPr>
        <w:fldChar w:fldCharType="end"/>
      </w:r>
      <w:r w:rsidRPr="00341BE1">
        <w:rPr>
          <w:rFonts w:ascii="Tahoma" w:hAnsi="Tahoma" w:cs="Tahoma"/>
          <w:sz w:val="22"/>
          <w:szCs w:val="22"/>
        </w:rPr>
        <w:t>;</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341BE1">
        <w:rPr>
          <w:rFonts w:ascii="Tahoma" w:hAnsi="Tahoma" w:cs="Tahoma"/>
          <w:i/>
          <w:sz w:val="22"/>
          <w:szCs w:val="22"/>
        </w:rPr>
        <w:t>pro rata temporis</w:t>
      </w:r>
      <w:r w:rsidRPr="00341BE1">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341BE1">
        <w:rPr>
          <w:rFonts w:ascii="Tahoma" w:hAnsi="Tahoma" w:cs="Tahoma"/>
          <w:i/>
          <w:sz w:val="22"/>
          <w:szCs w:val="22"/>
        </w:rPr>
        <w:t>pro rata temporis</w:t>
      </w:r>
      <w:r w:rsidRPr="00341BE1">
        <w:rPr>
          <w:rFonts w:ascii="Tahoma" w:hAnsi="Tahoma" w:cs="Tahoma"/>
          <w:sz w:val="22"/>
          <w:szCs w:val="22"/>
        </w:rPr>
        <w:t>, desde a data de inadimplemento até a data do efetivo pagamento;</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realizada mediante depósito na conta corrente a ser indicada por escrito pelo Agente Fiduciário à Emissora, e</w:t>
      </w:r>
    </w:p>
    <w:p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a primeira parcela de honorários será devida ainda que a operação não seja integralizada, a título de estruturação e implantação.</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extração de certidões;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cartorárias;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transporte, viagens, alimentação e estadas, quando necessárias ao desempenho de suas funções nos termos desta Escritura de Emissão;</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fotocópias, digitalizações e envio de documentos;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contatos telefônicos e conferências telefônicas;</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especialistas, tais como auditoria e fiscalização; e</w:t>
      </w:r>
    </w:p>
    <w:p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contratação de assessoria jurídica aos Debenturistas;</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poderá, em caso de inadimplência da Emissora no pagamento das despesas a que se referem os incisos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_Ref130284022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 acima</w:t>
      </w:r>
      <w:r w:rsidRPr="00341BE1">
        <w:rPr>
          <w:rFonts w:ascii="Tahoma" w:hAnsi="Tahoma" w:cs="Tahoma"/>
          <w:szCs w:val="22"/>
        </w:rPr>
        <w:fldChar w:fldCharType="end"/>
      </w:r>
      <w:r w:rsidRPr="00341BE1">
        <w:rPr>
          <w:rFonts w:ascii="Tahoma" w:hAnsi="Tahoma" w:cs="Tahoma"/>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o crédito do Agente Fiduciário por despesas incorridas para proteger direitos e interesses ou realizar créditos dos Debenturistas que não tenha sido saldado na forma prevista no inciso </w:t>
      </w:r>
      <w:r w:rsidRPr="00341BE1">
        <w:rPr>
          <w:rFonts w:ascii="Tahoma" w:hAnsi="Tahoma" w:cs="Tahoma"/>
          <w:szCs w:val="22"/>
        </w:rPr>
        <w:fldChar w:fldCharType="begin"/>
      </w:r>
      <w:r w:rsidRPr="00341BE1">
        <w:rPr>
          <w:rFonts w:ascii="Tahoma" w:hAnsi="Tahoma" w:cs="Tahoma"/>
          <w:szCs w:val="22"/>
        </w:rPr>
        <w:instrText xml:space="preserve"> REF _Ref312338168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 acima</w:t>
      </w:r>
      <w:r w:rsidRPr="00341BE1">
        <w:rPr>
          <w:rFonts w:ascii="Tahoma" w:hAnsi="Tahoma" w:cs="Tahoma"/>
          <w:szCs w:val="22"/>
        </w:rPr>
        <w:fldChar w:fldCharType="end"/>
      </w:r>
      <w:r w:rsidRPr="00341BE1">
        <w:rPr>
          <w:rFonts w:ascii="Tahoma" w:hAnsi="Tahoma" w:cs="Tahoma"/>
          <w:szCs w:val="22"/>
        </w:rPr>
        <w:t xml:space="preserve"> será acrescido à dívida da Emissora, tendo preferência sobre esta na ordem de pagamento.</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Além de outros previstos em lei, na regulamentação da CVM e nesta Escritura de Emissão, constituem deveres e atribuições do Agente Fiduciário: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exercer suas atividades com boa-fé, transparência e lealdade para com os Debenturistas;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conservar em boa guarda toda a documentação relativa ao exercício de suas funções;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verificar, no momento de aceitar a função, a consistência das informações contidas nesta Escritura de Emissão, diligenciando no sentido de que sejam sanadas as omissões, falhas ou defeitos de que tenha conhecimento;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diligenciar junto à Emissora para que esta Escritura de Emissão e seus aditamentos sejam inscritos nos termos da Cláusula 3.2.1. acima, adotando, no caso da omissão da Emissora, as medidas eventualmente previstas em lei;</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acompanhar a prestação das informações periódicas pela Emissora e alertar os Debenturistas, no relatório anual de que trata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abaixo</w:t>
      </w:r>
      <w:r w:rsidRPr="00341BE1">
        <w:rPr>
          <w:rFonts w:ascii="Tahoma" w:hAnsi="Tahoma" w:cs="Tahoma"/>
          <w:szCs w:val="22"/>
        </w:rPr>
        <w:fldChar w:fldCharType="end"/>
      </w:r>
      <w:r w:rsidRPr="00341BE1">
        <w:rPr>
          <w:rFonts w:ascii="Tahoma" w:hAnsi="Tahoma" w:cs="Tahoma"/>
          <w:szCs w:val="22"/>
        </w:rPr>
        <w:t>, sobre inconsistências ou omissões de que tenha conhecimento;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opinar sobre a suficiência das informações prestadas nas propostas de modificação das condições das Debêntures;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considerar necessário, auditoria externa da Emissora;</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convocar, quando necessário, Assembleia Geral de Debenturistas nos termos da Lei das Sociedades por Ações e da Cláusula </w:t>
      </w:r>
      <w:r w:rsidRPr="00341BE1">
        <w:rPr>
          <w:rFonts w:ascii="Tahoma" w:hAnsi="Tahoma" w:cs="Tahoma"/>
          <w:szCs w:val="22"/>
        </w:rPr>
        <w:fldChar w:fldCharType="begin"/>
      </w:r>
      <w:r w:rsidRPr="00341BE1">
        <w:rPr>
          <w:rFonts w:ascii="Tahoma" w:hAnsi="Tahoma" w:cs="Tahoma"/>
          <w:szCs w:val="22"/>
        </w:rPr>
        <w:instrText xml:space="preserve"> REF _Ref65759022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w:t>
      </w:r>
      <w:r w:rsidRPr="00341BE1">
        <w:rPr>
          <w:rFonts w:ascii="Tahoma" w:hAnsi="Tahoma" w:cs="Tahoma"/>
          <w:szCs w:val="22"/>
        </w:rPr>
        <w:fldChar w:fldCharType="end"/>
      </w:r>
      <w:r w:rsidRPr="00341BE1">
        <w:rPr>
          <w:rFonts w:ascii="Tahoma" w:hAnsi="Tahoma" w:cs="Tahoma"/>
          <w:szCs w:val="22"/>
        </w:rPr>
        <w:t xml:space="preserve"> abaixo;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comparecer às Assembleias Gerais a fim de prestar as informações que lhe forem solicitadas;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atualizada a relação dos Debenturistas e seus endereços, mediante, inclusive, gestões perante a Emissora, o Escriturador, o Banco Liquidante e a B3, sendo que, para fins de atendimento ao disposto neste inciso, a Emissora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coordenar o sorteio das Debêntures a serem resgatadas nos casos previstos nesta Escritura de Emissão, se aplicável;</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fiscalizar o cumprimento das cláusulas constantes desta Escritura de Emissão, inclusive daquelas impositivas de obrigações de fazer e de não fazer;</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no prazo de até 7 (sete) Dias Úteis contados da data da ciência, pelo Agente Fiduciário, do inadimplemento;</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o relatório anual a que se refere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acima</w:t>
      </w:r>
      <w:r w:rsidRPr="00341BE1">
        <w:rPr>
          <w:rFonts w:ascii="Tahoma" w:hAnsi="Tahoma" w:cs="Tahoma"/>
          <w:szCs w:val="22"/>
        </w:rPr>
        <w:fldChar w:fldCharType="end"/>
      </w:r>
      <w:r w:rsidRPr="00341BE1">
        <w:rPr>
          <w:rFonts w:ascii="Tahoma" w:hAnsi="Tahoma" w:cs="Tahoma"/>
          <w:szCs w:val="22"/>
        </w:rPr>
        <w:t xml:space="preserve"> disponível para consulta pública em sua página na Internet pelo prazo de 3 (três) anos;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disponível em sua página na Internet lista atualizada das emissões em que exerce a função de agente fiduciário, agente de notas ou agente de garantias;</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declarar, observadas as condições desta Escritura de Emissão, antecipadamente vencidas as obrigações decorrentes das Debêntures, e cobrar seu principal e acessórios;</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requerer a falência da Emissora, se não existirem garantias reais;</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tomar quaisquer outras providências necessárias para que os Debenturistas realizem seus créditos; e</w:t>
      </w:r>
    </w:p>
    <w:p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representar os Debenturistas em processo de falência, recuperação judicial, recuperação extrajudicial ou, se aplicável, intervenção ou liquidação extrajudicial da Emissora.</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224" w:name="_Ref65759022"/>
      <w:r w:rsidRPr="00341BE1">
        <w:rPr>
          <w:rFonts w:ascii="Tahoma" w:hAnsi="Tahoma" w:cs="Tahoma"/>
          <w:b/>
          <w:bCs/>
          <w:smallCaps/>
          <w:szCs w:val="22"/>
        </w:rPr>
        <w:t>ASSEMBLEIA GERAL DE DEBENTURISTAS</w:t>
      </w:r>
      <w:bookmarkEnd w:id="224"/>
    </w:p>
    <w:p w:rsidR="00D33F59" w:rsidRPr="00341BE1" w:rsidRDefault="00D33F59" w:rsidP="004F0A92">
      <w:pPr>
        <w:keepNext/>
        <w:numPr>
          <w:ilvl w:val="1"/>
          <w:numId w:val="7"/>
        </w:numPr>
        <w:autoSpaceDE w:val="0"/>
        <w:autoSpaceDN w:val="0"/>
        <w:adjustRightInd w:val="0"/>
        <w:spacing w:before="120" w:line="290" w:lineRule="auto"/>
        <w:ind w:left="567" w:hanging="567"/>
        <w:rPr>
          <w:rFonts w:ascii="Tahoma" w:hAnsi="Tahoma" w:cs="Tahoma"/>
          <w:iCs/>
          <w:szCs w:val="22"/>
        </w:rPr>
      </w:pPr>
      <w:bookmarkStart w:id="225" w:name="_DV_M598"/>
      <w:bookmarkEnd w:id="225"/>
      <w:r w:rsidRPr="00341BE1">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341BE1">
        <w:rPr>
          <w:rFonts w:ascii="Tahoma" w:hAnsi="Tahoma" w:cs="Tahoma"/>
          <w:iCs/>
          <w:szCs w:val="22"/>
          <w:u w:val="single"/>
        </w:rPr>
        <w:t>Assembleia Geral de Debenturistas</w:t>
      </w:r>
      <w:r w:rsidRPr="00341BE1">
        <w:rPr>
          <w:rFonts w:ascii="Tahoma" w:hAnsi="Tahoma" w:cs="Tahoma"/>
          <w:iCs/>
          <w:szCs w:val="22"/>
        </w:rPr>
        <w:t xml:space="preserve">”). </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Será permitida a realização de Assembleias Gerais exclusivamente e/ou parcialmente digitais, devendo ser observado o disposto na Instrução CVM nº 625, de 14 de maio de 2020.</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6" w:name="_DV_M599"/>
      <w:bookmarkEnd w:id="226"/>
      <w:r w:rsidRPr="00341BE1">
        <w:rPr>
          <w:rFonts w:ascii="Tahoma" w:hAnsi="Tahoma" w:cs="Tahoma"/>
          <w:szCs w:val="22"/>
        </w:rPr>
        <w:t>As Assembleias Gerais poderão ser convocadas pelo Agente Fiduciário, pela Emissora ou por Debenturistas que representem, no mínimo, 10% (dez por cento) das Debêntures em Circulação, ou pela CVM.</w:t>
      </w:r>
    </w:p>
    <w:p w:rsidR="00D33F59" w:rsidRPr="00341BE1" w:rsidRDefault="00D33F59" w:rsidP="004F0A92">
      <w:pPr>
        <w:pStyle w:val="Level4"/>
        <w:numPr>
          <w:ilvl w:val="3"/>
          <w:numId w:val="7"/>
        </w:numPr>
        <w:spacing w:line="276" w:lineRule="auto"/>
        <w:ind w:left="1418" w:hanging="851"/>
        <w:rPr>
          <w:rFonts w:ascii="Tahoma" w:hAnsi="Tahoma" w:cs="Tahoma"/>
          <w:sz w:val="22"/>
          <w:szCs w:val="22"/>
        </w:rPr>
      </w:pPr>
      <w:bookmarkStart w:id="227" w:name="_Ref65759821"/>
      <w:r w:rsidRPr="00341BE1">
        <w:rPr>
          <w:rFonts w:ascii="Tahoma" w:hAnsi="Tahoma" w:cs="Tahoma"/>
          <w:sz w:val="22"/>
          <w:szCs w:val="22"/>
        </w:rPr>
        <w:t xml:space="preserve">Observado o disposto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_Ref65759585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11.2.1.2</w:t>
      </w:r>
      <w:r w:rsidRPr="00341BE1">
        <w:rPr>
          <w:rFonts w:ascii="Tahoma" w:hAnsi="Tahoma" w:cs="Tahoma"/>
          <w:sz w:val="22"/>
          <w:szCs w:val="22"/>
        </w:rPr>
        <w:fldChar w:fldCharType="end"/>
      </w:r>
      <w:r w:rsidRPr="00341BE1">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227"/>
    </w:p>
    <w:p w:rsidR="00D33F59" w:rsidRPr="00341BE1" w:rsidRDefault="00D33F59" w:rsidP="004F0A92">
      <w:pPr>
        <w:pStyle w:val="Level4"/>
        <w:numPr>
          <w:ilvl w:val="3"/>
          <w:numId w:val="7"/>
        </w:numPr>
        <w:tabs>
          <w:tab w:val="num" w:pos="822"/>
        </w:tabs>
        <w:spacing w:line="276" w:lineRule="auto"/>
        <w:ind w:left="1418" w:hanging="851"/>
        <w:rPr>
          <w:rFonts w:ascii="Tahoma" w:hAnsi="Tahoma" w:cs="Tahoma"/>
          <w:sz w:val="22"/>
          <w:szCs w:val="22"/>
        </w:rPr>
      </w:pPr>
      <w:bookmarkStart w:id="228" w:name="_Ref65759585"/>
      <w:r w:rsidRPr="00341BE1">
        <w:rPr>
          <w:rFonts w:ascii="Tahoma" w:hAnsi="Tahoma" w:cs="Tahoma"/>
          <w:sz w:val="22"/>
          <w:szCs w:val="22"/>
        </w:rPr>
        <w:t xml:space="preserve">Quando a matéria a ser deliberada não abranger quaisquer dos assuntos indicados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_Ref65759821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11.2.1.1</w:t>
      </w:r>
      <w:r w:rsidRPr="00341BE1">
        <w:rPr>
          <w:rFonts w:ascii="Tahoma" w:hAnsi="Tahoma" w:cs="Tahoma"/>
          <w:sz w:val="22"/>
          <w:szCs w:val="22"/>
        </w:rPr>
        <w:fldChar w:fldCharType="end"/>
      </w:r>
      <w:r w:rsidRPr="00341BE1">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(c) declaração de vencimento antecipado das Debêntures, nos termos da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(waiver) para o cumprimento de obrigações da Emissora; será realizada Assembleia Geral de Debenturistas conjunta, computando-se em conjunto os quóruns de convocação, instalação e deliberação.</w:t>
      </w:r>
      <w:bookmarkEnd w:id="228"/>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29" w:name="_DV_M600"/>
      <w:bookmarkStart w:id="230" w:name="_DV_M601"/>
      <w:bookmarkEnd w:id="229"/>
      <w:bookmarkEnd w:id="230"/>
      <w:r w:rsidRPr="00341BE1">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341BE1">
        <w:rPr>
          <w:rFonts w:ascii="Tahoma" w:hAnsi="Tahoma" w:cs="Tahoma"/>
          <w:szCs w:val="22"/>
        </w:rPr>
        <w:fldChar w:fldCharType="begin"/>
      </w:r>
      <w:r w:rsidRPr="00341BE1">
        <w:rPr>
          <w:rFonts w:ascii="Tahoma" w:hAnsi="Tahoma" w:cs="Tahoma"/>
          <w:szCs w:val="22"/>
        </w:rPr>
        <w:instrText xml:space="preserve"> REF _Ref130286395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 acima</w:t>
      </w:r>
      <w:r w:rsidRPr="00341BE1">
        <w:rPr>
          <w:rFonts w:ascii="Tahoma" w:hAnsi="Tahoma" w:cs="Tahoma"/>
          <w:szCs w:val="22"/>
        </w:rPr>
        <w:fldChar w:fldCharType="end"/>
      </w:r>
      <w:r w:rsidRPr="00341BE1">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Assembleias Gerais instalar-se-ão, em primeira convocação, com a presença de titulares de, no mínimo, metade das Debêntures em Circulação, e, em segunda convocação, com qualquer quórum.</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presidência das Assembleias Gerais de Debenturistas caberá à pessoa eleita pelos Debenturistas ou à pessoa eleita pelos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31" w:name="_DV_M604"/>
      <w:bookmarkStart w:id="232" w:name="_DV_M616"/>
      <w:bookmarkEnd w:id="231"/>
      <w:bookmarkEnd w:id="232"/>
      <w:r w:rsidRPr="00341BE1">
        <w:rPr>
          <w:rFonts w:ascii="Tahoma" w:hAnsi="Tahoma" w:cs="Tahoma"/>
          <w:szCs w:val="22"/>
        </w:rPr>
        <w:t>Nas deliberações das Assembleias Gerais, a cada uma das Debêntures em Circulação caberá um voto, admitida a constituição de mandatário, Debenturista ou não. 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_Ref130286715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11.7 abaixo</w:t>
      </w:r>
      <w:r w:rsidRPr="00341BE1">
        <w:rPr>
          <w:rFonts w:ascii="Tahoma" w:hAnsi="Tahoma" w:cs="Tahoma"/>
          <w:szCs w:val="22"/>
        </w:rPr>
        <w:fldChar w:fldCharType="end"/>
      </w:r>
      <w:r w:rsidRPr="00341BE1">
        <w:rPr>
          <w:rFonts w:ascii="Tahoma" w:hAnsi="Tahoma" w:cs="Tahoma"/>
          <w:szCs w:val="22"/>
        </w:rPr>
        <w:t>, todas as deliberações a serem tomadas em Assembleia Geral de Debenturistas dependerão de aprovação de Debenturistas representando, em primeira convocação, no mínimo, 2/3 (dois terços) das Debêntures em Circulação, e, em segunda convocação, 2/3 (dois terços) das Debêntures presentes na Assembleia Geral de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Não estão incluídos no quórum a que se refere 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w:t>
      </w:r>
    </w:p>
    <w:p w:rsidR="00D33F59" w:rsidRPr="00341BE1" w:rsidRDefault="00D33F59" w:rsidP="004F0A92">
      <w:pPr>
        <w:pStyle w:val="ListParagraph"/>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os quóruns expressamente previstos em outras Cláusulas desta Escritura de Emissão; e</w:t>
      </w:r>
    </w:p>
    <w:p w:rsidR="00D33F59" w:rsidRPr="00341BE1" w:rsidRDefault="00D33F59" w:rsidP="004F0A92">
      <w:pPr>
        <w:pStyle w:val="ListParagraph"/>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_Ref65764321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6.12.1</w:t>
      </w:r>
      <w:r w:rsidRPr="00341BE1">
        <w:rPr>
          <w:rFonts w:ascii="Tahoma" w:hAnsi="Tahoma" w:cs="Tahoma"/>
          <w:szCs w:val="22"/>
        </w:rPr>
        <w:fldChar w:fldCharType="end"/>
      </w:r>
      <w:r w:rsidRPr="00341BE1">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renúncia ou o perdão temporário a uma Hipótese de Vencimento Antecipado deverá ser aprovado de acordo com o disposto na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 xml:space="preserve">. </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deverá comparecer às assembleias gerais de Debenturistas e prestar aos Debenturistas as informações que lhe forem solicitadas.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Aplica-se às Assembleias Gerais, no que couber, o disposto na Lei das Sociedades por Ações, sobre a assembleia geral de acionistas.</w:t>
      </w:r>
    </w:p>
    <w:p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Para os fins de fixação de quórum desta Escritura de Emissão, respeitadas cada uma das Séries, conforme aplicável, "</w:t>
      </w:r>
      <w:r w:rsidRPr="00341BE1">
        <w:rPr>
          <w:rFonts w:ascii="Tahoma" w:hAnsi="Tahoma" w:cs="Tahoma"/>
          <w:szCs w:val="22"/>
          <w:u w:val="single"/>
        </w:rPr>
        <w:t>Debêntures em Circulação</w:t>
      </w:r>
      <w:r w:rsidRPr="00341BE1">
        <w:rPr>
          <w:rFonts w:ascii="Tahoma" w:hAnsi="Tahoma" w:cs="Tahoma"/>
          <w:szCs w:val="22"/>
        </w:rPr>
        <w:t>" 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33" w:name="_DV_M617"/>
      <w:bookmarkEnd w:id="233"/>
      <w:r w:rsidRPr="00341BE1">
        <w:rPr>
          <w:rFonts w:ascii="Tahoma" w:hAnsi="Tahoma" w:cs="Tahoma"/>
          <w:b/>
          <w:bCs/>
          <w:szCs w:val="22"/>
        </w:rPr>
        <w:t>DECLARAÇÕES DA EMISSORA</w:t>
      </w:r>
    </w:p>
    <w:p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4" w:name="_DV_M621"/>
      <w:bookmarkEnd w:id="234"/>
      <w:r w:rsidRPr="00341BE1">
        <w:rPr>
          <w:rFonts w:ascii="Tahoma" w:hAnsi="Tahoma" w:cs="Tahoma"/>
          <w:szCs w:val="22"/>
        </w:rPr>
        <w:t>A Emissora, neste ato, declara e garante que:</w:t>
      </w:r>
    </w:p>
    <w:p w:rsidR="00D33F59" w:rsidRPr="00341BE1" w:rsidRDefault="00D33F59" w:rsidP="00073C13">
      <w:pPr>
        <w:numPr>
          <w:ilvl w:val="0"/>
          <w:numId w:val="24"/>
        </w:numPr>
        <w:tabs>
          <w:tab w:val="clear" w:pos="720"/>
          <w:tab w:val="num" w:pos="1134"/>
        </w:tabs>
        <w:suppressAutoHyphens/>
        <w:spacing w:before="120" w:line="290" w:lineRule="auto"/>
        <w:ind w:left="1134" w:hanging="425"/>
        <w:rPr>
          <w:rFonts w:ascii="Tahoma" w:hAnsi="Tahoma" w:cs="Tahoma"/>
          <w:szCs w:val="22"/>
        </w:rPr>
      </w:pPr>
      <w:bookmarkStart w:id="235" w:name="_Hlk82859983"/>
      <w:r w:rsidRPr="00341BE1">
        <w:rPr>
          <w:rFonts w:ascii="Tahoma" w:hAnsi="Tahoma" w:cs="Tahoma"/>
          <w:szCs w:val="22"/>
        </w:rPr>
        <w:t xml:space="preserve">é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está devidamente autorizada e, exceto pelo depósito para distribuição das Debêntures na B3 a que se refere a Cláusula </w:t>
      </w:r>
      <w:r w:rsidRPr="00341BE1">
        <w:rPr>
          <w:rFonts w:ascii="Tahoma" w:hAnsi="Tahoma" w:cs="Tahoma"/>
          <w:szCs w:val="22"/>
        </w:rPr>
        <w:fldChar w:fldCharType="begin"/>
      </w:r>
      <w:r w:rsidRPr="00341BE1">
        <w:rPr>
          <w:rFonts w:ascii="Tahoma" w:hAnsi="Tahoma" w:cs="Tahoma"/>
          <w:szCs w:val="22"/>
        </w:rPr>
        <w:instrText xml:space="preserve"> REF _Ref500505971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2.4</w:t>
      </w:r>
      <w:r w:rsidRPr="00341BE1">
        <w:rPr>
          <w:rFonts w:ascii="Tahoma" w:hAnsi="Tahoma" w:cs="Tahoma"/>
          <w:szCs w:val="22"/>
        </w:rPr>
        <w:fldChar w:fldCharType="end"/>
      </w:r>
      <w:r w:rsidRPr="00341BE1">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341BE1">
        <w:rPr>
          <w:rFonts w:ascii="Tahoma" w:hAnsi="Tahoma" w:cs="Tahoma"/>
          <w:iCs/>
          <w:szCs w:val="22"/>
        </w:rPr>
        <w:t>da Lei n° 13.105, de 16 de março de 2015 (“</w:t>
      </w:r>
      <w:r w:rsidRPr="00341BE1">
        <w:rPr>
          <w:rFonts w:ascii="Tahoma" w:hAnsi="Tahoma" w:cs="Tahoma"/>
          <w:iCs/>
          <w:szCs w:val="22"/>
          <w:u w:val="single"/>
        </w:rPr>
        <w:t>Código de Processo Civil</w:t>
      </w:r>
      <w:r w:rsidRPr="00341BE1">
        <w:rPr>
          <w:rFonts w:ascii="Tahoma" w:hAnsi="Tahoma" w:cs="Tahoma"/>
          <w:iCs/>
          <w:szCs w:val="22"/>
        </w:rPr>
        <w:t>”);</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as quais já foram obtidas; </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obteve</w:t>
      </w:r>
      <w:r w:rsidRPr="00341BE1">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rsidR="00D33F59" w:rsidRPr="00341BE1" w:rsidRDefault="00D33F59" w:rsidP="00CA2C76">
      <w:pPr>
        <w:tabs>
          <w:tab w:val="num" w:pos="1134"/>
        </w:tabs>
        <w:suppressAutoHyphens/>
        <w:spacing w:before="120" w:line="290" w:lineRule="auto"/>
        <w:ind w:left="1134"/>
        <w:rPr>
          <w:rFonts w:ascii="Tahoma" w:hAnsi="Tahoma" w:cs="Tahoma"/>
          <w:szCs w:val="22"/>
        </w:rPr>
      </w:pPr>
      <w:r w:rsidRPr="00341BE1">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nesta data, não omitiu qualquer fato, de qualquer natureza, que seja de seu conhecimento e que possa resultar em alteração substancial na situação econômico-financeira, reputacional ou jurídica da Emissora em prejuízo dos Debenturistas;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possui justo título dos direitos e ativos necessários para assegurar suas atuais operações e seu regular funcionamento no âmbito do Projeto;</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U.S. Department of the Treasury’s Office of Foreign Assets Control</w:t>
      </w:r>
      <w:r w:rsidRPr="00341BE1">
        <w:rPr>
          <w:rFonts w:ascii="Tahoma" w:hAnsi="Tahoma" w:cs="Tahoma"/>
          <w:szCs w:val="22"/>
        </w:rPr>
        <w:t xml:space="preserve">, o </w:t>
      </w:r>
      <w:r w:rsidRPr="00341BE1">
        <w:rPr>
          <w:rFonts w:ascii="Tahoma" w:hAnsi="Tahoma" w:cs="Tahoma"/>
          <w:i/>
          <w:szCs w:val="22"/>
        </w:rPr>
        <w:t>U.S. Department of State</w:t>
      </w:r>
      <w:r w:rsidRPr="00341BE1">
        <w:rPr>
          <w:rFonts w:ascii="Tahoma" w:hAnsi="Tahoma" w:cs="Tahoma"/>
          <w:szCs w:val="22"/>
        </w:rPr>
        <w:t xml:space="preserve"> e o </w:t>
      </w:r>
      <w:r w:rsidRPr="00341BE1">
        <w:rPr>
          <w:rFonts w:ascii="Tahoma" w:hAnsi="Tahoma" w:cs="Tahoma"/>
          <w:i/>
          <w:szCs w:val="22"/>
        </w:rPr>
        <w:t>U.S. Department of Commerce’s Bureau of Industry and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 xml:space="preserve">a Emissora não usará, direta ou indiretamente, os recursos nos termos desta Escritura de Emissão, ou emprestará, contribuirá ou de qualquer outra forma disponibilizará 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rsidR="00D33F59" w:rsidRPr="00341BE1" w:rsidRDefault="00D33F59" w:rsidP="00073C13">
      <w:pPr>
        <w:numPr>
          <w:ilvl w:val="0"/>
          <w:numId w:val="24"/>
        </w:numPr>
        <w:tabs>
          <w:tab w:val="num" w:pos="1134"/>
        </w:tabs>
        <w:suppressAutoHyphens/>
        <w:spacing w:before="120" w:line="290" w:lineRule="auto"/>
        <w:ind w:left="1134" w:hanging="425"/>
        <w:rPr>
          <w:rFonts w:ascii="Tahoma" w:hAnsi="Tahoma" w:cs="Tahoma"/>
          <w:szCs w:val="22"/>
        </w:rPr>
      </w:pPr>
      <w:r w:rsidRPr="00341BE1">
        <w:rPr>
          <w:rFonts w:ascii="Tahoma" w:hAnsi="Tahoma" w:cs="Tahoma"/>
          <w:szCs w:val="22"/>
        </w:rPr>
        <w:t>o Contrato de Concessão está válido e em vigor, não havendo, nesta data, qualquer inadimplemento de seus termos por parte da Emissora.</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6" w:name="_DV_M641"/>
      <w:bookmarkEnd w:id="235"/>
      <w:bookmarkEnd w:id="236"/>
      <w:r w:rsidRPr="00341BE1">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obriga-se a notificar, no prazo de até 2 (dois) Dias Úteis contados da data em que tomar conhecimento, o Agente Fiduciário caso qualquer das declarações prestadas nos termos desta Cláusula seja ou se torne falsa e/ou incorreta em qualquer das datas em que tenha sido prestada.</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DESPESAS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Correrão por conta da Emissora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DISPOSIÇÕES GERAIS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7" w:name="_DV_M642"/>
      <w:bookmarkEnd w:id="237"/>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8" w:name="_DV_M406"/>
      <w:bookmarkStart w:id="239" w:name="_Ref65434275"/>
      <w:bookmarkEnd w:id="238"/>
      <w:r w:rsidRPr="00341BE1">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239"/>
    </w:p>
    <w:p w:rsidR="00D33F59" w:rsidRPr="00341BE1" w:rsidRDefault="00D33F59" w:rsidP="004F0A92">
      <w:pPr>
        <w:pStyle w:val="ListParagraph"/>
        <w:numPr>
          <w:ilvl w:val="4"/>
          <w:numId w:val="10"/>
        </w:numPr>
        <w:tabs>
          <w:tab w:val="clear" w:pos="709"/>
          <w:tab w:val="num" w:pos="567"/>
        </w:tabs>
        <w:spacing w:before="120" w:line="290" w:lineRule="auto"/>
        <w:ind w:left="567" w:firstLine="0"/>
        <w:contextualSpacing w:val="0"/>
        <w:rPr>
          <w:rFonts w:ascii="Tahoma" w:hAnsi="Tahoma" w:cs="Tahoma"/>
          <w:szCs w:val="22"/>
        </w:rPr>
      </w:pPr>
      <w:bookmarkStart w:id="240" w:name="_DV_M407"/>
      <w:bookmarkEnd w:id="240"/>
      <w:r w:rsidRPr="00341BE1">
        <w:rPr>
          <w:rFonts w:ascii="Tahoma" w:hAnsi="Tahoma" w:cs="Tahoma"/>
          <w:szCs w:val="22"/>
        </w:rPr>
        <w:t>para a Emissora:</w:t>
      </w:r>
    </w:p>
    <w:p w:rsidR="00D33F59" w:rsidRPr="00341BE1" w:rsidRDefault="00D33F59" w:rsidP="00D33F59">
      <w:pPr>
        <w:pStyle w:val="Heading5"/>
        <w:keepNext w:val="0"/>
        <w:tabs>
          <w:tab w:val="num" w:pos="567"/>
        </w:tabs>
        <w:spacing w:before="120" w:line="290" w:lineRule="auto"/>
        <w:ind w:left="567"/>
        <w:rPr>
          <w:rFonts w:ascii="Tahoma" w:hAnsi="Tahoma" w:cs="Tahoma"/>
          <w:b/>
          <w:sz w:val="22"/>
          <w:szCs w:val="22"/>
        </w:rPr>
      </w:pPr>
      <w:bookmarkStart w:id="241" w:name="_DV_M408"/>
      <w:bookmarkEnd w:id="241"/>
      <w:r w:rsidRPr="00341BE1">
        <w:rPr>
          <w:rFonts w:ascii="Tahoma" w:hAnsi="Tahoma" w:cs="Tahoma"/>
          <w:b/>
          <w:sz w:val="22"/>
          <w:szCs w:val="22"/>
        </w:rPr>
        <w:t>CONCESSIONÁRIA LINHA UNIVERSIDADE S.A.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Rua Olimpíadas, nº 134, 11º andar, Condomínio Alpha Tower, Vila Olímpia.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04551-000 São Paulo/SP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A/C: Juan Antonio Santos de Paz</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99711-6825</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juanantonio.santos.paz@acciona.com</w:t>
      </w:r>
    </w:p>
    <w:p w:rsidR="00D33F59" w:rsidRPr="00341BE1" w:rsidRDefault="00D33F59" w:rsidP="004F0A92">
      <w:pPr>
        <w:pStyle w:val="ListParagraph"/>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Agente Fiduciário:</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SIMPLIFIC PAVARINI DISTRIBUIDORA DE TÍTULOS E VALORES MOBILIÁRIOS LTDA.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Rua Joaquim Floriano 466, bloco B, conj 1401, Itaim Bibi.</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04534-002 - São Paulo –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Matheus Gomes Faria / Pedro Paulo Oliveira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3090-0447</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spestruturacao@simplificpavarini.com.br</w:t>
      </w:r>
    </w:p>
    <w:p w:rsidR="00D33F59" w:rsidRPr="00341BE1" w:rsidRDefault="00D33F59" w:rsidP="004F0A92">
      <w:pPr>
        <w:pStyle w:val="ListParagraph"/>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Banco Liquidante:</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ITAÚ UNIBANCO S.A.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Praça Alfredo Egydio de Souza Aranha, nº 100.</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04344-902 - São Paulo –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Melissa Braga</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escrituracaorf@itau-unibanco.com.br</w:t>
      </w:r>
    </w:p>
    <w:p w:rsidR="00D33F59" w:rsidRPr="00341BE1" w:rsidRDefault="00D33F59" w:rsidP="004F0A92">
      <w:pPr>
        <w:pStyle w:val="ListParagraph"/>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Escriturador:</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 xml:space="preserve">ITAÚ CORRETORA DE VALORES S.A. </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Rua Ururaí, nº. 111, Prédio B, Térreo. Tatuapé – São Paulo/SP.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03084-010, São Paulo,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DISO – SPGE – GOE – Gerência de Operações de Escrituração</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Correio Eletrônico: </w:t>
      </w:r>
      <w:hyperlink r:id="rId31" w:history="1">
        <w:r w:rsidRPr="00341BE1">
          <w:rPr>
            <w:rStyle w:val="Hyperlink"/>
            <w:rFonts w:ascii="Tahoma" w:hAnsi="Tahoma" w:cs="Tahoma"/>
            <w:szCs w:val="22"/>
          </w:rPr>
          <w:t>escrituracaorf@itau-unibanco.com.br</w:t>
        </w:r>
      </w:hyperlink>
    </w:p>
    <w:p w:rsidR="00D33F59" w:rsidRPr="00341BE1" w:rsidRDefault="00D33F59" w:rsidP="004F0A92">
      <w:pPr>
        <w:pStyle w:val="ListParagraph"/>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a B3:</w:t>
      </w:r>
    </w:p>
    <w:p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B3 S.A. – BRASIL, BOLSA, BALCÃO – Balcão B3</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Praça Antônio Prado, 48, 4º andar </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01010-901, São Paulo, SP</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Superintendência de Ofertas de Títulos Corporativos e Fundos - SCF</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(11) 2565-5061</w:t>
      </w:r>
    </w:p>
    <w:p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valores.mobiliarios@b3.com.br</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As Partes reconhecem esta Escritura de Emissão e as Debêntures como título executivo extrajudicial nos termos do artigo 784, incisos I e III, do Código de Processo Civil.</w:t>
      </w:r>
    </w:p>
    <w:p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Qualquer alteração a esta Escritura de Emissão somente será considerada válida se formalizada por escrito, em instrumento próprio assinado por todas as Partes.</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obrigações assumidas nesta Escritura de Emissão têm caráter irrevogável e irretratável, obrigando as Partes e seus sucessores, a qualquer título, ao seu integral cumprimento.</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341BE1" w:rsidDel="003D4DC2">
        <w:rPr>
          <w:rFonts w:ascii="Tahoma" w:hAnsi="Tahoma" w:cs="Tahoma"/>
          <w:szCs w:val="22"/>
        </w:rPr>
        <w:t xml:space="preserve"> </w:t>
      </w:r>
      <w:r w:rsidRPr="00341BE1">
        <w:rPr>
          <w:rFonts w:ascii="Tahoma" w:hAnsi="Tahoma" w:cs="Tahoma"/>
          <w:szCs w:val="22"/>
        </w:rPr>
        <w:t>quando da negociação da cláusula invalidada ou nula e o contexto em que se insere.</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Esta Escritura de Emissão é regida pelas leis da República Federativa do Brasil.</w:t>
      </w:r>
    </w:p>
    <w:p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rsidR="00CE2CA2" w:rsidRPr="00341BE1" w:rsidRDefault="00CE2CA2">
      <w:pPr>
        <w:spacing w:after="0"/>
        <w:jc w:val="left"/>
        <w:rPr>
          <w:rFonts w:ascii="Tahoma" w:hAnsi="Tahoma" w:cs="Tahoma"/>
          <w:b/>
          <w:szCs w:val="22"/>
        </w:rPr>
      </w:pPr>
    </w:p>
    <w:p w:rsidR="006B3686" w:rsidRPr="00341BE1" w:rsidRDefault="00E86C8D" w:rsidP="00E86C8D">
      <w:pPr>
        <w:pStyle w:val="Body"/>
        <w:widowControl w:val="0"/>
        <w:spacing w:after="120" w:line="276" w:lineRule="auto"/>
        <w:jc w:val="center"/>
        <w:rPr>
          <w:rFonts w:ascii="Tahoma" w:hAnsi="Tahoma" w:cs="Tahoma"/>
          <w:b/>
          <w:sz w:val="22"/>
        </w:rPr>
      </w:pPr>
      <w:bookmarkStart w:id="242" w:name="_DV_M45"/>
      <w:bookmarkStart w:id="243" w:name="_Toc370813549"/>
      <w:bookmarkStart w:id="244" w:name="_Toc370815330"/>
      <w:bookmarkStart w:id="245" w:name="_Toc370815384"/>
      <w:bookmarkStart w:id="246" w:name="_Toc370815467"/>
      <w:bookmarkStart w:id="247" w:name="_Toc370815522"/>
      <w:bookmarkStart w:id="248" w:name="_Toc370815577"/>
      <w:bookmarkStart w:id="249" w:name="_Toc370815632"/>
      <w:bookmarkStart w:id="250" w:name="_Toc370815687"/>
      <w:bookmarkStart w:id="251" w:name="_Toc370815742"/>
      <w:bookmarkStart w:id="252" w:name="_Toc370815797"/>
      <w:bookmarkStart w:id="253" w:name="_Toc370817048"/>
      <w:bookmarkStart w:id="254" w:name="_Toc370892111"/>
      <w:bookmarkStart w:id="255" w:name="_Toc370892165"/>
      <w:bookmarkStart w:id="256" w:name="_Toc370892221"/>
      <w:bookmarkStart w:id="257" w:name="_DV_M57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341BE1">
        <w:rPr>
          <w:rFonts w:ascii="Tahoma" w:hAnsi="Tahoma" w:cs="Tahoma"/>
          <w:b/>
          <w:sz w:val="22"/>
        </w:rPr>
        <w:t>***</w:t>
      </w:r>
    </w:p>
    <w:sectPr w:rsidR="006B3686" w:rsidRPr="00341BE1" w:rsidSect="0050600A">
      <w:headerReference w:type="even" r:id="rId32"/>
      <w:headerReference w:type="first" r:id="rId33"/>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68" w:rsidRDefault="00A31268">
      <w:r>
        <w:separator/>
      </w:r>
    </w:p>
    <w:p w:rsidR="00A31268" w:rsidRDefault="00A31268"/>
    <w:p w:rsidR="00A31268" w:rsidRDefault="00A31268"/>
  </w:endnote>
  <w:endnote w:type="continuationSeparator" w:id="0">
    <w:p w:rsidR="00A31268" w:rsidRDefault="00A31268">
      <w:r>
        <w:continuationSeparator/>
      </w:r>
    </w:p>
    <w:p w:rsidR="00A31268" w:rsidRDefault="00A31268"/>
    <w:p w:rsidR="00A31268" w:rsidRDefault="00A31268"/>
  </w:endnote>
  <w:endnote w:type="continuationNotice" w:id="1">
    <w:p w:rsidR="00A31268" w:rsidRDefault="00A312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68" w:rsidRDefault="00A31268">
      <w:r>
        <w:separator/>
      </w:r>
    </w:p>
    <w:p w:rsidR="00A31268" w:rsidRDefault="00A31268"/>
    <w:p w:rsidR="00A31268" w:rsidRDefault="00A31268"/>
  </w:footnote>
  <w:footnote w:type="continuationSeparator" w:id="0">
    <w:p w:rsidR="00A31268" w:rsidRDefault="00A31268">
      <w:r>
        <w:continuationSeparator/>
      </w:r>
    </w:p>
    <w:p w:rsidR="00A31268" w:rsidRDefault="00A31268"/>
    <w:p w:rsidR="00A31268" w:rsidRDefault="00A31268"/>
  </w:footnote>
  <w:footnote w:type="continuationNotice" w:id="1">
    <w:p w:rsidR="00A31268" w:rsidRDefault="00A312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7D" w:rsidRDefault="009C187D" w:rsidP="006908C6">
    <w:pPr>
      <w:pStyle w:val="Header"/>
      <w:jc w:val="right"/>
    </w:pPr>
    <w:r>
      <w:rPr>
        <w:noProof/>
        <w:lang w:eastAsia="zh-CN" w:bidi="th-TH"/>
      </w:rPr>
      <w:drawing>
        <wp:inline distT="0" distB="0" distL="0" distR="0" wp14:anchorId="0CF74F76" wp14:editId="06B006F6">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rsidR="009C187D" w:rsidRDefault="009C187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7D" w:rsidRDefault="009C187D">
    <w:pPr>
      <w:pStyle w:val="Header"/>
      <w:jc w:val="right"/>
      <w:rPr>
        <w:rFonts w:ascii="Arial" w:hAnsi="Arial" w:cs="Arial"/>
        <w:b/>
        <w:sz w:val="20"/>
      </w:rPr>
    </w:pPr>
    <w:r>
      <w:rPr>
        <w:noProof/>
        <w:lang w:eastAsia="zh-CN" w:bidi="th-TH"/>
      </w:rPr>
      <w:drawing>
        <wp:inline distT="0" distB="0" distL="0" distR="0" wp14:anchorId="2A07BB79" wp14:editId="05AFDBF7">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63F5771"/>
    <w:multiLevelType w:val="multilevel"/>
    <w:tmpl w:val="0284E67E"/>
    <w:lvl w:ilvl="0">
      <w:start w:val="1"/>
      <w:numFmt w:val="decimal"/>
      <w:lvlRestart w:val="0"/>
      <w:pStyle w:val="Parties"/>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787246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2276A9A"/>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6"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3"/>
  </w:num>
  <w:num w:numId="3">
    <w:abstractNumId w:val="4"/>
  </w:num>
  <w:num w:numId="4">
    <w:abstractNumId w:val="13"/>
  </w:num>
  <w:num w:numId="5">
    <w:abstractNumId w:val="24"/>
  </w:num>
  <w:num w:numId="6">
    <w:abstractNumId w:val="25"/>
  </w:num>
  <w:num w:numId="7">
    <w:abstractNumId w:val="1"/>
  </w:num>
  <w:num w:numId="8">
    <w:abstractNumId w:val="2"/>
  </w:num>
  <w:num w:numId="9">
    <w:abstractNumId w:val="0"/>
  </w:num>
  <w:num w:numId="10">
    <w:abstractNumId w:val="14"/>
  </w:num>
  <w:num w:numId="11">
    <w:abstractNumId w:val="19"/>
  </w:num>
  <w:num w:numId="12">
    <w:abstractNumId w:val="6"/>
  </w:num>
  <w:num w:numId="13">
    <w:abstractNumId w:val="15"/>
  </w:num>
  <w:num w:numId="14">
    <w:abstractNumId w:val="7"/>
  </w:num>
  <w:num w:numId="15">
    <w:abstractNumId w:val="17"/>
  </w:num>
  <w:num w:numId="16">
    <w:abstractNumId w:val="9"/>
  </w:num>
  <w:num w:numId="17">
    <w:abstractNumId w:val="26"/>
  </w:num>
  <w:num w:numId="18">
    <w:abstractNumId w:val="21"/>
  </w:num>
  <w:num w:numId="19">
    <w:abstractNumId w:val="20"/>
  </w:num>
  <w:num w:numId="20">
    <w:abstractNumId w:val="11"/>
  </w:num>
  <w:num w:numId="21">
    <w:abstractNumId w:val="18"/>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valho, Camila Spinola e Castro de">
    <w15:presenceInfo w15:providerId="AD" w15:userId="S-1-5-21-1139423721-663753744-1511918330-153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703373"/>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373"/>
    <w:docVar w:name="imProfileLastSavedTime" w:val="17-set-21 12:21"/>
    <w:docVar w:name="imProfileVersion" w:val="1"/>
    <w:docVar w:name="zzmp10NoTrailerPromptID" w:val="C:\NRPortbl\SAMCURRENT\AG030642\101703373_1.docx"/>
  </w:docVars>
  <w:rsids>
    <w:rsidRoot w:val="006B3686"/>
    <w:rsid w:val="00022898"/>
    <w:rsid w:val="00022F7C"/>
    <w:rsid w:val="00054A3D"/>
    <w:rsid w:val="00073C13"/>
    <w:rsid w:val="00074C29"/>
    <w:rsid w:val="00080AAA"/>
    <w:rsid w:val="00082694"/>
    <w:rsid w:val="000A16C1"/>
    <w:rsid w:val="000E4F45"/>
    <w:rsid w:val="001009C1"/>
    <w:rsid w:val="00121B6E"/>
    <w:rsid w:val="00125283"/>
    <w:rsid w:val="00170E38"/>
    <w:rsid w:val="00183172"/>
    <w:rsid w:val="00191CF0"/>
    <w:rsid w:val="001938D7"/>
    <w:rsid w:val="00206D2B"/>
    <w:rsid w:val="00236E61"/>
    <w:rsid w:val="002431D3"/>
    <w:rsid w:val="002458AD"/>
    <w:rsid w:val="002518D8"/>
    <w:rsid w:val="0027640C"/>
    <w:rsid w:val="002873F4"/>
    <w:rsid w:val="00292405"/>
    <w:rsid w:val="002C4519"/>
    <w:rsid w:val="002D2F3F"/>
    <w:rsid w:val="002D74FA"/>
    <w:rsid w:val="002E28D8"/>
    <w:rsid w:val="002E67AF"/>
    <w:rsid w:val="002F24C4"/>
    <w:rsid w:val="00310372"/>
    <w:rsid w:val="00341BE1"/>
    <w:rsid w:val="0034651B"/>
    <w:rsid w:val="0035081A"/>
    <w:rsid w:val="00383780"/>
    <w:rsid w:val="003D5BC2"/>
    <w:rsid w:val="00432F3A"/>
    <w:rsid w:val="0046359C"/>
    <w:rsid w:val="00463FFD"/>
    <w:rsid w:val="00487F74"/>
    <w:rsid w:val="004C6EFF"/>
    <w:rsid w:val="004F0A92"/>
    <w:rsid w:val="0050600A"/>
    <w:rsid w:val="005071E2"/>
    <w:rsid w:val="0050732B"/>
    <w:rsid w:val="00514777"/>
    <w:rsid w:val="00517293"/>
    <w:rsid w:val="0052190E"/>
    <w:rsid w:val="0054621B"/>
    <w:rsid w:val="00572DBD"/>
    <w:rsid w:val="00580AC6"/>
    <w:rsid w:val="00585DB7"/>
    <w:rsid w:val="00605226"/>
    <w:rsid w:val="00660F5E"/>
    <w:rsid w:val="006908C6"/>
    <w:rsid w:val="00690C46"/>
    <w:rsid w:val="006B3686"/>
    <w:rsid w:val="006C2AFF"/>
    <w:rsid w:val="007656DF"/>
    <w:rsid w:val="00796AF4"/>
    <w:rsid w:val="007C4A4D"/>
    <w:rsid w:val="007F598D"/>
    <w:rsid w:val="00804E9F"/>
    <w:rsid w:val="00810E04"/>
    <w:rsid w:val="0084586D"/>
    <w:rsid w:val="00852D0F"/>
    <w:rsid w:val="008A6F9E"/>
    <w:rsid w:val="00940DBA"/>
    <w:rsid w:val="00960B1A"/>
    <w:rsid w:val="009624BC"/>
    <w:rsid w:val="0099574D"/>
    <w:rsid w:val="009C187D"/>
    <w:rsid w:val="009F056C"/>
    <w:rsid w:val="009F2B4E"/>
    <w:rsid w:val="00A077C1"/>
    <w:rsid w:val="00A31268"/>
    <w:rsid w:val="00A4303F"/>
    <w:rsid w:val="00A711EB"/>
    <w:rsid w:val="00AC0CBA"/>
    <w:rsid w:val="00AC12E9"/>
    <w:rsid w:val="00AC3796"/>
    <w:rsid w:val="00AF6D70"/>
    <w:rsid w:val="00B00FBF"/>
    <w:rsid w:val="00B04181"/>
    <w:rsid w:val="00B1282B"/>
    <w:rsid w:val="00B24159"/>
    <w:rsid w:val="00B25DD8"/>
    <w:rsid w:val="00B37838"/>
    <w:rsid w:val="00B411BC"/>
    <w:rsid w:val="00B44311"/>
    <w:rsid w:val="00B52821"/>
    <w:rsid w:val="00B705D7"/>
    <w:rsid w:val="00B77072"/>
    <w:rsid w:val="00B85167"/>
    <w:rsid w:val="00B945B1"/>
    <w:rsid w:val="00BE4FE4"/>
    <w:rsid w:val="00C272C1"/>
    <w:rsid w:val="00C46BBE"/>
    <w:rsid w:val="00C544F5"/>
    <w:rsid w:val="00CA2C76"/>
    <w:rsid w:val="00CC017A"/>
    <w:rsid w:val="00CC6D2B"/>
    <w:rsid w:val="00CE2CA2"/>
    <w:rsid w:val="00CE4305"/>
    <w:rsid w:val="00CE55A2"/>
    <w:rsid w:val="00CE7596"/>
    <w:rsid w:val="00CF2200"/>
    <w:rsid w:val="00D01991"/>
    <w:rsid w:val="00D03DD2"/>
    <w:rsid w:val="00D30E40"/>
    <w:rsid w:val="00D33F59"/>
    <w:rsid w:val="00D70802"/>
    <w:rsid w:val="00D826F3"/>
    <w:rsid w:val="00DD45E2"/>
    <w:rsid w:val="00DF0945"/>
    <w:rsid w:val="00E078E3"/>
    <w:rsid w:val="00E1349B"/>
    <w:rsid w:val="00E71459"/>
    <w:rsid w:val="00E86C8D"/>
    <w:rsid w:val="00E90E1E"/>
    <w:rsid w:val="00E95C45"/>
    <w:rsid w:val="00EA0EFA"/>
    <w:rsid w:val="00EA583B"/>
    <w:rsid w:val="00EB2FBF"/>
    <w:rsid w:val="00EC7DC0"/>
    <w:rsid w:val="00EF43B3"/>
    <w:rsid w:val="00F15147"/>
    <w:rsid w:val="00F2006A"/>
    <w:rsid w:val="00F6540F"/>
    <w:rsid w:val="00F93573"/>
    <w:rsid w:val="00FA6D58"/>
    <w:rsid w:val="00FC4AEB"/>
    <w:rsid w:val="00FD0CA3"/>
    <w:rsid w:val="00FF6C47"/>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883B4"/>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8"/>
    <w:pPr>
      <w:spacing w:after="120"/>
      <w:jc w:val="both"/>
    </w:pPr>
    <w:rPr>
      <w:sz w:val="22"/>
    </w:rPr>
  </w:style>
  <w:style w:type="paragraph" w:styleId="Heading1">
    <w:name w:val="heading 1"/>
    <w:basedOn w:val="Normal"/>
    <w:next w:val="Normal"/>
    <w:link w:val="Heading1Char"/>
    <w:uiPriority w:val="9"/>
    <w:qFormat/>
    <w:pPr>
      <w:keepNext/>
      <w:outlineLvl w:val="0"/>
    </w:pPr>
    <w:rPr>
      <w:rFonts w:ascii="CG Times" w:hAnsi="CG Times"/>
      <w:b/>
    </w:rPr>
  </w:style>
  <w:style w:type="paragraph" w:styleId="Heading2">
    <w:name w:val="heading 2"/>
    <w:aliases w:val="Major,AITS 2,AITS Section Heading,Lev 2,Numbered - 2,ParaLvl2,HR2,MT heading 2"/>
    <w:basedOn w:val="Normal"/>
    <w:next w:val="Normal"/>
    <w:link w:val="Heading2Char"/>
    <w:uiPriority w:val="9"/>
    <w:qFormat/>
    <w:pPr>
      <w:keepNext/>
      <w:outlineLvl w:val="1"/>
    </w:pPr>
    <w:rPr>
      <w:rFonts w:ascii="CG Times" w:hAnsi="CG Times"/>
    </w:rPr>
  </w:style>
  <w:style w:type="paragraph" w:styleId="Heading3">
    <w:name w:val="heading 3"/>
    <w:basedOn w:val="Normal"/>
    <w:next w:val="Normal"/>
    <w:link w:val="Heading3Char"/>
    <w:uiPriority w:val="9"/>
    <w:qFormat/>
    <w:pPr>
      <w:keepNext/>
      <w:jc w:val="center"/>
      <w:outlineLvl w:val="2"/>
    </w:pPr>
    <w:rPr>
      <w:rFonts w:ascii="CG Times" w:hAnsi="CG Times"/>
      <w:b/>
    </w:rPr>
  </w:style>
  <w:style w:type="paragraph" w:styleId="Heading4">
    <w:name w:val="heading 4"/>
    <w:basedOn w:val="Normal"/>
    <w:next w:val="Normal"/>
    <w:link w:val="Heading4Char"/>
    <w:uiPriority w:val="99"/>
    <w:qFormat/>
    <w:pPr>
      <w:keepNext/>
      <w:jc w:val="center"/>
      <w:outlineLvl w:val="3"/>
    </w:pPr>
    <w:rPr>
      <w:rFonts w:ascii="CG Times" w:hAnsi="CG Times"/>
      <w:b/>
      <w:color w:val="0000FF"/>
    </w:rPr>
  </w:style>
  <w:style w:type="paragraph" w:styleId="Heading5">
    <w:name w:val="heading 5"/>
    <w:basedOn w:val="Normal"/>
    <w:next w:val="Normal"/>
    <w:link w:val="Heading5Char"/>
    <w:uiPriority w:val="99"/>
    <w:qFormat/>
    <w:pPr>
      <w:keepNext/>
      <w:numPr>
        <w:ilvl w:val="4"/>
        <w:numId w:val="1"/>
      </w:numPr>
      <w:tabs>
        <w:tab w:val="left" w:pos="2268"/>
      </w:tabs>
      <w:outlineLvl w:val="4"/>
    </w:pPr>
    <w:rPr>
      <w:sz w:val="24"/>
    </w:rPr>
  </w:style>
  <w:style w:type="paragraph" w:styleId="Heading6">
    <w:name w:val="heading 6"/>
    <w:aliases w:val="Lev 6,Numbered - 6,Lev 61,Numbered - 61,Lev 62,Numbered - 62,Lev 63,Numbered - 63"/>
    <w:basedOn w:val="Normal"/>
    <w:next w:val="Normal"/>
    <w:link w:val="Heading6Char"/>
    <w:uiPriority w:val="99"/>
    <w:qFormat/>
    <w:pPr>
      <w:keepNext/>
      <w:numPr>
        <w:ilvl w:val="5"/>
        <w:numId w:val="1"/>
      </w:numPr>
      <w:tabs>
        <w:tab w:val="left" w:pos="2268"/>
      </w:tabs>
      <w:spacing w:after="240"/>
      <w:jc w:val="center"/>
      <w:outlineLvl w:val="5"/>
    </w:pPr>
    <w:rPr>
      <w:bCs/>
      <w:smallCaps/>
      <w:u w:val="single"/>
    </w:rPr>
  </w:style>
  <w:style w:type="paragraph" w:styleId="Heading7">
    <w:name w:val="heading 7"/>
    <w:basedOn w:val="Normal"/>
    <w:next w:val="Normal"/>
    <w:link w:val="Heading7Char"/>
    <w:qFormat/>
    <w:pPr>
      <w:keepNext/>
      <w:numPr>
        <w:ilvl w:val="6"/>
        <w:numId w:val="1"/>
      </w:numPr>
      <w:tabs>
        <w:tab w:val="left" w:pos="2268"/>
      </w:tabs>
      <w:spacing w:after="240"/>
      <w:jc w:val="center"/>
      <w:outlineLvl w:val="6"/>
    </w:pPr>
    <w:rPr>
      <w:bCs/>
    </w:rPr>
  </w:style>
  <w:style w:type="paragraph" w:styleId="Heading8">
    <w:name w:val="heading 8"/>
    <w:basedOn w:val="Normal"/>
    <w:next w:val="Normal"/>
    <w:link w:val="Heading8Char"/>
    <w:qFormat/>
    <w:pPr>
      <w:keepNext/>
      <w:numPr>
        <w:ilvl w:val="7"/>
        <w:numId w:val="1"/>
      </w:numPr>
      <w:spacing w:after="240"/>
      <w:outlineLvl w:val="7"/>
    </w:pPr>
  </w:style>
  <w:style w:type="paragraph" w:styleId="Heading9">
    <w:name w:val="heading 9"/>
    <w:basedOn w:val="Normal"/>
    <w:next w:val="Normal"/>
    <w:link w:val="Heading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G Times" w:hAnsi="CG Times"/>
      <w:b/>
      <w:sz w:val="26"/>
    </w:rPr>
  </w:style>
  <w:style w:type="character" w:customStyle="1" w:styleId="Heading2Char">
    <w:name w:val="Heading 2 Char"/>
    <w:aliases w:val="Major Char,AITS 2 Char,AITS Section Heading Char,Lev 2 Char,Numbered - 2 Char,ParaLvl2 Char,HR2 Char,MT heading 2 Char"/>
    <w:basedOn w:val="DefaultParagraphFont"/>
    <w:link w:val="Heading2"/>
    <w:uiPriority w:val="9"/>
    <w:rPr>
      <w:rFonts w:ascii="CG Times" w:hAnsi="CG Times"/>
      <w:sz w:val="26"/>
    </w:rPr>
  </w:style>
  <w:style w:type="character" w:customStyle="1" w:styleId="Heading3Char">
    <w:name w:val="Heading 3 Char"/>
    <w:basedOn w:val="DefaultParagraphFont"/>
    <w:link w:val="Heading3"/>
    <w:uiPriority w:val="9"/>
    <w:rPr>
      <w:rFonts w:ascii="CG Times" w:hAnsi="CG Times"/>
      <w:b/>
      <w:sz w:val="26"/>
    </w:rPr>
  </w:style>
  <w:style w:type="character" w:customStyle="1" w:styleId="Heading4Char">
    <w:name w:val="Heading 4 Char"/>
    <w:basedOn w:val="DefaultParagraphFont"/>
    <w:link w:val="Heading4"/>
    <w:rPr>
      <w:rFonts w:ascii="CG Times" w:hAnsi="CG Times"/>
      <w:b/>
      <w:color w:val="0000FF"/>
      <w:sz w:val="26"/>
    </w:rPr>
  </w:style>
  <w:style w:type="character" w:customStyle="1" w:styleId="Heading5Char">
    <w:name w:val="Heading 5 Char"/>
    <w:basedOn w:val="DefaultParagraphFont"/>
    <w:link w:val="Heading5"/>
    <w:uiPriority w:val="99"/>
    <w:rPr>
      <w:sz w:val="24"/>
    </w:rPr>
  </w:style>
  <w:style w:type="character" w:customStyle="1" w:styleId="Heading6Char">
    <w:name w:val="Heading 6 Char"/>
    <w:aliases w:val="Lev 6 Char,Numbered - 6 Char,Lev 61 Char,Numbered - 61 Char,Lev 62 Char,Numbered - 62 Char,Lev 63 Char,Numbered - 63 Char"/>
    <w:basedOn w:val="DefaultParagraphFont"/>
    <w:link w:val="Heading6"/>
    <w:uiPriority w:val="99"/>
    <w:rPr>
      <w:bCs/>
      <w:smallCaps/>
      <w:sz w:val="22"/>
      <w:u w:val="single"/>
    </w:rPr>
  </w:style>
  <w:style w:type="character" w:customStyle="1" w:styleId="Heading7Char">
    <w:name w:val="Heading 7 Char"/>
    <w:basedOn w:val="DefaultParagraphFont"/>
    <w:link w:val="Heading7"/>
    <w:rPr>
      <w:bCs/>
      <w:sz w:val="22"/>
    </w:rPr>
  </w:style>
  <w:style w:type="character" w:customStyle="1" w:styleId="Heading8Char">
    <w:name w:val="Heading 8 Char"/>
    <w:basedOn w:val="DefaultParagraphFont"/>
    <w:link w:val="Heading8"/>
    <w:rPr>
      <w:sz w:val="22"/>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Header">
    <w:name w:val="header"/>
    <w:aliases w:val="Cabeçalho1"/>
    <w:basedOn w:val="Normal"/>
    <w:link w:val="HeaderChar"/>
    <w:uiPriority w:val="99"/>
    <w:pPr>
      <w:tabs>
        <w:tab w:val="center" w:pos="4252"/>
        <w:tab w:val="right" w:pos="8504"/>
      </w:tabs>
    </w:pPr>
  </w:style>
  <w:style w:type="character" w:customStyle="1" w:styleId="HeaderChar">
    <w:name w:val="Header Char"/>
    <w:aliases w:val="Cabeçalho1 Char"/>
    <w:basedOn w:val="DefaultParagraphFont"/>
    <w:link w:val="Header"/>
    <w:uiPriority w:val="99"/>
    <w:rPr>
      <w:sz w:val="26"/>
    </w:rPr>
  </w:style>
  <w:style w:type="paragraph" w:styleId="BodyText2">
    <w:name w:val="Body Text 2"/>
    <w:aliases w:val="bt2"/>
    <w:basedOn w:val="Normal"/>
    <w:link w:val="BodyText2Char"/>
    <w:uiPriority w:val="99"/>
    <w:pPr>
      <w:spacing w:after="0"/>
    </w:pPr>
    <w:rPr>
      <w:rFonts w:ascii="Arial" w:hAnsi="Arial"/>
      <w:b/>
      <w:sz w:val="24"/>
      <w:lang w:eastAsia="en-US"/>
    </w:rPr>
  </w:style>
  <w:style w:type="character" w:customStyle="1" w:styleId="BodyText2Char">
    <w:name w:val="Body Text 2 Char"/>
    <w:aliases w:val="bt2 Char"/>
    <w:basedOn w:val="DefaultParagraphFont"/>
    <w:link w:val="BodyText2"/>
    <w:uiPriority w:val="99"/>
    <w:rPr>
      <w:rFonts w:ascii="Arial" w:hAnsi="Arial"/>
      <w:b/>
      <w:sz w:val="24"/>
      <w:lang w:eastAsia="en-US"/>
    </w:rPr>
  </w:style>
  <w:style w:type="paragraph" w:styleId="BodyText3">
    <w:name w:val="Body Text 3"/>
    <w:basedOn w:val="Normal"/>
    <w:link w:val="BodyText3Char"/>
    <w:uiPriority w:val="99"/>
    <w:pPr>
      <w:spacing w:after="0"/>
    </w:pPr>
    <w:rPr>
      <w:rFonts w:ascii="Arial" w:hAnsi="Arial"/>
      <w:sz w:val="24"/>
      <w:lang w:eastAsia="en-US"/>
    </w:rPr>
  </w:style>
  <w:style w:type="character" w:customStyle="1" w:styleId="BodyText3Char">
    <w:name w:val="Body Text 3 Char"/>
    <w:basedOn w:val="DefaultParagraphFont"/>
    <w:link w:val="BodyText3"/>
    <w:uiPriority w:val="99"/>
    <w:rPr>
      <w:rFonts w:ascii="Arial" w:hAnsi="Arial"/>
      <w:sz w:val="24"/>
      <w:lang w:eastAsia="en-US"/>
    </w:rPr>
  </w:style>
  <w:style w:type="paragraph" w:styleId="BodyTextIndent">
    <w:name w:val="Body Text Indent"/>
    <w:aliases w:val="bti"/>
    <w:basedOn w:val="Normal"/>
    <w:link w:val="BodyTextIndent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aliases w:val="bti Char"/>
    <w:basedOn w:val="DefaultParagraphFont"/>
    <w:link w:val="BodyTextIndent"/>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BodyTextIndent2">
    <w:name w:val="Body Text Indent 2"/>
    <w:aliases w:val="bti2"/>
    <w:basedOn w:val="Normal"/>
    <w:link w:val="BodyTextIndent2Char"/>
    <w:uiPriority w:val="99"/>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aliases w:val="bti2 Char"/>
    <w:basedOn w:val="DefaultParagraphFont"/>
    <w:link w:val="BodyTextIndent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apple-style-span">
    <w:name w:val="apple-style-span"/>
    <w:basedOn w:val="DefaultParagraphFont"/>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aliases w:val="fn"/>
    <w:basedOn w:val="Normal"/>
    <w:link w:val="FootnoteTextChar"/>
    <w:uiPriority w:val="99"/>
    <w:qFormat/>
    <w:pPr>
      <w:spacing w:after="0"/>
    </w:pPr>
    <w:rPr>
      <w:sz w:val="20"/>
    </w:rPr>
  </w:style>
  <w:style w:type="character" w:customStyle="1" w:styleId="FootnoteTextChar">
    <w:name w:val="Footnote Text Char"/>
    <w:aliases w:val="fn Char1"/>
    <w:basedOn w:val="DefaultParagraphFont"/>
    <w:link w:val="FootnoteText"/>
    <w:uiPriority w:val="99"/>
  </w:style>
  <w:style w:type="character" w:styleId="FootnoteReference">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Paragraph">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ListParagraphChar"/>
    <w:uiPriority w:val="34"/>
    <w:qFormat/>
    <w:pPr>
      <w:ind w:left="720"/>
      <w:contextualSpacing/>
    </w:pPr>
  </w:style>
  <w:style w:type="character" w:customStyle="1" w:styleId="ListParagraphChar">
    <w:name w:val="List Paragraph Char"/>
    <w:aliases w:val="Nível 1 Char,Normal numerado Char,Meu Char,Vitor Título Char,Vitor T’tulo Char,Vitor T Char,Bullets 1 Char,List Paragraph_0 Char,???? Char,????1 Char,?????1 Char,Bullet List Char,Bulletr List Paragraph Char,FooterText Char,Lists Char"/>
    <w:link w:val="ListParagraph"/>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DefaultParagraphFont"/>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ion">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TOC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Strong">
    <w:name w:val="Strong"/>
    <w:basedOn w:val="DefaultParagraphFont"/>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leNormal"/>
    <w:next w:val="TableGrid"/>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TOC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Heading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Heading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DefaultParagraphFont"/>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BodyText"/>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DefaultParagraphFont"/>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DocumentMap">
    <w:name w:val="Document Map"/>
    <w:basedOn w:val="Normal"/>
    <w:link w:val="DocumentMap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DefaultParagraphFont"/>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DefaultParagraphFont"/>
    <w:rsid w:val="00D33F59"/>
  </w:style>
  <w:style w:type="character" w:customStyle="1" w:styleId="Level3Char1">
    <w:name w:val="Level 3 Char1"/>
    <w:basedOn w:val="DefaultParagraphFont"/>
    <w:locked/>
    <w:rsid w:val="00D33F59"/>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Footer"/>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DefaultParagraphFont"/>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DefaultParagraphFont"/>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NoSpacingChar">
    <w:name w:val="No Spacing Char"/>
    <w:link w:val="NoSpacing"/>
    <w:uiPriority w:val="1"/>
    <w:locked/>
    <w:rsid w:val="00D33F59"/>
    <w:rPr>
      <w:sz w:val="22"/>
      <w:szCs w:val="22"/>
      <w:lang w:eastAsia="en-US"/>
    </w:rPr>
  </w:style>
  <w:style w:type="paragraph" w:styleId="NoSpacing">
    <w:name w:val="No Spacing"/>
    <w:link w:val="NoSpacingChar"/>
    <w:uiPriority w:val="1"/>
    <w:qFormat/>
    <w:rsid w:val="00D33F59"/>
    <w:rPr>
      <w:sz w:val="22"/>
      <w:szCs w:val="22"/>
      <w:lang w:eastAsia="en-US"/>
    </w:rPr>
  </w:style>
  <w:style w:type="character" w:customStyle="1" w:styleId="ListaColorida-nfase1Char">
    <w:name w:val="Lista Colorida - Ênfase 1 Char"/>
    <w:basedOn w:val="DefaultParagraphFont"/>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itle">
    <w:name w:val="Title"/>
    <w:basedOn w:val="Normal"/>
    <w:next w:val="Normal"/>
    <w:link w:val="TitleChar"/>
    <w:uiPriority w:val="10"/>
    <w:qFormat/>
    <w:rsid w:val="00D33F59"/>
    <w:pPr>
      <w:spacing w:after="240"/>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D33F59"/>
    <w:rPr>
      <w:rFonts w:eastAsiaTheme="majorEastAsia" w:cstheme="majorBidi"/>
      <w:spacing w:val="-10"/>
      <w:kern w:val="28"/>
      <w:sz w:val="22"/>
      <w:szCs w:val="56"/>
    </w:rPr>
  </w:style>
  <w:style w:type="character" w:customStyle="1" w:styleId="UnresolvedMention1">
    <w:name w:val="Unresolved Mention1"/>
    <w:basedOn w:val="DefaultParagraphFont"/>
    <w:uiPriority w:val="99"/>
    <w:unhideWhenUsed/>
    <w:rsid w:val="00D33F59"/>
    <w:rPr>
      <w:color w:val="605E5C"/>
      <w:shd w:val="clear" w:color="auto" w:fill="E1DFDD"/>
    </w:rPr>
  </w:style>
  <w:style w:type="character" w:customStyle="1" w:styleId="Mention1">
    <w:name w:val="Mention1"/>
    <w:basedOn w:val="DefaultParagraphFont"/>
    <w:uiPriority w:val="99"/>
    <w:unhideWhenUsed/>
    <w:rsid w:val="00D33F59"/>
    <w:rPr>
      <w:color w:val="2B579A"/>
      <w:shd w:val="clear" w:color="auto" w:fill="E1DFDD"/>
    </w:rPr>
  </w:style>
  <w:style w:type="paragraph" w:customStyle="1" w:styleId="2MMSecurity">
    <w:name w:val="2 MM Security"/>
    <w:basedOn w:val="Heading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Heading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DefaultParagraphFont"/>
    <w:uiPriority w:val="99"/>
    <w:unhideWhenUsed/>
    <w:rsid w:val="00D33F59"/>
    <w:rPr>
      <w:color w:val="2B579A"/>
      <w:shd w:val="clear" w:color="auto" w:fill="E1DFDD"/>
    </w:rPr>
  </w:style>
  <w:style w:type="paragraph" w:styleId="z-TopofForm">
    <w:name w:val="HTML Top of Form"/>
    <w:basedOn w:val="Normal"/>
    <w:next w:val="Normal"/>
    <w:link w:val="z-TopofForm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D33F59"/>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3F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DefaultParagraphFont"/>
    <w:uiPriority w:val="99"/>
    <w:unhideWhenUsed/>
    <w:rsid w:val="00D33F59"/>
    <w:rPr>
      <w:color w:val="605E5C"/>
      <w:shd w:val="clear" w:color="auto" w:fill="E1DFDD"/>
    </w:rPr>
  </w:style>
  <w:style w:type="character" w:customStyle="1" w:styleId="Meno2">
    <w:name w:val="Menção2"/>
    <w:basedOn w:val="DefaultParagraphFont"/>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DefaultParagraphFont"/>
    <w:link w:val="EstiloLevel2Complexo10pt"/>
    <w:rsid w:val="00D33F59"/>
    <w:rPr>
      <w:rFonts w:ascii="Arial" w:hAnsi="Arial"/>
      <w:kern w:val="20"/>
      <w:lang w:eastAsia="en-US"/>
    </w:rPr>
  </w:style>
  <w:style w:type="paragraph" w:styleId="PlainText">
    <w:name w:val="Plain Text"/>
    <w:basedOn w:val="Normal"/>
    <w:link w:val="PlainTextChar"/>
    <w:uiPriority w:val="99"/>
    <w:rsid w:val="00D33F59"/>
    <w:pPr>
      <w:spacing w:after="0"/>
      <w:jc w:val="left"/>
    </w:pPr>
    <w:rPr>
      <w:rFonts w:ascii="Consolas" w:hAnsi="Consolas"/>
      <w:sz w:val="21"/>
      <w:szCs w:val="21"/>
    </w:rPr>
  </w:style>
  <w:style w:type="character" w:customStyle="1" w:styleId="PlainTextChar">
    <w:name w:val="Plain Text Char"/>
    <w:basedOn w:val="DefaultParagraphFont"/>
    <w:link w:val="PlainText"/>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n Char,Footnote Text Char Char"/>
    <w:basedOn w:val="DefaultParagraphFont"/>
    <w:uiPriority w:val="99"/>
    <w:rsid w:val="00D33F59"/>
    <w:rPr>
      <w:kern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escrituracaorf@itau-uniban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oleObject" Target="embeddings/oleObject1.bin"/><Relationship Id="rId35"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1 6 " ? > < p r o p e r t i e s   x m l n s = " h t t p : / / w w w . i m a n a g e . c o m / w o r k / x m l s c h e m a " >  
     < d o c u m e n t i d > S P ! 4 0 5 3 4 9 8 3 . 1 < / d o c u m e n t i d >  
     < s e n d e r i d > R S 0 5 1 3 4 < / s e n d e r i d >  
     < s e n d e r e m a i l > R E B E C A . S A L L E S @ M A T T O S F I L H O . C O M . B R < / s e n d e r e m a i l >  
     < l a s t m o d i f i e d > 2 0 2 1 - 1 2 - 2 7 T 1 1 : 3 4 : 0 0 . 0 0 0 0 0 0 0 - 0 3 : 0 0 < / l a s t m o d i f i e d >  
     < d a t a b a s e > S P < / d a t a b a s e >  
 < / 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B11C1-FC40-4F10-9080-5D53730CE5C1}">
  <ds:schemaRefs>
    <ds:schemaRef ds:uri="http://schemas.openxmlformats.org/officeDocument/2006/bibliography"/>
  </ds:schemaRefs>
</ds:datastoreItem>
</file>

<file path=customXml/itemProps10.xml><?xml version="1.0" encoding="utf-8"?>
<ds:datastoreItem xmlns:ds="http://schemas.openxmlformats.org/officeDocument/2006/customXml" ds:itemID="{C4244FD7-3846-4DF1-9E2E-0052E28B0289}">
  <ds:schemaRefs>
    <ds:schemaRef ds:uri="http://schemas.openxmlformats.org/officeDocument/2006/bibliography"/>
  </ds:schemaRefs>
</ds:datastoreItem>
</file>

<file path=customXml/itemProps11.xml><?xml version="1.0" encoding="utf-8"?>
<ds:datastoreItem xmlns:ds="http://schemas.openxmlformats.org/officeDocument/2006/customXml" ds:itemID="{9CA8B18A-E1E8-459A-AEE1-35C9AFB9A5D9}">
  <ds:schemaRefs>
    <ds:schemaRef ds:uri="http://schemas.openxmlformats.org/officeDocument/2006/bibliography"/>
  </ds:schemaRefs>
</ds:datastoreItem>
</file>

<file path=customXml/itemProps12.xml><?xml version="1.0" encoding="utf-8"?>
<ds:datastoreItem xmlns:ds="http://schemas.openxmlformats.org/officeDocument/2006/customXml" ds:itemID="{EF177975-3119-49A9-BF0C-BE8EE7E65B46}">
  <ds:schemaRefs>
    <ds:schemaRef ds:uri="http://schemas.openxmlformats.org/officeDocument/2006/bibliography"/>
  </ds:schemaRefs>
</ds:datastoreItem>
</file>

<file path=customXml/itemProps13.xml><?xml version="1.0" encoding="utf-8"?>
<ds:datastoreItem xmlns:ds="http://schemas.openxmlformats.org/officeDocument/2006/customXml" ds:itemID="{132142D5-B4BB-4BC6-9618-EBB7CCD6BFEF}">
  <ds:schemaRefs>
    <ds:schemaRef ds:uri="http://schemas.openxmlformats.org/officeDocument/2006/bibliography"/>
  </ds:schemaRefs>
</ds:datastoreItem>
</file>

<file path=customXml/itemProps14.xml><?xml version="1.0" encoding="utf-8"?>
<ds:datastoreItem xmlns:ds="http://schemas.openxmlformats.org/officeDocument/2006/customXml" ds:itemID="{FB92CA18-3764-45F9-8AFD-1EB9605B290E}">
  <ds:schemaRefs>
    <ds:schemaRef ds:uri="http://schemas.openxmlformats.org/officeDocument/2006/bibliography"/>
  </ds:schemaRefs>
</ds:datastoreItem>
</file>

<file path=customXml/itemProps15.xml><?xml version="1.0" encoding="utf-8"?>
<ds:datastoreItem xmlns:ds="http://schemas.openxmlformats.org/officeDocument/2006/customXml" ds:itemID="{A2FFBCEE-B9D9-4DB7-97F9-A65F0245794E}">
  <ds:schemaRefs>
    <ds:schemaRef ds:uri="http://www.imanage.com/work/xmlschema"/>
  </ds:schemaRefs>
</ds:datastoreItem>
</file>

<file path=customXml/itemProps16.xml><?xml version="1.0" encoding="utf-8"?>
<ds:datastoreItem xmlns:ds="http://schemas.openxmlformats.org/officeDocument/2006/customXml" ds:itemID="{84AF7183-3F75-4D6D-ACD8-941FABA85485}">
  <ds:schemaRefs>
    <ds:schemaRef ds:uri="http://schemas.openxmlformats.org/officeDocument/2006/bibliography"/>
  </ds:schemaRefs>
</ds:datastoreItem>
</file>

<file path=customXml/itemProps17.xml><?xml version="1.0" encoding="utf-8"?>
<ds:datastoreItem xmlns:ds="http://schemas.openxmlformats.org/officeDocument/2006/customXml" ds:itemID="{E285FF42-9C07-4A96-9897-85034A89F7D0}">
  <ds:schemaRefs>
    <ds:schemaRef ds:uri="http://www.imanage.com/work/xmlschema"/>
  </ds:schemaRefs>
</ds:datastoreItem>
</file>

<file path=customXml/itemProps18.xml><?xml version="1.0" encoding="utf-8"?>
<ds:datastoreItem xmlns:ds="http://schemas.openxmlformats.org/officeDocument/2006/customXml" ds:itemID="{0E55D144-CF30-4D99-8227-38A323039271}">
  <ds:schemaRefs>
    <ds:schemaRef ds:uri="http://schemas.openxmlformats.org/officeDocument/2006/bibliography"/>
  </ds:schemaRefs>
</ds:datastoreItem>
</file>

<file path=customXml/itemProps19.xml><?xml version="1.0" encoding="utf-8"?>
<ds:datastoreItem xmlns:ds="http://schemas.openxmlformats.org/officeDocument/2006/customXml" ds:itemID="{AC1D968D-1619-4B62-9B6A-AC81464E67FB}">
  <ds:schemaRefs>
    <ds:schemaRef ds:uri="http://schemas.openxmlformats.org/officeDocument/2006/bibliography"/>
  </ds:schemaRefs>
</ds:datastoreItem>
</file>

<file path=customXml/itemProps2.xml><?xml version="1.0" encoding="utf-8"?>
<ds:datastoreItem xmlns:ds="http://schemas.openxmlformats.org/officeDocument/2006/customXml" ds:itemID="{77BBD76E-8015-43F2-A001-8028DE583189}">
  <ds:schemaRefs>
    <ds:schemaRef ds:uri="http://schemas.openxmlformats.org/officeDocument/2006/bibliography"/>
  </ds:schemaRefs>
</ds:datastoreItem>
</file>

<file path=customXml/itemProps20.xml><?xml version="1.0" encoding="utf-8"?>
<ds:datastoreItem xmlns:ds="http://schemas.openxmlformats.org/officeDocument/2006/customXml" ds:itemID="{C291CAC7-AD1A-47E4-9551-4294AB76903A}">
  <ds:schemaRefs>
    <ds:schemaRef ds:uri="http://schemas.openxmlformats.org/officeDocument/2006/bibliography"/>
  </ds:schemaRefs>
</ds:datastoreItem>
</file>

<file path=customXml/itemProps21.xml><?xml version="1.0" encoding="utf-8"?>
<ds:datastoreItem xmlns:ds="http://schemas.openxmlformats.org/officeDocument/2006/customXml" ds:itemID="{8DD8CB33-F34E-42C7-8FF4-5923C80D368B}">
  <ds:schemaRefs>
    <ds:schemaRef ds:uri="http://schemas.openxmlformats.org/officeDocument/2006/bibliography"/>
  </ds:schemaRefs>
</ds:datastoreItem>
</file>

<file path=customXml/itemProps3.xml><?xml version="1.0" encoding="utf-8"?>
<ds:datastoreItem xmlns:ds="http://schemas.openxmlformats.org/officeDocument/2006/customXml" ds:itemID="{E86025E4-A495-4686-B5A3-AA45CF4998CF}">
  <ds:schemaRefs>
    <ds:schemaRef ds:uri="http://schemas.openxmlformats.org/officeDocument/2006/bibliography"/>
  </ds:schemaRefs>
</ds:datastoreItem>
</file>

<file path=customXml/itemProps4.xml><?xml version="1.0" encoding="utf-8"?>
<ds:datastoreItem xmlns:ds="http://schemas.openxmlformats.org/officeDocument/2006/customXml" ds:itemID="{E1173923-124E-47DE-B63F-87C86681B0E1}">
  <ds:schemaRefs>
    <ds:schemaRef ds:uri="http://schemas.openxmlformats.org/officeDocument/2006/bibliography"/>
  </ds:schemaRefs>
</ds:datastoreItem>
</file>

<file path=customXml/itemProps5.xml><?xml version="1.0" encoding="utf-8"?>
<ds:datastoreItem xmlns:ds="http://schemas.openxmlformats.org/officeDocument/2006/customXml" ds:itemID="{834D87DF-D34D-4594-A51E-2A318F2DC28B}">
  <ds:schemaRefs>
    <ds:schemaRef ds:uri="http://schemas.openxmlformats.org/officeDocument/2006/bibliography"/>
  </ds:schemaRefs>
</ds:datastoreItem>
</file>

<file path=customXml/itemProps6.xml><?xml version="1.0" encoding="utf-8"?>
<ds:datastoreItem xmlns:ds="http://schemas.openxmlformats.org/officeDocument/2006/customXml" ds:itemID="{02932208-4218-412F-942A-2B46C01140CC}">
  <ds:schemaRefs>
    <ds:schemaRef ds:uri="http://schemas.openxmlformats.org/officeDocument/2006/bibliography"/>
  </ds:schemaRefs>
</ds:datastoreItem>
</file>

<file path=customXml/itemProps7.xml><?xml version="1.0" encoding="utf-8"?>
<ds:datastoreItem xmlns:ds="http://schemas.openxmlformats.org/officeDocument/2006/customXml" ds:itemID="{00A7E5BC-8132-4CBF-B543-8865EC45E9C8}">
  <ds:schemaRefs>
    <ds:schemaRef ds:uri="http://schemas.openxmlformats.org/officeDocument/2006/bibliography"/>
  </ds:schemaRefs>
</ds:datastoreItem>
</file>

<file path=customXml/itemProps8.xml><?xml version="1.0" encoding="utf-8"?>
<ds:datastoreItem xmlns:ds="http://schemas.openxmlformats.org/officeDocument/2006/customXml" ds:itemID="{84B86D60-16E9-46BF-A05C-DAA0BC2F9905}">
  <ds:schemaRefs>
    <ds:schemaRef ds:uri="http://www.imanage.com/work/xmlschema"/>
  </ds:schemaRefs>
</ds:datastoreItem>
</file>

<file path=customXml/itemProps9.xml><?xml version="1.0" encoding="utf-8"?>
<ds:datastoreItem xmlns:ds="http://schemas.openxmlformats.org/officeDocument/2006/customXml" ds:itemID="{74DA3F88-E120-4E0C-B5E3-123C8E60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23372</Words>
  <Characters>126213</Characters>
  <Application>Microsoft Office Word</Application>
  <DocSecurity>0</DocSecurity>
  <Lines>1051</Lines>
  <Paragraphs>298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PGASP</Company>
  <LinksUpToDate>false</LinksUpToDate>
  <CharactersWithSpaces>149287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Mattos Filho 2</cp:lastModifiedBy>
  <cp:revision>2</cp:revision>
  <cp:lastPrinted>2020-09-30T03:03:00Z</cp:lastPrinted>
  <dcterms:created xsi:type="dcterms:W3CDTF">2021-12-27T14:34:00Z</dcterms:created>
  <dcterms:modified xsi:type="dcterms:W3CDTF">2021-12-27T14:34:00Z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