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71CC" w:rsidRPr="00630314" w:rsidRDefault="00630314" w:rsidP="00630314">
      <w:pPr>
        <w:spacing w:before="120" w:after="120" w:line="320" w:lineRule="exact"/>
        <w:jc w:val="both"/>
        <w:rPr>
          <w:rFonts w:ascii="Verdana" w:hAnsi="Verdana"/>
          <w:b/>
          <w:sz w:val="22"/>
          <w:szCs w:val="22"/>
          <w:lang w:val="pt-BR"/>
        </w:rPr>
      </w:pPr>
      <w:r w:rsidRPr="00630314">
        <w:rPr>
          <w:rFonts w:ascii="Verdana" w:hAnsi="Verdana"/>
          <w:b/>
          <w:sz w:val="22"/>
          <w:szCs w:val="22"/>
          <w:lang w:val="pt-BR"/>
        </w:rPr>
        <w:t>INSTRUMENTO PARTICULAR DE CONTRATO DE CESSÃO FIDUCIÁRIA DE DIREITOS EMERGENTES DA CONCESSÃO E DIREITOS CREDITÓRIOS E OUTRAS AVENÇAS</w:t>
      </w:r>
    </w:p>
    <w:p w:rsidR="007F71CC" w:rsidRPr="00630314" w:rsidRDefault="007F71CC" w:rsidP="00630314">
      <w:pPr>
        <w:spacing w:before="120" w:after="120" w:line="320" w:lineRule="exact"/>
        <w:jc w:val="both"/>
        <w:rPr>
          <w:rFonts w:ascii="Verdana" w:hAnsi="Verdana"/>
          <w:color w:val="000000"/>
          <w:lang w:val="pt-BR"/>
        </w:rPr>
      </w:pPr>
      <w:bookmarkStart w:id="0" w:name="_DV_M15"/>
      <w:bookmarkEnd w:id="0"/>
      <w:r w:rsidRPr="00630314">
        <w:rPr>
          <w:rFonts w:ascii="Verdana" w:hAnsi="Verdana"/>
          <w:color w:val="000000"/>
          <w:lang w:val="pt-BR"/>
        </w:rPr>
        <w:t xml:space="preserve">Pelo presente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 (“</w:t>
      </w:r>
      <w:r w:rsidRPr="00630314">
        <w:rPr>
          <w:rFonts w:ascii="Verdana" w:hAnsi="Verdana"/>
          <w:color w:val="000000"/>
          <w:u w:val="single"/>
          <w:lang w:val="pt-BR"/>
        </w:rPr>
        <w:t>Contrato</w:t>
      </w:r>
      <w:r w:rsidRPr="00630314">
        <w:rPr>
          <w:rFonts w:ascii="Verdana" w:hAnsi="Verdana"/>
          <w:color w:val="000000"/>
          <w:lang w:val="pt-BR"/>
        </w:rPr>
        <w:t>”), as partes, a saber (“</w:t>
      </w:r>
      <w:r w:rsidRPr="00630314">
        <w:rPr>
          <w:rFonts w:ascii="Verdana" w:hAnsi="Verdana"/>
          <w:color w:val="000000"/>
          <w:u w:val="single"/>
          <w:lang w:val="pt-BR"/>
        </w:rPr>
        <w:t>Partes</w:t>
      </w:r>
      <w:r w:rsidRPr="00630314">
        <w:rPr>
          <w:rFonts w:ascii="Verdana" w:hAnsi="Verdana"/>
          <w:color w:val="000000"/>
          <w:lang w:val="pt-BR"/>
        </w:rPr>
        <w:t>”):</w:t>
      </w:r>
    </w:p>
    <w:p w:rsidR="00630314" w:rsidRDefault="000036BC" w:rsidP="00630314">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 xml:space="preserve">CONCESSIONÁRIA RODOVIA DOS TAMOIOS </w:t>
      </w:r>
      <w:r w:rsidR="007F71CC" w:rsidRPr="00630314">
        <w:rPr>
          <w:rStyle w:val="DeltaViewInsertion"/>
          <w:rFonts w:ascii="Verdana" w:hAnsi="Verdana"/>
          <w:b/>
          <w:color w:val="000000"/>
          <w:u w:val="none"/>
          <w:lang w:val="pt-BR"/>
        </w:rPr>
        <w:t>S.A.</w:t>
      </w:r>
      <w:r w:rsidR="007F71CC" w:rsidRPr="00630314">
        <w:rPr>
          <w:rFonts w:ascii="Verdana" w:hAnsi="Verdana"/>
          <w:lang w:val="pt-BR"/>
        </w:rPr>
        <w:t xml:space="preserve">, sociedade por ações, </w:t>
      </w:r>
      <w:r w:rsidR="005D7DF9" w:rsidRPr="00630314">
        <w:rPr>
          <w:rFonts w:ascii="Verdana" w:hAnsi="Verdana"/>
          <w:lang w:val="pt-BR"/>
        </w:rPr>
        <w:t>com sede na Avenida Cassiano Ricardo, 601, salas 62, 65, 66, 67 e 68, 6º andar, São José dos Campos – SP, CEP 12246-870</w:t>
      </w:r>
      <w:r w:rsidR="007F71CC" w:rsidRPr="00630314">
        <w:rPr>
          <w:rFonts w:ascii="Verdana" w:hAnsi="Verdana"/>
          <w:lang w:val="pt-BR"/>
        </w:rPr>
        <w:t>, inscrita no CNPJ/MF sob o nº 21.581.284/0001-27, na qualidade de interveniente anuente, neste ato representada na forma de seu estatuto social (doravante “</w:t>
      </w:r>
      <w:r w:rsidR="007F71CC" w:rsidRPr="00630314">
        <w:rPr>
          <w:rFonts w:ascii="Verdana" w:hAnsi="Verdana"/>
          <w:u w:val="single"/>
          <w:lang w:val="pt-BR"/>
        </w:rPr>
        <w:t>Cedente</w:t>
      </w:r>
      <w:r w:rsidR="007F71CC" w:rsidRPr="00630314">
        <w:rPr>
          <w:rFonts w:ascii="Verdana" w:hAnsi="Verdana"/>
          <w:lang w:val="pt-BR"/>
        </w:rPr>
        <w:t xml:space="preserve">”); </w:t>
      </w:r>
      <w:r w:rsidR="00616AD0" w:rsidRPr="00630314">
        <w:rPr>
          <w:rFonts w:ascii="Verdana" w:hAnsi="Verdana"/>
          <w:lang w:val="pt-BR"/>
        </w:rPr>
        <w:t>e</w:t>
      </w:r>
    </w:p>
    <w:p w:rsidR="008939CF" w:rsidRPr="00630314" w:rsidRDefault="000036BC" w:rsidP="00630314">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 na qualidade de representantes dos Debenturistas (conforme definidos abaixo) </w:t>
      </w:r>
      <w:r w:rsidR="00A15A93" w:rsidRPr="00630314">
        <w:rPr>
          <w:rFonts w:ascii="Verdana" w:hAnsi="Verdana"/>
          <w:lang w:val="pt-BR"/>
        </w:rPr>
        <w:t xml:space="preserve">e de Agente de Contas </w:t>
      </w:r>
      <w:r w:rsidR="007F71CC" w:rsidRPr="00630314">
        <w:rPr>
          <w:rFonts w:ascii="Verdana" w:hAnsi="Verdana"/>
          <w:lang w:val="pt-BR"/>
        </w:rPr>
        <w:t>(doravante “</w:t>
      </w:r>
      <w:r w:rsidR="000E7D00" w:rsidRPr="00630314">
        <w:rPr>
          <w:rFonts w:ascii="Verdana" w:hAnsi="Verdana"/>
          <w:u w:val="single"/>
          <w:lang w:val="pt-BR"/>
        </w:rPr>
        <w:t>Agente Fiduciário</w:t>
      </w:r>
      <w:r w:rsidR="00A15A93" w:rsidRPr="00630314">
        <w:rPr>
          <w:rFonts w:ascii="Verdana" w:hAnsi="Verdana"/>
          <w:lang w:val="pt-BR"/>
        </w:rPr>
        <w:t>”</w:t>
      </w:r>
      <w:r w:rsidR="00616AD0" w:rsidRPr="00630314">
        <w:rPr>
          <w:rFonts w:ascii="Verdana" w:hAnsi="Verdana"/>
          <w:lang w:val="pt-BR"/>
        </w:rPr>
        <w:t xml:space="preserve"> ou</w:t>
      </w:r>
      <w:r w:rsidR="007F71CC" w:rsidRPr="00630314">
        <w:rPr>
          <w:rFonts w:ascii="Verdana" w:hAnsi="Verdana"/>
          <w:lang w:val="pt-BR"/>
        </w:rPr>
        <w:t xml:space="preserve"> “</w:t>
      </w:r>
      <w:r w:rsidR="007F71CC" w:rsidRPr="00630314">
        <w:rPr>
          <w:rFonts w:ascii="Verdana" w:hAnsi="Verdana"/>
          <w:u w:val="single"/>
          <w:lang w:val="pt-BR"/>
        </w:rPr>
        <w:t>Cessionário</w:t>
      </w:r>
      <w:r w:rsidR="007F71CC" w:rsidRPr="00630314">
        <w:rPr>
          <w:rFonts w:ascii="Verdana" w:hAnsi="Verdana"/>
          <w:lang w:val="pt-BR"/>
        </w:rPr>
        <w:t>”</w:t>
      </w:r>
      <w:r w:rsidR="00A15A93" w:rsidRPr="00630314">
        <w:rPr>
          <w:rFonts w:ascii="Verdana" w:hAnsi="Verdana"/>
          <w:lang w:val="pt-BR"/>
        </w:rPr>
        <w:t xml:space="preserve"> </w:t>
      </w:r>
      <w:r w:rsidR="00616AD0" w:rsidRPr="00630314">
        <w:rPr>
          <w:rFonts w:ascii="Verdana" w:hAnsi="Verdana"/>
          <w:lang w:val="pt-BR"/>
        </w:rPr>
        <w:t>e</w:t>
      </w:r>
      <w:r w:rsidR="00A15A93" w:rsidRPr="00630314">
        <w:rPr>
          <w:rFonts w:ascii="Verdana" w:hAnsi="Verdana"/>
          <w:lang w:val="pt-BR"/>
        </w:rPr>
        <w:t>, ainda</w:t>
      </w:r>
      <w:r w:rsidR="00916F5C" w:rsidRPr="00630314">
        <w:rPr>
          <w:rFonts w:ascii="Verdana" w:hAnsi="Verdana"/>
          <w:lang w:val="pt-BR"/>
        </w:rPr>
        <w:t xml:space="preserve">, </w:t>
      </w:r>
      <w:r w:rsidR="00616AD0" w:rsidRPr="00630314">
        <w:rPr>
          <w:rFonts w:ascii="Verdana" w:hAnsi="Verdana"/>
          <w:lang w:val="pt-BR"/>
        </w:rPr>
        <w:t>na qualidade de</w:t>
      </w:r>
      <w:r w:rsidR="00A15A93" w:rsidRPr="00630314">
        <w:rPr>
          <w:rFonts w:ascii="Verdana" w:hAnsi="Verdana"/>
          <w:lang w:val="pt-BR"/>
        </w:rPr>
        <w:t xml:space="preserve"> </w:t>
      </w:r>
      <w:r w:rsidR="000A7470" w:rsidRPr="00630314">
        <w:rPr>
          <w:rFonts w:ascii="Verdana" w:hAnsi="Verdana"/>
          <w:lang w:val="pt-BR"/>
        </w:rPr>
        <w:t>“</w:t>
      </w:r>
      <w:r w:rsidR="00A15A93" w:rsidRPr="00630314">
        <w:rPr>
          <w:rFonts w:ascii="Verdana" w:hAnsi="Verdana"/>
          <w:u w:val="single"/>
          <w:lang w:val="pt-BR"/>
        </w:rPr>
        <w:t>Agente de Contas</w:t>
      </w:r>
      <w:r w:rsidR="00A15A93" w:rsidRPr="00630314">
        <w:rPr>
          <w:rFonts w:ascii="Verdana" w:hAnsi="Verdana"/>
          <w:lang w:val="pt-BR"/>
        </w:rPr>
        <w:t>”</w:t>
      </w:r>
      <w:r w:rsidR="007F71CC" w:rsidRPr="00630314">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630314">
        <w:rPr>
          <w:rFonts w:ascii="Verdana" w:hAnsi="Verdana"/>
          <w:lang w:val="pt-BR"/>
        </w:rPr>
        <w:t>.</w:t>
      </w:r>
    </w:p>
    <w:p w:rsidR="007F71CC" w:rsidRPr="00630314" w:rsidRDefault="007F71CC" w:rsidP="00630314">
      <w:pPr>
        <w:spacing w:before="120" w:after="120" w:line="320" w:lineRule="exact"/>
        <w:jc w:val="both"/>
        <w:rPr>
          <w:rFonts w:ascii="Verdana" w:hAnsi="Verdana"/>
          <w:lang w:val="pt-BR"/>
        </w:rPr>
      </w:pPr>
      <w:bookmarkStart w:id="8" w:name="_DV_M23"/>
      <w:bookmarkEnd w:id="8"/>
    </w:p>
    <w:p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rsidR="00842AA9" w:rsidRPr="00842AA9" w:rsidRDefault="00842AA9" w:rsidP="00842AA9">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842AA9">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842AA9">
        <w:rPr>
          <w:rFonts w:ascii="Verdana" w:hAnsi="Verdana"/>
          <w:u w:val="single"/>
          <w:lang w:val="pt-BR"/>
        </w:rPr>
        <w:t>ARTESP</w:t>
      </w:r>
      <w:r w:rsidRPr="00842AA9">
        <w:rPr>
          <w:rFonts w:ascii="Verdana" w:hAnsi="Verdana"/>
          <w:lang w:val="pt-BR"/>
        </w:rPr>
        <w:t>”, sendo o Estado de São Paulo e a ARTESP referidos em conjunto como “</w:t>
      </w:r>
      <w:r w:rsidRPr="00842AA9">
        <w:rPr>
          <w:rFonts w:ascii="Verdana" w:hAnsi="Verdana"/>
          <w:u w:val="single"/>
          <w:lang w:val="pt-BR"/>
        </w:rPr>
        <w:t>Poder Concedente</w:t>
      </w:r>
      <w:r w:rsidRPr="00842AA9">
        <w:rPr>
          <w:rFonts w:ascii="Verdana" w:hAnsi="Verdana"/>
          <w:lang w:val="pt-BR"/>
        </w:rPr>
        <w:t>”), o Contrato de Concessão Patrocinada (“</w:t>
      </w:r>
      <w:r w:rsidRPr="00842AA9">
        <w:rPr>
          <w:rFonts w:ascii="Verdana" w:hAnsi="Verdana"/>
          <w:u w:val="single"/>
          <w:lang w:val="pt-BR"/>
        </w:rPr>
        <w:t>Contrato de Concessão</w:t>
      </w:r>
      <w:r w:rsidRPr="00842AA9">
        <w:rPr>
          <w:rFonts w:ascii="Verdana" w:hAnsi="Verdana"/>
          <w:lang w:val="pt-BR"/>
        </w:rPr>
        <w:t xml:space="preserve">”) por meio do qual foi outorgada à </w:t>
      </w:r>
      <w:r w:rsidR="002D2CFB">
        <w:rPr>
          <w:rFonts w:ascii="Verdana" w:hAnsi="Verdana"/>
          <w:lang w:val="pt-BR"/>
        </w:rPr>
        <w:t>Cedente</w:t>
      </w:r>
      <w:r w:rsidRPr="00842AA9">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842AA9">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Concessão SLT 008/2014 (“</w:t>
      </w:r>
      <w:r w:rsidRPr="00842AA9">
        <w:rPr>
          <w:rFonts w:ascii="Verdana" w:hAnsi="Verdana"/>
          <w:u w:val="single"/>
          <w:lang w:val="pt-BR"/>
        </w:rPr>
        <w:t>Projeto</w:t>
      </w:r>
      <w:r w:rsidRPr="00842AA9">
        <w:rPr>
          <w:rFonts w:ascii="Verdana" w:hAnsi="Verdana"/>
          <w:lang w:val="pt-BR"/>
        </w:rPr>
        <w:t>”);</w:t>
      </w:r>
    </w:p>
    <w:p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Nos </w:t>
      </w:r>
      <w:r w:rsidRPr="00630314">
        <w:rPr>
          <w:rFonts w:ascii="Verdana" w:hAnsi="Verdana"/>
          <w:lang w:val="pt-BR"/>
        </w:rPr>
        <w:t xml:space="preserve">termos do 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 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a </w:t>
      </w:r>
      <w:r w:rsidR="00A72A29">
        <w:rPr>
          <w:rFonts w:ascii="Verdana" w:hAnsi="Verdana"/>
          <w:lang w:val="pt-BR"/>
        </w:rPr>
        <w:t>Cedente</w:t>
      </w:r>
      <w:r w:rsidRPr="00630314">
        <w:rPr>
          <w:rFonts w:ascii="Verdana" w:hAnsi="Verdana"/>
          <w:lang w:val="pt-BR"/>
        </w:rPr>
        <w:t xml:space="preserve"> concordou em </w:t>
      </w:r>
      <w:r w:rsidR="006C6432" w:rsidRPr="00630314">
        <w:rPr>
          <w:rFonts w:ascii="Verdana" w:eastAsia="Arial Unicode MS" w:hAnsi="Verdana"/>
          <w:lang w:val="pt-BR"/>
        </w:rPr>
        <w:t>ce</w:t>
      </w:r>
      <w:r w:rsidR="006C6432">
        <w:rPr>
          <w:rFonts w:ascii="Verdana" w:eastAsia="Arial Unicode MS" w:hAnsi="Verdana"/>
          <w:lang w:val="pt-BR"/>
        </w:rPr>
        <w:t>der</w:t>
      </w:r>
      <w:r w:rsidR="006C6432" w:rsidRPr="00630314">
        <w:rPr>
          <w:rFonts w:ascii="Verdana" w:eastAsia="Arial Unicode MS" w:hAnsi="Verdana"/>
          <w:lang w:val="pt-BR"/>
        </w:rPr>
        <w:t xml:space="preserve"> fiduciariamente 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F4279C" w:rsidRPr="00F4279C">
        <w:rPr>
          <w:rFonts w:ascii="Verdana" w:hAnsi="Verdana"/>
          <w:lang w:val="pt-BR"/>
        </w:rPr>
        <w:t>Instrumento Particular de Contrato de Cessão Fiduciária de Direitos Emergentes da Concessão e Direitos Creditórios e Outras Avenças</w:t>
      </w:r>
      <w:r w:rsidR="00F4279C">
        <w:rPr>
          <w:rFonts w:ascii="Verdana" w:hAnsi="Verdana"/>
          <w:lang w:val="pt-BR"/>
        </w:rPr>
        <w:t xml:space="preserve">,  datado de 13 de novembro de 2017, registrado em </w:t>
      </w:r>
      <w:r w:rsidR="00697776">
        <w:rPr>
          <w:rFonts w:ascii="Verdana" w:hAnsi="Verdana"/>
          <w:lang w:val="pt-BR"/>
        </w:rPr>
        <w:t>[</w:t>
      </w:r>
      <w:r w:rsidR="00A1653C" w:rsidRPr="00EB32D5">
        <w:rPr>
          <w:rFonts w:ascii="Verdana" w:hAnsi="Verdana"/>
          <w:highlight w:val="yellow"/>
          <w:lang w:val="pt-BR"/>
        </w:rPr>
        <w:t>29</w:t>
      </w:r>
      <w:r w:rsidR="00697776">
        <w:rPr>
          <w:rFonts w:ascii="Verdana" w:hAnsi="Verdana"/>
          <w:lang w:val="pt-BR"/>
        </w:rPr>
        <w:t>]</w:t>
      </w:r>
      <w:r w:rsidR="00A1653C">
        <w:rPr>
          <w:rFonts w:ascii="Verdana" w:hAnsi="Verdana"/>
          <w:lang w:val="pt-BR"/>
        </w:rPr>
        <w:t xml:space="preserve"> </w:t>
      </w:r>
      <w:r w:rsidR="00F4279C">
        <w:rPr>
          <w:rFonts w:ascii="Verdana" w:hAnsi="Verdana"/>
          <w:lang w:val="pt-BR"/>
        </w:rPr>
        <w:t>de novembro de 2017 perante o 6º Oficial de Registro de Títulos e Documentos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realização, bem como os respectivos termos e condições, da 2ª (segunda) emissão de debêntures simples, não conversíveis em ações, em 2 (duas) séries, da espécie quirografária, a ser convolada na espécie com garantia real, no valor de R$ 150.000.000,00 (cento e cinquenta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 xml:space="preserve">foi celebrado o “Instrumento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842AA9">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dos recursos líquidos captados através da Segunda Emissão, serão destinados para pagamento da integralidade das as obrigações assumidas pela Companha no âmbito da Primeira Emissão, de modo que a Garantia Existente deixará de produzir efeitos</w:t>
      </w:r>
      <w:r>
        <w:rPr>
          <w:rFonts w:ascii="Verdana" w:hAnsi="Verdana"/>
          <w:bCs/>
          <w:lang w:val="pt-BR"/>
        </w:rPr>
        <w:t>;</w:t>
      </w:r>
    </w:p>
    <w:p w:rsidR="007F71CC"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 a totalidade de seus direitos de créditos e direitos emergentes decorrentes do Contrato de Concessão e da exploração do Projeto, conforme será detalhado no presente Contrato;</w:t>
      </w:r>
    </w:p>
    <w:p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w:t>
      </w:r>
      <w:proofErr w:type="gramStart"/>
      <w:r w:rsidRPr="00630314">
        <w:rPr>
          <w:rFonts w:ascii="Verdana" w:hAnsi="Verdana"/>
          <w:lang w:val="pt-BR"/>
        </w:rPr>
        <w:t>integral</w:t>
      </w:r>
      <w:r w:rsidR="002348B3">
        <w:rPr>
          <w:rFonts w:ascii="Verdana" w:hAnsi="Verdana"/>
          <w:lang w:val="pt-BR"/>
        </w:rPr>
        <w:t xml:space="preserve"> </w:t>
      </w:r>
      <w:r w:rsidRPr="00630314">
        <w:rPr>
          <w:rFonts w:ascii="Verdana" w:hAnsi="Verdana"/>
          <w:lang w:val="pt-BR"/>
        </w:rPr>
        <w:t xml:space="preserve"> das</w:t>
      </w:r>
      <w:proofErr w:type="gramEnd"/>
      <w:r w:rsidRPr="00630314">
        <w:rPr>
          <w:rFonts w:ascii="Verdana" w:hAnsi="Verdana"/>
          <w:lang w:val="pt-BR"/>
        </w:rPr>
        <w:t xml:space="preserve">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rsidR="007F71CC" w:rsidRPr="00630314" w:rsidRDefault="000036BC" w:rsidP="00630314">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630314">
        <w:rPr>
          <w:rFonts w:ascii="Verdana" w:hAnsi="Verdana"/>
          <w:sz w:val="20"/>
          <w:lang w:val="pt-BR"/>
        </w:rPr>
        <w:t xml:space="preserve"> as Partes celebrar o presente Contrato, nos termos e condições abaixo definidos.</w:t>
      </w:r>
    </w:p>
    <w:p w:rsidR="00785AD6" w:rsidRPr="00630314" w:rsidRDefault="00785AD6" w:rsidP="00630314">
      <w:pPr>
        <w:pStyle w:val="Normal1"/>
        <w:spacing w:before="120" w:after="120" w:line="320" w:lineRule="exact"/>
        <w:ind w:firstLine="0"/>
        <w:rPr>
          <w:rFonts w:ascii="Verdana" w:hAnsi="Verdana"/>
          <w:sz w:val="20"/>
          <w:lang w:val="pt-BR"/>
        </w:rPr>
      </w:pPr>
    </w:p>
    <w:p w:rsidR="00D16FAA" w:rsidRDefault="00D16FAA" w:rsidP="00D16FAA">
      <w:pPr>
        <w:pStyle w:val="Estilo2"/>
        <w:ind w:left="0" w:firstLine="0"/>
      </w:pPr>
      <w:bookmarkStart w:id="19" w:name="_DV_M36"/>
      <w:bookmarkStart w:id="20" w:name="_Toc335662053"/>
      <w:bookmarkEnd w:id="19"/>
      <w:r>
        <w:t xml:space="preserve">PRNCÍPIOS E </w:t>
      </w:r>
      <w:r w:rsidR="007F71CC" w:rsidRPr="00630314">
        <w:t>DEFINIÇÕES</w:t>
      </w:r>
      <w:bookmarkEnd w:id="20"/>
    </w:p>
    <w:p w:rsidR="007B3C6F" w:rsidRPr="00D16FAA" w:rsidRDefault="007F71CC" w:rsidP="00D16FAA">
      <w:pPr>
        <w:pStyle w:val="Estilo2"/>
        <w:numPr>
          <w:ilvl w:val="1"/>
          <w:numId w:val="8"/>
        </w:numPr>
        <w:ind w:left="0" w:firstLine="0"/>
        <w:rPr>
          <w:b w:val="0"/>
          <w:bCs w:val="0"/>
        </w:rPr>
      </w:pPr>
      <w:r w:rsidRPr="00D16FAA">
        <w:rPr>
          <w:b w:val="0"/>
          <w:bCs w:val="0"/>
        </w:rPr>
        <w:t xml:space="preserve">Termos iniciados em letras maiúsculas utilizados, mas não definidos neste Contrato de outra forma, terão os significados a eles atribuídos na </w:t>
      </w:r>
      <w:r w:rsidR="000E7D00" w:rsidRPr="00D16FAA">
        <w:rPr>
          <w:b w:val="0"/>
          <w:bCs w:val="0"/>
        </w:rPr>
        <w:t>Escritura de Emissão</w:t>
      </w:r>
      <w:r w:rsidRPr="00D16FAA">
        <w:rPr>
          <w:b w:val="0"/>
          <w:bCs w:val="0"/>
        </w:rPr>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D16FAA">
        <w:rPr>
          <w:b w:val="0"/>
          <w:bCs w:val="0"/>
        </w:rPr>
        <w:t>sub-cláusula</w:t>
      </w:r>
      <w:proofErr w:type="spellEnd"/>
      <w:r w:rsidRPr="00D16FAA">
        <w:rPr>
          <w:b w:val="0"/>
          <w:bCs w:val="0"/>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Os direitos previstos neste Contrato são em adição e sem prejuízo aos direitos previstos na </w:t>
      </w:r>
      <w:r w:rsidR="000E7D00" w:rsidRPr="00630314">
        <w:rPr>
          <w:rFonts w:ascii="Verdana" w:hAnsi="Verdana"/>
          <w:lang w:val="pt-BR"/>
        </w:rPr>
        <w:t xml:space="preserve">Escritura de Emissão </w:t>
      </w:r>
      <w:r w:rsidRPr="00630314">
        <w:rPr>
          <w:rFonts w:ascii="Verdana" w:hAnsi="Verdana"/>
          <w:lang w:val="pt-BR"/>
        </w:rPr>
        <w:t xml:space="preserve">e nos demais </w:t>
      </w:r>
      <w:r w:rsidR="000E7D00" w:rsidRPr="00630314">
        <w:rPr>
          <w:rFonts w:ascii="Verdana" w:hAnsi="Verdana"/>
          <w:lang w:val="pt-BR"/>
        </w:rPr>
        <w:t>C</w:t>
      </w:r>
      <w:r w:rsidRPr="00630314">
        <w:rPr>
          <w:rFonts w:ascii="Verdana" w:hAnsi="Verdana"/>
          <w:lang w:val="pt-BR"/>
        </w:rPr>
        <w:t xml:space="preserve">ontratos de </w:t>
      </w:r>
      <w:r w:rsidR="000E7D00" w:rsidRPr="00630314">
        <w:rPr>
          <w:rFonts w:ascii="Verdana" w:hAnsi="Verdana"/>
          <w:lang w:val="pt-BR"/>
        </w:rPr>
        <w:t>G</w:t>
      </w:r>
      <w:r w:rsidRPr="00630314">
        <w:rPr>
          <w:rFonts w:ascii="Verdana" w:hAnsi="Verdana"/>
          <w:lang w:val="pt-BR"/>
        </w:rPr>
        <w:t xml:space="preserve">arantia (conforme especificados na </w:t>
      </w:r>
      <w:r w:rsidR="000E7D00" w:rsidRPr="00630314">
        <w:rPr>
          <w:rFonts w:ascii="Verdana" w:hAnsi="Verdana"/>
          <w:lang w:val="pt-BR"/>
        </w:rPr>
        <w:t>Escritura de Emissão</w:t>
      </w:r>
      <w:r w:rsidRPr="00630314">
        <w:rPr>
          <w:rFonts w:ascii="Verdana" w:hAnsi="Verdana"/>
          <w:lang w:val="pt-BR"/>
        </w:rPr>
        <w:t xml:space="preserve">), podendo ser executados de forma cumulativa e independente, ao exclusivo critério do </w:t>
      </w:r>
      <w:r w:rsidR="000E7D00" w:rsidRPr="00630314">
        <w:rPr>
          <w:rFonts w:ascii="Verdana" w:hAnsi="Verdana"/>
          <w:lang w:val="pt-BR"/>
        </w:rPr>
        <w:t>Agente Fiduciário, conforme instruções dos Debenturistas</w:t>
      </w:r>
      <w:r w:rsidRPr="00630314">
        <w:rPr>
          <w:rFonts w:ascii="Verdana" w:hAnsi="Verdana"/>
          <w:lang w:val="pt-BR"/>
        </w:rPr>
        <w:t>, nos termos dos respectivos instrumentos.</w:t>
      </w:r>
    </w:p>
    <w:p w:rsidR="007F71CC" w:rsidRPr="00630314" w:rsidRDefault="007F71CC" w:rsidP="00D16FAA">
      <w:pPr>
        <w:spacing w:before="120" w:after="120" w:line="320" w:lineRule="exact"/>
        <w:rPr>
          <w:rFonts w:ascii="Verdana" w:hAnsi="Verdana"/>
          <w:lang w:val="pt-BR"/>
        </w:rPr>
      </w:pPr>
      <w:bookmarkStart w:id="21" w:name="_DV_M37"/>
      <w:bookmarkEnd w:id="21"/>
    </w:p>
    <w:p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bCs/>
          <w:color w:val="000000"/>
          <w:lang w:val="pt-BR"/>
        </w:rPr>
      </w:pPr>
      <w:bookmarkStart w:id="22" w:name="_DV_M38"/>
      <w:bookmarkEnd w:id="22"/>
      <w:r w:rsidRPr="00630314">
        <w:rPr>
          <w:rFonts w:ascii="Verdana" w:hAnsi="Verdana"/>
          <w:b/>
          <w:bCs/>
          <w:color w:val="000000"/>
          <w:lang w:val="pt-BR"/>
        </w:rPr>
        <w:t>CESSÃO FIDUCIÁRIA</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630314">
        <w:rPr>
          <w:rFonts w:ascii="Verdana" w:hAnsi="Verdana"/>
          <w:lang w:val="pt-BR"/>
        </w:rPr>
        <w:t xml:space="preserve">Na forma do disposto neste Contrato e nos termos do </w:t>
      </w:r>
      <w:r w:rsidR="007B3C6F" w:rsidRPr="00630314">
        <w:rPr>
          <w:rFonts w:ascii="Verdana" w:hAnsi="Verdana"/>
          <w:lang w:val="pt-BR"/>
        </w:rPr>
        <w:t>artigo 66-B, da Lei nº 4.728/65, e do artigo 1.361 e seguintes da Lei nº 10.406, de 10 de janeiro de 2002, conforme alterada (“</w:t>
      </w:r>
      <w:r w:rsidR="007B3C6F" w:rsidRPr="00630314">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630314">
        <w:rPr>
          <w:rFonts w:ascii="Verdana" w:hAnsi="Verdana"/>
          <w:lang w:val="pt-BR"/>
        </w:rPr>
        <w:t xml:space="preserve"> no âmbito da</w:t>
      </w:r>
      <w:r w:rsidR="002348B3">
        <w:rPr>
          <w:rFonts w:ascii="Verdana" w:hAnsi="Verdana"/>
          <w:lang w:val="pt-BR"/>
        </w:rPr>
        <w:t xml:space="preserve"> Escritura de</w:t>
      </w:r>
      <w:r w:rsidRPr="00630314">
        <w:rPr>
          <w:rFonts w:ascii="Verdana" w:hAnsi="Verdana"/>
          <w:lang w:val="pt-BR"/>
        </w:rPr>
        <w:t xml:space="preserve"> </w:t>
      </w:r>
      <w:r w:rsidR="004D4335" w:rsidRPr="00630314">
        <w:rPr>
          <w:rFonts w:ascii="Verdana" w:hAnsi="Verdana"/>
          <w:lang w:val="pt-BR"/>
        </w:rPr>
        <w:t>Emissão</w:t>
      </w:r>
      <w:r w:rsidR="002348B3">
        <w:rPr>
          <w:rFonts w:ascii="Verdana" w:hAnsi="Verdana"/>
          <w:lang w:val="pt-BR"/>
        </w:rPr>
        <w:t xml:space="preserve"> e nos demais Documentos da Oferta</w:t>
      </w:r>
      <w:r w:rsidRPr="00630314">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630314">
        <w:rPr>
          <w:rFonts w:ascii="Verdana" w:hAnsi="Verdana"/>
          <w:lang w:val="pt-BR"/>
        </w:rPr>
        <w:t>Emissão</w:t>
      </w:r>
      <w:r w:rsidRPr="00630314">
        <w:rPr>
          <w:rFonts w:ascii="Verdana" w:hAnsi="Verdana"/>
          <w:lang w:val="pt-BR"/>
        </w:rPr>
        <w:t>, tais como principal,</w:t>
      </w:r>
      <w:r w:rsidR="00D617C8">
        <w:rPr>
          <w:rFonts w:ascii="Verdana" w:hAnsi="Verdana"/>
          <w:lang w:val="pt-BR"/>
        </w:rPr>
        <w:t xml:space="preserve"> juros remuneratórios,</w:t>
      </w:r>
      <w:r w:rsidRPr="00630314">
        <w:rPr>
          <w:rFonts w:ascii="Verdana" w:hAnsi="Verdana"/>
          <w:lang w:val="pt-BR"/>
        </w:rPr>
        <w:t xml:space="preserve"> pena convencional, multas e despesas, </w:t>
      </w:r>
      <w:r w:rsidR="00D617C8">
        <w:rPr>
          <w:rFonts w:ascii="Verdana" w:hAnsi="Verdana"/>
          <w:lang w:val="pt-BR"/>
        </w:rPr>
        <w:t>encargos</w:t>
      </w:r>
      <w:r w:rsidRPr="00630314">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630314">
        <w:rPr>
          <w:rFonts w:ascii="Verdana" w:hAnsi="Verdana"/>
          <w:lang w:val="pt-BR"/>
        </w:rPr>
        <w:t xml:space="preserve">Escritura de Emissão </w:t>
      </w:r>
      <w:r w:rsidRPr="00630314">
        <w:rPr>
          <w:rFonts w:ascii="Verdana" w:hAnsi="Verdana"/>
          <w:lang w:val="pt-BR"/>
        </w:rPr>
        <w:t>e da execução de garantias prestadas e quaisquer outros acréscimos devidos ao</w:t>
      </w:r>
      <w:r w:rsidR="004D4335" w:rsidRPr="00630314">
        <w:rPr>
          <w:rFonts w:ascii="Verdana" w:hAnsi="Verdana"/>
          <w:lang w:val="pt-BR"/>
        </w:rPr>
        <w:t>s</w:t>
      </w:r>
      <w:r w:rsidRPr="00630314">
        <w:rPr>
          <w:rFonts w:ascii="Verdana" w:hAnsi="Verdana"/>
          <w:lang w:val="pt-BR"/>
        </w:rPr>
        <w:t xml:space="preserve"> </w:t>
      </w:r>
      <w:r w:rsidR="004D4335" w:rsidRPr="00630314">
        <w:rPr>
          <w:rFonts w:ascii="Verdana" w:hAnsi="Verdana"/>
          <w:lang w:val="pt-BR"/>
        </w:rPr>
        <w:t xml:space="preserve">Debenturistas </w:t>
      </w:r>
      <w:r w:rsidRPr="00630314">
        <w:rPr>
          <w:rFonts w:ascii="Verdana" w:hAnsi="Verdana"/>
          <w:lang w:val="pt-BR"/>
        </w:rPr>
        <w:t>(em conjunto, as “</w:t>
      </w:r>
      <w:r w:rsidRPr="00630314">
        <w:rPr>
          <w:rFonts w:ascii="Verdana" w:hAnsi="Verdana"/>
          <w:u w:val="single"/>
          <w:lang w:val="pt-BR"/>
        </w:rPr>
        <w:t>Obrigações Garantidas</w:t>
      </w:r>
      <w:r w:rsidRPr="00630314">
        <w:rPr>
          <w:rFonts w:ascii="Verdana" w:hAnsi="Verdana"/>
          <w:lang w:val="pt-BR"/>
        </w:rPr>
        <w:t>”),</w:t>
      </w:r>
      <w:r w:rsidR="007B3C6F" w:rsidRPr="00630314">
        <w:rPr>
          <w:rFonts w:ascii="Verdana" w:hAnsi="Verdana"/>
          <w:lang w:val="pt-BR"/>
        </w:rPr>
        <w:t xml:space="preserve"> 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630314">
        <w:rPr>
          <w:rFonts w:ascii="Verdana" w:hAnsi="Verdana"/>
          <w:lang w:val="pt-BR"/>
        </w:rPr>
        <w:t>, neste ato, em caráter irrevogável e irretratável, cede fiduciariamente em garantia ao Cessionário todos  os  direitos, presentes e/ou futuros</w:t>
      </w:r>
      <w:r w:rsidR="00EF28BF">
        <w:rPr>
          <w:rFonts w:ascii="Verdana" w:hAnsi="Verdana"/>
          <w:lang w:val="pt-BR"/>
        </w:rPr>
        <w:t>, já previstos ou que venham a ser incorporados</w:t>
      </w:r>
      <w:r w:rsidRPr="00630314">
        <w:rPr>
          <w:rFonts w:ascii="Verdana" w:hAnsi="Verdana"/>
          <w:lang w:val="pt-BR"/>
        </w:rPr>
        <w:t xml:space="preserve">, decorrentes, relacionados e/ou emergentes </w:t>
      </w:r>
      <w:r w:rsidR="00EF28BF">
        <w:rPr>
          <w:rFonts w:ascii="Verdana" w:hAnsi="Verdana"/>
          <w:lang w:val="pt-BR"/>
        </w:rPr>
        <w:t>d</w:t>
      </w:r>
      <w:r w:rsidRPr="00630314">
        <w:rPr>
          <w:rFonts w:ascii="Verdana" w:hAnsi="Verdana"/>
          <w:lang w:val="pt-BR"/>
        </w:rPr>
        <w:t>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630314">
        <w:rPr>
          <w:rFonts w:ascii="Verdana" w:hAnsi="Verdana"/>
          <w:u w:val="single"/>
          <w:lang w:val="pt-BR"/>
        </w:rPr>
        <w:t>Direitos Cedidos Fiduciariamente</w:t>
      </w:r>
      <w:r w:rsidRPr="00630314">
        <w:rPr>
          <w:rFonts w:ascii="Verdana" w:hAnsi="Verdana"/>
          <w:lang w:val="pt-BR"/>
        </w:rPr>
        <w:t>”), os quais se encontram livres e desembaraçados de quaisquer gravames, encargos ou pendências judiciais ou extrajudiciais de qualquer natureza, incluindo as de natureza fiscal</w:t>
      </w:r>
      <w:r w:rsidR="00901049" w:rsidRPr="00630314">
        <w:rPr>
          <w:rFonts w:ascii="Verdana" w:hAnsi="Verdana"/>
          <w:lang w:val="pt-BR"/>
        </w:rPr>
        <w:t>.</w:t>
      </w:r>
      <w:r w:rsidRPr="00630314">
        <w:rPr>
          <w:rFonts w:ascii="Verdana" w:hAnsi="Verdana"/>
          <w:lang w:val="pt-BR"/>
        </w:rPr>
        <w:t xml:space="preserve"> </w:t>
      </w:r>
    </w:p>
    <w:p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4" w:name="_DV_M40"/>
      <w:bookmarkStart w:id="25" w:name="_Ref89879841"/>
      <w:bookmarkEnd w:id="24"/>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declara que estão incluídos nos Direitos Cedidos Fiduciariamente:</w:t>
      </w:r>
      <w:bookmarkEnd w:id="25"/>
      <w:r w:rsidRPr="00630314">
        <w:rPr>
          <w:rFonts w:ascii="Verdana" w:hAnsi="Verdana"/>
          <w:lang w:val="pt-BR"/>
        </w:rPr>
        <w:t xml:space="preserve"> </w:t>
      </w:r>
    </w:p>
    <w:p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6" w:name="_DV_M41"/>
      <w:bookmarkEnd w:id="26"/>
      <w:r w:rsidRPr="00630314">
        <w:rPr>
          <w:rFonts w:ascii="Verdana" w:hAnsi="Verdana"/>
          <w:b w:val="0"/>
          <w:sz w:val="20"/>
          <w:lang w:val="pt-BR"/>
        </w:rPr>
        <w:t xml:space="preserve">todos os direitos creditórios a que a </w:t>
      </w:r>
      <w:r w:rsidR="002D2CFB">
        <w:rPr>
          <w:rFonts w:ascii="Verdana" w:hAnsi="Verdana"/>
          <w:b w:val="0"/>
          <w:sz w:val="20"/>
          <w:lang w:val="pt-BR"/>
        </w:rPr>
        <w:t>Cedente</w:t>
      </w:r>
      <w:r w:rsidRPr="00630314">
        <w:rPr>
          <w:rFonts w:ascii="Verdana" w:hAnsi="Verdana"/>
          <w:b w:val="0"/>
          <w:sz w:val="20"/>
          <w:lang w:val="pt-BR"/>
        </w:rPr>
        <w:t xml:space="preserve"> faz jus, nos termos do Contrato de Concessão, presentes e futuros, decorrentes e relacionados ao Projeto;</w:t>
      </w:r>
    </w:p>
    <w:p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7" w:name="_DV_M42"/>
      <w:bookmarkEnd w:id="27"/>
      <w:r w:rsidRPr="00630314">
        <w:rPr>
          <w:rFonts w:ascii="Verdana" w:hAnsi="Verdana"/>
          <w:b w:val="0"/>
          <w:sz w:val="20"/>
          <w:lang w:val="pt-BR"/>
        </w:rPr>
        <w:t>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w:t>
      </w:r>
      <w:proofErr w:type="spellStart"/>
      <w:r w:rsidRPr="00630314">
        <w:rPr>
          <w:rFonts w:ascii="Verdana" w:hAnsi="Verdana"/>
          <w:b w:val="0"/>
          <w:sz w:val="20"/>
          <w:lang w:val="pt-BR"/>
        </w:rPr>
        <w:t>ii</w:t>
      </w:r>
      <w:proofErr w:type="spellEnd"/>
      <w:r w:rsidRPr="00630314">
        <w:rPr>
          <w:rFonts w:ascii="Verdana" w:hAnsi="Verdana"/>
          <w:b w:val="0"/>
          <w:sz w:val="20"/>
          <w:lang w:val="pt-BR"/>
        </w:rPr>
        <w:t xml:space="preserve">) dos contratos de receita acessória que vierem a ser celebrados pela </w:t>
      </w:r>
      <w:r w:rsidR="002D2CFB">
        <w:rPr>
          <w:rFonts w:ascii="Verdana" w:hAnsi="Verdana"/>
          <w:b w:val="0"/>
          <w:sz w:val="20"/>
          <w:lang w:val="pt-BR"/>
        </w:rPr>
        <w:t>Cedente</w:t>
      </w:r>
      <w:r w:rsidRPr="00630314">
        <w:rPr>
          <w:rFonts w:ascii="Verdana" w:hAnsi="Verdana"/>
          <w:b w:val="0"/>
          <w:sz w:val="20"/>
          <w:lang w:val="pt-BR"/>
        </w:rPr>
        <w:t xml:space="preserve"> com terceiros (as “</w:t>
      </w:r>
      <w:r w:rsidRPr="00630314">
        <w:rPr>
          <w:rFonts w:ascii="Verdana" w:hAnsi="Verdana"/>
          <w:b w:val="0"/>
          <w:sz w:val="20"/>
          <w:u w:val="single"/>
          <w:lang w:val="pt-BR"/>
        </w:rPr>
        <w:t>Contrapartes</w:t>
      </w:r>
      <w:r w:rsidRPr="00630314">
        <w:rPr>
          <w:rFonts w:ascii="Verdana" w:hAnsi="Verdana"/>
          <w:b w:val="0"/>
          <w:sz w:val="20"/>
          <w:lang w:val="pt-BR"/>
        </w:rPr>
        <w:t xml:space="preserve">”), </w:t>
      </w:r>
      <w:r w:rsidR="00D41E0C">
        <w:rPr>
          <w:rFonts w:ascii="Verdana" w:hAnsi="Verdana"/>
          <w:b w:val="0"/>
          <w:sz w:val="20"/>
          <w:lang w:val="pt-BR"/>
        </w:rPr>
        <w:t xml:space="preserve">conforme </w:t>
      </w:r>
      <w:r w:rsidRPr="00630314">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Pr="00630314">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630314">
        <w:rPr>
          <w:rFonts w:ascii="Verdana" w:hAnsi="Verdana"/>
          <w:b w:val="0"/>
          <w:sz w:val="20"/>
          <w:lang w:val="pt-BR"/>
        </w:rPr>
        <w:t>, incluindo, mas não se limitando aos direitos de indenização relacionados ao término do Contrato de Concessão;</w:t>
      </w:r>
    </w:p>
    <w:p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3"/>
      <w:bookmarkEnd w:id="28"/>
      <w:r w:rsidRPr="00630314">
        <w:rPr>
          <w:rFonts w:ascii="Verdana" w:hAnsi="Verdana"/>
          <w:b w:val="0"/>
          <w:sz w:val="20"/>
          <w:lang w:val="pt-BR"/>
        </w:rPr>
        <w:t>o produto resultante do recebimento das quantias decorrentes dos direitos creditórios descritos nos itens (a) e (b) acima;</w:t>
      </w:r>
    </w:p>
    <w:p w:rsidR="0004462A"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4"/>
      <w:bookmarkEnd w:id="29"/>
      <w:r w:rsidRPr="00630314">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630314">
        <w:rPr>
          <w:rFonts w:ascii="Verdana" w:hAnsi="Verdana"/>
          <w:b w:val="0"/>
          <w:sz w:val="20"/>
          <w:lang w:val="pt-BR"/>
        </w:rPr>
        <w:t>, inclusive em caso de extinção, revogação ou modificação da concessão outorgada nos termos do Contrato de Concessão;</w:t>
      </w:r>
    </w:p>
    <w:p w:rsidR="007F71CC" w:rsidRPr="00630314" w:rsidRDefault="0004462A"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630314">
        <w:rPr>
          <w:rFonts w:ascii="Verdana" w:hAnsi="Verdana"/>
          <w:b w:val="0"/>
          <w:sz w:val="20"/>
          <w:lang w:val="pt-BR"/>
        </w:rPr>
        <w:t xml:space="preserve">os direitos creditórios decorrentes dos </w:t>
      </w:r>
      <w:r w:rsidR="008B7993" w:rsidRPr="00630314">
        <w:rPr>
          <w:rFonts w:ascii="Verdana" w:hAnsi="Verdana"/>
          <w:b w:val="0"/>
          <w:sz w:val="20"/>
          <w:lang w:val="pt-BR"/>
        </w:rPr>
        <w:t>c</w:t>
      </w:r>
      <w:r w:rsidRPr="00630314">
        <w:rPr>
          <w:rFonts w:ascii="Verdana" w:hAnsi="Verdana"/>
          <w:b w:val="0"/>
          <w:sz w:val="20"/>
          <w:lang w:val="pt-BR"/>
        </w:rPr>
        <w:t xml:space="preserve">ontratos de </w:t>
      </w:r>
      <w:r w:rsidR="008B7993" w:rsidRPr="00630314">
        <w:rPr>
          <w:rFonts w:ascii="Verdana" w:hAnsi="Verdana"/>
          <w:b w:val="0"/>
          <w:sz w:val="20"/>
          <w:lang w:val="pt-BR"/>
        </w:rPr>
        <w:t>g</w:t>
      </w:r>
      <w:r w:rsidRPr="00630314">
        <w:rPr>
          <w:rFonts w:ascii="Verdana" w:hAnsi="Verdana"/>
          <w:b w:val="0"/>
          <w:sz w:val="20"/>
          <w:lang w:val="pt-BR"/>
        </w:rPr>
        <w:t xml:space="preserve">arantia </w:t>
      </w:r>
      <w:r w:rsidR="008B7993" w:rsidRPr="00630314">
        <w:rPr>
          <w:rFonts w:ascii="Verdana" w:hAnsi="Verdana"/>
          <w:b w:val="0"/>
          <w:sz w:val="20"/>
          <w:lang w:val="pt-BR"/>
        </w:rPr>
        <w:t xml:space="preserve">celebrados no âmbito da concessão </w:t>
      </w:r>
      <w:r w:rsidR="00BA7DEE" w:rsidRPr="00630314">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630314">
        <w:rPr>
          <w:rFonts w:ascii="Verdana" w:hAnsi="Verdana"/>
          <w:b w:val="0"/>
          <w:sz w:val="20"/>
          <w:lang w:val="pt-BR"/>
        </w:rPr>
        <w:t xml:space="preserve"> Paulista de Parcerias (“</w:t>
      </w:r>
      <w:r w:rsidR="00BA7DEE" w:rsidRPr="00630314">
        <w:rPr>
          <w:rFonts w:ascii="Verdana" w:hAnsi="Verdana"/>
          <w:b w:val="0"/>
          <w:sz w:val="20"/>
          <w:u w:val="single"/>
          <w:lang w:val="pt-BR"/>
        </w:rPr>
        <w:t>CPP</w:t>
      </w:r>
      <w:r w:rsidR="00BA7DEE" w:rsidRPr="00630314">
        <w:rPr>
          <w:rFonts w:ascii="Verdana" w:hAnsi="Verdana"/>
          <w:b w:val="0"/>
          <w:sz w:val="20"/>
          <w:lang w:val="pt-BR"/>
        </w:rPr>
        <w:t>”) no âmbito da Cláusula 32.</w:t>
      </w:r>
      <w:r w:rsidR="00C92029">
        <w:rPr>
          <w:rFonts w:ascii="Verdana" w:hAnsi="Verdana"/>
          <w:b w:val="0"/>
          <w:sz w:val="20"/>
          <w:lang w:val="pt-BR"/>
        </w:rPr>
        <w:t>2</w:t>
      </w:r>
      <w:r w:rsidR="00BA7DEE" w:rsidRPr="00630314">
        <w:rPr>
          <w:rFonts w:ascii="Verdana" w:hAnsi="Verdana"/>
          <w:b w:val="0"/>
          <w:sz w:val="20"/>
          <w:lang w:val="pt-BR"/>
        </w:rPr>
        <w:t xml:space="preserve"> do Contrato de Concessão</w:t>
      </w:r>
      <w:r w:rsidR="008B7993" w:rsidRPr="00630314">
        <w:rPr>
          <w:rFonts w:ascii="Verdana" w:hAnsi="Verdana"/>
          <w:b w:val="0"/>
          <w:sz w:val="20"/>
          <w:lang w:val="pt-BR"/>
        </w:rPr>
        <w:t>, sendo tais contratos os seguinte</w:t>
      </w:r>
      <w:r w:rsidR="005601F2" w:rsidRPr="00630314">
        <w:rPr>
          <w:rFonts w:ascii="Verdana" w:hAnsi="Verdana"/>
          <w:b w:val="0"/>
          <w:sz w:val="20"/>
          <w:lang w:val="pt-BR"/>
        </w:rPr>
        <w:t>s</w:t>
      </w:r>
      <w:r w:rsidR="008B7993" w:rsidRPr="00630314">
        <w:rPr>
          <w:rFonts w:ascii="Verdana" w:hAnsi="Verdana"/>
          <w:b w:val="0"/>
          <w:sz w:val="20"/>
          <w:lang w:val="pt-BR"/>
        </w:rPr>
        <w:t>: (i) Contrato de Penhor e Outras Avenças, celebrado em 9 de abril de 2015 entre a ARTESP, a Cedente e o Banco do Brasil S.A. (“</w:t>
      </w:r>
      <w:r w:rsidR="008B7993" w:rsidRPr="00630314">
        <w:rPr>
          <w:rFonts w:ascii="Verdana" w:hAnsi="Verdana"/>
          <w:b w:val="0"/>
          <w:sz w:val="20"/>
          <w:u w:val="single"/>
          <w:lang w:val="pt-BR"/>
        </w:rPr>
        <w:t>BB</w:t>
      </w:r>
      <w:r w:rsidR="008B7993" w:rsidRPr="00630314">
        <w:rPr>
          <w:rFonts w:ascii="Verdana" w:hAnsi="Verdana"/>
          <w:b w:val="0"/>
          <w:sz w:val="20"/>
          <w:lang w:val="pt-BR"/>
        </w:rPr>
        <w:t>”) (“</w:t>
      </w:r>
      <w:r w:rsidR="008B7993" w:rsidRPr="00630314">
        <w:rPr>
          <w:rFonts w:ascii="Verdana" w:hAnsi="Verdana"/>
          <w:b w:val="0"/>
          <w:sz w:val="20"/>
          <w:u w:val="single"/>
          <w:lang w:val="pt-BR"/>
        </w:rPr>
        <w:t>Contrato de Penhor ARTESP</w:t>
      </w:r>
      <w:r w:rsidR="008B7993" w:rsidRPr="00630314">
        <w:rPr>
          <w:rFonts w:ascii="Verdana" w:hAnsi="Verdana"/>
          <w:b w:val="0"/>
          <w:sz w:val="20"/>
          <w:lang w:val="pt-BR"/>
        </w:rPr>
        <w:t>”) e (</w:t>
      </w:r>
      <w:proofErr w:type="spellStart"/>
      <w:r w:rsidR="008B7993" w:rsidRPr="00630314">
        <w:rPr>
          <w:rFonts w:ascii="Verdana" w:hAnsi="Verdana"/>
          <w:b w:val="0"/>
          <w:sz w:val="20"/>
          <w:lang w:val="pt-BR"/>
        </w:rPr>
        <w:t>ii</w:t>
      </w:r>
      <w:proofErr w:type="spellEnd"/>
      <w:r w:rsidR="008B7993" w:rsidRPr="00630314">
        <w:rPr>
          <w:rFonts w:ascii="Verdana" w:hAnsi="Verdana"/>
          <w:b w:val="0"/>
          <w:sz w:val="20"/>
          <w:lang w:val="pt-BR"/>
        </w:rPr>
        <w:t xml:space="preserve">) Contrato de Penhor de Direitos Creditórios e Outras Avenças, celebrado em 10 de </w:t>
      </w:r>
      <w:r w:rsidR="003F1652" w:rsidRPr="00630314">
        <w:rPr>
          <w:rFonts w:ascii="Verdana" w:hAnsi="Verdana"/>
          <w:b w:val="0"/>
          <w:sz w:val="20"/>
          <w:lang w:val="pt-BR"/>
        </w:rPr>
        <w:t>abril de 2015 entre o Departamento de Estradas de Rodagem do Estado de São Paulo – DER (“</w:t>
      </w:r>
      <w:r w:rsidR="003F1652" w:rsidRPr="00630314">
        <w:rPr>
          <w:rFonts w:ascii="Verdana" w:hAnsi="Verdana"/>
          <w:b w:val="0"/>
          <w:sz w:val="20"/>
          <w:u w:val="single"/>
          <w:lang w:val="pt-BR"/>
        </w:rPr>
        <w:t>DER</w:t>
      </w:r>
      <w:r w:rsidR="003F1652" w:rsidRPr="00630314">
        <w:rPr>
          <w:rFonts w:ascii="Verdana" w:hAnsi="Verdana"/>
          <w:b w:val="0"/>
          <w:sz w:val="20"/>
          <w:lang w:val="pt-BR"/>
        </w:rPr>
        <w:t>” e, como um todo, “</w:t>
      </w:r>
      <w:r w:rsidR="003F1652" w:rsidRPr="00630314">
        <w:rPr>
          <w:rFonts w:ascii="Verdana" w:hAnsi="Verdana"/>
          <w:b w:val="0"/>
          <w:sz w:val="20"/>
          <w:u w:val="single"/>
          <w:lang w:val="pt-BR"/>
        </w:rPr>
        <w:t>Contrato de Penhor DER</w:t>
      </w:r>
      <w:r w:rsidR="003F1652" w:rsidRPr="00630314">
        <w:rPr>
          <w:rFonts w:ascii="Verdana" w:hAnsi="Verdana"/>
          <w:b w:val="0"/>
          <w:sz w:val="20"/>
          <w:lang w:val="pt-BR"/>
        </w:rPr>
        <w:t>”)</w:t>
      </w:r>
      <w:r w:rsidR="00E025C0" w:rsidRPr="00630314">
        <w:rPr>
          <w:rFonts w:ascii="Verdana" w:hAnsi="Verdana"/>
          <w:b w:val="0"/>
          <w:sz w:val="20"/>
          <w:lang w:val="pt-BR"/>
        </w:rPr>
        <w:t>;</w:t>
      </w:r>
      <w:r w:rsidRPr="00630314">
        <w:rPr>
          <w:rFonts w:ascii="Verdana" w:hAnsi="Verdana"/>
          <w:b w:val="0"/>
          <w:sz w:val="20"/>
          <w:lang w:val="pt-BR"/>
        </w:rPr>
        <w:t xml:space="preserve"> </w:t>
      </w:r>
    </w:p>
    <w:p w:rsidR="007F71CC" w:rsidRPr="00D16FAA" w:rsidRDefault="001F4C91" w:rsidP="00D16FAA">
      <w:pPr>
        <w:numPr>
          <w:ilvl w:val="0"/>
          <w:numId w:val="7"/>
        </w:numPr>
        <w:spacing w:before="120" w:after="120" w:line="320" w:lineRule="exact"/>
        <w:ind w:left="1134" w:hanging="850"/>
        <w:jc w:val="both"/>
        <w:rPr>
          <w:rFonts w:ascii="Verdana" w:hAnsi="Verdana"/>
          <w:lang w:val="pt-BR"/>
        </w:rPr>
      </w:pPr>
      <w:r w:rsidRPr="00630314">
        <w:rPr>
          <w:rFonts w:ascii="Verdana" w:hAnsi="Verdana"/>
          <w:lang w:val="pt-BR"/>
        </w:rPr>
        <w:t xml:space="preserve">todos os direitos creditórios da </w:t>
      </w:r>
      <w:r w:rsidR="002D2CFB">
        <w:rPr>
          <w:rFonts w:ascii="Verdana" w:hAnsi="Verdana"/>
          <w:lang w:val="pt-BR"/>
        </w:rPr>
        <w:t>Cedente</w:t>
      </w:r>
      <w:r w:rsidRPr="00630314">
        <w:rPr>
          <w:rFonts w:ascii="Verdana" w:hAnsi="Verdana"/>
          <w:lang w:val="pt-BR"/>
        </w:rPr>
        <w:t xml:space="preserve"> sobre a totalidade de valores a serem depositados e mantidos na Conta nº </w:t>
      </w:r>
      <w:r w:rsidR="006E703B" w:rsidRPr="00630314">
        <w:rPr>
          <w:rFonts w:ascii="Verdana" w:hAnsi="Verdana"/>
          <w:lang w:val="pt-BR"/>
        </w:rPr>
        <w:t>7299-0</w:t>
      </w:r>
      <w:r w:rsidRPr="00630314">
        <w:rPr>
          <w:rFonts w:ascii="Verdana" w:hAnsi="Verdana"/>
          <w:lang w:val="pt-BR"/>
        </w:rPr>
        <w:t xml:space="preserve">, mantida junto à Agência </w:t>
      </w:r>
      <w:r w:rsidR="006E703B" w:rsidRPr="00630314">
        <w:rPr>
          <w:rFonts w:ascii="Verdana" w:hAnsi="Verdana"/>
          <w:lang w:val="pt-BR"/>
        </w:rPr>
        <w:t>3132-1</w:t>
      </w:r>
      <w:r w:rsidRPr="00630314">
        <w:rPr>
          <w:rFonts w:ascii="Verdana" w:hAnsi="Verdana"/>
          <w:lang w:val="pt-BR"/>
        </w:rPr>
        <w:t xml:space="preserve"> do BB</w:t>
      </w:r>
      <w:r w:rsidR="007162C6" w:rsidRPr="00630314">
        <w:rPr>
          <w:rFonts w:ascii="Verdana" w:hAnsi="Verdana"/>
          <w:lang w:val="pt-BR"/>
        </w:rPr>
        <w:t xml:space="preserve"> (“</w:t>
      </w:r>
      <w:r w:rsidR="007162C6" w:rsidRPr="00630314">
        <w:rPr>
          <w:rFonts w:ascii="Verdana" w:hAnsi="Verdana"/>
          <w:u w:val="single"/>
          <w:lang w:val="pt-BR"/>
        </w:rPr>
        <w:t>Conta Vinculada BB</w:t>
      </w:r>
      <w:r w:rsidR="007162C6" w:rsidRPr="00630314">
        <w:rPr>
          <w:rFonts w:ascii="Verdana" w:hAnsi="Verdana"/>
          <w:lang w:val="pt-BR"/>
        </w:rPr>
        <w:t>”)</w:t>
      </w:r>
      <w:r w:rsidR="00341F58" w:rsidRPr="00630314">
        <w:rPr>
          <w:rFonts w:ascii="Verdana" w:hAnsi="Verdana"/>
          <w:lang w:val="pt-BR"/>
        </w:rPr>
        <w:t>,</w:t>
      </w:r>
      <w:r w:rsidR="00A15A93" w:rsidRPr="00630314">
        <w:rPr>
          <w:rFonts w:ascii="Verdana" w:hAnsi="Verdana"/>
          <w:lang w:val="pt-BR"/>
        </w:rPr>
        <w:t xml:space="preserve"> por meio dos quais serão recebidos recursos eventualmente decorrentes da excussão do Contrato de Penhor ARTESP e do Contrato de Penhor DER</w:t>
      </w:r>
      <w:r w:rsidRPr="00630314">
        <w:rPr>
          <w:rFonts w:ascii="Verdana" w:hAnsi="Verdana"/>
          <w:lang w:val="pt-BR"/>
        </w:rPr>
        <w:t>;</w:t>
      </w:r>
    </w:p>
    <w:p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5"/>
      <w:bookmarkEnd w:id="30"/>
      <w:r w:rsidRPr="00630314">
        <w:rPr>
          <w:rFonts w:ascii="Verdana" w:hAnsi="Verdana"/>
          <w:b w:val="0"/>
          <w:sz w:val="20"/>
          <w:lang w:val="pt-BR"/>
        </w:rPr>
        <w:t>todos os demais direitos, corpóreos ou incorpóreos, potenciais ou não, decorrentes do Contrato de Concessão, que possam, nos termos da legislação aplicável, ser objeto de cessão fiduciária; e</w:t>
      </w:r>
    </w:p>
    <w:p w:rsidR="007F71CC" w:rsidRPr="00D16FAA" w:rsidRDefault="007F71CC" w:rsidP="00D16FAA">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630314">
        <w:rPr>
          <w:rFonts w:ascii="Verdana" w:hAnsi="Verdana"/>
          <w:b w:val="0"/>
          <w:sz w:val="20"/>
          <w:lang w:val="pt-BR"/>
        </w:rPr>
        <w:t xml:space="preserve">todos os direitos creditórios da </w:t>
      </w:r>
      <w:r w:rsidR="002D2CFB">
        <w:rPr>
          <w:rFonts w:ascii="Verdana" w:hAnsi="Verdana"/>
          <w:b w:val="0"/>
          <w:sz w:val="20"/>
          <w:lang w:val="pt-BR"/>
        </w:rPr>
        <w:t>Cedente</w:t>
      </w:r>
      <w:r w:rsidRPr="00630314">
        <w:rPr>
          <w:rFonts w:ascii="Verdana" w:hAnsi="Verdana"/>
          <w:b w:val="0"/>
          <w:sz w:val="20"/>
          <w:lang w:val="pt-BR"/>
        </w:rPr>
        <w:t xml:space="preserve"> sobre a totalidade de valores a serem depositados e mantidos na Conta </w:t>
      </w:r>
      <w:r w:rsidR="00CD34A8" w:rsidRPr="00630314">
        <w:rPr>
          <w:rFonts w:ascii="Verdana" w:hAnsi="Verdana"/>
          <w:b w:val="0"/>
          <w:sz w:val="20"/>
          <w:lang w:val="pt-BR"/>
        </w:rPr>
        <w:t xml:space="preserve">Centralizadora </w:t>
      </w:r>
      <w:r w:rsidRPr="00630314">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287EA9">
        <w:rPr>
          <w:rFonts w:ascii="Verdana" w:hAnsi="Verdana"/>
          <w:b w:val="0"/>
          <w:sz w:val="20"/>
          <w:lang w:val="pt-BR"/>
        </w:rPr>
        <w:t>4.1.1</w:t>
      </w:r>
      <w:r w:rsidR="00912584">
        <w:rPr>
          <w:rFonts w:ascii="Verdana" w:hAnsi="Verdana"/>
          <w:b w:val="0"/>
          <w:sz w:val="20"/>
          <w:lang w:val="pt-BR"/>
        </w:rPr>
        <w:fldChar w:fldCharType="end"/>
      </w:r>
      <w:r w:rsidRPr="00630314">
        <w:rPr>
          <w:rFonts w:ascii="Verdana" w:hAnsi="Verdana"/>
          <w:b w:val="0"/>
          <w:sz w:val="20"/>
          <w:lang w:val="pt-BR"/>
        </w:rPr>
        <w:t>)</w:t>
      </w:r>
      <w:r w:rsidR="00CD34A8" w:rsidRPr="00630314">
        <w:rPr>
          <w:rFonts w:ascii="Verdana" w:hAnsi="Verdana"/>
          <w:b w:val="0"/>
          <w:sz w:val="20"/>
          <w:lang w:val="pt-BR"/>
        </w:rPr>
        <w:t xml:space="preserve"> e </w:t>
      </w:r>
      <w:r w:rsidR="00CA3E8C" w:rsidRPr="00630314">
        <w:rPr>
          <w:rFonts w:ascii="Verdana" w:hAnsi="Verdana"/>
          <w:b w:val="0"/>
          <w:sz w:val="20"/>
          <w:lang w:val="pt-BR"/>
        </w:rPr>
        <w:t>na Conta de Livre Movimentação (conforme definida abaixo)</w:t>
      </w:r>
      <w:r w:rsidRPr="00630314">
        <w:rPr>
          <w:rFonts w:ascii="Verdana" w:hAnsi="Verdana"/>
          <w:b w:val="0"/>
          <w:sz w:val="20"/>
          <w:lang w:val="pt-BR"/>
        </w:rPr>
        <w:t>.</w:t>
      </w:r>
      <w:bookmarkStart w:id="31" w:name="_DV_M46"/>
      <w:bookmarkEnd w:id="31"/>
    </w:p>
    <w:p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2" w:name="_DV_M47"/>
      <w:bookmarkEnd w:id="32"/>
      <w:r w:rsidRPr="00630314">
        <w:rPr>
          <w:rFonts w:ascii="Verdana" w:hAnsi="Verdana"/>
          <w:lang w:val="pt-BR"/>
        </w:rPr>
        <w:t>Os documentos representativos dos Direitos Cedidos Fiduciariamente (“</w:t>
      </w:r>
      <w:r w:rsidRPr="00630314">
        <w:rPr>
          <w:rFonts w:ascii="Verdana" w:hAnsi="Verdana"/>
          <w:u w:val="single"/>
          <w:lang w:val="pt-BR"/>
        </w:rPr>
        <w:t>Documentos Comprobatórios</w:t>
      </w:r>
      <w:r w:rsidRPr="00630314">
        <w:rPr>
          <w:rFonts w:ascii="Verdana" w:hAnsi="Verdana"/>
          <w:lang w:val="pt-BR"/>
        </w:rPr>
        <w:t xml:space="preserve">”) deverão ser mantidos na sede da </w:t>
      </w:r>
      <w:r w:rsidR="002D2CFB">
        <w:rPr>
          <w:rFonts w:ascii="Verdana" w:hAnsi="Verdana"/>
          <w:lang w:val="pt-BR"/>
        </w:rPr>
        <w:t>Cedente</w:t>
      </w:r>
      <w:r w:rsidRPr="00630314">
        <w:rPr>
          <w:rFonts w:ascii="Verdana" w:hAnsi="Verdana"/>
          <w:lang w:val="pt-BR"/>
        </w:rPr>
        <w:t xml:space="preserve"> e incorporam-se à presente garantia, passando, para todos os fins, a integrar a definição de “Direitos Cedidos Fiduciariamente”.</w:t>
      </w:r>
    </w:p>
    <w:p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3" w:name="_DV_M48"/>
      <w:bookmarkEnd w:id="33"/>
      <w:r w:rsidRPr="00630314">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34" w:name="_DV_M49"/>
      <w:bookmarkEnd w:id="34"/>
    </w:p>
    <w:p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5" w:name="_DV_M50"/>
      <w:bookmarkEnd w:id="35"/>
      <w:r w:rsidRPr="00630314">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36" w:name="_DV_M51"/>
      <w:bookmarkStart w:id="37" w:name="_DV_M52"/>
      <w:bookmarkStart w:id="38" w:name="_DV_M53"/>
      <w:bookmarkEnd w:id="36"/>
      <w:bookmarkEnd w:id="37"/>
      <w:bookmarkEnd w:id="38"/>
    </w:p>
    <w:p w:rsidR="007F71CC" w:rsidRPr="00D617C8"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630314">
        <w:rPr>
          <w:rFonts w:ascii="Verdana" w:hAnsi="Verdana"/>
          <w:lang w:val="pt-BR"/>
        </w:rPr>
        <w:t xml:space="preserve">A Cedente compromete-se a disponibilizar em sua sede e/ou entregar ao Cessionário cópias autenticadas de novos documentos </w:t>
      </w:r>
      <w:r w:rsidRPr="00D617C8">
        <w:rPr>
          <w:rFonts w:ascii="Verdana" w:hAnsi="Verdana"/>
          <w:lang w:val="pt-BR"/>
        </w:rPr>
        <w:t>comprobatórios em até 5 (cinco) dias úteis contados do recebimento de solicitação neste sentido encaminhada por escrito pelo Cessionário.</w:t>
      </w:r>
    </w:p>
    <w:p w:rsidR="007F71CC" w:rsidRPr="00D617C8"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D617C8">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39" w:name="_DV_M56"/>
      <w:bookmarkEnd w:id="39"/>
      <w:r w:rsidRPr="00D617C8">
        <w:rPr>
          <w:rFonts w:ascii="Verdana" w:hAnsi="Verdana"/>
          <w:lang w:val="pt-BR"/>
        </w:rPr>
        <w:t>O Cessionário e/ou os profissionais especializados por</w:t>
      </w:r>
      <w:r w:rsidRPr="00630314">
        <w:rPr>
          <w:rFonts w:ascii="Verdana" w:hAnsi="Verdana"/>
          <w:lang w:val="pt-BR"/>
        </w:rPr>
        <w:t xml:space="preserve"> ele contratados, às expensas da Cedente, terão acesso irrestrito aos </w:t>
      </w:r>
      <w:r w:rsidR="008917B0" w:rsidRPr="00630314">
        <w:rPr>
          <w:rFonts w:ascii="Verdana" w:hAnsi="Verdana"/>
          <w:lang w:val="pt-BR"/>
        </w:rPr>
        <w:t>Documentos Comprobatórios</w:t>
      </w:r>
      <w:r w:rsidRPr="00630314">
        <w:rPr>
          <w:rFonts w:ascii="Verdana" w:hAnsi="Verdana"/>
          <w:lang w:val="pt-BR"/>
        </w:rPr>
        <w:t xml:space="preserve">, podendo, a qualquer tempo, sem nenhum custo adicional, consultar ou retirar cópia dos </w:t>
      </w:r>
      <w:r w:rsidR="008917B0" w:rsidRPr="00630314">
        <w:rPr>
          <w:rFonts w:ascii="Verdana" w:hAnsi="Verdana"/>
          <w:lang w:val="pt-BR"/>
        </w:rPr>
        <w:t>Documentos Comprobatórios</w:t>
      </w:r>
      <w:r w:rsidRPr="00630314">
        <w:rPr>
          <w:rFonts w:ascii="Verdana" w:hAnsi="Verdana"/>
          <w:lang w:val="pt-BR"/>
        </w:rPr>
        <w:t>, bem como realizar diligências com o objetivo de verificar o cumprimento, pela Cedente, de suas obrigações nos termos deste Contrato.</w:t>
      </w:r>
      <w:bookmarkStart w:id="40" w:name="_DV_M57"/>
      <w:bookmarkStart w:id="41" w:name="_DV_M58"/>
      <w:bookmarkEnd w:id="40"/>
      <w:bookmarkEnd w:id="41"/>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42" w:name="_DV_M59"/>
      <w:bookmarkStart w:id="43" w:name="_Ref89879799"/>
      <w:bookmarkEnd w:id="42"/>
      <w:r w:rsidRPr="00630314">
        <w:rPr>
          <w:rFonts w:ascii="Verdana" w:hAnsi="Verdana"/>
          <w:lang w:val="pt-BR"/>
        </w:rPr>
        <w:t>Incorporar-se-ão automaticamente à presente garantia, passando, para todos os fins de direito, a integrar a definição de “</w:t>
      </w:r>
      <w:r w:rsidRPr="00630314">
        <w:rPr>
          <w:rFonts w:ascii="Verdana" w:hAnsi="Verdana"/>
          <w:u w:val="single"/>
          <w:lang w:val="pt-BR"/>
        </w:rPr>
        <w:t>Direitos Cedidos Fiduciariamente</w:t>
      </w:r>
      <w:r w:rsidRPr="00630314">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630314">
        <w:rPr>
          <w:rFonts w:ascii="Verdana" w:hAnsi="Verdana"/>
          <w:lang w:val="pt-BR"/>
        </w:rPr>
        <w:t xml:space="preserve">, ou ainda que a </w:t>
      </w:r>
      <w:r w:rsidR="002D2CFB">
        <w:rPr>
          <w:rFonts w:ascii="Verdana" w:hAnsi="Verdana"/>
          <w:lang w:val="pt-BR"/>
        </w:rPr>
        <w:t>Cedente</w:t>
      </w:r>
      <w:r w:rsidRPr="00630314">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630314">
        <w:rPr>
          <w:rFonts w:ascii="Verdana" w:hAnsi="Verdana"/>
          <w:u w:val="single"/>
          <w:lang w:val="pt-BR"/>
        </w:rPr>
        <w:t>Direitos Adicionais</w:t>
      </w:r>
      <w:r w:rsidRPr="00630314">
        <w:rPr>
          <w:rFonts w:ascii="Verdana" w:hAnsi="Verdana"/>
          <w:lang w:val="pt-BR"/>
        </w:rPr>
        <w:t>” e “</w:t>
      </w:r>
      <w:r w:rsidRPr="00630314">
        <w:rPr>
          <w:rFonts w:ascii="Verdana" w:hAnsi="Verdana"/>
          <w:u w:val="single"/>
          <w:lang w:val="pt-BR"/>
        </w:rPr>
        <w:t>Novos Contratos</w:t>
      </w:r>
      <w:r w:rsidRPr="00630314">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630314">
        <w:rPr>
          <w:rFonts w:ascii="Verdana" w:hAnsi="Verdana"/>
          <w:u w:val="single"/>
          <w:lang w:val="pt-BR"/>
        </w:rPr>
        <w:t>Garantias Adicionais</w:t>
      </w:r>
      <w:r w:rsidRPr="00630314">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630314">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630314">
        <w:rPr>
          <w:rFonts w:ascii="Verdana" w:hAnsi="Verdana"/>
          <w:lang w:val="pt-BR"/>
        </w:rPr>
        <w:t>, incluindo, sem limitar, qualquer direito vinculado ou relacionado a qualquer garantia nos termos de tais instrumentos (“</w:t>
      </w:r>
      <w:r w:rsidRPr="00630314">
        <w:rPr>
          <w:rFonts w:ascii="Verdana" w:hAnsi="Verdana"/>
          <w:u w:val="single"/>
          <w:lang w:val="pt-BR"/>
        </w:rPr>
        <w:t>Contratos Cedidos</w:t>
      </w:r>
      <w:r w:rsidRPr="00630314">
        <w:rPr>
          <w:rFonts w:ascii="Verdana" w:hAnsi="Verdana"/>
          <w:lang w:val="pt-BR"/>
        </w:rPr>
        <w:t>” e, em conjunto com os Direitos Adicionais e os Novos Contratos, os “</w:t>
      </w:r>
      <w:r w:rsidRPr="00630314">
        <w:rPr>
          <w:rFonts w:ascii="Verdana" w:hAnsi="Verdana"/>
          <w:u w:val="single"/>
          <w:lang w:val="pt-BR"/>
        </w:rPr>
        <w:t>Bens Adicionais</w:t>
      </w:r>
      <w:r w:rsidRPr="00630314">
        <w:rPr>
          <w:rFonts w:ascii="Verdana" w:hAnsi="Verdana"/>
          <w:lang w:val="pt-BR"/>
        </w:rPr>
        <w:t>”).</w:t>
      </w:r>
      <w:bookmarkEnd w:id="43"/>
    </w:p>
    <w:p w:rsidR="00905A66" w:rsidRPr="00D16FAA" w:rsidRDefault="007F71CC" w:rsidP="00D16FAA">
      <w:pPr>
        <w:pStyle w:val="Ttulo1"/>
        <w:keepNext w:val="0"/>
        <w:numPr>
          <w:ilvl w:val="2"/>
          <w:numId w:val="8"/>
        </w:numPr>
        <w:autoSpaceDE w:val="0"/>
        <w:autoSpaceDN w:val="0"/>
        <w:adjustRightInd w:val="0"/>
        <w:spacing w:before="120" w:after="120" w:line="320" w:lineRule="exact"/>
        <w:ind w:left="709" w:right="0" w:hanging="709"/>
        <w:rPr>
          <w:rFonts w:ascii="Verdana" w:hAnsi="Verdana"/>
          <w:b w:val="0"/>
          <w:sz w:val="20"/>
          <w:lang w:val="pt-BR"/>
        </w:rPr>
      </w:pPr>
      <w:r w:rsidRPr="00630314">
        <w:rPr>
          <w:rFonts w:ascii="Verdana" w:hAnsi="Verdana"/>
          <w:b w:val="0"/>
          <w:sz w:val="20"/>
          <w:lang w:val="pt-BR"/>
        </w:rPr>
        <w:t xml:space="preserve">Para a formalização do disposto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630314">
        <w:rPr>
          <w:rFonts w:ascii="Verdana" w:hAnsi="Verdana"/>
          <w:b w:val="0"/>
          <w:sz w:val="20"/>
          <w:lang w:val="pt-BR"/>
        </w:rPr>
        <w:t xml:space="preserve"> acima, a </w:t>
      </w:r>
      <w:r w:rsidR="002D2CFB">
        <w:rPr>
          <w:rFonts w:ascii="Verdana" w:hAnsi="Verdana"/>
          <w:b w:val="0"/>
          <w:sz w:val="20"/>
          <w:lang w:val="pt-BR"/>
        </w:rPr>
        <w:t>Cedente</w:t>
      </w:r>
      <w:r w:rsidRPr="00630314">
        <w:rPr>
          <w:rFonts w:ascii="Verdana" w:hAnsi="Verdana"/>
          <w:b w:val="0"/>
          <w:sz w:val="20"/>
          <w:lang w:val="pt-BR"/>
        </w:rPr>
        <w:t xml:space="preserve"> compromete-se de maneira irrevogável, pelo presente, a (a) (i) contados da assinatura deste Contrato, atualizar anualmente o </w:t>
      </w:r>
      <w:r w:rsidR="002371C6" w:rsidRPr="00630314">
        <w:rPr>
          <w:rFonts w:ascii="Verdana" w:hAnsi="Verdana"/>
          <w:bCs/>
          <w:sz w:val="20"/>
          <w:u w:val="single"/>
          <w:lang w:val="pt-BR"/>
        </w:rPr>
        <w:t xml:space="preserve">ANEXO </w:t>
      </w:r>
      <w:r w:rsidR="00D617C8">
        <w:rPr>
          <w:rFonts w:ascii="Verdana" w:hAnsi="Verdana"/>
          <w:bCs/>
          <w:sz w:val="20"/>
          <w:u w:val="single"/>
          <w:lang w:val="pt-BR"/>
        </w:rPr>
        <w:t>I</w:t>
      </w:r>
      <w:r w:rsidRPr="00630314">
        <w:rPr>
          <w:rFonts w:ascii="Verdana" w:hAnsi="Verdana"/>
          <w:b w:val="0"/>
          <w:sz w:val="20"/>
          <w:lang w:val="pt-BR"/>
        </w:rPr>
        <w:t xml:space="preserve"> para os fins de prever a aquisição e/ou recebimento de quaisquer Bens Adicionais, celebrando um </w:t>
      </w:r>
      <w:r w:rsidRPr="00D617C8">
        <w:rPr>
          <w:rFonts w:ascii="Verdana" w:hAnsi="Verdana"/>
          <w:b w:val="0"/>
          <w:sz w:val="20"/>
          <w:lang w:val="pt-BR"/>
        </w:rPr>
        <w:t>aditamento a este Contrato (“</w:t>
      </w:r>
      <w:r w:rsidRPr="00D617C8">
        <w:rPr>
          <w:rFonts w:ascii="Verdana" w:hAnsi="Verdana"/>
          <w:b w:val="0"/>
          <w:sz w:val="20"/>
          <w:u w:val="single"/>
          <w:lang w:val="pt-BR"/>
        </w:rPr>
        <w:t>Aditamento</w:t>
      </w:r>
      <w:r w:rsidRPr="00D617C8">
        <w:rPr>
          <w:rFonts w:ascii="Verdana" w:hAnsi="Verdana"/>
          <w:b w:val="0"/>
          <w:sz w:val="20"/>
          <w:lang w:val="pt-BR"/>
        </w:rPr>
        <w:t>”) ou (</w:t>
      </w:r>
      <w:proofErr w:type="spellStart"/>
      <w:r w:rsidRPr="00D617C8">
        <w:rPr>
          <w:rFonts w:ascii="Verdana" w:hAnsi="Verdana"/>
          <w:b w:val="0"/>
          <w:sz w:val="20"/>
          <w:lang w:val="pt-BR"/>
        </w:rPr>
        <w:t>ii</w:t>
      </w:r>
      <w:proofErr w:type="spellEnd"/>
      <w:r w:rsidRPr="00D617C8">
        <w:rPr>
          <w:rFonts w:ascii="Verdana" w:hAnsi="Verdana"/>
          <w:b w:val="0"/>
          <w:sz w:val="20"/>
          <w:lang w:val="pt-BR"/>
        </w:rPr>
        <w:t xml:space="preserve">) atualizar o </w:t>
      </w:r>
      <w:r w:rsidR="002371C6" w:rsidRPr="00D617C8">
        <w:rPr>
          <w:rFonts w:ascii="Verdana" w:hAnsi="Verdana"/>
          <w:bCs/>
          <w:sz w:val="20"/>
          <w:u w:val="single"/>
          <w:lang w:val="pt-BR"/>
        </w:rPr>
        <w:t xml:space="preserve">ANEXO </w:t>
      </w:r>
      <w:r w:rsidR="00D617C8" w:rsidRPr="00D617C8">
        <w:rPr>
          <w:rFonts w:ascii="Verdana" w:hAnsi="Verdana"/>
          <w:bCs/>
          <w:sz w:val="20"/>
          <w:u w:val="single"/>
          <w:lang w:val="pt-BR"/>
        </w:rPr>
        <w:t>I</w:t>
      </w:r>
      <w:r w:rsidRPr="00D617C8">
        <w:rPr>
          <w:rFonts w:ascii="Verdana" w:hAnsi="Verdana"/>
          <w:b w:val="0"/>
          <w:sz w:val="20"/>
          <w:lang w:val="pt-BR"/>
        </w:rPr>
        <w:t xml:space="preserve"> em até 15 (quinze) dias</w:t>
      </w:r>
      <w:r w:rsidRPr="00630314">
        <w:rPr>
          <w:rFonts w:ascii="Verdana" w:hAnsi="Verdana"/>
          <w:b w:val="0"/>
          <w:sz w:val="20"/>
          <w:lang w:val="pt-BR"/>
        </w:rPr>
        <w:t xml:space="preserve"> a contar da aquisição e/ou recebimento de quaisquer Bens Adicionais, cujos direitos creditórios mensais, individualmente ou considerados em conjunto, excedam o valor de </w:t>
      </w:r>
      <w:r w:rsidRPr="00E74805">
        <w:rPr>
          <w:rFonts w:ascii="Verdana" w:hAnsi="Verdana"/>
          <w:b w:val="0"/>
          <w:sz w:val="20"/>
          <w:lang w:val="pt-BR"/>
        </w:rPr>
        <w:t>R$5.000.000,00 (cinco milhões de reais)</w:t>
      </w:r>
      <w:r w:rsidRPr="002348B3">
        <w:rPr>
          <w:rFonts w:ascii="Verdana" w:hAnsi="Verdana"/>
          <w:b w:val="0"/>
          <w:sz w:val="20"/>
          <w:lang w:val="pt-BR"/>
        </w:rPr>
        <w:t>, sendo</w:t>
      </w:r>
      <w:r w:rsidRPr="00630314">
        <w:rPr>
          <w:rFonts w:ascii="Verdana" w:hAnsi="Verdana"/>
          <w:b w:val="0"/>
          <w:sz w:val="20"/>
          <w:lang w:val="pt-BR"/>
        </w:rPr>
        <w:t xml:space="preserve"> que a celebração do referido Aditamento será considerada, para todos os fins e efeitos, como meramente declaratória do ônus já constituído nos termos deste Contrato, especialmente da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63031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_Ref89879825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13</w:t>
      </w:r>
      <w:r w:rsidR="00912584">
        <w:rPr>
          <w:rFonts w:ascii="Verdana" w:hAnsi="Verdana"/>
          <w:b w:val="0"/>
          <w:sz w:val="20"/>
          <w:lang w:val="pt-BR"/>
        </w:rPr>
        <w:fldChar w:fldCharType="end"/>
      </w:r>
      <w:r w:rsidRPr="00630314">
        <w:rPr>
          <w:rFonts w:ascii="Verdana" w:hAnsi="Verdana"/>
          <w:b w:val="0"/>
          <w:sz w:val="20"/>
          <w:lang w:val="pt-BR"/>
        </w:rPr>
        <w:t xml:space="preserve"> deste Contrato.</w:t>
      </w:r>
      <w:bookmarkStart w:id="44" w:name="_DV_M61"/>
      <w:bookmarkEnd w:id="44"/>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As Partes reconhecem que, uma vez constituída a cessão fiduciária, a propriedade dos </w:t>
      </w:r>
      <w:r w:rsidRPr="00630314">
        <w:rPr>
          <w:rFonts w:ascii="Verdana" w:hAnsi="Verdana"/>
          <w:color w:val="000000"/>
          <w:lang w:val="pt-BR"/>
        </w:rPr>
        <w:t>Direitos</w:t>
      </w:r>
      <w:r w:rsidRPr="00630314">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 Cedente compromete-se a, durante a vigência da presente garantia, não realizar qualquer ato que envolva a alienação, oneração ou cessão, sob qualquer forma, dos Direitos Cedidos Fiduciariamente.</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Não será devida qualquer compensação pecuniária à Cedente em razão da cessão </w:t>
      </w:r>
      <w:r w:rsidRPr="00630314">
        <w:rPr>
          <w:rFonts w:ascii="Verdana" w:hAnsi="Verdana"/>
          <w:color w:val="000000"/>
          <w:lang w:val="pt-BR"/>
        </w:rPr>
        <w:t>fiduciária</w:t>
      </w:r>
      <w:r w:rsidRPr="00630314">
        <w:rPr>
          <w:rFonts w:ascii="Verdana" w:hAnsi="Verdana"/>
          <w:lang w:val="pt-BR"/>
        </w:rPr>
        <w:t xml:space="preserve"> de que trata este instrumento.</w:t>
      </w:r>
    </w:p>
    <w:p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pagamento parcial das Obrigações Garantidas não importa exoneração correspondente desta </w:t>
      </w:r>
      <w:r w:rsidRPr="00630314">
        <w:rPr>
          <w:rFonts w:ascii="Verdana" w:hAnsi="Verdana"/>
          <w:color w:val="000000"/>
          <w:lang w:val="pt-BR"/>
        </w:rPr>
        <w:t>garantia</w:t>
      </w:r>
      <w:r w:rsidRPr="00630314">
        <w:rPr>
          <w:rFonts w:ascii="Verdana" w:hAnsi="Verdana"/>
          <w:lang w:val="pt-BR"/>
        </w:rPr>
        <w:t xml:space="preserve"> fiduciária.</w:t>
      </w:r>
    </w:p>
    <w:p w:rsidR="007F71CC" w:rsidRPr="00630314" w:rsidRDefault="007F71CC" w:rsidP="00D16FAA">
      <w:pPr>
        <w:pStyle w:val="ListaColorida-nfase11"/>
        <w:spacing w:before="120" w:after="120" w:line="320" w:lineRule="exact"/>
        <w:ind w:left="0"/>
        <w:rPr>
          <w:rFonts w:ascii="Verdana" w:hAnsi="Verdana"/>
          <w:lang w:val="pt-BR"/>
        </w:rPr>
      </w:pPr>
    </w:p>
    <w:p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5" w:name="_Ref89879851"/>
      <w:r>
        <w:rPr>
          <w:rFonts w:ascii="Verdana" w:hAnsi="Verdana"/>
          <w:b/>
          <w:bCs/>
          <w:lang w:val="pt-BR"/>
        </w:rPr>
        <w:t>CONDIÇÃO SUSPENSIVA</w:t>
      </w:r>
    </w:p>
    <w:p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 a competente anotação da liberação da Garantia Existente </w:t>
      </w:r>
      <w:r w:rsidR="00573DA9">
        <w:rPr>
          <w:rFonts w:ascii="Verdana" w:hAnsi="Verdana"/>
          <w:lang w:val="pt-BR"/>
        </w:rPr>
        <w:t>n</w:t>
      </w:r>
      <w:r w:rsidRPr="00FC3C19">
        <w:rPr>
          <w:rFonts w:ascii="Verdana" w:hAnsi="Verdana"/>
          <w:lang w:val="pt-BR"/>
        </w:rPr>
        <w:t>o prazo de 2 (dois) Dias Úteis contados do recebimento do termo de liberação ou termo de quitação.</w:t>
      </w:r>
    </w:p>
    <w:p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rsidR="00DD22F6"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ora constituída 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proofErr w:type="gramStart"/>
      <w:r w:rsidRPr="00FC3C19">
        <w:rPr>
          <w:rFonts w:ascii="Verdana" w:hAnsi="Verdana"/>
          <w:lang w:val="pt-BR"/>
        </w:rPr>
        <w:t>transferidos</w:t>
      </w:r>
      <w:proofErr w:type="gramEnd"/>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rsidR="00E74805" w:rsidRPr="00E74805" w:rsidRDefault="00E74805" w:rsidP="00E74805">
      <w:pPr>
        <w:widowControl w:val="0"/>
        <w:shd w:val="clear" w:color="auto" w:fill="FFFFFF"/>
        <w:autoSpaceDE w:val="0"/>
        <w:autoSpaceDN w:val="0"/>
        <w:adjustRightInd w:val="0"/>
        <w:spacing w:before="120" w:after="120" w:line="320" w:lineRule="exact"/>
        <w:jc w:val="both"/>
        <w:rPr>
          <w:rFonts w:ascii="Verdana" w:hAnsi="Verdana"/>
          <w:lang w:val="pt-BR"/>
        </w:rPr>
      </w:pPr>
    </w:p>
    <w:p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46" w:name="_Ref90300984"/>
      <w:r w:rsidRPr="00630314">
        <w:rPr>
          <w:rFonts w:ascii="Verdana" w:hAnsi="Verdana"/>
          <w:b/>
          <w:lang w:val="pt-BR"/>
        </w:rPr>
        <w:t>FUNÇÕES E CARACTERÍSTICAS DA</w:t>
      </w:r>
      <w:r w:rsidR="00D01652" w:rsidRPr="00630314">
        <w:rPr>
          <w:rFonts w:ascii="Verdana" w:hAnsi="Verdana"/>
          <w:b/>
          <w:lang w:val="pt-BR"/>
        </w:rPr>
        <w:t>S</w:t>
      </w:r>
      <w:r w:rsidRPr="00630314">
        <w:rPr>
          <w:rFonts w:ascii="Verdana" w:hAnsi="Verdana"/>
          <w:b/>
          <w:lang w:val="pt-BR"/>
        </w:rPr>
        <w:t xml:space="preserve"> CONTA</w:t>
      </w:r>
      <w:r w:rsidR="00D01652" w:rsidRPr="00630314">
        <w:rPr>
          <w:rFonts w:ascii="Verdana" w:hAnsi="Verdana"/>
          <w:b/>
          <w:lang w:val="pt-BR"/>
        </w:rPr>
        <w:t>S</w:t>
      </w:r>
      <w:r w:rsidRPr="00630314">
        <w:rPr>
          <w:rFonts w:ascii="Verdana" w:hAnsi="Verdana"/>
          <w:b/>
          <w:lang w:val="pt-BR"/>
        </w:rPr>
        <w:t xml:space="preserve"> </w:t>
      </w:r>
      <w:r w:rsidR="00D01652" w:rsidRPr="00630314">
        <w:rPr>
          <w:rFonts w:ascii="Verdana" w:hAnsi="Verdana"/>
          <w:b/>
          <w:lang w:val="pt-BR"/>
        </w:rPr>
        <w:t>D</w:t>
      </w:r>
      <w:r w:rsidR="008917B0" w:rsidRPr="00630314">
        <w:rPr>
          <w:rFonts w:ascii="Verdana" w:hAnsi="Verdana"/>
          <w:b/>
          <w:lang w:val="pt-BR"/>
        </w:rPr>
        <w:t>O PROJETO</w:t>
      </w:r>
      <w:bookmarkEnd w:id="45"/>
      <w:bookmarkEnd w:id="46"/>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 </w:t>
      </w:r>
      <w:r w:rsidR="002D2CFB">
        <w:rPr>
          <w:rFonts w:ascii="Verdana" w:hAnsi="Verdana"/>
          <w:lang w:val="pt-BR"/>
        </w:rPr>
        <w:t>Cedente</w:t>
      </w:r>
      <w:r w:rsidR="0085572A" w:rsidRPr="00630314">
        <w:rPr>
          <w:rFonts w:ascii="Verdana" w:hAnsi="Verdana"/>
          <w:lang w:val="pt-BR"/>
        </w:rPr>
        <w:t xml:space="preserve"> e o </w:t>
      </w:r>
      <w:r w:rsidR="000A7470" w:rsidRPr="00630314">
        <w:rPr>
          <w:rFonts w:ascii="Verdana" w:hAnsi="Verdana"/>
          <w:lang w:val="pt-BR"/>
        </w:rPr>
        <w:t>Agente de Contas</w:t>
      </w:r>
      <w:r w:rsidRPr="00630314">
        <w:rPr>
          <w:rFonts w:ascii="Verdana" w:hAnsi="Verdana"/>
          <w:lang w:val="pt-BR"/>
        </w:rPr>
        <w:t xml:space="preserve"> compromete</w:t>
      </w:r>
      <w:r w:rsidR="0085572A" w:rsidRPr="00630314">
        <w:rPr>
          <w:rFonts w:ascii="Verdana" w:hAnsi="Verdana"/>
          <w:lang w:val="pt-BR"/>
        </w:rPr>
        <w:t>m</w:t>
      </w:r>
      <w:r w:rsidRPr="00630314">
        <w:rPr>
          <w:rFonts w:ascii="Verdana" w:hAnsi="Verdana"/>
          <w:lang w:val="pt-BR"/>
        </w:rPr>
        <w:t>-se a manter os Direitos Cedidos Fiduciariamente na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 do Projeto</w:t>
      </w:r>
      <w:r w:rsidRPr="00630314">
        <w:rPr>
          <w:rFonts w:ascii="Verdana" w:hAnsi="Verdana"/>
          <w:lang w:val="pt-BR"/>
        </w:rPr>
        <w:t>, conforme a seguir identificada e descrita.</w:t>
      </w:r>
    </w:p>
    <w:p w:rsidR="007F71CC" w:rsidRPr="00D16FAA" w:rsidRDefault="007F71CC" w:rsidP="00741946">
      <w:pPr>
        <w:widowControl w:val="0"/>
        <w:numPr>
          <w:ilvl w:val="2"/>
          <w:numId w:val="8"/>
        </w:numPr>
        <w:autoSpaceDE w:val="0"/>
        <w:autoSpaceDN w:val="0"/>
        <w:adjustRightInd w:val="0"/>
        <w:spacing w:before="120" w:after="120" w:line="320" w:lineRule="exact"/>
        <w:jc w:val="both"/>
        <w:rPr>
          <w:rFonts w:ascii="Verdana" w:hAnsi="Verdana"/>
          <w:lang w:val="pt-BR"/>
        </w:rPr>
      </w:pPr>
      <w:bookmarkStart w:id="47" w:name="_Ref89879788"/>
      <w:r w:rsidRPr="00174C1F">
        <w:rPr>
          <w:rFonts w:ascii="Verdana" w:hAnsi="Verdana"/>
          <w:iCs/>
          <w:u w:val="single"/>
          <w:lang w:val="pt-BR"/>
        </w:rPr>
        <w:t xml:space="preserve">Conta </w:t>
      </w:r>
      <w:r w:rsidR="00D01652" w:rsidRPr="00174C1F">
        <w:rPr>
          <w:rFonts w:ascii="Verdana" w:hAnsi="Verdana"/>
          <w:iCs/>
          <w:u w:val="single"/>
          <w:lang w:val="pt-BR"/>
        </w:rPr>
        <w:t>Centralizadora</w:t>
      </w:r>
      <w:r w:rsidRPr="00630314">
        <w:rPr>
          <w:rFonts w:ascii="Verdana" w:hAnsi="Verdana"/>
          <w:lang w:val="pt-BR"/>
        </w:rPr>
        <w:t xml:space="preserve">. A conta </w:t>
      </w:r>
      <w:r w:rsidR="00D01652" w:rsidRPr="00630314">
        <w:rPr>
          <w:rFonts w:ascii="Verdana" w:hAnsi="Verdana"/>
          <w:lang w:val="pt-BR"/>
        </w:rPr>
        <w:t xml:space="preserve">centralizadora </w:t>
      </w:r>
      <w:r w:rsidRPr="00630314">
        <w:rPr>
          <w:rFonts w:ascii="Verdana" w:hAnsi="Verdana"/>
          <w:lang w:val="pt-BR"/>
        </w:rPr>
        <w:t xml:space="preserve">consistirá na conta bancária na qual serão centralizados os depósitos referentes à totalidade </w:t>
      </w:r>
      <w:r w:rsidR="008917B0" w:rsidRPr="00630314">
        <w:rPr>
          <w:rFonts w:ascii="Verdana" w:hAnsi="Verdana"/>
          <w:lang w:val="pt-BR"/>
        </w:rPr>
        <w:t xml:space="preserve">dos Direitos Cedidos Fiduciariamente </w:t>
      </w:r>
      <w:r w:rsidRPr="00630314">
        <w:rPr>
          <w:rFonts w:ascii="Verdana" w:hAnsi="Verdana"/>
          <w:lang w:val="pt-BR"/>
        </w:rPr>
        <w:t xml:space="preserve">da </w:t>
      </w:r>
      <w:r w:rsidR="002D2CFB">
        <w:rPr>
          <w:rFonts w:ascii="Verdana" w:hAnsi="Verdana"/>
          <w:lang w:val="pt-BR"/>
        </w:rPr>
        <w:t>Cedente</w:t>
      </w:r>
      <w:r w:rsidRPr="00630314">
        <w:rPr>
          <w:rFonts w:ascii="Verdana" w:hAnsi="Verdana"/>
          <w:lang w:val="pt-BR"/>
        </w:rPr>
        <w:t xml:space="preserve">, </w:t>
      </w:r>
      <w:r w:rsidR="008917B0" w:rsidRPr="00630314">
        <w:rPr>
          <w:rFonts w:ascii="Verdana" w:hAnsi="Verdana"/>
          <w:lang w:val="pt-BR"/>
        </w:rPr>
        <w:t>exceto</w:t>
      </w:r>
      <w:r w:rsidR="002563E8" w:rsidRPr="00630314">
        <w:rPr>
          <w:rFonts w:ascii="Verdana" w:hAnsi="Verdana"/>
          <w:lang w:val="pt-BR"/>
        </w:rPr>
        <w:t xml:space="preserve"> aqueles descritos </w:t>
      </w:r>
      <w:proofErr w:type="gramStart"/>
      <w:r w:rsidR="002563E8" w:rsidRPr="00630314">
        <w:rPr>
          <w:rFonts w:ascii="Verdana" w:hAnsi="Verdana"/>
          <w:lang w:val="pt-BR"/>
        </w:rPr>
        <w:t>na alíneas</w:t>
      </w:r>
      <w:proofErr w:type="gramEnd"/>
      <w:r w:rsidR="002563E8" w:rsidRPr="00630314">
        <w:rPr>
          <w:rFonts w:ascii="Verdana" w:hAnsi="Verdana"/>
          <w:lang w:val="pt-BR"/>
        </w:rPr>
        <w:t xml:space="preserve"> “e” e “f” 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912584">
        <w:rPr>
          <w:rFonts w:ascii="Verdana" w:hAnsi="Verdana"/>
          <w:lang w:val="pt-BR"/>
        </w:rPr>
        <w:t>2.1.1</w:t>
      </w:r>
      <w:r w:rsidR="00912584">
        <w:rPr>
          <w:rFonts w:ascii="Verdana" w:hAnsi="Verdana"/>
          <w:lang w:val="pt-BR"/>
        </w:rPr>
        <w:fldChar w:fldCharType="end"/>
      </w:r>
      <w:r w:rsidR="002563E8" w:rsidRPr="00630314">
        <w:rPr>
          <w:rFonts w:ascii="Verdana" w:hAnsi="Verdana"/>
          <w:lang w:val="pt-BR"/>
        </w:rPr>
        <w:t xml:space="preserve"> acima ou</w:t>
      </w:r>
      <w:r w:rsidR="008917B0" w:rsidRPr="00630314">
        <w:rPr>
          <w:rFonts w:ascii="Verdana" w:hAnsi="Verdana"/>
          <w:lang w:val="pt-BR"/>
        </w:rPr>
        <w:t xml:space="preserve"> se de outra forma aqui disposta, </w:t>
      </w:r>
      <w:r w:rsidRPr="00630314">
        <w:rPr>
          <w:rFonts w:ascii="Verdana" w:hAnsi="Verdana"/>
          <w:lang w:val="pt-BR"/>
        </w:rPr>
        <w:t>com as seguintes características (a “</w:t>
      </w:r>
      <w:r w:rsidRPr="00630314">
        <w:rPr>
          <w:rFonts w:ascii="Verdana" w:hAnsi="Verdana"/>
          <w:u w:val="single"/>
          <w:lang w:val="pt-BR"/>
        </w:rPr>
        <w:t xml:space="preserve">Conta </w:t>
      </w:r>
      <w:r w:rsidR="00D01652" w:rsidRPr="00630314">
        <w:rPr>
          <w:rFonts w:ascii="Verdana" w:hAnsi="Verdana"/>
          <w:u w:val="single"/>
          <w:lang w:val="pt-BR"/>
        </w:rPr>
        <w:t>Centralizadora</w:t>
      </w:r>
      <w:r w:rsidRPr="00630314">
        <w:rPr>
          <w:rFonts w:ascii="Verdana" w:hAnsi="Verdana"/>
          <w:lang w:val="pt-BR"/>
        </w:rPr>
        <w:t>”):</w:t>
      </w:r>
      <w:bookmarkEnd w:id="47"/>
    </w:p>
    <w:p w:rsidR="007F71CC" w:rsidRPr="00D16FAA" w:rsidRDefault="007F71CC"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conta de titularidade da </w:t>
      </w:r>
      <w:r w:rsidR="002D2CFB" w:rsidRPr="00580EB3">
        <w:rPr>
          <w:rFonts w:ascii="Verdana" w:hAnsi="Verdana"/>
          <w:lang w:val="pt-BR"/>
        </w:rPr>
        <w:t>Cedente</w:t>
      </w:r>
      <w:r w:rsidRPr="00580EB3">
        <w:rPr>
          <w:rFonts w:ascii="Verdana" w:hAnsi="Verdana"/>
          <w:lang w:val="pt-BR"/>
        </w:rPr>
        <w:t xml:space="preserve">, </w:t>
      </w:r>
      <w:r w:rsidRPr="00630314">
        <w:rPr>
          <w:rFonts w:ascii="Verdana" w:hAnsi="Verdana"/>
          <w:lang w:val="pt-BR"/>
        </w:rPr>
        <w:t xml:space="preserve">mantida junto ao </w:t>
      </w:r>
      <w:r w:rsidR="00573DA9" w:rsidRPr="00B62420">
        <w:rPr>
          <w:rFonts w:ascii="Verdana" w:hAnsi="Verdana"/>
          <w:highlight w:val="yellow"/>
          <w:lang w:val="pt-BR"/>
        </w:rPr>
        <w:t>[</w:t>
      </w:r>
      <w:r w:rsidR="00995E7B" w:rsidRPr="00B62420">
        <w:rPr>
          <w:rFonts w:ascii="Verdana" w:hAnsi="Verdana"/>
          <w:highlight w:val="yellow"/>
          <w:lang w:val="pt-BR"/>
        </w:rPr>
        <w:t xml:space="preserve">Banco Bradesco S.A., na agência 2373, sob o nº </w:t>
      </w:r>
      <w:r w:rsidR="006E703B" w:rsidRPr="00B62420">
        <w:rPr>
          <w:rFonts w:ascii="Verdana" w:hAnsi="Verdana"/>
          <w:highlight w:val="yellow"/>
          <w:lang w:val="pt-BR"/>
        </w:rPr>
        <w:t>7588-4</w:t>
      </w:r>
      <w:r w:rsidR="00573DA9">
        <w:rPr>
          <w:rFonts w:ascii="Verdana" w:hAnsi="Verdana"/>
          <w:lang w:val="pt-BR"/>
        </w:rPr>
        <w:t>]</w:t>
      </w:r>
      <w:r w:rsidRPr="00160109">
        <w:rPr>
          <w:rFonts w:ascii="Verdana" w:hAnsi="Verdana"/>
          <w:lang w:val="pt-BR"/>
        </w:rPr>
        <w:t>,</w:t>
      </w:r>
      <w:r w:rsidRPr="00630314">
        <w:rPr>
          <w:rFonts w:ascii="Verdana" w:hAnsi="Verdana"/>
          <w:lang w:val="pt-BR"/>
        </w:rPr>
        <w:t xml:space="preserve"> administrada unicamente pelo </w:t>
      </w:r>
      <w:r w:rsidR="00A84D18" w:rsidRPr="00630314">
        <w:rPr>
          <w:rFonts w:ascii="Verdana" w:hAnsi="Verdana"/>
          <w:lang w:val="pt-BR"/>
        </w:rPr>
        <w:t>Agente de Contas</w:t>
      </w:r>
      <w:r w:rsidRPr="00630314">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r w:rsidR="008939CF" w:rsidRPr="00630314">
        <w:rPr>
          <w:rFonts w:ascii="Verdana" w:hAnsi="Verdana"/>
          <w:lang w:val="pt-BR"/>
        </w:rPr>
        <w:t xml:space="preserve"> </w:t>
      </w:r>
      <w:r w:rsidR="00B62420">
        <w:rPr>
          <w:rFonts w:ascii="Verdana" w:hAnsi="Verdana"/>
          <w:lang w:val="pt-BR"/>
        </w:rPr>
        <w:t>[</w:t>
      </w:r>
      <w:r w:rsidR="00B62420" w:rsidRPr="00B62420">
        <w:rPr>
          <w:rFonts w:ascii="Verdana" w:hAnsi="Verdana"/>
          <w:b/>
          <w:bCs/>
          <w:highlight w:val="yellow"/>
          <w:lang w:val="pt-BR"/>
        </w:rPr>
        <w:t>Nota: Sujeito à confirmação pela Tamoios.</w:t>
      </w:r>
      <w:r w:rsidR="00B62420">
        <w:rPr>
          <w:rFonts w:ascii="Verdana" w:hAnsi="Verdana"/>
          <w:lang w:val="pt-BR"/>
        </w:rPr>
        <w:t>]</w:t>
      </w:r>
    </w:p>
    <w:p w:rsidR="007F71CC" w:rsidRPr="00D16FAA" w:rsidRDefault="007F71CC"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a </w:t>
      </w:r>
      <w:r w:rsidRPr="00580EB3">
        <w:rPr>
          <w:rFonts w:ascii="Verdana" w:hAnsi="Verdana"/>
          <w:lang w:val="pt-BR"/>
        </w:rPr>
        <w:t xml:space="preserve">Conta </w:t>
      </w:r>
      <w:r w:rsidR="00D01652" w:rsidRPr="00580EB3">
        <w:rPr>
          <w:rFonts w:ascii="Verdana" w:hAnsi="Verdana"/>
          <w:lang w:val="pt-BR"/>
        </w:rPr>
        <w:t xml:space="preserve">Centralizadora </w:t>
      </w:r>
      <w:r w:rsidRPr="00630314">
        <w:rPr>
          <w:rFonts w:ascii="Verdana" w:hAnsi="Verdana"/>
          <w:lang w:val="pt-BR"/>
        </w:rPr>
        <w:t xml:space="preserve">será uma conta de passagem, movimentada unicamente pelo </w:t>
      </w:r>
      <w:r w:rsidR="000A7470" w:rsidRPr="00630314">
        <w:rPr>
          <w:rFonts w:ascii="Verdana" w:hAnsi="Verdana"/>
          <w:lang w:val="pt-BR"/>
        </w:rPr>
        <w:t>Agente de Contas</w:t>
      </w:r>
      <w:r w:rsidRPr="00630314">
        <w:rPr>
          <w:rFonts w:ascii="Verdana" w:hAnsi="Verdana"/>
          <w:lang w:val="pt-BR"/>
        </w:rPr>
        <w:t xml:space="preserve"> mediante transferências, vedada a emissão de cheques ou qualquer outro meio de movimentação contra ela, assim permanecendo até o pagamento integral de todas as Obrigações Garantidas;</w:t>
      </w:r>
    </w:p>
    <w:p w:rsidR="00D75431" w:rsidRPr="00D16FAA" w:rsidRDefault="00D01652"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os recursos depositados na </w:t>
      </w:r>
      <w:r w:rsidRPr="00580EB3">
        <w:rPr>
          <w:rFonts w:ascii="Verdana" w:hAnsi="Verdana"/>
          <w:lang w:val="pt-BR"/>
        </w:rPr>
        <w:t xml:space="preserve">Conta Centralizadora </w:t>
      </w:r>
      <w:r w:rsidRPr="00630314">
        <w:rPr>
          <w:rFonts w:ascii="Verdana" w:hAnsi="Verdana"/>
          <w:lang w:val="pt-BR"/>
        </w:rPr>
        <w:t xml:space="preserve">serão alocados pelo </w:t>
      </w:r>
      <w:r w:rsidR="002563E8" w:rsidRPr="00630314">
        <w:rPr>
          <w:rFonts w:ascii="Verdana" w:hAnsi="Verdana"/>
          <w:lang w:val="pt-BR"/>
        </w:rPr>
        <w:t xml:space="preserve">Banco </w:t>
      </w:r>
      <w:r w:rsidR="002563E8" w:rsidRPr="00B62420">
        <w:rPr>
          <w:rFonts w:ascii="Verdana" w:hAnsi="Verdana"/>
          <w:lang w:val="pt-BR"/>
        </w:rPr>
        <w:t>Bradesco S.A.</w:t>
      </w:r>
      <w:r w:rsidR="00573DA9" w:rsidRPr="00B62420">
        <w:rPr>
          <w:rFonts w:ascii="Verdana" w:hAnsi="Verdana"/>
          <w:lang w:val="pt-BR"/>
        </w:rPr>
        <w:t xml:space="preserve"> </w:t>
      </w:r>
      <w:r w:rsidR="00D75431" w:rsidRPr="00630314">
        <w:rPr>
          <w:rFonts w:ascii="Verdana" w:hAnsi="Verdana"/>
          <w:lang w:val="pt-BR"/>
        </w:rPr>
        <w:t xml:space="preserve">na </w:t>
      </w:r>
      <w:r w:rsidRPr="00630314">
        <w:rPr>
          <w:rFonts w:ascii="Verdana" w:hAnsi="Verdana"/>
          <w:lang w:val="pt-BR"/>
        </w:rPr>
        <w:t xml:space="preserve">Conta </w:t>
      </w:r>
      <w:r w:rsidR="00D75431" w:rsidRPr="00630314">
        <w:rPr>
          <w:rFonts w:ascii="Verdana" w:hAnsi="Verdana"/>
          <w:lang w:val="pt-BR"/>
        </w:rPr>
        <w:t xml:space="preserve">de Livre Movimentação </w:t>
      </w:r>
      <w:r w:rsidR="00EC1722" w:rsidRPr="00630314">
        <w:rPr>
          <w:rFonts w:ascii="Verdana" w:hAnsi="Verdana"/>
          <w:lang w:val="pt-BR"/>
        </w:rPr>
        <w:t xml:space="preserve">(conforme </w:t>
      </w:r>
      <w:r w:rsidR="008917B0" w:rsidRPr="00630314">
        <w:rPr>
          <w:rFonts w:ascii="Verdana" w:hAnsi="Verdana"/>
          <w:lang w:val="pt-BR"/>
        </w:rPr>
        <w:t xml:space="preserve">abaixo </w:t>
      </w:r>
      <w:r w:rsidR="00573DA9" w:rsidRPr="00630314">
        <w:rPr>
          <w:rFonts w:ascii="Verdana" w:hAnsi="Verdana"/>
          <w:lang w:val="pt-BR"/>
        </w:rPr>
        <w:t>definid</w:t>
      </w:r>
      <w:r w:rsidR="00573DA9">
        <w:rPr>
          <w:rFonts w:ascii="Verdana" w:hAnsi="Verdana"/>
          <w:lang w:val="pt-BR"/>
        </w:rPr>
        <w:t>a</w:t>
      </w:r>
      <w:r w:rsidR="00EC1722" w:rsidRPr="00630314">
        <w:rPr>
          <w:rFonts w:ascii="Verdana" w:hAnsi="Verdana"/>
          <w:lang w:val="pt-BR"/>
        </w:rPr>
        <w:t>)</w:t>
      </w:r>
      <w:r w:rsidRPr="00630314">
        <w:rPr>
          <w:rFonts w:ascii="Verdana" w:hAnsi="Verdana"/>
          <w:lang w:val="pt-BR"/>
        </w:rPr>
        <w:t xml:space="preserve"> no dia útil subsequente à data do respectivo depósito, segundo as disposições desta Cláusula</w:t>
      </w:r>
      <w:r w:rsidR="00287EA9">
        <w:rPr>
          <w:rFonts w:ascii="Verdana" w:hAnsi="Verdana"/>
          <w:lang w:val="pt-BR"/>
        </w:rPr>
        <w:t xml:space="preserve"> </w:t>
      </w:r>
      <w:r w:rsidR="00287EA9">
        <w:rPr>
          <w:rFonts w:ascii="Verdana" w:hAnsi="Verdana"/>
          <w:lang w:val="pt-BR"/>
        </w:rPr>
        <w:fldChar w:fldCharType="begin"/>
      </w:r>
      <w:r w:rsidR="00287EA9">
        <w:rPr>
          <w:rFonts w:ascii="Verdana" w:hAnsi="Verdana"/>
          <w:lang w:val="pt-BR"/>
        </w:rPr>
        <w:instrText xml:space="preserve"> REF _Ref90300984 \r \h </w:instrText>
      </w:r>
      <w:r w:rsidR="00287EA9">
        <w:rPr>
          <w:rFonts w:ascii="Verdana" w:hAnsi="Verdana"/>
          <w:lang w:val="pt-BR"/>
        </w:rPr>
      </w:r>
      <w:r w:rsidR="00287EA9">
        <w:rPr>
          <w:rFonts w:ascii="Verdana" w:hAnsi="Verdana"/>
          <w:lang w:val="pt-BR"/>
        </w:rPr>
        <w:fldChar w:fldCharType="separate"/>
      </w:r>
      <w:r w:rsidR="00287EA9">
        <w:rPr>
          <w:rFonts w:ascii="Verdana" w:hAnsi="Verdana"/>
          <w:lang w:val="pt-BR"/>
        </w:rPr>
        <w:t>4</w:t>
      </w:r>
      <w:r w:rsidR="00287EA9">
        <w:rPr>
          <w:rFonts w:ascii="Verdana" w:hAnsi="Verdana"/>
          <w:lang w:val="pt-BR"/>
        </w:rPr>
        <w:fldChar w:fldCharType="end"/>
      </w:r>
      <w:r w:rsidR="002563E8" w:rsidRPr="00630314">
        <w:rPr>
          <w:rFonts w:ascii="Verdana" w:hAnsi="Verdana"/>
          <w:lang w:val="pt-BR"/>
        </w:rPr>
        <w:t>, observada eventual Notificação de Bloqueio descrita no item “d” abaixo</w:t>
      </w:r>
      <w:r w:rsidRPr="00630314">
        <w:rPr>
          <w:rFonts w:ascii="Verdana" w:hAnsi="Verdana"/>
          <w:lang w:val="pt-BR"/>
        </w:rPr>
        <w:t>;</w:t>
      </w:r>
      <w:r w:rsidR="00DD45C4" w:rsidRPr="00630314">
        <w:rPr>
          <w:rFonts w:ascii="Verdana" w:hAnsi="Verdana"/>
          <w:lang w:val="pt-BR"/>
        </w:rPr>
        <w:t xml:space="preserve"> </w:t>
      </w:r>
      <w:r w:rsidR="0080495B" w:rsidRPr="00160109">
        <w:rPr>
          <w:rFonts w:ascii="Verdana" w:hAnsi="Verdana"/>
          <w:b/>
          <w:bCs/>
          <w:lang w:val="pt-BR"/>
        </w:rPr>
        <w:t>[</w:t>
      </w:r>
      <w:r w:rsidR="0080495B" w:rsidRPr="004E7317">
        <w:rPr>
          <w:rFonts w:ascii="Verdana" w:hAnsi="Verdana"/>
          <w:b/>
          <w:bCs/>
          <w:highlight w:val="yellow"/>
          <w:lang w:val="pt-BR"/>
        </w:rPr>
        <w:t>Nota: Companhia, favor fornecer os Contratos de Prestação de Serviços de Depositário relativos à</w:t>
      </w:r>
      <w:r w:rsidR="00EF3A0B" w:rsidRPr="004E7317">
        <w:rPr>
          <w:rFonts w:ascii="Verdana" w:hAnsi="Verdana"/>
          <w:b/>
          <w:bCs/>
          <w:highlight w:val="yellow"/>
          <w:lang w:val="pt-BR"/>
        </w:rPr>
        <w:t>s</w:t>
      </w:r>
      <w:r w:rsidR="0080495B" w:rsidRPr="004E7317">
        <w:rPr>
          <w:rFonts w:ascii="Verdana" w:hAnsi="Verdana"/>
          <w:b/>
          <w:bCs/>
          <w:highlight w:val="yellow"/>
          <w:lang w:val="pt-BR"/>
        </w:rPr>
        <w:t xml:space="preserve"> </w:t>
      </w:r>
      <w:r w:rsidR="00EF3A0B" w:rsidRPr="004E7317">
        <w:rPr>
          <w:rFonts w:ascii="Verdana" w:hAnsi="Verdana"/>
          <w:b/>
          <w:bCs/>
          <w:highlight w:val="yellow"/>
          <w:lang w:val="pt-BR"/>
        </w:rPr>
        <w:t>Contas do Projeto</w:t>
      </w:r>
      <w:r w:rsidR="0080495B" w:rsidRPr="00160109">
        <w:rPr>
          <w:rFonts w:ascii="Verdana" w:hAnsi="Verdana"/>
          <w:b/>
          <w:bCs/>
          <w:lang w:val="pt-BR"/>
        </w:rPr>
        <w:t>.]</w:t>
      </w:r>
    </w:p>
    <w:p w:rsidR="00DD45C4" w:rsidRPr="00D16FAA" w:rsidRDefault="00D75431"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630314">
        <w:rPr>
          <w:rFonts w:ascii="Verdana" w:hAnsi="Verdana"/>
          <w:lang w:val="pt-BR"/>
        </w:rPr>
        <w:t xml:space="preserve">, o Agente de Contas, conforme instruções dos Debenturistas, poderá enviar ao Banco </w:t>
      </w:r>
      <w:r w:rsidRPr="00B62420">
        <w:rPr>
          <w:rFonts w:ascii="Verdana" w:hAnsi="Verdana"/>
          <w:lang w:val="pt-BR"/>
        </w:rPr>
        <w:t>Bradesco S.A.</w:t>
      </w:r>
      <w:r w:rsidRPr="00630314">
        <w:rPr>
          <w:rFonts w:ascii="Verdana" w:hAnsi="Verdana"/>
          <w:lang w:val="pt-BR"/>
        </w:rPr>
        <w:t xml:space="preserve"> uma notificação requerendo o bloqueio imediato da Conta Centralizadora (“</w:t>
      </w:r>
      <w:r w:rsidRPr="00630314">
        <w:rPr>
          <w:rFonts w:ascii="Verdana" w:hAnsi="Verdana"/>
          <w:u w:val="single"/>
          <w:lang w:val="pt-BR"/>
        </w:rPr>
        <w:t>Notificação de Bloqueio</w:t>
      </w:r>
      <w:r w:rsidRPr="00630314">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630314">
        <w:rPr>
          <w:rFonts w:ascii="Verdana" w:hAnsi="Verdana"/>
          <w:lang w:val="pt-BR"/>
        </w:rPr>
        <w:t>;</w:t>
      </w:r>
    </w:p>
    <w:p w:rsidR="007F71CC" w:rsidRPr="00D16FAA" w:rsidRDefault="00DD45C4" w:rsidP="00D16FAA">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durante o bloqueio citado no item “d” acima, o Agente de Contas deverá transferir para a Conta de Livre Movimentação o valor de </w:t>
      </w:r>
      <w:r w:rsidR="000D425C" w:rsidRPr="00630314">
        <w:rPr>
          <w:rFonts w:ascii="Verdana" w:hAnsi="Verdana"/>
          <w:lang w:val="pt-BR"/>
        </w:rPr>
        <w:t xml:space="preserve">(i) </w:t>
      </w:r>
      <w:r w:rsidRPr="00630314">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durante o ano de </w:t>
      </w:r>
      <w:r w:rsidR="0080495B">
        <w:rPr>
          <w:rFonts w:ascii="Verdana" w:hAnsi="Verdana"/>
          <w:lang w:val="pt-BR"/>
        </w:rPr>
        <w:t>[</w:t>
      </w:r>
      <w:r w:rsidR="0080495B" w:rsidRPr="004E7317">
        <w:rPr>
          <w:rFonts w:ascii="Verdana" w:hAnsi="Verdana"/>
          <w:highlight w:val="yellow"/>
          <w:lang w:val="pt-BR"/>
        </w:rPr>
        <w:t>=</w:t>
      </w:r>
      <w:r w:rsidR="0080495B">
        <w:rPr>
          <w:rFonts w:ascii="Verdana" w:hAnsi="Verdana"/>
          <w:lang w:val="pt-BR"/>
        </w:rPr>
        <w:t>]</w:t>
      </w:r>
      <w:r w:rsidR="000D425C" w:rsidRPr="00630314">
        <w:rPr>
          <w:rFonts w:ascii="Verdana" w:hAnsi="Verdana"/>
          <w:lang w:val="pt-BR"/>
        </w:rPr>
        <w:t>, (</w:t>
      </w:r>
      <w:proofErr w:type="spellStart"/>
      <w:r w:rsidR="000D425C" w:rsidRPr="00630314">
        <w:rPr>
          <w:rFonts w:ascii="Verdana" w:hAnsi="Verdana"/>
          <w:lang w:val="pt-BR"/>
        </w:rPr>
        <w:t>ii</w:t>
      </w:r>
      <w:proofErr w:type="spellEnd"/>
      <w:r w:rsidR="000D425C" w:rsidRPr="00630314">
        <w:rPr>
          <w:rFonts w:ascii="Verdana" w:hAnsi="Verdana"/>
          <w:lang w:val="pt-BR"/>
        </w:rPr>
        <w:t xml:space="preserve">) </w:t>
      </w:r>
      <w:r w:rsidR="00901049" w:rsidRPr="00630314">
        <w:rPr>
          <w:rFonts w:ascii="Verdana" w:hAnsi="Verdana"/>
          <w:lang w:val="pt-BR"/>
        </w:rPr>
        <w:t>R$ [</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 (</w:t>
      </w:r>
      <w:proofErr w:type="spellStart"/>
      <w:r w:rsidR="000D425C" w:rsidRPr="00630314">
        <w:rPr>
          <w:rFonts w:ascii="Verdana" w:hAnsi="Verdana"/>
          <w:lang w:val="pt-BR"/>
        </w:rPr>
        <w:t>iii</w:t>
      </w:r>
      <w:proofErr w:type="spellEnd"/>
      <w:r w:rsidR="000D425C" w:rsidRPr="00630314">
        <w:rPr>
          <w:rFonts w:ascii="Verdana" w:hAnsi="Verdana"/>
          <w:lang w:val="pt-BR"/>
        </w:rPr>
        <w:t xml:space="preserve">) </w:t>
      </w:r>
      <w:r w:rsidR="00901049" w:rsidRPr="00630314">
        <w:rPr>
          <w:rFonts w:ascii="Verdana" w:hAnsi="Verdana"/>
          <w:lang w:val="pt-BR"/>
        </w:rPr>
        <w:t>R$ [</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 durante o ano de</w:t>
      </w:r>
      <w:r w:rsidR="000D425C" w:rsidRPr="00630314">
        <w:rPr>
          <w:rFonts w:ascii="Verdana" w:hAnsi="Verdana"/>
          <w:lang w:val="pt-BR"/>
        </w:rPr>
        <w:t xml:space="preserve"> </w:t>
      </w:r>
      <w:r w:rsidR="0080495B" w:rsidRPr="004E7317">
        <w:rPr>
          <w:rFonts w:ascii="Verdana" w:hAnsi="Verdana"/>
          <w:lang w:val="pt-BR"/>
        </w:rPr>
        <w:t>[</w:t>
      </w:r>
      <w:r w:rsidR="0080495B" w:rsidRPr="004E7317">
        <w:rPr>
          <w:rFonts w:ascii="Verdana" w:hAnsi="Verdana"/>
          <w:highlight w:val="yellow"/>
          <w:lang w:val="pt-BR"/>
        </w:rPr>
        <w:t>=</w:t>
      </w:r>
      <w:r w:rsidR="0080495B" w:rsidRPr="004E7317">
        <w:rPr>
          <w:rFonts w:ascii="Verdana" w:hAnsi="Verdana"/>
          <w:lang w:val="pt-BR"/>
        </w:rPr>
        <w:t>]</w:t>
      </w:r>
      <w:r w:rsidR="000D425C" w:rsidRPr="00630314">
        <w:rPr>
          <w:rFonts w:ascii="Verdana" w:hAnsi="Verdana"/>
          <w:lang w:val="pt-BR"/>
        </w:rPr>
        <w:t xml:space="preserve"> e (</w:t>
      </w:r>
      <w:proofErr w:type="spellStart"/>
      <w:r w:rsidR="000D425C" w:rsidRPr="00630314">
        <w:rPr>
          <w:rFonts w:ascii="Verdana" w:hAnsi="Verdana"/>
          <w:lang w:val="pt-BR"/>
        </w:rPr>
        <w:t>iv</w:t>
      </w:r>
      <w:proofErr w:type="spellEnd"/>
      <w:r w:rsidR="000D425C" w:rsidRPr="00630314">
        <w:rPr>
          <w:rFonts w:ascii="Verdana" w:hAnsi="Verdana"/>
          <w:lang w:val="pt-BR"/>
        </w:rPr>
        <w:t xml:space="preserve">) </w:t>
      </w:r>
      <w:r w:rsidR="00901049" w:rsidRPr="00630314">
        <w:rPr>
          <w:rFonts w:ascii="Verdana" w:hAnsi="Verdana"/>
          <w:lang w:val="pt-BR"/>
        </w:rPr>
        <w:t>R$ [</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 xml:space="preserve">, </w:t>
      </w:r>
      <w:r w:rsidRPr="00630314">
        <w:rPr>
          <w:rFonts w:ascii="Verdana" w:hAnsi="Verdana"/>
          <w:lang w:val="pt-BR"/>
        </w:rPr>
        <w:t xml:space="preserve">para que a </w:t>
      </w:r>
      <w:r w:rsidR="002D2CFB">
        <w:rPr>
          <w:rFonts w:ascii="Verdana" w:hAnsi="Verdana"/>
          <w:lang w:val="pt-BR"/>
        </w:rPr>
        <w:t>Cedente</w:t>
      </w:r>
      <w:r w:rsidRPr="00630314">
        <w:rPr>
          <w:rFonts w:ascii="Verdana" w:hAnsi="Verdana"/>
          <w:lang w:val="pt-BR"/>
        </w:rPr>
        <w:t xml:space="preserve"> possa efetuar os pagamentos decorrentes da operação do Projeto e as obrigações decorrentes do Contrato de Concessão. O</w:t>
      </w:r>
      <w:r w:rsidR="0080495B">
        <w:rPr>
          <w:rFonts w:ascii="Verdana" w:hAnsi="Verdana"/>
          <w:lang w:val="pt-BR"/>
        </w:rPr>
        <w:t>s</w:t>
      </w:r>
      <w:r w:rsidRPr="00630314">
        <w:rPr>
          <w:rFonts w:ascii="Verdana" w:hAnsi="Verdana"/>
          <w:lang w:val="pt-BR"/>
        </w:rPr>
        <w:t xml:space="preserve"> valor</w:t>
      </w:r>
      <w:r w:rsidR="0080495B">
        <w:rPr>
          <w:rFonts w:ascii="Verdana" w:hAnsi="Verdana"/>
          <w:lang w:val="pt-BR"/>
        </w:rPr>
        <w:t>es</w:t>
      </w:r>
      <w:r w:rsidRPr="00630314">
        <w:rPr>
          <w:rFonts w:ascii="Verdana" w:hAnsi="Verdana"/>
          <w:lang w:val="pt-BR"/>
        </w:rPr>
        <w:t xml:space="preserve"> aqui apresentado</w:t>
      </w:r>
      <w:r w:rsidR="0080495B">
        <w:rPr>
          <w:rFonts w:ascii="Verdana" w:hAnsi="Verdana"/>
          <w:lang w:val="pt-BR"/>
        </w:rPr>
        <w:t>s</w:t>
      </w:r>
      <w:r w:rsidRPr="00630314">
        <w:rPr>
          <w:rFonts w:ascii="Verdana" w:hAnsi="Verdana"/>
          <w:lang w:val="pt-BR"/>
        </w:rPr>
        <w:t xml:space="preserve"> </w:t>
      </w:r>
      <w:r w:rsidR="0080495B">
        <w:rPr>
          <w:rFonts w:ascii="Verdana" w:hAnsi="Verdana"/>
          <w:lang w:val="pt-BR"/>
        </w:rPr>
        <w:t xml:space="preserve">serão </w:t>
      </w:r>
      <w:r w:rsidR="0080495B" w:rsidRPr="00630314">
        <w:rPr>
          <w:rFonts w:ascii="Verdana" w:hAnsi="Verdana"/>
          <w:lang w:val="pt-BR"/>
        </w:rPr>
        <w:t xml:space="preserve"> </w:t>
      </w:r>
      <w:r w:rsidRPr="00630314">
        <w:rPr>
          <w:rFonts w:ascii="Verdana" w:hAnsi="Verdana"/>
          <w:lang w:val="pt-BR"/>
        </w:rPr>
        <w:t>atualizado</w:t>
      </w:r>
      <w:r w:rsidR="0080495B">
        <w:rPr>
          <w:rFonts w:ascii="Verdana" w:hAnsi="Verdana"/>
          <w:lang w:val="pt-BR"/>
        </w:rPr>
        <w:t>s</w:t>
      </w:r>
      <w:r w:rsidRPr="00630314">
        <w:rPr>
          <w:rFonts w:ascii="Verdana" w:hAnsi="Verdana"/>
          <w:lang w:val="pt-BR"/>
        </w:rPr>
        <w:t xml:space="preserve"> anualmente pela variação positiva do Índice Nacional de Preços ao Consumidor Amplo (IPCA) e </w:t>
      </w:r>
      <w:r w:rsidR="0080495B">
        <w:rPr>
          <w:rFonts w:ascii="Verdana" w:hAnsi="Verdana"/>
          <w:lang w:val="pt-BR"/>
        </w:rPr>
        <w:t>poderão s</w:t>
      </w:r>
      <w:r w:rsidRPr="00630314">
        <w:rPr>
          <w:rFonts w:ascii="Verdana" w:hAnsi="Verdana"/>
          <w:lang w:val="pt-BR"/>
        </w:rPr>
        <w:t>er reavaliado pelos Debenturistas de acordo com informações recebidas do Engenheiro Independente</w:t>
      </w:r>
      <w:r w:rsidR="00517CE4" w:rsidRPr="00630314">
        <w:rPr>
          <w:rFonts w:ascii="Verdana" w:hAnsi="Verdana"/>
          <w:lang w:val="pt-BR"/>
        </w:rPr>
        <w:t xml:space="preserve"> (conforme definido na Escritura de Emissão)</w:t>
      </w:r>
      <w:r w:rsidRPr="00630314">
        <w:rPr>
          <w:rFonts w:ascii="Verdana" w:hAnsi="Verdana"/>
          <w:lang w:val="pt-BR"/>
        </w:rPr>
        <w:t>.</w:t>
      </w:r>
    </w:p>
    <w:p w:rsidR="00D01652" w:rsidRPr="00A008B8" w:rsidRDefault="007F71CC" w:rsidP="00A008B8">
      <w:pPr>
        <w:pStyle w:val="PargrafodaLista"/>
        <w:widowControl w:val="0"/>
        <w:numPr>
          <w:ilvl w:val="3"/>
          <w:numId w:val="27"/>
        </w:numPr>
        <w:autoSpaceDE w:val="0"/>
        <w:autoSpaceDN w:val="0"/>
        <w:adjustRightInd w:val="0"/>
        <w:spacing w:before="120" w:after="120" w:line="320" w:lineRule="exact"/>
        <w:ind w:left="709" w:hanging="709"/>
        <w:jc w:val="both"/>
        <w:rPr>
          <w:rFonts w:ascii="Verdana" w:hAnsi="Verdana"/>
          <w:lang w:val="pt-BR"/>
        </w:rPr>
      </w:pPr>
      <w:r w:rsidRPr="00A008B8">
        <w:rPr>
          <w:rFonts w:ascii="Verdana" w:hAnsi="Verdana"/>
          <w:lang w:val="pt-BR"/>
        </w:rPr>
        <w:t xml:space="preserve">Todos e quaisquer valores que sejam creditados na </w:t>
      </w:r>
      <w:r w:rsidRPr="00A008B8">
        <w:rPr>
          <w:rFonts w:ascii="Verdana" w:hAnsi="Verdana"/>
          <w:bCs/>
          <w:lang w:val="pt-BR"/>
        </w:rPr>
        <w:t xml:space="preserve">Conta </w:t>
      </w:r>
      <w:r w:rsidR="0085572A" w:rsidRPr="00A008B8">
        <w:rPr>
          <w:rFonts w:ascii="Verdana" w:hAnsi="Verdana"/>
          <w:bCs/>
          <w:lang w:val="pt-BR"/>
        </w:rPr>
        <w:t>Centralizadora</w:t>
      </w:r>
      <w:r w:rsidRPr="00A008B8">
        <w:rPr>
          <w:rFonts w:ascii="Verdana" w:hAnsi="Verdana"/>
          <w:lang w:val="pt-BR"/>
        </w:rPr>
        <w:t>, incluindo fontes acessórias e/ou alternativas de receitas,</w:t>
      </w:r>
      <w:r w:rsidRPr="00A008B8">
        <w:rPr>
          <w:rFonts w:ascii="Verdana" w:hAnsi="Verdana"/>
          <w:bCs/>
          <w:lang w:val="pt-BR"/>
        </w:rPr>
        <w:t xml:space="preserve"> </w:t>
      </w:r>
      <w:r w:rsidRPr="00A008B8">
        <w:rPr>
          <w:rFonts w:ascii="Verdana" w:hAnsi="Verdana"/>
          <w:lang w:val="pt-BR"/>
        </w:rPr>
        <w:t>serão automaticamente considerados como integrantes dos recursos decorrentes dos Direitos Cedidos Fiduciariamente, sujeitando-se a todas as disposições deste Contrato.</w:t>
      </w:r>
    </w:p>
    <w:p w:rsidR="007F71CC" w:rsidRPr="00F13E4F" w:rsidRDefault="00D01652" w:rsidP="00F13E4F">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630314">
        <w:rPr>
          <w:rFonts w:ascii="Verdana" w:hAnsi="Verdana"/>
          <w:iCs/>
          <w:u w:val="single"/>
          <w:lang w:val="pt-BR"/>
        </w:rPr>
        <w:t>Conta</w:t>
      </w:r>
      <w:r w:rsidR="00D272F6" w:rsidRPr="00630314">
        <w:rPr>
          <w:rFonts w:ascii="Verdana" w:hAnsi="Verdana"/>
          <w:iCs/>
          <w:u w:val="single"/>
          <w:lang w:val="pt-BR"/>
        </w:rPr>
        <w:t xml:space="preserve"> de</w:t>
      </w:r>
      <w:r w:rsidRPr="00630314">
        <w:rPr>
          <w:rFonts w:ascii="Verdana" w:hAnsi="Verdana"/>
          <w:iCs/>
          <w:u w:val="single"/>
          <w:lang w:val="pt-BR"/>
        </w:rPr>
        <w:t xml:space="preserve"> </w:t>
      </w:r>
      <w:r w:rsidR="00D75431" w:rsidRPr="00630314">
        <w:rPr>
          <w:rFonts w:ascii="Verdana" w:hAnsi="Verdana"/>
          <w:iCs/>
          <w:u w:val="single"/>
          <w:lang w:val="pt-BR"/>
        </w:rPr>
        <w:t>Livre Movimentação</w:t>
      </w:r>
      <w:r w:rsidRPr="00630314">
        <w:rPr>
          <w:rFonts w:ascii="Verdana" w:hAnsi="Verdana"/>
          <w:i/>
          <w:lang w:val="pt-BR"/>
        </w:rPr>
        <w:t xml:space="preserve">. </w:t>
      </w:r>
      <w:r w:rsidRPr="00630314">
        <w:rPr>
          <w:rFonts w:ascii="Verdana" w:hAnsi="Verdana"/>
          <w:lang w:val="pt-BR"/>
        </w:rPr>
        <w:t xml:space="preserve">A conta </w:t>
      </w:r>
      <w:r w:rsidR="00D272F6" w:rsidRPr="00630314">
        <w:rPr>
          <w:rFonts w:ascii="Verdana" w:hAnsi="Verdana"/>
          <w:lang w:val="pt-BR"/>
        </w:rPr>
        <w:t xml:space="preserve">de </w:t>
      </w:r>
      <w:r w:rsidR="00D75431" w:rsidRPr="00630314">
        <w:rPr>
          <w:rFonts w:ascii="Verdana" w:hAnsi="Verdana"/>
          <w:lang w:val="pt-BR"/>
        </w:rPr>
        <w:t xml:space="preserve">livre movimentação </w:t>
      </w:r>
      <w:r w:rsidRPr="00630314">
        <w:rPr>
          <w:rFonts w:ascii="Verdana" w:hAnsi="Verdana"/>
          <w:lang w:val="pt-BR"/>
        </w:rPr>
        <w:t xml:space="preserve">consistirá na </w:t>
      </w:r>
      <w:r w:rsidR="00D272F6" w:rsidRPr="00630314">
        <w:rPr>
          <w:rFonts w:ascii="Verdana" w:hAnsi="Verdana"/>
          <w:lang w:val="pt-BR"/>
        </w:rPr>
        <w:t xml:space="preserve">conta de titularidade da </w:t>
      </w:r>
      <w:r w:rsidR="002D2CFB">
        <w:rPr>
          <w:rFonts w:ascii="Verdana" w:hAnsi="Verdana"/>
          <w:bCs/>
          <w:lang w:val="pt-BR"/>
        </w:rPr>
        <w:t>Cedente</w:t>
      </w:r>
      <w:r w:rsidR="00D272F6" w:rsidRPr="00630314">
        <w:rPr>
          <w:rFonts w:ascii="Verdana" w:hAnsi="Verdana"/>
          <w:bCs/>
          <w:lang w:val="pt-BR"/>
        </w:rPr>
        <w:t xml:space="preserve">, </w:t>
      </w:r>
      <w:r w:rsidR="00D272F6" w:rsidRPr="00630314">
        <w:rPr>
          <w:rFonts w:ascii="Verdana" w:hAnsi="Verdana"/>
          <w:lang w:val="pt-BR"/>
        </w:rPr>
        <w:t xml:space="preserve">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xml:space="preserve">] </w:t>
      </w:r>
      <w:r w:rsidR="00D272F6" w:rsidRPr="00630314">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 xml:space="preserve">, movimentável exclusivamente pela </w:t>
      </w:r>
      <w:r w:rsidR="002D2CFB">
        <w:rPr>
          <w:rFonts w:ascii="Verdana" w:hAnsi="Verdana"/>
          <w:lang w:val="pt-BR"/>
        </w:rPr>
        <w:t>Cedente</w:t>
      </w:r>
      <w:r w:rsidR="00D272F6" w:rsidRPr="00630314">
        <w:rPr>
          <w:rFonts w:ascii="Verdana" w:hAnsi="Verdana"/>
          <w:lang w:val="pt-BR"/>
        </w:rPr>
        <w:t>,</w:t>
      </w:r>
      <w:r w:rsidR="00D272F6" w:rsidRPr="00630314" w:rsidDel="00D272F6">
        <w:rPr>
          <w:rFonts w:ascii="Verdana" w:hAnsi="Verdana"/>
          <w:lang w:val="pt-BR"/>
        </w:rPr>
        <w:t xml:space="preserve"> </w:t>
      </w:r>
      <w:r w:rsidRPr="00630314">
        <w:rPr>
          <w:rFonts w:ascii="Verdana" w:hAnsi="Verdana"/>
          <w:lang w:val="pt-BR"/>
        </w:rPr>
        <w:t>na qual os recursos serão transferidos a partir da Conta Centralizadora</w:t>
      </w:r>
      <w:r w:rsidR="00DE1976">
        <w:rPr>
          <w:rFonts w:ascii="Verdana" w:hAnsi="Verdana"/>
          <w:lang w:val="pt-BR"/>
        </w:rPr>
        <w:t xml:space="preserve"> ou da Conta Vinculada BB, conforme Cláusula 4.1.3. abaixo</w:t>
      </w:r>
      <w:r w:rsidRPr="00630314">
        <w:rPr>
          <w:rFonts w:ascii="Verdana" w:hAnsi="Verdana"/>
          <w:lang w:val="pt-BR"/>
        </w:rPr>
        <w:t xml:space="preserve">, pelo </w:t>
      </w:r>
      <w:r w:rsidR="000A7470" w:rsidRPr="00630314">
        <w:rPr>
          <w:rFonts w:ascii="Verdana" w:hAnsi="Verdana"/>
          <w:lang w:val="pt-BR"/>
        </w:rPr>
        <w:t>Agente de Contas</w:t>
      </w:r>
      <w:r w:rsidRPr="00630314">
        <w:rPr>
          <w:rFonts w:ascii="Verdana" w:hAnsi="Verdana"/>
          <w:lang w:val="pt-BR"/>
        </w:rPr>
        <w:t xml:space="preserve">, </w:t>
      </w:r>
      <w:r w:rsidR="00EC19A5" w:rsidRPr="00630314">
        <w:rPr>
          <w:rFonts w:ascii="Verdana" w:hAnsi="Verdana"/>
          <w:lang w:val="pt-BR"/>
        </w:rPr>
        <w:t xml:space="preserve">até que </w:t>
      </w:r>
      <w:r w:rsidR="00D272F6" w:rsidRPr="00630314">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4.1.1</w:t>
      </w:r>
      <w:r w:rsidR="00912584">
        <w:rPr>
          <w:rFonts w:ascii="Verdana" w:hAnsi="Verdana"/>
          <w:lang w:val="pt-BR"/>
        </w:rPr>
        <w:fldChar w:fldCharType="end"/>
      </w:r>
      <w:r w:rsidR="00D272F6" w:rsidRPr="00630314">
        <w:rPr>
          <w:rFonts w:ascii="Verdana" w:hAnsi="Verdana"/>
          <w:lang w:val="pt-BR"/>
        </w:rPr>
        <w:t xml:space="preserve"> acima, por meio da qual a </w:t>
      </w:r>
      <w:r w:rsidR="002D2CFB">
        <w:rPr>
          <w:rFonts w:ascii="Verdana" w:hAnsi="Verdana"/>
          <w:lang w:val="pt-BR"/>
        </w:rPr>
        <w:t>Cedente</w:t>
      </w:r>
      <w:r w:rsidR="00D272F6" w:rsidRPr="00630314">
        <w:rPr>
          <w:rFonts w:ascii="Verdana" w:hAnsi="Verdana"/>
          <w:lang w:val="pt-BR"/>
        </w:rPr>
        <w:t xml:space="preserve"> efetuará os pagamentos decorrentes da operação do Projeto e as obrigações decorrentes do Contrato de Concessão</w:t>
      </w:r>
      <w:r w:rsidR="00D272F6" w:rsidRPr="00630314" w:rsidDel="00DD45C4">
        <w:rPr>
          <w:rFonts w:ascii="Verdana" w:hAnsi="Verdana"/>
          <w:lang w:val="pt-BR"/>
        </w:rPr>
        <w:t xml:space="preserve"> </w:t>
      </w:r>
      <w:r w:rsidRPr="00630314">
        <w:rPr>
          <w:rFonts w:ascii="Verdana" w:hAnsi="Verdana"/>
          <w:lang w:val="pt-BR"/>
        </w:rPr>
        <w:t>(a “</w:t>
      </w:r>
      <w:r w:rsidRPr="00630314">
        <w:rPr>
          <w:rFonts w:ascii="Verdana" w:hAnsi="Verdana"/>
          <w:u w:val="single"/>
          <w:lang w:val="pt-BR"/>
        </w:rPr>
        <w:t xml:space="preserve">Conta </w:t>
      </w:r>
      <w:r w:rsidR="00D272F6" w:rsidRPr="00630314">
        <w:rPr>
          <w:rFonts w:ascii="Verdana" w:hAnsi="Verdana"/>
          <w:u w:val="single"/>
          <w:lang w:val="pt-BR"/>
        </w:rPr>
        <w:t xml:space="preserve">de </w:t>
      </w:r>
      <w:r w:rsidR="00D75431" w:rsidRPr="00630314">
        <w:rPr>
          <w:rFonts w:ascii="Verdana" w:hAnsi="Verdana"/>
          <w:u w:val="single"/>
          <w:lang w:val="pt-BR"/>
        </w:rPr>
        <w:t>Livre Movimentação</w:t>
      </w:r>
      <w:r w:rsidRPr="00630314">
        <w:rPr>
          <w:rFonts w:ascii="Verdana" w:hAnsi="Verdana"/>
          <w:lang w:val="pt-BR"/>
        </w:rPr>
        <w:t>”</w:t>
      </w:r>
      <w:r w:rsidR="00CB7B4F" w:rsidRPr="00630314">
        <w:rPr>
          <w:rFonts w:ascii="Verdana" w:hAnsi="Verdana"/>
          <w:lang w:val="pt-BR"/>
        </w:rPr>
        <w:t xml:space="preserve"> e, em conjunto com a Conta Vinculada BB e a Conta Centralizadora, as “</w:t>
      </w:r>
      <w:r w:rsidR="00CB7B4F" w:rsidRPr="00630314">
        <w:rPr>
          <w:rFonts w:ascii="Verdana" w:hAnsi="Verdana"/>
          <w:u w:val="single"/>
          <w:lang w:val="pt-BR"/>
        </w:rPr>
        <w:t>Contas do Projeto</w:t>
      </w:r>
      <w:r w:rsidR="00CB7B4F" w:rsidRPr="00630314">
        <w:rPr>
          <w:rFonts w:ascii="Verdana" w:hAnsi="Verdana"/>
          <w:lang w:val="pt-BR"/>
        </w:rPr>
        <w:t>”</w:t>
      </w:r>
      <w:r w:rsidRPr="00630314">
        <w:rPr>
          <w:rFonts w:ascii="Verdana" w:hAnsi="Verdana"/>
          <w:lang w:val="pt-BR"/>
        </w:rPr>
        <w:t>)</w:t>
      </w:r>
      <w:r w:rsidR="00D272F6" w:rsidRPr="00630314">
        <w:rPr>
          <w:rFonts w:ascii="Verdana" w:hAnsi="Verdana"/>
          <w:lang w:val="pt-BR"/>
        </w:rPr>
        <w:t>.</w:t>
      </w:r>
    </w:p>
    <w:p w:rsidR="0049310C" w:rsidRPr="00D16FAA" w:rsidRDefault="00A15A93" w:rsidP="00D16FAA">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630314">
        <w:rPr>
          <w:rFonts w:ascii="Verdana" w:hAnsi="Verdana"/>
          <w:iCs/>
          <w:u w:val="single"/>
          <w:lang w:val="pt-BR"/>
        </w:rPr>
        <w:t xml:space="preserve">Conta </w:t>
      </w:r>
      <w:r w:rsidR="0049310C" w:rsidRPr="00630314">
        <w:rPr>
          <w:rFonts w:ascii="Verdana" w:hAnsi="Verdana"/>
          <w:iCs/>
          <w:u w:val="single"/>
          <w:lang w:val="pt-BR"/>
        </w:rPr>
        <w:t xml:space="preserve">Vinculada </w:t>
      </w:r>
      <w:r w:rsidRPr="00630314">
        <w:rPr>
          <w:rFonts w:ascii="Verdana" w:hAnsi="Verdana"/>
          <w:iCs/>
          <w:u w:val="single"/>
          <w:lang w:val="pt-BR"/>
        </w:rPr>
        <w:t>BB</w:t>
      </w:r>
      <w:r w:rsidRPr="00630314">
        <w:rPr>
          <w:rFonts w:ascii="Verdana" w:hAnsi="Verdana"/>
          <w:i/>
          <w:lang w:val="pt-BR"/>
        </w:rPr>
        <w:t xml:space="preserve">. </w:t>
      </w:r>
      <w:r w:rsidR="0049310C" w:rsidRPr="00630314">
        <w:rPr>
          <w:rFonts w:ascii="Verdana" w:hAnsi="Verdana"/>
          <w:lang w:val="pt-BR"/>
        </w:rPr>
        <w:t xml:space="preserve">A Conta Vinculada BB consistirá na conta bancária na qual serão depositados os recursos decorrentes </w:t>
      </w:r>
      <w:r w:rsidR="00A67345" w:rsidRPr="00630314">
        <w:rPr>
          <w:rFonts w:ascii="Verdana" w:hAnsi="Verdana"/>
          <w:lang w:val="pt-BR"/>
        </w:rPr>
        <w:t xml:space="preserve">dos aportes do Poder Concedente, nos termos do Contrato de Concessão e provenientes </w:t>
      </w:r>
      <w:r w:rsidR="0049310C" w:rsidRPr="00630314">
        <w:rPr>
          <w:rFonts w:ascii="Verdana" w:hAnsi="Verdana"/>
          <w:lang w:val="pt-BR"/>
        </w:rPr>
        <w:t xml:space="preserve">da </w:t>
      </w:r>
      <w:r w:rsidR="00A67345" w:rsidRPr="00630314">
        <w:rPr>
          <w:rFonts w:ascii="Verdana" w:hAnsi="Verdana"/>
          <w:lang w:val="pt-BR"/>
        </w:rPr>
        <w:t xml:space="preserve">eventual </w:t>
      </w:r>
      <w:r w:rsidR="0049310C" w:rsidRPr="00630314">
        <w:rPr>
          <w:rFonts w:ascii="Verdana" w:hAnsi="Verdana"/>
          <w:lang w:val="pt-BR"/>
        </w:rPr>
        <w:t>excussão das garantias decorrentes do Contrato de Penhor ARTESP e do Contrato de Penhor DER, com as seguintes características:</w:t>
      </w:r>
    </w:p>
    <w:p w:rsidR="0049310C"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conta de titularidade da </w:t>
      </w:r>
      <w:r w:rsidR="002D2CFB">
        <w:rPr>
          <w:rFonts w:ascii="Verdana" w:hAnsi="Verdana"/>
          <w:bCs/>
          <w:lang w:val="pt-BR"/>
        </w:rPr>
        <w:t>Cedente</w:t>
      </w:r>
      <w:r w:rsidRPr="00630314">
        <w:rPr>
          <w:rFonts w:ascii="Verdana" w:hAnsi="Verdana"/>
          <w:bCs/>
          <w:lang w:val="pt-BR"/>
        </w:rPr>
        <w:t xml:space="preserve">, </w:t>
      </w:r>
      <w:r w:rsidRPr="00630314">
        <w:rPr>
          <w:rFonts w:ascii="Verdana" w:hAnsi="Verdana"/>
          <w:lang w:val="pt-BR"/>
        </w:rPr>
        <w:t xml:space="preserve">mantida junto ao BB na agência </w:t>
      </w:r>
      <w:r w:rsidR="006E703B" w:rsidRPr="00630314">
        <w:rPr>
          <w:rFonts w:ascii="Verdana" w:hAnsi="Verdana"/>
          <w:lang w:val="pt-BR"/>
        </w:rPr>
        <w:t>3132-1</w:t>
      </w:r>
      <w:r w:rsidRPr="00630314">
        <w:rPr>
          <w:rFonts w:ascii="Verdana" w:hAnsi="Verdana"/>
          <w:lang w:val="pt-BR"/>
        </w:rPr>
        <w:t xml:space="preserve">, sob o nº </w:t>
      </w:r>
      <w:r w:rsidR="006E703B" w:rsidRPr="00630314">
        <w:rPr>
          <w:rFonts w:ascii="Verdana" w:hAnsi="Verdana"/>
          <w:lang w:val="pt-BR"/>
        </w:rPr>
        <w:t>7299-0</w:t>
      </w:r>
      <w:r w:rsidRPr="00630314">
        <w:rPr>
          <w:rFonts w:ascii="Verdana" w:hAnsi="Verdana"/>
          <w:lang w:val="pt-BR"/>
        </w:rPr>
        <w:t>, administrada unicamente pelo BB, não movimentável pela Concessionária;</w:t>
      </w:r>
    </w:p>
    <w:p w:rsidR="0049310C"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a Conta Vinculada </w:t>
      </w:r>
      <w:r w:rsidR="001D1029">
        <w:rPr>
          <w:rFonts w:ascii="Verdana" w:hAnsi="Verdana"/>
          <w:lang w:val="pt-BR"/>
        </w:rPr>
        <w:t xml:space="preserve">BB </w:t>
      </w:r>
      <w:r w:rsidRPr="00630314">
        <w:rPr>
          <w:rFonts w:ascii="Verdana" w:hAnsi="Verdana"/>
          <w:lang w:val="pt-BR"/>
        </w:rPr>
        <w:t>será uma conta movimentada unicamente pelo BB mediante instruções do Agente de Contas, vedada a emissão de cheques ou qualquer outro meio de movimentação contra ela, assim permanecendo até o pagamento integral de todas as Obrigações Garantidas;</w:t>
      </w:r>
    </w:p>
    <w:p w:rsidR="0049310C"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de Contas para que esse instrua o BB a transferir os valores nela depositados para </w:t>
      </w:r>
      <w:r w:rsidR="00D272F6" w:rsidRPr="00630314">
        <w:rPr>
          <w:rFonts w:ascii="Verdana" w:hAnsi="Verdana"/>
          <w:lang w:val="pt-BR"/>
        </w:rPr>
        <w:t xml:space="preserve">a </w:t>
      </w:r>
      <w:r w:rsidR="00CA3E8C" w:rsidRPr="00630314">
        <w:rPr>
          <w:rFonts w:ascii="Verdana" w:hAnsi="Verdana"/>
          <w:lang w:val="pt-BR"/>
        </w:rPr>
        <w:t>Conta de Livre Movimentação</w:t>
      </w:r>
      <w:r w:rsidRPr="00630314">
        <w:rPr>
          <w:rFonts w:ascii="Verdana" w:hAnsi="Verdana"/>
          <w:lang w:val="pt-BR"/>
        </w:rPr>
        <w:t>;</w:t>
      </w:r>
      <w:r w:rsidR="00A67345" w:rsidRPr="00630314">
        <w:rPr>
          <w:rFonts w:ascii="Verdana" w:hAnsi="Verdana"/>
          <w:lang w:val="pt-BR"/>
        </w:rPr>
        <w:t xml:space="preserve"> e</w:t>
      </w:r>
    </w:p>
    <w:p w:rsidR="00A15A93" w:rsidRPr="00D16FAA" w:rsidRDefault="0049310C" w:rsidP="00D16FAA">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caso sejam depositados recursos na Conta Vinculada BB e Agente de Contas verifique o inadimplemento das Obrigações Garantidas ou que esteja em curso uma Hipótese de Vencimento Antecipado</w:t>
      </w:r>
      <w:r w:rsidR="00A54359" w:rsidRPr="00630314">
        <w:rPr>
          <w:rFonts w:ascii="Verdana" w:hAnsi="Verdana"/>
          <w:lang w:val="pt-BR"/>
        </w:rPr>
        <w:t xml:space="preserve"> das Debêntures</w:t>
      </w:r>
      <w:r w:rsidRPr="00630314">
        <w:rPr>
          <w:rFonts w:ascii="Verdana" w:hAnsi="Verdana"/>
          <w:lang w:val="pt-BR"/>
        </w:rPr>
        <w:t xml:space="preserve">, o Agente de Contas instruirá o BB a </w:t>
      </w:r>
      <w:r w:rsidR="00D272F6" w:rsidRPr="00630314">
        <w:rPr>
          <w:rFonts w:ascii="Verdana" w:hAnsi="Verdana"/>
          <w:lang w:val="pt-BR"/>
        </w:rPr>
        <w:t xml:space="preserve">não </w:t>
      </w:r>
      <w:r w:rsidRPr="00630314">
        <w:rPr>
          <w:rFonts w:ascii="Verdana" w:hAnsi="Verdana"/>
          <w:lang w:val="pt-BR"/>
        </w:rPr>
        <w:t xml:space="preserve">transferir os valores nela depositados para </w:t>
      </w:r>
      <w:r w:rsidR="00D272F6" w:rsidRPr="00630314">
        <w:rPr>
          <w:rFonts w:ascii="Verdana" w:hAnsi="Verdana"/>
          <w:lang w:val="pt-BR"/>
        </w:rPr>
        <w:t xml:space="preserve">quaisquer outras contas de titularidade da </w:t>
      </w:r>
      <w:r w:rsidR="002D2CFB">
        <w:rPr>
          <w:rFonts w:ascii="Verdana" w:hAnsi="Verdana"/>
          <w:lang w:val="pt-BR"/>
        </w:rPr>
        <w:t>Cedente</w:t>
      </w:r>
      <w:r w:rsidRPr="00630314">
        <w:rPr>
          <w:rFonts w:ascii="Verdana" w:hAnsi="Verdana"/>
          <w:lang w:val="pt-BR"/>
        </w:rPr>
        <w:t>, sendo tais recursos nela mantidos até o integral cumprimento das Obrigações Garantidas</w:t>
      </w:r>
      <w:r w:rsidR="00A67345" w:rsidRPr="00630314">
        <w:rPr>
          <w:rFonts w:ascii="Verdana" w:hAnsi="Verdana"/>
          <w:lang w:val="pt-BR"/>
        </w:rPr>
        <w:t>.</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w:t>
      </w:r>
      <w:r w:rsidR="0085572A" w:rsidRPr="00630314">
        <w:rPr>
          <w:rFonts w:ascii="Verdana" w:hAnsi="Verdana"/>
          <w:lang w:val="pt-BR"/>
        </w:rPr>
        <w:t>s</w:t>
      </w:r>
      <w:r w:rsidRPr="00630314">
        <w:rPr>
          <w:rFonts w:ascii="Verdana" w:hAnsi="Verdana"/>
          <w:lang w:val="pt-BR"/>
        </w:rPr>
        <w:t xml:space="preserve"> </w:t>
      </w:r>
      <w:r w:rsidRPr="00630314">
        <w:rPr>
          <w:rFonts w:ascii="Verdana" w:hAnsi="Verdana"/>
          <w:bCs/>
          <w:lang w:val="pt-BR"/>
        </w:rPr>
        <w:t>Conta</w:t>
      </w:r>
      <w:r w:rsidR="0085572A" w:rsidRPr="00630314">
        <w:rPr>
          <w:rFonts w:ascii="Verdana" w:hAnsi="Verdana"/>
          <w:bCs/>
          <w:lang w:val="pt-BR"/>
        </w:rPr>
        <w:t>s</w:t>
      </w:r>
      <w:r w:rsidRPr="00630314">
        <w:rPr>
          <w:rFonts w:ascii="Verdana" w:hAnsi="Verdana"/>
          <w:bCs/>
          <w:lang w:val="pt-BR"/>
        </w:rPr>
        <w:t xml:space="preserve"> </w:t>
      </w:r>
      <w:r w:rsidR="0085572A" w:rsidRPr="00630314">
        <w:rPr>
          <w:rFonts w:ascii="Verdana" w:hAnsi="Verdana"/>
          <w:bCs/>
          <w:lang w:val="pt-BR"/>
        </w:rPr>
        <w:t xml:space="preserve">do Projeto </w:t>
      </w:r>
      <w:r w:rsidRPr="00630314">
        <w:rPr>
          <w:rFonts w:ascii="Verdana" w:hAnsi="Verdana"/>
          <w:bCs/>
          <w:lang w:val="pt-BR"/>
        </w:rPr>
        <w:t xml:space="preserve">não </w:t>
      </w:r>
      <w:r w:rsidR="0085572A" w:rsidRPr="00630314">
        <w:rPr>
          <w:rFonts w:ascii="Verdana" w:hAnsi="Verdana"/>
          <w:bCs/>
          <w:lang w:val="pt-BR"/>
        </w:rPr>
        <w:t xml:space="preserve">poderão </w:t>
      </w:r>
      <w:r w:rsidRPr="00630314">
        <w:rPr>
          <w:rFonts w:ascii="Verdana" w:hAnsi="Verdana"/>
          <w:bCs/>
          <w:lang w:val="pt-BR"/>
        </w:rPr>
        <w:t>ser encerrada</w:t>
      </w:r>
      <w:r w:rsidR="0085572A" w:rsidRPr="00630314">
        <w:rPr>
          <w:rFonts w:ascii="Verdana" w:hAnsi="Verdana"/>
          <w:bCs/>
          <w:lang w:val="pt-BR"/>
        </w:rPr>
        <w:t>s</w:t>
      </w:r>
      <w:r w:rsidRPr="00630314">
        <w:rPr>
          <w:rFonts w:ascii="Verdana" w:hAnsi="Verdana"/>
          <w:bCs/>
          <w:lang w:val="pt-BR"/>
        </w:rPr>
        <w:t xml:space="preserve"> até o vencimento das Obrigações Garantidas e/ou </w:t>
      </w:r>
      <w:r w:rsidRPr="00630314">
        <w:rPr>
          <w:rFonts w:ascii="Verdana" w:hAnsi="Verdana"/>
          <w:lang w:val="pt-BR"/>
        </w:rPr>
        <w:t>o pagamento integral</w:t>
      </w:r>
      <w:r w:rsidRPr="00630314">
        <w:rPr>
          <w:rFonts w:ascii="Verdana" w:hAnsi="Verdana"/>
          <w:bCs/>
          <w:lang w:val="pt-BR"/>
        </w:rPr>
        <w:t xml:space="preserve"> de todas as Obrigações Garantidas assumidas pela </w:t>
      </w:r>
      <w:r w:rsidR="002D2CFB">
        <w:rPr>
          <w:rFonts w:ascii="Verdana" w:hAnsi="Verdana"/>
          <w:bCs/>
          <w:lang w:val="pt-BR"/>
        </w:rPr>
        <w:t>Cedente</w:t>
      </w:r>
      <w:r w:rsidRPr="00630314">
        <w:rPr>
          <w:rFonts w:ascii="Verdana" w:hAnsi="Verdana"/>
          <w:bCs/>
          <w:lang w:val="pt-BR"/>
        </w:rPr>
        <w:t xml:space="preserve"> no âmbito da </w:t>
      </w:r>
      <w:r w:rsidR="008939CF" w:rsidRPr="00630314">
        <w:rPr>
          <w:rFonts w:ascii="Verdana" w:hAnsi="Verdana"/>
          <w:bCs/>
          <w:lang w:val="pt-BR"/>
        </w:rPr>
        <w:t>Emissão</w:t>
      </w:r>
      <w:r w:rsidRPr="00630314">
        <w:rPr>
          <w:rFonts w:ascii="Verdana" w:hAnsi="Verdana"/>
          <w:bCs/>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287EA9">
        <w:rPr>
          <w:rFonts w:ascii="Verdana" w:hAnsi="Verdana"/>
          <w:bCs/>
          <w:lang w:val="pt-BR"/>
        </w:rPr>
        <w:t>6.4.1</w:t>
      </w:r>
      <w:r w:rsidR="00912584">
        <w:rPr>
          <w:rFonts w:ascii="Verdana" w:hAnsi="Verdana"/>
          <w:bCs/>
          <w:lang w:val="pt-BR"/>
        </w:rPr>
        <w:fldChar w:fldCharType="end"/>
      </w:r>
      <w:r w:rsidRPr="00630314">
        <w:rPr>
          <w:rFonts w:ascii="Verdana" w:hAnsi="Verdana"/>
          <w:bCs/>
          <w:lang w:val="pt-BR"/>
        </w:rPr>
        <w:t xml:space="preserve"> abaixo.</w:t>
      </w:r>
    </w:p>
    <w:p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obriga-se a receber a totalidade dos pagamentos, valores ou quaisquer recursos decorrentes dos Direitos Cedidos Fiduciariamente exclusivamente na Conta </w:t>
      </w:r>
      <w:r w:rsidR="0085572A" w:rsidRPr="00630314">
        <w:rPr>
          <w:rFonts w:ascii="Verdana" w:hAnsi="Verdana"/>
          <w:lang w:val="pt-BR"/>
        </w:rPr>
        <w:t>Centralizadora</w:t>
      </w:r>
      <w:r w:rsidRPr="00630314">
        <w:rPr>
          <w:rFonts w:ascii="Verdana" w:hAnsi="Verdana"/>
          <w:lang w:val="pt-BR"/>
        </w:rPr>
        <w:t>, sendo estes recursos movimentados exclusivamente conforme os termos deste Contrato.</w:t>
      </w:r>
    </w:p>
    <w:p w:rsidR="00E67CD7" w:rsidRPr="00630314" w:rsidRDefault="00E67CD7" w:rsidP="00D16FAA">
      <w:pPr>
        <w:pStyle w:val="ListaColorida-nfase11"/>
        <w:spacing w:before="120" w:after="120" w:line="320" w:lineRule="exact"/>
        <w:ind w:left="0"/>
        <w:rPr>
          <w:rFonts w:ascii="Verdana" w:hAnsi="Verdana"/>
          <w:lang w:val="pt-BR"/>
        </w:rPr>
      </w:pPr>
    </w:p>
    <w:p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630314">
        <w:rPr>
          <w:rFonts w:ascii="Verdana" w:eastAsia="SimSun" w:hAnsi="Verdana"/>
          <w:b/>
          <w:lang w:val="pt-BR"/>
        </w:rPr>
        <w:t xml:space="preserve">DO </w:t>
      </w:r>
      <w:r w:rsidR="00916F5C" w:rsidRPr="00630314">
        <w:rPr>
          <w:rFonts w:ascii="Verdana" w:eastAsia="SimSun" w:hAnsi="Verdana"/>
          <w:b/>
          <w:lang w:val="pt-BR"/>
        </w:rPr>
        <w:t>AGENTE DE CONTAS</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Por meio deste Contrato, as Partes nomeiam o </w:t>
      </w:r>
      <w:r w:rsidR="000A7470" w:rsidRPr="00630314">
        <w:rPr>
          <w:rFonts w:ascii="Verdana" w:hAnsi="Verdana"/>
          <w:lang w:val="pt-BR"/>
        </w:rPr>
        <w:t>Agente de Contas</w:t>
      </w:r>
      <w:r w:rsidRPr="00630314">
        <w:rPr>
          <w:rFonts w:ascii="Verdana" w:hAnsi="Verdana"/>
          <w:lang w:val="pt-BR"/>
        </w:rPr>
        <w:t xml:space="preserve">, e o </w:t>
      </w:r>
      <w:r w:rsidR="000A7470" w:rsidRPr="00630314">
        <w:rPr>
          <w:rFonts w:ascii="Verdana" w:hAnsi="Verdana"/>
          <w:lang w:val="pt-BR"/>
        </w:rPr>
        <w:t>Agente de Contas</w:t>
      </w:r>
      <w:r w:rsidRPr="00630314">
        <w:rPr>
          <w:rFonts w:ascii="Verdana" w:hAnsi="Verdana"/>
          <w:lang w:val="pt-BR"/>
        </w:rPr>
        <w:t xml:space="preserve"> aceita sua nomeação, como mandatário da </w:t>
      </w:r>
      <w:r w:rsidR="002D2CFB">
        <w:rPr>
          <w:rFonts w:ascii="Verdana" w:hAnsi="Verdana"/>
          <w:lang w:val="pt-BR"/>
        </w:rPr>
        <w:t>Cedente</w:t>
      </w:r>
      <w:r w:rsidRPr="00630314">
        <w:rPr>
          <w:rFonts w:ascii="Verdana" w:hAnsi="Verdana"/>
          <w:lang w:val="pt-BR"/>
        </w:rPr>
        <w:t xml:space="preserve"> e do Cessionário, em conformidade com este Contrato, para o fim de promover a administração da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 do Projeto</w:t>
      </w:r>
      <w:r w:rsidRPr="00630314">
        <w:rPr>
          <w:rFonts w:ascii="Verdana" w:hAnsi="Verdana"/>
          <w:lang w:val="pt-BR"/>
        </w:rPr>
        <w:t xml:space="preserve"> e a custódia, administração e transferência dos recursos nelas depositados, nos termos e condições deste Contrato.</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w:t>
      </w:r>
      <w:r w:rsidR="000A7470" w:rsidRPr="00630314">
        <w:rPr>
          <w:rFonts w:ascii="Verdana" w:hAnsi="Verdana"/>
          <w:lang w:val="pt-BR"/>
        </w:rPr>
        <w:t>Agente de Contas</w:t>
      </w:r>
      <w:r w:rsidRPr="00630314">
        <w:rPr>
          <w:rFonts w:ascii="Verdana" w:hAnsi="Verdana"/>
          <w:lang w:val="pt-BR"/>
        </w:rPr>
        <w:t xml:space="preserve"> declara expressamente concordar em praticar os atos a que venha a ser instruído em decorrência deste Contrato.</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Sem prejuízo das demais obrigações previstas neste Contrato, o </w:t>
      </w:r>
      <w:r w:rsidR="000A7470" w:rsidRPr="00630314">
        <w:rPr>
          <w:rFonts w:ascii="Verdana" w:hAnsi="Verdana"/>
          <w:lang w:val="pt-BR"/>
        </w:rPr>
        <w:t>Agente de Contas</w:t>
      </w:r>
      <w:r w:rsidRPr="00630314">
        <w:rPr>
          <w:rFonts w:ascii="Verdana" w:hAnsi="Verdana"/>
          <w:lang w:val="pt-BR"/>
        </w:rPr>
        <w:t xml:space="preserve"> obriga-se a:</w:t>
      </w:r>
    </w:p>
    <w:p w:rsidR="007F71CC" w:rsidRPr="00D16FAA" w:rsidRDefault="007F71CC" w:rsidP="00D16FAA">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somente tomar qualquer medida ou praticar qualquer ato com relação à</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 do</w:t>
      </w:r>
      <w:r w:rsidRPr="00630314">
        <w:rPr>
          <w:rFonts w:ascii="Verdana" w:hAnsi="Verdana"/>
          <w:lang w:val="pt-BR"/>
        </w:rPr>
        <w:t xml:space="preserve"> </w:t>
      </w:r>
      <w:r w:rsidR="0085572A" w:rsidRPr="00630314">
        <w:rPr>
          <w:rFonts w:ascii="Verdana" w:hAnsi="Verdana"/>
          <w:lang w:val="pt-BR"/>
        </w:rPr>
        <w:t>Projeto</w:t>
      </w:r>
      <w:r w:rsidRPr="00630314">
        <w:rPr>
          <w:rFonts w:ascii="Verdana" w:hAnsi="Verdana"/>
          <w:lang w:val="pt-BR"/>
        </w:rPr>
        <w:t>, aos recursos nelas depositados ou os Direitos Cedidos Fiduciariamente, nos termos deste Contrato, desde que estejam de acordo com as determinações deste Contrato;</w:t>
      </w:r>
    </w:p>
    <w:p w:rsidR="007F71CC" w:rsidRPr="00D16FAA" w:rsidRDefault="007F71CC" w:rsidP="00D16FAA">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informar a Cedente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Pr="00630314">
        <w:rPr>
          <w:rFonts w:ascii="Verdana" w:hAnsi="Verdana"/>
          <w:lang w:val="pt-BR"/>
        </w:rPr>
        <w:t xml:space="preserve"> acerca de quaisquer mandados, ordens, sentenças ou despachos expedidos por qualquer tribunal ou órgão público, que afetem quaisquer importâncias, documentos ou bens detidos pelo </w:t>
      </w:r>
      <w:r w:rsidR="000A7470" w:rsidRPr="00630314">
        <w:rPr>
          <w:rFonts w:ascii="Verdana" w:hAnsi="Verdana"/>
          <w:lang w:val="pt-BR"/>
        </w:rPr>
        <w:t>Agente de Contas</w:t>
      </w:r>
      <w:r w:rsidRPr="00630314">
        <w:rPr>
          <w:rFonts w:ascii="Verdana" w:hAnsi="Verdana"/>
          <w:lang w:val="pt-BR"/>
        </w:rPr>
        <w:t xml:space="preserve"> em razão deste Contrato, desde que tal comunicação seja permitida de acordo com a legislação aplicável; e</w:t>
      </w:r>
    </w:p>
    <w:p w:rsidR="007F71CC" w:rsidRPr="00D16FAA" w:rsidRDefault="007F71CC" w:rsidP="00D16FAA">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informar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Pr="00630314">
        <w:rPr>
          <w:rFonts w:ascii="Verdana" w:hAnsi="Verdana"/>
          <w:lang w:val="pt-BR"/>
        </w:rPr>
        <w:t xml:space="preserve"> ao Cessionário o descumprimento, por parte da Cedente, de qualquer obrigação prevista neste Contrato.</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 Cedente autoriza o </w:t>
      </w:r>
      <w:r w:rsidR="000A7470" w:rsidRPr="00630314">
        <w:rPr>
          <w:rFonts w:ascii="Verdana" w:hAnsi="Verdana"/>
          <w:lang w:val="pt-BR"/>
        </w:rPr>
        <w:t>Agente de Contas</w:t>
      </w:r>
      <w:r w:rsidRPr="00630314">
        <w:rPr>
          <w:rFonts w:ascii="Verdana" w:hAnsi="Verdana"/>
          <w:lang w:val="pt-BR"/>
        </w:rPr>
        <w:t xml:space="preserve"> a</w:t>
      </w:r>
      <w:r w:rsidR="000A7470" w:rsidRPr="00630314">
        <w:rPr>
          <w:rFonts w:ascii="Verdana" w:hAnsi="Verdana"/>
          <w:lang w:val="pt-BR"/>
        </w:rPr>
        <w:t xml:space="preserve"> ter acesso</w:t>
      </w:r>
      <w:r w:rsidRPr="00630314">
        <w:rPr>
          <w:rFonts w:ascii="Verdana" w:hAnsi="Verdana"/>
          <w:lang w:val="pt-BR"/>
        </w:rPr>
        <w:t xml:space="preserve"> </w:t>
      </w:r>
      <w:r w:rsidR="000A7470" w:rsidRPr="00630314">
        <w:rPr>
          <w:rFonts w:ascii="Verdana" w:hAnsi="Verdana"/>
          <w:lang w:val="pt-BR"/>
        </w:rPr>
        <w:t xml:space="preserve">ao </w:t>
      </w:r>
      <w:r w:rsidRPr="00630314">
        <w:rPr>
          <w:rFonts w:ascii="Verdana" w:hAnsi="Verdana"/>
          <w:lang w:val="pt-BR"/>
        </w:rPr>
        <w:t>extrato da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do Projeto</w:t>
      </w:r>
      <w:r w:rsidRPr="00630314">
        <w:rPr>
          <w:rFonts w:ascii="Verdana" w:hAnsi="Verdana"/>
          <w:lang w:val="pt-BR"/>
        </w:rPr>
        <w:t xml:space="preserve"> para consulta de todas as informações referentes a qualquer movimentação e o saldo da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do Projeto</w:t>
      </w:r>
      <w:r w:rsidRPr="00630314">
        <w:rPr>
          <w:rFonts w:ascii="Verdana" w:hAnsi="Verdana"/>
          <w:lang w:val="pt-BR"/>
        </w:rPr>
        <w:t>, bem como a fornecer ao</w:t>
      </w:r>
      <w:r w:rsidR="000A7470" w:rsidRPr="00630314">
        <w:rPr>
          <w:rFonts w:ascii="Verdana" w:hAnsi="Verdana"/>
          <w:lang w:val="pt-BR"/>
        </w:rPr>
        <w:t>s</w:t>
      </w:r>
      <w:r w:rsidRPr="00630314">
        <w:rPr>
          <w:rFonts w:ascii="Verdana" w:hAnsi="Verdana"/>
          <w:lang w:val="pt-BR"/>
        </w:rPr>
        <w:t xml:space="preserve"> </w:t>
      </w:r>
      <w:r w:rsidR="000A7470" w:rsidRPr="00630314">
        <w:rPr>
          <w:rFonts w:ascii="Verdana" w:hAnsi="Verdana"/>
          <w:lang w:val="pt-BR"/>
        </w:rPr>
        <w:t>Debenturistas</w:t>
      </w:r>
      <w:r w:rsidRPr="00630314">
        <w:rPr>
          <w:rFonts w:ascii="Verdana" w:hAnsi="Verdana"/>
          <w:lang w:val="pt-BR"/>
        </w:rPr>
        <w:t>, qualquer tipo de informação, movimentação e saldo existente na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do Projeto</w:t>
      </w:r>
      <w:r w:rsidRPr="00630314">
        <w:rPr>
          <w:rFonts w:ascii="Verdana" w:hAnsi="Verdana"/>
          <w:lang w:val="pt-BR"/>
        </w:rPr>
        <w:t>, renunciando ao direito de sigilo bancário em relação a tais informações, de acordo com o inciso V, parágrafo 3º, artigo 1º, da Lei Complementar 105/2001.</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w:t>
      </w:r>
      <w:r w:rsidR="000A7470" w:rsidRPr="00630314">
        <w:rPr>
          <w:rFonts w:ascii="Verdana" w:hAnsi="Verdana"/>
          <w:lang w:val="pt-BR"/>
        </w:rPr>
        <w:t>Agente de Contas</w:t>
      </w:r>
      <w:r w:rsidRPr="00630314">
        <w:rPr>
          <w:rFonts w:ascii="Verdana" w:hAnsi="Verdana"/>
          <w:lang w:val="pt-BR"/>
        </w:rPr>
        <w:t xml:space="preserve"> poderá ser substituído por determinação da Cedente, após a anuência prévia e expressa do</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Debenturistas</w:t>
      </w:r>
      <w:r w:rsidRPr="00630314">
        <w:rPr>
          <w:rFonts w:ascii="Verdana" w:hAnsi="Verdana"/>
          <w:lang w:val="pt-BR"/>
        </w:rPr>
        <w:t xml:space="preserve">. Havendo a necessidade de substituição do </w:t>
      </w:r>
      <w:r w:rsidR="000A7470" w:rsidRPr="00630314">
        <w:rPr>
          <w:rFonts w:ascii="Verdana" w:hAnsi="Verdana"/>
          <w:lang w:val="pt-BR"/>
        </w:rPr>
        <w:t xml:space="preserve">Agente de Contas </w:t>
      </w:r>
      <w:r w:rsidRPr="00630314">
        <w:rPr>
          <w:rFonts w:ascii="Verdana" w:hAnsi="Verdana"/>
          <w:lang w:val="pt-BR"/>
        </w:rPr>
        <w:t xml:space="preserve">no curso deste Contrato, o </w:t>
      </w:r>
      <w:r w:rsidR="000A7470" w:rsidRPr="00630314">
        <w:rPr>
          <w:rFonts w:ascii="Verdana" w:hAnsi="Verdana"/>
          <w:lang w:val="pt-BR"/>
        </w:rPr>
        <w:t>Agente de Contas</w:t>
      </w:r>
      <w:r w:rsidRPr="00630314">
        <w:rPr>
          <w:rFonts w:ascii="Verdana" w:hAnsi="Verdana"/>
          <w:lang w:val="pt-BR"/>
        </w:rPr>
        <w:t xml:space="preserve"> continuará obrigado a exercer suas funções decorrentes do presente Contrato até a data de sua efetiva substituição, ocasião em que deverá entregar ao seu substituto a administração </w:t>
      </w:r>
      <w:r w:rsidR="000A7470" w:rsidRPr="00630314">
        <w:rPr>
          <w:rFonts w:ascii="Verdana" w:hAnsi="Verdana"/>
          <w:lang w:val="pt-BR"/>
        </w:rPr>
        <w:t>d</w:t>
      </w:r>
      <w:r w:rsidRPr="00630314">
        <w:rPr>
          <w:rFonts w:ascii="Verdana" w:hAnsi="Verdana"/>
          <w:lang w:val="pt-BR"/>
        </w:rPr>
        <w:t>a</w:t>
      </w:r>
      <w:r w:rsidR="0085572A" w:rsidRPr="00630314">
        <w:rPr>
          <w:rFonts w:ascii="Verdana" w:hAnsi="Verdana"/>
          <w:lang w:val="pt-BR"/>
        </w:rPr>
        <w:t>s</w:t>
      </w:r>
      <w:r w:rsidRPr="00630314">
        <w:rPr>
          <w:rFonts w:ascii="Verdana" w:hAnsi="Verdana"/>
          <w:lang w:val="pt-BR"/>
        </w:rPr>
        <w:t xml:space="preserve"> Conta</w:t>
      </w:r>
      <w:r w:rsidR="0085572A" w:rsidRPr="00630314">
        <w:rPr>
          <w:rFonts w:ascii="Verdana" w:hAnsi="Verdana"/>
          <w:lang w:val="pt-BR"/>
        </w:rPr>
        <w:t>s</w:t>
      </w:r>
      <w:r w:rsidRPr="00630314">
        <w:rPr>
          <w:rFonts w:ascii="Verdana" w:hAnsi="Verdana"/>
          <w:lang w:val="pt-BR"/>
        </w:rPr>
        <w:t xml:space="preserve"> </w:t>
      </w:r>
      <w:r w:rsidR="0085572A" w:rsidRPr="00630314">
        <w:rPr>
          <w:rFonts w:ascii="Verdana" w:hAnsi="Verdana"/>
          <w:lang w:val="pt-BR"/>
        </w:rPr>
        <w:t>do Projeto</w:t>
      </w:r>
      <w:r w:rsidRPr="00630314">
        <w:rPr>
          <w:rFonts w:ascii="Verdana" w:hAnsi="Verdana"/>
          <w:lang w:val="pt-BR"/>
        </w:rPr>
        <w:t xml:space="preserve">, devendo prestar contas de sua gestão à Cedente em até 30 (trinta) dias úteis contados da data de sua substituição, sem prejuízo das demais sanções cabíveis, permanecendo o </w:t>
      </w:r>
      <w:r w:rsidR="000A7470" w:rsidRPr="00630314">
        <w:rPr>
          <w:rFonts w:ascii="Verdana" w:hAnsi="Verdana"/>
          <w:lang w:val="pt-BR"/>
        </w:rPr>
        <w:t>Agente de Contas</w:t>
      </w:r>
      <w:r w:rsidRPr="00630314">
        <w:rPr>
          <w:rFonts w:ascii="Verdana" w:hAnsi="Verdana"/>
          <w:lang w:val="pt-BR"/>
        </w:rPr>
        <w:t xml:space="preserve"> responsável pelos atos efetivamente praticados sob sua gerência durante o período de exercício da função. O </w:t>
      </w:r>
      <w:r w:rsidR="000A7470" w:rsidRPr="00630314">
        <w:rPr>
          <w:rFonts w:ascii="Verdana" w:hAnsi="Verdana"/>
          <w:lang w:val="pt-BR"/>
        </w:rPr>
        <w:t>agente de contas</w:t>
      </w:r>
      <w:r w:rsidRPr="00630314">
        <w:rPr>
          <w:rFonts w:ascii="Verdana" w:hAnsi="Verdana"/>
          <w:lang w:val="pt-BR"/>
        </w:rPr>
        <w:t xml:space="preserve"> substituto deverá aderir integralmente aos termos e condições deste Contrato e sucederá o </w:t>
      </w:r>
      <w:r w:rsidR="000A7470" w:rsidRPr="00630314">
        <w:rPr>
          <w:rFonts w:ascii="Verdana" w:hAnsi="Verdana"/>
          <w:lang w:val="pt-BR"/>
        </w:rPr>
        <w:t>Agente de Contas</w:t>
      </w:r>
      <w:r w:rsidRPr="00630314">
        <w:rPr>
          <w:rFonts w:ascii="Verdana" w:hAnsi="Verdana"/>
          <w:lang w:val="pt-BR"/>
        </w:rPr>
        <w:t xml:space="preserve"> em todos os direitos e obrigações aqui previstos mediante celebração de aditivo a este Contrato.</w:t>
      </w:r>
    </w:p>
    <w:p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w:t>
      </w:r>
      <w:r w:rsidR="000A7470" w:rsidRPr="00630314">
        <w:rPr>
          <w:rFonts w:ascii="Verdana" w:hAnsi="Verdana"/>
          <w:lang w:val="pt-BR"/>
        </w:rPr>
        <w:t xml:space="preserve">Agente de Contas </w:t>
      </w:r>
      <w:r w:rsidRPr="00630314">
        <w:rPr>
          <w:rFonts w:ascii="Verdana" w:hAnsi="Verdana"/>
          <w:lang w:val="pt-BR"/>
        </w:rPr>
        <w:t xml:space="preserve">poderá, a qualquer momento, renunciar às suas funções, por meio de uma notificação judicial ou extrajudicial enviada à Cedente. O </w:t>
      </w:r>
      <w:r w:rsidR="007A0D47" w:rsidRPr="00630314">
        <w:rPr>
          <w:rFonts w:ascii="Verdana" w:hAnsi="Verdana"/>
          <w:lang w:val="pt-BR"/>
        </w:rPr>
        <w:t xml:space="preserve">Agente de Contas </w:t>
      </w:r>
      <w:r w:rsidRPr="00630314">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w:t>
      </w:r>
      <w:r w:rsidR="007A0D47" w:rsidRPr="00630314">
        <w:rPr>
          <w:rFonts w:ascii="Verdana" w:hAnsi="Verdana"/>
          <w:lang w:val="pt-BR"/>
        </w:rPr>
        <w:t xml:space="preserve">Agente de Contas </w:t>
      </w:r>
      <w:r w:rsidRPr="00630314">
        <w:rPr>
          <w:rFonts w:ascii="Verdana" w:hAnsi="Verdana"/>
          <w:lang w:val="pt-BR"/>
        </w:rPr>
        <w:t xml:space="preserve">nesse sentido, ou até a designação pelas Partes de um novo </w:t>
      </w:r>
      <w:r w:rsidR="00916F5C" w:rsidRPr="00630314">
        <w:rPr>
          <w:rFonts w:ascii="Verdana" w:hAnsi="Verdana"/>
          <w:lang w:val="pt-BR"/>
        </w:rPr>
        <w:t>agente de contas</w:t>
      </w:r>
      <w:r w:rsidRPr="00630314">
        <w:rPr>
          <w:rFonts w:ascii="Verdana" w:hAnsi="Verdana"/>
          <w:lang w:val="pt-BR"/>
        </w:rPr>
        <w:t>, o que ocorrer primeiro.</w:t>
      </w:r>
    </w:p>
    <w:p w:rsidR="007F71CC" w:rsidRPr="00630314" w:rsidRDefault="007F71CC" w:rsidP="00D16FAA">
      <w:pPr>
        <w:widowControl w:val="0"/>
        <w:shd w:val="clear" w:color="auto" w:fill="FFFFFF"/>
        <w:spacing w:before="120" w:after="120" w:line="320" w:lineRule="exact"/>
        <w:jc w:val="both"/>
        <w:rPr>
          <w:rFonts w:ascii="Verdana" w:eastAsia="SimSun" w:hAnsi="Verdana"/>
          <w:b/>
          <w:lang w:val="pt-BR"/>
        </w:rPr>
      </w:pPr>
    </w:p>
    <w:p w:rsidR="007F71CC" w:rsidRPr="00D16FAA" w:rsidRDefault="007F71CC" w:rsidP="00D16FAA">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630314">
        <w:rPr>
          <w:rFonts w:ascii="Verdana" w:eastAsia="SimSun" w:hAnsi="Verdana"/>
          <w:b/>
          <w:lang w:val="pt-BR"/>
        </w:rPr>
        <w:t>EXCUSSÃO DA GARANTIA</w:t>
      </w:r>
    </w:p>
    <w:p w:rsidR="007F71CC" w:rsidRPr="00D16FAA" w:rsidRDefault="00A54359"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 na declaração do vencimento antecipado das Debêntures, na forma da Escritura de Emissão, independentemente de qualquer formalidade</w:t>
      </w:r>
      <w:r w:rsidR="007F71CC" w:rsidRPr="00630314">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sem prejuízo dos demais direitos conferidos pela legislação vigente.</w:t>
      </w:r>
    </w:p>
    <w:p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630314">
        <w:rPr>
          <w:rFonts w:ascii="Verdana" w:eastAsia="SimSun" w:hAnsi="Verdana"/>
          <w:color w:val="000000"/>
          <w:lang w:val="pt-BR"/>
        </w:rPr>
        <w:t>Neste ato, a</w:t>
      </w:r>
      <w:r w:rsidRPr="00630314">
        <w:rPr>
          <w:rFonts w:ascii="Verdana" w:eastAsia="SimSun" w:hAnsi="Verdana"/>
          <w:lang w:val="pt-BR"/>
        </w:rPr>
        <w:t xml:space="preserve"> </w:t>
      </w:r>
      <w:r w:rsidR="002D2CFB">
        <w:rPr>
          <w:rFonts w:ascii="Verdana" w:eastAsia="SimSun" w:hAnsi="Verdana"/>
          <w:lang w:val="pt-BR"/>
        </w:rPr>
        <w:t>Cedente</w:t>
      </w:r>
      <w:r w:rsidRPr="00630314">
        <w:rPr>
          <w:rFonts w:ascii="Verdana" w:eastAsia="SimSun" w:hAnsi="Verdana"/>
          <w:lang w:val="pt-BR"/>
        </w:rPr>
        <w:t xml:space="preserve"> </w:t>
      </w:r>
      <w:r w:rsidRPr="00630314">
        <w:rPr>
          <w:rFonts w:ascii="Verdana" w:eastAsia="SimSun" w:hAnsi="Verdana"/>
          <w:color w:val="000000"/>
          <w:lang w:val="pt-BR"/>
        </w:rPr>
        <w:t xml:space="preserve">confirma expressamente sua integral concordância, no caso da </w:t>
      </w:r>
      <w:r w:rsidR="00BA5F6C" w:rsidRPr="00630314">
        <w:rPr>
          <w:rFonts w:ascii="Verdana" w:eastAsia="SimSun" w:hAnsi="Verdana"/>
          <w:lang w:val="pt-BR"/>
        </w:rPr>
        <w:t>declaração do vencimento antecipado das Debêntures, na forma prevista na Escritura de Emissão</w:t>
      </w:r>
      <w:r w:rsidRPr="00630314">
        <w:rPr>
          <w:rFonts w:ascii="Verdana" w:eastAsia="SimSun" w:hAnsi="Verdana"/>
          <w:color w:val="000000"/>
          <w:lang w:val="pt-BR"/>
        </w:rPr>
        <w:t xml:space="preserve">, com a alienação, </w:t>
      </w:r>
      <w:r w:rsidRPr="00630314">
        <w:rPr>
          <w:rFonts w:ascii="Verdana" w:eastAsia="SimSun" w:hAnsi="Verdana"/>
          <w:lang w:val="pt-BR"/>
        </w:rPr>
        <w:t>cessão</w:t>
      </w:r>
      <w:r w:rsidRPr="00630314">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rsidR="007F71CC" w:rsidRPr="00D16FAA" w:rsidRDefault="007F71CC" w:rsidP="00D16FAA">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630314">
        <w:rPr>
          <w:rFonts w:ascii="Verdana" w:eastAsia="SimSun" w:hAnsi="Verdana"/>
          <w:color w:val="000000"/>
          <w:lang w:val="pt-BR"/>
        </w:rPr>
        <w:t xml:space="preserve">Mediante a </w:t>
      </w:r>
      <w:r w:rsidR="00BA5F6C" w:rsidRPr="00630314">
        <w:rPr>
          <w:rFonts w:ascii="Verdana" w:eastAsia="SimSun" w:hAnsi="Verdana"/>
          <w:lang w:val="pt-BR"/>
        </w:rPr>
        <w:t>declaração do vencimento antecipado das Debêntures, na forma prevista na Escritura de Emissão</w:t>
      </w:r>
      <w:r w:rsidRPr="00630314">
        <w:rPr>
          <w:rFonts w:ascii="Verdana" w:eastAsia="SimSun" w:hAnsi="Verdana"/>
          <w:color w:val="000000"/>
          <w:lang w:val="pt-BR"/>
        </w:rPr>
        <w:t xml:space="preserve">, todos e quaisquer eventuais direitos </w:t>
      </w:r>
      <w:r w:rsidRPr="00630314">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630314">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48" w:name="_Ref90300030"/>
      <w:r w:rsidRPr="00630314">
        <w:rPr>
          <w:rFonts w:ascii="Verdana" w:eastAsia="SimSun" w:hAnsi="Verdana"/>
          <w:lang w:val="pt-BR"/>
        </w:rPr>
        <w:t xml:space="preserve">Como forma de cumprir as obrigações estabelecidas no presente Contrato, a </w:t>
      </w:r>
      <w:r w:rsidR="002D2CFB">
        <w:rPr>
          <w:rFonts w:ascii="Verdana" w:eastAsia="SimSun" w:hAnsi="Verdana"/>
          <w:lang w:val="pt-BR"/>
        </w:rPr>
        <w:t>Cedente</w:t>
      </w:r>
      <w:r w:rsidRPr="00630314">
        <w:rPr>
          <w:rFonts w:ascii="Verdana" w:eastAsia="SimSun" w:hAnsi="Verdana"/>
          <w:lang w:val="pt-BR"/>
        </w:rPr>
        <w:t xml:space="preserve"> nomeia o Cessionário como seu mandatário, em conformidade com a procuração outorgada de forma irrevogável e irretratável nos termos do </w:t>
      </w:r>
      <w:r w:rsidR="002371C6" w:rsidRPr="00630314">
        <w:rPr>
          <w:rFonts w:ascii="Verdana" w:eastAsia="SimSun" w:hAnsi="Verdana"/>
          <w:b/>
          <w:bCs/>
          <w:u w:val="single"/>
          <w:lang w:val="pt-BR"/>
        </w:rPr>
        <w:t xml:space="preserve">ANEXO </w:t>
      </w:r>
      <w:r w:rsidR="00F13E4F">
        <w:rPr>
          <w:rFonts w:ascii="Verdana" w:eastAsia="SimSun" w:hAnsi="Verdana"/>
          <w:b/>
          <w:bCs/>
          <w:u w:val="single"/>
          <w:lang w:val="pt-BR"/>
        </w:rPr>
        <w:t>IV</w:t>
      </w:r>
      <w:r w:rsidRPr="00630314">
        <w:rPr>
          <w:rFonts w:ascii="Verdana" w:eastAsia="SimSun" w:hAnsi="Verdana"/>
          <w:lang w:val="pt-BR"/>
        </w:rPr>
        <w:t xml:space="preserve"> a este Contrato. Tal procuração é outorgada como condição deste Contrato, a fim de assegurar o cumprimento das obrigações aqui estabelecidas, nos termos do</w:t>
      </w:r>
      <w:r w:rsidR="002C4D59">
        <w:rPr>
          <w:rFonts w:ascii="Verdana" w:eastAsia="SimSun" w:hAnsi="Verdana"/>
          <w:lang w:val="pt-BR"/>
        </w:rPr>
        <w:t>s</w:t>
      </w:r>
      <w:r w:rsidRPr="00630314">
        <w:rPr>
          <w:rFonts w:ascii="Verdana" w:eastAsia="SimSun" w:hAnsi="Verdana"/>
          <w:lang w:val="pt-BR"/>
        </w:rPr>
        <w:t xml:space="preserve"> artigo</w:t>
      </w:r>
      <w:r w:rsidR="002C4D59">
        <w:rPr>
          <w:rFonts w:ascii="Verdana" w:eastAsia="SimSun" w:hAnsi="Verdana"/>
          <w:lang w:val="pt-BR"/>
        </w:rPr>
        <w:t>s</w:t>
      </w:r>
      <w:r w:rsidRPr="00630314">
        <w:rPr>
          <w:rFonts w:ascii="Verdana" w:eastAsia="SimSun" w:hAnsi="Verdana"/>
          <w:lang w:val="pt-BR"/>
        </w:rPr>
        <w:t xml:space="preserve"> 684 </w:t>
      </w:r>
      <w:r w:rsidR="002C4D59">
        <w:rPr>
          <w:rFonts w:ascii="Verdana" w:eastAsia="SimSun" w:hAnsi="Verdana"/>
          <w:lang w:val="pt-BR"/>
        </w:rPr>
        <w:t xml:space="preserve">e 685 </w:t>
      </w:r>
      <w:r w:rsidRPr="00630314">
        <w:rPr>
          <w:rFonts w:ascii="Verdana" w:eastAsia="SimSun" w:hAnsi="Verdana"/>
          <w:lang w:val="pt-BR"/>
        </w:rPr>
        <w:t>do Código Civil. Tal procuração será válida e eficaz pelo prazo de vigência deste Contrato ou enquanto subsistirem as Obrigações Garantidas</w:t>
      </w:r>
      <w:r w:rsidR="00746417">
        <w:rPr>
          <w:rFonts w:ascii="Verdana" w:eastAsia="SimSun" w:hAnsi="Verdana"/>
          <w:lang w:val="pt-BR"/>
        </w:rPr>
        <w:t xml:space="preserve"> (“</w:t>
      </w:r>
      <w:r w:rsidR="00746417" w:rsidRPr="00E74805">
        <w:rPr>
          <w:rFonts w:ascii="Verdana" w:eastAsia="SimSun" w:hAnsi="Verdana"/>
          <w:u w:val="single"/>
          <w:lang w:val="pt-BR"/>
        </w:rPr>
        <w:t>Procuração</w:t>
      </w:r>
      <w:r w:rsidR="00746417">
        <w:rPr>
          <w:rFonts w:ascii="Verdana" w:eastAsia="SimSun" w:hAnsi="Verdana"/>
          <w:lang w:val="pt-BR"/>
        </w:rPr>
        <w:t>”)</w:t>
      </w:r>
      <w:r w:rsidRPr="00630314">
        <w:rPr>
          <w:rFonts w:ascii="Verdana" w:eastAsia="SimSun" w:hAnsi="Verdana"/>
          <w:lang w:val="pt-BR"/>
        </w:rPr>
        <w:t>.</w:t>
      </w:r>
      <w:bookmarkEnd w:id="48"/>
      <w:r w:rsidRPr="00630314">
        <w:rPr>
          <w:rFonts w:ascii="Verdana" w:eastAsia="SimSun" w:hAnsi="Verdana"/>
          <w:lang w:val="pt-BR"/>
        </w:rPr>
        <w:t xml:space="preserve"> </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 xml:space="preserve">A </w:t>
      </w:r>
      <w:r w:rsidR="002D2CFB">
        <w:rPr>
          <w:rFonts w:ascii="Verdana" w:eastAsia="SimSun" w:hAnsi="Verdana"/>
          <w:lang w:val="pt-BR"/>
        </w:rPr>
        <w:t>Cedente</w:t>
      </w:r>
      <w:r w:rsidRPr="00630314">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p>
    <w:p w:rsidR="00E6699D"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287EA9">
        <w:rPr>
          <w:rFonts w:ascii="Verdana" w:eastAsia="SimSun" w:hAnsi="Verdana"/>
          <w:lang w:val="pt-BR"/>
        </w:rPr>
        <w:t>6.4.1</w:t>
      </w:r>
      <w:r w:rsidR="00912584">
        <w:rPr>
          <w:rFonts w:ascii="Verdana" w:eastAsia="SimSun" w:hAnsi="Verdana"/>
          <w:lang w:val="pt-BR"/>
        </w:rPr>
        <w:fldChar w:fldCharType="end"/>
      </w:r>
      <w:r w:rsidRPr="00630314">
        <w:rPr>
          <w:rFonts w:ascii="Verdana" w:eastAsia="SimSun" w:hAnsi="Verdana"/>
          <w:lang w:val="pt-BR"/>
        </w:rPr>
        <w:t xml:space="preserve"> abaixo.</w:t>
      </w:r>
    </w:p>
    <w:p w:rsidR="007F71CC" w:rsidRPr="00D16FAA" w:rsidRDefault="00E6699D" w:rsidP="00D16FAA">
      <w:pPr>
        <w:numPr>
          <w:ilvl w:val="2"/>
          <w:numId w:val="8"/>
        </w:numPr>
        <w:autoSpaceDE w:val="0"/>
        <w:autoSpaceDN w:val="0"/>
        <w:adjustRightInd w:val="0"/>
        <w:spacing w:before="120" w:after="120" w:line="320" w:lineRule="exact"/>
        <w:ind w:left="709" w:hanging="709"/>
        <w:jc w:val="both"/>
        <w:rPr>
          <w:rFonts w:ascii="Verdana" w:eastAsia="SimSun" w:hAnsi="Verdana"/>
          <w:lang w:val="pt-BR" w:eastAsia="x-none"/>
        </w:rPr>
      </w:pPr>
      <w:bookmarkStart w:id="49" w:name="_Ref89879883"/>
      <w:r w:rsidRPr="00630314">
        <w:rPr>
          <w:rFonts w:ascii="Verdana" w:eastAsia="SimSun" w:hAnsi="Verdana"/>
          <w:lang w:val="pt-BR" w:eastAsia="x-none"/>
        </w:rPr>
        <w:t>Em observância ao disposto no artigo 28</w:t>
      </w:r>
      <w:r w:rsidRPr="00630314">
        <w:rPr>
          <w:rFonts w:ascii="Verdana" w:hAnsi="Verdana"/>
          <w:lang w:val="pt-BR"/>
        </w:rPr>
        <w:t xml:space="preserve"> da Lei n.º </w:t>
      </w:r>
      <w:r w:rsidR="00B62420">
        <w:rPr>
          <w:rFonts w:ascii="Verdana" w:hAnsi="Verdana"/>
          <w:lang w:val="pt-BR"/>
        </w:rPr>
        <w:t>8.987 de 13 de fevereiro de 1995</w:t>
      </w:r>
      <w:r w:rsidRPr="00630314">
        <w:rPr>
          <w:rFonts w:ascii="Verdana" w:hAnsi="Verdana"/>
          <w:lang w:val="pt-BR"/>
        </w:rPr>
        <w:t>, conforme alterada (Lei de Concessões)</w:t>
      </w:r>
      <w:r w:rsidRPr="00630314">
        <w:rPr>
          <w:rFonts w:ascii="Verdana" w:eastAsia="SimSun" w:hAnsi="Verdana"/>
          <w:lang w:val="pt-BR" w:eastAsia="x-none"/>
        </w:rPr>
        <w:t xml:space="preserve">, os recursos decorrentes da excussão da garantia aqui prevista deverão ser direcionados ao atendimento das obrigações da Cedente a seguir indicadas, na seguinte ordem de prioridade: </w:t>
      </w:r>
      <w:r w:rsidRPr="00630314">
        <w:rPr>
          <w:rFonts w:ascii="Verdana" w:hAnsi="Verdana"/>
          <w:lang w:val="pt-BR"/>
        </w:rPr>
        <w:t>(i) tributos incidentes sobre a receita das Praças de Pedágio da Cedente; (</w:t>
      </w:r>
      <w:proofErr w:type="spellStart"/>
      <w:r w:rsidRPr="00630314">
        <w:rPr>
          <w:rFonts w:ascii="Verdana" w:hAnsi="Verdana"/>
          <w:lang w:val="pt-BR"/>
        </w:rPr>
        <w:t>ii</w:t>
      </w:r>
      <w:proofErr w:type="spellEnd"/>
      <w:r w:rsidRPr="00630314">
        <w:rPr>
          <w:rFonts w:ascii="Verdana" w:hAnsi="Verdana"/>
          <w:lang w:val="pt-BR"/>
        </w:rPr>
        <w:t>) despesas de operação e manutenção de rotina da Concessão, despesas relacionadas aos serviços de conservação especial e de emergência e, ainda, os serviços de ampliação, observados os valores acordados e apresentados ao Poder Concedente, quando da realização do leilão, por meio da entrega do Quadro 4B – despesas operacional e não operacionais do anexo IX do Edital de Concorrência n.º 01/2014 da ARTESP, corrigidos pelo Índice Nacional de Preços ao Consumidor Amplo (IPCA); (</w:t>
      </w:r>
      <w:proofErr w:type="spellStart"/>
      <w:r w:rsidRPr="00630314">
        <w:rPr>
          <w:rFonts w:ascii="Verdana" w:hAnsi="Verdana"/>
          <w:lang w:val="pt-BR"/>
        </w:rPr>
        <w:t>iii</w:t>
      </w:r>
      <w:proofErr w:type="spellEnd"/>
      <w:r w:rsidRPr="00630314">
        <w:rPr>
          <w:rFonts w:ascii="Verdana" w:hAnsi="Verdana"/>
          <w:lang w:val="pt-BR"/>
        </w:rPr>
        <w:t xml:space="preserve">) pagamento, pela Cedente à ARTESP, do valor </w:t>
      </w:r>
      <w:r w:rsidRPr="00630314">
        <w:rPr>
          <w:rFonts w:ascii="Verdana" w:eastAsia="SimSun" w:hAnsi="Verdana"/>
          <w:lang w:val="pt-BR"/>
        </w:rPr>
        <w:t>mensal</w:t>
      </w:r>
      <w:r w:rsidRPr="00630314">
        <w:rPr>
          <w:rFonts w:ascii="Verdana" w:hAnsi="Verdana"/>
          <w:lang w:val="pt-BR"/>
        </w:rPr>
        <w:t xml:space="preserve"> variável correspondente a 3% (três por cento) da receita bruta efetivamente obtida pela Cedente no mês imediatamente anterior a tal pagamento; e (</w:t>
      </w:r>
      <w:proofErr w:type="spellStart"/>
      <w:r w:rsidRPr="00630314">
        <w:rPr>
          <w:rFonts w:ascii="Verdana" w:hAnsi="Verdana"/>
          <w:lang w:val="pt-BR"/>
        </w:rPr>
        <w:t>iv</w:t>
      </w:r>
      <w:proofErr w:type="spellEnd"/>
      <w:r w:rsidRPr="00630314">
        <w:rPr>
          <w:rFonts w:ascii="Verdana" w:hAnsi="Verdana"/>
          <w:lang w:val="pt-BR"/>
        </w:rPr>
        <w:t>) as Obrigações Garantidas.</w:t>
      </w:r>
      <w:bookmarkEnd w:id="49"/>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Caso o montante decorrente de tal excussão, líquido de quaisquer</w:t>
      </w:r>
      <w:r w:rsidR="002C4D59">
        <w:rPr>
          <w:rFonts w:ascii="Verdana" w:eastAsia="SimSun" w:hAnsi="Verdana"/>
          <w:lang w:val="pt-BR"/>
        </w:rPr>
        <w:t xml:space="preserve"> despesas, custos,</w:t>
      </w:r>
      <w:r w:rsidRPr="00630314">
        <w:rPr>
          <w:rFonts w:ascii="Verdana" w:eastAsia="SimSun" w:hAnsi="Verdana"/>
          <w:lang w:val="pt-BR"/>
        </w:rPr>
        <w:t xml:space="preserve"> taxas e tributos que venham a ser retidos ou deduzidos</w:t>
      </w:r>
      <w:r w:rsidR="002C4D59">
        <w:rPr>
          <w:rFonts w:ascii="Verdana" w:eastAsia="SimSun" w:hAnsi="Verdana"/>
          <w:lang w:val="pt-BR"/>
        </w:rPr>
        <w:t xml:space="preserve"> em razão da excussão da garantia</w:t>
      </w:r>
      <w:r w:rsidRPr="00630314">
        <w:rPr>
          <w:rFonts w:ascii="Verdana" w:eastAsia="SimSun" w:hAnsi="Verdana"/>
          <w:lang w:val="pt-BR"/>
        </w:rPr>
        <w:t xml:space="preserve">, seja superior ao necessário para a liquidação integral das Obrigações Garantidas, o </w:t>
      </w:r>
      <w:r w:rsidR="00BA5F6C" w:rsidRPr="00630314">
        <w:rPr>
          <w:rFonts w:ascii="Verdana" w:eastAsia="SimSun" w:hAnsi="Verdana"/>
          <w:lang w:val="pt-BR"/>
        </w:rPr>
        <w:t xml:space="preserve">Agente Fiduciário </w:t>
      </w:r>
      <w:r w:rsidRPr="00630314">
        <w:rPr>
          <w:rFonts w:ascii="Verdana" w:eastAsia="SimSun" w:hAnsi="Verdana"/>
          <w:lang w:val="pt-BR"/>
        </w:rPr>
        <w:t xml:space="preserve">comunicará a </w:t>
      </w:r>
      <w:r w:rsidR="002D2CFB">
        <w:rPr>
          <w:rFonts w:ascii="Verdana" w:eastAsia="SimSun" w:hAnsi="Verdana"/>
          <w:lang w:val="pt-BR"/>
        </w:rPr>
        <w:t>Cedente</w:t>
      </w:r>
      <w:r w:rsidRPr="00630314">
        <w:rPr>
          <w:rFonts w:ascii="Verdana" w:eastAsia="SimSun" w:hAnsi="Verdana"/>
          <w:lang w:val="pt-BR"/>
        </w:rPr>
        <w:t xml:space="preserve"> por escrito e procederá com a devolução do valor excedente no prazo de até </w:t>
      </w:r>
      <w:r w:rsidRPr="00D16FAA">
        <w:rPr>
          <w:rFonts w:ascii="Verdana" w:eastAsia="SimSun" w:hAnsi="Verdana"/>
          <w:lang w:val="pt-BR"/>
        </w:rPr>
        <w:t>2 (dois) dias útei</w:t>
      </w:r>
      <w:r w:rsidR="00D16FAA" w:rsidRPr="00D16FAA">
        <w:rPr>
          <w:rFonts w:ascii="Verdana" w:eastAsia="SimSun" w:hAnsi="Verdana"/>
          <w:lang w:val="pt-BR"/>
        </w:rPr>
        <w:t>s</w:t>
      </w:r>
      <w:r w:rsidRPr="00D16FAA">
        <w:rPr>
          <w:rFonts w:ascii="Verdana" w:eastAsia="SimSun" w:hAnsi="Verdana"/>
          <w:lang w:val="pt-BR"/>
        </w:rPr>
        <w:t xml:space="preserve">, contados da comunicação. A </w:t>
      </w:r>
      <w:r w:rsidR="002D2CFB">
        <w:rPr>
          <w:rFonts w:ascii="Verdana" w:eastAsia="SimSun" w:hAnsi="Verdana"/>
          <w:lang w:val="pt-BR"/>
        </w:rPr>
        <w:t>Cedente</w:t>
      </w:r>
      <w:r w:rsidRPr="00D16FAA">
        <w:rPr>
          <w:rFonts w:ascii="Verdana" w:eastAsia="SimSun" w:hAnsi="Verdana"/>
          <w:lang w:val="pt-BR"/>
        </w:rPr>
        <w:t xml:space="preserve"> ao tomar ciência da referida comunicação, deverá</w:t>
      </w:r>
      <w:r w:rsidRPr="00630314">
        <w:rPr>
          <w:rFonts w:ascii="Verdana" w:eastAsia="SimSun" w:hAnsi="Verdana"/>
          <w:lang w:val="pt-BR"/>
        </w:rPr>
        <w:t xml:space="preserve"> fornecer ao </w:t>
      </w:r>
      <w:r w:rsidR="00BA5F6C" w:rsidRPr="00630314">
        <w:rPr>
          <w:rFonts w:ascii="Verdana" w:eastAsia="SimSun" w:hAnsi="Verdana"/>
          <w:lang w:val="pt-BR"/>
        </w:rPr>
        <w:t xml:space="preserve">Agente Fiduciário </w:t>
      </w:r>
      <w:r w:rsidRPr="00630314">
        <w:rPr>
          <w:rFonts w:ascii="Verdana" w:eastAsia="SimSun" w:hAnsi="Verdana"/>
          <w:lang w:val="pt-BR"/>
        </w:rPr>
        <w:t>as instruções cabíveis para a efetivação da devolução. Caso o montante decorrente da excussão das garantias aqui previstas, líquido de quaisquer</w:t>
      </w:r>
      <w:r w:rsidR="002C4D59">
        <w:rPr>
          <w:rFonts w:ascii="Verdana" w:eastAsia="SimSun" w:hAnsi="Verdana"/>
          <w:lang w:val="pt-BR"/>
        </w:rPr>
        <w:t xml:space="preserve"> despesas, custos,</w:t>
      </w:r>
      <w:r w:rsidRPr="00630314">
        <w:rPr>
          <w:rFonts w:ascii="Verdana" w:eastAsia="SimSun" w:hAnsi="Verdana"/>
          <w:lang w:val="pt-BR"/>
        </w:rPr>
        <w:t xml:space="preserve"> taxas e tributos que venham a ser retidos ou deduzidos</w:t>
      </w:r>
      <w:r w:rsidR="002C4D59">
        <w:rPr>
          <w:rFonts w:ascii="Verdana" w:eastAsia="SimSun" w:hAnsi="Verdana"/>
          <w:lang w:val="pt-BR"/>
        </w:rPr>
        <w:t xml:space="preserve"> em razão da excussão da garantia</w:t>
      </w:r>
      <w:r w:rsidRPr="00630314">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630314">
        <w:rPr>
          <w:rFonts w:ascii="Verdana" w:eastAsia="SimSun" w:hAnsi="Verdana"/>
          <w:lang w:val="pt-BR"/>
        </w:rPr>
        <w:t xml:space="preserve"> permanecerá responsável pela diferença. </w:t>
      </w:r>
    </w:p>
    <w:p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630314">
        <w:rPr>
          <w:rFonts w:ascii="Verdana" w:eastAsia="SimSun" w:hAnsi="Verdana"/>
          <w:lang w:val="pt-BR"/>
        </w:rPr>
        <w:t>Escritura de Emissão</w:t>
      </w:r>
      <w:r w:rsidRPr="00630314">
        <w:rPr>
          <w:rFonts w:ascii="Verdana" w:eastAsia="SimSun" w:hAnsi="Verdana"/>
          <w:lang w:val="pt-BR"/>
        </w:rPr>
        <w:t>.</w:t>
      </w:r>
    </w:p>
    <w:p w:rsidR="009E0DCF" w:rsidRPr="00630314" w:rsidRDefault="009E0DCF" w:rsidP="00D16FAA">
      <w:pPr>
        <w:widowControl w:val="0"/>
        <w:shd w:val="clear" w:color="auto" w:fill="FFFFFF"/>
        <w:spacing w:before="120" w:after="120" w:line="320" w:lineRule="exact"/>
        <w:jc w:val="both"/>
        <w:rPr>
          <w:rFonts w:ascii="Verdana" w:hAnsi="Verdana"/>
          <w:b/>
          <w:color w:val="000000"/>
          <w:lang w:val="pt-BR"/>
        </w:rPr>
      </w:pPr>
    </w:p>
    <w:p w:rsidR="007F71CC" w:rsidRPr="00D16FAA" w:rsidRDefault="007F71CC"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bCs/>
          <w:color w:val="000000"/>
          <w:lang w:val="pt-BR"/>
        </w:rPr>
      </w:pPr>
      <w:bookmarkStart w:id="50" w:name="_Ref89879931"/>
      <w:r w:rsidRPr="00630314">
        <w:rPr>
          <w:rFonts w:ascii="Verdana" w:eastAsia="SimSun" w:hAnsi="Verdana"/>
          <w:b/>
          <w:lang w:val="pt-BR"/>
        </w:rPr>
        <w:t>OBRIGAÇÕES</w:t>
      </w:r>
      <w:r w:rsidRPr="00630314">
        <w:rPr>
          <w:rFonts w:ascii="Verdana" w:hAnsi="Verdana"/>
          <w:b/>
          <w:bCs/>
          <w:color w:val="000000"/>
          <w:lang w:val="pt-BR"/>
        </w:rPr>
        <w:t xml:space="preserve"> ADICIONAIS </w:t>
      </w:r>
      <w:bookmarkStart w:id="51" w:name="_DV_C175"/>
      <w:r w:rsidRPr="00630314">
        <w:rPr>
          <w:rFonts w:ascii="Verdana" w:hAnsi="Verdana"/>
          <w:b/>
          <w:bCs/>
          <w:color w:val="000000"/>
          <w:lang w:val="pt-BR"/>
        </w:rPr>
        <w:t>DA</w:t>
      </w:r>
      <w:bookmarkEnd w:id="51"/>
      <w:r w:rsidRPr="00630314">
        <w:rPr>
          <w:rFonts w:ascii="Verdana" w:hAnsi="Verdana"/>
          <w:b/>
          <w:bCs/>
          <w:color w:val="000000"/>
          <w:lang w:val="pt-BR"/>
        </w:rPr>
        <w:t xml:space="preserve"> CEDENTE</w:t>
      </w:r>
      <w:bookmarkEnd w:id="50"/>
      <w:r w:rsidRPr="00630314">
        <w:rPr>
          <w:rFonts w:ascii="Verdana" w:hAnsi="Verdana"/>
          <w:bCs/>
          <w:color w:val="000000"/>
          <w:lang w:val="pt-BR"/>
        </w:rPr>
        <w:t xml:space="preserve"> </w:t>
      </w:r>
    </w:p>
    <w:p w:rsidR="007F71CC" w:rsidRPr="00D16FAA"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Durante </w:t>
      </w:r>
      <w:r w:rsidRPr="00630314">
        <w:rPr>
          <w:rFonts w:ascii="Verdana" w:eastAsia="SimSun" w:hAnsi="Verdana"/>
          <w:lang w:val="pt-BR"/>
        </w:rPr>
        <w:t>toda</w:t>
      </w:r>
      <w:r w:rsidRPr="00630314">
        <w:rPr>
          <w:rFonts w:ascii="Verdana" w:hAnsi="Verdana"/>
          <w:lang w:val="pt-BR"/>
        </w:rPr>
        <w:t xml:space="preserve"> a vigência do presente Contrato, a Cedente obriga-se a:</w:t>
      </w:r>
    </w:p>
    <w:p w:rsidR="007F71CC" w:rsidRPr="00D16FAA" w:rsidRDefault="007F71CC" w:rsidP="00D16FAA">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color w:val="000000"/>
          <w:lang w:val="pt-BR"/>
        </w:rPr>
        <w:t xml:space="preserve">não ceder, transferir, vender ou gravar com ônus de qualquer natureza, nem de modo subordinado ou sob condição suspensiva, </w:t>
      </w:r>
      <w:r w:rsidRPr="00630314">
        <w:rPr>
          <w:rFonts w:ascii="Verdana" w:hAnsi="Verdana"/>
          <w:lang w:val="pt-BR"/>
        </w:rPr>
        <w:t xml:space="preserve">os Direitos Cedidos Fiduciariamente, </w:t>
      </w:r>
      <w:r w:rsidRPr="00630314">
        <w:rPr>
          <w:rFonts w:ascii="Verdana" w:hAnsi="Verdana"/>
          <w:color w:val="000000"/>
          <w:lang w:val="pt-BR"/>
        </w:rPr>
        <w:t>nem os direitos deles decorrentes ou celebrar qualquer acordo que coloque ou que possa vir a colocar em risco a garantia prevista neste Contrato, exceto se previamente autorizado pelo</w:t>
      </w:r>
      <w:r w:rsidR="009925BD" w:rsidRPr="00630314">
        <w:rPr>
          <w:rFonts w:ascii="Verdana" w:hAnsi="Verdana"/>
          <w:color w:val="000000"/>
          <w:lang w:val="pt-BR"/>
        </w:rPr>
        <w:t>s</w:t>
      </w:r>
      <w:r w:rsidRPr="00630314">
        <w:rPr>
          <w:rFonts w:ascii="Verdana" w:hAnsi="Verdana"/>
          <w:color w:val="000000"/>
          <w:lang w:val="pt-BR"/>
        </w:rPr>
        <w:t xml:space="preserve"> </w:t>
      </w:r>
      <w:r w:rsidR="009925BD" w:rsidRPr="00630314">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630314">
        <w:rPr>
          <w:rFonts w:ascii="Verdana" w:hAnsi="Verdana"/>
          <w:color w:val="000000"/>
          <w:lang w:val="pt-BR"/>
        </w:rPr>
        <w:t xml:space="preserve">, </w:t>
      </w:r>
      <w:r w:rsidRPr="00630314">
        <w:rPr>
          <w:rFonts w:ascii="Verdana" w:hAnsi="Verdana"/>
          <w:lang w:val="pt-BR"/>
        </w:rPr>
        <w:t>até que sejam cumpridas as Obrigações Garantidas</w:t>
      </w:r>
      <w:r w:rsidRPr="00630314">
        <w:rPr>
          <w:rFonts w:ascii="Verdana" w:hAnsi="Verdana"/>
          <w:color w:val="000000"/>
          <w:lang w:val="pt-BR"/>
        </w:rPr>
        <w:t>;</w:t>
      </w:r>
    </w:p>
    <w:p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cumprir todos os passos e formalidades para aperfeiçoamento da presente garantida sobre os Direitos Cedidos Fiduciariamente;</w:t>
      </w:r>
    </w:p>
    <w:p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4E7317">
        <w:rPr>
          <w:rFonts w:ascii="Verdana" w:hAnsi="Verdana"/>
          <w:color w:val="000000"/>
          <w:lang w:val="pt-BR"/>
        </w:rPr>
        <w:t>13</w:t>
      </w:r>
      <w:r w:rsidR="00912584">
        <w:rPr>
          <w:rFonts w:ascii="Verdana" w:hAnsi="Verdana"/>
          <w:color w:val="000000"/>
          <w:lang w:val="pt-BR"/>
        </w:rPr>
        <w:fldChar w:fldCharType="end"/>
      </w:r>
      <w:r w:rsidRPr="00630314">
        <w:rPr>
          <w:rFonts w:ascii="Verdana" w:hAnsi="Verdana"/>
          <w:color w:val="000000"/>
          <w:lang w:val="pt-BR"/>
        </w:rPr>
        <w:t xml:space="preserve"> abaixo;</w:t>
      </w:r>
    </w:p>
    <w:p w:rsidR="007F71CC"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obter e </w:t>
      </w:r>
      <w:r w:rsidR="007F71CC" w:rsidRPr="00630314">
        <w:rPr>
          <w:rFonts w:ascii="Verdana" w:hAnsi="Verdana"/>
          <w:color w:val="000000"/>
          <w:lang w:val="pt-BR"/>
        </w:rPr>
        <w:t xml:space="preserve">manter </w:t>
      </w:r>
      <w:r w:rsidRPr="00E44DB4">
        <w:rPr>
          <w:rFonts w:ascii="Verdana" w:hAnsi="Verdana"/>
          <w:color w:val="000000"/>
          <w:lang w:val="pt-BR"/>
        </w:rPr>
        <w:t>válidas, eficazes, em perfeita ordem e em pleno vigor todas as autorizações, incluindo as societárias, regulatórias e governamentais, exigidas (i) para a validade ou exequibilidade da garantia constituída neste Contrato; (</w:t>
      </w:r>
      <w:proofErr w:type="spellStart"/>
      <w:r w:rsidRPr="00E44DB4">
        <w:rPr>
          <w:rFonts w:ascii="Verdana" w:hAnsi="Verdana"/>
          <w:color w:val="000000"/>
          <w:lang w:val="pt-BR"/>
        </w:rPr>
        <w:t>ii</w:t>
      </w:r>
      <w:proofErr w:type="spellEnd"/>
      <w:r w:rsidRPr="00E44DB4">
        <w:rPr>
          <w:rFonts w:ascii="Verdana" w:hAnsi="Verdana"/>
          <w:color w:val="000000"/>
          <w:lang w:val="pt-BR"/>
        </w:rPr>
        <w:t>) para o fiel, pontual e integral cumprimento das obrigações decorrentes deste Contrato; (</w:t>
      </w:r>
      <w:proofErr w:type="spellStart"/>
      <w:r w:rsidRPr="00E44DB4">
        <w:rPr>
          <w:rFonts w:ascii="Verdana" w:hAnsi="Verdana"/>
          <w:color w:val="000000"/>
          <w:lang w:val="pt-BR"/>
        </w:rPr>
        <w:t>iii</w:t>
      </w:r>
      <w:proofErr w:type="spellEnd"/>
      <w:r w:rsidRPr="00E44DB4">
        <w:rPr>
          <w:rFonts w:ascii="Verdana" w:hAnsi="Verdana"/>
          <w:color w:val="000000"/>
          <w:lang w:val="pt-BR"/>
        </w:rPr>
        <w:t>) à assinatura deste Contrato, e ao cumprimento de todas as obrigações aqui previstas</w:t>
      </w:r>
      <w:r w:rsidR="007F71CC" w:rsidRPr="00630314">
        <w:rPr>
          <w:rFonts w:ascii="Verdana" w:hAnsi="Verdana"/>
          <w:color w:val="000000"/>
          <w:lang w:val="pt-BR"/>
        </w:rPr>
        <w:t>;</w:t>
      </w:r>
    </w:p>
    <w:p w:rsidR="007F71CC"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manter a garantia ora constituída sempre existente, válida, eficaz, e em perfeita ordem e em pleno vigor, sem qualquer restrição ou condição;</w:t>
      </w:r>
    </w:p>
    <w:p w:rsidR="00E44DB4"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manter os Direitos Cedidos Fiduciariamente em </w:t>
      </w:r>
      <w:r w:rsidRPr="00E44DB4">
        <w:rPr>
          <w:rFonts w:ascii="Verdana" w:hAnsi="Verdana"/>
          <w:color w:val="000000"/>
          <w:lang w:val="pt-BR"/>
        </w:rPr>
        <w:t>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w:t>
      </w:r>
      <w:r>
        <w:rPr>
          <w:rFonts w:ascii="Verdana" w:hAnsi="Verdana"/>
          <w:color w:val="000000"/>
          <w:lang w:val="pt-BR"/>
        </w:rPr>
        <w:t xml:space="preserve"> Direitos Cedidos Fiduciariamente;</w:t>
      </w:r>
    </w:p>
    <w:p w:rsidR="007F71CC"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tempestivamente </w:t>
      </w:r>
      <w:r w:rsidR="00E44DB4" w:rsidRPr="00E44DB4">
        <w:rPr>
          <w:rFonts w:ascii="Verdana" w:hAnsi="Verdana"/>
          <w:color w:val="000000"/>
          <w:lang w:val="pt-BR"/>
        </w:rPr>
        <w:t>e às suas expensas, tomar todas as medidas pertinentes à proteção e defesa da garantia aqui constituída e dos direitos dos Debenturistas resultantes do presente instrumento, incluindo 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E44DB4" w:rsidRPr="00E44DB4">
        <w:rPr>
          <w:rFonts w:ascii="Verdana" w:hAnsi="Verdana"/>
          <w:color w:val="000000"/>
          <w:lang w:val="pt-BR"/>
        </w:rPr>
        <w:t>ii</w:t>
      </w:r>
      <w:proofErr w:type="spellEnd"/>
      <w:r w:rsidR="00E44DB4" w:rsidRPr="00E44DB4">
        <w:rPr>
          <w:rFonts w:ascii="Verdana" w:hAnsi="Verdana"/>
          <w:color w:val="000000"/>
          <w:lang w:val="pt-BR"/>
        </w:rPr>
        <w:t>) referentes ou resultantes de qualquer violação das declarações dadas ou obrigações assumidas neste Contrato e/ou (</w:t>
      </w:r>
      <w:proofErr w:type="spellStart"/>
      <w:r w:rsidR="00E44DB4" w:rsidRPr="00E44DB4">
        <w:rPr>
          <w:rFonts w:ascii="Verdana" w:hAnsi="Verdana"/>
          <w:color w:val="000000"/>
          <w:lang w:val="pt-BR"/>
        </w:rPr>
        <w:t>iii</w:t>
      </w:r>
      <w:proofErr w:type="spellEnd"/>
      <w:r w:rsidR="00E44DB4" w:rsidRPr="00E44DB4">
        <w:rPr>
          <w:rFonts w:ascii="Verdana" w:hAnsi="Verdana"/>
          <w:color w:val="000000"/>
          <w:lang w:val="pt-BR"/>
        </w:rPr>
        <w:t>) referentes à formalização e ao aperfeiçoamento da garantia, de acordo com este Contrato</w:t>
      </w:r>
      <w:r w:rsidRPr="00630314">
        <w:rPr>
          <w:rFonts w:ascii="Verdana" w:hAnsi="Verdana"/>
          <w:color w:val="000000"/>
          <w:lang w:val="pt-BR"/>
        </w:rPr>
        <w:t>;</w:t>
      </w:r>
    </w:p>
    <w:p w:rsidR="00E44DB4"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pagar </w:t>
      </w:r>
      <w:r w:rsidRPr="00E44DB4">
        <w:rPr>
          <w:rFonts w:ascii="Verdana" w:hAnsi="Verdana"/>
          <w:color w:val="000000"/>
          <w:lang w:val="pt-BR"/>
        </w:rPr>
        <w:t xml:space="preserve">rigorosamente em dia, antes da incidência de quaisquer multas, penalidades, juros ou despesas, todos os tributos, contribuições, multas, penalidades, juros ou custos e outros pagamentos, governamentais ou não, presentes ou futuros, que incidam sobre os </w:t>
      </w:r>
      <w:r>
        <w:rPr>
          <w:rFonts w:ascii="Verdana" w:hAnsi="Verdana"/>
          <w:color w:val="000000"/>
          <w:lang w:val="pt-BR"/>
        </w:rPr>
        <w:t>Direitos Cedidos Fiduciariamente;</w:t>
      </w:r>
    </w:p>
    <w:p w:rsidR="00455BB5"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cumprir </w:t>
      </w:r>
      <w:r w:rsidRPr="00455BB5">
        <w:rPr>
          <w:rFonts w:ascii="Verdana" w:hAnsi="Verdana"/>
          <w:color w:val="000000"/>
          <w:lang w:val="pt-BR"/>
        </w:rPr>
        <w:t>integralmente e respeitar o disposto na Escritura de Emissão e nos Contratos de Garantia, conforme aplicável</w:t>
      </w:r>
      <w:r>
        <w:rPr>
          <w:rFonts w:ascii="Verdana" w:hAnsi="Verdana"/>
          <w:color w:val="000000"/>
          <w:lang w:val="pt-BR"/>
        </w:rPr>
        <w:t>;</w:t>
      </w:r>
    </w:p>
    <w:p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notificar o Cessionário em até 3 (três) dias úteis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630314">
        <w:rPr>
          <w:rFonts w:ascii="Verdana" w:hAnsi="Verdana"/>
          <w:lang w:val="pt-BR"/>
        </w:rPr>
        <w:t>;</w:t>
      </w:r>
    </w:p>
    <w:p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reembolsar o Cessionári</w:t>
      </w:r>
      <w:r w:rsidRPr="00E44DB4">
        <w:rPr>
          <w:rFonts w:ascii="Verdana" w:hAnsi="Verdana"/>
          <w:lang w:val="pt-BR"/>
        </w:rPr>
        <w:t xml:space="preserve">o, no prazo de </w:t>
      </w:r>
      <w:r w:rsidRPr="00E74805">
        <w:rPr>
          <w:rFonts w:ascii="Verdana" w:hAnsi="Verdana"/>
          <w:lang w:val="pt-BR"/>
        </w:rPr>
        <w:t>5 (cinco) dias úteis</w:t>
      </w:r>
      <w:r w:rsidRPr="00E44DB4">
        <w:rPr>
          <w:rFonts w:ascii="Verdana" w:hAnsi="Verdana"/>
          <w:lang w:val="pt-BR"/>
        </w:rPr>
        <w:t xml:space="preserve"> após solicitação neste sentido, de todos os custos e despesas razoáveis incorridos</w:t>
      </w:r>
      <w:r w:rsidRPr="00630314">
        <w:rPr>
          <w:rFonts w:ascii="Verdana" w:hAnsi="Verdana"/>
          <w:lang w:val="pt-BR"/>
        </w:rPr>
        <w:t xml:space="preserve"> e comprovados na preservação dos Direitos Cedidos Fiduciariamente e no exercício ou execução de quaisquer dos direitos nos termos deste Contrato; </w:t>
      </w:r>
    </w:p>
    <w:p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não alterar, novar, ceder ou de qualquer forma modificar os termos e condições do presente Contrato, sem o consentimento prévio do Cessionário; e</w:t>
      </w:r>
    </w:p>
    <w:p w:rsidR="007F71CC"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630314">
        <w:rPr>
          <w:rFonts w:ascii="Verdana" w:hAnsi="Verdana"/>
          <w:lang w:val="pt-BR"/>
        </w:rPr>
        <w:t>Escritura de Emissão</w:t>
      </w:r>
      <w:r w:rsidRPr="00630314">
        <w:rPr>
          <w:rFonts w:ascii="Verdana" w:hAnsi="Verdana"/>
          <w:lang w:val="pt-BR"/>
        </w:rPr>
        <w:t>, desde que tais instruções não contrariem nenhuma lei aplicável, e nenhuma ordem emanada por autoridade governamental;</w:t>
      </w:r>
    </w:p>
    <w:p w:rsidR="007F71CC"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não celebrar nenhum contrato ou praticar qualquer ato que possa restringir os direitos ou a capacidade de o Cessionário, quando da </w:t>
      </w:r>
      <w:r w:rsidR="00CA12D9" w:rsidRPr="00630314">
        <w:rPr>
          <w:rFonts w:ascii="Verdana" w:eastAsia="SimSun" w:hAnsi="Verdana"/>
          <w:lang w:val="pt-BR"/>
        </w:rPr>
        <w:t xml:space="preserve">declaração do vencimento antecipado das Debêntures, na forma prevista na Escritura de </w:t>
      </w:r>
      <w:proofErr w:type="gramStart"/>
      <w:r w:rsidR="00CA12D9" w:rsidRPr="00630314">
        <w:rPr>
          <w:rFonts w:ascii="Verdana" w:eastAsia="SimSun" w:hAnsi="Verdana"/>
          <w:lang w:val="pt-BR"/>
        </w:rPr>
        <w:t xml:space="preserve">Emissão </w:t>
      </w:r>
      <w:r w:rsidRPr="00630314">
        <w:rPr>
          <w:rFonts w:ascii="Verdana" w:hAnsi="Verdana"/>
          <w:lang w:val="pt-BR"/>
        </w:rPr>
        <w:t>,</w:t>
      </w:r>
      <w:proofErr w:type="gramEnd"/>
      <w:r w:rsidRPr="00630314">
        <w:rPr>
          <w:rFonts w:ascii="Verdana" w:hAnsi="Verdana"/>
          <w:lang w:val="pt-BR"/>
        </w:rPr>
        <w:t xml:space="preserve"> ceder, transferir ou de outra forma dispor dos Direitos Cedidos Fiduciariamente, no todo ou em parte, sempre mediante e conforme instrução do Cessionário e em estrita observância aos termos deste Contrato;</w:t>
      </w:r>
    </w:p>
    <w:p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 xml:space="preserve">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Pr>
          <w:rFonts w:ascii="Verdana" w:hAnsi="Verdana"/>
          <w:lang w:val="pt-BR"/>
        </w:rPr>
        <w:t>;</w:t>
      </w:r>
    </w:p>
    <w:p w:rsidR="00D9736A"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não praticar qualquer ato, ou abster-se de praticar qualquer ato, que possa, de qualquer forma,</w:t>
      </w:r>
      <w:r w:rsidR="00A45E5A">
        <w:rPr>
          <w:rFonts w:ascii="Verdana" w:hAnsi="Verdana"/>
          <w:lang w:val="pt-BR"/>
        </w:rPr>
        <w:t xml:space="preserve"> </w:t>
      </w:r>
      <w:r w:rsidR="00A45E5A" w:rsidRPr="00A45E5A">
        <w:rPr>
          <w:rFonts w:ascii="Verdana" w:hAnsi="Verdana"/>
          <w:lang w:val="pt-BR"/>
        </w:rPr>
        <w:t>ou prejudicar os direitos dos Debenturistas e/ou do Agente Fiduciário previstos neste Contrato e na Escritura de Emissão</w:t>
      </w:r>
      <w:r w:rsidRPr="00630314">
        <w:rPr>
          <w:rFonts w:ascii="Verdana" w:hAnsi="Verdana"/>
          <w:lang w:val="pt-BR"/>
        </w:rPr>
        <w:t xml:space="preserve"> afetar a eficácia da cessão fiduciária objeto deste Contrato; </w:t>
      </w:r>
    </w:p>
    <w:p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mediante </w:t>
      </w:r>
      <w:r w:rsidRPr="00455BB5">
        <w:rPr>
          <w:rFonts w:ascii="Verdana" w:hAnsi="Verdana"/>
          <w:lang w:val="pt-BR"/>
        </w:rPr>
        <w:t>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garantia constituída nos termos de Contrato, bem como quaisquer direitos dos Debenturistas e Agente Fiduciário, (</w:t>
      </w:r>
      <w:proofErr w:type="spellStart"/>
      <w:r w:rsidRPr="00455BB5">
        <w:rPr>
          <w:rFonts w:ascii="Verdana" w:hAnsi="Verdana"/>
          <w:lang w:val="pt-BR"/>
        </w:rPr>
        <w:t>ii</w:t>
      </w:r>
      <w:proofErr w:type="spellEnd"/>
      <w:r w:rsidRPr="00455BB5">
        <w:rPr>
          <w:rFonts w:ascii="Verdana" w:hAnsi="Verdana"/>
          <w:lang w:val="pt-BR"/>
        </w:rPr>
        <w:t>) garantir o cumprimento das obrigações assumidas neste Contrato, e (</w:t>
      </w:r>
      <w:proofErr w:type="spellStart"/>
      <w:r w:rsidRPr="00455BB5">
        <w:rPr>
          <w:rFonts w:ascii="Verdana" w:hAnsi="Verdana"/>
          <w:lang w:val="pt-BR"/>
        </w:rPr>
        <w:t>iii</w:t>
      </w:r>
      <w:proofErr w:type="spellEnd"/>
      <w:r w:rsidRPr="00455BB5">
        <w:rPr>
          <w:rFonts w:ascii="Verdana" w:hAnsi="Verdana"/>
          <w:lang w:val="pt-BR"/>
        </w:rPr>
        <w:t>) garantir a legalidade, validade e exequibilidade deste Contrato</w:t>
      </w:r>
      <w:r>
        <w:rPr>
          <w:rFonts w:ascii="Verdana" w:hAnsi="Verdana"/>
          <w:lang w:val="pt-BR"/>
        </w:rPr>
        <w:t>;</w:t>
      </w:r>
    </w:p>
    <w:p w:rsidR="0004462A" w:rsidRPr="00D16FAA" w:rsidRDefault="007F71CC"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notificar</w:t>
      </w:r>
      <w:r w:rsidR="00FE1E47" w:rsidRPr="00630314">
        <w:rPr>
          <w:rFonts w:ascii="Verdana" w:hAnsi="Verdana"/>
          <w:lang w:val="pt-BR"/>
        </w:rPr>
        <w:t xml:space="preserve"> </w:t>
      </w:r>
      <w:r w:rsidR="00FE1E47" w:rsidRPr="00F13E4F">
        <w:rPr>
          <w:rFonts w:ascii="Verdana" w:hAnsi="Verdana"/>
          <w:lang w:val="pt-BR"/>
        </w:rPr>
        <w:t>em até 20 (vinte) dias úteis</w:t>
      </w:r>
      <w:r w:rsidRPr="00630314">
        <w:rPr>
          <w:rFonts w:ascii="Verdana" w:hAnsi="Verdana"/>
          <w:lang w:val="pt-BR"/>
        </w:rPr>
        <w:t xml:space="preserve"> as Contrapartes e quaisquer outras pessoas contra as quais a </w:t>
      </w:r>
      <w:r w:rsidR="002D2CFB">
        <w:rPr>
          <w:rFonts w:ascii="Verdana" w:hAnsi="Verdana"/>
          <w:lang w:val="pt-BR"/>
        </w:rPr>
        <w:t>Cedente</w:t>
      </w:r>
      <w:r w:rsidRPr="00630314">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F13E4F">
        <w:rPr>
          <w:rFonts w:ascii="Verdana" w:hAnsi="Verdana"/>
          <w:b/>
          <w:bCs/>
          <w:u w:val="single"/>
          <w:lang w:val="pt-BR"/>
        </w:rPr>
        <w:t>III</w:t>
      </w:r>
      <w:r w:rsidRPr="00630314">
        <w:rPr>
          <w:rFonts w:ascii="Verdana" w:hAnsi="Verdana"/>
          <w:lang w:val="pt-BR"/>
        </w:rPr>
        <w:t xml:space="preserve"> ao presente Contrato</w:t>
      </w:r>
      <w:r w:rsidR="0004462A" w:rsidRPr="00630314">
        <w:rPr>
          <w:rFonts w:ascii="Verdana" w:hAnsi="Verdana"/>
          <w:lang w:val="pt-BR"/>
        </w:rPr>
        <w:t>;</w:t>
      </w:r>
      <w:r w:rsidR="00AA42E4" w:rsidRPr="00630314">
        <w:rPr>
          <w:rFonts w:ascii="Verdana" w:hAnsi="Verdana"/>
          <w:lang w:val="pt-BR"/>
        </w:rPr>
        <w:t xml:space="preserve"> e</w:t>
      </w:r>
    </w:p>
    <w:p w:rsidR="007F71CC" w:rsidRPr="00160109" w:rsidRDefault="008D76FF"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bCs/>
          <w:lang w:val="pt-BR"/>
        </w:rPr>
      </w:pPr>
      <w:r w:rsidRPr="00630314">
        <w:rPr>
          <w:rFonts w:ascii="Verdana" w:hAnsi="Verdana"/>
          <w:lang w:val="pt-BR"/>
        </w:rPr>
        <w:t>notificar</w:t>
      </w:r>
      <w:r w:rsidR="00FE1E47" w:rsidRPr="00630314">
        <w:rPr>
          <w:rFonts w:ascii="Verdana" w:hAnsi="Verdana"/>
          <w:lang w:val="pt-BR"/>
        </w:rPr>
        <w:t xml:space="preserve"> em </w:t>
      </w:r>
      <w:r w:rsidR="00FE1E47" w:rsidRPr="00F13E4F">
        <w:rPr>
          <w:rFonts w:ascii="Verdana" w:hAnsi="Verdana"/>
          <w:lang w:val="pt-BR"/>
        </w:rPr>
        <w:t>até</w:t>
      </w:r>
      <w:r w:rsidR="00F13E4F" w:rsidRPr="00F13E4F">
        <w:rPr>
          <w:rFonts w:ascii="Verdana" w:hAnsi="Verdana"/>
          <w:lang w:val="pt-BR"/>
        </w:rPr>
        <w:t xml:space="preserve"> </w:t>
      </w:r>
      <w:r w:rsidR="00FE1E47" w:rsidRPr="00F13E4F">
        <w:rPr>
          <w:rFonts w:ascii="Verdana" w:hAnsi="Verdana"/>
          <w:lang w:val="pt-BR"/>
        </w:rPr>
        <w:t>20 (vinte) dias úteis</w:t>
      </w:r>
      <w:r w:rsidRPr="00F13E4F">
        <w:rPr>
          <w:rFonts w:ascii="Verdana" w:hAnsi="Verdana"/>
          <w:lang w:val="pt-BR"/>
        </w:rPr>
        <w:t xml:space="preserve"> o DER</w:t>
      </w:r>
      <w:r w:rsidR="00BA7DEE" w:rsidRPr="00630314">
        <w:rPr>
          <w:rFonts w:ascii="Verdana" w:hAnsi="Verdana"/>
          <w:lang w:val="pt-BR"/>
        </w:rPr>
        <w:t>,</w:t>
      </w:r>
      <w:r w:rsidRPr="00630314">
        <w:rPr>
          <w:rFonts w:ascii="Verdana" w:hAnsi="Verdana"/>
          <w:lang w:val="pt-BR"/>
        </w:rPr>
        <w:t xml:space="preserve"> a ARTESP</w:t>
      </w:r>
      <w:r w:rsidR="00BA7DEE" w:rsidRPr="00630314">
        <w:rPr>
          <w:rFonts w:ascii="Verdana" w:hAnsi="Verdana"/>
          <w:lang w:val="pt-BR"/>
        </w:rPr>
        <w:t xml:space="preserve"> e a CPP</w:t>
      </w:r>
      <w:r w:rsidRPr="00630314">
        <w:rPr>
          <w:rFonts w:ascii="Verdana" w:hAnsi="Verdana"/>
          <w:lang w:val="pt-BR"/>
        </w:rPr>
        <w:t xml:space="preserve">, </w:t>
      </w:r>
      <w:r w:rsidR="0004462A" w:rsidRPr="00630314">
        <w:rPr>
          <w:rFonts w:ascii="Verdana" w:hAnsi="Verdana"/>
          <w:lang w:val="pt-BR"/>
        </w:rPr>
        <w:t>na qualidade de garantidora</w:t>
      </w:r>
      <w:r w:rsidRPr="00630314">
        <w:rPr>
          <w:rFonts w:ascii="Verdana" w:hAnsi="Verdana"/>
          <w:lang w:val="pt-BR"/>
        </w:rPr>
        <w:t>s</w:t>
      </w:r>
      <w:r w:rsidR="0004462A" w:rsidRPr="00630314">
        <w:rPr>
          <w:rFonts w:ascii="Verdana" w:hAnsi="Verdana"/>
          <w:lang w:val="pt-BR"/>
        </w:rPr>
        <w:t xml:space="preserve"> no âmbito dos Contrato</w:t>
      </w:r>
      <w:r w:rsidR="003F1652" w:rsidRPr="00630314">
        <w:rPr>
          <w:rFonts w:ascii="Verdana" w:hAnsi="Verdana"/>
          <w:lang w:val="pt-BR"/>
        </w:rPr>
        <w:t xml:space="preserve"> </w:t>
      </w:r>
      <w:r w:rsidR="0004462A" w:rsidRPr="00630314">
        <w:rPr>
          <w:rFonts w:ascii="Verdana" w:hAnsi="Verdana"/>
          <w:lang w:val="pt-BR"/>
        </w:rPr>
        <w:t xml:space="preserve">de </w:t>
      </w:r>
      <w:r w:rsidR="003F1652" w:rsidRPr="00630314">
        <w:rPr>
          <w:rFonts w:ascii="Verdana" w:hAnsi="Verdana"/>
          <w:lang w:val="pt-BR"/>
        </w:rPr>
        <w:t>P</w:t>
      </w:r>
      <w:r w:rsidR="00F42040" w:rsidRPr="00630314">
        <w:rPr>
          <w:rFonts w:ascii="Verdana" w:hAnsi="Verdana"/>
          <w:lang w:val="pt-BR"/>
        </w:rPr>
        <w:t xml:space="preserve">enhor DER/SP, do Contrato de Penhor ARTESP </w:t>
      </w:r>
      <w:r w:rsidR="00BA7DEE" w:rsidRPr="00630314">
        <w:rPr>
          <w:rFonts w:ascii="Verdana" w:hAnsi="Verdana"/>
          <w:lang w:val="pt-BR"/>
        </w:rPr>
        <w:t>e do Contrato de Concessão</w:t>
      </w:r>
      <w:r w:rsidR="0004462A" w:rsidRPr="00630314">
        <w:rPr>
          <w:rFonts w:ascii="Verdana" w:hAnsi="Verdana"/>
          <w:lang w:val="pt-BR"/>
        </w:rPr>
        <w:t>,</w:t>
      </w:r>
      <w:r w:rsidRPr="00630314">
        <w:rPr>
          <w:rFonts w:ascii="Verdana" w:hAnsi="Verdana"/>
          <w:lang w:val="pt-BR"/>
        </w:rPr>
        <w:t xml:space="preserve"> </w:t>
      </w:r>
      <w:r w:rsidR="0004462A" w:rsidRPr="00630314">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CF1A18">
        <w:rPr>
          <w:rFonts w:ascii="Verdana" w:hAnsi="Verdana"/>
          <w:lang w:val="pt-BR"/>
        </w:rPr>
        <w:t xml:space="preserve"> </w:t>
      </w:r>
      <w:r w:rsidR="00CF1A18" w:rsidRPr="00160109">
        <w:rPr>
          <w:rFonts w:ascii="Verdana" w:hAnsi="Verdana"/>
          <w:b/>
          <w:bCs/>
          <w:lang w:val="pt-BR"/>
        </w:rPr>
        <w:t>[</w:t>
      </w:r>
      <w:r w:rsidR="00CF1A18" w:rsidRPr="00160109">
        <w:rPr>
          <w:rFonts w:ascii="Verdana" w:hAnsi="Verdana"/>
          <w:b/>
          <w:bCs/>
          <w:highlight w:val="yellow"/>
          <w:lang w:val="pt-BR"/>
        </w:rPr>
        <w:t>Nota: Companhia, favor fornecer os Contratos indicados nesta Cláusula, exceto Contrato de Concessão que já foi disponibilizado</w:t>
      </w:r>
      <w:r w:rsidR="00CF1A18" w:rsidRPr="00160109">
        <w:rPr>
          <w:rFonts w:ascii="Verdana" w:hAnsi="Verdana"/>
          <w:b/>
          <w:bCs/>
          <w:lang w:val="pt-BR"/>
        </w:rPr>
        <w:t>.]</w:t>
      </w:r>
    </w:p>
    <w:p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7</w:t>
      </w:r>
      <w:r w:rsidR="00912584">
        <w:rPr>
          <w:rFonts w:ascii="Verdana" w:hAnsi="Verdana"/>
          <w:lang w:val="pt-BR"/>
        </w:rPr>
        <w:fldChar w:fldCharType="end"/>
      </w:r>
      <w:r w:rsidRPr="00630314">
        <w:rPr>
          <w:rFonts w:ascii="Verdana" w:hAnsi="Verdana"/>
          <w:lang w:val="pt-BR"/>
        </w:rPr>
        <w:t xml:space="preserve"> resultará em mora da Cedente, observado eventuais prazos de cura, ficando facultada ao Cessionário a adoção das medidas </w:t>
      </w:r>
      <w:r w:rsidRPr="00630314">
        <w:rPr>
          <w:rFonts w:ascii="Verdana" w:eastAsia="SimSun" w:hAnsi="Verdana"/>
          <w:lang w:val="pt-BR"/>
        </w:rPr>
        <w:t>judiciais</w:t>
      </w:r>
      <w:r w:rsidRPr="00630314">
        <w:rPr>
          <w:rFonts w:ascii="Verdana" w:hAnsi="Verdana"/>
          <w:lang w:val="pt-BR"/>
        </w:rPr>
        <w:t xml:space="preserve"> necessárias (a) à tutela específica, ou (b) à obtenção do resultado prático equivalente, por meio das medidas a que se refere o </w:t>
      </w:r>
      <w:r w:rsidR="00EC439E" w:rsidRPr="00630314">
        <w:rPr>
          <w:rFonts w:ascii="Verdana" w:hAnsi="Verdana"/>
          <w:lang w:val="pt-BR"/>
        </w:rPr>
        <w:t>artigo 536</w:t>
      </w:r>
      <w:r w:rsidR="00937349" w:rsidRPr="00630314">
        <w:rPr>
          <w:rFonts w:ascii="Verdana" w:hAnsi="Verdana"/>
          <w:lang w:val="pt-BR"/>
        </w:rPr>
        <w:t xml:space="preserve"> da</w:t>
      </w:r>
      <w:r w:rsidRPr="00630314">
        <w:rPr>
          <w:rFonts w:ascii="Verdana" w:hAnsi="Verdana"/>
          <w:lang w:val="pt-BR"/>
        </w:rPr>
        <w:t xml:space="preserve"> </w:t>
      </w:r>
      <w:r w:rsidR="00937349" w:rsidRPr="00630314">
        <w:rPr>
          <w:rFonts w:ascii="Verdana" w:hAnsi="Verdana"/>
          <w:lang w:val="pt-BR"/>
        </w:rPr>
        <w:t>Lei 13.105, de 16 de março de 2015 (“</w:t>
      </w:r>
      <w:r w:rsidR="00937349" w:rsidRPr="00630314">
        <w:rPr>
          <w:rFonts w:ascii="Verdana" w:hAnsi="Verdana"/>
          <w:u w:val="single"/>
          <w:lang w:val="pt-BR"/>
        </w:rPr>
        <w:t>Código de Processo Civil</w:t>
      </w:r>
      <w:r w:rsidR="00937349" w:rsidRPr="00630314">
        <w:rPr>
          <w:rFonts w:ascii="Verdana" w:hAnsi="Verdana"/>
          <w:lang w:val="pt-BR"/>
        </w:rPr>
        <w:t>”)</w:t>
      </w:r>
      <w:r w:rsidRPr="00630314">
        <w:rPr>
          <w:rFonts w:ascii="Verdana" w:hAnsi="Verdana"/>
          <w:lang w:val="pt-BR"/>
        </w:rPr>
        <w:t>, bem como de declarar o vencimento antecipado d</w:t>
      </w:r>
      <w:r w:rsidR="009925BD" w:rsidRPr="00630314">
        <w:rPr>
          <w:rFonts w:ascii="Verdana" w:hAnsi="Verdana"/>
          <w:lang w:val="pt-BR"/>
        </w:rPr>
        <w:t>as Debêntures</w:t>
      </w:r>
      <w:r w:rsidRPr="00630314">
        <w:rPr>
          <w:rFonts w:ascii="Verdana" w:hAnsi="Verdana"/>
          <w:lang w:val="pt-BR"/>
        </w:rPr>
        <w:t>.</w:t>
      </w:r>
    </w:p>
    <w:p w:rsidR="00F13E4F" w:rsidRDefault="00F13E4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Este </w:t>
      </w:r>
      <w:r w:rsidRPr="00F13E4F">
        <w:rPr>
          <w:rFonts w:ascii="Verdana" w:hAnsi="Verdana"/>
          <w:lang w:val="pt-BR"/>
        </w:rPr>
        <w:t xml:space="preserve">Contrato e todas as obrigações da Cedente relativas a este Contrato permanecerão em vigor enquanto não estiverem integralmente quitadas todas as Obrigações Garantidas. Caso, por qualquer motivo, qualquer pagamento relativo às Debêntures venha a ser restituído ou revogado compulsoriamente, a Cedente deverá praticar todos os atos e firmar todos os documentos para novamente constituir a garantia sobre os </w:t>
      </w:r>
      <w:r>
        <w:rPr>
          <w:rFonts w:ascii="Verdana" w:hAnsi="Verdana"/>
          <w:lang w:val="pt-BR"/>
        </w:rPr>
        <w:t>Direitos Cedidos Fiduciariamente</w:t>
      </w:r>
      <w:r w:rsidRPr="00F13E4F">
        <w:rPr>
          <w:rFonts w:ascii="Verdana" w:hAnsi="Verdana"/>
          <w:lang w:val="pt-BR"/>
        </w:rPr>
        <w:t>, em favor dos Debenturistas e em garantia das Obrigações Garantidas, nos mesmos termos estabelecidos neste Contrato</w:t>
      </w:r>
      <w:r>
        <w:rPr>
          <w:rFonts w:ascii="Verdana" w:hAnsi="Verdana"/>
          <w:lang w:val="pt-BR"/>
        </w:rPr>
        <w:t>.</w:t>
      </w:r>
    </w:p>
    <w:p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 xml:space="preserve">arantia, que venham a ser exigidos pelo Agente Fiduciário de tempos em tempos para 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r>
        <w:rPr>
          <w:rFonts w:ascii="Verdana" w:hAnsi="Verdana"/>
          <w:lang w:val="pt-BR"/>
        </w:rPr>
        <w:t>.</w:t>
      </w:r>
    </w:p>
    <w:p w:rsidR="007F71CC" w:rsidRPr="00630314" w:rsidRDefault="007F71CC" w:rsidP="00D16FAA">
      <w:pPr>
        <w:widowControl w:val="0"/>
        <w:spacing w:before="120" w:after="120" w:line="320" w:lineRule="exact"/>
        <w:jc w:val="both"/>
        <w:rPr>
          <w:rFonts w:ascii="Verdana" w:hAnsi="Verdana"/>
          <w:lang w:val="pt-BR"/>
        </w:rPr>
      </w:pPr>
    </w:p>
    <w:p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bCs/>
          <w:color w:val="000000"/>
          <w:lang w:val="pt-BR"/>
        </w:rPr>
      </w:pPr>
      <w:r w:rsidRPr="00630314">
        <w:rPr>
          <w:rFonts w:ascii="Verdana" w:hAnsi="Verdana"/>
          <w:b/>
          <w:bCs/>
          <w:color w:val="000000"/>
          <w:lang w:val="pt-BR"/>
        </w:rPr>
        <w:t xml:space="preserve">DECLARAÇÕES E GARANTIAS DA CEDENTE </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2" w:name="_Ref89879943"/>
      <w:r w:rsidRPr="00630314">
        <w:rPr>
          <w:rFonts w:ascii="Verdana" w:hAnsi="Verdana"/>
          <w:lang w:val="pt-BR"/>
        </w:rPr>
        <w:t>A Cedente declara e garante ao Cessionário que:</w:t>
      </w:r>
      <w:bookmarkEnd w:id="52"/>
    </w:p>
    <w:p w:rsidR="007F71CC" w:rsidRPr="00D617C8" w:rsidRDefault="00D9736A"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630314">
        <w:rPr>
          <w:rFonts w:ascii="Verdana" w:hAnsi="Verdana"/>
          <w:color w:val="000000"/>
          <w:lang w:val="pt-BR"/>
        </w:rPr>
        <w:t>possui pleno poder, autori</w:t>
      </w:r>
      <w:r w:rsidR="005D7DF9" w:rsidRPr="00630314">
        <w:rPr>
          <w:rFonts w:ascii="Verdana" w:hAnsi="Verdana"/>
          <w:color w:val="000000"/>
          <w:lang w:val="pt-BR"/>
        </w:rPr>
        <w:t>dade e capacidade para celebrar</w:t>
      </w:r>
      <w:r w:rsidR="007F71CC" w:rsidRPr="00630314">
        <w:rPr>
          <w:rFonts w:ascii="Verdana" w:hAnsi="Verdana"/>
          <w:color w:val="000000"/>
          <w:lang w:val="pt-BR"/>
        </w:rPr>
        <w:t xml:space="preserve"> o presente Contrato, bem como que tomou todas as medidas societárias necessárias para autorizar a celebração do presente Contrato;</w:t>
      </w:r>
    </w:p>
    <w:p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o presente Contrato constitui obrigação legal, válida e vinculativa de sua parte, podendo ser executada contra a mesma, conforme aplicável, de acordo com seus termos;</w:t>
      </w:r>
    </w:p>
    <w:p w:rsidR="007C1781"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assinatura e o cumprimento do presente Contrato não constituem violação de seu Estatuto Social ou quaisquer outros de seus documentos societários;</w:t>
      </w:r>
    </w:p>
    <w:p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exceto </w:t>
      </w:r>
      <w:r w:rsidR="00D9736A" w:rsidRPr="00630314">
        <w:rPr>
          <w:rFonts w:ascii="Verdana" w:hAnsi="Verdana"/>
          <w:color w:val="000000"/>
          <w:lang w:val="pt-BR"/>
        </w:rPr>
        <w:t xml:space="preserve">pelo cumprimento da Condição Suspensiva, </w:t>
      </w:r>
      <w:r w:rsidRPr="00630314">
        <w:rPr>
          <w:rFonts w:ascii="Verdana" w:hAnsi="Verdana"/>
          <w:color w:val="000000"/>
          <w:lang w:val="pt-BR"/>
        </w:rPr>
        <w:t>não é necessária a obtenção de qualquer aprovação governamental ou quaisquer outros consentimentos, aprovações, ou notificações, com relação: (i) ao cumprimento do presente Contrato pela mesma; (</w:t>
      </w:r>
      <w:proofErr w:type="spellStart"/>
      <w:r w:rsidRPr="00630314">
        <w:rPr>
          <w:rFonts w:ascii="Verdana" w:hAnsi="Verdana"/>
          <w:color w:val="000000"/>
          <w:lang w:val="pt-BR"/>
        </w:rPr>
        <w:t>ii</w:t>
      </w:r>
      <w:proofErr w:type="spellEnd"/>
      <w:r w:rsidRPr="00630314">
        <w:rPr>
          <w:rFonts w:ascii="Verdana" w:hAnsi="Verdana"/>
          <w:color w:val="000000"/>
          <w:lang w:val="pt-BR"/>
        </w:rPr>
        <w:t>) à validade, existência ou exequibilidade do presente Contrato; e (</w:t>
      </w:r>
      <w:proofErr w:type="spellStart"/>
      <w:r w:rsidRPr="00630314">
        <w:rPr>
          <w:rFonts w:ascii="Verdana" w:hAnsi="Verdana"/>
          <w:color w:val="000000"/>
          <w:lang w:val="pt-BR"/>
        </w:rPr>
        <w:t>iii</w:t>
      </w:r>
      <w:proofErr w:type="spellEnd"/>
      <w:r w:rsidRPr="00630314">
        <w:rPr>
          <w:rFonts w:ascii="Verdana" w:hAnsi="Verdana"/>
          <w:color w:val="000000"/>
          <w:lang w:val="pt-BR"/>
        </w:rPr>
        <w:t>) ao exercício, pelo Cessionário, dos direitos estabelecidos no presente Contrato;</w:t>
      </w:r>
    </w:p>
    <w:p w:rsidR="007F71CC"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o presente Contrato e as obrigações dele decorrentes não implicam: (i) em inadimplemento de qualquer obrigação assumida em qualquer contrato de que seja parte; (</w:t>
      </w:r>
      <w:proofErr w:type="spellStart"/>
      <w:r w:rsidRPr="00630314">
        <w:rPr>
          <w:rFonts w:ascii="Verdana" w:hAnsi="Verdana"/>
          <w:color w:val="000000"/>
          <w:lang w:val="pt-BR"/>
        </w:rPr>
        <w:t>ii</w:t>
      </w:r>
      <w:proofErr w:type="spellEnd"/>
      <w:r w:rsidRPr="00630314">
        <w:rPr>
          <w:rFonts w:ascii="Verdana" w:hAnsi="Verdana"/>
          <w:color w:val="000000"/>
          <w:lang w:val="pt-BR"/>
        </w:rPr>
        <w:t>) o descumprimento de qualquer norma jurídica legal ou infralegal; ou (</w:t>
      </w:r>
      <w:proofErr w:type="spellStart"/>
      <w:r w:rsidRPr="00630314">
        <w:rPr>
          <w:rFonts w:ascii="Verdana" w:hAnsi="Verdana"/>
          <w:color w:val="000000"/>
          <w:lang w:val="pt-BR"/>
        </w:rPr>
        <w:t>iii</w:t>
      </w:r>
      <w:proofErr w:type="spellEnd"/>
      <w:r w:rsidRPr="00630314">
        <w:rPr>
          <w:rFonts w:ascii="Verdana" w:hAnsi="Verdana"/>
          <w:color w:val="000000"/>
          <w:lang w:val="pt-BR"/>
        </w:rPr>
        <w:t>) o descumprimento de qualquer ordem, decisão ou sentença administrativa, arbitral ou judicial de que tenha conhecimento;</w:t>
      </w:r>
    </w:p>
    <w:p w:rsidR="00455BB5" w:rsidRPr="00D617C8" w:rsidRDefault="00455BB5"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encontra-se </w:t>
      </w:r>
      <w:r w:rsidRPr="00455BB5">
        <w:rPr>
          <w:rFonts w:ascii="Verdana" w:hAnsi="Verdana"/>
          <w:color w:val="000000"/>
          <w:lang w:val="pt-BR"/>
        </w:rPr>
        <w:t>adimplente no cumprimento e cumprem integralmente todas as leis, regulamentos, normas administrativas e determinações dos órgãos governamentais, autarquias, juízos ou tribunais competentes em relação à condução de seus negócios e que sejam necessárias para a execução de suas atividades</w:t>
      </w:r>
      <w:r>
        <w:rPr>
          <w:rFonts w:ascii="Verdana" w:hAnsi="Verdana"/>
          <w:color w:val="000000"/>
          <w:lang w:val="pt-BR"/>
        </w:rPr>
        <w:t>;</w:t>
      </w:r>
    </w:p>
    <w:p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Pr="00630314">
        <w:rPr>
          <w:rFonts w:ascii="Verdana" w:hAnsi="Verdana"/>
          <w:color w:val="000000"/>
          <w:lang w:val="pt-BR"/>
        </w:rPr>
        <w:t>ii</w:t>
      </w:r>
      <w:proofErr w:type="spellEnd"/>
      <w:r w:rsidRPr="00630314">
        <w:rPr>
          <w:rFonts w:ascii="Verdana" w:hAnsi="Verdana"/>
          <w:color w:val="000000"/>
          <w:lang w:val="pt-BR"/>
        </w:rPr>
        <w:t>) criação de qualquer ônus sobre qualquer ativo ou bem da Cedente, ou (c) rescisão de qualquer desses contratos ou instrumentos;</w:t>
      </w:r>
    </w:p>
    <w:p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não está em curso qualquer Hipótese de Vencimento Antecipado</w:t>
      </w:r>
      <w:r w:rsidR="00D9736A" w:rsidRPr="00630314">
        <w:rPr>
          <w:rFonts w:ascii="Verdana" w:hAnsi="Verdana"/>
          <w:color w:val="000000"/>
          <w:lang w:val="pt-BR"/>
        </w:rPr>
        <w:t xml:space="preserve"> das Debêntures</w:t>
      </w:r>
      <w:r w:rsidRPr="00630314">
        <w:rPr>
          <w:rFonts w:ascii="Verdana" w:hAnsi="Verdana"/>
          <w:color w:val="000000"/>
          <w:lang w:val="pt-BR"/>
        </w:rPr>
        <w:t xml:space="preserve"> (conforme definido na </w:t>
      </w:r>
      <w:r w:rsidR="00CA12D9" w:rsidRPr="00630314">
        <w:rPr>
          <w:rFonts w:ascii="Verdana" w:hAnsi="Verdana"/>
          <w:color w:val="000000"/>
          <w:lang w:val="pt-BR"/>
        </w:rPr>
        <w:t>Escritura de Emissão</w:t>
      </w:r>
      <w:r w:rsidRPr="00630314">
        <w:rPr>
          <w:rFonts w:ascii="Verdana" w:hAnsi="Verdana"/>
          <w:color w:val="000000"/>
          <w:lang w:val="pt-BR"/>
        </w:rPr>
        <w:t>);</w:t>
      </w:r>
    </w:p>
    <w:p w:rsidR="007F71CC"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não omitiu nenhum ato ou fato relevante, de qualquer natureza, que seja de seu conhecimento e que possa resultar em uma Mudança Adversa Relevante (conforme definido na </w:t>
      </w:r>
      <w:r w:rsidR="00CA12D9" w:rsidRPr="00630314">
        <w:rPr>
          <w:rFonts w:ascii="Verdana" w:hAnsi="Verdana"/>
          <w:color w:val="000000"/>
          <w:lang w:val="pt-BR"/>
        </w:rPr>
        <w:t>Escritura de Emissão</w:t>
      </w:r>
      <w:r w:rsidRPr="00630314">
        <w:rPr>
          <w:rFonts w:ascii="Verdana" w:hAnsi="Verdana"/>
          <w:color w:val="000000"/>
          <w:lang w:val="pt-BR"/>
        </w:rPr>
        <w:t>);</w:t>
      </w:r>
    </w:p>
    <w:p w:rsidR="00A01489"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a Cedente </w:t>
      </w:r>
      <w:r w:rsidR="00F13E4F" w:rsidRPr="00F13E4F">
        <w:rPr>
          <w:rFonts w:ascii="Verdana" w:hAnsi="Verdana"/>
          <w:lang w:val="pt-BR"/>
        </w:rPr>
        <w:t>é legítima titular e proprietária da integralidade dos direitos e/ou recursos dos Contratos Cedidos Condicionalmente, os quais se encontram livres e desembaraçados de quaisquer ônus ou encargos de qualquer natureza, exceto pelos ônus criados (i) pela Garantia Existente e (</w:t>
      </w:r>
      <w:proofErr w:type="spellStart"/>
      <w:r w:rsidR="00F13E4F" w:rsidRPr="00F13E4F">
        <w:rPr>
          <w:rFonts w:ascii="Verdana" w:hAnsi="Verdana"/>
          <w:lang w:val="pt-BR"/>
        </w:rPr>
        <w:t>ii</w:t>
      </w:r>
      <w:proofErr w:type="spellEnd"/>
      <w:r w:rsidR="00F13E4F" w:rsidRPr="00F13E4F">
        <w:rPr>
          <w:rFonts w:ascii="Verdana" w:hAnsi="Verdana"/>
          <w:lang w:val="pt-BR"/>
        </w:rPr>
        <w:t>) pelo presente Contrato, não existindo contra a Cedente qualquer demanda de terceiro, ação ou procedimento judicial, arbitral, administrativo ou fiscal que possa prejudicar ou invalidar o objeto deste Contrato</w:t>
      </w:r>
      <w:r w:rsidRPr="00630314">
        <w:rPr>
          <w:rFonts w:ascii="Verdana" w:hAnsi="Verdana"/>
          <w:lang w:val="pt-BR"/>
        </w:rPr>
        <w:t>;</w:t>
      </w:r>
    </w:p>
    <w:p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há </w:t>
      </w:r>
      <w:r w:rsidRPr="00746417">
        <w:rPr>
          <w:rFonts w:ascii="Verdana" w:hAnsi="Verdana"/>
          <w:lang w:val="pt-BR"/>
        </w:rPr>
        <w:t xml:space="preserve">ação judicial, procedimento administrativo ou arbitral, inquérito ou outro tipo de investigação que possa anular, invalidar, questionar ou de qualquer forma afetar os </w:t>
      </w:r>
      <w:r>
        <w:rPr>
          <w:rFonts w:ascii="Verdana" w:hAnsi="Verdana"/>
          <w:lang w:val="pt-BR"/>
        </w:rPr>
        <w:t>Direitos Cedidos Fiduciariamente</w:t>
      </w:r>
      <w:r w:rsidRPr="00746417">
        <w:rPr>
          <w:rFonts w:ascii="Verdana" w:hAnsi="Verdana"/>
          <w:lang w:val="pt-BR"/>
        </w:rPr>
        <w:t xml:space="preserve"> e/ou a capacidade da </w:t>
      </w:r>
      <w:r w:rsidR="002D2CFB">
        <w:rPr>
          <w:rFonts w:ascii="Verdana" w:hAnsi="Verdana"/>
          <w:lang w:val="pt-BR"/>
        </w:rPr>
        <w:t>Cedente</w:t>
      </w:r>
      <w:r w:rsidRPr="00746417">
        <w:rPr>
          <w:rFonts w:ascii="Verdana" w:hAnsi="Verdana"/>
          <w:lang w:val="pt-BR"/>
        </w:rPr>
        <w:t xml:space="preserve"> de cumprir com as obrigações decorrentes deste Contrato</w:t>
      </w:r>
      <w:r>
        <w:rPr>
          <w:rFonts w:ascii="Verdana" w:hAnsi="Verdana"/>
          <w:lang w:val="pt-BR"/>
        </w:rPr>
        <w:t>;</w:t>
      </w:r>
    </w:p>
    <w:p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4E7317">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ANEXO I</w:t>
      </w:r>
      <w:r w:rsidR="004B7B0C">
        <w:rPr>
          <w:rFonts w:ascii="Verdana" w:hAnsi="Verdana"/>
          <w:lang w:val="pt-BR"/>
        </w:rPr>
        <w:t xml:space="preserve"> deste Contrato. </w:t>
      </w:r>
    </w:p>
    <w:p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rsidR="00580C27" w:rsidRPr="00D617C8" w:rsidRDefault="007F71CC"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630314">
        <w:rPr>
          <w:rFonts w:ascii="Verdana" w:hAnsi="Verdana"/>
          <w:lang w:val="pt-BR"/>
        </w:rPr>
        <w:t xml:space="preserve"> e quaisquer de seus credores.</w:t>
      </w:r>
    </w:p>
    <w:p w:rsidR="00580C27" w:rsidRDefault="00580C27"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eastAsia="pt-BR"/>
        </w:rPr>
        <w:t xml:space="preserve">As </w:t>
      </w:r>
      <w:r w:rsidR="00AC5C31" w:rsidRPr="00AC5C31">
        <w:rPr>
          <w:rFonts w:ascii="Verdana" w:hAnsi="Verdana"/>
          <w:lang w:val="pt-BR" w:eastAsia="pt-BR"/>
        </w:rPr>
        <w:t xml:space="preserve">declarações e garantias prestadas pela Cedente nos termos da Cláusula </w:t>
      </w:r>
      <w:r w:rsidR="00912584">
        <w:rPr>
          <w:rFonts w:ascii="Verdana" w:hAnsi="Verdana"/>
          <w:lang w:val="pt-BR" w:eastAsia="pt-BR"/>
        </w:rPr>
        <w:fldChar w:fldCharType="begin"/>
      </w:r>
      <w:r w:rsidR="00912584">
        <w:rPr>
          <w:rFonts w:ascii="Verdana" w:hAnsi="Verdana"/>
          <w:lang w:val="pt-BR" w:eastAsia="pt-BR"/>
        </w:rPr>
        <w:instrText xml:space="preserve"> REF _Ref89879943 \r \h </w:instrText>
      </w:r>
      <w:r w:rsidR="00912584">
        <w:rPr>
          <w:rFonts w:ascii="Verdana" w:hAnsi="Verdana"/>
          <w:lang w:val="pt-BR" w:eastAsia="pt-BR"/>
        </w:rPr>
      </w:r>
      <w:r w:rsidR="00912584">
        <w:rPr>
          <w:rFonts w:ascii="Verdana" w:hAnsi="Verdana"/>
          <w:lang w:val="pt-BR" w:eastAsia="pt-BR"/>
        </w:rPr>
        <w:fldChar w:fldCharType="separate"/>
      </w:r>
      <w:r w:rsidR="004E7317">
        <w:rPr>
          <w:rFonts w:ascii="Verdana" w:hAnsi="Verdana"/>
          <w:lang w:val="pt-BR" w:eastAsia="pt-BR"/>
        </w:rPr>
        <w:t>8.1</w:t>
      </w:r>
      <w:r w:rsidR="00912584">
        <w:rPr>
          <w:rFonts w:ascii="Verdana" w:hAnsi="Verdana"/>
          <w:lang w:val="pt-BR" w:eastAsia="pt-BR"/>
        </w:rPr>
        <w:fldChar w:fldCharType="end"/>
      </w:r>
      <w:r w:rsidR="00AC5C31" w:rsidRPr="00AC5C31">
        <w:rPr>
          <w:rFonts w:ascii="Verdana" w:hAnsi="Verdana"/>
          <w:lang w:val="pt-BR" w:eastAsia="pt-BR"/>
        </w:rPr>
        <w:t xml:space="preserve"> acima deverão manter-se integralmente verdadeiras e exatas até o pagamento integral das Obrigações Garantidas, ficando os declarantes responsáveis por eventuais prejuízos que decorram da falsidade, inveracidade ou inexatidão dessas declarações</w:t>
      </w:r>
      <w:r w:rsidRPr="00630314">
        <w:rPr>
          <w:rFonts w:ascii="Verdana" w:hAnsi="Verdana"/>
          <w:lang w:val="pt-BR"/>
        </w:rPr>
        <w:t>.</w:t>
      </w:r>
    </w:p>
    <w:p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Pr="00AC5C31">
        <w:rPr>
          <w:rFonts w:ascii="Verdana" w:hAnsi="Verdana"/>
          <w:lang w:val="pt-BR"/>
        </w:rPr>
        <w:t>Cedente indenizará e reembolsará, o Agente Fiduciário e os Debenturistas, bem como seus respectivos sucessores, representantes e cessionários das Obrigações Garantidas (“</w:t>
      </w:r>
      <w:r w:rsidRPr="004E7317">
        <w:rPr>
          <w:rFonts w:ascii="Verdana" w:hAnsi="Verdana"/>
          <w:u w:val="single"/>
          <w:lang w:val="pt-BR"/>
        </w:rPr>
        <w:t>Partes Indenizadas</w:t>
      </w:r>
      <w:r w:rsidRPr="00AC5C31">
        <w:rPr>
          <w:rFonts w:ascii="Verdana" w:hAnsi="Verdana"/>
          <w:lang w:val="pt-BR"/>
        </w:rPr>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p>
    <w:p w:rsidR="007F71CC" w:rsidRPr="00630314" w:rsidRDefault="007F71CC" w:rsidP="00D16FAA">
      <w:pPr>
        <w:widowControl w:val="0"/>
        <w:spacing w:before="120" w:after="120" w:line="320" w:lineRule="exact"/>
        <w:jc w:val="both"/>
        <w:rPr>
          <w:rFonts w:ascii="Verdana" w:hAnsi="Verdana"/>
          <w:lang w:val="pt-BR"/>
        </w:rPr>
      </w:pPr>
    </w:p>
    <w:p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630314">
        <w:rPr>
          <w:rFonts w:ascii="Verdana" w:hAnsi="Verdana"/>
          <w:b/>
          <w:lang w:val="pt-BR"/>
        </w:rPr>
        <w:t>ALTERAÇÕES REFERENTES ÀS OBRIGAÇÕES</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 Cedente permanecerá obrigada nos termos do presente Contrato, e os Direitos Cedidos Fiduciariamente permanecerão sujeitos aos direitos de garantia ora outorgados, a todo o tempo, até o término do presente Contrato, sem limitação e sem qualquer reserva de direitos contra a Cedente, e independentemente da notificação ou anuência da Cedente, não obstante:</w:t>
      </w:r>
    </w:p>
    <w:p w:rsidR="007F71CC" w:rsidRPr="00D617C8"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rsidR="007F71CC" w:rsidRPr="00D617C8"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qualquer alteração do prazo, forma, local, valor ou moeda de pagamento das Obrigações </w:t>
      </w:r>
      <w:r w:rsidRPr="00630314">
        <w:rPr>
          <w:rFonts w:ascii="Verdana" w:hAnsi="Verdana"/>
          <w:color w:val="000000"/>
          <w:lang w:val="pt-BR"/>
        </w:rPr>
        <w:t>Garantidas</w:t>
      </w:r>
      <w:r w:rsidRPr="00630314">
        <w:rPr>
          <w:rFonts w:ascii="Verdana" w:hAnsi="Verdana"/>
          <w:lang w:val="pt-BR"/>
        </w:rPr>
        <w:t>;</w:t>
      </w:r>
    </w:p>
    <w:p w:rsidR="007F71CC" w:rsidRPr="00D617C8"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630314">
        <w:rPr>
          <w:rFonts w:ascii="Verdana" w:hAnsi="Verdana"/>
          <w:color w:val="000000"/>
          <w:lang w:val="pt-BR"/>
        </w:rPr>
        <w:t>Garantidas</w:t>
      </w:r>
      <w:r w:rsidRPr="00630314">
        <w:rPr>
          <w:rFonts w:ascii="Verdana" w:hAnsi="Verdana"/>
          <w:lang w:val="pt-BR"/>
        </w:rPr>
        <w:t xml:space="preserve"> ou nos termos da legislação aplicável; e/ou</w:t>
      </w:r>
    </w:p>
    <w:p w:rsidR="007F71CC" w:rsidRPr="00630314" w:rsidRDefault="007F71CC" w:rsidP="00D617C8">
      <w:pPr>
        <w:numPr>
          <w:ilvl w:val="0"/>
          <w:numId w:val="11"/>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rsidR="007F71CC" w:rsidRPr="00630314" w:rsidRDefault="007F71CC" w:rsidP="00D16FAA">
      <w:pPr>
        <w:widowControl w:val="0"/>
        <w:spacing w:before="120" w:after="120" w:line="320" w:lineRule="exact"/>
        <w:jc w:val="both"/>
        <w:rPr>
          <w:rFonts w:ascii="Verdana" w:hAnsi="Verdana"/>
          <w:lang w:val="pt-BR"/>
        </w:rPr>
      </w:pPr>
    </w:p>
    <w:p w:rsidR="007F71CC" w:rsidRPr="00D617C8" w:rsidRDefault="007F71CC" w:rsidP="00D617C8">
      <w:pPr>
        <w:widowControl w:val="0"/>
        <w:numPr>
          <w:ilvl w:val="0"/>
          <w:numId w:val="8"/>
        </w:numPr>
        <w:autoSpaceDE w:val="0"/>
        <w:autoSpaceDN w:val="0"/>
        <w:adjustRightInd w:val="0"/>
        <w:spacing w:before="120" w:after="120" w:line="320" w:lineRule="exact"/>
        <w:ind w:left="0" w:firstLine="0"/>
        <w:jc w:val="both"/>
        <w:rPr>
          <w:rFonts w:ascii="Verdana" w:hAnsi="Verdana"/>
          <w:b/>
          <w:bCs/>
          <w:color w:val="000000"/>
          <w:lang w:val="pt-BR"/>
        </w:rPr>
      </w:pPr>
      <w:bookmarkStart w:id="53" w:name="_Ref89879921"/>
      <w:r w:rsidRPr="00630314">
        <w:rPr>
          <w:rFonts w:ascii="Verdana" w:hAnsi="Verdana"/>
          <w:b/>
          <w:lang w:val="pt-BR"/>
        </w:rPr>
        <w:t>REFORÇO DE GARANTIA</w:t>
      </w:r>
      <w:bookmarkEnd w:id="53"/>
      <w:r w:rsidRPr="00630314">
        <w:rPr>
          <w:rFonts w:ascii="Verdana" w:hAnsi="Verdana"/>
          <w:b/>
          <w:lang w:val="pt-BR"/>
        </w:rPr>
        <w:t xml:space="preserve"> </w:t>
      </w:r>
    </w:p>
    <w:p w:rsidR="007F71CC" w:rsidRPr="00D617C8" w:rsidRDefault="007F71CC" w:rsidP="00D617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 inválida ou insuficiente, na forma prevista em lei</w:t>
      </w:r>
      <w:r w:rsidRPr="00630314">
        <w:rPr>
          <w:rFonts w:ascii="Verdana" w:hAnsi="Verdana"/>
          <w:lang w:val="pt-BR"/>
        </w:rPr>
        <w:t>, a Cedente ficará obrigada a substituí-los ou reforçar a presente garantia de modo a recompor a garantia aqui prestada e a restabelecer o equilíbrio econômico-financeiro deste Contrato (o “</w:t>
      </w:r>
      <w:r w:rsidRPr="00630314">
        <w:rPr>
          <w:rFonts w:ascii="Verdana" w:hAnsi="Verdana"/>
          <w:u w:val="single"/>
          <w:lang w:val="pt-BR"/>
        </w:rPr>
        <w:t>Reforço de Garantia</w:t>
      </w:r>
      <w:r w:rsidRPr="00630314">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630314">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Pr>
          <w:rFonts w:ascii="Verdana" w:hAnsi="Verdana"/>
          <w:lang w:val="pt-BR"/>
        </w:rPr>
        <w:t xml:space="preserve"> na condição de representante dos Debenturistas,</w:t>
      </w:r>
      <w:r w:rsidRPr="00630314">
        <w:rPr>
          <w:rFonts w:ascii="Verdana" w:hAnsi="Verdana"/>
          <w:lang w:val="pt-BR"/>
        </w:rPr>
        <w:t xml:space="preserve"> no prazo </w:t>
      </w:r>
      <w:r w:rsidRPr="00AC5C31">
        <w:rPr>
          <w:rFonts w:ascii="Verdana" w:hAnsi="Verdana"/>
          <w:lang w:val="pt-BR"/>
        </w:rPr>
        <w:t>de 10 (dez) dias,</w:t>
      </w:r>
      <w:r w:rsidRPr="00630314">
        <w:rPr>
          <w:rFonts w:ascii="Verdana" w:hAnsi="Verdana"/>
          <w:lang w:val="pt-BR"/>
        </w:rPr>
        <w:t xml:space="preserve"> contado da data do recebimento, pela Cedente, de comunicação, por escrito, enviada pelo </w:t>
      </w:r>
      <w:r w:rsidR="009925BD" w:rsidRPr="00630314">
        <w:rPr>
          <w:rFonts w:ascii="Verdana" w:hAnsi="Verdana"/>
          <w:lang w:val="pt-BR"/>
        </w:rPr>
        <w:t xml:space="preserve">Agente Fiduciário </w:t>
      </w:r>
      <w:r w:rsidRPr="00630314">
        <w:rPr>
          <w:rFonts w:ascii="Verdana" w:hAnsi="Verdana"/>
          <w:lang w:val="pt-BR"/>
        </w:rPr>
        <w:t xml:space="preserve">neste sentido. </w:t>
      </w:r>
    </w:p>
    <w:p w:rsidR="00E67CD7" w:rsidRPr="004E7317"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rsidR="007F71CC" w:rsidRPr="00630314" w:rsidRDefault="007F71CC" w:rsidP="00D16FAA">
      <w:pPr>
        <w:spacing w:before="120" w:after="120" w:line="320" w:lineRule="exact"/>
        <w:rPr>
          <w:rFonts w:ascii="Verdana" w:hAnsi="Verdana"/>
          <w:lang w:val="pt-BR"/>
        </w:rPr>
      </w:pPr>
      <w:bookmarkStart w:id="54" w:name="_DV_M62"/>
      <w:bookmarkEnd w:id="54"/>
    </w:p>
    <w:p w:rsidR="007F71CC" w:rsidRPr="00D617C8" w:rsidRDefault="007F71CC" w:rsidP="00D617C8">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630314">
        <w:rPr>
          <w:rFonts w:ascii="Verdana" w:hAnsi="Verdana"/>
          <w:b/>
          <w:lang w:val="pt-BR"/>
        </w:rPr>
        <w:t>DISPOSIÇÕES COMPLEMENTARES</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rsidR="007F71CC" w:rsidRPr="00AC5C31"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630314">
        <w:rPr>
          <w:rFonts w:ascii="Verdana" w:hAnsi="Verdana"/>
          <w:lang w:val="pt-BR"/>
        </w:rPr>
        <w:t>ii</w:t>
      </w:r>
      <w:proofErr w:type="spellEnd"/>
      <w:r w:rsidRPr="00630314">
        <w:rPr>
          <w:rFonts w:ascii="Verdana" w:hAnsi="Verdana"/>
          <w:lang w:val="pt-BR"/>
        </w:rPr>
        <w:t xml:space="preserve">) necessários para a execução de quaisquer dos direitos nos termos deste Contrato,  </w:t>
      </w:r>
      <w:r w:rsidRPr="00AC5C31">
        <w:rPr>
          <w:rFonts w:ascii="Verdana" w:hAnsi="Verdana"/>
          <w:lang w:val="pt-BR"/>
        </w:rPr>
        <w:t xml:space="preserve">serão de responsabilidade da Cedente, devendo o Cessionário ser reembolsado no prazo de </w:t>
      </w:r>
      <w:r w:rsidR="0085509E">
        <w:rPr>
          <w:rFonts w:ascii="Verdana" w:hAnsi="Verdana"/>
          <w:lang w:val="pt-BR"/>
        </w:rPr>
        <w:t>2</w:t>
      </w:r>
      <w:r w:rsidRPr="00AC5C31">
        <w:rPr>
          <w:rFonts w:ascii="Verdana" w:hAnsi="Verdana"/>
          <w:lang w:val="pt-BR"/>
        </w:rPr>
        <w:t xml:space="preserve"> (</w:t>
      </w:r>
      <w:r w:rsidR="0085509E">
        <w:rPr>
          <w:rFonts w:ascii="Verdana" w:hAnsi="Verdana"/>
          <w:lang w:val="pt-BR"/>
        </w:rPr>
        <w:t>dois</w:t>
      </w:r>
      <w:r w:rsidRPr="00AC5C31">
        <w:rPr>
          <w:rFonts w:ascii="Verdana" w:hAnsi="Verdana"/>
          <w:lang w:val="pt-BR"/>
        </w:rPr>
        <w:t>) dias úteis, contados da data de recebimento de notificação neste sentido a ser enviada pelo Cessionário à Cedente, acompanhada da respectiva documentação comprobatória da respect</w:t>
      </w:r>
      <w:r w:rsidRPr="00630314">
        <w:rPr>
          <w:rFonts w:ascii="Verdana" w:hAnsi="Verdana"/>
          <w:lang w:val="pt-BR"/>
        </w:rPr>
        <w:t xml:space="preserve">iva despesa. O disposto nesta Cláusula não se aplica às eventuais verbas de sucumbência a que o Cessionário venha a ser condenado em qualquer dos processos ou procedimentos mencionados acima. </w:t>
      </w:r>
    </w:p>
    <w:p w:rsidR="00AC5C31" w:rsidRPr="00D617C8" w:rsidRDefault="00AC5C31" w:rsidP="00AC5C31">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Adicionalmente </w:t>
      </w:r>
      <w:r w:rsidRPr="00AC5C31">
        <w:rPr>
          <w:rFonts w:ascii="Verdana" w:hAnsi="Verdana"/>
          <w:lang w:val="pt-BR"/>
        </w:rPr>
        <w:t>e sem prejuízo do disposto acima, a Cedente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bens aqui dados em garantia; e/ou (b) referentes à criação e à formalização do gravame aqui previsto</w:t>
      </w:r>
      <w:r>
        <w:rPr>
          <w:rFonts w:ascii="Verdana" w:hAnsi="Verdana"/>
          <w:lang w:val="pt-BR"/>
        </w:rPr>
        <w:t>.</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e suas disposições somente poderão ser modificados, alterados, complementados ou aditados mediante o consentimento expresso e por escrito de todas as Partes, mediante aditivo ao Contrato.</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As obrigações assumidas neste Contrato têm caráter irrevogável e irretratável, obrigando as Partes, seus sucessores e cessionários a qualquer título.</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Para os fins deste Contrato, as Partes poderão requerer a tutela específica das obrigações devidas na forma prevista nos artigos </w:t>
      </w:r>
      <w:r w:rsidR="00580C27" w:rsidRPr="00630314">
        <w:rPr>
          <w:rFonts w:ascii="Verdana" w:hAnsi="Verdana"/>
          <w:lang w:val="pt-BR"/>
        </w:rPr>
        <w:t xml:space="preserve">497, </w:t>
      </w:r>
      <w:r w:rsidRPr="00630314">
        <w:rPr>
          <w:rFonts w:ascii="Verdana" w:hAnsi="Verdana"/>
          <w:lang w:val="pt-BR"/>
        </w:rPr>
        <w:t>498,</w:t>
      </w:r>
      <w:r w:rsidR="00580C27" w:rsidRPr="00630314">
        <w:rPr>
          <w:rFonts w:ascii="Verdana" w:hAnsi="Verdana"/>
          <w:lang w:val="pt-BR"/>
        </w:rPr>
        <w:t xml:space="preserve"> 499,</w:t>
      </w:r>
      <w:r w:rsidRPr="00630314">
        <w:rPr>
          <w:rFonts w:ascii="Verdana" w:hAnsi="Verdana"/>
          <w:lang w:val="pt-BR"/>
        </w:rPr>
        <w:t xml:space="preserve"> </w:t>
      </w:r>
      <w:r w:rsidR="00AC5C31">
        <w:rPr>
          <w:rFonts w:ascii="Verdana" w:hAnsi="Verdana"/>
          <w:lang w:val="pt-BR"/>
        </w:rPr>
        <w:t xml:space="preserve">500, </w:t>
      </w:r>
      <w:r w:rsidRPr="00630314">
        <w:rPr>
          <w:rFonts w:ascii="Verdana" w:hAnsi="Verdana"/>
          <w:lang w:val="pt-BR"/>
        </w:rPr>
        <w:t xml:space="preserve">501, </w:t>
      </w:r>
      <w:r w:rsidR="00AC5C31">
        <w:rPr>
          <w:rFonts w:ascii="Verdana" w:hAnsi="Verdana"/>
          <w:lang w:val="pt-BR"/>
        </w:rPr>
        <w:t xml:space="preserve">536, </w:t>
      </w:r>
      <w:r w:rsidRPr="00630314">
        <w:rPr>
          <w:rFonts w:ascii="Verdana" w:hAnsi="Verdana"/>
          <w:lang w:val="pt-BR"/>
        </w:rPr>
        <w:t xml:space="preserve">806, </w:t>
      </w:r>
      <w:r w:rsidR="00AC5C31">
        <w:rPr>
          <w:rFonts w:ascii="Verdana" w:hAnsi="Verdana"/>
          <w:lang w:val="pt-BR"/>
        </w:rPr>
        <w:t xml:space="preserve">814, </w:t>
      </w:r>
      <w:r w:rsidRPr="00630314">
        <w:rPr>
          <w:rFonts w:ascii="Verdana" w:hAnsi="Verdana"/>
          <w:lang w:val="pt-BR"/>
        </w:rPr>
        <w:t>815, 822 e 823 do Código de Processo Civil.</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rsidR="0038628E"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Nenhuma das Partes poderá ceder ou transferir qualquer direito ou obrigação decorrente do presente Contrato sem o consentimento prévio por escrito da outra Parte.</w:t>
      </w:r>
    </w:p>
    <w:p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rsidR="007F71CC" w:rsidRPr="00630314" w:rsidRDefault="007F71CC" w:rsidP="00D16FAA">
      <w:pPr>
        <w:spacing w:before="120" w:after="120" w:line="320" w:lineRule="exact"/>
        <w:rPr>
          <w:rFonts w:ascii="Verdana" w:hAnsi="Verdana"/>
          <w:b/>
          <w:lang w:val="pt-BR"/>
        </w:rPr>
      </w:pPr>
    </w:p>
    <w:p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630314">
        <w:rPr>
          <w:rFonts w:ascii="Verdana" w:hAnsi="Verdana"/>
          <w:b/>
          <w:lang w:val="pt-BR"/>
        </w:rPr>
        <w:t>COMUNICAÇÕES</w:t>
      </w:r>
      <w:bookmarkStart w:id="55" w:name="_Ref204569924"/>
    </w:p>
    <w:p w:rsidR="00E67CD7" w:rsidRPr="00E91733"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6" w:name="_Ref89879985"/>
      <w:r w:rsidRPr="00630314">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630314">
        <w:rPr>
          <w:rFonts w:ascii="Verdana" w:hAnsi="Verdana"/>
          <w:lang w:val="pt-BR"/>
        </w:rPr>
        <w:t xml:space="preserve"> com aviso de recebimento</w:t>
      </w:r>
      <w:r w:rsidRPr="00630314">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57" w:name="_DV_M630"/>
      <w:bookmarkStart w:id="58" w:name="_DV_M625"/>
      <w:bookmarkStart w:id="59" w:name="_DV_M626"/>
      <w:bookmarkEnd w:id="55"/>
      <w:bookmarkEnd w:id="57"/>
      <w:bookmarkEnd w:id="58"/>
      <w:bookmarkEnd w:id="59"/>
      <w:r w:rsidRPr="00630314">
        <w:rPr>
          <w:rFonts w:ascii="Verdana" w:hAnsi="Verdana"/>
          <w:lang w:val="pt-BR"/>
        </w:rPr>
        <w:t>:</w:t>
      </w:r>
      <w:bookmarkEnd w:id="56"/>
    </w:p>
    <w:p w:rsidR="00580C27" w:rsidRPr="00630314" w:rsidRDefault="007F71CC" w:rsidP="00D16FAA">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630314">
        <w:rPr>
          <w:rFonts w:ascii="Verdana" w:hAnsi="Verdana"/>
          <w:u w:val="single"/>
          <w:lang w:val="pt-BR"/>
        </w:rPr>
        <w:t>Para o Cessionário</w:t>
      </w:r>
      <w:r w:rsidR="00A91F97" w:rsidRPr="00630314">
        <w:rPr>
          <w:rFonts w:ascii="Verdana" w:hAnsi="Verdana"/>
          <w:u w:val="single"/>
          <w:lang w:val="pt-BR"/>
        </w:rPr>
        <w:t xml:space="preserve"> </w:t>
      </w:r>
      <w:r w:rsidR="007A0D47" w:rsidRPr="00630314">
        <w:rPr>
          <w:rFonts w:ascii="Verdana" w:hAnsi="Verdana"/>
          <w:u w:val="single"/>
          <w:lang w:val="pt-BR"/>
        </w:rPr>
        <w:t>/Agente de Contas</w:t>
      </w:r>
      <w:r w:rsidRPr="00630314">
        <w:rPr>
          <w:rFonts w:ascii="Verdana" w:hAnsi="Verdana"/>
          <w:u w:val="single"/>
          <w:lang w:val="pt-BR"/>
        </w:rPr>
        <w:t>:</w:t>
      </w:r>
    </w:p>
    <w:p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rsidR="00580C27" w:rsidRPr="00630314" w:rsidRDefault="00580C27"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A/C: [</w:t>
      </w:r>
      <w:r w:rsidRPr="00630314">
        <w:rPr>
          <w:rFonts w:ascii="Verdana" w:hAnsi="Verdana"/>
          <w:highlight w:val="yellow"/>
          <w:lang w:val="pt-BR"/>
        </w:rPr>
        <w:t>=</w:t>
      </w:r>
      <w:r w:rsidRPr="00630314">
        <w:rPr>
          <w:rFonts w:ascii="Verdana" w:hAnsi="Verdana"/>
          <w:lang w:val="pt-BR"/>
        </w:rPr>
        <w:t>]</w:t>
      </w:r>
    </w:p>
    <w:p w:rsidR="00580C27" w:rsidRPr="00630314" w:rsidRDefault="00580C27"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Endereço: [</w:t>
      </w:r>
      <w:r w:rsidRPr="00630314">
        <w:rPr>
          <w:rFonts w:ascii="Verdana" w:hAnsi="Verdana"/>
          <w:highlight w:val="yellow"/>
          <w:lang w:val="pt-BR"/>
        </w:rPr>
        <w:t>=</w:t>
      </w:r>
      <w:r w:rsidRPr="00630314">
        <w:rPr>
          <w:rFonts w:ascii="Verdana" w:hAnsi="Verdana"/>
          <w:lang w:val="pt-BR"/>
        </w:rPr>
        <w:t>]</w:t>
      </w:r>
    </w:p>
    <w:p w:rsidR="00580C27" w:rsidRPr="00630314" w:rsidRDefault="00580C27"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Tel.: [</w:t>
      </w:r>
      <w:r w:rsidRPr="00630314">
        <w:rPr>
          <w:rFonts w:ascii="Verdana" w:hAnsi="Verdana"/>
          <w:highlight w:val="yellow"/>
          <w:lang w:val="pt-BR"/>
        </w:rPr>
        <w:t>=</w:t>
      </w:r>
      <w:r w:rsidRPr="00630314">
        <w:rPr>
          <w:rFonts w:ascii="Verdana" w:hAnsi="Verdana"/>
          <w:lang w:val="pt-BR"/>
        </w:rPr>
        <w:t>]</w:t>
      </w:r>
    </w:p>
    <w:p w:rsidR="00580C27" w:rsidRPr="00630314" w:rsidRDefault="00580C27"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E-mail: [</w:t>
      </w:r>
      <w:r w:rsidRPr="00630314">
        <w:rPr>
          <w:rFonts w:ascii="Verdana" w:hAnsi="Verdana"/>
          <w:highlight w:val="yellow"/>
          <w:lang w:val="pt-BR"/>
        </w:rPr>
        <w:t>=</w:t>
      </w:r>
      <w:r w:rsidRPr="00630314">
        <w:rPr>
          <w:rFonts w:ascii="Verdana" w:hAnsi="Verdana"/>
          <w:lang w:val="pt-BR"/>
        </w:rPr>
        <w:t>]</w:t>
      </w:r>
      <w:r w:rsidRPr="00630314" w:rsidDel="00580C27">
        <w:rPr>
          <w:rFonts w:ascii="Verdana" w:hAnsi="Verdana"/>
          <w:lang w:val="pt-BR"/>
        </w:rPr>
        <w:t xml:space="preserve"> </w:t>
      </w:r>
    </w:p>
    <w:p w:rsidR="007F71CC" w:rsidRPr="00630314" w:rsidRDefault="007F71CC" w:rsidP="00D16FAA">
      <w:pPr>
        <w:tabs>
          <w:tab w:val="left" w:pos="1418"/>
        </w:tabs>
        <w:spacing w:before="120" w:after="120" w:line="320" w:lineRule="exact"/>
        <w:rPr>
          <w:rFonts w:ascii="Verdana" w:hAnsi="Verdana"/>
          <w:u w:val="single"/>
          <w:lang w:val="pt-BR"/>
        </w:rPr>
      </w:pPr>
    </w:p>
    <w:p w:rsidR="007F71CC" w:rsidRPr="00630314" w:rsidRDefault="007F71CC" w:rsidP="00D16FAA">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u w:val="single"/>
          <w:lang w:val="pt-BR"/>
        </w:rPr>
        <w:t>Para a Cedente</w:t>
      </w:r>
      <w:r w:rsidRPr="00630314">
        <w:rPr>
          <w:rFonts w:ascii="Verdana" w:hAnsi="Verdana"/>
          <w:lang w:val="pt-BR"/>
        </w:rPr>
        <w:t>:</w:t>
      </w:r>
    </w:p>
    <w:p w:rsidR="00D617C8" w:rsidRPr="00D617C8" w:rsidRDefault="00D617C8" w:rsidP="00D16FAA">
      <w:pPr>
        <w:pStyle w:val="ListaColorida-nfase11"/>
        <w:tabs>
          <w:tab w:val="left" w:pos="2835"/>
        </w:tabs>
        <w:spacing w:before="120" w:after="120" w:line="320" w:lineRule="exact"/>
        <w:ind w:left="0"/>
        <w:rPr>
          <w:rFonts w:ascii="Verdana" w:hAnsi="Verdana"/>
          <w:b/>
          <w:bCs/>
          <w:lang w:val="pt-BR"/>
        </w:rPr>
      </w:pPr>
      <w:bookmarkStart w:id="60" w:name="_Hlk89261311"/>
      <w:r w:rsidRPr="00D617C8">
        <w:rPr>
          <w:rFonts w:ascii="Verdana" w:hAnsi="Verdana"/>
          <w:b/>
          <w:bCs/>
          <w:lang w:val="pt-BR"/>
        </w:rPr>
        <w:t>Concessionária Rodovia dos Tamoios S.A.</w:t>
      </w:r>
    </w:p>
    <w:p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A/C: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Endereço: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rsidR="007F71CC" w:rsidRPr="00630314" w:rsidRDefault="007F71CC"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Tel.:</w:t>
      </w:r>
      <w:r w:rsidR="00580C27" w:rsidRPr="00630314">
        <w:rPr>
          <w:rFonts w:ascii="Verdana" w:hAnsi="Verdana"/>
          <w:lang w:val="pt-BR"/>
        </w:rPr>
        <w:t xml:space="preserve"> [</w:t>
      </w:r>
      <w:r w:rsidR="00580C27" w:rsidRPr="00630314">
        <w:rPr>
          <w:rFonts w:ascii="Verdana" w:hAnsi="Verdana"/>
          <w:highlight w:val="yellow"/>
          <w:lang w:val="pt-BR"/>
        </w:rPr>
        <w:t>=</w:t>
      </w:r>
      <w:r w:rsidR="00580C27" w:rsidRPr="00630314">
        <w:rPr>
          <w:rFonts w:ascii="Verdana" w:hAnsi="Verdana"/>
          <w:lang w:val="pt-BR"/>
        </w:rPr>
        <w:t>]</w:t>
      </w:r>
    </w:p>
    <w:p w:rsidR="007F71CC" w:rsidRPr="00630314" w:rsidRDefault="007F71CC"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E-mail: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r w:rsidR="00580C27" w:rsidRPr="00630314" w:rsidDel="00580C27">
        <w:rPr>
          <w:rFonts w:ascii="Verdana" w:hAnsi="Verdana"/>
          <w:lang w:val="pt-BR"/>
        </w:rPr>
        <w:t xml:space="preserve"> </w:t>
      </w:r>
    </w:p>
    <w:bookmarkEnd w:id="60"/>
    <w:p w:rsidR="007F71CC" w:rsidRPr="00630314" w:rsidRDefault="007F71CC" w:rsidP="00D16FAA">
      <w:pPr>
        <w:keepNext/>
        <w:spacing w:before="120" w:after="120" w:line="320" w:lineRule="exact"/>
        <w:rPr>
          <w:rFonts w:ascii="Verdana" w:hAnsi="Verdana"/>
          <w:lang w:val="pt-BR"/>
        </w:rPr>
      </w:pPr>
    </w:p>
    <w:p w:rsidR="007F71CC" w:rsidRPr="00630314"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12.1</w:t>
      </w:r>
      <w:r w:rsidR="00912584">
        <w:rPr>
          <w:rFonts w:ascii="Verdana" w:hAnsi="Verdana"/>
          <w:lang w:val="pt-BR"/>
        </w:rPr>
        <w:fldChar w:fldCharType="end"/>
      </w:r>
      <w:r w:rsidRPr="00630314">
        <w:rPr>
          <w:rFonts w:ascii="Verdana" w:hAnsi="Verdana"/>
          <w:lang w:val="pt-BR"/>
        </w:rPr>
        <w:t xml:space="preserve"> acima serão consideradas recebidas: (i) se entregues pessoalmente, na data do respectivo protocolo datado e assinado pela Parte destinatária; (</w:t>
      </w:r>
      <w:proofErr w:type="spellStart"/>
      <w:r w:rsidRPr="00630314">
        <w:rPr>
          <w:rFonts w:ascii="Verdana" w:hAnsi="Verdana"/>
          <w:lang w:val="pt-BR"/>
        </w:rPr>
        <w:t>ii</w:t>
      </w:r>
      <w:proofErr w:type="spellEnd"/>
      <w:r w:rsidRPr="00630314">
        <w:rPr>
          <w:rFonts w:ascii="Verdana" w:hAnsi="Verdana"/>
          <w:lang w:val="pt-BR"/>
        </w:rPr>
        <w:t>) se enviadas por via postal ou e-mail, na data comprovada de recebimento, através do relatório ou comprovante de entrega; (</w:t>
      </w:r>
      <w:proofErr w:type="spellStart"/>
      <w:r w:rsidRPr="00630314">
        <w:rPr>
          <w:rFonts w:ascii="Verdana" w:hAnsi="Verdana"/>
          <w:lang w:val="pt-BR"/>
        </w:rPr>
        <w:t>iii</w:t>
      </w:r>
      <w:proofErr w:type="spellEnd"/>
      <w:r w:rsidRPr="00630314">
        <w:rPr>
          <w:rFonts w:ascii="Verdana" w:hAnsi="Verdana"/>
          <w:lang w:val="pt-BR"/>
        </w:rPr>
        <w:t>) se enviadas por Cartório de Títulos e Documentos, na data de recebimento pela destinatária constante da certidão respectiva.</w:t>
      </w:r>
    </w:p>
    <w:p w:rsidR="007F71CC" w:rsidRPr="00630314" w:rsidRDefault="007F71CC" w:rsidP="00D16FAA">
      <w:pPr>
        <w:spacing w:before="120" w:after="120" w:line="320" w:lineRule="exact"/>
        <w:rPr>
          <w:rFonts w:ascii="Verdana" w:hAnsi="Verdana"/>
          <w:b/>
          <w:lang w:val="pt-BR"/>
        </w:rPr>
      </w:pPr>
    </w:p>
    <w:p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61" w:name="_Ref89879825"/>
      <w:r w:rsidRPr="00630314">
        <w:rPr>
          <w:rFonts w:ascii="Verdana" w:hAnsi="Verdana"/>
          <w:b/>
          <w:lang w:val="pt-BR"/>
        </w:rPr>
        <w:t>REGISTROS E NOTIFICAÇÕES ÀS CONTRAPARTES</w:t>
      </w:r>
      <w:bookmarkEnd w:id="61"/>
    </w:p>
    <w:p w:rsidR="004C75C8" w:rsidRPr="004C75C8" w:rsidRDefault="007F71CC"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2" w:name="_Ref89880006"/>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obriga-se a promover o registro deste Contrato nos Cartórios de Títulos e Documentos de </w:t>
      </w:r>
      <w:r w:rsidR="001F2CE3" w:rsidRPr="00630314">
        <w:rPr>
          <w:rFonts w:ascii="Verdana" w:hAnsi="Verdana"/>
          <w:lang w:val="pt-BR"/>
        </w:rPr>
        <w:t>São José dos Campos</w:t>
      </w:r>
      <w:r w:rsidRPr="00630314">
        <w:rPr>
          <w:rFonts w:ascii="Verdana" w:hAnsi="Verdana"/>
          <w:lang w:val="pt-BR"/>
        </w:rPr>
        <w:t xml:space="preserve"> e </w:t>
      </w:r>
      <w:r w:rsidR="0047153F" w:rsidRPr="00630314">
        <w:rPr>
          <w:rFonts w:ascii="Verdana" w:hAnsi="Verdana"/>
          <w:lang w:val="pt-BR"/>
        </w:rPr>
        <w:t>São Paulo</w:t>
      </w:r>
      <w:r w:rsidRPr="00630314">
        <w:rPr>
          <w:rFonts w:ascii="Verdana" w:hAnsi="Verdana"/>
          <w:lang w:val="pt-BR"/>
        </w:rPr>
        <w:t xml:space="preserve">, no </w:t>
      </w:r>
      <w:r w:rsidRPr="00AC5C31">
        <w:rPr>
          <w:rFonts w:ascii="Verdana" w:hAnsi="Verdana"/>
          <w:lang w:val="pt-BR"/>
        </w:rPr>
        <w:t xml:space="preserve">prazo de até </w:t>
      </w:r>
      <w:r w:rsidRPr="00AC5C31">
        <w:rPr>
          <w:rFonts w:ascii="Verdana" w:hAnsi="Verdana"/>
          <w:color w:val="000000"/>
          <w:lang w:val="pt-BR"/>
        </w:rPr>
        <w:t>20 (vinte)</w:t>
      </w:r>
      <w:r w:rsidRPr="00AC5C31">
        <w:rPr>
          <w:rFonts w:ascii="Verdana" w:hAnsi="Verdana"/>
          <w:lang w:val="pt-BR"/>
        </w:rPr>
        <w:t xml:space="preserve"> dias da data de assinatura deste Contrato. Eventuais aditamentos deverão ser registrados pela </w:t>
      </w:r>
      <w:r w:rsidR="002D2CFB">
        <w:rPr>
          <w:rFonts w:ascii="Verdana" w:hAnsi="Verdana"/>
          <w:lang w:val="pt-BR"/>
        </w:rPr>
        <w:t>Cedente</w:t>
      </w:r>
      <w:r w:rsidRPr="00AC5C31">
        <w:rPr>
          <w:rFonts w:ascii="Verdana" w:hAnsi="Verdana"/>
          <w:lang w:val="pt-BR"/>
        </w:rPr>
        <w:t xml:space="preserve"> nos mesmos Cartórios de Títulos e Documentos, no prazo de até </w:t>
      </w:r>
      <w:r w:rsidRPr="00AC5C31">
        <w:rPr>
          <w:rFonts w:ascii="Verdana" w:hAnsi="Verdana"/>
          <w:color w:val="000000"/>
          <w:lang w:val="pt-BR"/>
        </w:rPr>
        <w:t>20 (vinte)</w:t>
      </w:r>
      <w:r w:rsidRPr="00AC5C31">
        <w:rPr>
          <w:rFonts w:ascii="Verdana" w:hAnsi="Verdana"/>
          <w:lang w:val="pt-BR"/>
        </w:rPr>
        <w:t xml:space="preserve"> dias da respectiva data de assinatura.</w:t>
      </w:r>
      <w:bookmarkEnd w:id="62"/>
    </w:p>
    <w:p w:rsidR="0004462A"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AC5C31">
        <w:rPr>
          <w:rFonts w:ascii="Verdana" w:hAnsi="Verdana"/>
          <w:lang w:val="pt-BR"/>
        </w:rPr>
        <w:t>Ademais, no prazo de 20 (vinte) dias úteis contado da 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 a </w:t>
      </w:r>
      <w:r w:rsidR="002D2CFB">
        <w:rPr>
          <w:rFonts w:ascii="Verdana" w:hAnsi="Verdana"/>
          <w:lang w:val="pt-BR"/>
        </w:rPr>
        <w:t>Cedente</w:t>
      </w:r>
      <w:r w:rsidRPr="00630314">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4C75C8">
        <w:rPr>
          <w:rFonts w:ascii="Verdana" w:hAnsi="Verdana"/>
          <w:b/>
          <w:bCs/>
          <w:u w:val="single"/>
          <w:lang w:val="pt-BR"/>
        </w:rPr>
        <w:t>III</w:t>
      </w:r>
      <w:r w:rsidRPr="00630314">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Correrão por conta exclusiva da </w:t>
      </w:r>
      <w:r w:rsidR="002D2CFB">
        <w:rPr>
          <w:rFonts w:ascii="Verdana" w:hAnsi="Verdana"/>
          <w:lang w:val="pt-BR"/>
        </w:rPr>
        <w:t>Cedente</w:t>
      </w:r>
      <w:r w:rsidRPr="00630314">
        <w:rPr>
          <w:rFonts w:ascii="Verdana" w:hAnsi="Verdana"/>
          <w:lang w:val="pt-BR"/>
        </w:rPr>
        <w:t xml:space="preserve"> todas e quaisquer despesas decorrentes do registro deste Contrato e eventuais aditamentos, junto às repartições e cartórios competentes. </w:t>
      </w:r>
    </w:p>
    <w:p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Este </w:t>
      </w:r>
      <w:r w:rsidRPr="004C75C8">
        <w:rPr>
          <w:rFonts w:ascii="Verdana" w:hAnsi="Verdana"/>
          <w:lang w:val="pt-BR"/>
        </w:rPr>
        <w:t>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Sem prejuízo, todas as demais disposições deste Contrato que não dependam da plena eficácia de tal garantia, entram em vigor e eficácia na presente data e permanecerão, juntamente com a cessão fiduciária dos Contratos Cedidos Fiduciariamente, em vigor até a liquidação integral, irrevogável e irretratável das Obrigações Garantidas</w:t>
      </w:r>
      <w:r>
        <w:rPr>
          <w:rFonts w:ascii="Verdana" w:hAnsi="Verdana"/>
          <w:lang w:val="pt-BR"/>
        </w:rPr>
        <w:t>.</w:t>
      </w:r>
    </w:p>
    <w:p w:rsidR="0085509E" w:rsidRDefault="0085509E" w:rsidP="00E74805">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Ressalvada </w:t>
      </w:r>
      <w:r w:rsidRPr="0085509E">
        <w:rPr>
          <w:rFonts w:ascii="Verdana" w:hAnsi="Verdana"/>
          <w:lang w:val="pt-BR"/>
        </w:rPr>
        <w:t xml:space="preserve">a Condição Suspensiva, a </w:t>
      </w:r>
      <w:r w:rsidR="002D2CFB">
        <w:rPr>
          <w:rFonts w:ascii="Verdana" w:hAnsi="Verdana"/>
          <w:lang w:val="pt-BR"/>
        </w:rPr>
        <w:t>Cedente</w:t>
      </w:r>
      <w:r w:rsidRPr="0085509E">
        <w:rPr>
          <w:rFonts w:ascii="Verdana" w:hAnsi="Verdana"/>
          <w:lang w:val="pt-BR"/>
        </w:rPr>
        <w:t xml:space="preserve"> declara que não existe qualquer outra condição suspensiva de eficácia em relação à garantia constituída por meio deste Contrato e reconhecem que a propriedade fiduciária, o domínio resolúvel e a posse indireta sobre os </w:t>
      </w:r>
      <w:r w:rsidR="00035B6D">
        <w:rPr>
          <w:rFonts w:ascii="Verdana" w:hAnsi="Verdana"/>
          <w:lang w:val="pt-BR"/>
        </w:rPr>
        <w:t>Direitos Cedidos</w:t>
      </w:r>
      <w:r w:rsidRPr="0085509E">
        <w:rPr>
          <w:rFonts w:ascii="Verdana" w:hAnsi="Verdana"/>
          <w:lang w:val="pt-BR"/>
        </w:rPr>
        <w:t xml:space="preserve"> Fiduciariamente serão </w:t>
      </w:r>
      <w:proofErr w:type="gramStart"/>
      <w:r w:rsidRPr="0085509E">
        <w:rPr>
          <w:rFonts w:ascii="Verdana" w:hAnsi="Verdana"/>
          <w:lang w:val="pt-BR"/>
        </w:rPr>
        <w:t>transferid</w:t>
      </w:r>
      <w:r w:rsidR="00035B6D">
        <w:rPr>
          <w:rFonts w:ascii="Verdana" w:hAnsi="Verdana"/>
          <w:lang w:val="pt-BR"/>
        </w:rPr>
        <w:t>o</w:t>
      </w:r>
      <w:r w:rsidRPr="0085509E">
        <w:rPr>
          <w:rFonts w:ascii="Verdana" w:hAnsi="Verdana"/>
          <w:lang w:val="pt-BR"/>
        </w:rPr>
        <w:t>s</w:t>
      </w:r>
      <w:proofErr w:type="gramEnd"/>
      <w:r w:rsidRPr="0085509E">
        <w:rPr>
          <w:rFonts w:ascii="Verdana" w:hAnsi="Verdana"/>
          <w:lang w:val="pt-BR"/>
        </w:rPr>
        <w:t xml:space="preserve"> automaticamente para o Agente Fiduciário, representando e agindo exclusivamente por conta e ordem dos Debenturistas na data em que for implementada a Condição Suspensiva</w:t>
      </w:r>
      <w:r w:rsidR="00035B6D">
        <w:rPr>
          <w:rFonts w:ascii="Verdana" w:hAnsi="Verdana"/>
          <w:lang w:val="pt-BR"/>
        </w:rPr>
        <w:t>.</w:t>
      </w:r>
    </w:p>
    <w:p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10 (dez)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rsidR="007F71CC" w:rsidRPr="00630314" w:rsidRDefault="007F71CC" w:rsidP="00D16FAA">
      <w:pPr>
        <w:spacing w:before="120" w:after="120" w:line="320" w:lineRule="exact"/>
        <w:rPr>
          <w:rFonts w:ascii="Verdana" w:hAnsi="Verdana"/>
          <w:b/>
          <w:lang w:val="pt-BR"/>
        </w:rPr>
      </w:pPr>
    </w:p>
    <w:p w:rsidR="007F71CC" w:rsidRPr="00D617C8" w:rsidRDefault="007F71CC" w:rsidP="00D16FAA">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b/>
          <w:bCs/>
          <w:color w:val="000000"/>
          <w:lang w:val="pt-BR"/>
        </w:rPr>
        <w:t xml:space="preserve">LEI DE REGÊNCIA E </w:t>
      </w:r>
      <w:r w:rsidRPr="00630314">
        <w:rPr>
          <w:rFonts w:ascii="Verdana" w:hAnsi="Verdana"/>
          <w:b/>
          <w:lang w:val="pt-BR"/>
        </w:rPr>
        <w:t>FORO</w:t>
      </w:r>
    </w:p>
    <w:p w:rsidR="007F71CC" w:rsidRPr="00D617C8"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Este Contrato e os direitos e as obrigações das Partes, dele decorrentes, serão regidos e </w:t>
      </w:r>
      <w:r w:rsidRPr="00630314">
        <w:rPr>
          <w:rFonts w:ascii="Verdana" w:hAnsi="Verdana"/>
          <w:bCs/>
          <w:color w:val="000000"/>
          <w:lang w:val="pt-BR"/>
        </w:rPr>
        <w:t>interpretados</w:t>
      </w:r>
      <w:r w:rsidRPr="00630314">
        <w:rPr>
          <w:rFonts w:ascii="Verdana" w:hAnsi="Verdana"/>
          <w:lang w:val="pt-BR"/>
        </w:rPr>
        <w:t xml:space="preserve"> de acordo com as leis da República Federativa do Brasil.</w:t>
      </w:r>
    </w:p>
    <w:p w:rsidR="007F71CC" w:rsidRDefault="007F71CC"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 xml:space="preserve">Será competente o foro da Comarca de São Paulo, Estado de São Paulo, com exclusão de </w:t>
      </w:r>
      <w:r w:rsidRPr="00630314">
        <w:rPr>
          <w:rFonts w:ascii="Verdana" w:hAnsi="Verdana"/>
          <w:bCs/>
          <w:color w:val="000000"/>
          <w:lang w:val="pt-BR"/>
        </w:rPr>
        <w:t>qualquer</w:t>
      </w:r>
      <w:r w:rsidRPr="00630314">
        <w:rPr>
          <w:rFonts w:ascii="Verdana" w:hAnsi="Verdana"/>
          <w:lang w:val="pt-BR"/>
        </w:rPr>
        <w:t xml:space="preserve"> outro, por mais privilegiado que seja, para a resolução de qualquer disputa relativa a este Contrato.</w:t>
      </w:r>
    </w:p>
    <w:p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rsidR="00E67CD7" w:rsidRPr="00630314" w:rsidRDefault="00E67CD7" w:rsidP="00630314">
      <w:pPr>
        <w:shd w:val="clear" w:color="auto" w:fill="FFFFFF"/>
        <w:spacing w:before="120" w:after="120" w:line="320" w:lineRule="exact"/>
        <w:jc w:val="center"/>
        <w:rPr>
          <w:rFonts w:ascii="Verdana" w:eastAsia="Arial Unicode MS" w:hAnsi="Verdana"/>
          <w:lang w:val="pt-BR"/>
        </w:rPr>
      </w:pPr>
      <w:r w:rsidRPr="00630314">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rsidR="007F71CC" w:rsidRPr="00630314" w:rsidRDefault="004C75C8" w:rsidP="004C75C8">
      <w:pPr>
        <w:pStyle w:val="Corpodetexto3"/>
        <w:widowControl w:val="0"/>
        <w:shd w:val="clear" w:color="auto" w:fill="FFFFFF"/>
        <w:spacing w:before="120" w:after="120" w:line="320" w:lineRule="exact"/>
        <w:jc w:val="center"/>
        <w:rPr>
          <w:rFonts w:ascii="Verdana" w:hAnsi="Verdana"/>
          <w:i/>
          <w:lang w:val="pt-BR"/>
        </w:rPr>
      </w:pPr>
      <w:r w:rsidRPr="004C75C8">
        <w:rPr>
          <w:rFonts w:ascii="Verdana" w:eastAsia="Arial Unicode MS" w:hAnsi="Verdana"/>
          <w:b w:val="0"/>
          <w:i/>
          <w:lang w:val="pt-BR"/>
        </w:rPr>
        <w:t>[RESTANTE DESTA PÁGINA INTENCIONALMENTE DEIXADO EM BRANCO]</w:t>
      </w:r>
    </w:p>
    <w:p w:rsidR="001F2CE3" w:rsidRPr="00630314" w:rsidRDefault="001F2CE3" w:rsidP="00630314">
      <w:pPr>
        <w:spacing w:before="120" w:after="120" w:line="320" w:lineRule="exact"/>
        <w:jc w:val="both"/>
        <w:rPr>
          <w:rFonts w:ascii="Verdana" w:hAnsi="Verdana"/>
          <w:bCs/>
          <w:i/>
          <w:lang w:val="pt-BR"/>
        </w:rPr>
      </w:pPr>
      <w:bookmarkStart w:id="63" w:name="_DV_M67"/>
      <w:bookmarkStart w:id="64" w:name="_DV_M68"/>
      <w:bookmarkStart w:id="65" w:name="_DV_M70"/>
      <w:bookmarkStart w:id="66" w:name="_DV_M71"/>
      <w:bookmarkStart w:id="67" w:name="_DV_M72"/>
      <w:bookmarkStart w:id="68" w:name="_DV_M73"/>
      <w:bookmarkStart w:id="69" w:name="_DV_M74"/>
      <w:bookmarkStart w:id="70" w:name="_DV_M75"/>
      <w:bookmarkStart w:id="71" w:name="_DV_M76"/>
      <w:bookmarkStart w:id="72" w:name="_DV_M77"/>
      <w:bookmarkStart w:id="73" w:name="_DV_M78"/>
      <w:bookmarkStart w:id="74" w:name="_DV_M79"/>
      <w:bookmarkStart w:id="75" w:name="_DV_M80"/>
      <w:bookmarkStart w:id="76" w:name="_DV_M81"/>
      <w:bookmarkStart w:id="77" w:name="_DV_M82"/>
      <w:bookmarkStart w:id="78" w:name="_DV_M83"/>
      <w:bookmarkStart w:id="79" w:name="_DV_M84"/>
      <w:bookmarkStart w:id="80" w:name="_DV_M85"/>
      <w:bookmarkStart w:id="81" w:name="_DV_M86"/>
      <w:bookmarkStart w:id="82" w:name="_DV_M87"/>
      <w:bookmarkStart w:id="83" w:name="_DV_M88"/>
      <w:bookmarkStart w:id="84" w:name="_DV_M90"/>
      <w:bookmarkStart w:id="85" w:name="_DV_M91"/>
      <w:bookmarkStart w:id="86" w:name="_DV_M92"/>
      <w:bookmarkStart w:id="87" w:name="_DV_M93"/>
      <w:bookmarkStart w:id="88" w:name="_DV_M94"/>
      <w:bookmarkStart w:id="89" w:name="_DV_M95"/>
      <w:bookmarkStart w:id="90" w:name="_DV_M96"/>
      <w:bookmarkStart w:id="91" w:name="_DV_M97"/>
      <w:bookmarkStart w:id="92" w:name="_DV_M103"/>
      <w:bookmarkStart w:id="93" w:name="_DV_M104"/>
      <w:bookmarkStart w:id="94" w:name="_DV_M105"/>
      <w:bookmarkStart w:id="95" w:name="_DV_M106"/>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9"/>
      <w:bookmarkStart w:id="105" w:name="_DV_M121"/>
      <w:bookmarkStart w:id="106" w:name="_DV_M123"/>
      <w:bookmarkStart w:id="107" w:name="_DV_M125"/>
      <w:bookmarkStart w:id="108" w:name="_DV_M126"/>
      <w:bookmarkStart w:id="109" w:name="_DV_M129"/>
      <w:bookmarkStart w:id="110" w:name="_DV_M130"/>
      <w:bookmarkStart w:id="111" w:name="_DV_M131"/>
      <w:bookmarkStart w:id="112" w:name="_DV_M132"/>
      <w:bookmarkStart w:id="113" w:name="_DV_M136"/>
      <w:bookmarkStart w:id="114" w:name="_DV_M140"/>
      <w:bookmarkStart w:id="115" w:name="_DV_M141"/>
      <w:bookmarkStart w:id="116" w:name="_DV_M142"/>
      <w:bookmarkStart w:id="117" w:name="_DV_M143"/>
      <w:bookmarkStart w:id="118" w:name="_DV_M144"/>
      <w:bookmarkStart w:id="119" w:name="_DV_M145"/>
      <w:bookmarkStart w:id="120" w:name="_DV_M151"/>
      <w:bookmarkStart w:id="121" w:name="_DV_M152"/>
      <w:bookmarkStart w:id="122" w:name="_DV_M153"/>
      <w:bookmarkStart w:id="123" w:name="_DV_M154"/>
      <w:bookmarkStart w:id="124" w:name="_DV_M155"/>
      <w:bookmarkStart w:id="125" w:name="_DV_M156"/>
      <w:bookmarkStart w:id="126" w:name="_DV_M157"/>
      <w:bookmarkStart w:id="127" w:name="_DV_M158"/>
      <w:bookmarkStart w:id="128" w:name="_DV_M159"/>
      <w:bookmarkStart w:id="129" w:name="_DV_M160"/>
      <w:bookmarkStart w:id="130" w:name="_DV_M161"/>
      <w:bookmarkStart w:id="131" w:name="_DV_M162"/>
      <w:bookmarkStart w:id="132" w:name="_DV_M163"/>
      <w:bookmarkStart w:id="133" w:name="_DV_M164"/>
      <w:bookmarkStart w:id="134" w:name="_DV_M165"/>
      <w:bookmarkStart w:id="135" w:name="_DV_M166"/>
      <w:bookmarkStart w:id="136" w:name="_DV_M168"/>
      <w:bookmarkStart w:id="137" w:name="_DV_M171"/>
      <w:bookmarkStart w:id="138" w:name="_DV_M172"/>
      <w:bookmarkStart w:id="139" w:name="_DV_M173"/>
      <w:bookmarkStart w:id="140" w:name="_DV_M174"/>
      <w:bookmarkStart w:id="141" w:name="_DV_M175"/>
      <w:bookmarkStart w:id="142" w:name="_DV_M176"/>
      <w:bookmarkStart w:id="143" w:name="_DV_M177"/>
      <w:bookmarkStart w:id="144" w:name="_DV_M178"/>
      <w:bookmarkStart w:id="145" w:name="_DV_M179"/>
      <w:bookmarkStart w:id="146" w:name="_DV_M180"/>
      <w:bookmarkStart w:id="147" w:name="_DV_M181"/>
      <w:bookmarkStart w:id="148" w:name="_DV_M182"/>
      <w:bookmarkStart w:id="149" w:name="_DV_M183"/>
      <w:bookmarkStart w:id="150" w:name="_DV_M184"/>
      <w:bookmarkStart w:id="151" w:name="_DV_M185"/>
      <w:bookmarkStart w:id="152" w:name="_DV_M186"/>
      <w:bookmarkStart w:id="153" w:name="_DV_M187"/>
      <w:bookmarkStart w:id="154" w:name="_DV_M188"/>
      <w:bookmarkStart w:id="155" w:name="_DV_M189"/>
      <w:bookmarkStart w:id="156" w:name="_DV_M190"/>
      <w:bookmarkStart w:id="157" w:name="_DV_M191"/>
      <w:bookmarkStart w:id="158" w:name="_DV_M192"/>
      <w:bookmarkStart w:id="159" w:name="_DV_M193"/>
      <w:bookmarkStart w:id="160" w:name="_DV_M194"/>
      <w:bookmarkStart w:id="161" w:name="_DV_M195"/>
      <w:bookmarkStart w:id="162" w:name="_DV_M196"/>
      <w:bookmarkStart w:id="163" w:name="_DV_M197"/>
      <w:bookmarkStart w:id="164" w:name="_DV_M198"/>
      <w:bookmarkStart w:id="165" w:name="_DV_M199"/>
      <w:bookmarkStart w:id="166" w:name="_DV_M200"/>
      <w:bookmarkStart w:id="167" w:name="_DV_M201"/>
      <w:bookmarkStart w:id="168" w:name="_DV_M202"/>
      <w:bookmarkStart w:id="169" w:name="_DV_M203"/>
      <w:bookmarkStart w:id="170" w:name="_DV_M204"/>
      <w:bookmarkStart w:id="171" w:name="_DV_M205"/>
      <w:bookmarkStart w:id="172" w:name="_DV_M206"/>
      <w:bookmarkStart w:id="173" w:name="_DV_M207"/>
      <w:bookmarkStart w:id="174" w:name="_DV_M208"/>
      <w:bookmarkStart w:id="175" w:name="_DV_M209"/>
      <w:bookmarkStart w:id="176" w:name="_DV_M210"/>
      <w:bookmarkStart w:id="177" w:name="_DV_M211"/>
      <w:bookmarkStart w:id="178" w:name="_DV_M212"/>
      <w:bookmarkStart w:id="179" w:name="_DV_M213"/>
      <w:bookmarkStart w:id="180" w:name="_DV_M214"/>
      <w:bookmarkStart w:id="181" w:name="_DV_M215"/>
      <w:bookmarkStart w:id="182" w:name="_DV_M216"/>
      <w:bookmarkStart w:id="183" w:name="_DV_M217"/>
      <w:bookmarkStart w:id="184" w:name="_DV_M218"/>
      <w:bookmarkStart w:id="185" w:name="_DV_M219"/>
      <w:bookmarkStart w:id="186" w:name="_DV_M220"/>
      <w:bookmarkStart w:id="187" w:name="_DV_M221"/>
      <w:bookmarkStart w:id="188" w:name="_DV_M222"/>
      <w:bookmarkStart w:id="189" w:name="_DV_M223"/>
      <w:bookmarkStart w:id="190" w:name="_DV_M224"/>
      <w:bookmarkStart w:id="191" w:name="_DV_M225"/>
      <w:bookmarkStart w:id="192" w:name="_DV_M22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30314">
        <w:rPr>
          <w:rFonts w:ascii="Verdana" w:hAnsi="Verdana"/>
          <w:b/>
          <w:lang w:val="pt-BR"/>
        </w:rPr>
        <w:br w:type="page"/>
      </w:r>
      <w:r w:rsidRPr="00630314">
        <w:rPr>
          <w:rFonts w:ascii="Verdana" w:hAnsi="Verdana"/>
          <w:bCs/>
          <w:i/>
          <w:lang w:val="pt-BR"/>
        </w:rPr>
        <w:t xml:space="preserve">[Página de Assinaturas </w:t>
      </w:r>
      <w:r w:rsidR="0055150E" w:rsidRPr="00630314">
        <w:rPr>
          <w:rFonts w:ascii="Verdana" w:hAnsi="Verdana"/>
          <w:bCs/>
          <w:i/>
          <w:lang w:val="pt-BR"/>
        </w:rPr>
        <w:t xml:space="preserve">1/3 </w:t>
      </w:r>
      <w:r w:rsidRPr="00630314">
        <w:rPr>
          <w:rFonts w:ascii="Verdana" w:hAnsi="Verdana"/>
          <w:bCs/>
          <w:i/>
          <w:lang w:val="pt-BR"/>
        </w:rPr>
        <w:t xml:space="preserve">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630314">
        <w:rPr>
          <w:rFonts w:ascii="Verdana" w:hAnsi="Verdana"/>
          <w:i/>
          <w:lang w:val="pt-BR"/>
        </w:rPr>
        <w:t>]</w:t>
      </w:r>
    </w:p>
    <w:p w:rsidR="001F2CE3" w:rsidRPr="00630314" w:rsidRDefault="001F2CE3" w:rsidP="00630314">
      <w:pPr>
        <w:spacing w:before="120" w:after="120" w:line="320" w:lineRule="exact"/>
        <w:jc w:val="center"/>
        <w:rPr>
          <w:rFonts w:ascii="Verdana" w:hAnsi="Verdana"/>
          <w:b/>
          <w:bCs/>
          <w:lang w:val="pt-BR"/>
        </w:rPr>
      </w:pPr>
    </w:p>
    <w:p w:rsidR="001F2CE3" w:rsidRPr="00630314" w:rsidRDefault="001F2CE3" w:rsidP="00630314">
      <w:pPr>
        <w:spacing w:before="120" w:after="120" w:line="320" w:lineRule="exact"/>
        <w:jc w:val="center"/>
        <w:rPr>
          <w:rFonts w:ascii="Verdana" w:hAnsi="Verdana"/>
          <w:b/>
          <w:bCs/>
          <w:lang w:val="pt-BR"/>
        </w:rPr>
      </w:pPr>
    </w:p>
    <w:p w:rsidR="001F2CE3" w:rsidRPr="00630314" w:rsidRDefault="005C4E67" w:rsidP="00630314">
      <w:pPr>
        <w:pStyle w:val="Rodap"/>
        <w:spacing w:before="120" w:after="120" w:line="320" w:lineRule="exact"/>
        <w:jc w:val="center"/>
        <w:rPr>
          <w:rFonts w:ascii="Verdana" w:hAnsi="Verdana"/>
          <w:b/>
          <w:lang w:val="pt-BR"/>
        </w:rPr>
      </w:pPr>
      <w:r w:rsidRPr="00630314">
        <w:rPr>
          <w:rFonts w:ascii="Verdana" w:hAnsi="Verdana"/>
          <w:b/>
          <w:lang w:val="pt-BR"/>
        </w:rPr>
        <w:t xml:space="preserve">CONCESSIONÁRIA RODOVIA DOS TAMOIOS </w:t>
      </w:r>
      <w:r w:rsidR="001F2CE3" w:rsidRPr="00630314">
        <w:rPr>
          <w:rFonts w:ascii="Verdana" w:hAnsi="Verdana"/>
          <w:b/>
          <w:lang w:val="pt-BR"/>
        </w:rPr>
        <w:t>S.A.</w:t>
      </w:r>
    </w:p>
    <w:p w:rsidR="001F2CE3" w:rsidRPr="00630314" w:rsidRDefault="001F2CE3" w:rsidP="00630314">
      <w:pPr>
        <w:pStyle w:val="Rodap"/>
        <w:spacing w:before="120" w:after="120" w:line="320" w:lineRule="exact"/>
        <w:jc w:val="center"/>
        <w:rPr>
          <w:rFonts w:ascii="Verdana" w:hAnsi="Verdana"/>
          <w:bCs/>
          <w:color w:val="000000"/>
          <w:lang w:val="pt-BR"/>
        </w:rPr>
      </w:pPr>
    </w:p>
    <w:p w:rsidR="001F2CE3" w:rsidRPr="00630314" w:rsidRDefault="001F2CE3" w:rsidP="00630314">
      <w:pPr>
        <w:pStyle w:val="Rodap"/>
        <w:spacing w:before="120" w:after="120" w:line="320" w:lineRule="exact"/>
        <w:jc w:val="center"/>
        <w:rPr>
          <w:rFonts w:ascii="Verdana" w:hAnsi="Verdana"/>
          <w:bCs/>
          <w:color w:val="000000"/>
          <w:lang w:val="pt-BR"/>
        </w:rPr>
      </w:pPr>
    </w:p>
    <w:tbl>
      <w:tblPr>
        <w:tblW w:w="0" w:type="auto"/>
        <w:tblLook w:val="0680" w:firstRow="0" w:lastRow="0" w:firstColumn="1" w:lastColumn="0" w:noHBand="1" w:noVBand="1"/>
      </w:tblPr>
      <w:tblGrid>
        <w:gridCol w:w="4514"/>
        <w:gridCol w:w="4515"/>
      </w:tblGrid>
      <w:tr w:rsidR="004C75C8" w:rsidRPr="00B62420" w:rsidTr="00D41E0C">
        <w:trPr>
          <w:trHeight w:val="1202"/>
        </w:trPr>
        <w:tc>
          <w:tcPr>
            <w:tcW w:w="4888" w:type="dxa"/>
            <w:hideMark/>
          </w:tcPr>
          <w:p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rsidR="001F2CE3" w:rsidRPr="00630314" w:rsidRDefault="001F2CE3" w:rsidP="00630314">
      <w:pPr>
        <w:pStyle w:val="Rodap"/>
        <w:spacing w:before="120" w:after="120" w:line="320" w:lineRule="exact"/>
        <w:rPr>
          <w:rFonts w:ascii="Verdana" w:hAnsi="Verdana"/>
          <w:bCs/>
          <w:color w:val="000000"/>
          <w:lang w:val="pt-BR"/>
        </w:rPr>
      </w:pPr>
    </w:p>
    <w:p w:rsidR="001F2CE3" w:rsidRPr="00630314" w:rsidRDefault="001F2CE3" w:rsidP="00630314">
      <w:pPr>
        <w:pStyle w:val="Rodap"/>
        <w:spacing w:before="120" w:after="120" w:line="320" w:lineRule="exact"/>
        <w:rPr>
          <w:rFonts w:ascii="Verdana" w:hAnsi="Verdana"/>
          <w:bCs/>
          <w:color w:val="000000"/>
          <w:lang w:val="pt-BR"/>
        </w:rPr>
      </w:pPr>
    </w:p>
    <w:p w:rsidR="001F2CE3" w:rsidRPr="00630314" w:rsidRDefault="001F2CE3" w:rsidP="00630314">
      <w:pPr>
        <w:spacing w:before="120" w:after="120" w:line="320" w:lineRule="exact"/>
        <w:jc w:val="center"/>
        <w:rPr>
          <w:rFonts w:ascii="Verdana" w:hAnsi="Verdana"/>
          <w:lang w:val="pt-BR"/>
        </w:rPr>
      </w:pPr>
    </w:p>
    <w:p w:rsidR="001F2CE3" w:rsidRPr="00630314" w:rsidRDefault="001F2CE3" w:rsidP="00630314">
      <w:pPr>
        <w:spacing w:before="120" w:after="120" w:line="320" w:lineRule="exact"/>
        <w:jc w:val="both"/>
        <w:rPr>
          <w:rFonts w:ascii="Verdana" w:hAnsi="Verdana"/>
          <w:bCs/>
          <w:i/>
          <w:lang w:val="pt-BR"/>
        </w:rPr>
      </w:pPr>
      <w:r w:rsidRPr="00630314">
        <w:rPr>
          <w:rFonts w:ascii="Verdana" w:hAnsi="Verdana"/>
          <w:b/>
          <w:bCs/>
          <w:lang w:val="pt-BR"/>
        </w:rPr>
        <w:br w:type="page"/>
      </w:r>
      <w:r w:rsidRPr="00630314">
        <w:rPr>
          <w:rFonts w:ascii="Verdana" w:hAnsi="Verdana"/>
          <w:bCs/>
          <w:i/>
          <w:lang w:val="pt-BR"/>
        </w:rPr>
        <w:t xml:space="preserve">[Página de Assinaturas </w:t>
      </w:r>
      <w:r w:rsidR="005C4E67" w:rsidRPr="00630314">
        <w:rPr>
          <w:rFonts w:ascii="Verdana" w:hAnsi="Verdana"/>
          <w:bCs/>
          <w:i/>
          <w:lang w:val="pt-BR"/>
        </w:rPr>
        <w:t xml:space="preserve">2/3 </w:t>
      </w:r>
      <w:r w:rsidRPr="00630314">
        <w:rPr>
          <w:rFonts w:ascii="Verdana" w:hAnsi="Verdana"/>
          <w:bCs/>
          <w:i/>
          <w:lang w:val="pt-BR"/>
        </w:rPr>
        <w:t xml:space="preserve">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rsidR="001F2CE3" w:rsidRPr="00630314" w:rsidRDefault="001F2CE3" w:rsidP="00630314">
      <w:pPr>
        <w:pStyle w:val="Rodap"/>
        <w:spacing w:before="120" w:after="120" w:line="320" w:lineRule="exact"/>
        <w:rPr>
          <w:rFonts w:ascii="Verdana" w:hAnsi="Verdana"/>
          <w:bCs/>
          <w:color w:val="000000"/>
          <w:lang w:val="pt-BR"/>
        </w:rPr>
      </w:pPr>
    </w:p>
    <w:p w:rsidR="001F2CE3" w:rsidRPr="00630314" w:rsidRDefault="001F2CE3" w:rsidP="00630314">
      <w:pPr>
        <w:pStyle w:val="Rodap"/>
        <w:spacing w:before="120" w:after="120" w:line="320" w:lineRule="exact"/>
        <w:rPr>
          <w:rFonts w:ascii="Verdana" w:hAnsi="Verdana"/>
          <w:bCs/>
          <w:color w:val="000000"/>
          <w:lang w:val="pt-BR"/>
        </w:rPr>
      </w:pPr>
    </w:p>
    <w:p w:rsidR="001F2CE3" w:rsidRPr="00630314" w:rsidRDefault="001F2CE3" w:rsidP="00630314">
      <w:pPr>
        <w:pStyle w:val="Rodap"/>
        <w:spacing w:before="120" w:after="120" w:line="320" w:lineRule="exact"/>
        <w:rPr>
          <w:rFonts w:ascii="Verdana" w:hAnsi="Verdana"/>
          <w:bCs/>
          <w:color w:val="000000"/>
          <w:lang w:val="pt-BR"/>
        </w:rPr>
      </w:pPr>
    </w:p>
    <w:p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rsidR="001F2CE3" w:rsidRPr="00630314" w:rsidRDefault="001F2CE3" w:rsidP="00630314">
      <w:pPr>
        <w:pStyle w:val="Rodap"/>
        <w:spacing w:before="120" w:after="120" w:line="320" w:lineRule="exact"/>
        <w:jc w:val="center"/>
        <w:rPr>
          <w:rFonts w:ascii="Verdana" w:hAnsi="Verdana"/>
          <w:lang w:val="pt-BR"/>
        </w:rPr>
      </w:pPr>
    </w:p>
    <w:p w:rsidR="001F2CE3" w:rsidRPr="00630314" w:rsidRDefault="001F2CE3" w:rsidP="00630314">
      <w:pPr>
        <w:pStyle w:val="Rodap"/>
        <w:spacing w:before="120" w:after="120" w:line="320" w:lineRule="exact"/>
        <w:jc w:val="center"/>
        <w:rPr>
          <w:rFonts w:ascii="Verdana" w:hAnsi="Verdana"/>
          <w:lang w:val="pt-BR"/>
        </w:rPr>
      </w:pPr>
    </w:p>
    <w:tbl>
      <w:tblPr>
        <w:tblW w:w="0" w:type="auto"/>
        <w:tblLook w:val="0680" w:firstRow="0" w:lastRow="0" w:firstColumn="1" w:lastColumn="0" w:noHBand="1" w:noVBand="1"/>
      </w:tblPr>
      <w:tblGrid>
        <w:gridCol w:w="4514"/>
        <w:gridCol w:w="4515"/>
      </w:tblGrid>
      <w:tr w:rsidR="004C75C8" w:rsidRPr="00B62420" w:rsidTr="00D41E0C">
        <w:trPr>
          <w:trHeight w:val="1202"/>
        </w:trPr>
        <w:tc>
          <w:tcPr>
            <w:tcW w:w="4888" w:type="dxa"/>
            <w:hideMark/>
          </w:tcPr>
          <w:p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rsidR="001F2CE3" w:rsidRPr="00630314" w:rsidRDefault="00916F5C" w:rsidP="00630314">
      <w:pPr>
        <w:spacing w:before="120" w:after="120" w:line="320" w:lineRule="exact"/>
        <w:jc w:val="both"/>
        <w:rPr>
          <w:rFonts w:ascii="Verdana" w:hAnsi="Verdana"/>
          <w:bCs/>
          <w:color w:val="000000"/>
          <w:lang w:val="pt-BR"/>
        </w:rPr>
      </w:pPr>
      <w:r w:rsidRPr="00630314" w:rsidDel="00916F5C">
        <w:rPr>
          <w:rFonts w:ascii="Verdana" w:hAnsi="Verdana"/>
          <w:lang w:val="pt-BR"/>
        </w:rPr>
        <w:t xml:space="preserve"> </w:t>
      </w:r>
    </w:p>
    <w:p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rsidR="005C4E67" w:rsidRPr="00630314" w:rsidRDefault="005C4E67" w:rsidP="00630314">
      <w:pPr>
        <w:spacing w:before="120" w:after="120" w:line="320" w:lineRule="exact"/>
        <w:jc w:val="both"/>
        <w:rPr>
          <w:rFonts w:ascii="Verdana" w:hAnsi="Verdana"/>
          <w:i/>
          <w:lang w:val="pt-BR"/>
        </w:rPr>
      </w:pPr>
    </w:p>
    <w:p w:rsidR="001F2CE3" w:rsidRPr="004C75C8" w:rsidRDefault="001F2CE3" w:rsidP="004C75C8">
      <w:pPr>
        <w:spacing w:before="120" w:after="120" w:line="320" w:lineRule="exact"/>
        <w:jc w:val="both"/>
        <w:rPr>
          <w:rFonts w:ascii="Verdana" w:hAnsi="Verdana"/>
          <w:b/>
          <w:color w:val="000000"/>
          <w:lang w:val="pt-BR"/>
        </w:rPr>
      </w:pPr>
    </w:p>
    <w:p w:rsidR="004C75C8" w:rsidRPr="004C75C8" w:rsidRDefault="004C75C8" w:rsidP="004C75C8">
      <w:pPr>
        <w:keepNext/>
        <w:spacing w:before="120" w:after="120" w:line="320" w:lineRule="exact"/>
        <w:rPr>
          <w:rFonts w:ascii="Verdana" w:eastAsia="Batang" w:hAnsi="Verdana"/>
          <w:lang w:val="pt-BR"/>
        </w:rPr>
      </w:pPr>
      <w:r w:rsidRPr="004C75C8">
        <w:rPr>
          <w:rFonts w:ascii="Verdana" w:eastAsia="Batang" w:hAnsi="Verdana"/>
          <w:b/>
          <w:lang w:val="pt-BR"/>
        </w:rPr>
        <w:t>Testemunhas</w:t>
      </w:r>
      <w:r w:rsidRPr="004C75C8">
        <w:rPr>
          <w:rFonts w:ascii="Verdana" w:eastAsia="Batang" w:hAnsi="Verdana"/>
          <w:lang w:val="pt-BR"/>
        </w:rPr>
        <w:t>:</w:t>
      </w:r>
    </w:p>
    <w:p w:rsidR="004C75C8" w:rsidRPr="004C75C8" w:rsidRDefault="004C75C8" w:rsidP="004C75C8">
      <w:pPr>
        <w:keepNext/>
        <w:spacing w:before="120" w:after="120" w:line="320" w:lineRule="exact"/>
        <w:rPr>
          <w:rFonts w:ascii="Verdana" w:eastAsia="Batang" w:hAnsi="Verdana"/>
          <w:lang w:val="pt-BR"/>
        </w:rPr>
      </w:pPr>
    </w:p>
    <w:p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rsidR="001F2CE3" w:rsidRPr="00630314" w:rsidRDefault="001F2CE3" w:rsidP="00630314">
      <w:pPr>
        <w:spacing w:before="120" w:after="120" w:line="320" w:lineRule="exact"/>
        <w:jc w:val="both"/>
        <w:rPr>
          <w:rFonts w:ascii="Verdana" w:hAnsi="Verdana"/>
          <w:lang w:val="pt-BR"/>
        </w:rPr>
      </w:pPr>
    </w:p>
    <w:p w:rsidR="001F2CE3" w:rsidRPr="00630314" w:rsidRDefault="001F2CE3" w:rsidP="00630314">
      <w:pPr>
        <w:spacing w:before="120" w:after="120" w:line="320" w:lineRule="exact"/>
        <w:jc w:val="center"/>
        <w:rPr>
          <w:rFonts w:ascii="Verdana" w:hAnsi="Verdana"/>
          <w:lang w:val="pt-BR"/>
        </w:rPr>
      </w:pPr>
    </w:p>
    <w:p w:rsidR="007F71CC" w:rsidRPr="00630314" w:rsidRDefault="007F71CC" w:rsidP="00D617C8">
      <w:pPr>
        <w:spacing w:before="120" w:after="120" w:line="320" w:lineRule="exact"/>
        <w:jc w:val="center"/>
        <w:outlineLvl w:val="0"/>
        <w:rPr>
          <w:rFonts w:ascii="Verdana" w:hAnsi="Verdana"/>
          <w:b/>
          <w:lang w:val="pt-BR"/>
        </w:rPr>
      </w:pPr>
      <w:r w:rsidRPr="00630314">
        <w:rPr>
          <w:rFonts w:ascii="Verdana" w:hAnsi="Verdana"/>
          <w:b/>
          <w:lang w:val="pt-BR"/>
        </w:rPr>
        <w:br w:type="page"/>
      </w:r>
      <w:r w:rsidRPr="00630314">
        <w:rPr>
          <w:rFonts w:ascii="Verdana" w:hAnsi="Verdana"/>
          <w:b/>
          <w:u w:val="single"/>
          <w:lang w:val="pt-BR"/>
        </w:rPr>
        <w:t xml:space="preserve">ANEXO </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630314">
        <w:rPr>
          <w:rFonts w:ascii="Verdana" w:hAnsi="Verdana"/>
          <w:b/>
          <w:lang w:val="pt-BR"/>
        </w:rPr>
        <w:t>RELAÇÃO DOS CONTRATOS CELEBRADOS COM AS CONTRAPARTES</w:t>
      </w:r>
    </w:p>
    <w:p w:rsidR="007F71CC" w:rsidRPr="00630314" w:rsidRDefault="007F71CC" w:rsidP="00630314">
      <w:pPr>
        <w:spacing w:before="120" w:after="120" w:line="320" w:lineRule="exact"/>
        <w:ind w:left="720"/>
        <w:jc w:val="center"/>
        <w:rPr>
          <w:rFonts w:ascii="Verdana" w:hAnsi="Verdana"/>
          <w:b/>
          <w:lang w:val="pt-BR"/>
        </w:rPr>
      </w:pPr>
    </w:p>
    <w:p w:rsidR="007F71CC" w:rsidRPr="00630314" w:rsidRDefault="00A40B1C" w:rsidP="00630314">
      <w:pPr>
        <w:spacing w:before="120" w:after="120" w:line="320" w:lineRule="exact"/>
        <w:jc w:val="center"/>
        <w:rPr>
          <w:rFonts w:ascii="Verdana" w:hAnsi="Verdana"/>
          <w:b/>
          <w:lang w:val="pt-BR"/>
        </w:rPr>
      </w:pPr>
      <w:r w:rsidRPr="00630314">
        <w:rPr>
          <w:rFonts w:ascii="Verdana" w:hAnsi="Verdana"/>
          <w:b/>
          <w:lang w:val="pt-BR"/>
        </w:rPr>
        <w:t>[</w:t>
      </w:r>
      <w:r w:rsidRPr="00630314">
        <w:rPr>
          <w:rFonts w:ascii="Verdana" w:hAnsi="Verdana"/>
          <w:b/>
          <w:highlight w:val="yellow"/>
          <w:lang w:val="pt-BR"/>
        </w:rPr>
        <w:t>A SER INCLUÍDO</w:t>
      </w:r>
      <w:r w:rsidRPr="00630314">
        <w:rPr>
          <w:rFonts w:ascii="Verdana" w:hAnsi="Verdana"/>
          <w:b/>
          <w:lang w:val="pt-BR"/>
        </w:rPr>
        <w:t>]</w:t>
      </w:r>
    </w:p>
    <w:p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rsidR="0055150E" w:rsidRPr="00934933" w:rsidRDefault="0055150E" w:rsidP="00630314">
      <w:pPr>
        <w:spacing w:before="120" w:after="120" w:line="320" w:lineRule="exact"/>
        <w:jc w:val="center"/>
        <w:rPr>
          <w:rFonts w:ascii="Verdana" w:hAnsi="Verdana"/>
          <w:b/>
          <w:lang w:val="pt-BR"/>
        </w:rPr>
      </w:pPr>
      <w:r w:rsidRPr="00630314">
        <w:rPr>
          <w:rFonts w:ascii="Verdana" w:hAnsi="Verdana"/>
          <w:b/>
          <w:u w:val="single"/>
          <w:lang w:val="pt-BR"/>
        </w:rPr>
        <w:t xml:space="preserve">ANEXO </w:t>
      </w:r>
      <w:r w:rsidR="00D617C8">
        <w:rPr>
          <w:rFonts w:ascii="Verdana" w:hAnsi="Verdana"/>
          <w:b/>
          <w:u w:val="single"/>
          <w:lang w:val="pt-BR"/>
        </w:rPr>
        <w:t>II</w:t>
      </w:r>
      <w:r w:rsidR="00934933">
        <w:rPr>
          <w:rFonts w:ascii="Verdana" w:hAnsi="Verdana"/>
          <w:b/>
          <w:lang w:val="pt-BR"/>
        </w:rPr>
        <w:t xml:space="preserve"> – OBRIGAÇÕES GARANTIDAS</w:t>
      </w:r>
    </w:p>
    <w:p w:rsidR="0055150E" w:rsidRPr="00630314" w:rsidRDefault="0055150E" w:rsidP="00630314">
      <w:pPr>
        <w:tabs>
          <w:tab w:val="left" w:pos="709"/>
        </w:tabs>
        <w:spacing w:before="120" w:after="120" w:line="320" w:lineRule="exact"/>
        <w:rPr>
          <w:rFonts w:ascii="Verdana" w:hAnsi="Verdana"/>
          <w:b/>
          <w:color w:val="000000"/>
          <w:lang w:val="pt-BR"/>
        </w:rPr>
      </w:pPr>
    </w:p>
    <w:p w:rsidR="00934933" w:rsidRPr="00934933" w:rsidRDefault="00934933" w:rsidP="00934933">
      <w:pPr>
        <w:autoSpaceDE w:val="0"/>
        <w:autoSpaceDN w:val="0"/>
        <w:adjustRightInd w:val="0"/>
        <w:spacing w:before="120" w:after="120" w:line="320" w:lineRule="exact"/>
        <w:jc w:val="both"/>
        <w:rPr>
          <w:rFonts w:ascii="Verdana" w:hAnsi="Verdana"/>
          <w:bCs/>
          <w:lang w:val="pt-BR" w:eastAsia="pt-BR"/>
        </w:rPr>
      </w:pPr>
      <w:bookmarkStart w:id="193" w:name="_Hlk89879185"/>
      <w:r w:rsidRPr="00934933">
        <w:rPr>
          <w:rFonts w:ascii="Verdana" w:hAnsi="Verdana"/>
          <w:bCs/>
          <w:lang w:val="pt-BR" w:eastAsia="pt-BR"/>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bookmarkEnd w:id="193"/>
      <w:r w:rsidRPr="00934933">
        <w:rPr>
          <w:rFonts w:ascii="Verdana" w:hAnsi="Verdana"/>
          <w:bCs/>
          <w:lang w:val="pt-BR" w:eastAsia="pt-BR"/>
        </w:rPr>
        <w:t>.</w:t>
      </w:r>
    </w:p>
    <w:p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R$ 150.000.000,00 (cento e cinquenta milhões de reais), na Data de Emissão (conforme definida abaixo)</w:t>
      </w:r>
      <w:r w:rsidRPr="00934933">
        <w:rPr>
          <w:rFonts w:ascii="Verdana" w:hAnsi="Verdana" w:cs="Calibri"/>
          <w:lang w:val="pt-BR"/>
        </w:rPr>
        <w:t>.</w:t>
      </w:r>
    </w:p>
    <w:p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150.000 (cento e cinquenta mil) Debêntures, em 2 (duas) séries, sendo 100.000 (cem mil) Debêntures da Primeira Série e 50.000 (cinquenta mil) Debêntures da Segunda Série</w:t>
      </w:r>
      <w:r w:rsidRPr="00934933">
        <w:rPr>
          <w:rFonts w:ascii="Verdana" w:hAnsi="Verdana"/>
          <w:bCs/>
          <w:lang w:val="pt-BR"/>
        </w:rPr>
        <w:t>.</w:t>
      </w:r>
    </w:p>
    <w:p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Primeira Série</w:t>
      </w:r>
      <w:r w:rsidRPr="00934933">
        <w:rPr>
          <w:rFonts w:ascii="Verdana" w:hAnsi="Verdana"/>
          <w:bCs/>
          <w:lang w:val="pt-BR" w:eastAsia="ar-SA"/>
        </w:rPr>
        <w:t>”) e as Debêntures da Segunda Série terão prazo de 5 (cinco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Segunda Série</w:t>
      </w:r>
      <w:r w:rsidRPr="00934933">
        <w:rPr>
          <w:rFonts w:ascii="Verdana" w:hAnsi="Verdana"/>
          <w:bCs/>
          <w:lang w:val="pt-BR" w:eastAsia="ar-SA"/>
        </w:rPr>
        <w:t>” e, em conjunto com a Data de Vencimento da Primeira Série,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da Primeira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r w:rsidRPr="00934933">
        <w:rPr>
          <w:rFonts w:ascii="Verdana" w:hAnsi="Verdana" w:cs="Calibri"/>
          <w:i/>
          <w:iCs/>
          <w:lang w:val="pt-BR" w:eastAsia="x-none"/>
        </w:rPr>
        <w:t>Bookbuilding</w:t>
      </w:r>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934933">
        <w:rPr>
          <w:rFonts w:ascii="Verdana" w:hAnsi="Verdana" w:cs="Calibri"/>
          <w:i/>
          <w:iCs/>
          <w:lang w:val="pt-BR" w:eastAsia="x-none"/>
        </w:rPr>
        <w:t>Bookbuilding</w:t>
      </w:r>
      <w:r w:rsidRPr="00934933">
        <w:rPr>
          <w:rFonts w:ascii="Verdana" w:hAnsi="Verdana" w:cs="Calibri"/>
          <w:lang w:val="pt-BR" w:eastAsia="x-none"/>
        </w:rPr>
        <w:t>, acrescida exponencialmente de um spread equivalente a 1,70% (um inteiro e setenta centésimos por cento) ao ano, base 252 (duzentos e cinquenta e dois) Dias Úteis; e (</w:t>
      </w:r>
      <w:proofErr w:type="spellStart"/>
      <w:r w:rsidRPr="00934933">
        <w:rPr>
          <w:rFonts w:ascii="Verdana" w:hAnsi="Verdana" w:cs="Calibri"/>
          <w:lang w:val="pt-BR" w:eastAsia="x-none"/>
        </w:rPr>
        <w:t>ii</w:t>
      </w:r>
      <w:proofErr w:type="spellEnd"/>
      <w:r w:rsidRPr="00934933">
        <w:rPr>
          <w:rFonts w:ascii="Verdana" w:hAnsi="Verdana" w:cs="Calibri"/>
          <w:lang w:val="pt-BR" w:eastAsia="x-none"/>
        </w:rPr>
        <w:t>) 4,20% (quatro inteiros e vinte centésimos por cento) ao ano, base 252 (duzentos e cinquenta e dois) Dias Úteis ("</w:t>
      </w:r>
      <w:r w:rsidRPr="00934933">
        <w:rPr>
          <w:rFonts w:ascii="Verdana" w:hAnsi="Verdana" w:cs="Calibri"/>
          <w:u w:val="single"/>
          <w:lang w:val="pt-BR" w:eastAsia="x-none"/>
        </w:rPr>
        <w:t>Juros Remuneratórios da Primeira Série</w:t>
      </w:r>
      <w:r w:rsidRPr="00934933">
        <w:rPr>
          <w:rFonts w:ascii="Verdana" w:hAnsi="Verdana" w:cs="Calibri"/>
          <w:lang w:val="pt-BR" w:eastAsia="x-none"/>
        </w:rPr>
        <w:t>"). Os Juros Remuneratórios da Primeira Série serão calculados de acordo com a fórmula presente na Escritura de Emissão.]</w:t>
      </w:r>
    </w:p>
    <w:p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rPr>
        <w:t>Juros Remuneratórios das Debêntures da Segunda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correspondentes à variação acumulada de 100% (cem por cento) das taxas médias diárias do DI – Depósito Interfinanceiro de um dia, “over </w:t>
      </w:r>
      <w:proofErr w:type="spellStart"/>
      <w:r w:rsidRPr="00934933">
        <w:rPr>
          <w:rFonts w:ascii="Verdana" w:hAnsi="Verdana" w:cs="Calibri"/>
          <w:lang w:val="pt-BR" w:eastAsia="x-none"/>
        </w:rPr>
        <w:t>extra-grupo</w:t>
      </w:r>
      <w:proofErr w:type="spellEnd"/>
      <w:r w:rsidRPr="00934933">
        <w:rPr>
          <w:rFonts w:ascii="Verdana" w:hAnsi="Verdana" w:cs="Calibri"/>
          <w:lang w:val="pt-BR" w:eastAsia="x-none"/>
        </w:rPr>
        <w:t>”, expressas na forma percentual ao ano, base 252 (duzentos e cinquenta e dois) Dias Úteis, calculadas e divulgadas diariamente pela B3 (“</w:t>
      </w:r>
      <w:r w:rsidRPr="00934933">
        <w:rPr>
          <w:rFonts w:ascii="Verdana" w:hAnsi="Verdana" w:cs="Calibri"/>
          <w:u w:val="single"/>
          <w:lang w:val="pt-BR" w:eastAsia="x-none"/>
        </w:rPr>
        <w:t>Taxa DI</w:t>
      </w:r>
      <w:r w:rsidRPr="00934933">
        <w:rPr>
          <w:rFonts w:ascii="Verdana" w:hAnsi="Verdana" w:cs="Calibri"/>
          <w:lang w:val="pt-BR" w:eastAsia="x-none"/>
        </w:rPr>
        <w:t>”), acrescida de spread (sobretaxa) de 3,50% (três inteiros e cinquenta centésimos por cento) ao ano, base 252 (duzentos e cinquenta e dois) Dias Úteis (“</w:t>
      </w:r>
      <w:r w:rsidRPr="00934933">
        <w:rPr>
          <w:rFonts w:ascii="Verdana" w:hAnsi="Verdana" w:cs="Calibri"/>
          <w:u w:val="single"/>
          <w:lang w:val="pt-BR" w:eastAsia="x-none"/>
        </w:rPr>
        <w:t>Juros Remuneratórios da Segunda Série</w:t>
      </w:r>
      <w:r w:rsidRPr="00934933">
        <w:rPr>
          <w:rFonts w:ascii="Verdana" w:hAnsi="Verdana" w:cs="Calibri"/>
          <w:lang w:val="pt-BR" w:eastAsia="x-none"/>
        </w:rPr>
        <w:t>”). Os Juros Remuneratórios da Segunda Série serão calculados de acordo com a fórmula presente na Escritura de Emissão.]</w:t>
      </w:r>
    </w:p>
    <w:p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da Primeira Série: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 da Primeira Série, conforme os percentuais e cronograma da tabela prevista na Escritura de Emissão.</w:t>
      </w:r>
    </w:p>
    <w:p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 da Segunda Série</w:t>
      </w:r>
      <w:r w:rsidRPr="00934933">
        <w:rPr>
          <w:rFonts w:ascii="Verdana" w:hAnsi="Verdana"/>
          <w:bCs/>
          <w:lang w:val="pt-BR" w:eastAsia="ar-SA"/>
        </w:rPr>
        <w:t>: O Valor Nominal Unitário atualizado será amortizado a partir de [</w:t>
      </w:r>
      <w:r w:rsidRPr="00934933">
        <w:rPr>
          <w:rFonts w:ascii="Verdana" w:hAnsi="Verdana"/>
          <w:bCs/>
          <w:highlight w:val="yellow"/>
          <w:lang w:val="pt-BR" w:eastAsia="ar-SA"/>
        </w:rPr>
        <w:t>=</w:t>
      </w:r>
      <w:r w:rsidRPr="00934933">
        <w:rPr>
          <w:rFonts w:ascii="Verdana" w:hAnsi="Verdana"/>
          <w:bCs/>
          <w:lang w:val="pt-BR" w:eastAsia="ar-SA"/>
        </w:rPr>
        <w:t xml:space="preserve">], em 13 (treze) parcelas trimestrais, nas respectivas datas de amortização, sendo a última na Data de Vencimento da Segunda Série, conforme </w:t>
      </w:r>
      <w:r w:rsidRPr="00934933">
        <w:rPr>
          <w:rFonts w:ascii="Verdana" w:hAnsi="Verdana"/>
          <w:lang w:val="pt-BR"/>
        </w:rPr>
        <w:t xml:space="preserve">os percentuais e cronograma </w:t>
      </w:r>
      <w:r w:rsidRPr="00934933">
        <w:rPr>
          <w:rFonts w:ascii="Verdana" w:hAnsi="Verdana"/>
          <w:bCs/>
          <w:lang w:val="pt-BR" w:eastAsia="ar-SA"/>
        </w:rPr>
        <w:t>da tabela prevista na Escritura de Emissão.</w:t>
      </w:r>
    </w:p>
    <w:p w:rsidR="00934933" w:rsidRPr="00934933" w:rsidRDefault="00934933" w:rsidP="00934933">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194"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e (b) multa convencional, irredutível e de natureza não compensatória, de 2%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194"/>
    </w:p>
    <w:p w:rsidR="00934933" w:rsidRPr="00934933" w:rsidRDefault="00934933" w:rsidP="00934933">
      <w:pPr>
        <w:spacing w:before="120" w:after="120" w:line="300" w:lineRule="atLeast"/>
        <w:ind w:left="708"/>
        <w:rPr>
          <w:rFonts w:ascii="Verdana" w:hAnsi="Verdana"/>
          <w:bCs/>
          <w:lang w:val="pt-BR"/>
        </w:rPr>
      </w:pPr>
    </w:p>
    <w:p w:rsidR="00934933" w:rsidRPr="00934933" w:rsidRDefault="00934933" w:rsidP="00934933">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rsidR="0055150E" w:rsidRPr="00630314" w:rsidRDefault="0055150E" w:rsidP="00630314">
      <w:pPr>
        <w:spacing w:before="120" w:after="120" w:line="320" w:lineRule="exact"/>
        <w:rPr>
          <w:rFonts w:ascii="Verdana" w:hAnsi="Verdana"/>
          <w:bCs/>
          <w:lang w:val="pt-BR"/>
        </w:rPr>
      </w:pPr>
      <w:r w:rsidRPr="00630314">
        <w:rPr>
          <w:rFonts w:ascii="Verdana" w:hAnsi="Verdana"/>
          <w:bCs/>
          <w:lang w:val="pt-BR"/>
        </w:rPr>
        <w:br w:type="page"/>
      </w:r>
    </w:p>
    <w:p w:rsidR="007F71CC" w:rsidRPr="00934933" w:rsidRDefault="007F71CC" w:rsidP="00934933">
      <w:pPr>
        <w:spacing w:before="120" w:after="120" w:line="320" w:lineRule="exact"/>
        <w:jc w:val="center"/>
        <w:outlineLvl w:val="0"/>
        <w:rPr>
          <w:rFonts w:ascii="Verdana" w:hAnsi="Verdana"/>
          <w:b/>
          <w:lang w:val="pt-BR"/>
        </w:rPr>
      </w:pPr>
      <w:r w:rsidRPr="00630314">
        <w:rPr>
          <w:rFonts w:ascii="Verdana" w:hAnsi="Verdana"/>
          <w:b/>
          <w:u w:val="single"/>
          <w:lang w:val="pt-BR"/>
        </w:rPr>
        <w:t xml:space="preserve">ANEXO </w:t>
      </w:r>
      <w:proofErr w:type="gramStart"/>
      <w:r w:rsidR="00934933">
        <w:rPr>
          <w:rFonts w:ascii="Verdana" w:hAnsi="Verdana"/>
          <w:b/>
          <w:u w:val="single"/>
          <w:lang w:val="pt-BR"/>
        </w:rPr>
        <w:t>III</w:t>
      </w:r>
      <w:r w:rsidR="00934933" w:rsidRPr="00912584">
        <w:rPr>
          <w:rFonts w:ascii="Verdana" w:hAnsi="Verdana"/>
          <w:b/>
          <w:lang w:val="pt-BR"/>
        </w:rPr>
        <w:t xml:space="preserve"> </w:t>
      </w:r>
      <w:r w:rsidR="00934933">
        <w:rPr>
          <w:rFonts w:ascii="Verdana" w:hAnsi="Verdana"/>
          <w:b/>
          <w:lang w:val="pt-BR"/>
        </w:rPr>
        <w:t xml:space="preserve"> -</w:t>
      </w:r>
      <w:proofErr w:type="gramEnd"/>
      <w:r w:rsidR="00934933">
        <w:rPr>
          <w:rFonts w:ascii="Verdana" w:hAnsi="Verdana"/>
          <w:b/>
          <w:lang w:val="pt-BR"/>
        </w:rPr>
        <w:t xml:space="preserve"> </w:t>
      </w:r>
      <w:bookmarkStart w:id="195" w:name="_DV_M236"/>
      <w:bookmarkStart w:id="196" w:name="_DV_M237"/>
      <w:bookmarkStart w:id="197" w:name="_DV_M238"/>
      <w:bookmarkStart w:id="198" w:name="_DV_M239"/>
      <w:bookmarkStart w:id="199" w:name="_DV_M240"/>
      <w:bookmarkStart w:id="200" w:name="_DV_M241"/>
      <w:bookmarkStart w:id="201" w:name="_DV_M242"/>
      <w:bookmarkStart w:id="202" w:name="_DV_M243"/>
      <w:bookmarkStart w:id="203" w:name="_DV_M244"/>
      <w:bookmarkStart w:id="204" w:name="_DV_M245"/>
      <w:bookmarkStart w:id="205" w:name="_DV_M246"/>
      <w:bookmarkStart w:id="206" w:name="_DV_M247"/>
      <w:bookmarkStart w:id="207" w:name="_DV_M248"/>
      <w:bookmarkStart w:id="208" w:name="_DV_M249"/>
      <w:bookmarkStart w:id="209" w:name="_DV_M250"/>
      <w:bookmarkStart w:id="210" w:name="_DV_M251"/>
      <w:bookmarkStart w:id="211" w:name="_DV_M252"/>
      <w:bookmarkStart w:id="212" w:name="_DV_M253"/>
      <w:bookmarkStart w:id="213" w:name="_DV_M254"/>
      <w:bookmarkStart w:id="214" w:name="_DV_M255"/>
      <w:bookmarkStart w:id="215" w:name="_DV_M256"/>
      <w:bookmarkStart w:id="216" w:name="_DV_M257"/>
      <w:bookmarkStart w:id="217" w:name="_DV_M258"/>
      <w:bookmarkStart w:id="218" w:name="_DV_M259"/>
      <w:bookmarkStart w:id="219" w:name="_DV_M260"/>
      <w:bookmarkStart w:id="220" w:name="_DV_M261"/>
      <w:bookmarkStart w:id="221" w:name="_DV_M262"/>
      <w:bookmarkStart w:id="222" w:name="_DV_M263"/>
      <w:bookmarkStart w:id="223" w:name="_DV_M264"/>
      <w:bookmarkStart w:id="224" w:name="_DV_M265"/>
      <w:bookmarkStart w:id="225" w:name="_DV_M266"/>
      <w:bookmarkStart w:id="226" w:name="_DV_M267"/>
      <w:bookmarkStart w:id="227" w:name="_DV_M268"/>
      <w:bookmarkStart w:id="228" w:name="_DV_M269"/>
      <w:bookmarkStart w:id="229" w:name="_DV_M270"/>
      <w:bookmarkStart w:id="230" w:name="_DV_M271"/>
      <w:bookmarkStart w:id="231" w:name="_DV_M272"/>
      <w:bookmarkStart w:id="232" w:name="_DV_M273"/>
      <w:bookmarkStart w:id="233" w:name="_DV_M274"/>
      <w:bookmarkStart w:id="234" w:name="_DV_M275"/>
      <w:bookmarkStart w:id="235" w:name="_DV_M276"/>
      <w:bookmarkStart w:id="236" w:name="_DV_M277"/>
      <w:bookmarkStart w:id="237" w:name="_DV_M278"/>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630314">
        <w:rPr>
          <w:rFonts w:ascii="Verdana" w:eastAsia="Arial Unicode MS" w:hAnsi="Verdana"/>
          <w:b/>
          <w:bCs/>
          <w:lang w:val="pt-BR"/>
        </w:rPr>
        <w:t xml:space="preserve">MODELO DE NOTIFICAÇÃO ÀS CONTRAPARTES </w:t>
      </w:r>
    </w:p>
    <w:p w:rsidR="007F71CC" w:rsidRPr="00630314" w:rsidRDefault="007F71CC"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238" w:name="_DV_M280"/>
      <w:bookmarkEnd w:id="238"/>
    </w:p>
    <w:p w:rsidR="007F71CC" w:rsidRPr="00630314" w:rsidRDefault="007F71CC" w:rsidP="00630314">
      <w:pPr>
        <w:spacing w:before="120" w:after="120" w:line="320" w:lineRule="exact"/>
        <w:jc w:val="center"/>
        <w:rPr>
          <w:rFonts w:ascii="Verdana" w:eastAsia="Arial Unicode MS" w:hAnsi="Verdana"/>
          <w:lang w:val="pt-BR"/>
        </w:rPr>
      </w:pPr>
    </w:p>
    <w:p w:rsidR="007F71CC" w:rsidRPr="00630314" w:rsidRDefault="007F71CC" w:rsidP="00630314">
      <w:pPr>
        <w:spacing w:before="120" w:after="120" w:line="320" w:lineRule="exact"/>
        <w:jc w:val="right"/>
        <w:rPr>
          <w:rFonts w:ascii="Verdana" w:eastAsia="Arial Unicode MS" w:hAnsi="Verdana"/>
          <w:lang w:val="pt-BR"/>
        </w:rPr>
      </w:pPr>
      <w:r w:rsidRPr="00630314">
        <w:rPr>
          <w:rFonts w:ascii="Verdana" w:eastAsia="Arial Unicode MS" w:hAnsi="Verdana"/>
          <w:lang w:val="pt-BR"/>
        </w:rPr>
        <w:t>[local], [data].</w:t>
      </w:r>
    </w:p>
    <w:p w:rsidR="007F71CC" w:rsidRPr="00630314" w:rsidRDefault="007F71CC" w:rsidP="00630314">
      <w:pPr>
        <w:spacing w:before="120" w:after="120" w:line="320" w:lineRule="exact"/>
        <w:rPr>
          <w:rFonts w:ascii="Verdana" w:eastAsia="Arial Unicode MS" w:hAnsi="Verdana"/>
          <w:lang w:val="pt-BR"/>
        </w:rPr>
      </w:pPr>
    </w:p>
    <w:p w:rsidR="007F71CC" w:rsidRPr="00630314" w:rsidRDefault="007F71CC" w:rsidP="00630314">
      <w:pPr>
        <w:tabs>
          <w:tab w:val="left" w:pos="709"/>
        </w:tabs>
        <w:spacing w:before="120" w:after="120" w:line="320" w:lineRule="exact"/>
        <w:ind w:left="1440" w:hanging="1440"/>
        <w:rPr>
          <w:rFonts w:ascii="Verdana" w:eastAsia="Arial Unicode MS" w:hAnsi="Verdana"/>
          <w:lang w:val="pt-BR"/>
        </w:rPr>
      </w:pPr>
      <w:bookmarkStart w:id="239" w:name="_DV_M282"/>
      <w:bookmarkEnd w:id="239"/>
      <w:r w:rsidRPr="00630314">
        <w:rPr>
          <w:rFonts w:ascii="Verdana" w:eastAsia="Arial Unicode MS" w:hAnsi="Verdana"/>
          <w:lang w:val="pt-BR"/>
        </w:rPr>
        <w:t>Para:</w:t>
      </w:r>
      <w:r w:rsidRPr="00630314">
        <w:rPr>
          <w:rFonts w:ascii="Verdana" w:eastAsia="Arial Unicode MS" w:hAnsi="Verdana"/>
          <w:lang w:val="pt-BR"/>
        </w:rPr>
        <w:tab/>
      </w:r>
      <w:r w:rsidRPr="00630314">
        <w:rPr>
          <w:rFonts w:ascii="Verdana" w:eastAsia="Arial Unicode MS" w:hAnsi="Verdana"/>
          <w:lang w:val="pt-BR"/>
        </w:rPr>
        <w:tab/>
        <w:t>[</w:t>
      </w:r>
      <w:r w:rsidRPr="00630314">
        <w:rPr>
          <w:rFonts w:ascii="Verdana" w:eastAsia="Arial Unicode MS" w:hAnsi="Verdana"/>
          <w:lang w:val="pt-BR"/>
        </w:rPr>
        <w:sym w:font="Symbol" w:char="F0B7"/>
      </w:r>
      <w:bookmarkStart w:id="240" w:name="_DV_M283"/>
      <w:bookmarkEnd w:id="240"/>
      <w:r w:rsidRPr="00630314">
        <w:rPr>
          <w:rFonts w:ascii="Verdana" w:eastAsia="Arial Unicode MS" w:hAnsi="Verdana"/>
          <w:lang w:val="pt-BR"/>
        </w:rPr>
        <w:t>]</w:t>
      </w:r>
    </w:p>
    <w:p w:rsidR="007F71CC" w:rsidRPr="00630314" w:rsidRDefault="007F71CC" w:rsidP="00630314">
      <w:pPr>
        <w:tabs>
          <w:tab w:val="left" w:pos="709"/>
        </w:tabs>
        <w:spacing w:before="120" w:after="120" w:line="320" w:lineRule="exact"/>
        <w:rPr>
          <w:rFonts w:ascii="Verdana" w:eastAsia="Arial Unicode MS" w:hAnsi="Verdana"/>
          <w:lang w:val="pt-BR"/>
        </w:rPr>
      </w:pPr>
    </w:p>
    <w:p w:rsidR="007F71CC" w:rsidRPr="00630314" w:rsidRDefault="007F71CC" w:rsidP="00630314">
      <w:pPr>
        <w:tabs>
          <w:tab w:val="left" w:pos="709"/>
        </w:tabs>
        <w:spacing w:before="120" w:after="120" w:line="320" w:lineRule="exact"/>
        <w:rPr>
          <w:rFonts w:ascii="Verdana" w:eastAsia="Arial Unicode MS" w:hAnsi="Verdana"/>
          <w:lang w:val="pt-BR"/>
        </w:rPr>
      </w:pPr>
      <w:bookmarkStart w:id="241" w:name="_DV_M284"/>
      <w:bookmarkEnd w:id="241"/>
      <w:r w:rsidRPr="00630314">
        <w:rPr>
          <w:rFonts w:ascii="Verdana" w:eastAsia="Arial Unicode MS" w:hAnsi="Verdana"/>
          <w:lang w:val="pt-BR"/>
        </w:rPr>
        <w:t>Endereço:</w:t>
      </w:r>
      <w:r w:rsidRPr="00630314">
        <w:rPr>
          <w:rFonts w:ascii="Verdana" w:eastAsia="Arial Unicode MS" w:hAnsi="Verdana"/>
          <w:lang w:val="pt-BR"/>
        </w:rPr>
        <w:tab/>
        <w:t>[</w:t>
      </w:r>
      <w:r w:rsidRPr="00630314">
        <w:rPr>
          <w:rFonts w:ascii="Verdana" w:eastAsia="Arial Unicode MS" w:hAnsi="Verdana"/>
          <w:lang w:val="pt-BR"/>
        </w:rPr>
        <w:sym w:font="Symbol" w:char="F0B7"/>
      </w:r>
      <w:bookmarkStart w:id="242" w:name="_DV_M285"/>
      <w:bookmarkEnd w:id="242"/>
      <w:r w:rsidRPr="00630314">
        <w:rPr>
          <w:rFonts w:ascii="Verdana" w:eastAsia="Arial Unicode MS" w:hAnsi="Verdana"/>
          <w:lang w:val="pt-BR"/>
        </w:rPr>
        <w:t>]</w:t>
      </w:r>
    </w:p>
    <w:p w:rsidR="007F71CC" w:rsidRPr="00630314" w:rsidRDefault="007F71CC" w:rsidP="00630314">
      <w:pPr>
        <w:tabs>
          <w:tab w:val="left" w:pos="709"/>
        </w:tabs>
        <w:spacing w:before="120" w:after="120" w:line="320" w:lineRule="exact"/>
        <w:ind w:left="1440" w:hanging="1440"/>
        <w:rPr>
          <w:rFonts w:ascii="Verdana" w:eastAsia="Arial Unicode MS" w:hAnsi="Verdana"/>
          <w:lang w:val="pt-BR"/>
        </w:rPr>
      </w:pPr>
    </w:p>
    <w:p w:rsidR="007F71CC" w:rsidRPr="00630314" w:rsidRDefault="007F71CC" w:rsidP="00630314">
      <w:pPr>
        <w:tabs>
          <w:tab w:val="left" w:pos="709"/>
        </w:tabs>
        <w:spacing w:before="120" w:after="120" w:line="320" w:lineRule="exact"/>
        <w:rPr>
          <w:rFonts w:ascii="Verdana" w:eastAsia="Arial Unicode MS" w:hAnsi="Verdana"/>
          <w:lang w:val="pt-BR"/>
        </w:rPr>
      </w:pPr>
      <w:bookmarkStart w:id="243" w:name="_DV_M286"/>
      <w:bookmarkEnd w:id="243"/>
      <w:r w:rsidRPr="00630314">
        <w:rPr>
          <w:rFonts w:ascii="Verdana" w:eastAsia="Arial Unicode MS" w:hAnsi="Verdana"/>
          <w:lang w:val="pt-BR"/>
        </w:rPr>
        <w:t>Atenção:</w:t>
      </w:r>
      <w:r w:rsidRPr="00630314">
        <w:rPr>
          <w:rFonts w:ascii="Verdana" w:eastAsia="Arial Unicode MS" w:hAnsi="Verdana"/>
          <w:lang w:val="pt-BR"/>
        </w:rPr>
        <w:tab/>
      </w:r>
      <w:proofErr w:type="spellStart"/>
      <w:r w:rsidRPr="00630314">
        <w:rPr>
          <w:rFonts w:ascii="Verdana" w:eastAsia="Arial Unicode MS" w:hAnsi="Verdana"/>
          <w:lang w:val="pt-BR"/>
        </w:rPr>
        <w:t>Ilmo</w:t>
      </w:r>
      <w:proofErr w:type="spellEnd"/>
      <w:r w:rsidRPr="00630314">
        <w:rPr>
          <w:rFonts w:ascii="Verdana" w:eastAsia="Arial Unicode MS" w:hAnsi="Verdana"/>
          <w:lang w:val="pt-BR"/>
        </w:rPr>
        <w:t xml:space="preserve"> Sr. [</w:t>
      </w:r>
      <w:r w:rsidRPr="00630314">
        <w:rPr>
          <w:rFonts w:ascii="Verdana" w:eastAsia="Arial Unicode MS" w:hAnsi="Verdana"/>
          <w:lang w:val="pt-BR"/>
        </w:rPr>
        <w:sym w:font="Symbol" w:char="F0B7"/>
      </w:r>
      <w:bookmarkStart w:id="244" w:name="_DV_M287"/>
      <w:bookmarkEnd w:id="244"/>
      <w:r w:rsidRPr="00630314">
        <w:rPr>
          <w:rFonts w:ascii="Verdana" w:eastAsia="Arial Unicode MS" w:hAnsi="Verdana"/>
          <w:lang w:val="pt-BR"/>
        </w:rPr>
        <w:t>]</w:t>
      </w:r>
    </w:p>
    <w:p w:rsidR="007F71CC" w:rsidRPr="00630314" w:rsidRDefault="007F71CC" w:rsidP="00630314">
      <w:pPr>
        <w:tabs>
          <w:tab w:val="left" w:pos="709"/>
        </w:tabs>
        <w:spacing w:before="120" w:after="120" w:line="320" w:lineRule="exact"/>
        <w:rPr>
          <w:rFonts w:ascii="Verdana" w:eastAsia="Arial Unicode MS" w:hAnsi="Verdana"/>
          <w:lang w:val="pt-BR"/>
        </w:rPr>
      </w:pPr>
    </w:p>
    <w:p w:rsidR="007F71CC" w:rsidRPr="00630314" w:rsidRDefault="007F71CC" w:rsidP="00630314">
      <w:pPr>
        <w:spacing w:before="120" w:after="120" w:line="320" w:lineRule="exact"/>
        <w:ind w:left="1410" w:hanging="1410"/>
        <w:rPr>
          <w:rFonts w:ascii="Verdana" w:eastAsia="Arial Unicode MS" w:hAnsi="Verdana"/>
          <w:lang w:val="pt-BR"/>
        </w:rPr>
      </w:pPr>
      <w:bookmarkStart w:id="245" w:name="_DV_M288"/>
      <w:bookmarkEnd w:id="245"/>
      <w:r w:rsidRPr="00630314">
        <w:rPr>
          <w:rFonts w:ascii="Verdana" w:eastAsia="Arial Unicode MS" w:hAnsi="Verdana"/>
          <w:lang w:val="pt-BR"/>
        </w:rPr>
        <w:t>Ref.:</w:t>
      </w:r>
      <w:r w:rsidRPr="00630314">
        <w:rPr>
          <w:rFonts w:ascii="Verdana" w:eastAsia="Arial Unicode MS" w:hAnsi="Verdana"/>
          <w:lang w:val="pt-BR"/>
        </w:rPr>
        <w:tab/>
      </w:r>
      <w:r w:rsidRPr="00630314">
        <w:rPr>
          <w:rFonts w:ascii="Verdana" w:eastAsia="Arial Unicode MS" w:hAnsi="Verdana"/>
          <w:lang w:val="pt-BR"/>
        </w:rPr>
        <w:tab/>
      </w:r>
      <w:r w:rsidRPr="00630314">
        <w:rPr>
          <w:rFonts w:ascii="Verdana" w:hAnsi="Verdana"/>
          <w:lang w:val="pt-BR"/>
        </w:rPr>
        <w:t xml:space="preserve">Instrumento Particular de Contrato </w:t>
      </w:r>
      <w:r w:rsidRPr="00630314">
        <w:rPr>
          <w:rFonts w:ascii="Verdana" w:hAnsi="Verdana"/>
          <w:color w:val="000000"/>
          <w:lang w:val="pt-BR"/>
        </w:rPr>
        <w:t xml:space="preserve">de Cessão Fiduciária de Direitos Emergentes da Concessão e </w:t>
      </w:r>
      <w:r w:rsidRPr="00630314">
        <w:rPr>
          <w:rFonts w:ascii="Verdana" w:hAnsi="Verdana"/>
          <w:color w:val="000000"/>
          <w:lang w:val="pt-BR"/>
        </w:rPr>
        <w:tab/>
        <w:t>Direitos Creditórios e Outras Avenças</w:t>
      </w:r>
    </w:p>
    <w:p w:rsidR="007F71CC" w:rsidRPr="00630314" w:rsidRDefault="007F71CC" w:rsidP="00630314">
      <w:pPr>
        <w:spacing w:before="120" w:after="120" w:line="320" w:lineRule="exact"/>
        <w:rPr>
          <w:rFonts w:ascii="Verdana" w:eastAsia="Arial Unicode MS" w:hAnsi="Verdana"/>
          <w:lang w:val="pt-BR"/>
        </w:rPr>
      </w:pPr>
    </w:p>
    <w:p w:rsidR="007F71CC" w:rsidRPr="00630314" w:rsidRDefault="007F71CC" w:rsidP="00630314">
      <w:pPr>
        <w:spacing w:before="120" w:after="120" w:line="320" w:lineRule="exact"/>
        <w:rPr>
          <w:rFonts w:ascii="Verdana" w:eastAsia="Arial Unicode MS" w:hAnsi="Verdana"/>
          <w:lang w:val="pt-BR"/>
        </w:rPr>
      </w:pPr>
    </w:p>
    <w:p w:rsidR="007F71CC" w:rsidRPr="00630314" w:rsidRDefault="007F71CC" w:rsidP="00630314">
      <w:pPr>
        <w:spacing w:before="120" w:after="120" w:line="320" w:lineRule="exact"/>
        <w:rPr>
          <w:rFonts w:ascii="Verdana" w:eastAsia="Arial Unicode MS" w:hAnsi="Verdana"/>
          <w:lang w:val="pt-BR"/>
        </w:rPr>
      </w:pPr>
      <w:bookmarkStart w:id="246" w:name="_DV_M289"/>
      <w:bookmarkEnd w:id="246"/>
      <w:r w:rsidRPr="00630314">
        <w:rPr>
          <w:rFonts w:ascii="Verdana" w:eastAsia="Arial Unicode MS" w:hAnsi="Verdana"/>
          <w:lang w:val="pt-BR"/>
        </w:rPr>
        <w:t>Prezados Senhores:</w:t>
      </w:r>
    </w:p>
    <w:p w:rsidR="007F71CC" w:rsidRPr="00630314" w:rsidRDefault="007F71CC" w:rsidP="00630314">
      <w:pPr>
        <w:spacing w:before="120" w:after="120" w:line="320" w:lineRule="exact"/>
        <w:rPr>
          <w:rFonts w:ascii="Verdana" w:eastAsia="Arial Unicode MS" w:hAnsi="Verdana"/>
          <w:lang w:val="pt-BR"/>
        </w:rPr>
      </w:pPr>
    </w:p>
    <w:p w:rsidR="007F71CC" w:rsidRPr="00934933" w:rsidRDefault="007F71CC" w:rsidP="00934933">
      <w:pPr>
        <w:pStyle w:val="Ttulo2"/>
        <w:spacing w:before="120" w:after="120" w:line="320" w:lineRule="exact"/>
        <w:ind w:left="0" w:firstLine="0"/>
        <w:rPr>
          <w:rFonts w:ascii="Verdana" w:eastAsia="Arial Unicode MS" w:hAnsi="Verdana"/>
          <w:sz w:val="20"/>
          <w:lang w:val="pt-BR"/>
        </w:rPr>
      </w:pPr>
      <w:bookmarkStart w:id="247" w:name="_DV_M290"/>
      <w:bookmarkEnd w:id="247"/>
      <w:r w:rsidRPr="00630314">
        <w:rPr>
          <w:rFonts w:ascii="Verdana" w:hAnsi="Verdana"/>
          <w:sz w:val="20"/>
          <w:lang w:val="pt-BR"/>
        </w:rPr>
        <w:t xml:space="preserve">A </w:t>
      </w:r>
      <w:r w:rsidRPr="00630314">
        <w:rPr>
          <w:rStyle w:val="DeltaViewInsertion"/>
          <w:rFonts w:ascii="Verdana" w:hAnsi="Verdana"/>
          <w:color w:val="000000"/>
          <w:sz w:val="20"/>
          <w:u w:val="none"/>
          <w:lang w:val="pt-BR"/>
        </w:rPr>
        <w:t>Concessionária Rodovia dos Tamoios S.A.</w:t>
      </w:r>
      <w:r w:rsidRPr="00630314">
        <w:rPr>
          <w:rFonts w:ascii="Verdana" w:hAnsi="Verdana"/>
          <w:sz w:val="20"/>
          <w:lang w:val="pt-BR"/>
        </w:rPr>
        <w:t xml:space="preserve">, sociedade por ações, com sede na </w:t>
      </w:r>
      <w:r w:rsidR="005D7DF9" w:rsidRPr="00630314">
        <w:rPr>
          <w:rFonts w:ascii="Verdana" w:hAnsi="Verdana"/>
          <w:sz w:val="20"/>
          <w:lang w:val="pt-BR"/>
        </w:rPr>
        <w:t>Avenida Cassiano Ricardo, 601, salas 62, 65, 66, 67 e 68, 6º andar, São José dos Campos – SP, CEP 12246-870, São Paulo</w:t>
      </w:r>
      <w:r w:rsidRPr="00630314">
        <w:rPr>
          <w:rFonts w:ascii="Verdana" w:hAnsi="Verdana"/>
          <w:sz w:val="20"/>
          <w:lang w:val="pt-BR"/>
        </w:rPr>
        <w:t>, inscrita no CNPJ/MF sob o nº 21.581.284/0001-27 (“</w:t>
      </w:r>
      <w:r w:rsidRPr="00630314">
        <w:rPr>
          <w:rFonts w:ascii="Verdana" w:hAnsi="Verdana"/>
          <w:sz w:val="20"/>
          <w:u w:val="single"/>
          <w:lang w:val="pt-BR"/>
        </w:rPr>
        <w:t>Companhia</w:t>
      </w:r>
      <w:r w:rsidRPr="00630314">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630314">
        <w:rPr>
          <w:rFonts w:ascii="Verdana" w:hAnsi="Verdana"/>
          <w:sz w:val="20"/>
          <w:u w:val="single"/>
          <w:lang w:val="pt-BR"/>
        </w:rPr>
        <w:t>ARTESP</w:t>
      </w:r>
      <w:r w:rsidRPr="00630314">
        <w:rPr>
          <w:rFonts w:ascii="Verdana" w:hAnsi="Verdana"/>
          <w:sz w:val="20"/>
          <w:lang w:val="pt-BR"/>
        </w:rPr>
        <w:t>”, sendo o Estado de São Paulo e a ARTESP referidos em conjunto como “</w:t>
      </w:r>
      <w:r w:rsidRPr="00630314">
        <w:rPr>
          <w:rFonts w:ascii="Verdana" w:hAnsi="Verdana"/>
          <w:sz w:val="20"/>
          <w:u w:val="single"/>
          <w:lang w:val="pt-BR"/>
        </w:rPr>
        <w:t>Poder Concedente</w:t>
      </w:r>
      <w:r w:rsidRPr="00630314">
        <w:rPr>
          <w:rFonts w:ascii="Verdana" w:hAnsi="Verdana"/>
          <w:sz w:val="20"/>
          <w:lang w:val="pt-BR"/>
        </w:rPr>
        <w:t>”) o Contrato de Concessão Patrocinada (“</w:t>
      </w:r>
      <w:r w:rsidRPr="00630314">
        <w:rPr>
          <w:rFonts w:ascii="Verdana" w:hAnsi="Verdana"/>
          <w:sz w:val="20"/>
          <w:u w:val="single"/>
          <w:lang w:val="pt-BR"/>
        </w:rPr>
        <w:t>Contrato de Concessão</w:t>
      </w:r>
      <w:r w:rsidRPr="00630314">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630314">
        <w:rPr>
          <w:rFonts w:ascii="Verdana" w:hAnsi="Verdana"/>
          <w:sz w:val="20"/>
          <w:u w:val="single"/>
          <w:lang w:val="pt-BR"/>
        </w:rPr>
        <w:t>Projeto</w:t>
      </w:r>
      <w:r w:rsidRPr="00630314">
        <w:rPr>
          <w:rFonts w:ascii="Verdana" w:hAnsi="Verdana"/>
          <w:sz w:val="20"/>
          <w:lang w:val="pt-BR"/>
        </w:rPr>
        <w:t>”);</w:t>
      </w:r>
    </w:p>
    <w:p w:rsidR="00785AD6" w:rsidRPr="00630314" w:rsidRDefault="00A40B1C" w:rsidP="00630314">
      <w:pPr>
        <w:spacing w:before="120" w:after="120" w:line="320" w:lineRule="exact"/>
        <w:jc w:val="both"/>
        <w:rPr>
          <w:rFonts w:ascii="Verdana" w:hAnsi="Verdana"/>
          <w:lang w:val="pt-BR"/>
        </w:rPr>
      </w:pPr>
      <w:r w:rsidRPr="00630314">
        <w:rPr>
          <w:rFonts w:ascii="Verdana" w:eastAsia="Arial Unicode MS" w:hAnsi="Verdana"/>
          <w:lang w:val="pt-BR"/>
        </w:rPr>
        <w:t xml:space="preserve">Diante disso, vimos informar que de acordo com 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Pr="00630314">
        <w:rPr>
          <w:rFonts w:ascii="Verdana" w:eastAsia="Arial Unicode MS" w:hAnsi="Verdana"/>
          <w:lang w:val="pt-BR"/>
        </w:rPr>
        <w:t>, datado de [</w:t>
      </w:r>
      <w:r w:rsidRPr="00630314">
        <w:rPr>
          <w:rFonts w:ascii="Verdana" w:eastAsia="Arial Unicode MS" w:hAnsi="Verdana"/>
          <w:highlight w:val="yellow"/>
          <w:lang w:val="pt-BR"/>
        </w:rPr>
        <w:t>=</w:t>
      </w:r>
      <w:r w:rsidRPr="00630314">
        <w:rPr>
          <w:rFonts w:ascii="Verdana" w:eastAsia="Arial Unicode MS" w:hAnsi="Verdana"/>
          <w:lang w:val="pt-BR"/>
        </w:rPr>
        <w:t>] de [</w:t>
      </w:r>
      <w:r w:rsidRPr="00630314">
        <w:rPr>
          <w:rFonts w:ascii="Verdana" w:eastAsia="Arial Unicode MS" w:hAnsi="Verdana"/>
          <w:highlight w:val="yellow"/>
          <w:lang w:val="pt-BR"/>
        </w:rPr>
        <w:t>=</w:t>
      </w:r>
      <w:r w:rsidRPr="00630314">
        <w:rPr>
          <w:rFonts w:ascii="Verdana" w:eastAsia="Arial Unicode MS" w:hAnsi="Verdana"/>
          <w:lang w:val="pt-BR"/>
        </w:rPr>
        <w:t>] de 202[</w:t>
      </w:r>
      <w:r w:rsidRPr="00630314">
        <w:rPr>
          <w:rFonts w:ascii="Verdana" w:eastAsia="Arial Unicode MS" w:hAnsi="Verdana"/>
          <w:highlight w:val="yellow"/>
          <w:lang w:val="pt-BR"/>
        </w:rPr>
        <w:t>=</w:t>
      </w:r>
      <w:r w:rsidRPr="00630314">
        <w:rPr>
          <w:rFonts w:ascii="Verdana" w:eastAsia="Arial Unicode MS" w:hAnsi="Verdana"/>
          <w:lang w:val="pt-BR"/>
        </w:rPr>
        <w:t>] (“</w:t>
      </w:r>
      <w:r w:rsidRPr="00630314">
        <w:rPr>
          <w:rFonts w:ascii="Verdana" w:eastAsia="Arial Unicode MS" w:hAnsi="Verdana"/>
          <w:u w:val="single"/>
          <w:lang w:val="pt-BR"/>
        </w:rPr>
        <w:t>Contrato</w:t>
      </w:r>
      <w:r w:rsidRPr="00630314">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 Ltda.</w:t>
      </w:r>
      <w:r w:rsidRPr="00630314">
        <w:rPr>
          <w:rStyle w:val="DeltaViewInsertion"/>
          <w:rFonts w:ascii="Verdana" w:hAnsi="Verdana"/>
          <w:color w:val="000000"/>
          <w:u w:val="none"/>
          <w:lang w:val="pt-BR"/>
        </w:rPr>
        <w:t>, na qualidade de representante dos debenturistas da sua 2ª (segunda) emissão de debêntures</w:t>
      </w:r>
      <w:r w:rsidRPr="00630314">
        <w:rPr>
          <w:rStyle w:val="DeltaViewInsertion"/>
          <w:rFonts w:ascii="Verdana" w:hAnsi="Verdana"/>
          <w:b/>
          <w:color w:val="000000"/>
          <w:u w:val="none"/>
          <w:lang w:val="pt-BR"/>
        </w:rPr>
        <w:t xml:space="preserve"> </w:t>
      </w:r>
      <w:r w:rsidRPr="00630314">
        <w:rPr>
          <w:rStyle w:val="DeltaViewInsertion"/>
          <w:rFonts w:ascii="Verdana" w:hAnsi="Verdana"/>
          <w:color w:val="000000"/>
          <w:u w:val="none"/>
          <w:lang w:val="pt-BR"/>
        </w:rPr>
        <w:t>(“</w:t>
      </w:r>
      <w:r w:rsidRPr="00630314">
        <w:rPr>
          <w:rFonts w:ascii="Verdana" w:eastAsia="Arial Unicode MS" w:hAnsi="Verdana"/>
          <w:u w:val="single"/>
          <w:lang w:val="pt-BR"/>
        </w:rPr>
        <w:t>Agente Fiduciário</w:t>
      </w:r>
      <w:r w:rsidRPr="00630314">
        <w:rPr>
          <w:rStyle w:val="DeltaViewInsertion"/>
          <w:rFonts w:ascii="Verdana" w:hAnsi="Verdana"/>
          <w:color w:val="000000"/>
          <w:u w:val="none"/>
          <w:lang w:val="pt-BR"/>
        </w:rPr>
        <w:t>”)</w:t>
      </w:r>
      <w:r w:rsidRPr="00630314">
        <w:rPr>
          <w:rFonts w:ascii="Verdana" w:eastAsia="Arial Unicode MS" w:hAnsi="Verdana"/>
          <w:lang w:val="pt-BR"/>
        </w:rPr>
        <w:t>, no âmbito da 2ª (Segunda) Emissão Pública de Debêntures Simples, Não Conversíveis em Ações, em 2 (Duas) Séries, da Espécie Quirografária, a ser Convolada na Espécie com Garantia Real, para Distribuição Pública com Esforços Restritos de Distribuição da Companhia, representada pelo “</w:t>
      </w:r>
      <w:r w:rsidRPr="00630314">
        <w:rPr>
          <w:rFonts w:ascii="Verdana" w:eastAsia="Arial Unicode MS" w:hAnsi="Verdana"/>
          <w:i/>
          <w:iCs/>
          <w:lang w:val="pt-BR"/>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630314">
        <w:rPr>
          <w:rFonts w:ascii="Verdana" w:hAnsi="Verdana"/>
          <w:snapToGrid w:val="0"/>
          <w:lang w:val="pt-BR"/>
        </w:rPr>
        <w:t>”</w:t>
      </w:r>
      <w:r w:rsidRPr="00630314" w:rsidDel="009925BD">
        <w:rPr>
          <w:rFonts w:ascii="Verdana" w:eastAsia="Arial Unicode MS" w:hAnsi="Verdana"/>
          <w:lang w:val="pt-BR"/>
        </w:rPr>
        <w:t xml:space="preserve"> </w:t>
      </w:r>
      <w:r w:rsidR="007F71CC" w:rsidRPr="00630314">
        <w:rPr>
          <w:rFonts w:ascii="Verdana" w:eastAsia="Arial Unicode MS" w:hAnsi="Verdana"/>
          <w:lang w:val="pt-BR"/>
        </w:rPr>
        <w:t>(conforme aditada de tempos em tempos, a "</w:t>
      </w:r>
      <w:r w:rsidR="001F2CE3" w:rsidRPr="00630314">
        <w:rPr>
          <w:rFonts w:ascii="Verdana" w:eastAsia="Arial Unicode MS" w:hAnsi="Verdana"/>
          <w:u w:val="single"/>
          <w:lang w:val="pt-BR"/>
        </w:rPr>
        <w:t>Escritura de Emissão</w:t>
      </w:r>
      <w:r w:rsidR="007F71CC" w:rsidRPr="00630314">
        <w:rPr>
          <w:rFonts w:ascii="Verdana" w:eastAsia="Arial Unicode MS" w:hAnsi="Verdana"/>
          <w:lang w:val="pt-BR"/>
        </w:rPr>
        <w:t xml:space="preserve">"), foram cedidos fiduciariamente ao </w:t>
      </w:r>
      <w:r w:rsidR="001F2CE3" w:rsidRPr="00630314">
        <w:rPr>
          <w:rFonts w:ascii="Verdana" w:eastAsia="Arial Unicode MS" w:hAnsi="Verdana"/>
          <w:lang w:val="pt-BR"/>
        </w:rPr>
        <w:t>Agente Fiduciário</w:t>
      </w:r>
      <w:r w:rsidR="007F71CC" w:rsidRPr="00630314">
        <w:rPr>
          <w:rFonts w:ascii="Verdana" w:eastAsia="Arial Unicode MS" w:hAnsi="Verdana"/>
          <w:lang w:val="pt-BR"/>
        </w:rPr>
        <w:t>,</w:t>
      </w:r>
      <w:r w:rsidR="007F71CC" w:rsidRPr="00630314">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630314">
        <w:rPr>
          <w:rFonts w:ascii="Verdana" w:hAnsi="Verdana"/>
          <w:lang w:val="pt-BR"/>
        </w:rPr>
        <w:t>Escritura de Emissão</w:t>
      </w:r>
      <w:r w:rsidR="007F71CC" w:rsidRPr="00630314">
        <w:rPr>
          <w:rFonts w:ascii="Verdana" w:hAnsi="Verdana"/>
          <w:lang w:val="pt-BR"/>
        </w:rPr>
        <w:t xml:space="preserve">, incluindo sem limitação o pagamento de todas e quaisquer quantias decorrentes da </w:t>
      </w:r>
      <w:r w:rsidR="001F2CE3" w:rsidRPr="00630314">
        <w:rPr>
          <w:rFonts w:ascii="Verdana" w:hAnsi="Verdana"/>
          <w:lang w:val="pt-BR"/>
        </w:rPr>
        <w:t>Escritura de Emissão</w:t>
      </w:r>
      <w:r w:rsidR="007F71CC" w:rsidRPr="00630314">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630314">
        <w:rPr>
          <w:rFonts w:ascii="Verdana" w:hAnsi="Verdana"/>
          <w:lang w:val="pt-BR"/>
        </w:rPr>
        <w:t>Escritura de Emissão</w:t>
      </w:r>
      <w:r w:rsidR="001F2CE3" w:rsidRPr="00630314" w:rsidDel="001F2CE3">
        <w:rPr>
          <w:rFonts w:ascii="Verdana" w:hAnsi="Verdana"/>
          <w:lang w:val="pt-BR"/>
        </w:rPr>
        <w:t xml:space="preserve"> </w:t>
      </w:r>
      <w:r w:rsidR="007F71CC" w:rsidRPr="00630314">
        <w:rPr>
          <w:rFonts w:ascii="Verdana" w:hAnsi="Verdana"/>
          <w:lang w:val="pt-BR"/>
        </w:rPr>
        <w:t xml:space="preserve">e da execução de garantias prestadas e quaisquer outros acréscimos devidos ao </w:t>
      </w:r>
      <w:r w:rsidR="001F2CE3" w:rsidRPr="00630314">
        <w:rPr>
          <w:rFonts w:ascii="Verdana" w:hAnsi="Verdana"/>
          <w:lang w:val="pt-BR"/>
        </w:rPr>
        <w:t>Agente Fiduciário</w:t>
      </w:r>
      <w:r w:rsidR="007F71CC" w:rsidRPr="00630314">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630314">
        <w:rPr>
          <w:rFonts w:ascii="Verdana" w:hAnsi="Verdana"/>
          <w:u w:val="single"/>
          <w:lang w:val="pt-BR"/>
        </w:rPr>
        <w:t>Direitos Cedidos Fiduciariamente</w:t>
      </w:r>
      <w:r w:rsidR="007F71CC" w:rsidRPr="00630314">
        <w:rPr>
          <w:rFonts w:ascii="Verdana" w:hAnsi="Verdana"/>
          <w:lang w:val="pt-BR"/>
        </w:rPr>
        <w:t xml:space="preserve">”). </w:t>
      </w:r>
    </w:p>
    <w:p w:rsidR="007F71CC" w:rsidRPr="00630314" w:rsidRDefault="007F71CC" w:rsidP="00630314">
      <w:pPr>
        <w:spacing w:before="120" w:after="120" w:line="320" w:lineRule="exact"/>
        <w:rPr>
          <w:rFonts w:ascii="Verdana" w:hAnsi="Verdana"/>
          <w:lang w:val="pt-BR"/>
        </w:rPr>
      </w:pPr>
      <w:r w:rsidRPr="00630314">
        <w:rPr>
          <w:rFonts w:ascii="Verdana" w:hAnsi="Verdana"/>
          <w:lang w:val="pt-BR"/>
        </w:rPr>
        <w:t>Sendo assim, em virtude da referida cessão fiduciária, instruímos V. Sas. do que segue:</w:t>
      </w:r>
    </w:p>
    <w:p w:rsidR="007F71CC" w:rsidRPr="00934933" w:rsidRDefault="007F71CC" w:rsidP="00630314">
      <w:pPr>
        <w:numPr>
          <w:ilvl w:val="0"/>
          <w:numId w:val="13"/>
        </w:numPr>
        <w:spacing w:before="120" w:after="120" w:line="320" w:lineRule="exact"/>
        <w:jc w:val="both"/>
        <w:rPr>
          <w:rFonts w:ascii="Verdana" w:hAnsi="Verdana"/>
          <w:lang w:val="pt-BR"/>
        </w:rPr>
      </w:pPr>
      <w:r w:rsidRPr="00630314">
        <w:rPr>
          <w:rFonts w:ascii="Verdana" w:hAnsi="Verdana"/>
          <w:lang w:val="pt-BR"/>
        </w:rPr>
        <w:t xml:space="preserve">V. Sas. deverão efetuar, caso assim solicitado pelo </w:t>
      </w:r>
      <w:r w:rsidR="001F2CE3" w:rsidRPr="00630314">
        <w:rPr>
          <w:rFonts w:ascii="Verdana" w:hAnsi="Verdana"/>
          <w:lang w:val="pt-BR"/>
        </w:rPr>
        <w:t>Agente Fiduciário</w:t>
      </w:r>
      <w:r w:rsidR="001F2CE3" w:rsidRPr="00630314" w:rsidDel="001F2CE3">
        <w:rPr>
          <w:rFonts w:ascii="Verdana" w:hAnsi="Verdana"/>
          <w:lang w:val="pt-BR"/>
        </w:rPr>
        <w:t xml:space="preserve"> </w:t>
      </w:r>
      <w:r w:rsidRPr="00630314">
        <w:rPr>
          <w:rFonts w:ascii="Verdana" w:hAnsi="Verdana"/>
          <w:lang w:val="pt-BR"/>
        </w:rPr>
        <w:t xml:space="preserve">futuramente, quaisquer pagamentos a qualquer tempo devidos à Companhia, referentes a direitos e créditos decorrentes </w:t>
      </w:r>
      <w:r w:rsidRPr="00630314">
        <w:rPr>
          <w:rFonts w:ascii="Verdana" w:hAnsi="Verdana"/>
          <w:color w:val="000000"/>
          <w:lang w:val="pt-BR"/>
        </w:rPr>
        <w:t xml:space="preserve">dos </w:t>
      </w:r>
      <w:r w:rsidRPr="00630314">
        <w:rPr>
          <w:rFonts w:ascii="Verdana" w:hAnsi="Verdana"/>
          <w:lang w:val="pt-BR"/>
        </w:rPr>
        <w:t xml:space="preserve">Direitos Cedidos Fiduciariamente, unicamente na </w:t>
      </w:r>
      <w:r w:rsidR="00FE1E47" w:rsidRPr="00630314">
        <w:rPr>
          <w:rFonts w:ascii="Verdana" w:hAnsi="Verdana"/>
          <w:lang w:val="pt-BR"/>
        </w:rPr>
        <w:t xml:space="preserve">conta de titularidade da </w:t>
      </w:r>
      <w:r w:rsidR="00FE1E47" w:rsidRPr="00630314">
        <w:rPr>
          <w:rFonts w:ascii="Verdana" w:hAnsi="Verdana"/>
          <w:bCs/>
          <w:lang w:val="pt-BR"/>
        </w:rPr>
        <w:t xml:space="preserve">Companhia, </w:t>
      </w:r>
      <w:r w:rsidR="00FE1E47" w:rsidRPr="00630314">
        <w:rPr>
          <w:rFonts w:ascii="Verdana" w:hAnsi="Verdana"/>
          <w:lang w:val="pt-BR"/>
        </w:rPr>
        <w:t xml:space="preserve">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 xml:space="preserve">, administrada unicamente pelo Agente de Contas, não movimentável pela </w:t>
      </w:r>
      <w:proofErr w:type="gramStart"/>
      <w:r w:rsidR="00FE1E47" w:rsidRPr="00630314">
        <w:rPr>
          <w:rFonts w:ascii="Verdana" w:hAnsi="Verdana"/>
          <w:lang w:val="pt-BR"/>
        </w:rPr>
        <w:t>Companhia;</w:t>
      </w:r>
      <w:r w:rsidRPr="00630314">
        <w:rPr>
          <w:rFonts w:ascii="Verdana" w:hAnsi="Verdana"/>
          <w:lang w:val="pt-BR"/>
        </w:rPr>
        <w:t>.</w:t>
      </w:r>
      <w:proofErr w:type="gramEnd"/>
    </w:p>
    <w:p w:rsidR="007F71CC" w:rsidRPr="00934933" w:rsidRDefault="007F71CC" w:rsidP="00630314">
      <w:pPr>
        <w:numPr>
          <w:ilvl w:val="0"/>
          <w:numId w:val="13"/>
        </w:numPr>
        <w:spacing w:before="120" w:after="120" w:line="320" w:lineRule="exact"/>
        <w:jc w:val="both"/>
        <w:rPr>
          <w:rFonts w:ascii="Verdana" w:hAnsi="Verdana"/>
          <w:lang w:val="pt-BR"/>
        </w:rPr>
      </w:pPr>
      <w:r w:rsidRPr="00630314">
        <w:rPr>
          <w:rFonts w:ascii="Verdana" w:hAnsi="Verdana"/>
          <w:lang w:val="pt-BR"/>
        </w:rPr>
        <w:t xml:space="preserve">A Companhia ou qualquer terceiro, exceto o </w:t>
      </w:r>
      <w:r w:rsidR="001F2CE3" w:rsidRPr="00630314">
        <w:rPr>
          <w:rFonts w:ascii="Verdana" w:hAnsi="Verdana"/>
          <w:lang w:val="pt-BR"/>
        </w:rPr>
        <w:t>Agente Fiduciário</w:t>
      </w:r>
      <w:r w:rsidRPr="00630314">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630314">
        <w:rPr>
          <w:rFonts w:ascii="Verdana" w:hAnsi="Verdana"/>
          <w:lang w:val="pt-BR"/>
        </w:rPr>
        <w:t>Agente Fiduciário</w:t>
      </w:r>
      <w:r w:rsidR="001F2CE3" w:rsidRPr="00630314" w:rsidDel="001F2CE3">
        <w:rPr>
          <w:rFonts w:ascii="Verdana" w:hAnsi="Verdana"/>
          <w:lang w:val="pt-BR"/>
        </w:rPr>
        <w:t xml:space="preserve"> </w:t>
      </w:r>
      <w:r w:rsidRPr="00630314">
        <w:rPr>
          <w:rFonts w:ascii="Verdana" w:hAnsi="Verdana"/>
          <w:lang w:val="pt-BR"/>
        </w:rPr>
        <w:t>terá o direito de dar quaisquer instruções adicionais com relação à destinação dos pagamentos previstos no item 1 supra.</w:t>
      </w:r>
    </w:p>
    <w:p w:rsidR="007F71CC" w:rsidRDefault="007F71CC" w:rsidP="00934933">
      <w:pPr>
        <w:spacing w:before="120" w:after="120" w:line="320" w:lineRule="exact"/>
        <w:jc w:val="both"/>
        <w:rPr>
          <w:rFonts w:ascii="Verdana" w:hAnsi="Verdana"/>
          <w:lang w:val="pt-BR"/>
        </w:rPr>
      </w:pPr>
      <w:bookmarkStart w:id="248" w:name="_DV_M291"/>
      <w:bookmarkStart w:id="249" w:name="_DV_M292"/>
      <w:bookmarkStart w:id="250" w:name="_DV_M293"/>
      <w:bookmarkStart w:id="251" w:name="_DV_M294"/>
      <w:bookmarkEnd w:id="248"/>
      <w:bookmarkEnd w:id="249"/>
      <w:bookmarkEnd w:id="250"/>
      <w:bookmarkEnd w:id="251"/>
      <w:r w:rsidRPr="00630314">
        <w:rPr>
          <w:rFonts w:ascii="Verdana" w:hAnsi="Verdana"/>
          <w:lang w:val="pt-BR"/>
        </w:rPr>
        <w:t>Solicitamos a aposição da assinatura dos representantes legais de V.Sas. ao final desta, o que indicará recebimento, bem como integral ciência e concordância aos termos da presente notificação.</w:t>
      </w:r>
    </w:p>
    <w:p w:rsidR="00934933" w:rsidRPr="00934933" w:rsidRDefault="00934933" w:rsidP="00934933">
      <w:pPr>
        <w:spacing w:before="120" w:after="120" w:line="320" w:lineRule="exact"/>
        <w:jc w:val="both"/>
        <w:rPr>
          <w:rFonts w:ascii="Verdana" w:hAnsi="Verdana"/>
          <w:b/>
          <w:lang w:val="pt-BR"/>
        </w:rPr>
      </w:pPr>
    </w:p>
    <w:p w:rsidR="007F71CC" w:rsidRDefault="007F71CC" w:rsidP="00630314">
      <w:pPr>
        <w:spacing w:before="120" w:after="120" w:line="320" w:lineRule="exact"/>
        <w:rPr>
          <w:rFonts w:ascii="Verdana" w:eastAsia="Arial Unicode MS" w:hAnsi="Verdana"/>
          <w:lang w:val="pt-BR"/>
        </w:rPr>
      </w:pPr>
      <w:bookmarkStart w:id="252" w:name="_DV_M295"/>
      <w:bookmarkEnd w:id="252"/>
      <w:r w:rsidRPr="00630314">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rsidR="00934933" w:rsidRPr="00630314" w:rsidRDefault="00934933" w:rsidP="00630314">
      <w:pPr>
        <w:spacing w:before="120" w:after="120" w:line="320" w:lineRule="exact"/>
        <w:rPr>
          <w:rFonts w:ascii="Verdana" w:eastAsia="Arial Unicode MS" w:hAnsi="Verdana"/>
          <w:lang w:val="pt-BR"/>
        </w:rPr>
      </w:pPr>
    </w:p>
    <w:p w:rsidR="007F71CC" w:rsidRPr="00630314" w:rsidRDefault="007F71CC" w:rsidP="00630314">
      <w:pPr>
        <w:spacing w:before="120" w:after="120" w:line="320" w:lineRule="exact"/>
        <w:jc w:val="both"/>
        <w:rPr>
          <w:rFonts w:ascii="Verdana" w:eastAsia="Arial Unicode MS" w:hAnsi="Verdana"/>
          <w:lang w:val="pt-BR"/>
        </w:rPr>
      </w:pPr>
      <w:bookmarkStart w:id="253" w:name="_DV_M296"/>
      <w:bookmarkEnd w:id="253"/>
      <w:r w:rsidRPr="00630314">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rsidR="007F71CC" w:rsidRPr="00630314" w:rsidRDefault="007F71CC" w:rsidP="00630314">
      <w:pPr>
        <w:spacing w:before="120" w:after="120" w:line="320" w:lineRule="exact"/>
        <w:jc w:val="center"/>
        <w:rPr>
          <w:rFonts w:ascii="Verdana" w:eastAsia="Arial Unicode MS" w:hAnsi="Verdana"/>
          <w:b/>
          <w:lang w:val="pt-BR"/>
        </w:rPr>
      </w:pPr>
    </w:p>
    <w:p w:rsidR="007F71CC" w:rsidRPr="00630314" w:rsidRDefault="007F71CC" w:rsidP="00630314">
      <w:pPr>
        <w:spacing w:before="120" w:after="120" w:line="320" w:lineRule="exact"/>
        <w:jc w:val="center"/>
        <w:rPr>
          <w:rFonts w:ascii="Verdana" w:eastAsia="Arial Unicode MS" w:hAnsi="Verdana"/>
          <w:b/>
          <w:lang w:val="pt-BR"/>
        </w:rPr>
      </w:pPr>
    </w:p>
    <w:p w:rsidR="007F71CC" w:rsidRPr="00630314" w:rsidRDefault="007F71CC" w:rsidP="00630314">
      <w:pPr>
        <w:spacing w:before="120" w:after="120" w:line="320" w:lineRule="exact"/>
        <w:jc w:val="center"/>
        <w:rPr>
          <w:rFonts w:ascii="Verdana" w:eastAsia="Arial Unicode MS" w:hAnsi="Verdana"/>
          <w:lang w:val="pt-BR"/>
        </w:rPr>
      </w:pPr>
      <w:bookmarkStart w:id="254" w:name="_DV_M297"/>
      <w:bookmarkEnd w:id="254"/>
      <w:r w:rsidRPr="00630314">
        <w:rPr>
          <w:rFonts w:ascii="Verdana" w:eastAsia="Arial Unicode MS" w:hAnsi="Verdana"/>
          <w:lang w:val="pt-BR"/>
        </w:rPr>
        <w:t>Atenciosamente,</w:t>
      </w:r>
    </w:p>
    <w:p w:rsidR="007F71CC" w:rsidRPr="00630314" w:rsidRDefault="007F71CC" w:rsidP="00630314">
      <w:pPr>
        <w:spacing w:before="120" w:after="120" w:line="320" w:lineRule="exact"/>
        <w:jc w:val="center"/>
        <w:rPr>
          <w:rFonts w:ascii="Verdana" w:eastAsia="Arial Unicode MS" w:hAnsi="Verdana"/>
          <w:lang w:val="pt-BR"/>
        </w:rPr>
      </w:pPr>
    </w:p>
    <w:p w:rsidR="007F71CC" w:rsidRPr="00630314" w:rsidRDefault="007F71CC" w:rsidP="00630314">
      <w:pPr>
        <w:spacing w:before="120" w:after="120" w:line="320" w:lineRule="exact"/>
        <w:jc w:val="center"/>
        <w:rPr>
          <w:rFonts w:ascii="Verdana" w:eastAsia="Arial Unicode MS" w:hAnsi="Verdana"/>
          <w:b/>
          <w:lang w:val="pt-BR"/>
        </w:rPr>
      </w:pPr>
    </w:p>
    <w:p w:rsidR="007F71CC" w:rsidRPr="00630314" w:rsidRDefault="007F71CC" w:rsidP="00630314">
      <w:pPr>
        <w:spacing w:before="120" w:after="120" w:line="320" w:lineRule="exact"/>
        <w:jc w:val="center"/>
        <w:rPr>
          <w:rFonts w:ascii="Verdana" w:eastAsia="Arial Unicode MS" w:hAnsi="Verdana"/>
          <w:b/>
          <w:lang w:val="pt-BR"/>
        </w:rPr>
      </w:pPr>
      <w:bookmarkStart w:id="255" w:name="_DV_M298"/>
      <w:bookmarkEnd w:id="255"/>
      <w:r w:rsidRPr="00630314">
        <w:rPr>
          <w:rFonts w:ascii="Verdana" w:eastAsia="Arial Unicode MS" w:hAnsi="Verdana"/>
          <w:b/>
          <w:lang w:val="pt-BR"/>
        </w:rPr>
        <w:t>_____________________________________________________________</w:t>
      </w:r>
    </w:p>
    <w:p w:rsidR="007F71CC" w:rsidRPr="00630314" w:rsidRDefault="007F71CC" w:rsidP="00630314">
      <w:pPr>
        <w:tabs>
          <w:tab w:val="left" w:pos="709"/>
        </w:tabs>
        <w:spacing w:before="120" w:after="120" w:line="320" w:lineRule="exact"/>
        <w:jc w:val="center"/>
        <w:rPr>
          <w:rFonts w:ascii="Verdana" w:eastAsia="Arial Unicode MS" w:hAnsi="Verdana"/>
          <w:b/>
          <w:lang w:val="pt-BR"/>
        </w:rPr>
      </w:pPr>
      <w:bookmarkStart w:id="256" w:name="_DV_M299"/>
      <w:bookmarkEnd w:id="256"/>
      <w:r w:rsidRPr="00630314">
        <w:rPr>
          <w:rStyle w:val="DeltaViewInsertion"/>
          <w:rFonts w:ascii="Verdana" w:hAnsi="Verdana"/>
          <w:b/>
          <w:color w:val="000000"/>
          <w:u w:val="none"/>
          <w:lang w:val="pt-BR"/>
        </w:rPr>
        <w:t>Concessionária Rodovia dos Tamoios S.A.</w:t>
      </w:r>
    </w:p>
    <w:p w:rsidR="007F71CC" w:rsidRPr="00630314" w:rsidRDefault="007F71CC"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257" w:name="_DV_M300"/>
      <w:bookmarkEnd w:id="257"/>
    </w:p>
    <w:p w:rsidR="007F71CC" w:rsidRPr="00630314" w:rsidRDefault="007F71CC" w:rsidP="00630314">
      <w:pPr>
        <w:pStyle w:val="Ttulo2"/>
        <w:spacing w:before="120" w:after="120" w:line="320" w:lineRule="exact"/>
        <w:ind w:left="0" w:firstLine="0"/>
        <w:jc w:val="center"/>
        <w:rPr>
          <w:rFonts w:ascii="Verdana" w:eastAsia="Arial Unicode MS" w:hAnsi="Verdana"/>
          <w:sz w:val="20"/>
          <w:lang w:val="pt-BR"/>
        </w:rPr>
      </w:pPr>
    </w:p>
    <w:p w:rsidR="007F71CC" w:rsidRPr="00934933" w:rsidRDefault="007F71CC" w:rsidP="00934933">
      <w:pPr>
        <w:pStyle w:val="Ttulo2"/>
        <w:spacing w:before="120" w:after="120" w:line="320" w:lineRule="exact"/>
        <w:ind w:left="0" w:firstLine="0"/>
        <w:jc w:val="center"/>
        <w:rPr>
          <w:rFonts w:ascii="Verdana" w:eastAsia="Arial Unicode MS" w:hAnsi="Verdana"/>
          <w:b/>
          <w:sz w:val="20"/>
          <w:lang w:val="pt-BR"/>
        </w:rPr>
      </w:pPr>
      <w:r w:rsidRPr="00630314">
        <w:rPr>
          <w:rFonts w:ascii="Verdana" w:eastAsia="Arial Unicode MS" w:hAnsi="Verdana"/>
          <w:sz w:val="20"/>
          <w:lang w:val="pt-BR"/>
        </w:rPr>
        <w:br w:type="page"/>
      </w:r>
      <w:r w:rsidRPr="00630314">
        <w:rPr>
          <w:rFonts w:ascii="Verdana" w:eastAsia="Arial Unicode MS" w:hAnsi="Verdana"/>
          <w:b/>
          <w:sz w:val="20"/>
          <w:u w:val="single"/>
          <w:lang w:val="pt-BR"/>
        </w:rPr>
        <w:t xml:space="preserve">ANEXO </w:t>
      </w:r>
      <w:r w:rsidR="00934933">
        <w:rPr>
          <w:rFonts w:ascii="Verdana" w:eastAsia="Arial Unicode MS" w:hAnsi="Verdana"/>
          <w:b/>
          <w:sz w:val="20"/>
          <w:u w:val="single"/>
          <w:lang w:val="pt-BR"/>
        </w:rPr>
        <w:t>IV</w:t>
      </w:r>
      <w:r w:rsidR="00934933" w:rsidRPr="00934933">
        <w:rPr>
          <w:rFonts w:ascii="Verdana" w:eastAsia="Arial Unicode MS" w:hAnsi="Verdana"/>
          <w:b/>
          <w:sz w:val="20"/>
          <w:lang w:val="pt-BR"/>
        </w:rPr>
        <w:t xml:space="preserve"> </w:t>
      </w:r>
      <w:r w:rsidR="00934933">
        <w:rPr>
          <w:rFonts w:ascii="Verdana" w:eastAsia="Arial Unicode MS" w:hAnsi="Verdana"/>
          <w:b/>
          <w:sz w:val="20"/>
          <w:lang w:val="pt-BR"/>
        </w:rPr>
        <w:t xml:space="preserve">- </w:t>
      </w:r>
      <w:bookmarkStart w:id="258" w:name="_DV_M301"/>
      <w:bookmarkStart w:id="259" w:name="_DV_M302"/>
      <w:bookmarkStart w:id="260" w:name="_DV_M303"/>
      <w:bookmarkStart w:id="261" w:name="_DV_M304"/>
      <w:bookmarkStart w:id="262" w:name="_DV_M305"/>
      <w:bookmarkStart w:id="263" w:name="_DV_M306"/>
      <w:bookmarkStart w:id="264" w:name="_DV_M307"/>
      <w:bookmarkStart w:id="265" w:name="_DV_M308"/>
      <w:bookmarkStart w:id="266" w:name="_DV_M309"/>
      <w:bookmarkStart w:id="267" w:name="_DV_M310"/>
      <w:bookmarkStart w:id="268" w:name="_DV_M311"/>
      <w:bookmarkStart w:id="269" w:name="_DV_M312"/>
      <w:bookmarkStart w:id="270" w:name="_DV_M313"/>
      <w:bookmarkStart w:id="271" w:name="_DV_M314"/>
      <w:bookmarkStart w:id="272" w:name="_DV_M31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630314">
        <w:rPr>
          <w:rFonts w:ascii="Verdana" w:eastAsia="Arial Unicode MS" w:hAnsi="Verdana"/>
          <w:b/>
          <w:bCs/>
          <w:sz w:val="20"/>
          <w:lang w:val="pt-BR"/>
        </w:rPr>
        <w:t>MODELO DE PROCURAÇÃO</w:t>
      </w:r>
    </w:p>
    <w:p w:rsidR="007F71CC" w:rsidRPr="00630314" w:rsidRDefault="007F71CC"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rsidR="007F71CC" w:rsidRPr="00630314" w:rsidRDefault="00D05C3B" w:rsidP="00934933">
      <w:pPr>
        <w:spacing w:before="120" w:after="120" w:line="320" w:lineRule="exact"/>
        <w:jc w:val="both"/>
        <w:rPr>
          <w:rFonts w:ascii="Verdana" w:eastAsia="Arial Unicode MS" w:hAnsi="Verdana"/>
          <w:lang w:val="pt-BR"/>
        </w:rPr>
      </w:pPr>
      <w:bookmarkStart w:id="273" w:name="_DV_M316"/>
      <w:bookmarkEnd w:id="273"/>
      <w:r w:rsidRPr="00630314">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 S.A.</w:t>
      </w:r>
      <w:r w:rsidRPr="00630314">
        <w:rPr>
          <w:rFonts w:ascii="Verdana" w:hAnsi="Verdana"/>
          <w:lang w:val="pt-BR"/>
        </w:rPr>
        <w:t>, sociedade por ações, com sede na Avenida Cassiano Ricardo, nº 601, salas 62, 65, 66, 67 e 68, 6º andar, São José dos Campos – SP, CEP 12246-870, inscrita no CNPJ/ME sob o nº 21.581.284/0001-27, neste ato representada na forma de seu estatuto social (“</w:t>
      </w:r>
      <w:r w:rsidRPr="00630314">
        <w:rPr>
          <w:rFonts w:ascii="Verdana" w:hAnsi="Verdana"/>
          <w:u w:val="single"/>
          <w:lang w:val="pt-BR"/>
        </w:rPr>
        <w:t>Outorgante</w:t>
      </w:r>
      <w:r w:rsidRPr="00630314">
        <w:rPr>
          <w:rFonts w:ascii="Verdana" w:hAnsi="Verdana"/>
          <w:lang w:val="pt-BR"/>
        </w:rPr>
        <w:t>”),</w:t>
      </w:r>
      <w:r w:rsidRPr="00630314">
        <w:rPr>
          <w:rFonts w:ascii="Verdana" w:hAnsi="Verdana"/>
          <w:b/>
          <w:lang w:val="pt-BR"/>
        </w:rPr>
        <w:t xml:space="preserve"> </w:t>
      </w:r>
      <w:r w:rsidRPr="00630314">
        <w:rPr>
          <w:rFonts w:ascii="Verdana" w:eastAsia="Arial Unicode MS" w:hAnsi="Verdana"/>
          <w:lang w:val="pt-BR"/>
        </w:rPr>
        <w:t>por este ato, em caráter irrevogável, nomeiam e constituem como seu bastante procurador a</w:t>
      </w:r>
      <w:r w:rsidRPr="00630314">
        <w:rPr>
          <w:rFonts w:ascii="Verdana" w:hAnsi="Verdana"/>
          <w:b/>
          <w:lang w:val="pt-BR"/>
        </w:rPr>
        <w:t xml:space="preserve"> </w:t>
      </w:r>
      <w:bookmarkStart w:id="274"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274"/>
      <w:r w:rsidRPr="00630314">
        <w:rPr>
          <w:rFonts w:ascii="Verdana" w:eastAsia="Arial Unicode MS" w:hAnsi="Verdana"/>
          <w:lang w:val="pt-BR"/>
        </w:rPr>
        <w:t>, na qualidade de representante dos debenturista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 Emissão de Debêntures</w:t>
      </w:r>
      <w:r w:rsidRPr="00630314">
        <w:rPr>
          <w:rFonts w:ascii="Verdana" w:eastAsia="Arial Unicode MS" w:hAnsi="Verdana"/>
          <w:lang w:val="pt-BR"/>
        </w:rPr>
        <w:t>”, respectivamente)</w:t>
      </w:r>
      <w:bookmarkStart w:id="275" w:name="_DV_M317"/>
      <w:bookmarkEnd w:id="275"/>
      <w:r w:rsidR="007F71CC" w:rsidRPr="00630314">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F71CC" w:rsidRPr="00630314">
        <w:rPr>
          <w:rFonts w:ascii="Verdana" w:eastAsia="Arial Unicode MS" w:hAnsi="Verdana"/>
          <w:lang w:val="pt-BR"/>
        </w:rPr>
        <w:t xml:space="preserve"> (conforme alterado, prorrogado, complementado ou modificado de tempos em tempos, o “</w:t>
      </w:r>
      <w:r w:rsidR="007F71CC" w:rsidRPr="00630314">
        <w:rPr>
          <w:rFonts w:ascii="Verdana" w:eastAsia="Arial Unicode MS" w:hAnsi="Verdana"/>
          <w:u w:val="single"/>
          <w:lang w:val="pt-BR"/>
        </w:rPr>
        <w:t>Contrato de Cessão Fiduciária</w:t>
      </w:r>
      <w:r w:rsidR="007F71CC" w:rsidRPr="00630314">
        <w:rPr>
          <w:rFonts w:ascii="Verdana" w:eastAsia="Arial Unicode MS" w:hAnsi="Verdana"/>
          <w:lang w:val="pt-BR"/>
        </w:rPr>
        <w:t xml:space="preserve">”), celebrado no âmbito </w:t>
      </w:r>
      <w:r w:rsidR="00280892" w:rsidRPr="00630314">
        <w:rPr>
          <w:rFonts w:ascii="Verdana" w:eastAsia="Arial Unicode MS" w:hAnsi="Verdana"/>
          <w:lang w:val="pt-BR"/>
        </w:rPr>
        <w:t>da 1ª Emissão de Debêntures</w:t>
      </w:r>
      <w:r w:rsidR="007F71CC" w:rsidRPr="00630314">
        <w:rPr>
          <w:rFonts w:ascii="Verdana" w:eastAsia="Arial Unicode MS" w:hAnsi="Verdana"/>
          <w:lang w:val="pt-BR"/>
        </w:rPr>
        <w:t xml:space="preserve">, representado </w:t>
      </w:r>
      <w:r w:rsidR="009925BD" w:rsidRPr="00630314">
        <w:rPr>
          <w:rFonts w:ascii="Verdana" w:eastAsia="Arial Unicode MS" w:hAnsi="Verdana"/>
          <w:lang w:val="pt-BR"/>
        </w:rPr>
        <w:t xml:space="preserve">pelo </w:t>
      </w:r>
      <w:r w:rsidR="009925BD" w:rsidRPr="00630314">
        <w:rPr>
          <w:rFonts w:ascii="Verdana" w:hAnsi="Verdana"/>
          <w:snapToGrid w:val="0"/>
          <w:lang w:val="pt-BR"/>
        </w:rPr>
        <w: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t>
      </w:r>
      <w:r w:rsidR="007F71CC" w:rsidRPr="00630314">
        <w:rPr>
          <w:rFonts w:ascii="Verdana" w:eastAsia="Arial Unicode MS" w:hAnsi="Verdana"/>
          <w:lang w:val="pt-BR"/>
        </w:rPr>
        <w:t xml:space="preserve"> (conforme aditada de tempos em tempos, a "</w:t>
      </w:r>
      <w:r w:rsidR="009925BD" w:rsidRPr="00630314">
        <w:rPr>
          <w:rFonts w:ascii="Verdana" w:eastAsia="Arial Unicode MS" w:hAnsi="Verdana"/>
          <w:u w:val="single"/>
          <w:lang w:val="pt-BR"/>
        </w:rPr>
        <w:t>Escritura de Emissão</w:t>
      </w:r>
      <w:r w:rsidR="007F71CC" w:rsidRPr="00630314">
        <w:rPr>
          <w:rFonts w:ascii="Verdana" w:eastAsia="Arial Unicode MS" w:hAnsi="Verdana"/>
          <w:lang w:val="pt-BR"/>
        </w:rPr>
        <w:t>"), para:</w:t>
      </w:r>
    </w:p>
    <w:p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276" w:name="_DV_M318"/>
      <w:bookmarkEnd w:id="276"/>
      <w:r w:rsidRPr="00630314">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exercer todos os atos necessários à conservação e defesa dos Direitos Cedidos Fiduciariamente;</w:t>
      </w:r>
    </w:p>
    <w:p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 xml:space="preserve">na hipótese </w:t>
      </w:r>
      <w:r w:rsidR="009925BD" w:rsidRPr="00630314">
        <w:rPr>
          <w:rFonts w:ascii="Verdana" w:hAnsi="Verdana"/>
          <w:sz w:val="20"/>
          <w:lang w:val="pt-BR"/>
        </w:rPr>
        <w:t xml:space="preserve">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xml:space="preserve">, assinar quaisquer documentos e praticar quaisquer outros atos a fim de proteger e preservar os direitos do Outorgado nos termos do Contrato de Cessão Fiduciária; </w:t>
      </w:r>
    </w:p>
    <w:p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 xml:space="preserve">na hipótese 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 xml:space="preserve">na hipótese 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 xml:space="preserve">na hipótese de </w:t>
      </w:r>
      <w:r w:rsidR="009925BD" w:rsidRPr="00630314">
        <w:rPr>
          <w:rFonts w:ascii="Verdana" w:eastAsia="SimSun" w:hAnsi="Verdana"/>
          <w:sz w:val="20"/>
          <w:lang w:val="pt-BR"/>
        </w:rPr>
        <w:t>declaração do vencimento antecipado das Debêntures, na forma prevista na Escritura de Emissão</w:t>
      </w:r>
      <w:r w:rsidRPr="00630314">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p>
    <w:p w:rsidR="007F71CC" w:rsidRPr="00934933" w:rsidRDefault="007F71CC" w:rsidP="00630314">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p>
    <w:p w:rsidR="007F71CC" w:rsidRPr="00934933" w:rsidRDefault="007F71CC" w:rsidP="00934933">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630314">
        <w:rPr>
          <w:rFonts w:ascii="Verdana" w:hAnsi="Verdana"/>
          <w:sz w:val="20"/>
          <w:lang w:val="pt-BR"/>
        </w:rPr>
        <w:t>praticar todos e quaisquer outros atos necessários ao bom e fiel cumprimento do presente mandato.</w:t>
      </w:r>
      <w:bookmarkStart w:id="277" w:name="_DV_M319"/>
      <w:bookmarkStart w:id="278" w:name="_DV_M320"/>
      <w:bookmarkStart w:id="279" w:name="_DV_M321"/>
      <w:bookmarkEnd w:id="277"/>
      <w:bookmarkEnd w:id="278"/>
      <w:bookmarkEnd w:id="279"/>
    </w:p>
    <w:p w:rsidR="007F71CC" w:rsidRPr="00630314" w:rsidRDefault="007F71CC" w:rsidP="00630314">
      <w:pPr>
        <w:spacing w:before="120" w:after="120" w:line="320" w:lineRule="exact"/>
        <w:jc w:val="both"/>
        <w:rPr>
          <w:rFonts w:ascii="Verdana" w:hAnsi="Verdana"/>
          <w:lang w:val="pt-BR"/>
        </w:rPr>
      </w:pPr>
      <w:bookmarkStart w:id="280" w:name="_DV_M322"/>
      <w:bookmarkEnd w:id="280"/>
      <w:r w:rsidRPr="00630314">
        <w:rPr>
          <w:rFonts w:ascii="Verdana" w:hAnsi="Verdana"/>
          <w:lang w:val="pt-BR"/>
        </w:rPr>
        <w:t xml:space="preserve">Termos </w:t>
      </w:r>
      <w:r w:rsidR="00934933">
        <w:rPr>
          <w:rFonts w:ascii="Verdana" w:hAnsi="Verdana"/>
          <w:lang w:val="pt-BR"/>
        </w:rPr>
        <w:t>iniciados em letra maiúscula empregados</w:t>
      </w:r>
      <w:r w:rsidRPr="00630314">
        <w:rPr>
          <w:rFonts w:ascii="Verdana" w:hAnsi="Verdana"/>
          <w:lang w:val="pt-BR"/>
        </w:rPr>
        <w:t xml:space="preserve"> e que não estejam de outra forma definidos neste instrumento terão os mesmos significados a eles atribuídos no Contrato de Cessão Fiduciária e na </w:t>
      </w:r>
      <w:r w:rsidR="009925BD" w:rsidRPr="00630314">
        <w:rPr>
          <w:rFonts w:ascii="Verdana" w:hAnsi="Verdana"/>
          <w:lang w:val="pt-BR"/>
        </w:rPr>
        <w:t>Escritura de Emissão</w:t>
      </w:r>
      <w:r w:rsidRPr="00630314">
        <w:rPr>
          <w:rFonts w:ascii="Verdana" w:hAnsi="Verdana"/>
          <w:lang w:val="pt-BR"/>
        </w:rPr>
        <w:t>.</w:t>
      </w:r>
    </w:p>
    <w:p w:rsidR="007F71CC" w:rsidRPr="00630314" w:rsidRDefault="007F71CC" w:rsidP="00630314">
      <w:pPr>
        <w:spacing w:before="120" w:after="120" w:line="320" w:lineRule="exact"/>
        <w:jc w:val="both"/>
        <w:rPr>
          <w:rFonts w:ascii="Verdana" w:hAnsi="Verdana"/>
          <w:lang w:val="pt-BR"/>
        </w:rPr>
      </w:pPr>
      <w:r w:rsidRPr="00630314">
        <w:rPr>
          <w:rFonts w:ascii="Verdana" w:hAnsi="Verdana"/>
          <w:lang w:val="pt-BR"/>
        </w:rPr>
        <w:t xml:space="preserve">Esta procuração é outorgada como uma condição do Contrato de Cessão Fiduciária e como um meio de cumprir as obrigações ali estabelecidas e deverá ser irrevogável, válida e exequível até o pagamento e liberação integral das Obrigações </w:t>
      </w:r>
      <w:r w:rsidRPr="00630314">
        <w:rPr>
          <w:rFonts w:ascii="Verdana" w:hAnsi="Verdana"/>
          <w:color w:val="000000"/>
          <w:lang w:val="pt-BR"/>
        </w:rPr>
        <w:t>Garantidas</w:t>
      </w:r>
      <w:r w:rsidRPr="00630314">
        <w:rPr>
          <w:rFonts w:ascii="Verdana" w:hAnsi="Verdana"/>
          <w:lang w:val="pt-BR"/>
        </w:rPr>
        <w:t>.</w:t>
      </w:r>
    </w:p>
    <w:p w:rsidR="007F71CC" w:rsidRPr="00630314" w:rsidRDefault="007F71CC" w:rsidP="00630314">
      <w:pPr>
        <w:spacing w:before="120" w:after="120" w:line="320" w:lineRule="exact"/>
        <w:jc w:val="both"/>
        <w:rPr>
          <w:rFonts w:ascii="Verdana" w:hAnsi="Verdana"/>
          <w:lang w:val="pt-BR"/>
        </w:rPr>
      </w:pPr>
      <w:r w:rsidRPr="00630314">
        <w:rPr>
          <w:rFonts w:ascii="Verdana" w:hAnsi="Verdana"/>
          <w:lang w:val="pt-BR"/>
        </w:rPr>
        <w:t>A presente procuração é outorgada de forma irrevogável e irretratável, conforme previsto no artigo 684</w:t>
      </w:r>
      <w:r w:rsidR="00934933">
        <w:rPr>
          <w:rFonts w:ascii="Verdana" w:hAnsi="Verdana"/>
          <w:lang w:val="pt-BR"/>
        </w:rPr>
        <w:t xml:space="preserve"> e 685</w:t>
      </w:r>
      <w:r w:rsidRPr="00630314">
        <w:rPr>
          <w:rFonts w:ascii="Verdana" w:hAnsi="Verdana"/>
          <w:lang w:val="pt-BR"/>
        </w:rPr>
        <w:t xml:space="preserve"> do Código Civil.</w:t>
      </w:r>
    </w:p>
    <w:p w:rsidR="007F71CC" w:rsidRPr="00630314" w:rsidRDefault="007F71CC" w:rsidP="00630314">
      <w:pPr>
        <w:spacing w:before="120" w:after="120" w:line="320" w:lineRule="exact"/>
        <w:jc w:val="both"/>
        <w:rPr>
          <w:rFonts w:ascii="Verdana" w:hAnsi="Verdana"/>
          <w:lang w:val="pt-BR"/>
        </w:rPr>
      </w:pPr>
      <w:r w:rsidRPr="00630314">
        <w:rPr>
          <w:rFonts w:ascii="Verdana" w:hAnsi="Verdana"/>
          <w:lang w:val="pt-BR"/>
        </w:rPr>
        <w:t xml:space="preserve">Os poderes aqui outorgados são adicionais aos poderes outorgados pelas Outorgantes ao Outorgado nos termos do Contrato de </w:t>
      </w:r>
      <w:r w:rsidR="009925BD" w:rsidRPr="00630314">
        <w:rPr>
          <w:rFonts w:ascii="Verdana" w:hAnsi="Verdana"/>
          <w:lang w:val="pt-BR"/>
        </w:rPr>
        <w:t xml:space="preserve">Cessão </w:t>
      </w:r>
      <w:r w:rsidRPr="00630314">
        <w:rPr>
          <w:rFonts w:ascii="Verdana" w:hAnsi="Verdana"/>
          <w:lang w:val="pt-BR"/>
        </w:rPr>
        <w:t xml:space="preserve">Fiduciária e da </w:t>
      </w:r>
      <w:r w:rsidR="009925BD" w:rsidRPr="00630314">
        <w:rPr>
          <w:rFonts w:ascii="Verdana" w:hAnsi="Verdana"/>
          <w:lang w:val="pt-BR"/>
        </w:rPr>
        <w:t xml:space="preserve">Escritura de Emissão </w:t>
      </w:r>
      <w:r w:rsidRPr="00630314">
        <w:rPr>
          <w:rFonts w:ascii="Verdana" w:hAnsi="Verdana"/>
          <w:lang w:val="pt-BR"/>
        </w:rPr>
        <w:t>e não cancelam ou revogam qualquer um de tais poderes.</w:t>
      </w:r>
    </w:p>
    <w:p w:rsidR="00934933" w:rsidRDefault="007F71CC" w:rsidP="00630314">
      <w:pPr>
        <w:spacing w:before="120" w:after="120" w:line="320" w:lineRule="exact"/>
        <w:jc w:val="both"/>
        <w:rPr>
          <w:rFonts w:ascii="Verdana" w:hAnsi="Verdana"/>
          <w:lang w:val="pt-BR"/>
        </w:rPr>
      </w:pPr>
      <w:r w:rsidRPr="00630314">
        <w:rPr>
          <w:rFonts w:ascii="Verdana" w:hAnsi="Verdana"/>
          <w:lang w:val="pt-BR"/>
        </w:rPr>
        <w:t>Esta procuração será regida e interpretada de acordo com as leis da República Federativa do Brasil.</w:t>
      </w:r>
    </w:p>
    <w:p w:rsidR="00934933" w:rsidRDefault="00934933">
      <w:pPr>
        <w:rPr>
          <w:rFonts w:ascii="Verdana" w:hAnsi="Verdana"/>
          <w:lang w:val="pt-BR"/>
        </w:rPr>
      </w:pPr>
      <w:bookmarkStart w:id="281" w:name="_DV_M323"/>
      <w:bookmarkStart w:id="282" w:name="_DV_M324"/>
      <w:bookmarkStart w:id="283" w:name="_DV_M325"/>
      <w:bookmarkStart w:id="284" w:name="_DV_M326"/>
      <w:bookmarkStart w:id="285" w:name="_DV_M327"/>
      <w:bookmarkStart w:id="286" w:name="_DV_M328"/>
      <w:bookmarkStart w:id="287" w:name="_DV_M329"/>
      <w:bookmarkStart w:id="288" w:name="_DV_M330"/>
      <w:bookmarkStart w:id="289" w:name="_DV_M331"/>
      <w:bookmarkStart w:id="290" w:name="_DV_M332"/>
      <w:bookmarkStart w:id="291" w:name="_DV_M333"/>
      <w:bookmarkStart w:id="292" w:name="_DV_M334"/>
      <w:bookmarkStart w:id="293" w:name="_DV_M335"/>
      <w:bookmarkStart w:id="294" w:name="_DV_M336"/>
      <w:bookmarkStart w:id="295" w:name="_DV_M337"/>
      <w:bookmarkStart w:id="296" w:name="_DV_M338"/>
      <w:bookmarkStart w:id="297" w:name="_DV_M339"/>
      <w:bookmarkStart w:id="298" w:name="_DV_M340"/>
      <w:bookmarkStart w:id="299" w:name="_DV_M341"/>
      <w:bookmarkStart w:id="300" w:name="_DV_M342"/>
      <w:bookmarkStart w:id="301" w:name="_DV_M343"/>
      <w:bookmarkStart w:id="302" w:name="_DV_M344"/>
      <w:bookmarkStart w:id="303" w:name="_DV_M345"/>
      <w:bookmarkStart w:id="304" w:name="_DV_M346"/>
      <w:bookmarkStart w:id="305" w:name="_DV_M347"/>
      <w:bookmarkStart w:id="306" w:name="_DV_M348"/>
      <w:bookmarkStart w:id="307" w:name="_DV_M349"/>
      <w:bookmarkStart w:id="308" w:name="_DV_M350"/>
      <w:bookmarkStart w:id="309" w:name="_DV_M351"/>
      <w:bookmarkStart w:id="310" w:name="_DV_M352"/>
      <w:bookmarkStart w:id="311" w:name="_DV_M353"/>
      <w:bookmarkStart w:id="312" w:name="_DV_M354"/>
      <w:bookmarkStart w:id="313" w:name="_DV_M355"/>
      <w:bookmarkStart w:id="314" w:name="_DV_M356"/>
      <w:bookmarkStart w:id="315" w:name="_DV_M357"/>
      <w:bookmarkStart w:id="316" w:name="_DV_M358"/>
      <w:bookmarkStart w:id="317" w:name="_DV_M359"/>
      <w:bookmarkStart w:id="318" w:name="_DV_M360"/>
      <w:bookmarkStart w:id="319" w:name="_DV_M361"/>
      <w:bookmarkStart w:id="320" w:name="_DV_M362"/>
      <w:bookmarkStart w:id="321" w:name="_DV_M363"/>
      <w:bookmarkStart w:id="322" w:name="_DV_M364"/>
      <w:bookmarkStart w:id="323" w:name="_DV_M365"/>
      <w:bookmarkStart w:id="324" w:name="_DV_M366"/>
      <w:bookmarkStart w:id="325" w:name="_DV_M367"/>
      <w:bookmarkStart w:id="326" w:name="Cell_Ins"/>
      <w:bookmarkStart w:id="327" w:name="Cell_Del"/>
      <w:bookmarkStart w:id="328" w:name="Cell_Move"/>
      <w:bookmarkStart w:id="329" w:name="Cell_Merge"/>
      <w:bookmarkStart w:id="330" w:name="Cell_Pad"/>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ascii="Verdana" w:hAnsi="Verdana"/>
          <w:lang w:val="pt-BR"/>
        </w:rPr>
        <w:br w:type="page"/>
      </w:r>
    </w:p>
    <w:p w:rsidR="008D76FF" w:rsidRPr="00934933" w:rsidRDefault="00AA42E4" w:rsidP="00934933">
      <w:pPr>
        <w:spacing w:before="120" w:after="120" w:line="320" w:lineRule="exact"/>
        <w:jc w:val="center"/>
        <w:outlineLvl w:val="0"/>
        <w:rPr>
          <w:rFonts w:ascii="Verdana" w:hAnsi="Verdana"/>
          <w:b/>
          <w:u w:val="single"/>
          <w:lang w:val="pt-BR"/>
        </w:rPr>
      </w:pPr>
      <w:r w:rsidRPr="00630314">
        <w:rPr>
          <w:rFonts w:ascii="Verdana" w:hAnsi="Verdana"/>
          <w:b/>
          <w:u w:val="single"/>
          <w:lang w:val="pt-BR"/>
        </w:rPr>
        <w:t xml:space="preserve">ANEXO </w:t>
      </w:r>
      <w:r w:rsidR="00934933" w:rsidRPr="00934933">
        <w:rPr>
          <w:rFonts w:ascii="Verdana" w:hAnsi="Verdana"/>
          <w:b/>
          <w:u w:val="single"/>
          <w:lang w:val="pt-BR"/>
        </w:rPr>
        <w:t>V</w:t>
      </w:r>
      <w:r w:rsidR="00934933">
        <w:rPr>
          <w:rFonts w:ascii="Verdana" w:hAnsi="Verdana"/>
          <w:b/>
          <w:lang w:val="pt-BR"/>
        </w:rPr>
        <w:t xml:space="preserve"> - </w:t>
      </w:r>
      <w:r w:rsidR="008D76FF" w:rsidRPr="00934933">
        <w:rPr>
          <w:rFonts w:ascii="Verdana" w:eastAsia="Arial Unicode MS" w:hAnsi="Verdana"/>
          <w:b/>
          <w:bCs/>
          <w:lang w:val="pt-BR"/>
        </w:rPr>
        <w:t>MODELO</w:t>
      </w:r>
      <w:r w:rsidR="008D76FF" w:rsidRPr="00630314">
        <w:rPr>
          <w:rFonts w:ascii="Verdana" w:eastAsia="Arial Unicode MS" w:hAnsi="Verdana"/>
          <w:b/>
          <w:bCs/>
          <w:lang w:val="pt-BR"/>
        </w:rPr>
        <w:t xml:space="preserve"> DE NOTIFICAÇÃO ÀS DER/SP E À ARTESP </w:t>
      </w:r>
    </w:p>
    <w:p w:rsidR="008D76FF" w:rsidRPr="00630314" w:rsidRDefault="008D76FF"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rsidR="008D76FF" w:rsidRPr="00630314" w:rsidRDefault="008D76FF" w:rsidP="00630314">
      <w:pPr>
        <w:spacing w:before="120" w:after="120" w:line="320" w:lineRule="exact"/>
        <w:jc w:val="center"/>
        <w:rPr>
          <w:rFonts w:ascii="Verdana" w:eastAsia="Arial Unicode MS" w:hAnsi="Verdana"/>
          <w:lang w:val="pt-BR"/>
        </w:rPr>
      </w:pPr>
    </w:p>
    <w:p w:rsidR="008D76FF" w:rsidRPr="00630314" w:rsidRDefault="008D76FF" w:rsidP="00630314">
      <w:pPr>
        <w:spacing w:before="120" w:after="120" w:line="320" w:lineRule="exact"/>
        <w:jc w:val="right"/>
        <w:rPr>
          <w:rFonts w:ascii="Verdana" w:eastAsia="Arial Unicode MS" w:hAnsi="Verdana"/>
          <w:lang w:val="pt-BR"/>
        </w:rPr>
      </w:pPr>
      <w:r w:rsidRPr="00630314">
        <w:rPr>
          <w:rFonts w:ascii="Verdana" w:eastAsia="Arial Unicode MS" w:hAnsi="Verdana"/>
          <w:lang w:val="pt-BR"/>
        </w:rPr>
        <w:t>[local], [data].</w:t>
      </w:r>
    </w:p>
    <w:p w:rsidR="008D76FF" w:rsidRPr="00630314" w:rsidRDefault="008D76FF" w:rsidP="00630314">
      <w:pPr>
        <w:spacing w:before="120" w:after="120" w:line="320" w:lineRule="exact"/>
        <w:rPr>
          <w:rFonts w:ascii="Verdana" w:eastAsia="Arial Unicode MS" w:hAnsi="Verdana"/>
          <w:lang w:val="pt-BR"/>
        </w:rPr>
      </w:pPr>
    </w:p>
    <w:p w:rsidR="008D76FF" w:rsidRPr="00630314" w:rsidRDefault="008D76FF" w:rsidP="00630314">
      <w:pPr>
        <w:tabs>
          <w:tab w:val="left" w:pos="709"/>
        </w:tabs>
        <w:spacing w:before="120" w:after="120" w:line="320" w:lineRule="exact"/>
        <w:ind w:left="1440" w:hanging="1440"/>
        <w:rPr>
          <w:rFonts w:ascii="Verdana" w:eastAsia="Arial Unicode MS" w:hAnsi="Verdana"/>
          <w:lang w:val="pt-BR"/>
        </w:rPr>
      </w:pPr>
      <w:r w:rsidRPr="00630314">
        <w:rPr>
          <w:rFonts w:ascii="Verdana" w:eastAsia="Arial Unicode MS" w:hAnsi="Verdana"/>
          <w:lang w:val="pt-BR"/>
        </w:rPr>
        <w:t>Para:</w:t>
      </w:r>
      <w:r w:rsidRPr="00630314">
        <w:rPr>
          <w:rFonts w:ascii="Verdana" w:eastAsia="Arial Unicode MS" w:hAnsi="Verdana"/>
          <w:lang w:val="pt-BR"/>
        </w:rPr>
        <w:tab/>
      </w:r>
      <w:r w:rsidRPr="00630314">
        <w:rPr>
          <w:rFonts w:ascii="Verdana" w:eastAsia="Arial Unicode MS" w:hAnsi="Verdana"/>
          <w:lang w:val="pt-BR"/>
        </w:rPr>
        <w:tab/>
        <w:t>[</w:t>
      </w:r>
      <w:r w:rsidRPr="00630314">
        <w:rPr>
          <w:rFonts w:ascii="Verdana" w:eastAsia="Arial Unicode MS" w:hAnsi="Verdana"/>
          <w:lang w:val="pt-BR"/>
        </w:rPr>
        <w:sym w:font="Symbol" w:char="F0B7"/>
      </w:r>
      <w:r w:rsidRPr="00630314">
        <w:rPr>
          <w:rFonts w:ascii="Verdana" w:eastAsia="Arial Unicode MS" w:hAnsi="Verdana"/>
          <w:lang w:val="pt-BR"/>
        </w:rPr>
        <w:t>]</w:t>
      </w:r>
    </w:p>
    <w:p w:rsidR="008D76FF" w:rsidRPr="00630314" w:rsidRDefault="008D76FF" w:rsidP="00630314">
      <w:pPr>
        <w:tabs>
          <w:tab w:val="left" w:pos="709"/>
        </w:tabs>
        <w:spacing w:before="120" w:after="120" w:line="320" w:lineRule="exact"/>
        <w:rPr>
          <w:rFonts w:ascii="Verdana" w:eastAsia="Arial Unicode MS" w:hAnsi="Verdana"/>
          <w:lang w:val="pt-BR"/>
        </w:rPr>
      </w:pPr>
    </w:p>
    <w:p w:rsidR="008D76FF" w:rsidRPr="00630314" w:rsidRDefault="008D76FF" w:rsidP="00630314">
      <w:pPr>
        <w:tabs>
          <w:tab w:val="left" w:pos="709"/>
        </w:tabs>
        <w:spacing w:before="120" w:after="120" w:line="320" w:lineRule="exact"/>
        <w:rPr>
          <w:rFonts w:ascii="Verdana" w:eastAsia="Arial Unicode MS" w:hAnsi="Verdana"/>
          <w:lang w:val="pt-BR"/>
        </w:rPr>
      </w:pPr>
      <w:r w:rsidRPr="00630314">
        <w:rPr>
          <w:rFonts w:ascii="Verdana" w:eastAsia="Arial Unicode MS" w:hAnsi="Verdana"/>
          <w:lang w:val="pt-BR"/>
        </w:rPr>
        <w:t>Endereço:</w:t>
      </w:r>
      <w:r w:rsidRPr="00630314">
        <w:rPr>
          <w:rFonts w:ascii="Verdana" w:eastAsia="Arial Unicode MS" w:hAnsi="Verdana"/>
          <w:lang w:val="pt-BR"/>
        </w:rPr>
        <w:tab/>
        <w:t>[</w:t>
      </w:r>
      <w:r w:rsidRPr="00630314">
        <w:rPr>
          <w:rFonts w:ascii="Verdana" w:eastAsia="Arial Unicode MS" w:hAnsi="Verdana"/>
          <w:lang w:val="pt-BR"/>
        </w:rPr>
        <w:sym w:font="Symbol" w:char="F0B7"/>
      </w:r>
      <w:r w:rsidRPr="00630314">
        <w:rPr>
          <w:rFonts w:ascii="Verdana" w:eastAsia="Arial Unicode MS" w:hAnsi="Verdana"/>
          <w:lang w:val="pt-BR"/>
        </w:rPr>
        <w:t>]</w:t>
      </w:r>
    </w:p>
    <w:p w:rsidR="008D76FF" w:rsidRPr="00630314" w:rsidRDefault="008D76FF" w:rsidP="00630314">
      <w:pPr>
        <w:tabs>
          <w:tab w:val="left" w:pos="709"/>
        </w:tabs>
        <w:spacing w:before="120" w:after="120" w:line="320" w:lineRule="exact"/>
        <w:ind w:left="1440" w:hanging="1440"/>
        <w:rPr>
          <w:rFonts w:ascii="Verdana" w:eastAsia="Arial Unicode MS" w:hAnsi="Verdana"/>
          <w:lang w:val="pt-BR"/>
        </w:rPr>
      </w:pPr>
    </w:p>
    <w:p w:rsidR="008D76FF" w:rsidRPr="00630314" w:rsidRDefault="008D76FF" w:rsidP="00630314">
      <w:pPr>
        <w:tabs>
          <w:tab w:val="left" w:pos="709"/>
        </w:tabs>
        <w:spacing w:before="120" w:after="120" w:line="320" w:lineRule="exact"/>
        <w:rPr>
          <w:rFonts w:ascii="Verdana" w:eastAsia="Arial Unicode MS" w:hAnsi="Verdana"/>
          <w:lang w:val="pt-BR"/>
        </w:rPr>
      </w:pPr>
      <w:r w:rsidRPr="00630314">
        <w:rPr>
          <w:rFonts w:ascii="Verdana" w:eastAsia="Arial Unicode MS" w:hAnsi="Verdana"/>
          <w:lang w:val="pt-BR"/>
        </w:rPr>
        <w:t>Atenção:</w:t>
      </w:r>
      <w:r w:rsidRPr="00630314">
        <w:rPr>
          <w:rFonts w:ascii="Verdana" w:eastAsia="Arial Unicode MS" w:hAnsi="Verdana"/>
          <w:lang w:val="pt-BR"/>
        </w:rPr>
        <w:tab/>
      </w:r>
      <w:proofErr w:type="spellStart"/>
      <w:r w:rsidRPr="00630314">
        <w:rPr>
          <w:rFonts w:ascii="Verdana" w:eastAsia="Arial Unicode MS" w:hAnsi="Verdana"/>
          <w:lang w:val="pt-BR"/>
        </w:rPr>
        <w:t>Ilmo</w:t>
      </w:r>
      <w:proofErr w:type="spellEnd"/>
      <w:r w:rsidRPr="00630314">
        <w:rPr>
          <w:rFonts w:ascii="Verdana" w:eastAsia="Arial Unicode MS" w:hAnsi="Verdana"/>
          <w:lang w:val="pt-BR"/>
        </w:rPr>
        <w:t xml:space="preserve"> Sr. [</w:t>
      </w:r>
      <w:r w:rsidRPr="00630314">
        <w:rPr>
          <w:rFonts w:ascii="Verdana" w:eastAsia="Arial Unicode MS" w:hAnsi="Verdana"/>
          <w:lang w:val="pt-BR"/>
        </w:rPr>
        <w:sym w:font="Symbol" w:char="F0B7"/>
      </w:r>
      <w:r w:rsidRPr="00630314">
        <w:rPr>
          <w:rFonts w:ascii="Verdana" w:eastAsia="Arial Unicode MS" w:hAnsi="Verdana"/>
          <w:lang w:val="pt-BR"/>
        </w:rPr>
        <w:t>]</w:t>
      </w:r>
    </w:p>
    <w:p w:rsidR="008D76FF" w:rsidRPr="00630314" w:rsidRDefault="008D76FF" w:rsidP="00630314">
      <w:pPr>
        <w:tabs>
          <w:tab w:val="left" w:pos="709"/>
        </w:tabs>
        <w:spacing w:before="120" w:after="120" w:line="320" w:lineRule="exact"/>
        <w:rPr>
          <w:rFonts w:ascii="Verdana" w:eastAsia="Arial Unicode MS" w:hAnsi="Verdana"/>
          <w:lang w:val="pt-BR"/>
        </w:rPr>
      </w:pPr>
    </w:p>
    <w:p w:rsidR="008D76FF" w:rsidRPr="00630314" w:rsidRDefault="008D76FF" w:rsidP="00630314">
      <w:pPr>
        <w:spacing w:before="120" w:after="120" w:line="320" w:lineRule="exact"/>
        <w:ind w:left="1410" w:hanging="1410"/>
        <w:rPr>
          <w:rFonts w:ascii="Verdana" w:eastAsia="Arial Unicode MS" w:hAnsi="Verdana"/>
          <w:lang w:val="pt-BR"/>
        </w:rPr>
      </w:pPr>
      <w:r w:rsidRPr="00630314">
        <w:rPr>
          <w:rFonts w:ascii="Verdana" w:eastAsia="Arial Unicode MS" w:hAnsi="Verdana"/>
          <w:lang w:val="pt-BR"/>
        </w:rPr>
        <w:t>Ref.:</w:t>
      </w:r>
      <w:r w:rsidRPr="00630314">
        <w:rPr>
          <w:rFonts w:ascii="Verdana" w:eastAsia="Arial Unicode MS" w:hAnsi="Verdana"/>
          <w:lang w:val="pt-BR"/>
        </w:rPr>
        <w:tab/>
      </w:r>
      <w:r w:rsidRPr="00630314">
        <w:rPr>
          <w:rFonts w:ascii="Verdana" w:eastAsia="Arial Unicode MS" w:hAnsi="Verdana"/>
          <w:lang w:val="pt-BR"/>
        </w:rPr>
        <w:tab/>
      </w:r>
      <w:r w:rsidRPr="00630314">
        <w:rPr>
          <w:rFonts w:ascii="Verdana" w:hAnsi="Verdana"/>
          <w:lang w:val="pt-BR"/>
        </w:rPr>
        <w:t xml:space="preserve">Instrumento Particular de Contrato </w:t>
      </w:r>
      <w:r w:rsidRPr="00630314">
        <w:rPr>
          <w:rFonts w:ascii="Verdana" w:hAnsi="Verdana"/>
          <w:color w:val="000000"/>
          <w:lang w:val="pt-BR"/>
        </w:rPr>
        <w:t xml:space="preserve">de Cessão Fiduciária de Direitos Emergentes da Concessão e </w:t>
      </w:r>
      <w:r w:rsidRPr="00630314">
        <w:rPr>
          <w:rFonts w:ascii="Verdana" w:hAnsi="Verdana"/>
          <w:color w:val="000000"/>
          <w:lang w:val="pt-BR"/>
        </w:rPr>
        <w:tab/>
        <w:t>Direitos Creditórios e Outras Avenças</w:t>
      </w:r>
    </w:p>
    <w:p w:rsidR="008D76FF" w:rsidRPr="00630314" w:rsidRDefault="008D76FF" w:rsidP="00630314">
      <w:pPr>
        <w:spacing w:before="120" w:after="120" w:line="320" w:lineRule="exact"/>
        <w:rPr>
          <w:rFonts w:ascii="Verdana" w:eastAsia="Arial Unicode MS" w:hAnsi="Verdana"/>
          <w:lang w:val="pt-BR"/>
        </w:rPr>
      </w:pPr>
    </w:p>
    <w:p w:rsidR="008D76FF" w:rsidRPr="00630314" w:rsidRDefault="008D76FF" w:rsidP="00630314">
      <w:pPr>
        <w:spacing w:before="120" w:after="120" w:line="320" w:lineRule="exact"/>
        <w:rPr>
          <w:rFonts w:ascii="Verdana" w:eastAsia="Arial Unicode MS" w:hAnsi="Verdana"/>
          <w:lang w:val="pt-BR"/>
        </w:rPr>
      </w:pPr>
    </w:p>
    <w:p w:rsidR="008D76FF" w:rsidRPr="00630314" w:rsidRDefault="008D76FF" w:rsidP="00630314">
      <w:pPr>
        <w:spacing w:before="120" w:after="120" w:line="320" w:lineRule="exact"/>
        <w:rPr>
          <w:rFonts w:ascii="Verdana" w:eastAsia="Arial Unicode MS" w:hAnsi="Verdana"/>
          <w:lang w:val="pt-BR"/>
        </w:rPr>
      </w:pPr>
      <w:r w:rsidRPr="00630314">
        <w:rPr>
          <w:rFonts w:ascii="Verdana" w:eastAsia="Arial Unicode MS" w:hAnsi="Verdana"/>
          <w:lang w:val="pt-BR"/>
        </w:rPr>
        <w:t>Prezados Senhores:</w:t>
      </w:r>
    </w:p>
    <w:p w:rsidR="008D76FF" w:rsidRPr="00630314" w:rsidRDefault="008D76FF" w:rsidP="00630314">
      <w:pPr>
        <w:spacing w:before="120" w:after="120" w:line="320" w:lineRule="exact"/>
        <w:rPr>
          <w:rFonts w:ascii="Verdana" w:eastAsia="Arial Unicode MS" w:hAnsi="Verdana"/>
          <w:lang w:val="pt-BR"/>
        </w:rPr>
      </w:pPr>
    </w:p>
    <w:p w:rsidR="008D76FF" w:rsidRPr="00934933" w:rsidRDefault="008D76FF" w:rsidP="00934933">
      <w:pPr>
        <w:pStyle w:val="Ttulo2"/>
        <w:spacing w:before="120" w:after="120" w:line="320" w:lineRule="exact"/>
        <w:ind w:left="0" w:firstLine="0"/>
        <w:rPr>
          <w:rFonts w:ascii="Verdana" w:eastAsia="Arial Unicode MS" w:hAnsi="Verdana"/>
          <w:sz w:val="20"/>
          <w:lang w:val="pt-BR"/>
        </w:rPr>
      </w:pPr>
      <w:r w:rsidRPr="00630314">
        <w:rPr>
          <w:rFonts w:ascii="Verdana" w:hAnsi="Verdana"/>
          <w:sz w:val="20"/>
          <w:lang w:val="pt-BR"/>
        </w:rPr>
        <w:t xml:space="preserve">A </w:t>
      </w:r>
      <w:r w:rsidRPr="00630314">
        <w:rPr>
          <w:rStyle w:val="DeltaViewInsertion"/>
          <w:rFonts w:ascii="Verdana" w:hAnsi="Verdana"/>
          <w:color w:val="000000"/>
          <w:sz w:val="20"/>
          <w:u w:val="none"/>
          <w:lang w:val="pt-BR"/>
        </w:rPr>
        <w:t>Concessionária Rodovia dos Tamoios S.A.</w:t>
      </w:r>
      <w:r w:rsidRPr="00630314">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630314">
        <w:rPr>
          <w:rFonts w:ascii="Verdana" w:hAnsi="Verdana"/>
          <w:sz w:val="20"/>
          <w:u w:val="single"/>
          <w:lang w:val="pt-BR"/>
        </w:rPr>
        <w:t>Companhia</w:t>
      </w:r>
      <w:r w:rsidRPr="00630314">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630314">
        <w:rPr>
          <w:rFonts w:ascii="Verdana" w:hAnsi="Verdana"/>
          <w:sz w:val="20"/>
          <w:u w:val="single"/>
          <w:lang w:val="pt-BR"/>
        </w:rPr>
        <w:t>ARTESP</w:t>
      </w:r>
      <w:r w:rsidRPr="00630314">
        <w:rPr>
          <w:rFonts w:ascii="Verdana" w:hAnsi="Verdana"/>
          <w:sz w:val="20"/>
          <w:lang w:val="pt-BR"/>
        </w:rPr>
        <w:t>”, sendo o Estado de São Paulo e a ARTESP referidos em conjunto como “</w:t>
      </w:r>
      <w:r w:rsidRPr="00630314">
        <w:rPr>
          <w:rFonts w:ascii="Verdana" w:hAnsi="Verdana"/>
          <w:sz w:val="20"/>
          <w:u w:val="single"/>
          <w:lang w:val="pt-BR"/>
        </w:rPr>
        <w:t>Poder Concedente</w:t>
      </w:r>
      <w:r w:rsidRPr="00630314">
        <w:rPr>
          <w:rFonts w:ascii="Verdana" w:hAnsi="Verdana"/>
          <w:sz w:val="20"/>
          <w:lang w:val="pt-BR"/>
        </w:rPr>
        <w:t>”) o Contrato de Concessão Patrocinada (“</w:t>
      </w:r>
      <w:r w:rsidRPr="00630314">
        <w:rPr>
          <w:rFonts w:ascii="Verdana" w:hAnsi="Verdana"/>
          <w:sz w:val="20"/>
          <w:u w:val="single"/>
          <w:lang w:val="pt-BR"/>
        </w:rPr>
        <w:t>Contrato de Concessão</w:t>
      </w:r>
      <w:r w:rsidRPr="00630314">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630314">
        <w:rPr>
          <w:rFonts w:ascii="Verdana" w:hAnsi="Verdana"/>
          <w:sz w:val="20"/>
          <w:u w:val="single"/>
          <w:lang w:val="pt-BR"/>
        </w:rPr>
        <w:t>Projeto</w:t>
      </w:r>
      <w:r w:rsidRPr="00630314">
        <w:rPr>
          <w:rFonts w:ascii="Verdana" w:hAnsi="Verdana"/>
          <w:sz w:val="20"/>
          <w:lang w:val="pt-BR"/>
        </w:rPr>
        <w:t>”);</w:t>
      </w:r>
    </w:p>
    <w:p w:rsidR="008D76FF" w:rsidRPr="00630314" w:rsidRDefault="008D76FF" w:rsidP="00630314">
      <w:pPr>
        <w:spacing w:before="120" w:after="120" w:line="320" w:lineRule="exact"/>
        <w:jc w:val="both"/>
        <w:rPr>
          <w:rFonts w:ascii="Verdana" w:hAnsi="Verdana"/>
          <w:lang w:val="pt-BR"/>
        </w:rPr>
      </w:pPr>
      <w:r w:rsidRPr="00630314">
        <w:rPr>
          <w:rFonts w:ascii="Verdana" w:eastAsia="Arial Unicode MS" w:hAnsi="Verdana"/>
          <w:lang w:val="pt-BR"/>
        </w:rPr>
        <w:t xml:space="preserve">Diante disso, vimos informar que de acordo com 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Pr="00630314">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 de 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630314">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Contrato</w:t>
      </w:r>
      <w:r w:rsidRPr="00630314">
        <w:rPr>
          <w:rFonts w:ascii="Verdana" w:eastAsia="Arial Unicode MS" w:hAnsi="Verdana"/>
          <w:lang w:val="pt-BR"/>
        </w:rPr>
        <w:t xml:space="preserve">”), celebrado entre a Companhia e </w:t>
      </w:r>
      <w:r w:rsidR="00DF7007" w:rsidRPr="00630314">
        <w:rPr>
          <w:rFonts w:ascii="Verdana" w:eastAsia="Arial Unicode MS" w:hAnsi="Verdana"/>
          <w:lang w:val="pt-BR"/>
        </w:rPr>
        <w:t>a</w:t>
      </w:r>
      <w:r w:rsidRPr="00630314">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 Ltda.</w:t>
      </w:r>
      <w:r w:rsidR="009925BD" w:rsidRPr="00630314">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630314">
        <w:rPr>
          <w:rStyle w:val="DeltaViewInsertion"/>
          <w:rFonts w:ascii="Verdana" w:hAnsi="Verdana"/>
          <w:color w:val="000000"/>
          <w:u w:val="none"/>
          <w:lang w:val="pt-BR"/>
        </w:rPr>
        <w:t>) emissão de debêntures</w:t>
      </w:r>
      <w:r w:rsidR="00D05C3B" w:rsidRPr="00630314">
        <w:rPr>
          <w:rStyle w:val="DeltaViewInsertion"/>
          <w:rFonts w:ascii="Verdana" w:hAnsi="Verdana"/>
          <w:b/>
          <w:color w:val="000000"/>
          <w:u w:val="none"/>
          <w:lang w:val="pt-BR"/>
        </w:rPr>
        <w:t xml:space="preserve"> </w:t>
      </w:r>
      <w:r w:rsidR="009925BD" w:rsidRPr="00630314">
        <w:rPr>
          <w:rStyle w:val="DeltaViewInsertion"/>
          <w:rFonts w:ascii="Verdana" w:hAnsi="Verdana"/>
          <w:color w:val="000000"/>
          <w:u w:val="none"/>
          <w:lang w:val="pt-BR"/>
        </w:rPr>
        <w:t>(“</w:t>
      </w:r>
      <w:r w:rsidR="009925BD" w:rsidRPr="00630314">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630314">
        <w:rPr>
          <w:rFonts w:ascii="Verdana" w:eastAsia="Arial Unicode MS" w:hAnsi="Verdana"/>
          <w:lang w:val="pt-BR"/>
        </w:rPr>
        <w:t xml:space="preserve"> no âmbito </w:t>
      </w:r>
      <w:r w:rsidR="009925BD" w:rsidRPr="00630314">
        <w:rPr>
          <w:rFonts w:ascii="Verdana" w:eastAsia="Arial Unicode MS" w:hAnsi="Verdana"/>
          <w:lang w:val="pt-BR"/>
        </w:rPr>
        <w:t xml:space="preserve">da </w:t>
      </w:r>
      <w:r w:rsidR="00D05C3B" w:rsidRPr="00630314">
        <w:rPr>
          <w:rFonts w:ascii="Verdana" w:eastAsia="Arial Unicode MS" w:hAnsi="Verdana"/>
          <w:lang w:val="pt-BR"/>
        </w:rPr>
        <w:t>2ª (Segunda) Emissão Pública de Debêntures Simples, Não Conversíveis em Ações, em 2 (Duas) Séries, da Espécie Quirografária, a ser Convolada na Espécie com Garantia Real, para Distribuição Pública com Esforços Restritos de Distribuição da Companhia</w:t>
      </w:r>
      <w:r w:rsidRPr="00630314">
        <w:rPr>
          <w:rFonts w:ascii="Verdana" w:eastAsia="Arial Unicode MS" w:hAnsi="Verdana"/>
          <w:lang w:val="pt-BR"/>
        </w:rPr>
        <w:t xml:space="preserve">, </w:t>
      </w:r>
      <w:r w:rsidR="009925BD" w:rsidRPr="00630314">
        <w:rPr>
          <w:rFonts w:ascii="Verdana" w:eastAsia="Arial Unicode MS" w:hAnsi="Verdana"/>
          <w:lang w:val="pt-BR"/>
        </w:rPr>
        <w:t>representada pelo “</w:t>
      </w:r>
      <w:r w:rsidR="00D05C3B" w:rsidRPr="00630314">
        <w:rPr>
          <w:rFonts w:ascii="Verdana" w:eastAsia="Arial Unicode MS" w:hAnsi="Verdana"/>
          <w:i/>
          <w:iCs/>
          <w:lang w:val="pt-BR"/>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009925BD" w:rsidRPr="00630314">
        <w:rPr>
          <w:rFonts w:ascii="Verdana" w:hAnsi="Verdana"/>
          <w:snapToGrid w:val="0"/>
          <w:lang w:val="pt-BR"/>
        </w:rPr>
        <w:t>”</w:t>
      </w:r>
      <w:r w:rsidR="009925BD" w:rsidRPr="00630314" w:rsidDel="009925BD">
        <w:rPr>
          <w:rFonts w:ascii="Verdana" w:eastAsia="Arial Unicode MS" w:hAnsi="Verdana"/>
          <w:lang w:val="pt-BR"/>
        </w:rPr>
        <w:t xml:space="preserve"> </w:t>
      </w:r>
      <w:r w:rsidRPr="00630314">
        <w:rPr>
          <w:rFonts w:ascii="Verdana" w:eastAsia="Arial Unicode MS" w:hAnsi="Verdana"/>
          <w:lang w:val="pt-BR"/>
        </w:rPr>
        <w:t>(conforme aditada de tempos em tempos, a "</w:t>
      </w:r>
      <w:r w:rsidR="009925BD" w:rsidRPr="00630314">
        <w:rPr>
          <w:rFonts w:ascii="Verdana" w:eastAsia="Arial Unicode MS" w:hAnsi="Verdana"/>
          <w:u w:val="single"/>
          <w:lang w:val="pt-BR"/>
        </w:rPr>
        <w:t>Escritura de Emissão</w:t>
      </w:r>
      <w:r w:rsidRPr="00630314">
        <w:rPr>
          <w:rFonts w:ascii="Verdana" w:eastAsia="Arial Unicode MS" w:hAnsi="Verdana"/>
          <w:lang w:val="pt-BR"/>
        </w:rPr>
        <w:t xml:space="preserve">"), foram cedidos fiduciariamente ao </w:t>
      </w:r>
      <w:r w:rsidR="009925BD" w:rsidRPr="00630314">
        <w:rPr>
          <w:rFonts w:ascii="Verdana" w:eastAsia="Arial Unicode MS" w:hAnsi="Verdana"/>
          <w:lang w:val="pt-BR"/>
        </w:rPr>
        <w:t>Agente Fiduciário</w:t>
      </w:r>
      <w:r w:rsidRPr="00630314">
        <w:rPr>
          <w:rFonts w:ascii="Verdana" w:eastAsia="Arial Unicode MS" w:hAnsi="Verdana"/>
          <w:lang w:val="pt-BR"/>
        </w:rPr>
        <w:t>,</w:t>
      </w:r>
      <w:r w:rsidRPr="00630314">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630314">
        <w:rPr>
          <w:rFonts w:ascii="Verdana" w:hAnsi="Verdana"/>
          <w:lang w:val="pt-BR"/>
        </w:rPr>
        <w:t>Escritura de Emissão</w:t>
      </w:r>
      <w:r w:rsidRPr="00630314">
        <w:rPr>
          <w:rFonts w:ascii="Verdana" w:hAnsi="Verdana"/>
          <w:lang w:val="pt-BR"/>
        </w:rPr>
        <w:t xml:space="preserve">, incluindo sem limitação o pagamento de todas e quaisquer quantias decorrentes da </w:t>
      </w:r>
      <w:r w:rsidR="009925BD" w:rsidRPr="00630314">
        <w:rPr>
          <w:rFonts w:ascii="Verdana" w:hAnsi="Verdana"/>
          <w:lang w:val="pt-BR"/>
        </w:rPr>
        <w:t>Escritura de Emissão</w:t>
      </w:r>
      <w:r w:rsidRPr="00630314">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630314">
        <w:rPr>
          <w:rFonts w:ascii="Verdana" w:hAnsi="Verdana"/>
          <w:lang w:val="pt-BR"/>
        </w:rPr>
        <w:t>Escritura de Emissão</w:t>
      </w:r>
      <w:r w:rsidR="009925BD" w:rsidRPr="00630314" w:rsidDel="009925BD">
        <w:rPr>
          <w:rFonts w:ascii="Verdana" w:hAnsi="Verdana"/>
          <w:lang w:val="pt-BR"/>
        </w:rPr>
        <w:t xml:space="preserve"> </w:t>
      </w:r>
      <w:r w:rsidRPr="00630314">
        <w:rPr>
          <w:rFonts w:ascii="Verdana" w:hAnsi="Verdana"/>
          <w:lang w:val="pt-BR"/>
        </w:rPr>
        <w:t xml:space="preserve">e da execução de garantias prestadas e quaisquer outros acréscimos devidos ao </w:t>
      </w:r>
      <w:r w:rsidR="009925BD" w:rsidRPr="00630314">
        <w:rPr>
          <w:rFonts w:ascii="Verdana" w:hAnsi="Verdana"/>
          <w:lang w:val="pt-BR"/>
        </w:rPr>
        <w:t>Agente Fiduciário</w:t>
      </w:r>
      <w:r w:rsidRPr="00630314">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630314">
        <w:rPr>
          <w:rFonts w:ascii="Verdana" w:hAnsi="Verdana"/>
          <w:u w:val="single"/>
          <w:lang w:val="pt-BR"/>
        </w:rPr>
        <w:t>Direitos Cedidos Fiduciariamente</w:t>
      </w:r>
      <w:r w:rsidRPr="00630314">
        <w:rPr>
          <w:rFonts w:ascii="Verdana" w:hAnsi="Verdana"/>
          <w:lang w:val="pt-BR"/>
        </w:rPr>
        <w:t xml:space="preserve">”). </w:t>
      </w:r>
    </w:p>
    <w:p w:rsidR="008D76FF" w:rsidRPr="00630314" w:rsidRDefault="008D76FF" w:rsidP="00630314">
      <w:pPr>
        <w:spacing w:before="120" w:after="120" w:line="320" w:lineRule="exact"/>
        <w:rPr>
          <w:rFonts w:ascii="Verdana" w:hAnsi="Verdana"/>
          <w:lang w:val="pt-BR"/>
        </w:rPr>
      </w:pPr>
      <w:r w:rsidRPr="00630314">
        <w:rPr>
          <w:rFonts w:ascii="Verdana" w:hAnsi="Verdana"/>
          <w:lang w:val="pt-BR"/>
        </w:rPr>
        <w:t>Sendo assim, em virtude da referida cessão fiduciária, instruímos V. Sas. do que segue:</w:t>
      </w:r>
    </w:p>
    <w:p w:rsidR="008D76FF" w:rsidRPr="00934933" w:rsidRDefault="008D76FF" w:rsidP="00630314">
      <w:pPr>
        <w:numPr>
          <w:ilvl w:val="0"/>
          <w:numId w:val="15"/>
        </w:numPr>
        <w:spacing w:before="120" w:after="120" w:line="320" w:lineRule="exact"/>
        <w:jc w:val="both"/>
        <w:rPr>
          <w:rFonts w:ascii="Verdana" w:hAnsi="Verdana"/>
          <w:lang w:val="pt-BR"/>
        </w:rPr>
      </w:pPr>
      <w:r w:rsidRPr="00630314">
        <w:rPr>
          <w:rFonts w:ascii="Verdana" w:hAnsi="Verdana"/>
          <w:lang w:val="pt-BR"/>
        </w:rPr>
        <w:t xml:space="preserve">V. Sas. deverão efetuar, caso assim solicitado pelo </w:t>
      </w:r>
      <w:r w:rsidR="009925BD" w:rsidRPr="00630314">
        <w:rPr>
          <w:rFonts w:ascii="Verdana" w:hAnsi="Verdana"/>
          <w:lang w:val="pt-BR"/>
        </w:rPr>
        <w:t xml:space="preserve">Agente Fiduciário </w:t>
      </w:r>
      <w:r w:rsidRPr="00630314">
        <w:rPr>
          <w:rFonts w:ascii="Verdana" w:hAnsi="Verdana"/>
          <w:lang w:val="pt-BR"/>
        </w:rPr>
        <w:t xml:space="preserve">futuramente, quaisquer pagamentos a qualquer tempo devidos à Companhia, referentes a direitos e créditos decorrentes </w:t>
      </w:r>
      <w:r w:rsidRPr="00630314">
        <w:rPr>
          <w:rFonts w:ascii="Verdana" w:hAnsi="Verdana"/>
          <w:color w:val="000000"/>
          <w:lang w:val="pt-BR"/>
        </w:rPr>
        <w:t xml:space="preserve">dos </w:t>
      </w:r>
      <w:r w:rsidRPr="00630314">
        <w:rPr>
          <w:rFonts w:ascii="Verdana" w:hAnsi="Verdana"/>
          <w:lang w:val="pt-BR"/>
        </w:rPr>
        <w:t>Direitos Cedidos Fiduciariamente</w:t>
      </w:r>
      <w:r w:rsidR="00E025C0" w:rsidRPr="00630314">
        <w:rPr>
          <w:rFonts w:ascii="Verdana" w:hAnsi="Verdana"/>
          <w:lang w:val="pt-BR"/>
        </w:rPr>
        <w:t xml:space="preserve"> (os quais incluem </w:t>
      </w:r>
      <w:r w:rsidR="00BA7DEE" w:rsidRPr="00630314">
        <w:rPr>
          <w:rFonts w:ascii="Verdana" w:hAnsi="Verdana"/>
          <w:lang w:val="pt-BR"/>
        </w:rPr>
        <w:t>[</w:t>
      </w:r>
      <w:r w:rsidR="00F42040" w:rsidRPr="00630314">
        <w:rPr>
          <w:rFonts w:ascii="Verdana" w:hAnsi="Verdana"/>
          <w:lang w:val="pt-BR"/>
        </w:rPr>
        <w:t>direitos creditórios do Contrato de Penhor ARTESP (conforme definido no Contrato)</w:t>
      </w:r>
      <w:r w:rsidR="00BA7DEE" w:rsidRPr="00630314">
        <w:rPr>
          <w:rFonts w:ascii="Verdana" w:hAnsi="Verdana"/>
          <w:lang w:val="pt-BR"/>
        </w:rPr>
        <w:t>]</w:t>
      </w:r>
      <w:r w:rsidR="00F42040" w:rsidRPr="00630314">
        <w:rPr>
          <w:rFonts w:ascii="Verdana" w:hAnsi="Verdana"/>
          <w:lang w:val="pt-BR"/>
        </w:rPr>
        <w:t xml:space="preserve"> {ou}</w:t>
      </w:r>
      <w:r w:rsidR="00BA7DEE" w:rsidRPr="00630314">
        <w:rPr>
          <w:rFonts w:ascii="Verdana" w:hAnsi="Verdana"/>
          <w:lang w:val="pt-BR"/>
        </w:rPr>
        <w:t xml:space="preserve"> </w:t>
      </w:r>
      <w:r w:rsidR="00F42040" w:rsidRPr="00630314">
        <w:rPr>
          <w:rFonts w:ascii="Verdana" w:hAnsi="Verdana"/>
          <w:lang w:val="pt-BR"/>
        </w:rPr>
        <w:t xml:space="preserve">[direitos creditórios do Contrato de Penhor DER (conforme definido no Contrato)] </w:t>
      </w:r>
      <w:r w:rsidR="00BA7DEE" w:rsidRPr="00630314">
        <w:rPr>
          <w:rFonts w:ascii="Verdana" w:hAnsi="Verdana"/>
          <w:lang w:val="pt-BR"/>
        </w:rPr>
        <w:t xml:space="preserve">{ou} [os direitos referentes à garantia fidejussória prestada por </w:t>
      </w:r>
      <w:r w:rsidR="0055150E" w:rsidRPr="00630314">
        <w:rPr>
          <w:rFonts w:ascii="Verdana" w:hAnsi="Verdana"/>
          <w:lang w:val="pt-BR"/>
        </w:rPr>
        <w:t>V.Sas.</w:t>
      </w:r>
      <w:r w:rsidR="00BA7DEE" w:rsidRPr="00630314">
        <w:rPr>
          <w:rFonts w:ascii="Verdana" w:hAnsi="Verdana"/>
          <w:lang w:val="pt-BR"/>
        </w:rPr>
        <w:t xml:space="preserve"> no âmbito da Cláusula 32.</w:t>
      </w:r>
      <w:r w:rsidR="00D35820">
        <w:rPr>
          <w:rFonts w:ascii="Verdana" w:hAnsi="Verdana"/>
          <w:lang w:val="pt-BR"/>
        </w:rPr>
        <w:t>2</w:t>
      </w:r>
      <w:r w:rsidR="00BA7DEE" w:rsidRPr="00630314">
        <w:rPr>
          <w:rFonts w:ascii="Verdana" w:hAnsi="Verdana"/>
          <w:lang w:val="pt-BR"/>
        </w:rPr>
        <w:t xml:space="preserve"> do Contrato de Concessão]</w:t>
      </w:r>
      <w:r w:rsidR="00E025C0" w:rsidRPr="00630314">
        <w:rPr>
          <w:rFonts w:ascii="Verdana" w:hAnsi="Verdana"/>
          <w:lang w:val="pt-BR"/>
        </w:rPr>
        <w:t>)</w:t>
      </w:r>
      <w:r w:rsidRPr="00630314">
        <w:rPr>
          <w:rFonts w:ascii="Verdana" w:hAnsi="Verdana"/>
          <w:lang w:val="pt-BR"/>
        </w:rPr>
        <w:t xml:space="preserve">, unicamente </w:t>
      </w:r>
      <w:r w:rsidR="00FE1E47" w:rsidRPr="00630314">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 xml:space="preserve">, mantida junto à Agência </w:t>
      </w:r>
      <w:r w:rsidR="006E703B" w:rsidRPr="00630314">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rsidR="008D76FF" w:rsidRPr="00630314" w:rsidRDefault="008D76FF" w:rsidP="00630314">
      <w:pPr>
        <w:numPr>
          <w:ilvl w:val="0"/>
          <w:numId w:val="15"/>
        </w:numPr>
        <w:spacing w:before="120" w:after="120" w:line="320" w:lineRule="exact"/>
        <w:jc w:val="both"/>
        <w:rPr>
          <w:rFonts w:ascii="Verdana" w:hAnsi="Verdana"/>
          <w:lang w:val="pt-BR"/>
        </w:rPr>
      </w:pPr>
      <w:r w:rsidRPr="00630314">
        <w:rPr>
          <w:rFonts w:ascii="Verdana" w:hAnsi="Verdana"/>
          <w:lang w:val="pt-BR"/>
        </w:rPr>
        <w:t xml:space="preserve">A Companhia ou qualquer terceiro, exceto o </w:t>
      </w:r>
      <w:r w:rsidR="009925BD" w:rsidRPr="00630314">
        <w:rPr>
          <w:rFonts w:ascii="Verdana" w:hAnsi="Verdana"/>
          <w:lang w:val="pt-BR"/>
        </w:rPr>
        <w:t>Agente Fiduciário</w:t>
      </w:r>
      <w:r w:rsidRPr="00630314">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630314">
        <w:rPr>
          <w:rFonts w:ascii="Verdana" w:hAnsi="Verdana"/>
          <w:lang w:val="pt-BR"/>
        </w:rPr>
        <w:t>Agente Fiduciário</w:t>
      </w:r>
      <w:r w:rsidR="009925BD" w:rsidRPr="00630314" w:rsidDel="009925BD">
        <w:rPr>
          <w:rFonts w:ascii="Verdana" w:hAnsi="Verdana"/>
          <w:lang w:val="pt-BR"/>
        </w:rPr>
        <w:t xml:space="preserve"> </w:t>
      </w:r>
      <w:r w:rsidRPr="00630314">
        <w:rPr>
          <w:rFonts w:ascii="Verdana" w:hAnsi="Verdana"/>
          <w:lang w:val="pt-BR"/>
        </w:rPr>
        <w:t>terá o direito de dar quaisquer instruções adicionais com relação à destinação dos pagamentos previstos no item 1 supra.</w:t>
      </w:r>
    </w:p>
    <w:p w:rsidR="008D76FF" w:rsidRPr="00630314" w:rsidRDefault="008D76FF" w:rsidP="00630314">
      <w:pPr>
        <w:spacing w:before="120" w:after="120" w:line="320" w:lineRule="exact"/>
        <w:jc w:val="both"/>
        <w:rPr>
          <w:rFonts w:ascii="Verdana" w:eastAsia="Arial Unicode MS" w:hAnsi="Verdana"/>
          <w:lang w:val="pt-BR"/>
        </w:rPr>
      </w:pPr>
    </w:p>
    <w:p w:rsidR="008D76FF" w:rsidRPr="00630314" w:rsidRDefault="008D76FF" w:rsidP="00934933">
      <w:pPr>
        <w:spacing w:before="120" w:after="120" w:line="320" w:lineRule="exact"/>
        <w:jc w:val="both"/>
        <w:rPr>
          <w:rFonts w:ascii="Verdana" w:eastAsia="Arial Unicode MS" w:hAnsi="Verdana"/>
          <w:lang w:val="pt-BR"/>
        </w:rPr>
      </w:pPr>
      <w:r w:rsidRPr="00630314">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rsidR="008D76FF" w:rsidRPr="00630314" w:rsidRDefault="008D76FF" w:rsidP="00934933">
      <w:pPr>
        <w:spacing w:before="120" w:after="120" w:line="320" w:lineRule="exact"/>
        <w:jc w:val="both"/>
        <w:rPr>
          <w:rFonts w:ascii="Verdana" w:eastAsia="Arial Unicode MS" w:hAnsi="Verdana"/>
          <w:lang w:val="pt-BR"/>
        </w:rPr>
      </w:pPr>
      <w:r w:rsidRPr="00630314">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rsidR="008D76FF" w:rsidRPr="00630314" w:rsidRDefault="008D76FF" w:rsidP="00630314">
      <w:pPr>
        <w:spacing w:before="120" w:after="120" w:line="320" w:lineRule="exact"/>
        <w:jc w:val="both"/>
        <w:rPr>
          <w:rFonts w:ascii="Verdana" w:eastAsia="Arial Unicode MS" w:hAnsi="Verdana"/>
          <w:lang w:val="pt-BR"/>
        </w:rPr>
      </w:pPr>
      <w:r w:rsidRPr="00630314">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rsidR="008D76FF" w:rsidRPr="00630314" w:rsidRDefault="008D76FF" w:rsidP="00630314">
      <w:pPr>
        <w:spacing w:before="120" w:after="120" w:line="320" w:lineRule="exact"/>
        <w:jc w:val="center"/>
        <w:rPr>
          <w:rFonts w:ascii="Verdana" w:eastAsia="Arial Unicode MS" w:hAnsi="Verdana"/>
          <w:b/>
          <w:lang w:val="pt-BR"/>
        </w:rPr>
      </w:pPr>
    </w:p>
    <w:p w:rsidR="008D76FF" w:rsidRPr="00630314" w:rsidRDefault="008D76FF" w:rsidP="00630314">
      <w:pPr>
        <w:spacing w:before="120" w:after="120" w:line="320" w:lineRule="exact"/>
        <w:jc w:val="center"/>
        <w:rPr>
          <w:rFonts w:ascii="Verdana" w:eastAsia="Arial Unicode MS" w:hAnsi="Verdana"/>
          <w:b/>
          <w:lang w:val="pt-BR"/>
        </w:rPr>
      </w:pPr>
    </w:p>
    <w:p w:rsidR="008D76FF" w:rsidRPr="00630314" w:rsidRDefault="008D76FF" w:rsidP="00630314">
      <w:pPr>
        <w:spacing w:before="120" w:after="120" w:line="320" w:lineRule="exact"/>
        <w:jc w:val="center"/>
        <w:rPr>
          <w:rFonts w:ascii="Verdana" w:eastAsia="Arial Unicode MS" w:hAnsi="Verdana"/>
          <w:lang w:val="pt-BR"/>
        </w:rPr>
      </w:pPr>
      <w:r w:rsidRPr="00630314">
        <w:rPr>
          <w:rFonts w:ascii="Verdana" w:eastAsia="Arial Unicode MS" w:hAnsi="Verdana"/>
          <w:lang w:val="pt-BR"/>
        </w:rPr>
        <w:t>Atenciosamente,</w:t>
      </w:r>
    </w:p>
    <w:p w:rsidR="008D76FF" w:rsidRPr="00630314" w:rsidRDefault="008D76FF" w:rsidP="00630314">
      <w:pPr>
        <w:spacing w:before="120" w:after="120" w:line="320" w:lineRule="exact"/>
        <w:jc w:val="center"/>
        <w:rPr>
          <w:rFonts w:ascii="Verdana" w:eastAsia="Arial Unicode MS" w:hAnsi="Verdana"/>
          <w:lang w:val="pt-BR"/>
        </w:rPr>
      </w:pPr>
    </w:p>
    <w:p w:rsidR="008D76FF" w:rsidRPr="00630314" w:rsidRDefault="008D76FF" w:rsidP="00630314">
      <w:pPr>
        <w:spacing w:before="120" w:after="120" w:line="320" w:lineRule="exact"/>
        <w:jc w:val="center"/>
        <w:rPr>
          <w:rFonts w:ascii="Verdana" w:eastAsia="Arial Unicode MS" w:hAnsi="Verdana"/>
          <w:b/>
          <w:lang w:val="pt-BR"/>
        </w:rPr>
      </w:pPr>
    </w:p>
    <w:p w:rsidR="008D76FF" w:rsidRPr="00630314" w:rsidRDefault="008D76FF" w:rsidP="00630314">
      <w:pPr>
        <w:spacing w:before="120" w:after="120" w:line="320" w:lineRule="exact"/>
        <w:jc w:val="center"/>
        <w:rPr>
          <w:rFonts w:ascii="Verdana" w:eastAsia="Arial Unicode MS" w:hAnsi="Verdana"/>
          <w:b/>
          <w:lang w:val="pt-BR"/>
        </w:rPr>
      </w:pPr>
      <w:r w:rsidRPr="00630314">
        <w:rPr>
          <w:rFonts w:ascii="Verdana" w:eastAsia="Arial Unicode MS" w:hAnsi="Verdana"/>
          <w:b/>
          <w:lang w:val="pt-BR"/>
        </w:rPr>
        <w:t>_____________________________________________________________</w:t>
      </w:r>
    </w:p>
    <w:p w:rsidR="008D76FF" w:rsidRPr="00630314" w:rsidRDefault="008D76FF" w:rsidP="00630314">
      <w:pPr>
        <w:tabs>
          <w:tab w:val="left" w:pos="709"/>
        </w:tabs>
        <w:spacing w:before="120" w:after="120" w:line="320" w:lineRule="exact"/>
        <w:jc w:val="center"/>
        <w:rPr>
          <w:rFonts w:ascii="Verdana" w:eastAsia="Arial Unicode MS" w:hAnsi="Verdana"/>
          <w:b/>
          <w:lang w:val="pt-BR"/>
        </w:rPr>
      </w:pPr>
      <w:r w:rsidRPr="00630314">
        <w:rPr>
          <w:rStyle w:val="DeltaViewInsertion"/>
          <w:rFonts w:ascii="Verdana" w:hAnsi="Verdana"/>
          <w:b/>
          <w:color w:val="000000"/>
          <w:u w:val="none"/>
          <w:lang w:val="pt-BR"/>
        </w:rPr>
        <w:t>Concessionária Rodovia dos Tamoios S.A.</w:t>
      </w:r>
    </w:p>
    <w:p w:rsidR="00EA16E7" w:rsidRDefault="00EA16E7">
      <w:pPr>
        <w:rPr>
          <w:rFonts w:ascii="Verdana" w:eastAsia="Arial Unicode MS" w:hAnsi="Verdana"/>
          <w:lang w:val="pt-BR"/>
        </w:rPr>
      </w:pPr>
      <w:r>
        <w:rPr>
          <w:rFonts w:ascii="Verdana" w:eastAsia="Arial Unicode MS" w:hAnsi="Verdana"/>
          <w:lang w:val="pt-BR"/>
        </w:rPr>
        <w:br w:type="page"/>
      </w:r>
    </w:p>
    <w:p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t>ANEXO V</w:t>
      </w:r>
      <w:r>
        <w:rPr>
          <w:rFonts w:ascii="Verdana" w:hAnsi="Verdana"/>
          <w:b/>
          <w:bCs/>
          <w:u w:val="single"/>
          <w:lang w:val="pt-BR"/>
        </w:rPr>
        <w:t>I</w:t>
      </w:r>
      <w:r w:rsidRPr="00EA16E7">
        <w:rPr>
          <w:rFonts w:ascii="Verdana" w:hAnsi="Verdana"/>
          <w:b/>
          <w:bCs/>
          <w:lang w:val="pt-BR"/>
        </w:rPr>
        <w:t xml:space="preserve"> – CUMPRIMENTO DE CONDIÇÃO SUSPENSIVA</w:t>
      </w:r>
    </w:p>
    <w:p w:rsidR="00EA16E7" w:rsidRPr="00EA16E7" w:rsidRDefault="00EA16E7" w:rsidP="00EA16E7">
      <w:pPr>
        <w:spacing w:before="120" w:line="320" w:lineRule="exact"/>
        <w:contextualSpacing/>
        <w:jc w:val="both"/>
        <w:rPr>
          <w:rFonts w:ascii="Verdana" w:hAnsi="Verdana" w:cs="Arial"/>
          <w:lang w:val="pt-BR"/>
        </w:rPr>
      </w:pPr>
    </w:p>
    <w:p w:rsidR="00EA16E7" w:rsidRPr="00EA16E7" w:rsidRDefault="00EA16E7" w:rsidP="00EA16E7">
      <w:pPr>
        <w:spacing w:before="120" w:line="320" w:lineRule="exact"/>
        <w:contextualSpacing/>
        <w:jc w:val="both"/>
        <w:rPr>
          <w:rFonts w:ascii="Verdana" w:hAnsi="Verdana" w:cs="Arial"/>
          <w:lang w:val="pt-BR"/>
        </w:rPr>
      </w:pPr>
    </w:p>
    <w:p w:rsidR="00EA16E7" w:rsidRPr="00EA16E7" w:rsidRDefault="00EA16E7" w:rsidP="00EA16E7">
      <w:pPr>
        <w:spacing w:before="120" w:line="320" w:lineRule="exact"/>
        <w:contextualSpacing/>
        <w:jc w:val="both"/>
        <w:rPr>
          <w:rFonts w:ascii="Verdana" w:hAnsi="Verdana" w:cs="Arial"/>
          <w:lang w:val="pt-BR"/>
        </w:rPr>
      </w:pPr>
      <w:r w:rsidRPr="00EA16E7">
        <w:rPr>
          <w:rFonts w:ascii="Verdana" w:hAnsi="Verdana" w:cs="Arial"/>
          <w:lang w:val="pt-BR"/>
        </w:rPr>
        <w:t>À</w:t>
      </w:r>
    </w:p>
    <w:p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p w:rsidR="00EA16E7" w:rsidRPr="00EA16E7" w:rsidRDefault="00EA16E7" w:rsidP="00EA16E7">
      <w:pPr>
        <w:spacing w:before="120" w:line="320" w:lineRule="exact"/>
        <w:contextualSpacing/>
        <w:jc w:val="both"/>
        <w:rPr>
          <w:rFonts w:ascii="Verdana" w:hAnsi="Verdana" w:cs="Arial"/>
          <w:lang w:val="pt-BR"/>
        </w:rPr>
      </w:pPr>
    </w:p>
    <w:p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p w:rsidR="00EA16E7" w:rsidRPr="006E23B6" w:rsidRDefault="00EA16E7" w:rsidP="00EA16E7">
      <w:pPr>
        <w:spacing w:before="120" w:after="120" w:line="320" w:lineRule="exact"/>
        <w:jc w:val="both"/>
        <w:rPr>
          <w:rFonts w:ascii="Verdana" w:hAnsi="Verdana"/>
          <w:bdr w:val="none" w:sz="0" w:space="0" w:color="auto" w:frame="1"/>
          <w:lang w:val="pt-PT"/>
        </w:rPr>
      </w:pPr>
    </w:p>
    <w:p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331" w:name="_Hlk16007120"/>
      <w:bookmarkStart w:id="332" w:name="_Hlk16002406"/>
      <w:r w:rsidRPr="00EA16E7">
        <w:rPr>
          <w:rFonts w:ascii="Verdana" w:hAnsi="Verdana" w:cs="Arial"/>
          <w:lang w:val="pt-BR"/>
        </w:rPr>
        <w:t>.</w:t>
      </w:r>
      <w:bookmarkEnd w:id="331"/>
      <w:bookmarkEnd w:id="332"/>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rsidR="00EA16E7" w:rsidRPr="00EA16E7" w:rsidRDefault="00EA16E7" w:rsidP="00EA16E7">
      <w:pPr>
        <w:spacing w:before="120" w:line="320" w:lineRule="exact"/>
        <w:jc w:val="both"/>
        <w:rPr>
          <w:rFonts w:ascii="Verdana" w:hAnsi="Verdana" w:cs="Arial"/>
          <w:lang w:val="pt-BR"/>
        </w:rPr>
      </w:pPr>
    </w:p>
    <w:p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(Local e Data)</w:t>
      </w:r>
    </w:p>
    <w:p w:rsidR="00EA16E7" w:rsidRPr="00EA16E7" w:rsidRDefault="00EA16E7" w:rsidP="00EA16E7">
      <w:pPr>
        <w:spacing w:after="160" w:line="320" w:lineRule="exact"/>
        <w:jc w:val="center"/>
        <w:rPr>
          <w:rFonts w:ascii="Verdana" w:hAnsi="Verdana"/>
          <w:lang w:val="pt-BR"/>
        </w:rPr>
      </w:pPr>
    </w:p>
    <w:p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rsidR="00EA16E7" w:rsidRDefault="00EA16E7" w:rsidP="00EA16E7">
      <w:pPr>
        <w:tabs>
          <w:tab w:val="left" w:pos="5850"/>
        </w:tabs>
        <w:spacing w:before="120" w:after="120" w:line="320" w:lineRule="exact"/>
        <w:jc w:val="center"/>
        <w:rPr>
          <w:rFonts w:ascii="Verdana" w:hAnsi="Verdana"/>
          <w:b/>
          <w:lang w:val="pt-BR"/>
        </w:rPr>
      </w:pPr>
    </w:p>
    <w:p w:rsidR="00EA16E7" w:rsidRPr="00EA16E7" w:rsidRDefault="00EA16E7" w:rsidP="00EA16E7">
      <w:pPr>
        <w:tabs>
          <w:tab w:val="left" w:pos="5850"/>
        </w:tabs>
        <w:spacing w:before="120" w:after="120" w:line="320" w:lineRule="exact"/>
        <w:jc w:val="center"/>
        <w:rPr>
          <w:rFonts w:ascii="Verdana" w:hAnsi="Verdana"/>
          <w:b/>
          <w:lang w:val="pt-BR"/>
        </w:rPr>
      </w:pPr>
    </w:p>
    <w:p w:rsidR="00EA16E7" w:rsidRPr="006E23B6" w:rsidRDefault="00EA16E7" w:rsidP="00EA16E7">
      <w:pPr>
        <w:spacing w:after="160" w:line="320" w:lineRule="exact"/>
        <w:jc w:val="center"/>
        <w:rPr>
          <w:rFonts w:ascii="Verdana" w:hAnsi="Verdana"/>
          <w:b/>
          <w:szCs w:val="18"/>
        </w:rPr>
      </w:pPr>
      <w:r w:rsidRPr="006E23B6">
        <w:rPr>
          <w:rFonts w:ascii="Verdana" w:hAnsi="Verdana"/>
        </w:rPr>
        <w:t>____________________</w:t>
      </w:r>
      <w:r w:rsidRPr="006E23B6">
        <w:rPr>
          <w:rFonts w:ascii="Verdana" w:hAnsi="Verdana"/>
        </w:rPr>
        <w:tab/>
      </w:r>
      <w:r w:rsidRPr="006E23B6">
        <w:rPr>
          <w:rFonts w:ascii="Verdana" w:hAnsi="Verdana"/>
        </w:rPr>
        <w:tab/>
      </w:r>
      <w:r w:rsidRPr="006E23B6">
        <w:rPr>
          <w:rFonts w:ascii="Verdana" w:hAnsi="Verdana"/>
        </w:rPr>
        <w:tab/>
        <w:t>___________________</w:t>
      </w:r>
    </w:p>
    <w:p w:rsidR="008D76FF" w:rsidRPr="00630314" w:rsidRDefault="008D76FF" w:rsidP="00630314">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rsidR="008D76FF" w:rsidRPr="00630314" w:rsidRDefault="008D76FF" w:rsidP="00630314">
      <w:pPr>
        <w:pStyle w:val="Ttulo2"/>
        <w:spacing w:before="120" w:after="120" w:line="320" w:lineRule="exact"/>
        <w:ind w:left="0" w:firstLine="0"/>
        <w:jc w:val="center"/>
        <w:rPr>
          <w:rFonts w:ascii="Verdana" w:eastAsia="Arial Unicode MS" w:hAnsi="Verdana"/>
          <w:sz w:val="20"/>
          <w:lang w:val="pt-BR"/>
        </w:rPr>
      </w:pPr>
    </w:p>
    <w:p w:rsidR="007F71CC" w:rsidRPr="00630314" w:rsidRDefault="007F71CC" w:rsidP="00630314">
      <w:pPr>
        <w:spacing w:before="120" w:after="120" w:line="320" w:lineRule="exact"/>
        <w:jc w:val="center"/>
        <w:rPr>
          <w:rFonts w:ascii="Verdana" w:hAnsi="Verdana"/>
          <w:b/>
          <w:u w:val="single"/>
          <w:lang w:val="pt-BR"/>
        </w:rPr>
      </w:pPr>
    </w:p>
    <w:sectPr w:rsidR="007F71CC" w:rsidRPr="00630314" w:rsidSect="00A830F1">
      <w:headerReference w:type="default" r:id="rId11"/>
      <w:footerReference w:type="default" r:id="rId12"/>
      <w:headerReference w:type="first" r:id="rId13"/>
      <w:footerReference w:type="first" r:id="rId14"/>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555E" w:rsidRDefault="0099555E">
      <w:r>
        <w:separator/>
      </w:r>
    </w:p>
  </w:endnote>
  <w:endnote w:type="continuationSeparator" w:id="0">
    <w:p w:rsidR="0099555E" w:rsidRDefault="0099555E">
      <w:r>
        <w:continuationSeparator/>
      </w:r>
    </w:p>
  </w:endnote>
  <w:endnote w:type="continuationNotice" w:id="1">
    <w:p w:rsidR="0099555E" w:rsidRDefault="0099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658010"/>
      <w:docPartObj>
        <w:docPartGallery w:val="Page Numbers (Bottom of Page)"/>
        <w:docPartUnique/>
      </w:docPartObj>
    </w:sdtPr>
    <w:sdtEndPr>
      <w:rPr>
        <w:rFonts w:ascii="Verdana" w:hAnsi="Verdana"/>
      </w:rPr>
    </w:sdtEndPr>
    <w:sdtContent>
      <w:p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26713D" w:rsidRPr="0026713D">
          <w:rPr>
            <w:rFonts w:ascii="Verdana" w:hAnsi="Verdana"/>
            <w:noProof/>
            <w:lang w:val="pt-BR"/>
          </w:rPr>
          <w:t>32</w:t>
        </w:r>
        <w:r w:rsidRPr="000036BC">
          <w:rPr>
            <w:rFonts w:ascii="Verdana" w:hAnsi="Verdana"/>
          </w:rPr>
          <w:fldChar w:fldCharType="end"/>
        </w:r>
      </w:p>
    </w:sdtContent>
  </w:sdt>
  <w:p w:rsidR="00D41E0C" w:rsidRPr="00DF7007" w:rsidRDefault="00D41E0C" w:rsidP="00DF7007">
    <w:pPr>
      <w:pStyle w:val="Rodap"/>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287129762"/>
      <w:docPartObj>
        <w:docPartGallery w:val="Page Numbers (Bottom of Page)"/>
        <w:docPartUnique/>
      </w:docPartObj>
    </w:sdtPr>
    <w:sdtContent>
      <w:p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Pr="00A830F1">
          <w:rPr>
            <w:rFonts w:ascii="Verdana" w:hAnsi="Verdana"/>
            <w:sz w:val="18"/>
            <w:szCs w:val="18"/>
            <w:lang w:val="pt-BR"/>
          </w:rPr>
          <w:t>2</w:t>
        </w:r>
        <w:r w:rsidRPr="00A830F1">
          <w:rPr>
            <w:rFonts w:ascii="Verdana" w:hAnsi="Verdana"/>
            <w:sz w:val="18"/>
            <w:szCs w:val="18"/>
          </w:rPr>
          <w:fldChar w:fldCharType="end"/>
        </w:r>
      </w:p>
    </w:sdtContent>
  </w:sdt>
  <w:p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555E" w:rsidRDefault="0099555E">
      <w:r>
        <w:separator/>
      </w:r>
    </w:p>
  </w:footnote>
  <w:footnote w:type="continuationSeparator" w:id="0">
    <w:p w:rsidR="0099555E" w:rsidRDefault="0099555E">
      <w:r>
        <w:continuationSeparator/>
      </w:r>
    </w:p>
  </w:footnote>
  <w:footnote w:type="continuationNotice" w:id="1">
    <w:p w:rsidR="0099555E" w:rsidRDefault="0099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E0C" w:rsidRDefault="00D41E0C" w:rsidP="00D617C8">
    <w:pPr>
      <w:pStyle w:val="Cabealho"/>
      <w:jc w:val="right"/>
      <w:rPr>
        <w:rFonts w:ascii="Verdana" w:hAnsi="Verdana"/>
        <w:i/>
        <w:sz w:val="18"/>
        <w:lang w:val="pt-BR"/>
      </w:rPr>
    </w:pPr>
    <w:r>
      <w:rPr>
        <w:rFonts w:ascii="Verdana" w:hAnsi="Verdana"/>
        <w:i/>
        <w:sz w:val="18"/>
        <w:lang w:val="pt-BR"/>
      </w:rPr>
      <w:t>Minuta preliminar para discussão</w:t>
    </w:r>
  </w:p>
  <w:p w:rsidR="00D41E0C" w:rsidRPr="005D04C7" w:rsidRDefault="00D41E0C" w:rsidP="00D617C8">
    <w:pPr>
      <w:pStyle w:val="Cabealho"/>
      <w:jc w:val="right"/>
      <w:rPr>
        <w:rFonts w:ascii="Verdana" w:hAnsi="Verdana"/>
        <w:i/>
        <w:sz w:val="18"/>
        <w:lang w:val="pt-BR"/>
      </w:rPr>
    </w:pPr>
    <w:r>
      <w:rPr>
        <w:rFonts w:ascii="Verdana" w:hAnsi="Verdana"/>
        <w:i/>
        <w:sz w:val="18"/>
        <w:lang w:val="pt-BR"/>
      </w:rPr>
      <w:t xml:space="preserve">Machado Meyer </w:t>
    </w:r>
    <w:r w:rsidR="00A830F1">
      <w:rPr>
        <w:rFonts w:ascii="Verdana" w:hAnsi="Verdana"/>
        <w:i/>
        <w:sz w:val="18"/>
        <w:lang w:val="pt-BR"/>
      </w:rPr>
      <w:t>24</w:t>
    </w:r>
    <w:r w:rsidR="00A830F1">
      <w:rPr>
        <w:rFonts w:ascii="Verdana" w:hAnsi="Verdana"/>
        <w:i/>
        <w:sz w:val="18"/>
        <w:lang w:val="pt-BR"/>
      </w:rPr>
      <w:t xml:space="preserve"> </w:t>
    </w:r>
    <w:r>
      <w:rPr>
        <w:rFonts w:ascii="Verdana" w:hAnsi="Verdana"/>
        <w:i/>
        <w:sz w:val="18"/>
        <w:lang w:val="pt-BR"/>
      </w:rPr>
      <w:t>de dezembro de 2021</w:t>
    </w:r>
  </w:p>
  <w:p w:rsidR="00D41E0C" w:rsidRPr="00D617C8" w:rsidRDefault="00D41E0C">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E0C" w:rsidRDefault="00D41E0C" w:rsidP="00D617C8">
    <w:pPr>
      <w:pStyle w:val="Cabealho"/>
      <w:jc w:val="right"/>
      <w:rPr>
        <w:rFonts w:ascii="Verdana" w:hAnsi="Verdana"/>
        <w:i/>
        <w:sz w:val="18"/>
        <w:lang w:val="pt-BR"/>
      </w:rPr>
    </w:pPr>
    <w:r>
      <w:rPr>
        <w:rFonts w:ascii="Verdana" w:hAnsi="Verdana"/>
        <w:i/>
        <w:sz w:val="18"/>
        <w:lang w:val="pt-BR"/>
      </w:rPr>
      <w:t>Minuta preliminar para discussão</w:t>
    </w:r>
  </w:p>
  <w:p w:rsidR="00D41E0C" w:rsidRPr="005D04C7" w:rsidRDefault="00D41E0C" w:rsidP="00FE34EF">
    <w:pPr>
      <w:pStyle w:val="Cabealho"/>
      <w:jc w:val="right"/>
      <w:rPr>
        <w:rFonts w:ascii="Verdana" w:hAnsi="Verdana"/>
        <w:i/>
        <w:sz w:val="18"/>
        <w:lang w:val="pt-BR"/>
      </w:rPr>
    </w:pPr>
    <w:r>
      <w:rPr>
        <w:rFonts w:ascii="Verdana" w:hAnsi="Verdana"/>
        <w:i/>
        <w:sz w:val="18"/>
        <w:lang w:val="pt-BR"/>
      </w:rPr>
      <w:t xml:space="preserve">Machado Meyer </w:t>
    </w:r>
    <w:r w:rsidR="00A830F1">
      <w:rPr>
        <w:rFonts w:ascii="Verdana" w:hAnsi="Verdana"/>
        <w:i/>
        <w:sz w:val="18"/>
        <w:lang w:val="pt-BR"/>
      </w:rPr>
      <w:t>24</w:t>
    </w:r>
    <w:r w:rsidR="00A830F1">
      <w:rPr>
        <w:rFonts w:ascii="Verdana" w:hAnsi="Verdana"/>
        <w:i/>
        <w:sz w:val="18"/>
        <w:lang w:val="pt-BR"/>
      </w:rPr>
      <w:t xml:space="preserve"> </w:t>
    </w:r>
    <w:r>
      <w:rPr>
        <w:rFonts w:ascii="Verdana" w:hAnsi="Verdana"/>
        <w:i/>
        <w:sz w:val="18"/>
        <w:lang w:val="pt-BR"/>
      </w:rPr>
      <w:t>de dezembro de 2021</w:t>
    </w:r>
  </w:p>
  <w:p w:rsidR="00D41E0C" w:rsidRPr="00D617C8" w:rsidRDefault="00D41E0C">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9"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2"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3"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705"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8"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22"/>
  </w:num>
  <w:num w:numId="2">
    <w:abstractNumId w:val="26"/>
  </w:num>
  <w:num w:numId="3">
    <w:abstractNumId w:val="14"/>
    <w:lvlOverride w:ilvl="0">
      <w:startOverride w:val="1"/>
    </w:lvlOverride>
  </w:num>
  <w:num w:numId="4">
    <w:abstractNumId w:val="6"/>
  </w:num>
  <w:num w:numId="5">
    <w:abstractNumId w:val="7"/>
  </w:num>
  <w:num w:numId="6">
    <w:abstractNumId w:val="3"/>
  </w:num>
  <w:num w:numId="7">
    <w:abstractNumId w:val="2"/>
  </w:num>
  <w:num w:numId="8">
    <w:abstractNumId w:val="13"/>
  </w:num>
  <w:num w:numId="9">
    <w:abstractNumId w:val="12"/>
  </w:num>
  <w:num w:numId="10">
    <w:abstractNumId w:val="9"/>
  </w:num>
  <w:num w:numId="11">
    <w:abstractNumId w:val="18"/>
  </w:num>
  <w:num w:numId="12">
    <w:abstractNumId w:val="15"/>
  </w:num>
  <w:num w:numId="13">
    <w:abstractNumId w:val="8"/>
  </w:num>
  <w:num w:numId="14">
    <w:abstractNumId w:val="16"/>
  </w:num>
  <w:num w:numId="15">
    <w:abstractNumId w:val="11"/>
  </w:num>
  <w:num w:numId="16">
    <w:abstractNumId w:val="20"/>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9"/>
  </w:num>
  <w:num w:numId="22">
    <w:abstractNumId w:val="23"/>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printFractionalCharacterWidth/>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72B5"/>
    <w:rsid w:val="00032BE4"/>
    <w:rsid w:val="00035B6D"/>
    <w:rsid w:val="000425AF"/>
    <w:rsid w:val="0004315A"/>
    <w:rsid w:val="00043688"/>
    <w:rsid w:val="00043977"/>
    <w:rsid w:val="0004462A"/>
    <w:rsid w:val="00046B5C"/>
    <w:rsid w:val="000532E0"/>
    <w:rsid w:val="00054D01"/>
    <w:rsid w:val="000560C0"/>
    <w:rsid w:val="00056D67"/>
    <w:rsid w:val="000572D3"/>
    <w:rsid w:val="0006048D"/>
    <w:rsid w:val="0006337D"/>
    <w:rsid w:val="00065EF3"/>
    <w:rsid w:val="00070803"/>
    <w:rsid w:val="00074B06"/>
    <w:rsid w:val="000771CD"/>
    <w:rsid w:val="000858E5"/>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D0A57"/>
    <w:rsid w:val="000D25D6"/>
    <w:rsid w:val="000D293E"/>
    <w:rsid w:val="000D425C"/>
    <w:rsid w:val="000D4D42"/>
    <w:rsid w:val="000D5DEE"/>
    <w:rsid w:val="000E5B7E"/>
    <w:rsid w:val="000E6582"/>
    <w:rsid w:val="000E68FA"/>
    <w:rsid w:val="000E7D00"/>
    <w:rsid w:val="000E7D86"/>
    <w:rsid w:val="000F07A9"/>
    <w:rsid w:val="000F551E"/>
    <w:rsid w:val="000F5E05"/>
    <w:rsid w:val="000F6137"/>
    <w:rsid w:val="000F7BDE"/>
    <w:rsid w:val="000F7EE8"/>
    <w:rsid w:val="00101643"/>
    <w:rsid w:val="0010448D"/>
    <w:rsid w:val="00105BE7"/>
    <w:rsid w:val="001073CC"/>
    <w:rsid w:val="00114506"/>
    <w:rsid w:val="00115EF4"/>
    <w:rsid w:val="00122E34"/>
    <w:rsid w:val="00123198"/>
    <w:rsid w:val="00124604"/>
    <w:rsid w:val="00124FAB"/>
    <w:rsid w:val="001251E1"/>
    <w:rsid w:val="0012604D"/>
    <w:rsid w:val="001302AB"/>
    <w:rsid w:val="0013231E"/>
    <w:rsid w:val="00133624"/>
    <w:rsid w:val="00134AF1"/>
    <w:rsid w:val="00134DCC"/>
    <w:rsid w:val="00141B9B"/>
    <w:rsid w:val="001438A9"/>
    <w:rsid w:val="0014411B"/>
    <w:rsid w:val="0014593D"/>
    <w:rsid w:val="00153221"/>
    <w:rsid w:val="00153710"/>
    <w:rsid w:val="00153E67"/>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F0E"/>
    <w:rsid w:val="00180ADE"/>
    <w:rsid w:val="00184001"/>
    <w:rsid w:val="001842A3"/>
    <w:rsid w:val="00184985"/>
    <w:rsid w:val="00185870"/>
    <w:rsid w:val="001860C5"/>
    <w:rsid w:val="00186404"/>
    <w:rsid w:val="001876D0"/>
    <w:rsid w:val="001879BE"/>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417C"/>
    <w:rsid w:val="002072D5"/>
    <w:rsid w:val="00211DFF"/>
    <w:rsid w:val="00212E90"/>
    <w:rsid w:val="00214958"/>
    <w:rsid w:val="00221A63"/>
    <w:rsid w:val="00221ED2"/>
    <w:rsid w:val="0022414F"/>
    <w:rsid w:val="0022491F"/>
    <w:rsid w:val="00224A80"/>
    <w:rsid w:val="00225D3B"/>
    <w:rsid w:val="00225D5B"/>
    <w:rsid w:val="00227A59"/>
    <w:rsid w:val="00231339"/>
    <w:rsid w:val="00232D5B"/>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17E4"/>
    <w:rsid w:val="002A3125"/>
    <w:rsid w:val="002A4279"/>
    <w:rsid w:val="002B1467"/>
    <w:rsid w:val="002B2491"/>
    <w:rsid w:val="002B5013"/>
    <w:rsid w:val="002B5CE7"/>
    <w:rsid w:val="002C01EF"/>
    <w:rsid w:val="002C124A"/>
    <w:rsid w:val="002C2C51"/>
    <w:rsid w:val="002C4D59"/>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44E9"/>
    <w:rsid w:val="00304538"/>
    <w:rsid w:val="00310DEC"/>
    <w:rsid w:val="00313448"/>
    <w:rsid w:val="003136F2"/>
    <w:rsid w:val="003150D1"/>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AA8"/>
    <w:rsid w:val="00385EA2"/>
    <w:rsid w:val="0038628E"/>
    <w:rsid w:val="00386558"/>
    <w:rsid w:val="00387AD9"/>
    <w:rsid w:val="003963B1"/>
    <w:rsid w:val="00397364"/>
    <w:rsid w:val="003A4916"/>
    <w:rsid w:val="003A678C"/>
    <w:rsid w:val="003A7270"/>
    <w:rsid w:val="003B2605"/>
    <w:rsid w:val="003B262E"/>
    <w:rsid w:val="003B3D2B"/>
    <w:rsid w:val="003C00CD"/>
    <w:rsid w:val="003C6C5A"/>
    <w:rsid w:val="003C7250"/>
    <w:rsid w:val="003D160B"/>
    <w:rsid w:val="003D3C33"/>
    <w:rsid w:val="003D4EB7"/>
    <w:rsid w:val="003D7A2A"/>
    <w:rsid w:val="003F1652"/>
    <w:rsid w:val="003F6DD4"/>
    <w:rsid w:val="00401DC6"/>
    <w:rsid w:val="00402273"/>
    <w:rsid w:val="00405125"/>
    <w:rsid w:val="00405D6C"/>
    <w:rsid w:val="004070B8"/>
    <w:rsid w:val="00411169"/>
    <w:rsid w:val="004113FE"/>
    <w:rsid w:val="00415F11"/>
    <w:rsid w:val="004171DB"/>
    <w:rsid w:val="004178F9"/>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7153F"/>
    <w:rsid w:val="00473B8A"/>
    <w:rsid w:val="004745DF"/>
    <w:rsid w:val="00474A68"/>
    <w:rsid w:val="0047557F"/>
    <w:rsid w:val="00476955"/>
    <w:rsid w:val="0048021F"/>
    <w:rsid w:val="00482F0D"/>
    <w:rsid w:val="004902EB"/>
    <w:rsid w:val="0049310C"/>
    <w:rsid w:val="004943D7"/>
    <w:rsid w:val="004A3F28"/>
    <w:rsid w:val="004A59AE"/>
    <w:rsid w:val="004B0F84"/>
    <w:rsid w:val="004B21AB"/>
    <w:rsid w:val="004B2200"/>
    <w:rsid w:val="004B3373"/>
    <w:rsid w:val="004B3A52"/>
    <w:rsid w:val="004B5405"/>
    <w:rsid w:val="004B7B0C"/>
    <w:rsid w:val="004C30B7"/>
    <w:rsid w:val="004C56A9"/>
    <w:rsid w:val="004C75C8"/>
    <w:rsid w:val="004D010F"/>
    <w:rsid w:val="004D2E2D"/>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7C49"/>
    <w:rsid w:val="00517CE4"/>
    <w:rsid w:val="005233EF"/>
    <w:rsid w:val="005236CD"/>
    <w:rsid w:val="00526A9C"/>
    <w:rsid w:val="00527947"/>
    <w:rsid w:val="00527F3E"/>
    <w:rsid w:val="00531649"/>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675C"/>
    <w:rsid w:val="00573DA9"/>
    <w:rsid w:val="0057673D"/>
    <w:rsid w:val="00576DB9"/>
    <w:rsid w:val="00580619"/>
    <w:rsid w:val="00580C27"/>
    <w:rsid w:val="00580EB3"/>
    <w:rsid w:val="00581528"/>
    <w:rsid w:val="00582521"/>
    <w:rsid w:val="00583B90"/>
    <w:rsid w:val="00586911"/>
    <w:rsid w:val="005879AB"/>
    <w:rsid w:val="005912DB"/>
    <w:rsid w:val="005916E5"/>
    <w:rsid w:val="005924EF"/>
    <w:rsid w:val="00593D8B"/>
    <w:rsid w:val="005968DB"/>
    <w:rsid w:val="005A1C54"/>
    <w:rsid w:val="005A3B93"/>
    <w:rsid w:val="005A49F3"/>
    <w:rsid w:val="005A6921"/>
    <w:rsid w:val="005A6D07"/>
    <w:rsid w:val="005B23BA"/>
    <w:rsid w:val="005B28FE"/>
    <w:rsid w:val="005B2C1F"/>
    <w:rsid w:val="005B56CE"/>
    <w:rsid w:val="005B70E4"/>
    <w:rsid w:val="005B71B9"/>
    <w:rsid w:val="005C14F8"/>
    <w:rsid w:val="005C325E"/>
    <w:rsid w:val="005C3C93"/>
    <w:rsid w:val="005C4E67"/>
    <w:rsid w:val="005C4E83"/>
    <w:rsid w:val="005D0473"/>
    <w:rsid w:val="005D0984"/>
    <w:rsid w:val="005D0BBE"/>
    <w:rsid w:val="005D280F"/>
    <w:rsid w:val="005D64BE"/>
    <w:rsid w:val="005D7804"/>
    <w:rsid w:val="005D7DF9"/>
    <w:rsid w:val="005E2C1F"/>
    <w:rsid w:val="005E33C5"/>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30314"/>
    <w:rsid w:val="00632EFE"/>
    <w:rsid w:val="00636F44"/>
    <w:rsid w:val="00644140"/>
    <w:rsid w:val="0064727F"/>
    <w:rsid w:val="006504A1"/>
    <w:rsid w:val="00652A68"/>
    <w:rsid w:val="00653119"/>
    <w:rsid w:val="006537E4"/>
    <w:rsid w:val="006538D1"/>
    <w:rsid w:val="00654590"/>
    <w:rsid w:val="00656406"/>
    <w:rsid w:val="0065769F"/>
    <w:rsid w:val="00660561"/>
    <w:rsid w:val="00661384"/>
    <w:rsid w:val="00661F44"/>
    <w:rsid w:val="00664B70"/>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B378F"/>
    <w:rsid w:val="006B3948"/>
    <w:rsid w:val="006B485E"/>
    <w:rsid w:val="006C0D24"/>
    <w:rsid w:val="006C3EF7"/>
    <w:rsid w:val="006C6432"/>
    <w:rsid w:val="006D14EC"/>
    <w:rsid w:val="006D1BF5"/>
    <w:rsid w:val="006D20DB"/>
    <w:rsid w:val="006D26E9"/>
    <w:rsid w:val="006D440F"/>
    <w:rsid w:val="006E04C9"/>
    <w:rsid w:val="006E1CC2"/>
    <w:rsid w:val="006E3BD6"/>
    <w:rsid w:val="006E703B"/>
    <w:rsid w:val="006F3DF9"/>
    <w:rsid w:val="006F3FA6"/>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63BE"/>
    <w:rsid w:val="007349F7"/>
    <w:rsid w:val="007360F4"/>
    <w:rsid w:val="00737275"/>
    <w:rsid w:val="0073757D"/>
    <w:rsid w:val="00741946"/>
    <w:rsid w:val="00746417"/>
    <w:rsid w:val="00746E8C"/>
    <w:rsid w:val="00751301"/>
    <w:rsid w:val="00752190"/>
    <w:rsid w:val="00753BCE"/>
    <w:rsid w:val="007571DF"/>
    <w:rsid w:val="0076248B"/>
    <w:rsid w:val="0076297A"/>
    <w:rsid w:val="0076461B"/>
    <w:rsid w:val="00765C79"/>
    <w:rsid w:val="0076720D"/>
    <w:rsid w:val="007674A2"/>
    <w:rsid w:val="00772218"/>
    <w:rsid w:val="007729C5"/>
    <w:rsid w:val="00775E79"/>
    <w:rsid w:val="00776770"/>
    <w:rsid w:val="00776861"/>
    <w:rsid w:val="00785AD6"/>
    <w:rsid w:val="00786C7A"/>
    <w:rsid w:val="00793F65"/>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3624"/>
    <w:rsid w:val="0080495B"/>
    <w:rsid w:val="008065F1"/>
    <w:rsid w:val="00806661"/>
    <w:rsid w:val="00811A38"/>
    <w:rsid w:val="00812499"/>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402E5"/>
    <w:rsid w:val="008415EA"/>
    <w:rsid w:val="00842AA9"/>
    <w:rsid w:val="0084642C"/>
    <w:rsid w:val="00846D99"/>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7096"/>
    <w:rsid w:val="00887B73"/>
    <w:rsid w:val="008917B0"/>
    <w:rsid w:val="008935C2"/>
    <w:rsid w:val="008939CF"/>
    <w:rsid w:val="008942A7"/>
    <w:rsid w:val="008950BF"/>
    <w:rsid w:val="00896B88"/>
    <w:rsid w:val="00897EBE"/>
    <w:rsid w:val="008A1009"/>
    <w:rsid w:val="008A41DA"/>
    <w:rsid w:val="008B39E5"/>
    <w:rsid w:val="008B4157"/>
    <w:rsid w:val="008B57C9"/>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572D"/>
    <w:rsid w:val="008F5878"/>
    <w:rsid w:val="00900912"/>
    <w:rsid w:val="00900F08"/>
    <w:rsid w:val="00901049"/>
    <w:rsid w:val="00902596"/>
    <w:rsid w:val="00903DF4"/>
    <w:rsid w:val="00905A66"/>
    <w:rsid w:val="0090684B"/>
    <w:rsid w:val="009070D7"/>
    <w:rsid w:val="00910B33"/>
    <w:rsid w:val="00911654"/>
    <w:rsid w:val="00911C22"/>
    <w:rsid w:val="00912584"/>
    <w:rsid w:val="00912EE9"/>
    <w:rsid w:val="0091301C"/>
    <w:rsid w:val="00914132"/>
    <w:rsid w:val="00916B6D"/>
    <w:rsid w:val="00916F5C"/>
    <w:rsid w:val="009220A7"/>
    <w:rsid w:val="00922827"/>
    <w:rsid w:val="009233E1"/>
    <w:rsid w:val="00931260"/>
    <w:rsid w:val="00932AFE"/>
    <w:rsid w:val="00934933"/>
    <w:rsid w:val="00937349"/>
    <w:rsid w:val="00937554"/>
    <w:rsid w:val="00945F95"/>
    <w:rsid w:val="009463D1"/>
    <w:rsid w:val="00946A53"/>
    <w:rsid w:val="009559BB"/>
    <w:rsid w:val="00955D2A"/>
    <w:rsid w:val="0096023A"/>
    <w:rsid w:val="00961C36"/>
    <w:rsid w:val="00977156"/>
    <w:rsid w:val="00977C9C"/>
    <w:rsid w:val="00980171"/>
    <w:rsid w:val="0098038A"/>
    <w:rsid w:val="009809EB"/>
    <w:rsid w:val="00980D5E"/>
    <w:rsid w:val="009824E1"/>
    <w:rsid w:val="00982D03"/>
    <w:rsid w:val="0098570E"/>
    <w:rsid w:val="00990073"/>
    <w:rsid w:val="009925BD"/>
    <w:rsid w:val="00992D35"/>
    <w:rsid w:val="0099484E"/>
    <w:rsid w:val="0099486F"/>
    <w:rsid w:val="0099555E"/>
    <w:rsid w:val="00995E7B"/>
    <w:rsid w:val="00996C8C"/>
    <w:rsid w:val="009A16A6"/>
    <w:rsid w:val="009A22C2"/>
    <w:rsid w:val="009A2B7B"/>
    <w:rsid w:val="009A47BC"/>
    <w:rsid w:val="009A60BE"/>
    <w:rsid w:val="009A6565"/>
    <w:rsid w:val="009B1FB2"/>
    <w:rsid w:val="009B7B3F"/>
    <w:rsid w:val="009C12BF"/>
    <w:rsid w:val="009C54E5"/>
    <w:rsid w:val="009C5C9B"/>
    <w:rsid w:val="009C7B10"/>
    <w:rsid w:val="009D3B52"/>
    <w:rsid w:val="009D3CAF"/>
    <w:rsid w:val="009D52D6"/>
    <w:rsid w:val="009D535D"/>
    <w:rsid w:val="009E0DCF"/>
    <w:rsid w:val="009E1519"/>
    <w:rsid w:val="009E16DE"/>
    <w:rsid w:val="009E2687"/>
    <w:rsid w:val="009E3A37"/>
    <w:rsid w:val="009F0C33"/>
    <w:rsid w:val="009F0E87"/>
    <w:rsid w:val="009F29C3"/>
    <w:rsid w:val="009F4515"/>
    <w:rsid w:val="009F5338"/>
    <w:rsid w:val="009F5B99"/>
    <w:rsid w:val="009F60BA"/>
    <w:rsid w:val="009F67D0"/>
    <w:rsid w:val="009F74FB"/>
    <w:rsid w:val="00A008B8"/>
    <w:rsid w:val="00A01489"/>
    <w:rsid w:val="00A02A42"/>
    <w:rsid w:val="00A0593D"/>
    <w:rsid w:val="00A10BB9"/>
    <w:rsid w:val="00A12B8A"/>
    <w:rsid w:val="00A135C5"/>
    <w:rsid w:val="00A14FD9"/>
    <w:rsid w:val="00A1595C"/>
    <w:rsid w:val="00A15A93"/>
    <w:rsid w:val="00A1653C"/>
    <w:rsid w:val="00A2009D"/>
    <w:rsid w:val="00A2052E"/>
    <w:rsid w:val="00A20C19"/>
    <w:rsid w:val="00A20C94"/>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6134F"/>
    <w:rsid w:val="00A622A3"/>
    <w:rsid w:val="00A638F6"/>
    <w:rsid w:val="00A66DFA"/>
    <w:rsid w:val="00A67345"/>
    <w:rsid w:val="00A72A29"/>
    <w:rsid w:val="00A74030"/>
    <w:rsid w:val="00A77652"/>
    <w:rsid w:val="00A80C0C"/>
    <w:rsid w:val="00A8215E"/>
    <w:rsid w:val="00A824DE"/>
    <w:rsid w:val="00A830F1"/>
    <w:rsid w:val="00A84D18"/>
    <w:rsid w:val="00A858A2"/>
    <w:rsid w:val="00A91F97"/>
    <w:rsid w:val="00A939EF"/>
    <w:rsid w:val="00A9456C"/>
    <w:rsid w:val="00AA0CE0"/>
    <w:rsid w:val="00AA42E4"/>
    <w:rsid w:val="00AA5CDE"/>
    <w:rsid w:val="00AA6C84"/>
    <w:rsid w:val="00AA73BC"/>
    <w:rsid w:val="00AB1B5C"/>
    <w:rsid w:val="00AB42E8"/>
    <w:rsid w:val="00AB4B03"/>
    <w:rsid w:val="00AB55A3"/>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97B"/>
    <w:rsid w:val="00AD4351"/>
    <w:rsid w:val="00AD4A9B"/>
    <w:rsid w:val="00AE1742"/>
    <w:rsid w:val="00AE1A30"/>
    <w:rsid w:val="00AE22D2"/>
    <w:rsid w:val="00AE235B"/>
    <w:rsid w:val="00AE2931"/>
    <w:rsid w:val="00AE40EB"/>
    <w:rsid w:val="00AE519C"/>
    <w:rsid w:val="00AE6EF8"/>
    <w:rsid w:val="00AF0D8B"/>
    <w:rsid w:val="00AF1E16"/>
    <w:rsid w:val="00AF6711"/>
    <w:rsid w:val="00B015BA"/>
    <w:rsid w:val="00B02A0F"/>
    <w:rsid w:val="00B03126"/>
    <w:rsid w:val="00B0536A"/>
    <w:rsid w:val="00B0563A"/>
    <w:rsid w:val="00B078A9"/>
    <w:rsid w:val="00B10552"/>
    <w:rsid w:val="00B170B8"/>
    <w:rsid w:val="00B1797B"/>
    <w:rsid w:val="00B17C95"/>
    <w:rsid w:val="00B17ECD"/>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437"/>
    <w:rsid w:val="00B74501"/>
    <w:rsid w:val="00B805BB"/>
    <w:rsid w:val="00B8303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2B4D"/>
    <w:rsid w:val="00BC3102"/>
    <w:rsid w:val="00BC456F"/>
    <w:rsid w:val="00BC490A"/>
    <w:rsid w:val="00BC5429"/>
    <w:rsid w:val="00BC6934"/>
    <w:rsid w:val="00BD2816"/>
    <w:rsid w:val="00BD354F"/>
    <w:rsid w:val="00BD4262"/>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4D28"/>
    <w:rsid w:val="00C0789D"/>
    <w:rsid w:val="00C10B00"/>
    <w:rsid w:val="00C110BA"/>
    <w:rsid w:val="00C137B4"/>
    <w:rsid w:val="00C14211"/>
    <w:rsid w:val="00C2085A"/>
    <w:rsid w:val="00C22EE6"/>
    <w:rsid w:val="00C23116"/>
    <w:rsid w:val="00C256C0"/>
    <w:rsid w:val="00C305F8"/>
    <w:rsid w:val="00C36A03"/>
    <w:rsid w:val="00C37056"/>
    <w:rsid w:val="00C40072"/>
    <w:rsid w:val="00C40894"/>
    <w:rsid w:val="00C40934"/>
    <w:rsid w:val="00C424E2"/>
    <w:rsid w:val="00C43782"/>
    <w:rsid w:val="00C43854"/>
    <w:rsid w:val="00C444AF"/>
    <w:rsid w:val="00C44570"/>
    <w:rsid w:val="00C45583"/>
    <w:rsid w:val="00C46492"/>
    <w:rsid w:val="00C47E79"/>
    <w:rsid w:val="00C50483"/>
    <w:rsid w:val="00C50F43"/>
    <w:rsid w:val="00C5480F"/>
    <w:rsid w:val="00C63DE1"/>
    <w:rsid w:val="00C71D80"/>
    <w:rsid w:val="00C7268A"/>
    <w:rsid w:val="00C75AF4"/>
    <w:rsid w:val="00C77E59"/>
    <w:rsid w:val="00C8046A"/>
    <w:rsid w:val="00C835B6"/>
    <w:rsid w:val="00C84004"/>
    <w:rsid w:val="00C846BD"/>
    <w:rsid w:val="00C84CB1"/>
    <w:rsid w:val="00C87C6C"/>
    <w:rsid w:val="00C919AD"/>
    <w:rsid w:val="00C92029"/>
    <w:rsid w:val="00C927C5"/>
    <w:rsid w:val="00C953DD"/>
    <w:rsid w:val="00C95BCD"/>
    <w:rsid w:val="00C973CE"/>
    <w:rsid w:val="00C97793"/>
    <w:rsid w:val="00CA0870"/>
    <w:rsid w:val="00CA09E6"/>
    <w:rsid w:val="00CA12D9"/>
    <w:rsid w:val="00CA195D"/>
    <w:rsid w:val="00CA3E8C"/>
    <w:rsid w:val="00CA4467"/>
    <w:rsid w:val="00CA57FF"/>
    <w:rsid w:val="00CB02D1"/>
    <w:rsid w:val="00CB4BCB"/>
    <w:rsid w:val="00CB698A"/>
    <w:rsid w:val="00CB75B7"/>
    <w:rsid w:val="00CB7AEE"/>
    <w:rsid w:val="00CB7B4F"/>
    <w:rsid w:val="00CC1398"/>
    <w:rsid w:val="00CC28A9"/>
    <w:rsid w:val="00CC2FEE"/>
    <w:rsid w:val="00CC3B19"/>
    <w:rsid w:val="00CC4100"/>
    <w:rsid w:val="00CC7236"/>
    <w:rsid w:val="00CD185D"/>
    <w:rsid w:val="00CD1964"/>
    <w:rsid w:val="00CD20EC"/>
    <w:rsid w:val="00CD34A8"/>
    <w:rsid w:val="00CD3C51"/>
    <w:rsid w:val="00CE2BB9"/>
    <w:rsid w:val="00CE316E"/>
    <w:rsid w:val="00CE3427"/>
    <w:rsid w:val="00CF014C"/>
    <w:rsid w:val="00CF0A44"/>
    <w:rsid w:val="00CF1A18"/>
    <w:rsid w:val="00CF2BF7"/>
    <w:rsid w:val="00D0126E"/>
    <w:rsid w:val="00D01652"/>
    <w:rsid w:val="00D018A2"/>
    <w:rsid w:val="00D0309C"/>
    <w:rsid w:val="00D031C6"/>
    <w:rsid w:val="00D04381"/>
    <w:rsid w:val="00D05161"/>
    <w:rsid w:val="00D05C3B"/>
    <w:rsid w:val="00D063CC"/>
    <w:rsid w:val="00D07463"/>
    <w:rsid w:val="00D10031"/>
    <w:rsid w:val="00D16FAA"/>
    <w:rsid w:val="00D21A43"/>
    <w:rsid w:val="00D23E7C"/>
    <w:rsid w:val="00D24C91"/>
    <w:rsid w:val="00D272F6"/>
    <w:rsid w:val="00D305A8"/>
    <w:rsid w:val="00D312BA"/>
    <w:rsid w:val="00D319ED"/>
    <w:rsid w:val="00D33D5B"/>
    <w:rsid w:val="00D34469"/>
    <w:rsid w:val="00D35820"/>
    <w:rsid w:val="00D35C03"/>
    <w:rsid w:val="00D41E0C"/>
    <w:rsid w:val="00D42D55"/>
    <w:rsid w:val="00D431B5"/>
    <w:rsid w:val="00D4344A"/>
    <w:rsid w:val="00D45D97"/>
    <w:rsid w:val="00D46423"/>
    <w:rsid w:val="00D46941"/>
    <w:rsid w:val="00D528D8"/>
    <w:rsid w:val="00D555E8"/>
    <w:rsid w:val="00D61163"/>
    <w:rsid w:val="00D617C8"/>
    <w:rsid w:val="00D679DD"/>
    <w:rsid w:val="00D67EB3"/>
    <w:rsid w:val="00D7481A"/>
    <w:rsid w:val="00D75431"/>
    <w:rsid w:val="00D75A6E"/>
    <w:rsid w:val="00D760BD"/>
    <w:rsid w:val="00D85E0D"/>
    <w:rsid w:val="00D90979"/>
    <w:rsid w:val="00D93963"/>
    <w:rsid w:val="00D96172"/>
    <w:rsid w:val="00D97087"/>
    <w:rsid w:val="00D9736A"/>
    <w:rsid w:val="00DA0CA3"/>
    <w:rsid w:val="00DA252D"/>
    <w:rsid w:val="00DA30C0"/>
    <w:rsid w:val="00DB04A0"/>
    <w:rsid w:val="00DB19AA"/>
    <w:rsid w:val="00DB4694"/>
    <w:rsid w:val="00DB6EEB"/>
    <w:rsid w:val="00DC031F"/>
    <w:rsid w:val="00DC0DE0"/>
    <w:rsid w:val="00DC0E42"/>
    <w:rsid w:val="00DC1C0A"/>
    <w:rsid w:val="00DC35DE"/>
    <w:rsid w:val="00DD1287"/>
    <w:rsid w:val="00DD22F6"/>
    <w:rsid w:val="00DD2BDA"/>
    <w:rsid w:val="00DD2D0B"/>
    <w:rsid w:val="00DD3A98"/>
    <w:rsid w:val="00DD3E5C"/>
    <w:rsid w:val="00DD45C4"/>
    <w:rsid w:val="00DD567B"/>
    <w:rsid w:val="00DD610E"/>
    <w:rsid w:val="00DD6FA3"/>
    <w:rsid w:val="00DD781D"/>
    <w:rsid w:val="00DE1976"/>
    <w:rsid w:val="00DE477C"/>
    <w:rsid w:val="00DE592A"/>
    <w:rsid w:val="00DF11D4"/>
    <w:rsid w:val="00DF1E81"/>
    <w:rsid w:val="00DF7007"/>
    <w:rsid w:val="00DF746A"/>
    <w:rsid w:val="00E01EC5"/>
    <w:rsid w:val="00E02283"/>
    <w:rsid w:val="00E025C0"/>
    <w:rsid w:val="00E06092"/>
    <w:rsid w:val="00E06115"/>
    <w:rsid w:val="00E11E58"/>
    <w:rsid w:val="00E13BDD"/>
    <w:rsid w:val="00E15D72"/>
    <w:rsid w:val="00E163C6"/>
    <w:rsid w:val="00E171E0"/>
    <w:rsid w:val="00E179C9"/>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F0260"/>
    <w:rsid w:val="00EF05F3"/>
    <w:rsid w:val="00EF1159"/>
    <w:rsid w:val="00EF21AC"/>
    <w:rsid w:val="00EF27A5"/>
    <w:rsid w:val="00EF27B5"/>
    <w:rsid w:val="00EF28BF"/>
    <w:rsid w:val="00EF3829"/>
    <w:rsid w:val="00EF3A0B"/>
    <w:rsid w:val="00EF57E6"/>
    <w:rsid w:val="00EF6D43"/>
    <w:rsid w:val="00F01332"/>
    <w:rsid w:val="00F02D59"/>
    <w:rsid w:val="00F040FD"/>
    <w:rsid w:val="00F066C2"/>
    <w:rsid w:val="00F10289"/>
    <w:rsid w:val="00F13BD3"/>
    <w:rsid w:val="00F13E4F"/>
    <w:rsid w:val="00F2012F"/>
    <w:rsid w:val="00F21959"/>
    <w:rsid w:val="00F22F72"/>
    <w:rsid w:val="00F2480C"/>
    <w:rsid w:val="00F24DBA"/>
    <w:rsid w:val="00F25386"/>
    <w:rsid w:val="00F26EB8"/>
    <w:rsid w:val="00F30CC6"/>
    <w:rsid w:val="00F30CF8"/>
    <w:rsid w:val="00F31183"/>
    <w:rsid w:val="00F32BBF"/>
    <w:rsid w:val="00F32F3A"/>
    <w:rsid w:val="00F34772"/>
    <w:rsid w:val="00F42040"/>
    <w:rsid w:val="00F4279C"/>
    <w:rsid w:val="00F42BEC"/>
    <w:rsid w:val="00F43BAD"/>
    <w:rsid w:val="00F448D6"/>
    <w:rsid w:val="00F45230"/>
    <w:rsid w:val="00F46881"/>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A331E"/>
    <w:rsid w:val="00FA72C5"/>
    <w:rsid w:val="00FB39B8"/>
    <w:rsid w:val="00FB4B55"/>
    <w:rsid w:val="00FB6BC4"/>
    <w:rsid w:val="00FB7527"/>
    <w:rsid w:val="00FC11DB"/>
    <w:rsid w:val="00FC19D6"/>
    <w:rsid w:val="00FC3C19"/>
    <w:rsid w:val="00FC50C3"/>
    <w:rsid w:val="00FC6A2F"/>
    <w:rsid w:val="00FD0243"/>
    <w:rsid w:val="00FD51D1"/>
    <w:rsid w:val="00FD5608"/>
    <w:rsid w:val="00FD75CF"/>
    <w:rsid w:val="00FE0078"/>
    <w:rsid w:val="00FE128F"/>
    <w:rsid w:val="00FE1E47"/>
    <w:rsid w:val="00FE34EF"/>
    <w:rsid w:val="00FE54AF"/>
    <w:rsid w:val="00FF1560"/>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9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AB"/>
    <w:rPr>
      <w:lang w:val="en-US" w:eastAsia="en-US"/>
    </w:rPr>
  </w:style>
  <w:style w:type="paragraph" w:styleId="Ttulo1">
    <w:name w:val="heading 1"/>
    <w:basedOn w:val="Normal"/>
    <w:next w:val="Normal"/>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17115A"/>
    <w:pPr>
      <w:numPr>
        <w:numId w:val="4"/>
      </w:numPr>
      <w:spacing w:after="140" w:line="290" w:lineRule="auto"/>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basedOn w:val="Normal"/>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rsid w:val="00842AA9"/>
    <w:rPr>
      <w:sz w:val="16"/>
      <w:szCs w:val="16"/>
    </w:rPr>
  </w:style>
  <w:style w:type="paragraph" w:styleId="Textodecomentrio">
    <w:name w:val="annotation text"/>
    <w:basedOn w:val="Normal"/>
    <w:link w:val="TextodecomentrioChar"/>
    <w:rsid w:val="00842AA9"/>
  </w:style>
  <w:style w:type="character" w:customStyle="1" w:styleId="TextodecomentrioChar">
    <w:name w:val="Texto de comentário Char"/>
    <w:basedOn w:val="Fontepargpadro"/>
    <w:link w:val="Textodecomentrio"/>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 T E X T ! 5 6 0 2 7 5 0 3 . 1 < / d o c u m e n t i d >  
     < s e n d e r i d > E O C < / s e n d e r i d >  
     < s e n d e r e m a i l > E O L I V E I R A @ M A C H A D O M E Y E R . C O M . B R < / s e n d e r e m a i l >  
     < l a s t m o d i f i e d > 2 0 2 1 - 1 2 - 2 4 T 0 1 : 0 4 : 0 0 . 0 0 0 0 0 0 0 - 0 3 : 0 0 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019C2-1A14-4A01-988A-F85FFF363900}">
  <ds:schemaRefs>
    <ds:schemaRef ds:uri="http://schemas.openxmlformats.org/officeDocument/2006/bibliography"/>
  </ds:schemaRefs>
</ds:datastoreItem>
</file>

<file path=customXml/itemProps2.xml><?xml version="1.0" encoding="utf-8"?>
<ds:datastoreItem xmlns:ds="http://schemas.openxmlformats.org/officeDocument/2006/customXml" ds:itemID="{9DEC1083-EC82-4330-A8E6-338F62BD38C5}">
  <ds:schemaRefs>
    <ds:schemaRef ds:uri="http://schemas.openxmlformats.org/officeDocument/2006/bibliography"/>
  </ds:schemaRefs>
</ds:datastoreItem>
</file>

<file path=customXml/itemProps3.xml><?xml version="1.0" encoding="utf-8"?>
<ds:datastoreItem xmlns:ds="http://schemas.openxmlformats.org/officeDocument/2006/customXml" ds:itemID="{4EF002E4-8F12-45FE-9C79-6CA9A6A32FB4}">
  <ds:schemaRefs>
    <ds:schemaRef ds:uri="http://schemas.openxmlformats.org/officeDocument/2006/bibliography"/>
  </ds:schemaRefs>
</ds:datastoreItem>
</file>

<file path=customXml/itemProps4.xml><?xml version="1.0" encoding="utf-8"?>
<ds:datastoreItem xmlns:ds="http://schemas.openxmlformats.org/officeDocument/2006/customXml" ds:itemID="{C30AECEA-41E3-4F49-BFF9-7EA2ABFA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12985</Words>
  <Characters>74018</Characters>
  <Application>Microsoft Office Word</Application>
  <DocSecurity>0</DocSecurity>
  <Lines>1451</Lines>
  <Paragraphs>378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LinksUpToDate>false</LinksUpToDate>
  <CharactersWithSpaces>86625</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cp:lastPrinted>2012-09-05T12:26:00Z</cp:lastPrinted>
  <dcterms:created xsi:type="dcterms:W3CDTF">2021-12-24T04:00:00Z</dcterms:created>
  <dcterms:modified xsi:type="dcterms:W3CDTF">2021-12-24T04:04:00Z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