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proofErr w:type="spellStart"/>
      <w:r w:rsidRPr="000D3C90">
        <w:rPr>
          <w:i/>
          <w:iCs/>
        </w:rPr>
        <w:t>Bookbuilding</w:t>
      </w:r>
      <w:proofErr w:type="spellEnd"/>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w:t>
      </w:r>
      <w:proofErr w:type="spellStart"/>
      <w:r w:rsidRPr="00873F97">
        <w:rPr>
          <w:b/>
          <w:lang w:val="pt-BR"/>
        </w:rPr>
        <w:t>ii</w:t>
      </w:r>
      <w:proofErr w:type="spellEnd"/>
      <w:r w:rsidRPr="00873F97">
        <w:rPr>
          <w:b/>
          <w:lang w:val="pt-BR"/>
        </w:rPr>
        <w:t>)</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proofErr w:type="spellStart"/>
      <w:r w:rsidRPr="00D06771">
        <w:rPr>
          <w:i/>
          <w:iCs/>
          <w:lang w:val="pt-BR"/>
        </w:rPr>
        <w:t>Bookbuilding</w:t>
      </w:r>
      <w:proofErr w:type="spellEnd"/>
      <w:r w:rsidRPr="00D06771">
        <w:rPr>
          <w:i/>
          <w:iCs/>
          <w:lang w:val="pt-BR"/>
        </w:rPr>
        <w:t xml:space="preserve">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w:t>
      </w:r>
      <w:proofErr w:type="spellStart"/>
      <w:r w:rsidRPr="00D06771">
        <w:rPr>
          <w:lang w:val="pt-BR"/>
        </w:rPr>
        <w:t>is</w:t>
      </w:r>
      <w:proofErr w:type="spellEnd"/>
      <w:r w:rsidRPr="00D06771">
        <w:rPr>
          <w:lang w:val="pt-BR"/>
        </w:rPr>
        <w:t>)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w:t>
      </w:r>
      <w:proofErr w:type="spellStart"/>
      <w:r w:rsidRPr="00D06771">
        <w:rPr>
          <w:lang w:val="pt-BR"/>
        </w:rPr>
        <w:t>ii</w:t>
      </w:r>
      <w:proofErr w:type="spellEnd"/>
      <w:r w:rsidRPr="00D06771">
        <w:rPr>
          <w:lang w:val="pt-BR"/>
        </w:rPr>
        <w:t>) o Coordenador verifique o cumprimento das regras previstas nos artigos 2º e 3º da Instrução CVM 476; e (</w:t>
      </w:r>
      <w:proofErr w:type="spellStart"/>
      <w:r w:rsidRPr="00D06771">
        <w:rPr>
          <w:lang w:val="pt-BR"/>
        </w:rPr>
        <w:t>iii</w:t>
      </w:r>
      <w:proofErr w:type="spellEnd"/>
      <w:r w:rsidRPr="00D06771">
        <w:rPr>
          <w:lang w:val="pt-BR"/>
        </w:rPr>
        <w:t xml:space="preserve">)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 xml:space="preserve">pro rata </w:t>
      </w:r>
      <w:proofErr w:type="spellStart"/>
      <w:r w:rsidRPr="00D06771">
        <w:rPr>
          <w:i/>
          <w:iCs/>
          <w:lang w:val="pt-BR"/>
        </w:rPr>
        <w:t>temporis</w:t>
      </w:r>
      <w:proofErr w:type="spellEnd"/>
      <w:r w:rsidRPr="00D06771">
        <w:rPr>
          <w:lang w:val="pt-BR"/>
        </w:rPr>
        <w:t>, desde a Primeira Data de Integralização até a data de sua efetiva aquisição.</w:t>
      </w:r>
    </w:p>
    <w:p w14:paraId="60CB7ED6" w14:textId="7BEE14C9"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5C8490A0" w:rsidR="000F3E44" w:rsidRPr="00D06771" w:rsidRDefault="000F3E44" w:rsidP="00362EF3">
      <w:pPr>
        <w:pStyle w:val="2MMSecurity"/>
      </w:pPr>
      <w:r w:rsidRPr="00D06771">
        <w:rPr>
          <w:u w:val="single"/>
        </w:rPr>
        <w:t>Data de Emissão</w:t>
      </w:r>
      <w:r w:rsidR="00BD2E49" w:rsidRPr="00D06771">
        <w:t xml:space="preserve">. </w:t>
      </w:r>
      <w:r w:rsidRPr="00D06771">
        <w:t xml:space="preserve">Para todos os fins e feitos, a data de emissão das Debêntures será o dia </w:t>
      </w:r>
      <w:r w:rsidR="00C86972">
        <w:t>[</w:t>
      </w:r>
      <w:r w:rsidR="00C86972" w:rsidRPr="00665304">
        <w:rPr>
          <w:highlight w:val="yellow"/>
        </w:rPr>
        <w:t>=</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768FD070"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0199B881"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r w:rsidR="00F9559B">
              <w:rPr>
                <w:rFonts w:ascii="Verdana" w:hAnsi="Verdana"/>
                <w:sz w:val="20"/>
                <w:szCs w:val="20"/>
                <w:lang w:eastAsia="en-US"/>
              </w:rPr>
              <w:t xml:space="preserve"> </w:t>
            </w:r>
            <w:r w:rsidR="00B00D88">
              <w:rPr>
                <w:rFonts w:ascii="Verdana" w:hAnsi="Verdana"/>
                <w:sz w:val="20"/>
                <w:szCs w:val="20"/>
                <w:lang w:eastAsia="en-US"/>
              </w:rPr>
              <w:t>[</w:t>
            </w:r>
            <w:r w:rsidR="00F9559B" w:rsidRPr="00665304">
              <w:rPr>
                <w:rFonts w:ascii="Verdana" w:hAnsi="Verdana"/>
                <w:sz w:val="20"/>
                <w:szCs w:val="20"/>
                <w:highlight w:val="yellow"/>
                <w:lang w:eastAsia="en-US"/>
              </w:rPr>
              <w:t xml:space="preserve">Nota Pavarini: importante informar o percentual já realizado do projeto, inclusive, para conferência, considerando o valor do reembolso </w:t>
            </w:r>
            <w:r w:rsidR="00F9559B">
              <w:rPr>
                <w:rFonts w:ascii="Verdana" w:hAnsi="Verdana"/>
                <w:sz w:val="20"/>
                <w:szCs w:val="20"/>
                <w:highlight w:val="yellow"/>
                <w:lang w:eastAsia="en-US"/>
              </w:rPr>
              <w:t>(Cláusula 3.7.3 a seguir)</w:t>
            </w:r>
            <w:r w:rsidR="00F9559B" w:rsidRPr="00665304">
              <w:rPr>
                <w:rFonts w:ascii="Verdana" w:hAnsi="Verdana"/>
                <w:sz w:val="20"/>
                <w:szCs w:val="20"/>
                <w:highlight w:val="yellow"/>
                <w:lang w:eastAsia="en-US"/>
              </w:rPr>
              <w:t>.</w:t>
            </w:r>
            <w:r w:rsidR="00B00D88">
              <w:rPr>
                <w:rFonts w:ascii="Verdana" w:hAnsi="Verdana"/>
                <w:sz w:val="20"/>
                <w:szCs w:val="20"/>
                <w:lang w:eastAsia="en-US"/>
              </w:rPr>
              <w:t>]</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2A2D1C73"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representam aproximadamente [</w:t>
            </w:r>
            <w:r w:rsidR="005A111A" w:rsidRPr="00B00D88">
              <w:rPr>
                <w:rFonts w:ascii="Verdana" w:hAnsi="Verdana"/>
                <w:color w:val="000000" w:themeColor="text1"/>
                <w:sz w:val="20"/>
                <w:highlight w:val="yellow"/>
              </w:rPr>
              <w:t>54,</w:t>
            </w:r>
            <w:proofErr w:type="gramStart"/>
            <w:r w:rsidR="005A111A" w:rsidRPr="00B00D88">
              <w:rPr>
                <w:rFonts w:ascii="Verdana" w:hAnsi="Verdana"/>
                <w:color w:val="000000" w:themeColor="text1"/>
                <w:sz w:val="20"/>
                <w:highlight w:val="yellow"/>
              </w:rPr>
              <w:t>26</w:t>
            </w:r>
            <w:r w:rsidRPr="00D06771">
              <w:rPr>
                <w:rFonts w:ascii="Verdana" w:hAnsi="Verdana" w:cstheme="minorHAnsi"/>
                <w:color w:val="000000" w:themeColor="text1"/>
                <w:sz w:val="20"/>
                <w:szCs w:val="20"/>
              </w:rPr>
              <w:t>]%</w:t>
            </w:r>
            <w:proofErr w:type="gramEnd"/>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5C1CF918"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à presente Escritura de Emissão e (</w:t>
      </w:r>
      <w:proofErr w:type="spellStart"/>
      <w:r w:rsidRPr="00D06771">
        <w:rPr>
          <w:rFonts w:eastAsia="Arial Unicode MS"/>
          <w:lang w:val="pt-BR"/>
        </w:rPr>
        <w:t>ii</w:t>
      </w:r>
      <w:proofErr w:type="spellEnd"/>
      <w:r w:rsidRPr="00D06771">
        <w:rPr>
          <w:rFonts w:eastAsia="Arial Unicode MS"/>
          <w:lang w:val="pt-BR"/>
        </w:rPr>
        <w:t xml:space="preserve">)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093BF307" w:rsidR="00FC19DE" w:rsidRPr="00FC19DE" w:rsidRDefault="00BE00B8" w:rsidP="00FC19DE">
      <w:pPr>
        <w:pStyle w:val="3MMSecurity"/>
        <w:rPr>
          <w:szCs w:val="20"/>
          <w:lang w:val="pt-BR"/>
        </w:rPr>
      </w:pPr>
      <w:del w:id="11" w:author="Emily Correia | Machado Meyer Advogados" w:date="2022-02-15T15:40:00Z">
        <w:r w:rsidRPr="00BE00B8">
          <w:rPr>
            <w:rFonts w:eastAsia="Arial Unicode MS"/>
            <w:lang w:val="pt-BR"/>
          </w:rPr>
          <w:delText>Os</w:delText>
        </w:r>
      </w:del>
      <w:ins w:id="12" w:author="Emily Correia | Machado Meyer Advogados" w:date="2022-02-15T15:40:00Z">
        <w:r w:rsidR="00FC19DE" w:rsidRPr="00FC19DE">
          <w:rPr>
            <w:lang w:val="pt-BR"/>
          </w:rPr>
          <w:t>A totalidade dos</w:t>
        </w:r>
      </w:ins>
      <w:r w:rsidR="00FC19DE" w:rsidRPr="00FC19DE">
        <w:rPr>
          <w:lang w:val="pt-BR"/>
        </w:rPr>
        <w:t xml:space="preserve"> recursos captados por meio da Oferta Restrita serão </w:t>
      </w:r>
      <w:del w:id="13" w:author="Emily Correia | Machado Meyer Advogados" w:date="2022-02-15T15:40:00Z">
        <w:r w:rsidRPr="00BE00B8">
          <w:rPr>
            <w:rFonts w:eastAsia="Arial Unicode MS"/>
            <w:lang w:val="pt-BR"/>
          </w:rPr>
          <w:delText>depositados integralmente</w:delText>
        </w:r>
      </w:del>
      <w:ins w:id="14" w:author="Emily Correia | Machado Meyer Advogados" w:date="2022-02-15T15:40:00Z">
        <w:r w:rsidR="00FC19DE" w:rsidRPr="00FC19DE">
          <w:rPr>
            <w:lang w:val="pt-BR"/>
          </w:rPr>
          <w:t>(i) até R$55.000.000,00 (cinquenta e cinco milhões de reais) liberados para a conta de livre movimento da Emissora na Data de Integralização; e (</w:t>
        </w:r>
        <w:proofErr w:type="spellStart"/>
        <w:r w:rsidR="00FC19DE" w:rsidRPr="00FC19DE">
          <w:rPr>
            <w:lang w:val="pt-BR"/>
          </w:rPr>
          <w:t>ii</w:t>
        </w:r>
        <w:proofErr w:type="spellEnd"/>
        <w:r w:rsidR="00FC19DE" w:rsidRPr="00FC19DE">
          <w:rPr>
            <w:lang w:val="pt-BR"/>
          </w:rPr>
          <w:t>) o restante do valor não destinado na forma do item (i) será mantido</w:t>
        </w:r>
      </w:ins>
      <w:r w:rsidR="00FC19DE" w:rsidRPr="00FC19DE">
        <w:rPr>
          <w:lang w:val="pt-BR"/>
        </w:rPr>
        <w:t xml:space="preserve"> na Conta Vinculada – Recursos da Emissão e </w:t>
      </w:r>
      <w:del w:id="15" w:author="Emily Correia | Machado Meyer Advogados" w:date="2022-02-15T15:40:00Z">
        <w:r w:rsidRPr="00BE00B8">
          <w:rPr>
            <w:rFonts w:eastAsia="Arial Unicode MS"/>
            <w:lang w:val="pt-BR"/>
          </w:rPr>
          <w:delText>serão liberados nos termos previstos no</w:delText>
        </w:r>
      </w:del>
      <w:ins w:id="16" w:author="Emily Correia | Machado Meyer Advogados" w:date="2022-02-15T15:40:00Z">
        <w:r w:rsidR="00FC19DE" w:rsidRPr="00FC19DE">
          <w:rPr>
            <w:lang w:val="pt-BR"/>
          </w:rPr>
          <w:t>a liberação para a conta de livre movimento da Emissora ocorrerá em até 1 (um) Dia Útil seguinte à data em que os Contratos de Garantia estejam plenamente eficazes, tendo sido cumpridas todas as formalidades previstas em cada</w:t>
        </w:r>
      </w:ins>
      <w:r w:rsidR="00FC19DE" w:rsidRPr="00FC19DE">
        <w:rPr>
          <w:lang w:val="pt-BR"/>
        </w:rPr>
        <w:t xml:space="preserve"> Contrato de </w:t>
      </w:r>
      <w:del w:id="17" w:author="Emily Correia | Machado Meyer Advogados" w:date="2022-02-15T15:40:00Z">
        <w:r w:rsidRPr="00BE00B8">
          <w:rPr>
            <w:rFonts w:eastAsia="Arial Unicode MS"/>
            <w:lang w:val="pt-BR"/>
          </w:rPr>
          <w:delText>Cessão Fiduciária</w:delText>
        </w:r>
      </w:del>
      <w:ins w:id="18" w:author="Emily Correia | Machado Meyer Advogados" w:date="2022-02-15T15:40:00Z">
        <w:r w:rsidR="00FC19DE" w:rsidRPr="00FC19DE">
          <w:rPr>
            <w:lang w:val="pt-BR"/>
          </w:rPr>
          <w:t>Garantia, conforme demonstrado pela Emissora ao Agente Fiduciário</w:t>
        </w:r>
      </w:ins>
      <w:r w:rsidR="00FC19DE" w:rsidRPr="00FC19DE">
        <w:rPr>
          <w:lang w:val="pt-BR"/>
        </w:rPr>
        <w:t>.</w:t>
      </w:r>
    </w:p>
    <w:p w14:paraId="78E60214" w14:textId="548CB61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w:t>
      </w:r>
      <w:proofErr w:type="spellStart"/>
      <w:r w:rsidRPr="00D06771">
        <w:t>ii</w:t>
      </w:r>
      <w:proofErr w:type="spellEnd"/>
      <w:r w:rsidRPr="00D06771">
        <w:t>) companhias seguradoras e sociedades de capitalização; (</w:t>
      </w:r>
      <w:proofErr w:type="spellStart"/>
      <w:r w:rsidRPr="00D06771">
        <w:t>iii</w:t>
      </w:r>
      <w:proofErr w:type="spellEnd"/>
      <w:r w:rsidRPr="00D06771">
        <w:t>) entidades abertas e fechadas de previdência complementar; (</w:t>
      </w:r>
      <w:proofErr w:type="spellStart"/>
      <w:r w:rsidRPr="00D06771">
        <w:t>iv</w:t>
      </w:r>
      <w:proofErr w:type="spellEnd"/>
      <w:r w:rsidRPr="00D06771">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D06771">
        <w:t>vii</w:t>
      </w:r>
      <w:proofErr w:type="spellEnd"/>
      <w:r w:rsidRPr="00D06771">
        <w:t>) agentes autônomos de investimento, administradores de carteira, analistas e consultores de valores mobiliários autorizados pela CVM, em relação a seus recursos próprios; e (</w:t>
      </w:r>
      <w:proofErr w:type="spellStart"/>
      <w:r w:rsidRPr="00D06771">
        <w:t>viii</w:t>
      </w:r>
      <w:proofErr w:type="spellEnd"/>
      <w:r w:rsidRPr="00D06771">
        <w:t>)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w:t>
      </w:r>
      <w:proofErr w:type="spellStart"/>
      <w:r w:rsidRPr="00D06771">
        <w:t>ii</w:t>
      </w:r>
      <w:proofErr w:type="spellEnd"/>
      <w:r w:rsidRPr="00D06771">
        <w:t>)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proofErr w:type="spellStart"/>
      <w:r w:rsidRPr="00D06771">
        <w:t>iii</w:t>
      </w:r>
      <w:proofErr w:type="spellEnd"/>
      <w:r w:rsidRPr="00D06771">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06771">
        <w:t>iv</w:t>
      </w:r>
      <w:proofErr w:type="spellEnd"/>
      <w:r w:rsidRPr="00D06771">
        <w:t>)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w:t>
      </w:r>
      <w:proofErr w:type="spellStart"/>
      <w:r w:rsidRPr="00D06771">
        <w:rPr>
          <w:lang w:val="pt-BR"/>
        </w:rPr>
        <w:t>ii</w:t>
      </w:r>
      <w:proofErr w:type="spellEnd"/>
      <w:r w:rsidRPr="00D06771">
        <w:rPr>
          <w:lang w:val="pt-BR"/>
        </w:rPr>
        <w:t>) ser capaz de entender e ponderar os riscos financeiros relacionados à aplicação de seus recursos em valores mobiliários que só podem ser adquiridos por Investidores Profissionais; (</w:t>
      </w:r>
      <w:proofErr w:type="spellStart"/>
      <w:r w:rsidRPr="00D06771">
        <w:rPr>
          <w:lang w:val="pt-BR"/>
        </w:rPr>
        <w:t>iii</w:t>
      </w:r>
      <w:proofErr w:type="spellEnd"/>
      <w:r w:rsidRPr="00D06771">
        <w:rPr>
          <w:lang w:val="pt-BR"/>
        </w:rPr>
        <w:t>) possuir investimentos financeiros em valor superior a R$ 10.000.000,00 (dez milhões de reais); (</w:t>
      </w:r>
      <w:proofErr w:type="spellStart"/>
      <w:r w:rsidRPr="00D06771">
        <w:rPr>
          <w:lang w:val="pt-BR"/>
        </w:rPr>
        <w:t>iv</w:t>
      </w:r>
      <w:proofErr w:type="spellEnd"/>
      <w:r w:rsidRPr="00D06771">
        <w:rPr>
          <w:lang w:val="pt-BR"/>
        </w:rPr>
        <w:t>)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9" w:name="_Hlk71226674"/>
      <w:bookmarkStart w:id="20"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proofErr w:type="spellStart"/>
      <w:r w:rsidRPr="00D06771">
        <w:rPr>
          <w:i/>
          <w:iCs/>
          <w:u w:val="single"/>
        </w:rPr>
        <w:t>Bookbuilding</w:t>
      </w:r>
      <w:proofErr w:type="spellEnd"/>
      <w:r w:rsidRPr="00D06771">
        <w:t xml:space="preserve">”), observado o disposto no artigo 3º da Instrução CVM 476, para definição, de comum acordo com a Emissora, dos Juros Remuneratórios das Debêntures (conforme definido abaixo). </w:t>
      </w:r>
      <w:bookmarkEnd w:id="19"/>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21" w:name="_Hlk89010718"/>
      <w:bookmarkEnd w:id="20"/>
      <w:r w:rsidRPr="00D06771">
        <w:t xml:space="preserve">O resultado do Procedimento de </w:t>
      </w:r>
      <w:proofErr w:type="spellStart"/>
      <w:r w:rsidRPr="00D06771">
        <w:rPr>
          <w:i/>
          <w:iCs/>
        </w:rPr>
        <w:t>Bookbuilding</w:t>
      </w:r>
      <w:proofErr w:type="spellEnd"/>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22" w:name="OLE_LINK5"/>
      <w:bookmarkStart w:id="23" w:name="OLE_LINK6"/>
      <w:bookmarkEnd w:id="21"/>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 xml:space="preserve">pro rata </w:t>
      </w:r>
      <w:proofErr w:type="spellStart"/>
      <w:r w:rsidRPr="00D06771">
        <w:rPr>
          <w:i/>
          <w:iCs/>
        </w:rPr>
        <w:t>temporis</w:t>
      </w:r>
      <w:proofErr w:type="spellEnd"/>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1B149415" w:rsidR="00764A6D" w:rsidRPr="00D06771" w:rsidRDefault="00764A6D" w:rsidP="00764A6D">
      <w:pPr>
        <w:pStyle w:val="2MMSecurity"/>
      </w:pPr>
      <w:r w:rsidRPr="00DD7A40">
        <w:rPr>
          <w:u w:val="single"/>
        </w:rPr>
        <w:t>Prazo e Data de Vencimento</w:t>
      </w:r>
      <w:r w:rsidRPr="00DD7A40">
        <w:t xml:space="preserve">. Ressalvadas as </w:t>
      </w:r>
      <w:r w:rsidR="004D12DD">
        <w:t>H</w:t>
      </w:r>
      <w:r w:rsidRPr="00DD7A40">
        <w:t xml:space="preserve">ipóteses de </w:t>
      </w:r>
      <w:r w:rsidR="004D12DD">
        <w:t>V</w:t>
      </w:r>
      <w:r w:rsidRPr="00DD7A40">
        <w:t xml:space="preserve">encimento </w:t>
      </w:r>
      <w:r w:rsidR="004D12DD">
        <w:t>A</w:t>
      </w:r>
      <w:r w:rsidRPr="00DD7A40">
        <w:t>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terão prazo de 10 (dez) anos, vencendo-se, portanto, em </w:t>
      </w:r>
      <w:r w:rsidRPr="00D06771">
        <w:rPr>
          <w:highlight w:val="yellow"/>
        </w:rPr>
        <w:t>[</w:t>
      </w:r>
      <w:r w:rsidR="004D12DD">
        <w:rPr>
          <w:highlight w:val="yellow"/>
        </w:rPr>
        <w:t>=]</w:t>
      </w:r>
      <w:r w:rsidR="008A76F6" w:rsidRPr="00D06771">
        <w:rPr>
          <w:highlight w:val="yellow"/>
        </w:rPr>
        <w:t xml:space="preserve"> </w:t>
      </w:r>
      <w:r w:rsidRPr="00D06771">
        <w:rPr>
          <w:highlight w:val="yellow"/>
        </w:rPr>
        <w:t xml:space="preserve">de </w:t>
      </w:r>
      <w:r w:rsidR="00212B8D">
        <w:rPr>
          <w:highlight w:val="yellow"/>
        </w:rPr>
        <w:t>[</w:t>
      </w:r>
      <w:r w:rsidR="004D12DD">
        <w:rPr>
          <w:highlight w:val="yellow"/>
        </w:rPr>
        <w:t>=</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1165AC96" w:rsidR="00146348" w:rsidRPr="00D06771" w:rsidRDefault="00146348" w:rsidP="00AA1845">
      <w:pPr>
        <w:pStyle w:val="2MMSecurity"/>
      </w:pPr>
      <w:bookmarkStart w:id="24" w:name="_DV_M117"/>
      <w:bookmarkStart w:id="25" w:name="_DV_M118"/>
      <w:bookmarkStart w:id="26" w:name="_DV_M119"/>
      <w:bookmarkEnd w:id="22"/>
      <w:bookmarkEnd w:id="23"/>
      <w:bookmarkEnd w:id="24"/>
      <w:bookmarkEnd w:id="25"/>
      <w:bookmarkEnd w:id="26"/>
      <w:r w:rsidRPr="00D06771">
        <w:rPr>
          <w:u w:val="single"/>
        </w:rPr>
        <w:t>Atualização Monetária das Debêntures</w:t>
      </w:r>
      <w:r w:rsidR="00E32913" w:rsidRPr="00D06771">
        <w:t>.</w:t>
      </w:r>
      <w:r w:rsidRPr="00D06771">
        <w:t xml:space="preserve"> </w:t>
      </w:r>
      <w:bookmarkStart w:id="27"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e “</w:t>
      </w:r>
      <w:r w:rsidRPr="00D06771">
        <w:rPr>
          <w:u w:val="single"/>
        </w:rPr>
        <w:t>Saldo do Valor Nominal Unitário Atualizado</w:t>
      </w:r>
      <w:r w:rsidRPr="00D06771">
        <w:t>”, respectivamente). A Atualização Monetária das Debêntures será calculada conforme a fórmula abaixo:</w:t>
      </w:r>
      <w:bookmarkEnd w:id="27"/>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8" w:name="_Ref367359435"/>
      <w:bookmarkStart w:id="29"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0" w:name="_Toc367387584"/>
      <w:bookmarkEnd w:id="28"/>
      <w:bookmarkEnd w:id="29"/>
    </w:p>
    <w:p w14:paraId="30ACCDFA" w14:textId="48DCA1CC" w:rsidR="00AA1845" w:rsidRPr="00D06771" w:rsidRDefault="00AA1845" w:rsidP="00AA1845">
      <w:pPr>
        <w:pStyle w:val="3MMSecurity"/>
        <w:rPr>
          <w:lang w:val="pt-BR"/>
        </w:rPr>
      </w:pPr>
      <w:bookmarkStart w:id="31"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0"/>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836005" w:rsidR="00AA1845" w:rsidRPr="00D06771" w:rsidRDefault="00AA1845" w:rsidP="00AA1845">
      <w:pPr>
        <w:pStyle w:val="3MMSecurity"/>
        <w:rPr>
          <w:lang w:val="pt-BR"/>
        </w:rPr>
      </w:pPr>
      <w:bookmarkStart w:id="32"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(ou Saldo do Valor Nominal Unitário Atualizado, conforme o caso), acrescido dos Juros Remuneratórios das Debêntures devida calculada </w:t>
      </w:r>
      <w:r w:rsidRPr="00D06771">
        <w:rPr>
          <w:i/>
          <w:iCs/>
          <w:lang w:val="pt-BR"/>
        </w:rPr>
        <w:t xml:space="preserve">pro rata </w:t>
      </w:r>
      <w:proofErr w:type="spellStart"/>
      <w:r w:rsidRPr="00D06771">
        <w:rPr>
          <w:i/>
          <w:iCs/>
          <w:lang w:val="pt-BR"/>
        </w:rPr>
        <w:t>temporis</w:t>
      </w:r>
      <w:proofErr w:type="spellEnd"/>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2"/>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3" w:name="_DV_M170"/>
      <w:bookmarkEnd w:id="31"/>
      <w:bookmarkEnd w:id="33"/>
      <w:r w:rsidRPr="00D06771">
        <w:rPr>
          <w:rFonts w:eastAsia="Arial Unicode MS"/>
          <w:u w:val="single"/>
        </w:rPr>
        <w:t>Remuneração</w:t>
      </w:r>
      <w:r w:rsidRPr="00D06771">
        <w:rPr>
          <w:rFonts w:eastAsia="Arial Unicode MS"/>
        </w:rPr>
        <w:t>.</w:t>
      </w:r>
    </w:p>
    <w:p w14:paraId="4C76399C" w14:textId="12ADED39"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proofErr w:type="spellStart"/>
      <w:r w:rsidRPr="00D06771">
        <w:rPr>
          <w:i/>
          <w:iCs/>
          <w:lang w:val="pt-BR"/>
        </w:rPr>
        <w:t>Bookbuilding</w:t>
      </w:r>
      <w:proofErr w:type="spellEnd"/>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06771">
        <w:rPr>
          <w:i/>
          <w:iCs/>
          <w:lang w:val="pt-BR"/>
        </w:rPr>
        <w:t>Bookbuilding</w:t>
      </w:r>
      <w:proofErr w:type="spellEnd"/>
      <w:r w:rsidRPr="00D06771">
        <w:rPr>
          <w:lang w:val="pt-BR"/>
        </w:rPr>
        <w:t>, acrescida exponencialmente de um spread equivalente a 1,70% (um inteiro e setenta centésimos por cento) ao ano, base 252 (duzentos e cinquenta e dois) Dias Úteis; e (</w:t>
      </w:r>
      <w:proofErr w:type="spellStart"/>
      <w:r w:rsidRPr="00D06771">
        <w:rPr>
          <w:lang w:val="pt-BR"/>
        </w:rPr>
        <w:t>ii</w:t>
      </w:r>
      <w:proofErr w:type="spellEnd"/>
      <w:r w:rsidRPr="00D06771">
        <w:rPr>
          <w:lang w:val="pt-BR"/>
        </w:rPr>
        <w:t xml:space="preserve">)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 xml:space="preserve">pro rata </w:t>
      </w:r>
      <w:proofErr w:type="spellStart"/>
      <w:r w:rsidRPr="00D06771">
        <w:rPr>
          <w:i/>
          <w:iCs/>
        </w:rPr>
        <w:t>temporis</w:t>
      </w:r>
      <w:proofErr w:type="spellEnd"/>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w:t>
      </w:r>
      <w:proofErr w:type="spellStart"/>
      <w:r w:rsidRPr="00D06771">
        <w:rPr>
          <w:i/>
          <w:iCs/>
        </w:rPr>
        <w:t>Bookbuilding</w:t>
      </w:r>
      <w:proofErr w:type="spellEnd"/>
      <w:r w:rsidRPr="00D06771">
        <w:rPr>
          <w:i/>
          <w:iCs/>
        </w:rPr>
        <w:t>,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041E3237" w:rsidR="00362EF3" w:rsidRPr="00D06771" w:rsidRDefault="00362EF3" w:rsidP="00362EF3">
      <w:pPr>
        <w:pStyle w:val="3MMSecurity"/>
        <w:rPr>
          <w:lang w:val="pt-BR"/>
        </w:rPr>
      </w:pPr>
      <w:bookmarkStart w:id="34"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4"/>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14D54B14" w:rsidR="00362EF3" w:rsidRPr="00D06771" w:rsidRDefault="00362EF3" w:rsidP="00550B29">
      <w:pPr>
        <w:pStyle w:val="3MMSecurity"/>
        <w:rPr>
          <w:w w:val="0"/>
          <w:lang w:val="pt-BR"/>
        </w:rPr>
      </w:pPr>
      <w:r w:rsidRPr="00D06771">
        <w:rPr>
          <w:w w:val="0"/>
          <w:u w:val="single"/>
          <w:lang w:val="pt-BR"/>
        </w:rPr>
        <w:t>Amortização do Valor Nominal Unitário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das Debêntures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55ADF4E3"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35" w:name="_Toc499990356"/>
      <w:r w:rsidRPr="00D06771">
        <w:rPr>
          <w:u w:val="single"/>
        </w:rPr>
        <w:t>Local de Pagamento</w:t>
      </w:r>
      <w:bookmarkEnd w:id="35"/>
      <w:r w:rsidRPr="00D06771">
        <w:t xml:space="preserve">. </w:t>
      </w:r>
      <w:bookmarkStart w:id="36" w:name="_DV_M187"/>
      <w:bookmarkEnd w:id="36"/>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37" w:name="_DV_M188"/>
      <w:bookmarkStart w:id="38" w:name="_Toc499990357"/>
      <w:bookmarkEnd w:id="37"/>
      <w:r w:rsidRPr="00D06771">
        <w:rPr>
          <w:u w:val="single"/>
        </w:rPr>
        <w:t>Prorrogação dos Prazos</w:t>
      </w:r>
      <w:bookmarkStart w:id="39" w:name="_DV_M189"/>
      <w:bookmarkEnd w:id="38"/>
      <w:bookmarkEnd w:id="39"/>
      <w:r w:rsidRPr="00D06771">
        <w:t xml:space="preserve">. </w:t>
      </w:r>
      <w:bookmarkStart w:id="40" w:name="_DV_M190"/>
      <w:bookmarkEnd w:id="40"/>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1" w:name="_DV_M191"/>
      <w:bookmarkEnd w:id="41"/>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w:t>
      </w:r>
      <w:proofErr w:type="spellStart"/>
      <w:r w:rsidRPr="00D06771">
        <w:t>ii</w:t>
      </w:r>
      <w:proofErr w:type="spellEnd"/>
      <w:r w:rsidRPr="00D06771">
        <w:t>)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2" w:name="_DV_M193"/>
      <w:bookmarkEnd w:id="42"/>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 xml:space="preserve">pro rata </w:t>
      </w:r>
      <w:proofErr w:type="spellStart"/>
      <w:r w:rsidRPr="00D06771">
        <w:rPr>
          <w:i/>
        </w:rPr>
        <w:t>temporis</w:t>
      </w:r>
      <w:proofErr w:type="spellEnd"/>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3" w:name="_DV_M194"/>
      <w:bookmarkStart w:id="44" w:name="_Toc499990359"/>
      <w:bookmarkEnd w:id="43"/>
      <w:r w:rsidRPr="00D06771">
        <w:rPr>
          <w:u w:val="single"/>
        </w:rPr>
        <w:t>Decadência dos Direitos aos Acréscimos</w:t>
      </w:r>
      <w:bookmarkEnd w:id="44"/>
      <w:r w:rsidRPr="00D06771">
        <w:t xml:space="preserve">. </w:t>
      </w:r>
      <w:bookmarkStart w:id="45" w:name="_DV_M195"/>
      <w:bookmarkEnd w:id="45"/>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46" w:name="_Ref89053721"/>
      <w:r w:rsidRPr="00D06771">
        <w:rPr>
          <w:u w:val="single"/>
        </w:rPr>
        <w:t>Publicidade</w:t>
      </w:r>
      <w:r w:rsidRPr="00D06771">
        <w:t xml:space="preserve">. </w:t>
      </w:r>
      <w:bookmarkStart w:id="47" w:name="_DV_M213"/>
      <w:bookmarkEnd w:id="47"/>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w:t>
      </w:r>
      <w:proofErr w:type="spellStart"/>
      <w:r w:rsidR="00390138" w:rsidRPr="00D06771">
        <w:rPr>
          <w:rFonts w:cstheme="minorHAnsi"/>
          <w:b/>
          <w:bCs/>
          <w:snapToGrid w:val="0"/>
          <w:szCs w:val="20"/>
        </w:rPr>
        <w:t>ii</w:t>
      </w:r>
      <w:proofErr w:type="spellEnd"/>
      <w:r w:rsidR="00390138" w:rsidRPr="00D06771">
        <w:rPr>
          <w:rFonts w:cstheme="minorHAnsi"/>
          <w:b/>
          <w:bCs/>
          <w:snapToGrid w:val="0"/>
          <w:szCs w:val="20"/>
        </w:rPr>
        <w:t>)</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48" w:name="_DV_M313"/>
      <w:bookmarkEnd w:id="48"/>
      <w:r w:rsidR="00390138" w:rsidRPr="00D06771">
        <w:rPr>
          <w:rFonts w:cstheme="minorHAnsi"/>
          <w:snapToGrid w:val="0"/>
          <w:szCs w:val="20"/>
        </w:rPr>
        <w:t>.</w:t>
      </w:r>
      <w:bookmarkEnd w:id="46"/>
    </w:p>
    <w:p w14:paraId="25DF231F" w14:textId="77777777" w:rsidR="007017DC" w:rsidRPr="00D06771" w:rsidRDefault="007017DC" w:rsidP="007017DC">
      <w:pPr>
        <w:pStyle w:val="2MMSecurity"/>
      </w:pPr>
      <w:bookmarkStart w:id="49" w:name="_Ref89053390"/>
      <w:r w:rsidRPr="00D06771">
        <w:rPr>
          <w:bCs/>
          <w:u w:val="single"/>
        </w:rPr>
        <w:t>Imunidade de Debenturistas</w:t>
      </w:r>
      <w:bookmarkStart w:id="50"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49"/>
      <w:bookmarkEnd w:id="50"/>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4096CCE8" w:rsidR="007017DC" w:rsidRPr="00D06771" w:rsidRDefault="007017DC" w:rsidP="007017DC">
      <w:pPr>
        <w:pStyle w:val="3MMSecurity"/>
        <w:rPr>
          <w:rFonts w:eastAsia="Arial Unicode MS"/>
          <w:color w:val="000000"/>
          <w:lang w:val="pt-BR"/>
        </w:rPr>
      </w:pPr>
      <w:bookmarkStart w:id="51"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51"/>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52" w:name="_Ref52718078"/>
      <w:bookmarkStart w:id="53"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52"/>
      <w:r w:rsidRPr="00E85943">
        <w:rPr>
          <w:rFonts w:eastAsia="Arial Unicode MS"/>
          <w:color w:val="000000"/>
          <w:lang w:val="pt-BR"/>
        </w:rPr>
        <w:t>.</w:t>
      </w:r>
      <w:bookmarkEnd w:id="53"/>
    </w:p>
    <w:p w14:paraId="18FF8663" w14:textId="7C886418" w:rsidR="007017DC" w:rsidRPr="00D06771" w:rsidRDefault="007017DC" w:rsidP="007017DC">
      <w:pPr>
        <w:pStyle w:val="3MMSecurity"/>
        <w:rPr>
          <w:rFonts w:eastAsia="Arial Unicode MS"/>
          <w:color w:val="000000"/>
          <w:lang w:val="pt-BR"/>
        </w:rPr>
      </w:pPr>
      <w:bookmarkStart w:id="54" w:name="_Ref75995667"/>
      <w:bookmarkStart w:id="55" w:name="_Ref87324017"/>
      <w:bookmarkStart w:id="56"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w:t>
      </w:r>
      <w:proofErr w:type="spellStart"/>
      <w:r w:rsidRPr="00D06771">
        <w:rPr>
          <w:rFonts w:eastAsia="Arial Unicode MS"/>
          <w:b/>
          <w:bCs/>
          <w:color w:val="000000"/>
          <w:lang w:val="pt-BR"/>
        </w:rPr>
        <w:t>ii</w:t>
      </w:r>
      <w:proofErr w:type="spellEnd"/>
      <w:r w:rsidRPr="00D06771">
        <w:rPr>
          <w:rFonts w:eastAsia="Arial Unicode MS"/>
          <w:b/>
          <w:bCs/>
          <w:color w:val="000000"/>
          <w:lang w:val="pt-BR"/>
        </w:rPr>
        <w:t>)</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w:t>
      </w:r>
      <w:proofErr w:type="spellStart"/>
      <w:r w:rsidRPr="00D06771">
        <w:rPr>
          <w:rFonts w:eastAsia="Arial Unicode MS"/>
          <w:b/>
          <w:bCs/>
          <w:color w:val="000000"/>
          <w:lang w:val="pt-BR"/>
        </w:rPr>
        <w:t>iii</w:t>
      </w:r>
      <w:proofErr w:type="spellEnd"/>
      <w:r w:rsidRPr="00D06771">
        <w:rPr>
          <w:rFonts w:eastAsia="Arial Unicode MS"/>
          <w:b/>
          <w:bCs/>
          <w:color w:val="000000"/>
          <w:lang w:val="pt-BR"/>
        </w:rPr>
        <w:t>)</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54"/>
      <w:bookmarkEnd w:id="55"/>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56"/>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w:t>
      </w:r>
      <w:proofErr w:type="spellStart"/>
      <w:r w:rsidRPr="00DD7A40">
        <w:rPr>
          <w:rFonts w:eastAsia="Arial Unicode MS"/>
          <w:b/>
          <w:bCs/>
        </w:rPr>
        <w:t>ii</w:t>
      </w:r>
      <w:proofErr w:type="spellEnd"/>
      <w:r w:rsidRPr="00DD7A40">
        <w:rPr>
          <w:rFonts w:eastAsia="Arial Unicode MS"/>
          <w:b/>
          <w:bCs/>
        </w:rPr>
        <w:t>)</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w:t>
      </w:r>
      <w:proofErr w:type="spellStart"/>
      <w:r w:rsidRPr="00DD7A40">
        <w:rPr>
          <w:rFonts w:eastAsia="Arial Unicode MS"/>
          <w:b/>
          <w:bCs/>
        </w:rPr>
        <w:t>iii</w:t>
      </w:r>
      <w:proofErr w:type="spellEnd"/>
      <w:r w:rsidRPr="00DD7A40">
        <w:rPr>
          <w:rFonts w:eastAsia="Arial Unicode MS"/>
          <w:b/>
          <w:bCs/>
        </w:rPr>
        <w:t>)</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0546D9A7" w14:textId="5BF3CEB0" w:rsidR="00BE00B8" w:rsidRPr="00D06771" w:rsidRDefault="00BE00B8" w:rsidP="00BE00B8">
      <w:pPr>
        <w:pStyle w:val="aMMSecurity"/>
        <w:ind w:left="1134"/>
      </w:pPr>
      <w:r w:rsidRPr="00E5774A">
        <w:t>Cessão fiduciária (i)</w:t>
      </w:r>
      <w:r w:rsidRPr="00E5774A" w:rsidDel="00BB602F">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 de Direitos Creditórios</w:t>
      </w:r>
      <w:r w:rsidRPr="00E5774A">
        <w:t>), em qualquer dos casos, independentemente do processo em que se encontrem, inclusive enquanto estiverem pendentes em virtude de processo de compensação bancária; e (</w:t>
      </w:r>
      <w:proofErr w:type="spellStart"/>
      <w:r w:rsidRPr="00E5774A">
        <w:t>ii</w:t>
      </w:r>
      <w:proofErr w:type="spellEnd"/>
      <w:r w:rsidRPr="00E5774A">
        <w:t xml:space="preserve">) da totalidade dos direitos creditórios decorrentes dos Investimentos Permitidos (conforme definido no </w:t>
      </w:r>
      <w:r w:rsidRPr="00D06771">
        <w:t>Contrato de Cessão Fiduciária de Direitos Creditórios</w:t>
      </w:r>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5A1FBF43" w:rsidR="00F26E49" w:rsidRPr="00D06771" w:rsidRDefault="00F26E49" w:rsidP="00F26E49">
      <w:pPr>
        <w:pStyle w:val="aMMSecurity"/>
        <w:ind w:left="1134"/>
      </w:pPr>
      <w:bookmarkStart w:id="57"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w:t>
      </w:r>
      <w:proofErr w:type="spellStart"/>
      <w:r w:rsidRPr="00D06771">
        <w:t>ii</w:t>
      </w:r>
      <w:proofErr w:type="spellEnd"/>
      <w:r w:rsidRPr="00D06771">
        <w:t>)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bookmarkEnd w:id="57"/>
    <w:p w14:paraId="17A149EA" w14:textId="1529970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58" w:name="_Hlk95726900"/>
      <w:r w:rsidRPr="00D06771">
        <w:t>Contrato de Cessão Fiduciária de Direitos Creditórios</w:t>
      </w:r>
      <w:bookmarkEnd w:id="58"/>
      <w:r w:rsidRPr="00D06771">
        <w:t xml:space="preserve"> (“</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59"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59"/>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D6C34E7" w:rsidR="00F26E49" w:rsidRPr="00D06771" w:rsidRDefault="00F26E49" w:rsidP="00F26E49">
      <w:pPr>
        <w:pStyle w:val="2MMSecurity"/>
      </w:pPr>
      <w:bookmarkStart w:id="60" w:name="_Ref87614367"/>
      <w:bookmarkStart w:id="61"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0"/>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61"/>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26D93501" w:rsidR="00801434" w:rsidRDefault="0019551E" w:rsidP="00801434">
      <w:pPr>
        <w:pStyle w:val="2MMSecurity"/>
        <w:rPr>
          <w:snapToGrid w:val="0"/>
        </w:rPr>
      </w:pPr>
      <w:bookmarkStart w:id="62" w:name="_Ref87326247"/>
      <w:bookmarkStart w:id="63"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62"/>
    </w:p>
    <w:p w14:paraId="16845904" w14:textId="473FF201"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 xml:space="preserve">pro rata </w:t>
      </w:r>
      <w:proofErr w:type="spellStart"/>
      <w:r w:rsidRPr="00372B27">
        <w:rPr>
          <w:i/>
          <w:iCs/>
          <w:snapToGrid w:val="0"/>
          <w:lang w:val="pt-BR"/>
        </w:rPr>
        <w:t>temporis</w:t>
      </w:r>
      <w:proofErr w:type="spellEnd"/>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e </w:t>
      </w:r>
      <w:r>
        <w:rPr>
          <w:b/>
          <w:bCs/>
          <w:snapToGrid w:val="0"/>
          <w:lang w:val="pt-BR"/>
        </w:rPr>
        <w:t>(</w:t>
      </w:r>
      <w:proofErr w:type="spellStart"/>
      <w:r>
        <w:rPr>
          <w:b/>
          <w:bCs/>
          <w:snapToGrid w:val="0"/>
          <w:lang w:val="pt-BR"/>
        </w:rPr>
        <w:t>ii</w:t>
      </w:r>
      <w:proofErr w:type="spellEnd"/>
      <w:r>
        <w:rPr>
          <w:b/>
          <w:bCs/>
          <w:snapToGrid w:val="0"/>
          <w:lang w:val="pt-BR"/>
        </w:rPr>
        <w:t>)</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61F83BE"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 Atualizado 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A916A35"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ou Saldo do Valor Nominal Unitário Atualizado das Debêntures, conforme o caso, acrescido </w:t>
      </w:r>
      <w:r w:rsidRPr="00D06771">
        <w:rPr>
          <w:b/>
          <w:bCs/>
          <w:snapToGrid w:val="0"/>
          <w:lang w:val="pt-BR"/>
        </w:rPr>
        <w:t>(i)</w:t>
      </w:r>
      <w:r w:rsidRPr="00D06771">
        <w:rPr>
          <w:snapToGrid w:val="0"/>
          <w:lang w:val="pt-BR"/>
        </w:rPr>
        <w:t xml:space="preserve">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441BA30D"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Facultativo Total das Debêntures será realizado por meio do Agente Liquidante.</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63"/>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301CA644" w:rsidR="00542365" w:rsidRPr="005E30B3" w:rsidRDefault="00542365" w:rsidP="00542365">
      <w:pPr>
        <w:pStyle w:val="2MMSecurity"/>
        <w:rPr>
          <w:b/>
        </w:rPr>
      </w:pPr>
      <w:bookmarkStart w:id="64" w:name="_Ref89726663"/>
      <w:bookmarkStart w:id="65"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com o consequente cancelamento das Debêntures, observado que, nos termos do artigo 2º da Resolução CMN 4.751, é vedado o resgate antecipado parcial das Debêntures enquadradas na Lei 12.431, de forma que a oferta deverá ser destinada à totalidade das Debêntures, sendo assegurado a todos os Debenturistas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64"/>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69911067" w:rsidR="00542365" w:rsidRPr="00372B27" w:rsidRDefault="00542365" w:rsidP="00542365">
      <w:pPr>
        <w:pStyle w:val="3MMSecurity"/>
        <w:rPr>
          <w:rFonts w:eastAsia="Arial Unicode MS"/>
          <w:b/>
          <w:lang w:val="pt-BR"/>
        </w:rPr>
      </w:pPr>
      <w:r w:rsidRPr="00372B27" w:rsidDel="00303D1D">
        <w:rPr>
          <w:lang w:val="pt-BR"/>
        </w:rPr>
        <w:t xml:space="preserve"> </w:t>
      </w:r>
      <w:bookmarkStart w:id="66"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 (</w:t>
      </w:r>
      <w:proofErr w:type="spellStart"/>
      <w:r w:rsidRPr="00372B27">
        <w:rPr>
          <w:lang w:val="pt-BR"/>
        </w:rPr>
        <w:t>iii</w:t>
      </w:r>
      <w:proofErr w:type="spellEnd"/>
      <w:r w:rsidRPr="00372B27">
        <w:rPr>
          <w:lang w:val="pt-BR"/>
        </w:rPr>
        <w:t>) o valor do prêmio devido aos Debenturistas em face do resgate antecipado, caso haja, o qual não poderá ser negativo; (</w:t>
      </w:r>
      <w:proofErr w:type="spellStart"/>
      <w:r w:rsidRPr="00372B27">
        <w:rPr>
          <w:lang w:val="pt-BR"/>
        </w:rPr>
        <w:t>iv</w:t>
      </w:r>
      <w:proofErr w:type="spellEnd"/>
      <w:r w:rsidRPr="00372B27">
        <w:rPr>
          <w:lang w:val="pt-BR"/>
        </w:rPr>
        <w:t xml:space="preserve">)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66"/>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 xml:space="preserve">pro rata </w:t>
      </w:r>
      <w:proofErr w:type="spellStart"/>
      <w:r w:rsidRPr="00372B27">
        <w:rPr>
          <w:i/>
          <w:lang w:val="pt-BR"/>
        </w:rPr>
        <w:t>temporis</w:t>
      </w:r>
      <w:proofErr w:type="spellEnd"/>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w:t>
      </w:r>
      <w:proofErr w:type="spellStart"/>
      <w:r w:rsidRPr="00372B27">
        <w:rPr>
          <w:lang w:val="pt-BR"/>
        </w:rPr>
        <w:t>ii</w:t>
      </w:r>
      <w:proofErr w:type="spellEnd"/>
      <w:r w:rsidRPr="00372B27">
        <w:rPr>
          <w:lang w:val="pt-BR"/>
        </w:rPr>
        <w:t>)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3C83D79E" w:rsidR="00801434" w:rsidRPr="00D06771" w:rsidRDefault="00801434" w:rsidP="008E51C3">
      <w:pPr>
        <w:pStyle w:val="2MMSecurity"/>
      </w:pPr>
      <w:bookmarkStart w:id="67" w:name="_Ref54782615"/>
      <w:bookmarkEnd w:id="65"/>
      <w:r w:rsidRPr="00D06771">
        <w:rPr>
          <w:u w:val="single"/>
        </w:rPr>
        <w:t>Aquisição Facultativa</w:t>
      </w:r>
      <w:bookmarkEnd w:id="67"/>
      <w:r w:rsidR="00917CA9">
        <w:rPr>
          <w:u w:val="single"/>
        </w:rPr>
        <w:t xml:space="preserve"> das Debêntures</w:t>
      </w:r>
      <w:r w:rsidR="008E51C3" w:rsidRPr="00B00D88">
        <w:t>.</w:t>
      </w:r>
      <w:r w:rsidRPr="00D06771">
        <w:t xml:space="preserve"> Após decorridos 2 (dois) anos contados da Data de Emissão, ou seja, após [</w:t>
      </w:r>
      <w:r w:rsidR="00212B8D" w:rsidRPr="00B00D88">
        <w:rPr>
          <w:highlight w:val="yellow"/>
        </w:rPr>
        <w:t>[=]</w:t>
      </w:r>
      <w:r w:rsidRPr="00347FA8">
        <w:rPr>
          <w:highlight w:val="yellow"/>
        </w:rPr>
        <w:t xml:space="preserve"> </w:t>
      </w:r>
      <w:r w:rsidRPr="00D06771">
        <w:rPr>
          <w:highlight w:val="yellow"/>
        </w:rPr>
        <w:t>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w:t>
      </w:r>
      <w:proofErr w:type="spellStart"/>
      <w:r w:rsidRPr="00D06771">
        <w:t>ii</w:t>
      </w:r>
      <w:proofErr w:type="spellEnd"/>
      <w:r w:rsidRPr="00D06771">
        <w:t>) permanecer na tesouraria da Emissora; ou (</w:t>
      </w:r>
      <w:proofErr w:type="spellStart"/>
      <w:r w:rsidRPr="00D06771">
        <w:t>iii</w:t>
      </w:r>
      <w:proofErr w:type="spellEnd"/>
      <w:r w:rsidRPr="00D06771">
        <w:t>)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68" w:name="_Ref89054296"/>
      <w:r w:rsidRPr="00D06771">
        <w:t>VENCIMENTO ANTECIPADO</w:t>
      </w:r>
      <w:bookmarkEnd w:id="68"/>
    </w:p>
    <w:p w14:paraId="12ED38E4" w14:textId="709F0915" w:rsidR="000939DA" w:rsidRPr="00E85943" w:rsidRDefault="000939DA" w:rsidP="000939DA">
      <w:pPr>
        <w:pStyle w:val="2MMSecurity"/>
        <w:rPr>
          <w:b/>
        </w:rPr>
      </w:pPr>
      <w:bookmarkStart w:id="69"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 xml:space="preserve">pro rata </w:t>
      </w:r>
      <w:proofErr w:type="spellStart"/>
      <w:r w:rsidRPr="00D06771">
        <w:rPr>
          <w:rFonts w:eastAsia="Arial Unicode MS"/>
          <w:i/>
          <w:w w:val="0"/>
        </w:rPr>
        <w:t>temporis</w:t>
      </w:r>
      <w:proofErr w:type="spellEnd"/>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0" w:name="_Hlk89077123"/>
      <w:r w:rsidRPr="00D06771">
        <w:rPr>
          <w:rFonts w:eastAsia="Arial Unicode MS"/>
          <w:w w:val="0"/>
        </w:rPr>
        <w:t>imediatamente anterior</w:t>
      </w:r>
      <w:bookmarkEnd w:id="70"/>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9"/>
    </w:p>
    <w:p w14:paraId="31AC4C55" w14:textId="69998ACD" w:rsidR="000939DA" w:rsidRPr="00E85943" w:rsidRDefault="000939DA" w:rsidP="000939DA">
      <w:pPr>
        <w:pStyle w:val="3MMSecurity"/>
        <w:rPr>
          <w:b/>
          <w:lang w:val="pt-BR"/>
        </w:rPr>
      </w:pPr>
      <w:bookmarkStart w:id="71"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1"/>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72" w:name="_Hlk92378307"/>
      <w:r w:rsidRPr="00107C56">
        <w:t xml:space="preserve">a </w:t>
      </w:r>
      <w:bookmarkEnd w:id="72"/>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73"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3"/>
    </w:p>
    <w:p w14:paraId="184978CB" w14:textId="654F0B6F" w:rsidR="000939DA" w:rsidRPr="00D06771" w:rsidRDefault="000939DA" w:rsidP="000939DA">
      <w:pPr>
        <w:pStyle w:val="3MMSecurity"/>
        <w:rPr>
          <w:lang w:val="pt-BR"/>
        </w:rPr>
      </w:pPr>
      <w:bookmarkStart w:id="74"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74"/>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w:t>
      </w:r>
      <w:proofErr w:type="spellStart"/>
      <w:r w:rsidR="00EF68FF">
        <w:rPr>
          <w:rFonts w:eastAsia="Arial Unicode MS"/>
        </w:rPr>
        <w:t>iii</w:t>
      </w:r>
      <w:proofErr w:type="spellEnd"/>
      <w:r w:rsidR="00EF68FF">
        <w:rPr>
          <w:rFonts w:eastAsia="Arial Unicode MS"/>
        </w:rPr>
        <w:t>)</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w:t>
      </w:r>
      <w:proofErr w:type="spellStart"/>
      <w:r w:rsidR="00EF68FF">
        <w:t>iii</w:t>
      </w:r>
      <w:proofErr w:type="spellEnd"/>
      <w:r w:rsidR="00EF68FF">
        <w:t>)</w:t>
      </w:r>
      <w:r w:rsidR="00F11883">
        <w:fldChar w:fldCharType="end"/>
      </w:r>
      <w:r w:rsidRPr="00D06771">
        <w:t>;</w:t>
      </w:r>
      <w:r w:rsidR="00E96E56">
        <w:t xml:space="preserve"> </w:t>
      </w:r>
    </w:p>
    <w:p w14:paraId="1D89672B" w14:textId="30E7C612"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2C89B0A6"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w:t>
      </w:r>
      <w:proofErr w:type="spellStart"/>
      <w:r w:rsidR="00426FE3" w:rsidRPr="005F1489">
        <w:rPr>
          <w:b/>
          <w:bCs/>
        </w:rPr>
        <w:t>ii</w:t>
      </w:r>
      <w:proofErr w:type="spellEnd"/>
      <w:r w:rsidR="00426FE3" w:rsidRPr="005F1489">
        <w:rPr>
          <w:b/>
          <w:bCs/>
        </w:rPr>
        <w:t>)</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16E21609" w:rsidR="00426FE3" w:rsidRDefault="002F4547" w:rsidP="00D65135">
      <w:pPr>
        <w:pStyle w:val="3MMSecurity"/>
        <w:rPr>
          <w:lang w:val="pt-BR"/>
        </w:rPr>
      </w:pPr>
      <w:bookmarkStart w:id="75" w:name="_Ref89054166"/>
      <w:bookmarkStart w:id="76" w:name="_Ref89054246"/>
      <w:bookmarkStart w:id="77" w:name="_Ref54728111"/>
      <w:bookmarkStart w:id="78"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w:t>
      </w:r>
      <w:proofErr w:type="gramStart"/>
      <w:r w:rsidR="00CB0F68">
        <w:rPr>
          <w:b/>
          <w:bCs/>
          <w:highlight w:val="yellow"/>
          <w:lang w:val="pt-BR"/>
        </w:rPr>
        <w:t xml:space="preserve">do </w:t>
      </w:r>
      <w:r w:rsidRPr="002F4547">
        <w:rPr>
          <w:b/>
          <w:bCs/>
          <w:highlight w:val="yellow"/>
          <w:lang w:val="pt-BR"/>
        </w:rPr>
        <w:t xml:space="preserve"> Modal</w:t>
      </w:r>
      <w:proofErr w:type="gramEnd"/>
      <w:r w:rsidRPr="002F4547">
        <w:rPr>
          <w:b/>
          <w:bCs/>
          <w:highlight w:val="yellow"/>
          <w:lang w:val="pt-BR"/>
        </w:rPr>
        <w:t>.]</w:t>
      </w:r>
    </w:p>
    <w:p w14:paraId="20B92F42" w14:textId="0C166BBF" w:rsidR="0023648A" w:rsidRDefault="0023648A" w:rsidP="00D65135">
      <w:pPr>
        <w:pStyle w:val="3MMSecurity"/>
        <w:rPr>
          <w:lang w:val="pt-BR"/>
        </w:rPr>
      </w:pPr>
      <w:bookmarkStart w:id="79"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79"/>
      <w:r w:rsidRPr="00E85943">
        <w:rPr>
          <w:lang w:val="pt-BR"/>
        </w:rPr>
        <w:t xml:space="preserve"> </w:t>
      </w:r>
      <w:bookmarkEnd w:id="75"/>
      <w:bookmarkEnd w:id="76"/>
    </w:p>
    <w:p w14:paraId="6C213D4E" w14:textId="39D4DFE3" w:rsidR="00937DE8" w:rsidRPr="00B00D88" w:rsidRDefault="00937DE8" w:rsidP="00B00D88">
      <w:pPr>
        <w:pStyle w:val="3MMSecurity"/>
        <w:rPr>
          <w:lang w:val="pt-BR"/>
        </w:rPr>
      </w:pPr>
      <w:bookmarkStart w:id="80"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80"/>
    </w:p>
    <w:p w14:paraId="5F5092B7" w14:textId="655547D3" w:rsidR="00D65135" w:rsidRPr="00E85943" w:rsidRDefault="00D65135" w:rsidP="00D65135">
      <w:pPr>
        <w:pStyle w:val="3MMSecurity"/>
        <w:rPr>
          <w:rFonts w:eastAsia="Arial Unicode MS"/>
          <w:w w:val="0"/>
          <w:lang w:val="pt-BR"/>
        </w:rPr>
      </w:pPr>
      <w:bookmarkStart w:id="81" w:name="_Hlk89018211"/>
      <w:bookmarkStart w:id="82" w:name="_Ref54728501"/>
      <w:bookmarkEnd w:id="77"/>
      <w:bookmarkEnd w:id="78"/>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3E17555E" w:rsidR="000939DA" w:rsidRPr="00E85943" w:rsidRDefault="002E79C5" w:rsidP="000939DA">
      <w:pPr>
        <w:pStyle w:val="2MMSecurity"/>
        <w:rPr>
          <w:rFonts w:cstheme="minorHAnsi"/>
          <w:color w:val="000000" w:themeColor="text1"/>
          <w:szCs w:val="20"/>
        </w:rPr>
      </w:pPr>
      <w:bookmarkStart w:id="83"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84" w:name="_Hlk89017830"/>
      <w:r w:rsidR="000939DA" w:rsidRPr="00E85943">
        <w:rPr>
          <w:rFonts w:cstheme="minorHAnsi"/>
          <w:color w:val="000000" w:themeColor="text1"/>
          <w:szCs w:val="20"/>
        </w:rPr>
        <w:t>Valor Nominal Unitário Atualizado das Debêntures</w:t>
      </w:r>
      <w:bookmarkEnd w:id="84"/>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acrescido dos respectivos Juros Remuneratórios, calculado </w:t>
      </w:r>
      <w:r w:rsidR="000939DA" w:rsidRPr="00E85943">
        <w:rPr>
          <w:rFonts w:cstheme="minorHAnsi"/>
          <w:i/>
          <w:color w:val="000000" w:themeColor="text1"/>
          <w:szCs w:val="20"/>
        </w:rPr>
        <w:t xml:space="preserve">pro rata </w:t>
      </w:r>
      <w:proofErr w:type="spellStart"/>
      <w:r w:rsidR="000939DA" w:rsidRPr="00E85943">
        <w:rPr>
          <w:rFonts w:cstheme="minorHAnsi"/>
          <w:i/>
          <w:color w:val="000000" w:themeColor="text1"/>
          <w:szCs w:val="20"/>
        </w:rPr>
        <w:t>temporis</w:t>
      </w:r>
      <w:proofErr w:type="spellEnd"/>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81"/>
      <w:r w:rsidR="000939DA" w:rsidRPr="00E85943">
        <w:rPr>
          <w:rFonts w:cstheme="minorHAnsi"/>
          <w:color w:val="000000" w:themeColor="text1"/>
          <w:szCs w:val="20"/>
        </w:rPr>
        <w:t>.</w:t>
      </w:r>
      <w:bookmarkEnd w:id="82"/>
      <w:bookmarkEnd w:id="83"/>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85"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85"/>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86" w:name="_Ref93002975"/>
      <w:proofErr w:type="spellStart"/>
      <w:r w:rsidRPr="00D06771">
        <w:t>fornecer</w:t>
      </w:r>
      <w:proofErr w:type="spellEnd"/>
      <w:r w:rsidRPr="00D06771">
        <w:t xml:space="preserve"> ao Agente Fiduciário:</w:t>
      </w:r>
      <w:bookmarkEnd w:id="86"/>
    </w:p>
    <w:p w14:paraId="51E956A6" w14:textId="77777777"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w:t>
      </w:r>
      <w:proofErr w:type="spellStart"/>
      <w:r w:rsidRPr="00D06771">
        <w:rPr>
          <w:color w:val="000000"/>
        </w:rPr>
        <w:t>ii</w:t>
      </w:r>
      <w:proofErr w:type="spellEnd"/>
      <w:r w:rsidRPr="00D06771">
        <w:rPr>
          <w:color w:val="000000"/>
        </w:rPr>
        <w:t>) qualquer dano ambiental; ou (</w:t>
      </w:r>
      <w:proofErr w:type="spellStart"/>
      <w:r w:rsidRPr="00D06771">
        <w:rPr>
          <w:color w:val="000000"/>
        </w:rPr>
        <w:t>iii</w:t>
      </w:r>
      <w:proofErr w:type="spellEnd"/>
      <w:r w:rsidRPr="00D06771">
        <w:rPr>
          <w:color w:val="000000"/>
        </w:rPr>
        <w:t>)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w:t>
      </w:r>
      <w:proofErr w:type="spellStart"/>
      <w:r w:rsidRPr="00FD3EF0">
        <w:rPr>
          <w:rFonts w:eastAsia="Arial Unicode MS"/>
          <w:w w:val="0"/>
        </w:rPr>
        <w:t>ii</w:t>
      </w:r>
      <w:proofErr w:type="spellEnd"/>
      <w:r w:rsidRPr="00FD3EF0">
        <w:rPr>
          <w:rFonts w:eastAsia="Arial Unicode MS"/>
          <w:w w:val="0"/>
        </w:rPr>
        <w:t>) submeter suas demonstrações financeiras a auditoria, por auditor registrado na CVM; (</w:t>
      </w:r>
      <w:proofErr w:type="spellStart"/>
      <w:r w:rsidRPr="00FD3EF0">
        <w:rPr>
          <w:rFonts w:eastAsia="Arial Unicode MS"/>
          <w:w w:val="0"/>
        </w:rPr>
        <w:t>iii</w:t>
      </w:r>
      <w:proofErr w:type="spellEnd"/>
      <w:r w:rsidRPr="00FD3EF0">
        <w:rPr>
          <w:rFonts w:eastAsia="Arial Unicode MS"/>
          <w:w w:val="0"/>
        </w:rPr>
        <w:t>)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w:t>
      </w:r>
      <w:proofErr w:type="spellStart"/>
      <w:r w:rsidRPr="00FD3EF0">
        <w:rPr>
          <w:rFonts w:eastAsia="Arial Unicode MS"/>
          <w:w w:val="0"/>
        </w:rPr>
        <w:t>iv</w:t>
      </w:r>
      <w:proofErr w:type="spellEnd"/>
      <w:r w:rsidRPr="00FD3EF0">
        <w:rPr>
          <w:rFonts w:eastAsia="Arial Unicode MS"/>
          <w:w w:val="0"/>
        </w:rPr>
        <w:t>)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w:t>
      </w:r>
      <w:proofErr w:type="spellStart"/>
      <w:r w:rsidRPr="00FD3EF0">
        <w:rPr>
          <w:rFonts w:eastAsia="Arial Unicode MS"/>
          <w:w w:val="0"/>
        </w:rPr>
        <w:t>vi</w:t>
      </w:r>
      <w:r w:rsidR="00353B0A">
        <w:rPr>
          <w:rFonts w:eastAsia="Arial Unicode MS"/>
          <w:w w:val="0"/>
        </w:rPr>
        <w:t>i</w:t>
      </w:r>
      <w:proofErr w:type="spellEnd"/>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87"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87"/>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 xml:space="preserve">a U.S. </w:t>
      </w:r>
      <w:proofErr w:type="spellStart"/>
      <w:r w:rsidRPr="00D06771">
        <w:rPr>
          <w:i/>
          <w:iCs/>
        </w:rPr>
        <w:t>Foreign</w:t>
      </w:r>
      <w:proofErr w:type="spellEnd"/>
      <w:r w:rsidRPr="00D06771">
        <w:rPr>
          <w:i/>
          <w:iCs/>
        </w:rPr>
        <w:t xml:space="preserve"> </w:t>
      </w:r>
      <w:proofErr w:type="spellStart"/>
      <w:r w:rsidRPr="00D06771">
        <w:rPr>
          <w:i/>
          <w:iCs/>
        </w:rPr>
        <w:t>Corrupt</w:t>
      </w:r>
      <w:proofErr w:type="spellEnd"/>
      <w:r w:rsidRPr="00D06771">
        <w:rPr>
          <w:i/>
          <w:iCs/>
        </w:rPr>
        <w:t xml:space="preserve"> </w:t>
      </w:r>
      <w:proofErr w:type="spellStart"/>
      <w:r w:rsidRPr="00D06771">
        <w:rPr>
          <w:i/>
          <w:iCs/>
        </w:rPr>
        <w:t>Practices</w:t>
      </w:r>
      <w:proofErr w:type="spellEnd"/>
      <w:r w:rsidRPr="00D06771">
        <w:rPr>
          <w:i/>
          <w:iCs/>
        </w:rPr>
        <w:t xml:space="preserve"> </w:t>
      </w:r>
      <w:proofErr w:type="spellStart"/>
      <w:r w:rsidRPr="00D06771">
        <w:rPr>
          <w:i/>
          <w:iCs/>
        </w:rPr>
        <w:t>Act</w:t>
      </w:r>
      <w:proofErr w:type="spellEnd"/>
      <w:r w:rsidRPr="00D06771">
        <w:rPr>
          <w:i/>
          <w:iCs/>
        </w:rPr>
        <w:t xml:space="preserve"> </w:t>
      </w:r>
      <w:proofErr w:type="spellStart"/>
      <w:r w:rsidRPr="00D06771">
        <w:rPr>
          <w:i/>
          <w:iCs/>
        </w:rPr>
        <w:t>of</w:t>
      </w:r>
      <w:proofErr w:type="spellEnd"/>
      <w:r w:rsidRPr="00D06771">
        <w:rPr>
          <w:i/>
          <w:iCs/>
        </w:rPr>
        <w:t xml:space="preserve">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w:t>
      </w:r>
      <w:proofErr w:type="spellStart"/>
      <w:r w:rsidRPr="00D06771">
        <w:t>ii</w:t>
      </w:r>
      <w:proofErr w:type="spellEnd"/>
      <w:r w:rsidRPr="00D06771">
        <w:t>) dar conhecimento pleno das Leis Anticorrupção a todos os seus profissionais e/ou os demais prestadores de serviços, bem como a agentes, representantes, fornecedores, contratados, subcontratados ou terceiros agindo em seu nome; (</w:t>
      </w:r>
      <w:proofErr w:type="spellStart"/>
      <w:r w:rsidRPr="00D06771">
        <w:t>iii</w:t>
      </w:r>
      <w:proofErr w:type="spellEnd"/>
      <w:r w:rsidRPr="00D06771">
        <w:t>)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w:t>
      </w:r>
      <w:proofErr w:type="spellStart"/>
      <w:r w:rsidRPr="00D06771">
        <w:t>iv</w:t>
      </w:r>
      <w:proofErr w:type="spellEnd"/>
      <w:r w:rsidRPr="00D06771">
        <w:t>)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w:t>
      </w:r>
      <w:proofErr w:type="spellStart"/>
      <w:r w:rsidRPr="00D06771">
        <w:t>ii</w:t>
      </w:r>
      <w:proofErr w:type="spellEnd"/>
      <w:r w:rsidRPr="00D06771">
        <w:t>) a comunicação do fato pela Emissora à autoridade competente; e (</w:t>
      </w:r>
      <w:proofErr w:type="spellStart"/>
      <w:r w:rsidRPr="00D06771">
        <w:t>iii</w:t>
      </w:r>
      <w:proofErr w:type="spellEnd"/>
      <w:r w:rsidRPr="00D06771">
        <w:t>)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88"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88"/>
      <w:r w:rsidRPr="00D06771">
        <w:t>;</w:t>
      </w:r>
    </w:p>
    <w:p w14:paraId="1CB710E3" w14:textId="77777777" w:rsidR="00D65135" w:rsidRPr="00D06771" w:rsidRDefault="00D65135" w:rsidP="00D65135">
      <w:pPr>
        <w:pStyle w:val="iMMSecurity"/>
      </w:pPr>
      <w:bookmarkStart w:id="89"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89"/>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F244341"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w:t>
      </w:r>
      <w:proofErr w:type="spellStart"/>
      <w:r w:rsidRPr="00D06771">
        <w:t>ii</w:t>
      </w:r>
      <w:proofErr w:type="spellEnd"/>
      <w:r w:rsidRPr="00D06771">
        <w:t>) arrendamento mercantil (</w:t>
      </w:r>
      <w:r w:rsidRPr="00D06771">
        <w:rPr>
          <w:i/>
          <w:iCs/>
        </w:rPr>
        <w:t>leasing</w:t>
      </w:r>
      <w:r w:rsidRPr="00D06771">
        <w:t>); (</w:t>
      </w:r>
      <w:proofErr w:type="spellStart"/>
      <w:r w:rsidRPr="00D06771">
        <w:t>iii</w:t>
      </w:r>
      <w:proofErr w:type="spellEnd"/>
      <w:r w:rsidRPr="00D06771">
        <w:t>) derivativos; e (</w:t>
      </w:r>
      <w:proofErr w:type="spellStart"/>
      <w:r w:rsidRPr="00D06771">
        <w:t>iv</w:t>
      </w:r>
      <w:proofErr w:type="spellEnd"/>
      <w:r w:rsidRPr="00D06771">
        <w:t>)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Dias Úteis após a Data de Integralização, (</w:t>
      </w:r>
      <w:proofErr w:type="spellStart"/>
      <w:r w:rsidRPr="004A3A3D">
        <w:t>ii</w:t>
      </w:r>
      <w:proofErr w:type="spellEnd"/>
      <w:r w:rsidRPr="004A3A3D">
        <w:t xml:space="preserve">)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e (</w:t>
      </w:r>
      <w:proofErr w:type="spellStart"/>
      <w:r w:rsidR="00BD74A2" w:rsidRPr="00AB3B33">
        <w:t>iii</w:t>
      </w:r>
      <w:proofErr w:type="spellEnd"/>
      <w:r w:rsidR="00BD74A2" w:rsidRPr="00AB3B33">
        <w:t xml:space="preserve">)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90"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90"/>
    </w:p>
    <w:p w14:paraId="63F204B0" w14:textId="77777777" w:rsidR="00D65135" w:rsidRPr="00D06771" w:rsidRDefault="00D65135" w:rsidP="00D65135">
      <w:pPr>
        <w:pStyle w:val="iMMSecurity"/>
      </w:pPr>
      <w:bookmarkStart w:id="91" w:name="_DV_M398"/>
      <w:bookmarkStart w:id="92" w:name="_DV_M400"/>
      <w:bookmarkStart w:id="93" w:name="_DV_M401"/>
      <w:bookmarkStart w:id="94" w:name="_DV_M402"/>
      <w:bookmarkStart w:id="95" w:name="_DV_M403"/>
      <w:bookmarkStart w:id="96" w:name="_DV_M404"/>
      <w:bookmarkStart w:id="97" w:name="_DV_M405"/>
      <w:bookmarkStart w:id="98" w:name="_DV_M409"/>
      <w:bookmarkEnd w:id="91"/>
      <w:bookmarkEnd w:id="92"/>
      <w:bookmarkEnd w:id="93"/>
      <w:bookmarkEnd w:id="94"/>
      <w:bookmarkEnd w:id="95"/>
      <w:bookmarkEnd w:id="96"/>
      <w:bookmarkEnd w:id="97"/>
      <w:bookmarkEnd w:id="98"/>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99" w:name="_DV_M222"/>
      <w:bookmarkEnd w:id="99"/>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77777777"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w:t>
      </w:r>
      <w:proofErr w:type="spellStart"/>
      <w:r w:rsidRPr="00D06771">
        <w:t>ii</w:t>
      </w:r>
      <w:proofErr w:type="spellEnd"/>
      <w:r w:rsidRPr="00D06771">
        <w:t>) à validade, existência ou exequibilidade dos Documentos da Oferta; e (</w:t>
      </w:r>
      <w:proofErr w:type="spellStart"/>
      <w:r w:rsidRPr="00D06771">
        <w:t>iii</w:t>
      </w:r>
      <w:proofErr w:type="spellEnd"/>
      <w:r w:rsidRPr="00D06771">
        <w:t>)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00"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00"/>
    </w:p>
    <w:p w14:paraId="187A276C" w14:textId="33C37D45"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os Juros Remuneratórios das Debêntures e Atualização Monetária das Debêntures foram </w:t>
      </w:r>
      <w:proofErr w:type="gramStart"/>
      <w:r w:rsidRPr="00D06771">
        <w:rPr>
          <w:rFonts w:cstheme="minorHAnsi"/>
          <w:color w:val="000000" w:themeColor="text1"/>
        </w:rPr>
        <w:t>acordadas</w:t>
      </w:r>
      <w:proofErr w:type="gramEnd"/>
      <w:r w:rsidRPr="00D06771">
        <w:rPr>
          <w:rFonts w:cstheme="minorHAnsi"/>
          <w:color w:val="000000" w:themeColor="text1"/>
        </w:rPr>
        <w:t xml:space="preserve"> por livre vontade da Emissora, em observância ao princípio da boa-fé;</w:t>
      </w:r>
    </w:p>
    <w:p w14:paraId="3DD49191" w14:textId="2EC7070D" w:rsidR="00D65135" w:rsidRPr="00D06771" w:rsidRDefault="00D65135" w:rsidP="00D65135">
      <w:pPr>
        <w:pStyle w:val="iMMSecurity"/>
      </w:pPr>
      <w:bookmarkStart w:id="101" w:name="_DV_M652"/>
      <w:bookmarkEnd w:id="101"/>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11661311" w:rsidR="00D65135" w:rsidRPr="00D06771" w:rsidRDefault="00D65135" w:rsidP="00D65135">
      <w:pPr>
        <w:pStyle w:val="2MMSecurity"/>
      </w:pPr>
      <w:bookmarkStart w:id="102"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02"/>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03" w:name="_DV_M477"/>
      <w:bookmarkStart w:id="104" w:name="_DV_M478"/>
      <w:bookmarkStart w:id="105" w:name="_Ref87621467"/>
      <w:bookmarkEnd w:id="103"/>
      <w:bookmarkEnd w:id="104"/>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05"/>
    </w:p>
    <w:p w14:paraId="12BC6CA4" w14:textId="77777777" w:rsidR="00443258" w:rsidRPr="00D06771" w:rsidRDefault="00443258" w:rsidP="00443258">
      <w:pPr>
        <w:pStyle w:val="iMMSecurity"/>
      </w:pPr>
      <w:bookmarkStart w:id="106" w:name="_DV_M479"/>
      <w:bookmarkEnd w:id="106"/>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07" w:name="_DV_M480"/>
      <w:bookmarkEnd w:id="107"/>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08" w:name="_DV_M481"/>
      <w:bookmarkEnd w:id="108"/>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09" w:name="_DV_M482"/>
      <w:bookmarkEnd w:id="109"/>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10" w:name="_DV_M483"/>
      <w:bookmarkEnd w:id="110"/>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11" w:name="_DV_M484"/>
      <w:bookmarkEnd w:id="111"/>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12" w:name="_DV_M485"/>
      <w:bookmarkEnd w:id="112"/>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13" w:name="_DV_M486"/>
      <w:bookmarkEnd w:id="113"/>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14" w:name="_DV_M487"/>
      <w:bookmarkEnd w:id="114"/>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15" w:name="_DV_M488"/>
      <w:bookmarkEnd w:id="115"/>
      <w:r w:rsidRPr="00D06771">
        <w:t>não tem qualquer ligação com a Emissora que o impeça de exercer suas funções;</w:t>
      </w:r>
    </w:p>
    <w:p w14:paraId="26F6D949" w14:textId="77777777" w:rsidR="00443258" w:rsidRPr="00D06771" w:rsidRDefault="00443258" w:rsidP="00443258">
      <w:pPr>
        <w:pStyle w:val="iMMSecurity"/>
      </w:pPr>
      <w:bookmarkStart w:id="116" w:name="_DV_M489"/>
      <w:bookmarkEnd w:id="116"/>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17" w:name="_DV_M490"/>
      <w:bookmarkStart w:id="118" w:name="_DV_M491"/>
      <w:bookmarkStart w:id="119" w:name="_DV_M518"/>
      <w:bookmarkEnd w:id="117"/>
      <w:bookmarkEnd w:id="118"/>
      <w:bookmarkEnd w:id="119"/>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20" w:name="_DV_M522"/>
      <w:bookmarkEnd w:id="120"/>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21" w:name="_DV_M523"/>
      <w:bookmarkEnd w:id="121"/>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22" w:name="_DV_M524"/>
      <w:bookmarkEnd w:id="122"/>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23" w:name="_DV_M525"/>
      <w:bookmarkEnd w:id="123"/>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24" w:name="_DV_M526"/>
      <w:bookmarkEnd w:id="124"/>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25" w:name="_DV_M527"/>
      <w:bookmarkStart w:id="126" w:name="_Ref130285900"/>
      <w:bookmarkEnd w:id="125"/>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26"/>
    </w:p>
    <w:p w14:paraId="01407B1F" w14:textId="77777777" w:rsidR="00443258" w:rsidRPr="00D06771" w:rsidRDefault="00443258" w:rsidP="00443258">
      <w:pPr>
        <w:pStyle w:val="iMMSecurity"/>
      </w:pPr>
      <w:bookmarkStart w:id="127" w:name="_DV_M528"/>
      <w:bookmarkEnd w:id="127"/>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28" w:name="_DV_M529"/>
      <w:bookmarkEnd w:id="128"/>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29" w:name="_DV_M530"/>
      <w:bookmarkEnd w:id="129"/>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30" w:name="_DV_M531"/>
      <w:bookmarkEnd w:id="130"/>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31" w:name="_DV_M532"/>
      <w:bookmarkStart w:id="132" w:name="_Ref130284025"/>
      <w:bookmarkEnd w:id="131"/>
      <w:r w:rsidRPr="00D06771">
        <w:t>Pelo desempenho dos deveres e atribuições que lhe competem, nos termos da lei e desta Escritura de Emissão, o Agente Fiduciário, ou a instituição que vier a substituí-lo nessa qualidade:</w:t>
      </w:r>
      <w:bookmarkEnd w:id="132"/>
      <w:r w:rsidRPr="00D06771">
        <w:t xml:space="preserve"> </w:t>
      </w:r>
    </w:p>
    <w:p w14:paraId="04C8FD98" w14:textId="4571EE4A" w:rsidR="00443258" w:rsidRPr="00D06771" w:rsidRDefault="00443258" w:rsidP="00443258">
      <w:pPr>
        <w:pStyle w:val="iMMSecurity"/>
      </w:pPr>
      <w:bookmarkStart w:id="133" w:name="_DV_M533"/>
      <w:bookmarkStart w:id="134" w:name="_Ref264564354"/>
      <w:bookmarkStart w:id="135" w:name="_Ref130286973"/>
      <w:bookmarkEnd w:id="133"/>
      <w:r w:rsidRPr="00D06771">
        <w:t>receberá uma remuneração:</w:t>
      </w:r>
      <w:bookmarkStart w:id="136" w:name="_DV_C712"/>
      <w:bookmarkEnd w:id="134"/>
      <w:r w:rsidRPr="00D06771">
        <w:rPr>
          <w:rStyle w:val="DeltaViewInsertion"/>
          <w:rFonts w:cstheme="minorHAnsi"/>
          <w:color w:val="000000" w:themeColor="text1"/>
          <w:u w:val="none"/>
        </w:rPr>
        <w:t xml:space="preserve"> </w:t>
      </w:r>
      <w:bookmarkEnd w:id="136"/>
    </w:p>
    <w:p w14:paraId="2DB55097" w14:textId="77777777" w:rsidR="00443258" w:rsidRPr="00D06771" w:rsidRDefault="00353B0A" w:rsidP="00443258">
      <w:pPr>
        <w:pStyle w:val="aMMSecurity"/>
      </w:pPr>
      <w:bookmarkStart w:id="137" w:name="_DV_M534"/>
      <w:bookmarkStart w:id="138" w:name="_Ref274576365"/>
      <w:bookmarkEnd w:id="137"/>
      <w:r>
        <w:t xml:space="preserve">Parcela Anual </w:t>
      </w:r>
      <w:r w:rsidR="00443258" w:rsidRPr="00D06771">
        <w:t>de R$ </w:t>
      </w:r>
      <w:r>
        <w:t>18.000,00 (dezoito mil</w:t>
      </w:r>
      <w:r w:rsidR="00443258" w:rsidRPr="00D06771">
        <w:t xml:space="preserve"> reais)</w:t>
      </w:r>
      <w:bookmarkStart w:id="139" w:name="_DV_M536"/>
      <w:bookmarkEnd w:id="139"/>
      <w:r w:rsidR="00443258" w:rsidRPr="00D06771">
        <w:t xml:space="preserve"> por ano, devida pela Emissora, sendo a primeira parcela da remuneração devida no</w:t>
      </w:r>
      <w:bookmarkStart w:id="140" w:name="_DV_M537"/>
      <w:bookmarkEnd w:id="140"/>
      <w:r w:rsidR="00443258" w:rsidRPr="00D06771">
        <w:t xml:space="preserve"> 10º (</w:t>
      </w:r>
      <w:bookmarkStart w:id="141" w:name="_DV_M538"/>
      <w:bookmarkEnd w:id="141"/>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42" w:name="_DV_M539"/>
      <w:bookmarkEnd w:id="138"/>
      <w:bookmarkEnd w:id="142"/>
      <w:r w:rsidR="00443258" w:rsidRPr="00D06771">
        <w:t xml:space="preserve"> </w:t>
      </w:r>
    </w:p>
    <w:p w14:paraId="1FE17651" w14:textId="77777777" w:rsidR="00443258" w:rsidRPr="00D06771" w:rsidRDefault="00443258" w:rsidP="00443258">
      <w:pPr>
        <w:pStyle w:val="aMMSecurity"/>
      </w:pPr>
      <w:bookmarkStart w:id="143" w:name="_DV_M540"/>
      <w:bookmarkStart w:id="144" w:name="_Ref264707931"/>
      <w:bookmarkEnd w:id="143"/>
      <w:r w:rsidRPr="00D06771">
        <w:t xml:space="preserve">que será reajustada anualmente, desde a data de pagamento da primeira parcela anual, pela variação positiva acumulada do IPCA, ou pelo índice que eventualmente o substitua, calculada </w:t>
      </w:r>
      <w:r w:rsidRPr="00D06771">
        <w:rPr>
          <w:i/>
        </w:rPr>
        <w:t xml:space="preserve">pro rata </w:t>
      </w:r>
      <w:proofErr w:type="spellStart"/>
      <w:r w:rsidRPr="00D06771">
        <w:rPr>
          <w:i/>
        </w:rPr>
        <w:t>temporis</w:t>
      </w:r>
      <w:proofErr w:type="spellEnd"/>
      <w:r w:rsidRPr="00D06771">
        <w:t>, se necessário;</w:t>
      </w:r>
      <w:bookmarkEnd w:id="144"/>
    </w:p>
    <w:p w14:paraId="2784C384" w14:textId="77777777" w:rsidR="00443258" w:rsidRPr="00D06771" w:rsidRDefault="00443258" w:rsidP="00443258">
      <w:pPr>
        <w:pStyle w:val="aMMSecurity"/>
      </w:pPr>
      <w:bookmarkStart w:id="145" w:name="_DV_M541"/>
      <w:bookmarkStart w:id="146" w:name="_Ref289701353"/>
      <w:bookmarkEnd w:id="145"/>
      <w:r w:rsidRPr="00D06771">
        <w:t xml:space="preserve">que será acrescida do Imposto Sobre Serviços de Qualquer Natureza – ISS, da Contribuição ao Programa de Integração Social – PIS, da Contribuição para o Financiamento da Seguridade Social – COFINS, </w:t>
      </w:r>
      <w:bookmarkStart w:id="147" w:name="_DV_M542"/>
      <w:bookmarkEnd w:id="147"/>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148" w:name="_DV_M543"/>
      <w:bookmarkStart w:id="149" w:name="_DV_M544"/>
      <w:bookmarkEnd w:id="148"/>
      <w:bookmarkEnd w:id="149"/>
      <w:r w:rsidRPr="00D06771">
        <w:t>;</w:t>
      </w:r>
      <w:bookmarkEnd w:id="146"/>
    </w:p>
    <w:p w14:paraId="2B4D5A5F" w14:textId="77777777" w:rsidR="00443258" w:rsidRPr="00D06771" w:rsidRDefault="00443258" w:rsidP="00443258">
      <w:pPr>
        <w:pStyle w:val="aMMSecurity"/>
      </w:pPr>
      <w:bookmarkStart w:id="150" w:name="_DV_M545"/>
      <w:bookmarkEnd w:id="150"/>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51" w:name="_DV_M546"/>
      <w:bookmarkEnd w:id="151"/>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52" w:name="_DV_M547"/>
      <w:bookmarkStart w:id="153" w:name="_Ref130284022"/>
      <w:bookmarkEnd w:id="135"/>
      <w:bookmarkEnd w:id="152"/>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53"/>
    </w:p>
    <w:p w14:paraId="0D58FD3F" w14:textId="77777777" w:rsidR="00443258" w:rsidRPr="00D06771" w:rsidRDefault="00443258" w:rsidP="00443258">
      <w:pPr>
        <w:pStyle w:val="iMMSecurity"/>
      </w:pPr>
      <w:bookmarkStart w:id="154" w:name="_DV_M548"/>
      <w:bookmarkStart w:id="155" w:name="_Ref130287028"/>
      <w:bookmarkEnd w:id="154"/>
      <w:r w:rsidRPr="00D06771">
        <w:t>poderá, em caso de inadimplência da Emissora no pagamento das despesas a que se refere o inciso (</w:t>
      </w:r>
      <w:proofErr w:type="spellStart"/>
      <w:r w:rsidRPr="00D06771">
        <w:t>ii</w:t>
      </w:r>
      <w:proofErr w:type="spellEnd"/>
      <w:r w:rsidRPr="00D06771">
        <w:t xml:space="preserve">)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56" w:name="_DV_M549"/>
      <w:bookmarkEnd w:id="155"/>
      <w:bookmarkEnd w:id="156"/>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57" w:name="_DV_M550"/>
      <w:bookmarkStart w:id="158" w:name="_Ref164589409"/>
      <w:bookmarkEnd w:id="157"/>
      <w:r w:rsidRPr="00D06771">
        <w:t>Além de outros previstos em lei, na regulamentação da CVM e nesta Escritura de Emissão, constituem deveres e atribuições do Agente Fiduciário:</w:t>
      </w:r>
      <w:bookmarkEnd w:id="158"/>
    </w:p>
    <w:p w14:paraId="2B17055D" w14:textId="77777777" w:rsidR="00443258" w:rsidRPr="00D06771" w:rsidRDefault="00443258" w:rsidP="005F1489">
      <w:pPr>
        <w:pStyle w:val="iMMSecurity"/>
        <w:keepNext/>
      </w:pPr>
      <w:bookmarkStart w:id="159" w:name="_DV_M551"/>
      <w:bookmarkStart w:id="160" w:name="_Ref130283640"/>
      <w:bookmarkEnd w:id="159"/>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61" w:name="_DV_M589"/>
      <w:bookmarkStart w:id="162" w:name="_Ref264564739"/>
      <w:bookmarkEnd w:id="161"/>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60"/>
      <w:bookmarkEnd w:id="162"/>
    </w:p>
    <w:p w14:paraId="055E985B" w14:textId="77777777" w:rsidR="00443258" w:rsidRPr="00D06771" w:rsidRDefault="00443258" w:rsidP="00443258">
      <w:pPr>
        <w:pStyle w:val="iMMSecurity"/>
      </w:pPr>
      <w:bookmarkStart w:id="163" w:name="_DV_M590"/>
      <w:bookmarkStart w:id="164" w:name="_Ref130286637"/>
      <w:bookmarkEnd w:id="163"/>
      <w:r w:rsidRPr="00D06771">
        <w:t>declarar, observadas as condições desta Escritura de Emissão, antecipadamente vencidas as Debêntures e cobrar seu principal e acessórios;</w:t>
      </w:r>
      <w:bookmarkEnd w:id="164"/>
    </w:p>
    <w:p w14:paraId="19078D1D" w14:textId="77777777" w:rsidR="00443258" w:rsidRPr="00D06771" w:rsidRDefault="00443258" w:rsidP="00443258">
      <w:pPr>
        <w:pStyle w:val="iMMSecurity"/>
      </w:pPr>
      <w:bookmarkStart w:id="165" w:name="_DV_M591"/>
      <w:bookmarkEnd w:id="165"/>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66" w:name="_DV_M592"/>
      <w:bookmarkStart w:id="167" w:name="_Ref130286643"/>
      <w:bookmarkEnd w:id="166"/>
      <w:r w:rsidRPr="00D06771">
        <w:t>tomar quaisquer outras providências necessárias para que os Debenturistas realizem seus créditos; e</w:t>
      </w:r>
      <w:bookmarkEnd w:id="167"/>
    </w:p>
    <w:p w14:paraId="66FBBF84" w14:textId="77777777" w:rsidR="00443258" w:rsidRPr="00D06771" w:rsidRDefault="00443258" w:rsidP="00443258">
      <w:pPr>
        <w:pStyle w:val="iMMSecurity"/>
      </w:pPr>
      <w:bookmarkStart w:id="168" w:name="_DV_M593"/>
      <w:bookmarkStart w:id="169" w:name="_Ref130286653"/>
      <w:bookmarkEnd w:id="168"/>
      <w:r w:rsidRPr="00D06771">
        <w:t>representar os Debenturistas em processo de falência, recuperação judicial, recuperação extrajudicial ou, se aplicável, intervenção ou liquidação extrajudicial da Emissora.</w:t>
      </w:r>
      <w:bookmarkEnd w:id="169"/>
    </w:p>
    <w:p w14:paraId="62EF186C" w14:textId="77777777" w:rsidR="00443258" w:rsidRPr="00D06771" w:rsidRDefault="00443258" w:rsidP="00443258">
      <w:pPr>
        <w:pStyle w:val="2MMSecurity"/>
      </w:pPr>
      <w:bookmarkStart w:id="170" w:name="_DV_M594"/>
      <w:bookmarkStart w:id="171" w:name="_DV_M596"/>
      <w:bookmarkEnd w:id="170"/>
      <w:bookmarkEnd w:id="171"/>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72" w:name="_Ref89053319"/>
      <w:bookmarkStart w:id="173" w:name="_Ref89083821"/>
      <w:r w:rsidRPr="00D06771">
        <w:t>ASSEMBLEIA DE DEBENTURISTAS</w:t>
      </w:r>
      <w:bookmarkEnd w:id="172"/>
      <w:r w:rsidR="00DD7A40">
        <w:t xml:space="preserve"> </w:t>
      </w:r>
      <w:bookmarkEnd w:id="173"/>
    </w:p>
    <w:p w14:paraId="41C3188A" w14:textId="4736606A" w:rsidR="00443258" w:rsidRPr="00D06771" w:rsidRDefault="00443258" w:rsidP="00443258">
      <w:pPr>
        <w:pStyle w:val="2MMSecurity"/>
      </w:pPr>
      <w:bookmarkStart w:id="174" w:name="_DV_M598"/>
      <w:bookmarkStart w:id="175" w:name="_Ref90413480"/>
      <w:bookmarkEnd w:id="174"/>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75"/>
      <w:r w:rsidRPr="00D06771">
        <w:t xml:space="preserve"> </w:t>
      </w:r>
    </w:p>
    <w:p w14:paraId="1A98786F" w14:textId="57A26D54" w:rsidR="00443258" w:rsidRPr="00D06771" w:rsidRDefault="00443258" w:rsidP="00443258">
      <w:pPr>
        <w:pStyle w:val="2MMSecurity"/>
      </w:pPr>
      <w:bookmarkStart w:id="176" w:name="_DV_M611"/>
      <w:bookmarkStart w:id="177" w:name="_DV_M612"/>
      <w:bookmarkStart w:id="178" w:name="_DV_M614"/>
      <w:bookmarkStart w:id="179" w:name="_DV_M615"/>
      <w:bookmarkStart w:id="180" w:name="_DV_M620"/>
      <w:bookmarkStart w:id="181" w:name="_DV_M622"/>
      <w:bookmarkStart w:id="182" w:name="_DV_M623"/>
      <w:bookmarkStart w:id="183" w:name="_DV_M624"/>
      <w:bookmarkStart w:id="184" w:name="_DV_M599"/>
      <w:bookmarkEnd w:id="176"/>
      <w:bookmarkEnd w:id="177"/>
      <w:bookmarkEnd w:id="178"/>
      <w:bookmarkEnd w:id="179"/>
      <w:bookmarkEnd w:id="180"/>
      <w:bookmarkEnd w:id="181"/>
      <w:bookmarkEnd w:id="182"/>
      <w:bookmarkEnd w:id="183"/>
      <w:bookmarkEnd w:id="184"/>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85" w:name="_DV_M600"/>
      <w:bookmarkStart w:id="186" w:name="_Ref187755774"/>
      <w:bookmarkEnd w:id="185"/>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86"/>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87" w:name="_DV_M601"/>
      <w:bookmarkEnd w:id="187"/>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88"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88"/>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89" w:name="_DV_M602"/>
      <w:bookmarkEnd w:id="189"/>
      <w:r w:rsidRPr="00D06771">
        <w:t>A presidência das Assembleias Gerais de Debenturistas caberá (i) aos Debenturistas eleitos por estes próprios ou (</w:t>
      </w:r>
      <w:proofErr w:type="spellStart"/>
      <w:r w:rsidRPr="00D06771">
        <w:t>ii</w:t>
      </w:r>
      <w:proofErr w:type="spellEnd"/>
      <w:r w:rsidRPr="00D06771">
        <w:t xml:space="preserve">) </w:t>
      </w:r>
      <w:r w:rsidR="008659C1">
        <w:t>àquele que for designado pela CVM</w:t>
      </w:r>
      <w:r w:rsidRPr="00D06771">
        <w:t>.</w:t>
      </w:r>
    </w:p>
    <w:p w14:paraId="76B040D0" w14:textId="761623B0" w:rsidR="00E85943" w:rsidRDefault="00443258" w:rsidP="00E85943">
      <w:pPr>
        <w:pStyle w:val="2MMSecurity"/>
      </w:pPr>
      <w:bookmarkStart w:id="190" w:name="_DV_M603"/>
      <w:bookmarkStart w:id="191" w:name="_Ref130286717"/>
      <w:bookmarkStart w:id="192" w:name="_Ref54764730"/>
      <w:bookmarkEnd w:id="190"/>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91"/>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92"/>
      <w:r w:rsidR="00DB51C4">
        <w:t xml:space="preserve"> </w:t>
      </w:r>
    </w:p>
    <w:p w14:paraId="62B371C2" w14:textId="06959766" w:rsidR="00443258" w:rsidRPr="00E85943" w:rsidRDefault="00443258" w:rsidP="005724A2">
      <w:pPr>
        <w:pStyle w:val="2MMSecurity"/>
      </w:pPr>
      <w:bookmarkStart w:id="193" w:name="_DV_M604"/>
      <w:bookmarkStart w:id="194" w:name="_Ref130286715"/>
      <w:bookmarkStart w:id="195" w:name="_Ref54764798"/>
      <w:bookmarkEnd w:id="193"/>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194"/>
      <w:bookmarkEnd w:id="195"/>
    </w:p>
    <w:p w14:paraId="1920059B" w14:textId="77777777" w:rsidR="00443258" w:rsidRPr="00D06771" w:rsidRDefault="00443258" w:rsidP="00443258">
      <w:pPr>
        <w:pStyle w:val="iMMSecurity"/>
      </w:pPr>
      <w:bookmarkStart w:id="196" w:name="_DV_M605"/>
      <w:bookmarkStart w:id="197" w:name="_Ref89079555"/>
      <w:bookmarkEnd w:id="196"/>
      <w:r w:rsidRPr="00D06771">
        <w:t>os quóruns expressamente previstos em outras Cláusulas desta Escritura de Emissão;</w:t>
      </w:r>
      <w:bookmarkEnd w:id="197"/>
      <w:r w:rsidRPr="00D06771">
        <w:t xml:space="preserve"> </w:t>
      </w:r>
    </w:p>
    <w:p w14:paraId="7C83D4E3" w14:textId="3FABE119" w:rsidR="00443258" w:rsidRDefault="00443258" w:rsidP="00443258">
      <w:pPr>
        <w:pStyle w:val="iMMSecurity"/>
      </w:pPr>
      <w:bookmarkStart w:id="198" w:name="_DV_M606"/>
      <w:bookmarkEnd w:id="198"/>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199" w:name="_DV_M607"/>
      <w:bookmarkEnd w:id="199"/>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00" w:name="_DV_C749"/>
      <w:r w:rsidRPr="00BE424E">
        <w:rPr>
          <w:rStyle w:val="DeltaViewInsertion"/>
          <w:rFonts w:cstheme="minorHAnsi"/>
          <w:color w:val="000000" w:themeColor="text1"/>
          <w:u w:val="none"/>
        </w:rPr>
        <w:t xml:space="preserve">redução </w:t>
      </w:r>
      <w:bookmarkEnd w:id="200"/>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01" w:name="_DV_M609"/>
      <w:bookmarkEnd w:id="201"/>
      <w:r w:rsidRPr="00BE424E">
        <w:t xml:space="preserve"> (</w:t>
      </w:r>
      <w:r w:rsidR="00C97E0B">
        <w:t>6</w:t>
      </w:r>
      <w:bookmarkStart w:id="202" w:name="_DV_M610"/>
      <w:bookmarkEnd w:id="202"/>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03" w:name="_DV_M613"/>
      <w:bookmarkEnd w:id="203"/>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04"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04"/>
    </w:p>
    <w:p w14:paraId="353AC383" w14:textId="77777777" w:rsidR="00443258" w:rsidRPr="00D06771" w:rsidRDefault="00443258" w:rsidP="005724A2">
      <w:pPr>
        <w:pStyle w:val="2MMSecurity"/>
      </w:pPr>
      <w:bookmarkStart w:id="205" w:name="_DV_M616"/>
      <w:bookmarkStart w:id="206" w:name="_DV_M617"/>
      <w:bookmarkStart w:id="207" w:name="_Ref54772354"/>
      <w:bookmarkEnd w:id="205"/>
      <w:bookmarkEnd w:id="206"/>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07"/>
    </w:p>
    <w:p w14:paraId="2A6B4937" w14:textId="77777777" w:rsidR="00443258" w:rsidRPr="00D06771" w:rsidRDefault="00443258" w:rsidP="005724A2">
      <w:pPr>
        <w:pStyle w:val="2MMSecurity"/>
      </w:pPr>
      <w:bookmarkStart w:id="208" w:name="_DV_M618"/>
      <w:bookmarkEnd w:id="208"/>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09" w:name="_DV_M619"/>
      <w:bookmarkEnd w:id="209"/>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10" w:name="_Ref89054460"/>
      <w:r w:rsidRPr="00D06771">
        <w:rPr>
          <w:bCs/>
          <w:u w:val="single"/>
        </w:rPr>
        <w:t>Comunicações</w:t>
      </w:r>
      <w:r w:rsidRPr="00D06771">
        <w:rPr>
          <w:bCs/>
        </w:rPr>
        <w:t xml:space="preserve">. </w:t>
      </w:r>
      <w:bookmarkStart w:id="211"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10"/>
      <w:bookmarkEnd w:id="211"/>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12" w:name="_DV_M662"/>
      <w:bookmarkEnd w:id="212"/>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13"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13"/>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3EA80E6B"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68" w:history="1">
        <w:r w:rsidRPr="00BF19FF">
          <w:rPr>
            <w:rStyle w:val="Hyperlink"/>
            <w:rFonts w:ascii="Verdana" w:hAnsi="Verdana" w:cs="Tahoma"/>
            <w:szCs w:val="20"/>
          </w:rPr>
          <w:t>spestruturacao@simplificpavarini.com.br</w:t>
        </w:r>
      </w:hyperlink>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6D5CE33F" w:rsidR="006B6B20"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14" w:name="_DV_M733"/>
      <w:bookmarkStart w:id="215" w:name="_DV_M734"/>
      <w:bookmarkStart w:id="216" w:name="_DV_M735"/>
      <w:bookmarkStart w:id="217" w:name="_DV_M736"/>
      <w:bookmarkStart w:id="218" w:name="_DV_M737"/>
      <w:bookmarkStart w:id="219" w:name="_DV_M738"/>
      <w:bookmarkStart w:id="220" w:name="_DV_M739"/>
      <w:bookmarkEnd w:id="214"/>
      <w:bookmarkEnd w:id="215"/>
      <w:bookmarkEnd w:id="216"/>
      <w:bookmarkEnd w:id="217"/>
      <w:bookmarkEnd w:id="218"/>
      <w:bookmarkEnd w:id="219"/>
      <w:bookmarkEnd w:id="220"/>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21" w:name="_DV_M740"/>
      <w:bookmarkEnd w:id="221"/>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22" w:name="_DV_M741"/>
      <w:bookmarkEnd w:id="222"/>
      <w:r w:rsidRPr="00D06771">
        <w:rPr>
          <w:bCs/>
          <w:u w:val="single"/>
        </w:rPr>
        <w:t>Renúncia</w:t>
      </w:r>
      <w:bookmarkStart w:id="223" w:name="_DV_M742"/>
      <w:bookmarkEnd w:id="223"/>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24" w:name="_DV_M743"/>
      <w:bookmarkEnd w:id="224"/>
      <w:r w:rsidRPr="00D06771">
        <w:rPr>
          <w:rFonts w:eastAsia="Arial Unicode MS"/>
          <w:bCs/>
          <w:u w:val="single"/>
        </w:rPr>
        <w:t>Independência das Disposições desta Escritura de Emissão</w:t>
      </w:r>
      <w:bookmarkStart w:id="225" w:name="_DV_M744"/>
      <w:bookmarkEnd w:id="225"/>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26" w:name="_DV_M745"/>
      <w:bookmarkEnd w:id="226"/>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w:t>
      </w:r>
      <w:proofErr w:type="spellStart"/>
      <w:r w:rsidRPr="00D06771">
        <w:rPr>
          <w:rFonts w:eastAsia="Arial Unicode MS"/>
          <w:lang w:val="pt-BR"/>
        </w:rPr>
        <w:t>ii</w:t>
      </w:r>
      <w:proofErr w:type="spellEnd"/>
      <w:r w:rsidRPr="00D06771">
        <w:rPr>
          <w:rFonts w:eastAsia="Arial Unicode MS"/>
          <w:lang w:val="pt-BR"/>
        </w:rPr>
        <w:t>) quando verificado erro material, seja ele um erro grosseiro, de digitação ou aritmético; ou ainda (</w:t>
      </w:r>
      <w:proofErr w:type="spellStart"/>
      <w:r w:rsidRPr="00D06771">
        <w:rPr>
          <w:rFonts w:eastAsia="Arial Unicode MS"/>
          <w:lang w:val="pt-BR"/>
        </w:rPr>
        <w:t>iii</w:t>
      </w:r>
      <w:proofErr w:type="spellEnd"/>
      <w:r w:rsidRPr="00D06771">
        <w:rPr>
          <w:rFonts w:eastAsia="Arial Unicode MS"/>
          <w:lang w:val="pt-BR"/>
        </w:rPr>
        <w:t>)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27" w:name="_DV_M746"/>
      <w:bookmarkEnd w:id="227"/>
      <w:r w:rsidRPr="00D06771">
        <w:rPr>
          <w:rFonts w:eastAsia="Arial Unicode MS"/>
          <w:bCs/>
          <w:u w:val="single"/>
        </w:rPr>
        <w:t>Título Executivo Extrajudicial e Execução Específica</w:t>
      </w:r>
      <w:bookmarkStart w:id="228" w:name="_DV_M747"/>
      <w:bookmarkEnd w:id="228"/>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29" w:name="_DV_M748"/>
      <w:bookmarkEnd w:id="229"/>
      <w:r w:rsidRPr="00D06771">
        <w:rPr>
          <w:rFonts w:eastAsia="Arial Unicode MS"/>
          <w:bCs/>
          <w:u w:val="single"/>
        </w:rPr>
        <w:t>Cômputo dos Prazos</w:t>
      </w:r>
      <w:bookmarkStart w:id="230" w:name="_DV_M749"/>
      <w:bookmarkEnd w:id="230"/>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231" w:name="_DV_M750"/>
      <w:bookmarkEnd w:id="231"/>
      <w:r w:rsidRPr="00D06771">
        <w:rPr>
          <w:rFonts w:eastAsia="Arial Unicode MS"/>
          <w:bCs/>
          <w:u w:val="single"/>
        </w:rPr>
        <w:t>Despesas</w:t>
      </w:r>
      <w:bookmarkStart w:id="232" w:name="_DV_M751"/>
      <w:bookmarkEnd w:id="232"/>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w:t>
      </w:r>
      <w:proofErr w:type="spellStart"/>
      <w:r w:rsidRPr="00D06771">
        <w:rPr>
          <w:rFonts w:eastAsia="Arial Unicode MS"/>
        </w:rPr>
        <w:t>ii</w:t>
      </w:r>
      <w:proofErr w:type="spellEnd"/>
      <w:r w:rsidRPr="00D06771">
        <w:rPr>
          <w:rFonts w:eastAsia="Arial Unicode MS"/>
        </w:rPr>
        <w:t>)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w:t>
      </w:r>
      <w:proofErr w:type="spellStart"/>
      <w:r w:rsidRPr="00D06771">
        <w:rPr>
          <w:rFonts w:eastAsia="Arial Unicode MS"/>
        </w:rPr>
        <w:t>iii</w:t>
      </w:r>
      <w:proofErr w:type="spellEnd"/>
      <w:r w:rsidRPr="00D06771">
        <w:rPr>
          <w:rFonts w:eastAsia="Arial Unicode MS"/>
        </w:rPr>
        <w:t>)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w:t>
      </w:r>
      <w:proofErr w:type="spellStart"/>
      <w:r w:rsidRPr="00D06771">
        <w:rPr>
          <w:rFonts w:eastAsia="Arial Unicode MS"/>
        </w:rPr>
        <w:t>iv</w:t>
      </w:r>
      <w:proofErr w:type="spellEnd"/>
      <w:r w:rsidRPr="00D06771">
        <w:rPr>
          <w:rFonts w:eastAsia="Arial Unicode MS"/>
        </w:rPr>
        <w:t xml:space="preserve">)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233" w:name="_DV_M752"/>
      <w:bookmarkEnd w:id="233"/>
      <w:r w:rsidRPr="00D06771">
        <w:rPr>
          <w:rFonts w:eastAsia="Arial Unicode MS"/>
          <w:bCs/>
          <w:u w:val="single"/>
        </w:rPr>
        <w:t>Lei Aplicável</w:t>
      </w:r>
      <w:bookmarkStart w:id="234" w:name="_DV_M753"/>
      <w:bookmarkEnd w:id="234"/>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35" w:name="_DV_M754"/>
      <w:bookmarkEnd w:id="235"/>
      <w:r w:rsidRPr="00D06771">
        <w:rPr>
          <w:rFonts w:eastAsia="Arial Unicode MS"/>
          <w:bCs/>
          <w:u w:val="single"/>
        </w:rPr>
        <w:t>Foro</w:t>
      </w:r>
      <w:bookmarkStart w:id="236" w:name="_DV_M755"/>
      <w:bookmarkEnd w:id="236"/>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37" w:name="_DV_M756"/>
      <w:bookmarkEnd w:id="237"/>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4E3396F6"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238" w:name="_DV_M503"/>
      <w:bookmarkStart w:id="239" w:name="_DV_M504"/>
      <w:bookmarkEnd w:id="238"/>
      <w:bookmarkEnd w:id="239"/>
      <w:r w:rsidRPr="00343B30">
        <w:rPr>
          <w:rFonts w:eastAsia="Arial Unicode MS" w:cstheme="minorHAnsi"/>
          <w:color w:val="000000" w:themeColor="text1"/>
          <w:szCs w:val="20"/>
        </w:rPr>
        <w:t xml:space="preserve">[•] de </w:t>
      </w:r>
      <w:bookmarkStart w:id="240"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40"/>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 xml:space="preserve">Portaria </w:t>
      </w:r>
      <w:proofErr w:type="gramStart"/>
      <w:r w:rsidRPr="00DD7A40">
        <w:rPr>
          <w:rFonts w:cstheme="minorHAnsi"/>
          <w:bCs/>
          <w:i/>
          <w:iCs/>
        </w:rPr>
        <w:t>nº[</w:t>
      </w:r>
      <w:proofErr w:type="gramEnd"/>
      <w:r w:rsidRPr="00DD7A40">
        <w:rPr>
          <w:rFonts w:cstheme="minorHAnsi"/>
          <w:bCs/>
          <w:i/>
          <w:iCs/>
        </w:rPr>
        <w:t>=],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41" w:name="_Hlk88217573"/>
      <w:r w:rsidRPr="00AB3452">
        <w:rPr>
          <w:b/>
          <w:bCs/>
        </w:rPr>
        <w:t>Modelo de Relatório de Destinação dos Recursos</w:t>
      </w:r>
    </w:p>
    <w:bookmarkEnd w:id="241"/>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SemEspaamento"/>
        <w:spacing w:before="120" w:after="120" w:line="320" w:lineRule="exact"/>
        <w:jc w:val="both"/>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1CC56AC0"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even" r:id="rId69"/>
      <w:headerReference w:type="default" r:id="rId70"/>
      <w:footerReference w:type="even" r:id="rId71"/>
      <w:footerReference w:type="default" r:id="rId72"/>
      <w:headerReference w:type="first" r:id="rId73"/>
      <w:footerReference w:type="first" r:id="rId7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350F" w14:textId="77777777" w:rsidR="0049392B" w:rsidRDefault="0049392B">
      <w:pPr>
        <w:spacing w:before="0" w:after="0" w:line="240" w:lineRule="auto"/>
      </w:pPr>
      <w:r>
        <w:separator/>
      </w:r>
    </w:p>
    <w:p w14:paraId="38F7629B" w14:textId="77777777" w:rsidR="0049392B" w:rsidRDefault="0049392B" w:rsidP="007C11C9"/>
  </w:endnote>
  <w:endnote w:type="continuationSeparator" w:id="0">
    <w:p w14:paraId="4D70FCD7" w14:textId="77777777" w:rsidR="0049392B" w:rsidRDefault="0049392B">
      <w:pPr>
        <w:spacing w:before="0" w:after="0" w:line="240" w:lineRule="auto"/>
      </w:pPr>
      <w:r>
        <w:continuationSeparator/>
      </w:r>
    </w:p>
    <w:p w14:paraId="02A0958E" w14:textId="77777777" w:rsidR="0049392B" w:rsidRDefault="0049392B" w:rsidP="007C11C9"/>
  </w:endnote>
  <w:endnote w:type="continuationNotice" w:id="1">
    <w:p w14:paraId="4D4BE621" w14:textId="77777777" w:rsidR="0049392B" w:rsidRDefault="0049392B">
      <w:pPr>
        <w:spacing w:before="0" w:after="0" w:line="240" w:lineRule="auto"/>
      </w:pPr>
    </w:p>
    <w:p w14:paraId="73C8619E" w14:textId="77777777" w:rsidR="0049392B" w:rsidRDefault="0049392B"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615F" w14:textId="77777777" w:rsidR="00F333B5" w:rsidRDefault="00F333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5C445079" w14:textId="5D25FC07" w:rsidR="004F58E0" w:rsidRDefault="004F58E0">
        <w:pPr>
          <w:pStyle w:val="Rodap"/>
          <w:jc w:val="right"/>
        </w:pPr>
        <w:r>
          <w:fldChar w:fldCharType="begin"/>
        </w:r>
        <w:r>
          <w:instrText>PAGE   \* MERGEFORMAT</w:instrText>
        </w:r>
        <w:r>
          <w:fldChar w:fldCharType="separate"/>
        </w:r>
        <w:r>
          <w:rPr>
            <w:noProof/>
          </w:rPr>
          <w:t>38</w:t>
        </w:r>
        <w:r>
          <w:fldChar w:fldCharType="end"/>
        </w:r>
      </w:p>
    </w:sdtContent>
  </w:sdt>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77777777" w:rsidR="00F333B5" w:rsidRDefault="00F333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D81E" w14:textId="77777777" w:rsidR="0049392B" w:rsidRDefault="0049392B">
      <w:pPr>
        <w:spacing w:before="0" w:after="0" w:line="240" w:lineRule="auto"/>
      </w:pPr>
      <w:r>
        <w:separator/>
      </w:r>
    </w:p>
    <w:p w14:paraId="5975E557" w14:textId="77777777" w:rsidR="0049392B" w:rsidRDefault="0049392B" w:rsidP="007C11C9"/>
  </w:footnote>
  <w:footnote w:type="continuationSeparator" w:id="0">
    <w:p w14:paraId="7217BA33" w14:textId="77777777" w:rsidR="0049392B" w:rsidRDefault="0049392B">
      <w:pPr>
        <w:spacing w:before="0" w:after="0" w:line="240" w:lineRule="auto"/>
      </w:pPr>
      <w:r>
        <w:continuationSeparator/>
      </w:r>
    </w:p>
    <w:p w14:paraId="134F1F0E" w14:textId="77777777" w:rsidR="0049392B" w:rsidRDefault="0049392B" w:rsidP="007C11C9"/>
  </w:footnote>
  <w:footnote w:type="continuationNotice" w:id="1">
    <w:p w14:paraId="580BBF1E" w14:textId="77777777" w:rsidR="0049392B" w:rsidRDefault="0049392B">
      <w:pPr>
        <w:spacing w:before="0" w:after="0" w:line="240" w:lineRule="auto"/>
      </w:pPr>
    </w:p>
    <w:p w14:paraId="55AFCF11" w14:textId="77777777" w:rsidR="0049392B" w:rsidRDefault="0049392B"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EF5" w14:textId="77777777" w:rsidR="00F333B5" w:rsidRDefault="00F333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73D"/>
    <w:rsid w:val="000A2804"/>
    <w:rsid w:val="000A3733"/>
    <w:rsid w:val="000A389C"/>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4E29"/>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2B"/>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427"/>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27F"/>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D784A"/>
    <w:rsid w:val="00CE160D"/>
    <w:rsid w:val="00CE2EA0"/>
    <w:rsid w:val="00CE482B"/>
    <w:rsid w:val="00CE4ECF"/>
    <w:rsid w:val="00CE5797"/>
    <w:rsid w:val="00CE6B5A"/>
    <w:rsid w:val="00CE7BF9"/>
    <w:rsid w:val="00CF0D9A"/>
    <w:rsid w:val="00CF168B"/>
    <w:rsid w:val="00CF1C69"/>
    <w:rsid w:val="00CF1F92"/>
    <w:rsid w:val="00CF22C4"/>
    <w:rsid w:val="00CF419E"/>
    <w:rsid w:val="00CF79A5"/>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A52"/>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1 6 " ? > < p r o p e r t i e s   x m l n s = " h t t p : / / w w w . i m a n a g e . c o m / w o r k / x m l s c h e m a " >  
     < d o c u m e n t i d > T E X T ! 5 5 7 9 1 3 3 1 . 1 1 < / d o c u m e n t i d >  
     < s e n d e r i d > E O C < / s e n d e r i d >  
     < s e n d e r e m a i l > E O L I V E I R A @ M A C H A D O M E Y E R . C O M . B R < / s e n d e r e m a i l >  
     < l a s t m o d i f i e d > 2 0 2 2 - 0 1 - 1 9 T 2 1 : 4 4 : 0 0 . 0 0 0 0 0 0 0 - 0 3 : 0 0 < / l a s t m o d i f i e d >  
     < d a t a b a s e > T E X T < / d a t a b a s e >  
 < / p r o p e r t i e s > 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10.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1.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12.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13.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14.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15.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6.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7.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18.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9.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0.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1.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2.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23.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4.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25.xml><?xml version="1.0" encoding="utf-8"?>
<ds:datastoreItem xmlns:ds="http://schemas.openxmlformats.org/officeDocument/2006/customXml" ds:itemID="{64A66079-4C67-4E4B-9A41-14B6E100AA74}">
  <ds:schemaRefs>
    <ds:schemaRef ds:uri="http://www.imanage.com/work/xmlschema"/>
  </ds:schemaRefs>
</ds:datastoreItem>
</file>

<file path=customXml/itemProps26.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7.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28.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9.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0.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1.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4.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5.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6.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37.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38.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9.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4.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0.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1.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42.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3.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4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6.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47.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8.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49.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5.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0.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1.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52.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53.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4.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55.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6.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57.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6.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8.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24620</Words>
  <Characters>144030</Characters>
  <Application>Microsoft Office Word</Application>
  <DocSecurity>0</DocSecurity>
  <Lines>3131</Lines>
  <Paragraphs>843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12</cp:revision>
  <cp:lastPrinted>2019-04-26T22:42:00Z</cp:lastPrinted>
  <dcterms:created xsi:type="dcterms:W3CDTF">2022-02-15T14:36:00Z</dcterms:created>
  <dcterms:modified xsi:type="dcterms:W3CDTF">2022-02-15T18:39:00Z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