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519D" w14:textId="24F5D9D1" w:rsidR="006D772B" w:rsidRPr="00D06771" w:rsidRDefault="0012168A" w:rsidP="006D772B">
      <w:pPr>
        <w:rPr>
          <w:b/>
          <w:smallCaps/>
          <w:color w:val="000000"/>
          <w:sz w:val="22"/>
          <w:szCs w:val="22"/>
        </w:rPr>
      </w:pPr>
      <w:bookmarkStart w:id="0" w:name="_Hlk88788693"/>
      <w:bookmarkStart w:id="1" w:name="_Hlk100305964"/>
      <w:r>
        <w:rPr>
          <w:b/>
          <w:smallCaps/>
          <w:color w:val="000000"/>
          <w:sz w:val="22"/>
          <w:szCs w:val="22"/>
        </w:rPr>
        <w:t>PRIMEIRO</w:t>
      </w:r>
      <w:r w:rsidR="006D772B">
        <w:rPr>
          <w:b/>
          <w:smallCaps/>
          <w:color w:val="000000"/>
          <w:sz w:val="22"/>
          <w:szCs w:val="22"/>
        </w:rPr>
        <w:t xml:space="preserve"> ADITAMENTO AO </w:t>
      </w:r>
      <w:r w:rsidR="006D772B" w:rsidRPr="00D06771">
        <w:rPr>
          <w:b/>
          <w:smallCaps/>
          <w:color w:val="000000"/>
          <w:sz w:val="22"/>
          <w:szCs w:val="22"/>
        </w:rPr>
        <w:t xml:space="preserve">INSTRUMENTO PARTICULAR DE ESCRITURA DE EMISSÃO </w:t>
      </w:r>
      <w:r w:rsidR="006D772B" w:rsidRPr="00D06771">
        <w:rPr>
          <w:b/>
          <w:smallCaps/>
          <w:sz w:val="22"/>
        </w:rPr>
        <w:t xml:space="preserve">DA </w:t>
      </w:r>
      <w:r w:rsidR="006D772B" w:rsidRPr="00D06771">
        <w:rPr>
          <w:b/>
          <w:bCs/>
          <w:smallCaps/>
          <w:sz w:val="22"/>
          <w:szCs w:val="22"/>
        </w:rPr>
        <w:t>2ª (</w:t>
      </w:r>
      <w:r w:rsidR="006D772B" w:rsidRPr="00D06771">
        <w:rPr>
          <w:b/>
          <w:smallCaps/>
          <w:sz w:val="22"/>
        </w:rPr>
        <w:t>SEGUNDA</w:t>
      </w:r>
      <w:r w:rsidR="006D772B" w:rsidRPr="00D06771">
        <w:rPr>
          <w:b/>
          <w:bCs/>
          <w:smallCaps/>
          <w:sz w:val="22"/>
          <w:szCs w:val="22"/>
        </w:rPr>
        <w:t>)</w:t>
      </w:r>
      <w:r w:rsidR="006D772B" w:rsidRPr="00D06771">
        <w:rPr>
          <w:b/>
          <w:smallCaps/>
          <w:sz w:val="22"/>
        </w:rPr>
        <w:t xml:space="preserve"> </w:t>
      </w:r>
      <w:r w:rsidR="006D772B" w:rsidRPr="00D06771">
        <w:rPr>
          <w:b/>
          <w:smallCaps/>
          <w:color w:val="000000"/>
          <w:sz w:val="22"/>
          <w:szCs w:val="22"/>
        </w:rPr>
        <w:t xml:space="preserve">EMISSÃO PÚBLICA DE DEBÊNTURES SIMPLES, NÃO CONVERSÍVEIS EM AÇÕES, EM </w:t>
      </w:r>
      <w:r w:rsidR="006D772B">
        <w:rPr>
          <w:b/>
          <w:smallCaps/>
          <w:color w:val="000000"/>
          <w:sz w:val="22"/>
          <w:szCs w:val="22"/>
        </w:rPr>
        <w:t>SÉRIE ÚNICA</w:t>
      </w:r>
      <w:r w:rsidR="006D772B"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EBDBEA9" w14:textId="77777777" w:rsidR="006D772B" w:rsidRPr="00D06771" w:rsidRDefault="006D772B" w:rsidP="006D772B">
      <w:pPr>
        <w:widowControl w:val="0"/>
        <w:spacing w:line="298" w:lineRule="auto"/>
        <w:jc w:val="center"/>
        <w:rPr>
          <w:b/>
          <w:bCs/>
          <w:smallCaps/>
          <w:sz w:val="22"/>
          <w:szCs w:val="22"/>
        </w:rPr>
      </w:pPr>
    </w:p>
    <w:p w14:paraId="0048564E" w14:textId="77777777" w:rsidR="006D772B" w:rsidRPr="00D06771" w:rsidRDefault="006D772B" w:rsidP="006D772B">
      <w:pPr>
        <w:widowControl w:val="0"/>
        <w:spacing w:line="298" w:lineRule="auto"/>
        <w:jc w:val="center"/>
        <w:rPr>
          <w:b/>
          <w:bCs/>
          <w:smallCaps/>
          <w:sz w:val="22"/>
          <w:szCs w:val="22"/>
        </w:rPr>
      </w:pPr>
    </w:p>
    <w:p w14:paraId="72239A04" w14:textId="77777777" w:rsidR="006D772B" w:rsidRPr="00D06771" w:rsidRDefault="006D772B" w:rsidP="006D772B">
      <w:pPr>
        <w:widowControl w:val="0"/>
        <w:spacing w:line="298" w:lineRule="auto"/>
        <w:jc w:val="center"/>
        <w:rPr>
          <w:b/>
          <w:bCs/>
          <w:smallCaps/>
          <w:sz w:val="22"/>
          <w:szCs w:val="22"/>
        </w:rPr>
      </w:pPr>
      <w:r w:rsidRPr="00D06771">
        <w:rPr>
          <w:b/>
          <w:bCs/>
          <w:smallCaps/>
          <w:sz w:val="22"/>
          <w:szCs w:val="22"/>
        </w:rPr>
        <w:t>Entre</w:t>
      </w:r>
    </w:p>
    <w:p w14:paraId="5AD887AF" w14:textId="77777777" w:rsidR="006D772B" w:rsidRPr="00D06771" w:rsidRDefault="006D772B" w:rsidP="006D772B">
      <w:pPr>
        <w:widowControl w:val="0"/>
        <w:spacing w:line="298" w:lineRule="auto"/>
        <w:jc w:val="center"/>
        <w:rPr>
          <w:b/>
          <w:bCs/>
          <w:smallCaps/>
          <w:sz w:val="22"/>
          <w:szCs w:val="22"/>
        </w:rPr>
      </w:pPr>
    </w:p>
    <w:p w14:paraId="3FDA32F2" w14:textId="77777777" w:rsidR="006D772B" w:rsidRPr="00D06771" w:rsidRDefault="006D772B" w:rsidP="006D772B">
      <w:pPr>
        <w:widowControl w:val="0"/>
        <w:spacing w:line="298" w:lineRule="auto"/>
        <w:jc w:val="center"/>
        <w:rPr>
          <w:b/>
          <w:bCs/>
          <w:smallCaps/>
          <w:sz w:val="22"/>
          <w:szCs w:val="22"/>
        </w:rPr>
      </w:pPr>
    </w:p>
    <w:p w14:paraId="30E136BF" w14:textId="77777777" w:rsidR="006D772B" w:rsidRPr="00D06771" w:rsidRDefault="006D772B" w:rsidP="006D772B">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AFE0624" w14:textId="77777777" w:rsidR="006D772B" w:rsidRPr="00D06771" w:rsidRDefault="006D772B" w:rsidP="006D772B">
      <w:pPr>
        <w:widowControl w:val="0"/>
        <w:spacing w:line="298" w:lineRule="auto"/>
        <w:jc w:val="center"/>
        <w:rPr>
          <w:i/>
          <w:sz w:val="22"/>
          <w:szCs w:val="22"/>
        </w:rPr>
      </w:pPr>
      <w:r w:rsidRPr="00D06771">
        <w:rPr>
          <w:i/>
          <w:sz w:val="22"/>
          <w:szCs w:val="22"/>
        </w:rPr>
        <w:t>Como Emissora</w:t>
      </w:r>
    </w:p>
    <w:p w14:paraId="0E3E7B3B" w14:textId="77777777" w:rsidR="006D772B" w:rsidRPr="00D06771" w:rsidRDefault="006D772B" w:rsidP="006D772B">
      <w:pPr>
        <w:widowControl w:val="0"/>
        <w:spacing w:line="298" w:lineRule="auto"/>
        <w:jc w:val="center"/>
        <w:rPr>
          <w:b/>
          <w:bCs/>
          <w:smallCaps/>
          <w:sz w:val="22"/>
          <w:szCs w:val="22"/>
        </w:rPr>
      </w:pPr>
    </w:p>
    <w:p w14:paraId="0E0A4C58" w14:textId="77777777" w:rsidR="006D772B" w:rsidRPr="00D06771" w:rsidRDefault="006D772B" w:rsidP="006D772B">
      <w:pPr>
        <w:widowControl w:val="0"/>
        <w:spacing w:line="298" w:lineRule="auto"/>
        <w:jc w:val="center"/>
        <w:rPr>
          <w:b/>
          <w:bCs/>
          <w:smallCaps/>
          <w:sz w:val="22"/>
          <w:szCs w:val="22"/>
        </w:rPr>
      </w:pPr>
      <w:r w:rsidRPr="00D06771">
        <w:rPr>
          <w:b/>
          <w:bCs/>
          <w:smallCaps/>
          <w:sz w:val="22"/>
          <w:szCs w:val="22"/>
        </w:rPr>
        <w:t>e</w:t>
      </w:r>
    </w:p>
    <w:p w14:paraId="3C1F9181" w14:textId="77777777" w:rsidR="006D772B" w:rsidRPr="00D06771" w:rsidRDefault="006D772B" w:rsidP="006D772B">
      <w:pPr>
        <w:widowControl w:val="0"/>
        <w:spacing w:line="298" w:lineRule="auto"/>
        <w:jc w:val="center"/>
        <w:rPr>
          <w:b/>
          <w:bCs/>
          <w:smallCaps/>
          <w:sz w:val="22"/>
          <w:szCs w:val="22"/>
        </w:rPr>
      </w:pPr>
    </w:p>
    <w:p w14:paraId="221DCAEC" w14:textId="77777777" w:rsidR="006D772B" w:rsidRPr="00D06771" w:rsidRDefault="006D772B" w:rsidP="006D772B">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6BFE7707" w14:textId="77777777" w:rsidR="006D772B" w:rsidRPr="00D06771" w:rsidRDefault="006D772B" w:rsidP="006D772B">
      <w:pPr>
        <w:widowControl w:val="0"/>
        <w:spacing w:line="298" w:lineRule="auto"/>
        <w:jc w:val="center"/>
        <w:rPr>
          <w:i/>
          <w:sz w:val="22"/>
          <w:szCs w:val="22"/>
        </w:rPr>
      </w:pPr>
      <w:r w:rsidRPr="00D06771">
        <w:rPr>
          <w:i/>
          <w:sz w:val="22"/>
          <w:szCs w:val="22"/>
        </w:rPr>
        <w:t>Como Agente Fiduciário, representando a comunhão dos Debenturistas</w:t>
      </w:r>
    </w:p>
    <w:p w14:paraId="1C2949B2" w14:textId="77777777" w:rsidR="006D772B" w:rsidRPr="00D06771" w:rsidRDefault="006D772B" w:rsidP="006D772B">
      <w:pPr>
        <w:widowControl w:val="0"/>
        <w:spacing w:line="298" w:lineRule="auto"/>
        <w:jc w:val="center"/>
        <w:rPr>
          <w:b/>
          <w:bCs/>
          <w:smallCaps/>
          <w:sz w:val="22"/>
          <w:szCs w:val="22"/>
        </w:rPr>
      </w:pPr>
    </w:p>
    <w:p w14:paraId="76FCF8C5" w14:textId="77777777" w:rsidR="006D772B" w:rsidRPr="00D06771" w:rsidRDefault="006D772B" w:rsidP="006D772B">
      <w:pPr>
        <w:widowControl w:val="0"/>
        <w:spacing w:line="298" w:lineRule="auto"/>
        <w:jc w:val="center"/>
        <w:rPr>
          <w:b/>
          <w:bCs/>
          <w:smallCaps/>
          <w:sz w:val="22"/>
          <w:szCs w:val="22"/>
        </w:rPr>
      </w:pPr>
    </w:p>
    <w:p w14:paraId="61E085DD" w14:textId="77777777" w:rsidR="006D772B" w:rsidRPr="00D06771" w:rsidRDefault="006D772B" w:rsidP="006D772B">
      <w:pPr>
        <w:widowControl w:val="0"/>
        <w:spacing w:line="298" w:lineRule="auto"/>
        <w:jc w:val="center"/>
        <w:rPr>
          <w:b/>
          <w:bCs/>
          <w:smallCaps/>
          <w:sz w:val="22"/>
          <w:szCs w:val="22"/>
        </w:rPr>
      </w:pPr>
      <w:r w:rsidRPr="00D06771">
        <w:rPr>
          <w:b/>
          <w:bCs/>
          <w:smallCaps/>
          <w:sz w:val="22"/>
          <w:szCs w:val="22"/>
        </w:rPr>
        <w:t>________________________</w:t>
      </w:r>
    </w:p>
    <w:p w14:paraId="7D7C697D" w14:textId="77777777" w:rsidR="006D772B" w:rsidRPr="00D06771" w:rsidRDefault="006D772B" w:rsidP="006D772B">
      <w:pPr>
        <w:widowControl w:val="0"/>
        <w:spacing w:line="298" w:lineRule="auto"/>
        <w:jc w:val="center"/>
        <w:rPr>
          <w:b/>
          <w:bCs/>
          <w:smallCaps/>
          <w:sz w:val="22"/>
          <w:szCs w:val="22"/>
        </w:rPr>
      </w:pPr>
    </w:p>
    <w:p w14:paraId="28E7EA6E" w14:textId="77777777" w:rsidR="006D772B" w:rsidRPr="00D06771" w:rsidRDefault="006D772B" w:rsidP="006D772B">
      <w:pPr>
        <w:widowControl w:val="0"/>
        <w:spacing w:line="298" w:lineRule="auto"/>
        <w:jc w:val="center"/>
        <w:rPr>
          <w:b/>
          <w:bCs/>
          <w:smallCaps/>
          <w:sz w:val="22"/>
          <w:szCs w:val="22"/>
        </w:rPr>
      </w:pPr>
      <w:r w:rsidRPr="00D06771">
        <w:rPr>
          <w:b/>
          <w:bCs/>
          <w:smallCaps/>
          <w:sz w:val="22"/>
          <w:szCs w:val="22"/>
        </w:rPr>
        <w:t xml:space="preserve">Datado de </w:t>
      </w:r>
    </w:p>
    <w:p w14:paraId="641947EA" w14:textId="5C0FCC2A" w:rsidR="006D772B" w:rsidRPr="00522037" w:rsidRDefault="0012168A" w:rsidP="006D772B">
      <w:pPr>
        <w:widowControl w:val="0"/>
        <w:spacing w:line="298" w:lineRule="auto"/>
        <w:jc w:val="center"/>
        <w:rPr>
          <w:b/>
          <w:bCs/>
          <w:smallCaps/>
          <w:sz w:val="22"/>
          <w:szCs w:val="22"/>
        </w:rPr>
      </w:pPr>
      <w:r>
        <w:rPr>
          <w:b/>
          <w:bCs/>
          <w:smallCaps/>
          <w:sz w:val="22"/>
          <w:szCs w:val="22"/>
        </w:rPr>
        <w:t>6 de maio</w:t>
      </w:r>
      <w:r w:rsidR="006D772B" w:rsidRPr="00522037">
        <w:rPr>
          <w:b/>
          <w:bCs/>
          <w:smallCaps/>
          <w:sz w:val="22"/>
          <w:szCs w:val="22"/>
        </w:rPr>
        <w:t xml:space="preserve"> de 2022</w:t>
      </w:r>
    </w:p>
    <w:p w14:paraId="38E8C090" w14:textId="77777777" w:rsidR="006D772B" w:rsidRPr="00D06771" w:rsidRDefault="006D772B" w:rsidP="006D772B">
      <w:pPr>
        <w:widowControl w:val="0"/>
        <w:tabs>
          <w:tab w:val="left" w:pos="5670"/>
        </w:tabs>
        <w:spacing w:line="298" w:lineRule="auto"/>
        <w:jc w:val="center"/>
        <w:rPr>
          <w:sz w:val="22"/>
          <w:szCs w:val="22"/>
        </w:rPr>
      </w:pPr>
      <w:r w:rsidRPr="00D06771">
        <w:rPr>
          <w:sz w:val="22"/>
          <w:szCs w:val="22"/>
        </w:rPr>
        <w:t>_________________________</w:t>
      </w:r>
    </w:p>
    <w:p w14:paraId="54302502" w14:textId="77777777" w:rsidR="006D772B" w:rsidRPr="00D06771" w:rsidRDefault="006D772B" w:rsidP="006D772B">
      <w:pPr>
        <w:spacing w:before="0" w:after="160" w:line="259" w:lineRule="auto"/>
        <w:jc w:val="left"/>
        <w:rPr>
          <w:szCs w:val="20"/>
        </w:rPr>
      </w:pPr>
      <w:r w:rsidRPr="00D06771">
        <w:rPr>
          <w:szCs w:val="20"/>
        </w:rPr>
        <w:br w:type="page"/>
      </w:r>
    </w:p>
    <w:p w14:paraId="5608AF9E" w14:textId="1177F794" w:rsidR="006D772B" w:rsidRPr="00D06771" w:rsidRDefault="0012168A" w:rsidP="006D772B">
      <w:pPr>
        <w:widowControl w:val="0"/>
        <w:spacing w:line="298" w:lineRule="auto"/>
        <w:rPr>
          <w:b/>
          <w:smallCaps/>
          <w:color w:val="000000"/>
          <w:sz w:val="22"/>
          <w:szCs w:val="22"/>
        </w:rPr>
      </w:pPr>
      <w:r>
        <w:rPr>
          <w:b/>
          <w:smallCaps/>
          <w:color w:val="000000"/>
          <w:sz w:val="22"/>
          <w:szCs w:val="22"/>
        </w:rPr>
        <w:lastRenderedPageBreak/>
        <w:t>PRIMEIRO</w:t>
      </w:r>
      <w:r w:rsidR="006D772B">
        <w:rPr>
          <w:b/>
          <w:smallCaps/>
          <w:color w:val="000000"/>
          <w:sz w:val="22"/>
          <w:szCs w:val="22"/>
        </w:rPr>
        <w:t xml:space="preserve"> ADITAMENTO AO </w:t>
      </w:r>
      <w:r w:rsidR="006D772B" w:rsidRPr="00D06771">
        <w:rPr>
          <w:b/>
          <w:smallCaps/>
          <w:color w:val="000000"/>
          <w:sz w:val="22"/>
          <w:szCs w:val="22"/>
        </w:rPr>
        <w:t xml:space="preserve">INSTRUMENTO PARTICULAR DE ESCRITURA DE EMISSÃO </w:t>
      </w:r>
      <w:r w:rsidR="006D772B" w:rsidRPr="00D06771">
        <w:rPr>
          <w:b/>
          <w:smallCaps/>
          <w:sz w:val="22"/>
        </w:rPr>
        <w:t xml:space="preserve">DA </w:t>
      </w:r>
      <w:r w:rsidR="006D772B" w:rsidRPr="00D06771">
        <w:rPr>
          <w:b/>
          <w:bCs/>
          <w:smallCaps/>
          <w:sz w:val="22"/>
          <w:szCs w:val="22"/>
        </w:rPr>
        <w:t>2ª (</w:t>
      </w:r>
      <w:r w:rsidR="006D772B" w:rsidRPr="00D06771">
        <w:rPr>
          <w:b/>
          <w:smallCaps/>
          <w:sz w:val="22"/>
        </w:rPr>
        <w:t>SEGUNDA</w:t>
      </w:r>
      <w:r w:rsidR="006D772B" w:rsidRPr="00D06771">
        <w:rPr>
          <w:b/>
          <w:bCs/>
          <w:smallCaps/>
          <w:sz w:val="22"/>
          <w:szCs w:val="22"/>
        </w:rPr>
        <w:t>)</w:t>
      </w:r>
      <w:r w:rsidR="006D772B" w:rsidRPr="00D06771">
        <w:rPr>
          <w:b/>
          <w:smallCaps/>
          <w:sz w:val="22"/>
        </w:rPr>
        <w:t xml:space="preserve"> </w:t>
      </w:r>
      <w:r w:rsidR="006D772B" w:rsidRPr="00D06771">
        <w:rPr>
          <w:b/>
          <w:smallCaps/>
          <w:color w:val="000000"/>
          <w:sz w:val="22"/>
          <w:szCs w:val="22"/>
        </w:rPr>
        <w:t xml:space="preserve">EMISSÃO PÚBLICA DE DEBÊNTURES SIMPLES, NÃO CONVERSÍVEIS EM AÇÕES, </w:t>
      </w:r>
      <w:r w:rsidR="006D772B">
        <w:rPr>
          <w:b/>
          <w:smallCaps/>
          <w:color w:val="000000"/>
          <w:sz w:val="22"/>
          <w:szCs w:val="22"/>
        </w:rPr>
        <w:t>EM SÉRIE ÚNICA</w:t>
      </w:r>
      <w:r w:rsidR="006D772B"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26461DD6" w14:textId="77777777" w:rsidR="006D772B" w:rsidRPr="00041FFE" w:rsidRDefault="006D772B" w:rsidP="006D772B">
      <w:pPr>
        <w:widowControl w:val="0"/>
        <w:tabs>
          <w:tab w:val="left" w:pos="2904"/>
        </w:tabs>
        <w:spacing w:line="298" w:lineRule="auto"/>
        <w:rPr>
          <w:szCs w:val="20"/>
        </w:rPr>
      </w:pPr>
      <w:r w:rsidRPr="00041FFE">
        <w:rPr>
          <w:szCs w:val="20"/>
        </w:rPr>
        <w:t>Pelo presente instrumento particular, as partes abaixo qualificadas:</w:t>
      </w:r>
    </w:p>
    <w:p w14:paraId="6AF3619F" w14:textId="77777777" w:rsidR="006D772B" w:rsidRPr="00041FFE" w:rsidRDefault="006D772B" w:rsidP="006D772B">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15F50A86" w14:textId="77777777" w:rsidR="006D772B" w:rsidRPr="00041FFE" w:rsidRDefault="006D772B" w:rsidP="006D772B">
      <w:pPr>
        <w:widowControl w:val="0"/>
        <w:tabs>
          <w:tab w:val="left" w:pos="709"/>
        </w:tabs>
        <w:spacing w:line="298" w:lineRule="auto"/>
        <w:rPr>
          <w:szCs w:val="20"/>
        </w:rPr>
      </w:pPr>
      <w:r w:rsidRPr="00041FFE">
        <w:rPr>
          <w:szCs w:val="20"/>
        </w:rPr>
        <w:t>E, na qualidade de Agente Fiduciário (conforme definido abaixo):</w:t>
      </w:r>
    </w:p>
    <w:p w14:paraId="74A17099" w14:textId="77777777" w:rsidR="006D772B" w:rsidRPr="00041FFE" w:rsidRDefault="006D772B" w:rsidP="006D772B">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698714" w14:textId="77777777" w:rsidR="006D772B" w:rsidRPr="00041FFE" w:rsidRDefault="006D772B" w:rsidP="006D772B">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B7000E1" w14:textId="77777777" w:rsidR="006D772B" w:rsidRDefault="006D772B" w:rsidP="006D772B">
      <w:pPr>
        <w:widowControl w:val="0"/>
        <w:spacing w:line="298" w:lineRule="auto"/>
        <w:rPr>
          <w:szCs w:val="20"/>
        </w:rPr>
      </w:pPr>
    </w:p>
    <w:p w14:paraId="32DE7FE5" w14:textId="0EFCBF61" w:rsidR="006D772B" w:rsidRDefault="006D772B" w:rsidP="006D772B">
      <w:pPr>
        <w:widowControl w:val="0"/>
        <w:spacing w:line="298" w:lineRule="auto"/>
        <w:rPr>
          <w:snapToGrid w:val="0"/>
          <w:w w:val="0"/>
          <w:szCs w:val="20"/>
        </w:rPr>
      </w:pPr>
      <w:r w:rsidRPr="00DE2D81">
        <w:rPr>
          <w:b/>
          <w:bCs/>
          <w:szCs w:val="20"/>
        </w:rPr>
        <w:t>CONSIDERANDO QUE</w:t>
      </w:r>
      <w:r>
        <w:rPr>
          <w:szCs w:val="20"/>
        </w:rPr>
        <w:t xml:space="preserve"> as Partes firmaram, em 4 de maio de 2022, o “</w:t>
      </w:r>
      <w:r w:rsidRPr="0012168A">
        <w:rPr>
          <w:i/>
          <w:iCs/>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w:t>
      </w:r>
      <w:r w:rsidR="0012168A">
        <w:rPr>
          <w:szCs w:val="20"/>
        </w:rPr>
        <w:t xml:space="preserve"> </w:t>
      </w:r>
      <w:r>
        <w:rPr>
          <w:snapToGrid w:val="0"/>
          <w:w w:val="0"/>
          <w:szCs w:val="20"/>
        </w:rPr>
        <w:t>(“</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1CDD4AF6" w14:textId="77777777" w:rsidR="006D772B" w:rsidRDefault="006D772B" w:rsidP="006D772B">
      <w:pPr>
        <w:widowControl w:val="0"/>
        <w:spacing w:line="298" w:lineRule="auto"/>
        <w:rPr>
          <w:snapToGrid w:val="0"/>
          <w:w w:val="0"/>
          <w:szCs w:val="20"/>
        </w:rPr>
      </w:pPr>
    </w:p>
    <w:p w14:paraId="70917FE1" w14:textId="407507F3" w:rsidR="006D772B" w:rsidRPr="009415EC" w:rsidRDefault="006D772B" w:rsidP="006D772B">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conforme previsto na Escritura de Emissão, foi realizado, em </w:t>
      </w:r>
      <w:r w:rsidR="0012168A">
        <w:rPr>
          <w:snapToGrid w:val="0"/>
          <w:w w:val="0"/>
          <w:szCs w:val="20"/>
        </w:rPr>
        <w:t>5</w:t>
      </w:r>
      <w:r>
        <w:rPr>
          <w:snapToGrid w:val="0"/>
          <w:w w:val="0"/>
          <w:szCs w:val="20"/>
        </w:rPr>
        <w:t xml:space="preserve"> de </w:t>
      </w:r>
      <w:r w:rsidR="0012168A">
        <w:rPr>
          <w:snapToGrid w:val="0"/>
          <w:w w:val="0"/>
          <w:szCs w:val="20"/>
        </w:rPr>
        <w:t xml:space="preserve">maio </w:t>
      </w:r>
      <w:r>
        <w:rPr>
          <w:snapToGrid w:val="0"/>
          <w:w w:val="0"/>
          <w:szCs w:val="20"/>
        </w:rPr>
        <w:t xml:space="preserve">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Pr>
          <w:snapToGrid w:val="0"/>
          <w:w w:val="0"/>
          <w:szCs w:val="20"/>
        </w:rPr>
        <w:fldChar w:fldCharType="begin"/>
      </w:r>
      <w:r>
        <w:rPr>
          <w:snapToGrid w:val="0"/>
          <w:w w:val="0"/>
          <w:szCs w:val="20"/>
        </w:rPr>
        <w:instrText xml:space="preserve"> REF _Ref100319747 \r \h </w:instrText>
      </w:r>
      <w:r>
        <w:rPr>
          <w:snapToGrid w:val="0"/>
          <w:w w:val="0"/>
          <w:szCs w:val="20"/>
        </w:rPr>
      </w:r>
      <w:r>
        <w:rPr>
          <w:snapToGrid w:val="0"/>
          <w:w w:val="0"/>
          <w:szCs w:val="20"/>
        </w:rPr>
        <w:fldChar w:fldCharType="separate"/>
      </w:r>
      <w:r w:rsidR="002B4ED2">
        <w:rPr>
          <w:snapToGrid w:val="0"/>
          <w:w w:val="0"/>
          <w:szCs w:val="20"/>
        </w:rPr>
        <w:t>2.1.4</w:t>
      </w:r>
      <w:r>
        <w:rPr>
          <w:snapToGrid w:val="0"/>
          <w:w w:val="0"/>
          <w:szCs w:val="20"/>
        </w:rPr>
        <w:fldChar w:fldCharType="end"/>
      </w:r>
      <w:r>
        <w:rPr>
          <w:snapToGrid w:val="0"/>
          <w:w w:val="0"/>
          <w:szCs w:val="20"/>
        </w:rPr>
        <w:t xml:space="preserve"> e </w:t>
      </w:r>
      <w:r>
        <w:rPr>
          <w:snapToGrid w:val="0"/>
          <w:w w:val="0"/>
          <w:szCs w:val="20"/>
        </w:rPr>
        <w:fldChar w:fldCharType="begin"/>
      </w:r>
      <w:r>
        <w:rPr>
          <w:snapToGrid w:val="0"/>
          <w:w w:val="0"/>
          <w:szCs w:val="20"/>
        </w:rPr>
        <w:instrText xml:space="preserve"> REF _Ref100319755 \r \h </w:instrText>
      </w:r>
      <w:r>
        <w:rPr>
          <w:snapToGrid w:val="0"/>
          <w:w w:val="0"/>
          <w:szCs w:val="20"/>
        </w:rPr>
      </w:r>
      <w:r>
        <w:rPr>
          <w:snapToGrid w:val="0"/>
          <w:w w:val="0"/>
          <w:szCs w:val="20"/>
        </w:rPr>
        <w:fldChar w:fldCharType="separate"/>
      </w:r>
      <w:r w:rsidR="002B4ED2">
        <w:rPr>
          <w:snapToGrid w:val="0"/>
          <w:w w:val="0"/>
          <w:szCs w:val="20"/>
        </w:rPr>
        <w:t>4.3</w:t>
      </w:r>
      <w:r>
        <w:rPr>
          <w:snapToGrid w:val="0"/>
          <w:w w:val="0"/>
          <w:szCs w:val="20"/>
        </w:rPr>
        <w:fldChar w:fldCharType="end"/>
      </w:r>
      <w:r>
        <w:rPr>
          <w:snapToGrid w:val="0"/>
          <w:w w:val="0"/>
          <w:szCs w:val="20"/>
        </w:rPr>
        <w:t xml:space="preserve"> da Escritura de Emissão, de forma a refletir o resultado do Procedimento de </w:t>
      </w:r>
      <w:r>
        <w:rPr>
          <w:i/>
          <w:iCs/>
          <w:snapToGrid w:val="0"/>
          <w:w w:val="0"/>
          <w:szCs w:val="20"/>
        </w:rPr>
        <w:t>Bookbuilding</w:t>
      </w:r>
      <w:r>
        <w:rPr>
          <w:snapToGrid w:val="0"/>
          <w:w w:val="0"/>
          <w:szCs w:val="20"/>
        </w:rPr>
        <w:t xml:space="preserve">, sem a </w:t>
      </w:r>
      <w:r>
        <w:rPr>
          <w:snapToGrid w:val="0"/>
          <w:w w:val="0"/>
          <w:szCs w:val="20"/>
        </w:rPr>
        <w:lastRenderedPageBreak/>
        <w:t xml:space="preserve">necessidade, para tanto, de </w:t>
      </w:r>
      <w:r>
        <w:t>qualquer aprovação adicional para a sua realização.</w:t>
      </w:r>
    </w:p>
    <w:p w14:paraId="18E3C3A4" w14:textId="77777777" w:rsidR="006D772B" w:rsidRDefault="006D772B" w:rsidP="006D772B">
      <w:pPr>
        <w:widowControl w:val="0"/>
        <w:spacing w:line="298" w:lineRule="auto"/>
        <w:rPr>
          <w:snapToGrid w:val="0"/>
          <w:w w:val="0"/>
          <w:szCs w:val="20"/>
        </w:rPr>
      </w:pPr>
    </w:p>
    <w:p w14:paraId="74D52971" w14:textId="21D3BFF1" w:rsidR="006D772B" w:rsidRDefault="006D772B" w:rsidP="006D772B">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sidR="0012168A">
        <w:rPr>
          <w:i/>
          <w:iCs/>
          <w:szCs w:val="20"/>
        </w:rPr>
        <w:t>Primeiro</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0A3BD1A" w14:textId="77777777" w:rsidR="006D772B" w:rsidRDefault="006D772B" w:rsidP="006D772B">
      <w:pPr>
        <w:widowControl w:val="0"/>
        <w:spacing w:line="298" w:lineRule="auto"/>
        <w:rPr>
          <w:szCs w:val="20"/>
        </w:rPr>
      </w:pPr>
    </w:p>
    <w:p w14:paraId="149A5B66" w14:textId="77777777" w:rsidR="006D772B" w:rsidRPr="00DE2D81" w:rsidRDefault="006D772B" w:rsidP="006D772B">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00B12071" w14:textId="77777777" w:rsidR="006D772B" w:rsidRPr="00D06771" w:rsidRDefault="006D772B" w:rsidP="006D772B">
      <w:pPr>
        <w:pStyle w:val="Ttulo1"/>
        <w:numPr>
          <w:ilvl w:val="0"/>
          <w:numId w:val="38"/>
        </w:numPr>
        <w:rPr>
          <w:lang w:eastAsia="en-US"/>
        </w:rPr>
      </w:pPr>
      <w:r w:rsidRPr="00D06771">
        <w:rPr>
          <w:lang w:eastAsia="en-US"/>
        </w:rPr>
        <w:t>AUTORIZAÇÕES</w:t>
      </w:r>
    </w:p>
    <w:p w14:paraId="26362E00" w14:textId="651A15F3" w:rsidR="006D772B" w:rsidRPr="00DE2D81" w:rsidRDefault="006D772B" w:rsidP="006D772B">
      <w:pPr>
        <w:pStyle w:val="2MMSecurity"/>
        <w:rPr>
          <w:b/>
          <w:bCs/>
        </w:rPr>
      </w:pPr>
      <w:r>
        <w:t xml:space="preserve">O presente Aditamento é celebrado com base </w:t>
      </w:r>
      <w:r>
        <w:rPr>
          <w:snapToGrid w:val="0"/>
          <w:w w:val="0"/>
          <w:szCs w:val="20"/>
        </w:rPr>
        <w:t xml:space="preserve">nas Cláusulas </w:t>
      </w:r>
      <w:r>
        <w:rPr>
          <w:snapToGrid w:val="0"/>
          <w:w w:val="0"/>
          <w:szCs w:val="20"/>
        </w:rPr>
        <w:fldChar w:fldCharType="begin"/>
      </w:r>
      <w:r>
        <w:rPr>
          <w:snapToGrid w:val="0"/>
          <w:w w:val="0"/>
          <w:szCs w:val="20"/>
        </w:rPr>
        <w:instrText xml:space="preserve"> REF _Ref100319747 \r \h </w:instrText>
      </w:r>
      <w:r>
        <w:rPr>
          <w:snapToGrid w:val="0"/>
          <w:w w:val="0"/>
          <w:szCs w:val="20"/>
        </w:rPr>
      </w:r>
      <w:r>
        <w:rPr>
          <w:snapToGrid w:val="0"/>
          <w:w w:val="0"/>
          <w:szCs w:val="20"/>
        </w:rPr>
        <w:fldChar w:fldCharType="separate"/>
      </w:r>
      <w:r w:rsidR="002B4ED2">
        <w:rPr>
          <w:snapToGrid w:val="0"/>
          <w:w w:val="0"/>
          <w:szCs w:val="20"/>
        </w:rPr>
        <w:t>2.1.4</w:t>
      </w:r>
      <w:r>
        <w:rPr>
          <w:snapToGrid w:val="0"/>
          <w:w w:val="0"/>
          <w:szCs w:val="20"/>
        </w:rPr>
        <w:fldChar w:fldCharType="end"/>
      </w:r>
      <w:r>
        <w:rPr>
          <w:snapToGrid w:val="0"/>
          <w:w w:val="0"/>
          <w:szCs w:val="20"/>
        </w:rPr>
        <w:t xml:space="preserve"> e </w:t>
      </w:r>
      <w:r>
        <w:rPr>
          <w:snapToGrid w:val="0"/>
          <w:w w:val="0"/>
          <w:szCs w:val="20"/>
        </w:rPr>
        <w:fldChar w:fldCharType="begin"/>
      </w:r>
      <w:r>
        <w:rPr>
          <w:snapToGrid w:val="0"/>
          <w:w w:val="0"/>
          <w:szCs w:val="20"/>
        </w:rPr>
        <w:instrText xml:space="preserve"> REF _Ref100319755 \r \h </w:instrText>
      </w:r>
      <w:r>
        <w:rPr>
          <w:snapToGrid w:val="0"/>
          <w:w w:val="0"/>
          <w:szCs w:val="20"/>
        </w:rPr>
      </w:r>
      <w:r>
        <w:rPr>
          <w:snapToGrid w:val="0"/>
          <w:w w:val="0"/>
          <w:szCs w:val="20"/>
        </w:rPr>
        <w:fldChar w:fldCharType="separate"/>
      </w:r>
      <w:r w:rsidR="002B4ED2">
        <w:rPr>
          <w:snapToGrid w:val="0"/>
          <w:w w:val="0"/>
          <w:szCs w:val="20"/>
        </w:rPr>
        <w:t>4.3</w:t>
      </w:r>
      <w:r>
        <w:rPr>
          <w:snapToGrid w:val="0"/>
          <w:w w:val="0"/>
          <w:szCs w:val="20"/>
        </w:rPr>
        <w:fldChar w:fldCharType="end"/>
      </w:r>
      <w:r>
        <w:rPr>
          <w:snapToGrid w:val="0"/>
          <w:w w:val="0"/>
          <w:szCs w:val="20"/>
        </w:rPr>
        <w:t xml:space="preserve"> </w:t>
      </w:r>
      <w:r>
        <w:t xml:space="preserve"> da Escritura de Emissão, não sendo necessária qualquer aprovação adicional para a sua realização.</w:t>
      </w:r>
    </w:p>
    <w:p w14:paraId="078F6A28" w14:textId="77777777" w:rsidR="006D772B" w:rsidRDefault="006D772B" w:rsidP="006D772B">
      <w:pPr>
        <w:pStyle w:val="Ttulo1"/>
      </w:pPr>
      <w:r>
        <w:t xml:space="preserve">ARQUIVAMENTO </w:t>
      </w:r>
    </w:p>
    <w:p w14:paraId="23E82955" w14:textId="1C8B84BC" w:rsidR="006D772B" w:rsidRDefault="006D772B" w:rsidP="006D772B">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rsidR="002B4ED2">
        <w:t>2.1.2</w:t>
      </w:r>
      <w:r>
        <w:fldChar w:fldCharType="end"/>
      </w:r>
      <w:r>
        <w:t xml:space="preserve"> da Escritura de Emissão.</w:t>
      </w:r>
    </w:p>
    <w:p w14:paraId="1C8664D4" w14:textId="77777777" w:rsidR="006D772B" w:rsidRDefault="006D772B" w:rsidP="006D772B">
      <w:pPr>
        <w:pStyle w:val="Ttulo1"/>
      </w:pPr>
      <w:r>
        <w:t>ALTERAÇÕES</w:t>
      </w:r>
    </w:p>
    <w:p w14:paraId="6AD6EB06" w14:textId="2D126211" w:rsidR="006D772B" w:rsidRDefault="006D772B" w:rsidP="006D772B">
      <w:pPr>
        <w:pStyle w:val="2MMSecurity"/>
      </w:pPr>
      <w:r>
        <w:t xml:space="preserve">Tendo em vista o resultado do Procedimento de </w:t>
      </w:r>
      <w:r>
        <w:rPr>
          <w:i/>
          <w:iCs/>
        </w:rPr>
        <w:t>Bookbuilding</w:t>
      </w:r>
      <w:r>
        <w:t xml:space="preserve">, as Partes resolvem alterar a redação das Cláusulas </w:t>
      </w:r>
      <w:r>
        <w:fldChar w:fldCharType="begin"/>
      </w:r>
      <w:r>
        <w:instrText xml:space="preserve"> REF _Ref100320290 \r \h </w:instrText>
      </w:r>
      <w:r>
        <w:fldChar w:fldCharType="separate"/>
      </w:r>
      <w:r w:rsidR="002B4ED2">
        <w:t>5.8.1</w:t>
      </w:r>
      <w:r>
        <w:fldChar w:fldCharType="end"/>
      </w:r>
      <w:r>
        <w:t xml:space="preserve"> e </w:t>
      </w:r>
      <w:r>
        <w:fldChar w:fldCharType="begin"/>
      </w:r>
      <w:r>
        <w:instrText xml:space="preserve"> REF _Ref100320301 \r \h </w:instrText>
      </w:r>
      <w:r>
        <w:fldChar w:fldCharType="separate"/>
      </w:r>
      <w:r w:rsidR="002B4ED2">
        <w:t>5.8.1.1</w:t>
      </w:r>
      <w:r>
        <w:fldChar w:fldCharType="end"/>
      </w:r>
      <w:r>
        <w:t>, a fim de refletir a taxa final consolidada aplicada aos Juros Remuneratórios, de modo que tais Cláusulas passam a vigorar com as seguintes redações:</w:t>
      </w:r>
    </w:p>
    <w:p w14:paraId="52032ABF" w14:textId="1F4C7B07" w:rsidR="006D772B" w:rsidRPr="005F0EE4" w:rsidRDefault="006D772B" w:rsidP="006D772B">
      <w:pPr>
        <w:pStyle w:val="3MMSecurity"/>
        <w:numPr>
          <w:ilvl w:val="0"/>
          <w:numId w:val="0"/>
        </w:numPr>
        <w:ind w:left="709"/>
        <w:rPr>
          <w:i/>
          <w:iCs/>
          <w:lang w:val="pt-BR"/>
        </w:rPr>
      </w:pPr>
      <w:r w:rsidRPr="005F0EE4">
        <w:rPr>
          <w:lang w:val="pt-BR"/>
        </w:rPr>
        <w:t>“</w:t>
      </w:r>
      <w:r>
        <w:rPr>
          <w:b/>
          <w:bCs/>
          <w:i/>
          <w:iCs/>
          <w:lang w:val="pt-BR"/>
        </w:rPr>
        <w:t xml:space="preserve">5.8.1. </w:t>
      </w:r>
      <w:r>
        <w:rPr>
          <w:b/>
          <w:bCs/>
          <w:i/>
          <w:iCs/>
          <w:lang w:val="pt-BR"/>
        </w:rPr>
        <w:tab/>
      </w:r>
      <w:r w:rsidRPr="005F0EE4">
        <w:rPr>
          <w:i/>
          <w:iCs/>
          <w:u w:val="single"/>
          <w:lang w:val="pt-BR"/>
        </w:rPr>
        <w:t xml:space="preserve">Juros </w:t>
      </w:r>
      <w:r w:rsidRPr="005F0EE4">
        <w:rPr>
          <w:rFonts w:eastAsia="Arial Unicode MS"/>
          <w:i/>
          <w:iCs/>
          <w:u w:val="single"/>
          <w:lang w:val="pt-BR"/>
        </w:rPr>
        <w:t>Remuneratórios das Debêntures</w:t>
      </w:r>
      <w:r w:rsidRPr="005F0EE4">
        <w:rPr>
          <w:rFonts w:eastAsia="Arial Unicode MS"/>
          <w:i/>
          <w:iCs/>
          <w:lang w:val="pt-BR"/>
        </w:rPr>
        <w:t xml:space="preserve">. </w:t>
      </w:r>
      <w:r w:rsidRPr="005F0EE4">
        <w:rPr>
          <w:i/>
          <w:iCs/>
          <w:lang w:val="pt-BR"/>
        </w:rPr>
        <w:t xml:space="preserve">Sobre o Valor Nominal </w:t>
      </w:r>
      <w:r>
        <w:rPr>
          <w:i/>
          <w:iCs/>
          <w:lang w:val="pt-BR"/>
        </w:rPr>
        <w:t xml:space="preserve">Unitário </w:t>
      </w:r>
      <w:r w:rsidRPr="005F0EE4">
        <w:rPr>
          <w:i/>
          <w:iCs/>
          <w:lang w:val="pt-BR"/>
        </w:rPr>
        <w:t>Atualizado das Debêntures incidirão juros remuneratórios prefixados</w:t>
      </w:r>
      <w:r>
        <w:rPr>
          <w:i/>
          <w:iCs/>
          <w:lang w:val="pt-BR"/>
        </w:rPr>
        <w:t xml:space="preserve"> equivalentes a </w:t>
      </w:r>
      <w:r w:rsidR="002B4ED2" w:rsidRPr="002B4ED2">
        <w:rPr>
          <w:i/>
          <w:iCs/>
          <w:lang w:val="pt-BR"/>
        </w:rPr>
        <w:t>7,8081</w:t>
      </w:r>
      <w:r w:rsidR="002B4ED2">
        <w:rPr>
          <w:i/>
          <w:iCs/>
          <w:lang w:val="pt-BR"/>
        </w:rPr>
        <w:t>% (</w:t>
      </w:r>
      <w:r w:rsidR="00917561">
        <w:rPr>
          <w:i/>
          <w:iCs/>
          <w:lang w:val="pt-BR"/>
        </w:rPr>
        <w:t>s</w:t>
      </w:r>
      <w:r w:rsidR="00917561" w:rsidRPr="00917561">
        <w:rPr>
          <w:i/>
          <w:iCs/>
          <w:lang w:val="pt-BR"/>
        </w:rPr>
        <w:t>ete inteiros, oito mil e oitenta e um décimos de milésimos por cento</w:t>
      </w:r>
      <w:r w:rsidR="002B4ED2">
        <w:rPr>
          <w:i/>
          <w:iCs/>
          <w:lang w:val="pt-BR"/>
        </w:rPr>
        <w:t>)</w:t>
      </w:r>
      <w:r w:rsidR="00711776">
        <w:rPr>
          <w:i/>
          <w:iCs/>
          <w:lang w:val="pt-BR"/>
        </w:rPr>
        <w:t xml:space="preserve"> </w:t>
      </w:r>
      <w:r w:rsidR="00711776" w:rsidRPr="00711776">
        <w:rPr>
          <w:i/>
          <w:iCs/>
          <w:lang w:val="pt-BR"/>
        </w:rPr>
        <w:t>ao ano, base 252 (duzentos e cinquenta e dois) Dias Úteis</w:t>
      </w:r>
      <w:r>
        <w:rPr>
          <w:i/>
          <w:iCs/>
          <w:lang w:val="pt-BR"/>
        </w:rPr>
        <w:t xml:space="preserve"> </w:t>
      </w:r>
      <w:r w:rsidRPr="005F0EE4">
        <w:rPr>
          <w:i/>
          <w:iCs/>
          <w:lang w:val="pt-BR"/>
        </w:rPr>
        <w:t>("</w:t>
      </w:r>
      <w:r w:rsidRPr="005F0EE4">
        <w:rPr>
          <w:i/>
          <w:iCs/>
          <w:u w:val="single"/>
          <w:lang w:val="pt-BR"/>
        </w:rPr>
        <w:t>Juros Remuneratórios</w:t>
      </w:r>
      <w:r w:rsidRPr="005F0EE4">
        <w:rPr>
          <w:i/>
          <w:iCs/>
          <w:lang w:val="pt-BR"/>
        </w:rPr>
        <w:t>").</w:t>
      </w:r>
    </w:p>
    <w:p w14:paraId="5E8BB049" w14:textId="77777777" w:rsidR="006D772B" w:rsidRPr="005F0EE4" w:rsidRDefault="006D772B" w:rsidP="006D772B">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 xml:space="preserve">Os Juros Remuneratórios serão incidentes sobre o Valor Nominal Unitário Atualizado, a partir da Primeira Data de Integralização das Debêntures </w:t>
      </w:r>
      <w:r w:rsidRPr="005F0EE4">
        <w:rPr>
          <w:i/>
          <w:iCs/>
        </w:rPr>
        <w:lastRenderedPageBreak/>
        <w:t>ou da Data de Pagamento dos Juros Remuneratórios imediatamente anterior, conforme o caso, até o final de cada Período de Capitalização (conforme definido abaixo), calculado em regime de capitalização composta pro rata temporis por Dias Úteis de acordo com a fórmula abaixo:</w:t>
      </w:r>
    </w:p>
    <w:p w14:paraId="2FF6C4A0" w14:textId="77777777" w:rsidR="006D772B" w:rsidRPr="005F0EE4" w:rsidRDefault="006D772B" w:rsidP="006D772B">
      <w:pPr>
        <w:ind w:left="709"/>
        <w:jc w:val="center"/>
        <w:rPr>
          <w:b/>
          <w:bCs/>
          <w:i/>
          <w:iCs/>
          <w:lang w:val="en-US"/>
        </w:rPr>
      </w:pPr>
      <w:r w:rsidRPr="005F0EE4">
        <w:rPr>
          <w:b/>
          <w:bCs/>
          <w:i/>
          <w:iCs/>
          <w:lang w:val="en-US"/>
        </w:rPr>
        <w:t xml:space="preserve">J = </w:t>
      </w:r>
      <w:proofErr w:type="spellStart"/>
      <w:r w:rsidRPr="005F0EE4">
        <w:rPr>
          <w:b/>
          <w:bCs/>
          <w:i/>
          <w:iCs/>
          <w:lang w:val="en-US"/>
        </w:rPr>
        <w:t>VNa</w:t>
      </w:r>
      <w:proofErr w:type="spellEnd"/>
      <w:r w:rsidRPr="005F0EE4">
        <w:rPr>
          <w:b/>
          <w:bCs/>
          <w:i/>
          <w:iCs/>
          <w:lang w:val="en-US"/>
        </w:rPr>
        <w:t xml:space="preserve"> x (</w:t>
      </w:r>
      <w:proofErr w:type="spellStart"/>
      <w:r w:rsidRPr="005F0EE4">
        <w:rPr>
          <w:b/>
          <w:bCs/>
          <w:i/>
          <w:iCs/>
          <w:lang w:val="en-US"/>
        </w:rPr>
        <w:t>Fator</w:t>
      </w:r>
      <w:proofErr w:type="spellEnd"/>
      <w:r w:rsidRPr="005F0EE4">
        <w:rPr>
          <w:b/>
          <w:bCs/>
          <w:i/>
          <w:iCs/>
          <w:lang w:val="en-US"/>
        </w:rPr>
        <w:t xml:space="preserve"> Spread – 1)</w:t>
      </w:r>
    </w:p>
    <w:p w14:paraId="28E1FB61" w14:textId="77777777" w:rsidR="006D772B" w:rsidRPr="005F0EE4" w:rsidRDefault="006D772B" w:rsidP="006D772B">
      <w:pPr>
        <w:ind w:left="709"/>
        <w:rPr>
          <w:i/>
          <w:iCs/>
        </w:rPr>
      </w:pPr>
      <w:r w:rsidRPr="005F0EE4">
        <w:rPr>
          <w:i/>
          <w:iCs/>
        </w:rPr>
        <w:t>Onde:</w:t>
      </w:r>
    </w:p>
    <w:p w14:paraId="00757622" w14:textId="77777777" w:rsidR="006D772B" w:rsidRPr="005F0EE4" w:rsidRDefault="006D772B" w:rsidP="006D772B">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3541AB2D" w14:textId="77777777" w:rsidR="006D772B" w:rsidRPr="005F0EE4" w:rsidRDefault="006D772B" w:rsidP="006D772B">
      <w:pPr>
        <w:ind w:left="709"/>
        <w:rPr>
          <w:i/>
          <w:iCs/>
        </w:rPr>
      </w:pPr>
      <w:proofErr w:type="spellStart"/>
      <w:r w:rsidRPr="005F0EE4">
        <w:rPr>
          <w:b/>
          <w:bCs/>
          <w:i/>
          <w:iCs/>
        </w:rPr>
        <w:t>VNa</w:t>
      </w:r>
      <w:proofErr w:type="spellEnd"/>
      <w:r w:rsidRPr="005F0EE4">
        <w:rPr>
          <w:i/>
          <w:iCs/>
        </w:rPr>
        <w:t xml:space="preserve"> = Valor Nominal Unitário Atualizado calculado com 8 (oito) casas decimais, sem arredondamento;</w:t>
      </w:r>
    </w:p>
    <w:p w14:paraId="3350B95D" w14:textId="77777777" w:rsidR="006D772B" w:rsidRPr="005F0EE4" w:rsidRDefault="006D772B" w:rsidP="006D772B">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3AE3E5DC" w14:textId="77777777" w:rsidR="006D772B" w:rsidRPr="005F0EE4" w:rsidRDefault="006D772B" w:rsidP="006D772B">
      <w:pPr>
        <w:ind w:left="709"/>
        <w:rPr>
          <w:i/>
          <w:iCs/>
        </w:rPr>
      </w:pPr>
      <w:r w:rsidRPr="005F0EE4">
        <w:rPr>
          <w:i/>
          <w:iCs/>
          <w:noProof/>
          <w:lang w:val="en-US" w:eastAsia="en-US"/>
        </w:rPr>
        <w:drawing>
          <wp:anchor distT="0" distB="0" distL="114300" distR="114300" simplePos="0" relativeHeight="251670528" behindDoc="0" locked="0" layoutInCell="1" allowOverlap="1" wp14:anchorId="6BC943EB" wp14:editId="233F867C">
            <wp:simplePos x="0" y="0"/>
            <wp:positionH relativeFrom="margin">
              <wp:align>center</wp:align>
            </wp:positionH>
            <wp:positionV relativeFrom="paragraph">
              <wp:posOffset>150081</wp:posOffset>
            </wp:positionV>
            <wp:extent cx="2016000" cy="590400"/>
            <wp:effectExtent l="0" t="0" r="3810" b="635"/>
            <wp:wrapTopAndBottom/>
            <wp:docPr id="9" name="Imagem 9"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53F60C8A" w14:textId="7A7A0F93" w:rsidR="006D772B" w:rsidRPr="005F0EE4" w:rsidRDefault="006D772B" w:rsidP="006D772B">
      <w:pPr>
        <w:ind w:left="709"/>
        <w:rPr>
          <w:i/>
          <w:iCs/>
        </w:rPr>
      </w:pPr>
      <w:r w:rsidRPr="005F0EE4">
        <w:rPr>
          <w:b/>
          <w:bCs/>
          <w:i/>
          <w:iCs/>
        </w:rPr>
        <w:t>Spread</w:t>
      </w:r>
      <w:r w:rsidRPr="005F0EE4">
        <w:rPr>
          <w:i/>
          <w:iCs/>
        </w:rPr>
        <w:t xml:space="preserve"> = </w:t>
      </w:r>
      <w:r w:rsidR="000B02B3" w:rsidRPr="002B4ED2">
        <w:rPr>
          <w:i/>
          <w:iCs/>
        </w:rPr>
        <w:t>7,8081</w:t>
      </w:r>
      <w:r w:rsidR="000B02B3">
        <w:rPr>
          <w:i/>
          <w:iCs/>
        </w:rPr>
        <w:t>% (</w:t>
      </w:r>
      <w:r w:rsidR="00917561">
        <w:rPr>
          <w:i/>
          <w:iCs/>
        </w:rPr>
        <w:t>s</w:t>
      </w:r>
      <w:r w:rsidR="00917561" w:rsidRPr="00917561">
        <w:rPr>
          <w:i/>
          <w:iCs/>
        </w:rPr>
        <w:t>ete inteiros, oito mil e oitenta e um décimos de milésimos por cento</w:t>
      </w:r>
      <w:r w:rsidR="000B02B3">
        <w:rPr>
          <w:i/>
          <w:iCs/>
        </w:rPr>
        <w:t>)</w:t>
      </w:r>
      <w:r w:rsidRPr="005F0EE4">
        <w:rPr>
          <w:i/>
          <w:iCs/>
        </w:rPr>
        <w:t>, informada com 4 (quatro) casas decimais.</w:t>
      </w:r>
    </w:p>
    <w:p w14:paraId="214BE399" w14:textId="77777777" w:rsidR="006D772B" w:rsidRPr="005F0EE4" w:rsidRDefault="006D772B" w:rsidP="006D772B">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76739C6" w14:textId="77777777" w:rsidR="006D772B" w:rsidRPr="005F0EE4" w:rsidRDefault="006D772B" w:rsidP="006D772B">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4E204EED" w14:textId="77777777" w:rsidR="006D772B" w:rsidRPr="005F0EE4" w:rsidRDefault="006D772B" w:rsidP="006D772B">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p>
    <w:p w14:paraId="4880A673" w14:textId="76D2C11A" w:rsidR="006D772B" w:rsidRDefault="006D772B" w:rsidP="006D772B">
      <w:pPr>
        <w:pStyle w:val="2MMSecurity"/>
      </w:pPr>
      <w:r>
        <w:t xml:space="preserve">As Partes resolvem excluir as Cláusulas </w:t>
      </w:r>
      <w:r>
        <w:fldChar w:fldCharType="begin"/>
      </w:r>
      <w:r>
        <w:instrText xml:space="preserve"> REF _Ref100319747 \r \h </w:instrText>
      </w:r>
      <w:r>
        <w:fldChar w:fldCharType="separate"/>
      </w:r>
      <w:r w:rsidR="002B4ED2">
        <w:t>2.1.4</w:t>
      </w:r>
      <w:r>
        <w:fldChar w:fldCharType="end"/>
      </w:r>
      <w:r>
        <w:t xml:space="preserve">, </w:t>
      </w:r>
      <w:r>
        <w:fldChar w:fldCharType="begin"/>
      </w:r>
      <w:r>
        <w:instrText xml:space="preserve"> REF _Ref100320606 \r \h </w:instrText>
      </w:r>
      <w:r>
        <w:fldChar w:fldCharType="separate"/>
      </w:r>
      <w:r w:rsidR="002B4ED2">
        <w:t>4</w:t>
      </w:r>
      <w:r>
        <w:fldChar w:fldCharType="end"/>
      </w:r>
      <w:r>
        <w:t xml:space="preserve">, </w:t>
      </w:r>
      <w:r>
        <w:fldChar w:fldCharType="begin"/>
      </w:r>
      <w:r>
        <w:instrText xml:space="preserve"> REF _Ref100320613 \r \h </w:instrText>
      </w:r>
      <w:r>
        <w:fldChar w:fldCharType="separate"/>
      </w:r>
      <w:r w:rsidR="002B4ED2">
        <w:t>4.1</w:t>
      </w:r>
      <w:r>
        <w:fldChar w:fldCharType="end"/>
      </w:r>
      <w:r>
        <w:t xml:space="preserve">, </w:t>
      </w:r>
      <w:r>
        <w:fldChar w:fldCharType="begin"/>
      </w:r>
      <w:r>
        <w:instrText xml:space="preserve"> REF _Ref100320624 \r \h </w:instrText>
      </w:r>
      <w:r>
        <w:fldChar w:fldCharType="separate"/>
      </w:r>
      <w:r w:rsidR="002B4ED2">
        <w:t>4.2</w:t>
      </w:r>
      <w:r>
        <w:fldChar w:fldCharType="end"/>
      </w:r>
      <w:r>
        <w:t xml:space="preserve"> e </w:t>
      </w:r>
      <w:r>
        <w:fldChar w:fldCharType="begin"/>
      </w:r>
      <w:r>
        <w:instrText xml:space="preserve"> REF _Ref100319755 \r \h </w:instrText>
      </w:r>
      <w:r>
        <w:fldChar w:fldCharType="separate"/>
      </w:r>
      <w:r w:rsidR="002B4ED2">
        <w:t>4.3</w:t>
      </w:r>
      <w:r>
        <w:fldChar w:fldCharType="end"/>
      </w:r>
      <w:r>
        <w:t xml:space="preserve"> da Escritura de Emissão, renumerando as demais. </w:t>
      </w:r>
    </w:p>
    <w:p w14:paraId="0A7E6724" w14:textId="77777777" w:rsidR="006D772B" w:rsidRDefault="006D772B" w:rsidP="006D772B">
      <w:pPr>
        <w:pStyle w:val="Ttulo1"/>
      </w:pPr>
      <w:r>
        <w:t>DISPOSIÇÕES GERAIS</w:t>
      </w:r>
    </w:p>
    <w:p w14:paraId="2E478FFE" w14:textId="77777777" w:rsidR="006D772B" w:rsidRDefault="006D772B" w:rsidP="006D772B">
      <w:pPr>
        <w:pStyle w:val="2MMSecurity"/>
      </w:pPr>
      <w:r w:rsidRPr="00EE7107">
        <w:t>As obrigações assumidas neste Aditamento têm caráter irrevogável e irretratável, obrigando as partes e seus sucessores, a qualquer título, ao seu integral cumprimento</w:t>
      </w:r>
      <w:r>
        <w:t>.</w:t>
      </w:r>
    </w:p>
    <w:p w14:paraId="0A6BDACB" w14:textId="77777777" w:rsidR="006D772B" w:rsidRDefault="006D772B" w:rsidP="006D772B">
      <w:pPr>
        <w:pStyle w:val="2MMSecurity"/>
      </w:pPr>
      <w:r>
        <w:lastRenderedPageBreak/>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66B55737" w14:textId="5B5AE29B" w:rsidR="006D772B" w:rsidRDefault="006D772B" w:rsidP="006D772B">
      <w:pPr>
        <w:pStyle w:val="2MMSecurity"/>
      </w:pPr>
      <w:r>
        <w:t xml:space="preserve">A Emissora ratifica as declarações e garantias prestadas nos termos da Cláusula 10 </w:t>
      </w:r>
      <w:r w:rsidR="00EB3C83">
        <w:t xml:space="preserve">(renumerada para Cláusula 9) </w:t>
      </w:r>
      <w:r>
        <w:t>da Escritura de Emissão, as quais permanecem verdadeiras, consistentes, corretas e suficientes na data do presente Aditamento.</w:t>
      </w:r>
    </w:p>
    <w:p w14:paraId="55DFBF08" w14:textId="77777777" w:rsidR="006D772B" w:rsidRDefault="006D772B" w:rsidP="006D772B">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03B07EE3" w14:textId="77777777" w:rsidR="006D772B" w:rsidRDefault="006D772B" w:rsidP="006D772B">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250069F0" w14:textId="77777777" w:rsidR="006D772B" w:rsidRDefault="006D772B" w:rsidP="006D772B">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1BECDAC1" w14:textId="77777777" w:rsidR="006D772B" w:rsidRDefault="006D772B" w:rsidP="006D772B">
      <w:pPr>
        <w:pStyle w:val="2MMSecurity"/>
      </w:pPr>
      <w:r>
        <w:t>Este Aditamento é regida pelas Leis da República Federativa do Brasil.</w:t>
      </w:r>
    </w:p>
    <w:p w14:paraId="6890EB4A" w14:textId="1724A784" w:rsidR="006D772B" w:rsidRDefault="006D772B" w:rsidP="006D772B">
      <w:pPr>
        <w:pStyle w:val="2MMSecurity"/>
      </w:pPr>
      <w:r>
        <w:t>Este</w:t>
      </w:r>
      <w:r w:rsidR="0012168A">
        <w:t xml:space="preserve"> Aditamento</w:t>
      </w:r>
      <w:r w:rsidR="0012168A" w:rsidRPr="0012168A">
        <w:t xml:space="preserve"> poderá ser assinad</w:t>
      </w:r>
      <w:r w:rsidR="0012168A">
        <w:t>o</w:t>
      </w:r>
      <w:r w:rsidR="0012168A" w:rsidRPr="0012168A">
        <w:t xml:space="preserve">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w:t>
      </w:r>
      <w:r w:rsidR="0012168A" w:rsidRPr="0012168A">
        <w:lastRenderedPageBreak/>
        <w:t>para verificação da autenticidade das assinaturas das Partes, desde que seja estabelecida com certificação dentro dos padrões ICP - BRASIL, em conformidade com o artigo 107 do Código Civil e com o §1º, do artigo 10º da Medida Provisória nº 2.200-2, de 24 de agosto de 2001. Est</w:t>
      </w:r>
      <w:r w:rsidR="0012168A">
        <w:t>e</w:t>
      </w:r>
      <w:r w:rsidR="0012168A" w:rsidRPr="0012168A">
        <w:t xml:space="preserve"> </w:t>
      </w:r>
      <w:r w:rsidR="0012168A">
        <w:t>Aditamento</w:t>
      </w:r>
      <w:r w:rsidR="0012168A" w:rsidRPr="0012168A">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t xml:space="preserve">. </w:t>
      </w:r>
    </w:p>
    <w:p w14:paraId="1A9F532C" w14:textId="77777777" w:rsidR="006D772B" w:rsidRDefault="006D772B" w:rsidP="006D772B">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D4677ED" w14:textId="77777777" w:rsidR="006D772B" w:rsidRDefault="006D772B" w:rsidP="006D772B">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4373C119" w14:textId="77777777" w:rsidR="006D772B" w:rsidRDefault="006D772B" w:rsidP="006D772B">
      <w:pPr>
        <w:pStyle w:val="2MMSecurity"/>
        <w:numPr>
          <w:ilvl w:val="0"/>
          <w:numId w:val="0"/>
        </w:numPr>
      </w:pPr>
    </w:p>
    <w:p w14:paraId="4AC3BB9E" w14:textId="52AAF8BF" w:rsidR="006D772B" w:rsidRDefault="006D772B" w:rsidP="006D772B">
      <w:pPr>
        <w:pStyle w:val="2MMSecurity"/>
        <w:numPr>
          <w:ilvl w:val="0"/>
          <w:numId w:val="0"/>
        </w:numPr>
        <w:jc w:val="center"/>
      </w:pPr>
      <w:r>
        <w:t xml:space="preserve">São Paulo, </w:t>
      </w:r>
      <w:r w:rsidR="0012168A">
        <w:t>6</w:t>
      </w:r>
      <w:r>
        <w:t xml:space="preserve"> de </w:t>
      </w:r>
      <w:r w:rsidR="0012168A">
        <w:t>maio</w:t>
      </w:r>
      <w:r>
        <w:t xml:space="preserve"> de 2022</w:t>
      </w:r>
    </w:p>
    <w:p w14:paraId="0415871D" w14:textId="77777777" w:rsidR="0012168A" w:rsidRDefault="0012168A" w:rsidP="006D772B">
      <w:pPr>
        <w:pStyle w:val="2MMSecurity"/>
        <w:numPr>
          <w:ilvl w:val="0"/>
          <w:numId w:val="0"/>
        </w:numPr>
        <w:jc w:val="center"/>
      </w:pPr>
    </w:p>
    <w:p w14:paraId="240EB688" w14:textId="77058F77" w:rsidR="0012168A" w:rsidRPr="0012168A" w:rsidRDefault="0012168A" w:rsidP="006D772B">
      <w:pPr>
        <w:pStyle w:val="2MMSecurity"/>
        <w:numPr>
          <w:ilvl w:val="0"/>
          <w:numId w:val="0"/>
        </w:numPr>
        <w:jc w:val="center"/>
        <w:rPr>
          <w:i/>
          <w:iCs/>
        </w:rPr>
      </w:pPr>
      <w:r w:rsidRPr="0012168A">
        <w:rPr>
          <w:i/>
          <w:iCs/>
        </w:rPr>
        <w:t>[RESTANTE D</w:t>
      </w:r>
      <w:r w:rsidR="008E15EA">
        <w:rPr>
          <w:i/>
          <w:iCs/>
        </w:rPr>
        <w:t>EST</w:t>
      </w:r>
      <w:r w:rsidRPr="0012168A">
        <w:rPr>
          <w:i/>
          <w:iCs/>
        </w:rPr>
        <w:t xml:space="preserve">A PÁGINA </w:t>
      </w:r>
      <w:r w:rsidR="008E15EA">
        <w:rPr>
          <w:i/>
          <w:iCs/>
        </w:rPr>
        <w:t>I</w:t>
      </w:r>
      <w:r w:rsidRPr="0012168A">
        <w:rPr>
          <w:i/>
          <w:iCs/>
        </w:rPr>
        <w:t xml:space="preserve">NTENCIONALMENTE </w:t>
      </w:r>
      <w:r w:rsidR="008E15EA">
        <w:rPr>
          <w:i/>
          <w:iCs/>
        </w:rPr>
        <w:t xml:space="preserve">DEIXADA </w:t>
      </w:r>
      <w:r w:rsidRPr="0012168A">
        <w:rPr>
          <w:i/>
          <w:iCs/>
        </w:rPr>
        <w:t>EM BRANCO]</w:t>
      </w:r>
    </w:p>
    <w:p w14:paraId="47A7AF31" w14:textId="06F8B775" w:rsidR="0012168A" w:rsidRPr="0012168A" w:rsidRDefault="006D772B" w:rsidP="0012168A">
      <w:pPr>
        <w:pStyle w:val="2MMSecurity"/>
        <w:numPr>
          <w:ilvl w:val="0"/>
          <w:numId w:val="0"/>
        </w:numPr>
        <w:jc w:val="center"/>
        <w:rPr>
          <w:i/>
          <w:iCs/>
        </w:rPr>
      </w:pPr>
      <w:r w:rsidRPr="0012168A">
        <w:rPr>
          <w:i/>
          <w:iCs/>
        </w:rPr>
        <w:t>[AS ASSINATURAS SEGUEM NAS PRÓXIMAS PÁGINAS]</w:t>
      </w:r>
    </w:p>
    <w:p w14:paraId="480D5D9F" w14:textId="43CD885C" w:rsidR="006D772B" w:rsidRDefault="006D772B">
      <w:pPr>
        <w:spacing w:before="0" w:after="160" w:line="259" w:lineRule="auto"/>
        <w:jc w:val="left"/>
        <w:rPr>
          <w:szCs w:val="24"/>
        </w:rPr>
      </w:pPr>
      <w:r>
        <w:br w:type="page"/>
      </w:r>
    </w:p>
    <w:p w14:paraId="3FB29D6A" w14:textId="7D33FDE0" w:rsidR="006D772B" w:rsidRDefault="006D772B" w:rsidP="006D772B">
      <w:pPr>
        <w:spacing w:before="0" w:after="160" w:line="259" w:lineRule="auto"/>
      </w:pPr>
      <w:r>
        <w:rPr>
          <w:i/>
          <w:iCs/>
          <w:szCs w:val="20"/>
        </w:rPr>
        <w:lastRenderedPageBreak/>
        <w:t xml:space="preserve">Página de Assinaturas 1/3 do </w:t>
      </w:r>
      <w:r>
        <w:rPr>
          <w:i/>
          <w:iCs/>
          <w:szCs w:val="20"/>
        </w:rPr>
        <w:t xml:space="preserve">Primeiro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em </w:t>
      </w:r>
      <w:r>
        <w:rPr>
          <w:i/>
          <w:iCs/>
          <w:snapToGrid w:val="0"/>
          <w:szCs w:val="20"/>
        </w:rPr>
        <w:t>6</w:t>
      </w:r>
      <w:r>
        <w:rPr>
          <w:i/>
          <w:iCs/>
          <w:snapToGrid w:val="0"/>
          <w:szCs w:val="20"/>
        </w:rPr>
        <w:t xml:space="preserve"> de maio de 2022.</w:t>
      </w:r>
    </w:p>
    <w:p w14:paraId="424DBD8E" w14:textId="77777777" w:rsidR="006D772B" w:rsidRDefault="006D772B" w:rsidP="006D772B">
      <w:pPr>
        <w:spacing w:line="320" w:lineRule="exact"/>
        <w:jc w:val="center"/>
        <w:rPr>
          <w:b/>
          <w:szCs w:val="20"/>
        </w:rPr>
      </w:pPr>
    </w:p>
    <w:p w14:paraId="3B6DC674" w14:textId="77777777" w:rsidR="006D772B" w:rsidRPr="005A5C91" w:rsidRDefault="006D772B" w:rsidP="006D772B">
      <w:pPr>
        <w:spacing w:line="320" w:lineRule="exact"/>
        <w:jc w:val="center"/>
        <w:rPr>
          <w:b/>
          <w:szCs w:val="20"/>
        </w:rPr>
      </w:pPr>
      <w:r w:rsidRPr="00B920AD">
        <w:rPr>
          <w:b/>
          <w:szCs w:val="20"/>
        </w:rPr>
        <w:t>SIMPLIFIC PAVARINI DISTRIBUIDORA DE TÍTULOS E VALORES MOBILIÁRIOS LTDA.</w:t>
      </w:r>
    </w:p>
    <w:p w14:paraId="7D63301F" w14:textId="77777777" w:rsidR="006D772B" w:rsidRPr="005A5C91" w:rsidRDefault="006D772B" w:rsidP="006D772B">
      <w:pPr>
        <w:spacing w:line="320" w:lineRule="exact"/>
        <w:jc w:val="center"/>
        <w:rPr>
          <w:b/>
          <w:szCs w:val="20"/>
        </w:rPr>
      </w:pPr>
    </w:p>
    <w:tbl>
      <w:tblPr>
        <w:tblW w:w="0" w:type="auto"/>
        <w:tblLook w:val="0680" w:firstRow="0" w:lastRow="0" w:firstColumn="1" w:lastColumn="0" w:noHBand="1" w:noVBand="1"/>
      </w:tblPr>
      <w:tblGrid>
        <w:gridCol w:w="4419"/>
        <w:gridCol w:w="4419"/>
      </w:tblGrid>
      <w:tr w:rsidR="006D772B" w:rsidRPr="005A5C91" w14:paraId="2812CB89" w14:textId="77777777" w:rsidTr="00EF1E87">
        <w:trPr>
          <w:trHeight w:val="1202"/>
        </w:trPr>
        <w:tc>
          <w:tcPr>
            <w:tcW w:w="4888" w:type="dxa"/>
            <w:hideMark/>
          </w:tcPr>
          <w:p w14:paraId="613A0940" w14:textId="77777777" w:rsidR="006D772B" w:rsidRPr="005A5C91" w:rsidRDefault="006D772B" w:rsidP="00EF1E87">
            <w:pPr>
              <w:spacing w:after="0" w:line="320" w:lineRule="exact"/>
              <w:contextualSpacing/>
              <w:rPr>
                <w:rFonts w:cs="Arial"/>
                <w:smallCaps/>
                <w:szCs w:val="20"/>
              </w:rPr>
            </w:pPr>
            <w:r w:rsidRPr="005A5C91">
              <w:rPr>
                <w:rFonts w:cs="Arial"/>
                <w:smallCaps/>
                <w:szCs w:val="20"/>
              </w:rPr>
              <w:t>_____________________________</w:t>
            </w:r>
          </w:p>
          <w:p w14:paraId="0A81BCFC" w14:textId="77777777" w:rsidR="006D772B" w:rsidRPr="005A5C91" w:rsidRDefault="006D772B" w:rsidP="00EF1E87">
            <w:pPr>
              <w:spacing w:after="0" w:line="320" w:lineRule="exact"/>
              <w:contextualSpacing/>
              <w:rPr>
                <w:rFonts w:cs="Arial"/>
                <w:szCs w:val="20"/>
              </w:rPr>
            </w:pPr>
            <w:r w:rsidRPr="005A5C91">
              <w:rPr>
                <w:rFonts w:cs="Arial"/>
                <w:szCs w:val="20"/>
              </w:rPr>
              <w:t>Nome:</w:t>
            </w:r>
          </w:p>
          <w:p w14:paraId="2E3BD621" w14:textId="77777777" w:rsidR="006D772B" w:rsidRDefault="006D772B" w:rsidP="00EF1E87">
            <w:pPr>
              <w:spacing w:after="0" w:line="320" w:lineRule="exact"/>
              <w:contextualSpacing/>
              <w:rPr>
                <w:rFonts w:cs="Arial"/>
                <w:szCs w:val="20"/>
              </w:rPr>
            </w:pPr>
            <w:r w:rsidRPr="005A5C91">
              <w:rPr>
                <w:rFonts w:cs="Arial"/>
                <w:szCs w:val="20"/>
              </w:rPr>
              <w:t>Cargo:</w:t>
            </w:r>
          </w:p>
          <w:p w14:paraId="48928DE0" w14:textId="77777777" w:rsidR="006D772B" w:rsidRDefault="006D772B" w:rsidP="00EF1E87">
            <w:pPr>
              <w:spacing w:after="0" w:line="320" w:lineRule="exact"/>
              <w:contextualSpacing/>
              <w:rPr>
                <w:rFonts w:cs="Arial"/>
                <w:szCs w:val="20"/>
              </w:rPr>
            </w:pPr>
            <w:r>
              <w:rPr>
                <w:rFonts w:cs="Arial"/>
                <w:szCs w:val="20"/>
              </w:rPr>
              <w:t>CPF:</w:t>
            </w:r>
          </w:p>
          <w:p w14:paraId="395994B4" w14:textId="77777777" w:rsidR="006D772B" w:rsidRPr="005A5C91" w:rsidRDefault="006D772B" w:rsidP="00EF1E87">
            <w:pPr>
              <w:spacing w:after="0" w:line="320" w:lineRule="exact"/>
              <w:contextualSpacing/>
              <w:rPr>
                <w:rFonts w:cs="Arial"/>
                <w:szCs w:val="20"/>
              </w:rPr>
            </w:pPr>
            <w:r>
              <w:rPr>
                <w:rFonts w:cs="Arial"/>
                <w:szCs w:val="20"/>
              </w:rPr>
              <w:t>E-mail:</w:t>
            </w:r>
          </w:p>
        </w:tc>
        <w:tc>
          <w:tcPr>
            <w:tcW w:w="4889" w:type="dxa"/>
            <w:hideMark/>
          </w:tcPr>
          <w:p w14:paraId="3CAA9E6C" w14:textId="77777777" w:rsidR="006D772B" w:rsidRPr="005A5C91" w:rsidRDefault="006D772B" w:rsidP="00EF1E87">
            <w:pPr>
              <w:spacing w:after="0" w:line="320" w:lineRule="exact"/>
              <w:contextualSpacing/>
              <w:rPr>
                <w:rFonts w:cs="Arial"/>
                <w:smallCaps/>
                <w:szCs w:val="20"/>
              </w:rPr>
            </w:pPr>
            <w:r w:rsidRPr="005A5C91">
              <w:rPr>
                <w:rFonts w:cs="Arial"/>
                <w:smallCaps/>
                <w:szCs w:val="20"/>
              </w:rPr>
              <w:t>_____________________________</w:t>
            </w:r>
          </w:p>
          <w:p w14:paraId="788C77B0" w14:textId="77777777" w:rsidR="006D772B" w:rsidRPr="005A5C91" w:rsidRDefault="006D772B" w:rsidP="00EF1E87">
            <w:pPr>
              <w:spacing w:after="0" w:line="320" w:lineRule="exact"/>
              <w:contextualSpacing/>
              <w:rPr>
                <w:rFonts w:cs="Arial"/>
                <w:szCs w:val="20"/>
              </w:rPr>
            </w:pPr>
            <w:r w:rsidRPr="005A5C91">
              <w:rPr>
                <w:rFonts w:cs="Arial"/>
                <w:szCs w:val="20"/>
              </w:rPr>
              <w:t>Nome:</w:t>
            </w:r>
          </w:p>
          <w:p w14:paraId="3FD88EB4" w14:textId="77777777" w:rsidR="006D772B" w:rsidRDefault="006D772B" w:rsidP="00EF1E87">
            <w:pPr>
              <w:spacing w:after="0" w:line="320" w:lineRule="exact"/>
              <w:contextualSpacing/>
              <w:rPr>
                <w:rFonts w:cs="Arial"/>
                <w:szCs w:val="20"/>
              </w:rPr>
            </w:pPr>
            <w:r w:rsidRPr="005A5C91">
              <w:rPr>
                <w:rFonts w:cs="Arial"/>
                <w:szCs w:val="20"/>
              </w:rPr>
              <w:t>Cargo:</w:t>
            </w:r>
          </w:p>
          <w:p w14:paraId="71E75B4A" w14:textId="77777777" w:rsidR="006D772B" w:rsidRDefault="006D772B" w:rsidP="00EF1E87">
            <w:pPr>
              <w:spacing w:after="0" w:line="320" w:lineRule="exact"/>
              <w:contextualSpacing/>
              <w:rPr>
                <w:rFonts w:cs="Arial"/>
                <w:szCs w:val="20"/>
              </w:rPr>
            </w:pPr>
            <w:r>
              <w:rPr>
                <w:rFonts w:cs="Arial"/>
                <w:szCs w:val="20"/>
              </w:rPr>
              <w:t>CPF:</w:t>
            </w:r>
          </w:p>
          <w:p w14:paraId="53A62629" w14:textId="77777777" w:rsidR="006D772B" w:rsidRPr="005A5C91" w:rsidRDefault="006D772B" w:rsidP="00EF1E87">
            <w:pPr>
              <w:spacing w:after="0" w:line="320" w:lineRule="exact"/>
              <w:contextualSpacing/>
              <w:rPr>
                <w:rFonts w:cs="Arial"/>
                <w:smallCaps/>
                <w:szCs w:val="20"/>
              </w:rPr>
            </w:pPr>
            <w:r>
              <w:rPr>
                <w:rFonts w:cs="Arial"/>
                <w:szCs w:val="20"/>
              </w:rPr>
              <w:t>E-mail:</w:t>
            </w:r>
          </w:p>
        </w:tc>
      </w:tr>
    </w:tbl>
    <w:p w14:paraId="74171C09" w14:textId="77777777" w:rsidR="006D772B" w:rsidRPr="005A5C91" w:rsidRDefault="006D772B" w:rsidP="006D772B">
      <w:pPr>
        <w:spacing w:before="0" w:after="0" w:line="320" w:lineRule="exact"/>
        <w:jc w:val="left"/>
        <w:rPr>
          <w:b/>
          <w:szCs w:val="20"/>
        </w:rPr>
      </w:pPr>
      <w:r w:rsidRPr="005A5C91">
        <w:rPr>
          <w:b/>
          <w:szCs w:val="20"/>
        </w:rPr>
        <w:br w:type="page"/>
      </w:r>
    </w:p>
    <w:p w14:paraId="359B7A3C" w14:textId="52C35A10" w:rsidR="006D772B" w:rsidRDefault="006D772B" w:rsidP="006D772B">
      <w:pPr>
        <w:spacing w:before="0" w:after="160" w:line="259" w:lineRule="auto"/>
      </w:pPr>
      <w:r>
        <w:rPr>
          <w:i/>
          <w:iCs/>
          <w:szCs w:val="20"/>
        </w:rPr>
        <w:lastRenderedPageBreak/>
        <w:t xml:space="preserve">Página de Assinaturas 2/3 do Primeiro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6 de maio de 2022.</w:t>
      </w:r>
    </w:p>
    <w:p w14:paraId="28AD181B" w14:textId="77777777" w:rsidR="006D772B" w:rsidRPr="00813653" w:rsidRDefault="006D772B" w:rsidP="006D772B">
      <w:pPr>
        <w:tabs>
          <w:tab w:val="left" w:pos="709"/>
        </w:tabs>
        <w:suppressAutoHyphens/>
        <w:autoSpaceDE w:val="0"/>
        <w:autoSpaceDN w:val="0"/>
        <w:adjustRightInd w:val="0"/>
        <w:spacing w:line="320" w:lineRule="exact"/>
        <w:rPr>
          <w:i/>
          <w:szCs w:val="20"/>
        </w:rPr>
      </w:pPr>
    </w:p>
    <w:p w14:paraId="13828227" w14:textId="77777777" w:rsidR="006D772B" w:rsidRPr="003F10A3" w:rsidRDefault="006D772B" w:rsidP="006D772B">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0C7CA71" w14:textId="77777777" w:rsidR="006D772B" w:rsidRPr="005A5C91" w:rsidRDefault="006D772B" w:rsidP="006D772B">
      <w:pPr>
        <w:spacing w:line="320" w:lineRule="exact"/>
        <w:jc w:val="center"/>
        <w:rPr>
          <w:b/>
          <w:szCs w:val="20"/>
        </w:rPr>
      </w:pPr>
    </w:p>
    <w:p w14:paraId="5BAE1456" w14:textId="77777777" w:rsidR="006D772B" w:rsidRPr="005A5C91" w:rsidRDefault="006D772B" w:rsidP="006D772B">
      <w:pPr>
        <w:spacing w:line="320" w:lineRule="exact"/>
        <w:jc w:val="center"/>
        <w:rPr>
          <w:b/>
          <w:szCs w:val="20"/>
        </w:rPr>
      </w:pPr>
    </w:p>
    <w:tbl>
      <w:tblPr>
        <w:tblW w:w="0" w:type="auto"/>
        <w:tblLook w:val="0680" w:firstRow="0" w:lastRow="0" w:firstColumn="1" w:lastColumn="0" w:noHBand="1" w:noVBand="1"/>
      </w:tblPr>
      <w:tblGrid>
        <w:gridCol w:w="4419"/>
        <w:gridCol w:w="4419"/>
      </w:tblGrid>
      <w:tr w:rsidR="006D772B" w:rsidRPr="005A5C91" w14:paraId="0C9218CA" w14:textId="77777777" w:rsidTr="00EF1E87">
        <w:trPr>
          <w:trHeight w:val="1202"/>
        </w:trPr>
        <w:tc>
          <w:tcPr>
            <w:tcW w:w="4888" w:type="dxa"/>
            <w:hideMark/>
          </w:tcPr>
          <w:p w14:paraId="404F056D" w14:textId="77777777" w:rsidR="006D772B" w:rsidRPr="005A5C91" w:rsidRDefault="006D772B" w:rsidP="00EF1E87">
            <w:pPr>
              <w:spacing w:after="0" w:line="320" w:lineRule="exact"/>
              <w:contextualSpacing/>
              <w:rPr>
                <w:rFonts w:cs="Arial"/>
                <w:smallCaps/>
                <w:szCs w:val="20"/>
              </w:rPr>
            </w:pPr>
            <w:r w:rsidRPr="005A5C91">
              <w:rPr>
                <w:rFonts w:cs="Arial"/>
                <w:smallCaps/>
                <w:szCs w:val="20"/>
              </w:rPr>
              <w:t>_____________________________</w:t>
            </w:r>
          </w:p>
          <w:p w14:paraId="32900CCD" w14:textId="77777777" w:rsidR="006D772B" w:rsidRPr="005A5C91" w:rsidRDefault="006D772B" w:rsidP="00EF1E87">
            <w:pPr>
              <w:spacing w:after="0" w:line="320" w:lineRule="exact"/>
              <w:contextualSpacing/>
              <w:rPr>
                <w:rFonts w:cs="Arial"/>
                <w:szCs w:val="20"/>
              </w:rPr>
            </w:pPr>
            <w:r w:rsidRPr="005A5C91">
              <w:rPr>
                <w:rFonts w:cs="Arial"/>
                <w:szCs w:val="20"/>
              </w:rPr>
              <w:t>Nome:</w:t>
            </w:r>
          </w:p>
          <w:p w14:paraId="5B47E505" w14:textId="77777777" w:rsidR="006D772B" w:rsidRDefault="006D772B" w:rsidP="00EF1E87">
            <w:pPr>
              <w:spacing w:after="0" w:line="320" w:lineRule="exact"/>
              <w:contextualSpacing/>
              <w:rPr>
                <w:rFonts w:cs="Arial"/>
                <w:szCs w:val="20"/>
              </w:rPr>
            </w:pPr>
            <w:r w:rsidRPr="005A5C91">
              <w:rPr>
                <w:rFonts w:cs="Arial"/>
                <w:szCs w:val="20"/>
              </w:rPr>
              <w:t>Cargo:</w:t>
            </w:r>
          </w:p>
          <w:p w14:paraId="7029D4C5" w14:textId="77777777" w:rsidR="006D772B" w:rsidRDefault="006D772B" w:rsidP="00EF1E87">
            <w:pPr>
              <w:spacing w:after="0" w:line="320" w:lineRule="exact"/>
              <w:contextualSpacing/>
              <w:rPr>
                <w:rFonts w:cs="Arial"/>
                <w:szCs w:val="20"/>
              </w:rPr>
            </w:pPr>
            <w:r>
              <w:rPr>
                <w:rFonts w:cs="Arial"/>
                <w:szCs w:val="20"/>
              </w:rPr>
              <w:t>CPF:</w:t>
            </w:r>
          </w:p>
          <w:p w14:paraId="0FD46F3F" w14:textId="77777777" w:rsidR="006D772B" w:rsidRPr="005A5C91" w:rsidRDefault="006D772B" w:rsidP="00EF1E87">
            <w:pPr>
              <w:spacing w:after="0" w:line="320" w:lineRule="exact"/>
              <w:contextualSpacing/>
              <w:rPr>
                <w:rFonts w:cs="Arial"/>
                <w:szCs w:val="20"/>
              </w:rPr>
            </w:pPr>
            <w:r>
              <w:rPr>
                <w:rFonts w:cs="Arial"/>
                <w:szCs w:val="20"/>
              </w:rPr>
              <w:t>E-mail:</w:t>
            </w:r>
          </w:p>
        </w:tc>
        <w:tc>
          <w:tcPr>
            <w:tcW w:w="4889" w:type="dxa"/>
            <w:hideMark/>
          </w:tcPr>
          <w:p w14:paraId="63BC8A18" w14:textId="77777777" w:rsidR="006D772B" w:rsidRPr="005A5C91" w:rsidRDefault="006D772B" w:rsidP="00EF1E87">
            <w:pPr>
              <w:spacing w:after="0" w:line="320" w:lineRule="exact"/>
              <w:contextualSpacing/>
              <w:rPr>
                <w:rFonts w:cs="Arial"/>
                <w:smallCaps/>
                <w:szCs w:val="20"/>
              </w:rPr>
            </w:pPr>
            <w:r w:rsidRPr="005A5C91">
              <w:rPr>
                <w:rFonts w:cs="Arial"/>
                <w:smallCaps/>
                <w:szCs w:val="20"/>
              </w:rPr>
              <w:t>_____________________________</w:t>
            </w:r>
          </w:p>
          <w:p w14:paraId="530A9C20" w14:textId="77777777" w:rsidR="006D772B" w:rsidRPr="005A5C91" w:rsidRDefault="006D772B" w:rsidP="00EF1E87">
            <w:pPr>
              <w:spacing w:after="0" w:line="320" w:lineRule="exact"/>
              <w:contextualSpacing/>
              <w:rPr>
                <w:rFonts w:cs="Arial"/>
                <w:szCs w:val="20"/>
              </w:rPr>
            </w:pPr>
            <w:r w:rsidRPr="005A5C91">
              <w:rPr>
                <w:rFonts w:cs="Arial"/>
                <w:szCs w:val="20"/>
              </w:rPr>
              <w:t>Nome:</w:t>
            </w:r>
          </w:p>
          <w:p w14:paraId="5914568F" w14:textId="77777777" w:rsidR="006D772B" w:rsidRDefault="006D772B" w:rsidP="00EF1E87">
            <w:pPr>
              <w:spacing w:after="0" w:line="320" w:lineRule="exact"/>
              <w:contextualSpacing/>
              <w:rPr>
                <w:rFonts w:cs="Arial"/>
                <w:szCs w:val="20"/>
              </w:rPr>
            </w:pPr>
            <w:r w:rsidRPr="005A5C91">
              <w:rPr>
                <w:rFonts w:cs="Arial"/>
                <w:szCs w:val="20"/>
              </w:rPr>
              <w:t>Cargo:</w:t>
            </w:r>
          </w:p>
          <w:p w14:paraId="7C498B1B" w14:textId="77777777" w:rsidR="006D772B" w:rsidRDefault="006D772B" w:rsidP="00EF1E87">
            <w:pPr>
              <w:spacing w:after="0" w:line="320" w:lineRule="exact"/>
              <w:contextualSpacing/>
              <w:rPr>
                <w:rFonts w:cs="Arial"/>
                <w:szCs w:val="20"/>
              </w:rPr>
            </w:pPr>
            <w:r>
              <w:rPr>
                <w:rFonts w:cs="Arial"/>
                <w:szCs w:val="20"/>
              </w:rPr>
              <w:t>CPF:</w:t>
            </w:r>
          </w:p>
          <w:p w14:paraId="2C6A7EE0" w14:textId="77777777" w:rsidR="006D772B" w:rsidRPr="005A5C91" w:rsidRDefault="006D772B" w:rsidP="00EF1E87">
            <w:pPr>
              <w:spacing w:after="0" w:line="320" w:lineRule="exact"/>
              <w:contextualSpacing/>
              <w:rPr>
                <w:rFonts w:cs="Arial"/>
                <w:smallCaps/>
                <w:szCs w:val="20"/>
              </w:rPr>
            </w:pPr>
            <w:r>
              <w:rPr>
                <w:rFonts w:cs="Arial"/>
                <w:szCs w:val="20"/>
              </w:rPr>
              <w:t>E-mail:</w:t>
            </w:r>
          </w:p>
        </w:tc>
      </w:tr>
    </w:tbl>
    <w:p w14:paraId="5BCDC6D0" w14:textId="77777777" w:rsidR="006D772B" w:rsidRPr="005A5C91" w:rsidRDefault="006D772B" w:rsidP="006D772B">
      <w:pPr>
        <w:spacing w:before="0" w:after="0" w:line="320" w:lineRule="exact"/>
        <w:jc w:val="left"/>
        <w:rPr>
          <w:b/>
          <w:szCs w:val="20"/>
        </w:rPr>
      </w:pPr>
      <w:r w:rsidRPr="005A5C91">
        <w:rPr>
          <w:b/>
          <w:szCs w:val="20"/>
        </w:rPr>
        <w:br w:type="page"/>
      </w:r>
    </w:p>
    <w:p w14:paraId="0050F3B5" w14:textId="0D2D2698" w:rsidR="006D772B" w:rsidRDefault="006D772B" w:rsidP="006D772B">
      <w:pPr>
        <w:spacing w:before="0" w:after="160" w:line="259" w:lineRule="auto"/>
        <w:rPr>
          <w:i/>
          <w:iCs/>
          <w:snapToGrid w:val="0"/>
          <w:szCs w:val="20"/>
        </w:rPr>
      </w:pPr>
      <w:r>
        <w:rPr>
          <w:i/>
          <w:iCs/>
          <w:szCs w:val="20"/>
        </w:rPr>
        <w:lastRenderedPageBreak/>
        <w:t xml:space="preserve">Página de Assinaturas 3/3 do Primeiro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6 de maio de 2022.</w:t>
      </w:r>
    </w:p>
    <w:p w14:paraId="182E5D4D" w14:textId="77777777" w:rsidR="006D772B" w:rsidRDefault="006D772B" w:rsidP="006D772B">
      <w:pPr>
        <w:spacing w:before="0" w:after="160" w:line="259" w:lineRule="auto"/>
      </w:pPr>
    </w:p>
    <w:p w14:paraId="3CA20793" w14:textId="77777777" w:rsidR="006D772B" w:rsidRPr="003F10A3" w:rsidRDefault="006D772B" w:rsidP="006D772B">
      <w:pPr>
        <w:widowControl w:val="0"/>
        <w:shd w:val="clear" w:color="auto" w:fill="FFFFFF"/>
        <w:autoSpaceDE w:val="0"/>
        <w:autoSpaceDN w:val="0"/>
        <w:adjustRightInd w:val="0"/>
        <w:spacing w:line="320" w:lineRule="exact"/>
        <w:rPr>
          <w:b/>
          <w:color w:val="000000"/>
        </w:rPr>
      </w:pPr>
      <w:r>
        <w:rPr>
          <w:b/>
          <w:color w:val="000000"/>
        </w:rPr>
        <w:t>Testemunhas</w:t>
      </w:r>
    </w:p>
    <w:p w14:paraId="2F095B4F" w14:textId="77777777" w:rsidR="006D772B" w:rsidRPr="005A5C91" w:rsidRDefault="006D772B" w:rsidP="006D772B">
      <w:pPr>
        <w:spacing w:line="320" w:lineRule="exact"/>
        <w:jc w:val="center"/>
        <w:rPr>
          <w:b/>
          <w:szCs w:val="20"/>
        </w:rPr>
      </w:pPr>
    </w:p>
    <w:p w14:paraId="1500C3D0" w14:textId="77777777" w:rsidR="006D772B" w:rsidRPr="005A5C91" w:rsidRDefault="006D772B" w:rsidP="006D772B">
      <w:pPr>
        <w:spacing w:line="320" w:lineRule="exact"/>
        <w:jc w:val="center"/>
        <w:rPr>
          <w:b/>
          <w:szCs w:val="20"/>
        </w:rPr>
      </w:pPr>
    </w:p>
    <w:tbl>
      <w:tblPr>
        <w:tblW w:w="0" w:type="auto"/>
        <w:tblLook w:val="0680" w:firstRow="0" w:lastRow="0" w:firstColumn="1" w:lastColumn="0" w:noHBand="1" w:noVBand="1"/>
      </w:tblPr>
      <w:tblGrid>
        <w:gridCol w:w="4419"/>
        <w:gridCol w:w="4419"/>
      </w:tblGrid>
      <w:tr w:rsidR="006D772B" w:rsidRPr="005A5C91" w14:paraId="79945227" w14:textId="77777777" w:rsidTr="00EF1E87">
        <w:trPr>
          <w:trHeight w:val="1202"/>
        </w:trPr>
        <w:tc>
          <w:tcPr>
            <w:tcW w:w="4888" w:type="dxa"/>
            <w:hideMark/>
          </w:tcPr>
          <w:p w14:paraId="5964BB6F" w14:textId="77777777" w:rsidR="006D772B" w:rsidRPr="005A5C91" w:rsidRDefault="006D772B" w:rsidP="00EF1E87">
            <w:pPr>
              <w:spacing w:after="0" w:line="320" w:lineRule="exact"/>
              <w:contextualSpacing/>
              <w:rPr>
                <w:rFonts w:cs="Arial"/>
                <w:smallCaps/>
                <w:szCs w:val="20"/>
              </w:rPr>
            </w:pPr>
            <w:r w:rsidRPr="005A5C91">
              <w:rPr>
                <w:rFonts w:cs="Arial"/>
                <w:smallCaps/>
                <w:szCs w:val="20"/>
              </w:rPr>
              <w:t>_____________________________</w:t>
            </w:r>
          </w:p>
          <w:p w14:paraId="087765FF" w14:textId="77777777" w:rsidR="006D772B" w:rsidRPr="005A5C91" w:rsidRDefault="006D772B" w:rsidP="00EF1E87">
            <w:pPr>
              <w:spacing w:after="0" w:line="320" w:lineRule="exact"/>
              <w:contextualSpacing/>
              <w:rPr>
                <w:rFonts w:cs="Arial"/>
                <w:szCs w:val="20"/>
              </w:rPr>
            </w:pPr>
            <w:r w:rsidRPr="005A5C91">
              <w:rPr>
                <w:rFonts w:cs="Arial"/>
                <w:szCs w:val="20"/>
              </w:rPr>
              <w:t>Nome:</w:t>
            </w:r>
          </w:p>
          <w:p w14:paraId="6790A4DA" w14:textId="77777777" w:rsidR="006D772B" w:rsidRDefault="006D772B" w:rsidP="00EF1E87">
            <w:pPr>
              <w:spacing w:after="0" w:line="320" w:lineRule="exact"/>
              <w:contextualSpacing/>
              <w:rPr>
                <w:rFonts w:cs="Arial"/>
                <w:szCs w:val="20"/>
              </w:rPr>
            </w:pPr>
            <w:r>
              <w:rPr>
                <w:rFonts w:cs="Arial"/>
                <w:szCs w:val="20"/>
              </w:rPr>
              <w:t>CPF:</w:t>
            </w:r>
          </w:p>
          <w:p w14:paraId="33112865" w14:textId="77777777" w:rsidR="006D772B" w:rsidRPr="005A5C91" w:rsidRDefault="006D772B" w:rsidP="00EF1E87">
            <w:pPr>
              <w:spacing w:after="0" w:line="320" w:lineRule="exact"/>
              <w:contextualSpacing/>
              <w:rPr>
                <w:rFonts w:cs="Arial"/>
                <w:szCs w:val="20"/>
              </w:rPr>
            </w:pPr>
            <w:r>
              <w:rPr>
                <w:rFonts w:cs="Arial"/>
                <w:szCs w:val="20"/>
              </w:rPr>
              <w:t>E-mail:</w:t>
            </w:r>
          </w:p>
        </w:tc>
        <w:tc>
          <w:tcPr>
            <w:tcW w:w="4889" w:type="dxa"/>
            <w:hideMark/>
          </w:tcPr>
          <w:p w14:paraId="3447856E" w14:textId="77777777" w:rsidR="006D772B" w:rsidRPr="005A5C91" w:rsidRDefault="006D772B" w:rsidP="00EF1E87">
            <w:pPr>
              <w:spacing w:after="0" w:line="320" w:lineRule="exact"/>
              <w:contextualSpacing/>
              <w:rPr>
                <w:rFonts w:cs="Arial"/>
                <w:smallCaps/>
                <w:szCs w:val="20"/>
              </w:rPr>
            </w:pPr>
            <w:r w:rsidRPr="005A5C91">
              <w:rPr>
                <w:rFonts w:cs="Arial"/>
                <w:smallCaps/>
                <w:szCs w:val="20"/>
              </w:rPr>
              <w:t>_____________________________</w:t>
            </w:r>
          </w:p>
          <w:p w14:paraId="36D6A587" w14:textId="77777777" w:rsidR="006D772B" w:rsidRPr="005A5C91" w:rsidRDefault="006D772B" w:rsidP="00EF1E87">
            <w:pPr>
              <w:spacing w:after="0" w:line="320" w:lineRule="exact"/>
              <w:contextualSpacing/>
              <w:rPr>
                <w:rFonts w:cs="Arial"/>
                <w:szCs w:val="20"/>
              </w:rPr>
            </w:pPr>
            <w:r w:rsidRPr="005A5C91">
              <w:rPr>
                <w:rFonts w:cs="Arial"/>
                <w:szCs w:val="20"/>
              </w:rPr>
              <w:t>Nome:</w:t>
            </w:r>
          </w:p>
          <w:p w14:paraId="6398FA57" w14:textId="77777777" w:rsidR="006D772B" w:rsidRDefault="006D772B" w:rsidP="00EF1E87">
            <w:pPr>
              <w:spacing w:after="0" w:line="320" w:lineRule="exact"/>
              <w:contextualSpacing/>
              <w:rPr>
                <w:rFonts w:cs="Arial"/>
                <w:szCs w:val="20"/>
              </w:rPr>
            </w:pPr>
            <w:r>
              <w:rPr>
                <w:rFonts w:cs="Arial"/>
                <w:szCs w:val="20"/>
              </w:rPr>
              <w:t>CPF:</w:t>
            </w:r>
          </w:p>
          <w:p w14:paraId="7EC8D4B0" w14:textId="77777777" w:rsidR="006D772B" w:rsidRPr="005A5C91" w:rsidRDefault="006D772B" w:rsidP="00EF1E87">
            <w:pPr>
              <w:spacing w:after="0" w:line="320" w:lineRule="exact"/>
              <w:contextualSpacing/>
              <w:rPr>
                <w:rFonts w:cs="Arial"/>
                <w:smallCaps/>
                <w:szCs w:val="20"/>
              </w:rPr>
            </w:pPr>
            <w:r>
              <w:rPr>
                <w:rFonts w:cs="Arial"/>
                <w:szCs w:val="20"/>
              </w:rPr>
              <w:t>E-mail:</w:t>
            </w:r>
          </w:p>
        </w:tc>
      </w:tr>
    </w:tbl>
    <w:p w14:paraId="4A20A9DD" w14:textId="77777777" w:rsidR="006D772B" w:rsidRDefault="006D772B" w:rsidP="006D772B">
      <w:pPr>
        <w:spacing w:before="0" w:after="0" w:line="320" w:lineRule="exact"/>
        <w:jc w:val="left"/>
        <w:rPr>
          <w:b/>
          <w:szCs w:val="20"/>
        </w:rPr>
      </w:pPr>
    </w:p>
    <w:p w14:paraId="62215B53" w14:textId="77777777" w:rsidR="006D772B" w:rsidRDefault="006D772B" w:rsidP="006D772B">
      <w:pPr>
        <w:spacing w:before="0" w:after="0" w:line="320" w:lineRule="exact"/>
        <w:jc w:val="left"/>
        <w:rPr>
          <w:b/>
          <w:szCs w:val="20"/>
        </w:rPr>
      </w:pPr>
    </w:p>
    <w:p w14:paraId="2E4BF89F" w14:textId="5716FD1D" w:rsidR="006D772B" w:rsidRDefault="006D772B">
      <w:pPr>
        <w:spacing w:before="0" w:after="160" w:line="259" w:lineRule="auto"/>
        <w:jc w:val="left"/>
        <w:rPr>
          <w:szCs w:val="20"/>
        </w:rPr>
      </w:pPr>
      <w:r>
        <w:rPr>
          <w:szCs w:val="20"/>
        </w:rPr>
        <w:br w:type="page"/>
      </w:r>
    </w:p>
    <w:p w14:paraId="338DB86A" w14:textId="77777777" w:rsidR="006D772B" w:rsidRPr="00A27F73" w:rsidRDefault="006D772B" w:rsidP="006D772B">
      <w:pPr>
        <w:widowControl w:val="0"/>
        <w:tabs>
          <w:tab w:val="left" w:pos="1080"/>
        </w:tabs>
        <w:spacing w:line="320" w:lineRule="exact"/>
        <w:ind w:right="6"/>
        <w:jc w:val="center"/>
        <w:rPr>
          <w:b/>
          <w:szCs w:val="20"/>
          <w:u w:val="single"/>
        </w:rPr>
      </w:pPr>
      <w:r w:rsidRPr="00A27F73">
        <w:rPr>
          <w:b/>
          <w:szCs w:val="20"/>
          <w:u w:val="single"/>
        </w:rPr>
        <w:lastRenderedPageBreak/>
        <w:t>ANEXO A</w:t>
      </w:r>
    </w:p>
    <w:p w14:paraId="5EE88D60" w14:textId="624D8491" w:rsidR="006D772B" w:rsidRDefault="006D772B" w:rsidP="006D772B">
      <w:pPr>
        <w:widowControl w:val="0"/>
        <w:tabs>
          <w:tab w:val="left" w:pos="1080"/>
        </w:tabs>
        <w:spacing w:line="320" w:lineRule="exact"/>
        <w:ind w:right="6"/>
        <w:jc w:val="center"/>
        <w:rPr>
          <w:b/>
          <w:szCs w:val="20"/>
        </w:rPr>
      </w:pPr>
      <w:r w:rsidRPr="00E80808">
        <w:rPr>
          <w:b/>
          <w:szCs w:val="20"/>
        </w:rPr>
        <w:t>CONSOLIDAÇÃO DA ESCRITURA DE EMISSÃO</w:t>
      </w:r>
    </w:p>
    <w:p w14:paraId="52E396D3" w14:textId="045B9714" w:rsidR="006D772B" w:rsidRPr="006D772B" w:rsidRDefault="006D772B" w:rsidP="006D772B">
      <w:pPr>
        <w:widowControl w:val="0"/>
        <w:tabs>
          <w:tab w:val="left" w:pos="1080"/>
        </w:tabs>
        <w:spacing w:line="320" w:lineRule="exact"/>
        <w:ind w:right="6"/>
        <w:jc w:val="center"/>
        <w:rPr>
          <w:bCs/>
          <w:i/>
          <w:iCs/>
          <w:szCs w:val="20"/>
        </w:rPr>
      </w:pPr>
      <w:r w:rsidRPr="006D772B">
        <w:rPr>
          <w:bCs/>
          <w:i/>
          <w:iCs/>
          <w:szCs w:val="20"/>
        </w:rPr>
        <w:t>[Segue na próxima página]</w:t>
      </w:r>
    </w:p>
    <w:p w14:paraId="67CD16BD" w14:textId="14E64E10" w:rsidR="006D772B" w:rsidRDefault="006D772B">
      <w:pPr>
        <w:spacing w:before="0" w:after="160" w:line="259" w:lineRule="auto"/>
        <w:jc w:val="left"/>
        <w:rPr>
          <w:b/>
          <w:smallCaps/>
          <w:color w:val="000000"/>
          <w:sz w:val="22"/>
          <w:szCs w:val="22"/>
        </w:rPr>
      </w:pPr>
      <w:r>
        <w:rPr>
          <w:b/>
          <w:smallCaps/>
          <w:color w:val="000000"/>
          <w:sz w:val="22"/>
          <w:szCs w:val="22"/>
        </w:rPr>
        <w:br w:type="page"/>
      </w:r>
    </w:p>
    <w:p w14:paraId="7F41EA95" w14:textId="2D13B32A" w:rsidR="00346AEA" w:rsidRPr="00D06771" w:rsidRDefault="001D265B" w:rsidP="00146348">
      <w:pPr>
        <w:rPr>
          <w:b/>
          <w:smallCaps/>
          <w:color w:val="000000"/>
          <w:sz w:val="22"/>
          <w:szCs w:val="22"/>
        </w:rPr>
      </w:pPr>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50F47D4C" w:rsidR="00346AEA" w:rsidRPr="00D06771" w:rsidRDefault="00673881" w:rsidP="00346AEA">
      <w:pPr>
        <w:widowControl w:val="0"/>
        <w:spacing w:line="298" w:lineRule="auto"/>
        <w:jc w:val="center"/>
        <w:rPr>
          <w:b/>
          <w:bCs/>
          <w:smallCaps/>
          <w:sz w:val="22"/>
          <w:szCs w:val="22"/>
        </w:rPr>
      </w:pPr>
      <w:r>
        <w:rPr>
          <w:b/>
          <w:bCs/>
          <w:smallCaps/>
          <w:sz w:val="22"/>
          <w:szCs w:val="22"/>
        </w:rPr>
        <w:t>4 de maio</w:t>
      </w:r>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2"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2"/>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6D772B">
      <w:pPr>
        <w:pStyle w:val="Ttulo1"/>
        <w:numPr>
          <w:ilvl w:val="0"/>
          <w:numId w:val="40"/>
        </w:numPr>
        <w:rPr>
          <w:lang w:eastAsia="en-US"/>
        </w:rPr>
      </w:pPr>
      <w:r w:rsidRPr="00D06771">
        <w:rPr>
          <w:lang w:eastAsia="en-US"/>
        </w:rPr>
        <w:t>AUTORIZAÇÕES</w:t>
      </w:r>
    </w:p>
    <w:p w14:paraId="5AB46CB0" w14:textId="4B4A9DE7" w:rsidR="00346AEA" w:rsidRPr="00D06771" w:rsidRDefault="00346AEA" w:rsidP="00346AEA">
      <w:pPr>
        <w:pStyle w:val="2MMSecurity"/>
      </w:pPr>
      <w:r w:rsidRPr="00D06771">
        <w:t xml:space="preserve">A presente Escritura de Emissão é firmada com base nas deliberações da Assembleia Geral Extraordinária de acionistas da Emissora, realizada em </w:t>
      </w:r>
      <w:r w:rsidR="00F10F0B">
        <w:t>25</w:t>
      </w:r>
      <w:r w:rsidRPr="00D06771">
        <w:t xml:space="preserve"> de </w:t>
      </w:r>
      <w:r w:rsidR="00F10F0B">
        <w:t>abril</w:t>
      </w:r>
      <w:r w:rsidRPr="00D06771">
        <w:t xml:space="preserve">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bookmarkStart w:id="3"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3"/>
      <w:r w:rsidR="00F956BA">
        <w:t xml:space="preserve"> </w:t>
      </w:r>
    </w:p>
    <w:p w14:paraId="4DC2244F" w14:textId="78D3419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w:t>
      </w:r>
      <w:r w:rsidRPr="00873F97">
        <w:rPr>
          <w:lang w:val="pt-BR"/>
        </w:rPr>
        <w:lastRenderedPageBreak/>
        <w:t xml:space="preserve">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0FAE3F7B" w14:textId="77777777" w:rsidR="00764A6D" w:rsidRPr="00D06771" w:rsidRDefault="00764A6D" w:rsidP="00764A6D">
      <w:pPr>
        <w:pStyle w:val="3MMSecurity"/>
        <w:rPr>
          <w:lang w:val="pt-BR"/>
        </w:rPr>
      </w:pPr>
      <w:bookmarkStart w:id="7" w:name="_Ref78300529"/>
      <w:bookmarkStart w:id="8"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7"/>
      <w:r w:rsidRPr="00D06771">
        <w:rPr>
          <w:lang w:val="pt-BR"/>
        </w:rPr>
        <w:t>.</w:t>
      </w:r>
      <w:bookmarkEnd w:id="8"/>
      <w:r w:rsidRPr="00D06771">
        <w:rPr>
          <w:lang w:val="pt-BR"/>
        </w:rPr>
        <w:t xml:space="preserve"> </w:t>
      </w:r>
    </w:p>
    <w:p w14:paraId="2AC5F859" w14:textId="53451506"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482896">
        <w:t>2.1.4</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lastRenderedPageBreak/>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9"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9"/>
    </w:p>
    <w:p w14:paraId="710826F5" w14:textId="08C3320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482896">
        <w:rPr>
          <w:lang w:val="pt-BR"/>
        </w:rPr>
        <w:t>2.1.8</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w:t>
      </w:r>
      <w:r w:rsidRPr="00D06771">
        <w:rPr>
          <w:lang w:val="pt-BR"/>
        </w:rPr>
        <w:lastRenderedPageBreak/>
        <w:t xml:space="preserve">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5B87CFD6"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6B143C1"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F10F0B">
        <w:t>25 de abril</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lastRenderedPageBreak/>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0" w:name="_Ref89053424"/>
      <w:r w:rsidRPr="00D06771">
        <w:rPr>
          <w:u w:val="single"/>
        </w:rPr>
        <w:t>Destinação dos Recursos</w:t>
      </w:r>
      <w:r w:rsidR="00BD2E49" w:rsidRPr="00D06771">
        <w:t>.</w:t>
      </w:r>
      <w:bookmarkEnd w:id="10"/>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1" w:name="_Ref89054353"/>
      <w:bookmarkStart w:id="12"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1"/>
      <w:bookmarkEnd w:id="12"/>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513EF01"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lastRenderedPageBreak/>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5802F54E" w:rsidR="000F3E44" w:rsidRPr="00D06771" w:rsidRDefault="000F3E44" w:rsidP="00BD2E49">
      <w:pPr>
        <w:pStyle w:val="3MMSecurity"/>
        <w:rPr>
          <w:rFonts w:eastAsia="Arial Unicode MS"/>
          <w:lang w:val="pt-BR"/>
        </w:rPr>
      </w:pPr>
      <w:bookmarkStart w:id="13" w:name="_Ref95922427"/>
      <w:r w:rsidRPr="00D06771">
        <w:rPr>
          <w:rFonts w:eastAsia="Arial Unicode MS"/>
          <w:lang w:val="pt-BR"/>
        </w:rPr>
        <w:t xml:space="preserve">A Emissora deverá enviar ao Agente Fiduciário, semestralmente, no último dia útil dos meses de </w:t>
      </w:r>
      <w:r w:rsidR="005B3FEF">
        <w:rPr>
          <w:rFonts w:eastAsia="Arial Unicode MS"/>
          <w:lang w:val="pt-BR"/>
        </w:rPr>
        <w:t xml:space="preserve">maio </w:t>
      </w:r>
      <w:r w:rsidRPr="00D06771">
        <w:rPr>
          <w:rFonts w:eastAsia="Arial Unicode MS"/>
          <w:lang w:val="pt-BR"/>
        </w:rPr>
        <w:t xml:space="preserve">e </w:t>
      </w:r>
      <w:r w:rsidR="005B3FEF">
        <w:rPr>
          <w:rFonts w:eastAsia="Arial Unicode MS"/>
          <w:lang w:val="pt-BR"/>
        </w:rPr>
        <w:t>novembro</w:t>
      </w:r>
      <w:r w:rsidR="005B3FEF" w:rsidRPr="00D06771">
        <w:rPr>
          <w:rFonts w:eastAsia="Arial Unicode MS"/>
          <w:lang w:val="pt-BR"/>
        </w:rPr>
        <w:t xml:space="preserve"> </w:t>
      </w:r>
      <w:r w:rsidRPr="00D06771">
        <w:rPr>
          <w:rFonts w:eastAsia="Arial Unicode MS"/>
          <w:lang w:val="pt-BR"/>
        </w:rPr>
        <w:t>de cada ano</w:t>
      </w:r>
      <w:r w:rsidR="00754BBE">
        <w:rPr>
          <w:rFonts w:eastAsia="Arial Unicode MS"/>
          <w:lang w:val="pt-BR"/>
        </w:rPr>
        <w:t xml:space="preserve"> ou, a qualquer tempo, no prazo </w:t>
      </w:r>
      <w:r w:rsidR="00754BBE">
        <w:rPr>
          <w:rFonts w:eastAsia="Arial Unicode MS"/>
          <w:lang w:val="pt-BR"/>
        </w:rPr>
        <w:lastRenderedPageBreak/>
        <w:t>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482896">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3"/>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62EBA718"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xml:space="preserve">, em Regime de </w:t>
      </w:r>
      <w:r w:rsidRPr="00D06771">
        <w:rPr>
          <w:i/>
          <w:iCs/>
        </w:rPr>
        <w:lastRenderedPageBreak/>
        <w:t>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w:t>
      </w:r>
      <w:r w:rsidRPr="00D06771">
        <w:lastRenderedPageBreak/>
        <w:t>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lastRenderedPageBreak/>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4D3BDAA0" w14:textId="77777777" w:rsidR="00764A6D" w:rsidRPr="00D06771" w:rsidRDefault="00764A6D" w:rsidP="00764A6D">
      <w:pPr>
        <w:pStyle w:val="Ttulo1"/>
      </w:pPr>
      <w:bookmarkStart w:id="14" w:name="OLE_LINK5"/>
      <w:bookmarkStart w:id="15" w:name="OLE_LINK6"/>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40325608" w:rsidR="00764A6D" w:rsidRPr="00D06771" w:rsidRDefault="00764A6D" w:rsidP="00764A6D">
      <w:pPr>
        <w:pStyle w:val="2MMSecurity"/>
      </w:pPr>
      <w:bookmarkStart w:id="16" w:name="_Ref100308379"/>
      <w:r w:rsidRPr="00D06771">
        <w:rPr>
          <w:u w:val="single"/>
        </w:rPr>
        <w:lastRenderedPageBreak/>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237FDD">
        <w:fldChar w:fldCharType="begin"/>
      </w:r>
      <w:r w:rsidR="00237FDD">
        <w:instrText xml:space="preserve"> REF _Ref89085226 \r \h </w:instrText>
      </w:r>
      <w:r w:rsidR="00237FDD">
        <w:fldChar w:fldCharType="separate"/>
      </w:r>
      <w:r w:rsidR="00482896">
        <w:t>5.3</w:t>
      </w:r>
      <w:r w:rsidR="00237FDD">
        <w:fldChar w:fldCharType="end"/>
      </w:r>
      <w:r w:rsidRPr="00D06771">
        <w:t>.</w:t>
      </w:r>
      <w:bookmarkEnd w:id="16"/>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5F452ACB"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anos</w:t>
      </w:r>
      <w:r w:rsidR="00911CAE">
        <w:t xml:space="preserve"> e 20 (vinte) dias</w:t>
      </w:r>
      <w:r w:rsidRPr="00CB5624">
        <w:t xml:space="preserve">, vencendo-se, portanto, em </w:t>
      </w:r>
      <w:r w:rsidR="00D0652E" w:rsidRPr="00D87A34">
        <w:t>15</w:t>
      </w:r>
      <w:r w:rsidR="008A76F6" w:rsidRPr="00CB5624">
        <w:t xml:space="preserve"> </w:t>
      </w:r>
      <w:r w:rsidRPr="00CB5624">
        <w:t xml:space="preserve">de </w:t>
      </w:r>
      <w:r w:rsidR="005B3FEF">
        <w:t>maio</w:t>
      </w:r>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17" w:name="_DV_M117"/>
      <w:bookmarkStart w:id="18" w:name="_DV_M118"/>
      <w:bookmarkStart w:id="19" w:name="_DV_M119"/>
      <w:bookmarkEnd w:id="14"/>
      <w:bookmarkEnd w:id="15"/>
      <w:bookmarkEnd w:id="17"/>
      <w:bookmarkEnd w:id="18"/>
      <w:bookmarkEnd w:id="19"/>
      <w:r w:rsidRPr="00D06771">
        <w:rPr>
          <w:u w:val="single"/>
        </w:rPr>
        <w:t>Atualização Monetária das Debêntures</w:t>
      </w:r>
      <w:r w:rsidR="00E32913" w:rsidRPr="00D06771">
        <w:t>.</w:t>
      </w:r>
      <w:r w:rsidRPr="00D06771">
        <w:t xml:space="preserve"> </w:t>
      </w:r>
      <w:bookmarkStart w:id="20"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xml:space="preserve">”), sendo o produto da </w:t>
      </w:r>
      <w:r w:rsidRPr="00D06771">
        <w:lastRenderedPageBreak/>
        <w:t>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0"/>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6"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lastRenderedPageBreak/>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8C4EA81"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7"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1" w:name="_Ref367359435"/>
      <w:bookmarkStart w:id="22"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23" w:name="_Toc367387584"/>
      <w:bookmarkEnd w:id="21"/>
      <w:bookmarkEnd w:id="22"/>
    </w:p>
    <w:p w14:paraId="30ACCDFA" w14:textId="3FCA562A" w:rsidR="00AA1845" w:rsidRPr="00D06771" w:rsidRDefault="00AA1845" w:rsidP="00AA1845">
      <w:pPr>
        <w:pStyle w:val="3MMSecurity"/>
        <w:rPr>
          <w:lang w:val="pt-BR"/>
        </w:rPr>
      </w:pPr>
      <w:bookmarkStart w:id="24"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482896">
        <w:rPr>
          <w:lang w:val="pt-BR"/>
        </w:rPr>
        <w:t>11</w:t>
      </w:r>
      <w:r w:rsidR="00E85943">
        <w:rPr>
          <w:lang w:val="pt-BR"/>
        </w:rPr>
        <w:fldChar w:fldCharType="end"/>
      </w:r>
      <w:r w:rsidRPr="00D06771">
        <w:rPr>
          <w:lang w:val="pt-BR"/>
        </w:rPr>
        <w:t xml:space="preserve"> abaixo, para os titulares de Debêntures definirem, de comum acordo </w:t>
      </w:r>
      <w:r w:rsidRPr="00D06771">
        <w:rPr>
          <w:lang w:val="pt-BR"/>
        </w:rPr>
        <w:lastRenderedPageBreak/>
        <w:t>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23"/>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25"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25"/>
      <w:r w:rsidRPr="00D06771">
        <w:rPr>
          <w:lang w:val="pt-BR"/>
        </w:rPr>
        <w:t xml:space="preserve"> </w:t>
      </w:r>
    </w:p>
    <w:p w14:paraId="4F3201A7" w14:textId="77777777" w:rsidR="00764A6D" w:rsidRPr="00D06771" w:rsidRDefault="00764A6D" w:rsidP="00764A6D">
      <w:pPr>
        <w:pStyle w:val="2MMSecurity"/>
        <w:rPr>
          <w:rFonts w:eastAsia="Arial Unicode MS"/>
        </w:rPr>
      </w:pPr>
      <w:bookmarkStart w:id="26" w:name="_DV_M170"/>
      <w:bookmarkEnd w:id="24"/>
      <w:bookmarkEnd w:id="26"/>
      <w:r w:rsidRPr="00D06771">
        <w:rPr>
          <w:rFonts w:eastAsia="Arial Unicode MS"/>
          <w:u w:val="single"/>
        </w:rPr>
        <w:t>Remuneração</w:t>
      </w:r>
      <w:r w:rsidRPr="00D06771">
        <w:rPr>
          <w:rFonts w:eastAsia="Arial Unicode MS"/>
        </w:rPr>
        <w:t>.</w:t>
      </w:r>
    </w:p>
    <w:p w14:paraId="4C76399C" w14:textId="20EB4D8B" w:rsidR="00764A6D" w:rsidRPr="00D06771" w:rsidRDefault="00764A6D" w:rsidP="00764A6D">
      <w:pPr>
        <w:pStyle w:val="3MMSecurity"/>
        <w:rPr>
          <w:lang w:val="pt-BR"/>
        </w:rPr>
      </w:pPr>
      <w:bookmarkStart w:id="27" w:name="_Ref100320290"/>
      <w:r w:rsidRPr="00D06771">
        <w:rPr>
          <w:rFonts w:eastAsia="Arial Unicode MS"/>
          <w:u w:val="single"/>
          <w:lang w:val="pt-BR"/>
        </w:rPr>
        <w:t>Juros Remuneratórios das Debêntures</w:t>
      </w:r>
      <w:r w:rsidRPr="00D06771">
        <w:rPr>
          <w:rFonts w:eastAsia="Arial Unicode MS"/>
          <w:lang w:val="pt-BR"/>
        </w:rPr>
        <w:t xml:space="preserve">. </w:t>
      </w:r>
      <w:r w:rsidR="00482896" w:rsidRPr="00482896">
        <w:rPr>
          <w:lang w:val="pt-BR"/>
        </w:rPr>
        <w:t>Sobre o Valor Nominal Unitário Atualizado das Debêntures incidirão juros remuneratórios prefixados equivalentes a 7,8081% (sete inteiros, oito mil e oitenta e um décimos de milésimos por cento) ao ano, base 252 (duzentos e cinquenta e dois) Dias Úteis ("</w:t>
      </w:r>
      <w:r w:rsidR="00482896" w:rsidRPr="00482896">
        <w:rPr>
          <w:u w:val="single"/>
          <w:lang w:val="pt-BR"/>
        </w:rPr>
        <w:t>Juros Remuneratórios</w:t>
      </w:r>
      <w:r w:rsidR="00482896" w:rsidRPr="00482896">
        <w:rPr>
          <w:lang w:val="pt-BR"/>
        </w:rPr>
        <w:t>")</w:t>
      </w:r>
      <w:r w:rsidRPr="00D06771">
        <w:rPr>
          <w:lang w:val="pt-BR"/>
        </w:rPr>
        <w:t>.</w:t>
      </w:r>
      <w:bookmarkEnd w:id="27"/>
    </w:p>
    <w:p w14:paraId="6E8CFC9F" w14:textId="6481C8A2" w:rsidR="00764A6D" w:rsidRPr="00D06771" w:rsidRDefault="00764A6D" w:rsidP="00466A30">
      <w:pPr>
        <w:pStyle w:val="4MMSecurity"/>
        <w:ind w:left="709" w:firstLine="0"/>
      </w:pPr>
      <w:bookmarkStart w:id="28" w:name="_Ref100320301"/>
      <w:r w:rsidRPr="00D06771">
        <w:t>Os Juros Remuneratórios serão incidentes sobre o Valor Nominal Unitário</w:t>
      </w:r>
      <w:r w:rsidR="00053B22">
        <w:t xml:space="preserve"> Atualizado</w:t>
      </w:r>
      <w:r w:rsidRPr="00D06771">
        <w:t xml:space="preserve">, a partir da Primeira Data de Integralização das Debêntures </w:t>
      </w:r>
      <w:r w:rsidRPr="00D06771">
        <w:lastRenderedPageBreak/>
        <w:t>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28"/>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2138992" w:rsidR="00465512" w:rsidRPr="00D06771" w:rsidRDefault="00465512" w:rsidP="00466A30">
      <w:pPr>
        <w:ind w:left="709"/>
        <w:rPr>
          <w:i/>
          <w:iCs/>
        </w:rPr>
      </w:pPr>
      <w:r w:rsidRPr="00D06771">
        <w:rPr>
          <w:b/>
          <w:bCs/>
          <w:i/>
          <w:iCs/>
        </w:rPr>
        <w:t>Spread</w:t>
      </w:r>
      <w:r w:rsidRPr="00D06771">
        <w:rPr>
          <w:i/>
          <w:iCs/>
        </w:rPr>
        <w:t xml:space="preserve"> = </w:t>
      </w:r>
      <w:r w:rsidR="00482896" w:rsidRPr="00482896">
        <w:rPr>
          <w:i/>
          <w:iCs/>
        </w:rPr>
        <w:t>7,8081% (sete inteiros, oito mil e oitenta e um décimos de milésimos por cento), informada com 4 (quatro) casas decimais</w:t>
      </w:r>
      <w:r w:rsidRPr="00D06771">
        <w:rPr>
          <w:i/>
          <w:iCs/>
        </w:rPr>
        <w:t>.</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lastRenderedPageBreak/>
        <w:t>Pagamento dos Juros Remuneratórios</w:t>
      </w:r>
      <w:r w:rsidR="00F6025B" w:rsidRPr="00372B27">
        <w:t>.</w:t>
      </w:r>
      <w:r w:rsidRPr="00372B27">
        <w:t xml:space="preserve"> </w:t>
      </w:r>
    </w:p>
    <w:p w14:paraId="6AD9E587" w14:textId="4658704E" w:rsidR="00362EF3" w:rsidRPr="00D06771" w:rsidRDefault="00362EF3" w:rsidP="00362EF3">
      <w:pPr>
        <w:pStyle w:val="3MMSecurity"/>
        <w:rPr>
          <w:lang w:val="pt-BR"/>
        </w:rPr>
      </w:pPr>
      <w:bookmarkStart w:id="29"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r w:rsidR="005B3FEF">
        <w:rPr>
          <w:lang w:val="pt-BR"/>
        </w:rPr>
        <w:t>maio</w:t>
      </w:r>
      <w:r w:rsidR="005B3FEF" w:rsidRPr="00CB5624">
        <w:rPr>
          <w:lang w:val="pt-BR"/>
        </w:rPr>
        <w:t xml:space="preserve"> </w:t>
      </w:r>
      <w:r w:rsidRPr="00CB5624">
        <w:rPr>
          <w:lang w:val="pt-BR"/>
        </w:rPr>
        <w:t xml:space="preserve">e </w:t>
      </w:r>
      <w:r w:rsidR="005B3FEF">
        <w:rPr>
          <w:lang w:val="pt-BR"/>
        </w:rPr>
        <w:t>novembro</w:t>
      </w:r>
      <w:r w:rsidR="005B3FEF" w:rsidRPr="00CB5624">
        <w:rPr>
          <w:lang w:val="pt-BR"/>
        </w:rPr>
        <w:t xml:space="preserve"> </w:t>
      </w:r>
      <w:r w:rsidRPr="00CB5624">
        <w:rPr>
          <w:lang w:val="pt-BR"/>
        </w:rPr>
        <w:t xml:space="preserve">de cada ano, sendo certo que o primeiro pagamento de Juros 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r w:rsidR="005B3FEF">
        <w:rPr>
          <w:lang w:val="pt-BR"/>
        </w:rPr>
        <w:t>novembro</w:t>
      </w:r>
      <w:r w:rsidR="005B3FEF"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29"/>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49D93D52" w:rsidR="00362EF3" w:rsidRPr="00D06771" w:rsidRDefault="00D0652E" w:rsidP="00362EF3">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novembro </w:t>
            </w:r>
            <w:r>
              <w:rPr>
                <w:szCs w:val="20"/>
                <w:lang w:val="pt-BR"/>
              </w:rPr>
              <w:t>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E125C97" w:rsidR="00D22344" w:rsidRPr="00D06771" w:rsidRDefault="00FF7FCE" w:rsidP="00D2234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maio </w:t>
            </w:r>
            <w:r>
              <w:rPr>
                <w:szCs w:val="20"/>
                <w:lang w:val="pt-BR"/>
              </w:rPr>
              <w:t>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1176D29E"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67AAF00"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B983DEE"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1A8CD6BD"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2816CD21"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0DC834DF"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54A1063C"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4079009E"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D19788C"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55329A2E"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1151B25A"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0633DFCB"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0F1D31F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6E125B38" w:rsidR="00CB5624" w:rsidRPr="00D06771"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51425DAB"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7A10395E"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4E5DCC2B"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Pr>
                <w:szCs w:val="20"/>
                <w:lang w:val="pt-BR"/>
              </w:rPr>
              <w:t xml:space="preserve">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7F6E6030" w:rsidR="00CB5624" w:rsidRDefault="00CB5624" w:rsidP="00CB5624">
            <w:pPr>
              <w:pStyle w:val="3MMSecurity"/>
              <w:numPr>
                <w:ilvl w:val="0"/>
                <w:numId w:val="0"/>
              </w:numPr>
              <w:spacing w:before="0" w:after="0"/>
              <w:jc w:val="center"/>
              <w:rPr>
                <w:szCs w:val="20"/>
                <w:lang w:val="pt-BR"/>
              </w:rPr>
            </w:pPr>
            <w:r>
              <w:rPr>
                <w:szCs w:val="20"/>
                <w:lang w:val="pt-BR"/>
              </w:rPr>
              <w:t xml:space="preserve">Data de Vencimento (15 de </w:t>
            </w:r>
            <w:r w:rsidR="005B3FEF">
              <w:rPr>
                <w:szCs w:val="20"/>
                <w:lang w:val="pt-BR"/>
              </w:rPr>
              <w:t>maio</w:t>
            </w:r>
            <w:r w:rsidR="005B3FEF" w:rsidDel="005B3FEF">
              <w:rPr>
                <w:szCs w:val="20"/>
                <w:lang w:val="pt-BR"/>
              </w:rPr>
              <w:t xml:space="preserve"> </w:t>
            </w:r>
            <w:r>
              <w:rPr>
                <w:szCs w:val="20"/>
                <w:lang w:val="pt-BR"/>
              </w:rPr>
              <w:t>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70441931" w:rsidR="00362EF3" w:rsidRPr="00D06771" w:rsidRDefault="00362EF3" w:rsidP="008A23AA">
      <w:pPr>
        <w:pStyle w:val="2MMSecurity"/>
        <w:ind w:left="0"/>
        <w:rPr>
          <w:w w:val="0"/>
        </w:rPr>
      </w:pPr>
      <w:r w:rsidRPr="00D06771">
        <w:rPr>
          <w:w w:val="0"/>
          <w:u w:val="single"/>
        </w:rPr>
        <w:lastRenderedPageBreak/>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r w:rsidR="005B3FEF">
        <w:rPr>
          <w:w w:val="0"/>
        </w:rPr>
        <w:t>novembro</w:t>
      </w:r>
      <w:r w:rsidR="005B3FEF" w:rsidRPr="00CB5624">
        <w:rPr>
          <w:w w:val="0"/>
        </w:rPr>
        <w:t xml:space="preserve"> </w:t>
      </w:r>
      <w:r w:rsidR="00D22344" w:rsidRPr="00CB5624">
        <w:rPr>
          <w:w w:val="0"/>
        </w:rPr>
        <w:t>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w:t>
            </w:r>
            <w:proofErr w:type="gramStart"/>
            <w:r w:rsidRPr="00D06771">
              <w:rPr>
                <w:b/>
                <w:szCs w:val="20"/>
                <w:lang w:val="pt-BR"/>
              </w:rPr>
              <w:t>ser Amortizado</w:t>
            </w:r>
            <w:proofErr w:type="gramEnd"/>
            <w:r w:rsidRPr="00D06771">
              <w:rPr>
                <w:b/>
                <w:szCs w:val="20"/>
                <w:lang w:val="pt-BR"/>
              </w:rPr>
              <w:t xml:space="preserve"> </w:t>
            </w:r>
          </w:p>
        </w:tc>
      </w:tr>
      <w:tr w:rsidR="001F4588" w:rsidRPr="00D06771" w14:paraId="640D8240" w14:textId="77777777" w:rsidTr="0099341F">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1º</w:t>
            </w:r>
          </w:p>
        </w:tc>
        <w:tc>
          <w:tcPr>
            <w:tcW w:w="2796" w:type="dxa"/>
          </w:tcPr>
          <w:p w14:paraId="2BED60E7" w14:textId="7F8759BE"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 xml:space="preserve">novembro </w:t>
            </w:r>
            <w:r>
              <w:rPr>
                <w:szCs w:val="20"/>
                <w:lang w:val="pt-BR" w:eastAsia="en-US"/>
              </w:rPr>
              <w:t>de 2024</w:t>
            </w:r>
          </w:p>
        </w:tc>
        <w:tc>
          <w:tcPr>
            <w:tcW w:w="3238" w:type="dxa"/>
            <w:vAlign w:val="center"/>
          </w:tcPr>
          <w:p w14:paraId="4CAB55F5" w14:textId="068AD26D" w:rsidR="001F4588" w:rsidRPr="001F4588" w:rsidRDefault="001F4588" w:rsidP="001F4588">
            <w:pPr>
              <w:pStyle w:val="3MMSecurity"/>
              <w:numPr>
                <w:ilvl w:val="0"/>
                <w:numId w:val="0"/>
              </w:numPr>
              <w:spacing w:before="0" w:after="0"/>
              <w:jc w:val="center"/>
              <w:rPr>
                <w:szCs w:val="20"/>
                <w:lang w:val="pt-BR"/>
              </w:rPr>
            </w:pPr>
            <w:r w:rsidRPr="0099341F">
              <w:t>4,</w:t>
            </w:r>
            <w:r w:rsidRPr="001F4588">
              <w:rPr>
                <w:rFonts w:cs="Leelawadee UI"/>
                <w:szCs w:val="20"/>
              </w:rPr>
              <w:t>0000</w:t>
            </w:r>
            <w:r w:rsidRPr="0099341F">
              <w:t>%</w:t>
            </w:r>
          </w:p>
        </w:tc>
      </w:tr>
      <w:tr w:rsidR="001F4588" w:rsidRPr="00D06771" w14:paraId="4AB465DA" w14:textId="77777777" w:rsidTr="0099341F">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16B7519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2025</w:t>
            </w:r>
          </w:p>
        </w:tc>
        <w:tc>
          <w:tcPr>
            <w:tcW w:w="3238" w:type="dxa"/>
            <w:vAlign w:val="center"/>
          </w:tcPr>
          <w:p w14:paraId="12B1D13A" w14:textId="11C1542A" w:rsidR="001F4588" w:rsidRPr="001F4588" w:rsidRDefault="001F4588" w:rsidP="001F4588">
            <w:pPr>
              <w:pStyle w:val="3MMSecurity"/>
              <w:numPr>
                <w:ilvl w:val="0"/>
                <w:numId w:val="0"/>
              </w:numPr>
              <w:spacing w:before="0" w:after="0"/>
              <w:jc w:val="center"/>
              <w:rPr>
                <w:szCs w:val="20"/>
                <w:lang w:val="pt-BR"/>
              </w:rPr>
            </w:pPr>
            <w:r w:rsidRPr="0099341F">
              <w:t>5,</w:t>
            </w:r>
            <w:r w:rsidRPr="001F4588">
              <w:rPr>
                <w:rFonts w:cs="Leelawadee UI"/>
                <w:szCs w:val="20"/>
              </w:rPr>
              <w:t>2083</w:t>
            </w:r>
            <w:r w:rsidRPr="0099341F">
              <w:t>%</w:t>
            </w:r>
          </w:p>
        </w:tc>
      </w:tr>
      <w:tr w:rsidR="001F4588" w:rsidRPr="00D06771" w14:paraId="461E3311" w14:textId="77777777" w:rsidTr="0099341F">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40C687FB"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2025</w:t>
            </w:r>
          </w:p>
        </w:tc>
        <w:tc>
          <w:tcPr>
            <w:tcW w:w="3238" w:type="dxa"/>
            <w:vAlign w:val="center"/>
          </w:tcPr>
          <w:p w14:paraId="6F951A48" w14:textId="1B5B6EEB" w:rsidR="001F4588" w:rsidRPr="001F4588" w:rsidRDefault="001F4588" w:rsidP="001F4588">
            <w:pPr>
              <w:pStyle w:val="3MMSecurity"/>
              <w:numPr>
                <w:ilvl w:val="0"/>
                <w:numId w:val="0"/>
              </w:numPr>
              <w:spacing w:before="0" w:after="0"/>
              <w:jc w:val="center"/>
              <w:rPr>
                <w:szCs w:val="20"/>
                <w:lang w:val="pt-BR"/>
              </w:rPr>
            </w:pPr>
            <w:r w:rsidRPr="0099341F">
              <w:t>5,</w:t>
            </w:r>
            <w:r w:rsidRPr="001F4588">
              <w:rPr>
                <w:rFonts w:cs="Leelawadee UI"/>
                <w:szCs w:val="20"/>
              </w:rPr>
              <w:t>4945</w:t>
            </w:r>
            <w:r w:rsidRPr="0099341F">
              <w:t>%</w:t>
            </w:r>
          </w:p>
        </w:tc>
      </w:tr>
      <w:tr w:rsidR="001F4588" w:rsidRPr="00D06771" w14:paraId="30309841" w14:textId="77777777" w:rsidTr="0099341F">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0679920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2026</w:t>
            </w:r>
          </w:p>
        </w:tc>
        <w:tc>
          <w:tcPr>
            <w:tcW w:w="3238" w:type="dxa"/>
            <w:vAlign w:val="center"/>
          </w:tcPr>
          <w:p w14:paraId="390FDA25" w14:textId="00E35882" w:rsidR="001F4588" w:rsidRPr="001F4588" w:rsidRDefault="001F4588" w:rsidP="001F4588">
            <w:pPr>
              <w:pStyle w:val="3MMSecurity"/>
              <w:numPr>
                <w:ilvl w:val="0"/>
                <w:numId w:val="0"/>
              </w:numPr>
              <w:spacing w:before="0" w:after="0"/>
              <w:jc w:val="center"/>
              <w:rPr>
                <w:szCs w:val="20"/>
                <w:lang w:val="pt-BR"/>
              </w:rPr>
            </w:pPr>
            <w:r w:rsidRPr="0099341F">
              <w:t>5,</w:t>
            </w:r>
            <w:r w:rsidRPr="001F4588">
              <w:rPr>
                <w:rFonts w:cs="Leelawadee UI"/>
                <w:szCs w:val="20"/>
              </w:rPr>
              <w:t>8140</w:t>
            </w:r>
            <w:r w:rsidRPr="0099341F">
              <w:t>%</w:t>
            </w:r>
          </w:p>
        </w:tc>
      </w:tr>
      <w:tr w:rsidR="001F4588" w:rsidRPr="00D06771" w14:paraId="2808B85A" w14:textId="77777777" w:rsidTr="0099341F">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2CC7176B"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2026</w:t>
            </w:r>
          </w:p>
        </w:tc>
        <w:tc>
          <w:tcPr>
            <w:tcW w:w="3238" w:type="dxa"/>
            <w:vAlign w:val="center"/>
          </w:tcPr>
          <w:p w14:paraId="788882A4" w14:textId="16C3D17A" w:rsidR="001F4588" w:rsidRPr="001F4588" w:rsidRDefault="001F4588" w:rsidP="001F4588">
            <w:pPr>
              <w:pStyle w:val="3MMSecurity"/>
              <w:numPr>
                <w:ilvl w:val="0"/>
                <w:numId w:val="0"/>
              </w:numPr>
              <w:spacing w:before="0" w:after="0"/>
              <w:jc w:val="center"/>
              <w:rPr>
                <w:szCs w:val="20"/>
                <w:lang w:val="pt-BR"/>
              </w:rPr>
            </w:pPr>
            <w:r w:rsidRPr="0099341F">
              <w:t>6,</w:t>
            </w:r>
            <w:r w:rsidRPr="001F4588">
              <w:rPr>
                <w:rFonts w:cs="Leelawadee UI"/>
                <w:szCs w:val="20"/>
              </w:rPr>
              <w:t>1728</w:t>
            </w:r>
            <w:r w:rsidRPr="0083669E">
              <w:t>%</w:t>
            </w:r>
          </w:p>
        </w:tc>
      </w:tr>
      <w:tr w:rsidR="001F4588" w:rsidRPr="00D06771" w14:paraId="3BF2F773" w14:textId="77777777" w:rsidTr="0099341F">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2D5B0CBB"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2027</w:t>
            </w:r>
          </w:p>
        </w:tc>
        <w:tc>
          <w:tcPr>
            <w:tcW w:w="3238" w:type="dxa"/>
            <w:vAlign w:val="center"/>
          </w:tcPr>
          <w:p w14:paraId="2608D57E" w14:textId="0EDA3F41" w:rsidR="001F4588" w:rsidRPr="001F4588" w:rsidRDefault="001F4588" w:rsidP="001F4588">
            <w:pPr>
              <w:pStyle w:val="3MMSecurity"/>
              <w:numPr>
                <w:ilvl w:val="0"/>
                <w:numId w:val="0"/>
              </w:numPr>
              <w:spacing w:before="0" w:after="0"/>
              <w:jc w:val="center"/>
              <w:rPr>
                <w:szCs w:val="20"/>
                <w:lang w:val="pt-BR"/>
              </w:rPr>
            </w:pPr>
            <w:r w:rsidRPr="0083669E">
              <w:t>6,</w:t>
            </w:r>
            <w:r w:rsidRPr="001F4588">
              <w:rPr>
                <w:rFonts w:cs="Leelawadee UI"/>
                <w:szCs w:val="20"/>
              </w:rPr>
              <w:t>5789</w:t>
            </w:r>
            <w:r w:rsidRPr="0083669E">
              <w:t>%</w:t>
            </w:r>
          </w:p>
        </w:tc>
      </w:tr>
      <w:tr w:rsidR="001F4588" w:rsidRPr="00D06771" w14:paraId="24D36EB9" w14:textId="77777777" w:rsidTr="0099341F">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20D55F2B"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2027</w:t>
            </w:r>
          </w:p>
        </w:tc>
        <w:tc>
          <w:tcPr>
            <w:tcW w:w="3238" w:type="dxa"/>
            <w:vAlign w:val="center"/>
          </w:tcPr>
          <w:p w14:paraId="7DD30E2A" w14:textId="7F30B775" w:rsidR="001F4588" w:rsidRPr="001F4588" w:rsidRDefault="001F4588" w:rsidP="001F4588">
            <w:pPr>
              <w:pStyle w:val="3MMSecurity"/>
              <w:numPr>
                <w:ilvl w:val="0"/>
                <w:numId w:val="0"/>
              </w:numPr>
              <w:spacing w:before="0" w:after="0"/>
              <w:jc w:val="center"/>
              <w:rPr>
                <w:szCs w:val="20"/>
                <w:lang w:val="pt-BR"/>
              </w:rPr>
            </w:pPr>
            <w:r w:rsidRPr="0083669E">
              <w:t>7,</w:t>
            </w:r>
            <w:r w:rsidRPr="001F4588">
              <w:rPr>
                <w:rFonts w:cs="Leelawadee UI"/>
                <w:szCs w:val="20"/>
              </w:rPr>
              <w:t>0423</w:t>
            </w:r>
            <w:r w:rsidRPr="0083669E">
              <w:t>%</w:t>
            </w:r>
          </w:p>
        </w:tc>
      </w:tr>
      <w:tr w:rsidR="001F4588" w:rsidRPr="00D06771" w14:paraId="4C124258" w14:textId="77777777" w:rsidTr="0099341F">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20BCB90F"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2028</w:t>
            </w:r>
          </w:p>
        </w:tc>
        <w:tc>
          <w:tcPr>
            <w:tcW w:w="3238" w:type="dxa"/>
            <w:vAlign w:val="center"/>
          </w:tcPr>
          <w:p w14:paraId="5677C6CB" w14:textId="6DD6048D" w:rsidR="001F4588" w:rsidRPr="001F4588" w:rsidRDefault="001F4588" w:rsidP="001F4588">
            <w:pPr>
              <w:pStyle w:val="3MMSecurity"/>
              <w:numPr>
                <w:ilvl w:val="0"/>
                <w:numId w:val="0"/>
              </w:numPr>
              <w:spacing w:before="0" w:after="0"/>
              <w:jc w:val="center"/>
              <w:rPr>
                <w:szCs w:val="20"/>
                <w:lang w:val="pt-BR"/>
              </w:rPr>
            </w:pPr>
            <w:r w:rsidRPr="0083669E">
              <w:t>6,</w:t>
            </w:r>
            <w:r w:rsidRPr="001F4588">
              <w:rPr>
                <w:rFonts w:cs="Leelawadee UI"/>
                <w:szCs w:val="20"/>
              </w:rPr>
              <w:t>0606</w:t>
            </w:r>
            <w:r w:rsidRPr="0083669E">
              <w:t>%</w:t>
            </w:r>
          </w:p>
        </w:tc>
      </w:tr>
      <w:tr w:rsidR="001F4588" w:rsidRPr="00D06771" w14:paraId="757D4197" w14:textId="77777777" w:rsidTr="0099341F">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25831F60"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2028</w:t>
            </w:r>
          </w:p>
        </w:tc>
        <w:tc>
          <w:tcPr>
            <w:tcW w:w="3238" w:type="dxa"/>
            <w:vAlign w:val="center"/>
          </w:tcPr>
          <w:p w14:paraId="213125A0" w14:textId="30DD6541" w:rsidR="001F4588" w:rsidRPr="001F4588" w:rsidRDefault="001F4588" w:rsidP="001F4588">
            <w:pPr>
              <w:pStyle w:val="3MMSecurity"/>
              <w:numPr>
                <w:ilvl w:val="0"/>
                <w:numId w:val="0"/>
              </w:numPr>
              <w:spacing w:before="0" w:after="0"/>
              <w:jc w:val="center"/>
              <w:rPr>
                <w:szCs w:val="20"/>
                <w:lang w:val="pt-BR"/>
              </w:rPr>
            </w:pPr>
            <w:r w:rsidRPr="0083669E">
              <w:t>6,</w:t>
            </w:r>
            <w:r w:rsidRPr="001F4588">
              <w:rPr>
                <w:rFonts w:cs="Leelawadee UI"/>
                <w:szCs w:val="20"/>
              </w:rPr>
              <w:t>4516</w:t>
            </w:r>
            <w:r w:rsidRPr="0083669E">
              <w:t>%</w:t>
            </w:r>
          </w:p>
        </w:tc>
      </w:tr>
      <w:tr w:rsidR="001F4588" w:rsidRPr="00D06771" w14:paraId="78B98BA2" w14:textId="77777777" w:rsidTr="0099341F">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14BBC097"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2029</w:t>
            </w:r>
          </w:p>
        </w:tc>
        <w:tc>
          <w:tcPr>
            <w:tcW w:w="3238" w:type="dxa"/>
            <w:vAlign w:val="center"/>
          </w:tcPr>
          <w:p w14:paraId="56AE532B" w14:textId="4A8CA2EB" w:rsidR="001F4588" w:rsidRPr="001F4588" w:rsidRDefault="001F4588" w:rsidP="001F4588">
            <w:pPr>
              <w:pStyle w:val="3MMSecurity"/>
              <w:numPr>
                <w:ilvl w:val="0"/>
                <w:numId w:val="0"/>
              </w:numPr>
              <w:spacing w:before="0" w:after="0"/>
              <w:jc w:val="center"/>
              <w:rPr>
                <w:szCs w:val="20"/>
                <w:lang w:val="pt-BR"/>
              </w:rPr>
            </w:pPr>
            <w:r w:rsidRPr="0083669E">
              <w:t>6,</w:t>
            </w:r>
            <w:r w:rsidRPr="001F4588">
              <w:rPr>
                <w:rFonts w:cs="Leelawadee UI"/>
                <w:szCs w:val="20"/>
              </w:rPr>
              <w:t>8966</w:t>
            </w:r>
            <w:r w:rsidRPr="0083669E">
              <w:t>%</w:t>
            </w:r>
          </w:p>
        </w:tc>
      </w:tr>
      <w:tr w:rsidR="001F4588" w:rsidRPr="00D06771" w14:paraId="2DC67608" w14:textId="77777777" w:rsidTr="0099341F">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0478FBE2"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2029</w:t>
            </w:r>
          </w:p>
        </w:tc>
        <w:tc>
          <w:tcPr>
            <w:tcW w:w="3238" w:type="dxa"/>
            <w:vAlign w:val="center"/>
          </w:tcPr>
          <w:p w14:paraId="1116ABB8" w14:textId="19E16462" w:rsidR="001F4588" w:rsidRPr="001F4588" w:rsidRDefault="001F4588" w:rsidP="001F4588">
            <w:pPr>
              <w:pStyle w:val="3MMSecurity"/>
              <w:numPr>
                <w:ilvl w:val="0"/>
                <w:numId w:val="0"/>
              </w:numPr>
              <w:spacing w:before="0" w:after="0"/>
              <w:jc w:val="center"/>
              <w:rPr>
                <w:szCs w:val="20"/>
                <w:lang w:val="pt-BR"/>
              </w:rPr>
            </w:pPr>
            <w:r w:rsidRPr="0083669E">
              <w:t>7,</w:t>
            </w:r>
            <w:r w:rsidRPr="001F4588">
              <w:rPr>
                <w:rFonts w:cs="Leelawadee UI"/>
                <w:szCs w:val="20"/>
              </w:rPr>
              <w:t>4074</w:t>
            </w:r>
            <w:r w:rsidRPr="0083669E">
              <w:t>%</w:t>
            </w:r>
          </w:p>
        </w:tc>
      </w:tr>
      <w:tr w:rsidR="001F4588" w:rsidRPr="00D06771" w14:paraId="1B6C9FEF" w14:textId="77777777" w:rsidTr="0099341F">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49A5366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2030</w:t>
            </w:r>
          </w:p>
        </w:tc>
        <w:tc>
          <w:tcPr>
            <w:tcW w:w="3238" w:type="dxa"/>
            <w:vAlign w:val="center"/>
          </w:tcPr>
          <w:p w14:paraId="7445236A" w14:textId="7558CE06" w:rsidR="001F4588" w:rsidRPr="001F4588" w:rsidRDefault="001F4588" w:rsidP="001F4588">
            <w:pPr>
              <w:pStyle w:val="3MMSecurity"/>
              <w:numPr>
                <w:ilvl w:val="0"/>
                <w:numId w:val="0"/>
              </w:numPr>
              <w:spacing w:before="0" w:after="0"/>
              <w:jc w:val="center"/>
              <w:rPr>
                <w:szCs w:val="20"/>
                <w:lang w:val="pt-BR"/>
              </w:rPr>
            </w:pPr>
            <w:r w:rsidRPr="0083669E">
              <w:t>11,</w:t>
            </w:r>
            <w:r w:rsidRPr="001F4588">
              <w:rPr>
                <w:rFonts w:cs="Leelawadee UI"/>
                <w:szCs w:val="20"/>
              </w:rPr>
              <w:t>0000</w:t>
            </w:r>
            <w:r w:rsidRPr="0083669E">
              <w:t>%</w:t>
            </w:r>
          </w:p>
        </w:tc>
      </w:tr>
      <w:tr w:rsidR="001F4588" w:rsidRPr="00D06771" w14:paraId="79A41922" w14:textId="77777777" w:rsidTr="0099341F">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270284E0"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2030</w:t>
            </w:r>
          </w:p>
        </w:tc>
        <w:tc>
          <w:tcPr>
            <w:tcW w:w="3238" w:type="dxa"/>
            <w:vAlign w:val="center"/>
          </w:tcPr>
          <w:p w14:paraId="587E2025" w14:textId="00B2B50D" w:rsidR="001F4588" w:rsidRPr="001F4588" w:rsidRDefault="001F4588" w:rsidP="001F4588">
            <w:pPr>
              <w:pStyle w:val="3MMSecurity"/>
              <w:numPr>
                <w:ilvl w:val="0"/>
                <w:numId w:val="0"/>
              </w:numPr>
              <w:spacing w:before="0" w:after="0"/>
              <w:jc w:val="center"/>
              <w:rPr>
                <w:szCs w:val="20"/>
                <w:lang w:val="pt-BR"/>
              </w:rPr>
            </w:pPr>
            <w:r w:rsidRPr="0083669E">
              <w:t>12,</w:t>
            </w:r>
            <w:r w:rsidRPr="001F4588">
              <w:rPr>
                <w:rFonts w:cs="Leelawadee UI"/>
                <w:szCs w:val="20"/>
              </w:rPr>
              <w:t>3596</w:t>
            </w:r>
            <w:r w:rsidRPr="0083669E">
              <w:t>%</w:t>
            </w:r>
          </w:p>
        </w:tc>
      </w:tr>
      <w:tr w:rsidR="001F4588" w:rsidRPr="00D06771" w14:paraId="4521F14E" w14:textId="77777777" w:rsidTr="0099341F">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6F88177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2031</w:t>
            </w:r>
          </w:p>
        </w:tc>
        <w:tc>
          <w:tcPr>
            <w:tcW w:w="3238" w:type="dxa"/>
            <w:vAlign w:val="center"/>
          </w:tcPr>
          <w:p w14:paraId="7EDB7B9B" w14:textId="4C986C9D" w:rsidR="001F4588" w:rsidRPr="001F4588" w:rsidRDefault="001F4588" w:rsidP="001F4588">
            <w:pPr>
              <w:pStyle w:val="3MMSecurity"/>
              <w:numPr>
                <w:ilvl w:val="0"/>
                <w:numId w:val="0"/>
              </w:numPr>
              <w:spacing w:before="0" w:after="0"/>
              <w:jc w:val="center"/>
              <w:rPr>
                <w:szCs w:val="20"/>
                <w:lang w:val="pt-BR"/>
              </w:rPr>
            </w:pPr>
            <w:r w:rsidRPr="0083669E">
              <w:t>17,</w:t>
            </w:r>
            <w:r w:rsidRPr="001F4588">
              <w:rPr>
                <w:rFonts w:cs="Leelawadee UI"/>
                <w:szCs w:val="20"/>
              </w:rPr>
              <w:t>9487</w:t>
            </w:r>
            <w:r w:rsidRPr="0083669E">
              <w:t>%</w:t>
            </w:r>
          </w:p>
        </w:tc>
      </w:tr>
      <w:tr w:rsidR="001F4588" w:rsidRPr="00D06771" w14:paraId="247B763A" w14:textId="77777777" w:rsidTr="0099341F">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3E280A3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2031</w:t>
            </w:r>
          </w:p>
        </w:tc>
        <w:tc>
          <w:tcPr>
            <w:tcW w:w="3238" w:type="dxa"/>
            <w:vAlign w:val="center"/>
          </w:tcPr>
          <w:p w14:paraId="0E852224" w14:textId="3E441050" w:rsidR="001F4588" w:rsidRPr="001F4588" w:rsidRDefault="001F4588" w:rsidP="001F4588">
            <w:pPr>
              <w:pStyle w:val="3MMSecurity"/>
              <w:numPr>
                <w:ilvl w:val="0"/>
                <w:numId w:val="0"/>
              </w:numPr>
              <w:spacing w:before="0" w:after="0"/>
              <w:jc w:val="center"/>
              <w:rPr>
                <w:szCs w:val="20"/>
                <w:lang w:val="pt-BR"/>
              </w:rPr>
            </w:pPr>
            <w:r w:rsidRPr="0083669E">
              <w:t>31,</w:t>
            </w:r>
            <w:r w:rsidRPr="001F4588">
              <w:rPr>
                <w:rFonts w:cs="Leelawadee UI"/>
                <w:szCs w:val="20"/>
              </w:rPr>
              <w:t>2500</w:t>
            </w:r>
            <w:r w:rsidRPr="0083669E">
              <w:t>%</w:t>
            </w:r>
          </w:p>
        </w:tc>
      </w:tr>
      <w:tr w:rsidR="001F4588" w:rsidRPr="00D06771" w14:paraId="41BD2FC9" w14:textId="77777777" w:rsidTr="0099341F">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0BA2B7EF" w:rsidR="001F4588" w:rsidRDefault="001F4588" w:rsidP="001F4588">
            <w:pPr>
              <w:pStyle w:val="3MMSecurity"/>
              <w:numPr>
                <w:ilvl w:val="0"/>
                <w:numId w:val="0"/>
              </w:numPr>
              <w:spacing w:before="0" w:after="0"/>
              <w:jc w:val="center"/>
              <w:rPr>
                <w:szCs w:val="20"/>
                <w:lang w:val="pt-BR"/>
              </w:rPr>
            </w:pPr>
            <w:r>
              <w:rPr>
                <w:szCs w:val="20"/>
                <w:lang w:val="pt-BR" w:eastAsia="en-US"/>
              </w:rPr>
              <w:t xml:space="preserve">Data de Vencimento (15 de </w:t>
            </w:r>
            <w:r w:rsidR="005B3FEF">
              <w:rPr>
                <w:szCs w:val="20"/>
                <w:lang w:val="pt-BR"/>
              </w:rPr>
              <w:t>maio</w:t>
            </w:r>
            <w:r>
              <w:rPr>
                <w:szCs w:val="20"/>
                <w:lang w:val="pt-BR" w:eastAsia="en-US"/>
              </w:rPr>
              <w:t xml:space="preserve"> de 2032)</w:t>
            </w:r>
          </w:p>
        </w:tc>
        <w:tc>
          <w:tcPr>
            <w:tcW w:w="3238" w:type="dxa"/>
            <w:vAlign w:val="center"/>
          </w:tcPr>
          <w:p w14:paraId="32BAC24F" w14:textId="21B4C242" w:rsidR="001F4588" w:rsidRPr="001F4588" w:rsidRDefault="001F4588" w:rsidP="001F4588">
            <w:pPr>
              <w:pStyle w:val="3MMSecurity"/>
              <w:numPr>
                <w:ilvl w:val="0"/>
                <w:numId w:val="0"/>
              </w:numPr>
              <w:spacing w:before="0" w:after="0"/>
              <w:jc w:val="center"/>
              <w:rPr>
                <w:szCs w:val="20"/>
                <w:lang w:val="pt-BR"/>
              </w:rPr>
            </w:pPr>
            <w:r w:rsidRPr="0083669E">
              <w:t>100,</w:t>
            </w:r>
            <w:r w:rsidRPr="001F4588">
              <w:rPr>
                <w:rFonts w:cs="Leelawadee UI"/>
                <w:szCs w:val="20"/>
              </w:rPr>
              <w:t>0000</w:t>
            </w:r>
            <w:r w:rsidRPr="0083669E">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30" w:name="_Toc499990356"/>
      <w:r w:rsidRPr="00D06771">
        <w:rPr>
          <w:u w:val="single"/>
        </w:rPr>
        <w:t>Local de Pagamento</w:t>
      </w:r>
      <w:bookmarkEnd w:id="30"/>
      <w:r w:rsidRPr="00D06771">
        <w:t xml:space="preserve">. </w:t>
      </w:r>
      <w:bookmarkStart w:id="31" w:name="_DV_M187"/>
      <w:bookmarkEnd w:id="31"/>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32" w:name="_DV_M188"/>
      <w:bookmarkStart w:id="33" w:name="_Toc499990357"/>
      <w:bookmarkEnd w:id="32"/>
      <w:r w:rsidRPr="00D06771">
        <w:rPr>
          <w:u w:val="single"/>
        </w:rPr>
        <w:t>Prorrogação dos Prazos</w:t>
      </w:r>
      <w:bookmarkStart w:id="34" w:name="_DV_M189"/>
      <w:bookmarkEnd w:id="33"/>
      <w:bookmarkEnd w:id="34"/>
      <w:r w:rsidRPr="00D06771">
        <w:t xml:space="preserve">. </w:t>
      </w:r>
      <w:bookmarkStart w:id="35" w:name="_DV_M190"/>
      <w:bookmarkEnd w:id="35"/>
      <w:r w:rsidRPr="00D06771">
        <w:t xml:space="preserve">Considerar-se-ão automaticamente prorrogados até o primeiro Dia Útil subsequente, sem acréscimo de juros ou de qualquer outro </w:t>
      </w:r>
      <w:r w:rsidRPr="00D06771">
        <w:lastRenderedPageBreak/>
        <w:t xml:space="preserve">encargo moratório aos valores a serem pagos, os prazos para pagamento de qualquer obrigação prevista ou decorrente da presente Escritura de Emissão, quando a data de tais </w:t>
      </w:r>
      <w:bookmarkStart w:id="36" w:name="_DV_M191"/>
      <w:bookmarkEnd w:id="36"/>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7" w:name="_DV_M193"/>
      <w:bookmarkEnd w:id="37"/>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38" w:name="_DV_M194"/>
      <w:bookmarkStart w:id="39" w:name="_Toc499990359"/>
      <w:bookmarkEnd w:id="38"/>
      <w:r w:rsidRPr="00D06771">
        <w:rPr>
          <w:u w:val="single"/>
        </w:rPr>
        <w:t>Decadência dos Direitos aos Acréscimos</w:t>
      </w:r>
      <w:bookmarkEnd w:id="39"/>
      <w:r w:rsidRPr="00D06771">
        <w:t xml:space="preserve">. </w:t>
      </w:r>
      <w:bookmarkStart w:id="40" w:name="_DV_M195"/>
      <w:bookmarkEnd w:id="40"/>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3908206B" w:rsidR="00390138" w:rsidRPr="00D06771" w:rsidRDefault="005678E0" w:rsidP="007017DC">
      <w:pPr>
        <w:pStyle w:val="2MMSecurity"/>
        <w:rPr>
          <w:rFonts w:cstheme="minorHAnsi"/>
          <w:snapToGrid w:val="0"/>
          <w:szCs w:val="20"/>
        </w:rPr>
      </w:pPr>
      <w:bookmarkStart w:id="41" w:name="_Ref89053721"/>
      <w:r w:rsidRPr="00D06771">
        <w:rPr>
          <w:u w:val="single"/>
        </w:rPr>
        <w:t>Publicidade</w:t>
      </w:r>
      <w:r w:rsidRPr="00D06771">
        <w:t xml:space="preserve">. </w:t>
      </w:r>
      <w:bookmarkStart w:id="42" w:name="_DV_M213"/>
      <w:bookmarkEnd w:id="42"/>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w:t>
      </w:r>
      <w:r w:rsidRPr="00D06771">
        <w:rPr>
          <w:rFonts w:eastAsia="Arial Unicode MS"/>
        </w:rPr>
        <w:lastRenderedPageBreak/>
        <w:t>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3" w:name="_DV_M313"/>
      <w:bookmarkEnd w:id="43"/>
      <w:r w:rsidR="00390138" w:rsidRPr="00D06771">
        <w:rPr>
          <w:rFonts w:cstheme="minorHAnsi"/>
          <w:snapToGrid w:val="0"/>
          <w:szCs w:val="20"/>
        </w:rPr>
        <w:t>.</w:t>
      </w:r>
      <w:bookmarkEnd w:id="41"/>
    </w:p>
    <w:p w14:paraId="25DF231F" w14:textId="3056D446" w:rsidR="007017DC" w:rsidRPr="00D06771" w:rsidRDefault="007017DC" w:rsidP="007017DC">
      <w:pPr>
        <w:pStyle w:val="2MMSecurity"/>
      </w:pPr>
      <w:bookmarkStart w:id="44" w:name="_Ref89053390"/>
      <w:r w:rsidRPr="00D06771">
        <w:rPr>
          <w:bCs/>
          <w:u w:val="single"/>
        </w:rPr>
        <w:t>Imunidade de Debenturistas</w:t>
      </w:r>
      <w:bookmarkStart w:id="45"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4"/>
      <w:bookmarkEnd w:id="45"/>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67606476" w:rsidR="007017DC" w:rsidRPr="00D06771" w:rsidRDefault="007017DC" w:rsidP="007017DC">
      <w:pPr>
        <w:pStyle w:val="3MMSecurity"/>
        <w:rPr>
          <w:rFonts w:eastAsia="Arial Unicode MS"/>
          <w:color w:val="000000"/>
          <w:lang w:val="pt-BR"/>
        </w:rPr>
      </w:pPr>
      <w:bookmarkStart w:id="46"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482896">
        <w:rPr>
          <w:lang w:val="pt-BR"/>
        </w:rPr>
        <w:t>4.19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46"/>
    </w:p>
    <w:p w14:paraId="72C11661" w14:textId="72C02612"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482896">
        <w:rPr>
          <w:lang w:val="pt-BR"/>
        </w:rPr>
        <w:t>4.19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34BC9BD" w:rsidR="007017DC" w:rsidRPr="00E85943" w:rsidRDefault="007017DC" w:rsidP="007017DC">
      <w:pPr>
        <w:pStyle w:val="3MMSecurity"/>
        <w:rPr>
          <w:rFonts w:eastAsia="Arial Unicode MS"/>
          <w:color w:val="000000"/>
          <w:lang w:val="pt-BR"/>
        </w:rPr>
      </w:pPr>
      <w:bookmarkStart w:id="47" w:name="_Ref52718078"/>
      <w:bookmarkStart w:id="48" w:name="_Ref87322970"/>
      <w:r w:rsidRPr="00D06771">
        <w:rPr>
          <w:rFonts w:eastAsia="Arial Unicode MS"/>
          <w:color w:val="000000"/>
          <w:lang w:val="pt-BR"/>
        </w:rPr>
        <w:lastRenderedPageBreak/>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482896">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47"/>
      <w:r w:rsidRPr="00E85943">
        <w:rPr>
          <w:rFonts w:eastAsia="Arial Unicode MS"/>
          <w:color w:val="000000"/>
          <w:lang w:val="pt-BR"/>
        </w:rPr>
        <w:t>.</w:t>
      </w:r>
      <w:bookmarkEnd w:id="48"/>
    </w:p>
    <w:p w14:paraId="18FF8663" w14:textId="228C1AD3" w:rsidR="007017DC" w:rsidRPr="00D06771" w:rsidRDefault="007017DC" w:rsidP="007017DC">
      <w:pPr>
        <w:pStyle w:val="3MMSecurity"/>
        <w:rPr>
          <w:rFonts w:eastAsia="Arial Unicode MS"/>
          <w:color w:val="000000"/>
          <w:lang w:val="pt-BR"/>
        </w:rPr>
      </w:pPr>
      <w:bookmarkStart w:id="49" w:name="_Ref75995667"/>
      <w:bookmarkStart w:id="50" w:name="_Ref87324017"/>
      <w:bookmarkStart w:id="51"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482896">
        <w:rPr>
          <w:rFonts w:eastAsia="Arial Unicode MS"/>
          <w:color w:val="000000"/>
          <w:lang w:val="pt-BR"/>
        </w:rPr>
        <w:t>4.19.4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49"/>
      <w:bookmarkEnd w:id="50"/>
    </w:p>
    <w:p w14:paraId="1DD345D4" w14:textId="08C29B87"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482896">
        <w:rPr>
          <w:rFonts w:eastAsia="Arial Unicode MS"/>
          <w:color w:val="000000"/>
          <w:lang w:val="pt-BR"/>
        </w:rPr>
        <w:t>4.19.4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51"/>
    <w:p w14:paraId="4D2AA2E4" w14:textId="77777777" w:rsidR="000E2822" w:rsidRPr="00D06771" w:rsidRDefault="000E2822" w:rsidP="00AA1845">
      <w:pPr>
        <w:pStyle w:val="2MMSecurity"/>
        <w:rPr>
          <w:rFonts w:eastAsia="Arial Unicode MS"/>
        </w:rPr>
      </w:pPr>
      <w:r w:rsidRPr="00D06771">
        <w:rPr>
          <w:rFonts w:eastAsia="Arial Unicode MS"/>
        </w:rPr>
        <w:lastRenderedPageBreak/>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0BDF6668"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482896">
        <w:rPr>
          <w:rFonts w:eastAsia="Arial Unicode MS"/>
          <w:lang w:val="pt-BR"/>
        </w:rPr>
        <w:t>8.1(</w:t>
      </w:r>
      <w:proofErr w:type="spellStart"/>
      <w:r w:rsidR="00482896">
        <w:rPr>
          <w:rFonts w:eastAsia="Arial Unicode MS"/>
          <w:lang w:val="pt-BR"/>
        </w:rPr>
        <w:t>xviii</w:t>
      </w:r>
      <w:proofErr w:type="spellEnd"/>
      <w:r w:rsidR="00482896">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xml:space="preserve">, </w:t>
      </w:r>
      <w:r w:rsidR="0018477E">
        <w:lastRenderedPageBreak/>
        <w:t>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bookmarkStart w:id="52" w:name="_Hlk101791444"/>
      <w:r w:rsidR="005D5900" w:rsidRPr="000D3C90">
        <w:t>Queiroz Galvão Desenvolvimento de Negócios S.A</w:t>
      </w:r>
      <w:bookmarkEnd w:id="52"/>
      <w:r w:rsidR="005D5900" w:rsidRPr="000D3C90">
        <w:t xml:space="preserve">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5BC45FEF" w14:textId="793D641B" w:rsidR="00F26E49" w:rsidRPr="00D06771" w:rsidRDefault="00F26E49" w:rsidP="00F26E49">
      <w:pPr>
        <w:pStyle w:val="aMMSecurity"/>
        <w:ind w:left="1134"/>
      </w:pPr>
      <w:bookmarkStart w:id="53"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r w:rsidR="003B6372">
        <w:t>e</w:t>
      </w:r>
    </w:p>
    <w:bookmarkEnd w:id="53"/>
    <w:p w14:paraId="2E7C152E" w14:textId="55205B7F"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54" w:name="_Hlk95726900"/>
      <w:r w:rsidRPr="00D06771">
        <w:t xml:space="preserve">Contrato de Cessão Fiduciária </w:t>
      </w:r>
      <w:bookmarkEnd w:id="54"/>
      <w:r w:rsidRPr="00D06771">
        <w:t>(“</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w:t>
      </w:r>
      <w:r w:rsidR="00957874">
        <w:t xml:space="preserve">; Para fins de referência, o valor mensal correspondente ao valor direitos creditórios cedidos fiduciariamente no âmbito do Contrato de Cessão </w:t>
      </w:r>
      <w:r w:rsidR="00957874">
        <w:lastRenderedPageBreak/>
        <w:t xml:space="preserve">Fiduciária é de </w:t>
      </w:r>
      <w:r w:rsidR="00283006" w:rsidRPr="00283006">
        <w:t>R$</w:t>
      </w:r>
      <w:r w:rsidR="00283006">
        <w:t> </w:t>
      </w:r>
      <w:r w:rsidR="00283006" w:rsidRPr="00283006">
        <w:t>12.000.000,00</w:t>
      </w:r>
      <w:r w:rsidR="00283006">
        <w:t xml:space="preserve"> (doze milhões de reais)</w:t>
      </w:r>
      <w:r w:rsidR="00283006" w:rsidRPr="00283006">
        <w:t xml:space="preserve"> </w:t>
      </w:r>
      <w:r w:rsidR="00957874">
        <w:t xml:space="preserve">e representa </w:t>
      </w:r>
      <w:r w:rsidR="00283006">
        <w:t xml:space="preserve">12% (doze </w:t>
      </w:r>
      <w:r w:rsidR="00957874">
        <w:t xml:space="preserve">por cento) do valor total das Debêntures na Data de Emissão. </w:t>
      </w:r>
    </w:p>
    <w:p w14:paraId="2B9FDA22" w14:textId="484CB1B2"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55"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55"/>
      <w:r w:rsidR="00AD2456">
        <w:rPr>
          <w:lang w:val="pt-BR"/>
        </w:rPr>
        <w:t xml:space="preserve"> </w:t>
      </w:r>
    </w:p>
    <w:p w14:paraId="6D409B1D" w14:textId="2462C9F3" w:rsidR="00F26E49" w:rsidRPr="00D06771" w:rsidRDefault="00F26E49" w:rsidP="00F26E49">
      <w:pPr>
        <w:pStyle w:val="2MMSecurity"/>
      </w:pPr>
      <w:bookmarkStart w:id="56" w:name="_Ref87614367"/>
      <w:bookmarkStart w:id="57"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642B63">
        <w:rPr>
          <w:rFonts w:eastAsia="Arial Unicode MS"/>
        </w:rPr>
        <w:t>da constituição das Garantias Reais</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6"/>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482896">
        <w:t>2.1.2</w:t>
      </w:r>
      <w:r w:rsidR="00E85943">
        <w:fldChar w:fldCharType="end"/>
      </w:r>
      <w:r w:rsidR="0019551E">
        <w:t xml:space="preserve"> </w:t>
      </w:r>
      <w:r w:rsidRPr="00D06771">
        <w:t>acima.</w:t>
      </w:r>
      <w:bookmarkEnd w:id="57"/>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58" w:name="_Ref87326247"/>
      <w:bookmarkStart w:id="59"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58"/>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w:t>
      </w:r>
      <w:r w:rsidRPr="00063955">
        <w:rPr>
          <w:snapToGrid w:val="0"/>
          <w:lang w:val="pt-BR"/>
        </w:rPr>
        <w:lastRenderedPageBreak/>
        <w:t xml:space="preserve">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80E0B8F"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5D4F8F5A"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482896">
        <w:rPr>
          <w:snapToGrid w:val="0"/>
          <w:lang w:val="pt-BR"/>
        </w:rPr>
        <w:t>4.18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w:t>
      </w:r>
      <w:r w:rsidRPr="00D06771">
        <w:rPr>
          <w:snapToGrid w:val="0"/>
          <w:lang w:val="pt-BR"/>
        </w:rPr>
        <w:lastRenderedPageBreak/>
        <w:t>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482896">
        <w:rPr>
          <w:snapToGrid w:val="0"/>
          <w:lang w:val="pt-BR"/>
        </w:rPr>
        <w:t>4.9.1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59"/>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60" w:name="_Ref89726663"/>
      <w:bookmarkStart w:id="61"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60"/>
    </w:p>
    <w:p w14:paraId="06DADF5E" w14:textId="3F03ADF3"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482896">
        <w:rPr>
          <w:lang w:val="pt-BR"/>
        </w:rPr>
        <w:t>4.18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482896">
        <w:rPr>
          <w:lang w:val="pt-BR"/>
        </w:rPr>
        <w:t>6.3.2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6BF97655" w:rsidR="00542365" w:rsidRPr="00372B27" w:rsidRDefault="00542365" w:rsidP="00542365">
      <w:pPr>
        <w:pStyle w:val="3MMSecurity"/>
        <w:rPr>
          <w:rFonts w:eastAsia="Arial Unicode MS"/>
          <w:b/>
          <w:lang w:val="pt-BR"/>
        </w:rPr>
      </w:pPr>
      <w:r w:rsidRPr="00372B27" w:rsidDel="00303D1D">
        <w:rPr>
          <w:lang w:val="pt-BR"/>
        </w:rPr>
        <w:lastRenderedPageBreak/>
        <w:t xml:space="preserve"> </w:t>
      </w:r>
      <w:bookmarkStart w:id="62"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482896">
        <w:rPr>
          <w:lang w:val="pt-BR"/>
        </w:rPr>
        <w:t>6.3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62"/>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1190253C" w:rsidR="00542365" w:rsidRPr="00372B27" w:rsidRDefault="00542365" w:rsidP="00542365">
      <w:pPr>
        <w:pStyle w:val="3MMSecurity"/>
        <w:rPr>
          <w:lang w:val="pt-BR"/>
        </w:rPr>
      </w:pPr>
      <w:r w:rsidRPr="00542365">
        <w:rPr>
          <w:lang w:val="pt-BR"/>
        </w:rPr>
        <w:t xml:space="preserve">Os valores a serem pagos aos Debenturistas em razão do resgate antecipado devido deverão ser equivalentes ao Valor Nominal </w:t>
      </w:r>
      <w:r w:rsidR="00A9129E">
        <w:rPr>
          <w:lang w:val="pt-BR"/>
        </w:rPr>
        <w:t xml:space="preserve">Unitário </w:t>
      </w:r>
      <w:r w:rsidRPr="00542365">
        <w:rPr>
          <w:lang w:val="pt-BR"/>
        </w:rPr>
        <w:t>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w:t>
      </w:r>
      <w:r w:rsidRPr="00372B27">
        <w:rPr>
          <w:lang w:val="pt-BR"/>
        </w:rPr>
        <w:lastRenderedPageBreak/>
        <w:t>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3C196813" w:rsidR="00801434" w:rsidRDefault="00801434" w:rsidP="008E51C3">
      <w:pPr>
        <w:pStyle w:val="2MMSecurity"/>
      </w:pPr>
      <w:bookmarkStart w:id="63" w:name="_Ref54782615"/>
      <w:bookmarkEnd w:id="61"/>
      <w:r w:rsidRPr="00D06771">
        <w:rPr>
          <w:u w:val="single"/>
        </w:rPr>
        <w:t>Aquisição Facultativa</w:t>
      </w:r>
      <w:bookmarkEnd w:id="63"/>
      <w:r w:rsidR="00917CA9">
        <w:rPr>
          <w:u w:val="single"/>
        </w:rPr>
        <w:t xml:space="preserve"> das Debêntures</w:t>
      </w:r>
      <w:r w:rsidR="008E51C3" w:rsidRPr="00B00D88">
        <w:t>.</w:t>
      </w:r>
      <w:r w:rsidRPr="00D06771">
        <w:t xml:space="preserve"> Após decorridos 2 (dois) anos contados da Data de Emissão, ou seja, </w:t>
      </w:r>
      <w:r w:rsidRPr="00F10F0B">
        <w:t xml:space="preserve">após </w:t>
      </w:r>
      <w:r w:rsidR="00F10F0B" w:rsidRPr="00F10F0B">
        <w:t>2</w:t>
      </w:r>
      <w:r w:rsidR="00D60593" w:rsidRPr="00F10F0B">
        <w:t xml:space="preserve">5 de </w:t>
      </w:r>
      <w:r w:rsidR="00F10F0B" w:rsidRPr="00F10F0B">
        <w:t>abril</w:t>
      </w:r>
      <w:r w:rsidRPr="00F10F0B">
        <w:t xml:space="preserve"> de 2024, inclusive, ou prazo inferior que venha a ser autorizado pela legislação e regulamentação</w:t>
      </w:r>
      <w:r w:rsidRPr="00D06771">
        <w:t xml:space="preserve"> aplicáveis e observado disposto nos incisos I e II do parágrafo 1º do artigo 1º da Lei 12.431, observado o disposto nos artigos 13 e 15 da Instrução CVM 476, na Lei 12.431, na </w:t>
      </w:r>
      <w:r w:rsidR="00673881">
        <w:t xml:space="preserve">Resolução da </w:t>
      </w:r>
      <w:r w:rsidRPr="00D06771">
        <w:t xml:space="preserve">CVM nº </w:t>
      </w:r>
      <w:r w:rsidR="00673881">
        <w:t>80</w:t>
      </w:r>
      <w:r w:rsidRPr="00D06771">
        <w:t xml:space="preserve">, de </w:t>
      </w:r>
      <w:r w:rsidR="00673881">
        <w:t>29 de março de 2022</w:t>
      </w:r>
      <w:r w:rsidR="00E8642E">
        <w:t xml:space="preserve"> (“</w:t>
      </w:r>
      <w:r w:rsidR="00673881">
        <w:rPr>
          <w:u w:val="single"/>
        </w:rPr>
        <w:t xml:space="preserve">Resolução </w:t>
      </w:r>
      <w:r w:rsidR="00E8642E">
        <w:rPr>
          <w:u w:val="single"/>
        </w:rPr>
        <w:t xml:space="preserve">CVM </w:t>
      </w:r>
      <w:r w:rsidR="00673881">
        <w:rPr>
          <w:u w:val="single"/>
        </w:rPr>
        <w:t>80</w:t>
      </w:r>
      <w:r w:rsidR="00E8642E">
        <w:t>”)</w:t>
      </w:r>
      <w:r w:rsidRPr="00D06771">
        <w:t xml:space="preserve">, e </w:t>
      </w:r>
      <w:r w:rsidR="00917CA9">
        <w:t xml:space="preserve">observadas as </w:t>
      </w:r>
      <w:r w:rsidRPr="00D06771">
        <w:t xml:space="preserve">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w:t>
      </w:r>
      <w:bookmarkStart w:id="64" w:name="_Hlk101816035"/>
      <w:r w:rsidRPr="00D06771">
        <w:t>Valor Nominal Unitário</w:t>
      </w:r>
      <w:r w:rsidR="00BB02EE">
        <w:t xml:space="preserve"> Atualizado</w:t>
      </w:r>
      <w:bookmarkEnd w:id="64"/>
      <w:r w:rsidRPr="00D06771">
        <w:t xml:space="preserve">, devendo o fato constar do relatório da administração e das demonstrações financeiras, ou por valor superior ao </w:t>
      </w:r>
      <w:r w:rsidR="00BB02EE" w:rsidRPr="00D06771">
        <w:t>Valor Nominal Unitário</w:t>
      </w:r>
      <w:r w:rsidR="00BB02EE">
        <w:t xml:space="preserve"> Atualizado</w:t>
      </w:r>
      <w:r w:rsidRPr="00D06771">
        <w:t>,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0D39AB0F" w:rsidR="00E8642E" w:rsidRPr="00E8642E" w:rsidRDefault="00E8642E" w:rsidP="00E8642E">
      <w:pPr>
        <w:pStyle w:val="3MMSecurity"/>
        <w:rPr>
          <w:lang w:val="pt-BR"/>
        </w:rPr>
      </w:pPr>
      <w:r w:rsidRPr="00E8642E">
        <w:rPr>
          <w:lang w:val="pt-BR"/>
        </w:rPr>
        <w:lastRenderedPageBreak/>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w:t>
      </w:r>
      <w:r w:rsidR="00673881">
        <w:rPr>
          <w:lang w:val="pt-BR"/>
        </w:rPr>
        <w:t xml:space="preserve">H </w:t>
      </w:r>
      <w:r>
        <w:rPr>
          <w:lang w:val="pt-BR"/>
        </w:rPr>
        <w:t xml:space="preserve">da </w:t>
      </w:r>
      <w:r w:rsidR="00673881">
        <w:rPr>
          <w:lang w:val="pt-BR"/>
        </w:rPr>
        <w:t xml:space="preserve">Resolução </w:t>
      </w:r>
      <w:r>
        <w:rPr>
          <w:lang w:val="pt-BR"/>
        </w:rPr>
        <w:t xml:space="preserve">CVM </w:t>
      </w:r>
      <w:r w:rsidR="00673881">
        <w:rPr>
          <w:lang w:val="pt-BR"/>
        </w:rPr>
        <w:t>80</w:t>
      </w:r>
      <w:r>
        <w:rPr>
          <w:lang w:val="pt-BR"/>
        </w:rPr>
        <w:t xml:space="preserve">. </w:t>
      </w:r>
    </w:p>
    <w:p w14:paraId="345A9AB1" w14:textId="77777777" w:rsidR="0041635D" w:rsidRPr="00D06771" w:rsidRDefault="00930506" w:rsidP="00146348">
      <w:pPr>
        <w:pStyle w:val="Ttulo1"/>
      </w:pPr>
      <w:bookmarkStart w:id="65" w:name="_Ref89054296"/>
      <w:r w:rsidRPr="00D06771">
        <w:t>VENCIMENTO ANTECIPADO</w:t>
      </w:r>
      <w:bookmarkEnd w:id="65"/>
    </w:p>
    <w:p w14:paraId="12ED38E4" w14:textId="781915F6" w:rsidR="000939DA" w:rsidRPr="00E85943" w:rsidRDefault="000939DA" w:rsidP="000939DA">
      <w:pPr>
        <w:pStyle w:val="2MMSecurity"/>
        <w:rPr>
          <w:b/>
        </w:rPr>
      </w:pPr>
      <w:bookmarkStart w:id="66"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482896">
        <w:rPr>
          <w:rFonts w:eastAsia="Arial Unicode MS"/>
        </w:rPr>
        <w:t>7.1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7" w:name="_Hlk89077123"/>
      <w:r w:rsidRPr="00D06771">
        <w:rPr>
          <w:rFonts w:eastAsia="Arial Unicode MS"/>
          <w:w w:val="0"/>
        </w:rPr>
        <w:t>imediatamente anterior</w:t>
      </w:r>
      <w:bookmarkEnd w:id="67"/>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482896">
        <w:rPr>
          <w:rFonts w:eastAsia="Arial Unicode MS"/>
          <w:w w:val="0"/>
        </w:rPr>
        <w:t>7.1.1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482896">
        <w:rPr>
          <w:rFonts w:eastAsia="Arial Unicode MS"/>
          <w:w w:val="0"/>
        </w:rPr>
        <w:t>7.1.3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6"/>
    </w:p>
    <w:p w14:paraId="31AC4C55" w14:textId="3D8DB4D7" w:rsidR="000939DA" w:rsidRPr="00E85943" w:rsidRDefault="000939DA" w:rsidP="000939DA">
      <w:pPr>
        <w:pStyle w:val="3MMSecurity"/>
        <w:rPr>
          <w:b/>
          <w:lang w:val="pt-BR"/>
        </w:rPr>
      </w:pPr>
      <w:bookmarkStart w:id="68"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482896">
        <w:rPr>
          <w:rFonts w:eastAsia="Arial Unicode MS"/>
          <w:w w:val="0"/>
          <w:lang w:val="pt-BR"/>
        </w:rPr>
        <w:t>7.1.2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8"/>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43D7B5A5"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 xml:space="preserve">R$ </w:t>
      </w:r>
      <w:r w:rsidR="00752DEF">
        <w:lastRenderedPageBreak/>
        <w:t>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69" w:name="_Hlk92378307"/>
      <w:r w:rsidRPr="00107C56">
        <w:t xml:space="preserve">a </w:t>
      </w:r>
      <w:bookmarkEnd w:id="69"/>
      <w:r w:rsidR="00525A06">
        <w:t xml:space="preserve">R$ </w:t>
      </w:r>
      <w:r w:rsidR="00D72E37">
        <w:t>3</w:t>
      </w:r>
      <w:r w:rsidR="00525A06">
        <w:t>.000.000,00 (</w:t>
      </w:r>
      <w:r w:rsidR="00D72E37">
        <w:t xml:space="preserve">três </w:t>
      </w:r>
      <w:r w:rsidR="00525A06">
        <w:t>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00E0264C" w:rsidR="000939DA" w:rsidRPr="00D06771" w:rsidRDefault="000939DA" w:rsidP="000939DA">
      <w:pPr>
        <w:pStyle w:val="iMMSecurity"/>
      </w:pPr>
      <w:r w:rsidRPr="00D06771">
        <w:t xml:space="preserve">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5D85A14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482896">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59BA76D" w:rsidR="000939DA" w:rsidRPr="00D06771" w:rsidRDefault="000939DA" w:rsidP="000939DA">
      <w:pPr>
        <w:pStyle w:val="iMMSecurity"/>
      </w:pPr>
      <w:r w:rsidRPr="00073739">
        <w:t xml:space="preserve">existência de </w:t>
      </w:r>
      <w:r w:rsidR="00073739" w:rsidRPr="0083669E">
        <w:t>decisão judicial final e de segunda instância prolatada por órgão colegiado</w:t>
      </w:r>
      <w:r w:rsidRPr="00D06771">
        <w:t xml:space="preserve"> 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14B31AED"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237FDD">
        <w:fldChar w:fldCharType="begin"/>
      </w:r>
      <w:r w:rsidR="00237FDD">
        <w:instrText xml:space="preserve"> REF _Ref89085226 \r \h </w:instrText>
      </w:r>
      <w:r w:rsidR="00237FDD">
        <w:fldChar w:fldCharType="separate"/>
      </w:r>
      <w:r w:rsidR="00482896">
        <w:t>5.3</w:t>
      </w:r>
      <w:r w:rsidR="00237FD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w:t>
      </w:r>
      <w:r w:rsidRPr="005574D3">
        <w:lastRenderedPageBreak/>
        <w:t xml:space="preserve">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0F7BCEC8"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 xml:space="preserve">R$ </w:t>
      </w:r>
      <w:r w:rsidR="005C5AD1">
        <w:t>3</w:t>
      </w:r>
      <w:r w:rsidR="00A47CC2">
        <w:t>.000.000,00 (</w:t>
      </w:r>
      <w:r w:rsidR="005C5AD1">
        <w:t xml:space="preserve">três </w:t>
      </w:r>
      <w:r w:rsidR="00A47CC2">
        <w:t>milhões de reais)</w:t>
      </w:r>
      <w:r w:rsidR="004F58E0">
        <w:t>,</w:t>
      </w:r>
      <w:r w:rsidR="004F58E0" w:rsidRPr="004F58E0">
        <w:t xml:space="preserve"> </w:t>
      </w:r>
      <w:r w:rsidR="004F58E0" w:rsidRPr="00D06771">
        <w:t>atualizado anualmente pela variação positiva do IPCA</w:t>
      </w:r>
      <w:r>
        <w:t>;</w:t>
      </w:r>
      <w:r w:rsidR="000A70B3">
        <w:t xml:space="preserve"> </w:t>
      </w:r>
    </w:p>
    <w:p w14:paraId="694C2AE0" w14:textId="62212F3A" w:rsidR="005C5AD1"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 Contrato de Concessão</w:t>
      </w:r>
      <w:r w:rsidR="008C27F6">
        <w:t xml:space="preserve"> ARTESP</w:t>
      </w:r>
      <w:r w:rsidRPr="00D06771">
        <w:t>, sem que se suspenda os efeitos de tal medida no prazo máximo de 15 (quinze) dias</w:t>
      </w:r>
      <w:r w:rsidR="005C5AD1">
        <w:t>; e</w:t>
      </w:r>
    </w:p>
    <w:p w14:paraId="0C2A2844" w14:textId="6F39AC63" w:rsidR="00C33093" w:rsidRDefault="005C5AD1" w:rsidP="003634C3">
      <w:pPr>
        <w:pStyle w:val="iMMSecurity"/>
      </w:pPr>
      <w:r w:rsidRPr="009D0250">
        <w:t>transferência ou qualquer outra forma de cessão, pela Emissora, das obrigações assumidas nesta Escritura de Emissão ou no Contrato de Cessão Fiduciária, no todo ou em parte, sem prévia autorização dos Debenturistas</w:t>
      </w:r>
      <w:r w:rsidR="003655FF">
        <w:t>.</w:t>
      </w:r>
    </w:p>
    <w:p w14:paraId="5DB588AF" w14:textId="07935C32" w:rsidR="000939DA" w:rsidRPr="00D06771" w:rsidRDefault="000939DA" w:rsidP="000939DA">
      <w:pPr>
        <w:pStyle w:val="3MMSecurity"/>
        <w:rPr>
          <w:lang w:val="pt-BR"/>
        </w:rPr>
      </w:pPr>
      <w:bookmarkStart w:id="70"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482896">
        <w:rPr>
          <w:lang w:val="pt-BR"/>
        </w:rPr>
        <w:t>7.1.1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0"/>
    </w:p>
    <w:p w14:paraId="184978CB" w14:textId="01B916A7" w:rsidR="000939DA" w:rsidRPr="00D06771" w:rsidRDefault="000939DA" w:rsidP="000939DA">
      <w:pPr>
        <w:pStyle w:val="3MMSecurity"/>
        <w:rPr>
          <w:lang w:val="pt-BR"/>
        </w:rPr>
      </w:pPr>
      <w:bookmarkStart w:id="71"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482896">
        <w:rPr>
          <w:lang w:val="pt-BR"/>
        </w:rPr>
        <w:t>7.1.5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71"/>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0B9BB2EC" w:rsidR="000939DA" w:rsidRPr="00D06771" w:rsidRDefault="000939DA" w:rsidP="000939DA">
      <w:pPr>
        <w:pStyle w:val="iMMSecurity"/>
      </w:pPr>
      <w:r w:rsidRPr="00D06771">
        <w:lastRenderedPageBreak/>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w:t>
      </w:r>
      <w:r w:rsidR="005C5AD1">
        <w:t>3</w:t>
      </w:r>
      <w:r w:rsidR="00EE071A">
        <w:t>.000.000,00 (</w:t>
      </w:r>
      <w:r w:rsidR="005C5AD1">
        <w:t xml:space="preserve">três </w:t>
      </w:r>
      <w:r w:rsidR="00EE071A">
        <w:t>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332D6821"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482896">
        <w:rPr>
          <w:rFonts w:eastAsia="Arial Unicode MS"/>
        </w:rPr>
        <w:t>11.10(iii)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52BAE86D" w:rsidR="00002364"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5585C0AB" w14:textId="5753504C" w:rsidR="005C5AD1" w:rsidRDefault="005C5AD1" w:rsidP="005C5AD1">
      <w:pPr>
        <w:pStyle w:val="iMMSecurity"/>
      </w:pPr>
      <w:r>
        <w:t xml:space="preserve">redução de capital da Emissora, </w:t>
      </w:r>
      <w:r w:rsidRPr="0058170F">
        <w:t>salvo se para absorção de prejuízos acumulados</w:t>
      </w:r>
      <w:r>
        <w:t xml:space="preserve">; </w:t>
      </w:r>
    </w:p>
    <w:p w14:paraId="073D3252" w14:textId="3103DE31" w:rsidR="005C5AD1" w:rsidRDefault="005C5AD1" w:rsidP="005C5AD1">
      <w:pPr>
        <w:pStyle w:val="iMMSecurity"/>
      </w:pPr>
      <w:r>
        <w:t>alteração do objeto social da Emissora, exceto se tal alteração for determinada pelo Poder Concedente, nos estritos termos da determinação, devendo, neste caso, devendo informar o Agente Fiduciário sobre tal determinação emitida pelo Poder Concedente, em até 1 (um) Dia Útil, contado do recebimento de solicitação nesse sentido do Poder Concedente;</w:t>
      </w:r>
    </w:p>
    <w:p w14:paraId="0181F032" w14:textId="5DD5BB7D" w:rsidR="000939DA" w:rsidRPr="00D06771" w:rsidRDefault="000939DA" w:rsidP="000939DA">
      <w:pPr>
        <w:pStyle w:val="iMMSecurity"/>
      </w:pPr>
      <w:r w:rsidRPr="00D06771">
        <w:t>qualquer operação ou conjunto de operações de cisão, fusão, incorporação, incorporação de ações</w:t>
      </w:r>
      <w:r w:rsidR="00201CAB">
        <w:t xml:space="preserve"> </w:t>
      </w:r>
      <w:r w:rsidRPr="00D06771">
        <w:t xml:space="preserve">ou outra forma de reorganização societária, </w:t>
      </w:r>
      <w:r w:rsidR="00B82704">
        <w:t>exceto se, (i)</w:t>
      </w:r>
      <w:r w:rsidR="00A050A5">
        <w:t xml:space="preserve"> </w:t>
      </w:r>
      <w:r w:rsidR="00673881">
        <w:t xml:space="preserve">cumulativamente (a) </w:t>
      </w:r>
      <w:r w:rsidR="00A050A5">
        <w:t xml:space="preserve">não </w:t>
      </w:r>
      <w:r w:rsidR="00B82704">
        <w:t>resultar em</w:t>
      </w:r>
      <w:r w:rsidR="00A050A5">
        <w:t xml:space="preserve"> alteração do controle indireto da Emissora</w:t>
      </w:r>
      <w:r w:rsidR="00016409">
        <w:t>; e</w:t>
      </w:r>
      <w:r w:rsidR="00A47705">
        <w:t xml:space="preserve"> (</w:t>
      </w:r>
      <w:r w:rsidR="00673881">
        <w:t>b</w:t>
      </w:r>
      <w:r w:rsidR="00A47705">
        <w:t>) não agregar novos passivos e/ou obrigações pecuniárias à Emissora</w:t>
      </w:r>
      <w:r w:rsidR="00673881">
        <w:t xml:space="preserve">; ou (ii) </w:t>
      </w:r>
      <w:r w:rsidRPr="009478A7">
        <w:t xml:space="preserve">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482896">
        <w:t>11.10(iii)</w:t>
      </w:r>
      <w:r w:rsidR="00F11883">
        <w:fldChar w:fldCharType="end"/>
      </w:r>
      <w:r w:rsidRPr="00D06771">
        <w:t>;</w:t>
      </w:r>
      <w:r w:rsidR="00E96E56">
        <w:t xml:space="preserve"> </w:t>
      </w:r>
    </w:p>
    <w:p w14:paraId="1D89672B" w14:textId="226F9E38" w:rsidR="000939DA" w:rsidRPr="00777450" w:rsidRDefault="000939DA" w:rsidP="000939DA">
      <w:pPr>
        <w:pStyle w:val="iMMSecurity"/>
      </w:pPr>
      <w:r w:rsidRPr="00D06771">
        <w:t>alteração ou transferência</w:t>
      </w:r>
      <w:r w:rsidR="00BE4250">
        <w:t xml:space="preserve"> do controle indireto</w:t>
      </w:r>
      <w:r w:rsidRPr="00D06771">
        <w:t xml:space="preserve"> </w:t>
      </w:r>
      <w:r w:rsidR="00CB0F68">
        <w:t>da Emissora</w:t>
      </w:r>
      <w:r w:rsidRPr="00D06771">
        <w:t xml:space="preserve"> (conforme definição de controle prevista no artigo 116 da Lei das Sociedades por </w:t>
      </w:r>
      <w:r w:rsidRPr="00D06771">
        <w:lastRenderedPageBreak/>
        <w:t>Ações),</w:t>
      </w:r>
      <w:r w:rsidR="00ED151A">
        <w:t xml:space="preserve">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482896">
        <w:t>11.9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5BAECB13"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w:t>
      </w:r>
      <w:r w:rsidR="003655FF">
        <w:t> </w:t>
      </w:r>
      <w:r w:rsidR="00BE4250">
        <w:t>3</w:t>
      </w:r>
      <w:r w:rsidR="00A47CC2">
        <w:t>.000.000,00 (</w:t>
      </w:r>
      <w:r w:rsidR="00BE4250">
        <w:t>tr</w:t>
      </w:r>
      <w:r w:rsidR="00AF1170">
        <w:t>ês</w:t>
      </w:r>
      <w:r w:rsidR="00BE4250">
        <w:t xml:space="preserve"> </w:t>
      </w:r>
      <w:r w:rsidR="00A47CC2">
        <w:t>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bookmarkStart w:id="72" w:name="_Hlk101860253"/>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bookmarkEnd w:id="72"/>
    <w:p w14:paraId="3D480809" w14:textId="56AD1727"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w:t>
      </w:r>
      <w:r w:rsidR="00213F96">
        <w:t>Auditor Independente (conforme abaixo definido)</w:t>
      </w:r>
      <w:r w:rsidR="00B104DD">
        <w:t xml:space="preserv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495E0CC8" w:rsidR="000939DA" w:rsidRPr="00D06771" w:rsidRDefault="000939DA" w:rsidP="000939DA">
      <w:pPr>
        <w:pStyle w:val="iMMSecurity"/>
      </w:pPr>
      <w:r w:rsidRPr="00D06771">
        <w:t xml:space="preserve">não obtenção, não renovação, cancelamento, revogação, intervenção, extinção ou suspensão das autorizações, licenças e outorgas, inclusive </w:t>
      </w:r>
      <w:r w:rsidRPr="00D06771">
        <w:lastRenderedPageBreak/>
        <w:t>as socioambientais, desde que relevantes e necessárias, para o regular exercício das atividades desenvolvidas pela Emissora no âmbito do Projeto;</w:t>
      </w:r>
    </w:p>
    <w:p w14:paraId="0F8581C6" w14:textId="381D37CA"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xml:space="preserve">; </w:t>
      </w:r>
    </w:p>
    <w:p w14:paraId="699D447F" w14:textId="4D6F17B3"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w:t>
      </w:r>
      <w:proofErr w:type="spellStart"/>
      <w:r w:rsidR="00207932" w:rsidRPr="00207932">
        <w:t>AFACs</w:t>
      </w:r>
      <w:proofErr w:type="spellEnd"/>
      <w:r w:rsidR="00207932" w:rsidRPr="00207932">
        <w:t>), ou realizar quaisquer outras distribuições de recursos e/ou ativos a seus acionistas enquanto as Debêntures não tiverem sido integralmente quitadas</w:t>
      </w:r>
      <w:r w:rsidR="00BD4CB5">
        <w:t>;</w:t>
      </w:r>
    </w:p>
    <w:p w14:paraId="1D139573" w14:textId="676A299D" w:rsidR="00BD4CB5" w:rsidRPr="00D06771" w:rsidRDefault="00BD4CB5" w:rsidP="00BD4CB5">
      <w:pPr>
        <w:pStyle w:val="iMMSecurity"/>
      </w:pPr>
      <w:r>
        <w:t>venda</w:t>
      </w:r>
      <w:r w:rsidRPr="00D06771">
        <w:t xml:space="preserve">, </w:t>
      </w:r>
      <w:r>
        <w:t>cessão</w:t>
      </w:r>
      <w:r w:rsidRPr="00D06771">
        <w:t xml:space="preserve">, </w:t>
      </w:r>
      <w:r>
        <w:t>transferência</w:t>
      </w:r>
      <w:r w:rsidRPr="00D06771">
        <w:t xml:space="preserve">, </w:t>
      </w:r>
      <w:r>
        <w:t>alienação</w:t>
      </w:r>
      <w:r w:rsidRPr="00D06771">
        <w:t xml:space="preserve">, </w:t>
      </w:r>
      <w:r>
        <w:t xml:space="preserve">oneração </w:t>
      </w:r>
      <w:r w:rsidRPr="00D06771">
        <w:t>(em caráter definitivo ou a título de promessa) qualquer ativo</w:t>
      </w:r>
      <w:r w:rsidR="00144DB3">
        <w:t xml:space="preserve"> em valor </w:t>
      </w:r>
      <w:r w:rsidR="00EE15BB">
        <w:t xml:space="preserve">agregado </w:t>
      </w:r>
      <w:r w:rsidR="00144DB3">
        <w:t>equivalente ou superior</w:t>
      </w:r>
      <w:r w:rsidR="00EE15BB">
        <w:t>, no período de 12 (doze) meses,</w:t>
      </w:r>
      <w:r w:rsidR="00144DB3">
        <w:t xml:space="preserve"> a R$ </w:t>
      </w:r>
      <w:r w:rsidR="00EE15BB">
        <w:t>3.000.000,00 (três milhões de reais)</w:t>
      </w:r>
      <w:r w:rsidRPr="00D06771">
        <w:t>, sem a devida autorização do Poder Concedente, quando a legislação assim o exigir, e</w:t>
      </w:r>
      <w:r>
        <w:t xml:space="preserve"> dos </w:t>
      </w:r>
      <w:r w:rsidRPr="00D06771">
        <w:t xml:space="preserve">Debenturistas representando, no mínimo, </w:t>
      </w:r>
      <w:r w:rsidRPr="00063955">
        <w:t>75% (setenta e cinco por cento) das Debêntures em Circulação</w:t>
      </w:r>
      <w:r w:rsidRPr="00D06771">
        <w:t>;</w:t>
      </w:r>
    </w:p>
    <w:p w14:paraId="1359241D" w14:textId="2BB30E14" w:rsidR="00BD4CB5" w:rsidRPr="002E79C5" w:rsidRDefault="00BD4CB5" w:rsidP="00BD4CB5">
      <w:pPr>
        <w:pStyle w:val="iMMSecurity"/>
      </w:pPr>
      <w:r>
        <w:t xml:space="preserve">redução de </w:t>
      </w:r>
      <w:r w:rsidRPr="00D06771">
        <w:t>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DCB1D03" w14:textId="0F2FEB36" w:rsidR="00BD4CB5" w:rsidRPr="002E79C5" w:rsidRDefault="009C5316" w:rsidP="00BD4CB5">
      <w:pPr>
        <w:pStyle w:val="iMMSecurity"/>
      </w:pPr>
      <w:r>
        <w:t>constituição de subsidiárias</w:t>
      </w:r>
      <w:r w:rsidR="00BD4CB5" w:rsidRPr="00D06771">
        <w:t xml:space="preserve"> sem prévia autorização do Poder Concedente e de Debenturistas representando, no mínimo</w:t>
      </w:r>
      <w:r w:rsidR="00BD4CB5" w:rsidRPr="002E79C5">
        <w:t xml:space="preserve">, </w:t>
      </w:r>
      <w:r w:rsidR="00BD4CB5" w:rsidRPr="00063955">
        <w:t>75% (setenta e cinco por cento) das Debêntures em Circulação</w:t>
      </w:r>
      <w:r w:rsidR="00BD4CB5" w:rsidRPr="002E79C5">
        <w:t>;</w:t>
      </w:r>
      <w:r>
        <w:t xml:space="preserve"> </w:t>
      </w:r>
    </w:p>
    <w:p w14:paraId="66FF51AD" w14:textId="39ED125B" w:rsidR="00A32C01" w:rsidRDefault="009C5316" w:rsidP="00BD4CB5">
      <w:pPr>
        <w:pStyle w:val="iMMSecurity"/>
      </w:pPr>
      <w:r>
        <w:t xml:space="preserve">não cumprimento </w:t>
      </w:r>
      <w:r w:rsidR="002D6B99">
        <w:t xml:space="preserve">de </w:t>
      </w:r>
      <w:r w:rsidR="00BD4CB5" w:rsidRPr="00D06771">
        <w:t>todas as obrigações previstas no</w:t>
      </w:r>
      <w:r w:rsidR="00BD4CB5">
        <w:t>s</w:t>
      </w:r>
      <w:r w:rsidR="00BD4CB5" w:rsidRPr="00D06771">
        <w:t xml:space="preserve"> Contrato</w:t>
      </w:r>
      <w:r w:rsidR="00BD4CB5">
        <w:t>s</w:t>
      </w:r>
      <w:r w:rsidR="00BD4CB5" w:rsidRPr="00D06771">
        <w:t xml:space="preserve"> de Concessão</w:t>
      </w:r>
      <w:r w:rsidR="00144DB3">
        <w:t>, desde que tal descumprimento enseje a possibilidade de declaração de caducidade no âmbito dos Contratos de Concessão</w:t>
      </w:r>
      <w:r w:rsidR="00A32C01">
        <w:t>;</w:t>
      </w:r>
    </w:p>
    <w:p w14:paraId="6BED4E22" w14:textId="292C168F" w:rsidR="00A32C01" w:rsidRDefault="00A32C01" w:rsidP="00A32C01">
      <w:pPr>
        <w:pStyle w:val="iMMSecurity"/>
      </w:pPr>
      <w:r>
        <w:t>inadimplemento</w:t>
      </w:r>
      <w:r w:rsidRPr="00D06771">
        <w:t xml:space="preserve"> com </w:t>
      </w:r>
      <w:r w:rsidRPr="00F2457C">
        <w:t xml:space="preserve">relação às suas obrigações no </w:t>
      </w:r>
      <w:r>
        <w:t xml:space="preserve">(i) </w:t>
      </w:r>
      <w:r w:rsidRPr="00C709D4">
        <w:rPr>
          <w:bCs/>
        </w:rPr>
        <w:t xml:space="preserve">Contrato de Prestação de Serviços e Fornecimentos em Regime de Empreitada Global </w:t>
      </w:r>
      <w:r w:rsidRPr="00C709D4">
        <w:rPr>
          <w:bCs/>
        </w:rPr>
        <w:lastRenderedPageBreak/>
        <w:t xml:space="preserve">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w:t>
      </w:r>
      <w:r>
        <w:t xml:space="preserve">e (ii) no </w:t>
      </w:r>
      <w:r w:rsidRPr="00A32C01">
        <w:t xml:space="preserve">Instrumento Particular de Contrato de Construção das Obras Remanescentes da Rodovia SP-099, entre os Quilômetros 82+000KM e 83+400KM, bem como das Obras para a Conclusão dos Contornos de Caraguatatuba e São Sebastião, na Modalidade Turn Key </w:t>
      </w:r>
      <w:proofErr w:type="spellStart"/>
      <w:r w:rsidRPr="00A32C01">
        <w:t>Lump</w:t>
      </w:r>
      <w:proofErr w:type="spellEnd"/>
      <w:r w:rsidRPr="00A32C01">
        <w:t xml:space="preserve"> Sum, celebrado entre a </w:t>
      </w:r>
      <w:r>
        <w:t>Emissora</w:t>
      </w:r>
      <w:r w:rsidRPr="00A32C01">
        <w:t xml:space="preserve"> e a </w:t>
      </w:r>
      <w:proofErr w:type="spellStart"/>
      <w:r w:rsidRPr="00A32C01">
        <w:t>Engetec</w:t>
      </w:r>
      <w:proofErr w:type="spellEnd"/>
      <w:r w:rsidRPr="00A32C01">
        <w:t xml:space="preserve"> Construções e Montagens S.A., em 16 de setembro de 2021 </w:t>
      </w:r>
      <w:r>
        <w:t xml:space="preserve">(em conjunto, os </w:t>
      </w:r>
      <w:r w:rsidRPr="008E0104">
        <w:rPr>
          <w:u w:val="single"/>
        </w:rPr>
        <w:t>Contratos de EPC</w:t>
      </w:r>
      <w:r>
        <w:t xml:space="preserve">”); </w:t>
      </w:r>
    </w:p>
    <w:p w14:paraId="09DB6AF6" w14:textId="44281DF0" w:rsidR="00A32C01" w:rsidRDefault="00A32C01" w:rsidP="00A32C01">
      <w:pPr>
        <w:pStyle w:val="iMMSecurity"/>
      </w:pPr>
      <w:r>
        <w:t>alteraç</w:t>
      </w:r>
      <w:r w:rsidR="002D6B99">
        <w:t>ões</w:t>
      </w:r>
      <w:r>
        <w:t xml:space="preserve"> dos Contratos de EPC que (a) prejudiquem a qualidade dos serviços prestados ou os escopos constantes dos Contratos de EPC; (</w:t>
      </w:r>
      <w:r w:rsidR="00EE15BB">
        <w:t>b</w:t>
      </w:r>
      <w:r>
        <w:t>) altere</w:t>
      </w:r>
      <w:r w:rsidR="00901701">
        <w:t>m</w:t>
      </w:r>
      <w:r>
        <w:t xml:space="preserve"> o prestador de serviço dos Contratos de EPC; </w:t>
      </w:r>
      <w:r w:rsidR="00901701">
        <w:t>ou</w:t>
      </w:r>
      <w:r>
        <w:t xml:space="preserve"> (</w:t>
      </w:r>
      <w:r w:rsidR="00EE15BB">
        <w:t>c</w:t>
      </w:r>
      <w:r>
        <w:t>) de qualquer maneira, prejudique</w:t>
      </w:r>
      <w:r w:rsidR="00901701">
        <w:t>m</w:t>
      </w:r>
      <w:r>
        <w:t xml:space="preserve"> o cumprimento das obrigações do Contrato de Concessão e</w:t>
      </w:r>
      <w:r w:rsidR="00A47705">
        <w:t>/ou</w:t>
      </w:r>
      <w:r>
        <w:t xml:space="preserve"> quaisquer obrigações da Emissora perante o Poder Concedente;</w:t>
      </w:r>
    </w:p>
    <w:p w14:paraId="24161071" w14:textId="6AFCA290" w:rsidR="00CE1E68" w:rsidRDefault="00CE1E68" w:rsidP="00CE1E68">
      <w:pPr>
        <w:pStyle w:val="iMMSecurity"/>
      </w:pPr>
      <w:bookmarkStart w:id="73" w:name="_Ref102582571"/>
      <w:bookmarkStart w:id="74" w:name="_Hlk102490926"/>
      <w:r w:rsidRPr="00946423">
        <w:t xml:space="preserve">caso a Emissora promova alterações contratuais nos Contratos de EPC sem a anuência prévia de Debenturistas representando, no mínimo, 75% (setenta e cinco por cento) das Debêntures em Circulação, exceto </w:t>
      </w:r>
      <w:r>
        <w:t xml:space="preserve">para </w:t>
      </w:r>
      <w:r w:rsidRPr="00946423">
        <w:t xml:space="preserve">(a) alterações que sejam decorrentes da variação de reajuste correspondente à variação do Índice Nacional de Custo de Construção (INCC), nos termos dos Contratos de EPC e/ou (b) alterações nos Contratos de EPC que importem em aumento do valor inicialmente contratado, desde que, em relação a este item “(b)”, sejam expressa e formalmente determinados ou aprovados pelo Poder Concedente e que acarretem no aumento dos valores dos aportes a serem feitos em benefício da Emissora em valor </w:t>
      </w:r>
      <w:r>
        <w:t xml:space="preserve">que </w:t>
      </w:r>
      <w:r w:rsidRPr="00946423">
        <w:t xml:space="preserve">seja maior ou igual ao aumento do valor devido ao </w:t>
      </w:r>
      <w:proofErr w:type="spellStart"/>
      <w:r w:rsidRPr="00946423">
        <w:t>EPCista</w:t>
      </w:r>
      <w:proofErr w:type="spellEnd"/>
      <w:r>
        <w:t>;</w:t>
      </w:r>
      <w:bookmarkEnd w:id="73"/>
    </w:p>
    <w:p w14:paraId="72050A17" w14:textId="43DD4DC3" w:rsidR="00BA2079" w:rsidRPr="00901701" w:rsidRDefault="00BA2079" w:rsidP="002B5877">
      <w:pPr>
        <w:pStyle w:val="iMMSecurity"/>
      </w:pPr>
      <w:r>
        <w:t>caso as apólices de seguro contratadas pela Emissora</w:t>
      </w:r>
      <w:r w:rsidR="00717F3B">
        <w:t xml:space="preserve"> em seu favor</w:t>
      </w:r>
      <w:r>
        <w:t xml:space="preserve"> deixem de conter </w:t>
      </w:r>
      <w:r w:rsidRPr="00D06771">
        <w:t>cláusula especial em favor do Agente Fiduciário, na qualidade de representante dos Debenturistas, como cobeneficiário de ta</w:t>
      </w:r>
      <w:r>
        <w:t>is</w:t>
      </w:r>
      <w:r w:rsidRPr="00D06771">
        <w:t xml:space="preserve"> apólice</w:t>
      </w:r>
      <w:r>
        <w:t>s</w:t>
      </w:r>
      <w:r w:rsidRPr="00D06771">
        <w:t xml:space="preserve"> de seguro</w:t>
      </w:r>
      <w:r>
        <w:t>;</w:t>
      </w:r>
    </w:p>
    <w:bookmarkEnd w:id="74"/>
    <w:p w14:paraId="73026D82" w14:textId="452CDA46" w:rsidR="00901701" w:rsidRPr="008E0104" w:rsidRDefault="00901701" w:rsidP="00901701">
      <w:pPr>
        <w:pStyle w:val="iMMSecurity"/>
      </w:pPr>
      <w:r w:rsidRPr="008E0104">
        <w:t xml:space="preserve">caso a Emissora venha a conceder </w:t>
      </w:r>
      <w:r w:rsidRPr="005D74FF">
        <w:t>preferência a outros créditos</w:t>
      </w:r>
      <w:r w:rsidRPr="008E0104">
        <w:t xml:space="preserve">, realizar </w:t>
      </w:r>
      <w:r w:rsidRPr="005D74FF">
        <w:t>amortização de ações</w:t>
      </w:r>
      <w:r w:rsidRPr="008E0104">
        <w:t xml:space="preserve">, emitir </w:t>
      </w:r>
      <w:r w:rsidRPr="005D74FF">
        <w:t>debêntures, partes beneficiárias ou qualquer outro valor mobiliário</w:t>
      </w:r>
      <w:r w:rsidRPr="008E0104">
        <w:t>, prestar quaisquer novas garantias em favor de terceiros ou contrair novas Dívidas em seu nome, ainda que na qualidade de coobrigada</w:t>
      </w:r>
      <w:r w:rsidR="00FC3AF0">
        <w:t xml:space="preserve">, </w:t>
      </w:r>
      <w:r w:rsidR="003D72B5" w:rsidRPr="008E0104">
        <w:t>sem prévia autorização de Debenturistas representando, no mínimo, 75% (setenta e cinco por cento) das Debêntures em Circulação</w:t>
      </w:r>
      <w:r w:rsidR="003D72B5">
        <w:t xml:space="preserve">, </w:t>
      </w:r>
      <w:r w:rsidR="00FC3AF0">
        <w:t xml:space="preserve">ressalvadas as Dívidas </w:t>
      </w:r>
      <w:r w:rsidR="003D72B5">
        <w:t>que, cumulativamente, (</w:t>
      </w:r>
      <w:r w:rsidR="00CE069D">
        <w:t>a</w:t>
      </w:r>
      <w:r w:rsidR="003D72B5">
        <w:t>) sejam subordinadas ao pagamento de todas as obrigações previstas nesta Escritura de Emissão e (</w:t>
      </w:r>
      <w:r w:rsidR="00CE069D">
        <w:t>b</w:t>
      </w:r>
      <w:r w:rsidR="003D72B5">
        <w:t xml:space="preserve">) em valor </w:t>
      </w:r>
      <w:r w:rsidRPr="008E0104">
        <w:t xml:space="preserve">individual </w:t>
      </w:r>
      <w:r w:rsidRPr="008E0104">
        <w:lastRenderedPageBreak/>
        <w:t xml:space="preserve">ou </w:t>
      </w:r>
      <w:r w:rsidRPr="007B70AA">
        <w:t>agregado</w:t>
      </w:r>
      <w:r w:rsidR="003D72B5">
        <w:t xml:space="preserve"> inferior</w:t>
      </w:r>
      <w:r w:rsidRPr="007B70AA">
        <w:t xml:space="preserve"> a </w:t>
      </w:r>
      <w:r w:rsidRPr="00FC3AF0">
        <w:t xml:space="preserve">R$ </w:t>
      </w:r>
      <w:r w:rsidR="007B70AA" w:rsidRPr="00FC3AF0">
        <w:t>30</w:t>
      </w:r>
      <w:r w:rsidRPr="00FC3AF0">
        <w:t>.000.000,00 (</w:t>
      </w:r>
      <w:r w:rsidR="007B70AA" w:rsidRPr="00FC3AF0">
        <w:t xml:space="preserve">trinta </w:t>
      </w:r>
      <w:r w:rsidRPr="00FC3AF0">
        <w:t>milhões de reais)</w:t>
      </w:r>
      <w:r w:rsidRPr="005D74FF">
        <w:t xml:space="preserve">. </w:t>
      </w:r>
      <w:r w:rsidRPr="008E0104">
        <w:t>Para fins desta Escritura de Emissão</w:t>
      </w:r>
      <w:r w:rsidR="00CE069D">
        <w:t>,</w:t>
      </w:r>
      <w:r w:rsidRPr="008E0104">
        <w:t xml:space="preserve"> “</w:t>
      </w:r>
      <w:r w:rsidRPr="004F7C05">
        <w:rPr>
          <w:bCs/>
          <w:u w:val="single"/>
        </w:rPr>
        <w:t>Dívida</w:t>
      </w:r>
      <w:r w:rsidRPr="008E0104">
        <w:t>” significa: (i) financiamentos, empréstimos e mútuo</w:t>
      </w:r>
      <w:r w:rsidR="009C0F8A">
        <w:t>s</w:t>
      </w:r>
      <w:r w:rsidRPr="008E0104">
        <w:t>; (ii) arrendamento mercantil (</w:t>
      </w:r>
      <w:r w:rsidRPr="008E0104">
        <w:rPr>
          <w:i/>
          <w:iCs/>
        </w:rPr>
        <w:t>leasing</w:t>
      </w:r>
      <w:r w:rsidRPr="008E0104">
        <w:t>); (iii) derivativos; e (iv) valores mobiliários ou títulos representativos de dívida de natureza financeira, incluindo debêntures</w:t>
      </w:r>
      <w:r w:rsidR="00CE069D">
        <w:t>,</w:t>
      </w:r>
      <w:r w:rsidRPr="008E0104">
        <w:t xml:space="preserve"> nota promissória</w:t>
      </w:r>
      <w:r w:rsidR="00CE069D">
        <w:t xml:space="preserve"> e</w:t>
      </w:r>
      <w:r w:rsidR="002B5877">
        <w:t xml:space="preserve"> </w:t>
      </w:r>
      <w:r w:rsidR="00CE069D">
        <w:t>veículos para antecipação de recebíveis de clientes e/ou fornecedores</w:t>
      </w:r>
      <w:r w:rsidRPr="00901701">
        <w:t>;</w:t>
      </w:r>
      <w:r>
        <w:t xml:space="preserve"> e</w:t>
      </w:r>
      <w:r w:rsidRPr="008E0104">
        <w:t xml:space="preserve"> </w:t>
      </w:r>
    </w:p>
    <w:p w14:paraId="3F30049F" w14:textId="24941A8A" w:rsidR="00901701" w:rsidRPr="008E0104" w:rsidRDefault="00901701" w:rsidP="00901701">
      <w:pPr>
        <w:pStyle w:val="iMMSecurity"/>
      </w:pPr>
      <w:r w:rsidRPr="008E0104">
        <w:t>caso a Emissora venha a conceder Dívidas</w:t>
      </w:r>
      <w:r w:rsidR="007626F3">
        <w:t xml:space="preserve"> e/ou prestar garantias</w:t>
      </w:r>
      <w:r w:rsidRPr="008E0104">
        <w:t xml:space="preserve"> a terceiros</w:t>
      </w:r>
      <w:r w:rsidR="00FF7545">
        <w:t>, incluindo partes relacionadas</w:t>
      </w:r>
      <w:r>
        <w:t>.</w:t>
      </w:r>
    </w:p>
    <w:p w14:paraId="0F934B37" w14:textId="67E0B038" w:rsidR="00426FE3" w:rsidRDefault="002F4547" w:rsidP="00D65135">
      <w:pPr>
        <w:pStyle w:val="3MMSecurity"/>
        <w:rPr>
          <w:lang w:val="pt-BR"/>
        </w:rPr>
      </w:pPr>
      <w:bookmarkStart w:id="75" w:name="_Ref89054166"/>
      <w:bookmarkStart w:id="76" w:name="_Ref89054246"/>
      <w:bookmarkStart w:id="77" w:name="_Ref54728111"/>
      <w:bookmarkStart w:id="78"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184C732" w:rsidR="0023648A" w:rsidRDefault="0023648A" w:rsidP="00D65135">
      <w:pPr>
        <w:pStyle w:val="3MMSecurity"/>
        <w:rPr>
          <w:lang w:val="pt-BR"/>
        </w:rPr>
      </w:pPr>
      <w:bookmarkStart w:id="79"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482896">
        <w:rPr>
          <w:lang w:val="pt-BR"/>
        </w:rPr>
        <w:t>7.1.3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482896">
        <w:rPr>
          <w:lang w:val="pt-BR"/>
        </w:rPr>
        <w:t>11</w:t>
      </w:r>
      <w:r w:rsidR="00E85943" w:rsidRPr="00E85943">
        <w:rPr>
          <w:lang w:val="pt-BR"/>
        </w:rPr>
        <w:fldChar w:fldCharType="end"/>
      </w:r>
      <w:r w:rsidRPr="00E85943">
        <w:rPr>
          <w:lang w:val="pt-BR"/>
        </w:rPr>
        <w:t xml:space="preserve"> desta Escritura de Emissão.</w:t>
      </w:r>
      <w:bookmarkEnd w:id="79"/>
      <w:r w:rsidRPr="00E85943">
        <w:rPr>
          <w:lang w:val="pt-BR"/>
        </w:rPr>
        <w:t xml:space="preserve"> </w:t>
      </w:r>
      <w:bookmarkEnd w:id="75"/>
      <w:bookmarkEnd w:id="76"/>
    </w:p>
    <w:p w14:paraId="6C213D4E" w14:textId="202C056E" w:rsidR="00937DE8" w:rsidRPr="00B00D88" w:rsidRDefault="00937DE8" w:rsidP="00B00D88">
      <w:pPr>
        <w:pStyle w:val="3MMSecurity"/>
        <w:rPr>
          <w:lang w:val="pt-BR"/>
        </w:rPr>
      </w:pPr>
      <w:bookmarkStart w:id="80"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482896">
        <w:rPr>
          <w:lang w:val="pt-BR"/>
        </w:rPr>
        <w:t>7.1.5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80"/>
    </w:p>
    <w:p w14:paraId="5F5092B7" w14:textId="69ECF273" w:rsidR="00D65135" w:rsidRPr="00E85943" w:rsidRDefault="00D65135" w:rsidP="00D65135">
      <w:pPr>
        <w:pStyle w:val="3MMSecurity"/>
        <w:rPr>
          <w:rFonts w:eastAsia="Arial Unicode MS"/>
          <w:w w:val="0"/>
          <w:lang w:val="pt-BR"/>
        </w:rPr>
      </w:pPr>
      <w:bookmarkStart w:id="81" w:name="_Hlk89018211"/>
      <w:bookmarkStart w:id="82" w:name="_Ref54728501"/>
      <w:bookmarkEnd w:id="77"/>
      <w:bookmarkEnd w:id="78"/>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482896">
        <w:rPr>
          <w:rFonts w:eastAsia="Arial Unicode MS"/>
          <w:lang w:val="pt-BR"/>
        </w:rPr>
        <w:t>7.1.6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482896">
        <w:rPr>
          <w:rFonts w:eastAsia="Arial Unicode MS"/>
          <w:lang w:val="pt-BR"/>
        </w:rPr>
        <w:t>7.2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83" w:name="_Ref89054257"/>
      <w:r>
        <w:rPr>
          <w:rFonts w:eastAsia="Arial Unicode MS"/>
          <w:w w:val="0"/>
        </w:rPr>
        <w:t>Uma vez vencidas antecipadamente as Debêntures</w:t>
      </w:r>
      <w:r w:rsidR="000939DA" w:rsidRPr="00E85943">
        <w:rPr>
          <w:rFonts w:eastAsia="Arial Unicode MS"/>
          <w:w w:val="0"/>
        </w:rPr>
        <w:t xml:space="preserve">, o Agente Fiduciário deverá enviar, em até 1 (um) Dia Útil, notificação com aviso de recebimento à </w:t>
      </w:r>
      <w:r w:rsidR="000939DA" w:rsidRPr="00E85943">
        <w:rPr>
          <w:rFonts w:eastAsia="Arial Unicode MS"/>
          <w:w w:val="0"/>
        </w:rPr>
        <w:lastRenderedPageBreak/>
        <w:t>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84" w:name="_Hlk89017830"/>
      <w:r w:rsidR="000939DA" w:rsidRPr="00E85943">
        <w:rPr>
          <w:rFonts w:cstheme="minorHAnsi"/>
          <w:color w:val="000000" w:themeColor="text1"/>
          <w:szCs w:val="20"/>
        </w:rPr>
        <w:t>das Debêntures</w:t>
      </w:r>
      <w:bookmarkEnd w:id="84"/>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81"/>
      <w:r w:rsidR="000939DA" w:rsidRPr="00E85943">
        <w:rPr>
          <w:rFonts w:cstheme="minorHAnsi"/>
          <w:color w:val="000000" w:themeColor="text1"/>
          <w:szCs w:val="20"/>
        </w:rPr>
        <w:t>.</w:t>
      </w:r>
      <w:bookmarkEnd w:id="82"/>
      <w:bookmarkEnd w:id="83"/>
      <w:r w:rsidR="000939DA" w:rsidRPr="00E85943">
        <w:rPr>
          <w:rFonts w:cstheme="minorHAnsi"/>
          <w:color w:val="000000" w:themeColor="text1"/>
          <w:szCs w:val="20"/>
        </w:rPr>
        <w:t xml:space="preserve"> </w:t>
      </w:r>
    </w:p>
    <w:p w14:paraId="34CBF8B6" w14:textId="16E39F8B"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482896">
        <w:rPr>
          <w:rFonts w:eastAsia="Arial Unicode MS"/>
          <w:w w:val="0"/>
        </w:rPr>
        <w:t>7</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18484FD4"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482896">
        <w:rPr>
          <w:rFonts w:eastAsia="Arial Unicode MS"/>
          <w:w w:val="0"/>
        </w:rPr>
        <w:t>7.2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6EF7796A"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w:t>
      </w:r>
      <w:r w:rsidR="008C27F6">
        <w:rPr>
          <w:rFonts w:eastAsia="Arial Unicode MS"/>
          <w:w w:val="0"/>
        </w:rPr>
        <w:t xml:space="preserve"> ARTESP</w:t>
      </w:r>
      <w:r w:rsidRPr="00377F1E">
        <w:rPr>
          <w:rFonts w:eastAsia="Arial Unicode MS"/>
          <w:w w:val="0"/>
        </w:rPr>
        <w:t>, desde que observada a aprovação prévia da ARTESP, conforme previsto no Contrato de Concessão</w:t>
      </w:r>
      <w:r w:rsidR="008C27F6">
        <w:rPr>
          <w:rFonts w:eastAsia="Arial Unicode MS"/>
          <w:w w:val="0"/>
        </w:rPr>
        <w:t xml:space="preserve"> ARTESP</w:t>
      </w:r>
      <w:r>
        <w:rPr>
          <w:rFonts w:eastAsia="Arial Unicode MS"/>
          <w:w w:val="0"/>
        </w:rPr>
        <w:t>.</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85"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85"/>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86" w:name="_Ref93002975"/>
      <w:proofErr w:type="spellStart"/>
      <w:r w:rsidRPr="00D06771">
        <w:t>fornecer</w:t>
      </w:r>
      <w:proofErr w:type="spellEnd"/>
      <w:r w:rsidRPr="00D06771">
        <w:t xml:space="preserve"> ao Agente Fiduciário:</w:t>
      </w:r>
      <w:bookmarkEnd w:id="86"/>
    </w:p>
    <w:p w14:paraId="51E956A6" w14:textId="0CF544BF"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w:t>
      </w:r>
      <w:r w:rsidRPr="00D06771">
        <w:lastRenderedPageBreak/>
        <w:t xml:space="preserve">respectivo exercício social acompanhadas de notas explicativas do relatório da administração e do parecer ou relatório, conforme o caso, dos </w:t>
      </w:r>
      <w:r w:rsidR="00213F96">
        <w:t>Auditores Independentes</w:t>
      </w:r>
      <w:r w:rsidRPr="00D06771">
        <w:t xml:space="preserve">;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w:t>
      </w:r>
      <w:r w:rsidR="00BD4CB5">
        <w:t xml:space="preserve">Auditores Independentes </w:t>
      </w:r>
      <w:r w:rsidR="00426FE3">
        <w:t xml:space="preserve">(3)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w:t>
      </w:r>
      <w:r w:rsidR="00BD4CB5">
        <w:t xml:space="preserve">Auditores Independentes </w:t>
      </w:r>
      <w:r w:rsidRPr="00D06771">
        <w:t xml:space="preserve">contratados pela Emissora, sob pena de impossibilidade de acompanhamento pelo Agente Fiduciário, podendo este solicitar por escrito à Emissora ou aos seus </w:t>
      </w:r>
      <w:r w:rsidR="00BD4CB5">
        <w:t>Auditores Independentes</w:t>
      </w:r>
      <w:r w:rsidRPr="00D06771">
        <w:t xml:space="preserve">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5F2179CA" w:rsidR="00D65135" w:rsidRPr="00D06771" w:rsidRDefault="00D65135" w:rsidP="00D65135">
      <w:pPr>
        <w:pStyle w:val="iMMSecurity"/>
        <w:numPr>
          <w:ilvl w:val="0"/>
          <w:numId w:val="0"/>
        </w:numPr>
        <w:ind w:left="1560"/>
      </w:pPr>
      <w:r w:rsidRPr="00D06771">
        <w:t>(c)</w:t>
      </w:r>
      <w:r w:rsidR="004F7C05">
        <w:tab/>
      </w:r>
      <w:r w:rsidRPr="00D06771">
        <w:t xml:space="preserve">no prazo máximo de 5 (cinco) Dias Úteis contados da efetiva convocação, no caso da Emissora, cópia da notificação da convocação de qualquer assembleia geral de acionistas e cópias de todas as atas de </w:t>
      </w:r>
      <w:r w:rsidRPr="00D06771">
        <w:lastRenderedPageBreak/>
        <w:t xml:space="preserve">todas as assembleias gerais de acionistas, bem como a data e ordem do dia da assembleia a se realizar; </w:t>
      </w:r>
    </w:p>
    <w:p w14:paraId="71B00DA6" w14:textId="224A2036" w:rsidR="00D65135" w:rsidRPr="00D06771" w:rsidRDefault="00D65135" w:rsidP="00D65135">
      <w:pPr>
        <w:pStyle w:val="iMMSecurity"/>
        <w:numPr>
          <w:ilvl w:val="0"/>
          <w:numId w:val="0"/>
        </w:numPr>
        <w:ind w:left="1560"/>
      </w:pPr>
      <w:r w:rsidRPr="00D06771">
        <w:t>(d)</w:t>
      </w:r>
      <w:r w:rsidR="004F7C05">
        <w:tab/>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10C28BB1" w:rsidR="00D65135" w:rsidRPr="00FD3EF0" w:rsidRDefault="00D65135" w:rsidP="00D65135">
      <w:pPr>
        <w:pStyle w:val="iMMSecurity"/>
        <w:numPr>
          <w:ilvl w:val="0"/>
          <w:numId w:val="0"/>
        </w:numPr>
        <w:ind w:left="1560"/>
        <w:rPr>
          <w:color w:val="000000"/>
        </w:rPr>
      </w:pPr>
      <w:r w:rsidRPr="00D06771">
        <w:t>(e)</w:t>
      </w:r>
      <w:r w:rsidR="004F7C05">
        <w:tab/>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 xml:space="preserve">R$ </w:t>
      </w:r>
      <w:r w:rsidR="00AF1170">
        <w:t>3</w:t>
      </w:r>
      <w:r w:rsidR="00A47CC2">
        <w:t>.000.000,00 (</w:t>
      </w:r>
      <w:r w:rsidR="00AF1170">
        <w:t xml:space="preserve">três </w:t>
      </w:r>
      <w:r w:rsidR="00A47CC2">
        <w:t>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1275B123" w:rsidR="00D65135" w:rsidRPr="00D06771" w:rsidRDefault="00D65135" w:rsidP="00D65135">
      <w:pPr>
        <w:pStyle w:val="iMMSecurity"/>
        <w:numPr>
          <w:ilvl w:val="0"/>
          <w:numId w:val="0"/>
        </w:numPr>
        <w:ind w:left="1560"/>
        <w:rPr>
          <w:color w:val="000000"/>
        </w:rPr>
      </w:pPr>
      <w:r w:rsidRPr="00FD3EF0">
        <w:rPr>
          <w:color w:val="000000"/>
        </w:rPr>
        <w:t>(f)</w:t>
      </w:r>
      <w:r w:rsidR="004F7C05">
        <w:rPr>
          <w:color w:val="000000"/>
        </w:rPr>
        <w:tab/>
      </w:r>
      <w:r w:rsidRPr="00FD3EF0">
        <w:rPr>
          <w:color w:val="000000"/>
        </w:rPr>
        <w:t>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48194928" w:rsidR="00D65135" w:rsidRPr="00FD3EF0" w:rsidRDefault="00D65135" w:rsidP="00D65135">
      <w:pPr>
        <w:pStyle w:val="iMMSecurity"/>
        <w:numPr>
          <w:ilvl w:val="0"/>
          <w:numId w:val="0"/>
        </w:numPr>
        <w:ind w:left="1560"/>
        <w:rPr>
          <w:color w:val="000000"/>
        </w:rPr>
      </w:pPr>
      <w:r w:rsidRPr="00D06771">
        <w:rPr>
          <w:color w:val="000000"/>
        </w:rPr>
        <w:t>(g)</w:t>
      </w:r>
      <w:r w:rsidR="004F7C05">
        <w:rPr>
          <w:color w:val="000000"/>
        </w:rPr>
        <w:tab/>
      </w:r>
      <w:r w:rsidRPr="00D06771">
        <w:rPr>
          <w:color w:val="000000"/>
        </w:rPr>
        <w:t xml:space="preserve">no prazo máximo de 5 (cinco) Dias Úteis, sobre a existência de qualquer fato que possa comprometer o cumprimento de quaisquer de suas obrigações ou </w:t>
      </w:r>
      <w:r w:rsidRPr="00FD3EF0">
        <w:rPr>
          <w:color w:val="000000"/>
        </w:rPr>
        <w:t>que possa provocar a inadimplência pecuniária ou não pecuniária dos contratos do Projeto necessários à sua implantação, operação e manutenção, conforme identificados no</w:t>
      </w:r>
      <w:r w:rsidR="00D72E37">
        <w:rPr>
          <w:color w:val="000000"/>
        </w:rPr>
        <w:t>s</w:t>
      </w:r>
      <w:r w:rsidRPr="00FD3EF0">
        <w:rPr>
          <w:color w:val="000000"/>
        </w:rPr>
        <w:t xml:space="preserve"> Contrato</w:t>
      </w:r>
      <w:r w:rsidR="00D72E37">
        <w:rPr>
          <w:color w:val="000000"/>
        </w:rPr>
        <w:t>s</w:t>
      </w:r>
      <w:r w:rsidRPr="00FD3EF0">
        <w:rPr>
          <w:color w:val="000000"/>
        </w:rPr>
        <w:t xml:space="preserve"> </w:t>
      </w:r>
      <w:r w:rsidR="007C0A81">
        <w:rPr>
          <w:color w:val="000000"/>
        </w:rPr>
        <w:t>de EPC e no Contrato de Concessão</w:t>
      </w:r>
      <w:r w:rsidR="008C27F6">
        <w:rPr>
          <w:color w:val="000000"/>
        </w:rPr>
        <w:t xml:space="preserve"> ARTESP</w:t>
      </w:r>
      <w:r w:rsidRPr="00FD3EF0">
        <w:rPr>
          <w:color w:val="000000"/>
        </w:rPr>
        <w:t xml:space="preserve">; </w:t>
      </w:r>
    </w:p>
    <w:p w14:paraId="3802C00C" w14:textId="30845527" w:rsidR="00D65135" w:rsidRPr="00FD3EF0" w:rsidRDefault="00D65135" w:rsidP="00D65135">
      <w:pPr>
        <w:pStyle w:val="iMMSecurity"/>
      </w:pPr>
      <w:r w:rsidRPr="00FD3EF0">
        <w:rPr>
          <w:rFonts w:eastAsia="Arial Unicode MS"/>
          <w:w w:val="0"/>
        </w:rPr>
        <w:t xml:space="preserve">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w:t>
      </w:r>
      <w:r w:rsidR="00BD4CB5">
        <w:t>Auditores Independentes</w:t>
      </w:r>
      <w:r w:rsidRPr="00FD3EF0">
        <w:rPr>
          <w:rFonts w:eastAsia="Arial Unicode MS"/>
          <w:w w:val="0"/>
        </w:rPr>
        <w:t xml:space="preserve">, relativas aos 3 (três) últimos exercícios sociais encerrados, exceto se a Emissora não as possuir por não ter iniciado suas atividades previamente ao referido período; (iv) divulgar as </w:t>
      </w:r>
      <w:r w:rsidRPr="00FD3EF0">
        <w:rPr>
          <w:rFonts w:eastAsia="Arial Unicode MS"/>
          <w:w w:val="0"/>
        </w:rPr>
        <w:lastRenderedPageBreak/>
        <w:t xml:space="preserve">demonstrações financeiras subsequentes, acompanhadas de notas explicativas e relatório dos </w:t>
      </w:r>
      <w:r w:rsidR="00BD4CB5">
        <w:t>Auditores Independentes</w:t>
      </w:r>
      <w:r w:rsidRPr="00FD3EF0">
        <w:rPr>
          <w:rFonts w:eastAsia="Arial Unicode MS"/>
          <w:w w:val="0"/>
        </w:rPr>
        <w:t>,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0B6EAF98" w:rsidR="00D65135" w:rsidRDefault="00D65135" w:rsidP="00D65135">
      <w:pPr>
        <w:pStyle w:val="iMMSecurity"/>
      </w:pPr>
      <w:r w:rsidRPr="00FD3EF0">
        <w:t xml:space="preserve">constituir os Contratos de Garantia nos termos e prazos indicados nesta Escritura de Emissão; </w:t>
      </w:r>
    </w:p>
    <w:p w14:paraId="408F112B" w14:textId="6A0BA681" w:rsidR="005768A3" w:rsidRPr="003655FF" w:rsidRDefault="005768A3" w:rsidP="005768A3">
      <w:pPr>
        <w:pStyle w:val="iMMSecurity"/>
      </w:pPr>
      <w:r>
        <w:rPr>
          <w:color w:val="000000"/>
        </w:rPr>
        <w:t>enviar cópia de aprovações de acionistas</w:t>
      </w:r>
      <w:r w:rsidR="00B107CA">
        <w:rPr>
          <w:color w:val="000000"/>
        </w:rPr>
        <w:t xml:space="preserve"> ou qualquer aprovação societária da Emissora</w:t>
      </w:r>
      <w:r>
        <w:rPr>
          <w:color w:val="000000"/>
        </w:rPr>
        <w:t xml:space="preserve"> ao Agente Fiduciário</w:t>
      </w:r>
      <w:r w:rsidR="00B107CA">
        <w:rPr>
          <w:color w:val="000000"/>
        </w:rPr>
        <w:t xml:space="preserve">, </w:t>
      </w:r>
      <w:r w:rsidR="00B107CA" w:rsidRPr="00D06771">
        <w:rPr>
          <w:color w:val="000000"/>
        </w:rPr>
        <w:t xml:space="preserve">no prazo máximo de </w:t>
      </w:r>
      <w:r w:rsidR="00B61A15">
        <w:rPr>
          <w:color w:val="000000"/>
        </w:rPr>
        <w:t>7</w:t>
      </w:r>
      <w:r w:rsidR="00B107CA" w:rsidRPr="00D06771">
        <w:rPr>
          <w:color w:val="000000"/>
        </w:rPr>
        <w:t xml:space="preserve"> (</w:t>
      </w:r>
      <w:r w:rsidR="00B61A15">
        <w:rPr>
          <w:color w:val="000000"/>
        </w:rPr>
        <w:t>7</w:t>
      </w:r>
      <w:r w:rsidR="00B107CA" w:rsidRPr="00D06771">
        <w:rPr>
          <w:color w:val="000000"/>
        </w:rPr>
        <w:t>) Dias Úteis</w:t>
      </w:r>
      <w:r w:rsidR="00B107CA">
        <w:rPr>
          <w:color w:val="000000"/>
        </w:rPr>
        <w:t xml:space="preserve"> de sua ocorrência</w:t>
      </w:r>
      <w:r w:rsidRPr="00FD3EF0">
        <w:rPr>
          <w:color w:val="000000"/>
        </w:rPr>
        <w:t>;</w:t>
      </w:r>
    </w:p>
    <w:p w14:paraId="5C3A268A" w14:textId="2C799DE2" w:rsidR="005768A3" w:rsidRDefault="003A004F" w:rsidP="005768A3">
      <w:pPr>
        <w:pStyle w:val="iMMSecurity"/>
      </w:pPr>
      <w:r w:rsidRPr="0099341F">
        <w:rPr>
          <w:color w:val="000000"/>
        </w:rPr>
        <w:t xml:space="preserve">praticar quaisquer atos necessários para </w:t>
      </w:r>
      <w:r>
        <w:rPr>
          <w:color w:val="000000"/>
        </w:rPr>
        <w:t xml:space="preserve">manter e </w:t>
      </w:r>
      <w:r w:rsidRPr="0099341F">
        <w:rPr>
          <w:color w:val="000000"/>
        </w:rPr>
        <w:t xml:space="preserve">assegurar a plena validade, </w:t>
      </w:r>
      <w:r>
        <w:rPr>
          <w:color w:val="000000"/>
        </w:rPr>
        <w:t>eficácia</w:t>
      </w:r>
      <w:r w:rsidRPr="0099341F">
        <w:rPr>
          <w:color w:val="000000"/>
        </w:rPr>
        <w:t xml:space="preserve"> e </w:t>
      </w:r>
      <w:r>
        <w:rPr>
          <w:color w:val="000000"/>
        </w:rPr>
        <w:t xml:space="preserve">exequibilidade </w:t>
      </w:r>
      <w:r w:rsidR="00EF7F20">
        <w:rPr>
          <w:color w:val="000000"/>
        </w:rPr>
        <w:t xml:space="preserve">desta </w:t>
      </w:r>
      <w:r w:rsidR="00EF7F20" w:rsidRPr="0099341F">
        <w:rPr>
          <w:color w:val="000000"/>
        </w:rPr>
        <w:t xml:space="preserve">Escritura </w:t>
      </w:r>
      <w:r w:rsidR="00EF7F20">
        <w:rPr>
          <w:color w:val="000000"/>
        </w:rPr>
        <w:t xml:space="preserve">de Emissão </w:t>
      </w:r>
      <w:r w:rsidR="00EF7F20" w:rsidRPr="0099341F">
        <w:rPr>
          <w:color w:val="000000"/>
        </w:rPr>
        <w:t xml:space="preserve">e </w:t>
      </w:r>
      <w:r>
        <w:rPr>
          <w:color w:val="000000"/>
        </w:rPr>
        <w:t xml:space="preserve">dos </w:t>
      </w:r>
      <w:r w:rsidR="00EF7F20">
        <w:rPr>
          <w:color w:val="000000"/>
        </w:rPr>
        <w:t xml:space="preserve">Contratos de </w:t>
      </w:r>
      <w:r>
        <w:rPr>
          <w:color w:val="000000"/>
        </w:rPr>
        <w:t>Garantia</w:t>
      </w:r>
      <w:r w:rsidR="00EF7F20">
        <w:rPr>
          <w:color w:val="000000"/>
        </w:rPr>
        <w:t>;</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374A519F"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xml:space="preserve">, bem como de </w:t>
      </w:r>
      <w:r w:rsidRPr="00B83359">
        <w:lastRenderedPageBreak/>
        <w:t>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78E56A4B"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482896">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A3B6B90" w:rsidR="00D65135" w:rsidRDefault="00D65135" w:rsidP="00D65135">
      <w:pPr>
        <w:pStyle w:val="iMMSecurity"/>
      </w:pPr>
      <w:r w:rsidRPr="00D06771">
        <w:lastRenderedPageBreak/>
        <w:t xml:space="preserve">cumprir todas as determinações da ANBIMA, </w:t>
      </w:r>
      <w:r w:rsidR="00582940">
        <w:t xml:space="preserve">da </w:t>
      </w:r>
      <w:r w:rsidRPr="00D06771">
        <w:t>CVM e da B3, com o envio de documentos e, ainda, prestando as informações que lhe forem solicitadas;</w:t>
      </w:r>
    </w:p>
    <w:p w14:paraId="549A729E" w14:textId="0CAD926F" w:rsidR="001B292E" w:rsidRPr="00D06771" w:rsidRDefault="001B292E" w:rsidP="00D65135">
      <w:pPr>
        <w:pStyle w:val="iMMSecurity"/>
      </w:pPr>
      <w:r>
        <w:t xml:space="preserve">contratar e manter contratado, às suas expensas, </w:t>
      </w:r>
      <w:r w:rsidR="00F0532A" w:rsidRPr="008963B0">
        <w:rPr>
          <w:szCs w:val="22"/>
        </w:rPr>
        <w:t>empresa de auditoria independente a ser selecionada dentre</w:t>
      </w:r>
      <w:r w:rsidR="00F0532A">
        <w:rPr>
          <w:szCs w:val="22"/>
        </w:rPr>
        <w:t xml:space="preserve"> </w:t>
      </w:r>
      <w:r w:rsidRPr="008963B0">
        <w:rPr>
          <w:szCs w:val="22"/>
        </w:rPr>
        <w:t>Grant Thornton</w:t>
      </w:r>
      <w:r w:rsidR="00F0532A">
        <w:rPr>
          <w:szCs w:val="22"/>
        </w:rPr>
        <w:t>,</w:t>
      </w:r>
      <w:r>
        <w:t xml:space="preserve"> </w:t>
      </w:r>
      <w:r w:rsidR="00CE45D8" w:rsidRPr="00CE45D8">
        <w:rPr>
          <w:szCs w:val="22"/>
        </w:rPr>
        <w:t>BDO RCS Auditores Independentes</w:t>
      </w:r>
      <w:r w:rsidR="00CE45D8">
        <w:rPr>
          <w:szCs w:val="22"/>
        </w:rPr>
        <w:t>,</w:t>
      </w:r>
      <w:r w:rsidRPr="008963B0">
        <w:rPr>
          <w:szCs w:val="22"/>
        </w:rPr>
        <w:t xml:space="preserve"> Deloitte</w:t>
      </w:r>
      <w:r w:rsidRPr="000B5D5A">
        <w:t xml:space="preserve"> Touche </w:t>
      </w:r>
      <w:proofErr w:type="spellStart"/>
      <w:r w:rsidRPr="000B5D5A">
        <w:t>Tohmatsu</w:t>
      </w:r>
      <w:proofErr w:type="spellEnd"/>
      <w:r w:rsidRPr="000B5D5A">
        <w:t xml:space="preserve"> Consultores</w:t>
      </w:r>
      <w:r w:rsidRPr="008963B0">
        <w:rPr>
          <w:szCs w:val="22"/>
        </w:rPr>
        <w:t xml:space="preserve"> </w:t>
      </w:r>
      <w:r w:rsidRPr="000B5D5A">
        <w:t xml:space="preserve">Ltda., Ernest &amp; Young Auditores Independentes S/S, KPMG Auditores Independentes, </w:t>
      </w:r>
      <w:proofErr w:type="spellStart"/>
      <w:r w:rsidRPr="000B5D5A">
        <w:t>PricewaterhouseCoopers</w:t>
      </w:r>
      <w:proofErr w:type="spellEnd"/>
      <w:r w:rsidRPr="008963B0">
        <w:rPr>
          <w:szCs w:val="22"/>
        </w:rPr>
        <w:t xml:space="preserve"> </w:t>
      </w:r>
      <w:r w:rsidRPr="000B5D5A">
        <w:t>Auditores Independentes</w:t>
      </w:r>
      <w:r w:rsidRPr="008963B0">
        <w:rPr>
          <w:szCs w:val="22"/>
        </w:rPr>
        <w:t xml:space="preserve">, para auditar </w:t>
      </w:r>
      <w:r>
        <w:rPr>
          <w:szCs w:val="22"/>
        </w:rPr>
        <w:t xml:space="preserve">suas </w:t>
      </w:r>
      <w:r w:rsidRPr="008963B0">
        <w:rPr>
          <w:szCs w:val="22"/>
        </w:rPr>
        <w:t>respectivas demonstrações financeiras</w:t>
      </w:r>
      <w:r>
        <w:rPr>
          <w:szCs w:val="22"/>
        </w:rPr>
        <w:t xml:space="preserve"> (“</w:t>
      </w:r>
      <w:r w:rsidRPr="003655FF">
        <w:rPr>
          <w:szCs w:val="22"/>
          <w:u w:val="single"/>
        </w:rPr>
        <w:t>Auditor Independente</w:t>
      </w:r>
      <w:r>
        <w:rPr>
          <w:szCs w:val="22"/>
        </w:rPr>
        <w:t>”);</w:t>
      </w:r>
    </w:p>
    <w:p w14:paraId="701B6580" w14:textId="77777777" w:rsidR="00D65135" w:rsidRPr="00D06771" w:rsidRDefault="00D65135" w:rsidP="00D65135">
      <w:pPr>
        <w:pStyle w:val="iMMSecurity"/>
      </w:pPr>
      <w:bookmarkStart w:id="87"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87"/>
    </w:p>
    <w:p w14:paraId="6611C15B" w14:textId="12C190BD" w:rsidR="00D65135" w:rsidRPr="00D06771" w:rsidRDefault="00D65135" w:rsidP="00D65135">
      <w:pPr>
        <w:pStyle w:val="iMMSecurity"/>
      </w:pPr>
      <w:r w:rsidRPr="00D06771">
        <w:lastRenderedPageBreak/>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of Foreign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International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w:t>
      </w:r>
      <w:r w:rsidRPr="00D06771">
        <w:lastRenderedPageBreak/>
        <w:t>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lastRenderedPageBreak/>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73ABB120" w14:textId="6EEC88C9" w:rsidR="00D65135" w:rsidRPr="00D06771" w:rsidRDefault="00D65135" w:rsidP="00D65135">
      <w:pPr>
        <w:pStyle w:val="iMMSecurity"/>
      </w:pPr>
      <w:bookmarkStart w:id="88"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88"/>
      <w:r w:rsidRPr="00D06771">
        <w:t>;</w:t>
      </w:r>
    </w:p>
    <w:p w14:paraId="1CB710E3" w14:textId="77777777" w:rsidR="00D65135" w:rsidRPr="00D06771" w:rsidRDefault="00D65135" w:rsidP="00D65135">
      <w:pPr>
        <w:pStyle w:val="iMMSecurity"/>
      </w:pPr>
      <w:bookmarkStart w:id="89"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89"/>
      <w:r w:rsidRPr="00D06771">
        <w:t xml:space="preserve"> </w:t>
      </w:r>
    </w:p>
    <w:p w14:paraId="360F9C79" w14:textId="6EA141D5" w:rsidR="00D65135" w:rsidRPr="00D06771" w:rsidRDefault="00D65135" w:rsidP="00D65135">
      <w:pPr>
        <w:pStyle w:val="iMMSecurity"/>
      </w:pPr>
      <w:r w:rsidRPr="00D06771">
        <w:t xml:space="preserve">pagar diretamente ou reembolsar o Agente Fiduciário pelas </w:t>
      </w:r>
      <w:r w:rsidRPr="00DD7A40">
        <w:t>despesas de viagem incorridas em função da inspeção das obras do Projeto mencionadas na alínea</w:t>
      </w:r>
      <w:r w:rsidR="009C5316">
        <w:t xml:space="preserve"> </w:t>
      </w:r>
      <w:r w:rsidR="009C5316">
        <w:fldChar w:fldCharType="begin"/>
      </w:r>
      <w:r w:rsidR="009C5316">
        <w:instrText xml:space="preserve"> REF _Ref89055441 \r \h </w:instrText>
      </w:r>
      <w:r w:rsidR="009C5316">
        <w:fldChar w:fldCharType="separate"/>
      </w:r>
      <w:r w:rsidR="00482896">
        <w:t>(</w:t>
      </w:r>
      <w:proofErr w:type="spellStart"/>
      <w:r w:rsidR="00482896">
        <w:t>xxvi</w:t>
      </w:r>
      <w:proofErr w:type="spellEnd"/>
      <w:r w:rsidR="00482896">
        <w:t>)</w:t>
      </w:r>
      <w:r w:rsidR="009C5316">
        <w:fldChar w:fldCharType="end"/>
      </w:r>
      <w:r w:rsidR="004D7842">
        <w:t xml:space="preserve"> </w:t>
      </w:r>
      <w:r w:rsidRPr="00DD7A40">
        <w:t>acima, desde que previamente aprovadas pela Emissora e comprovadas pelo Agente</w:t>
      </w:r>
      <w:r w:rsidRPr="00D06771">
        <w:t xml:space="preserve"> Fiduciário;</w:t>
      </w:r>
    </w:p>
    <w:p w14:paraId="0FF296CA" w14:textId="3FD8DED8" w:rsidR="00D65135" w:rsidRDefault="00D65135" w:rsidP="00D65135">
      <w:pPr>
        <w:pStyle w:val="iMMSecurity"/>
      </w:pPr>
      <w:r w:rsidRPr="0099341F">
        <w:t>informar ao Agente</w:t>
      </w:r>
      <w:r w:rsidRPr="0099341F">
        <w:rPr>
          <w:b/>
        </w:rPr>
        <w:t xml:space="preserve"> </w:t>
      </w:r>
      <w:r w:rsidRPr="0099341F">
        <w:t>Fiduciário</w:t>
      </w:r>
      <w:r w:rsidRPr="0099341F">
        <w:rPr>
          <w:b/>
        </w:rPr>
        <w:t xml:space="preserve"> </w:t>
      </w:r>
      <w:r w:rsidRPr="0099341F">
        <w:t xml:space="preserve">acerca de qualquer inadimplemento no âmbito </w:t>
      </w:r>
      <w:r w:rsidR="00A32C01">
        <w:t>dos Contratos de EPC em até 5 (cinco) Dias Úteis do seu conhecimento</w:t>
      </w:r>
      <w:r w:rsidRPr="0099341F">
        <w:t>, seja por parte das contratantes ou contratadas;</w:t>
      </w:r>
    </w:p>
    <w:p w14:paraId="16760F34" w14:textId="0D1237EA" w:rsidR="006F1F82" w:rsidRDefault="006F1F82" w:rsidP="00D65135">
      <w:pPr>
        <w:pStyle w:val="iMMSecurity"/>
      </w:pPr>
      <w:r>
        <w:rPr>
          <w:bCs/>
        </w:rPr>
        <w:t xml:space="preserve">notificar os Agente Fiduciário, em até </w:t>
      </w:r>
      <w:r w:rsidRPr="00D06771">
        <w:rPr>
          <w:bCs/>
        </w:rPr>
        <w:t>5 (cinco) Dias Úteis da sua ocorrência</w:t>
      </w:r>
      <w:r>
        <w:rPr>
          <w:bCs/>
        </w:rPr>
        <w:t>,</w:t>
      </w:r>
      <w:r w:rsidRPr="00D06771">
        <w:rPr>
          <w:bCs/>
        </w:rPr>
        <w:t xml:space="preserve"> </w:t>
      </w:r>
      <w:r>
        <w:rPr>
          <w:bCs/>
        </w:rPr>
        <w:t xml:space="preserve">sobre </w:t>
      </w:r>
      <w:r w:rsidRPr="00D06771">
        <w:rPr>
          <w:bCs/>
        </w:rPr>
        <w:t>qualquer alteração no</w:t>
      </w:r>
      <w:r>
        <w:rPr>
          <w:bCs/>
        </w:rPr>
        <w:t>s</w:t>
      </w:r>
      <w:r w:rsidRPr="00D06771">
        <w:rPr>
          <w:bCs/>
        </w:rPr>
        <w:t xml:space="preserve"> Contrato</w:t>
      </w:r>
      <w:r>
        <w:rPr>
          <w:bCs/>
        </w:rPr>
        <w:t>s</w:t>
      </w:r>
      <w:r w:rsidRPr="00D06771">
        <w:rPr>
          <w:bCs/>
        </w:rPr>
        <w:t xml:space="preserve"> de EPC</w:t>
      </w:r>
      <w:r>
        <w:rPr>
          <w:bCs/>
        </w:rPr>
        <w:t>, ainda que</w:t>
      </w:r>
      <w:r w:rsidRPr="00D06771">
        <w:rPr>
          <w:bCs/>
        </w:rPr>
        <w:t xml:space="preserve"> que envolva valores menores aos mencionados</w:t>
      </w:r>
      <w:r>
        <w:rPr>
          <w:bCs/>
        </w:rPr>
        <w:t xml:space="preserve"> na Cláusula</w:t>
      </w:r>
      <w:r w:rsidR="006D02AB">
        <w:rPr>
          <w:bCs/>
        </w:rPr>
        <w:t xml:space="preserve"> </w:t>
      </w:r>
      <w:r w:rsidR="006D02AB">
        <w:rPr>
          <w:bCs/>
        </w:rPr>
        <w:fldChar w:fldCharType="begin"/>
      </w:r>
      <w:r w:rsidR="006D02AB">
        <w:rPr>
          <w:bCs/>
        </w:rPr>
        <w:instrText xml:space="preserve"> REF _Ref102582571 \r \h </w:instrText>
      </w:r>
      <w:r w:rsidR="006D02AB">
        <w:rPr>
          <w:bCs/>
        </w:rPr>
      </w:r>
      <w:r w:rsidR="006D02AB">
        <w:rPr>
          <w:bCs/>
        </w:rPr>
        <w:fldChar w:fldCharType="separate"/>
      </w:r>
      <w:r w:rsidR="00482896">
        <w:rPr>
          <w:bCs/>
        </w:rPr>
        <w:t>7.1.3(</w:t>
      </w:r>
      <w:proofErr w:type="spellStart"/>
      <w:r w:rsidR="00482896">
        <w:rPr>
          <w:bCs/>
        </w:rPr>
        <w:t>xxv</w:t>
      </w:r>
      <w:proofErr w:type="spellEnd"/>
      <w:r w:rsidR="00482896">
        <w:rPr>
          <w:bCs/>
        </w:rPr>
        <w:t>)</w:t>
      </w:r>
      <w:r w:rsidR="006D02AB">
        <w:rPr>
          <w:bCs/>
        </w:rPr>
        <w:fldChar w:fldCharType="end"/>
      </w:r>
      <w:r w:rsidRPr="00D06771">
        <w:rPr>
          <w:bCs/>
        </w:rPr>
        <w:t>;</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lastRenderedPageBreak/>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297AC48F" w14:textId="61B360C7" w:rsidR="00D65135" w:rsidRPr="00D06771" w:rsidRDefault="00BA2079" w:rsidP="00D65135">
      <w:pPr>
        <w:pStyle w:val="iMMSecurity"/>
      </w:pPr>
      <w:r>
        <w:t xml:space="preserve">em até 30 (trinta) dias a partir da data de assinatura desta Escritura de Emissão, </w:t>
      </w:r>
      <w:r w:rsidR="00D65135" w:rsidRPr="00D06771">
        <w:t>fazer consignar cláusula especial em favor do Agente Fiduciário, na qualidade de representante dos Debenturistas, como cobeneficiário de apólice</w:t>
      </w:r>
      <w:r w:rsidR="0038511E">
        <w:t>s</w:t>
      </w:r>
      <w:r w:rsidR="00D65135" w:rsidRPr="00D06771">
        <w:t xml:space="preserve"> de seguro </w:t>
      </w:r>
      <w:r w:rsidR="0038511E">
        <w:t>contratadas pela Emissora</w:t>
      </w:r>
      <w:r w:rsidR="00717F3B">
        <w:t xml:space="preserve"> em seu favor</w:t>
      </w:r>
      <w:r w:rsidRPr="00D06771">
        <w:t xml:space="preserve">, </w:t>
      </w:r>
      <w:r w:rsidR="0038511E">
        <w:t xml:space="preserve">incluindo quaisquer </w:t>
      </w:r>
      <w:r w:rsidRPr="00D06771">
        <w:t>seguros exigidos nos termos e condições previstos no âmbito do</w:t>
      </w:r>
      <w:r>
        <w:t>s</w:t>
      </w:r>
      <w:r w:rsidRPr="00D06771">
        <w:t xml:space="preserve"> Contrato</w:t>
      </w:r>
      <w:r>
        <w:t>s</w:t>
      </w:r>
      <w:r w:rsidRPr="00D06771">
        <w:t xml:space="preserve"> de Concessão</w:t>
      </w:r>
      <w:r w:rsidR="00EA1256">
        <w:t>, inclusive relacionados à indenizações por lucros cessantes</w:t>
      </w:r>
      <w:r w:rsidRPr="00D06771">
        <w:t xml:space="preserve"> e usuais de mercado </w:t>
      </w:r>
      <w:r w:rsidR="00D65135" w:rsidRPr="00D06771">
        <w:t>com o seguinte teor: “Fica entendido e concordado que a presente apólice,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C70C81A" w14:textId="3B5B123A" w:rsidR="00D65135" w:rsidRPr="00D06771" w:rsidRDefault="00D65135" w:rsidP="00D65135">
      <w:pPr>
        <w:pStyle w:val="iMMSecurity"/>
      </w:pPr>
      <w:bookmarkStart w:id="90" w:name="_Hlk101170367"/>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w:t>
      </w:r>
      <w:bookmarkEnd w:id="90"/>
      <w:r w:rsidRPr="008659C1">
        <w:t>, que, deverá (a) verificar a aderência do</w:t>
      </w:r>
      <w:r w:rsidR="00D72E37">
        <w:t>s</w:t>
      </w:r>
      <w:r w:rsidRPr="00D06771">
        <w:t xml:space="preserve"> Contrato</w:t>
      </w:r>
      <w:r w:rsidR="00D72E37">
        <w:t>s</w:t>
      </w:r>
      <w:r w:rsidRPr="00D06771">
        <w:t xml:space="preserve"> de EPC com as obrigações de investimentos previstas no Contrato de Concessão</w:t>
      </w:r>
      <w:r w:rsidR="003B6372">
        <w:t xml:space="preserve"> ARTESP</w:t>
      </w:r>
      <w:r w:rsidRPr="00D06771">
        <w:t xml:space="preserve">; (b) </w:t>
      </w:r>
      <w:r w:rsidRPr="00FD3EF0">
        <w:t>identificar as penalidades e multas para as partes em caso de descumprimento do</w:t>
      </w:r>
      <w:r w:rsidR="00D72E37">
        <w:t>s</w:t>
      </w:r>
      <w:r w:rsidRPr="00FD3EF0">
        <w:t xml:space="preserve"> </w:t>
      </w:r>
      <w:r w:rsidR="00055C0C">
        <w:t>C</w:t>
      </w:r>
      <w:r w:rsidRPr="00FD3EF0">
        <w:t>ontrato</w:t>
      </w:r>
      <w:r w:rsidR="00D72E37">
        <w:t>s</w:t>
      </w:r>
      <w:r w:rsidRPr="00FD3EF0">
        <w:t xml:space="preserve">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w:t>
      </w:r>
      <w:r w:rsidRPr="00D06771">
        <w:lastRenderedPageBreak/>
        <w:t xml:space="preserve">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52EBD20E"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r w:rsidR="00B107CA">
        <w:t xml:space="preserve"> e</w:t>
      </w:r>
    </w:p>
    <w:p w14:paraId="7EC20BA0" w14:textId="2FD6FDC2"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00B107CA">
        <w:t>.</w:t>
      </w:r>
    </w:p>
    <w:p w14:paraId="51729BC1" w14:textId="77777777" w:rsidR="00930506" w:rsidRPr="00D06771" w:rsidRDefault="00930506" w:rsidP="00146348">
      <w:pPr>
        <w:pStyle w:val="Ttulo1"/>
      </w:pPr>
      <w:r w:rsidRPr="00D06771">
        <w:t>DECLARAÇÕES E GARANTIAS</w:t>
      </w:r>
    </w:p>
    <w:p w14:paraId="34CE286F" w14:textId="60C9A8F9" w:rsidR="00D65135" w:rsidRPr="00D06771" w:rsidRDefault="00D65135" w:rsidP="00D65135">
      <w:pPr>
        <w:pStyle w:val="2MMSecurity"/>
      </w:pPr>
      <w:bookmarkStart w:id="91"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91"/>
    </w:p>
    <w:p w14:paraId="63F204B0" w14:textId="77777777" w:rsidR="00D65135" w:rsidRPr="00D06771" w:rsidRDefault="00D65135" w:rsidP="00D65135">
      <w:pPr>
        <w:pStyle w:val="iMMSecurity"/>
      </w:pPr>
      <w:bookmarkStart w:id="92" w:name="_DV_M398"/>
      <w:bookmarkStart w:id="93" w:name="_DV_M400"/>
      <w:bookmarkStart w:id="94" w:name="_DV_M401"/>
      <w:bookmarkStart w:id="95" w:name="_DV_M402"/>
      <w:bookmarkStart w:id="96" w:name="_DV_M403"/>
      <w:bookmarkStart w:id="97" w:name="_DV_M404"/>
      <w:bookmarkStart w:id="98" w:name="_DV_M405"/>
      <w:bookmarkStart w:id="99" w:name="_DV_M409"/>
      <w:bookmarkEnd w:id="92"/>
      <w:bookmarkEnd w:id="93"/>
      <w:bookmarkEnd w:id="94"/>
      <w:bookmarkEnd w:id="95"/>
      <w:bookmarkEnd w:id="96"/>
      <w:bookmarkEnd w:id="97"/>
      <w:bookmarkEnd w:id="98"/>
      <w:bookmarkEnd w:id="99"/>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00" w:name="_DV_M222"/>
      <w:bookmarkEnd w:id="100"/>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lastRenderedPageBreak/>
        <w:t xml:space="preserve">os Documentos da Oferta constituem obrigação legal, válida e vinculativa de sua parte, podendo ser executada contra </w:t>
      </w:r>
      <w:proofErr w:type="gramStart"/>
      <w:r w:rsidRPr="00D06771">
        <w:t>as mesmas</w:t>
      </w:r>
      <w:proofErr w:type="gramEnd"/>
      <w:r w:rsidRPr="00D06771">
        <w:t>,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4AC68193" w:rsidR="00D65135" w:rsidRPr="00D06771" w:rsidRDefault="00D65135" w:rsidP="00D65135">
      <w:pPr>
        <w:pStyle w:val="iMMSecurity"/>
      </w:pPr>
      <w:r w:rsidRPr="00D06771">
        <w:t xml:space="preserve">exceto pela autorização da ARTESP para devida constituição das Garantias </w:t>
      </w:r>
      <w:r w:rsidR="000D3C90">
        <w:t>Reais</w:t>
      </w:r>
      <w:r w:rsidR="00D422E3">
        <w:t xml:space="preserve">, </w:t>
      </w:r>
      <w:r w:rsidRPr="00D06771">
        <w:t xml:space="preserve">pelo registro </w:t>
      </w:r>
      <w:r w:rsidR="00D60822">
        <w:t>dos Contratos de Garantia</w:t>
      </w:r>
      <w:r w:rsidRPr="00D06771">
        <w:t xml:space="preserve">, seus anexos e aditamentos, de tempos em tempos, nos Cartórios de Registro de Títulos e Documentos competentes, </w:t>
      </w:r>
      <w:r w:rsidR="00D422E3">
        <w:t>e para qualquer situação que implique na transferência do controle acionário da Emissora</w:t>
      </w:r>
      <w:r w:rsidR="009C0F8A">
        <w:t>, conforme permitido nos termos desta Escritura e dos Contratos de Garantia</w:t>
      </w:r>
      <w:r w:rsidR="00D422E3">
        <w:t>,</w:t>
      </w:r>
      <w:r w:rsidR="00D422E3" w:rsidRPr="00D06771">
        <w:t xml:space="preserve"> </w:t>
      </w:r>
      <w:r w:rsidRPr="00D06771">
        <w:t>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01" w:name="_DV_C1909"/>
      <w:r w:rsidRPr="00D06771">
        <w:rPr>
          <w:rStyle w:val="DeltaViewInsertion"/>
          <w:rFonts w:eastAsia="Arial Unicode MS"/>
          <w:color w:val="auto"/>
          <w:u w:val="none"/>
        </w:rPr>
        <w:lastRenderedPageBreak/>
        <w:t>está adimplente com o cumprimento das obrigações constantes desta Escritura de Emissão, e não tem conhecimento sobre a ocorrência e existência, na presente data, de qualquer Hipótese de Vencimento Antecipado;</w:t>
      </w:r>
      <w:bookmarkEnd w:id="101"/>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102" w:name="_DV_M652"/>
      <w:bookmarkEnd w:id="102"/>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w:t>
      </w:r>
      <w:r w:rsidRPr="00D06771">
        <w:lastRenderedPageBreak/>
        <w:t>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56CDB610" w:rsidR="00D65135" w:rsidRDefault="00D65135" w:rsidP="00D65135">
      <w:pPr>
        <w:pStyle w:val="iMMSecurity"/>
      </w:pPr>
      <w:r w:rsidRPr="00D06771">
        <w:lastRenderedPageBreak/>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2CCE6239" w14:textId="5E113142" w:rsidR="0000337F" w:rsidRDefault="0000337F" w:rsidP="00D65135">
      <w:pPr>
        <w:pStyle w:val="iMMSecurity"/>
      </w:pPr>
      <w:r>
        <w:t>e</w:t>
      </w:r>
      <w:r w:rsidRPr="0000337F">
        <w:t>xceto pelo disposto nesta Escritura de Emissão, a Emissora não é devedora de nenhuma outra Dívida;</w:t>
      </w:r>
    </w:p>
    <w:p w14:paraId="549BAABC" w14:textId="5A888672" w:rsidR="0000337F" w:rsidRPr="00D06771" w:rsidRDefault="0000337F" w:rsidP="00D65135">
      <w:pPr>
        <w:pStyle w:val="iMMSecurity"/>
      </w:pPr>
      <w:r>
        <w:rPr>
          <w:bCs/>
        </w:rPr>
        <w:t xml:space="preserve"> não há Gravames prioritários ou concorrentes sobre os ativos, bens e direitos sujeitos aos Contratos de Garantia, observado que a Emissora deverá tomar providências necessárias para a averbação do termo de quitação relativo ao </w:t>
      </w:r>
      <w:r w:rsidRPr="00D06771">
        <w:rPr>
          <w:i/>
          <w:iCs/>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Pr>
          <w:i/>
          <w:iCs/>
        </w:rPr>
        <w:t xml:space="preserve"> </w:t>
      </w:r>
      <w:r w:rsidRPr="0083669E">
        <w:t>(“</w:t>
      </w:r>
      <w:r w:rsidRPr="0083669E">
        <w:rPr>
          <w:u w:val="single"/>
        </w:rPr>
        <w:t>Primeira Emissão</w:t>
      </w:r>
      <w:r w:rsidRPr="0083669E">
        <w:t>”),</w:t>
      </w:r>
      <w:r>
        <w:rPr>
          <w:i/>
          <w:iCs/>
        </w:rPr>
        <w:t xml:space="preserve"> </w:t>
      </w:r>
      <w:r w:rsidRPr="0083669E">
        <w:t>à margem dos registros dos contratos de garantia relativos à Primeira Emissão.</w:t>
      </w:r>
      <w:r>
        <w:rPr>
          <w:i/>
          <w:iCs/>
        </w:rPr>
        <w:t xml:space="preserve"> </w:t>
      </w:r>
      <w:r w:rsidRPr="0000337F">
        <w:rPr>
          <w:bCs/>
        </w:rPr>
        <w:t>Para fins desta Escritura de Emissão, “Gravame” significa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w:t>
      </w:r>
      <w:r w:rsidRPr="00D06771">
        <w:lastRenderedPageBreak/>
        <w:t xml:space="preserve">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4F4F02AE" w:rsidR="00D65135" w:rsidRPr="00D06771" w:rsidRDefault="00D65135" w:rsidP="00D65135">
      <w:pPr>
        <w:pStyle w:val="2MMSecurity"/>
      </w:pPr>
      <w:bookmarkStart w:id="103"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482896">
        <w:t>8.1</w:t>
      </w:r>
      <w:r w:rsidR="00E85943">
        <w:fldChar w:fldCharType="end"/>
      </w:r>
      <w:r w:rsidR="00E85943">
        <w:t xml:space="preserve"> </w:t>
      </w:r>
      <w:r w:rsidRPr="00D06771">
        <w:t>acima.</w:t>
      </w:r>
      <w:bookmarkEnd w:id="103"/>
    </w:p>
    <w:p w14:paraId="6122E4BD" w14:textId="3686D9DC"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482896">
        <w:t>9.2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482896">
        <w:t>9.1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04" w:name="_DV_M477"/>
      <w:bookmarkStart w:id="105" w:name="_DV_M478"/>
      <w:bookmarkStart w:id="106" w:name="_Ref87621467"/>
      <w:bookmarkEnd w:id="104"/>
      <w:bookmarkEnd w:id="105"/>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06"/>
    </w:p>
    <w:p w14:paraId="12BC6CA4" w14:textId="77777777" w:rsidR="00443258" w:rsidRPr="00D06771" w:rsidRDefault="00443258" w:rsidP="00443258">
      <w:pPr>
        <w:pStyle w:val="iMMSecurity"/>
      </w:pPr>
      <w:bookmarkStart w:id="107" w:name="_DV_M479"/>
      <w:bookmarkEnd w:id="107"/>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08" w:name="_DV_M480"/>
      <w:bookmarkEnd w:id="108"/>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09" w:name="_DV_M481"/>
      <w:bookmarkEnd w:id="109"/>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10" w:name="_DV_M482"/>
      <w:bookmarkEnd w:id="110"/>
      <w:r w:rsidRPr="00D06771">
        <w:lastRenderedPageBreak/>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11" w:name="_DV_M483"/>
      <w:bookmarkEnd w:id="111"/>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12" w:name="_DV_M484"/>
      <w:bookmarkEnd w:id="112"/>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13" w:name="_DV_M485"/>
      <w:bookmarkEnd w:id="113"/>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14" w:name="_DV_M486"/>
      <w:bookmarkEnd w:id="114"/>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15" w:name="_DV_M487"/>
      <w:bookmarkEnd w:id="115"/>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16" w:name="_DV_M488"/>
      <w:bookmarkEnd w:id="116"/>
      <w:r w:rsidRPr="00D06771">
        <w:t>não tem qualquer ligação com a Emissora que o impeça de exercer suas funções;</w:t>
      </w:r>
    </w:p>
    <w:p w14:paraId="26F6D949" w14:textId="77777777" w:rsidR="00443258" w:rsidRPr="00D06771" w:rsidRDefault="00443258" w:rsidP="00443258">
      <w:pPr>
        <w:pStyle w:val="iMMSecurity"/>
      </w:pPr>
      <w:bookmarkStart w:id="117" w:name="_DV_M489"/>
      <w:bookmarkEnd w:id="117"/>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18" w:name="_DV_M490"/>
      <w:bookmarkStart w:id="119" w:name="_DV_M491"/>
      <w:bookmarkStart w:id="120" w:name="_DV_M518"/>
      <w:bookmarkEnd w:id="118"/>
      <w:bookmarkEnd w:id="119"/>
      <w:bookmarkEnd w:id="120"/>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lastRenderedPageBreak/>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21" w:name="_DV_M522"/>
      <w:bookmarkEnd w:id="121"/>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22" w:name="_DV_M523"/>
      <w:bookmarkEnd w:id="122"/>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4F9CEBEE" w:rsidR="00443258" w:rsidRPr="00D06771" w:rsidRDefault="00443258" w:rsidP="00443258">
      <w:pPr>
        <w:pStyle w:val="iMMSecurity"/>
      </w:pPr>
      <w:bookmarkStart w:id="123" w:name="_DV_M524"/>
      <w:bookmarkEnd w:id="123"/>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24" w:name="_DV_M525"/>
      <w:bookmarkEnd w:id="124"/>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25" w:name="_DV_M526"/>
      <w:bookmarkEnd w:id="125"/>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26" w:name="_DV_M527"/>
      <w:bookmarkStart w:id="127" w:name="_Ref130285900"/>
      <w:bookmarkEnd w:id="126"/>
      <w:r w:rsidRPr="00D06771">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w:t>
      </w:r>
      <w:r w:rsidRPr="00D06771">
        <w:lastRenderedPageBreak/>
        <w:t>Emissora efetuá-la, sendo certo que a CVM poderá nomear substituto provisório enquanto não se consumar o processo de escolha do novo agente fiduciário;</w:t>
      </w:r>
      <w:bookmarkEnd w:id="127"/>
    </w:p>
    <w:p w14:paraId="01407B1F" w14:textId="77777777" w:rsidR="00443258" w:rsidRPr="00D06771" w:rsidRDefault="00443258" w:rsidP="00443258">
      <w:pPr>
        <w:pStyle w:val="iMMSecurity"/>
      </w:pPr>
      <w:bookmarkStart w:id="128" w:name="_DV_M528"/>
      <w:bookmarkEnd w:id="128"/>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29" w:name="_DV_M529"/>
      <w:bookmarkEnd w:id="129"/>
      <w:r w:rsidRPr="00D06771">
        <w:t>os pagamentos ao Agente Fiduciário substituído serão efetuados observando-se a proporcionalidade ao período da efetiva prestação dos serviços;</w:t>
      </w:r>
    </w:p>
    <w:p w14:paraId="5CBF68CF" w14:textId="016A2C58" w:rsidR="00443258" w:rsidRPr="00D06771" w:rsidRDefault="00443258" w:rsidP="00443258">
      <w:pPr>
        <w:pStyle w:val="iMMSecurity"/>
      </w:pPr>
      <w:bookmarkStart w:id="130" w:name="_DV_M530"/>
      <w:bookmarkEnd w:id="130"/>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482896">
        <w:t>4.18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482896">
        <w:t>13.1</w:t>
      </w:r>
      <w:r w:rsidR="00E85943">
        <w:fldChar w:fldCharType="end"/>
      </w:r>
      <w:r w:rsidRPr="00D06771">
        <w:t xml:space="preserve">; e </w:t>
      </w:r>
    </w:p>
    <w:p w14:paraId="3624B84F" w14:textId="77777777" w:rsidR="00443258" w:rsidRPr="00D06771" w:rsidRDefault="00443258" w:rsidP="00443258">
      <w:pPr>
        <w:pStyle w:val="iMMSecurity"/>
      </w:pPr>
      <w:bookmarkStart w:id="131" w:name="_DV_M531"/>
      <w:bookmarkEnd w:id="131"/>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32" w:name="_DV_M532"/>
      <w:bookmarkStart w:id="133" w:name="_Ref130284025"/>
      <w:bookmarkEnd w:id="132"/>
      <w:r w:rsidRPr="00D06771">
        <w:t>Pelo desempenho dos deveres e atribuições que lhe competem, nos termos da lei e desta Escritura de Emissão, o Agente Fiduciário, ou a instituição que vier a substituí-lo nessa qualidade:</w:t>
      </w:r>
      <w:bookmarkEnd w:id="133"/>
      <w:r w:rsidRPr="00D06771">
        <w:t xml:space="preserve"> </w:t>
      </w:r>
    </w:p>
    <w:p w14:paraId="04C8FD98" w14:textId="4571EE4A" w:rsidR="00443258" w:rsidRPr="00D06771" w:rsidRDefault="00443258" w:rsidP="00443258">
      <w:pPr>
        <w:pStyle w:val="iMMSecurity"/>
      </w:pPr>
      <w:bookmarkStart w:id="134" w:name="_DV_M533"/>
      <w:bookmarkStart w:id="135" w:name="_Ref264564354"/>
      <w:bookmarkStart w:id="136" w:name="_Ref130286973"/>
      <w:bookmarkEnd w:id="134"/>
      <w:r w:rsidRPr="00D06771">
        <w:t>receberá uma remuneração:</w:t>
      </w:r>
      <w:bookmarkStart w:id="137" w:name="_DV_C712"/>
      <w:bookmarkEnd w:id="135"/>
      <w:r w:rsidRPr="00D06771">
        <w:rPr>
          <w:rStyle w:val="DeltaViewInsertion"/>
          <w:rFonts w:cstheme="minorHAnsi"/>
          <w:color w:val="000000" w:themeColor="text1"/>
          <w:u w:val="none"/>
        </w:rPr>
        <w:t xml:space="preserve"> </w:t>
      </w:r>
      <w:bookmarkEnd w:id="137"/>
    </w:p>
    <w:p w14:paraId="2DB55097" w14:textId="77777777" w:rsidR="00443258" w:rsidRPr="00D06771" w:rsidRDefault="00353B0A" w:rsidP="00443258">
      <w:pPr>
        <w:pStyle w:val="aMMSecurity"/>
      </w:pPr>
      <w:bookmarkStart w:id="138" w:name="_DV_M534"/>
      <w:bookmarkStart w:id="139" w:name="_Ref274576365"/>
      <w:bookmarkEnd w:id="138"/>
      <w:r>
        <w:t xml:space="preserve">Parcela Anual </w:t>
      </w:r>
      <w:r w:rsidR="00443258" w:rsidRPr="00D06771">
        <w:t>de R$ </w:t>
      </w:r>
      <w:r>
        <w:t>18.000,00 (dezoito mil</w:t>
      </w:r>
      <w:r w:rsidR="00443258" w:rsidRPr="00D06771">
        <w:t xml:space="preserve"> reais)</w:t>
      </w:r>
      <w:bookmarkStart w:id="140" w:name="_DV_M536"/>
      <w:bookmarkEnd w:id="140"/>
      <w:r w:rsidR="00443258" w:rsidRPr="00D06771">
        <w:t xml:space="preserve"> por ano, devida pela Emissora, sendo a primeira parcela da remuneração devida no</w:t>
      </w:r>
      <w:bookmarkStart w:id="141" w:name="_DV_M537"/>
      <w:bookmarkEnd w:id="141"/>
      <w:r w:rsidR="00443258" w:rsidRPr="00D06771">
        <w:t xml:space="preserve"> 10º (</w:t>
      </w:r>
      <w:bookmarkStart w:id="142" w:name="_DV_M538"/>
      <w:bookmarkEnd w:id="142"/>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43" w:name="_DV_M539"/>
      <w:bookmarkEnd w:id="139"/>
      <w:bookmarkEnd w:id="143"/>
      <w:r w:rsidR="00443258" w:rsidRPr="00D06771">
        <w:t xml:space="preserve"> </w:t>
      </w:r>
    </w:p>
    <w:p w14:paraId="1FE17651" w14:textId="77777777" w:rsidR="00443258" w:rsidRPr="00D06771" w:rsidRDefault="00443258" w:rsidP="00443258">
      <w:pPr>
        <w:pStyle w:val="aMMSecurity"/>
      </w:pPr>
      <w:bookmarkStart w:id="144" w:name="_DV_M540"/>
      <w:bookmarkStart w:id="145" w:name="_Ref264707931"/>
      <w:bookmarkEnd w:id="144"/>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45"/>
    </w:p>
    <w:p w14:paraId="2784C384" w14:textId="77777777" w:rsidR="00443258" w:rsidRPr="00D06771" w:rsidRDefault="00443258" w:rsidP="00443258">
      <w:pPr>
        <w:pStyle w:val="aMMSecurity"/>
      </w:pPr>
      <w:bookmarkStart w:id="146" w:name="_DV_M541"/>
      <w:bookmarkStart w:id="147" w:name="_Ref289701353"/>
      <w:bookmarkEnd w:id="146"/>
      <w:r w:rsidRPr="00D06771">
        <w:t xml:space="preserve">que será acrescida do Imposto Sobre Serviços de Qualquer Natureza – ISS, da Contribuição ao Programa de Integração Social – PIS, da Contribuição para o Financiamento da Seguridade Social – COFINS, </w:t>
      </w:r>
      <w:bookmarkStart w:id="148" w:name="_DV_M542"/>
      <w:bookmarkEnd w:id="148"/>
      <w:r w:rsidR="00353B0A">
        <w:t xml:space="preserve">nas alíquotas vigentes na data </w:t>
      </w:r>
      <w:r w:rsidR="00353B0A">
        <w:lastRenderedPageBreak/>
        <w:t>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49" w:name="_DV_M543"/>
      <w:bookmarkStart w:id="150" w:name="_DV_M544"/>
      <w:bookmarkEnd w:id="149"/>
      <w:bookmarkEnd w:id="150"/>
      <w:r w:rsidRPr="00D06771">
        <w:t>;</w:t>
      </w:r>
      <w:bookmarkEnd w:id="147"/>
    </w:p>
    <w:p w14:paraId="2B4D5A5F" w14:textId="77777777" w:rsidR="00443258" w:rsidRPr="00D06771" w:rsidRDefault="00443258" w:rsidP="00443258">
      <w:pPr>
        <w:pStyle w:val="aMMSecurity"/>
      </w:pPr>
      <w:bookmarkStart w:id="151" w:name="_DV_M545"/>
      <w:bookmarkEnd w:id="151"/>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52" w:name="_DV_M546"/>
      <w:bookmarkEnd w:id="152"/>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53" w:name="_DV_M547"/>
      <w:bookmarkStart w:id="154" w:name="_Ref130284022"/>
      <w:bookmarkEnd w:id="136"/>
      <w:bookmarkEnd w:id="153"/>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54"/>
    </w:p>
    <w:p w14:paraId="0D58FD3F" w14:textId="77777777" w:rsidR="00443258" w:rsidRPr="00D06771" w:rsidRDefault="00443258" w:rsidP="00443258">
      <w:pPr>
        <w:pStyle w:val="iMMSecurity"/>
      </w:pPr>
      <w:bookmarkStart w:id="155" w:name="_DV_M548"/>
      <w:bookmarkStart w:id="156" w:name="_Ref130287028"/>
      <w:bookmarkEnd w:id="155"/>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w:t>
      </w:r>
      <w:r w:rsidRPr="00D06771">
        <w:lastRenderedPageBreak/>
        <w:t xml:space="preserve">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57" w:name="_DV_M549"/>
      <w:bookmarkEnd w:id="156"/>
      <w:bookmarkEnd w:id="157"/>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xml:space="preserve">, caso </w:t>
      </w:r>
      <w:r>
        <w:lastRenderedPageBreak/>
        <w:t>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CC5EB6">
      <w:pPr>
        <w:pStyle w:val="2MMSecurity"/>
        <w:widowControl w:val="0"/>
      </w:pPr>
      <w:bookmarkStart w:id="158" w:name="_DV_M550"/>
      <w:bookmarkStart w:id="159" w:name="_Ref164589409"/>
      <w:bookmarkEnd w:id="158"/>
      <w:r w:rsidRPr="00D06771">
        <w:t>Além de outros previstos em lei, na regulamentação da CVM e nesta Escritura de Emissão, constituem deveres e atribuições do Agente Fiduciário:</w:t>
      </w:r>
      <w:bookmarkEnd w:id="159"/>
    </w:p>
    <w:p w14:paraId="2B17055D" w14:textId="77777777" w:rsidR="00443258" w:rsidRPr="00D06771" w:rsidRDefault="00443258" w:rsidP="00CC5EB6">
      <w:pPr>
        <w:pStyle w:val="iMMSecurity"/>
        <w:keepNext/>
        <w:widowControl w:val="0"/>
      </w:pPr>
      <w:bookmarkStart w:id="160" w:name="_DV_M551"/>
      <w:bookmarkStart w:id="161" w:name="_Ref130283640"/>
      <w:bookmarkEnd w:id="160"/>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CC5EB6">
      <w:pPr>
        <w:pStyle w:val="iMMSecurity"/>
        <w:keepNext/>
        <w:widowControl w:val="0"/>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CC5EB6">
      <w:pPr>
        <w:pStyle w:val="iMMSecurity"/>
        <w:keepNext/>
        <w:widowControl w:val="0"/>
      </w:pPr>
      <w:r w:rsidRPr="00D06771">
        <w:t>conservar em boa guarda toda a documentação relativa ao exercício de suas funções;</w:t>
      </w:r>
    </w:p>
    <w:p w14:paraId="700D8EC7" w14:textId="77777777" w:rsidR="00443258" w:rsidRPr="00D06771" w:rsidRDefault="00443258" w:rsidP="00CC5EB6">
      <w:pPr>
        <w:pStyle w:val="iMMSecurity"/>
        <w:keepNext/>
        <w:widowControl w:val="0"/>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CC5EB6">
      <w:pPr>
        <w:pStyle w:val="iMMSecurity"/>
        <w:keepNext/>
        <w:widowControl w:val="0"/>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CC5EB6">
      <w:pPr>
        <w:pStyle w:val="iMMSecurity"/>
        <w:keepNext/>
        <w:widowControl w:val="0"/>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CC5EB6">
      <w:pPr>
        <w:pStyle w:val="iMMSecurity"/>
        <w:keepNext/>
        <w:widowControl w:val="0"/>
      </w:pPr>
      <w:r w:rsidRPr="00D06771">
        <w:t>opinar sobre a suficiência das informações prestadas nas propostas de modificação das condições das Debêntures;</w:t>
      </w:r>
    </w:p>
    <w:p w14:paraId="2F438D35" w14:textId="77777777" w:rsidR="00443258" w:rsidRPr="00D06771" w:rsidRDefault="00443258" w:rsidP="00CC5EB6">
      <w:pPr>
        <w:pStyle w:val="iMMSecurity"/>
        <w:keepNext/>
        <w:widowControl w:val="0"/>
      </w:pPr>
      <w:r w:rsidRPr="00D06771">
        <w:t xml:space="preserve">solicitar, quando julgar necessário para o fiel desempenho de suas funções, certidões atualizadas dos distribuidores cíveis, das Varas de </w:t>
      </w:r>
      <w:r w:rsidRPr="00D06771">
        <w:lastRenderedPageBreak/>
        <w:t xml:space="preserve">Fazenda Pública, cartórios de protesto, das Varas do Trabalho, Procuradoria da Fazenda Pública, do domicílio ou da sede da Emissora; </w:t>
      </w:r>
    </w:p>
    <w:p w14:paraId="4D8CFAE0" w14:textId="77777777" w:rsidR="00443258" w:rsidRPr="00D06771" w:rsidRDefault="00443258" w:rsidP="00CC5EB6">
      <w:pPr>
        <w:pStyle w:val="iMMSecurity"/>
        <w:keepNext/>
        <w:widowControl w:val="0"/>
      </w:pPr>
      <w:r w:rsidRPr="00D06771">
        <w:t xml:space="preserve">solicitar, quando julgar necessário, auditoria externa na Emissora, cujos custos deverão ser arcados pela Emissora; </w:t>
      </w:r>
    </w:p>
    <w:p w14:paraId="34814E4C" w14:textId="77777777" w:rsidR="00443258" w:rsidRPr="00D06771" w:rsidRDefault="00443258" w:rsidP="00CC5EB6">
      <w:pPr>
        <w:pStyle w:val="iMMSecurity"/>
        <w:keepNext/>
        <w:widowControl w:val="0"/>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CC5EB6">
      <w:pPr>
        <w:pStyle w:val="iMMSecurity"/>
        <w:keepNext/>
        <w:widowControl w:val="0"/>
      </w:pPr>
      <w:r w:rsidRPr="00D06771">
        <w:t xml:space="preserve">comparecer às respectivas Assembleias Gerais de Debenturistas a fim de prestar as informações que lhe forem solicitadas; </w:t>
      </w:r>
    </w:p>
    <w:p w14:paraId="6F3E8720" w14:textId="77777777" w:rsidR="00443258" w:rsidRPr="00D06771" w:rsidRDefault="00443258" w:rsidP="00CC5EB6">
      <w:pPr>
        <w:pStyle w:val="iMMSecurity"/>
        <w:keepNext/>
        <w:widowControl w:val="0"/>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CC5EB6">
      <w:pPr>
        <w:pStyle w:val="aMMSecurity"/>
        <w:widowControl w:val="0"/>
      </w:pPr>
      <w:r w:rsidRPr="00D06771">
        <w:t>cumprimento pela Emissora das suas obrigações de prestação de informações periódicas, indicando as inconsistências ou omissões de que tenha conhecimento;</w:t>
      </w:r>
    </w:p>
    <w:p w14:paraId="1A31ABE2" w14:textId="6238EE1B" w:rsidR="00A512D4" w:rsidRDefault="00443258" w:rsidP="00CC5EB6">
      <w:pPr>
        <w:pStyle w:val="aMMSecurity"/>
        <w:widowControl w:val="0"/>
      </w:pPr>
      <w:r w:rsidRPr="00D06771">
        <w:t>alterações estatutárias da Emissora ocorridas no exercício social com efeitos relevantes para os Debenturistas;</w:t>
      </w:r>
    </w:p>
    <w:p w14:paraId="3D13725A" w14:textId="3562A252" w:rsidR="00A512D4" w:rsidRPr="00D06771" w:rsidRDefault="00A512D4" w:rsidP="00CC5EB6">
      <w:pPr>
        <w:pStyle w:val="aMMSecurity"/>
        <w:widowControl w:val="0"/>
      </w:pPr>
      <w:r w:rsidRPr="00A512D4">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CC5EB6">
      <w:pPr>
        <w:pStyle w:val="aMMSecurity"/>
        <w:widowControl w:val="0"/>
      </w:pPr>
      <w:r w:rsidRPr="00D06771">
        <w:t>quantidade de Debêntures, quantidade de Debêntures em Circulação e saldo cancelado no período;</w:t>
      </w:r>
    </w:p>
    <w:p w14:paraId="4EE42E76" w14:textId="77777777" w:rsidR="00443258" w:rsidRPr="00D06771" w:rsidRDefault="00443258" w:rsidP="00CC5EB6">
      <w:pPr>
        <w:pStyle w:val="aMMSecurity"/>
        <w:widowControl w:val="0"/>
      </w:pPr>
      <w:r w:rsidRPr="00D06771">
        <w:t>resgate, amortização, conversão e pagamentos de juros das Debêntures realizados no período;</w:t>
      </w:r>
    </w:p>
    <w:p w14:paraId="22D735CB" w14:textId="77777777" w:rsidR="00443258" w:rsidRPr="00D06771" w:rsidRDefault="00443258" w:rsidP="00CC5EB6">
      <w:pPr>
        <w:pStyle w:val="aMMSecurity"/>
        <w:widowControl w:val="0"/>
      </w:pPr>
      <w:r w:rsidRPr="00D06771">
        <w:t>destinação dos recursos captados por meio da Emissão, conforme informações prestadas pela Emissora;</w:t>
      </w:r>
    </w:p>
    <w:p w14:paraId="353766D1" w14:textId="77777777" w:rsidR="00443258" w:rsidRPr="00D06771" w:rsidRDefault="00443258" w:rsidP="00CC5EB6">
      <w:pPr>
        <w:pStyle w:val="aMMSecurity"/>
        <w:widowControl w:val="0"/>
      </w:pPr>
      <w:r w:rsidRPr="00D06771">
        <w:t xml:space="preserve">cumprimento de outras obrigações assumidas pela Emissora nesta Escritura; </w:t>
      </w:r>
    </w:p>
    <w:p w14:paraId="29703100" w14:textId="77777777" w:rsidR="00443258" w:rsidRPr="00D06771" w:rsidRDefault="00443258" w:rsidP="00CC5EB6">
      <w:pPr>
        <w:pStyle w:val="aMMSecurity"/>
        <w:widowControl w:val="0"/>
      </w:pPr>
      <w:r w:rsidRPr="00D06771">
        <w:t>relação dos bens e valores entregues à sua administração em razão das Debêntures;</w:t>
      </w:r>
    </w:p>
    <w:p w14:paraId="50149501" w14:textId="77777777" w:rsidR="00443258" w:rsidRPr="00D06771" w:rsidRDefault="00443258" w:rsidP="00CC5EB6">
      <w:pPr>
        <w:pStyle w:val="aMMSecurity"/>
        <w:widowControl w:val="0"/>
      </w:pPr>
      <w:r w:rsidRPr="00D06771">
        <w:t xml:space="preserve">existência de outras emissões de valores mobiliários, </w:t>
      </w:r>
      <w:r w:rsidRPr="00D06771">
        <w:lastRenderedPageBreak/>
        <w:t xml:space="preserve">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CC5EB6">
      <w:pPr>
        <w:keepNext/>
        <w:widowControl w:val="0"/>
        <w:ind w:left="2836"/>
      </w:pPr>
      <w:r w:rsidRPr="00D06771">
        <w:t>(i.1)</w:t>
      </w:r>
      <w:r w:rsidRPr="00D06771">
        <w:tab/>
        <w:t>denominação da companhia ofertante;</w:t>
      </w:r>
    </w:p>
    <w:p w14:paraId="1D2AD4B5" w14:textId="77777777" w:rsidR="00443258" w:rsidRPr="00D06771" w:rsidRDefault="00443258" w:rsidP="00CC5EB6">
      <w:pPr>
        <w:keepNext/>
        <w:widowControl w:val="0"/>
        <w:ind w:left="2836"/>
      </w:pPr>
      <w:r w:rsidRPr="00D06771">
        <w:t>(i.2)</w:t>
      </w:r>
      <w:r w:rsidRPr="00D06771">
        <w:tab/>
        <w:t>valor da emissão;</w:t>
      </w:r>
    </w:p>
    <w:p w14:paraId="0F2EE58B" w14:textId="77777777" w:rsidR="00443258" w:rsidRPr="00D06771" w:rsidRDefault="00443258" w:rsidP="00CC5EB6">
      <w:pPr>
        <w:keepNext/>
        <w:widowControl w:val="0"/>
        <w:ind w:left="2836"/>
      </w:pPr>
      <w:r w:rsidRPr="00D06771">
        <w:t>(i.3)</w:t>
      </w:r>
      <w:r w:rsidRPr="00D06771">
        <w:tab/>
        <w:t>quantidade de valores mobiliários emitidos;</w:t>
      </w:r>
    </w:p>
    <w:p w14:paraId="1528CB68" w14:textId="77777777" w:rsidR="00443258" w:rsidRPr="00D06771" w:rsidRDefault="00443258" w:rsidP="00CC5EB6">
      <w:pPr>
        <w:keepNext/>
        <w:widowControl w:val="0"/>
        <w:ind w:left="2836"/>
      </w:pPr>
      <w:r w:rsidRPr="00D06771">
        <w:t>(i.4)</w:t>
      </w:r>
      <w:r w:rsidRPr="00D06771">
        <w:tab/>
        <w:t>espécie e garantias envolvidas;</w:t>
      </w:r>
    </w:p>
    <w:p w14:paraId="59101A50" w14:textId="77777777" w:rsidR="00443258" w:rsidRPr="00D06771" w:rsidRDefault="00443258" w:rsidP="00CC5EB6">
      <w:pPr>
        <w:keepNext/>
        <w:widowControl w:val="0"/>
        <w:ind w:left="2836"/>
      </w:pPr>
      <w:r w:rsidRPr="00D06771">
        <w:t>(i.5)</w:t>
      </w:r>
      <w:r w:rsidRPr="00D06771">
        <w:tab/>
        <w:t>prazo de vencimento e taxa de juros; e</w:t>
      </w:r>
    </w:p>
    <w:p w14:paraId="59CE5E7B" w14:textId="77777777" w:rsidR="00443258" w:rsidRPr="00D06771" w:rsidRDefault="00443258" w:rsidP="00CC5EB6">
      <w:pPr>
        <w:keepNext/>
        <w:widowControl w:val="0"/>
        <w:ind w:left="2836"/>
      </w:pPr>
      <w:r w:rsidRPr="00D06771">
        <w:t>(i.6)</w:t>
      </w:r>
      <w:r w:rsidRPr="00D06771">
        <w:tab/>
        <w:t>inadimplemento no período;</w:t>
      </w:r>
    </w:p>
    <w:p w14:paraId="5D0B7258" w14:textId="77777777" w:rsidR="00443258" w:rsidRPr="00D06771" w:rsidRDefault="00443258" w:rsidP="00CC5EB6">
      <w:pPr>
        <w:pStyle w:val="aMMSecurity"/>
        <w:widowControl w:val="0"/>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CC5EB6">
      <w:pPr>
        <w:pStyle w:val="iMMSecurity"/>
        <w:keepNext/>
        <w:widowControl w:val="0"/>
      </w:pPr>
      <w:r w:rsidRPr="00D06771">
        <w:t>disponibilizar o relatório de que trata o subitem (xii) acima em sua página na rede mundial de computadores, no prazo máximo de 4 (quatro) meses, a contar do encerramento do exercício social da Emissora;</w:t>
      </w:r>
    </w:p>
    <w:p w14:paraId="60685A82" w14:textId="41238B78" w:rsidR="00443258" w:rsidRPr="00D06771" w:rsidRDefault="00443258" w:rsidP="00CC5EB6">
      <w:pPr>
        <w:pStyle w:val="iMMSecurity"/>
        <w:keepNext/>
        <w:widowControl w:val="0"/>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CC5EB6">
      <w:pPr>
        <w:pStyle w:val="iMMSecurity"/>
        <w:keepNext/>
        <w:widowControl w:val="0"/>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CC5EB6">
      <w:pPr>
        <w:pStyle w:val="iMMSecurity"/>
        <w:keepNext/>
        <w:widowControl w:val="0"/>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w:t>
      </w:r>
      <w:r w:rsidRPr="00D06771">
        <w:lastRenderedPageBreak/>
        <w:t xml:space="preserve">Fiduciário do inadimplemento; </w:t>
      </w:r>
    </w:p>
    <w:p w14:paraId="778F0349" w14:textId="77777777" w:rsidR="00443258" w:rsidRPr="00D06771" w:rsidRDefault="00443258" w:rsidP="00CC5EB6">
      <w:pPr>
        <w:pStyle w:val="iMMSecurity"/>
        <w:keepNext/>
        <w:widowControl w:val="0"/>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CC5EB6">
      <w:pPr>
        <w:pStyle w:val="iMMSecurity"/>
        <w:keepNext/>
        <w:widowControl w:val="0"/>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1D01B63F" w:rsidR="00443258" w:rsidRPr="00D06771" w:rsidRDefault="00443258" w:rsidP="00CC5EB6">
      <w:pPr>
        <w:pStyle w:val="iMMSecurity"/>
        <w:keepNext/>
        <w:widowControl w:val="0"/>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482896">
        <w:t>10.5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CC5EB6">
      <w:pPr>
        <w:pStyle w:val="2MMSecurity"/>
        <w:widowControl w:val="0"/>
      </w:pPr>
      <w:bookmarkStart w:id="162" w:name="_DV_M589"/>
      <w:bookmarkStart w:id="163" w:name="_Ref264564739"/>
      <w:bookmarkEnd w:id="162"/>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61"/>
      <w:bookmarkEnd w:id="163"/>
    </w:p>
    <w:p w14:paraId="055E985B" w14:textId="77777777" w:rsidR="00443258" w:rsidRPr="00D06771" w:rsidRDefault="00443258" w:rsidP="00443258">
      <w:pPr>
        <w:pStyle w:val="iMMSecurity"/>
      </w:pPr>
      <w:bookmarkStart w:id="164" w:name="_DV_M590"/>
      <w:bookmarkStart w:id="165" w:name="_Ref130286637"/>
      <w:bookmarkEnd w:id="164"/>
      <w:r w:rsidRPr="00D06771">
        <w:t>declarar, observadas as condições desta Escritura de Emissão, antecipadamente vencidas as Debêntures e cobrar seu principal e acessórios;</w:t>
      </w:r>
      <w:bookmarkEnd w:id="165"/>
    </w:p>
    <w:p w14:paraId="19078D1D" w14:textId="77777777" w:rsidR="00443258" w:rsidRPr="00D06771" w:rsidRDefault="00443258" w:rsidP="00443258">
      <w:pPr>
        <w:pStyle w:val="iMMSecurity"/>
      </w:pPr>
      <w:bookmarkStart w:id="166" w:name="_DV_M591"/>
      <w:bookmarkEnd w:id="166"/>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67" w:name="_DV_M592"/>
      <w:bookmarkStart w:id="168" w:name="_Ref130286643"/>
      <w:bookmarkEnd w:id="167"/>
      <w:r w:rsidRPr="00D06771">
        <w:t>tomar quaisquer outras providências necessárias para que os Debenturistas realizem seus créditos; e</w:t>
      </w:r>
      <w:bookmarkEnd w:id="168"/>
    </w:p>
    <w:p w14:paraId="66FBBF84" w14:textId="77777777" w:rsidR="00443258" w:rsidRPr="00D06771" w:rsidRDefault="00443258" w:rsidP="00443258">
      <w:pPr>
        <w:pStyle w:val="iMMSecurity"/>
      </w:pPr>
      <w:bookmarkStart w:id="169" w:name="_DV_M593"/>
      <w:bookmarkStart w:id="170" w:name="_Ref130286653"/>
      <w:bookmarkEnd w:id="169"/>
      <w:r w:rsidRPr="00D06771">
        <w:t>representar os Debenturistas em processo de falência, recuperação judicial, recuperação extrajudicial ou, se aplicável, intervenção ou liquidação extrajudicial da Emissora.</w:t>
      </w:r>
      <w:bookmarkEnd w:id="170"/>
    </w:p>
    <w:p w14:paraId="62EF186C" w14:textId="77777777" w:rsidR="00443258" w:rsidRPr="00D06771" w:rsidRDefault="00443258" w:rsidP="00443258">
      <w:pPr>
        <w:pStyle w:val="2MMSecurity"/>
      </w:pPr>
      <w:bookmarkStart w:id="171" w:name="_DV_M594"/>
      <w:bookmarkStart w:id="172" w:name="_DV_M596"/>
      <w:bookmarkEnd w:id="171"/>
      <w:bookmarkEnd w:id="172"/>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 xml:space="preserve">A atuação do Agente Fiduciário limita-se ao escopo desta Escritura de Emissão, da Resolução CVM 17, e dos artigos aplicáveis da Lei das Sociedades por Ações, estando este isento, sob qualquer forma ou pretexto, de qualquer </w:t>
      </w:r>
      <w:r w:rsidRPr="00D06771">
        <w:lastRenderedPageBreak/>
        <w:t>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73" w:name="_Ref89053319"/>
      <w:bookmarkStart w:id="174" w:name="_Ref89083821"/>
      <w:r w:rsidRPr="00D06771">
        <w:t>ASSEMBLEIA DE DEBENTURISTAS</w:t>
      </w:r>
      <w:bookmarkEnd w:id="173"/>
      <w:r w:rsidR="00DD7A40">
        <w:t xml:space="preserve"> </w:t>
      </w:r>
      <w:bookmarkEnd w:id="174"/>
    </w:p>
    <w:p w14:paraId="41C3188A" w14:textId="4736606A" w:rsidR="00443258" w:rsidRPr="00D06771" w:rsidRDefault="00443258" w:rsidP="00443258">
      <w:pPr>
        <w:pStyle w:val="2MMSecurity"/>
      </w:pPr>
      <w:bookmarkStart w:id="175" w:name="_DV_M598"/>
      <w:bookmarkStart w:id="176" w:name="_Ref90413480"/>
      <w:bookmarkEnd w:id="175"/>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76"/>
      <w:r w:rsidRPr="00D06771">
        <w:t xml:space="preserve"> </w:t>
      </w:r>
    </w:p>
    <w:p w14:paraId="1A98786F" w14:textId="57A26D54" w:rsidR="00443258" w:rsidRPr="00D06771" w:rsidRDefault="00443258" w:rsidP="00443258">
      <w:pPr>
        <w:pStyle w:val="2MMSecurity"/>
      </w:pPr>
      <w:bookmarkStart w:id="177" w:name="_DV_M611"/>
      <w:bookmarkStart w:id="178" w:name="_DV_M612"/>
      <w:bookmarkStart w:id="179" w:name="_DV_M614"/>
      <w:bookmarkStart w:id="180" w:name="_DV_M615"/>
      <w:bookmarkStart w:id="181" w:name="_DV_M620"/>
      <w:bookmarkStart w:id="182" w:name="_DV_M622"/>
      <w:bookmarkStart w:id="183" w:name="_DV_M623"/>
      <w:bookmarkStart w:id="184" w:name="_DV_M624"/>
      <w:bookmarkStart w:id="185" w:name="_DV_M599"/>
      <w:bookmarkEnd w:id="177"/>
      <w:bookmarkEnd w:id="178"/>
      <w:bookmarkEnd w:id="179"/>
      <w:bookmarkEnd w:id="180"/>
      <w:bookmarkEnd w:id="181"/>
      <w:bookmarkEnd w:id="182"/>
      <w:bookmarkEnd w:id="183"/>
      <w:bookmarkEnd w:id="184"/>
      <w:bookmarkEnd w:id="185"/>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116A01FC" w:rsidR="00443258" w:rsidRPr="00D06771" w:rsidRDefault="00443258" w:rsidP="00443258">
      <w:pPr>
        <w:pStyle w:val="2MMSecurity"/>
      </w:pPr>
      <w:bookmarkStart w:id="186" w:name="_DV_M600"/>
      <w:bookmarkStart w:id="187" w:name="_Ref187755774"/>
      <w:bookmarkEnd w:id="186"/>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482896">
        <w:t>4.18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87"/>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2704E75D" w:rsidR="00443258" w:rsidRPr="00D06771" w:rsidRDefault="00920F74" w:rsidP="00443258">
      <w:pPr>
        <w:pStyle w:val="2MMSecurity"/>
      </w:pPr>
      <w:bookmarkStart w:id="188" w:name="_DV_M601"/>
      <w:bookmarkEnd w:id="188"/>
      <w:r>
        <w:lastRenderedPageBreak/>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482896">
        <w:t>11.10(i)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05822DAD"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482896">
        <w:rPr>
          <w:lang w:val="pt-BR"/>
        </w:rPr>
        <w:t>11</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89"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89"/>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90" w:name="_DV_M602"/>
      <w:bookmarkEnd w:id="190"/>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191" w:name="_DV_M603"/>
      <w:bookmarkStart w:id="192" w:name="_Ref130286717"/>
      <w:bookmarkStart w:id="193" w:name="_Ref54764730"/>
      <w:bookmarkEnd w:id="191"/>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92"/>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193"/>
      <w:r w:rsidR="00DB51C4">
        <w:t xml:space="preserve"> </w:t>
      </w:r>
    </w:p>
    <w:p w14:paraId="62B371C2" w14:textId="342D7AE1" w:rsidR="00443258" w:rsidRPr="00E85943" w:rsidRDefault="00443258" w:rsidP="005724A2">
      <w:pPr>
        <w:pStyle w:val="2MMSecurity"/>
      </w:pPr>
      <w:bookmarkStart w:id="194" w:name="_DV_M604"/>
      <w:bookmarkStart w:id="195" w:name="_Ref130286715"/>
      <w:bookmarkStart w:id="196" w:name="_Ref54764798"/>
      <w:bookmarkEnd w:id="194"/>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482896">
        <w:t>11.9</w:t>
      </w:r>
      <w:r w:rsidR="00E85943">
        <w:fldChar w:fldCharType="end"/>
      </w:r>
      <w:r w:rsidRPr="00E85943">
        <w:t xml:space="preserve"> acima:</w:t>
      </w:r>
      <w:bookmarkEnd w:id="195"/>
      <w:bookmarkEnd w:id="196"/>
    </w:p>
    <w:p w14:paraId="1920059B" w14:textId="77777777" w:rsidR="00443258" w:rsidRPr="00D06771" w:rsidRDefault="00443258" w:rsidP="00443258">
      <w:pPr>
        <w:pStyle w:val="iMMSecurity"/>
      </w:pPr>
      <w:bookmarkStart w:id="197" w:name="_DV_M605"/>
      <w:bookmarkStart w:id="198" w:name="_Ref89079555"/>
      <w:bookmarkEnd w:id="197"/>
      <w:r w:rsidRPr="00D06771">
        <w:t>os quóruns expressamente previstos em outras Cláusulas desta Escritura de Emissão;</w:t>
      </w:r>
      <w:bookmarkEnd w:id="198"/>
      <w:r w:rsidRPr="00D06771">
        <w:t xml:space="preserve"> </w:t>
      </w:r>
    </w:p>
    <w:p w14:paraId="7C83D4E3" w14:textId="172872FF" w:rsidR="00443258" w:rsidRDefault="00443258" w:rsidP="00443258">
      <w:pPr>
        <w:pStyle w:val="iMMSecurity"/>
      </w:pPr>
      <w:bookmarkStart w:id="199" w:name="_DV_M606"/>
      <w:bookmarkEnd w:id="199"/>
      <w:r w:rsidRPr="00BE424E">
        <w:lastRenderedPageBreak/>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00" w:name="_DV_M607"/>
      <w:bookmarkEnd w:id="200"/>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482896">
        <w:t>11.10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482896">
        <w:t>4.7.4</w:t>
      </w:r>
      <w:r w:rsidR="006E0392">
        <w:fldChar w:fldCharType="end"/>
      </w:r>
      <w:r w:rsidR="00C97E0B">
        <w:t xml:space="preserve">; (4) </w:t>
      </w:r>
      <w:r w:rsidRPr="00BE424E">
        <w:t xml:space="preserve">da </w:t>
      </w:r>
      <w:bookmarkStart w:id="201" w:name="_DV_C749"/>
      <w:r w:rsidRPr="00BE424E">
        <w:rPr>
          <w:rStyle w:val="DeltaViewInsertion"/>
          <w:rFonts w:cstheme="minorHAnsi"/>
          <w:color w:val="000000" w:themeColor="text1"/>
          <w:u w:val="none"/>
        </w:rPr>
        <w:t xml:space="preserve">redução </w:t>
      </w:r>
      <w:bookmarkEnd w:id="201"/>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02" w:name="_DV_M609"/>
      <w:bookmarkEnd w:id="202"/>
      <w:r w:rsidRPr="00BE424E">
        <w:t xml:space="preserve"> (</w:t>
      </w:r>
      <w:r w:rsidR="00C97E0B">
        <w:t>6</w:t>
      </w:r>
      <w:bookmarkStart w:id="203" w:name="_DV_M610"/>
      <w:bookmarkEnd w:id="203"/>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04" w:name="_DV_M613"/>
      <w:bookmarkEnd w:id="204"/>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482896">
        <w:t>6.1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04566DC2" w:rsidR="00FC71D2" w:rsidRPr="00BE424E" w:rsidRDefault="00FC71D2" w:rsidP="00443258">
      <w:pPr>
        <w:pStyle w:val="iMMSecurity"/>
      </w:pPr>
      <w:bookmarkStart w:id="205"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482896">
        <w:t>7.1.1</w:t>
      </w:r>
      <w:r>
        <w:fldChar w:fldCharType="end"/>
      </w:r>
      <w:r>
        <w:t xml:space="preserve"> e </w:t>
      </w:r>
      <w:r>
        <w:fldChar w:fldCharType="begin"/>
      </w:r>
      <w:r>
        <w:instrText xml:space="preserve"> REF _Ref89053962 \r \h </w:instrText>
      </w:r>
      <w:r>
        <w:fldChar w:fldCharType="separate"/>
      </w:r>
      <w:r w:rsidR="00482896">
        <w:t>7.1.3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05"/>
    </w:p>
    <w:p w14:paraId="353AC383" w14:textId="77777777" w:rsidR="00443258" w:rsidRPr="00D06771" w:rsidRDefault="00443258" w:rsidP="005724A2">
      <w:pPr>
        <w:pStyle w:val="2MMSecurity"/>
      </w:pPr>
      <w:bookmarkStart w:id="206" w:name="_DV_M616"/>
      <w:bookmarkStart w:id="207" w:name="_DV_M617"/>
      <w:bookmarkStart w:id="208" w:name="_Ref54772354"/>
      <w:bookmarkEnd w:id="206"/>
      <w:bookmarkEnd w:id="207"/>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08"/>
    </w:p>
    <w:p w14:paraId="2A6B4937" w14:textId="77777777" w:rsidR="00443258" w:rsidRPr="00D06771" w:rsidRDefault="00443258" w:rsidP="005724A2">
      <w:pPr>
        <w:pStyle w:val="2MMSecurity"/>
      </w:pPr>
      <w:bookmarkStart w:id="209" w:name="_DV_M618"/>
      <w:bookmarkEnd w:id="209"/>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10" w:name="_DV_M619"/>
      <w:bookmarkEnd w:id="210"/>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lastRenderedPageBreak/>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11" w:name="_Ref89054460"/>
      <w:r w:rsidRPr="00D06771">
        <w:rPr>
          <w:bCs/>
          <w:u w:val="single"/>
        </w:rPr>
        <w:t>Comunicações</w:t>
      </w:r>
      <w:r w:rsidRPr="00D06771">
        <w:rPr>
          <w:bCs/>
        </w:rPr>
        <w:t xml:space="preserve">. </w:t>
      </w:r>
      <w:bookmarkStart w:id="212"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11"/>
      <w:bookmarkEnd w:id="212"/>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13" w:name="_DV_M662"/>
      <w:bookmarkEnd w:id="213"/>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14"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14"/>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lastRenderedPageBreak/>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461A64E6"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0A7C4F3A" w14:textId="77777777" w:rsidR="00673881" w:rsidRPr="00673881" w:rsidRDefault="00673881" w:rsidP="00673881">
      <w:pPr>
        <w:pStyle w:val="Body"/>
        <w:spacing w:after="0" w:line="340" w:lineRule="exact"/>
        <w:jc w:val="left"/>
        <w:rPr>
          <w:rFonts w:ascii="Verdana" w:hAnsi="Verdana" w:cstheme="minorHAnsi"/>
          <w:color w:val="000000"/>
          <w:lang w:val="pt-BR"/>
        </w:rPr>
      </w:pPr>
      <w:r w:rsidRPr="00673881">
        <w:rPr>
          <w:rFonts w:ascii="Verdana" w:hAnsi="Verdana" w:cstheme="minorHAnsi"/>
          <w:color w:val="000000"/>
          <w:lang w:val="pt-BR"/>
        </w:rPr>
        <w:t>R. Gilberto Sabino, 215 - Pinheiros, São Paulo - SP, CEP: 05425-020</w:t>
      </w:r>
    </w:p>
    <w:p w14:paraId="5DF82448" w14:textId="77777777" w:rsidR="00673881" w:rsidRPr="00673881" w:rsidRDefault="00673881" w:rsidP="00673881">
      <w:pPr>
        <w:pStyle w:val="Body"/>
        <w:spacing w:after="0" w:line="340" w:lineRule="exact"/>
        <w:jc w:val="left"/>
        <w:rPr>
          <w:rFonts w:ascii="Verdana" w:hAnsi="Verdana" w:cstheme="minorHAnsi"/>
          <w:color w:val="000000"/>
          <w:lang w:val="pt-BR"/>
        </w:rPr>
      </w:pPr>
      <w:r w:rsidRPr="00673881">
        <w:rPr>
          <w:rFonts w:ascii="Verdana" w:hAnsi="Verdana" w:cstheme="minorHAnsi"/>
          <w:color w:val="000000"/>
          <w:lang w:val="pt-BR"/>
        </w:rPr>
        <w:t>At.: Alcides Furtes Junior / Fernanda Acunzo Mencarini</w:t>
      </w:r>
    </w:p>
    <w:p w14:paraId="1394D18D" w14:textId="77777777" w:rsidR="00673881" w:rsidRPr="00673881" w:rsidRDefault="00673881" w:rsidP="00673881">
      <w:pPr>
        <w:pStyle w:val="Body"/>
        <w:spacing w:after="0" w:line="340" w:lineRule="exact"/>
        <w:jc w:val="left"/>
        <w:rPr>
          <w:rFonts w:ascii="Verdana" w:hAnsi="Verdana" w:cstheme="minorHAnsi"/>
          <w:color w:val="000000"/>
          <w:lang w:val="pt-BR"/>
        </w:rPr>
      </w:pPr>
      <w:r w:rsidRPr="00673881">
        <w:rPr>
          <w:rFonts w:ascii="Verdana" w:hAnsi="Verdana" w:cstheme="minorHAnsi"/>
          <w:color w:val="000000"/>
          <w:lang w:val="pt-BR"/>
        </w:rPr>
        <w:t>Telefone: (11) 4118-3381</w:t>
      </w:r>
    </w:p>
    <w:p w14:paraId="317D8F87" w14:textId="53991A93" w:rsidR="006B6B20" w:rsidRPr="00D60593" w:rsidRDefault="00673881" w:rsidP="006B6B20">
      <w:pPr>
        <w:pStyle w:val="Body"/>
        <w:spacing w:after="0" w:line="340" w:lineRule="exact"/>
        <w:jc w:val="left"/>
        <w:rPr>
          <w:rFonts w:ascii="Verdana" w:hAnsi="Verdana" w:cstheme="minorHAnsi"/>
          <w:color w:val="000000"/>
          <w:lang w:val="pt-BR"/>
        </w:rPr>
      </w:pPr>
      <w:r w:rsidRPr="00673881">
        <w:rPr>
          <w:rFonts w:ascii="Verdana" w:hAnsi="Verdana" w:cstheme="minorHAnsi"/>
          <w:color w:val="000000"/>
          <w:lang w:val="pt-BR"/>
        </w:rPr>
        <w:t>E-Mail: afj@vortx.com.br / fam@vortx.com.br</w:t>
      </w: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83669E" w:rsidRDefault="00D60593" w:rsidP="00D60593">
      <w:pPr>
        <w:tabs>
          <w:tab w:val="left" w:pos="1134"/>
        </w:tabs>
        <w:spacing w:line="300" w:lineRule="exact"/>
        <w:ind w:right="-2"/>
      </w:pPr>
      <w:r w:rsidRPr="00747EE5">
        <w:rPr>
          <w:rFonts w:cstheme="minorHAnsi"/>
          <w:color w:val="000000"/>
        </w:rPr>
        <w:t xml:space="preserve">At.: </w:t>
      </w:r>
      <w:r w:rsidRPr="00747EE5">
        <w:rPr>
          <w:rFonts w:cs="Tahoma"/>
          <w:szCs w:val="20"/>
        </w:rPr>
        <w:t>Carlos Alberto Bacha/ Matheus Gomes Faria/ Rinaldo Rabello Ferreira</w:t>
      </w:r>
    </w:p>
    <w:p w14:paraId="60DE131E" w14:textId="77777777" w:rsidR="00D60593" w:rsidRPr="00747EE5" w:rsidRDefault="00D60593" w:rsidP="00D60593">
      <w:pPr>
        <w:tabs>
          <w:tab w:val="left" w:pos="284"/>
        </w:tabs>
        <w:spacing w:line="300" w:lineRule="exact"/>
        <w:rPr>
          <w:rFonts w:cs="Tahoma"/>
          <w:szCs w:val="20"/>
        </w:rPr>
      </w:pPr>
      <w:r w:rsidRPr="00747EE5">
        <w:rPr>
          <w:rFonts w:cs="Tahoma"/>
          <w:szCs w:val="20"/>
        </w:rPr>
        <w:t>Rua Joaquim Floriano, nº 466, bloco B, conjunto 1401 – Itaim Bibi – São Paulo/SP</w:t>
      </w:r>
    </w:p>
    <w:p w14:paraId="42906068" w14:textId="2EE1FB8F" w:rsidR="00D60593" w:rsidRPr="00747EE5" w:rsidRDefault="00D60593" w:rsidP="00D60593">
      <w:pPr>
        <w:pStyle w:val="Body"/>
        <w:spacing w:after="0" w:line="340" w:lineRule="exact"/>
        <w:jc w:val="left"/>
        <w:rPr>
          <w:rFonts w:ascii="Verdana" w:hAnsi="Verdana" w:cstheme="minorHAnsi"/>
          <w:color w:val="000000"/>
          <w:lang w:val="pt-BR"/>
        </w:rPr>
      </w:pPr>
      <w:r w:rsidRPr="00747EE5">
        <w:rPr>
          <w:rFonts w:ascii="Verdana" w:hAnsi="Verdana" w:cstheme="minorHAnsi"/>
          <w:color w:val="000000"/>
          <w:lang w:val="pt-BR"/>
        </w:rPr>
        <w:t xml:space="preserve">Telefone: </w:t>
      </w:r>
      <w:r w:rsidRPr="00747EE5">
        <w:rPr>
          <w:rFonts w:ascii="Verdana" w:hAnsi="Verdana" w:cs="Tahoma"/>
          <w:szCs w:val="20"/>
        </w:rPr>
        <w:t>(11) 3090-0447</w:t>
      </w:r>
    </w:p>
    <w:p w14:paraId="37CF4EF2" w14:textId="7D9DABAF" w:rsidR="00D60593" w:rsidRPr="00D60593" w:rsidRDefault="00D60593" w:rsidP="00D60593">
      <w:pPr>
        <w:pStyle w:val="Body"/>
        <w:spacing w:after="0" w:line="340" w:lineRule="exact"/>
        <w:jc w:val="left"/>
        <w:rPr>
          <w:rFonts w:ascii="Verdana" w:hAnsi="Verdana" w:cstheme="minorHAnsi"/>
          <w:color w:val="000000"/>
          <w:szCs w:val="20"/>
          <w:lang w:val="pt-BR"/>
        </w:rPr>
      </w:pPr>
      <w:r w:rsidRPr="00747EE5">
        <w:rPr>
          <w:rFonts w:ascii="Verdana" w:hAnsi="Verdana" w:cs="Tahoma"/>
          <w:szCs w:val="20"/>
        </w:rPr>
        <w:t xml:space="preserve">E-mail: </w:t>
      </w:r>
      <w:hyperlink r:id="rId69" w:history="1">
        <w:r w:rsidR="00747EE5" w:rsidRPr="0083669E">
          <w:rPr>
            <w:rStyle w:val="Hyperlink"/>
            <w:rFonts w:ascii="Verdana" w:hAnsi="Verdana"/>
          </w:rPr>
          <w:t>spestruturacao@simplificpavarini.com.br</w:t>
        </w:r>
      </w:hyperlink>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15" w:name="_DV_M733"/>
      <w:bookmarkStart w:id="216" w:name="_DV_M734"/>
      <w:bookmarkStart w:id="217" w:name="_DV_M735"/>
      <w:bookmarkStart w:id="218" w:name="_DV_M736"/>
      <w:bookmarkStart w:id="219" w:name="_DV_M737"/>
      <w:bookmarkStart w:id="220" w:name="_DV_M738"/>
      <w:bookmarkStart w:id="221" w:name="_DV_M739"/>
      <w:bookmarkEnd w:id="215"/>
      <w:bookmarkEnd w:id="216"/>
      <w:bookmarkEnd w:id="217"/>
      <w:bookmarkEnd w:id="218"/>
      <w:bookmarkEnd w:id="219"/>
      <w:bookmarkEnd w:id="220"/>
      <w:bookmarkEnd w:id="221"/>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22" w:name="_DV_M740"/>
      <w:bookmarkEnd w:id="222"/>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23" w:name="_DV_M741"/>
      <w:bookmarkEnd w:id="223"/>
      <w:r w:rsidRPr="00D06771">
        <w:rPr>
          <w:bCs/>
          <w:u w:val="single"/>
        </w:rPr>
        <w:lastRenderedPageBreak/>
        <w:t>Renúncia</w:t>
      </w:r>
      <w:bookmarkStart w:id="224" w:name="_DV_M742"/>
      <w:bookmarkEnd w:id="224"/>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25" w:name="_DV_M743"/>
      <w:bookmarkEnd w:id="225"/>
      <w:r w:rsidRPr="00D06771">
        <w:rPr>
          <w:rFonts w:eastAsia="Arial Unicode MS"/>
          <w:bCs/>
          <w:u w:val="single"/>
        </w:rPr>
        <w:t>Independência das Disposições desta Escritura de Emissão</w:t>
      </w:r>
      <w:bookmarkStart w:id="226" w:name="_DV_M744"/>
      <w:bookmarkEnd w:id="226"/>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27" w:name="_DV_M745"/>
      <w:bookmarkEnd w:id="227"/>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28" w:name="_DV_M746"/>
      <w:bookmarkEnd w:id="228"/>
      <w:r w:rsidRPr="00D06771">
        <w:rPr>
          <w:rFonts w:eastAsia="Arial Unicode MS"/>
          <w:bCs/>
          <w:u w:val="single"/>
        </w:rPr>
        <w:t>Título Executivo Extrajudicial e Execução Específica</w:t>
      </w:r>
      <w:bookmarkStart w:id="229" w:name="_DV_M747"/>
      <w:bookmarkEnd w:id="229"/>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30" w:name="_DV_M748"/>
      <w:bookmarkEnd w:id="230"/>
      <w:r w:rsidRPr="00D06771">
        <w:rPr>
          <w:rFonts w:eastAsia="Arial Unicode MS"/>
          <w:bCs/>
          <w:u w:val="single"/>
        </w:rPr>
        <w:t>Cômputo dos Prazos</w:t>
      </w:r>
      <w:bookmarkStart w:id="231" w:name="_DV_M749"/>
      <w:bookmarkEnd w:id="231"/>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32" w:name="_DV_M750"/>
      <w:bookmarkEnd w:id="232"/>
      <w:r w:rsidRPr="00D06771">
        <w:rPr>
          <w:rFonts w:eastAsia="Arial Unicode MS"/>
          <w:bCs/>
          <w:u w:val="single"/>
        </w:rPr>
        <w:lastRenderedPageBreak/>
        <w:t>Despesas</w:t>
      </w:r>
      <w:bookmarkStart w:id="233" w:name="_DV_M751"/>
      <w:bookmarkEnd w:id="233"/>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34" w:name="_DV_M752"/>
      <w:bookmarkStart w:id="235" w:name="_Hlk100308160"/>
      <w:bookmarkEnd w:id="234"/>
      <w:r w:rsidRPr="00D06771">
        <w:rPr>
          <w:rFonts w:eastAsia="Arial Unicode MS"/>
          <w:bCs/>
          <w:u w:val="single"/>
        </w:rPr>
        <w:t>Lei Aplicável</w:t>
      </w:r>
      <w:bookmarkStart w:id="236" w:name="_DV_M753"/>
      <w:bookmarkEnd w:id="236"/>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2FF57023"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r w:rsidR="0038511E">
        <w:rPr>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2900D25" w14:textId="77777777" w:rsidR="006B6B20" w:rsidRPr="00D06771" w:rsidRDefault="006B6B20" w:rsidP="006B6B20">
      <w:pPr>
        <w:pStyle w:val="2MMSecurity"/>
        <w:rPr>
          <w:rFonts w:eastAsia="Arial Unicode MS"/>
        </w:rPr>
      </w:pPr>
      <w:bookmarkStart w:id="237" w:name="_DV_M754"/>
      <w:bookmarkEnd w:id="237"/>
      <w:r w:rsidRPr="00D06771">
        <w:rPr>
          <w:rFonts w:eastAsia="Arial Unicode MS"/>
          <w:bCs/>
          <w:u w:val="single"/>
        </w:rPr>
        <w:t>Foro</w:t>
      </w:r>
      <w:bookmarkStart w:id="238" w:name="_DV_M755"/>
      <w:bookmarkEnd w:id="238"/>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39" w:name="_DV_M756"/>
      <w:bookmarkEnd w:id="239"/>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35D84521"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w:t>
      </w:r>
      <w:bookmarkStart w:id="240" w:name="_DV_M503"/>
      <w:bookmarkStart w:id="241" w:name="_DV_M504"/>
      <w:bookmarkEnd w:id="240"/>
      <w:bookmarkEnd w:id="241"/>
      <w:r w:rsidR="00673881">
        <w:rPr>
          <w:rFonts w:eastAsia="Arial Unicode MS" w:cstheme="minorHAnsi"/>
          <w:color w:val="000000" w:themeColor="text1"/>
          <w:szCs w:val="20"/>
        </w:rPr>
        <w:t>4 de maio</w:t>
      </w:r>
      <w:r w:rsidRPr="00343B30">
        <w:rPr>
          <w:rFonts w:eastAsia="Arial Unicode MS" w:cstheme="minorHAnsi"/>
          <w:color w:val="000000" w:themeColor="text1"/>
          <w:szCs w:val="20"/>
        </w:rPr>
        <w:t xml:space="preserve"> de </w:t>
      </w:r>
      <w:bookmarkStart w:id="242"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42"/>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235"/>
    <w:p w14:paraId="2A1932D3" w14:textId="559E3FF2" w:rsidR="0012168A" w:rsidRDefault="0012168A">
      <w:pPr>
        <w:spacing w:before="0" w:after="160" w:line="259" w:lineRule="auto"/>
        <w:jc w:val="left"/>
        <w:rPr>
          <w:rFonts w:eastAsia="Arial Unicode MS" w:cstheme="minorHAnsi"/>
          <w:color w:val="000000" w:themeColor="text1"/>
          <w:szCs w:val="20"/>
        </w:rPr>
      </w:pPr>
      <w:r>
        <w:rPr>
          <w:rFonts w:eastAsia="Arial Unicode MS" w:cstheme="minorHAnsi"/>
          <w:color w:val="000000" w:themeColor="text1"/>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43" w:name="_Hlk88217573"/>
      <w:r w:rsidRPr="00AB3452">
        <w:rPr>
          <w:b/>
          <w:bCs/>
        </w:rPr>
        <w:t>Modelo de Relatório de Destinação dos Recursos</w:t>
      </w:r>
    </w:p>
    <w:bookmarkEnd w:id="243"/>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50642EF"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00673881">
        <w:rPr>
          <w:rFonts w:ascii="Verdana" w:hAnsi="Verdana"/>
          <w:sz w:val="20"/>
          <w:szCs w:val="20"/>
        </w:rPr>
        <w:t>4 de maio</w:t>
      </w:r>
      <w:r w:rsidR="00F10F0B" w:rsidRPr="00F10F0B">
        <w:rPr>
          <w:rFonts w:ascii="Verdana" w:hAnsi="Verdana"/>
          <w:sz w:val="20"/>
          <w:szCs w:val="20"/>
        </w:rPr>
        <w:t xml:space="preserve"> de 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3937650A"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482896">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lastRenderedPageBreak/>
        <w:t>-A</w:t>
      </w:r>
    </w:p>
    <w:p w14:paraId="7E0F9A3B" w14:textId="22A5AB97"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7D9D7CB4" w14:textId="5D1D3A54" w:rsidR="009A2463" w:rsidRPr="009A2463" w:rsidRDefault="009A2463" w:rsidP="00AB3452">
      <w:pPr>
        <w:jc w:val="center"/>
        <w:rPr>
          <w:i/>
          <w:iCs/>
        </w:rPr>
      </w:pPr>
      <w:r w:rsidRPr="009A2463">
        <w:rPr>
          <w:i/>
          <w:iCs/>
        </w:rPr>
        <w:t>[Segue na próxima página]</w:t>
      </w:r>
    </w:p>
    <w:p w14:paraId="1D3E11E8" w14:textId="77777777" w:rsidR="009A2463" w:rsidRPr="0083669E" w:rsidRDefault="009A2463">
      <w:pPr>
        <w:spacing w:before="0" w:after="160" w:line="259" w:lineRule="auto"/>
        <w:jc w:val="left"/>
        <w:rPr>
          <w:b/>
          <w:highlight w:val="yellow"/>
        </w:rPr>
      </w:pPr>
      <w:r w:rsidRPr="0083669E">
        <w:rPr>
          <w:b/>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lastRenderedPageBreak/>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10E1E8FF" w14:textId="77777777" w:rsidR="009A2463" w:rsidRPr="009A2463" w:rsidRDefault="009A2463" w:rsidP="009A2463">
      <w:pPr>
        <w:jc w:val="center"/>
        <w:rPr>
          <w:i/>
          <w:iCs/>
        </w:rPr>
      </w:pPr>
      <w:r w:rsidRPr="009A2463">
        <w:rPr>
          <w:i/>
          <w:iCs/>
        </w:rPr>
        <w:t>[Segue na próxima página]</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83669E">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31E16258"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r w:rsidR="00673881">
        <w:rPr>
          <w:szCs w:val="20"/>
        </w:rPr>
        <w:t xml:space="preserve">4 de maio </w:t>
      </w:r>
      <w:r>
        <w:rPr>
          <w:szCs w:val="20"/>
        </w:rPr>
        <w:t>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3F5B0174"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w:t>
      </w:r>
      <w:r w:rsidR="00947CAC">
        <w:rPr>
          <w:snapToGrid w:val="0"/>
          <w:w w:val="0"/>
          <w:szCs w:val="20"/>
        </w:rPr>
        <w:t xml:space="preserve"> a constituição das Garantias Reais (conforme definido na Escritura de Emissão)</w:t>
      </w:r>
      <w:r w:rsidR="002E0E1A">
        <w:rPr>
          <w:snapToGrid w:val="0"/>
          <w:w w:val="0"/>
          <w:szCs w:val="20"/>
        </w:rPr>
        <w:t xml:space="preserve">, nos termos da Cláusula </w:t>
      </w:r>
      <w:r w:rsidR="00947CAC">
        <w:rPr>
          <w:snapToGrid w:val="0"/>
          <w:w w:val="0"/>
          <w:szCs w:val="20"/>
        </w:rPr>
        <w:fldChar w:fldCharType="begin"/>
      </w:r>
      <w:r w:rsidR="00947CAC">
        <w:rPr>
          <w:snapToGrid w:val="0"/>
          <w:w w:val="0"/>
          <w:szCs w:val="20"/>
        </w:rPr>
        <w:instrText xml:space="preserve"> REF _Ref89085226 \r \h </w:instrText>
      </w:r>
      <w:r w:rsidR="00947CAC">
        <w:rPr>
          <w:snapToGrid w:val="0"/>
          <w:w w:val="0"/>
          <w:szCs w:val="20"/>
        </w:rPr>
      </w:r>
      <w:r w:rsidR="00947CAC">
        <w:rPr>
          <w:snapToGrid w:val="0"/>
          <w:w w:val="0"/>
          <w:szCs w:val="20"/>
        </w:rPr>
        <w:fldChar w:fldCharType="separate"/>
      </w:r>
      <w:r w:rsidR="00482896">
        <w:rPr>
          <w:snapToGrid w:val="0"/>
          <w:w w:val="0"/>
          <w:szCs w:val="20"/>
        </w:rPr>
        <w:t>5.3</w:t>
      </w:r>
      <w:r w:rsidR="00947CAC">
        <w:rPr>
          <w:snapToGrid w:val="0"/>
          <w:w w:val="0"/>
          <w:szCs w:val="20"/>
        </w:rPr>
        <w:fldChar w:fldCharType="end"/>
      </w:r>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Ttulo1"/>
        <w:numPr>
          <w:ilvl w:val="0"/>
          <w:numId w:val="37"/>
        </w:numPr>
        <w:rPr>
          <w:lang w:eastAsia="en-US"/>
        </w:rPr>
      </w:pPr>
      <w:r w:rsidRPr="00D06771">
        <w:rPr>
          <w:lang w:eastAsia="en-US"/>
        </w:rPr>
        <w:t>AUTORIZAÇÕES</w:t>
      </w:r>
    </w:p>
    <w:p w14:paraId="50081AF4" w14:textId="2073D799"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rsidR="00482896">
        <w:t>5.3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Ttulo1"/>
      </w:pPr>
      <w:r>
        <w:t xml:space="preserve">ARQUIVAMENTO </w:t>
      </w:r>
    </w:p>
    <w:p w14:paraId="74CF7DD1" w14:textId="2C61486E"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rsidR="00482896">
        <w:t>2.1.2</w:t>
      </w:r>
      <w:r>
        <w:fldChar w:fldCharType="end"/>
      </w:r>
      <w:r>
        <w:t xml:space="preserve"> da Escritura de Emissão.</w:t>
      </w:r>
    </w:p>
    <w:p w14:paraId="6D901FCE" w14:textId="6A528FCE" w:rsidR="00030445" w:rsidRDefault="00030445" w:rsidP="00030445">
      <w:pPr>
        <w:pStyle w:val="Ttulo1"/>
      </w:pPr>
      <w:r>
        <w:t>ALTERAÇÕES</w:t>
      </w:r>
    </w:p>
    <w:p w14:paraId="7C63C1DA" w14:textId="63EB7B7A" w:rsidR="00030445" w:rsidRDefault="00030445" w:rsidP="00030445">
      <w:pPr>
        <w:pStyle w:val="2MMSecurity"/>
      </w:pPr>
      <w:bookmarkStart w:id="244"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244"/>
    </w:p>
    <w:p w14:paraId="5BECEE4E" w14:textId="501E4F5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482896">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482896">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482896">
        <w:t>4.3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xml:space="preserve">”, respectivamente) para distribuição pública, com esforços restritos de distribuição, da Emissora, nos termos da Instrução da CVM nº 476, de 16 de </w:t>
      </w:r>
      <w:r w:rsidRPr="00030445">
        <w:rPr>
          <w:i/>
          <w:iCs/>
        </w:rPr>
        <w:lastRenderedPageBreak/>
        <w:t>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3DC2EC82"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482896">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482896">
        <w:t>5.2.1</w:t>
      </w:r>
      <w:r w:rsidR="00C24710">
        <w:fldChar w:fldCharType="end"/>
      </w:r>
      <w:r>
        <w:t xml:space="preserve"> e </w:t>
      </w:r>
      <w:r w:rsidR="00C24710">
        <w:fldChar w:fldCharType="begin"/>
      </w:r>
      <w:r w:rsidR="00C24710">
        <w:instrText xml:space="preserve"> REF _Ref89085226 \r \h </w:instrText>
      </w:r>
      <w:r w:rsidR="00C24710">
        <w:fldChar w:fldCharType="separate"/>
      </w:r>
      <w:r w:rsidR="00482896">
        <w:t>5.3</w:t>
      </w:r>
      <w:r w:rsidR="00C24710">
        <w:fldChar w:fldCharType="end"/>
      </w:r>
      <w:r>
        <w:t xml:space="preserve"> da Escritura de Emissão, ren</w:t>
      </w:r>
      <w:r w:rsidR="00A9129E">
        <w:t>umerando</w:t>
      </w:r>
      <w:r>
        <w:t xml:space="preserve"> as demais.</w:t>
      </w:r>
    </w:p>
    <w:p w14:paraId="411FDAAC" w14:textId="7606EF6E" w:rsidR="00154B18" w:rsidRDefault="00154B18" w:rsidP="00154B18">
      <w:pPr>
        <w:pStyle w:val="Ttulo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2355CD20"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16CE2326" w14:textId="77777777" w:rsidR="00D7084C" w:rsidRDefault="00D7084C" w:rsidP="00D7084C">
      <w:pPr>
        <w:pStyle w:val="2MMSecurity"/>
      </w:pPr>
      <w:r>
        <w:t>A Emissora ratifica as declarações e garantias prestadas nos termos da Cláusula 10 da Escritura de Emissão, as quais permanecem verdadeiras, consistentes, corretas e suficientes na data do presente Aditamento.</w:t>
      </w:r>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lastRenderedPageBreak/>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0A5A1E" w14:textId="202B974E" w:rsidR="00D7084C" w:rsidRDefault="00A27F73" w:rsidP="00D7084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435842E5" w14:textId="77777777" w:rsidR="00D7084C" w:rsidRPr="0083669E" w:rsidRDefault="00D7084C">
      <w:pPr>
        <w:spacing w:before="0" w:after="160" w:line="259" w:lineRule="auto"/>
        <w:jc w:val="left"/>
      </w:pPr>
      <w:r w:rsidRPr="0083669E">
        <w:br w:type="page"/>
      </w:r>
    </w:p>
    <w:p w14:paraId="61FEE458" w14:textId="77777777" w:rsidR="00AB3452" w:rsidRPr="00DD7A40" w:rsidRDefault="00AB3452" w:rsidP="0083669E">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681E423E" w14:textId="2A48CA91" w:rsidR="00D60593" w:rsidRPr="006D772B" w:rsidRDefault="00D60593" w:rsidP="006D772B">
      <w:pPr>
        <w:spacing w:before="0" w:after="160" w:line="259" w:lineRule="auto"/>
        <w:jc w:val="left"/>
        <w:rPr>
          <w:szCs w:val="20"/>
        </w:rPr>
      </w:pPr>
    </w:p>
    <w:sectPr w:rsidR="00D60593" w:rsidRPr="006D772B" w:rsidSect="0069022D">
      <w:headerReference w:type="default" r:id="rId70"/>
      <w:footerReference w:type="default" r:id="rId71"/>
      <w:headerReference w:type="first" r:id="rId72"/>
      <w:footerReference w:type="first" r:id="rId7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83E9" w14:textId="77777777" w:rsidR="00BF29FA" w:rsidRDefault="00BF29FA">
      <w:pPr>
        <w:spacing w:before="0" w:after="0" w:line="240" w:lineRule="auto"/>
      </w:pPr>
      <w:r>
        <w:separator/>
      </w:r>
    </w:p>
    <w:p w14:paraId="14212996" w14:textId="77777777" w:rsidR="00BF29FA" w:rsidRDefault="00BF29FA" w:rsidP="007C11C9"/>
  </w:endnote>
  <w:endnote w:type="continuationSeparator" w:id="0">
    <w:p w14:paraId="0EE4720E" w14:textId="77777777" w:rsidR="00BF29FA" w:rsidRDefault="00BF29FA">
      <w:pPr>
        <w:spacing w:before="0" w:after="0" w:line="240" w:lineRule="auto"/>
      </w:pPr>
      <w:r>
        <w:continuationSeparator/>
      </w:r>
    </w:p>
    <w:p w14:paraId="6CF83DFA" w14:textId="77777777" w:rsidR="00BF29FA" w:rsidRDefault="00BF29FA" w:rsidP="007C11C9"/>
  </w:endnote>
  <w:endnote w:type="continuationNotice" w:id="1">
    <w:p w14:paraId="4FAAA730" w14:textId="77777777" w:rsidR="00BF29FA" w:rsidRDefault="00BF29FA">
      <w:pPr>
        <w:spacing w:before="0" w:after="0" w:line="240" w:lineRule="auto"/>
      </w:pPr>
    </w:p>
    <w:p w14:paraId="60DCB05B" w14:textId="77777777" w:rsidR="00BF29FA" w:rsidRDefault="00BF29FA"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41A72611" w:rsidR="00C80CB3" w:rsidRDefault="00C80CB3">
    <w:pPr>
      <w:pStyle w:val="Rodap"/>
      <w:jc w:val="right"/>
    </w:pPr>
    <w:r>
      <w:rPr>
        <w:noProof/>
      </w:rPr>
      <mc:AlternateContent>
        <mc:Choice Requires="wps">
          <w:drawing>
            <wp:anchor distT="0" distB="0" distL="114300" distR="114300" simplePos="0" relativeHeight="251667455" behindDoc="0" locked="0" layoutInCell="0" allowOverlap="1" wp14:anchorId="6E3D7AC3" wp14:editId="79E6F17F">
              <wp:simplePos x="0" y="0"/>
              <wp:positionH relativeFrom="page">
                <wp:posOffset>0</wp:posOffset>
              </wp:positionH>
              <wp:positionV relativeFrom="page">
                <wp:posOffset>9594850</wp:posOffset>
              </wp:positionV>
              <wp:extent cx="7772400" cy="273050"/>
              <wp:effectExtent l="0" t="0" r="0" b="12700"/>
              <wp:wrapNone/>
              <wp:docPr id="3" name="MSIPCM49074d09961ce0465d7e3ed4" descr="{&quot;HashCode&quot;:-35347142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51E8C1B3" w:rsidR="00C80CB3" w:rsidRPr="00B7747A" w:rsidRDefault="00C80CB3" w:rsidP="00B7747A">
                          <w:pPr>
                            <w:spacing w:before="0"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49074d09961ce0465d7e3ed4" o:spid="_x0000_s1026" type="#_x0000_t202" alt="{&quot;HashCode&quot;:-353471425,&quot;Height&quot;:792.0,&quot;Width&quot;:612.0,&quot;Placement&quot;:&quot;Footer&quot;,&quot;Index&quot;:&quot;Primary&quot;,&quot;Section&quot;:1,&quot;Top&quot;:0.0,&quot;Left&quot;:0.0}" style="position:absolute;left:0;text-align:left;margin-left:0;margin-top:755.5pt;width:612pt;height:21.5pt;z-index:2516674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A75C3C6" w14:textId="51E8C1B3" w:rsidR="00C80CB3" w:rsidRPr="00B7747A" w:rsidRDefault="00C80CB3" w:rsidP="00B7747A">
                    <w:pPr>
                      <w:spacing w:before="0" w:after="0"/>
                      <w:jc w:val="left"/>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fldChar w:fldCharType="begin"/>
        </w:r>
        <w:r>
          <w:instrText>PAGE   \* MERGEFORMAT</w:instrText>
        </w:r>
        <w:r>
          <w:fldChar w:fldCharType="separate"/>
        </w:r>
        <w:r>
          <w:rPr>
            <w:noProof/>
          </w:rPr>
          <w:t>38</w:t>
        </w:r>
        <w:r>
          <w:fldChar w:fldCharType="end"/>
        </w:r>
      </w:sdtContent>
    </w:sdt>
  </w:p>
  <w:p w14:paraId="43D0256C" w14:textId="77777777" w:rsidR="00C80CB3" w:rsidRPr="00C13037" w:rsidRDefault="00C80CB3" w:rsidP="00C13037">
    <w:pPr>
      <w:pStyle w:val="Rodap"/>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19161939" w:rsidR="00C80CB3" w:rsidRDefault="00C80CB3">
    <w:pPr>
      <w:pStyle w:val="Rodap"/>
    </w:pPr>
    <w:r>
      <w:rPr>
        <w:noProof/>
      </w:rPr>
      <mc:AlternateContent>
        <mc:Choice Requires="wps">
          <w:drawing>
            <wp:anchor distT="0" distB="0" distL="114300" distR="114300" simplePos="0" relativeHeight="251668479" behindDoc="0" locked="0" layoutInCell="0" allowOverlap="1" wp14:anchorId="2197974E" wp14:editId="7379CEB7">
              <wp:simplePos x="0" y="0"/>
              <wp:positionH relativeFrom="page">
                <wp:posOffset>0</wp:posOffset>
              </wp:positionH>
              <wp:positionV relativeFrom="page">
                <wp:posOffset>9594850</wp:posOffset>
              </wp:positionV>
              <wp:extent cx="7772400" cy="273050"/>
              <wp:effectExtent l="0" t="0" r="0" b="12700"/>
              <wp:wrapNone/>
              <wp:docPr id="5" name="MSIPCM8956428c9d5c6d9b6f3cc869" descr="{&quot;HashCode&quot;:-35347142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695BCD89" w:rsidR="00C80CB3" w:rsidRPr="00B7747A" w:rsidRDefault="00C80CB3" w:rsidP="00B7747A">
                          <w:pPr>
                            <w:spacing w:before="0"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8956428c9d5c6d9b6f3cc869" o:spid="_x0000_s1027" type="#_x0000_t202" alt="{&quot;HashCode&quot;:-353471425,&quot;Height&quot;:792.0,&quot;Width&quot;:612.0,&quot;Placement&quot;:&quot;Footer&quot;,&quot;Index&quot;:&quot;FirstPage&quot;,&quot;Section&quot;:1,&quot;Top&quot;:0.0,&quot;Left&quot;:0.0}" style="position:absolute;left:0;text-align:left;margin-left:0;margin-top:755.5pt;width:612pt;height:21.5pt;z-index:2516684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1CCB9CB2" w14:textId="695BCD89" w:rsidR="00C80CB3" w:rsidRPr="00B7747A" w:rsidRDefault="00C80CB3" w:rsidP="00B7747A">
                    <w:pPr>
                      <w:spacing w:before="0" w:after="0"/>
                      <w:jc w:val="left"/>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B316" w14:textId="77777777" w:rsidR="00BF29FA" w:rsidRDefault="00BF29FA">
      <w:pPr>
        <w:spacing w:before="0" w:after="0" w:line="240" w:lineRule="auto"/>
      </w:pPr>
      <w:r>
        <w:separator/>
      </w:r>
    </w:p>
    <w:p w14:paraId="5A38288F" w14:textId="77777777" w:rsidR="00BF29FA" w:rsidRDefault="00BF29FA" w:rsidP="007C11C9"/>
  </w:footnote>
  <w:footnote w:type="continuationSeparator" w:id="0">
    <w:p w14:paraId="33466D58" w14:textId="77777777" w:rsidR="00BF29FA" w:rsidRDefault="00BF29FA">
      <w:pPr>
        <w:spacing w:before="0" w:after="0" w:line="240" w:lineRule="auto"/>
      </w:pPr>
      <w:r>
        <w:continuationSeparator/>
      </w:r>
    </w:p>
    <w:p w14:paraId="2FDDA834" w14:textId="77777777" w:rsidR="00BF29FA" w:rsidRDefault="00BF29FA" w:rsidP="007C11C9"/>
  </w:footnote>
  <w:footnote w:type="continuationNotice" w:id="1">
    <w:p w14:paraId="134AFC88" w14:textId="77777777" w:rsidR="00BF29FA" w:rsidRDefault="00BF29FA">
      <w:pPr>
        <w:spacing w:before="0" w:after="0" w:line="240" w:lineRule="auto"/>
      </w:pPr>
    </w:p>
    <w:p w14:paraId="3EC6B03E" w14:textId="77777777" w:rsidR="00BF29FA" w:rsidRDefault="00BF29FA"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C80CB3" w:rsidRPr="0069022D" w:rsidRDefault="00C80CB3"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C80CB3" w:rsidRPr="00A23F84" w:rsidRDefault="00C80CB3"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C80CB3" w:rsidRPr="0069022D" w:rsidRDefault="00C80CB3" w:rsidP="0069022D">
    <w:pPr>
      <w:pStyle w:val="Cabealho"/>
      <w:jc w:val="right"/>
      <w:rPr>
        <w:rFonts w:ascii="Verdana" w:hAnsi="Verdana"/>
        <w:i/>
        <w:iCs/>
        <w:sz w:val="18"/>
        <w:szCs w:val="18"/>
        <w:lang w:val="pt-BR"/>
      </w:rPr>
    </w:pPr>
  </w:p>
  <w:p w14:paraId="76E612DD" w14:textId="77777777" w:rsidR="00C80CB3" w:rsidRPr="0069022D" w:rsidRDefault="00C80CB3"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86099913">
    <w:abstractNumId w:val="22"/>
  </w:num>
  <w:num w:numId="2" w16cid:durableId="644090882">
    <w:abstractNumId w:val="23"/>
  </w:num>
  <w:num w:numId="3" w16cid:durableId="664020228">
    <w:abstractNumId w:val="5"/>
  </w:num>
  <w:num w:numId="4" w16cid:durableId="742608042">
    <w:abstractNumId w:val="19"/>
  </w:num>
  <w:num w:numId="5" w16cid:durableId="1449859416">
    <w:abstractNumId w:val="24"/>
  </w:num>
  <w:num w:numId="6" w16cid:durableId="1666085191">
    <w:abstractNumId w:val="23"/>
  </w:num>
  <w:num w:numId="7" w16cid:durableId="1534154315">
    <w:abstractNumId w:val="0"/>
  </w:num>
  <w:num w:numId="8" w16cid:durableId="1415736599">
    <w:abstractNumId w:val="12"/>
  </w:num>
  <w:num w:numId="9" w16cid:durableId="96485849">
    <w:abstractNumId w:val="10"/>
  </w:num>
  <w:num w:numId="10" w16cid:durableId="803810665">
    <w:abstractNumId w:val="18"/>
  </w:num>
  <w:num w:numId="11" w16cid:durableId="1833837556">
    <w:abstractNumId w:val="2"/>
  </w:num>
  <w:num w:numId="12" w16cid:durableId="1987737919">
    <w:abstractNumId w:val="27"/>
  </w:num>
  <w:num w:numId="13" w16cid:durableId="319695389">
    <w:abstractNumId w:val="29"/>
  </w:num>
  <w:num w:numId="14" w16cid:durableId="341933566">
    <w:abstractNumId w:val="15"/>
  </w:num>
  <w:num w:numId="15" w16cid:durableId="652098402">
    <w:abstractNumId w:val="13"/>
  </w:num>
  <w:num w:numId="16" w16cid:durableId="337468655">
    <w:abstractNumId w:val="16"/>
  </w:num>
  <w:num w:numId="17" w16cid:durableId="1948388012">
    <w:abstractNumId w:val="6"/>
  </w:num>
  <w:num w:numId="18" w16cid:durableId="1570192358">
    <w:abstractNumId w:val="7"/>
  </w:num>
  <w:num w:numId="19" w16cid:durableId="796678434">
    <w:abstractNumId w:val="1"/>
  </w:num>
  <w:num w:numId="20" w16cid:durableId="43925450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45579365">
    <w:abstractNumId w:val="17"/>
  </w:num>
  <w:num w:numId="22" w16cid:durableId="2123570431">
    <w:abstractNumId w:val="11"/>
  </w:num>
  <w:num w:numId="23" w16cid:durableId="874849888">
    <w:abstractNumId w:val="3"/>
  </w:num>
  <w:num w:numId="24" w16cid:durableId="636759577">
    <w:abstractNumId w:val="20"/>
  </w:num>
  <w:num w:numId="25" w16cid:durableId="754203923">
    <w:abstractNumId w:val="8"/>
  </w:num>
  <w:num w:numId="26" w16cid:durableId="2070960268">
    <w:abstractNumId w:val="4"/>
  </w:num>
  <w:num w:numId="27" w16cid:durableId="1425222869">
    <w:abstractNumId w:val="30"/>
  </w:num>
  <w:num w:numId="28" w16cid:durableId="119493931">
    <w:abstractNumId w:val="14"/>
  </w:num>
  <w:num w:numId="29" w16cid:durableId="630480468">
    <w:abstractNumId w:val="28"/>
  </w:num>
  <w:num w:numId="30" w16cid:durableId="1428187107">
    <w:abstractNumId w:val="21"/>
  </w:num>
  <w:num w:numId="31" w16cid:durableId="1479344952">
    <w:abstractNumId w:val="23"/>
  </w:num>
  <w:num w:numId="32" w16cid:durableId="1043021808">
    <w:abstractNumId w:val="23"/>
  </w:num>
  <w:num w:numId="33" w16cid:durableId="1577544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5915703">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23234">
    <w:abstractNumId w:val="23"/>
  </w:num>
  <w:num w:numId="36" w16cid:durableId="494028806">
    <w:abstractNumId w:val="26"/>
  </w:num>
  <w:num w:numId="37" w16cid:durableId="132646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2503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04796">
    <w:abstractNumId w:val="9"/>
  </w:num>
  <w:num w:numId="40" w16cid:durableId="1477204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37F"/>
    <w:rsid w:val="00003780"/>
    <w:rsid w:val="0000409E"/>
    <w:rsid w:val="000046F6"/>
    <w:rsid w:val="00004EC6"/>
    <w:rsid w:val="00005306"/>
    <w:rsid w:val="00005783"/>
    <w:rsid w:val="000069B8"/>
    <w:rsid w:val="0000773E"/>
    <w:rsid w:val="00007D4A"/>
    <w:rsid w:val="000112D8"/>
    <w:rsid w:val="000113EC"/>
    <w:rsid w:val="000114C8"/>
    <w:rsid w:val="00011924"/>
    <w:rsid w:val="00011EFC"/>
    <w:rsid w:val="000120C7"/>
    <w:rsid w:val="000125C5"/>
    <w:rsid w:val="000128FB"/>
    <w:rsid w:val="00013819"/>
    <w:rsid w:val="00014C5A"/>
    <w:rsid w:val="00015CD0"/>
    <w:rsid w:val="00016409"/>
    <w:rsid w:val="000166C3"/>
    <w:rsid w:val="000173AC"/>
    <w:rsid w:val="000178F8"/>
    <w:rsid w:val="00017945"/>
    <w:rsid w:val="00020DEE"/>
    <w:rsid w:val="000220F9"/>
    <w:rsid w:val="00022134"/>
    <w:rsid w:val="00022AAB"/>
    <w:rsid w:val="00022AD6"/>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37B06"/>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739"/>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2B3"/>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168A"/>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4DB3"/>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16B"/>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D40"/>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92E"/>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2A4D"/>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B12"/>
    <w:rsid w:val="001F3ECE"/>
    <w:rsid w:val="001F4285"/>
    <w:rsid w:val="001F4588"/>
    <w:rsid w:val="001F50C4"/>
    <w:rsid w:val="001F5766"/>
    <w:rsid w:val="001F67B4"/>
    <w:rsid w:val="001F7283"/>
    <w:rsid w:val="001F76A3"/>
    <w:rsid w:val="001F792B"/>
    <w:rsid w:val="00200D35"/>
    <w:rsid w:val="0020178E"/>
    <w:rsid w:val="002019F2"/>
    <w:rsid w:val="00201CAB"/>
    <w:rsid w:val="0020691F"/>
    <w:rsid w:val="00206C0A"/>
    <w:rsid w:val="00207932"/>
    <w:rsid w:val="00210214"/>
    <w:rsid w:val="002114A7"/>
    <w:rsid w:val="00212600"/>
    <w:rsid w:val="00212B8D"/>
    <w:rsid w:val="00213481"/>
    <w:rsid w:val="00213F96"/>
    <w:rsid w:val="00214B86"/>
    <w:rsid w:val="00214D82"/>
    <w:rsid w:val="00214D87"/>
    <w:rsid w:val="00215068"/>
    <w:rsid w:val="00215753"/>
    <w:rsid w:val="00215E83"/>
    <w:rsid w:val="00216A52"/>
    <w:rsid w:val="002203CE"/>
    <w:rsid w:val="00220EFB"/>
    <w:rsid w:val="00221FC4"/>
    <w:rsid w:val="002222A0"/>
    <w:rsid w:val="002225F1"/>
    <w:rsid w:val="00222957"/>
    <w:rsid w:val="00223631"/>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37FDD"/>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AE6"/>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57F"/>
    <w:rsid w:val="00274AEA"/>
    <w:rsid w:val="00275077"/>
    <w:rsid w:val="00276705"/>
    <w:rsid w:val="00276B1E"/>
    <w:rsid w:val="002774CD"/>
    <w:rsid w:val="002802D3"/>
    <w:rsid w:val="002803F1"/>
    <w:rsid w:val="00281540"/>
    <w:rsid w:val="0028179B"/>
    <w:rsid w:val="00282C53"/>
    <w:rsid w:val="00283006"/>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3B70"/>
    <w:rsid w:val="002B4ED2"/>
    <w:rsid w:val="002B54E2"/>
    <w:rsid w:val="002B55DE"/>
    <w:rsid w:val="002B5877"/>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B99"/>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168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5FCA"/>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5FF"/>
    <w:rsid w:val="00365F27"/>
    <w:rsid w:val="003660A8"/>
    <w:rsid w:val="00366244"/>
    <w:rsid w:val="0036728E"/>
    <w:rsid w:val="003673CD"/>
    <w:rsid w:val="00371FDA"/>
    <w:rsid w:val="003720C4"/>
    <w:rsid w:val="00372116"/>
    <w:rsid w:val="00372321"/>
    <w:rsid w:val="00372756"/>
    <w:rsid w:val="00372B27"/>
    <w:rsid w:val="00376764"/>
    <w:rsid w:val="00376E3F"/>
    <w:rsid w:val="0037722E"/>
    <w:rsid w:val="00377EF8"/>
    <w:rsid w:val="00377F1E"/>
    <w:rsid w:val="0038029D"/>
    <w:rsid w:val="003806FE"/>
    <w:rsid w:val="0038086D"/>
    <w:rsid w:val="003812A7"/>
    <w:rsid w:val="00381606"/>
    <w:rsid w:val="00381E1D"/>
    <w:rsid w:val="00381ED4"/>
    <w:rsid w:val="003823B0"/>
    <w:rsid w:val="0038253F"/>
    <w:rsid w:val="00382986"/>
    <w:rsid w:val="0038362B"/>
    <w:rsid w:val="0038374A"/>
    <w:rsid w:val="00384A7A"/>
    <w:rsid w:val="00384AA4"/>
    <w:rsid w:val="0038511E"/>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41B"/>
    <w:rsid w:val="00397B4C"/>
    <w:rsid w:val="00397BDA"/>
    <w:rsid w:val="003A004F"/>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D72B5"/>
    <w:rsid w:val="003E05E3"/>
    <w:rsid w:val="003E5557"/>
    <w:rsid w:val="003E56D6"/>
    <w:rsid w:val="003E5A41"/>
    <w:rsid w:val="003E6DD9"/>
    <w:rsid w:val="003E73EC"/>
    <w:rsid w:val="003E74A1"/>
    <w:rsid w:val="003F05AF"/>
    <w:rsid w:val="003F0F9F"/>
    <w:rsid w:val="003F1C66"/>
    <w:rsid w:val="003F2E60"/>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2AE7"/>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2896"/>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A69AA"/>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4F7C05"/>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5EEF"/>
    <w:rsid w:val="00516714"/>
    <w:rsid w:val="00516F93"/>
    <w:rsid w:val="0052076C"/>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259"/>
    <w:rsid w:val="00537AA7"/>
    <w:rsid w:val="0054016A"/>
    <w:rsid w:val="005401A5"/>
    <w:rsid w:val="00542365"/>
    <w:rsid w:val="00542914"/>
    <w:rsid w:val="00545BD1"/>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768A3"/>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0D23"/>
    <w:rsid w:val="005A111A"/>
    <w:rsid w:val="005A34AF"/>
    <w:rsid w:val="005A4ABC"/>
    <w:rsid w:val="005A524B"/>
    <w:rsid w:val="005A525B"/>
    <w:rsid w:val="005A60FE"/>
    <w:rsid w:val="005B0919"/>
    <w:rsid w:val="005B0AB1"/>
    <w:rsid w:val="005B1BBE"/>
    <w:rsid w:val="005B28D5"/>
    <w:rsid w:val="005B3383"/>
    <w:rsid w:val="005B3509"/>
    <w:rsid w:val="005B3FD8"/>
    <w:rsid w:val="005B3FEF"/>
    <w:rsid w:val="005B47A2"/>
    <w:rsid w:val="005B760E"/>
    <w:rsid w:val="005B79FF"/>
    <w:rsid w:val="005C1DB7"/>
    <w:rsid w:val="005C2629"/>
    <w:rsid w:val="005C2CA5"/>
    <w:rsid w:val="005C2FAA"/>
    <w:rsid w:val="005C3C1F"/>
    <w:rsid w:val="005C40F2"/>
    <w:rsid w:val="005C48AE"/>
    <w:rsid w:val="005C5AD1"/>
    <w:rsid w:val="005C657F"/>
    <w:rsid w:val="005C6B91"/>
    <w:rsid w:val="005C6F26"/>
    <w:rsid w:val="005D0BE5"/>
    <w:rsid w:val="005D274F"/>
    <w:rsid w:val="005D30C9"/>
    <w:rsid w:val="005D5900"/>
    <w:rsid w:val="005D5C39"/>
    <w:rsid w:val="005D6C38"/>
    <w:rsid w:val="005D74FF"/>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1D"/>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27EA0"/>
    <w:rsid w:val="006308EB"/>
    <w:rsid w:val="00631BB9"/>
    <w:rsid w:val="006325D3"/>
    <w:rsid w:val="006326A6"/>
    <w:rsid w:val="006342DA"/>
    <w:rsid w:val="00636119"/>
    <w:rsid w:val="006364C4"/>
    <w:rsid w:val="00640022"/>
    <w:rsid w:val="006409EE"/>
    <w:rsid w:val="00640A47"/>
    <w:rsid w:val="00640E5B"/>
    <w:rsid w:val="006414BC"/>
    <w:rsid w:val="0064270E"/>
    <w:rsid w:val="00642B63"/>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3B9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3881"/>
    <w:rsid w:val="00674210"/>
    <w:rsid w:val="00676B4D"/>
    <w:rsid w:val="00677A59"/>
    <w:rsid w:val="006804D1"/>
    <w:rsid w:val="0068108B"/>
    <w:rsid w:val="00682635"/>
    <w:rsid w:val="00682877"/>
    <w:rsid w:val="00682B12"/>
    <w:rsid w:val="00684CAB"/>
    <w:rsid w:val="00685370"/>
    <w:rsid w:val="006854C7"/>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02AB"/>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D772B"/>
    <w:rsid w:val="006E0392"/>
    <w:rsid w:val="006E0EEA"/>
    <w:rsid w:val="006E39B2"/>
    <w:rsid w:val="006E4013"/>
    <w:rsid w:val="006E6BB6"/>
    <w:rsid w:val="006E6C05"/>
    <w:rsid w:val="006F02A7"/>
    <w:rsid w:val="006F04B2"/>
    <w:rsid w:val="006F1BFF"/>
    <w:rsid w:val="006F1F82"/>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776"/>
    <w:rsid w:val="00711FED"/>
    <w:rsid w:val="007139B6"/>
    <w:rsid w:val="00715B46"/>
    <w:rsid w:val="00715F6A"/>
    <w:rsid w:val="00716442"/>
    <w:rsid w:val="00717D92"/>
    <w:rsid w:val="00717F1D"/>
    <w:rsid w:val="00717F3B"/>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47EE5"/>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6F3"/>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860E3"/>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B70AA"/>
    <w:rsid w:val="007C0859"/>
    <w:rsid w:val="007C0A81"/>
    <w:rsid w:val="007C11C9"/>
    <w:rsid w:val="007C12DF"/>
    <w:rsid w:val="007C2076"/>
    <w:rsid w:val="007C38A5"/>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1BF"/>
    <w:rsid w:val="00836352"/>
    <w:rsid w:val="0083669E"/>
    <w:rsid w:val="008372D2"/>
    <w:rsid w:val="00837F41"/>
    <w:rsid w:val="00842310"/>
    <w:rsid w:val="00842B04"/>
    <w:rsid w:val="00843302"/>
    <w:rsid w:val="00845BB5"/>
    <w:rsid w:val="008462E5"/>
    <w:rsid w:val="008506D6"/>
    <w:rsid w:val="0085094E"/>
    <w:rsid w:val="00850F38"/>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1425"/>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1CD3"/>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7F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15EA"/>
    <w:rsid w:val="008E230E"/>
    <w:rsid w:val="008E2CC6"/>
    <w:rsid w:val="008E3354"/>
    <w:rsid w:val="008E3B0E"/>
    <w:rsid w:val="008E4F7E"/>
    <w:rsid w:val="008E51C3"/>
    <w:rsid w:val="008E5E23"/>
    <w:rsid w:val="008E6066"/>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1701"/>
    <w:rsid w:val="0090326D"/>
    <w:rsid w:val="009035A7"/>
    <w:rsid w:val="0090362C"/>
    <w:rsid w:val="0090445B"/>
    <w:rsid w:val="00904476"/>
    <w:rsid w:val="00911CAE"/>
    <w:rsid w:val="009120D3"/>
    <w:rsid w:val="00912B66"/>
    <w:rsid w:val="0091390E"/>
    <w:rsid w:val="0091453D"/>
    <w:rsid w:val="0091512C"/>
    <w:rsid w:val="00917561"/>
    <w:rsid w:val="00917AB3"/>
    <w:rsid w:val="00917CA9"/>
    <w:rsid w:val="00920A97"/>
    <w:rsid w:val="00920F3A"/>
    <w:rsid w:val="00920F74"/>
    <w:rsid w:val="00921FFF"/>
    <w:rsid w:val="009224E5"/>
    <w:rsid w:val="009227D1"/>
    <w:rsid w:val="00923C8A"/>
    <w:rsid w:val="00925F3C"/>
    <w:rsid w:val="0092614E"/>
    <w:rsid w:val="00926467"/>
    <w:rsid w:val="009265C0"/>
    <w:rsid w:val="009267C5"/>
    <w:rsid w:val="009269D9"/>
    <w:rsid w:val="00926B22"/>
    <w:rsid w:val="00927425"/>
    <w:rsid w:val="00927BB3"/>
    <w:rsid w:val="00930046"/>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47CAC"/>
    <w:rsid w:val="009507A4"/>
    <w:rsid w:val="00951FDC"/>
    <w:rsid w:val="00953B34"/>
    <w:rsid w:val="0095486F"/>
    <w:rsid w:val="00954FDA"/>
    <w:rsid w:val="00955758"/>
    <w:rsid w:val="009564D2"/>
    <w:rsid w:val="00956AD8"/>
    <w:rsid w:val="009574DC"/>
    <w:rsid w:val="009575A5"/>
    <w:rsid w:val="00957874"/>
    <w:rsid w:val="00960D46"/>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3F0"/>
    <w:rsid w:val="00981685"/>
    <w:rsid w:val="009822DF"/>
    <w:rsid w:val="00985237"/>
    <w:rsid w:val="00985AF8"/>
    <w:rsid w:val="00985B5A"/>
    <w:rsid w:val="00985DDE"/>
    <w:rsid w:val="009861AE"/>
    <w:rsid w:val="0098778C"/>
    <w:rsid w:val="00987F65"/>
    <w:rsid w:val="00990C5A"/>
    <w:rsid w:val="0099341F"/>
    <w:rsid w:val="009937E3"/>
    <w:rsid w:val="00995413"/>
    <w:rsid w:val="009955D2"/>
    <w:rsid w:val="0099731E"/>
    <w:rsid w:val="00997C9B"/>
    <w:rsid w:val="009A0269"/>
    <w:rsid w:val="009A0BAF"/>
    <w:rsid w:val="009A0F8A"/>
    <w:rsid w:val="009A1208"/>
    <w:rsid w:val="009A172F"/>
    <w:rsid w:val="009A2463"/>
    <w:rsid w:val="009A2E36"/>
    <w:rsid w:val="009A30BA"/>
    <w:rsid w:val="009A45DF"/>
    <w:rsid w:val="009A4881"/>
    <w:rsid w:val="009A4E34"/>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0F8A"/>
    <w:rsid w:val="009C26FF"/>
    <w:rsid w:val="009C5316"/>
    <w:rsid w:val="009C5548"/>
    <w:rsid w:val="009C5942"/>
    <w:rsid w:val="009C6950"/>
    <w:rsid w:val="009C6C35"/>
    <w:rsid w:val="009C7598"/>
    <w:rsid w:val="009D0250"/>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1EF7"/>
    <w:rsid w:val="00A033F4"/>
    <w:rsid w:val="00A04BB1"/>
    <w:rsid w:val="00A04CBA"/>
    <w:rsid w:val="00A050A5"/>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2C01"/>
    <w:rsid w:val="00A37357"/>
    <w:rsid w:val="00A37794"/>
    <w:rsid w:val="00A408BF"/>
    <w:rsid w:val="00A408E8"/>
    <w:rsid w:val="00A41380"/>
    <w:rsid w:val="00A41BA2"/>
    <w:rsid w:val="00A43547"/>
    <w:rsid w:val="00A43676"/>
    <w:rsid w:val="00A44E66"/>
    <w:rsid w:val="00A46B26"/>
    <w:rsid w:val="00A47705"/>
    <w:rsid w:val="00A47CC2"/>
    <w:rsid w:val="00A47DE8"/>
    <w:rsid w:val="00A50AC3"/>
    <w:rsid w:val="00A50C99"/>
    <w:rsid w:val="00A512D4"/>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2E07"/>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29E"/>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1C2D"/>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0"/>
    <w:rsid w:val="00AF1171"/>
    <w:rsid w:val="00AF194C"/>
    <w:rsid w:val="00AF277A"/>
    <w:rsid w:val="00AF3832"/>
    <w:rsid w:val="00AF3836"/>
    <w:rsid w:val="00AF4660"/>
    <w:rsid w:val="00AF532C"/>
    <w:rsid w:val="00AF54D1"/>
    <w:rsid w:val="00AF55DC"/>
    <w:rsid w:val="00AF5606"/>
    <w:rsid w:val="00AF6371"/>
    <w:rsid w:val="00AF6B4B"/>
    <w:rsid w:val="00AF7DF8"/>
    <w:rsid w:val="00B00D88"/>
    <w:rsid w:val="00B00E84"/>
    <w:rsid w:val="00B01339"/>
    <w:rsid w:val="00B01D98"/>
    <w:rsid w:val="00B025F1"/>
    <w:rsid w:val="00B03476"/>
    <w:rsid w:val="00B050E7"/>
    <w:rsid w:val="00B05C5E"/>
    <w:rsid w:val="00B05D49"/>
    <w:rsid w:val="00B06331"/>
    <w:rsid w:val="00B06A4B"/>
    <w:rsid w:val="00B07703"/>
    <w:rsid w:val="00B07B5F"/>
    <w:rsid w:val="00B104DD"/>
    <w:rsid w:val="00B107CA"/>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1A15"/>
    <w:rsid w:val="00B629F0"/>
    <w:rsid w:val="00B62F46"/>
    <w:rsid w:val="00B63DE8"/>
    <w:rsid w:val="00B6520B"/>
    <w:rsid w:val="00B662BB"/>
    <w:rsid w:val="00B66F8E"/>
    <w:rsid w:val="00B70D5A"/>
    <w:rsid w:val="00B71066"/>
    <w:rsid w:val="00B729B5"/>
    <w:rsid w:val="00B72DE1"/>
    <w:rsid w:val="00B74603"/>
    <w:rsid w:val="00B74C47"/>
    <w:rsid w:val="00B750CD"/>
    <w:rsid w:val="00B75889"/>
    <w:rsid w:val="00B76534"/>
    <w:rsid w:val="00B77219"/>
    <w:rsid w:val="00B7747A"/>
    <w:rsid w:val="00B81017"/>
    <w:rsid w:val="00B81A5E"/>
    <w:rsid w:val="00B81E22"/>
    <w:rsid w:val="00B824B1"/>
    <w:rsid w:val="00B82704"/>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97AB7"/>
    <w:rsid w:val="00BA16D8"/>
    <w:rsid w:val="00BA18D7"/>
    <w:rsid w:val="00BA1C06"/>
    <w:rsid w:val="00BA1DBF"/>
    <w:rsid w:val="00BA1DD0"/>
    <w:rsid w:val="00BA2079"/>
    <w:rsid w:val="00BA22DA"/>
    <w:rsid w:val="00BA2A7F"/>
    <w:rsid w:val="00BA2ED2"/>
    <w:rsid w:val="00BA421B"/>
    <w:rsid w:val="00BA444B"/>
    <w:rsid w:val="00BA4ED9"/>
    <w:rsid w:val="00BA5959"/>
    <w:rsid w:val="00BA62E2"/>
    <w:rsid w:val="00BA664A"/>
    <w:rsid w:val="00BA7080"/>
    <w:rsid w:val="00BA74BA"/>
    <w:rsid w:val="00BA7A37"/>
    <w:rsid w:val="00BB021A"/>
    <w:rsid w:val="00BB02EE"/>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C5B2D"/>
    <w:rsid w:val="00BD1225"/>
    <w:rsid w:val="00BD264E"/>
    <w:rsid w:val="00BD2D01"/>
    <w:rsid w:val="00BD2E49"/>
    <w:rsid w:val="00BD3A6A"/>
    <w:rsid w:val="00BD4CB5"/>
    <w:rsid w:val="00BD6736"/>
    <w:rsid w:val="00BD6F0F"/>
    <w:rsid w:val="00BD74A2"/>
    <w:rsid w:val="00BE00B8"/>
    <w:rsid w:val="00BE06C2"/>
    <w:rsid w:val="00BE0D33"/>
    <w:rsid w:val="00BE0F29"/>
    <w:rsid w:val="00BE1505"/>
    <w:rsid w:val="00BE1534"/>
    <w:rsid w:val="00BE2411"/>
    <w:rsid w:val="00BE2694"/>
    <w:rsid w:val="00BE284C"/>
    <w:rsid w:val="00BE2D6F"/>
    <w:rsid w:val="00BE4016"/>
    <w:rsid w:val="00BE424E"/>
    <w:rsid w:val="00BE4250"/>
    <w:rsid w:val="00BE49FC"/>
    <w:rsid w:val="00BE5BD4"/>
    <w:rsid w:val="00BE7EAE"/>
    <w:rsid w:val="00BF0CDE"/>
    <w:rsid w:val="00BF19FF"/>
    <w:rsid w:val="00BF22EA"/>
    <w:rsid w:val="00BF29F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372"/>
    <w:rsid w:val="00C13CE0"/>
    <w:rsid w:val="00C13DAD"/>
    <w:rsid w:val="00C14890"/>
    <w:rsid w:val="00C15BBB"/>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0CB3"/>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5EB6"/>
    <w:rsid w:val="00CC6021"/>
    <w:rsid w:val="00CC67D9"/>
    <w:rsid w:val="00CC6B81"/>
    <w:rsid w:val="00CC76E9"/>
    <w:rsid w:val="00CC7CAF"/>
    <w:rsid w:val="00CC7D73"/>
    <w:rsid w:val="00CD00EC"/>
    <w:rsid w:val="00CD2C4A"/>
    <w:rsid w:val="00CD3A73"/>
    <w:rsid w:val="00CD5642"/>
    <w:rsid w:val="00CD5DFA"/>
    <w:rsid w:val="00CE069D"/>
    <w:rsid w:val="00CE160D"/>
    <w:rsid w:val="00CE1E68"/>
    <w:rsid w:val="00CE2EA0"/>
    <w:rsid w:val="00CE45D8"/>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CFD"/>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2E3"/>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084C"/>
    <w:rsid w:val="00D710B8"/>
    <w:rsid w:val="00D723BD"/>
    <w:rsid w:val="00D72E37"/>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87A34"/>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63C"/>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04BA"/>
    <w:rsid w:val="00E127B0"/>
    <w:rsid w:val="00E127E1"/>
    <w:rsid w:val="00E12AD4"/>
    <w:rsid w:val="00E13F38"/>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4779E"/>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676C3"/>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56"/>
    <w:rsid w:val="00EA12D2"/>
    <w:rsid w:val="00EA14C8"/>
    <w:rsid w:val="00EA188B"/>
    <w:rsid w:val="00EA2311"/>
    <w:rsid w:val="00EA3237"/>
    <w:rsid w:val="00EA32F2"/>
    <w:rsid w:val="00EA41BB"/>
    <w:rsid w:val="00EB0DD2"/>
    <w:rsid w:val="00EB1067"/>
    <w:rsid w:val="00EB1CC4"/>
    <w:rsid w:val="00EB3C83"/>
    <w:rsid w:val="00EB405E"/>
    <w:rsid w:val="00EB4C4F"/>
    <w:rsid w:val="00EB5E78"/>
    <w:rsid w:val="00EB6283"/>
    <w:rsid w:val="00EC0828"/>
    <w:rsid w:val="00EC08EF"/>
    <w:rsid w:val="00EC0C23"/>
    <w:rsid w:val="00EC1678"/>
    <w:rsid w:val="00EC1749"/>
    <w:rsid w:val="00EC36E2"/>
    <w:rsid w:val="00EC39F1"/>
    <w:rsid w:val="00EC3D14"/>
    <w:rsid w:val="00EC40C5"/>
    <w:rsid w:val="00EC4ED8"/>
    <w:rsid w:val="00EC5614"/>
    <w:rsid w:val="00EC59E3"/>
    <w:rsid w:val="00EC6326"/>
    <w:rsid w:val="00ED059C"/>
    <w:rsid w:val="00ED151A"/>
    <w:rsid w:val="00ED2148"/>
    <w:rsid w:val="00ED3164"/>
    <w:rsid w:val="00ED37F2"/>
    <w:rsid w:val="00ED38B6"/>
    <w:rsid w:val="00ED3D8E"/>
    <w:rsid w:val="00ED4013"/>
    <w:rsid w:val="00ED4C97"/>
    <w:rsid w:val="00ED534D"/>
    <w:rsid w:val="00ED72CB"/>
    <w:rsid w:val="00ED7EE1"/>
    <w:rsid w:val="00EE071A"/>
    <w:rsid w:val="00EE0EBD"/>
    <w:rsid w:val="00EE15BB"/>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EF7F20"/>
    <w:rsid w:val="00F006E7"/>
    <w:rsid w:val="00F028A3"/>
    <w:rsid w:val="00F03A5D"/>
    <w:rsid w:val="00F044F3"/>
    <w:rsid w:val="00F049F7"/>
    <w:rsid w:val="00F04A82"/>
    <w:rsid w:val="00F04D13"/>
    <w:rsid w:val="00F0514E"/>
    <w:rsid w:val="00F0532A"/>
    <w:rsid w:val="00F06E05"/>
    <w:rsid w:val="00F06F02"/>
    <w:rsid w:val="00F07106"/>
    <w:rsid w:val="00F10F0B"/>
    <w:rsid w:val="00F11883"/>
    <w:rsid w:val="00F11DC8"/>
    <w:rsid w:val="00F1253C"/>
    <w:rsid w:val="00F13C82"/>
    <w:rsid w:val="00F14AC2"/>
    <w:rsid w:val="00F160DD"/>
    <w:rsid w:val="00F2010D"/>
    <w:rsid w:val="00F20D85"/>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93F"/>
    <w:rsid w:val="00F75A65"/>
    <w:rsid w:val="00F7613E"/>
    <w:rsid w:val="00F76CC1"/>
    <w:rsid w:val="00F800E7"/>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1AEA"/>
    <w:rsid w:val="00FA22FB"/>
    <w:rsid w:val="00FA23CA"/>
    <w:rsid w:val="00FA2676"/>
    <w:rsid w:val="00FA3024"/>
    <w:rsid w:val="00FA398E"/>
    <w:rsid w:val="00FA3EA7"/>
    <w:rsid w:val="00FA5D98"/>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727"/>
    <w:rsid w:val="00FC3AF0"/>
    <w:rsid w:val="00FC3C21"/>
    <w:rsid w:val="00FC71D2"/>
    <w:rsid w:val="00FC73D8"/>
    <w:rsid w:val="00FC7709"/>
    <w:rsid w:val="00FD037B"/>
    <w:rsid w:val="00FD0D69"/>
    <w:rsid w:val="00FD1ECF"/>
    <w:rsid w:val="00FD1FD7"/>
    <w:rsid w:val="00FD3E0A"/>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741"/>
    <w:rsid w:val="00FF097F"/>
    <w:rsid w:val="00FF27CE"/>
    <w:rsid w:val="00FF56DB"/>
    <w:rsid w:val="00FF650E"/>
    <w:rsid w:val="00FF6BE8"/>
    <w:rsid w:val="00FF7545"/>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0142">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png"/><Relationship Id="rId69" Type="http://schemas.openxmlformats.org/officeDocument/2006/relationships/hyperlink" Target="mailto:spestruturacao@simplificpavarini.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w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w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 Type="http://schemas.openxmlformats.org/officeDocument/2006/relationships/customXml" Target="../customXml/item7.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10.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1.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12.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3.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14.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1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6.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17.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18.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9.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2.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0.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1.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3.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4.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25.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26.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27.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29.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3.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0.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31.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32.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33.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34.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3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6.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37.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8.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39.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40.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2.xml><?xml version="1.0" encoding="utf-8"?>
<ds:datastoreItem xmlns:ds="http://schemas.openxmlformats.org/officeDocument/2006/customXml" ds:itemID="{2677FD0C-1F11-400B-9ED9-59B17146CA6E}">
  <ds:schemaRefs>
    <ds:schemaRef ds:uri="http://www.imanage.com/work/xmlschema"/>
  </ds:schemaRefs>
</ds:datastoreItem>
</file>

<file path=customXml/itemProps43.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44.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45.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4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7.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8.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9.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0.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1.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52.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53.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5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5.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6.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57.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6.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7.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8.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9.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91</Pages>
  <Words>29755</Words>
  <Characters>160683</Characters>
  <Application>Microsoft Office Word</Application>
  <DocSecurity>0</DocSecurity>
  <Lines>1339</Lines>
  <Paragraphs>380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11</cp:revision>
  <cp:lastPrinted>2022-05-04T21:51:00Z</cp:lastPrinted>
  <dcterms:created xsi:type="dcterms:W3CDTF">2022-05-04T20:45:00Z</dcterms:created>
  <dcterms:modified xsi:type="dcterms:W3CDTF">2022-05-06T17:32:00Z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y fmtid="{D5CDD505-2E9C-101B-9397-08002B2CF9AE}" pid="13" name="MSIP_Label_38dfde47-f100-441b-b584-049a7fefba8a_Enabled">
    <vt:lpwstr>true</vt:lpwstr>
  </property>
  <property fmtid="{D5CDD505-2E9C-101B-9397-08002B2CF9AE}" pid="14" name="MSIP_Label_38dfde47-f100-441b-b584-049a7fefba8a_SetDate">
    <vt:lpwstr>2022-04-26T18:29:53Z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67034b01-3bce-4d17-a099-04e581b16e72</vt:lpwstr>
  </property>
  <property fmtid="{D5CDD505-2E9C-101B-9397-08002B2CF9AE}" pid="19" name="MSIP_Label_38dfde47-f100-441b-b584-049a7fefba8a_ContentBits">
    <vt:lpwstr>2</vt:lpwstr>
  </property>
</Properties>
</file>