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SAU’s 3 e 4, PGF’s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63C0285D" w14:textId="717E1E69"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w:t>
      </w:r>
      <w:r w:rsidRPr="00630314">
        <w:rPr>
          <w:rFonts w:ascii="Verdana" w:eastAsia="Batang" w:hAnsi="Verdana"/>
          <w:color w:val="000000"/>
          <w:lang w:val="pt-BR"/>
        </w:rPr>
        <w:lastRenderedPageBreak/>
        <w:t xml:space="preserve">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0E61A340"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234468F7" w14:textId="13595830"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7F71CC" w:rsidRPr="00630314">
        <w:rPr>
          <w:rFonts w:ascii="Verdana" w:hAnsi="Verdana"/>
          <w:lang w:val="pt-BR"/>
        </w:rPr>
        <w:t>;</w:t>
      </w:r>
      <w:r w:rsidR="00E1574C">
        <w:rPr>
          <w:rFonts w:ascii="Verdana" w:hAnsi="Verdana"/>
          <w:lang w:val="pt-BR"/>
        </w:rPr>
        <w:t xml:space="preserve">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19" w:name="_DV_M36"/>
      <w:bookmarkStart w:id="20" w:name="_Toc335662053"/>
      <w:bookmarkEnd w:id="19"/>
      <w:r>
        <w:t>PR</w:t>
      </w:r>
      <w:r w:rsidR="00703D0B">
        <w:t>I</w:t>
      </w:r>
      <w:r>
        <w:t xml:space="preserve">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w:t>
      </w:r>
      <w:r w:rsidRPr="00CD584C">
        <w:rPr>
          <w:rFonts w:ascii="Verdana" w:hAnsi="Verdana"/>
          <w:lang w:val="pt-BR"/>
        </w:rPr>
        <w:lastRenderedPageBreak/>
        <w:t xml:space="preserve">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1F7D17A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r w:rsidR="00CF73D5">
        <w:rPr>
          <w:rFonts w:ascii="Verdana" w:hAnsi="Verdana"/>
          <w:lang w:val="pt-BR"/>
        </w:rPr>
        <w:t>aos Debenturistas, representados pelo Agente Fiduciário,</w:t>
      </w:r>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w:t>
      </w:r>
      <w:r w:rsidR="009F22C4" w:rsidRPr="00CD584C">
        <w:rPr>
          <w:rFonts w:ascii="Verdana" w:hAnsi="Verdana"/>
          <w:lang w:val="pt-BR"/>
        </w:rPr>
        <w:t xml:space="preserve">Lei n.º </w:t>
      </w:r>
      <w:r w:rsidR="009F22C4">
        <w:rPr>
          <w:rFonts w:ascii="Verdana" w:hAnsi="Verdana"/>
          <w:lang w:val="pt-BR"/>
        </w:rPr>
        <w:t>8.987 de 13 de fevereiro de 1995</w:t>
      </w:r>
      <w:r w:rsidR="009F22C4" w:rsidRPr="00630314">
        <w:rPr>
          <w:rFonts w:ascii="Verdana" w:hAnsi="Verdana"/>
          <w:lang w:val="pt-BR"/>
        </w:rPr>
        <w:t>,</w:t>
      </w:r>
      <w:r w:rsidR="009F22C4" w:rsidRPr="00CD584C">
        <w:rPr>
          <w:rFonts w:ascii="Verdana" w:hAnsi="Verdana"/>
          <w:lang w:val="pt-BR"/>
        </w:rPr>
        <w:t xml:space="preserve"> conforme alterada (</w:t>
      </w:r>
      <w:r w:rsidR="009F22C4">
        <w:rPr>
          <w:rFonts w:ascii="Verdana" w:hAnsi="Verdana"/>
          <w:lang w:val="pt-BR"/>
        </w:rPr>
        <w:t>“</w:t>
      </w:r>
      <w:r w:rsidR="009F22C4" w:rsidRPr="009F22C4">
        <w:rPr>
          <w:rFonts w:ascii="Verdana" w:hAnsi="Verdana"/>
          <w:u w:val="single"/>
          <w:lang w:val="pt-BR"/>
        </w:rPr>
        <w:t>Lei de Concessões”</w:t>
      </w:r>
      <w:r w:rsidR="009F22C4" w:rsidRPr="00CD584C">
        <w:rPr>
          <w:rFonts w:ascii="Verdana" w:hAnsi="Verdana"/>
          <w:lang w:val="pt-BR"/>
        </w:rPr>
        <w:t>)</w:t>
      </w:r>
      <w:r w:rsidRPr="00CD584C">
        <w:rPr>
          <w:rFonts w:ascii="Verdana" w:hAnsi="Verdana"/>
          <w:lang w:val="pt-BR"/>
        </w:rPr>
        <w:t>,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4" w:name="_DV_M40"/>
      <w:bookmarkStart w:id="25" w:name="_Ref89879841"/>
      <w:bookmarkEnd w:id="24"/>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5"/>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6" w:name="_DV_M41"/>
      <w:bookmarkEnd w:id="26"/>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7" w:name="_DV_M42"/>
      <w:bookmarkEnd w:id="27"/>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3"/>
      <w:bookmarkEnd w:id="28"/>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4"/>
      <w:bookmarkEnd w:id="29"/>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8C9ADD"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 </w:t>
      </w:r>
      <w:r w:rsidR="008B7993" w:rsidRPr="00CD584C">
        <w:rPr>
          <w:rFonts w:ascii="Verdana" w:hAnsi="Verdana"/>
          <w:b w:val="0"/>
          <w:sz w:val="20"/>
          <w:lang w:val="pt-BR"/>
        </w:rPr>
        <w:t>c</w:t>
      </w:r>
      <w:r w:rsidRPr="00CD584C">
        <w:rPr>
          <w:rFonts w:ascii="Verdana" w:hAnsi="Verdana"/>
          <w:b w:val="0"/>
          <w:sz w:val="20"/>
          <w:lang w:val="pt-BR"/>
        </w:rPr>
        <w:t xml:space="preserve">ontrato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do ele o</w:t>
      </w:r>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w:t>
      </w:r>
      <w:r w:rsidR="00EF0E56">
        <w:rPr>
          <w:rFonts w:ascii="Verdana" w:hAnsi="Verdana"/>
          <w:b w:val="0"/>
          <w:sz w:val="20"/>
          <w:lang w:val="pt-BR"/>
        </w:rPr>
        <w:t>;</w:t>
      </w:r>
    </w:p>
    <w:p w14:paraId="30710EB1" w14:textId="1CA83CE6"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r w:rsidRPr="00CD584C">
        <w:rPr>
          <w:rFonts w:ascii="Verdana" w:hAnsi="Verdana"/>
          <w:lang w:val="pt-BR"/>
        </w:rPr>
        <w:t>;</w:t>
      </w:r>
    </w:p>
    <w:p w14:paraId="7C4D6773" w14:textId="051E60EA"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5"/>
      <w:bookmarkEnd w:id="30"/>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r w:rsidR="000113F7">
        <w:rPr>
          <w:rFonts w:ascii="Verdana" w:hAnsi="Verdana"/>
          <w:b w:val="0"/>
          <w:sz w:val="20"/>
          <w:lang w:val="pt-BR"/>
        </w:rPr>
        <w:t>e</w:t>
      </w:r>
    </w:p>
    <w:p w14:paraId="4086AE19" w14:textId="59CBA071"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(conforme definido na Cláusula</w:t>
      </w:r>
      <w:r w:rsidR="007E6139">
        <w:rPr>
          <w:rFonts w:ascii="Verdana" w:hAnsi="Verdana"/>
          <w:b w:val="0"/>
          <w:sz w:val="20"/>
          <w:lang w:val="pt-BR"/>
        </w:rPr>
        <w:t xml:space="preserve"> </w:t>
      </w:r>
      <w:r w:rsidR="007E6139">
        <w:rPr>
          <w:rFonts w:ascii="Verdana" w:hAnsi="Verdana"/>
          <w:b w:val="0"/>
          <w:sz w:val="20"/>
          <w:lang w:val="pt-BR"/>
        </w:rPr>
        <w:fldChar w:fldCharType="begin"/>
      </w:r>
      <w:r w:rsidR="007E6139">
        <w:rPr>
          <w:rFonts w:ascii="Verdana" w:hAnsi="Verdana"/>
          <w:b w:val="0"/>
          <w:sz w:val="20"/>
          <w:lang w:val="pt-BR"/>
        </w:rPr>
        <w:instrText xml:space="preserve"> REF _Ref101198452 \r \h </w:instrText>
      </w:r>
      <w:r w:rsidR="007E6139">
        <w:rPr>
          <w:rFonts w:ascii="Verdana" w:hAnsi="Verdana"/>
          <w:b w:val="0"/>
          <w:sz w:val="20"/>
          <w:lang w:val="pt-BR"/>
        </w:rPr>
      </w:r>
      <w:r w:rsidR="007E6139">
        <w:rPr>
          <w:rFonts w:ascii="Verdana" w:hAnsi="Verdana"/>
          <w:b w:val="0"/>
          <w:sz w:val="20"/>
          <w:lang w:val="pt-BR"/>
        </w:rPr>
        <w:fldChar w:fldCharType="separate"/>
      </w:r>
      <w:r w:rsidR="007E6139">
        <w:rPr>
          <w:rFonts w:ascii="Verdana" w:hAnsi="Verdana"/>
          <w:b w:val="0"/>
          <w:sz w:val="20"/>
          <w:lang w:val="pt-BR"/>
        </w:rPr>
        <w:t>3.2</w:t>
      </w:r>
      <w:r w:rsidR="007E6139">
        <w:rPr>
          <w:rFonts w:ascii="Verdana" w:hAnsi="Verdana"/>
          <w:b w:val="0"/>
          <w:sz w:val="20"/>
          <w:lang w:val="pt-BR"/>
        </w:rPr>
        <w:fldChar w:fldCharType="end"/>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8C318D">
        <w:rPr>
          <w:rFonts w:ascii="Verdana" w:hAnsi="Verdana"/>
          <w:b w:val="0"/>
          <w:sz w:val="20"/>
          <w:lang w:val="pt-BR"/>
        </w:rPr>
        <w:fldChar w:fldCharType="separate"/>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0113F7">
        <w:rPr>
          <w:rFonts w:ascii="Verdana" w:hAnsi="Verdana"/>
          <w:b w:val="0"/>
          <w:sz w:val="20"/>
          <w:lang w:val="pt-BR"/>
        </w:rPr>
        <w:t>.</w:t>
      </w:r>
      <w:bookmarkStart w:id="31" w:name="_DV_M46"/>
      <w:bookmarkEnd w:id="31"/>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2" w:name="_DV_M47"/>
      <w:bookmarkEnd w:id="32"/>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3" w:name="_DV_M48"/>
      <w:bookmarkEnd w:id="33"/>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4" w:name="_DV_M49"/>
      <w:bookmarkEnd w:id="34"/>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5" w:name="_DV_M50"/>
      <w:bookmarkEnd w:id="35"/>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36" w:name="_DV_M51"/>
      <w:bookmarkStart w:id="37" w:name="_DV_M52"/>
      <w:bookmarkStart w:id="38" w:name="_DV_M53"/>
      <w:bookmarkEnd w:id="36"/>
      <w:bookmarkEnd w:id="37"/>
      <w:bookmarkEnd w:id="38"/>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9" w:name="_DV_M56"/>
      <w:bookmarkEnd w:id="39"/>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40" w:name="_DV_M57"/>
      <w:bookmarkStart w:id="41" w:name="_DV_M58"/>
      <w:bookmarkEnd w:id="40"/>
      <w:bookmarkEnd w:id="41"/>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2" w:name="_DV_M59"/>
      <w:bookmarkStart w:id="43" w:name="_Ref89879799"/>
      <w:bookmarkEnd w:id="42"/>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43"/>
    </w:p>
    <w:p w14:paraId="327930EC" w14:textId="300CD97B"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9857B8">
        <w:rPr>
          <w:rFonts w:ascii="Verdana" w:hAnsi="Verdana"/>
          <w:b w:val="0"/>
          <w:sz w:val="20"/>
          <w:lang w:val="pt-BR"/>
        </w:rPr>
        <w:t>12</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44" w:name="_DV_M61"/>
      <w:bookmarkEnd w:id="44"/>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bookmarkStart w:id="45" w:name="_Ref89879851"/>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6"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45"/>
      <w:bookmarkEnd w:id="46"/>
    </w:p>
    <w:p w14:paraId="0C3FBD87" w14:textId="26B842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r w:rsidRPr="00CD584C">
        <w:rPr>
          <w:rFonts w:ascii="Verdana" w:hAnsi="Verdana"/>
          <w:lang w:val="pt-BR"/>
        </w:rPr>
        <w:t>compromete-se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456A948" w14:textId="41CA4116"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7" w:name="_Ref89879788"/>
      <w:bookmarkStart w:id="48" w:name="_Ref101198452"/>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w:t>
      </w:r>
      <w:r w:rsidR="000D7F8C">
        <w:rPr>
          <w:rFonts w:ascii="Verdana" w:hAnsi="Verdana"/>
          <w:lang w:val="pt-BR"/>
        </w:rPr>
        <w:t>h</w:t>
      </w:r>
      <w:r w:rsidR="003B765C">
        <w:rPr>
          <w:rFonts w:ascii="Verdana" w:hAnsi="Verdana"/>
          <w:lang w:val="pt-BR"/>
        </w:rPr>
        <w:t>”</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47"/>
      <w:bookmarkEnd w:id="48"/>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49"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2855C3">
        <w:rPr>
          <w:rFonts w:ascii="Verdana" w:hAnsi="Verdana"/>
          <w:lang w:val="pt-BR"/>
        </w:rPr>
        <w:t>Banco Bradesco S.A., mediante instruções do 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r w:rsidR="00FA2B2E">
        <w:rPr>
          <w:rFonts w:ascii="Verdana" w:hAnsi="Verdana"/>
          <w:lang w:val="pt-BR"/>
        </w:rPr>
        <w:t>, nos termos deste Contrato</w:t>
      </w:r>
      <w:r w:rsidR="002024E9">
        <w:rPr>
          <w:rFonts w:ascii="Verdana" w:hAnsi="Verdana"/>
          <w:lang w:val="pt-BR"/>
        </w:rPr>
        <w:t>,</w:t>
      </w:r>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bookmarkEnd w:id="49"/>
    <w:p w14:paraId="3E835941" w14:textId="69439F6E"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0D7F8C">
        <w:rPr>
          <w:rFonts w:ascii="Verdana" w:hAnsi="Verdana"/>
          <w:lang w:val="pt-BR"/>
        </w:rPr>
        <w:t>3</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75870990" w14:textId="6248235D" w:rsidR="0059180A" w:rsidRPr="00340FAF" w:rsidRDefault="00D75431" w:rsidP="00340FAF">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w:t>
      </w:r>
      <w:r w:rsidR="0059180A" w:rsidRPr="00340FAF">
        <w:rPr>
          <w:rFonts w:ascii="Verdana" w:hAnsi="Verdana"/>
          <w:lang w:val="pt-BR"/>
        </w:rPr>
        <w:t>esteja em curso uma Hipótese de Vencimento Antecipado das Debêntures, observados os prazos de cura previstos na Escritura de Emissão, o Agente Fiduciário, conforme instruções dos Debenturistas, poderá enviar ao Banco Bradesco S.A. uma notificação requerendo o bloqueio imediato da Conta Centralizadora (“</w:t>
      </w:r>
      <w:r w:rsidR="0059180A" w:rsidRPr="00340FAF">
        <w:rPr>
          <w:rFonts w:ascii="Verdana" w:hAnsi="Verdana"/>
          <w:u w:val="single"/>
          <w:lang w:val="pt-BR"/>
        </w:rPr>
        <w:t>Notificação de Bloqueio</w:t>
      </w:r>
      <w:r w:rsidR="0059180A" w:rsidRPr="00340FAF">
        <w:rPr>
          <w:rFonts w:ascii="Verdana" w:hAnsi="Verdana"/>
          <w:lang w:val="pt-BR"/>
        </w:rPr>
        <w:t xml:space="preserve">”), obrigando-se tal banco a bloquear,  imediatamente após o recebimento da referida notificação, a totalidade dos recursos depositados ou que venham a ser depositados na Conta Centralizadora, excetuado o Valor Operacional Mínimo (conforme abaixo definido), o qual será automaticamente liberado para a Conta </w:t>
      </w:r>
      <w:r w:rsidR="002B490B">
        <w:rPr>
          <w:rFonts w:ascii="Verdana" w:hAnsi="Verdana"/>
          <w:lang w:val="pt-BR"/>
        </w:rPr>
        <w:t xml:space="preserve">de </w:t>
      </w:r>
      <w:r w:rsidR="0059180A" w:rsidRPr="00340FAF">
        <w:rPr>
          <w:rFonts w:ascii="Verdana" w:hAnsi="Verdana"/>
          <w:lang w:val="pt-BR"/>
        </w:rPr>
        <w:t>Livre Movimentação, para que a Cedente mantenha a regular prestação dos serviços descritos abaixo</w:t>
      </w:r>
      <w:r w:rsidR="002B490B">
        <w:rPr>
          <w:rFonts w:ascii="Verdana" w:hAnsi="Verdana"/>
          <w:lang w:val="pt-BR"/>
        </w:rPr>
        <w:t>,</w:t>
      </w:r>
      <w:r w:rsidR="002B490B" w:rsidRPr="002B490B">
        <w:rPr>
          <w:rFonts w:ascii="Verdana" w:hAnsi="Verdana"/>
          <w:lang w:val="pt-BR"/>
        </w:rPr>
        <w:t xml:space="preserve"> </w:t>
      </w:r>
      <w:r w:rsidR="002B490B" w:rsidRPr="00340FAF">
        <w:rPr>
          <w:rFonts w:ascii="Verdana" w:hAnsi="Verdana"/>
          <w:lang w:val="pt-BR"/>
        </w:rPr>
        <w:t xml:space="preserve">nos termos da Lei </w:t>
      </w:r>
      <w:r w:rsidR="002B490B">
        <w:rPr>
          <w:rFonts w:ascii="Verdana" w:hAnsi="Verdana"/>
          <w:lang w:val="pt-BR"/>
        </w:rPr>
        <w:t>de Concessões</w:t>
      </w:r>
      <w:r w:rsidR="0059180A" w:rsidRPr="00340FAF">
        <w:rPr>
          <w:rFonts w:ascii="Verdana" w:hAnsi="Verdana"/>
          <w:lang w:val="pt-BR"/>
        </w:rPr>
        <w:t>; e</w:t>
      </w:r>
    </w:p>
    <w:p w14:paraId="40DDD7F6" w14:textId="72241111" w:rsidR="007F71CC" w:rsidRPr="00C77533" w:rsidRDefault="0059180A" w:rsidP="00C77533">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577534">
        <w:rPr>
          <w:rFonts w:ascii="Verdana" w:hAnsi="Verdana"/>
          <w:lang w:val="pt-BR"/>
        </w:rPr>
        <w:t xml:space="preserve">durante </w:t>
      </w:r>
      <w:r w:rsidRPr="00C77533">
        <w:rPr>
          <w:rFonts w:ascii="Verdana" w:hAnsi="Verdana"/>
          <w:lang w:val="pt-BR"/>
        </w:rPr>
        <w:t xml:space="preserve">o bloqueio citado no item “d” acima, </w:t>
      </w:r>
      <w:bookmarkStart w:id="50" w:name="_Hlk96464161"/>
      <w:r w:rsidR="00C77533" w:rsidRPr="00C77533">
        <w:rPr>
          <w:rFonts w:ascii="Verdana" w:hAnsi="Verdana"/>
          <w:lang w:val="pt-BR"/>
        </w:rPr>
        <w:t>sempre que solicitado pela Cedente, em até 1 (um) Dia Útil após a data de solicitação, através de notificação em papel timbrado da Cedente</w:t>
      </w:r>
      <w:r w:rsidR="00EA58CC">
        <w:rPr>
          <w:rFonts w:ascii="Verdana" w:hAnsi="Verdana"/>
          <w:lang w:val="pt-BR"/>
        </w:rPr>
        <w:t xml:space="preserve"> em que constará a descrição e especificação dos custos a incorrer</w:t>
      </w:r>
      <w:r w:rsidR="00C77533" w:rsidRPr="00C77533">
        <w:rPr>
          <w:rFonts w:ascii="Verdana" w:hAnsi="Verdana"/>
          <w:lang w:val="pt-BR"/>
        </w:rPr>
        <w:t>, conforme assinado por seus representantes legais (“</w:t>
      </w:r>
      <w:r w:rsidR="00C77533" w:rsidRPr="00C77533">
        <w:rPr>
          <w:rFonts w:ascii="Verdana" w:hAnsi="Verdana"/>
          <w:u w:val="single"/>
          <w:lang w:val="pt-BR"/>
        </w:rPr>
        <w:t>Notificação de Transferência</w:t>
      </w:r>
      <w:r w:rsidR="00C77533" w:rsidRPr="00C77533">
        <w:rPr>
          <w:rFonts w:ascii="Verdana" w:hAnsi="Verdana"/>
          <w:lang w:val="pt-BR"/>
        </w:rPr>
        <w:t xml:space="preserve">”), o Agente Fiduciário deverá transferir, da Conta Centralizadora para a Conta de Livre Movimentação, em observância ao disposto no artigo 28 da Lei de Concessões, os recursos </w:t>
      </w:r>
      <w:r w:rsidR="00C77533" w:rsidRPr="00C77533">
        <w:rPr>
          <w:rFonts w:ascii="Verdana" w:eastAsia="SimSun" w:hAnsi="Verdana"/>
          <w:lang w:val="pt-BR"/>
        </w:rPr>
        <w:t>necessários para</w:t>
      </w:r>
      <w:r w:rsidR="00C77533">
        <w:rPr>
          <w:rFonts w:ascii="Verdana" w:eastAsia="SimSun" w:hAnsi="Verdana"/>
          <w:lang w:val="pt-BR"/>
        </w:rPr>
        <w:t xml:space="preserve"> </w:t>
      </w:r>
      <w:r w:rsidR="00C77533" w:rsidRPr="00C77533">
        <w:rPr>
          <w:rFonts w:ascii="Verdana" w:hAnsi="Verdana"/>
          <w:lang w:val="pt-BR"/>
        </w:rPr>
        <w:t>pagamentos</w:t>
      </w:r>
      <w:r w:rsidR="00C77533">
        <w:rPr>
          <w:rFonts w:ascii="Verdana" w:hAnsi="Verdana"/>
          <w:lang w:val="pt-BR"/>
        </w:rPr>
        <w:t>, pela Cedente,</w:t>
      </w:r>
      <w:r w:rsidR="00C77533" w:rsidRPr="00C77533">
        <w:rPr>
          <w:rFonts w:ascii="Verdana" w:hAnsi="Verdana"/>
          <w:lang w:val="pt-BR"/>
        </w:rPr>
        <w:t xml:space="preserve"> relativos  às  despesas  necessárias  para  a  operacionalização  e  continuidade</w:t>
      </w:r>
      <w:r w:rsidR="00C77533" w:rsidRPr="00C77533">
        <w:rPr>
          <w:rFonts w:ascii="Verdana" w:eastAsia="SimSun" w:hAnsi="Verdana"/>
          <w:lang w:val="pt-BR"/>
        </w:rPr>
        <w:t xml:space="preserve"> </w:t>
      </w:r>
      <w:r w:rsidR="00C77533" w:rsidRPr="00C77533">
        <w:rPr>
          <w:rFonts w:ascii="Verdana" w:hAnsi="Verdana"/>
          <w:lang w:val="pt-BR"/>
        </w:rPr>
        <w:t>da</w:t>
      </w:r>
      <w:r w:rsidR="00C77533" w:rsidRPr="00C77533">
        <w:rPr>
          <w:rFonts w:ascii="Verdana" w:eastAsia="SimSun" w:hAnsi="Verdana"/>
          <w:lang w:val="pt-BR"/>
        </w:rPr>
        <w:t xml:space="preserve"> </w:t>
      </w:r>
      <w:r w:rsidR="00C77533" w:rsidRPr="00C77533">
        <w:rPr>
          <w:rFonts w:ascii="Verdana" w:hAnsi="Verdana"/>
          <w:lang w:val="pt-BR"/>
        </w:rPr>
        <w:t>prestação</w:t>
      </w:r>
      <w:r w:rsidR="00C77533" w:rsidRPr="00C77533">
        <w:rPr>
          <w:rFonts w:ascii="Verdana" w:eastAsia="SimSun" w:hAnsi="Verdana"/>
          <w:lang w:val="pt-BR"/>
        </w:rPr>
        <w:t xml:space="preserve"> </w:t>
      </w:r>
      <w:r w:rsidR="00C77533" w:rsidRPr="00C77533">
        <w:rPr>
          <w:rFonts w:ascii="Verdana" w:hAnsi="Verdana"/>
          <w:lang w:val="pt-BR"/>
        </w:rPr>
        <w:t>dos serviços</w:t>
      </w:r>
      <w:r w:rsidR="00C77533" w:rsidRPr="00C77533">
        <w:rPr>
          <w:rFonts w:ascii="Verdana" w:eastAsia="SimSun" w:hAnsi="Verdana"/>
          <w:lang w:val="pt-BR"/>
        </w:rPr>
        <w:t xml:space="preserve"> </w:t>
      </w:r>
      <w:r w:rsidR="00C77533" w:rsidRPr="00C77533">
        <w:rPr>
          <w:rFonts w:ascii="Verdana" w:hAnsi="Verdana"/>
          <w:lang w:val="pt-BR"/>
        </w:rPr>
        <w:t>concedidos, de modo a não comprometer a execução das funções de conservação (incluindo conservação especial e emergencial), funções de operação e ampliação, bem como não impactar nos custos dos respectivos seguros e garantias, nos termos que dispõe os incisos II e III do artigo 5º do Regulamento da Concessão (Anexo I do Edital da Concorrência Internacional nº 01/2014) e do artigo 28 da Lei de Concessões; incluindo o pagamento de tributos, taxas de fiscalização e ônus devidos ao Poder Concedente. O valor a ser transferido deverá ser informado pela Cedente na Notificação de Transferência</w:t>
      </w:r>
      <w:r w:rsidR="00EA58CC">
        <w:rPr>
          <w:rFonts w:ascii="Verdana" w:hAnsi="Verdana"/>
          <w:lang w:val="pt-BR"/>
        </w:rPr>
        <w:t xml:space="preserve"> e deverá ser compatível com os custos recorrentes da Cedente</w:t>
      </w:r>
      <w:r w:rsidR="00C77533" w:rsidRPr="00C77533">
        <w:rPr>
          <w:rFonts w:ascii="Verdana" w:hAnsi="Verdana"/>
          <w:lang w:val="pt-BR"/>
        </w:rPr>
        <w:t>.</w:t>
      </w:r>
    </w:p>
    <w:bookmarkEnd w:id="50"/>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500B867F"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w:t>
      </w:r>
      <w:r w:rsidR="00913B9A">
        <w:rPr>
          <w:rFonts w:ascii="Verdana" w:hAnsi="Verdana"/>
          <w:lang w:val="pt-BR"/>
        </w:rPr>
        <w:t xml:space="preserve">da </w:t>
      </w:r>
      <w:r w:rsidRPr="00CD584C">
        <w:rPr>
          <w:rFonts w:ascii="Verdana" w:hAnsi="Verdana"/>
          <w:lang w:val="pt-BR"/>
        </w:rPr>
        <w:t>Conta Centralizadora</w:t>
      </w:r>
      <w:r w:rsidR="00DE1976">
        <w:rPr>
          <w:rFonts w:ascii="Verdana" w:hAnsi="Verdana"/>
          <w:lang w:val="pt-BR"/>
        </w:rPr>
        <w:t xml:space="preserve"> ou da Conta Vinculada BB, conforme </w:t>
      </w:r>
      <w:r w:rsidR="002855C3">
        <w:rPr>
          <w:rFonts w:ascii="Verdana" w:hAnsi="Verdana"/>
          <w:lang w:val="pt-BR"/>
        </w:rPr>
        <w:t xml:space="preserve">procedimentos descrito na Cláusula </w:t>
      </w:r>
      <w:r w:rsidR="000D7F8C">
        <w:rPr>
          <w:rFonts w:ascii="Verdana" w:hAnsi="Verdana"/>
          <w:lang w:val="pt-BR"/>
        </w:rPr>
        <w:t>3</w:t>
      </w:r>
      <w:r w:rsidR="000D7F8C">
        <w:rPr>
          <w:rFonts w:ascii="Verdana" w:hAnsi="Verdana"/>
          <w:lang w:val="pt-BR"/>
        </w:rPr>
        <w:fldChar w:fldCharType="begin"/>
      </w:r>
      <w:r w:rsidR="000D7F8C">
        <w:rPr>
          <w:rFonts w:ascii="Verdana" w:hAnsi="Verdana"/>
          <w:lang w:val="pt-BR"/>
        </w:rPr>
        <w:instrText xml:space="preserve"> REF _Ref101198452 \r \h </w:instrText>
      </w:r>
      <w:r w:rsidR="000D7F8C">
        <w:rPr>
          <w:rFonts w:ascii="Verdana" w:hAnsi="Verdana"/>
          <w:lang w:val="pt-BR"/>
        </w:rPr>
      </w:r>
      <w:r w:rsidR="000D7F8C">
        <w:rPr>
          <w:rFonts w:ascii="Verdana" w:hAnsi="Verdana"/>
          <w:lang w:val="pt-BR"/>
        </w:rPr>
        <w:fldChar w:fldCharType="separate"/>
      </w:r>
      <w:r w:rsidR="000D7F8C">
        <w:rPr>
          <w:rFonts w:ascii="Verdana" w:hAnsi="Verdana"/>
          <w:lang w:val="pt-BR"/>
        </w:rPr>
        <w:t>3.2</w:t>
      </w:r>
      <w:r w:rsidR="000D7F8C">
        <w:rPr>
          <w:rFonts w:ascii="Verdana" w:hAnsi="Verdana"/>
          <w:lang w:val="pt-BR"/>
        </w:rPr>
        <w:fldChar w:fldCharType="end"/>
      </w:r>
      <w:r w:rsidR="002855C3">
        <w:rPr>
          <w:rFonts w:ascii="Verdana" w:hAnsi="Verdana"/>
          <w:lang w:val="pt-BR"/>
        </w:rPr>
        <w:t>, item (c), acima</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ocorra uma Notificação de Bloqueio, nos termos da Cláusula</w:t>
      </w:r>
      <w:r w:rsidR="009857B8">
        <w:rPr>
          <w:rFonts w:ascii="Verdana" w:hAnsi="Verdana"/>
          <w:lang w:val="pt-BR"/>
        </w:rPr>
        <w:t xml:space="preserve"> </w:t>
      </w:r>
      <w:r w:rsidR="009857B8">
        <w:rPr>
          <w:rFonts w:ascii="Verdana" w:hAnsi="Verdana"/>
          <w:lang w:val="pt-BR"/>
        </w:rPr>
        <w:fldChar w:fldCharType="begin"/>
      </w:r>
      <w:r w:rsidR="009857B8">
        <w:rPr>
          <w:rFonts w:ascii="Verdana" w:hAnsi="Verdana"/>
          <w:lang w:val="pt-BR"/>
        </w:rPr>
        <w:instrText xml:space="preserve"> REF _Ref101198452 \r \h </w:instrText>
      </w:r>
      <w:r w:rsidR="009857B8">
        <w:rPr>
          <w:rFonts w:ascii="Verdana" w:hAnsi="Verdana"/>
          <w:lang w:val="pt-BR"/>
        </w:rPr>
      </w:r>
      <w:r w:rsidR="009857B8">
        <w:rPr>
          <w:rFonts w:ascii="Verdana" w:hAnsi="Verdana"/>
          <w:lang w:val="pt-BR"/>
        </w:rPr>
        <w:fldChar w:fldCharType="separate"/>
      </w:r>
      <w:r w:rsidR="009857B8">
        <w:rPr>
          <w:rFonts w:ascii="Verdana" w:hAnsi="Verdana"/>
          <w:lang w:val="pt-BR"/>
        </w:rPr>
        <w:t>3.2</w:t>
      </w:r>
      <w:r w:rsidR="009857B8">
        <w:rPr>
          <w:rFonts w:ascii="Verdana" w:hAnsi="Verdana"/>
          <w:lang w:val="pt-BR"/>
        </w:rPr>
        <w:fldChar w:fldCharType="end"/>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8C318D">
        <w:rPr>
          <w:rFonts w:ascii="Verdana" w:hAnsi="Verdana"/>
          <w:lang w:val="pt-BR"/>
        </w:rPr>
        <w:fldChar w:fldCharType="separate"/>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0D7F8C">
        <w:rPr>
          <w:rFonts w:ascii="Verdana" w:hAnsi="Verdana"/>
          <w:lang w:val="pt-BR"/>
        </w:rPr>
        <w:t xml:space="preserve"> e</w:t>
      </w:r>
      <w:r w:rsidR="00E0431C">
        <w:rPr>
          <w:rFonts w:ascii="Verdana" w:hAnsi="Verdana"/>
          <w:lang w:val="pt-BR"/>
        </w:rPr>
        <w:t xml:space="preserve"> </w:t>
      </w:r>
      <w:r w:rsidR="00CB7B4F" w:rsidRPr="00CD584C">
        <w:rPr>
          <w:rFonts w:ascii="Verdana" w:hAnsi="Verdana"/>
          <w:lang w:val="pt-BR"/>
        </w:rPr>
        <w:t>a Conta Centralizadora,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6E21DF3D" w:rsidR="0049310C" w:rsidRPr="00CD584C" w:rsidRDefault="00A15A93"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1" w:name="_Ref96002451"/>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 garantia decorrente do Contrato de Penhor ARTESP, com as seguintes características:</w:t>
      </w:r>
      <w:bookmarkEnd w:id="51"/>
      <w:r w:rsidR="000650E3">
        <w:rPr>
          <w:rFonts w:ascii="Verdana" w:hAnsi="Verdana"/>
          <w:lang w:val="pt-BR"/>
        </w:rPr>
        <w:t xml:space="preserve"> </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5BE6F7D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715F3C2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0D7F8C">
        <w:rPr>
          <w:rFonts w:ascii="Verdana" w:hAnsi="Verdana"/>
          <w:bCs/>
          <w:lang w:val="pt-BR"/>
        </w:rPr>
        <w:t>5.4.1</w:t>
      </w:r>
      <w:r w:rsidR="00912584">
        <w:rPr>
          <w:rFonts w:ascii="Verdana" w:hAnsi="Verdana"/>
          <w:bCs/>
          <w:lang w:val="pt-BR"/>
        </w:rPr>
        <w:fldChar w:fldCharType="end"/>
      </w:r>
      <w:r w:rsidRPr="00CD584C">
        <w:rPr>
          <w:rFonts w:ascii="Verdana" w:hAnsi="Verdana"/>
          <w:lang w:val="pt-BR"/>
        </w:rPr>
        <w:t xml:space="preserve"> abaixo.</w:t>
      </w:r>
    </w:p>
    <w:p w14:paraId="12EE7B08" w14:textId="6ADDD2E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w:t>
      </w:r>
      <w:r w:rsidR="00B20058">
        <w:rPr>
          <w:rFonts w:ascii="Verdana" w:hAnsi="Verdana"/>
          <w:lang w:val="pt-BR"/>
        </w:rPr>
        <w:t xml:space="preserve">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28FA5EB6" w14:textId="476259C4"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w:t>
      </w:r>
      <w:r w:rsidR="00A60F9D">
        <w:rPr>
          <w:rFonts w:ascii="Verdana" w:hAnsi="Verdana"/>
          <w:lang w:val="pt-BR"/>
        </w:rPr>
        <w:t>, sendo certo que o</w:t>
      </w:r>
      <w:r w:rsidRPr="003F32DE">
        <w:rPr>
          <w:rFonts w:ascii="Verdana" w:hAnsi="Verdana"/>
          <w:lang w:val="pt-BR"/>
        </w:rPr>
        <w:t xml:space="preserve"> Agente Fiduciário 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deliberação dos Debenturistas confirmando</w:t>
      </w:r>
      <w:r w:rsidR="00232DF3">
        <w:rPr>
          <w:rFonts w:ascii="Verdana" w:hAnsi="Verdana"/>
          <w:lang w:val="pt-BR"/>
        </w:rPr>
        <w:t xml:space="preserve"> </w:t>
      </w:r>
      <w:r w:rsidRPr="003F32DE">
        <w:rPr>
          <w:rFonts w:ascii="Verdana" w:hAnsi="Verdana"/>
          <w:lang w:val="pt-BR"/>
        </w:rPr>
        <w:t>que o evento que deu causa à Notificação de Bloqueio foi sanado</w:t>
      </w:r>
      <w:r w:rsidR="00DF55FE">
        <w:rPr>
          <w:rFonts w:ascii="Verdana" w:hAnsi="Verdana"/>
          <w:lang w:val="pt-BR"/>
        </w:rPr>
        <w:t>.</w:t>
      </w:r>
      <w:r w:rsidR="00374515">
        <w:rPr>
          <w:rFonts w:ascii="Verdana" w:hAnsi="Verdana"/>
          <w:lang w:val="pt-BR"/>
        </w:rPr>
        <w:t xml:space="preserve"> </w:t>
      </w:r>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6F6355A9" w:rsidR="007F71CC" w:rsidRPr="00CD584C" w:rsidRDefault="009857B8"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 </w:t>
      </w:r>
      <w:r w:rsidR="007F71CC" w:rsidRPr="00CD584C">
        <w:rPr>
          <w:rFonts w:ascii="Verdana" w:hAnsi="Verdana"/>
          <w:lang w:val="pt-BR"/>
        </w:rPr>
        <w:t xml:space="preserve">Por meio deste Contrato, as Partes </w:t>
      </w:r>
      <w:r w:rsidR="002855C3">
        <w:rPr>
          <w:rFonts w:ascii="Verdana" w:hAnsi="Verdana"/>
          <w:lang w:val="pt-BR"/>
        </w:rPr>
        <w:t>(i) estabelecem que a Cedente contratará o Banco Bradesco S.A.</w:t>
      </w:r>
      <w:r w:rsidR="00374515">
        <w:rPr>
          <w:rFonts w:ascii="Verdana" w:hAnsi="Verdana"/>
          <w:lang w:val="pt-BR"/>
        </w:rPr>
        <w:t xml:space="preserve"> </w:t>
      </w:r>
      <w:r w:rsidR="002855C3" w:rsidRPr="00CD584C">
        <w:rPr>
          <w:rFonts w:ascii="Verdana" w:hAnsi="Verdana"/>
          <w:lang w:val="pt-BR"/>
        </w:rPr>
        <w:t xml:space="preserve">para o fim de promover a administração </w:t>
      </w:r>
      <w:r w:rsidR="002B490B">
        <w:rPr>
          <w:rFonts w:ascii="Verdana" w:hAnsi="Verdana"/>
          <w:lang w:val="pt-BR"/>
        </w:rPr>
        <w:t>da Conta Centralizadora</w:t>
      </w:r>
      <w:r w:rsidR="002855C3" w:rsidRPr="00CD584C">
        <w:rPr>
          <w:rFonts w:ascii="Verdana" w:hAnsi="Verdana"/>
          <w:lang w:val="pt-BR"/>
        </w:rPr>
        <w:t xml:space="preserve"> e a custódia, administração e transferência dos recursos nelas depositados, nos termos e condições deste Contrato</w:t>
      </w:r>
      <w:r w:rsidR="002855C3">
        <w:rPr>
          <w:rFonts w:ascii="Verdana" w:hAnsi="Verdana"/>
          <w:lang w:val="pt-BR"/>
        </w:rPr>
        <w:t xml:space="preserve"> e (ii)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007F71CC" w:rsidRPr="00CD584C">
        <w:rPr>
          <w:rFonts w:ascii="Verdana" w:hAnsi="Verdana"/>
          <w:lang w:val="pt-BR"/>
        </w:rPr>
        <w:t>.</w:t>
      </w:r>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49E9E62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r w:rsidR="002855C3">
        <w:rPr>
          <w:rFonts w:ascii="Verdana" w:hAnsi="Verdana"/>
          <w:lang w:val="pt-BR"/>
        </w:rPr>
        <w:t>, conforme</w:t>
      </w:r>
      <w:r w:rsidR="002855C3" w:rsidRPr="00CD584C">
        <w:rPr>
          <w:rFonts w:ascii="Verdana" w:hAnsi="Verdana"/>
          <w:lang w:val="pt-BR"/>
        </w:rPr>
        <w:t xml:space="preserve"> </w:t>
      </w:r>
      <w:r w:rsidR="002855C3">
        <w:rPr>
          <w:rFonts w:ascii="Verdana" w:hAnsi="Verdana"/>
          <w:lang w:val="pt-BR"/>
        </w:rPr>
        <w:t>disposto na Escritura de Emissão e sem que, necessariamente tal substituição afete as funções do Agente Fiduciário, como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w:t>
      </w:r>
      <w:r w:rsidR="002855C3">
        <w:rPr>
          <w:rFonts w:ascii="Verdana" w:hAnsi="Verdana"/>
          <w:lang w:val="pt-BR"/>
        </w:rPr>
        <w:t>fiduciário</w:t>
      </w:r>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03761AED"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r w:rsidR="002855C3">
        <w:rPr>
          <w:rFonts w:ascii="Verdana" w:hAnsi="Verdana"/>
          <w:lang w:val="pt-BR"/>
        </w:rPr>
        <w:t>fiduciário</w:t>
      </w:r>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24944470" w:rsidR="007F71CC" w:rsidRPr="00CD584C" w:rsidRDefault="00E1574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Pr>
          <w:rFonts w:ascii="Verdana" w:hAnsi="Verdana"/>
          <w:lang w:val="pt-BR"/>
        </w:rPr>
        <w:t>No</w:t>
      </w:r>
      <w:r w:rsidR="002348B3" w:rsidRPr="002348B3">
        <w:rPr>
          <w:rFonts w:ascii="Verdana" w:hAnsi="Verdana"/>
          <w:lang w:val="pt-BR"/>
        </w:rPr>
        <w:t xml:space="preserve">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52" w:name="_Hlk96441616"/>
      <w:r w:rsidR="007F71CC" w:rsidRPr="00CD584C">
        <w:rPr>
          <w:rFonts w:ascii="Verdana" w:eastAsia="SimSun" w:hAnsi="Verdana"/>
          <w:lang w:val="pt-BR"/>
        </w:rPr>
        <w:t>.</w:t>
      </w:r>
      <w:bookmarkEnd w:id="52"/>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caso tenha ocorrido o vencimento final das Debêntures sem que as Obrigações Garantidas tenham sido integralmente quitadas ou se houver a declaração do 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1D2F396F"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53"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7050A9">
        <w:rPr>
          <w:rFonts w:ascii="Verdana" w:eastAsia="SimSun" w:hAnsi="Verdana"/>
          <w:b/>
          <w:bCs/>
          <w:u w:val="single"/>
          <w:lang w:val="pt-BR"/>
        </w:rPr>
        <w:t>III</w:t>
      </w:r>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CB568C">
        <w:rPr>
          <w:rFonts w:ascii="Verdana" w:eastAsia="SimSun" w:hAnsi="Verdana"/>
          <w:lang w:val="pt-BR"/>
        </w:rPr>
        <w:t>2.2.1</w:t>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representar a Cedente junto ao Banco Bradesco S.A., ao Banco do Brasil S.A. e às instituições financeiras em geral, podendo inclusive solicitar o bloqueio, saque dos Direitos Cedidos Fiduciariamente,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e fiel cumprimento do presente Contrato. A procuração acima (“</w:t>
      </w:r>
      <w:r w:rsidR="00913B9A" w:rsidRPr="009F22C4">
        <w:rPr>
          <w:rFonts w:ascii="Verdana" w:eastAsia="SimSun" w:hAnsi="Verdana"/>
          <w:u w:val="single"/>
          <w:lang w:val="pt-BR"/>
        </w:rPr>
        <w:t>Procuração</w:t>
      </w:r>
      <w:r w:rsidR="00913B9A" w:rsidRPr="00F7533D">
        <w:rPr>
          <w:rFonts w:ascii="Verdana" w:eastAsia="SimSun" w:hAnsi="Verdana"/>
          <w:lang w:val="pt-BR"/>
        </w:rPr>
        <w:t>”)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53"/>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w:t>
      </w:r>
      <w:proofErr w:type="gramStart"/>
      <w:r w:rsidRPr="00CD584C">
        <w:rPr>
          <w:rFonts w:ascii="Verdana" w:eastAsia="SimSun" w:hAnsi="Verdana"/>
          <w:lang w:val="pt-BR"/>
        </w:rPr>
        <w:t>renuncia</w:t>
      </w:r>
      <w:proofErr w:type="gramEnd"/>
      <w:r w:rsidRPr="00CD584C">
        <w:rPr>
          <w:rFonts w:ascii="Verdana" w:eastAsia="SimSun" w:hAnsi="Verdana"/>
          <w:lang w:val="pt-BR"/>
        </w:rPr>
        <w:t>,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4E0219EE"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9857B8">
        <w:rPr>
          <w:rFonts w:ascii="Verdana" w:eastAsia="SimSun" w:hAnsi="Verdana"/>
          <w:lang w:val="pt-BR"/>
        </w:rPr>
        <w:t>5.4.1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7BDD6D9D"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54" w:name="_Ref89879883"/>
      <w:r w:rsidRPr="00CD584C">
        <w:rPr>
          <w:rFonts w:ascii="Verdana" w:eastAsia="SimSun" w:hAnsi="Verdana"/>
          <w:lang w:val="pt-BR"/>
        </w:rPr>
        <w:t xml:space="preserve">Em </w:t>
      </w:r>
      <w:r w:rsidR="00643EB6" w:rsidRPr="00643EB6">
        <w:rPr>
          <w:rFonts w:ascii="Verdana" w:eastAsia="SimSun" w:hAnsi="Verdana"/>
          <w:lang w:val="pt-BR"/>
        </w:rPr>
        <w:t>observância ao disposto no artigo 28 da Lei de Concessões, os recursos decorrentes da excussão da garantia aqui prevista deverão ser direcionados ao atendimento das obrigações da Cedente a seguir indicadas, na seguinte ordem de prioridade: (i) pagamentos relativos às despesas necessárias para a  operacionalização e continuidade da prestação dos serviços concedidos, de modo a não comprometer a execução das funções de conservação (incluindo conservação especial e emergencial), funções de operação e</w:t>
      </w:r>
      <w:r w:rsidR="003C0301">
        <w:rPr>
          <w:rFonts w:ascii="Verdana" w:eastAsia="SimSun" w:hAnsi="Verdana"/>
          <w:lang w:val="pt-BR"/>
        </w:rPr>
        <w:t xml:space="preserve"> </w:t>
      </w:r>
      <w:r w:rsidR="00643EB6" w:rsidRPr="00643EB6">
        <w:rPr>
          <w:rFonts w:ascii="Verdana" w:eastAsia="SimSun" w:hAnsi="Verdana"/>
          <w:lang w:val="pt-BR"/>
        </w:rPr>
        <w:t>ampliação, bem como não impactar nos custos dos respectivos seguros e garantias, nos termos que dispõe os incisos II e III do artigo 5º do Regulamento da Concessão (Anexo I do Edital da Concorrência Internacional nº 01/2014) e do artigo 28 da Lei de Concessões; incluindo o pagamento de tributos, taxas de fiscalização e ônus devidos ao Poder Concedente e (ii) as Obrigações Garantidas</w:t>
      </w:r>
      <w:r w:rsidRPr="00CD584C">
        <w:rPr>
          <w:rFonts w:ascii="Verdana" w:hAnsi="Verdana"/>
          <w:lang w:val="pt-BR"/>
        </w:rPr>
        <w:t>.</w:t>
      </w:r>
      <w:bookmarkEnd w:id="54"/>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55"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56" w:name="_DV_C175"/>
      <w:r w:rsidRPr="00CD584C">
        <w:rPr>
          <w:rFonts w:ascii="Verdana" w:hAnsi="Verdana"/>
          <w:b/>
          <w:color w:val="000000"/>
          <w:lang w:val="pt-BR"/>
        </w:rPr>
        <w:t>DA</w:t>
      </w:r>
      <w:bookmarkEnd w:id="56"/>
      <w:r w:rsidRPr="00CD584C">
        <w:rPr>
          <w:rFonts w:ascii="Verdana" w:hAnsi="Verdana"/>
          <w:b/>
          <w:color w:val="000000"/>
          <w:lang w:val="pt-BR"/>
        </w:rPr>
        <w:t xml:space="preserve"> CEDENTE</w:t>
      </w:r>
      <w:bookmarkEnd w:id="55"/>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5E3E58F3"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nem os direitos deles decorrentes ou celebrar qualquer acordo que coloque ou que possa vir a colocar em risco a garantia prevista neste Contrato, exceto 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18E750CD"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9857B8">
        <w:rPr>
          <w:rFonts w:ascii="Verdana" w:hAnsi="Verdana"/>
          <w:color w:val="000000"/>
          <w:lang w:val="pt-BR"/>
        </w:rPr>
        <w:t>12</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403698A9"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obter e manter válidas, eficazes, em perfeita ordem e em pleno vigor todas as autorizações necessárias à assinatura do presente Contrato, bem como ao cumprimento de todas as obrigações previstas neste instrumento, incluindo as societárias, regulatórias e governamentais, exigidas (i) para a validade ou exequibilidade da garantia constituída neste Contrato; (ii) para </w:t>
      </w:r>
      <w:r w:rsidRPr="00C02492">
        <w:rPr>
          <w:rFonts w:ascii="Verdana" w:hAnsi="Verdana"/>
          <w:color w:val="000000"/>
          <w:lang w:val="pt-BR"/>
        </w:rPr>
        <w:t xml:space="preserve">a assinatura deste Contrato; e (iii) para </w:t>
      </w:r>
      <w:r w:rsidRPr="00D42D58">
        <w:rPr>
          <w:rFonts w:ascii="Verdana" w:hAnsi="Verdana"/>
          <w:color w:val="000000"/>
          <w:lang w:val="pt-BR"/>
        </w:rPr>
        <w:t>o fiel, pontual e integral cumprimento das 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p>
    <w:p w14:paraId="29F0699D" w14:textId="7CA9503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 xml:space="preserve">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(ii) referentes ou resultantes de qualquer violação das declarações dadas ou obrigações assumidas neste Contrato que de qualquer maneira prejudiquem a garantia aqui prevista e/ou (iii) referentes à formalização e ao aperfeiçoamento da garantia, de acordo com este Contrato</w:t>
      </w:r>
      <w:bookmarkStart w:id="57"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57"/>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C3D8B">
        <w:rPr>
          <w:rFonts w:ascii="Verdana" w:hAnsi="Verdana"/>
          <w:lang w:val="pt-BR"/>
        </w:rPr>
        <w:t xml:space="preserve">fornecer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328210CB"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511A0DF8"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6F96CCF8"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9857B8">
        <w:rPr>
          <w:rFonts w:ascii="Verdana" w:hAnsi="Verdana"/>
          <w:lang w:val="pt-BR"/>
        </w:rPr>
        <w:t>6</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r w:rsidR="00BC7C94" w:rsidRPr="00BC7C94">
        <w:rPr>
          <w:rFonts w:ascii="Verdana" w:hAnsi="Verdana"/>
          <w:lang w:val="pt-BR"/>
        </w:rPr>
        <w:t xml:space="preserve">(i) 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 </w:t>
      </w:r>
      <w:r w:rsidR="00CD7B96">
        <w:rPr>
          <w:rFonts w:ascii="Verdana" w:hAnsi="Verdana"/>
          <w:lang w:val="pt-BR"/>
        </w:rPr>
        <w:t xml:space="preserve">e </w:t>
      </w:r>
      <w:r w:rsidR="00BC7C94" w:rsidRPr="00BC7C94">
        <w:rPr>
          <w:rFonts w:ascii="Verdana" w:hAnsi="Verdana"/>
          <w:lang w:val="pt-BR"/>
        </w:rPr>
        <w:t>(iv)</w:t>
      </w:r>
      <w:r w:rsidRPr="00FC3C19">
        <w:rPr>
          <w:rFonts w:ascii="Verdana" w:hAnsi="Verdana"/>
          <w:lang w:val="pt-BR"/>
        </w:rPr>
        <w:t xml:space="preserve"> </w:t>
      </w:r>
      <w:r w:rsidR="00DE5464">
        <w:rPr>
          <w:rFonts w:ascii="Verdana" w:hAnsi="Verdana"/>
          <w:lang w:val="pt-BR"/>
        </w:rPr>
        <w:t xml:space="preserve"> </w:t>
      </w:r>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8" w:name="_Ref89879943"/>
      <w:r w:rsidRPr="00CD584C">
        <w:rPr>
          <w:rFonts w:ascii="Verdana" w:hAnsi="Verdana"/>
          <w:lang w:val="pt-BR"/>
        </w:rPr>
        <w:t>A Cedente declara e garante ao Cessionário que:</w:t>
      </w:r>
      <w:bookmarkEnd w:id="58"/>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é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104B5481"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o presente Contrato constitui obrigação legal, válida e vinculativa de sua parte, podendo ser executada contra </w:t>
      </w:r>
      <w:proofErr w:type="gramStart"/>
      <w:r w:rsidRPr="00CD584C">
        <w:rPr>
          <w:rFonts w:ascii="Verdana" w:hAnsi="Verdana"/>
          <w:color w:val="000000"/>
          <w:lang w:val="pt-BR"/>
        </w:rPr>
        <w:t>a mesma</w:t>
      </w:r>
      <w:proofErr w:type="gramEnd"/>
      <w:r w:rsidRPr="00CD584C">
        <w:rPr>
          <w:rFonts w:ascii="Verdana" w:hAnsi="Verdana"/>
          <w:color w:val="000000"/>
          <w:lang w:val="pt-BR"/>
        </w:rPr>
        <w:t>, conforme aplicável, de acordo com seus termos;</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657EADF4"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B38C8">
        <w:rPr>
          <w:rFonts w:ascii="Verdana" w:hAnsi="Verdana"/>
          <w:color w:val="000000"/>
          <w:lang w:val="pt-BR"/>
        </w:rPr>
        <w:t>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47E456E3"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4AF0C985"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os quais se encontram livres e desembaraçados de quaisquer ônus ou encargos de qualquer natureza, exceto </w:t>
      </w:r>
      <w:r w:rsidR="00F13E4F" w:rsidRPr="00F13E4F">
        <w:rPr>
          <w:rFonts w:ascii="Verdana" w:hAnsi="Verdana"/>
          <w:lang w:val="pt-BR"/>
        </w:rPr>
        <w:t>pelo ônus criado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126FC7B0"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9857B8">
        <w:rPr>
          <w:rFonts w:ascii="Verdana" w:hAnsi="Verdana"/>
          <w:lang w:val="pt-BR"/>
        </w:rPr>
        <w:t>5.2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59" w:name="_Ref89879921"/>
      <w:r w:rsidRPr="00CD584C">
        <w:rPr>
          <w:rFonts w:ascii="Verdana" w:hAnsi="Verdana"/>
          <w:b/>
          <w:lang w:val="pt-BR"/>
        </w:rPr>
        <w:t>REFORÇO DE GARANTIA</w:t>
      </w:r>
      <w:bookmarkEnd w:id="59"/>
      <w:r w:rsidRPr="00CD584C">
        <w:rPr>
          <w:rFonts w:ascii="Verdana" w:hAnsi="Verdana"/>
          <w:b/>
          <w:lang w:val="pt-BR"/>
        </w:rPr>
        <w:t xml:space="preserve"> </w:t>
      </w:r>
    </w:p>
    <w:p w14:paraId="5AD1DD9E" w14:textId="618AFC4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r w:rsidR="00CB568C">
        <w:rPr>
          <w:rFonts w:ascii="Verdana" w:hAnsi="Verdana"/>
          <w:lang w:val="pt-BR"/>
        </w:rPr>
        <w:t>,</w:t>
      </w:r>
      <w:r w:rsidR="0085509E" w:rsidRPr="0085509E">
        <w:rPr>
          <w:rFonts w:ascii="Verdana" w:hAnsi="Verdana"/>
          <w:lang w:val="pt-BR"/>
        </w:rPr>
        <w:t xml:space="preserve"> inválida ou insuficiente,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r w:rsidR="00D253DD">
        <w:rPr>
          <w:rFonts w:ascii="Verdana" w:hAnsi="Verdana"/>
          <w:lang w:val="pt-BR"/>
        </w:rPr>
        <w:t>dias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60" w:name="_DV_M62"/>
      <w:bookmarkEnd w:id="60"/>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46D4E4E2"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61"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2"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63" w:name="_DV_M630"/>
      <w:bookmarkStart w:id="64" w:name="_DV_M625"/>
      <w:bookmarkStart w:id="65" w:name="_DV_M626"/>
      <w:bookmarkEnd w:id="61"/>
      <w:bookmarkEnd w:id="63"/>
      <w:bookmarkEnd w:id="64"/>
      <w:bookmarkEnd w:id="65"/>
      <w:r w:rsidRPr="00CD584C">
        <w:rPr>
          <w:rFonts w:ascii="Verdana" w:hAnsi="Verdana"/>
          <w:lang w:val="pt-BR"/>
        </w:rPr>
        <w:t>:</w:t>
      </w:r>
      <w:bookmarkEnd w:id="62"/>
    </w:p>
    <w:p w14:paraId="7F5C20DB" w14:textId="3675B914"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66"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Leonardo Arimá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66"/>
    <w:p w14:paraId="79D38A5B" w14:textId="77777777" w:rsidR="007F71CC" w:rsidRPr="00630314" w:rsidRDefault="007F71CC" w:rsidP="00D16FAA">
      <w:pPr>
        <w:keepNext/>
        <w:spacing w:before="120" w:after="120" w:line="320" w:lineRule="exact"/>
        <w:rPr>
          <w:rFonts w:ascii="Verdana" w:hAnsi="Verdana"/>
          <w:lang w:val="pt-BR"/>
        </w:rPr>
      </w:pPr>
    </w:p>
    <w:p w14:paraId="436FC70F" w14:textId="654C72A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9857B8">
        <w:rPr>
          <w:rFonts w:ascii="Verdana" w:hAnsi="Verdana"/>
          <w:lang w:val="pt-BR"/>
        </w:rPr>
        <w:t>11.1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67" w:name="_Ref89879825"/>
      <w:r w:rsidRPr="00CD584C">
        <w:rPr>
          <w:rFonts w:ascii="Verdana" w:hAnsi="Verdana"/>
          <w:b/>
          <w:lang w:val="pt-BR"/>
        </w:rPr>
        <w:t>REGISTROS E NOTIFICAÇÕES ÀS CONTRAPARTES</w:t>
      </w:r>
      <w:bookmarkEnd w:id="67"/>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8"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68"/>
    </w:p>
    <w:p w14:paraId="5B32D074" w14:textId="2C4BC5E1"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E1574C">
        <w:rPr>
          <w:rFonts w:ascii="Verdana" w:hAnsi="Verdana"/>
          <w:lang w:val="pt-BR"/>
        </w:rPr>
        <w:t xml:space="preserve"> </w:t>
      </w:r>
      <w:r w:rsidRPr="00630314">
        <w:rPr>
          <w:rFonts w:ascii="Verdana" w:hAnsi="Verdana"/>
          <w:lang w:val="pt-BR"/>
        </w:rPr>
        <w:t>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69" w:name="_DV_M67"/>
      <w:bookmarkStart w:id="70" w:name="_DV_M68"/>
      <w:bookmarkStart w:id="71" w:name="_DV_M70"/>
      <w:bookmarkStart w:id="72" w:name="_DV_M71"/>
      <w:bookmarkStart w:id="73" w:name="_DV_M72"/>
      <w:bookmarkStart w:id="74" w:name="_DV_M73"/>
      <w:bookmarkStart w:id="75" w:name="_DV_M74"/>
      <w:bookmarkStart w:id="76" w:name="_DV_M75"/>
      <w:bookmarkStart w:id="77" w:name="_DV_M76"/>
      <w:bookmarkStart w:id="78" w:name="_DV_M77"/>
      <w:bookmarkStart w:id="79" w:name="_DV_M78"/>
      <w:bookmarkStart w:id="80" w:name="_DV_M79"/>
      <w:bookmarkStart w:id="81" w:name="_DV_M80"/>
      <w:bookmarkStart w:id="82" w:name="_DV_M81"/>
      <w:bookmarkStart w:id="83" w:name="_DV_M82"/>
      <w:bookmarkStart w:id="84" w:name="_DV_M83"/>
      <w:bookmarkStart w:id="85" w:name="_DV_M84"/>
      <w:bookmarkStart w:id="86" w:name="_DV_M85"/>
      <w:bookmarkStart w:id="87" w:name="_DV_M86"/>
      <w:bookmarkStart w:id="88" w:name="_DV_M87"/>
      <w:bookmarkStart w:id="89" w:name="_DV_M88"/>
      <w:bookmarkStart w:id="90" w:name="_DV_M90"/>
      <w:bookmarkStart w:id="91" w:name="_DV_M91"/>
      <w:bookmarkStart w:id="92" w:name="_DV_M92"/>
      <w:bookmarkStart w:id="93" w:name="_DV_M93"/>
      <w:bookmarkStart w:id="94" w:name="_DV_M94"/>
      <w:bookmarkStart w:id="95" w:name="_DV_M95"/>
      <w:bookmarkStart w:id="96" w:name="_DV_M96"/>
      <w:bookmarkStart w:id="97" w:name="_DV_M97"/>
      <w:bookmarkStart w:id="98" w:name="_DV_M103"/>
      <w:bookmarkStart w:id="99" w:name="_DV_M104"/>
      <w:bookmarkStart w:id="100" w:name="_DV_M105"/>
      <w:bookmarkStart w:id="101" w:name="_DV_M106"/>
      <w:bookmarkStart w:id="102" w:name="_DV_M108"/>
      <w:bookmarkStart w:id="103" w:name="_DV_M109"/>
      <w:bookmarkStart w:id="104" w:name="_DV_M110"/>
      <w:bookmarkStart w:id="105" w:name="_DV_M111"/>
      <w:bookmarkStart w:id="106" w:name="_DV_M112"/>
      <w:bookmarkStart w:id="107" w:name="_DV_M113"/>
      <w:bookmarkStart w:id="108" w:name="_DV_M114"/>
      <w:bookmarkStart w:id="109" w:name="_DV_M115"/>
      <w:bookmarkStart w:id="110" w:name="_DV_M119"/>
      <w:bookmarkStart w:id="111" w:name="_DV_M121"/>
      <w:bookmarkStart w:id="112" w:name="_DV_M123"/>
      <w:bookmarkStart w:id="113" w:name="_DV_M125"/>
      <w:bookmarkStart w:id="114" w:name="_DV_M126"/>
      <w:bookmarkStart w:id="115" w:name="_DV_M129"/>
      <w:bookmarkStart w:id="116" w:name="_DV_M130"/>
      <w:bookmarkStart w:id="117" w:name="_DV_M131"/>
      <w:bookmarkStart w:id="118" w:name="_DV_M132"/>
      <w:bookmarkStart w:id="119" w:name="_DV_M136"/>
      <w:bookmarkStart w:id="120" w:name="_DV_M140"/>
      <w:bookmarkStart w:id="121" w:name="_DV_M141"/>
      <w:bookmarkStart w:id="122" w:name="_DV_M142"/>
      <w:bookmarkStart w:id="123" w:name="_DV_M143"/>
      <w:bookmarkStart w:id="124" w:name="_DV_M144"/>
      <w:bookmarkStart w:id="125" w:name="_DV_M145"/>
      <w:bookmarkStart w:id="126" w:name="_DV_M151"/>
      <w:bookmarkStart w:id="127" w:name="_DV_M152"/>
      <w:bookmarkStart w:id="128" w:name="_DV_M153"/>
      <w:bookmarkStart w:id="129" w:name="_DV_M154"/>
      <w:bookmarkStart w:id="130" w:name="_DV_M155"/>
      <w:bookmarkStart w:id="131" w:name="_DV_M156"/>
      <w:bookmarkStart w:id="132" w:name="_DV_M157"/>
      <w:bookmarkStart w:id="133" w:name="_DV_M158"/>
      <w:bookmarkStart w:id="134" w:name="_DV_M159"/>
      <w:bookmarkStart w:id="135" w:name="_DV_M160"/>
      <w:bookmarkStart w:id="136" w:name="_DV_M161"/>
      <w:bookmarkStart w:id="137" w:name="_DV_M162"/>
      <w:bookmarkStart w:id="138" w:name="_DV_M163"/>
      <w:bookmarkStart w:id="139" w:name="_DV_M164"/>
      <w:bookmarkStart w:id="140" w:name="_DV_M165"/>
      <w:bookmarkStart w:id="141" w:name="_DV_M166"/>
      <w:bookmarkStart w:id="142" w:name="_DV_M168"/>
      <w:bookmarkStart w:id="143" w:name="_DV_M171"/>
      <w:bookmarkStart w:id="144" w:name="_DV_M172"/>
      <w:bookmarkStart w:id="145" w:name="_DV_M173"/>
      <w:bookmarkStart w:id="146" w:name="_DV_M174"/>
      <w:bookmarkStart w:id="147" w:name="_DV_M175"/>
      <w:bookmarkStart w:id="148" w:name="_DV_M176"/>
      <w:bookmarkStart w:id="149" w:name="_DV_M177"/>
      <w:bookmarkStart w:id="150" w:name="_DV_M178"/>
      <w:bookmarkStart w:id="151" w:name="_DV_M179"/>
      <w:bookmarkStart w:id="152" w:name="_DV_M180"/>
      <w:bookmarkStart w:id="153" w:name="_DV_M181"/>
      <w:bookmarkStart w:id="154" w:name="_DV_M182"/>
      <w:bookmarkStart w:id="155" w:name="_DV_M183"/>
      <w:bookmarkStart w:id="156" w:name="_DV_M184"/>
      <w:bookmarkStart w:id="157" w:name="_DV_M185"/>
      <w:bookmarkStart w:id="158" w:name="_DV_M186"/>
      <w:bookmarkStart w:id="159" w:name="_DV_M187"/>
      <w:bookmarkStart w:id="160" w:name="_DV_M188"/>
      <w:bookmarkStart w:id="161" w:name="_DV_M189"/>
      <w:bookmarkStart w:id="162" w:name="_DV_M190"/>
      <w:bookmarkStart w:id="163" w:name="_DV_M191"/>
      <w:bookmarkStart w:id="164" w:name="_DV_M192"/>
      <w:bookmarkStart w:id="165" w:name="_DV_M193"/>
      <w:bookmarkStart w:id="166" w:name="_DV_M194"/>
      <w:bookmarkStart w:id="167" w:name="_DV_M195"/>
      <w:bookmarkStart w:id="168" w:name="_DV_M196"/>
      <w:bookmarkStart w:id="169" w:name="_DV_M197"/>
      <w:bookmarkStart w:id="170" w:name="_DV_M198"/>
      <w:bookmarkStart w:id="171" w:name="_DV_M199"/>
      <w:bookmarkStart w:id="172" w:name="_DV_M200"/>
      <w:bookmarkStart w:id="173" w:name="_DV_M201"/>
      <w:bookmarkStart w:id="174" w:name="_DV_M202"/>
      <w:bookmarkStart w:id="175" w:name="_DV_M203"/>
      <w:bookmarkStart w:id="176" w:name="_DV_M204"/>
      <w:bookmarkStart w:id="177" w:name="_DV_M205"/>
      <w:bookmarkStart w:id="178" w:name="_DV_M206"/>
      <w:bookmarkStart w:id="179" w:name="_DV_M207"/>
      <w:bookmarkStart w:id="180" w:name="_DV_M208"/>
      <w:bookmarkStart w:id="181" w:name="_DV_M209"/>
      <w:bookmarkStart w:id="182" w:name="_DV_M210"/>
      <w:bookmarkStart w:id="183" w:name="_DV_M211"/>
      <w:bookmarkStart w:id="184" w:name="_DV_M212"/>
      <w:bookmarkStart w:id="185" w:name="_DV_M213"/>
      <w:bookmarkStart w:id="186" w:name="_DV_M214"/>
      <w:bookmarkStart w:id="187" w:name="_DV_M215"/>
      <w:bookmarkStart w:id="188" w:name="_DV_M216"/>
      <w:bookmarkStart w:id="189" w:name="_DV_M217"/>
      <w:bookmarkStart w:id="190" w:name="_DV_M218"/>
      <w:bookmarkStart w:id="191" w:name="_DV_M219"/>
      <w:bookmarkStart w:id="192" w:name="_DV_M220"/>
      <w:bookmarkStart w:id="193" w:name="_DV_M221"/>
      <w:bookmarkStart w:id="194" w:name="_DV_M222"/>
      <w:bookmarkStart w:id="195" w:name="_DV_M223"/>
      <w:bookmarkStart w:id="196" w:name="_DV_M224"/>
      <w:bookmarkStart w:id="197" w:name="_DV_M225"/>
      <w:bookmarkStart w:id="198" w:name="_DV_M22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CD584C">
        <w:rPr>
          <w:rFonts w:ascii="Verdana" w:hAnsi="Verdana"/>
          <w:b/>
          <w:lang w:val="pt-BR"/>
        </w:rPr>
        <w:br w:type="page"/>
      </w:r>
      <w:r w:rsidRPr="00CD584C">
        <w:rPr>
          <w:rFonts w:ascii="Verdana" w:hAnsi="Verdana"/>
          <w:i/>
          <w:lang w:val="pt-BR"/>
        </w:rPr>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296460"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296460"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199"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199"/>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bookmarkStart w:id="200" w:name="_Hlk100843789"/>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043D22D0" w:rsidR="00F97B50" w:rsidRPr="00151276"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Data </w:t>
      </w:r>
      <w:r w:rsidRPr="00151276">
        <w:rPr>
          <w:rFonts w:ascii="Verdana" w:hAnsi="Verdana"/>
          <w:b/>
          <w:lang w:val="pt-BR" w:eastAsia="ar-SA"/>
        </w:rPr>
        <w:t>de Emissão</w:t>
      </w:r>
      <w:r w:rsidRPr="00151276">
        <w:rPr>
          <w:rFonts w:ascii="Verdana" w:hAnsi="Verdana"/>
          <w:bCs/>
          <w:lang w:val="pt-BR" w:eastAsia="ar-SA"/>
        </w:rPr>
        <w:t>: Para todos os fins e feitos, a data de emissão das Debêntures é o dia [</w:t>
      </w:r>
      <w:r w:rsidR="004D5DC4">
        <w:rPr>
          <w:rFonts w:ascii="Verdana" w:hAnsi="Verdana"/>
          <w:bCs/>
          <w:lang w:val="pt-BR" w:eastAsia="ar-SA"/>
        </w:rPr>
        <w:t>=</w:t>
      </w:r>
      <w:r w:rsidRPr="00151276">
        <w:rPr>
          <w:rFonts w:ascii="Verdana" w:hAnsi="Verdana"/>
          <w:bCs/>
          <w:lang w:val="pt-BR" w:eastAsia="ar-SA"/>
        </w:rPr>
        <w:t>] de [</w:t>
      </w:r>
      <w:r w:rsidR="00946BE0">
        <w:rPr>
          <w:rFonts w:ascii="Verdana" w:hAnsi="Verdana"/>
          <w:bCs/>
          <w:lang w:val="pt-BR" w:eastAsia="ar-SA"/>
        </w:rPr>
        <w:t>maio</w:t>
      </w:r>
      <w:r w:rsidRPr="00151276">
        <w:rPr>
          <w:rFonts w:ascii="Verdana" w:hAnsi="Verdana"/>
          <w:bCs/>
          <w:lang w:val="pt-BR" w:eastAsia="ar-SA"/>
        </w:rPr>
        <w:t xml:space="preserve">] de 2022 </w:t>
      </w:r>
      <w:r w:rsidRPr="00151276">
        <w:rPr>
          <w:rFonts w:ascii="Verdana" w:hAnsi="Verdana"/>
          <w:bCs/>
          <w:lang w:val="pt-BR"/>
        </w:rPr>
        <w:t>("</w:t>
      </w:r>
      <w:r w:rsidRPr="00151276">
        <w:rPr>
          <w:rFonts w:ascii="Verdana" w:hAnsi="Verdana"/>
          <w:bCs/>
          <w:u w:val="single"/>
          <w:lang w:val="pt-BR"/>
        </w:rPr>
        <w:t>Data de Emissão</w:t>
      </w:r>
      <w:r w:rsidRPr="00151276">
        <w:rPr>
          <w:rFonts w:ascii="Verdana" w:hAnsi="Verdana"/>
          <w:bCs/>
          <w:lang w:val="pt-BR"/>
        </w:rPr>
        <w:t>").</w:t>
      </w:r>
    </w:p>
    <w:p w14:paraId="1FE27657" w14:textId="35696858" w:rsidR="00F97B50" w:rsidRPr="00151276"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151276">
        <w:rPr>
          <w:rFonts w:ascii="Verdana" w:hAnsi="Verdana"/>
          <w:b/>
          <w:lang w:val="pt-BR" w:eastAsia="ar-SA"/>
        </w:rPr>
        <w:t xml:space="preserve">Prazo e Data de Vencimento: </w:t>
      </w:r>
      <w:r w:rsidR="005662A6" w:rsidRPr="005662A6">
        <w:rPr>
          <w:rFonts w:ascii="Verdana" w:hAnsi="Verdana"/>
          <w:bCs/>
          <w:lang w:val="pt-BR" w:eastAsia="ar-SA"/>
        </w:rPr>
        <w:t xml:space="preserve">Sem prejuízo dos pagamentos em decorrência do vencimento antecipado ou do Resgate Antecipado Facultativo Total das Debêntures, conforme o caso, as Debêntures terão prazo de 10 (dez) anos, vencendo-se, portanto, em 15 de </w:t>
      </w:r>
      <w:r w:rsidR="00946BE0">
        <w:rPr>
          <w:rFonts w:ascii="Verdana" w:hAnsi="Verdana"/>
          <w:bCs/>
          <w:lang w:val="pt-BR" w:eastAsia="ar-SA"/>
        </w:rPr>
        <w:t>maio</w:t>
      </w:r>
      <w:r w:rsidR="005662A6" w:rsidRPr="005662A6">
        <w:rPr>
          <w:rFonts w:ascii="Verdana" w:hAnsi="Verdana"/>
          <w:bCs/>
          <w:lang w:val="pt-BR" w:eastAsia="ar-SA"/>
        </w:rPr>
        <w:t xml:space="preserve"> de 2032 </w:t>
      </w:r>
      <w:r w:rsidRPr="00151276">
        <w:rPr>
          <w:rFonts w:ascii="Verdana" w:hAnsi="Verdana"/>
          <w:bCs/>
          <w:lang w:val="pt-BR" w:eastAsia="ar-SA"/>
        </w:rPr>
        <w:t>(“</w:t>
      </w:r>
      <w:r w:rsidRPr="00151276">
        <w:rPr>
          <w:rFonts w:ascii="Verdana" w:hAnsi="Verdana"/>
          <w:bCs/>
          <w:u w:val="single"/>
          <w:lang w:val="pt-BR" w:eastAsia="ar-SA"/>
        </w:rPr>
        <w:t>Data de Vencimento</w:t>
      </w:r>
      <w:r w:rsidRPr="00151276">
        <w:rPr>
          <w:rFonts w:ascii="Verdana" w:hAnsi="Verdana"/>
          <w:bCs/>
          <w:lang w:val="pt-BR" w:eastAsia="ar-SA"/>
        </w:rPr>
        <w:t>”)</w:t>
      </w:r>
      <w:r w:rsidRPr="00151276">
        <w:rPr>
          <w:rFonts w:ascii="Verdana" w:hAnsi="Verdana"/>
          <w:bCs/>
          <w:lang w:val="pt-BR"/>
        </w:rPr>
        <w:t>.</w:t>
      </w:r>
    </w:p>
    <w:p w14:paraId="4DE2BBE6" w14:textId="34707BDD" w:rsidR="00F97B50" w:rsidRPr="00151276"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151276">
        <w:rPr>
          <w:rFonts w:ascii="Verdana" w:hAnsi="Verdana"/>
          <w:b/>
          <w:lang w:val="pt-BR" w:eastAsia="ar-SA"/>
        </w:rPr>
        <w:t xml:space="preserve">Juros Remuneratórios das Debêntures: </w:t>
      </w:r>
      <w:r w:rsidR="005662A6" w:rsidRPr="005C4FD3">
        <w:rPr>
          <w:rFonts w:ascii="Verdana" w:hAnsi="Verdana"/>
          <w:bCs/>
          <w:lang w:val="pt-BR" w:eastAsia="ar-SA"/>
        </w:rPr>
        <w:t xml:space="preserve">Sobre o Valor Nominal </w:t>
      </w:r>
      <w:r w:rsidR="000D7F8C">
        <w:rPr>
          <w:rFonts w:ascii="Verdana" w:hAnsi="Verdana"/>
          <w:bCs/>
          <w:lang w:val="pt-BR" w:eastAsia="ar-SA"/>
        </w:rPr>
        <w:t xml:space="preserve">Unitário </w:t>
      </w:r>
      <w:r w:rsidR="005662A6" w:rsidRPr="005C4FD3">
        <w:rPr>
          <w:rFonts w:ascii="Verdana" w:hAnsi="Verdana"/>
          <w:bCs/>
          <w:lang w:val="pt-BR" w:eastAsia="ar-SA"/>
        </w:rPr>
        <w:t xml:space="preserve">Atualizado das Debêntures incidirão juros remuneratórios prefixados, a serem definidos de acordo com o Procedimento de </w:t>
      </w:r>
      <w:r w:rsidR="005662A6" w:rsidRPr="005C4FD3">
        <w:rPr>
          <w:rFonts w:ascii="Verdana" w:hAnsi="Verdana"/>
          <w:bCs/>
          <w:i/>
          <w:iCs/>
          <w:lang w:val="pt-BR" w:eastAsia="ar-SA"/>
        </w:rPr>
        <w:t>Bookbuilding</w:t>
      </w:r>
      <w:r w:rsidR="005662A6" w:rsidRPr="005C4FD3">
        <w:rPr>
          <w:rFonts w:ascii="Verdana" w:hAnsi="Verdana"/>
          <w:bCs/>
          <w:lang w:val="pt-BR"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Bookbuilding, acrescida exponencialmente de um spread equivalente a </w:t>
      </w:r>
      <w:r w:rsidR="000D7F8C" w:rsidRPr="005C4FD3">
        <w:rPr>
          <w:rFonts w:ascii="Verdana" w:hAnsi="Verdana"/>
          <w:bCs/>
          <w:lang w:val="pt-BR" w:eastAsia="ar-SA"/>
        </w:rPr>
        <w:t>[</w:t>
      </w:r>
      <w:r w:rsidR="000D7F8C" w:rsidRPr="005C4FD3">
        <w:rPr>
          <w:rFonts w:ascii="Verdana" w:hAnsi="Verdana"/>
          <w:bCs/>
          <w:highlight w:val="yellow"/>
          <w:lang w:val="pt-BR" w:eastAsia="ar-SA"/>
        </w:rPr>
        <w:t>ajustar, a depender do rating</w:t>
      </w:r>
      <w:r w:rsidR="000D7F8C" w:rsidRPr="005C4FD3">
        <w:rPr>
          <w:rFonts w:ascii="Verdana" w:hAnsi="Verdana"/>
          <w:bCs/>
          <w:lang w:val="pt-BR" w:eastAsia="ar-SA"/>
        </w:rPr>
        <w:t>]</w:t>
      </w:r>
      <w:r w:rsidR="005662A6" w:rsidRPr="005C4FD3">
        <w:rPr>
          <w:rFonts w:ascii="Verdana" w:hAnsi="Verdana"/>
          <w:bCs/>
          <w:lang w:val="pt-BR" w:eastAsia="ar-SA"/>
        </w:rPr>
        <w:t xml:space="preserve"> ao ano, base 252 (duzentos e cinquenta e dois) Dias Úteis; e (ii) [</w:t>
      </w:r>
      <w:r w:rsidR="005662A6" w:rsidRPr="005C4FD3">
        <w:rPr>
          <w:rFonts w:ascii="Verdana" w:hAnsi="Verdana"/>
          <w:bCs/>
          <w:highlight w:val="yellow"/>
          <w:lang w:val="pt-BR" w:eastAsia="ar-SA"/>
        </w:rPr>
        <w:t>ajustar, a depender do rating</w:t>
      </w:r>
      <w:r w:rsidR="005662A6" w:rsidRPr="005C4FD3">
        <w:rPr>
          <w:rFonts w:ascii="Verdana" w:hAnsi="Verdana"/>
          <w:bCs/>
          <w:lang w:val="pt-BR" w:eastAsia="ar-SA"/>
        </w:rPr>
        <w:t>] ao ano, base 252 (duzentos e cinquenta e dois) Dias Úteis</w:t>
      </w:r>
      <w:r w:rsidR="005662A6" w:rsidRPr="005662A6">
        <w:rPr>
          <w:rFonts w:ascii="Verdana" w:hAnsi="Verdana"/>
          <w:b/>
          <w:lang w:val="pt-BR" w:eastAsia="ar-SA"/>
        </w:rPr>
        <w:t xml:space="preserve"> </w:t>
      </w:r>
      <w:r w:rsidRPr="00151276">
        <w:rPr>
          <w:rFonts w:ascii="Verdana" w:hAnsi="Verdana" w:cs="Calibri"/>
          <w:lang w:val="pt-BR" w:eastAsia="x-none"/>
        </w:rPr>
        <w:t>("</w:t>
      </w:r>
      <w:r w:rsidRPr="00151276">
        <w:rPr>
          <w:rFonts w:ascii="Verdana" w:hAnsi="Verdana" w:cs="Calibri"/>
          <w:u w:val="single"/>
          <w:lang w:val="pt-BR" w:eastAsia="x-none"/>
        </w:rPr>
        <w:t>Juros Remuneratórios</w:t>
      </w:r>
      <w:r w:rsidRPr="00151276">
        <w:rPr>
          <w:rFonts w:ascii="Verdana" w:hAnsi="Verdana" w:cs="Calibri"/>
          <w:lang w:val="pt-BR" w:eastAsia="x-none"/>
        </w:rPr>
        <w:t>"). Os Juros Remuneratórios serão calculados de acordo com a fórmula presente na Escritura de Emissão.</w:t>
      </w:r>
    </w:p>
    <w:p w14:paraId="0E4F4DA9" w14:textId="2F1A41D8"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151276">
        <w:rPr>
          <w:rFonts w:ascii="Verdana" w:hAnsi="Verdana"/>
          <w:b/>
          <w:lang w:val="pt-BR" w:eastAsia="ar-SA"/>
        </w:rPr>
        <w:t xml:space="preserve">Amortização Programada: </w:t>
      </w:r>
      <w:r w:rsidR="005662A6" w:rsidRPr="005C4FD3">
        <w:rPr>
          <w:rFonts w:ascii="Verdana" w:hAnsi="Verdana"/>
          <w:bCs/>
          <w:lang w:val="pt-BR"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r w:rsidR="00946BE0">
        <w:rPr>
          <w:rFonts w:ascii="Verdana" w:hAnsi="Verdana"/>
          <w:bCs/>
          <w:lang w:val="pt-BR" w:eastAsia="ar-SA"/>
        </w:rPr>
        <w:t>novembro</w:t>
      </w:r>
      <w:r w:rsidR="005662A6" w:rsidRPr="005C4FD3">
        <w:rPr>
          <w:rFonts w:ascii="Verdana" w:hAnsi="Verdana"/>
          <w:bCs/>
          <w:lang w:val="pt-BR" w:eastAsia="ar-SA"/>
        </w:rPr>
        <w:t xml:space="preserve"> de 2024 (inclusive), em 16 (dezesseis) parcelas semestrais, nas respectivas datas de amortização, sendo a última na Data de Vencimento</w:t>
      </w:r>
      <w:r w:rsidRPr="00934933">
        <w:rPr>
          <w:rFonts w:ascii="Verdana" w:hAnsi="Verdana"/>
          <w:lang w:val="pt-BR"/>
        </w:rPr>
        <w:t>,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01"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01"/>
    </w:p>
    <w:bookmarkEnd w:id="200"/>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4487776"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EA7F019" w14:textId="5C418BCE" w:rsidR="0055150E" w:rsidRPr="00630314" w:rsidRDefault="0055150E" w:rsidP="00577534">
      <w:pPr>
        <w:spacing w:before="120" w:after="120" w:line="320" w:lineRule="exact"/>
        <w:rPr>
          <w:rFonts w:ascii="Verdana" w:hAnsi="Verdana"/>
          <w:bCs/>
          <w:lang w:val="pt-BR"/>
        </w:rPr>
      </w:pPr>
      <w:r w:rsidRPr="00630314">
        <w:rPr>
          <w:rFonts w:ascii="Verdana" w:hAnsi="Verdana"/>
          <w:bCs/>
          <w:lang w:val="pt-BR"/>
        </w:rPr>
        <w:br w:type="page"/>
      </w:r>
    </w:p>
    <w:p w14:paraId="1FE4F347" w14:textId="581B4A78" w:rsidR="00932BF9" w:rsidRPr="00CD584C" w:rsidRDefault="00932BF9" w:rsidP="00932BF9">
      <w:pPr>
        <w:pStyle w:val="Ttulo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t xml:space="preserve">ANEXO </w:t>
      </w:r>
      <w:r w:rsidR="000D7F8C">
        <w:rPr>
          <w:rFonts w:ascii="Verdana" w:eastAsia="Arial Unicode MS" w:hAnsi="Verdana"/>
          <w:b/>
          <w:sz w:val="20"/>
          <w:u w:val="single"/>
          <w:lang w:val="pt-BR"/>
        </w:rPr>
        <w:t>III</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202" w:name="_DV_M301"/>
      <w:bookmarkStart w:id="203" w:name="_DV_M302"/>
      <w:bookmarkStart w:id="204" w:name="_DV_M303"/>
      <w:bookmarkStart w:id="205" w:name="_DV_M304"/>
      <w:bookmarkStart w:id="206" w:name="_DV_M305"/>
      <w:bookmarkStart w:id="207" w:name="_DV_M306"/>
      <w:bookmarkStart w:id="208" w:name="_DV_M307"/>
      <w:bookmarkStart w:id="209" w:name="_DV_M308"/>
      <w:bookmarkStart w:id="210" w:name="_DV_M309"/>
      <w:bookmarkStart w:id="211" w:name="_DV_M310"/>
      <w:bookmarkStart w:id="212" w:name="_DV_M311"/>
      <w:bookmarkStart w:id="213" w:name="_DV_M312"/>
      <w:bookmarkStart w:id="214" w:name="_DV_M313"/>
      <w:bookmarkStart w:id="215" w:name="_DV_M314"/>
      <w:bookmarkStart w:id="216" w:name="_DV_M315"/>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14806684" w:rsidR="00932BF9" w:rsidRPr="00CD584C" w:rsidRDefault="00932BF9" w:rsidP="00932BF9">
      <w:pPr>
        <w:spacing w:before="120" w:after="120" w:line="320" w:lineRule="exact"/>
        <w:jc w:val="both"/>
        <w:rPr>
          <w:rFonts w:ascii="Verdana" w:eastAsia="Arial Unicode MS" w:hAnsi="Verdana"/>
          <w:lang w:val="pt-BR"/>
        </w:rPr>
      </w:pPr>
      <w:bookmarkStart w:id="217" w:name="_DV_M316"/>
      <w:bookmarkEnd w:id="217"/>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218"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218"/>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219" w:name="_DV_M317"/>
      <w:bookmarkEnd w:id="219"/>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Quirografária, a ser Convolada em Espécie</w:t>
      </w:r>
      <w:r w:rsidRPr="0076795A">
        <w:rPr>
          <w:rFonts w:ascii="Verdana" w:hAnsi="Verdana"/>
          <w:i/>
          <w:iCs/>
          <w:lang w:val="pt-BR"/>
        </w:rPr>
        <w:t xml:space="preserve"> com Garantia Real, para Distribuição</w:t>
      </w:r>
      <w:r w:rsidR="00A04495" w:rsidRPr="0076795A">
        <w:rPr>
          <w:rFonts w:ascii="Verdana" w:hAnsi="Verdana"/>
          <w:i/>
          <w:iCs/>
          <w:lang w:val="pt-BR"/>
        </w:rPr>
        <w:t xml:space="preserve"> Pública</w:t>
      </w:r>
      <w:r w:rsidRPr="0076795A">
        <w:rPr>
          <w:rFonts w:ascii="Verdana" w:hAnsi="Verdana"/>
          <w:i/>
          <w:iCs/>
          <w:lang w:val="pt-BR"/>
        </w:rPr>
        <w:t xml:space="preserve"> com Esforços Restritos</w:t>
      </w:r>
      <w:r w:rsidR="00A04495" w:rsidRPr="0076795A">
        <w:rPr>
          <w:rFonts w:ascii="Verdana" w:hAnsi="Verdana"/>
          <w:i/>
          <w:iCs/>
          <w:lang w:val="pt-BR"/>
        </w:rPr>
        <w:t xml:space="preserve"> de Distribuição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220" w:name="_DV_M318"/>
      <w:bookmarkStart w:id="221" w:name="_Hlk96462348"/>
      <w:bookmarkEnd w:id="220"/>
      <w:r>
        <w:rPr>
          <w:rFonts w:ascii="Verdana" w:eastAsia="Arial Unicode MS" w:hAnsi="Verdana"/>
          <w:sz w:val="20"/>
          <w:lang w:val="pt-BR"/>
        </w:rPr>
        <w:t>exercer todos os atos razoavelmente necessários à conservação e defesa dos Direitos Cedidos Fiduciariamente;</w:t>
      </w:r>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3DB77A75"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Pr="00CD584C">
        <w:rPr>
          <w:rFonts w:ascii="Verdana" w:hAnsi="Verdana"/>
          <w:sz w:val="20"/>
          <w:lang w:val="pt-BR"/>
        </w:rPr>
        <w:t xml:space="preserve">; </w:t>
      </w:r>
    </w:p>
    <w:p w14:paraId="77B81BCD" w14:textId="46320E32"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da Conta Centralizadora e da Conta Vinculada BB até a integral liquidação das Obrigações Garantidas; </w:t>
      </w:r>
    </w:p>
    <w:p w14:paraId="6D0F831A" w14:textId="19F47761"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222" w:name="_DV_M319"/>
      <w:bookmarkStart w:id="223" w:name="_DV_M320"/>
      <w:bookmarkStart w:id="224" w:name="_DV_M321"/>
      <w:bookmarkEnd w:id="222"/>
      <w:bookmarkEnd w:id="223"/>
      <w:bookmarkEnd w:id="224"/>
    </w:p>
    <w:p w14:paraId="49F5712B" w14:textId="77777777" w:rsidR="00932BF9" w:rsidRPr="00CD584C" w:rsidRDefault="00932BF9" w:rsidP="00932BF9">
      <w:pPr>
        <w:spacing w:before="120" w:after="120" w:line="320" w:lineRule="exact"/>
        <w:jc w:val="both"/>
        <w:rPr>
          <w:rFonts w:ascii="Verdana" w:hAnsi="Verdana"/>
          <w:lang w:val="pt-BR"/>
        </w:rPr>
      </w:pPr>
      <w:bookmarkStart w:id="225" w:name="_DV_M322"/>
      <w:bookmarkEnd w:id="225"/>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221"/>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226" w:name="_DV_M323"/>
      <w:bookmarkStart w:id="227" w:name="_DV_M324"/>
      <w:bookmarkStart w:id="228" w:name="_DV_M325"/>
      <w:bookmarkStart w:id="229" w:name="_DV_M326"/>
      <w:bookmarkStart w:id="230" w:name="_DV_M327"/>
      <w:bookmarkStart w:id="231" w:name="_DV_M328"/>
      <w:bookmarkStart w:id="232" w:name="_DV_M329"/>
      <w:bookmarkStart w:id="233" w:name="_DV_M330"/>
      <w:bookmarkStart w:id="234" w:name="_DV_M331"/>
      <w:bookmarkStart w:id="235" w:name="_DV_M332"/>
      <w:bookmarkStart w:id="236" w:name="_DV_M333"/>
      <w:bookmarkStart w:id="237" w:name="_DV_M334"/>
      <w:bookmarkStart w:id="238" w:name="_DV_M335"/>
      <w:bookmarkStart w:id="239" w:name="_DV_M336"/>
      <w:bookmarkStart w:id="240" w:name="_DV_M337"/>
      <w:bookmarkStart w:id="241" w:name="_DV_M338"/>
      <w:bookmarkStart w:id="242" w:name="_DV_M339"/>
      <w:bookmarkStart w:id="243" w:name="_DV_M340"/>
      <w:bookmarkStart w:id="244" w:name="_DV_M341"/>
      <w:bookmarkStart w:id="245" w:name="_DV_M342"/>
      <w:bookmarkStart w:id="246" w:name="_DV_M343"/>
      <w:bookmarkStart w:id="247" w:name="_DV_M344"/>
      <w:bookmarkStart w:id="248" w:name="_DV_M345"/>
      <w:bookmarkStart w:id="249" w:name="_DV_M346"/>
      <w:bookmarkStart w:id="250" w:name="_DV_M347"/>
      <w:bookmarkStart w:id="251" w:name="_DV_M348"/>
      <w:bookmarkStart w:id="252" w:name="_DV_M349"/>
      <w:bookmarkStart w:id="253" w:name="_DV_M350"/>
      <w:bookmarkStart w:id="254" w:name="_DV_M351"/>
      <w:bookmarkStart w:id="255" w:name="_DV_M352"/>
      <w:bookmarkStart w:id="256" w:name="_DV_M353"/>
      <w:bookmarkStart w:id="257" w:name="_DV_M354"/>
      <w:bookmarkStart w:id="258" w:name="_DV_M355"/>
      <w:bookmarkStart w:id="259" w:name="_DV_M356"/>
      <w:bookmarkStart w:id="260" w:name="_DV_M357"/>
      <w:bookmarkStart w:id="261" w:name="_DV_M358"/>
      <w:bookmarkStart w:id="262" w:name="_DV_M359"/>
      <w:bookmarkStart w:id="263" w:name="_DV_M360"/>
      <w:bookmarkStart w:id="264" w:name="_DV_M361"/>
      <w:bookmarkStart w:id="265" w:name="_DV_M362"/>
      <w:bookmarkStart w:id="266" w:name="_DV_M363"/>
      <w:bookmarkStart w:id="267" w:name="_DV_M364"/>
      <w:bookmarkStart w:id="268" w:name="_DV_M365"/>
      <w:bookmarkStart w:id="269" w:name="_DV_M366"/>
      <w:bookmarkStart w:id="270" w:name="_DV_M367"/>
      <w:bookmarkStart w:id="271" w:name="Cell_Ins"/>
      <w:bookmarkStart w:id="272" w:name="Cell_Del"/>
      <w:bookmarkStart w:id="273" w:name="Cell_Move"/>
      <w:bookmarkStart w:id="274" w:name="Cell_Merge"/>
      <w:bookmarkStart w:id="275" w:name="Cell_Pad"/>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Pr>
          <w:rFonts w:ascii="Verdana" w:hAnsi="Verdana"/>
          <w:lang w:val="pt-BR"/>
        </w:rPr>
        <w:br w:type="page"/>
      </w:r>
    </w:p>
    <w:p w14:paraId="6BB2E205" w14:textId="7ABF8888"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t xml:space="preserve">ANEXO </w:t>
      </w:r>
      <w:r w:rsidR="007050A9">
        <w:rPr>
          <w:rFonts w:ascii="Verdana" w:hAnsi="Verdana"/>
          <w:b/>
          <w:u w:val="single"/>
          <w:lang w:val="pt-BR"/>
        </w:rPr>
        <w:t>I</w:t>
      </w:r>
      <w:r w:rsidR="00932BF9">
        <w:rPr>
          <w:rFonts w:ascii="Verdana" w:hAnsi="Verdana"/>
          <w:b/>
          <w:u w:val="single"/>
          <w:lang w:val="pt-BR"/>
        </w:rPr>
        <w:t>V</w:t>
      </w:r>
      <w:r w:rsidR="00934933">
        <w:rPr>
          <w:rFonts w:ascii="Verdana" w:hAnsi="Verdana"/>
          <w:b/>
          <w:lang w:val="pt-BR"/>
        </w:rPr>
        <w:t xml:space="preserve"> - </w:t>
      </w:r>
      <w:bookmarkStart w:id="276" w:name="_DV_M236"/>
      <w:bookmarkStart w:id="277" w:name="_DV_M237"/>
      <w:bookmarkStart w:id="278" w:name="_DV_M238"/>
      <w:bookmarkStart w:id="279" w:name="_DV_M239"/>
      <w:bookmarkStart w:id="280" w:name="_DV_M240"/>
      <w:bookmarkStart w:id="281" w:name="_DV_M241"/>
      <w:bookmarkStart w:id="282" w:name="_DV_M242"/>
      <w:bookmarkStart w:id="283" w:name="_DV_M243"/>
      <w:bookmarkStart w:id="284" w:name="_DV_M244"/>
      <w:bookmarkStart w:id="285" w:name="_DV_M245"/>
      <w:bookmarkStart w:id="286" w:name="_DV_M246"/>
      <w:bookmarkStart w:id="287" w:name="_DV_M247"/>
      <w:bookmarkStart w:id="288" w:name="_DV_M248"/>
      <w:bookmarkStart w:id="289" w:name="_DV_M249"/>
      <w:bookmarkStart w:id="290" w:name="_DV_M250"/>
      <w:bookmarkStart w:id="291" w:name="_DV_M251"/>
      <w:bookmarkStart w:id="292" w:name="_DV_M252"/>
      <w:bookmarkStart w:id="293" w:name="_DV_M253"/>
      <w:bookmarkStart w:id="294" w:name="_DV_M254"/>
      <w:bookmarkStart w:id="295" w:name="_DV_M255"/>
      <w:bookmarkStart w:id="296" w:name="_DV_M256"/>
      <w:bookmarkStart w:id="297" w:name="_DV_M257"/>
      <w:bookmarkStart w:id="298" w:name="_DV_M258"/>
      <w:bookmarkStart w:id="299" w:name="_DV_M259"/>
      <w:bookmarkStart w:id="300" w:name="_DV_M260"/>
      <w:bookmarkStart w:id="301" w:name="_DV_M261"/>
      <w:bookmarkStart w:id="302" w:name="_DV_M262"/>
      <w:bookmarkStart w:id="303" w:name="_DV_M263"/>
      <w:bookmarkStart w:id="304" w:name="_DV_M264"/>
      <w:bookmarkStart w:id="305" w:name="_DV_M265"/>
      <w:bookmarkStart w:id="306" w:name="_DV_M266"/>
      <w:bookmarkStart w:id="307" w:name="_DV_M267"/>
      <w:bookmarkStart w:id="308" w:name="_DV_M268"/>
      <w:bookmarkStart w:id="309" w:name="_DV_M269"/>
      <w:bookmarkStart w:id="310" w:name="_DV_M270"/>
      <w:bookmarkStart w:id="311" w:name="_DV_M271"/>
      <w:bookmarkStart w:id="312" w:name="_DV_M272"/>
      <w:bookmarkStart w:id="313" w:name="_DV_M273"/>
      <w:bookmarkStart w:id="314" w:name="_DV_M274"/>
      <w:bookmarkStart w:id="315" w:name="_DV_M275"/>
      <w:bookmarkStart w:id="316" w:name="_DV_M276"/>
      <w:bookmarkStart w:id="317" w:name="_DV_M277"/>
      <w:bookmarkStart w:id="318" w:name="_DV_M278"/>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19" w:name="_DV_M280"/>
      <w:bookmarkEnd w:id="319"/>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320" w:name="_DV_M282"/>
      <w:bookmarkEnd w:id="320"/>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21" w:name="_DV_M283"/>
      <w:bookmarkEnd w:id="321"/>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22" w:name="_DV_M284"/>
      <w:bookmarkEnd w:id="322"/>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23" w:name="_DV_M285"/>
      <w:bookmarkEnd w:id="323"/>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24" w:name="_DV_M286"/>
      <w:bookmarkEnd w:id="324"/>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bookmarkStart w:id="325" w:name="_DV_M287"/>
      <w:bookmarkEnd w:id="325"/>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326" w:name="_DV_M288"/>
      <w:bookmarkEnd w:id="326"/>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327" w:name="_DV_M289"/>
      <w:bookmarkEnd w:id="327"/>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328" w:name="_DV_M290"/>
      <w:bookmarkEnd w:id="328"/>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45FCBB17"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5CAFB9EE"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w:t>
      </w:r>
      <w:r w:rsidR="00A9332F">
        <w:rPr>
          <w:rFonts w:ascii="Verdana" w:hAnsi="Verdana"/>
          <w:lang w:val="pt-BR"/>
        </w:rPr>
        <w:t>Fiduciário</w:t>
      </w:r>
      <w:r w:rsidR="00FE1E47" w:rsidRPr="00CD584C">
        <w:rPr>
          <w:rFonts w:ascii="Verdana" w:hAnsi="Verdana"/>
          <w:lang w:val="pt-BR"/>
        </w:rPr>
        <w:t>,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329" w:name="_DV_M291"/>
      <w:bookmarkStart w:id="330" w:name="_DV_M292"/>
      <w:bookmarkStart w:id="331" w:name="_DV_M293"/>
      <w:bookmarkStart w:id="332" w:name="_DV_M294"/>
      <w:bookmarkEnd w:id="329"/>
      <w:bookmarkEnd w:id="330"/>
      <w:bookmarkEnd w:id="331"/>
      <w:bookmarkEnd w:id="332"/>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333" w:name="_DV_M295"/>
      <w:bookmarkEnd w:id="333"/>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334" w:name="_DV_M296"/>
      <w:bookmarkEnd w:id="334"/>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335" w:name="_DV_M297"/>
      <w:bookmarkEnd w:id="335"/>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336" w:name="_DV_M298"/>
      <w:bookmarkStart w:id="337" w:name="_DV_M299"/>
      <w:bookmarkEnd w:id="336"/>
      <w:bookmarkEnd w:id="337"/>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338" w:name="_DV_M300"/>
      <w:bookmarkEnd w:id="338"/>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27CDD5F1"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t xml:space="preserve">ANEXO </w:t>
      </w:r>
      <w:r w:rsidR="007050A9">
        <w:rPr>
          <w:rFonts w:ascii="Verdana" w:hAnsi="Verdana"/>
          <w:b/>
          <w:u w:val="single"/>
          <w:lang w:val="pt-BR"/>
        </w:rPr>
        <w:t>V</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339" w:name="_Hlk96470269"/>
      <w:r w:rsidRPr="00CD584C">
        <w:rPr>
          <w:rStyle w:val="DeltaViewInsertion"/>
          <w:rFonts w:ascii="Verdana" w:hAnsi="Verdana"/>
          <w:color w:val="000000"/>
          <w:sz w:val="20"/>
          <w:u w:val="none"/>
          <w:lang w:val="pt-BR"/>
        </w:rPr>
        <w:t>Concessionária Rodovia dos Tamoios S.A</w:t>
      </w:r>
      <w:bookmarkEnd w:id="339"/>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B00A753"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340"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340"/>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6478E4A"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E02081A" w14:textId="77777777" w:rsidR="008D76FF" w:rsidRPr="00CD584C" w:rsidRDefault="008D76FF" w:rsidP="00577534">
      <w:pPr>
        <w:rPr>
          <w:rFonts w:eastAsia="Arial Unicode MS"/>
          <w:lang w:val="pt-BR"/>
        </w:rPr>
      </w:pPr>
    </w:p>
    <w:p w14:paraId="272F28DA" w14:textId="21331351" w:rsidR="007F71CC" w:rsidRPr="00AD32F0" w:rsidRDefault="007F71CC" w:rsidP="00AD32F0">
      <w:pPr>
        <w:rPr>
          <w:rFonts w:ascii="Verdana" w:eastAsia="Arial Unicode MS" w:hAnsi="Verdana"/>
          <w:lang w:val="pt-BR"/>
        </w:rPr>
      </w:pPr>
    </w:p>
    <w:sectPr w:rsidR="007F71CC" w:rsidRPr="00AD32F0" w:rsidSect="00CD584C">
      <w:headerReference w:type="even" r:id="rId16"/>
      <w:headerReference w:type="default" r:id="rId17"/>
      <w:footerReference w:type="even" r:id="rId18"/>
      <w:footerReference w:type="default" r:id="rId19"/>
      <w:headerReference w:type="first" r:id="rId20"/>
      <w:footerReference w:type="first" r:id="rId21"/>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8F38" w14:textId="77777777" w:rsidR="008C318D" w:rsidRDefault="008C318D">
      <w:r>
        <w:separator/>
      </w:r>
    </w:p>
  </w:endnote>
  <w:endnote w:type="continuationSeparator" w:id="0">
    <w:p w14:paraId="7F513BCB" w14:textId="77777777" w:rsidR="008C318D" w:rsidRDefault="008C318D">
      <w:r>
        <w:continuationSeparator/>
      </w:r>
    </w:p>
  </w:endnote>
  <w:endnote w:type="continuationNotice" w:id="1">
    <w:p w14:paraId="5DA8AB32" w14:textId="77777777" w:rsidR="008C318D" w:rsidRDefault="008C3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90E0" w14:textId="77777777" w:rsidR="008C318D" w:rsidRDefault="008C318D">
      <w:r>
        <w:separator/>
      </w:r>
    </w:p>
  </w:footnote>
  <w:footnote w:type="continuationSeparator" w:id="0">
    <w:p w14:paraId="115BFE8B" w14:textId="77777777" w:rsidR="008C318D" w:rsidRDefault="008C318D">
      <w:r>
        <w:continuationSeparator/>
      </w:r>
    </w:p>
  </w:footnote>
  <w:footnote w:type="continuationNotice" w:id="1">
    <w:p w14:paraId="7E7B1781" w14:textId="77777777" w:rsidR="008C318D" w:rsidRDefault="008C31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764" w14:textId="63C46148" w:rsidR="008E2D5B" w:rsidRDefault="008E2D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16cid:durableId="1294367364">
    <w:abstractNumId w:val="31"/>
  </w:num>
  <w:num w:numId="2" w16cid:durableId="380520488">
    <w:abstractNumId w:val="38"/>
  </w:num>
  <w:num w:numId="3" w16cid:durableId="225992070">
    <w:abstractNumId w:val="18"/>
    <w:lvlOverride w:ilvl="0">
      <w:startOverride w:val="1"/>
    </w:lvlOverride>
  </w:num>
  <w:num w:numId="4" w16cid:durableId="1078557990">
    <w:abstractNumId w:val="8"/>
  </w:num>
  <w:num w:numId="5" w16cid:durableId="1889757084">
    <w:abstractNumId w:val="9"/>
  </w:num>
  <w:num w:numId="6" w16cid:durableId="1465462339">
    <w:abstractNumId w:val="3"/>
  </w:num>
  <w:num w:numId="7" w16cid:durableId="693505458">
    <w:abstractNumId w:val="2"/>
  </w:num>
  <w:num w:numId="8" w16cid:durableId="2054111507">
    <w:abstractNumId w:val="16"/>
  </w:num>
  <w:num w:numId="9" w16cid:durableId="1096247465">
    <w:abstractNumId w:val="15"/>
  </w:num>
  <w:num w:numId="10" w16cid:durableId="73479761">
    <w:abstractNumId w:val="11"/>
  </w:num>
  <w:num w:numId="11" w16cid:durableId="112409299">
    <w:abstractNumId w:val="23"/>
  </w:num>
  <w:num w:numId="12" w16cid:durableId="956718949">
    <w:abstractNumId w:val="19"/>
  </w:num>
  <w:num w:numId="13" w16cid:durableId="900601618">
    <w:abstractNumId w:val="10"/>
  </w:num>
  <w:num w:numId="14" w16cid:durableId="259414182">
    <w:abstractNumId w:val="20"/>
  </w:num>
  <w:num w:numId="15" w16cid:durableId="199243143">
    <w:abstractNumId w:val="14"/>
  </w:num>
  <w:num w:numId="16" w16cid:durableId="1618488170">
    <w:abstractNumId w:val="27"/>
  </w:num>
  <w:num w:numId="17" w16cid:durableId="1560245567">
    <w:abstractNumId w:val="28"/>
  </w:num>
  <w:num w:numId="18" w16cid:durableId="1602374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6798719">
    <w:abstractNumId w:val="4"/>
  </w:num>
  <w:num w:numId="20" w16cid:durableId="616065605">
    <w:abstractNumId w:val="5"/>
  </w:num>
  <w:num w:numId="21" w16cid:durableId="358899738">
    <w:abstractNumId w:val="26"/>
  </w:num>
  <w:num w:numId="22" w16cid:durableId="1514031829">
    <w:abstractNumId w:val="37"/>
  </w:num>
  <w:num w:numId="23" w16cid:durableId="1415857126">
    <w:abstractNumId w:val="32"/>
  </w:num>
  <w:num w:numId="24" w16cid:durableId="2102680736">
    <w:abstractNumId w:val="33"/>
  </w:num>
  <w:num w:numId="25" w16cid:durableId="585529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1409069">
    <w:abstractNumId w:val="1"/>
  </w:num>
  <w:num w:numId="27" w16cid:durableId="708342519">
    <w:abstractNumId w:val="13"/>
  </w:num>
  <w:num w:numId="28" w16cid:durableId="929044496">
    <w:abstractNumId w:val="29"/>
  </w:num>
  <w:num w:numId="29" w16cid:durableId="298808576">
    <w:abstractNumId w:val="22"/>
  </w:num>
  <w:num w:numId="30" w16cid:durableId="1217357546">
    <w:abstractNumId w:val="35"/>
  </w:num>
  <w:num w:numId="31" w16cid:durableId="1140609833">
    <w:abstractNumId w:val="34"/>
  </w:num>
  <w:num w:numId="32" w16cid:durableId="1771928771">
    <w:abstractNumId w:val="36"/>
  </w:num>
  <w:num w:numId="33" w16cid:durableId="1793548773">
    <w:abstractNumId w:val="30"/>
  </w:num>
  <w:num w:numId="34" w16cid:durableId="1278831157">
    <w:abstractNumId w:val="6"/>
  </w:num>
  <w:num w:numId="35" w16cid:durableId="983966356">
    <w:abstractNumId w:val="25"/>
  </w:num>
  <w:num w:numId="36" w16cid:durableId="62485502">
    <w:abstractNumId w:val="17"/>
  </w:num>
  <w:num w:numId="37" w16cid:durableId="375275950">
    <w:abstractNumId w:val="7"/>
  </w:num>
  <w:num w:numId="38" w16cid:durableId="1179349501">
    <w:abstractNumId w:val="24"/>
  </w:num>
  <w:num w:numId="39" w16cid:durableId="207593318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3F7"/>
    <w:rsid w:val="00011719"/>
    <w:rsid w:val="00012975"/>
    <w:rsid w:val="00012D9D"/>
    <w:rsid w:val="00016AF7"/>
    <w:rsid w:val="00020C71"/>
    <w:rsid w:val="0002116E"/>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29FD"/>
    <w:rsid w:val="000532E0"/>
    <w:rsid w:val="00054D01"/>
    <w:rsid w:val="000560C0"/>
    <w:rsid w:val="00056D67"/>
    <w:rsid w:val="000572D3"/>
    <w:rsid w:val="0006048D"/>
    <w:rsid w:val="0006337D"/>
    <w:rsid w:val="000650E3"/>
    <w:rsid w:val="00065EF3"/>
    <w:rsid w:val="00067B5C"/>
    <w:rsid w:val="00070803"/>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D7F8C"/>
    <w:rsid w:val="000E0B3D"/>
    <w:rsid w:val="000E45D7"/>
    <w:rsid w:val="000E5B7E"/>
    <w:rsid w:val="000E6582"/>
    <w:rsid w:val="000E68FA"/>
    <w:rsid w:val="000E7D00"/>
    <w:rsid w:val="000E7D86"/>
    <w:rsid w:val="000F07A9"/>
    <w:rsid w:val="000F2ADE"/>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1276"/>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E62DD"/>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59CA"/>
    <w:rsid w:val="00286735"/>
    <w:rsid w:val="002868F8"/>
    <w:rsid w:val="00287EA9"/>
    <w:rsid w:val="0029145B"/>
    <w:rsid w:val="00291943"/>
    <w:rsid w:val="00293244"/>
    <w:rsid w:val="00295DCA"/>
    <w:rsid w:val="00296228"/>
    <w:rsid w:val="0029642F"/>
    <w:rsid w:val="00296460"/>
    <w:rsid w:val="002A17E4"/>
    <w:rsid w:val="002A2F4C"/>
    <w:rsid w:val="002A3125"/>
    <w:rsid w:val="002A4279"/>
    <w:rsid w:val="002B1467"/>
    <w:rsid w:val="002B2491"/>
    <w:rsid w:val="002B490B"/>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0503"/>
    <w:rsid w:val="00332742"/>
    <w:rsid w:val="00333AD4"/>
    <w:rsid w:val="003401F4"/>
    <w:rsid w:val="00340FAF"/>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765C"/>
    <w:rsid w:val="003C00CD"/>
    <w:rsid w:val="003C0301"/>
    <w:rsid w:val="003C104E"/>
    <w:rsid w:val="003C18D4"/>
    <w:rsid w:val="003C6C5A"/>
    <w:rsid w:val="003C7250"/>
    <w:rsid w:val="003C72AB"/>
    <w:rsid w:val="003D160B"/>
    <w:rsid w:val="003D3C3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2A3"/>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558"/>
    <w:rsid w:val="004B7B0C"/>
    <w:rsid w:val="004C0242"/>
    <w:rsid w:val="004C30B7"/>
    <w:rsid w:val="004C56A9"/>
    <w:rsid w:val="004C75C8"/>
    <w:rsid w:val="004D010F"/>
    <w:rsid w:val="004D2E2D"/>
    <w:rsid w:val="004D31CB"/>
    <w:rsid w:val="004D365E"/>
    <w:rsid w:val="004D3C6B"/>
    <w:rsid w:val="004D4335"/>
    <w:rsid w:val="004D5DC4"/>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37D04"/>
    <w:rsid w:val="00543A52"/>
    <w:rsid w:val="00543E73"/>
    <w:rsid w:val="00544615"/>
    <w:rsid w:val="005452D2"/>
    <w:rsid w:val="00547D74"/>
    <w:rsid w:val="0055150E"/>
    <w:rsid w:val="00554A10"/>
    <w:rsid w:val="00555EBE"/>
    <w:rsid w:val="005601F2"/>
    <w:rsid w:val="005615FC"/>
    <w:rsid w:val="00564B61"/>
    <w:rsid w:val="005654DF"/>
    <w:rsid w:val="005662A6"/>
    <w:rsid w:val="0056675C"/>
    <w:rsid w:val="00572160"/>
    <w:rsid w:val="00573DA9"/>
    <w:rsid w:val="00574FA6"/>
    <w:rsid w:val="0057673D"/>
    <w:rsid w:val="00576DB9"/>
    <w:rsid w:val="00577534"/>
    <w:rsid w:val="00580619"/>
    <w:rsid w:val="00580C27"/>
    <w:rsid w:val="00580EB3"/>
    <w:rsid w:val="00581528"/>
    <w:rsid w:val="00582521"/>
    <w:rsid w:val="00583B90"/>
    <w:rsid w:val="005856F4"/>
    <w:rsid w:val="00586911"/>
    <w:rsid w:val="00586D1D"/>
    <w:rsid w:val="005879AB"/>
    <w:rsid w:val="00587A1B"/>
    <w:rsid w:val="005912DB"/>
    <w:rsid w:val="005916E5"/>
    <w:rsid w:val="0059180A"/>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4FD3"/>
    <w:rsid w:val="005C6136"/>
    <w:rsid w:val="005D0473"/>
    <w:rsid w:val="005D0984"/>
    <w:rsid w:val="005D0BBE"/>
    <w:rsid w:val="005D280F"/>
    <w:rsid w:val="005D37D2"/>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3EB6"/>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7B"/>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E04C9"/>
    <w:rsid w:val="006E1CC2"/>
    <w:rsid w:val="006E3BD6"/>
    <w:rsid w:val="006E703B"/>
    <w:rsid w:val="006F3DF9"/>
    <w:rsid w:val="006F3FA6"/>
    <w:rsid w:val="006F4A27"/>
    <w:rsid w:val="007039BB"/>
    <w:rsid w:val="00703D0B"/>
    <w:rsid w:val="007050A9"/>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4A18"/>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E6139"/>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0471"/>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113E"/>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318D"/>
    <w:rsid w:val="008C7AF7"/>
    <w:rsid w:val="008D03B3"/>
    <w:rsid w:val="008D0BCA"/>
    <w:rsid w:val="008D0E25"/>
    <w:rsid w:val="008D5CD4"/>
    <w:rsid w:val="008D7188"/>
    <w:rsid w:val="008D76FF"/>
    <w:rsid w:val="008E2D5B"/>
    <w:rsid w:val="008E3CF3"/>
    <w:rsid w:val="008E437B"/>
    <w:rsid w:val="008E79FA"/>
    <w:rsid w:val="008F0740"/>
    <w:rsid w:val="008F08D5"/>
    <w:rsid w:val="008F25A3"/>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46BE0"/>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57B8"/>
    <w:rsid w:val="0098708E"/>
    <w:rsid w:val="00990073"/>
    <w:rsid w:val="009925BD"/>
    <w:rsid w:val="00992D35"/>
    <w:rsid w:val="00993690"/>
    <w:rsid w:val="00993D76"/>
    <w:rsid w:val="0099484E"/>
    <w:rsid w:val="0099486F"/>
    <w:rsid w:val="0099555E"/>
    <w:rsid w:val="00995E7B"/>
    <w:rsid w:val="00996C8C"/>
    <w:rsid w:val="009A16A6"/>
    <w:rsid w:val="009A22C2"/>
    <w:rsid w:val="009A2B7B"/>
    <w:rsid w:val="009A47BC"/>
    <w:rsid w:val="009A60BE"/>
    <w:rsid w:val="009A6565"/>
    <w:rsid w:val="009B1FB2"/>
    <w:rsid w:val="009B4381"/>
    <w:rsid w:val="009B7B3F"/>
    <w:rsid w:val="009C12BF"/>
    <w:rsid w:val="009C54E5"/>
    <w:rsid w:val="009C5C9B"/>
    <w:rsid w:val="009C7B10"/>
    <w:rsid w:val="009D1179"/>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2C4"/>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12D"/>
    <w:rsid w:val="00A44A1A"/>
    <w:rsid w:val="00A45E5A"/>
    <w:rsid w:val="00A46F2E"/>
    <w:rsid w:val="00A50BF2"/>
    <w:rsid w:val="00A5301C"/>
    <w:rsid w:val="00A54032"/>
    <w:rsid w:val="00A54359"/>
    <w:rsid w:val="00A57827"/>
    <w:rsid w:val="00A60F9D"/>
    <w:rsid w:val="00A6134F"/>
    <w:rsid w:val="00A622A3"/>
    <w:rsid w:val="00A638F6"/>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2A04"/>
    <w:rsid w:val="00A9332F"/>
    <w:rsid w:val="00A939EF"/>
    <w:rsid w:val="00A9456C"/>
    <w:rsid w:val="00AA0CE0"/>
    <w:rsid w:val="00AA42E4"/>
    <w:rsid w:val="00AA5CDE"/>
    <w:rsid w:val="00AA6C84"/>
    <w:rsid w:val="00AA73BC"/>
    <w:rsid w:val="00AB1B5C"/>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19DF"/>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533"/>
    <w:rsid w:val="00C77910"/>
    <w:rsid w:val="00C77E59"/>
    <w:rsid w:val="00C8046A"/>
    <w:rsid w:val="00C835B6"/>
    <w:rsid w:val="00C84004"/>
    <w:rsid w:val="00C846BD"/>
    <w:rsid w:val="00C84CB1"/>
    <w:rsid w:val="00C86A9F"/>
    <w:rsid w:val="00C876E5"/>
    <w:rsid w:val="00C87C6C"/>
    <w:rsid w:val="00C919AD"/>
    <w:rsid w:val="00C92029"/>
    <w:rsid w:val="00C920C5"/>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1F1"/>
    <w:rsid w:val="00D35820"/>
    <w:rsid w:val="00D35C03"/>
    <w:rsid w:val="00D40257"/>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4E44"/>
    <w:rsid w:val="00D96172"/>
    <w:rsid w:val="00D97087"/>
    <w:rsid w:val="00D9736A"/>
    <w:rsid w:val="00DA0CA3"/>
    <w:rsid w:val="00DA252D"/>
    <w:rsid w:val="00DA30C0"/>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806"/>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74C"/>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58CC"/>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15326"/>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018D"/>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086A"/>
    <w:rsid w:val="00FE128F"/>
    <w:rsid w:val="00FE1E18"/>
    <w:rsid w:val="00FE1E47"/>
    <w:rsid w:val="00FE2B36"/>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 T E X T ! 5 6 0 2 7 5 0 3 . 7 < / d o c u m e n t i d >  
     < s e n d e r i d > E O C < / s e n d e r i d >  
     < s e n d e r e m a i l > E O L I V E I R A @ M A C H A D O M E Y E R . C O M . B R < / s e n d e r e m a i l >  
     < l a s t m o d i f i e d > 2 0 2 2 - 0 3 - 0 2 T 1 8 : 0 0 : 0 0 . 0 0 0 0 0 0 0 - 0 3 : 0 0 < / l a s t m o d i f i e d >  
     < d a t a b a s e > T E X T < / d a t a b a s e >  
 < / p r o p e r t i e s > 
</file>

<file path=customXml/item4.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5.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6.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7.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2.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3.xml><?xml version="1.0" encoding="utf-8"?>
<ds:datastoreItem xmlns:ds="http://schemas.openxmlformats.org/officeDocument/2006/customXml" ds:itemID="{AF9F22F4-9C6B-4B0D-B31F-6DAFAD1A5D55}">
  <ds:schemaRefs>
    <ds:schemaRef ds:uri="http://www.imanage.com/work/xmlschema"/>
  </ds:schemaRefs>
</ds:datastoreItem>
</file>

<file path=customXml/itemProps4.xml><?xml version="1.0" encoding="utf-8"?>
<ds:datastoreItem xmlns:ds="http://schemas.openxmlformats.org/officeDocument/2006/customXml" ds:itemID="{8A561A9B-3296-462B-B1A7-083AB6239321}">
  <ds:schemaRefs>
    <ds:schemaRef ds:uri="http://www.imanage.com/work/xmlschema"/>
  </ds:schemaRefs>
</ds:datastoreItem>
</file>

<file path=customXml/itemProps5.xml><?xml version="1.0" encoding="utf-8"?>
<ds:datastoreItem xmlns:ds="http://schemas.openxmlformats.org/officeDocument/2006/customXml" ds:itemID="{06403220-DDD3-43E3-ABFF-BCCDC914136F}">
  <ds:schemaRefs>
    <ds:schemaRef ds:uri="http://www.imanage.com/work/xmlschema"/>
  </ds:schemaRefs>
</ds:datastoreItem>
</file>

<file path=customXml/itemProps6.xml><?xml version="1.0" encoding="utf-8"?>
<ds:datastoreItem xmlns:ds="http://schemas.openxmlformats.org/officeDocument/2006/customXml" ds:itemID="{9FF94EB0-A38C-44D4-8F0C-7DCA8C1ED30C}">
  <ds:schemaRefs>
    <ds:schemaRef ds:uri="http://www.imanage.com/work/xmlschema"/>
  </ds:schemaRefs>
</ds:datastoreItem>
</file>

<file path=customXml/itemProps7.xml><?xml version="1.0" encoding="utf-8"?>
<ds:datastoreItem xmlns:ds="http://schemas.openxmlformats.org/officeDocument/2006/customXml" ds:itemID="{76405CA5-C208-48A4-9A10-B366F5416E1B}">
  <ds:schemaRefs>
    <ds:schemaRef ds:uri="http://www.imanage.com/work/xmlschema"/>
  </ds:schemaRefs>
</ds:datastoreItem>
</file>

<file path=customXml/itemProps8.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9.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14334</Words>
  <Characters>77405</Characters>
  <Application>Microsoft Office Word</Application>
  <DocSecurity>0</DocSecurity>
  <Lines>645</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91556</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Caio Colognesi | Machado Meyer Advogados</cp:lastModifiedBy>
  <cp:revision>3</cp:revision>
  <cp:lastPrinted>2012-09-05T12:26:00Z</cp:lastPrinted>
  <dcterms:created xsi:type="dcterms:W3CDTF">2022-04-25T11:55:00Z</dcterms:created>
  <dcterms:modified xsi:type="dcterms:W3CDTF">2022-04-25T14:24:00Z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