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AB" w:rsidRDefault="003912AB" w:rsidP="00E04D2E">
      <w:pPr>
        <w:spacing w:line="312" w:lineRule="auto"/>
        <w:jc w:val="center"/>
        <w:rPr>
          <w:b/>
          <w:caps/>
          <w:sz w:val="24"/>
          <w:szCs w:val="24"/>
        </w:rPr>
      </w:pPr>
      <w:r w:rsidRPr="003912AB">
        <w:rPr>
          <w:b/>
          <w:caps/>
          <w:sz w:val="24"/>
          <w:szCs w:val="24"/>
        </w:rPr>
        <w:t xml:space="preserve">CYRELA COMMERCIAL PROPERTIES S.A. </w:t>
      </w:r>
      <w:r>
        <w:rPr>
          <w:b/>
          <w:caps/>
          <w:sz w:val="24"/>
          <w:szCs w:val="24"/>
        </w:rPr>
        <w:t>EMPREENDIMENTOS E PARTICIPAÇÕES</w:t>
      </w:r>
    </w:p>
    <w:p w:rsidR="003912AB" w:rsidRPr="003912AB" w:rsidRDefault="003912AB" w:rsidP="00E04D2E">
      <w:pPr>
        <w:spacing w:line="312" w:lineRule="auto"/>
        <w:jc w:val="center"/>
        <w:rPr>
          <w:caps/>
          <w:sz w:val="24"/>
          <w:szCs w:val="24"/>
        </w:rPr>
      </w:pPr>
      <w:r w:rsidRPr="003912AB">
        <w:rPr>
          <w:caps/>
          <w:sz w:val="24"/>
          <w:szCs w:val="24"/>
        </w:rPr>
        <w:t>CNPJ/MF Nº 08.801.621/0001-86</w:t>
      </w:r>
    </w:p>
    <w:p w:rsidR="00C93729" w:rsidRPr="003912AB" w:rsidRDefault="003912AB" w:rsidP="00E04D2E">
      <w:pPr>
        <w:spacing w:line="312" w:lineRule="auto"/>
        <w:jc w:val="center"/>
        <w:rPr>
          <w:caps/>
          <w:sz w:val="24"/>
          <w:szCs w:val="24"/>
        </w:rPr>
      </w:pPr>
      <w:r w:rsidRPr="003912AB">
        <w:rPr>
          <w:caps/>
          <w:sz w:val="24"/>
          <w:szCs w:val="24"/>
        </w:rPr>
        <w:t>NIRE: 35.300.341.881</w:t>
      </w:r>
    </w:p>
    <w:p w:rsidR="003912AB" w:rsidRDefault="003912AB" w:rsidP="00E04D2E">
      <w:pPr>
        <w:spacing w:line="312" w:lineRule="auto"/>
        <w:jc w:val="center"/>
        <w:rPr>
          <w:b/>
          <w:smallCaps/>
          <w:sz w:val="24"/>
          <w:szCs w:val="24"/>
        </w:rPr>
      </w:pPr>
    </w:p>
    <w:p w:rsidR="00E04D2E" w:rsidRPr="004704A5" w:rsidRDefault="00E04D2E" w:rsidP="00E04D2E">
      <w:pPr>
        <w:spacing w:line="312" w:lineRule="auto"/>
        <w:jc w:val="center"/>
        <w:rPr>
          <w:b/>
          <w:smallCaps/>
          <w:sz w:val="24"/>
          <w:szCs w:val="24"/>
        </w:rPr>
      </w:pPr>
    </w:p>
    <w:p w:rsidR="00AD1EF2" w:rsidRPr="004704A5" w:rsidRDefault="00C93729" w:rsidP="00E04D2E">
      <w:pPr>
        <w:spacing w:line="312" w:lineRule="auto"/>
        <w:jc w:val="both"/>
        <w:rPr>
          <w:b/>
          <w:smallCaps/>
          <w:sz w:val="24"/>
          <w:szCs w:val="24"/>
        </w:rPr>
      </w:pPr>
      <w:r w:rsidRPr="004704A5">
        <w:rPr>
          <w:b/>
          <w:smallCaps/>
          <w:sz w:val="24"/>
          <w:szCs w:val="24"/>
        </w:rPr>
        <w:t xml:space="preserve">ATA DA </w:t>
      </w:r>
      <w:r w:rsidR="005C4171" w:rsidRPr="004704A5">
        <w:rPr>
          <w:b/>
          <w:smallCaps/>
          <w:sz w:val="24"/>
          <w:szCs w:val="24"/>
        </w:rPr>
        <w:t xml:space="preserve">ASSEMBLEIA GERAL DE DEBENTURISTAS </w:t>
      </w:r>
      <w:r w:rsidR="00110231" w:rsidRPr="00B80C1F">
        <w:rPr>
          <w:b/>
          <w:smallCaps/>
          <w:sz w:val="24"/>
          <w:szCs w:val="24"/>
        </w:rPr>
        <w:t xml:space="preserve">DA </w:t>
      </w:r>
      <w:r w:rsidR="00CA0748" w:rsidRPr="00CA0748">
        <w:rPr>
          <w:b/>
          <w:smallCaps/>
          <w:sz w:val="24"/>
          <w:szCs w:val="24"/>
        </w:rPr>
        <w:t>OITAVA EMISSÃO DE DEBÊNTURES SIMPLES, NÃO CONVERSÍVEIS EM AÇÕES, DA ESPÉCIE QUIROGRAFÁRIA, EM SÉRIE ÚNICA, PARA COLOCAÇÃO PÚBLICA COM ESFORÇOS RESTRITOS DE DISTRIBUIÇÃO, DA CYRELA COMMERCIAL PROPERTIES S.A. EMPREENDIMENTOS E PARTICIPAÇÕES</w:t>
      </w:r>
      <w:r w:rsidR="000F24B9">
        <w:rPr>
          <w:b/>
          <w:smallCaps/>
          <w:sz w:val="24"/>
          <w:szCs w:val="24"/>
          <w:lang w:val="pt"/>
        </w:rPr>
        <w:t xml:space="preserve"> </w:t>
      </w:r>
    </w:p>
    <w:p w:rsidR="00486E67" w:rsidRDefault="00486E67" w:rsidP="00E04D2E">
      <w:pPr>
        <w:spacing w:line="312" w:lineRule="auto"/>
        <w:jc w:val="center"/>
        <w:rPr>
          <w:b/>
          <w:smallCaps/>
          <w:sz w:val="24"/>
          <w:szCs w:val="24"/>
        </w:rPr>
      </w:pPr>
      <w:bookmarkStart w:id="0" w:name="_GoBack"/>
      <w:bookmarkEnd w:id="0"/>
    </w:p>
    <w:p w:rsidR="00E04D2E" w:rsidRPr="004704A5" w:rsidRDefault="00E04D2E" w:rsidP="00E04D2E">
      <w:pPr>
        <w:spacing w:line="312" w:lineRule="auto"/>
        <w:jc w:val="center"/>
        <w:rPr>
          <w:b/>
          <w:smallCaps/>
          <w:sz w:val="24"/>
          <w:szCs w:val="24"/>
        </w:rPr>
      </w:pPr>
    </w:p>
    <w:p w:rsidR="00AD1EF2" w:rsidRPr="004704A5" w:rsidRDefault="00351C69" w:rsidP="00E04D2E">
      <w:pPr>
        <w:spacing w:line="312" w:lineRule="auto"/>
        <w:jc w:val="both"/>
        <w:rPr>
          <w:sz w:val="24"/>
          <w:szCs w:val="24"/>
        </w:rPr>
      </w:pPr>
      <w:r w:rsidRPr="004704A5">
        <w:rPr>
          <w:b/>
          <w:smallCaps/>
          <w:sz w:val="24"/>
          <w:szCs w:val="24"/>
        </w:rPr>
        <w:t>1.</w:t>
      </w:r>
      <w:r w:rsidRPr="004704A5">
        <w:rPr>
          <w:b/>
          <w:smallCaps/>
          <w:sz w:val="24"/>
          <w:szCs w:val="24"/>
        </w:rPr>
        <w:tab/>
      </w:r>
      <w:r w:rsidR="00E04D2E">
        <w:rPr>
          <w:b/>
          <w:smallCaps/>
          <w:sz w:val="24"/>
          <w:szCs w:val="24"/>
        </w:rPr>
        <w:tab/>
      </w:r>
      <w:r w:rsidRPr="004704A5">
        <w:rPr>
          <w:b/>
          <w:smallCaps/>
          <w:sz w:val="24"/>
          <w:szCs w:val="24"/>
        </w:rPr>
        <w:t xml:space="preserve">DATA, HORA E LOCAL: </w:t>
      </w:r>
      <w:r w:rsidR="00D920A1" w:rsidRPr="00892247">
        <w:rPr>
          <w:sz w:val="24"/>
          <w:szCs w:val="24"/>
        </w:rPr>
        <w:t xml:space="preserve">Em </w:t>
      </w:r>
      <w:r w:rsidR="00710E21">
        <w:rPr>
          <w:sz w:val="24"/>
          <w:szCs w:val="24"/>
        </w:rPr>
        <w:t>[</w:t>
      </w:r>
      <w:r w:rsidR="00710E21" w:rsidRPr="0012769B">
        <w:rPr>
          <w:sz w:val="24"/>
          <w:szCs w:val="24"/>
          <w:highlight w:val="yellow"/>
        </w:rPr>
        <w:t>●</w:t>
      </w:r>
      <w:r w:rsidR="00710E21">
        <w:rPr>
          <w:sz w:val="24"/>
          <w:szCs w:val="24"/>
        </w:rPr>
        <w:t>]</w:t>
      </w:r>
      <w:r w:rsidR="00FA38AD">
        <w:rPr>
          <w:sz w:val="24"/>
          <w:szCs w:val="24"/>
        </w:rPr>
        <w:t xml:space="preserve"> de </w:t>
      </w:r>
      <w:r w:rsidR="00710E21">
        <w:rPr>
          <w:sz w:val="24"/>
          <w:szCs w:val="24"/>
        </w:rPr>
        <w:t>[</w:t>
      </w:r>
      <w:r w:rsidR="00710E21" w:rsidRPr="0012769B">
        <w:rPr>
          <w:sz w:val="24"/>
          <w:szCs w:val="24"/>
          <w:highlight w:val="yellow"/>
        </w:rPr>
        <w:t>●</w:t>
      </w:r>
      <w:r w:rsidR="00710E21">
        <w:rPr>
          <w:sz w:val="24"/>
          <w:szCs w:val="24"/>
        </w:rPr>
        <w:t xml:space="preserve">] </w:t>
      </w:r>
      <w:r w:rsidR="00CA0748">
        <w:rPr>
          <w:sz w:val="24"/>
          <w:szCs w:val="24"/>
        </w:rPr>
        <w:t>de 201</w:t>
      </w:r>
      <w:r w:rsidR="006F0C16">
        <w:rPr>
          <w:sz w:val="24"/>
          <w:szCs w:val="24"/>
        </w:rPr>
        <w:t>8</w:t>
      </w:r>
      <w:r w:rsidR="00AD1EF2" w:rsidRPr="004704A5">
        <w:rPr>
          <w:sz w:val="24"/>
          <w:szCs w:val="24"/>
        </w:rPr>
        <w:t xml:space="preserve">, às </w:t>
      </w:r>
      <w:r w:rsidR="00CA0748">
        <w:rPr>
          <w:sz w:val="24"/>
          <w:szCs w:val="24"/>
        </w:rPr>
        <w:t>10:</w:t>
      </w:r>
      <w:r w:rsidR="00FA38AD">
        <w:rPr>
          <w:sz w:val="24"/>
          <w:szCs w:val="24"/>
        </w:rPr>
        <w:t>00</w:t>
      </w:r>
      <w:r w:rsidR="00AD1EF2" w:rsidRPr="004704A5">
        <w:rPr>
          <w:sz w:val="24"/>
          <w:szCs w:val="24"/>
        </w:rPr>
        <w:t xml:space="preserve">, </w:t>
      </w:r>
      <w:r w:rsidR="00F1047D" w:rsidRPr="004704A5">
        <w:rPr>
          <w:bCs/>
          <w:sz w:val="24"/>
          <w:szCs w:val="24"/>
        </w:rPr>
        <w:t xml:space="preserve">na sede </w:t>
      </w:r>
      <w:r w:rsidR="00C93729" w:rsidRPr="004704A5">
        <w:rPr>
          <w:bCs/>
          <w:sz w:val="24"/>
          <w:szCs w:val="24"/>
        </w:rPr>
        <w:t xml:space="preserve">social </w:t>
      </w:r>
      <w:r w:rsidR="00F1047D" w:rsidRPr="004704A5">
        <w:rPr>
          <w:bCs/>
          <w:sz w:val="24"/>
          <w:szCs w:val="24"/>
        </w:rPr>
        <w:t xml:space="preserve">da </w:t>
      </w:r>
      <w:proofErr w:type="spellStart"/>
      <w:r w:rsidR="003518DF" w:rsidRPr="003518DF">
        <w:rPr>
          <w:sz w:val="24"/>
          <w:szCs w:val="24"/>
        </w:rPr>
        <w:t>Cyrela</w:t>
      </w:r>
      <w:proofErr w:type="spellEnd"/>
      <w:r w:rsidR="003518DF" w:rsidRPr="003518DF">
        <w:rPr>
          <w:sz w:val="24"/>
          <w:szCs w:val="24"/>
        </w:rPr>
        <w:t xml:space="preserve"> </w:t>
      </w:r>
      <w:proofErr w:type="spellStart"/>
      <w:r w:rsidR="003518DF" w:rsidRPr="003518DF">
        <w:rPr>
          <w:sz w:val="24"/>
          <w:szCs w:val="24"/>
        </w:rPr>
        <w:t>Commercial</w:t>
      </w:r>
      <w:proofErr w:type="spellEnd"/>
      <w:r w:rsidR="003518DF" w:rsidRPr="003518DF">
        <w:rPr>
          <w:sz w:val="24"/>
          <w:szCs w:val="24"/>
        </w:rPr>
        <w:t xml:space="preserve"> </w:t>
      </w:r>
      <w:proofErr w:type="spellStart"/>
      <w:r w:rsidR="003518DF" w:rsidRPr="003518DF">
        <w:rPr>
          <w:sz w:val="24"/>
          <w:szCs w:val="24"/>
        </w:rPr>
        <w:t>Properties</w:t>
      </w:r>
      <w:proofErr w:type="spellEnd"/>
      <w:r w:rsidR="003518DF" w:rsidRPr="003518DF">
        <w:rPr>
          <w:sz w:val="24"/>
          <w:szCs w:val="24"/>
        </w:rPr>
        <w:t xml:space="preserve"> S.A. </w:t>
      </w:r>
      <w:r w:rsidR="003518DF">
        <w:rPr>
          <w:sz w:val="24"/>
          <w:szCs w:val="24"/>
        </w:rPr>
        <w:t>Empreendimentos e</w:t>
      </w:r>
      <w:r w:rsidR="003518DF" w:rsidRPr="003518DF">
        <w:rPr>
          <w:sz w:val="24"/>
          <w:szCs w:val="24"/>
        </w:rPr>
        <w:t xml:space="preserve"> Participações.</w:t>
      </w:r>
      <w:r w:rsidR="000B7DFA" w:rsidRPr="004704A5">
        <w:rPr>
          <w:bCs/>
          <w:sz w:val="24"/>
          <w:szCs w:val="24"/>
        </w:rPr>
        <w:t xml:space="preserve"> </w:t>
      </w:r>
      <w:r w:rsidR="00C06E06" w:rsidRPr="004704A5">
        <w:rPr>
          <w:bCs/>
          <w:sz w:val="24"/>
          <w:szCs w:val="24"/>
        </w:rPr>
        <w:t>(“</w:t>
      </w:r>
      <w:r w:rsidR="00C06E06" w:rsidRPr="004704A5">
        <w:rPr>
          <w:bCs/>
          <w:sz w:val="24"/>
          <w:szCs w:val="24"/>
          <w:u w:val="single"/>
        </w:rPr>
        <w:t>Emissora</w:t>
      </w:r>
      <w:r w:rsidR="00C06E06" w:rsidRPr="004704A5">
        <w:rPr>
          <w:bCs/>
          <w:sz w:val="24"/>
          <w:szCs w:val="24"/>
        </w:rPr>
        <w:t>”)</w:t>
      </w:r>
      <w:r w:rsidR="00C06E06">
        <w:rPr>
          <w:bCs/>
          <w:sz w:val="24"/>
          <w:szCs w:val="24"/>
        </w:rPr>
        <w:t xml:space="preserve">, </w:t>
      </w:r>
      <w:r w:rsidR="003518DF" w:rsidRPr="003518DF">
        <w:rPr>
          <w:bCs/>
          <w:sz w:val="24"/>
          <w:szCs w:val="24"/>
        </w:rPr>
        <w:t xml:space="preserve">na Cidade de São Paulo, Estado de São Paulo, </w:t>
      </w:r>
      <w:r w:rsidR="00CE4727" w:rsidRPr="00CB6858">
        <w:rPr>
          <w:bCs/>
          <w:sz w:val="24"/>
          <w:szCs w:val="24"/>
        </w:rPr>
        <w:t>Avenida Brigadeiro Faria Lima, 3.600, 14º a</w:t>
      </w:r>
      <w:r w:rsidR="00CE4727">
        <w:rPr>
          <w:bCs/>
          <w:sz w:val="24"/>
          <w:szCs w:val="24"/>
        </w:rPr>
        <w:t>ndar, conjunto 141, Itaim Bibi</w:t>
      </w:r>
      <w:r w:rsidR="00CE4727" w:rsidRPr="00CB6858">
        <w:rPr>
          <w:bCs/>
          <w:sz w:val="24"/>
          <w:szCs w:val="24"/>
        </w:rPr>
        <w:t>, na cidade de São Paulo, Estado de São Paulo</w:t>
      </w:r>
      <w:r w:rsidR="00AD1EF2" w:rsidRPr="004704A5">
        <w:rPr>
          <w:sz w:val="24"/>
          <w:szCs w:val="24"/>
        </w:rPr>
        <w:t>.</w:t>
      </w:r>
    </w:p>
    <w:p w:rsidR="00AD1EF2" w:rsidRPr="004704A5" w:rsidRDefault="00AD1EF2" w:rsidP="00E04D2E">
      <w:pPr>
        <w:spacing w:line="312" w:lineRule="auto"/>
        <w:jc w:val="both"/>
        <w:rPr>
          <w:sz w:val="24"/>
          <w:szCs w:val="24"/>
        </w:rPr>
      </w:pPr>
    </w:p>
    <w:p w:rsidR="00AD1EF2" w:rsidRPr="004704A5" w:rsidRDefault="00AD1EF2" w:rsidP="00E04D2E">
      <w:pPr>
        <w:spacing w:line="312" w:lineRule="auto"/>
        <w:jc w:val="both"/>
        <w:rPr>
          <w:sz w:val="24"/>
          <w:szCs w:val="24"/>
        </w:rPr>
      </w:pPr>
      <w:r w:rsidRPr="004704A5">
        <w:rPr>
          <w:b/>
          <w:smallCaps/>
          <w:sz w:val="24"/>
          <w:szCs w:val="24"/>
        </w:rPr>
        <w:t>2.</w:t>
      </w:r>
      <w:r w:rsidRPr="004704A5">
        <w:rPr>
          <w:b/>
          <w:smallCaps/>
          <w:sz w:val="24"/>
          <w:szCs w:val="24"/>
        </w:rPr>
        <w:tab/>
      </w:r>
      <w:r w:rsidR="00E04D2E">
        <w:rPr>
          <w:b/>
          <w:smallCaps/>
          <w:sz w:val="24"/>
          <w:szCs w:val="24"/>
        </w:rPr>
        <w:tab/>
      </w:r>
      <w:r w:rsidR="00F1047D" w:rsidRPr="004704A5">
        <w:rPr>
          <w:b/>
          <w:smallCaps/>
          <w:sz w:val="24"/>
          <w:szCs w:val="24"/>
        </w:rPr>
        <w:t>CONVOCAÇÃO E PRESENÇA</w:t>
      </w:r>
      <w:r w:rsidRPr="004704A5">
        <w:rPr>
          <w:b/>
          <w:smallCaps/>
          <w:sz w:val="24"/>
          <w:szCs w:val="24"/>
        </w:rPr>
        <w:t>:</w:t>
      </w:r>
      <w:r w:rsidR="00486E67" w:rsidRPr="004704A5">
        <w:rPr>
          <w:b/>
          <w:smallCaps/>
          <w:sz w:val="24"/>
          <w:szCs w:val="24"/>
        </w:rPr>
        <w:t xml:space="preserve"> </w:t>
      </w:r>
      <w:r w:rsidR="004F1D5C" w:rsidRPr="004704A5">
        <w:rPr>
          <w:sz w:val="24"/>
          <w:szCs w:val="24"/>
        </w:rPr>
        <w:t>Dispensada a convocação</w:t>
      </w:r>
      <w:r w:rsidR="00F27020" w:rsidRPr="004704A5">
        <w:rPr>
          <w:sz w:val="24"/>
          <w:szCs w:val="24"/>
        </w:rPr>
        <w:t>, nos termos da Lei nº 6.404, de 15 de dezembro de 1976,</w:t>
      </w:r>
      <w:r w:rsidR="004F1D5C" w:rsidRPr="004704A5">
        <w:rPr>
          <w:sz w:val="24"/>
          <w:szCs w:val="24"/>
        </w:rPr>
        <w:t xml:space="preserve"> </w:t>
      </w:r>
      <w:r w:rsidR="000B7DFA" w:rsidRPr="004704A5">
        <w:rPr>
          <w:sz w:val="24"/>
          <w:szCs w:val="24"/>
        </w:rPr>
        <w:t>conforme alterada (“</w:t>
      </w:r>
      <w:r w:rsidR="000B7DFA" w:rsidRPr="004704A5">
        <w:rPr>
          <w:sz w:val="24"/>
          <w:szCs w:val="24"/>
          <w:u w:val="single"/>
        </w:rPr>
        <w:t>Lei nº 6.404/76</w:t>
      </w:r>
      <w:r w:rsidR="000B7DFA" w:rsidRPr="004704A5">
        <w:rPr>
          <w:sz w:val="24"/>
          <w:szCs w:val="24"/>
        </w:rPr>
        <w:t xml:space="preserve">”), </w:t>
      </w:r>
      <w:r w:rsidR="004F1D5C" w:rsidRPr="004704A5">
        <w:rPr>
          <w:sz w:val="24"/>
          <w:szCs w:val="24"/>
        </w:rPr>
        <w:t>em razão da presença</w:t>
      </w:r>
      <w:r w:rsidR="00EA59BB">
        <w:rPr>
          <w:sz w:val="24"/>
          <w:szCs w:val="24"/>
        </w:rPr>
        <w:t xml:space="preserve"> </w:t>
      </w:r>
      <w:r w:rsidR="00CA25C4" w:rsidRPr="004704A5">
        <w:rPr>
          <w:sz w:val="24"/>
          <w:szCs w:val="24"/>
        </w:rPr>
        <w:t>d</w:t>
      </w:r>
      <w:r w:rsidR="00721140" w:rsidRPr="004704A5">
        <w:rPr>
          <w:sz w:val="24"/>
          <w:szCs w:val="24"/>
        </w:rPr>
        <w:t>o</w:t>
      </w:r>
      <w:r w:rsidR="006C47AC">
        <w:rPr>
          <w:sz w:val="24"/>
          <w:szCs w:val="24"/>
        </w:rPr>
        <w:t>s</w:t>
      </w:r>
      <w:r w:rsidR="00CA25C4" w:rsidRPr="004704A5">
        <w:rPr>
          <w:sz w:val="24"/>
          <w:szCs w:val="24"/>
        </w:rPr>
        <w:t xml:space="preserve"> </w:t>
      </w:r>
      <w:r w:rsidR="00204B0F">
        <w:rPr>
          <w:sz w:val="24"/>
          <w:szCs w:val="24"/>
        </w:rPr>
        <w:t>d</w:t>
      </w:r>
      <w:r w:rsidR="00CA25C4" w:rsidRPr="004704A5">
        <w:rPr>
          <w:sz w:val="24"/>
          <w:szCs w:val="24"/>
        </w:rPr>
        <w:t>ebenturista</w:t>
      </w:r>
      <w:r w:rsidR="006C47AC">
        <w:rPr>
          <w:sz w:val="24"/>
          <w:szCs w:val="24"/>
        </w:rPr>
        <w:t>s</w:t>
      </w:r>
      <w:r w:rsidR="0030161E" w:rsidRPr="004704A5">
        <w:rPr>
          <w:sz w:val="24"/>
          <w:szCs w:val="24"/>
        </w:rPr>
        <w:t xml:space="preserve"> </w:t>
      </w:r>
      <w:r w:rsidR="00467B2A">
        <w:rPr>
          <w:sz w:val="24"/>
          <w:szCs w:val="24"/>
        </w:rPr>
        <w:t>representando a totalidade das D</w:t>
      </w:r>
      <w:r w:rsidR="004F1D5C" w:rsidRPr="004704A5">
        <w:rPr>
          <w:sz w:val="24"/>
          <w:szCs w:val="24"/>
        </w:rPr>
        <w:t>ebêntures</w:t>
      </w:r>
      <w:r w:rsidR="00204B0F">
        <w:rPr>
          <w:sz w:val="24"/>
          <w:szCs w:val="24"/>
        </w:rPr>
        <w:t xml:space="preserve"> em circulação</w:t>
      </w:r>
      <w:r w:rsidR="007D735B">
        <w:rPr>
          <w:sz w:val="24"/>
          <w:szCs w:val="24"/>
        </w:rPr>
        <w:t xml:space="preserve"> (“</w:t>
      </w:r>
      <w:r w:rsidR="007D735B" w:rsidRPr="00BB748E">
        <w:rPr>
          <w:sz w:val="24"/>
          <w:szCs w:val="24"/>
          <w:u w:val="single"/>
        </w:rPr>
        <w:t>Debenturista</w:t>
      </w:r>
      <w:r w:rsidR="006C47AC">
        <w:rPr>
          <w:sz w:val="24"/>
          <w:szCs w:val="24"/>
          <w:u w:val="single"/>
        </w:rPr>
        <w:t>s</w:t>
      </w:r>
      <w:r w:rsidR="007D735B">
        <w:rPr>
          <w:sz w:val="24"/>
          <w:szCs w:val="24"/>
        </w:rPr>
        <w:t>”)</w:t>
      </w:r>
      <w:r w:rsidR="00EA59BB">
        <w:rPr>
          <w:sz w:val="24"/>
          <w:szCs w:val="24"/>
        </w:rPr>
        <w:t xml:space="preserve">, </w:t>
      </w:r>
      <w:r w:rsidR="004F1D5C" w:rsidRPr="004704A5">
        <w:rPr>
          <w:sz w:val="24"/>
          <w:szCs w:val="24"/>
        </w:rPr>
        <w:t>emitidas</w:t>
      </w:r>
      <w:r w:rsidR="00F27020" w:rsidRPr="004704A5">
        <w:rPr>
          <w:sz w:val="24"/>
          <w:szCs w:val="24"/>
        </w:rPr>
        <w:t xml:space="preserve"> no âmbito d</w:t>
      </w:r>
      <w:r w:rsidR="00FF35E1">
        <w:rPr>
          <w:sz w:val="24"/>
          <w:szCs w:val="24"/>
        </w:rPr>
        <w:t>o</w:t>
      </w:r>
      <w:r w:rsidR="00F27020" w:rsidRPr="004704A5">
        <w:rPr>
          <w:sz w:val="24"/>
          <w:szCs w:val="24"/>
        </w:rPr>
        <w:t xml:space="preserve"> </w:t>
      </w:r>
      <w:r w:rsidR="00CA0748">
        <w:rPr>
          <w:sz w:val="24"/>
          <w:szCs w:val="24"/>
        </w:rPr>
        <w:t>“</w:t>
      </w:r>
      <w:r w:rsidR="00CA0748" w:rsidRPr="00CA0748">
        <w:rPr>
          <w:sz w:val="24"/>
          <w:szCs w:val="24"/>
        </w:rPr>
        <w:t xml:space="preserve">Instrumento Particular de Escritura da </w:t>
      </w:r>
      <w:r w:rsidR="00CA0748" w:rsidRPr="00CA0748">
        <w:rPr>
          <w:sz w:val="24"/>
          <w:szCs w:val="24"/>
        </w:rPr>
        <w:lastRenderedPageBreak/>
        <w:t xml:space="preserve">Oitava Emissão de Debêntures Simples, Não Conversíveis em Ações, da Espécie Quirografária, em Série Única, para Colocação Pública com Esforços Restritos de Distribuição, da </w:t>
      </w:r>
      <w:proofErr w:type="spellStart"/>
      <w:r w:rsidR="00CA0748" w:rsidRPr="00CA0748">
        <w:rPr>
          <w:sz w:val="24"/>
          <w:szCs w:val="24"/>
        </w:rPr>
        <w:t>Cyrela</w:t>
      </w:r>
      <w:proofErr w:type="spellEnd"/>
      <w:r w:rsidR="00CA0748" w:rsidRPr="00CA0748">
        <w:rPr>
          <w:sz w:val="24"/>
          <w:szCs w:val="24"/>
        </w:rPr>
        <w:t xml:space="preserve"> </w:t>
      </w:r>
      <w:proofErr w:type="spellStart"/>
      <w:r w:rsidR="00CA0748" w:rsidRPr="00CA0748">
        <w:rPr>
          <w:sz w:val="24"/>
          <w:szCs w:val="24"/>
        </w:rPr>
        <w:t>Commercial</w:t>
      </w:r>
      <w:proofErr w:type="spellEnd"/>
      <w:r w:rsidR="00CA0748" w:rsidRPr="00CA0748">
        <w:rPr>
          <w:sz w:val="24"/>
          <w:szCs w:val="24"/>
        </w:rPr>
        <w:t xml:space="preserve"> </w:t>
      </w:r>
      <w:proofErr w:type="spellStart"/>
      <w:r w:rsidR="00CA0748" w:rsidRPr="00CA0748">
        <w:rPr>
          <w:sz w:val="24"/>
          <w:szCs w:val="24"/>
        </w:rPr>
        <w:t>Properties</w:t>
      </w:r>
      <w:proofErr w:type="spellEnd"/>
      <w:r w:rsidR="00CA0748" w:rsidRPr="00CA0748">
        <w:rPr>
          <w:sz w:val="24"/>
          <w:szCs w:val="24"/>
        </w:rPr>
        <w:t xml:space="preserve"> S.A. Empreendimentos e Participações</w:t>
      </w:r>
      <w:r w:rsidR="00CA0748">
        <w:rPr>
          <w:sz w:val="24"/>
          <w:szCs w:val="24"/>
        </w:rPr>
        <w:t>”</w:t>
      </w:r>
      <w:r w:rsidR="00F27020" w:rsidRPr="004704A5">
        <w:rPr>
          <w:sz w:val="24"/>
          <w:szCs w:val="24"/>
        </w:rPr>
        <w:t xml:space="preserve"> (</w:t>
      </w:r>
      <w:r w:rsidR="0004497A" w:rsidRPr="004704A5">
        <w:rPr>
          <w:sz w:val="24"/>
          <w:szCs w:val="24"/>
        </w:rPr>
        <w:t>“</w:t>
      </w:r>
      <w:r w:rsidR="0004497A" w:rsidRPr="004704A5">
        <w:rPr>
          <w:sz w:val="24"/>
          <w:szCs w:val="24"/>
          <w:u w:val="single"/>
        </w:rPr>
        <w:t>Debêntures</w:t>
      </w:r>
      <w:r w:rsidR="0004497A" w:rsidRPr="004704A5">
        <w:rPr>
          <w:sz w:val="24"/>
          <w:szCs w:val="24"/>
        </w:rPr>
        <w:t>”</w:t>
      </w:r>
      <w:r w:rsidR="00031EC6">
        <w:rPr>
          <w:sz w:val="24"/>
          <w:szCs w:val="24"/>
        </w:rPr>
        <w:t>, “</w:t>
      </w:r>
      <w:r w:rsidR="00031EC6" w:rsidRPr="00031EC6">
        <w:rPr>
          <w:sz w:val="24"/>
          <w:szCs w:val="24"/>
          <w:u w:val="single"/>
        </w:rPr>
        <w:t>Emissão</w:t>
      </w:r>
      <w:r w:rsidR="00031EC6">
        <w:rPr>
          <w:sz w:val="24"/>
          <w:szCs w:val="24"/>
        </w:rPr>
        <w:t>”</w:t>
      </w:r>
      <w:r w:rsidR="0004497A" w:rsidRPr="004704A5">
        <w:rPr>
          <w:sz w:val="24"/>
          <w:szCs w:val="24"/>
        </w:rPr>
        <w:t xml:space="preserve"> e </w:t>
      </w:r>
      <w:r w:rsidR="00F27020" w:rsidRPr="004704A5">
        <w:rPr>
          <w:sz w:val="24"/>
          <w:szCs w:val="24"/>
        </w:rPr>
        <w:t>“</w:t>
      </w:r>
      <w:r w:rsidR="00F27020" w:rsidRPr="004704A5">
        <w:rPr>
          <w:sz w:val="24"/>
          <w:szCs w:val="24"/>
          <w:u w:val="single"/>
        </w:rPr>
        <w:t>Escritura</w:t>
      </w:r>
      <w:r w:rsidR="00AE2E5D" w:rsidRPr="004704A5">
        <w:rPr>
          <w:sz w:val="24"/>
          <w:szCs w:val="24"/>
          <w:u w:val="single"/>
        </w:rPr>
        <w:t xml:space="preserve"> de Emissão</w:t>
      </w:r>
      <w:r w:rsidR="00F27020" w:rsidRPr="004704A5">
        <w:rPr>
          <w:sz w:val="24"/>
          <w:szCs w:val="24"/>
        </w:rPr>
        <w:t>”</w:t>
      </w:r>
      <w:r w:rsidR="001128BA">
        <w:rPr>
          <w:sz w:val="24"/>
          <w:szCs w:val="24"/>
        </w:rPr>
        <w:t>, respectivamente)</w:t>
      </w:r>
      <w:r w:rsidR="0004497A" w:rsidRPr="004704A5">
        <w:rPr>
          <w:sz w:val="24"/>
          <w:szCs w:val="24"/>
        </w:rPr>
        <w:t xml:space="preserve">, </w:t>
      </w:r>
      <w:r w:rsidR="001128BA">
        <w:rPr>
          <w:sz w:val="24"/>
          <w:szCs w:val="24"/>
        </w:rPr>
        <w:t>conforme lista de presença anexa</w:t>
      </w:r>
      <w:r w:rsidR="00C06E06">
        <w:rPr>
          <w:sz w:val="24"/>
          <w:szCs w:val="24"/>
        </w:rPr>
        <w:t xml:space="preserve">.  Também </w:t>
      </w:r>
      <w:r w:rsidR="004F1D5C" w:rsidRPr="004704A5">
        <w:rPr>
          <w:sz w:val="24"/>
          <w:szCs w:val="24"/>
        </w:rPr>
        <w:t xml:space="preserve">presentes na assembleia </w:t>
      </w:r>
      <w:r w:rsidR="0030161E" w:rsidRPr="004704A5">
        <w:rPr>
          <w:sz w:val="24"/>
          <w:szCs w:val="24"/>
        </w:rPr>
        <w:t xml:space="preserve">(i) </w:t>
      </w:r>
      <w:r w:rsidR="009F20D7">
        <w:rPr>
          <w:sz w:val="24"/>
          <w:szCs w:val="24"/>
        </w:rPr>
        <w:t xml:space="preserve">representante </w:t>
      </w:r>
      <w:r w:rsidR="0030161E" w:rsidRPr="004704A5">
        <w:rPr>
          <w:sz w:val="24"/>
          <w:szCs w:val="24"/>
        </w:rPr>
        <w:t>da</w:t>
      </w:r>
      <w:r w:rsidR="00CA0748">
        <w:rPr>
          <w:b/>
          <w:sz w:val="24"/>
          <w:szCs w:val="24"/>
        </w:rPr>
        <w:t xml:space="preserve"> </w:t>
      </w:r>
      <w:proofErr w:type="spellStart"/>
      <w:r w:rsidR="00CA0748" w:rsidRPr="00CA0748">
        <w:rPr>
          <w:sz w:val="24"/>
          <w:szCs w:val="24"/>
        </w:rPr>
        <w:t>Simplific</w:t>
      </w:r>
      <w:proofErr w:type="spellEnd"/>
      <w:r w:rsidR="00CA0748" w:rsidRPr="00CA0748">
        <w:rPr>
          <w:sz w:val="24"/>
          <w:szCs w:val="24"/>
        </w:rPr>
        <w:t xml:space="preserve"> </w:t>
      </w:r>
      <w:proofErr w:type="spellStart"/>
      <w:r w:rsidR="00CA0748" w:rsidRPr="00CA0748">
        <w:rPr>
          <w:sz w:val="24"/>
          <w:szCs w:val="24"/>
        </w:rPr>
        <w:t>Pavarini</w:t>
      </w:r>
      <w:proofErr w:type="spellEnd"/>
      <w:r w:rsidR="00CA0748" w:rsidRPr="00CA0748">
        <w:rPr>
          <w:sz w:val="24"/>
          <w:szCs w:val="24"/>
        </w:rPr>
        <w:t xml:space="preserve"> Distribuidora de Títulos e Valores Mobiliários Ltda.</w:t>
      </w:r>
      <w:r w:rsidR="00CA0748">
        <w:rPr>
          <w:sz w:val="24"/>
          <w:szCs w:val="24"/>
        </w:rPr>
        <w:t>, i</w:t>
      </w:r>
      <w:r w:rsidR="00CA0748" w:rsidRPr="004704A5">
        <w:rPr>
          <w:sz w:val="24"/>
          <w:szCs w:val="24"/>
        </w:rPr>
        <w:t>nscrita no CNPJ/MF sob o nº</w:t>
      </w:r>
      <w:r w:rsidR="00CA0748">
        <w:rPr>
          <w:sz w:val="24"/>
          <w:szCs w:val="24"/>
        </w:rPr>
        <w:t xml:space="preserve"> </w:t>
      </w:r>
      <w:r w:rsidR="00CA0748" w:rsidRPr="00CA0748">
        <w:rPr>
          <w:sz w:val="24"/>
          <w:szCs w:val="24"/>
        </w:rPr>
        <w:t>15.227.994/0001-50</w:t>
      </w:r>
      <w:r w:rsidR="00CA0748">
        <w:rPr>
          <w:sz w:val="24"/>
          <w:szCs w:val="24"/>
        </w:rPr>
        <w:t xml:space="preserve">, </w:t>
      </w:r>
      <w:r w:rsidR="0030161E" w:rsidRPr="004704A5">
        <w:rPr>
          <w:sz w:val="24"/>
          <w:szCs w:val="24"/>
        </w:rPr>
        <w:t>nomeada na Escritura</w:t>
      </w:r>
      <w:r w:rsidR="00495805" w:rsidRPr="004704A5">
        <w:rPr>
          <w:sz w:val="24"/>
          <w:szCs w:val="24"/>
        </w:rPr>
        <w:t xml:space="preserve"> de Emissão</w:t>
      </w:r>
      <w:r w:rsidR="0030161E" w:rsidRPr="004704A5">
        <w:rPr>
          <w:sz w:val="24"/>
          <w:szCs w:val="24"/>
        </w:rPr>
        <w:t xml:space="preserve"> nos termos da Lei nº 6.404</w:t>
      </w:r>
      <w:r w:rsidR="00C93729" w:rsidRPr="004704A5">
        <w:rPr>
          <w:sz w:val="24"/>
          <w:szCs w:val="24"/>
        </w:rPr>
        <w:t>/</w:t>
      </w:r>
      <w:r w:rsidR="00FF0551">
        <w:rPr>
          <w:sz w:val="24"/>
          <w:szCs w:val="24"/>
        </w:rPr>
        <w:t>76</w:t>
      </w:r>
      <w:r w:rsidR="0030161E" w:rsidRPr="004704A5">
        <w:rPr>
          <w:sz w:val="24"/>
          <w:szCs w:val="24"/>
        </w:rPr>
        <w:t xml:space="preserve"> para representar a comunhão dos interesses dos titulares das </w:t>
      </w:r>
      <w:r w:rsidR="00DE013A" w:rsidRPr="004704A5">
        <w:rPr>
          <w:sz w:val="24"/>
          <w:szCs w:val="24"/>
        </w:rPr>
        <w:t>D</w:t>
      </w:r>
      <w:r w:rsidR="0030161E" w:rsidRPr="004704A5">
        <w:rPr>
          <w:sz w:val="24"/>
          <w:szCs w:val="24"/>
        </w:rPr>
        <w:t xml:space="preserve">ebêntures da </w:t>
      </w:r>
      <w:r w:rsidR="000B7DFA" w:rsidRPr="004704A5">
        <w:rPr>
          <w:sz w:val="24"/>
          <w:szCs w:val="24"/>
        </w:rPr>
        <w:t xml:space="preserve">referida </w:t>
      </w:r>
      <w:r w:rsidR="00214F75">
        <w:rPr>
          <w:sz w:val="24"/>
          <w:szCs w:val="24"/>
        </w:rPr>
        <w:t>E</w:t>
      </w:r>
      <w:r w:rsidR="0030161E" w:rsidRPr="004704A5">
        <w:rPr>
          <w:sz w:val="24"/>
          <w:szCs w:val="24"/>
        </w:rPr>
        <w:t xml:space="preserve">missão </w:t>
      </w:r>
      <w:r w:rsidR="0030161E" w:rsidRPr="004704A5">
        <w:rPr>
          <w:bCs/>
          <w:sz w:val="24"/>
          <w:szCs w:val="24"/>
        </w:rPr>
        <w:t>(“</w:t>
      </w:r>
      <w:r w:rsidR="0030161E" w:rsidRPr="004704A5">
        <w:rPr>
          <w:bCs/>
          <w:sz w:val="24"/>
          <w:szCs w:val="24"/>
          <w:u w:val="single"/>
        </w:rPr>
        <w:t>Agente Fiduciário</w:t>
      </w:r>
      <w:r w:rsidR="0030161E" w:rsidRPr="004704A5">
        <w:rPr>
          <w:bCs/>
          <w:sz w:val="24"/>
          <w:szCs w:val="24"/>
        </w:rPr>
        <w:t>”)</w:t>
      </w:r>
      <w:r w:rsidR="00FF0551">
        <w:rPr>
          <w:bCs/>
          <w:sz w:val="24"/>
          <w:szCs w:val="24"/>
        </w:rPr>
        <w:t>,</w:t>
      </w:r>
      <w:r w:rsidR="00C06E06">
        <w:rPr>
          <w:sz w:val="24"/>
          <w:szCs w:val="24"/>
        </w:rPr>
        <w:t xml:space="preserve"> e</w:t>
      </w:r>
      <w:r w:rsidR="0030161E" w:rsidRPr="004704A5">
        <w:rPr>
          <w:sz w:val="24"/>
          <w:szCs w:val="24"/>
        </w:rPr>
        <w:t xml:space="preserve"> (</w:t>
      </w:r>
      <w:proofErr w:type="spellStart"/>
      <w:r w:rsidR="0030161E" w:rsidRPr="004704A5">
        <w:rPr>
          <w:sz w:val="24"/>
          <w:szCs w:val="24"/>
        </w:rPr>
        <w:t>ii</w:t>
      </w:r>
      <w:proofErr w:type="spellEnd"/>
      <w:r w:rsidR="0030161E" w:rsidRPr="004704A5">
        <w:rPr>
          <w:sz w:val="24"/>
          <w:szCs w:val="24"/>
        </w:rPr>
        <w:t>)</w:t>
      </w:r>
      <w:r w:rsidR="00F1047D" w:rsidRPr="004704A5">
        <w:rPr>
          <w:sz w:val="24"/>
          <w:szCs w:val="24"/>
        </w:rPr>
        <w:t xml:space="preserve"> </w:t>
      </w:r>
      <w:r w:rsidR="00467B2A" w:rsidRPr="004704A5">
        <w:rPr>
          <w:sz w:val="24"/>
          <w:szCs w:val="24"/>
        </w:rPr>
        <w:t>representante</w:t>
      </w:r>
      <w:r w:rsidR="00467B2A">
        <w:rPr>
          <w:sz w:val="24"/>
          <w:szCs w:val="24"/>
        </w:rPr>
        <w:t>s</w:t>
      </w:r>
      <w:r w:rsidR="00467B2A" w:rsidRPr="004704A5">
        <w:rPr>
          <w:sz w:val="24"/>
          <w:szCs w:val="24"/>
        </w:rPr>
        <w:t xml:space="preserve"> </w:t>
      </w:r>
      <w:r w:rsidR="00F1047D" w:rsidRPr="004704A5">
        <w:rPr>
          <w:sz w:val="24"/>
          <w:szCs w:val="24"/>
        </w:rPr>
        <w:t xml:space="preserve">da </w:t>
      </w:r>
      <w:r w:rsidR="00C93729" w:rsidRPr="004704A5">
        <w:rPr>
          <w:sz w:val="24"/>
          <w:szCs w:val="24"/>
        </w:rPr>
        <w:t>Emissora</w:t>
      </w:r>
      <w:r w:rsidR="007240F6" w:rsidRPr="004704A5">
        <w:rPr>
          <w:sz w:val="24"/>
          <w:szCs w:val="24"/>
        </w:rPr>
        <w:t>,</w:t>
      </w:r>
      <w:r w:rsidR="00486E67" w:rsidRPr="004704A5">
        <w:rPr>
          <w:sz w:val="24"/>
          <w:szCs w:val="24"/>
        </w:rPr>
        <w:t xml:space="preserve"> conforme as assinaturas apostas </w:t>
      </w:r>
      <w:r w:rsidR="00C93729" w:rsidRPr="004704A5">
        <w:rPr>
          <w:sz w:val="24"/>
          <w:szCs w:val="24"/>
        </w:rPr>
        <w:t>em livro próprio</w:t>
      </w:r>
      <w:r w:rsidRPr="004704A5">
        <w:rPr>
          <w:sz w:val="24"/>
          <w:szCs w:val="24"/>
        </w:rPr>
        <w:t>.</w:t>
      </w:r>
      <w:r w:rsidR="00495805" w:rsidRPr="004704A5">
        <w:rPr>
          <w:sz w:val="24"/>
          <w:szCs w:val="24"/>
        </w:rPr>
        <w:t xml:space="preserve"> </w:t>
      </w:r>
    </w:p>
    <w:p w:rsidR="00AD1EF2" w:rsidRPr="004704A5" w:rsidRDefault="00AD1EF2" w:rsidP="00E04D2E">
      <w:pPr>
        <w:spacing w:line="312" w:lineRule="auto"/>
        <w:jc w:val="both"/>
        <w:rPr>
          <w:sz w:val="24"/>
          <w:szCs w:val="24"/>
        </w:rPr>
      </w:pPr>
    </w:p>
    <w:p w:rsidR="00C46E27" w:rsidRDefault="00AD1EF2" w:rsidP="00E04D2E">
      <w:pPr>
        <w:spacing w:line="312" w:lineRule="auto"/>
        <w:jc w:val="both"/>
        <w:rPr>
          <w:sz w:val="24"/>
          <w:szCs w:val="24"/>
        </w:rPr>
      </w:pPr>
      <w:r w:rsidRPr="00081834">
        <w:rPr>
          <w:b/>
          <w:smallCaps/>
          <w:sz w:val="24"/>
          <w:szCs w:val="24"/>
        </w:rPr>
        <w:t>3.</w:t>
      </w:r>
      <w:r w:rsidRPr="00081834">
        <w:rPr>
          <w:b/>
          <w:smallCaps/>
          <w:sz w:val="24"/>
          <w:szCs w:val="24"/>
        </w:rPr>
        <w:tab/>
      </w:r>
      <w:r w:rsidR="00E04D2E">
        <w:rPr>
          <w:b/>
          <w:smallCaps/>
          <w:sz w:val="24"/>
          <w:szCs w:val="24"/>
        </w:rPr>
        <w:tab/>
      </w:r>
      <w:r w:rsidR="00F1047D" w:rsidRPr="00081834">
        <w:rPr>
          <w:b/>
          <w:smallCaps/>
          <w:sz w:val="24"/>
          <w:szCs w:val="24"/>
        </w:rPr>
        <w:t>MESA</w:t>
      </w:r>
      <w:r w:rsidRPr="00081834">
        <w:rPr>
          <w:b/>
          <w:smallCaps/>
          <w:sz w:val="24"/>
          <w:szCs w:val="24"/>
        </w:rPr>
        <w:t>:</w:t>
      </w:r>
      <w:r w:rsidR="00486E67" w:rsidRPr="00081834">
        <w:rPr>
          <w:b/>
          <w:smallCaps/>
          <w:sz w:val="24"/>
          <w:szCs w:val="24"/>
        </w:rPr>
        <w:t xml:space="preserve"> </w:t>
      </w:r>
      <w:r w:rsidR="00486E67" w:rsidRPr="00081834">
        <w:rPr>
          <w:sz w:val="24"/>
          <w:szCs w:val="24"/>
        </w:rPr>
        <w:t xml:space="preserve">A reunião foi presidida </w:t>
      </w:r>
      <w:r w:rsidR="00710E21">
        <w:rPr>
          <w:sz w:val="24"/>
          <w:szCs w:val="24"/>
        </w:rPr>
        <w:t xml:space="preserve">por </w:t>
      </w:r>
      <w:r w:rsidR="00CA0748">
        <w:rPr>
          <w:sz w:val="24"/>
          <w:szCs w:val="24"/>
        </w:rPr>
        <w:t>[</w:t>
      </w:r>
      <w:r w:rsidR="00954206">
        <w:rPr>
          <w:sz w:val="24"/>
          <w:szCs w:val="24"/>
        </w:rPr>
        <w:t>representante do debenturista</w:t>
      </w:r>
      <w:r w:rsidR="00CA0748">
        <w:rPr>
          <w:sz w:val="24"/>
          <w:szCs w:val="24"/>
        </w:rPr>
        <w:t xml:space="preserve">], </w:t>
      </w:r>
      <w:r w:rsidR="00882D00">
        <w:rPr>
          <w:sz w:val="24"/>
          <w:szCs w:val="24"/>
        </w:rPr>
        <w:t>a</w:t>
      </w:r>
      <w:r w:rsidR="00486E67" w:rsidRPr="00081834">
        <w:rPr>
          <w:sz w:val="24"/>
          <w:szCs w:val="24"/>
        </w:rPr>
        <w:t xml:space="preserve"> qual convidou</w:t>
      </w:r>
      <w:r w:rsidR="00A51115" w:rsidRPr="00081834">
        <w:rPr>
          <w:sz w:val="24"/>
          <w:szCs w:val="24"/>
        </w:rPr>
        <w:t xml:space="preserve"> </w:t>
      </w:r>
      <w:r w:rsidR="00710E21">
        <w:rPr>
          <w:sz w:val="24"/>
          <w:szCs w:val="24"/>
        </w:rPr>
        <w:t>[</w:t>
      </w:r>
      <w:r w:rsidR="00954206">
        <w:rPr>
          <w:sz w:val="24"/>
          <w:szCs w:val="24"/>
        </w:rPr>
        <w:t>representante da Emissora</w:t>
      </w:r>
      <w:r w:rsidR="00710E21">
        <w:rPr>
          <w:sz w:val="24"/>
          <w:szCs w:val="24"/>
        </w:rPr>
        <w:t>]</w:t>
      </w:r>
      <w:r w:rsidR="009F20D7">
        <w:rPr>
          <w:sz w:val="24"/>
          <w:szCs w:val="24"/>
        </w:rPr>
        <w:t xml:space="preserve"> </w:t>
      </w:r>
      <w:r w:rsidR="00CA25C4" w:rsidRPr="00081834">
        <w:rPr>
          <w:sz w:val="24"/>
          <w:szCs w:val="24"/>
        </w:rPr>
        <w:t>para atuar como secretári</w:t>
      </w:r>
      <w:r w:rsidR="00313D1F" w:rsidRPr="00081834">
        <w:rPr>
          <w:sz w:val="24"/>
          <w:szCs w:val="24"/>
        </w:rPr>
        <w:t>o</w:t>
      </w:r>
      <w:r w:rsidR="00486E67" w:rsidRPr="00081834">
        <w:rPr>
          <w:sz w:val="24"/>
          <w:szCs w:val="24"/>
        </w:rPr>
        <w:t>.</w:t>
      </w:r>
      <w:r w:rsidR="00A51115">
        <w:rPr>
          <w:sz w:val="24"/>
          <w:szCs w:val="24"/>
        </w:rPr>
        <w:t xml:space="preserve"> </w:t>
      </w:r>
    </w:p>
    <w:p w:rsidR="00CA0748" w:rsidRPr="004704A5" w:rsidRDefault="00CA0748" w:rsidP="00E04D2E">
      <w:pPr>
        <w:spacing w:line="312" w:lineRule="auto"/>
        <w:jc w:val="both"/>
        <w:rPr>
          <w:sz w:val="24"/>
          <w:szCs w:val="24"/>
        </w:rPr>
      </w:pPr>
    </w:p>
    <w:p w:rsidR="00A07844" w:rsidRDefault="00AD1EF2">
      <w:pPr>
        <w:spacing w:line="312" w:lineRule="auto"/>
        <w:jc w:val="both"/>
        <w:rPr>
          <w:bCs/>
          <w:sz w:val="24"/>
          <w:szCs w:val="24"/>
        </w:rPr>
      </w:pPr>
      <w:r w:rsidRPr="00710E21">
        <w:rPr>
          <w:b/>
          <w:smallCaps/>
          <w:sz w:val="24"/>
          <w:szCs w:val="24"/>
        </w:rPr>
        <w:t>4.</w:t>
      </w:r>
      <w:r w:rsidRPr="00710E21">
        <w:rPr>
          <w:b/>
          <w:smallCaps/>
          <w:sz w:val="24"/>
          <w:szCs w:val="24"/>
        </w:rPr>
        <w:tab/>
      </w:r>
      <w:r w:rsidR="00E04D2E">
        <w:rPr>
          <w:b/>
          <w:smallCaps/>
          <w:sz w:val="24"/>
          <w:szCs w:val="24"/>
        </w:rPr>
        <w:tab/>
      </w:r>
      <w:r w:rsidR="0082798B" w:rsidRPr="00710E21">
        <w:rPr>
          <w:b/>
          <w:smallCaps/>
          <w:sz w:val="24"/>
          <w:szCs w:val="24"/>
        </w:rPr>
        <w:t>ORDEM DO DIA</w:t>
      </w:r>
      <w:r w:rsidR="009026D4">
        <w:rPr>
          <w:b/>
          <w:smallCaps/>
          <w:sz w:val="24"/>
          <w:szCs w:val="24"/>
        </w:rPr>
        <w:t xml:space="preserve"> E DELIBERAÇÕES</w:t>
      </w:r>
      <w:r w:rsidRPr="00710E21">
        <w:rPr>
          <w:b/>
          <w:smallCaps/>
          <w:sz w:val="24"/>
          <w:szCs w:val="24"/>
        </w:rPr>
        <w:t>:</w:t>
      </w:r>
      <w:r w:rsidR="00D06FF1" w:rsidRPr="00710E21">
        <w:rPr>
          <w:b/>
          <w:smallCaps/>
          <w:sz w:val="24"/>
          <w:szCs w:val="24"/>
        </w:rPr>
        <w:t xml:space="preserve"> </w:t>
      </w:r>
      <w:r w:rsidR="00A07844" w:rsidRPr="00A07844">
        <w:rPr>
          <w:smallCaps/>
          <w:sz w:val="23"/>
          <w:szCs w:val="23"/>
        </w:rPr>
        <w:t>O</w:t>
      </w:r>
      <w:r w:rsidR="006C47AC">
        <w:rPr>
          <w:bCs/>
          <w:sz w:val="24"/>
          <w:szCs w:val="24"/>
        </w:rPr>
        <w:t>s D</w:t>
      </w:r>
      <w:r w:rsidR="00BB1FBB" w:rsidRPr="00784B41">
        <w:rPr>
          <w:bCs/>
          <w:sz w:val="24"/>
          <w:szCs w:val="24"/>
        </w:rPr>
        <w:t xml:space="preserve">ebenturistas representando 100% (cem por cento) das </w:t>
      </w:r>
      <w:r w:rsidR="006C47AC">
        <w:rPr>
          <w:bCs/>
          <w:sz w:val="24"/>
          <w:szCs w:val="24"/>
        </w:rPr>
        <w:t>Debêntures</w:t>
      </w:r>
      <w:r w:rsidR="00126341">
        <w:rPr>
          <w:bCs/>
          <w:sz w:val="24"/>
          <w:szCs w:val="24"/>
        </w:rPr>
        <w:t xml:space="preserve"> em circulação</w:t>
      </w:r>
      <w:r w:rsidR="00BB1FBB" w:rsidRPr="00784B41">
        <w:rPr>
          <w:bCs/>
          <w:sz w:val="24"/>
          <w:szCs w:val="24"/>
        </w:rPr>
        <w:t xml:space="preserve"> aprovaram</w:t>
      </w:r>
      <w:r w:rsidR="00A07844">
        <w:rPr>
          <w:bCs/>
          <w:sz w:val="24"/>
          <w:szCs w:val="24"/>
        </w:rPr>
        <w:t xml:space="preserve">, por unanimidade e sem restrições, alterar </w:t>
      </w:r>
      <w:r w:rsidR="000F687E">
        <w:rPr>
          <w:bCs/>
          <w:sz w:val="24"/>
          <w:szCs w:val="24"/>
        </w:rPr>
        <w:t xml:space="preserve">a Cláusula 4.9.1, o item (xi) da Cláusula 5.3.1, a Cláusula 5.3.1.1, e </w:t>
      </w:r>
      <w:r w:rsidR="00A07844">
        <w:rPr>
          <w:bCs/>
          <w:sz w:val="24"/>
          <w:szCs w:val="24"/>
        </w:rPr>
        <w:t>o item (</w:t>
      </w:r>
      <w:proofErr w:type="spellStart"/>
      <w:r w:rsidR="00A07844">
        <w:rPr>
          <w:bCs/>
          <w:sz w:val="24"/>
          <w:szCs w:val="24"/>
        </w:rPr>
        <w:t>xxx</w:t>
      </w:r>
      <w:proofErr w:type="spellEnd"/>
      <w:r w:rsidR="00A07844">
        <w:rPr>
          <w:bCs/>
          <w:sz w:val="24"/>
          <w:szCs w:val="24"/>
        </w:rPr>
        <w:t>) da Cláusula 6.1 da Escritura de Emissão, que passar</w:t>
      </w:r>
      <w:r w:rsidR="000F687E">
        <w:rPr>
          <w:bCs/>
          <w:sz w:val="24"/>
          <w:szCs w:val="24"/>
        </w:rPr>
        <w:t>ão</w:t>
      </w:r>
      <w:r w:rsidR="00A07844">
        <w:rPr>
          <w:bCs/>
          <w:sz w:val="24"/>
          <w:szCs w:val="24"/>
        </w:rPr>
        <w:t xml:space="preserve"> a ter a seguinte redação:</w:t>
      </w:r>
    </w:p>
    <w:p w:rsidR="00A07844" w:rsidRDefault="00A07844" w:rsidP="00E04D2E">
      <w:pPr>
        <w:spacing w:line="312" w:lineRule="auto"/>
        <w:jc w:val="both"/>
        <w:rPr>
          <w:bCs/>
          <w:sz w:val="24"/>
          <w:szCs w:val="24"/>
        </w:rPr>
      </w:pPr>
    </w:p>
    <w:p w:rsidR="00954206" w:rsidRDefault="00954206" w:rsidP="00954206">
      <w:pPr>
        <w:spacing w:line="312" w:lineRule="auto"/>
        <w:ind w:left="705"/>
        <w:jc w:val="both"/>
        <w:rPr>
          <w:bCs/>
          <w:sz w:val="24"/>
          <w:szCs w:val="24"/>
        </w:rPr>
      </w:pPr>
      <w:r>
        <w:rPr>
          <w:bCs/>
          <w:sz w:val="24"/>
          <w:szCs w:val="24"/>
        </w:rPr>
        <w:t>“4.9.1</w:t>
      </w:r>
      <w:r>
        <w:rPr>
          <w:bCs/>
          <w:sz w:val="24"/>
          <w:szCs w:val="24"/>
        </w:rPr>
        <w:tab/>
        <w:t>As Debêntures serão objeto de classificação de risco (rating) emitido pela Fitch Ratings ou por outra agência de classificação de risco contratada nos termos do item (</w:t>
      </w:r>
      <w:proofErr w:type="spellStart"/>
      <w:r>
        <w:rPr>
          <w:bCs/>
          <w:sz w:val="24"/>
          <w:szCs w:val="24"/>
        </w:rPr>
        <w:t>xxx</w:t>
      </w:r>
      <w:proofErr w:type="spellEnd"/>
      <w:r>
        <w:rPr>
          <w:bCs/>
          <w:sz w:val="24"/>
          <w:szCs w:val="24"/>
        </w:rPr>
        <w:t>) da Cláusula 6.</w:t>
      </w:r>
      <w:proofErr w:type="gramStart"/>
      <w:r>
        <w:rPr>
          <w:bCs/>
          <w:sz w:val="24"/>
          <w:szCs w:val="24"/>
        </w:rPr>
        <w:t>1.”</w:t>
      </w:r>
      <w:proofErr w:type="gramEnd"/>
    </w:p>
    <w:p w:rsidR="00954206" w:rsidRDefault="00954206" w:rsidP="00E04D2E">
      <w:pPr>
        <w:spacing w:line="312" w:lineRule="auto"/>
        <w:jc w:val="both"/>
        <w:rPr>
          <w:bCs/>
          <w:sz w:val="24"/>
          <w:szCs w:val="24"/>
        </w:rPr>
      </w:pPr>
    </w:p>
    <w:p w:rsidR="000F687E" w:rsidRPr="0012146D" w:rsidRDefault="00F05FD2" w:rsidP="0012146D">
      <w:pPr>
        <w:spacing w:line="312" w:lineRule="auto"/>
        <w:ind w:left="705"/>
        <w:jc w:val="both"/>
        <w:rPr>
          <w:bCs/>
          <w:sz w:val="24"/>
          <w:szCs w:val="24"/>
        </w:rPr>
      </w:pPr>
      <w:r>
        <w:rPr>
          <w:bCs/>
          <w:sz w:val="24"/>
          <w:szCs w:val="24"/>
        </w:rPr>
        <w:lastRenderedPageBreak/>
        <w:t>“</w:t>
      </w:r>
      <w:bookmarkStart w:id="1" w:name="_Ref264230601"/>
      <w:r w:rsidR="000F687E" w:rsidRPr="0012146D">
        <w:rPr>
          <w:bCs/>
          <w:sz w:val="24"/>
          <w:szCs w:val="24"/>
        </w:rPr>
        <w:t>5.3.1</w:t>
      </w:r>
      <w:bookmarkStart w:id="2" w:name="_Ref264557941"/>
      <w:bookmarkEnd w:id="1"/>
      <w:r w:rsidR="000F687E">
        <w:rPr>
          <w:bCs/>
          <w:sz w:val="24"/>
          <w:szCs w:val="24"/>
        </w:rPr>
        <w:tab/>
      </w:r>
      <w:r w:rsidR="000F687E" w:rsidRPr="0012146D">
        <w:rPr>
          <w:b/>
          <w:bCs/>
          <w:sz w:val="24"/>
          <w:szCs w:val="24"/>
        </w:rPr>
        <w:t>Vencimento Antecipado Automático</w:t>
      </w:r>
      <w:r w:rsidR="000F687E" w:rsidRPr="0012146D">
        <w:rPr>
          <w:bCs/>
          <w:sz w:val="24"/>
          <w:szCs w:val="24"/>
        </w:rPr>
        <w:t>. Observado o disposto na Cláusula 5.3.6</w:t>
      </w:r>
      <w:r w:rsidR="00AA3A7B">
        <w:rPr>
          <w:bCs/>
          <w:sz w:val="24"/>
          <w:szCs w:val="24"/>
        </w:rPr>
        <w:t xml:space="preserve"> </w:t>
      </w:r>
      <w:r w:rsidR="000F687E" w:rsidRPr="0012146D">
        <w:rPr>
          <w:bCs/>
          <w:sz w:val="24"/>
          <w:szCs w:val="24"/>
        </w:rPr>
        <w:t>abaixo, o Agente Fiduciário deverá declarar automática e antecipadamente vencidas, independentemente de aviso, notificação ou interpelação judicial ou extrajudicial, todas as obrigações decorrentes desta Escritura de Emissão e da Emissão e exigir o pagamento imediato, pela Emissora do Valor Nominal Unitário, acrescido dos Juros Remuneratórios devidos até a data do efetivo pagamento</w:t>
      </w:r>
      <w:r w:rsidR="000F687E" w:rsidRPr="0012146D" w:rsidDel="00806347">
        <w:rPr>
          <w:bCs/>
          <w:sz w:val="24"/>
          <w:szCs w:val="24"/>
        </w:rPr>
        <w:t xml:space="preserve"> </w:t>
      </w:r>
      <w:r w:rsidR="000F687E" w:rsidRPr="0012146D">
        <w:rPr>
          <w:bCs/>
          <w:sz w:val="24"/>
          <w:szCs w:val="24"/>
        </w:rPr>
        <w:t>e dos Encargos Moratórios e multas, se houver, incidentes até a data do seu efetivo pagamento, respeitados os respectivos prazos de cura (cada um desses eventos, um “Evento de Vencimento Antecipado Automático”):</w:t>
      </w:r>
      <w:bookmarkEnd w:id="2"/>
      <w:r w:rsidR="000F687E" w:rsidRPr="0012146D">
        <w:rPr>
          <w:bCs/>
          <w:sz w:val="24"/>
          <w:szCs w:val="24"/>
        </w:rPr>
        <w:t xml:space="preserve"> </w:t>
      </w:r>
    </w:p>
    <w:p w:rsidR="000F687E" w:rsidRDefault="00F05FD2" w:rsidP="00E04D2E">
      <w:pPr>
        <w:spacing w:line="312" w:lineRule="auto"/>
        <w:jc w:val="both"/>
        <w:rPr>
          <w:bCs/>
          <w:sz w:val="24"/>
          <w:szCs w:val="24"/>
        </w:rPr>
      </w:pPr>
      <w:r>
        <w:rPr>
          <w:bCs/>
          <w:sz w:val="24"/>
          <w:szCs w:val="24"/>
        </w:rPr>
        <w:tab/>
        <w:t>(...)</w:t>
      </w:r>
    </w:p>
    <w:p w:rsidR="0042184C" w:rsidRPr="0012146D" w:rsidRDefault="00F05FD2" w:rsidP="0012146D">
      <w:pPr>
        <w:spacing w:line="312" w:lineRule="auto"/>
        <w:ind w:left="705" w:hanging="705"/>
        <w:jc w:val="both"/>
        <w:rPr>
          <w:bCs/>
          <w:sz w:val="24"/>
          <w:szCs w:val="24"/>
        </w:rPr>
      </w:pPr>
      <w:r>
        <w:rPr>
          <w:bCs/>
          <w:sz w:val="24"/>
          <w:szCs w:val="24"/>
        </w:rPr>
        <w:tab/>
        <w:t>(xi)</w:t>
      </w:r>
      <w:r>
        <w:rPr>
          <w:bCs/>
          <w:sz w:val="24"/>
          <w:szCs w:val="24"/>
        </w:rPr>
        <w:tab/>
      </w:r>
      <w:r w:rsidR="0042184C" w:rsidRPr="0012146D">
        <w:rPr>
          <w:bCs/>
          <w:sz w:val="24"/>
          <w:szCs w:val="24"/>
        </w:rPr>
        <w:t xml:space="preserve">descumprimento por 2 (dois) trimestres consecutivos dos seguintes índices financeiros, a serem acompanhados trimestralmente pelo Agente Fiduciário com base nas Demonstrações Financeiras Padronizadas – DFP consolidadas e auditadas e/ou revisadas pelos auditores independentes da Emissora e no relatório Informações Trimestrais – ITR consolidados e auditados e/ou revisados pelos auditores independentes da Emissora (“Índices Financeiros” e “Demonstrações Financeiras Consolidadas e Auditadas”): </w:t>
      </w:r>
    </w:p>
    <w:p w:rsidR="0042184C" w:rsidRPr="0012146D" w:rsidRDefault="0042184C" w:rsidP="0012146D">
      <w:pPr>
        <w:spacing w:line="312" w:lineRule="auto"/>
        <w:ind w:left="705"/>
        <w:jc w:val="both"/>
        <w:rPr>
          <w:bCs/>
          <w:sz w:val="24"/>
          <w:szCs w:val="24"/>
        </w:rPr>
      </w:pPr>
      <w:r w:rsidRPr="0012146D">
        <w:rPr>
          <w:bCs/>
          <w:sz w:val="24"/>
          <w:szCs w:val="24"/>
        </w:rPr>
        <w:t>(a)</w:t>
      </w:r>
      <w:r w:rsidRPr="0012146D">
        <w:rPr>
          <w:bCs/>
          <w:sz w:val="24"/>
          <w:szCs w:val="24"/>
        </w:rPr>
        <w:tab/>
        <w:t xml:space="preserve">Dívida </w:t>
      </w:r>
      <w:r w:rsidR="00056D9E">
        <w:rPr>
          <w:bCs/>
          <w:sz w:val="24"/>
          <w:szCs w:val="24"/>
        </w:rPr>
        <w:t>Líquida</w:t>
      </w:r>
      <w:r w:rsidRPr="0012146D">
        <w:rPr>
          <w:bCs/>
          <w:sz w:val="24"/>
          <w:szCs w:val="24"/>
        </w:rPr>
        <w:t xml:space="preserve"> Total / EBITDA inferior ou igual a 7 (sete);</w:t>
      </w:r>
    </w:p>
    <w:p w:rsidR="0042184C" w:rsidRPr="0012146D" w:rsidRDefault="0042184C" w:rsidP="0012146D">
      <w:pPr>
        <w:spacing w:line="312" w:lineRule="auto"/>
        <w:ind w:left="705"/>
        <w:jc w:val="both"/>
        <w:rPr>
          <w:bCs/>
          <w:sz w:val="24"/>
          <w:szCs w:val="24"/>
        </w:rPr>
      </w:pPr>
      <w:r w:rsidRPr="0012146D">
        <w:rPr>
          <w:bCs/>
          <w:sz w:val="24"/>
          <w:szCs w:val="24"/>
        </w:rPr>
        <w:t>(b)</w:t>
      </w:r>
      <w:r w:rsidRPr="0012146D">
        <w:rPr>
          <w:bCs/>
          <w:sz w:val="24"/>
          <w:szCs w:val="24"/>
        </w:rPr>
        <w:tab/>
        <w:t>Ativos Desonerados/Dívida Corporativa Líquida maior ou igual a 1,4 (um inteiro e quatro décimos</w:t>
      </w:r>
      <w:proofErr w:type="gramStart"/>
      <w:r w:rsidRPr="0012146D">
        <w:rPr>
          <w:bCs/>
          <w:sz w:val="24"/>
          <w:szCs w:val="24"/>
        </w:rPr>
        <w:t>).</w:t>
      </w:r>
      <w:r>
        <w:rPr>
          <w:bCs/>
          <w:sz w:val="24"/>
          <w:szCs w:val="24"/>
        </w:rPr>
        <w:t>”</w:t>
      </w:r>
      <w:proofErr w:type="gramEnd"/>
    </w:p>
    <w:p w:rsidR="0042184C" w:rsidRPr="0012146D" w:rsidRDefault="0042184C" w:rsidP="0012146D">
      <w:pPr>
        <w:spacing w:line="312" w:lineRule="auto"/>
        <w:ind w:left="705" w:hanging="705"/>
        <w:jc w:val="both"/>
        <w:rPr>
          <w:bCs/>
          <w:sz w:val="24"/>
          <w:szCs w:val="24"/>
        </w:rPr>
      </w:pPr>
    </w:p>
    <w:p w:rsidR="0042184C" w:rsidRPr="0012146D" w:rsidRDefault="0042184C" w:rsidP="0012146D">
      <w:pPr>
        <w:spacing w:line="312" w:lineRule="auto"/>
        <w:ind w:left="705" w:hanging="705"/>
        <w:jc w:val="both"/>
        <w:rPr>
          <w:bCs/>
          <w:sz w:val="24"/>
          <w:szCs w:val="24"/>
        </w:rPr>
      </w:pPr>
      <w:r w:rsidRPr="0012146D">
        <w:rPr>
          <w:bCs/>
          <w:sz w:val="24"/>
          <w:szCs w:val="24"/>
        </w:rPr>
        <w:tab/>
        <w:t>“5.3.1.1</w:t>
      </w:r>
      <w:r>
        <w:rPr>
          <w:bCs/>
          <w:sz w:val="24"/>
          <w:szCs w:val="24"/>
        </w:rPr>
        <w:tab/>
      </w:r>
      <w:r w:rsidRPr="0012146D">
        <w:rPr>
          <w:bCs/>
          <w:sz w:val="24"/>
          <w:szCs w:val="24"/>
        </w:rPr>
        <w:t xml:space="preserve">Para fins de cálculo dos Índices Financeiros, serão adotadas as seguintes definições: </w:t>
      </w:r>
    </w:p>
    <w:p w:rsidR="0042184C" w:rsidRPr="0012146D" w:rsidRDefault="0042184C" w:rsidP="0012146D">
      <w:pPr>
        <w:spacing w:line="312" w:lineRule="auto"/>
        <w:ind w:left="705"/>
        <w:jc w:val="both"/>
        <w:rPr>
          <w:bCs/>
          <w:sz w:val="24"/>
          <w:szCs w:val="24"/>
        </w:rPr>
      </w:pPr>
    </w:p>
    <w:p w:rsidR="0042184C" w:rsidRPr="0012146D" w:rsidRDefault="0042184C" w:rsidP="0012146D">
      <w:pPr>
        <w:spacing w:line="312" w:lineRule="auto"/>
        <w:ind w:left="705"/>
        <w:jc w:val="both"/>
        <w:rPr>
          <w:bCs/>
          <w:sz w:val="24"/>
          <w:szCs w:val="24"/>
        </w:rPr>
      </w:pPr>
      <w:r w:rsidRPr="0012146D">
        <w:rPr>
          <w:bCs/>
          <w:sz w:val="24"/>
          <w:szCs w:val="24"/>
        </w:rPr>
        <w:t>“Dívida Líquida Total” corresponde ao somatório das dívidas onerosas no balanço patrimonial consolidado da Emissora menos as disponibilidades (somatório do caixa mais aplicações financeiras);</w:t>
      </w:r>
    </w:p>
    <w:p w:rsidR="0042184C" w:rsidRPr="0012146D" w:rsidRDefault="0042184C" w:rsidP="0012146D">
      <w:pPr>
        <w:spacing w:line="312" w:lineRule="auto"/>
        <w:ind w:left="705"/>
        <w:jc w:val="both"/>
        <w:rPr>
          <w:bCs/>
          <w:sz w:val="24"/>
          <w:szCs w:val="24"/>
        </w:rPr>
      </w:pPr>
    </w:p>
    <w:p w:rsidR="0042184C" w:rsidRPr="0012146D" w:rsidRDefault="0042184C" w:rsidP="0012146D">
      <w:pPr>
        <w:spacing w:line="312" w:lineRule="auto"/>
        <w:ind w:left="705"/>
        <w:jc w:val="both"/>
        <w:rPr>
          <w:bCs/>
          <w:sz w:val="24"/>
          <w:szCs w:val="24"/>
        </w:rPr>
      </w:pPr>
      <w:r w:rsidRPr="0012146D">
        <w:rPr>
          <w:bCs/>
          <w:sz w:val="24"/>
          <w:szCs w:val="24"/>
        </w:rPr>
        <w:t>“Dívida Corporativa Líquida” corresponde ao somatório das dívidas onerosas no balanço patrimonial consolidado da Emissora menos as disponibilidades (somatório do caixa mais aplicações financeiras) menos os Financiamentos Imobiliários;</w:t>
      </w:r>
    </w:p>
    <w:p w:rsidR="0042184C" w:rsidRPr="0012146D" w:rsidRDefault="0042184C" w:rsidP="0012146D">
      <w:pPr>
        <w:spacing w:line="312" w:lineRule="auto"/>
        <w:ind w:left="705"/>
        <w:jc w:val="both"/>
        <w:rPr>
          <w:bCs/>
          <w:sz w:val="24"/>
          <w:szCs w:val="24"/>
        </w:rPr>
      </w:pPr>
    </w:p>
    <w:p w:rsidR="0042184C" w:rsidRPr="0012146D" w:rsidRDefault="0042184C" w:rsidP="0012146D">
      <w:pPr>
        <w:spacing w:line="312" w:lineRule="auto"/>
        <w:ind w:left="705"/>
        <w:jc w:val="both"/>
        <w:rPr>
          <w:bCs/>
          <w:sz w:val="24"/>
          <w:szCs w:val="24"/>
        </w:rPr>
      </w:pPr>
      <w:r w:rsidRPr="0012146D">
        <w:rPr>
          <w:bCs/>
          <w:sz w:val="24"/>
          <w:szCs w:val="24"/>
        </w:rPr>
        <w:t>“EBITDA” corresponde ao resultado acumulado dos últimos 12 (doze) meses antes do imposto de renda e contribuição social, da depreciação e amortização, do resultado financeiro, do resultado não operacional, da equivalência patrimonial e da participação de acionistas minoritários, observadas as disposições da Instrução CVM nº 527, de 4 de outubro de 2012;</w:t>
      </w:r>
    </w:p>
    <w:p w:rsidR="0042184C" w:rsidRPr="0012146D" w:rsidRDefault="0042184C" w:rsidP="0012146D">
      <w:pPr>
        <w:spacing w:line="312" w:lineRule="auto"/>
        <w:ind w:left="705"/>
        <w:jc w:val="both"/>
        <w:rPr>
          <w:bCs/>
          <w:sz w:val="24"/>
          <w:szCs w:val="24"/>
        </w:rPr>
      </w:pPr>
    </w:p>
    <w:p w:rsidR="0042184C" w:rsidRPr="0012146D" w:rsidRDefault="0042184C" w:rsidP="0012146D">
      <w:pPr>
        <w:spacing w:line="312" w:lineRule="auto"/>
        <w:ind w:left="705"/>
        <w:jc w:val="both"/>
        <w:rPr>
          <w:bCs/>
          <w:sz w:val="24"/>
          <w:szCs w:val="24"/>
        </w:rPr>
      </w:pPr>
      <w:r w:rsidRPr="0012146D">
        <w:rPr>
          <w:bCs/>
          <w:sz w:val="24"/>
          <w:szCs w:val="24"/>
        </w:rPr>
        <w:t>“Financiamento Imobiliário” corresponde ao financiamento concedido por qualquer instituição financeira nacional, em que os recursos captados sejam provenientes de crédito imobiliário concedido por instituições financeiras (“MAPA4”) (conforme definido pelas regras do Banco Central do Brasil) ou qualquer outro banco de desenvolvimento brasileiro ou agência governamental de crédito, conforme declaração enviada pela Emissora ao Agente Fiduciário para fins de cálculo dos Índices Financeiros; e</w:t>
      </w:r>
    </w:p>
    <w:p w:rsidR="0042184C" w:rsidRPr="0012146D" w:rsidRDefault="0042184C" w:rsidP="0012146D">
      <w:pPr>
        <w:spacing w:line="312" w:lineRule="auto"/>
        <w:ind w:left="705"/>
        <w:jc w:val="both"/>
        <w:rPr>
          <w:bCs/>
          <w:sz w:val="24"/>
          <w:szCs w:val="24"/>
        </w:rPr>
      </w:pPr>
    </w:p>
    <w:p w:rsidR="0042184C" w:rsidRPr="0012146D" w:rsidRDefault="0042184C" w:rsidP="0012146D">
      <w:pPr>
        <w:spacing w:line="312" w:lineRule="auto"/>
        <w:ind w:left="705"/>
        <w:jc w:val="both"/>
        <w:rPr>
          <w:bCs/>
          <w:sz w:val="24"/>
          <w:szCs w:val="24"/>
        </w:rPr>
      </w:pPr>
      <w:r w:rsidRPr="0012146D">
        <w:rPr>
          <w:bCs/>
          <w:sz w:val="24"/>
          <w:szCs w:val="24"/>
        </w:rPr>
        <w:lastRenderedPageBreak/>
        <w:t xml:space="preserve">"Ativos Desonerados" corresponde ao conjunto de empreendimentos e terrenos pertencentes à Emissora, ou qualquer de suas empresas controladas, levando em consideração o percentual da participação da Emissora nos referidos empreendimentos e terrenos, livres de quaisquer ônus, gravames ou objeto de garantia real de qualquer natureza, incluindo, sem a tanto se limitar, hipoteca, anticrese e alienação fiduciária, em conformidade com os registros das respectivas matrículas. O valor dos Ativos Desonerados será auferido de acordo com avaliação a ser realizada por empresa externa a ser definida pela Emissora quando da avaliação, sendo que a primeira avaliação deverá ocorrer entre a Data de Emissão </w:t>
      </w:r>
      <w:proofErr w:type="gramStart"/>
      <w:r w:rsidRPr="0012146D">
        <w:rPr>
          <w:bCs/>
          <w:sz w:val="24"/>
          <w:szCs w:val="24"/>
        </w:rPr>
        <w:t>e  30</w:t>
      </w:r>
      <w:proofErr w:type="gramEnd"/>
      <w:r w:rsidRPr="0012146D">
        <w:rPr>
          <w:bCs/>
          <w:sz w:val="24"/>
          <w:szCs w:val="24"/>
        </w:rPr>
        <w:t xml:space="preserve"> de novembro de 201</w:t>
      </w:r>
      <w:r w:rsidR="00056D9E">
        <w:rPr>
          <w:bCs/>
          <w:sz w:val="24"/>
          <w:szCs w:val="24"/>
        </w:rPr>
        <w:t>7</w:t>
      </w:r>
      <w:r w:rsidRPr="0012146D">
        <w:rPr>
          <w:bCs/>
          <w:sz w:val="24"/>
          <w:szCs w:val="24"/>
        </w:rPr>
        <w:t xml:space="preserve"> e a segunda avaliação deverá ocorrer entre 30 de novembro de 20</w:t>
      </w:r>
      <w:r w:rsidR="00056D9E">
        <w:rPr>
          <w:bCs/>
          <w:sz w:val="24"/>
          <w:szCs w:val="24"/>
        </w:rPr>
        <w:t>18</w:t>
      </w:r>
      <w:r w:rsidRPr="0012146D">
        <w:rPr>
          <w:bCs/>
          <w:sz w:val="24"/>
          <w:szCs w:val="24"/>
        </w:rPr>
        <w:t xml:space="preserve"> e 30 de novembro de 20</w:t>
      </w:r>
      <w:r w:rsidR="00056D9E">
        <w:rPr>
          <w:bCs/>
          <w:sz w:val="24"/>
          <w:szCs w:val="24"/>
        </w:rPr>
        <w:t>19</w:t>
      </w:r>
      <w:r w:rsidRPr="0012146D">
        <w:rPr>
          <w:bCs/>
          <w:sz w:val="24"/>
          <w:szCs w:val="24"/>
        </w:rPr>
        <w:t xml:space="preserve">, às expensas da Emissora. Os valores apurados nas avaliações serão atualizados pelo IPCA – Índice de Preços ao Consumidor Amplo nos demais </w:t>
      </w:r>
      <w:proofErr w:type="gramStart"/>
      <w:r w:rsidRPr="0012146D">
        <w:rPr>
          <w:bCs/>
          <w:sz w:val="24"/>
          <w:szCs w:val="24"/>
        </w:rPr>
        <w:t>meses.</w:t>
      </w:r>
      <w:r w:rsidR="00A72D37">
        <w:rPr>
          <w:bCs/>
          <w:sz w:val="24"/>
          <w:szCs w:val="24"/>
        </w:rPr>
        <w:t>”</w:t>
      </w:r>
      <w:proofErr w:type="gramEnd"/>
    </w:p>
    <w:p w:rsidR="000F687E" w:rsidRDefault="000F687E" w:rsidP="00E04D2E">
      <w:pPr>
        <w:spacing w:line="312" w:lineRule="auto"/>
        <w:jc w:val="both"/>
        <w:rPr>
          <w:bCs/>
          <w:sz w:val="24"/>
          <w:szCs w:val="24"/>
        </w:rPr>
      </w:pPr>
    </w:p>
    <w:p w:rsidR="0012769B" w:rsidRPr="0012769B" w:rsidRDefault="0012769B" w:rsidP="0012769B">
      <w:pPr>
        <w:spacing w:line="312" w:lineRule="auto"/>
        <w:ind w:left="708"/>
        <w:jc w:val="both"/>
        <w:rPr>
          <w:bCs/>
          <w:sz w:val="24"/>
          <w:szCs w:val="24"/>
        </w:rPr>
      </w:pPr>
      <w:bookmarkStart w:id="3" w:name="_Ref264554260"/>
      <w:r>
        <w:rPr>
          <w:bCs/>
          <w:sz w:val="24"/>
          <w:szCs w:val="24"/>
        </w:rPr>
        <w:t>“6.1</w:t>
      </w:r>
      <w:r>
        <w:rPr>
          <w:bCs/>
          <w:sz w:val="24"/>
          <w:szCs w:val="24"/>
        </w:rPr>
        <w:tab/>
      </w:r>
      <w:r w:rsidRPr="0012769B">
        <w:rPr>
          <w:bCs/>
          <w:sz w:val="24"/>
          <w:szCs w:val="24"/>
        </w:rPr>
        <w:t>Sem prejuízo de outras obrigações expressamente previstas na legislação e na regulamentação aplicáveis, em especial a Instrução CVM 476, a Instrução da CVM nº 480, de 7 de dezembro de 2009, conforme alterada (“Instrução CVM 480”) e demais normas relativas às companhias abertas, a Emissora, até a liquidação de todas as obrigações previstas nesta Escritura, adicionalmente se obriga a:</w:t>
      </w:r>
      <w:bookmarkEnd w:id="3"/>
    </w:p>
    <w:p w:rsidR="0012769B" w:rsidRDefault="0012769B" w:rsidP="00E04D2E">
      <w:pPr>
        <w:spacing w:line="312" w:lineRule="auto"/>
        <w:jc w:val="both"/>
        <w:rPr>
          <w:bCs/>
          <w:sz w:val="24"/>
          <w:szCs w:val="24"/>
        </w:rPr>
      </w:pPr>
      <w:r>
        <w:rPr>
          <w:bCs/>
          <w:sz w:val="24"/>
          <w:szCs w:val="24"/>
        </w:rPr>
        <w:tab/>
        <w:t>(...)</w:t>
      </w:r>
    </w:p>
    <w:p w:rsidR="003E06F3" w:rsidRPr="0012769B" w:rsidRDefault="003E06F3" w:rsidP="0012769B">
      <w:pPr>
        <w:spacing w:line="312" w:lineRule="auto"/>
        <w:ind w:left="708"/>
        <w:jc w:val="both"/>
        <w:rPr>
          <w:bCs/>
          <w:sz w:val="24"/>
          <w:szCs w:val="24"/>
        </w:rPr>
      </w:pPr>
      <w:r w:rsidRPr="003E06F3">
        <w:rPr>
          <w:bCs/>
          <w:sz w:val="24"/>
          <w:szCs w:val="24"/>
        </w:rPr>
        <w:t>(</w:t>
      </w:r>
      <w:proofErr w:type="spellStart"/>
      <w:r w:rsidRPr="003E06F3">
        <w:rPr>
          <w:bCs/>
          <w:sz w:val="24"/>
          <w:szCs w:val="24"/>
        </w:rPr>
        <w:t>xxx</w:t>
      </w:r>
      <w:proofErr w:type="spellEnd"/>
      <w:r w:rsidRPr="003E06F3">
        <w:rPr>
          <w:bCs/>
          <w:sz w:val="24"/>
          <w:szCs w:val="24"/>
        </w:rPr>
        <w:t>)</w:t>
      </w:r>
      <w:r w:rsidRPr="003E06F3">
        <w:rPr>
          <w:bCs/>
          <w:sz w:val="24"/>
          <w:szCs w:val="24"/>
        </w:rPr>
        <w:tab/>
        <w:t xml:space="preserve">contratar e manter contratada, às suas expensas,  agência de classificação de risco, </w:t>
      </w:r>
      <w:r>
        <w:rPr>
          <w:bCs/>
          <w:sz w:val="24"/>
          <w:szCs w:val="24"/>
        </w:rPr>
        <w:t>dentre a Fitch</w:t>
      </w:r>
      <w:r w:rsidR="00E46471">
        <w:rPr>
          <w:bCs/>
          <w:sz w:val="24"/>
          <w:szCs w:val="24"/>
        </w:rPr>
        <w:t xml:space="preserve"> Ratings</w:t>
      </w:r>
      <w:r>
        <w:rPr>
          <w:bCs/>
          <w:sz w:val="24"/>
          <w:szCs w:val="24"/>
        </w:rPr>
        <w:t xml:space="preserve">, Moody’s e Standard &amp; </w:t>
      </w:r>
      <w:proofErr w:type="spellStart"/>
      <w:r>
        <w:rPr>
          <w:bCs/>
          <w:sz w:val="24"/>
          <w:szCs w:val="24"/>
        </w:rPr>
        <w:t>Poor’s</w:t>
      </w:r>
      <w:proofErr w:type="spellEnd"/>
      <w:r>
        <w:rPr>
          <w:bCs/>
          <w:sz w:val="24"/>
          <w:szCs w:val="24"/>
        </w:rPr>
        <w:t xml:space="preserve">, </w:t>
      </w:r>
      <w:r w:rsidRPr="003E06F3">
        <w:rPr>
          <w:bCs/>
          <w:sz w:val="24"/>
          <w:szCs w:val="24"/>
        </w:rPr>
        <w:t xml:space="preserve">para realizar a classificação de risco (rating) das Debêntures, devendo, ainda, com relação a pelo menos uma agência de classificação de risco: (a) atualizar a classificação de risco </w:t>
      </w:r>
      <w:r w:rsidRPr="003E06F3">
        <w:rPr>
          <w:bCs/>
          <w:sz w:val="24"/>
          <w:szCs w:val="24"/>
        </w:rPr>
        <w:lastRenderedPageBreak/>
        <w:t>(rating) das Debêntures anualmente até a Data de Vencimento, tendo como base a Data de Emissão ou a data de elaboração do último relatório, conforme o caso;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2 (dois) Dias Úteis contados da data de seu recebimento pela Companhia; e (d) comunicar, na mesma data, ao Agente Fiduciário qualquer alteração e o início de qualquer processo de revisão da classificação de risco; observado que</w:t>
      </w:r>
      <w:r w:rsidR="00E46471">
        <w:rPr>
          <w:bCs/>
          <w:sz w:val="24"/>
          <w:szCs w:val="24"/>
        </w:rPr>
        <w:t xml:space="preserve"> em caso de alteração da agência de classificação de risco </w:t>
      </w:r>
      <w:r w:rsidRPr="003E06F3">
        <w:rPr>
          <w:bCs/>
          <w:sz w:val="24"/>
          <w:szCs w:val="24"/>
        </w:rPr>
        <w:t>a Companhia</w:t>
      </w:r>
      <w:r w:rsidR="00E46471">
        <w:rPr>
          <w:bCs/>
          <w:sz w:val="24"/>
          <w:szCs w:val="24"/>
        </w:rPr>
        <w:t xml:space="preserve"> não</w:t>
      </w:r>
      <w:r w:rsidRPr="003E06F3">
        <w:rPr>
          <w:bCs/>
          <w:sz w:val="24"/>
          <w:szCs w:val="24"/>
        </w:rPr>
        <w:t xml:space="preserve"> necess</w:t>
      </w:r>
      <w:r w:rsidR="00E46471">
        <w:rPr>
          <w:bCs/>
          <w:sz w:val="24"/>
          <w:szCs w:val="24"/>
        </w:rPr>
        <w:t xml:space="preserve">itará da prévia </w:t>
      </w:r>
      <w:r w:rsidRPr="003E06F3">
        <w:rPr>
          <w:bCs/>
          <w:sz w:val="24"/>
          <w:szCs w:val="24"/>
        </w:rPr>
        <w:t>aprovação dos Debenturistas, bastando notificar o Agente Fiduciário</w:t>
      </w:r>
      <w:r>
        <w:rPr>
          <w:bCs/>
          <w:sz w:val="24"/>
          <w:szCs w:val="24"/>
        </w:rPr>
        <w:t>.”</w:t>
      </w:r>
      <w:r w:rsidRPr="003E06F3">
        <w:rPr>
          <w:bCs/>
          <w:sz w:val="24"/>
          <w:szCs w:val="24"/>
        </w:rPr>
        <w:t xml:space="preserve"> </w:t>
      </w:r>
    </w:p>
    <w:p w:rsidR="00A07844" w:rsidRDefault="00A07844" w:rsidP="00E04D2E">
      <w:pPr>
        <w:spacing w:line="312" w:lineRule="auto"/>
        <w:jc w:val="both"/>
        <w:rPr>
          <w:bCs/>
          <w:sz w:val="24"/>
          <w:szCs w:val="24"/>
        </w:rPr>
      </w:pPr>
    </w:p>
    <w:p w:rsidR="0012769B" w:rsidRDefault="009026D4" w:rsidP="00E04D2E">
      <w:pPr>
        <w:spacing w:line="312" w:lineRule="auto"/>
        <w:jc w:val="both"/>
        <w:rPr>
          <w:bCs/>
          <w:sz w:val="24"/>
          <w:szCs w:val="24"/>
        </w:rPr>
      </w:pPr>
      <w:r>
        <w:rPr>
          <w:b/>
          <w:bCs/>
          <w:sz w:val="24"/>
          <w:szCs w:val="24"/>
        </w:rPr>
        <w:t>4</w:t>
      </w:r>
      <w:r w:rsidR="00A72D37">
        <w:rPr>
          <w:b/>
          <w:bCs/>
          <w:sz w:val="24"/>
          <w:szCs w:val="24"/>
        </w:rPr>
        <w:t>.1.</w:t>
      </w:r>
      <w:r w:rsidR="00A72D37">
        <w:rPr>
          <w:b/>
          <w:bCs/>
          <w:sz w:val="24"/>
          <w:szCs w:val="24"/>
        </w:rPr>
        <w:tab/>
      </w:r>
      <w:r w:rsidR="0012769B">
        <w:rPr>
          <w:bCs/>
          <w:sz w:val="24"/>
          <w:szCs w:val="24"/>
        </w:rPr>
        <w:t>Os Debenturistas, neste ato, autorizam os representantes legais da Emissora e do Agente Fiduciário a, em comum acordo, celebrar o respectivo aditamento à Escritura de Emissão para a alteração</w:t>
      </w:r>
      <w:r w:rsidR="00A72D37">
        <w:rPr>
          <w:bCs/>
          <w:sz w:val="24"/>
          <w:szCs w:val="24"/>
        </w:rPr>
        <w:t xml:space="preserve"> das Cláusulas ora mencionadas</w:t>
      </w:r>
      <w:r w:rsidR="0012769B">
        <w:rPr>
          <w:bCs/>
          <w:sz w:val="24"/>
          <w:szCs w:val="24"/>
        </w:rPr>
        <w:t>, conforme disposto acima.</w:t>
      </w:r>
    </w:p>
    <w:p w:rsidR="00BB1FBB" w:rsidRPr="004704A5" w:rsidRDefault="00BB1FBB" w:rsidP="00E04D2E">
      <w:pPr>
        <w:spacing w:line="312" w:lineRule="auto"/>
        <w:jc w:val="both"/>
        <w:rPr>
          <w:sz w:val="24"/>
          <w:szCs w:val="24"/>
        </w:rPr>
      </w:pPr>
    </w:p>
    <w:p w:rsidR="0074742B" w:rsidRPr="004704A5" w:rsidRDefault="009026D4" w:rsidP="00E04D2E">
      <w:pPr>
        <w:spacing w:line="312" w:lineRule="auto"/>
        <w:jc w:val="both"/>
        <w:rPr>
          <w:sz w:val="24"/>
          <w:szCs w:val="24"/>
        </w:rPr>
      </w:pPr>
      <w:r>
        <w:rPr>
          <w:b/>
          <w:smallCaps/>
          <w:sz w:val="24"/>
          <w:szCs w:val="24"/>
        </w:rPr>
        <w:t>5</w:t>
      </w:r>
      <w:r w:rsidR="008D02D3" w:rsidRPr="004704A5">
        <w:rPr>
          <w:b/>
          <w:smallCaps/>
          <w:sz w:val="24"/>
          <w:szCs w:val="24"/>
        </w:rPr>
        <w:t>.</w:t>
      </w:r>
      <w:r w:rsidR="008D02D3" w:rsidRPr="004704A5">
        <w:rPr>
          <w:b/>
          <w:smallCaps/>
          <w:sz w:val="24"/>
          <w:szCs w:val="24"/>
        </w:rPr>
        <w:tab/>
      </w:r>
      <w:r w:rsidR="00E04D2E">
        <w:rPr>
          <w:b/>
          <w:smallCaps/>
          <w:sz w:val="24"/>
          <w:szCs w:val="24"/>
        </w:rPr>
        <w:tab/>
      </w:r>
      <w:r w:rsidR="0074742B" w:rsidRPr="004704A5">
        <w:rPr>
          <w:b/>
          <w:smallCaps/>
          <w:sz w:val="24"/>
          <w:szCs w:val="24"/>
        </w:rPr>
        <w:t xml:space="preserve">ENCERRAMENTO: </w:t>
      </w:r>
      <w:r w:rsidR="0074742B" w:rsidRPr="004704A5">
        <w:rPr>
          <w:sz w:val="24"/>
          <w:szCs w:val="24"/>
        </w:rPr>
        <w:t>Foi oferecida a palavra a quem dela quisesse fazer uso. Como ninguém se manifestou, foram encerrados os trabalhos e lavrada a presente ata no livro próprio, a qual, reaberta a sessão, foi lida, aprovada e por todos os presentes assinada.</w:t>
      </w:r>
    </w:p>
    <w:p w:rsidR="0074742B" w:rsidRDefault="0074742B" w:rsidP="00E04D2E">
      <w:pPr>
        <w:spacing w:line="312" w:lineRule="auto"/>
        <w:jc w:val="both"/>
        <w:rPr>
          <w:caps/>
          <w:sz w:val="24"/>
          <w:szCs w:val="24"/>
        </w:rPr>
      </w:pPr>
    </w:p>
    <w:p w:rsidR="00E04D2E" w:rsidRDefault="00E04D2E" w:rsidP="00E04D2E">
      <w:pPr>
        <w:spacing w:line="312" w:lineRule="auto"/>
        <w:jc w:val="both"/>
        <w:rPr>
          <w:caps/>
          <w:sz w:val="24"/>
          <w:szCs w:val="24"/>
        </w:rPr>
      </w:pPr>
    </w:p>
    <w:p w:rsidR="00E04D2E" w:rsidRPr="004704A5" w:rsidRDefault="00E04D2E" w:rsidP="00E04D2E">
      <w:pPr>
        <w:spacing w:line="312" w:lineRule="auto"/>
        <w:jc w:val="both"/>
        <w:rPr>
          <w:caps/>
          <w:sz w:val="24"/>
          <w:szCs w:val="24"/>
        </w:rPr>
      </w:pPr>
    </w:p>
    <w:tbl>
      <w:tblPr>
        <w:tblW w:w="0" w:type="auto"/>
        <w:tblLook w:val="04A0" w:firstRow="1" w:lastRow="0" w:firstColumn="1" w:lastColumn="0" w:noHBand="0" w:noVBand="1"/>
      </w:tblPr>
      <w:tblGrid>
        <w:gridCol w:w="4149"/>
        <w:gridCol w:w="283"/>
        <w:gridCol w:w="4072"/>
      </w:tblGrid>
      <w:tr w:rsidR="00AD1EF2" w:rsidRPr="004704A5" w:rsidTr="008168E6">
        <w:tc>
          <w:tcPr>
            <w:tcW w:w="4219" w:type="dxa"/>
            <w:tcBorders>
              <w:top w:val="single" w:sz="4" w:space="0" w:color="000000"/>
            </w:tcBorders>
          </w:tcPr>
          <w:p w:rsidR="0012769B" w:rsidRDefault="0012769B" w:rsidP="00E04D2E">
            <w:pPr>
              <w:spacing w:line="312" w:lineRule="auto"/>
              <w:jc w:val="center"/>
              <w:rPr>
                <w:sz w:val="24"/>
                <w:szCs w:val="24"/>
              </w:rPr>
            </w:pPr>
            <w:r>
              <w:rPr>
                <w:sz w:val="24"/>
                <w:szCs w:val="24"/>
              </w:rPr>
              <w:t>[</w:t>
            </w:r>
            <w:r w:rsidRPr="00710E21">
              <w:rPr>
                <w:b/>
                <w:smallCaps/>
                <w:sz w:val="24"/>
                <w:szCs w:val="24"/>
                <w:highlight w:val="yellow"/>
              </w:rPr>
              <w:t>nome</w:t>
            </w:r>
            <w:r>
              <w:rPr>
                <w:sz w:val="24"/>
                <w:szCs w:val="24"/>
              </w:rPr>
              <w:t>]</w:t>
            </w:r>
          </w:p>
          <w:p w:rsidR="00AD1EF2" w:rsidRPr="004704A5" w:rsidRDefault="00AD1EF2" w:rsidP="00E04D2E">
            <w:pPr>
              <w:spacing w:line="312" w:lineRule="auto"/>
              <w:jc w:val="center"/>
              <w:rPr>
                <w:sz w:val="24"/>
                <w:szCs w:val="24"/>
              </w:rPr>
            </w:pPr>
            <w:r w:rsidRPr="004704A5">
              <w:rPr>
                <w:sz w:val="24"/>
                <w:szCs w:val="24"/>
              </w:rPr>
              <w:lastRenderedPageBreak/>
              <w:t>Presidente</w:t>
            </w:r>
          </w:p>
        </w:tc>
        <w:tc>
          <w:tcPr>
            <w:tcW w:w="284" w:type="dxa"/>
          </w:tcPr>
          <w:p w:rsidR="00AD1EF2" w:rsidRPr="004704A5" w:rsidRDefault="00AD1EF2" w:rsidP="00E04D2E">
            <w:pPr>
              <w:spacing w:line="312" w:lineRule="auto"/>
              <w:jc w:val="center"/>
              <w:rPr>
                <w:sz w:val="24"/>
                <w:szCs w:val="24"/>
              </w:rPr>
            </w:pPr>
          </w:p>
        </w:tc>
        <w:tc>
          <w:tcPr>
            <w:tcW w:w="4141" w:type="dxa"/>
            <w:tcBorders>
              <w:top w:val="single" w:sz="4" w:space="0" w:color="000000"/>
            </w:tcBorders>
          </w:tcPr>
          <w:p w:rsidR="0012769B" w:rsidRDefault="0012769B" w:rsidP="00E04D2E">
            <w:pPr>
              <w:spacing w:line="312" w:lineRule="auto"/>
              <w:jc w:val="center"/>
              <w:rPr>
                <w:sz w:val="24"/>
                <w:szCs w:val="24"/>
              </w:rPr>
            </w:pPr>
            <w:r>
              <w:rPr>
                <w:sz w:val="24"/>
                <w:szCs w:val="24"/>
              </w:rPr>
              <w:t>[</w:t>
            </w:r>
            <w:r w:rsidRPr="00710E21">
              <w:rPr>
                <w:b/>
                <w:smallCaps/>
                <w:sz w:val="24"/>
                <w:szCs w:val="24"/>
                <w:highlight w:val="yellow"/>
              </w:rPr>
              <w:t>nome</w:t>
            </w:r>
            <w:r>
              <w:rPr>
                <w:sz w:val="24"/>
                <w:szCs w:val="24"/>
              </w:rPr>
              <w:t>]</w:t>
            </w:r>
          </w:p>
          <w:p w:rsidR="00AD1EF2" w:rsidRPr="004704A5" w:rsidRDefault="00CA25C4" w:rsidP="00E04D2E">
            <w:pPr>
              <w:spacing w:line="312" w:lineRule="auto"/>
              <w:jc w:val="center"/>
              <w:rPr>
                <w:sz w:val="24"/>
                <w:szCs w:val="24"/>
              </w:rPr>
            </w:pPr>
            <w:r w:rsidRPr="004704A5">
              <w:rPr>
                <w:sz w:val="24"/>
                <w:szCs w:val="24"/>
              </w:rPr>
              <w:lastRenderedPageBreak/>
              <w:t>Secretário</w:t>
            </w:r>
          </w:p>
        </w:tc>
      </w:tr>
    </w:tbl>
    <w:p w:rsidR="006D29C5" w:rsidRPr="00E41397" w:rsidRDefault="006D29C5" w:rsidP="00E04D2E">
      <w:pPr>
        <w:pageBreakBefore/>
        <w:spacing w:line="312" w:lineRule="auto"/>
        <w:jc w:val="both"/>
        <w:rPr>
          <w:i/>
          <w:sz w:val="24"/>
          <w:szCs w:val="24"/>
        </w:rPr>
      </w:pPr>
      <w:r w:rsidRPr="00E41397">
        <w:rPr>
          <w:i/>
          <w:sz w:val="24"/>
          <w:szCs w:val="24"/>
        </w:rPr>
        <w:lastRenderedPageBreak/>
        <w:t xml:space="preserve">(Página </w:t>
      </w:r>
      <w:r w:rsidR="006C47AC" w:rsidRPr="00E41397">
        <w:rPr>
          <w:i/>
          <w:sz w:val="24"/>
          <w:szCs w:val="24"/>
        </w:rPr>
        <w:t xml:space="preserve">de Assinaturas </w:t>
      </w:r>
      <w:r w:rsidR="00A8005C">
        <w:rPr>
          <w:i/>
          <w:sz w:val="24"/>
          <w:szCs w:val="24"/>
        </w:rPr>
        <w:t xml:space="preserve">1/2 </w:t>
      </w:r>
      <w:r w:rsidRPr="00E41397">
        <w:rPr>
          <w:i/>
          <w:sz w:val="24"/>
          <w:szCs w:val="24"/>
        </w:rPr>
        <w:t>da Ata da Assemb</w:t>
      </w:r>
      <w:r w:rsidR="00795486" w:rsidRPr="00E41397">
        <w:rPr>
          <w:i/>
          <w:sz w:val="24"/>
          <w:szCs w:val="24"/>
        </w:rPr>
        <w:t xml:space="preserve">leia Geral de Debenturistas da </w:t>
      </w:r>
      <w:r w:rsidR="00A8005C" w:rsidRPr="00A8005C">
        <w:rPr>
          <w:i/>
          <w:sz w:val="24"/>
          <w:szCs w:val="24"/>
        </w:rPr>
        <w:t xml:space="preserve">Oitava Emissão de Debêntures Simples, Não Conversíveis em Ações, da Espécie Quirografária, em Série Única, para Colocação Pública com Esforços Restritos de Distribuição, da </w:t>
      </w:r>
      <w:proofErr w:type="spellStart"/>
      <w:r w:rsidR="00A8005C" w:rsidRPr="00A8005C">
        <w:rPr>
          <w:i/>
          <w:sz w:val="24"/>
          <w:szCs w:val="24"/>
        </w:rPr>
        <w:t>Cyrela</w:t>
      </w:r>
      <w:proofErr w:type="spellEnd"/>
      <w:r w:rsidR="00A8005C" w:rsidRPr="00A8005C">
        <w:rPr>
          <w:i/>
          <w:sz w:val="24"/>
          <w:szCs w:val="24"/>
        </w:rPr>
        <w:t xml:space="preserve"> </w:t>
      </w:r>
      <w:proofErr w:type="spellStart"/>
      <w:r w:rsidR="00A8005C" w:rsidRPr="00A8005C">
        <w:rPr>
          <w:i/>
          <w:sz w:val="24"/>
          <w:szCs w:val="24"/>
        </w:rPr>
        <w:t>Commercial</w:t>
      </w:r>
      <w:proofErr w:type="spellEnd"/>
      <w:r w:rsidR="00A8005C" w:rsidRPr="00A8005C">
        <w:rPr>
          <w:i/>
          <w:sz w:val="24"/>
          <w:szCs w:val="24"/>
        </w:rPr>
        <w:t xml:space="preserve"> </w:t>
      </w:r>
      <w:proofErr w:type="spellStart"/>
      <w:r w:rsidR="00A8005C" w:rsidRPr="00A8005C">
        <w:rPr>
          <w:i/>
          <w:sz w:val="24"/>
          <w:szCs w:val="24"/>
        </w:rPr>
        <w:t>Properties</w:t>
      </w:r>
      <w:proofErr w:type="spellEnd"/>
      <w:r w:rsidR="00A8005C" w:rsidRPr="00A8005C">
        <w:rPr>
          <w:i/>
          <w:sz w:val="24"/>
          <w:szCs w:val="24"/>
        </w:rPr>
        <w:t xml:space="preserve"> S.A. Empreendimentos e Participações</w:t>
      </w:r>
      <w:r w:rsidRPr="00E41397">
        <w:rPr>
          <w:i/>
          <w:sz w:val="24"/>
          <w:szCs w:val="24"/>
        </w:rPr>
        <w:t xml:space="preserve">, realizada em </w:t>
      </w:r>
      <w:r w:rsidR="006C47AC">
        <w:rPr>
          <w:i/>
          <w:sz w:val="24"/>
          <w:szCs w:val="24"/>
        </w:rPr>
        <w:t>[</w:t>
      </w:r>
      <w:r w:rsidR="006C47AC" w:rsidRPr="006C47AC">
        <w:rPr>
          <w:b/>
          <w:i/>
          <w:smallCaps/>
          <w:sz w:val="24"/>
          <w:szCs w:val="24"/>
          <w:highlight w:val="yellow"/>
        </w:rPr>
        <w:t>data</w:t>
      </w:r>
      <w:r w:rsidR="006C47AC">
        <w:rPr>
          <w:i/>
          <w:sz w:val="24"/>
          <w:szCs w:val="24"/>
        </w:rPr>
        <w:t>]</w:t>
      </w:r>
      <w:r w:rsidRPr="00E41397">
        <w:rPr>
          <w:i/>
          <w:sz w:val="24"/>
          <w:szCs w:val="24"/>
        </w:rPr>
        <w:t>)</w:t>
      </w:r>
    </w:p>
    <w:p w:rsidR="006D29C5" w:rsidRPr="004704A5" w:rsidRDefault="006D29C5" w:rsidP="00E04D2E">
      <w:pPr>
        <w:spacing w:line="312" w:lineRule="auto"/>
        <w:jc w:val="center"/>
        <w:rPr>
          <w:sz w:val="24"/>
          <w:szCs w:val="24"/>
        </w:rPr>
      </w:pPr>
    </w:p>
    <w:p w:rsidR="008D02D3" w:rsidRPr="004704A5" w:rsidRDefault="008D02D3" w:rsidP="00E04D2E">
      <w:pPr>
        <w:spacing w:line="312" w:lineRule="auto"/>
        <w:jc w:val="center"/>
        <w:rPr>
          <w:sz w:val="24"/>
          <w:szCs w:val="24"/>
        </w:rPr>
      </w:pPr>
    </w:p>
    <w:p w:rsidR="008D02D3" w:rsidRPr="004704A5" w:rsidRDefault="008D02D3" w:rsidP="00E04D2E">
      <w:pPr>
        <w:spacing w:line="312" w:lineRule="auto"/>
        <w:jc w:val="center"/>
        <w:rPr>
          <w:sz w:val="24"/>
          <w:szCs w:val="24"/>
        </w:rPr>
      </w:pPr>
    </w:p>
    <w:p w:rsidR="008D02D3" w:rsidRDefault="008D02D3" w:rsidP="00E04D2E">
      <w:pPr>
        <w:spacing w:line="312" w:lineRule="auto"/>
        <w:jc w:val="center"/>
        <w:rPr>
          <w:sz w:val="24"/>
          <w:szCs w:val="24"/>
        </w:rPr>
      </w:pPr>
    </w:p>
    <w:tbl>
      <w:tblPr>
        <w:tblStyle w:val="Tabelacomgrade"/>
        <w:tblW w:w="0" w:type="auto"/>
        <w:tblLook w:val="04A0" w:firstRow="1" w:lastRow="0" w:firstColumn="1" w:lastColumn="0" w:noHBand="0" w:noVBand="1"/>
      </w:tblPr>
      <w:tblGrid>
        <w:gridCol w:w="3428"/>
        <w:gridCol w:w="5066"/>
      </w:tblGrid>
      <w:tr w:rsidR="00773BD2" w:rsidRPr="00773BD2" w:rsidTr="00773BD2">
        <w:tc>
          <w:tcPr>
            <w:tcW w:w="3510" w:type="dxa"/>
          </w:tcPr>
          <w:p w:rsidR="00773BD2" w:rsidRPr="00773BD2" w:rsidRDefault="005471E7" w:rsidP="00E04D2E">
            <w:pPr>
              <w:spacing w:line="312" w:lineRule="auto"/>
              <w:jc w:val="center"/>
              <w:rPr>
                <w:b/>
                <w:smallCaps/>
                <w:sz w:val="24"/>
                <w:szCs w:val="24"/>
              </w:rPr>
            </w:pPr>
            <w:r w:rsidRPr="005471E7">
              <w:rPr>
                <w:b/>
                <w:smallCaps/>
                <w:sz w:val="24"/>
                <w:szCs w:val="24"/>
              </w:rPr>
              <w:t>Debenturista</w:t>
            </w:r>
          </w:p>
        </w:tc>
        <w:tc>
          <w:tcPr>
            <w:tcW w:w="5103" w:type="dxa"/>
          </w:tcPr>
          <w:p w:rsidR="00773BD2" w:rsidRPr="00773BD2" w:rsidRDefault="005471E7" w:rsidP="00E04D2E">
            <w:pPr>
              <w:spacing w:line="312" w:lineRule="auto"/>
              <w:jc w:val="center"/>
              <w:rPr>
                <w:b/>
                <w:smallCaps/>
                <w:sz w:val="24"/>
                <w:szCs w:val="24"/>
              </w:rPr>
            </w:pPr>
            <w:r w:rsidRPr="005471E7">
              <w:rPr>
                <w:b/>
                <w:smallCaps/>
                <w:sz w:val="24"/>
                <w:szCs w:val="24"/>
              </w:rPr>
              <w:t>Assinatura</w:t>
            </w:r>
          </w:p>
        </w:tc>
      </w:tr>
      <w:tr w:rsidR="00773BD2" w:rsidTr="00773BD2">
        <w:tc>
          <w:tcPr>
            <w:tcW w:w="3510" w:type="dxa"/>
          </w:tcPr>
          <w:p w:rsidR="00773BD2" w:rsidRDefault="00773BD2" w:rsidP="00E04D2E">
            <w:pPr>
              <w:spacing w:line="312" w:lineRule="auto"/>
              <w:jc w:val="center"/>
              <w:rPr>
                <w:sz w:val="24"/>
                <w:szCs w:val="24"/>
              </w:rPr>
            </w:pPr>
          </w:p>
          <w:p w:rsidR="00681451" w:rsidRDefault="00BB1FBB" w:rsidP="00E04D2E">
            <w:pPr>
              <w:spacing w:line="312" w:lineRule="auto"/>
              <w:jc w:val="center"/>
              <w:rPr>
                <w:sz w:val="24"/>
                <w:szCs w:val="24"/>
              </w:rPr>
            </w:pPr>
            <w:r>
              <w:rPr>
                <w:sz w:val="24"/>
                <w:szCs w:val="24"/>
              </w:rPr>
              <w:t>[</w:t>
            </w:r>
            <w:r w:rsidRPr="00BB1FBB">
              <w:rPr>
                <w:b/>
                <w:smallCaps/>
                <w:sz w:val="24"/>
                <w:szCs w:val="24"/>
                <w:highlight w:val="yellow"/>
              </w:rPr>
              <w:t>nome</w:t>
            </w:r>
            <w:r>
              <w:rPr>
                <w:sz w:val="24"/>
                <w:szCs w:val="24"/>
              </w:rPr>
              <w:t>]</w:t>
            </w:r>
          </w:p>
        </w:tc>
        <w:tc>
          <w:tcPr>
            <w:tcW w:w="5103" w:type="dxa"/>
          </w:tcPr>
          <w:p w:rsidR="00773BD2" w:rsidRDefault="00773BD2" w:rsidP="00E04D2E">
            <w:pPr>
              <w:spacing w:line="312" w:lineRule="auto"/>
              <w:jc w:val="center"/>
              <w:rPr>
                <w:sz w:val="24"/>
                <w:szCs w:val="24"/>
              </w:rPr>
            </w:pPr>
          </w:p>
          <w:p w:rsidR="00773BD2" w:rsidRDefault="00773BD2" w:rsidP="00E04D2E">
            <w:pPr>
              <w:spacing w:line="312" w:lineRule="auto"/>
              <w:jc w:val="center"/>
              <w:rPr>
                <w:sz w:val="24"/>
                <w:szCs w:val="24"/>
              </w:rPr>
            </w:pPr>
            <w:r>
              <w:rPr>
                <w:sz w:val="24"/>
                <w:szCs w:val="24"/>
              </w:rPr>
              <w:t>__________________________________</w:t>
            </w:r>
          </w:p>
          <w:p w:rsidR="00773BD2" w:rsidRDefault="00773BD2" w:rsidP="00E04D2E">
            <w:pPr>
              <w:spacing w:line="312" w:lineRule="auto"/>
              <w:jc w:val="center"/>
              <w:rPr>
                <w:sz w:val="24"/>
                <w:szCs w:val="24"/>
              </w:rPr>
            </w:pPr>
          </w:p>
          <w:p w:rsidR="00773BD2" w:rsidRDefault="00773BD2" w:rsidP="00E04D2E">
            <w:pPr>
              <w:spacing w:line="312" w:lineRule="auto"/>
              <w:jc w:val="center"/>
              <w:rPr>
                <w:sz w:val="24"/>
                <w:szCs w:val="24"/>
              </w:rPr>
            </w:pPr>
          </w:p>
        </w:tc>
      </w:tr>
      <w:tr w:rsidR="00BB1FBB" w:rsidTr="000478BB">
        <w:tc>
          <w:tcPr>
            <w:tcW w:w="3510" w:type="dxa"/>
          </w:tcPr>
          <w:p w:rsidR="00BB1FBB" w:rsidRDefault="00BB1FBB" w:rsidP="00E04D2E">
            <w:pPr>
              <w:spacing w:line="312" w:lineRule="auto"/>
              <w:jc w:val="center"/>
              <w:rPr>
                <w:sz w:val="24"/>
                <w:szCs w:val="24"/>
              </w:rPr>
            </w:pPr>
          </w:p>
          <w:p w:rsidR="00BB1FBB" w:rsidRDefault="00BB1FBB" w:rsidP="00E04D2E">
            <w:pPr>
              <w:spacing w:line="312" w:lineRule="auto"/>
              <w:jc w:val="center"/>
              <w:rPr>
                <w:sz w:val="24"/>
                <w:szCs w:val="24"/>
              </w:rPr>
            </w:pPr>
            <w:r>
              <w:rPr>
                <w:sz w:val="24"/>
                <w:szCs w:val="24"/>
              </w:rPr>
              <w:t>[</w:t>
            </w:r>
            <w:r w:rsidRPr="00BB1FBB">
              <w:rPr>
                <w:b/>
                <w:smallCaps/>
                <w:sz w:val="24"/>
                <w:szCs w:val="24"/>
                <w:highlight w:val="yellow"/>
              </w:rPr>
              <w:t>nome</w:t>
            </w:r>
            <w:r>
              <w:rPr>
                <w:sz w:val="24"/>
                <w:szCs w:val="24"/>
              </w:rPr>
              <w:t>]</w:t>
            </w:r>
          </w:p>
        </w:tc>
        <w:tc>
          <w:tcPr>
            <w:tcW w:w="5103" w:type="dxa"/>
          </w:tcPr>
          <w:p w:rsidR="00BB1FBB" w:rsidRDefault="00BB1FBB" w:rsidP="00E04D2E">
            <w:pPr>
              <w:spacing w:line="312" w:lineRule="auto"/>
              <w:jc w:val="center"/>
              <w:rPr>
                <w:sz w:val="24"/>
                <w:szCs w:val="24"/>
              </w:rPr>
            </w:pPr>
          </w:p>
          <w:p w:rsidR="00BB1FBB" w:rsidRDefault="00BB1FBB" w:rsidP="00E04D2E">
            <w:pPr>
              <w:spacing w:line="312" w:lineRule="auto"/>
              <w:jc w:val="center"/>
              <w:rPr>
                <w:sz w:val="24"/>
                <w:szCs w:val="24"/>
              </w:rPr>
            </w:pPr>
            <w:r>
              <w:rPr>
                <w:sz w:val="24"/>
                <w:szCs w:val="24"/>
              </w:rPr>
              <w:t>__________________________________</w:t>
            </w:r>
          </w:p>
          <w:p w:rsidR="00BB1FBB" w:rsidRDefault="00BB1FBB" w:rsidP="00E04D2E">
            <w:pPr>
              <w:spacing w:line="312" w:lineRule="auto"/>
              <w:jc w:val="center"/>
              <w:rPr>
                <w:sz w:val="24"/>
                <w:szCs w:val="24"/>
              </w:rPr>
            </w:pPr>
          </w:p>
          <w:p w:rsidR="00BB1FBB" w:rsidRDefault="00BB1FBB" w:rsidP="00E04D2E">
            <w:pPr>
              <w:spacing w:line="312" w:lineRule="auto"/>
              <w:jc w:val="center"/>
              <w:rPr>
                <w:sz w:val="24"/>
                <w:szCs w:val="24"/>
              </w:rPr>
            </w:pPr>
          </w:p>
        </w:tc>
      </w:tr>
    </w:tbl>
    <w:p w:rsidR="00773BD2" w:rsidRPr="004704A5" w:rsidRDefault="00773BD2" w:rsidP="00E04D2E">
      <w:pPr>
        <w:spacing w:line="312" w:lineRule="auto"/>
        <w:jc w:val="center"/>
        <w:rPr>
          <w:sz w:val="24"/>
          <w:szCs w:val="24"/>
        </w:rPr>
      </w:pPr>
    </w:p>
    <w:p w:rsidR="008D02D3" w:rsidRPr="004704A5" w:rsidRDefault="008D02D3" w:rsidP="00E04D2E">
      <w:pPr>
        <w:spacing w:line="312" w:lineRule="auto"/>
        <w:jc w:val="center"/>
        <w:rPr>
          <w:sz w:val="24"/>
          <w:szCs w:val="24"/>
        </w:rPr>
      </w:pPr>
    </w:p>
    <w:p w:rsidR="006D29C5" w:rsidRPr="004704A5" w:rsidRDefault="006D29C5" w:rsidP="00E04D2E">
      <w:pPr>
        <w:spacing w:line="312" w:lineRule="auto"/>
        <w:jc w:val="center"/>
        <w:rPr>
          <w:sz w:val="24"/>
          <w:szCs w:val="24"/>
        </w:rPr>
      </w:pPr>
    </w:p>
    <w:p w:rsidR="006D29C5" w:rsidRPr="00E41397" w:rsidRDefault="006D29C5" w:rsidP="00E04D2E">
      <w:pPr>
        <w:spacing w:line="312" w:lineRule="auto"/>
        <w:jc w:val="both"/>
        <w:rPr>
          <w:i/>
          <w:sz w:val="24"/>
          <w:szCs w:val="24"/>
        </w:rPr>
      </w:pPr>
      <w:r w:rsidRPr="004704A5">
        <w:rPr>
          <w:sz w:val="24"/>
          <w:szCs w:val="24"/>
        </w:rPr>
        <w:br w:type="page"/>
      </w:r>
      <w:r w:rsidRPr="00E41397">
        <w:rPr>
          <w:i/>
          <w:sz w:val="24"/>
          <w:szCs w:val="24"/>
        </w:rPr>
        <w:lastRenderedPageBreak/>
        <w:t xml:space="preserve">(Página </w:t>
      </w:r>
      <w:r w:rsidR="006C47AC" w:rsidRPr="00E41397">
        <w:rPr>
          <w:i/>
          <w:sz w:val="24"/>
          <w:szCs w:val="24"/>
        </w:rPr>
        <w:t xml:space="preserve">de Assinaturas </w:t>
      </w:r>
      <w:r w:rsidR="006C47AC">
        <w:rPr>
          <w:i/>
          <w:sz w:val="24"/>
          <w:szCs w:val="24"/>
        </w:rPr>
        <w:t>2</w:t>
      </w:r>
      <w:r w:rsidR="006C47AC" w:rsidRPr="00E41397">
        <w:rPr>
          <w:i/>
          <w:sz w:val="24"/>
          <w:szCs w:val="24"/>
        </w:rPr>
        <w:t xml:space="preserve">/2 </w:t>
      </w:r>
      <w:r w:rsidR="00A8005C" w:rsidRPr="00E41397">
        <w:rPr>
          <w:i/>
          <w:sz w:val="24"/>
          <w:szCs w:val="24"/>
        </w:rPr>
        <w:t xml:space="preserve">da Ata da Assembleia Geral de Debenturistas da </w:t>
      </w:r>
      <w:r w:rsidR="00A8005C" w:rsidRPr="00A8005C">
        <w:rPr>
          <w:i/>
          <w:sz w:val="24"/>
          <w:szCs w:val="24"/>
        </w:rPr>
        <w:t xml:space="preserve">Oitava Emissão de Debêntures Simples, Não Conversíveis em Ações, da Espécie Quirografária, em Série Única, para Colocação Pública com Esforços Restritos de Distribuição, da </w:t>
      </w:r>
      <w:proofErr w:type="spellStart"/>
      <w:r w:rsidR="00A8005C" w:rsidRPr="00A8005C">
        <w:rPr>
          <w:i/>
          <w:sz w:val="24"/>
          <w:szCs w:val="24"/>
        </w:rPr>
        <w:t>Cyrela</w:t>
      </w:r>
      <w:proofErr w:type="spellEnd"/>
      <w:r w:rsidR="00A8005C" w:rsidRPr="00A8005C">
        <w:rPr>
          <w:i/>
          <w:sz w:val="24"/>
          <w:szCs w:val="24"/>
        </w:rPr>
        <w:t xml:space="preserve"> </w:t>
      </w:r>
      <w:proofErr w:type="spellStart"/>
      <w:r w:rsidR="00A8005C" w:rsidRPr="00A8005C">
        <w:rPr>
          <w:i/>
          <w:sz w:val="24"/>
          <w:szCs w:val="24"/>
        </w:rPr>
        <w:t>Commercial</w:t>
      </w:r>
      <w:proofErr w:type="spellEnd"/>
      <w:r w:rsidR="00A8005C" w:rsidRPr="00A8005C">
        <w:rPr>
          <w:i/>
          <w:sz w:val="24"/>
          <w:szCs w:val="24"/>
        </w:rPr>
        <w:t xml:space="preserve"> </w:t>
      </w:r>
      <w:proofErr w:type="spellStart"/>
      <w:r w:rsidR="00A8005C" w:rsidRPr="00A8005C">
        <w:rPr>
          <w:i/>
          <w:sz w:val="24"/>
          <w:szCs w:val="24"/>
        </w:rPr>
        <w:t>Properties</w:t>
      </w:r>
      <w:proofErr w:type="spellEnd"/>
      <w:r w:rsidR="00A8005C" w:rsidRPr="00A8005C">
        <w:rPr>
          <w:i/>
          <w:sz w:val="24"/>
          <w:szCs w:val="24"/>
        </w:rPr>
        <w:t xml:space="preserve"> S.A. Empreendimentos e Participações</w:t>
      </w:r>
      <w:r w:rsidR="006C47AC" w:rsidRPr="00E41397">
        <w:rPr>
          <w:i/>
          <w:sz w:val="24"/>
          <w:szCs w:val="24"/>
        </w:rPr>
        <w:t xml:space="preserve">, realizada em </w:t>
      </w:r>
      <w:r w:rsidR="006C47AC">
        <w:rPr>
          <w:i/>
          <w:sz w:val="24"/>
          <w:szCs w:val="24"/>
        </w:rPr>
        <w:t>[</w:t>
      </w:r>
      <w:r w:rsidR="006C47AC" w:rsidRPr="006C47AC">
        <w:rPr>
          <w:b/>
          <w:i/>
          <w:smallCaps/>
          <w:sz w:val="24"/>
          <w:szCs w:val="24"/>
          <w:highlight w:val="yellow"/>
        </w:rPr>
        <w:t>data</w:t>
      </w:r>
      <w:r w:rsidR="006C47AC">
        <w:rPr>
          <w:i/>
          <w:sz w:val="24"/>
          <w:szCs w:val="24"/>
        </w:rPr>
        <w:t>]</w:t>
      </w:r>
      <w:r w:rsidR="006C47AC" w:rsidRPr="00E41397">
        <w:rPr>
          <w:i/>
          <w:sz w:val="24"/>
          <w:szCs w:val="24"/>
        </w:rPr>
        <w:t>)</w:t>
      </w:r>
    </w:p>
    <w:p w:rsidR="006D29C5" w:rsidRPr="004704A5" w:rsidRDefault="006D29C5" w:rsidP="00E04D2E">
      <w:pPr>
        <w:spacing w:line="312" w:lineRule="auto"/>
        <w:jc w:val="center"/>
        <w:rPr>
          <w:sz w:val="24"/>
          <w:szCs w:val="24"/>
        </w:rPr>
      </w:pPr>
    </w:p>
    <w:p w:rsidR="006D29C5" w:rsidRDefault="006D29C5" w:rsidP="00E04D2E">
      <w:pPr>
        <w:spacing w:line="312" w:lineRule="auto"/>
        <w:jc w:val="center"/>
        <w:rPr>
          <w:sz w:val="24"/>
          <w:szCs w:val="24"/>
        </w:rPr>
      </w:pPr>
    </w:p>
    <w:p w:rsidR="00F478BB" w:rsidRDefault="00F478BB" w:rsidP="00E04D2E">
      <w:pPr>
        <w:spacing w:line="312" w:lineRule="auto"/>
        <w:jc w:val="center"/>
        <w:rPr>
          <w:sz w:val="24"/>
          <w:szCs w:val="24"/>
        </w:rPr>
      </w:pPr>
    </w:p>
    <w:p w:rsidR="00F478BB" w:rsidRPr="004704A5" w:rsidRDefault="00F478BB" w:rsidP="00E04D2E">
      <w:pPr>
        <w:spacing w:line="312" w:lineRule="auto"/>
        <w:jc w:val="center"/>
        <w:rPr>
          <w:sz w:val="24"/>
          <w:szCs w:val="24"/>
        </w:rPr>
      </w:pPr>
    </w:p>
    <w:p w:rsidR="006D29C5" w:rsidRPr="004704A5" w:rsidRDefault="00A8005C" w:rsidP="00E04D2E">
      <w:pPr>
        <w:spacing w:line="312" w:lineRule="auto"/>
        <w:jc w:val="center"/>
        <w:rPr>
          <w:sz w:val="24"/>
          <w:szCs w:val="24"/>
        </w:rPr>
      </w:pPr>
      <w:r>
        <w:rPr>
          <w:sz w:val="24"/>
          <w:szCs w:val="24"/>
        </w:rPr>
        <w:t>____________________________________________________________________</w:t>
      </w:r>
    </w:p>
    <w:p w:rsidR="007C067F" w:rsidRDefault="007C067F" w:rsidP="00E04D2E">
      <w:pPr>
        <w:spacing w:line="312" w:lineRule="auto"/>
        <w:jc w:val="center"/>
        <w:rPr>
          <w:b/>
          <w:sz w:val="24"/>
          <w:szCs w:val="24"/>
        </w:rPr>
      </w:pPr>
      <w:r w:rsidRPr="007C067F">
        <w:rPr>
          <w:b/>
          <w:sz w:val="24"/>
          <w:szCs w:val="24"/>
        </w:rPr>
        <w:t xml:space="preserve">CYRELA COMMERCIAL PROPERTIES S.A. EMPREENDIMENTOS E PARTICIPAÇÕES </w:t>
      </w:r>
    </w:p>
    <w:p w:rsidR="006D29C5" w:rsidRPr="004704A5" w:rsidRDefault="006D29C5" w:rsidP="00E04D2E">
      <w:pPr>
        <w:spacing w:line="312" w:lineRule="auto"/>
        <w:jc w:val="center"/>
        <w:rPr>
          <w:b/>
          <w:bCs/>
          <w:sz w:val="24"/>
          <w:szCs w:val="24"/>
        </w:rPr>
      </w:pPr>
      <w:r w:rsidRPr="004704A5">
        <w:rPr>
          <w:b/>
          <w:bCs/>
          <w:sz w:val="24"/>
          <w:szCs w:val="24"/>
        </w:rPr>
        <w:t>Emissora</w:t>
      </w:r>
    </w:p>
    <w:p w:rsidR="000B57C5" w:rsidRPr="007C067F" w:rsidRDefault="008D02D3" w:rsidP="00E04D2E">
      <w:pPr>
        <w:spacing w:line="312" w:lineRule="auto"/>
        <w:jc w:val="center"/>
        <w:rPr>
          <w:bCs/>
          <w:sz w:val="24"/>
          <w:szCs w:val="24"/>
        </w:rPr>
      </w:pPr>
      <w:r w:rsidRPr="004704A5">
        <w:rPr>
          <w:bCs/>
          <w:sz w:val="24"/>
          <w:szCs w:val="24"/>
        </w:rPr>
        <w:t xml:space="preserve"> </w:t>
      </w:r>
    </w:p>
    <w:p w:rsidR="006D29C5" w:rsidRDefault="006D29C5" w:rsidP="00E04D2E">
      <w:pPr>
        <w:spacing w:line="312" w:lineRule="auto"/>
        <w:jc w:val="center"/>
        <w:rPr>
          <w:b/>
          <w:bCs/>
          <w:sz w:val="24"/>
          <w:szCs w:val="24"/>
        </w:rPr>
      </w:pPr>
    </w:p>
    <w:p w:rsidR="00A8005C" w:rsidRDefault="00A8005C" w:rsidP="00E04D2E">
      <w:pPr>
        <w:spacing w:line="312" w:lineRule="auto"/>
        <w:jc w:val="center"/>
        <w:rPr>
          <w:b/>
          <w:bCs/>
          <w:sz w:val="24"/>
          <w:szCs w:val="24"/>
        </w:rPr>
      </w:pPr>
    </w:p>
    <w:p w:rsidR="00A8005C" w:rsidRPr="004704A5" w:rsidRDefault="00A8005C" w:rsidP="00A8005C">
      <w:pPr>
        <w:spacing w:line="312" w:lineRule="auto"/>
        <w:jc w:val="center"/>
        <w:rPr>
          <w:sz w:val="24"/>
          <w:szCs w:val="24"/>
        </w:rPr>
      </w:pPr>
      <w:r>
        <w:rPr>
          <w:sz w:val="24"/>
          <w:szCs w:val="24"/>
        </w:rPr>
        <w:t>____________________________________________________________________</w:t>
      </w:r>
    </w:p>
    <w:p w:rsidR="00A8005C" w:rsidRPr="00A8005C" w:rsidRDefault="00A8005C" w:rsidP="00E04D2E">
      <w:pPr>
        <w:spacing w:line="312" w:lineRule="auto"/>
        <w:jc w:val="center"/>
        <w:rPr>
          <w:b/>
          <w:sz w:val="24"/>
          <w:szCs w:val="24"/>
        </w:rPr>
      </w:pPr>
      <w:r w:rsidRPr="00A8005C">
        <w:rPr>
          <w:b/>
          <w:sz w:val="24"/>
          <w:szCs w:val="24"/>
        </w:rPr>
        <w:t>SIMPLIFIC PAVARINI DISTRIBUIDORA DE TÍTULOS E VALORES MOBILIÁRIOS LTDA.</w:t>
      </w:r>
    </w:p>
    <w:p w:rsidR="006D29C5" w:rsidRDefault="006D29C5" w:rsidP="00E04D2E">
      <w:pPr>
        <w:spacing w:line="312" w:lineRule="auto"/>
        <w:jc w:val="center"/>
        <w:rPr>
          <w:b/>
          <w:sz w:val="24"/>
          <w:szCs w:val="24"/>
        </w:rPr>
      </w:pPr>
      <w:r w:rsidRPr="004704A5">
        <w:rPr>
          <w:b/>
          <w:sz w:val="24"/>
          <w:szCs w:val="24"/>
        </w:rPr>
        <w:t>Agente Fiduciário</w:t>
      </w:r>
    </w:p>
    <w:p w:rsidR="00D427A7" w:rsidRDefault="00D427A7" w:rsidP="00E04D2E">
      <w:pPr>
        <w:spacing w:line="312" w:lineRule="auto"/>
        <w:jc w:val="center"/>
        <w:rPr>
          <w:b/>
          <w:sz w:val="24"/>
          <w:szCs w:val="24"/>
        </w:rPr>
      </w:pPr>
      <w:bookmarkStart w:id="4" w:name="_DV_M148"/>
      <w:bookmarkStart w:id="5" w:name="Aqui1"/>
      <w:bookmarkStart w:id="6" w:name="_DV_M167"/>
      <w:bookmarkStart w:id="7" w:name="_DV_M168"/>
      <w:bookmarkStart w:id="8" w:name="_DV_M169"/>
      <w:bookmarkStart w:id="9" w:name="_DV_M170"/>
      <w:bookmarkStart w:id="10" w:name="_DV_M171"/>
      <w:bookmarkStart w:id="11" w:name="_DV_M172"/>
      <w:bookmarkStart w:id="12" w:name="_DV_M173"/>
      <w:bookmarkStart w:id="13" w:name="_DV_M174"/>
      <w:bookmarkStart w:id="14" w:name="_DV_M175"/>
      <w:bookmarkStart w:id="15" w:name="_DV_M176"/>
      <w:bookmarkStart w:id="16" w:name="_DV_M177"/>
      <w:bookmarkStart w:id="17" w:name="_DV_M178"/>
      <w:bookmarkStart w:id="18" w:name="_DV_M179"/>
      <w:bookmarkStart w:id="19" w:name="_DV_M18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D427A7" w:rsidRDefault="00D427A7" w:rsidP="00E04D2E">
      <w:pPr>
        <w:spacing w:line="312" w:lineRule="auto"/>
        <w:jc w:val="center"/>
        <w:rPr>
          <w:b/>
          <w:sz w:val="24"/>
          <w:szCs w:val="24"/>
        </w:rPr>
      </w:pPr>
    </w:p>
    <w:sectPr w:rsidR="00D427A7" w:rsidSect="0027455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CE" w:rsidRDefault="005575CE" w:rsidP="005F6584">
      <w:r>
        <w:separator/>
      </w:r>
    </w:p>
  </w:endnote>
  <w:endnote w:type="continuationSeparator" w:id="0">
    <w:p w:rsidR="005575CE" w:rsidRDefault="005575CE" w:rsidP="005F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C9" w:rsidRDefault="003D76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2146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2146D">
      <w:rPr>
        <w:b/>
        <w:bCs/>
        <w:noProof/>
      </w:rPr>
      <w:t>6</w:t>
    </w:r>
    <w:r>
      <w:rPr>
        <w:b/>
        <w:bCs/>
        <w:sz w:val="24"/>
        <w:szCs w:val="24"/>
      </w:rPr>
      <w:fldChar w:fldCharType="end"/>
    </w:r>
  </w:p>
  <w:p w:rsidR="003D76C9" w:rsidRPr="007C0513" w:rsidRDefault="003D76C9" w:rsidP="007C0513">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CE" w:rsidRDefault="005575CE" w:rsidP="005F6584">
      <w:r>
        <w:separator/>
      </w:r>
    </w:p>
  </w:footnote>
  <w:footnote w:type="continuationSeparator" w:id="0">
    <w:p w:rsidR="005575CE" w:rsidRDefault="005575CE" w:rsidP="005F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1F" w:rsidRPr="001C7254" w:rsidRDefault="00B80C1F" w:rsidP="00B80C1F">
    <w:pPr>
      <w:pStyle w:val="Cabealho"/>
      <w:jc w:val="right"/>
      <w:rPr>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33DD1"/>
    <w:multiLevelType w:val="hybridMultilevel"/>
    <w:tmpl w:val="57EE97F0"/>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775A87"/>
    <w:multiLevelType w:val="hybridMultilevel"/>
    <w:tmpl w:val="8C344DFC"/>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907428"/>
    <w:multiLevelType w:val="hybridMultilevel"/>
    <w:tmpl w:val="FA3C5D2A"/>
    <w:lvl w:ilvl="0" w:tplc="399EEE96">
      <w:start w:val="1"/>
      <w:numFmt w:val="lowerRoman"/>
      <w:lvlText w:val="(%1)"/>
      <w:lvlJc w:val="left"/>
      <w:pPr>
        <w:ind w:left="720" w:hanging="720"/>
      </w:pPr>
      <w:rPr>
        <w:rFonts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 w15:restartNumberingAfterBreak="0">
    <w:nsid w:val="02F92CE6"/>
    <w:multiLevelType w:val="hybridMultilevel"/>
    <w:tmpl w:val="077ECC58"/>
    <w:lvl w:ilvl="0" w:tplc="9B966EE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225666E4"/>
    <w:multiLevelType w:val="hybridMultilevel"/>
    <w:tmpl w:val="43C40FEE"/>
    <w:lvl w:ilvl="0" w:tplc="399EEE96">
      <w:start w:val="1"/>
      <w:numFmt w:val="lowerRoman"/>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BA197D"/>
    <w:multiLevelType w:val="hybridMultilevel"/>
    <w:tmpl w:val="2AC2B7D4"/>
    <w:lvl w:ilvl="0" w:tplc="FD809A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751577"/>
    <w:multiLevelType w:val="hybridMultilevel"/>
    <w:tmpl w:val="E04EA074"/>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E1E71D1"/>
    <w:multiLevelType w:val="hybridMultilevel"/>
    <w:tmpl w:val="716A5E4A"/>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410E7517"/>
    <w:multiLevelType w:val="hybridMultilevel"/>
    <w:tmpl w:val="28F21A02"/>
    <w:lvl w:ilvl="0" w:tplc="399EEE96">
      <w:start w:val="1"/>
      <w:numFmt w:val="lowerRoman"/>
      <w:lvlText w:val="(%1)"/>
      <w:lvlJc w:val="left"/>
      <w:pPr>
        <w:ind w:left="720" w:hanging="720"/>
      </w:pPr>
      <w:rPr>
        <w:rFonts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2" w15:restartNumberingAfterBreak="0">
    <w:nsid w:val="46364E54"/>
    <w:multiLevelType w:val="multilevel"/>
    <w:tmpl w:val="7624BD2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992BAB"/>
    <w:multiLevelType w:val="hybridMultilevel"/>
    <w:tmpl w:val="E4F8C242"/>
    <w:lvl w:ilvl="0" w:tplc="02FE2B5C">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F4CED"/>
    <w:multiLevelType w:val="hybridMultilevel"/>
    <w:tmpl w:val="D2BAA5C0"/>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E255CB9"/>
    <w:multiLevelType w:val="hybridMultilevel"/>
    <w:tmpl w:val="C2EA37EA"/>
    <w:lvl w:ilvl="0" w:tplc="6D3AAAE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7081E"/>
    <w:multiLevelType w:val="multilevel"/>
    <w:tmpl w:val="358454A0"/>
    <w:lvl w:ilvl="0">
      <w:start w:val="1"/>
      <w:numFmt w:val="upperRoman"/>
      <w:pStyle w:val="EstiloContratoN1PretoVersalete"/>
      <w:lvlText w:val="CLÁUSULA %1."/>
      <w:lvlJc w:val="center"/>
      <w:pPr>
        <w:tabs>
          <w:tab w:val="num" w:pos="0"/>
        </w:tabs>
        <w:ind w:left="0" w:firstLine="288"/>
      </w:pPr>
      <w:rPr>
        <w:rFonts w:hint="default"/>
        <w:b w:val="0"/>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854"/>
        </w:tabs>
        <w:ind w:left="1638"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13"/>
  </w:num>
  <w:num w:numId="2">
    <w:abstractNumId w:val="0"/>
  </w:num>
  <w:num w:numId="3">
    <w:abstractNumId w:val="6"/>
  </w:num>
  <w:num w:numId="4">
    <w:abstractNumId w:val="16"/>
  </w:num>
  <w:num w:numId="5">
    <w:abstractNumId w:val="10"/>
  </w:num>
  <w:num w:numId="6">
    <w:abstractNumId w:val="1"/>
  </w:num>
  <w:num w:numId="7">
    <w:abstractNumId w:val="9"/>
  </w:num>
  <w:num w:numId="8">
    <w:abstractNumId w:val="5"/>
  </w:num>
  <w:num w:numId="9">
    <w:abstractNumId w:val="11"/>
  </w:num>
  <w:num w:numId="10">
    <w:abstractNumId w:val="7"/>
  </w:num>
  <w:num w:numId="11">
    <w:abstractNumId w:val="12"/>
  </w:num>
  <w:num w:numId="12">
    <w:abstractNumId w:val="3"/>
  </w:num>
  <w:num w:numId="13">
    <w:abstractNumId w:val="2"/>
  </w:num>
  <w:num w:numId="14">
    <w:abstractNumId w:val="8"/>
  </w:num>
  <w:num w:numId="15">
    <w:abstractNumId w:val="4"/>
  </w:num>
  <w:num w:numId="16">
    <w:abstractNumId w:val="15"/>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F2"/>
    <w:rsid w:val="0000793C"/>
    <w:rsid w:val="00011F98"/>
    <w:rsid w:val="0001206D"/>
    <w:rsid w:val="000124FF"/>
    <w:rsid w:val="000132E9"/>
    <w:rsid w:val="0001387E"/>
    <w:rsid w:val="00014037"/>
    <w:rsid w:val="00021C75"/>
    <w:rsid w:val="00030B5A"/>
    <w:rsid w:val="00031EC6"/>
    <w:rsid w:val="00032A13"/>
    <w:rsid w:val="000440E4"/>
    <w:rsid w:val="0004497A"/>
    <w:rsid w:val="000523D1"/>
    <w:rsid w:val="000542D2"/>
    <w:rsid w:val="00056D9E"/>
    <w:rsid w:val="00062F97"/>
    <w:rsid w:val="000769DE"/>
    <w:rsid w:val="00081513"/>
    <w:rsid w:val="00081834"/>
    <w:rsid w:val="000825AA"/>
    <w:rsid w:val="00085621"/>
    <w:rsid w:val="00087F30"/>
    <w:rsid w:val="00091EE3"/>
    <w:rsid w:val="000965D6"/>
    <w:rsid w:val="000A4128"/>
    <w:rsid w:val="000A4C37"/>
    <w:rsid w:val="000B2BA5"/>
    <w:rsid w:val="000B57C5"/>
    <w:rsid w:val="000B7288"/>
    <w:rsid w:val="000B7DFA"/>
    <w:rsid w:val="000C0D19"/>
    <w:rsid w:val="000C3582"/>
    <w:rsid w:val="000C7700"/>
    <w:rsid w:val="000D0C1E"/>
    <w:rsid w:val="000D290E"/>
    <w:rsid w:val="000D6715"/>
    <w:rsid w:val="000D7239"/>
    <w:rsid w:val="000E7766"/>
    <w:rsid w:val="000F24B9"/>
    <w:rsid w:val="000F687E"/>
    <w:rsid w:val="000F69BB"/>
    <w:rsid w:val="00101279"/>
    <w:rsid w:val="001041E9"/>
    <w:rsid w:val="00105AEA"/>
    <w:rsid w:val="00107033"/>
    <w:rsid w:val="001100F7"/>
    <w:rsid w:val="00110231"/>
    <w:rsid w:val="00110A9A"/>
    <w:rsid w:val="001128BA"/>
    <w:rsid w:val="00114DED"/>
    <w:rsid w:val="00115676"/>
    <w:rsid w:val="0012146D"/>
    <w:rsid w:val="001219E8"/>
    <w:rsid w:val="00121E9D"/>
    <w:rsid w:val="00125EDF"/>
    <w:rsid w:val="00126341"/>
    <w:rsid w:val="00126471"/>
    <w:rsid w:val="0012769B"/>
    <w:rsid w:val="00127A42"/>
    <w:rsid w:val="00141333"/>
    <w:rsid w:val="00143E8A"/>
    <w:rsid w:val="00146C2C"/>
    <w:rsid w:val="0015114E"/>
    <w:rsid w:val="00155B78"/>
    <w:rsid w:val="001560D0"/>
    <w:rsid w:val="00165347"/>
    <w:rsid w:val="001659C8"/>
    <w:rsid w:val="00165FE0"/>
    <w:rsid w:val="00166B2B"/>
    <w:rsid w:val="00167B76"/>
    <w:rsid w:val="001733FE"/>
    <w:rsid w:val="00173F9D"/>
    <w:rsid w:val="00173FFF"/>
    <w:rsid w:val="00181422"/>
    <w:rsid w:val="0018580D"/>
    <w:rsid w:val="001863BD"/>
    <w:rsid w:val="0018737A"/>
    <w:rsid w:val="00192941"/>
    <w:rsid w:val="001946F6"/>
    <w:rsid w:val="001A0D8F"/>
    <w:rsid w:val="001A515C"/>
    <w:rsid w:val="001A576E"/>
    <w:rsid w:val="001A6B3C"/>
    <w:rsid w:val="001B0468"/>
    <w:rsid w:val="001B4550"/>
    <w:rsid w:val="001C0D97"/>
    <w:rsid w:val="001C2FC5"/>
    <w:rsid w:val="001C7254"/>
    <w:rsid w:val="001D5EE5"/>
    <w:rsid w:val="001D7A04"/>
    <w:rsid w:val="001E2EFC"/>
    <w:rsid w:val="001E4F68"/>
    <w:rsid w:val="001E6D8C"/>
    <w:rsid w:val="001F0A23"/>
    <w:rsid w:val="001F2436"/>
    <w:rsid w:val="001F673C"/>
    <w:rsid w:val="00200CBC"/>
    <w:rsid w:val="00204B0F"/>
    <w:rsid w:val="002067C0"/>
    <w:rsid w:val="002100E6"/>
    <w:rsid w:val="0021375C"/>
    <w:rsid w:val="00214F75"/>
    <w:rsid w:val="00215C47"/>
    <w:rsid w:val="00226A72"/>
    <w:rsid w:val="002271E7"/>
    <w:rsid w:val="00230E9F"/>
    <w:rsid w:val="002334DB"/>
    <w:rsid w:val="00233574"/>
    <w:rsid w:val="00236673"/>
    <w:rsid w:val="0023724D"/>
    <w:rsid w:val="00242C5E"/>
    <w:rsid w:val="002446C6"/>
    <w:rsid w:val="00244A49"/>
    <w:rsid w:val="002463DD"/>
    <w:rsid w:val="002477EF"/>
    <w:rsid w:val="00250638"/>
    <w:rsid w:val="0025655A"/>
    <w:rsid w:val="00261F2B"/>
    <w:rsid w:val="00266B3B"/>
    <w:rsid w:val="00266BD5"/>
    <w:rsid w:val="00274550"/>
    <w:rsid w:val="00281B7E"/>
    <w:rsid w:val="002828FC"/>
    <w:rsid w:val="00292779"/>
    <w:rsid w:val="0029283D"/>
    <w:rsid w:val="0029711F"/>
    <w:rsid w:val="002A3EAA"/>
    <w:rsid w:val="002A4D3B"/>
    <w:rsid w:val="002C6936"/>
    <w:rsid w:val="002D71A1"/>
    <w:rsid w:val="002E7CEE"/>
    <w:rsid w:val="002E7F7D"/>
    <w:rsid w:val="002F0921"/>
    <w:rsid w:val="002F35F7"/>
    <w:rsid w:val="0030161E"/>
    <w:rsid w:val="00301DEC"/>
    <w:rsid w:val="003042C1"/>
    <w:rsid w:val="003065C8"/>
    <w:rsid w:val="00310450"/>
    <w:rsid w:val="00310D2B"/>
    <w:rsid w:val="00312770"/>
    <w:rsid w:val="00313D1F"/>
    <w:rsid w:val="00320F66"/>
    <w:rsid w:val="003210B4"/>
    <w:rsid w:val="00321EBE"/>
    <w:rsid w:val="0032416F"/>
    <w:rsid w:val="003251A5"/>
    <w:rsid w:val="0032758B"/>
    <w:rsid w:val="00344FD8"/>
    <w:rsid w:val="003518DF"/>
    <w:rsid w:val="00351C69"/>
    <w:rsid w:val="00354656"/>
    <w:rsid w:val="003563B1"/>
    <w:rsid w:val="003635D1"/>
    <w:rsid w:val="003653AE"/>
    <w:rsid w:val="00367C7B"/>
    <w:rsid w:val="00373C26"/>
    <w:rsid w:val="00381506"/>
    <w:rsid w:val="00383C21"/>
    <w:rsid w:val="00385275"/>
    <w:rsid w:val="0039009C"/>
    <w:rsid w:val="003912AB"/>
    <w:rsid w:val="00397D98"/>
    <w:rsid w:val="003A0F4A"/>
    <w:rsid w:val="003A399B"/>
    <w:rsid w:val="003A39E1"/>
    <w:rsid w:val="003A4EEB"/>
    <w:rsid w:val="003A67AD"/>
    <w:rsid w:val="003B268D"/>
    <w:rsid w:val="003B59F7"/>
    <w:rsid w:val="003B6202"/>
    <w:rsid w:val="003B6EB9"/>
    <w:rsid w:val="003C03D3"/>
    <w:rsid w:val="003C101E"/>
    <w:rsid w:val="003C70F5"/>
    <w:rsid w:val="003D2C1A"/>
    <w:rsid w:val="003D4746"/>
    <w:rsid w:val="003D76C9"/>
    <w:rsid w:val="003E06F3"/>
    <w:rsid w:val="003E322E"/>
    <w:rsid w:val="003E3FEF"/>
    <w:rsid w:val="003E7E01"/>
    <w:rsid w:val="003F0323"/>
    <w:rsid w:val="003F1DE8"/>
    <w:rsid w:val="003F6918"/>
    <w:rsid w:val="003F69BA"/>
    <w:rsid w:val="00400196"/>
    <w:rsid w:val="004005A1"/>
    <w:rsid w:val="0040440E"/>
    <w:rsid w:val="00404508"/>
    <w:rsid w:val="00407D84"/>
    <w:rsid w:val="004162AF"/>
    <w:rsid w:val="0042040F"/>
    <w:rsid w:val="0042184C"/>
    <w:rsid w:val="0042482A"/>
    <w:rsid w:val="0042541F"/>
    <w:rsid w:val="00425E35"/>
    <w:rsid w:val="00433337"/>
    <w:rsid w:val="00436AEC"/>
    <w:rsid w:val="004420ED"/>
    <w:rsid w:val="004471C8"/>
    <w:rsid w:val="004477BD"/>
    <w:rsid w:val="00447EE8"/>
    <w:rsid w:val="00456F15"/>
    <w:rsid w:val="00460578"/>
    <w:rsid w:val="00467538"/>
    <w:rsid w:val="00467B2A"/>
    <w:rsid w:val="004704A5"/>
    <w:rsid w:val="004739D0"/>
    <w:rsid w:val="00475B8F"/>
    <w:rsid w:val="00476647"/>
    <w:rsid w:val="00476771"/>
    <w:rsid w:val="004772A3"/>
    <w:rsid w:val="00485A9E"/>
    <w:rsid w:val="00486E67"/>
    <w:rsid w:val="00495805"/>
    <w:rsid w:val="004A330E"/>
    <w:rsid w:val="004A6FA3"/>
    <w:rsid w:val="004B25BC"/>
    <w:rsid w:val="004B460F"/>
    <w:rsid w:val="004B5E9C"/>
    <w:rsid w:val="004B617B"/>
    <w:rsid w:val="004C45BD"/>
    <w:rsid w:val="004C5C01"/>
    <w:rsid w:val="004D20D5"/>
    <w:rsid w:val="004D4A12"/>
    <w:rsid w:val="004D53EA"/>
    <w:rsid w:val="004D55C5"/>
    <w:rsid w:val="004D6904"/>
    <w:rsid w:val="004E0D1E"/>
    <w:rsid w:val="004E4532"/>
    <w:rsid w:val="004E74A4"/>
    <w:rsid w:val="004E7682"/>
    <w:rsid w:val="004E77E3"/>
    <w:rsid w:val="004F1D5C"/>
    <w:rsid w:val="004F65BD"/>
    <w:rsid w:val="00500C35"/>
    <w:rsid w:val="00516E30"/>
    <w:rsid w:val="005203F2"/>
    <w:rsid w:val="005252D2"/>
    <w:rsid w:val="00525939"/>
    <w:rsid w:val="00532076"/>
    <w:rsid w:val="00536E14"/>
    <w:rsid w:val="00541769"/>
    <w:rsid w:val="0054197C"/>
    <w:rsid w:val="0054695A"/>
    <w:rsid w:val="005471E7"/>
    <w:rsid w:val="00550E2E"/>
    <w:rsid w:val="005524C2"/>
    <w:rsid w:val="005575CE"/>
    <w:rsid w:val="005578AD"/>
    <w:rsid w:val="00565663"/>
    <w:rsid w:val="00565A49"/>
    <w:rsid w:val="00582912"/>
    <w:rsid w:val="00583AA3"/>
    <w:rsid w:val="005865BF"/>
    <w:rsid w:val="005871E0"/>
    <w:rsid w:val="00590AAF"/>
    <w:rsid w:val="00590E3A"/>
    <w:rsid w:val="00591FAC"/>
    <w:rsid w:val="00595B35"/>
    <w:rsid w:val="005A11FA"/>
    <w:rsid w:val="005A2352"/>
    <w:rsid w:val="005A44A8"/>
    <w:rsid w:val="005A711B"/>
    <w:rsid w:val="005B08BB"/>
    <w:rsid w:val="005B476D"/>
    <w:rsid w:val="005B4E34"/>
    <w:rsid w:val="005B75FC"/>
    <w:rsid w:val="005B7D9C"/>
    <w:rsid w:val="005C2C5A"/>
    <w:rsid w:val="005C4171"/>
    <w:rsid w:val="005C7B39"/>
    <w:rsid w:val="005D0C71"/>
    <w:rsid w:val="005D1675"/>
    <w:rsid w:val="005D1EF9"/>
    <w:rsid w:val="005D328F"/>
    <w:rsid w:val="005D66A5"/>
    <w:rsid w:val="005D6E11"/>
    <w:rsid w:val="005D7622"/>
    <w:rsid w:val="005E1CEC"/>
    <w:rsid w:val="005E27B1"/>
    <w:rsid w:val="005E28F9"/>
    <w:rsid w:val="005E5946"/>
    <w:rsid w:val="005F24F3"/>
    <w:rsid w:val="005F2FD2"/>
    <w:rsid w:val="005F6584"/>
    <w:rsid w:val="00600702"/>
    <w:rsid w:val="00601900"/>
    <w:rsid w:val="00602A4A"/>
    <w:rsid w:val="0061744D"/>
    <w:rsid w:val="00631950"/>
    <w:rsid w:val="006327A2"/>
    <w:rsid w:val="0063625F"/>
    <w:rsid w:val="00646796"/>
    <w:rsid w:val="006519BF"/>
    <w:rsid w:val="00653A9D"/>
    <w:rsid w:val="00653DBF"/>
    <w:rsid w:val="00656195"/>
    <w:rsid w:val="00660B6B"/>
    <w:rsid w:val="00661564"/>
    <w:rsid w:val="00675DE2"/>
    <w:rsid w:val="00676547"/>
    <w:rsid w:val="00676BA9"/>
    <w:rsid w:val="00680584"/>
    <w:rsid w:val="00680775"/>
    <w:rsid w:val="00681451"/>
    <w:rsid w:val="006826D8"/>
    <w:rsid w:val="006844D0"/>
    <w:rsid w:val="006849BB"/>
    <w:rsid w:val="00685626"/>
    <w:rsid w:val="00685DF5"/>
    <w:rsid w:val="00686CA0"/>
    <w:rsid w:val="006872C0"/>
    <w:rsid w:val="006874E3"/>
    <w:rsid w:val="00690E95"/>
    <w:rsid w:val="00696323"/>
    <w:rsid w:val="00697E5D"/>
    <w:rsid w:val="006A0D28"/>
    <w:rsid w:val="006A1A19"/>
    <w:rsid w:val="006A1E07"/>
    <w:rsid w:val="006A4618"/>
    <w:rsid w:val="006B47AA"/>
    <w:rsid w:val="006C47AC"/>
    <w:rsid w:val="006C6AD0"/>
    <w:rsid w:val="006D1107"/>
    <w:rsid w:val="006D1554"/>
    <w:rsid w:val="006D29C5"/>
    <w:rsid w:val="006D2BD0"/>
    <w:rsid w:val="006D5CA0"/>
    <w:rsid w:val="006D5D7E"/>
    <w:rsid w:val="006E7839"/>
    <w:rsid w:val="006F0C16"/>
    <w:rsid w:val="006F2FBD"/>
    <w:rsid w:val="006F364E"/>
    <w:rsid w:val="006F665D"/>
    <w:rsid w:val="007020B1"/>
    <w:rsid w:val="00703795"/>
    <w:rsid w:val="007037AB"/>
    <w:rsid w:val="0071044A"/>
    <w:rsid w:val="00710E21"/>
    <w:rsid w:val="00714370"/>
    <w:rsid w:val="007202BF"/>
    <w:rsid w:val="00720DBE"/>
    <w:rsid w:val="00720E11"/>
    <w:rsid w:val="00721140"/>
    <w:rsid w:val="0072326C"/>
    <w:rsid w:val="007240F6"/>
    <w:rsid w:val="007254BD"/>
    <w:rsid w:val="00731BE9"/>
    <w:rsid w:val="007365DB"/>
    <w:rsid w:val="0073697F"/>
    <w:rsid w:val="007373E5"/>
    <w:rsid w:val="00740CE7"/>
    <w:rsid w:val="007432C6"/>
    <w:rsid w:val="0074742B"/>
    <w:rsid w:val="00754E10"/>
    <w:rsid w:val="00754EE2"/>
    <w:rsid w:val="00755957"/>
    <w:rsid w:val="00762FE3"/>
    <w:rsid w:val="0076333E"/>
    <w:rsid w:val="0076423C"/>
    <w:rsid w:val="00770453"/>
    <w:rsid w:val="00770C69"/>
    <w:rsid w:val="00772297"/>
    <w:rsid w:val="00772C05"/>
    <w:rsid w:val="0077327F"/>
    <w:rsid w:val="00773BD2"/>
    <w:rsid w:val="00780D16"/>
    <w:rsid w:val="00784B41"/>
    <w:rsid w:val="00785899"/>
    <w:rsid w:val="00786768"/>
    <w:rsid w:val="00792BB1"/>
    <w:rsid w:val="00795486"/>
    <w:rsid w:val="00795827"/>
    <w:rsid w:val="007A3633"/>
    <w:rsid w:val="007B1C89"/>
    <w:rsid w:val="007B288A"/>
    <w:rsid w:val="007B5416"/>
    <w:rsid w:val="007C0513"/>
    <w:rsid w:val="007C067F"/>
    <w:rsid w:val="007C2F08"/>
    <w:rsid w:val="007D21F5"/>
    <w:rsid w:val="007D27A1"/>
    <w:rsid w:val="007D6295"/>
    <w:rsid w:val="007D735B"/>
    <w:rsid w:val="007E3455"/>
    <w:rsid w:val="007E34BF"/>
    <w:rsid w:val="007E3C2B"/>
    <w:rsid w:val="007E6C86"/>
    <w:rsid w:val="007F243D"/>
    <w:rsid w:val="00812DE5"/>
    <w:rsid w:val="008168E6"/>
    <w:rsid w:val="0082798B"/>
    <w:rsid w:val="00831D5C"/>
    <w:rsid w:val="00832332"/>
    <w:rsid w:val="00832E4C"/>
    <w:rsid w:val="00835686"/>
    <w:rsid w:val="00842AF7"/>
    <w:rsid w:val="00844052"/>
    <w:rsid w:val="008479C0"/>
    <w:rsid w:val="00851BE1"/>
    <w:rsid w:val="00863ACC"/>
    <w:rsid w:val="00863C7E"/>
    <w:rsid w:val="008700CD"/>
    <w:rsid w:val="00871FB4"/>
    <w:rsid w:val="0087711C"/>
    <w:rsid w:val="00882D00"/>
    <w:rsid w:val="00884331"/>
    <w:rsid w:val="00885A07"/>
    <w:rsid w:val="008914E8"/>
    <w:rsid w:val="00892247"/>
    <w:rsid w:val="00893EE5"/>
    <w:rsid w:val="008959A8"/>
    <w:rsid w:val="00895F0F"/>
    <w:rsid w:val="008A52D1"/>
    <w:rsid w:val="008A5397"/>
    <w:rsid w:val="008B7B27"/>
    <w:rsid w:val="008C5762"/>
    <w:rsid w:val="008C7A59"/>
    <w:rsid w:val="008D02D3"/>
    <w:rsid w:val="008D612A"/>
    <w:rsid w:val="008D6349"/>
    <w:rsid w:val="008E1468"/>
    <w:rsid w:val="008E3BFA"/>
    <w:rsid w:val="008E621B"/>
    <w:rsid w:val="008E78D5"/>
    <w:rsid w:val="008F1298"/>
    <w:rsid w:val="008F6A6D"/>
    <w:rsid w:val="0090104D"/>
    <w:rsid w:val="009026D4"/>
    <w:rsid w:val="00904BEA"/>
    <w:rsid w:val="00912847"/>
    <w:rsid w:val="00920027"/>
    <w:rsid w:val="00921A73"/>
    <w:rsid w:val="0092364F"/>
    <w:rsid w:val="009263C5"/>
    <w:rsid w:val="00927852"/>
    <w:rsid w:val="00932435"/>
    <w:rsid w:val="009330FE"/>
    <w:rsid w:val="00944461"/>
    <w:rsid w:val="00946539"/>
    <w:rsid w:val="00947C2C"/>
    <w:rsid w:val="00953340"/>
    <w:rsid w:val="00954206"/>
    <w:rsid w:val="00955D71"/>
    <w:rsid w:val="009578A0"/>
    <w:rsid w:val="0096421A"/>
    <w:rsid w:val="0097078F"/>
    <w:rsid w:val="0097142B"/>
    <w:rsid w:val="009721E3"/>
    <w:rsid w:val="00972856"/>
    <w:rsid w:val="009767F9"/>
    <w:rsid w:val="00980EA2"/>
    <w:rsid w:val="00984839"/>
    <w:rsid w:val="009873C7"/>
    <w:rsid w:val="00993E34"/>
    <w:rsid w:val="00997E95"/>
    <w:rsid w:val="009A119B"/>
    <w:rsid w:val="009A549A"/>
    <w:rsid w:val="009B3075"/>
    <w:rsid w:val="009B5737"/>
    <w:rsid w:val="009B6566"/>
    <w:rsid w:val="009B7A2A"/>
    <w:rsid w:val="009C0EFF"/>
    <w:rsid w:val="009C4C79"/>
    <w:rsid w:val="009C778C"/>
    <w:rsid w:val="009D2D07"/>
    <w:rsid w:val="009E2B40"/>
    <w:rsid w:val="009E4ADD"/>
    <w:rsid w:val="009F13E5"/>
    <w:rsid w:val="009F20D7"/>
    <w:rsid w:val="009F33BF"/>
    <w:rsid w:val="009F7CD0"/>
    <w:rsid w:val="00A00A19"/>
    <w:rsid w:val="00A01B5E"/>
    <w:rsid w:val="00A01E64"/>
    <w:rsid w:val="00A020BD"/>
    <w:rsid w:val="00A07844"/>
    <w:rsid w:val="00A07B48"/>
    <w:rsid w:val="00A12164"/>
    <w:rsid w:val="00A213AD"/>
    <w:rsid w:val="00A22C5B"/>
    <w:rsid w:val="00A261F8"/>
    <w:rsid w:val="00A30C0D"/>
    <w:rsid w:val="00A41036"/>
    <w:rsid w:val="00A4300E"/>
    <w:rsid w:val="00A43502"/>
    <w:rsid w:val="00A51115"/>
    <w:rsid w:val="00A615C8"/>
    <w:rsid w:val="00A64658"/>
    <w:rsid w:val="00A65934"/>
    <w:rsid w:val="00A72D37"/>
    <w:rsid w:val="00A7314C"/>
    <w:rsid w:val="00A75DD9"/>
    <w:rsid w:val="00A76306"/>
    <w:rsid w:val="00A775B3"/>
    <w:rsid w:val="00A7773F"/>
    <w:rsid w:val="00A8005C"/>
    <w:rsid w:val="00A873BC"/>
    <w:rsid w:val="00A92B7C"/>
    <w:rsid w:val="00A94550"/>
    <w:rsid w:val="00AA04BF"/>
    <w:rsid w:val="00AA15A5"/>
    <w:rsid w:val="00AA214F"/>
    <w:rsid w:val="00AA2F16"/>
    <w:rsid w:val="00AA3A7B"/>
    <w:rsid w:val="00AA3AAF"/>
    <w:rsid w:val="00AA4D5B"/>
    <w:rsid w:val="00AB5BE8"/>
    <w:rsid w:val="00AB6C8E"/>
    <w:rsid w:val="00AC00DA"/>
    <w:rsid w:val="00AC1731"/>
    <w:rsid w:val="00AC40BE"/>
    <w:rsid w:val="00AC5A67"/>
    <w:rsid w:val="00AC62DB"/>
    <w:rsid w:val="00AD1EF2"/>
    <w:rsid w:val="00AE02B4"/>
    <w:rsid w:val="00AE295D"/>
    <w:rsid w:val="00AE2D5F"/>
    <w:rsid w:val="00AE2E5D"/>
    <w:rsid w:val="00AF41D0"/>
    <w:rsid w:val="00AF5D58"/>
    <w:rsid w:val="00B03201"/>
    <w:rsid w:val="00B03EDD"/>
    <w:rsid w:val="00B06452"/>
    <w:rsid w:val="00B12B04"/>
    <w:rsid w:val="00B1682D"/>
    <w:rsid w:val="00B16DBC"/>
    <w:rsid w:val="00B16E4C"/>
    <w:rsid w:val="00B21097"/>
    <w:rsid w:val="00B24B32"/>
    <w:rsid w:val="00B24F43"/>
    <w:rsid w:val="00B303F5"/>
    <w:rsid w:val="00B3046D"/>
    <w:rsid w:val="00B3268A"/>
    <w:rsid w:val="00B33997"/>
    <w:rsid w:val="00B375DF"/>
    <w:rsid w:val="00B439E0"/>
    <w:rsid w:val="00B4662B"/>
    <w:rsid w:val="00B472E2"/>
    <w:rsid w:val="00B541D0"/>
    <w:rsid w:val="00B54AC1"/>
    <w:rsid w:val="00B55ACC"/>
    <w:rsid w:val="00B56685"/>
    <w:rsid w:val="00B56D89"/>
    <w:rsid w:val="00B643A8"/>
    <w:rsid w:val="00B66FB9"/>
    <w:rsid w:val="00B71FB5"/>
    <w:rsid w:val="00B74C70"/>
    <w:rsid w:val="00B75309"/>
    <w:rsid w:val="00B8054A"/>
    <w:rsid w:val="00B808F2"/>
    <w:rsid w:val="00B80C1F"/>
    <w:rsid w:val="00B82274"/>
    <w:rsid w:val="00B85D06"/>
    <w:rsid w:val="00B87F86"/>
    <w:rsid w:val="00B9071D"/>
    <w:rsid w:val="00BA3235"/>
    <w:rsid w:val="00BA45AF"/>
    <w:rsid w:val="00BA6375"/>
    <w:rsid w:val="00BB1430"/>
    <w:rsid w:val="00BB1FBB"/>
    <w:rsid w:val="00BB6386"/>
    <w:rsid w:val="00BB748E"/>
    <w:rsid w:val="00BC3088"/>
    <w:rsid w:val="00BC79C7"/>
    <w:rsid w:val="00BD150F"/>
    <w:rsid w:val="00BD5332"/>
    <w:rsid w:val="00BD7675"/>
    <w:rsid w:val="00BE0F33"/>
    <w:rsid w:val="00BE32C8"/>
    <w:rsid w:val="00BE3759"/>
    <w:rsid w:val="00BE7792"/>
    <w:rsid w:val="00BE7E6E"/>
    <w:rsid w:val="00BF22F5"/>
    <w:rsid w:val="00BF25D9"/>
    <w:rsid w:val="00BF2F33"/>
    <w:rsid w:val="00BF4574"/>
    <w:rsid w:val="00C00CA4"/>
    <w:rsid w:val="00C037F4"/>
    <w:rsid w:val="00C05303"/>
    <w:rsid w:val="00C053A9"/>
    <w:rsid w:val="00C05AC4"/>
    <w:rsid w:val="00C062DA"/>
    <w:rsid w:val="00C06E06"/>
    <w:rsid w:val="00C07372"/>
    <w:rsid w:val="00C22C6A"/>
    <w:rsid w:val="00C26768"/>
    <w:rsid w:val="00C276BE"/>
    <w:rsid w:val="00C276CE"/>
    <w:rsid w:val="00C356E7"/>
    <w:rsid w:val="00C35C7D"/>
    <w:rsid w:val="00C46B41"/>
    <w:rsid w:val="00C46E27"/>
    <w:rsid w:val="00C47AA5"/>
    <w:rsid w:val="00C52241"/>
    <w:rsid w:val="00C567BB"/>
    <w:rsid w:val="00C571DB"/>
    <w:rsid w:val="00C60AB7"/>
    <w:rsid w:val="00C645BF"/>
    <w:rsid w:val="00C7083F"/>
    <w:rsid w:val="00C71D1E"/>
    <w:rsid w:val="00C72B16"/>
    <w:rsid w:val="00C73132"/>
    <w:rsid w:val="00C80634"/>
    <w:rsid w:val="00C80E5B"/>
    <w:rsid w:val="00C8228E"/>
    <w:rsid w:val="00C85719"/>
    <w:rsid w:val="00C92F38"/>
    <w:rsid w:val="00C93729"/>
    <w:rsid w:val="00C95AC1"/>
    <w:rsid w:val="00CA0748"/>
    <w:rsid w:val="00CA25C4"/>
    <w:rsid w:val="00CA3CBC"/>
    <w:rsid w:val="00CA46E1"/>
    <w:rsid w:val="00CA7574"/>
    <w:rsid w:val="00CB116C"/>
    <w:rsid w:val="00CB3C1C"/>
    <w:rsid w:val="00CB7167"/>
    <w:rsid w:val="00CC2478"/>
    <w:rsid w:val="00CD06A6"/>
    <w:rsid w:val="00CD2365"/>
    <w:rsid w:val="00CD3B23"/>
    <w:rsid w:val="00CE4727"/>
    <w:rsid w:val="00CF2DBE"/>
    <w:rsid w:val="00CF519E"/>
    <w:rsid w:val="00CF66B5"/>
    <w:rsid w:val="00CF788F"/>
    <w:rsid w:val="00D033BF"/>
    <w:rsid w:val="00D055C2"/>
    <w:rsid w:val="00D06FF1"/>
    <w:rsid w:val="00D10DED"/>
    <w:rsid w:val="00D13478"/>
    <w:rsid w:val="00D1425F"/>
    <w:rsid w:val="00D14B25"/>
    <w:rsid w:val="00D15CB0"/>
    <w:rsid w:val="00D30F85"/>
    <w:rsid w:val="00D343D9"/>
    <w:rsid w:val="00D369D9"/>
    <w:rsid w:val="00D427A7"/>
    <w:rsid w:val="00D43C26"/>
    <w:rsid w:val="00D52001"/>
    <w:rsid w:val="00D57A36"/>
    <w:rsid w:val="00D600F6"/>
    <w:rsid w:val="00D60340"/>
    <w:rsid w:val="00D60AFC"/>
    <w:rsid w:val="00D6588E"/>
    <w:rsid w:val="00D732B8"/>
    <w:rsid w:val="00D76830"/>
    <w:rsid w:val="00D77FA7"/>
    <w:rsid w:val="00D80C28"/>
    <w:rsid w:val="00D90C8E"/>
    <w:rsid w:val="00D920A1"/>
    <w:rsid w:val="00D92477"/>
    <w:rsid w:val="00D95C2B"/>
    <w:rsid w:val="00D96686"/>
    <w:rsid w:val="00DA5396"/>
    <w:rsid w:val="00DA6FF0"/>
    <w:rsid w:val="00DB0905"/>
    <w:rsid w:val="00DB1D6D"/>
    <w:rsid w:val="00DB201A"/>
    <w:rsid w:val="00DB7407"/>
    <w:rsid w:val="00DC6BA3"/>
    <w:rsid w:val="00DD03F5"/>
    <w:rsid w:val="00DD2B01"/>
    <w:rsid w:val="00DD5D4C"/>
    <w:rsid w:val="00DE013A"/>
    <w:rsid w:val="00DF041A"/>
    <w:rsid w:val="00DF4BC6"/>
    <w:rsid w:val="00DF585E"/>
    <w:rsid w:val="00DF6D4C"/>
    <w:rsid w:val="00E00634"/>
    <w:rsid w:val="00E00F1A"/>
    <w:rsid w:val="00E04D2E"/>
    <w:rsid w:val="00E127CE"/>
    <w:rsid w:val="00E24AE9"/>
    <w:rsid w:val="00E356D2"/>
    <w:rsid w:val="00E361FF"/>
    <w:rsid w:val="00E37E88"/>
    <w:rsid w:val="00E41397"/>
    <w:rsid w:val="00E41EFC"/>
    <w:rsid w:val="00E46471"/>
    <w:rsid w:val="00E47DFD"/>
    <w:rsid w:val="00E50296"/>
    <w:rsid w:val="00E52490"/>
    <w:rsid w:val="00E54106"/>
    <w:rsid w:val="00E573F7"/>
    <w:rsid w:val="00E6021C"/>
    <w:rsid w:val="00E60C0A"/>
    <w:rsid w:val="00E637AA"/>
    <w:rsid w:val="00E644DE"/>
    <w:rsid w:val="00E71554"/>
    <w:rsid w:val="00E71711"/>
    <w:rsid w:val="00E83FDF"/>
    <w:rsid w:val="00E86259"/>
    <w:rsid w:val="00E86902"/>
    <w:rsid w:val="00E869AD"/>
    <w:rsid w:val="00E948B0"/>
    <w:rsid w:val="00EA59BB"/>
    <w:rsid w:val="00EB1F99"/>
    <w:rsid w:val="00EB5C56"/>
    <w:rsid w:val="00EB687D"/>
    <w:rsid w:val="00EC6B9E"/>
    <w:rsid w:val="00ED185E"/>
    <w:rsid w:val="00ED40D2"/>
    <w:rsid w:val="00ED5F3A"/>
    <w:rsid w:val="00EE005B"/>
    <w:rsid w:val="00EE4A24"/>
    <w:rsid w:val="00EE5C9D"/>
    <w:rsid w:val="00EF0A71"/>
    <w:rsid w:val="00EF5478"/>
    <w:rsid w:val="00F005E3"/>
    <w:rsid w:val="00F0120E"/>
    <w:rsid w:val="00F01A20"/>
    <w:rsid w:val="00F0457B"/>
    <w:rsid w:val="00F05FD2"/>
    <w:rsid w:val="00F1047D"/>
    <w:rsid w:val="00F129B9"/>
    <w:rsid w:val="00F140E8"/>
    <w:rsid w:val="00F2044E"/>
    <w:rsid w:val="00F2047D"/>
    <w:rsid w:val="00F23C57"/>
    <w:rsid w:val="00F26E00"/>
    <w:rsid w:val="00F26F69"/>
    <w:rsid w:val="00F27020"/>
    <w:rsid w:val="00F32C1F"/>
    <w:rsid w:val="00F33710"/>
    <w:rsid w:val="00F33C2E"/>
    <w:rsid w:val="00F34E82"/>
    <w:rsid w:val="00F40235"/>
    <w:rsid w:val="00F421B3"/>
    <w:rsid w:val="00F42C6A"/>
    <w:rsid w:val="00F45ADF"/>
    <w:rsid w:val="00F45CEF"/>
    <w:rsid w:val="00F478BB"/>
    <w:rsid w:val="00F50BC4"/>
    <w:rsid w:val="00F54A2F"/>
    <w:rsid w:val="00F66720"/>
    <w:rsid w:val="00F72057"/>
    <w:rsid w:val="00F720AF"/>
    <w:rsid w:val="00F77982"/>
    <w:rsid w:val="00F80AC2"/>
    <w:rsid w:val="00F80F81"/>
    <w:rsid w:val="00F824A6"/>
    <w:rsid w:val="00F82FD7"/>
    <w:rsid w:val="00F8376B"/>
    <w:rsid w:val="00F8677C"/>
    <w:rsid w:val="00F92021"/>
    <w:rsid w:val="00F95865"/>
    <w:rsid w:val="00F96AE7"/>
    <w:rsid w:val="00F9763A"/>
    <w:rsid w:val="00FA027D"/>
    <w:rsid w:val="00FA3471"/>
    <w:rsid w:val="00FA38AD"/>
    <w:rsid w:val="00FB261A"/>
    <w:rsid w:val="00FC2501"/>
    <w:rsid w:val="00FD01FB"/>
    <w:rsid w:val="00FE1912"/>
    <w:rsid w:val="00FE35BE"/>
    <w:rsid w:val="00FE4709"/>
    <w:rsid w:val="00FE6FBF"/>
    <w:rsid w:val="00FE70EA"/>
    <w:rsid w:val="00FF0551"/>
    <w:rsid w:val="00FF252B"/>
    <w:rsid w:val="00FF35E1"/>
    <w:rsid w:val="00FF3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3B71E-19F8-4C93-AFB9-7A7ACDCA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F2"/>
    <w:rPr>
      <w:rFonts w:ascii="Times New Roman" w:eastAsia="Times New Roman" w:hAnsi="Times New Roman"/>
    </w:rPr>
  </w:style>
  <w:style w:type="paragraph" w:styleId="Ttulo1">
    <w:name w:val="heading 1"/>
    <w:basedOn w:val="Normal"/>
    <w:next w:val="Normal"/>
    <w:link w:val="Ttulo1Char"/>
    <w:qFormat/>
    <w:rsid w:val="009721E3"/>
    <w:pPr>
      <w:keepNext/>
      <w:jc w:val="center"/>
      <w:outlineLvl w:val="0"/>
    </w:pPr>
    <w:rPr>
      <w:b/>
      <w:color w:val="FF0000"/>
      <w:sz w:val="24"/>
    </w:rPr>
  </w:style>
  <w:style w:type="paragraph" w:styleId="Ttulo2">
    <w:name w:val="heading 2"/>
    <w:basedOn w:val="Normal"/>
    <w:next w:val="Normal"/>
    <w:link w:val="Ttulo2Char"/>
    <w:qFormat/>
    <w:rsid w:val="00BB1430"/>
    <w:pPr>
      <w:keepNext/>
      <w:spacing w:before="240" w:after="60"/>
      <w:outlineLvl w:val="1"/>
    </w:pPr>
    <w:rPr>
      <w:rFonts w:ascii="Arial" w:hAnsi="Arial"/>
      <w:b/>
      <w:bCs/>
      <w:i/>
      <w:iCs/>
      <w:sz w:val="28"/>
      <w:szCs w:val="28"/>
      <w:lang w:val="en-US"/>
    </w:rPr>
  </w:style>
  <w:style w:type="paragraph" w:styleId="Ttulo3">
    <w:name w:val="heading 3"/>
    <w:basedOn w:val="Normal"/>
    <w:next w:val="Normal"/>
    <w:link w:val="Ttulo3Char"/>
    <w:qFormat/>
    <w:rsid w:val="00BB1430"/>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lang w:val="en-US"/>
    </w:rPr>
  </w:style>
  <w:style w:type="paragraph" w:styleId="Ttulo4">
    <w:name w:val="heading 4"/>
    <w:basedOn w:val="Normal"/>
    <w:next w:val="Normal"/>
    <w:link w:val="Ttulo4Char"/>
    <w:unhideWhenUsed/>
    <w:qFormat/>
    <w:rsid w:val="00AA214F"/>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BB1430"/>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1EF2"/>
    <w:pPr>
      <w:autoSpaceDE w:val="0"/>
      <w:autoSpaceDN w:val="0"/>
      <w:adjustRightInd w:val="0"/>
      <w:ind w:left="720"/>
      <w:contextualSpacing/>
    </w:pPr>
    <w:rPr>
      <w:lang w:val="en-US" w:eastAsia="en-US"/>
    </w:rPr>
  </w:style>
  <w:style w:type="paragraph" w:styleId="Rodap">
    <w:name w:val="footer"/>
    <w:basedOn w:val="Normal"/>
    <w:link w:val="RodapChar"/>
    <w:uiPriority w:val="99"/>
    <w:rsid w:val="00F8677C"/>
    <w:pPr>
      <w:tabs>
        <w:tab w:val="center" w:pos="4419"/>
        <w:tab w:val="right" w:pos="8838"/>
      </w:tabs>
    </w:pPr>
  </w:style>
  <w:style w:type="character" w:customStyle="1" w:styleId="RodapChar">
    <w:name w:val="Rodapé Char"/>
    <w:link w:val="Rodap"/>
    <w:uiPriority w:val="99"/>
    <w:rsid w:val="00F8677C"/>
    <w:rPr>
      <w:rFonts w:ascii="Times New Roman" w:eastAsia="Times New Roman" w:hAnsi="Times New Roman" w:cs="Times New Roman"/>
      <w:sz w:val="20"/>
      <w:szCs w:val="20"/>
      <w:lang w:eastAsia="pt-BR"/>
    </w:rPr>
  </w:style>
  <w:style w:type="character" w:customStyle="1" w:styleId="Ttulo1Char">
    <w:name w:val="Título 1 Char"/>
    <w:link w:val="Ttulo1"/>
    <w:rsid w:val="009721E3"/>
    <w:rPr>
      <w:rFonts w:ascii="Times New Roman" w:eastAsia="Times New Roman" w:hAnsi="Times New Roman" w:cs="Times New Roman"/>
      <w:b/>
      <w:color w:val="FF0000"/>
      <w:sz w:val="24"/>
      <w:szCs w:val="20"/>
      <w:lang w:eastAsia="pt-BR"/>
    </w:rPr>
  </w:style>
  <w:style w:type="paragraph" w:customStyle="1" w:styleId="p0">
    <w:name w:val="p0"/>
    <w:basedOn w:val="Normal"/>
    <w:uiPriority w:val="99"/>
    <w:rsid w:val="000F69BB"/>
    <w:pPr>
      <w:tabs>
        <w:tab w:val="left" w:pos="720"/>
      </w:tabs>
      <w:suppressAutoHyphens/>
      <w:spacing w:line="240" w:lineRule="atLeast"/>
      <w:jc w:val="both"/>
    </w:pPr>
    <w:rPr>
      <w:rFonts w:ascii="Times" w:eastAsia="MS Mincho" w:hAnsi="Times" w:cs="Tahoma"/>
      <w:sz w:val="24"/>
      <w:szCs w:val="24"/>
      <w:lang w:eastAsia="ar-SA"/>
    </w:rPr>
  </w:style>
  <w:style w:type="table" w:styleId="Tabelacomgrade">
    <w:name w:val="Table Grid"/>
    <w:basedOn w:val="Tabelanormal"/>
    <w:rsid w:val="000F69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aliases w:val="b"/>
    <w:basedOn w:val="Normal"/>
    <w:link w:val="CorpodetextoChar"/>
    <w:uiPriority w:val="99"/>
    <w:unhideWhenUsed/>
    <w:rsid w:val="008168E6"/>
    <w:pPr>
      <w:spacing w:after="120"/>
    </w:pPr>
  </w:style>
  <w:style w:type="character" w:customStyle="1" w:styleId="CorpodetextoChar">
    <w:name w:val="Corpo de texto Char"/>
    <w:aliases w:val="b Char"/>
    <w:link w:val="Corpodetexto"/>
    <w:uiPriority w:val="99"/>
    <w:rsid w:val="008168E6"/>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5F6584"/>
    <w:pPr>
      <w:tabs>
        <w:tab w:val="center" w:pos="4252"/>
        <w:tab w:val="right" w:pos="8504"/>
      </w:tabs>
    </w:pPr>
  </w:style>
  <w:style w:type="character" w:customStyle="1" w:styleId="CabealhoChar">
    <w:name w:val="Cabeçalho Char"/>
    <w:link w:val="Cabealho"/>
    <w:uiPriority w:val="99"/>
    <w:rsid w:val="005F6584"/>
    <w:rPr>
      <w:rFonts w:ascii="Times New Roman" w:eastAsia="Times New Roman" w:hAnsi="Times New Roman"/>
    </w:rPr>
  </w:style>
  <w:style w:type="character" w:customStyle="1" w:styleId="Ttulo4Char">
    <w:name w:val="Título 4 Char"/>
    <w:link w:val="Ttulo4"/>
    <w:rsid w:val="00AA214F"/>
    <w:rPr>
      <w:rFonts w:ascii="Calibri" w:eastAsia="Times New Roman" w:hAnsi="Calibri" w:cs="Times New Roman"/>
      <w:b/>
      <w:bCs/>
      <w:sz w:val="28"/>
      <w:szCs w:val="28"/>
    </w:rPr>
  </w:style>
  <w:style w:type="paragraph" w:customStyle="1" w:styleId="DeltaViewTableHeading">
    <w:name w:val="DeltaView Table Heading"/>
    <w:basedOn w:val="Normal"/>
    <w:rsid w:val="00AE2D5F"/>
    <w:pPr>
      <w:autoSpaceDE w:val="0"/>
      <w:autoSpaceDN w:val="0"/>
      <w:adjustRightInd w:val="0"/>
      <w:spacing w:after="120"/>
    </w:pPr>
    <w:rPr>
      <w:rFonts w:ascii="Arial" w:hAnsi="Arial" w:cs="Arial"/>
      <w:b/>
      <w:bCs/>
      <w:sz w:val="24"/>
      <w:szCs w:val="24"/>
      <w:lang w:val="en-US"/>
    </w:rPr>
  </w:style>
  <w:style w:type="paragraph" w:styleId="Textodebalo">
    <w:name w:val="Balloon Text"/>
    <w:basedOn w:val="Normal"/>
    <w:link w:val="TextodebaloChar"/>
    <w:semiHidden/>
    <w:unhideWhenUsed/>
    <w:rsid w:val="0030161E"/>
    <w:rPr>
      <w:rFonts w:ascii="Tahoma" w:hAnsi="Tahoma"/>
      <w:sz w:val="16"/>
      <w:szCs w:val="16"/>
    </w:rPr>
  </w:style>
  <w:style w:type="character" w:customStyle="1" w:styleId="TextodebaloChar">
    <w:name w:val="Texto de balão Char"/>
    <w:link w:val="Textodebalo"/>
    <w:semiHidden/>
    <w:rsid w:val="0030161E"/>
    <w:rPr>
      <w:rFonts w:ascii="Tahoma" w:eastAsia="Times New Roman" w:hAnsi="Tahoma" w:cs="Tahoma"/>
      <w:sz w:val="16"/>
      <w:szCs w:val="16"/>
    </w:rPr>
  </w:style>
  <w:style w:type="character" w:customStyle="1" w:styleId="DeltaViewInsertion">
    <w:name w:val="DeltaView Insertion"/>
    <w:rsid w:val="000B7DFA"/>
    <w:rPr>
      <w:color w:val="0000FF"/>
      <w:spacing w:val="0"/>
      <w:u w:val="double"/>
    </w:rPr>
  </w:style>
  <w:style w:type="paragraph" w:styleId="Corpodetexto2">
    <w:name w:val="Body Text 2"/>
    <w:basedOn w:val="Normal"/>
    <w:link w:val="Corpodetexto2Char"/>
    <w:uiPriority w:val="99"/>
    <w:unhideWhenUsed/>
    <w:rsid w:val="00D30F85"/>
    <w:pPr>
      <w:spacing w:after="120" w:line="480" w:lineRule="auto"/>
    </w:pPr>
  </w:style>
  <w:style w:type="character" w:customStyle="1" w:styleId="Corpodetexto2Char">
    <w:name w:val="Corpo de texto 2 Char"/>
    <w:link w:val="Corpodetexto2"/>
    <w:uiPriority w:val="99"/>
    <w:rsid w:val="00D30F85"/>
    <w:rPr>
      <w:rFonts w:ascii="Times New Roman" w:eastAsia="Times New Roman" w:hAnsi="Times New Roman"/>
    </w:rPr>
  </w:style>
  <w:style w:type="paragraph" w:styleId="Reviso">
    <w:name w:val="Revision"/>
    <w:hidden/>
    <w:uiPriority w:val="99"/>
    <w:semiHidden/>
    <w:rsid w:val="00984839"/>
    <w:rPr>
      <w:rFonts w:ascii="Times New Roman" w:eastAsia="Times New Roman" w:hAnsi="Times New Roman"/>
    </w:rPr>
  </w:style>
  <w:style w:type="character" w:styleId="Refdecomentrio">
    <w:name w:val="annotation reference"/>
    <w:basedOn w:val="Fontepargpadro"/>
    <w:semiHidden/>
    <w:unhideWhenUsed/>
    <w:rsid w:val="00032A13"/>
    <w:rPr>
      <w:sz w:val="16"/>
      <w:szCs w:val="16"/>
    </w:rPr>
  </w:style>
  <w:style w:type="paragraph" w:styleId="Textodecomentrio">
    <w:name w:val="annotation text"/>
    <w:basedOn w:val="Normal"/>
    <w:link w:val="TextodecomentrioChar"/>
    <w:semiHidden/>
    <w:unhideWhenUsed/>
    <w:rsid w:val="00032A13"/>
  </w:style>
  <w:style w:type="character" w:customStyle="1" w:styleId="TextodecomentrioChar">
    <w:name w:val="Texto de comentário Char"/>
    <w:basedOn w:val="Fontepargpadro"/>
    <w:link w:val="Textodecomentrio"/>
    <w:semiHidden/>
    <w:rsid w:val="00032A13"/>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032A13"/>
    <w:rPr>
      <w:b/>
      <w:bCs/>
    </w:rPr>
  </w:style>
  <w:style w:type="character" w:customStyle="1" w:styleId="AssuntodocomentrioChar">
    <w:name w:val="Assunto do comentário Char"/>
    <w:basedOn w:val="TextodecomentrioChar"/>
    <w:link w:val="Assuntodocomentrio"/>
    <w:semiHidden/>
    <w:rsid w:val="00032A13"/>
    <w:rPr>
      <w:rFonts w:ascii="Times New Roman" w:eastAsia="Times New Roman" w:hAnsi="Times New Roman"/>
      <w:b/>
      <w:bCs/>
    </w:rPr>
  </w:style>
  <w:style w:type="paragraph" w:customStyle="1" w:styleId="Celso1">
    <w:name w:val="Celso1"/>
    <w:basedOn w:val="Normal"/>
    <w:uiPriority w:val="99"/>
    <w:rsid w:val="000A4C37"/>
    <w:pPr>
      <w:widowControl w:val="0"/>
      <w:jc w:val="both"/>
    </w:pPr>
    <w:rPr>
      <w:rFonts w:ascii="Univers (W1)" w:hAnsi="Univers (W1)"/>
      <w:sz w:val="24"/>
    </w:rPr>
  </w:style>
  <w:style w:type="character" w:customStyle="1" w:styleId="Ttulo2Char">
    <w:name w:val="Título 2 Char"/>
    <w:basedOn w:val="Fontepargpadro"/>
    <w:link w:val="Ttulo2"/>
    <w:rsid w:val="00BB1430"/>
    <w:rPr>
      <w:rFonts w:ascii="Arial" w:eastAsia="Times New Roman" w:hAnsi="Arial"/>
      <w:b/>
      <w:bCs/>
      <w:i/>
      <w:iCs/>
      <w:sz w:val="28"/>
      <w:szCs w:val="28"/>
      <w:lang w:val="en-US"/>
    </w:rPr>
  </w:style>
  <w:style w:type="character" w:customStyle="1" w:styleId="Ttulo3Char">
    <w:name w:val="Título 3 Char"/>
    <w:basedOn w:val="Fontepargpadro"/>
    <w:link w:val="Ttulo3"/>
    <w:rsid w:val="00BB1430"/>
    <w:rPr>
      <w:rFonts w:ascii="Times New Roman" w:eastAsia="Arial Unicode MS" w:hAnsi="Times New Roman"/>
      <w:b/>
      <w:bCs/>
      <w:shd w:val="clear" w:color="auto" w:fill="FFFFFF"/>
      <w:lang w:val="en-US"/>
    </w:rPr>
  </w:style>
  <w:style w:type="character" w:customStyle="1" w:styleId="Ttulo5Char">
    <w:name w:val="Título 5 Char"/>
    <w:basedOn w:val="Fontepargpadro"/>
    <w:link w:val="Ttulo5"/>
    <w:rsid w:val="00BB1430"/>
    <w:rPr>
      <w:rFonts w:ascii="Times New Roman" w:eastAsia="Times New Roman" w:hAnsi="Times New Roman"/>
      <w:b/>
      <w:bCs/>
      <w:lang w:val="en-US"/>
    </w:rPr>
  </w:style>
  <w:style w:type="numbering" w:customStyle="1" w:styleId="Semlista1">
    <w:name w:val="Sem lista1"/>
    <w:next w:val="Semlista"/>
    <w:uiPriority w:val="99"/>
    <w:semiHidden/>
    <w:unhideWhenUsed/>
    <w:rsid w:val="00BB1430"/>
  </w:style>
  <w:style w:type="paragraph" w:styleId="NormalWeb">
    <w:name w:val="Normal (Web)"/>
    <w:basedOn w:val="Normal"/>
    <w:rsid w:val="00BB1430"/>
    <w:pPr>
      <w:autoSpaceDE w:val="0"/>
      <w:autoSpaceDN w:val="0"/>
      <w:adjustRightInd w:val="0"/>
      <w:spacing w:before="100" w:beforeAutospacing="1" w:after="100" w:afterAutospacing="1"/>
    </w:pPr>
    <w:rPr>
      <w:sz w:val="24"/>
      <w:szCs w:val="24"/>
      <w:lang w:val="en-US"/>
    </w:rPr>
  </w:style>
  <w:style w:type="paragraph" w:styleId="Commarcadores">
    <w:name w:val="List Bullet"/>
    <w:basedOn w:val="Normal"/>
    <w:rsid w:val="00BB1430"/>
    <w:pPr>
      <w:numPr>
        <w:numId w:val="2"/>
      </w:numPr>
    </w:pPr>
    <w:rPr>
      <w:sz w:val="24"/>
      <w:szCs w:val="24"/>
      <w:lang w:val="en-US"/>
    </w:rPr>
  </w:style>
  <w:style w:type="character" w:customStyle="1" w:styleId="Char1">
    <w:name w:val="Char1"/>
    <w:rsid w:val="00BB1430"/>
    <w:rPr>
      <w:noProof w:val="0"/>
      <w:sz w:val="24"/>
      <w:szCs w:val="24"/>
      <w:lang w:val="pt-BR" w:eastAsia="pt-BR" w:bidi="ar-SA"/>
    </w:rPr>
  </w:style>
  <w:style w:type="paragraph" w:customStyle="1" w:styleId="BodyText22">
    <w:name w:val="Body Text 22"/>
    <w:basedOn w:val="Normal"/>
    <w:rsid w:val="00BB1430"/>
    <w:pPr>
      <w:jc w:val="both"/>
    </w:pPr>
    <w:rPr>
      <w:sz w:val="24"/>
      <w:lang w:val="en-AU"/>
    </w:rPr>
  </w:style>
  <w:style w:type="paragraph" w:styleId="Recuodecorpodetexto">
    <w:name w:val="Body Text Indent"/>
    <w:basedOn w:val="Normal"/>
    <w:link w:val="RecuodecorpodetextoChar"/>
    <w:uiPriority w:val="99"/>
    <w:rsid w:val="00BB1430"/>
    <w:pPr>
      <w:spacing w:after="120"/>
      <w:ind w:left="283"/>
    </w:pPr>
    <w:rPr>
      <w:sz w:val="24"/>
      <w:szCs w:val="24"/>
      <w:lang w:val="en-US"/>
    </w:rPr>
  </w:style>
  <w:style w:type="character" w:customStyle="1" w:styleId="RecuodecorpodetextoChar">
    <w:name w:val="Recuo de corpo de texto Char"/>
    <w:basedOn w:val="Fontepargpadro"/>
    <w:link w:val="Recuodecorpodetexto"/>
    <w:uiPriority w:val="99"/>
    <w:rsid w:val="00BB1430"/>
    <w:rPr>
      <w:rFonts w:ascii="Times New Roman" w:eastAsia="Times New Roman" w:hAnsi="Times New Roman"/>
      <w:sz w:val="24"/>
      <w:szCs w:val="24"/>
      <w:lang w:val="en-US"/>
    </w:rPr>
  </w:style>
  <w:style w:type="paragraph" w:styleId="Corpodetexto3">
    <w:name w:val="Body Text 3"/>
    <w:basedOn w:val="Normal"/>
    <w:link w:val="Corpodetexto3Char"/>
    <w:rsid w:val="00BB1430"/>
    <w:pPr>
      <w:spacing w:after="120"/>
    </w:pPr>
    <w:rPr>
      <w:sz w:val="16"/>
      <w:szCs w:val="16"/>
      <w:lang w:val="en-US"/>
    </w:rPr>
  </w:style>
  <w:style w:type="character" w:customStyle="1" w:styleId="Corpodetexto3Char">
    <w:name w:val="Corpo de texto 3 Char"/>
    <w:basedOn w:val="Fontepargpadro"/>
    <w:link w:val="Corpodetexto3"/>
    <w:rsid w:val="00BB1430"/>
    <w:rPr>
      <w:rFonts w:ascii="Times New Roman" w:eastAsia="Times New Roman" w:hAnsi="Times New Roman"/>
      <w:sz w:val="16"/>
      <w:szCs w:val="16"/>
      <w:lang w:val="en-US"/>
    </w:rPr>
  </w:style>
  <w:style w:type="paragraph" w:styleId="Recuodecorpodetexto3">
    <w:name w:val="Body Text Indent 3"/>
    <w:basedOn w:val="Normal"/>
    <w:link w:val="Recuodecorpodetexto3Char"/>
    <w:uiPriority w:val="99"/>
    <w:rsid w:val="00BB1430"/>
    <w:pPr>
      <w:spacing w:after="120"/>
      <w:ind w:left="283"/>
    </w:pPr>
    <w:rPr>
      <w:sz w:val="16"/>
      <w:szCs w:val="16"/>
      <w:lang w:val="en-US"/>
    </w:rPr>
  </w:style>
  <w:style w:type="character" w:customStyle="1" w:styleId="Recuodecorpodetexto3Char">
    <w:name w:val="Recuo de corpo de texto 3 Char"/>
    <w:basedOn w:val="Fontepargpadro"/>
    <w:link w:val="Recuodecorpodetexto3"/>
    <w:uiPriority w:val="99"/>
    <w:rsid w:val="00BB1430"/>
    <w:rPr>
      <w:rFonts w:ascii="Times New Roman" w:eastAsia="Times New Roman" w:hAnsi="Times New Roman"/>
      <w:sz w:val="16"/>
      <w:szCs w:val="16"/>
      <w:lang w:val="en-US"/>
    </w:rPr>
  </w:style>
  <w:style w:type="character" w:customStyle="1" w:styleId="Char">
    <w:name w:val="Char"/>
    <w:rsid w:val="00BB1430"/>
    <w:rPr>
      <w:noProof w:val="0"/>
      <w:sz w:val="24"/>
      <w:szCs w:val="24"/>
      <w:lang w:val="pt-BR" w:eastAsia="pt-BR" w:bidi="ar-SA"/>
    </w:rPr>
  </w:style>
  <w:style w:type="paragraph" w:customStyle="1" w:styleId="sub">
    <w:name w:val="sub"/>
    <w:rsid w:val="00BB143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lang w:val="en-US"/>
    </w:rPr>
  </w:style>
  <w:style w:type="paragraph" w:customStyle="1" w:styleId="DeltaViewTableBody">
    <w:name w:val="DeltaView Table Body"/>
    <w:basedOn w:val="Normal"/>
    <w:rsid w:val="00BB1430"/>
    <w:pPr>
      <w:autoSpaceDE w:val="0"/>
      <w:autoSpaceDN w:val="0"/>
      <w:adjustRightInd w:val="0"/>
    </w:pPr>
    <w:rPr>
      <w:rFonts w:ascii="Arial" w:hAnsi="Arial" w:cs="Arial"/>
      <w:sz w:val="24"/>
      <w:szCs w:val="24"/>
      <w:lang w:val="en-US"/>
    </w:rPr>
  </w:style>
  <w:style w:type="character" w:customStyle="1" w:styleId="TextodecomentrioChar1">
    <w:name w:val="Texto de comentário Char1"/>
    <w:basedOn w:val="Fontepargpadro"/>
    <w:uiPriority w:val="99"/>
    <w:semiHidden/>
    <w:rsid w:val="00BB1430"/>
    <w:rPr>
      <w:sz w:val="20"/>
      <w:szCs w:val="20"/>
    </w:rPr>
  </w:style>
  <w:style w:type="character" w:customStyle="1" w:styleId="AssuntodocomentrioChar1">
    <w:name w:val="Assunto do comentário Char1"/>
    <w:basedOn w:val="TextodecomentrioChar1"/>
    <w:uiPriority w:val="99"/>
    <w:semiHidden/>
    <w:rsid w:val="00BB1430"/>
    <w:rPr>
      <w:b/>
      <w:bCs/>
      <w:sz w:val="20"/>
      <w:szCs w:val="20"/>
    </w:rPr>
  </w:style>
  <w:style w:type="character" w:customStyle="1" w:styleId="TextodebaloChar1">
    <w:name w:val="Texto de balão Char1"/>
    <w:basedOn w:val="Fontepargpadro"/>
    <w:uiPriority w:val="99"/>
    <w:semiHidden/>
    <w:rsid w:val="00BB1430"/>
    <w:rPr>
      <w:rFonts w:ascii="Tahoma" w:eastAsia="Times New Roman" w:hAnsi="Tahoma" w:cs="Tahoma"/>
      <w:sz w:val="16"/>
      <w:szCs w:val="16"/>
    </w:rPr>
  </w:style>
  <w:style w:type="character" w:styleId="Nmerodepgina">
    <w:name w:val="page number"/>
    <w:basedOn w:val="Fontepargpadro"/>
    <w:uiPriority w:val="99"/>
    <w:rsid w:val="00BB1430"/>
  </w:style>
  <w:style w:type="character" w:styleId="Hyperlink">
    <w:name w:val="Hyperlink"/>
    <w:uiPriority w:val="99"/>
    <w:rsid w:val="00BB1430"/>
    <w:rPr>
      <w:color w:val="0000FF"/>
      <w:u w:val="single"/>
    </w:rPr>
  </w:style>
  <w:style w:type="paragraph" w:styleId="Recuodecorpodetexto2">
    <w:name w:val="Body Text Indent 2"/>
    <w:basedOn w:val="Normal"/>
    <w:link w:val="Recuodecorpodetexto2Char"/>
    <w:uiPriority w:val="99"/>
    <w:rsid w:val="00BB1430"/>
    <w:pPr>
      <w:spacing w:after="120" w:line="480" w:lineRule="auto"/>
      <w:ind w:left="283"/>
    </w:pPr>
    <w:rPr>
      <w:sz w:val="24"/>
      <w:szCs w:val="24"/>
      <w:lang w:val="en-US"/>
    </w:rPr>
  </w:style>
  <w:style w:type="character" w:customStyle="1" w:styleId="Recuodecorpodetexto2Char">
    <w:name w:val="Recuo de corpo de texto 2 Char"/>
    <w:basedOn w:val="Fontepargpadro"/>
    <w:link w:val="Recuodecorpodetexto2"/>
    <w:uiPriority w:val="99"/>
    <w:rsid w:val="00BB1430"/>
    <w:rPr>
      <w:rFonts w:ascii="Times New Roman" w:eastAsia="Times New Roman" w:hAnsi="Times New Roman"/>
      <w:sz w:val="24"/>
      <w:szCs w:val="24"/>
      <w:lang w:val="en-US"/>
    </w:rPr>
  </w:style>
  <w:style w:type="paragraph" w:customStyle="1" w:styleId="Textopadro">
    <w:name w:val="Texto padrão"/>
    <w:basedOn w:val="Normal"/>
    <w:rsid w:val="00BB143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BB1430"/>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lang w:val="en-US"/>
    </w:rPr>
  </w:style>
  <w:style w:type="character" w:customStyle="1" w:styleId="InitialStyle">
    <w:name w:val="InitialStyle"/>
    <w:rsid w:val="00BB1430"/>
    <w:rPr>
      <w:rFonts w:ascii="Times New Roman" w:hAnsi="Times New Roman" w:cs="Times New Roman"/>
      <w:color w:val="auto"/>
      <w:spacing w:val="0"/>
      <w:sz w:val="20"/>
      <w:szCs w:val="20"/>
    </w:rPr>
  </w:style>
  <w:style w:type="paragraph" w:customStyle="1" w:styleId="Estilo2">
    <w:name w:val="Estilo2"/>
    <w:basedOn w:val="Normal"/>
    <w:rsid w:val="00BB1430"/>
    <w:pPr>
      <w:tabs>
        <w:tab w:val="left" w:pos="2835"/>
      </w:tabs>
      <w:autoSpaceDE w:val="0"/>
      <w:autoSpaceDN w:val="0"/>
      <w:adjustRightInd w:val="0"/>
      <w:spacing w:after="120"/>
      <w:ind w:left="2977" w:hanging="853"/>
    </w:pPr>
    <w:rPr>
      <w:rFonts w:ascii="Arial" w:hAnsi="Arial" w:cs="Arial"/>
      <w:sz w:val="22"/>
      <w:szCs w:val="22"/>
      <w:lang w:val="en-US"/>
    </w:rPr>
  </w:style>
  <w:style w:type="paragraph" w:customStyle="1" w:styleId="BodyText21">
    <w:name w:val="Body Text 21"/>
    <w:basedOn w:val="Normal"/>
    <w:rsid w:val="00BB1430"/>
    <w:pPr>
      <w:widowControl w:val="0"/>
      <w:autoSpaceDE w:val="0"/>
      <w:autoSpaceDN w:val="0"/>
      <w:adjustRightInd w:val="0"/>
      <w:jc w:val="both"/>
    </w:pPr>
    <w:rPr>
      <w:rFonts w:ascii="Arial" w:hAnsi="Arial" w:cs="Arial"/>
      <w:sz w:val="24"/>
      <w:szCs w:val="24"/>
      <w:lang w:val="en-US"/>
    </w:rPr>
  </w:style>
  <w:style w:type="character" w:customStyle="1" w:styleId="BodyText31">
    <w:name w:val="Body Text 31"/>
    <w:rsid w:val="00BB1430"/>
    <w:rPr>
      <w:noProof w:val="0"/>
      <w:spacing w:val="0"/>
      <w:sz w:val="28"/>
      <w:szCs w:val="28"/>
      <w:lang w:val="pt-BR"/>
    </w:rPr>
  </w:style>
  <w:style w:type="paragraph" w:customStyle="1" w:styleId="para">
    <w:name w:val="para"/>
    <w:rsid w:val="00BB1430"/>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lang w:val="en-US"/>
    </w:rPr>
  </w:style>
  <w:style w:type="paragraph" w:customStyle="1" w:styleId="tituloc">
    <w:name w:val="titulo_c"/>
    <w:rsid w:val="00BB1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lang w:val="en-US"/>
    </w:rPr>
  </w:style>
  <w:style w:type="paragraph" w:customStyle="1" w:styleId="DeltaViewAnnounce">
    <w:name w:val="DeltaView Announce"/>
    <w:rsid w:val="00BB1430"/>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sid w:val="00BB1430"/>
    <w:rPr>
      <w:strike/>
      <w:color w:val="FF0000"/>
      <w:spacing w:val="0"/>
    </w:rPr>
  </w:style>
  <w:style w:type="character" w:customStyle="1" w:styleId="DeltaViewMoveSource">
    <w:name w:val="DeltaView Move Source"/>
    <w:rsid w:val="00BB1430"/>
    <w:rPr>
      <w:strike/>
      <w:color w:val="00C000"/>
      <w:spacing w:val="0"/>
    </w:rPr>
  </w:style>
  <w:style w:type="character" w:customStyle="1" w:styleId="DeltaViewMoveDestination">
    <w:name w:val="DeltaView Move Destination"/>
    <w:rsid w:val="00BB1430"/>
    <w:rPr>
      <w:color w:val="00C000"/>
      <w:spacing w:val="0"/>
      <w:u w:val="double"/>
    </w:rPr>
  </w:style>
  <w:style w:type="character" w:customStyle="1" w:styleId="DeltaViewChangeNumber">
    <w:name w:val="DeltaView Change Number"/>
    <w:rsid w:val="00BB1430"/>
    <w:rPr>
      <w:color w:val="000000"/>
      <w:spacing w:val="0"/>
      <w:vertAlign w:val="superscript"/>
    </w:rPr>
  </w:style>
  <w:style w:type="character" w:customStyle="1" w:styleId="DeltaViewDelimiter">
    <w:name w:val="DeltaView Delimiter"/>
    <w:rsid w:val="00BB1430"/>
    <w:rPr>
      <w:spacing w:val="0"/>
    </w:rPr>
  </w:style>
  <w:style w:type="character" w:customStyle="1" w:styleId="DeltaViewFormatChange">
    <w:name w:val="DeltaView Format Change"/>
    <w:rsid w:val="00BB1430"/>
    <w:rPr>
      <w:color w:val="000000"/>
      <w:spacing w:val="0"/>
    </w:rPr>
  </w:style>
  <w:style w:type="character" w:customStyle="1" w:styleId="DeltaViewMovedDeletion">
    <w:name w:val="DeltaView Moved Deletion"/>
    <w:rsid w:val="00BB1430"/>
    <w:rPr>
      <w:strike/>
      <w:color w:val="C08080"/>
      <w:spacing w:val="0"/>
    </w:rPr>
  </w:style>
  <w:style w:type="character" w:customStyle="1" w:styleId="DeltaViewEditorComment">
    <w:name w:val="DeltaView Editor Comment"/>
    <w:rsid w:val="00BB1430"/>
    <w:rPr>
      <w:color w:val="0000FF"/>
      <w:spacing w:val="0"/>
      <w:u w:val="double"/>
    </w:rPr>
  </w:style>
  <w:style w:type="character" w:customStyle="1" w:styleId="DeltaViewStyleChangeText">
    <w:name w:val="DeltaView Style Change Text"/>
    <w:rsid w:val="00BB1430"/>
    <w:rPr>
      <w:color w:val="000000"/>
      <w:spacing w:val="0"/>
      <w:u w:val="double"/>
    </w:rPr>
  </w:style>
  <w:style w:type="character" w:customStyle="1" w:styleId="DeltaViewStyleChangeLabel">
    <w:name w:val="DeltaView Style Change Label"/>
    <w:rsid w:val="00BB1430"/>
    <w:rPr>
      <w:color w:val="000000"/>
      <w:spacing w:val="0"/>
    </w:rPr>
  </w:style>
  <w:style w:type="paragraph" w:customStyle="1" w:styleId="BodyText32">
    <w:name w:val="Body Text 32"/>
    <w:basedOn w:val="Normal"/>
    <w:rsid w:val="00BB1430"/>
    <w:pPr>
      <w:jc w:val="both"/>
    </w:pPr>
    <w:rPr>
      <w:rFonts w:ascii="Arial" w:hAnsi="Arial"/>
      <w:sz w:val="24"/>
      <w:lang w:val="en-US"/>
    </w:rPr>
  </w:style>
  <w:style w:type="paragraph" w:customStyle="1" w:styleId="assin">
    <w:name w:val="assin"/>
    <w:rsid w:val="00BB1430"/>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lang w:val="en-US"/>
    </w:rPr>
  </w:style>
  <w:style w:type="paragraph" w:styleId="Ttulo">
    <w:name w:val="Title"/>
    <w:basedOn w:val="Normal"/>
    <w:link w:val="TtuloChar"/>
    <w:qFormat/>
    <w:rsid w:val="00BB1430"/>
    <w:pPr>
      <w:jc w:val="center"/>
    </w:pPr>
    <w:rPr>
      <w:rFonts w:ascii="Bookman Old Style" w:hAnsi="Bookman Old Style"/>
      <w:b/>
      <w:lang w:val="en-US"/>
    </w:rPr>
  </w:style>
  <w:style w:type="character" w:customStyle="1" w:styleId="TtuloChar">
    <w:name w:val="Título Char"/>
    <w:basedOn w:val="Fontepargpadro"/>
    <w:link w:val="Ttulo"/>
    <w:rsid w:val="00BB1430"/>
    <w:rPr>
      <w:rFonts w:ascii="Bookman Old Style" w:eastAsia="Times New Roman" w:hAnsi="Bookman Old Style"/>
      <w:b/>
      <w:lang w:val="en-US"/>
    </w:rPr>
  </w:style>
  <w:style w:type="paragraph" w:customStyle="1" w:styleId="TextoTpicosProspecto">
    <w:name w:val="Texto Tópicos Prospecto"/>
    <w:basedOn w:val="TextoProspecto"/>
    <w:autoRedefine/>
    <w:rsid w:val="00BB1430"/>
    <w:pPr>
      <w:numPr>
        <w:numId w:val="3"/>
      </w:numPr>
    </w:pPr>
  </w:style>
  <w:style w:type="paragraph" w:customStyle="1" w:styleId="TextoProspecto">
    <w:name w:val="Texto Prospecto"/>
    <w:basedOn w:val="Normal"/>
    <w:autoRedefine/>
    <w:rsid w:val="00BB1430"/>
    <w:pPr>
      <w:tabs>
        <w:tab w:val="left" w:pos="-1430"/>
        <w:tab w:val="left" w:pos="780"/>
      </w:tabs>
      <w:spacing w:after="120"/>
      <w:jc w:val="both"/>
    </w:pPr>
    <w:rPr>
      <w:rFonts w:ascii="Frutiger Light" w:hAnsi="Frutiger Light"/>
      <w:lang w:val="en-US"/>
    </w:rPr>
  </w:style>
  <w:style w:type="paragraph" w:customStyle="1" w:styleId="N">
    <w:name w:val="N"/>
    <w:rsid w:val="00BB1430"/>
    <w:pPr>
      <w:spacing w:line="240" w:lineRule="exact"/>
      <w:jc w:val="both"/>
    </w:pPr>
    <w:rPr>
      <w:rFonts w:ascii="Arial" w:eastAsia="Times New Roman" w:hAnsi="Arial"/>
      <w:sz w:val="22"/>
      <w:lang w:val="pt-PT"/>
    </w:rPr>
  </w:style>
  <w:style w:type="character" w:customStyle="1" w:styleId="thptitle1">
    <w:name w:val="thptitle1"/>
    <w:rsid w:val="00BB1430"/>
    <w:rPr>
      <w:color w:val="000000"/>
    </w:rPr>
  </w:style>
  <w:style w:type="paragraph" w:customStyle="1" w:styleId="Corpo">
    <w:name w:val="Corpo"/>
    <w:rsid w:val="00BB1430"/>
    <w:rPr>
      <w:rFonts w:ascii="Times New Roman" w:eastAsia="Times New Roman" w:hAnsi="Times New Roman"/>
      <w:color w:val="000000"/>
      <w:sz w:val="28"/>
      <w:lang w:val="en-US"/>
    </w:rPr>
  </w:style>
  <w:style w:type="character" w:customStyle="1" w:styleId="MapadoDocumentoChar">
    <w:name w:val="Mapa do Documento Char"/>
    <w:link w:val="MapadoDocumento"/>
    <w:semiHidden/>
    <w:rsid w:val="00BB1430"/>
    <w:rPr>
      <w:rFonts w:ascii="Tahoma" w:eastAsia="Times New Roman" w:hAnsi="Tahoma" w:cs="Tahoma"/>
      <w:shd w:val="clear" w:color="auto" w:fill="000080"/>
    </w:rPr>
  </w:style>
  <w:style w:type="paragraph" w:styleId="MapadoDocumento">
    <w:name w:val="Document Map"/>
    <w:basedOn w:val="Normal"/>
    <w:link w:val="MapadoDocumentoChar"/>
    <w:semiHidden/>
    <w:rsid w:val="00BB1430"/>
    <w:pPr>
      <w:shd w:val="clear" w:color="auto" w:fill="000080"/>
    </w:pPr>
    <w:rPr>
      <w:rFonts w:ascii="Tahoma" w:hAnsi="Tahoma" w:cs="Tahoma"/>
    </w:rPr>
  </w:style>
  <w:style w:type="character" w:customStyle="1" w:styleId="MapadoDocumentoChar1">
    <w:name w:val="Mapa do Documento Char1"/>
    <w:basedOn w:val="Fontepargpadro"/>
    <w:uiPriority w:val="99"/>
    <w:semiHidden/>
    <w:rsid w:val="00BB1430"/>
    <w:rPr>
      <w:rFonts w:ascii="Tahoma" w:eastAsia="Times New Roman" w:hAnsi="Tahoma" w:cs="Tahoma"/>
      <w:sz w:val="16"/>
      <w:szCs w:val="16"/>
    </w:rPr>
  </w:style>
  <w:style w:type="character" w:styleId="Forte">
    <w:name w:val="Strong"/>
    <w:qFormat/>
    <w:rsid w:val="00BB1430"/>
    <w:rPr>
      <w:b/>
      <w:bCs/>
    </w:rPr>
  </w:style>
  <w:style w:type="character" w:styleId="nfase">
    <w:name w:val="Emphasis"/>
    <w:qFormat/>
    <w:rsid w:val="00BB1430"/>
    <w:rPr>
      <w:i/>
      <w:iCs/>
    </w:rPr>
  </w:style>
  <w:style w:type="paragraph" w:customStyle="1" w:styleId="CharCharCharCharCharChar">
    <w:name w:val="Char Char Char Char Char Char"/>
    <w:basedOn w:val="Normal"/>
    <w:rsid w:val="00BB1430"/>
    <w:pPr>
      <w:spacing w:after="160" w:line="240" w:lineRule="exact"/>
    </w:pPr>
    <w:rPr>
      <w:rFonts w:ascii="Verdana" w:hAnsi="Verdana"/>
      <w:lang w:val="en-US" w:eastAsia="en-US"/>
    </w:rPr>
  </w:style>
  <w:style w:type="paragraph" w:styleId="Lista">
    <w:name w:val="List"/>
    <w:basedOn w:val="Normal"/>
    <w:rsid w:val="00BB1430"/>
    <w:pPr>
      <w:ind w:left="283" w:hanging="283"/>
    </w:pPr>
    <w:rPr>
      <w:sz w:val="24"/>
      <w:szCs w:val="24"/>
      <w:lang w:val="en-US"/>
    </w:rPr>
  </w:style>
  <w:style w:type="paragraph" w:customStyle="1" w:styleId="Body1">
    <w:name w:val="Body 1"/>
    <w:basedOn w:val="Normal"/>
    <w:rsid w:val="00BB1430"/>
    <w:pPr>
      <w:spacing w:after="140" w:line="290" w:lineRule="auto"/>
      <w:ind w:left="567"/>
      <w:jc w:val="both"/>
    </w:pPr>
    <w:rPr>
      <w:rFonts w:ascii="Arial" w:hAnsi="Arial"/>
      <w:kern w:val="20"/>
      <w:lang w:val="en-GB"/>
    </w:rPr>
  </w:style>
  <w:style w:type="paragraph" w:styleId="Textodenotaderodap">
    <w:name w:val="footnote text"/>
    <w:basedOn w:val="Normal"/>
    <w:link w:val="TextodenotaderodapChar"/>
    <w:rsid w:val="00BB1430"/>
    <w:rPr>
      <w:lang w:val="en-US"/>
    </w:rPr>
  </w:style>
  <w:style w:type="character" w:customStyle="1" w:styleId="TextodenotaderodapChar">
    <w:name w:val="Texto de nota de rodapé Char"/>
    <w:basedOn w:val="Fontepargpadro"/>
    <w:link w:val="Textodenotaderodap"/>
    <w:rsid w:val="00BB1430"/>
    <w:rPr>
      <w:rFonts w:ascii="Times New Roman" w:eastAsia="Times New Roman" w:hAnsi="Times New Roman"/>
      <w:lang w:val="en-US"/>
    </w:rPr>
  </w:style>
  <w:style w:type="character" w:styleId="Refdenotaderodap">
    <w:name w:val="footnote reference"/>
    <w:rsid w:val="00BB1430"/>
    <w:rPr>
      <w:vertAlign w:val="superscript"/>
    </w:rPr>
  </w:style>
  <w:style w:type="paragraph" w:customStyle="1" w:styleId="ContratoN2">
    <w:name w:val="Contrato_N2"/>
    <w:basedOn w:val="Normal"/>
    <w:link w:val="ContratoN2CharChar"/>
    <w:rsid w:val="00BB1430"/>
    <w:pPr>
      <w:numPr>
        <w:ilvl w:val="1"/>
        <w:numId w:val="4"/>
      </w:numPr>
      <w:spacing w:before="360" w:after="120" w:line="300" w:lineRule="exact"/>
      <w:jc w:val="both"/>
    </w:pPr>
    <w:rPr>
      <w:sz w:val="24"/>
      <w:szCs w:val="24"/>
      <w:lang w:val="en-US"/>
    </w:rPr>
  </w:style>
  <w:style w:type="character" w:customStyle="1" w:styleId="ContratoN2CharChar">
    <w:name w:val="Contrato_N2 Char Char"/>
    <w:link w:val="ContratoN2"/>
    <w:locked/>
    <w:rsid w:val="00BB1430"/>
    <w:rPr>
      <w:rFonts w:ascii="Times New Roman" w:eastAsia="Times New Roman" w:hAnsi="Times New Roman"/>
      <w:sz w:val="24"/>
      <w:szCs w:val="24"/>
      <w:lang w:val="en-US"/>
    </w:rPr>
  </w:style>
  <w:style w:type="paragraph" w:customStyle="1" w:styleId="ContratoN3">
    <w:name w:val="Contrato_N3"/>
    <w:basedOn w:val="ContratoN2"/>
    <w:link w:val="ContratoN3CharChar"/>
    <w:rsid w:val="00BB1430"/>
    <w:pPr>
      <w:numPr>
        <w:ilvl w:val="2"/>
      </w:numPr>
    </w:pPr>
  </w:style>
  <w:style w:type="character" w:customStyle="1" w:styleId="ContratoN3CharChar">
    <w:name w:val="Contrato_N3 Char Char"/>
    <w:link w:val="ContratoN3"/>
    <w:locked/>
    <w:rsid w:val="00BB1430"/>
    <w:rPr>
      <w:rFonts w:ascii="Times New Roman" w:eastAsia="Times New Roman" w:hAnsi="Times New Roman"/>
      <w:sz w:val="24"/>
      <w:szCs w:val="24"/>
      <w:lang w:val="en-US"/>
    </w:rPr>
  </w:style>
  <w:style w:type="paragraph" w:customStyle="1" w:styleId="EstiloContratoN1PretoVersalete">
    <w:name w:val="Estilo Contrato_N1 + Preto Versalete"/>
    <w:basedOn w:val="Normal"/>
    <w:rsid w:val="00BB1430"/>
    <w:pPr>
      <w:numPr>
        <w:numId w:val="4"/>
      </w:numPr>
      <w:spacing w:before="600" w:after="120"/>
      <w:jc w:val="center"/>
    </w:pPr>
    <w:rPr>
      <w:rFonts w:ascii="Times New Roman Negrito" w:hAnsi="Times New Roman Negrito"/>
      <w:b/>
      <w:bCs/>
      <w:caps/>
      <w:smallCaps/>
      <w:color w:val="000000"/>
      <w:sz w:val="24"/>
      <w:szCs w:val="24"/>
      <w:lang w:val="en-US"/>
    </w:rPr>
  </w:style>
  <w:style w:type="paragraph" w:customStyle="1" w:styleId="CorpodetextobtBT">
    <w:name w:val="Corpo de texto.bt.BT"/>
    <w:basedOn w:val="Normal"/>
    <w:rsid w:val="00BB1430"/>
    <w:pPr>
      <w:jc w:val="both"/>
    </w:pPr>
    <w:rPr>
      <w:rFonts w:ascii="Arial" w:hAnsi="Arial"/>
      <w:snapToGrid w:val="0"/>
      <w:sz w:val="24"/>
      <w:lang w:val="en-US"/>
    </w:rPr>
  </w:style>
  <w:style w:type="paragraph" w:styleId="Subttulo">
    <w:name w:val="Subtitle"/>
    <w:basedOn w:val="Normal"/>
    <w:link w:val="SubttuloChar"/>
    <w:qFormat/>
    <w:rsid w:val="00BB1430"/>
    <w:pPr>
      <w:jc w:val="both"/>
    </w:pPr>
    <w:rPr>
      <w:rFonts w:ascii="CG Times" w:hAnsi="CG Times"/>
      <w:sz w:val="24"/>
      <w:lang w:val="en-US"/>
    </w:rPr>
  </w:style>
  <w:style w:type="character" w:customStyle="1" w:styleId="SubttuloChar">
    <w:name w:val="Subtítulo Char"/>
    <w:basedOn w:val="Fontepargpadro"/>
    <w:link w:val="Subttulo"/>
    <w:rsid w:val="00BB1430"/>
    <w:rPr>
      <w:rFonts w:ascii="CG Times" w:eastAsia="Times New Roman" w:hAnsi="CG Times"/>
      <w:sz w:val="24"/>
      <w:lang w:val="en-US"/>
    </w:rPr>
  </w:style>
  <w:style w:type="paragraph" w:customStyle="1" w:styleId="microcaption">
    <w:name w:val="micro:caption"/>
    <w:rsid w:val="00BB1430"/>
    <w:pPr>
      <w:widowControl w:val="0"/>
      <w:tabs>
        <w:tab w:val="left" w:pos="0"/>
        <w:tab w:val="left" w:pos="709"/>
        <w:tab w:val="left" w:pos="1418"/>
        <w:tab w:val="left" w:pos="2126"/>
      </w:tabs>
      <w:spacing w:before="75" w:after="57" w:line="222" w:lineRule="atLeast"/>
      <w:jc w:val="both"/>
    </w:pPr>
    <w:rPr>
      <w:rFonts w:ascii="Times" w:eastAsia="MS Mincho" w:hAnsi="Times" w:cs="Times"/>
      <w:lang w:val="en-US"/>
    </w:rPr>
  </w:style>
  <w:style w:type="paragraph" w:customStyle="1" w:styleId="CharChar1Char">
    <w:name w:val="Char Char1 Char"/>
    <w:basedOn w:val="Normal"/>
    <w:rsid w:val="00BB1430"/>
    <w:pPr>
      <w:spacing w:after="160" w:line="240" w:lineRule="exact"/>
    </w:pPr>
    <w:rPr>
      <w:rFonts w:ascii="Verdana" w:eastAsia="MS Mincho" w:hAnsi="Verdana"/>
      <w:lang w:val="en-US" w:eastAsia="en-US"/>
    </w:rPr>
  </w:style>
  <w:style w:type="paragraph" w:customStyle="1" w:styleId="Default">
    <w:name w:val="Default"/>
    <w:rsid w:val="00BB1430"/>
    <w:pPr>
      <w:autoSpaceDE w:val="0"/>
      <w:autoSpaceDN w:val="0"/>
      <w:adjustRightInd w:val="0"/>
    </w:pPr>
    <w:rPr>
      <w:rFonts w:cs="Calibri"/>
      <w:color w:val="000000"/>
      <w:sz w:val="24"/>
      <w:szCs w:val="24"/>
      <w:lang w:val="en-US"/>
    </w:rPr>
  </w:style>
  <w:style w:type="character" w:customStyle="1" w:styleId="apple-style-span">
    <w:name w:val="apple-style-span"/>
    <w:basedOn w:val="Fontepargpadro"/>
    <w:rsid w:val="00BB1430"/>
  </w:style>
  <w:style w:type="character" w:customStyle="1" w:styleId="CommarcadoresChar">
    <w:name w:val="Com marcadores Char"/>
    <w:rsid w:val="00BB1430"/>
    <w:rPr>
      <w:rFonts w:cs="Times New Roman"/>
      <w:sz w:val="24"/>
      <w:szCs w:val="24"/>
      <w:lang w:val="pt-BR" w:eastAsia="pt-BR" w:bidi="ar-SA"/>
    </w:rPr>
  </w:style>
  <w:style w:type="paragraph" w:customStyle="1" w:styleId="text">
    <w:name w:val="text"/>
    <w:basedOn w:val="Normal"/>
    <w:rsid w:val="00BB1430"/>
    <w:pPr>
      <w:spacing w:after="200" w:line="280" w:lineRule="exact"/>
      <w:jc w:val="both"/>
    </w:pPr>
    <w:rPr>
      <w:lang w:val="en-GB"/>
    </w:rPr>
  </w:style>
  <w:style w:type="paragraph" w:customStyle="1" w:styleId="Corpodetex">
    <w:name w:val="Corpo de tex"/>
    <w:rsid w:val="00BB1430"/>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rsid w:val="00BB1430"/>
    <w:pPr>
      <w:spacing w:line="240" w:lineRule="atLeast"/>
      <w:jc w:val="center"/>
    </w:pPr>
    <w:rPr>
      <w:rFonts w:ascii="Times" w:hAnsi="Times"/>
      <w:sz w:val="24"/>
      <w:szCs w:val="24"/>
      <w:lang w:val="en-US"/>
    </w:rPr>
  </w:style>
  <w:style w:type="paragraph" w:styleId="Sumrio1">
    <w:name w:val="toc 1"/>
    <w:basedOn w:val="Normal"/>
    <w:next w:val="Normal"/>
    <w:autoRedefine/>
    <w:uiPriority w:val="39"/>
    <w:rsid w:val="00BB1430"/>
    <w:pPr>
      <w:tabs>
        <w:tab w:val="left" w:pos="426"/>
        <w:tab w:val="right" w:leader="dot" w:pos="9396"/>
      </w:tabs>
      <w:spacing w:before="360" w:line="360" w:lineRule="auto"/>
    </w:pPr>
    <w:rPr>
      <w:rFonts w:ascii="Cambria" w:hAnsi="Cambria"/>
      <w:b/>
      <w:bCs/>
      <w:caps/>
      <w:sz w:val="24"/>
      <w:szCs w:val="24"/>
      <w:lang w:val="en-US"/>
    </w:rPr>
  </w:style>
  <w:style w:type="paragraph" w:styleId="Sumrio2">
    <w:name w:val="toc 2"/>
    <w:basedOn w:val="Normal"/>
    <w:next w:val="Normal"/>
    <w:autoRedefine/>
    <w:rsid w:val="00BB1430"/>
    <w:pPr>
      <w:spacing w:before="240"/>
    </w:pPr>
    <w:rPr>
      <w:rFonts w:ascii="Calibri" w:hAnsi="Calibri"/>
      <w:b/>
      <w:bCs/>
      <w:lang w:val="en-US"/>
    </w:rPr>
  </w:style>
  <w:style w:type="paragraph" w:styleId="Sumrio3">
    <w:name w:val="toc 3"/>
    <w:basedOn w:val="Normal"/>
    <w:next w:val="Normal"/>
    <w:autoRedefine/>
    <w:rsid w:val="00BB1430"/>
    <w:pPr>
      <w:ind w:left="240"/>
    </w:pPr>
    <w:rPr>
      <w:rFonts w:ascii="Calibri" w:hAnsi="Calibri"/>
      <w:lang w:val="en-US"/>
    </w:rPr>
  </w:style>
  <w:style w:type="paragraph" w:styleId="Sumrio4">
    <w:name w:val="toc 4"/>
    <w:basedOn w:val="Normal"/>
    <w:next w:val="Normal"/>
    <w:autoRedefine/>
    <w:rsid w:val="00BB1430"/>
    <w:pPr>
      <w:ind w:left="480"/>
    </w:pPr>
    <w:rPr>
      <w:rFonts w:ascii="Calibri" w:hAnsi="Calibri"/>
      <w:lang w:val="en-US"/>
    </w:rPr>
  </w:style>
  <w:style w:type="paragraph" w:styleId="Sumrio5">
    <w:name w:val="toc 5"/>
    <w:basedOn w:val="Normal"/>
    <w:next w:val="Normal"/>
    <w:autoRedefine/>
    <w:rsid w:val="00BB1430"/>
    <w:pPr>
      <w:ind w:left="720"/>
    </w:pPr>
    <w:rPr>
      <w:rFonts w:ascii="Calibri" w:hAnsi="Calibri"/>
      <w:lang w:val="en-US"/>
    </w:rPr>
  </w:style>
  <w:style w:type="paragraph" w:styleId="Sumrio6">
    <w:name w:val="toc 6"/>
    <w:basedOn w:val="Normal"/>
    <w:next w:val="Normal"/>
    <w:autoRedefine/>
    <w:rsid w:val="00BB1430"/>
    <w:pPr>
      <w:ind w:left="960"/>
    </w:pPr>
    <w:rPr>
      <w:rFonts w:ascii="Calibri" w:hAnsi="Calibri"/>
      <w:lang w:val="en-US"/>
    </w:rPr>
  </w:style>
  <w:style w:type="paragraph" w:styleId="Sumrio7">
    <w:name w:val="toc 7"/>
    <w:basedOn w:val="Normal"/>
    <w:next w:val="Normal"/>
    <w:autoRedefine/>
    <w:rsid w:val="00BB1430"/>
    <w:pPr>
      <w:ind w:left="1200"/>
    </w:pPr>
    <w:rPr>
      <w:rFonts w:ascii="Calibri" w:hAnsi="Calibri"/>
      <w:lang w:val="en-US"/>
    </w:rPr>
  </w:style>
  <w:style w:type="paragraph" w:styleId="Sumrio8">
    <w:name w:val="toc 8"/>
    <w:basedOn w:val="Normal"/>
    <w:next w:val="Normal"/>
    <w:autoRedefine/>
    <w:rsid w:val="00BB1430"/>
    <w:pPr>
      <w:ind w:left="1440"/>
    </w:pPr>
    <w:rPr>
      <w:rFonts w:ascii="Calibri" w:hAnsi="Calibri"/>
      <w:lang w:val="en-US"/>
    </w:rPr>
  </w:style>
  <w:style w:type="paragraph" w:styleId="Sumrio9">
    <w:name w:val="toc 9"/>
    <w:basedOn w:val="Normal"/>
    <w:next w:val="Normal"/>
    <w:autoRedefine/>
    <w:rsid w:val="00BB1430"/>
    <w:pPr>
      <w:ind w:left="1680"/>
    </w:pPr>
    <w:rPr>
      <w:rFonts w:ascii="Calibri" w:hAnsi="Calibri"/>
      <w:lang w:val="en-US"/>
    </w:rPr>
  </w:style>
  <w:style w:type="paragraph" w:customStyle="1" w:styleId="CharCharChar">
    <w:name w:val="Char Char Char"/>
    <w:basedOn w:val="Normal"/>
    <w:rsid w:val="00BB1430"/>
    <w:pPr>
      <w:spacing w:after="160" w:line="240" w:lineRule="exact"/>
    </w:pPr>
    <w:rPr>
      <w:rFonts w:ascii="Verdana" w:hAnsi="Verdana"/>
      <w:lang w:val="en-US" w:eastAsia="en-US"/>
    </w:rPr>
  </w:style>
  <w:style w:type="paragraph" w:styleId="TextosemFormatao">
    <w:name w:val="Plain Text"/>
    <w:basedOn w:val="Normal"/>
    <w:link w:val="TextosemFormataoChar"/>
    <w:uiPriority w:val="99"/>
    <w:rsid w:val="00BB1430"/>
    <w:pPr>
      <w:suppressAutoHyphens/>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BB1430"/>
    <w:rPr>
      <w:rFonts w:ascii="Courier New" w:eastAsia="Times New Roman" w:hAnsi="Courier New"/>
      <w:sz w:val="24"/>
      <w:lang w:val="en-US" w:eastAsia="ar-SA"/>
    </w:rPr>
  </w:style>
  <w:style w:type="paragraph" w:customStyle="1" w:styleId="ContratoAlnea">
    <w:name w:val="Contrato_Alínea"/>
    <w:basedOn w:val="Normal"/>
    <w:uiPriority w:val="99"/>
    <w:rsid w:val="00BB1430"/>
    <w:pPr>
      <w:spacing w:before="360" w:after="120" w:line="300" w:lineRule="exact"/>
      <w:jc w:val="both"/>
    </w:pPr>
    <w:rPr>
      <w:sz w:val="24"/>
      <w:szCs w:val="24"/>
      <w:lang w:val="en-US"/>
    </w:rPr>
  </w:style>
  <w:style w:type="character" w:customStyle="1" w:styleId="estilodecorreioeletrnico15">
    <w:name w:val="estilodecorreioeletrnico15"/>
    <w:basedOn w:val="Fontepargpadro"/>
    <w:rsid w:val="00BB1430"/>
  </w:style>
  <w:style w:type="numbering" w:customStyle="1" w:styleId="Semlista2">
    <w:name w:val="Sem lista2"/>
    <w:next w:val="Semlista"/>
    <w:uiPriority w:val="99"/>
    <w:semiHidden/>
    <w:unhideWhenUsed/>
    <w:rsid w:val="00BB1430"/>
  </w:style>
  <w:style w:type="numbering" w:customStyle="1" w:styleId="Semlista11">
    <w:name w:val="Sem lista11"/>
    <w:next w:val="Semlista"/>
    <w:uiPriority w:val="99"/>
    <w:semiHidden/>
    <w:unhideWhenUsed/>
    <w:rsid w:val="00BB1430"/>
  </w:style>
  <w:style w:type="numbering" w:customStyle="1" w:styleId="Semlista3">
    <w:name w:val="Sem lista3"/>
    <w:next w:val="Semlista"/>
    <w:uiPriority w:val="99"/>
    <w:semiHidden/>
    <w:unhideWhenUsed/>
    <w:rsid w:val="00BF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7294">
      <w:bodyDiv w:val="1"/>
      <w:marLeft w:val="0"/>
      <w:marRight w:val="0"/>
      <w:marTop w:val="0"/>
      <w:marBottom w:val="0"/>
      <w:divBdr>
        <w:top w:val="none" w:sz="0" w:space="0" w:color="auto"/>
        <w:left w:val="none" w:sz="0" w:space="0" w:color="auto"/>
        <w:bottom w:val="none" w:sz="0" w:space="0" w:color="auto"/>
        <w:right w:val="none" w:sz="0" w:space="0" w:color="auto"/>
      </w:divBdr>
    </w:div>
    <w:div w:id="577787542">
      <w:bodyDiv w:val="1"/>
      <w:marLeft w:val="0"/>
      <w:marRight w:val="0"/>
      <w:marTop w:val="0"/>
      <w:marBottom w:val="0"/>
      <w:divBdr>
        <w:top w:val="none" w:sz="0" w:space="0" w:color="auto"/>
        <w:left w:val="none" w:sz="0" w:space="0" w:color="auto"/>
        <w:bottom w:val="none" w:sz="0" w:space="0" w:color="auto"/>
        <w:right w:val="none" w:sz="0" w:space="0" w:color="auto"/>
      </w:divBdr>
    </w:div>
    <w:div w:id="638998296">
      <w:bodyDiv w:val="1"/>
      <w:marLeft w:val="0"/>
      <w:marRight w:val="0"/>
      <w:marTop w:val="0"/>
      <w:marBottom w:val="0"/>
      <w:divBdr>
        <w:top w:val="none" w:sz="0" w:space="0" w:color="auto"/>
        <w:left w:val="none" w:sz="0" w:space="0" w:color="auto"/>
        <w:bottom w:val="none" w:sz="0" w:space="0" w:color="auto"/>
        <w:right w:val="none" w:sz="0" w:space="0" w:color="auto"/>
      </w:divBdr>
    </w:div>
    <w:div w:id="735781505">
      <w:bodyDiv w:val="1"/>
      <w:marLeft w:val="0"/>
      <w:marRight w:val="0"/>
      <w:marTop w:val="0"/>
      <w:marBottom w:val="0"/>
      <w:divBdr>
        <w:top w:val="none" w:sz="0" w:space="0" w:color="auto"/>
        <w:left w:val="none" w:sz="0" w:space="0" w:color="auto"/>
        <w:bottom w:val="none" w:sz="0" w:space="0" w:color="auto"/>
        <w:right w:val="none" w:sz="0" w:space="0" w:color="auto"/>
      </w:divBdr>
    </w:div>
    <w:div w:id="1037268340">
      <w:bodyDiv w:val="1"/>
      <w:marLeft w:val="0"/>
      <w:marRight w:val="0"/>
      <w:marTop w:val="0"/>
      <w:marBottom w:val="0"/>
      <w:divBdr>
        <w:top w:val="none" w:sz="0" w:space="0" w:color="auto"/>
        <w:left w:val="none" w:sz="0" w:space="0" w:color="auto"/>
        <w:bottom w:val="none" w:sz="0" w:space="0" w:color="auto"/>
        <w:right w:val="none" w:sz="0" w:space="0" w:color="auto"/>
      </w:divBdr>
    </w:div>
    <w:div w:id="1051612793">
      <w:bodyDiv w:val="1"/>
      <w:marLeft w:val="0"/>
      <w:marRight w:val="0"/>
      <w:marTop w:val="0"/>
      <w:marBottom w:val="0"/>
      <w:divBdr>
        <w:top w:val="none" w:sz="0" w:space="0" w:color="auto"/>
        <w:left w:val="none" w:sz="0" w:space="0" w:color="auto"/>
        <w:bottom w:val="none" w:sz="0" w:space="0" w:color="auto"/>
        <w:right w:val="none" w:sz="0" w:space="0" w:color="auto"/>
      </w:divBdr>
    </w:div>
    <w:div w:id="1300569104">
      <w:bodyDiv w:val="1"/>
      <w:marLeft w:val="0"/>
      <w:marRight w:val="0"/>
      <w:marTop w:val="0"/>
      <w:marBottom w:val="0"/>
      <w:divBdr>
        <w:top w:val="none" w:sz="0" w:space="0" w:color="auto"/>
        <w:left w:val="none" w:sz="0" w:space="0" w:color="auto"/>
        <w:bottom w:val="none" w:sz="0" w:space="0" w:color="auto"/>
        <w:right w:val="none" w:sz="0" w:space="0" w:color="auto"/>
      </w:divBdr>
    </w:div>
    <w:div w:id="1771048490">
      <w:bodyDiv w:val="1"/>
      <w:marLeft w:val="0"/>
      <w:marRight w:val="0"/>
      <w:marTop w:val="0"/>
      <w:marBottom w:val="0"/>
      <w:divBdr>
        <w:top w:val="none" w:sz="0" w:space="0" w:color="auto"/>
        <w:left w:val="none" w:sz="0" w:space="0" w:color="auto"/>
        <w:bottom w:val="none" w:sz="0" w:space="0" w:color="auto"/>
        <w:right w:val="none" w:sz="0" w:space="0" w:color="auto"/>
      </w:divBdr>
    </w:div>
    <w:div w:id="18692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1474</Words>
  <Characters>7962</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Alessandra de Lima Penido</cp:lastModifiedBy>
  <cp:revision>3</cp:revision>
  <cp:lastPrinted>2016-08-29T21:06:00Z</cp:lastPrinted>
  <dcterms:created xsi:type="dcterms:W3CDTF">2018-11-29T21:01:00Z</dcterms:created>
  <dcterms:modified xsi:type="dcterms:W3CDTF">2018-11-29T21:03:00Z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- 784433v1 </vt:lpwstr>
  </property>
</Properties>
</file>