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7" w:rsidRPr="00C73ABE" w:rsidRDefault="00574587">
      <w:pPr>
        <w:pStyle w:val="Body"/>
        <w:tabs>
          <w:tab w:val="left" w:pos="2788"/>
        </w:tabs>
        <w:spacing w:after="140" w:line="290" w:lineRule="auto"/>
        <w:rPr>
          <w:rFonts w:eastAsia="MS Mincho" w:cs="Tahoma"/>
          <w:b/>
        </w:rPr>
      </w:pPr>
      <w:r>
        <w:rPr>
          <w:rFonts w:eastAsia="MS Mincho" w:cs="Tahoma"/>
          <w:b/>
        </w:rPr>
        <w:t xml:space="preserve">PRIMEIRO ADITAMENTO A </w:t>
      </w:r>
      <w:r w:rsidRPr="00574587">
        <w:rPr>
          <w:rFonts w:eastAsia="MS Mincho" w:cs="Tahoma"/>
          <w:b/>
        </w:rPr>
        <w:t>ESCRITURA PARTICULAR DA 1ª (PRIMEIRA) EMISSÃO DE DEBÊNTURES SIMPLES, NÃO CONVERSÍVEIS EM AÇÕES, DA ESPÉCIE QUIROGRAFÁRIA, EM SÉRIE ÚNICA, PARA DISTRIBUIÇÃO PÚBLICA, COM ESFORÇOS RESTRITOS, DA ECHOENERGIA PARTICIPAÇÕES S.A.</w:t>
      </w:r>
    </w:p>
    <w:p w:rsidR="00433937" w:rsidRDefault="00433937">
      <w:pPr>
        <w:pStyle w:val="Body"/>
        <w:spacing w:after="140" w:line="290" w:lineRule="auto"/>
        <w:rPr>
          <w:rFonts w:eastAsia="MS Mincho" w:hAnsi="MS Mincho"/>
          <w:sz w:val="22"/>
          <w:szCs w:val="22"/>
        </w:rPr>
      </w:pPr>
    </w:p>
    <w:p w:rsidR="00433937" w:rsidRDefault="00433937">
      <w:pPr>
        <w:pStyle w:val="Body"/>
        <w:spacing w:after="140" w:line="290" w:lineRule="auto"/>
        <w:rPr>
          <w:rFonts w:eastAsia="MS Mincho" w:hAnsi="MS Mincho"/>
          <w:sz w:val="22"/>
          <w:szCs w:val="22"/>
        </w:rPr>
      </w:pPr>
    </w:p>
    <w:p w:rsidR="00433937" w:rsidRDefault="004878F6">
      <w:pPr>
        <w:pStyle w:val="Ttulo"/>
        <w:spacing w:before="280" w:after="240" w:line="290" w:lineRule="auto"/>
        <w:jc w:val="center"/>
        <w:outlineLvl w:val="0"/>
        <w:rPr>
          <w:rFonts w:ascii="Tahoma" w:eastAsia="Tahoma" w:hAnsi="Tahoma"/>
          <w:b/>
        </w:rPr>
      </w:pPr>
      <w:bookmarkStart w:id="0" w:name="_DV_M1"/>
      <w:bookmarkEnd w:id="0"/>
      <w:r>
        <w:rPr>
          <w:rFonts w:ascii="Tahoma" w:eastAsia="Tahoma" w:hAnsi="Tahoma"/>
          <w:b/>
        </w:rPr>
        <w:t>Entre</w:t>
      </w:r>
    </w:p>
    <w:p w:rsidR="00433937" w:rsidRDefault="00433937">
      <w:pPr>
        <w:pStyle w:val="Ttulo"/>
        <w:spacing w:before="280" w:after="240" w:line="290" w:lineRule="auto"/>
        <w:jc w:val="both"/>
        <w:outlineLvl w:val="0"/>
        <w:rPr>
          <w:rFonts w:ascii="Tahoma" w:eastAsia="Tahoma" w:hAnsi="Tahoma"/>
          <w:b/>
        </w:rPr>
      </w:pPr>
    </w:p>
    <w:p w:rsidR="00433937" w:rsidRDefault="00433937">
      <w:pPr>
        <w:pStyle w:val="Body"/>
        <w:spacing w:after="140" w:line="290" w:lineRule="auto"/>
        <w:rPr>
          <w:rFonts w:eastAsia="MS Mincho" w:hAnsi="MS Mincho"/>
          <w:sz w:val="22"/>
          <w:szCs w:val="22"/>
        </w:rPr>
      </w:pPr>
    </w:p>
    <w:p w:rsidR="00433937" w:rsidRDefault="00574587">
      <w:pPr>
        <w:pStyle w:val="Ttulo"/>
        <w:spacing w:before="280" w:after="240" w:line="290" w:lineRule="auto"/>
        <w:jc w:val="center"/>
        <w:outlineLvl w:val="0"/>
        <w:rPr>
          <w:rFonts w:ascii="Tahoma" w:eastAsia="Tahoma" w:hAnsi="Tahoma"/>
          <w:b/>
          <w:i/>
        </w:rPr>
      </w:pPr>
      <w:r w:rsidRPr="00574587">
        <w:rPr>
          <w:rFonts w:ascii="Tahoma" w:eastAsia="Tahoma" w:hAnsi="Tahoma"/>
          <w:b/>
        </w:rPr>
        <w:t>ECHOENERGIA PARTICIPAÇÕES S.A.</w:t>
      </w:r>
      <w:r w:rsidR="004878F6">
        <w:rPr>
          <w:rFonts w:ascii="Tahoma" w:eastAsia="Tahoma" w:hAnsi="Tahoma"/>
          <w:b/>
        </w:rPr>
        <w:br/>
      </w:r>
      <w:bookmarkStart w:id="1" w:name="_DV_M2"/>
      <w:bookmarkStart w:id="2" w:name="_DV_M3"/>
      <w:bookmarkEnd w:id="1"/>
      <w:bookmarkEnd w:id="2"/>
      <w:r w:rsidR="004878F6">
        <w:rPr>
          <w:rFonts w:ascii="Tahoma" w:eastAsia="Tahoma" w:hAnsi="Tahoma"/>
          <w:i/>
        </w:rPr>
        <w:t>como Emissora,</w:t>
      </w:r>
    </w:p>
    <w:p w:rsidR="00433937" w:rsidRDefault="00433937">
      <w:pPr>
        <w:pStyle w:val="Body"/>
        <w:spacing w:after="140" w:line="290" w:lineRule="auto"/>
        <w:rPr>
          <w:rFonts w:eastAsia="MS Mincho" w:hAnsi="MS Mincho"/>
          <w:sz w:val="22"/>
          <w:szCs w:val="22"/>
        </w:rPr>
      </w:pPr>
    </w:p>
    <w:p w:rsidR="00433937" w:rsidRDefault="00433937">
      <w:pPr>
        <w:pStyle w:val="Body"/>
        <w:spacing w:after="140" w:line="290" w:lineRule="auto"/>
        <w:rPr>
          <w:rFonts w:eastAsia="MS Mincho" w:hAnsi="MS Mincho"/>
          <w:sz w:val="22"/>
          <w:szCs w:val="22"/>
        </w:rPr>
      </w:pPr>
    </w:p>
    <w:p w:rsidR="00433937" w:rsidRDefault="004878F6">
      <w:pPr>
        <w:pStyle w:val="Ttulo"/>
        <w:spacing w:before="280" w:after="240" w:line="290" w:lineRule="auto"/>
        <w:jc w:val="center"/>
        <w:outlineLvl w:val="0"/>
        <w:rPr>
          <w:rFonts w:ascii="Tahoma" w:eastAsia="Tahoma" w:hAnsi="Tahoma"/>
          <w:b/>
        </w:rPr>
      </w:pPr>
      <w:bookmarkStart w:id="3" w:name="_DV_M4"/>
      <w:bookmarkEnd w:id="3"/>
      <w:r>
        <w:rPr>
          <w:rFonts w:ascii="Tahoma" w:eastAsia="Tahoma" w:hAnsi="Tahoma"/>
          <w:b/>
        </w:rPr>
        <w:t>e</w:t>
      </w:r>
    </w:p>
    <w:p w:rsidR="00433937" w:rsidRDefault="00433937">
      <w:pPr>
        <w:pStyle w:val="Body"/>
        <w:spacing w:after="140" w:line="290" w:lineRule="auto"/>
        <w:rPr>
          <w:rFonts w:eastAsia="MS Mincho" w:hAnsi="MS Mincho"/>
          <w:sz w:val="22"/>
          <w:szCs w:val="22"/>
        </w:rPr>
      </w:pPr>
    </w:p>
    <w:p w:rsidR="00433937" w:rsidRDefault="00433937">
      <w:pPr>
        <w:pStyle w:val="Body"/>
        <w:spacing w:after="140" w:line="290" w:lineRule="auto"/>
        <w:rPr>
          <w:rFonts w:eastAsia="MS Mincho" w:hAnsi="MS Mincho"/>
          <w:sz w:val="22"/>
          <w:szCs w:val="22"/>
        </w:rPr>
      </w:pPr>
    </w:p>
    <w:p w:rsidR="00433937" w:rsidRDefault="00574587">
      <w:pPr>
        <w:pStyle w:val="Ttulo"/>
        <w:spacing w:before="280" w:after="240" w:line="290" w:lineRule="auto"/>
        <w:jc w:val="center"/>
        <w:outlineLvl w:val="0"/>
        <w:rPr>
          <w:rFonts w:ascii="Tahoma" w:eastAsia="Tahoma" w:hAnsi="Tahoma"/>
          <w:b/>
          <w:i/>
        </w:rPr>
      </w:pPr>
      <w:r w:rsidRPr="00574587">
        <w:rPr>
          <w:rFonts w:ascii="Tahoma" w:eastAsia="Tahoma" w:hAnsi="Tahoma"/>
          <w:b/>
        </w:rPr>
        <w:t>SIMPLIFIC PAVARINI DISTRIBUIDORA DE TÍTULOS E VALORES MOBILIÁRIOS LTDA.</w:t>
      </w:r>
      <w:r w:rsidR="004878F6">
        <w:rPr>
          <w:rFonts w:ascii="Tahoma" w:eastAsia="Tahoma" w:hAnsi="Tahoma"/>
          <w:b/>
        </w:rPr>
        <w:br/>
      </w:r>
      <w:bookmarkStart w:id="4" w:name="_DV_M6"/>
      <w:bookmarkEnd w:id="4"/>
      <w:r w:rsidR="004878F6">
        <w:rPr>
          <w:rFonts w:ascii="Tahoma" w:eastAsia="Tahoma" w:hAnsi="Tahoma"/>
          <w:i/>
        </w:rPr>
        <w:t>como Agente Fiduciário, representando a comunhão de Debenturistas</w:t>
      </w:r>
    </w:p>
    <w:p w:rsidR="00433937" w:rsidRDefault="00433937">
      <w:pPr>
        <w:pStyle w:val="Ttulo"/>
        <w:spacing w:before="280" w:after="240" w:line="290" w:lineRule="auto"/>
        <w:jc w:val="both"/>
        <w:outlineLvl w:val="0"/>
        <w:rPr>
          <w:rFonts w:ascii="Tahoma" w:eastAsia="Tahoma" w:hAnsi="Tahoma"/>
          <w:b/>
        </w:rPr>
      </w:pPr>
    </w:p>
    <w:p w:rsidR="00433937" w:rsidRDefault="00433937">
      <w:pPr>
        <w:pStyle w:val="Body"/>
        <w:spacing w:after="140" w:line="290" w:lineRule="auto"/>
        <w:rPr>
          <w:rFonts w:eastAsia="MS Mincho" w:hAnsi="MS Mincho"/>
        </w:rPr>
      </w:pPr>
    </w:p>
    <w:p w:rsidR="00433937" w:rsidRDefault="00433937">
      <w:pPr>
        <w:pStyle w:val="Body"/>
        <w:spacing w:after="140" w:line="290" w:lineRule="auto"/>
        <w:rPr>
          <w:rFonts w:eastAsia="MS Mincho" w:hAnsi="MS Mincho"/>
        </w:rPr>
      </w:pPr>
    </w:p>
    <w:p w:rsidR="00433937" w:rsidRDefault="00433937">
      <w:pPr>
        <w:pStyle w:val="Body"/>
        <w:spacing w:after="140" w:line="290" w:lineRule="auto"/>
        <w:rPr>
          <w:rFonts w:eastAsia="MS Mincho" w:hAnsi="MS Mincho"/>
        </w:rPr>
      </w:pPr>
    </w:p>
    <w:p w:rsidR="00433937" w:rsidRDefault="00433937">
      <w:pPr>
        <w:pStyle w:val="Body"/>
        <w:spacing w:after="140" w:line="290" w:lineRule="auto"/>
        <w:rPr>
          <w:rFonts w:eastAsia="MS Mincho" w:hAnsi="MS Mincho"/>
        </w:rPr>
      </w:pPr>
    </w:p>
    <w:p w:rsidR="00433937" w:rsidRDefault="00433937">
      <w:pPr>
        <w:pStyle w:val="Body"/>
        <w:spacing w:after="140" w:line="290" w:lineRule="auto"/>
        <w:rPr>
          <w:rFonts w:eastAsia="MS Mincho" w:hAnsi="MS Mincho"/>
        </w:rPr>
      </w:pPr>
    </w:p>
    <w:p w:rsidR="00433937" w:rsidRDefault="004878F6">
      <w:pPr>
        <w:pStyle w:val="Ttulo"/>
        <w:spacing w:before="280" w:after="240" w:line="290" w:lineRule="auto"/>
        <w:jc w:val="center"/>
        <w:outlineLvl w:val="0"/>
        <w:rPr>
          <w:rFonts w:ascii="Tahoma" w:eastAsia="Tahoma" w:hAnsi="Tahoma"/>
          <w:b/>
        </w:rPr>
      </w:pPr>
      <w:bookmarkStart w:id="5" w:name="_DV_M7"/>
      <w:bookmarkEnd w:id="5"/>
      <w:r>
        <w:rPr>
          <w:rFonts w:ascii="Tahoma" w:eastAsia="Tahoma" w:hAnsi="Tahoma"/>
          <w:b/>
        </w:rPr>
        <w:t>datado de</w:t>
      </w:r>
      <w:r>
        <w:rPr>
          <w:rFonts w:ascii="Tahoma" w:eastAsia="Tahoma" w:hAnsi="Tahoma"/>
          <w:b/>
        </w:rPr>
        <w:br/>
      </w:r>
      <w:r w:rsidR="00574587">
        <w:rPr>
          <w:rFonts w:ascii="Tahoma" w:eastAsia="Tahoma" w:hAnsi="Tahoma"/>
          <w:b/>
        </w:rPr>
        <w:t>[</w:t>
      </w:r>
      <w:r w:rsidR="00574587">
        <w:rPr>
          <w:rFonts w:ascii="Tahoma" w:eastAsia="Tahoma" w:hAnsi="Tahoma" w:cs="Tahoma"/>
          <w:b/>
        </w:rPr>
        <w:t>●</w:t>
      </w:r>
      <w:r w:rsidR="00574587">
        <w:rPr>
          <w:rFonts w:ascii="Tahoma" w:eastAsia="Tahoma" w:hAnsi="Tahoma"/>
          <w:b/>
        </w:rPr>
        <w:t>]</w:t>
      </w:r>
      <w:r w:rsidR="00BD6951">
        <w:rPr>
          <w:rFonts w:ascii="Tahoma" w:eastAsia="Tahoma" w:hAnsi="Tahoma"/>
          <w:b/>
        </w:rPr>
        <w:t xml:space="preserve"> </w:t>
      </w:r>
      <w:r>
        <w:rPr>
          <w:rFonts w:ascii="Tahoma" w:eastAsia="Tahoma" w:hAnsi="Tahoma"/>
          <w:b/>
        </w:rPr>
        <w:t xml:space="preserve">de </w:t>
      </w:r>
      <w:r w:rsidR="00574587">
        <w:rPr>
          <w:rFonts w:ascii="Tahoma" w:eastAsia="Tahoma" w:hAnsi="Tahoma"/>
          <w:b/>
        </w:rPr>
        <w:t>junho</w:t>
      </w:r>
      <w:r w:rsidR="00BD6951">
        <w:rPr>
          <w:rFonts w:ascii="Tahoma" w:eastAsia="Tahoma" w:hAnsi="Tahoma"/>
          <w:b/>
        </w:rPr>
        <w:t xml:space="preserve"> </w:t>
      </w:r>
      <w:r>
        <w:rPr>
          <w:rFonts w:ascii="Tahoma" w:eastAsia="Tahoma" w:hAnsi="Tahoma"/>
          <w:b/>
        </w:rPr>
        <w:t>de 2020</w:t>
      </w:r>
    </w:p>
    <w:p w:rsidR="00433937" w:rsidRDefault="00574587">
      <w:pPr>
        <w:pStyle w:val="TtuloAnexo"/>
        <w:spacing w:after="240" w:line="290" w:lineRule="auto"/>
        <w:jc w:val="both"/>
        <w:outlineLvl w:val="3"/>
      </w:pPr>
      <w:bookmarkStart w:id="6" w:name="_DV_M8"/>
      <w:bookmarkEnd w:id="6"/>
      <w:r w:rsidRPr="00574587">
        <w:lastRenderedPageBreak/>
        <w:t>PRIMEIRO ADITAMENTO A ESCRITURA PARTICULAR DA 1ª (PRIMEIRA) EMISSÃO DE DEBÊNTURES SIMPLES, NÃO CONVERSÍVEIS EM AÇÕES, DA ESPÉCIE QUIROGRAFÁRIA, EM SÉRIE ÚNICA, PARA DISTRIBUIÇÃO PÚBLICA, COM ESFORÇOS RESTRITOS, DA ECHOENERGIA PARTICIPAÇÕES S.A.</w:t>
      </w:r>
      <w:r w:rsidR="004878F6">
        <w:t xml:space="preserve"> </w:t>
      </w:r>
    </w:p>
    <w:p w:rsidR="00433937" w:rsidRDefault="00433937">
      <w:pPr>
        <w:pStyle w:val="Body"/>
        <w:spacing w:after="140" w:line="290" w:lineRule="auto"/>
      </w:pPr>
    </w:p>
    <w:p w:rsidR="00433937" w:rsidRDefault="004878F6">
      <w:pPr>
        <w:pStyle w:val="Body"/>
        <w:spacing w:after="140" w:line="290" w:lineRule="auto"/>
      </w:pPr>
      <w:r>
        <w:t>Pelo presente instrumento particular, as partes abaixo qualificadas:</w:t>
      </w:r>
    </w:p>
    <w:p w:rsidR="00433937" w:rsidRDefault="00574587">
      <w:pPr>
        <w:pStyle w:val="Body"/>
        <w:spacing w:after="140" w:line="290" w:lineRule="auto"/>
      </w:pP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eastAsia="MS Mincho" w:cs="Tahoma"/>
          <w:b/>
        </w:rPr>
        <w:t>CVM</w:t>
      </w:r>
      <w:r w:rsidRPr="00960BA0">
        <w:rPr>
          <w:rFonts w:eastAsia="MS Mincho" w:cs="Tahoma"/>
        </w:rPr>
        <w:t xml:space="preserve">”),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inscrita perante o Cadastro Nacional da Pessoa Jurídica do Ministério da Economia (“</w:t>
      </w:r>
      <w:r w:rsidRPr="00960BA0">
        <w:rPr>
          <w:rFonts w:cs="Tahoma"/>
          <w:b/>
        </w:rPr>
        <w:t>CNPJ/ME</w:t>
      </w:r>
      <w:r w:rsidRPr="00960BA0">
        <w:rPr>
          <w:rFonts w:cs="Tahoma"/>
        </w:rPr>
        <w:t>”) sob o nº </w:t>
      </w:r>
      <w:r w:rsidRPr="00960BA0">
        <w:rPr>
          <w:rFonts w:eastAsia="MS Mincho" w:cs="Tahoma"/>
        </w:rPr>
        <w:t>24.743.678/0001-22</w:t>
      </w:r>
      <w:r w:rsidRPr="00960BA0">
        <w:rPr>
          <w:rFonts w:cs="Tahoma"/>
        </w:rPr>
        <w:t>, neste ato representada por seus representantes legais constituídos na forma do seu estatuto social e identificados na respectiva página de assinatura deste instrumento</w:t>
      </w:r>
      <w:r w:rsidR="004878F6">
        <w:t xml:space="preserve"> (“</w:t>
      </w:r>
      <w:r w:rsidR="004878F6">
        <w:rPr>
          <w:b/>
        </w:rPr>
        <w:t>Emissora</w:t>
      </w:r>
      <w:r w:rsidR="004878F6">
        <w:t>”);</w:t>
      </w:r>
    </w:p>
    <w:p w:rsidR="00433937" w:rsidRDefault="004878F6">
      <w:pPr>
        <w:pStyle w:val="Body"/>
        <w:spacing w:after="140" w:line="290" w:lineRule="auto"/>
      </w:pPr>
      <w:r>
        <w:t>e, de outro lado,</w:t>
      </w:r>
    </w:p>
    <w:p w:rsidR="00433937" w:rsidRDefault="00574587">
      <w:pPr>
        <w:pStyle w:val="Body"/>
        <w:spacing w:after="140" w:line="290" w:lineRule="auto"/>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CNPJ/ME sob o nº 15.227.994/000</w:t>
      </w:r>
      <w:r>
        <w:rPr>
          <w:rFonts w:cs="Tahoma"/>
        </w:rPr>
        <w:t>4</w:t>
      </w:r>
      <w:r w:rsidRPr="005764B9">
        <w:rPr>
          <w:rFonts w:cs="Tahoma"/>
        </w:rPr>
        <w:t>-0</w:t>
      </w:r>
      <w:r>
        <w:rPr>
          <w:rFonts w:cs="Tahoma"/>
        </w:rPr>
        <w:t>1</w:t>
      </w:r>
      <w:r w:rsidR="004878F6">
        <w:t>, na qualidade de representante da comunhão dos interesses dos titulares das debêntures da presente emissão (“</w:t>
      </w:r>
      <w:r w:rsidR="004878F6">
        <w:rPr>
          <w:b/>
        </w:rPr>
        <w:t>Debenturistas</w:t>
      </w:r>
      <w:r w:rsidR="004878F6">
        <w:t>”), nos termos da Lei nº 6.404, de 15 de dezembro de 1976, conforme alterada (“</w:t>
      </w:r>
      <w:r w:rsidR="004878F6">
        <w:rPr>
          <w:b/>
        </w:rPr>
        <w:t>Lei das Sociedades por Ações</w:t>
      </w:r>
      <w:r w:rsidR="004878F6">
        <w:t>”), neste ato representada na forma de seu Estatuto Social (“</w:t>
      </w:r>
      <w:r w:rsidR="004878F6">
        <w:rPr>
          <w:b/>
        </w:rPr>
        <w:t>Agente Fiduciário</w:t>
      </w:r>
      <w:r w:rsidR="004878F6">
        <w:t>”);</w:t>
      </w:r>
    </w:p>
    <w:p w:rsidR="00433937" w:rsidRDefault="004878F6">
      <w:pPr>
        <w:pStyle w:val="Body"/>
        <w:spacing w:after="140" w:line="290" w:lineRule="auto"/>
        <w:rPr>
          <w:color w:val="000000"/>
        </w:rPr>
      </w:pPr>
      <w:r>
        <w:t>Sendo a Emissora e o Agente Fiduciário doravante denominados, em conjunto, como “</w:t>
      </w:r>
      <w:r>
        <w:rPr>
          <w:b/>
        </w:rPr>
        <w:t>Partes</w:t>
      </w:r>
      <w:r>
        <w:t>” e, individual e indistintamente, como “</w:t>
      </w:r>
      <w:r>
        <w:rPr>
          <w:b/>
        </w:rPr>
        <w:t>Parte</w:t>
      </w:r>
      <w:r>
        <w:t>”;</w:t>
      </w:r>
    </w:p>
    <w:p w:rsidR="00433937" w:rsidRDefault="004878F6">
      <w:pPr>
        <w:pStyle w:val="Body"/>
        <w:spacing w:after="140" w:line="290" w:lineRule="auto"/>
        <w:rPr>
          <w:rFonts w:eastAsia="Batang" w:hAnsi="Batang"/>
          <w:b/>
        </w:rPr>
      </w:pPr>
      <w:r>
        <w:rPr>
          <w:rFonts w:eastAsia="Batang" w:hAnsi="Batang"/>
          <w:b/>
        </w:rPr>
        <w:t>CONSIDERANDO QUE:</w:t>
      </w:r>
    </w:p>
    <w:p w:rsidR="00433937" w:rsidRDefault="002E4D6E">
      <w:pPr>
        <w:pStyle w:val="Recitals"/>
        <w:spacing w:after="140" w:line="290" w:lineRule="auto"/>
      </w:pPr>
      <w:r>
        <w:t>as Partes celebraram, em 8</w:t>
      </w:r>
      <w:r w:rsidR="004878F6">
        <w:t xml:space="preserve"> de </w:t>
      </w:r>
      <w:r>
        <w:t>junho de 2020, a</w:t>
      </w:r>
      <w:r w:rsidR="004878F6">
        <w:t xml:space="preserve"> “</w:t>
      </w:r>
      <w:r w:rsidRPr="002E4D6E">
        <w:rPr>
          <w:rFonts w:cs="Tahoma"/>
          <w:i/>
        </w:rPr>
        <w:t>Escritura Particular da 1ª (Primeira) Emissão de Debêntures Simples, Não Conversíveis em Ações, da Espécie Quirografária, em Série Única, para Distribuição Pública, com Esforços Restritos, da Echoenergia Participações S.A.</w:t>
      </w:r>
      <w:r w:rsidR="004878F6">
        <w:t>” (“</w:t>
      </w:r>
      <w:r w:rsidR="004878F6">
        <w:rPr>
          <w:b/>
        </w:rPr>
        <w:t>Escritura</w:t>
      </w:r>
      <w:r w:rsidR="004878F6">
        <w:t>” ou “</w:t>
      </w:r>
      <w:r w:rsidR="004878F6">
        <w:rPr>
          <w:b/>
        </w:rPr>
        <w:t>Escritura de Emissão</w:t>
      </w:r>
      <w:r>
        <w:t>”)</w:t>
      </w:r>
      <w:r w:rsidR="004878F6">
        <w:t xml:space="preserve">, </w:t>
      </w:r>
      <w:r w:rsidR="00850E3F">
        <w:t xml:space="preserve">a qual encontra-se </w:t>
      </w:r>
      <w:r w:rsidR="00D84338">
        <w:t>em f</w:t>
      </w:r>
      <w:r w:rsidR="00850E3F">
        <w:t>ase de registro perante a Junta Comercial do Estado de São Paulo (“</w:t>
      </w:r>
      <w:r w:rsidR="00850E3F" w:rsidRPr="00850E3F">
        <w:rPr>
          <w:b/>
        </w:rPr>
        <w:t>JUCESP</w:t>
      </w:r>
      <w:r w:rsidR="00850E3F">
        <w:t>”)</w:t>
      </w:r>
      <w:r w:rsidR="00D84338">
        <w:t xml:space="preserve"> sob </w:t>
      </w:r>
      <w:r w:rsidR="00850E3F" w:rsidRPr="00850E3F">
        <w:t>nº de protocolo</w:t>
      </w:r>
      <w:r w:rsidR="00850E3F">
        <w:t xml:space="preserve"> </w:t>
      </w:r>
      <w:r w:rsidR="00D84338">
        <w:t>1078004/20-1</w:t>
      </w:r>
      <w:r w:rsidR="00850E3F">
        <w:t xml:space="preserve"> (controle de internet nº 027649238-2)</w:t>
      </w:r>
      <w:r w:rsidR="00D84338">
        <w:t xml:space="preserve">, </w:t>
      </w:r>
      <w:r w:rsidR="00850E3F">
        <w:t xml:space="preserve">em que foi </w:t>
      </w:r>
      <w:r w:rsidR="004878F6">
        <w:t xml:space="preserve">prevista a emissão de </w:t>
      </w:r>
      <w:r>
        <w:t>180.000</w:t>
      </w:r>
      <w:r w:rsidRPr="00960BA0">
        <w:t xml:space="preserve"> (</w:t>
      </w:r>
      <w:r>
        <w:t>cento e oitenta mil</w:t>
      </w:r>
      <w:r w:rsidRPr="00960BA0">
        <w:t>)</w:t>
      </w:r>
      <w:r w:rsidR="004878F6">
        <w:t xml:space="preserve"> debêntures</w:t>
      </w:r>
      <w:r>
        <w:t>, em série única,</w:t>
      </w:r>
      <w:r w:rsidR="004878F6">
        <w:t xml:space="preserve"> observ</w:t>
      </w:r>
      <w:r>
        <w:t xml:space="preserve">ado o montante total de </w:t>
      </w:r>
      <w:r w:rsidRPr="00960BA0">
        <w:t>R$ </w:t>
      </w:r>
      <w:r>
        <w:t>180.000.000,00</w:t>
      </w:r>
      <w:r w:rsidRPr="00960BA0">
        <w:t xml:space="preserve"> (</w:t>
      </w:r>
      <w:r>
        <w:t>cento e oitenta milhões de reais</w:t>
      </w:r>
      <w:r w:rsidRPr="00960BA0">
        <w:t>)</w:t>
      </w:r>
      <w:r>
        <w:t xml:space="preserve"> (respectivamente, “</w:t>
      </w:r>
      <w:r w:rsidRPr="002E4D6E">
        <w:rPr>
          <w:b/>
        </w:rPr>
        <w:t>Emissão</w:t>
      </w:r>
      <w:r>
        <w:t>” e “</w:t>
      </w:r>
      <w:r w:rsidRPr="002E4D6E">
        <w:rPr>
          <w:b/>
        </w:rPr>
        <w:t>Debêntures</w:t>
      </w:r>
      <w:r>
        <w:t>”)</w:t>
      </w:r>
      <w:r w:rsidR="004878F6">
        <w:t xml:space="preserve">; </w:t>
      </w:r>
    </w:p>
    <w:p w:rsidR="00433937" w:rsidRDefault="002E4D6E">
      <w:pPr>
        <w:pStyle w:val="Recitals"/>
        <w:spacing w:after="140" w:line="290" w:lineRule="auto"/>
      </w:pPr>
      <w:r>
        <w:t>após a celebração da Escritura de Emissão f</w:t>
      </w:r>
      <w:r w:rsidR="0054279C">
        <w:t>oi identificado erro aritmético</w:t>
      </w:r>
      <w:r>
        <w:t xml:space="preserve"> no conceito de “Taxa” aplicável à fórmula que define os Juros Remuneratórios das Debêntures (conforme definido na Escritura)</w:t>
      </w:r>
      <w:r w:rsidR="00850E3F">
        <w:t>, que está descrita como “</w:t>
      </w:r>
      <w:r w:rsidR="00850E3F" w:rsidRPr="00850E3F">
        <w:rPr>
          <w:rFonts w:cs="Tahoma"/>
        </w:rPr>
        <w:t>Taxa =</w:t>
      </w:r>
      <w:r w:rsidR="00850E3F" w:rsidRPr="00850E3F">
        <w:rPr>
          <w:rFonts w:cs="Tahoma"/>
          <w:b/>
        </w:rPr>
        <w:t xml:space="preserve"> </w:t>
      </w:r>
      <w:r w:rsidR="00850E3F" w:rsidRPr="00850E3F">
        <w:rPr>
          <w:rFonts w:eastAsia="MS Mincho"/>
        </w:rPr>
        <w:t>6,9000</w:t>
      </w:r>
      <w:r w:rsidR="00850E3F">
        <w:rPr>
          <w:rFonts w:eastAsia="MS Mincho"/>
        </w:rPr>
        <w:t>%” quando deveria ser “</w:t>
      </w:r>
      <w:r w:rsidR="00850E3F" w:rsidRPr="00850E3F">
        <w:rPr>
          <w:rFonts w:cs="Tahoma"/>
        </w:rPr>
        <w:t>Taxa =</w:t>
      </w:r>
      <w:r w:rsidR="00850E3F" w:rsidRPr="00850E3F">
        <w:rPr>
          <w:rFonts w:cs="Tahoma"/>
          <w:b/>
        </w:rPr>
        <w:t xml:space="preserve"> </w:t>
      </w:r>
      <w:r w:rsidR="00850E3F" w:rsidRPr="00850E3F">
        <w:rPr>
          <w:rFonts w:eastAsia="MS Mincho"/>
        </w:rPr>
        <w:t>6,9000</w:t>
      </w:r>
      <w:r w:rsidR="00850E3F">
        <w:rPr>
          <w:rFonts w:eastAsia="MS Mincho"/>
        </w:rPr>
        <w:t>”</w:t>
      </w:r>
      <w:r w:rsidR="004878F6">
        <w:t>;</w:t>
      </w:r>
    </w:p>
    <w:p w:rsidR="00433937" w:rsidRDefault="002E4D6E">
      <w:pPr>
        <w:pStyle w:val="Recitals"/>
        <w:spacing w:after="140" w:line="290" w:lineRule="auto"/>
      </w:pPr>
      <w:r>
        <w:t xml:space="preserve">considerando que (i) </w:t>
      </w:r>
      <w:r w:rsidR="004878F6">
        <w:t>as Debêntures não foram subscritas e integralizadas</w:t>
      </w:r>
      <w:r>
        <w:t>; e (ii) o presente Aditamento</w:t>
      </w:r>
      <w:r w:rsidR="00D84338">
        <w:t xml:space="preserve"> (conforme abaixo definido)</w:t>
      </w:r>
      <w:r>
        <w:t xml:space="preserve"> tratará apenas da correção de erro aritmético</w:t>
      </w:r>
      <w:r w:rsidR="00D84338">
        <w:t>,</w:t>
      </w:r>
      <w:r>
        <w:t xml:space="preserve"> </w:t>
      </w:r>
      <w:r w:rsidR="00D84338">
        <w:t>conforme previsto na Cláusula 10.4.7 da Escritura</w:t>
      </w:r>
      <w:r w:rsidR="004878F6">
        <w:t>, não se faz necessária a realização de A</w:t>
      </w:r>
      <w:r>
        <w:t xml:space="preserve">ssembleia </w:t>
      </w:r>
      <w:r w:rsidR="004878F6">
        <w:t>G</w:t>
      </w:r>
      <w:r>
        <w:t xml:space="preserve">eral de </w:t>
      </w:r>
      <w:r w:rsidR="004878F6">
        <w:t>D</w:t>
      </w:r>
      <w:r>
        <w:t>ebenturistas</w:t>
      </w:r>
      <w:r w:rsidR="004878F6">
        <w:t xml:space="preserve"> (conforme definido na Escritura) para</w:t>
      </w:r>
      <w:r w:rsidR="00D84338">
        <w:t xml:space="preserve"> celebrar o presente Aditamento; </w:t>
      </w:r>
      <w:r w:rsidR="004878F6">
        <w:t>e</w:t>
      </w:r>
    </w:p>
    <w:p w:rsidR="00FB36E0" w:rsidRPr="00FB36E0" w:rsidRDefault="004878F6" w:rsidP="00FB36E0">
      <w:pPr>
        <w:pStyle w:val="Recitals"/>
        <w:spacing w:after="140" w:line="290" w:lineRule="auto"/>
      </w:pPr>
      <w:r>
        <w:lastRenderedPageBreak/>
        <w:t xml:space="preserve">a </w:t>
      </w:r>
      <w:r w:rsidR="00D84338">
        <w:t xml:space="preserve">Diretoria da Emissora foi autorizada a celebrar o </w:t>
      </w:r>
      <w:r>
        <w:t>presente Aditamento</w:t>
      </w:r>
      <w:r w:rsidR="00D84338">
        <w:t xml:space="preserve"> por meio da deliberação constante no item “(c)” da AGE da Emissão (conforme definido na Escritura)</w:t>
      </w:r>
      <w:r>
        <w:t xml:space="preserve">, </w:t>
      </w:r>
      <w:r w:rsidRPr="00C73ABE">
        <w:t>cuja</w:t>
      </w:r>
      <w:r>
        <w:t xml:space="preserve"> ata </w:t>
      </w:r>
      <w:r w:rsidR="0054279C">
        <w:t xml:space="preserve">encontra-se em fase de registro perante a JUCESP sob o </w:t>
      </w:r>
      <w:r w:rsidR="00850E3F" w:rsidRPr="00850E3F">
        <w:t xml:space="preserve">nº de </w:t>
      </w:r>
      <w:r w:rsidR="0054279C" w:rsidRPr="00850E3F">
        <w:t>protocolo</w:t>
      </w:r>
      <w:r w:rsidR="00850E3F">
        <w:t xml:space="preserve"> </w:t>
      </w:r>
      <w:r w:rsidR="0054279C">
        <w:t>1078004/20-1</w:t>
      </w:r>
      <w:r w:rsidR="00850E3F">
        <w:t xml:space="preserve"> (controle de internet nº 027649080-1)</w:t>
      </w:r>
      <w:r w:rsidR="00FB36E0" w:rsidRPr="00FB36E0">
        <w:t>.</w:t>
      </w:r>
    </w:p>
    <w:p w:rsidR="00433937" w:rsidRDefault="004878F6">
      <w:pPr>
        <w:pStyle w:val="Body"/>
        <w:spacing w:after="140" w:line="290" w:lineRule="auto"/>
        <w:rPr>
          <w:color w:val="000000"/>
        </w:rPr>
      </w:pPr>
      <w:r>
        <w:rPr>
          <w:b/>
          <w:color w:val="000000"/>
        </w:rPr>
        <w:t>RESOLVEM</w:t>
      </w:r>
      <w:r>
        <w:rPr>
          <w:color w:val="000000"/>
        </w:rPr>
        <w:t xml:space="preserve"> celebrar o </w:t>
      </w:r>
      <w:r w:rsidR="0054279C">
        <w:rPr>
          <w:color w:val="000000"/>
        </w:rPr>
        <w:t>presente “Primeiro Aditamento a</w:t>
      </w:r>
      <w:r>
        <w:rPr>
          <w:color w:val="000000"/>
        </w:rPr>
        <w:t xml:space="preserve"> </w:t>
      </w:r>
      <w:r w:rsidR="0054279C" w:rsidRPr="0054279C">
        <w:t>Escritura Particular da 1ª (Primeira) Emissão de Debêntures Simples, Não Conversíveis em Ações, da Espécie Quirografária, em Série Única, para Distribuição Pública, com Esforços Restritos, da Echoenergia Participações S.A.</w:t>
      </w:r>
      <w:r>
        <w:t>”</w:t>
      </w:r>
      <w:r>
        <w:rPr>
          <w:color w:val="000000"/>
        </w:rPr>
        <w:t>, doravante denominado simplesmente “</w:t>
      </w:r>
      <w:r>
        <w:rPr>
          <w:b/>
          <w:color w:val="000000"/>
        </w:rPr>
        <w:t>Aditamento</w:t>
      </w:r>
      <w:r>
        <w:rPr>
          <w:color w:val="000000"/>
        </w:rPr>
        <w:t>”, nos termos e condições abaixo aduzidos.</w:t>
      </w:r>
    </w:p>
    <w:p w:rsidR="00433937" w:rsidRDefault="004878F6">
      <w:pPr>
        <w:pStyle w:val="Level1"/>
        <w:spacing w:after="140" w:line="290" w:lineRule="auto"/>
        <w:rPr>
          <w:rFonts w:eastAsia="Batang" w:hAnsi="Batang"/>
          <w:b/>
        </w:rPr>
      </w:pPr>
      <w:r>
        <w:rPr>
          <w:rFonts w:eastAsia="Batang" w:hAnsi="Batang"/>
          <w:b/>
        </w:rPr>
        <w:t>DOS TERMOS DEFINIDOS</w:t>
      </w:r>
    </w:p>
    <w:p w:rsidR="00433937" w:rsidRDefault="004878F6">
      <w:pPr>
        <w:pStyle w:val="Level2"/>
        <w:spacing w:after="140" w:line="290" w:lineRule="auto"/>
      </w:pPr>
      <w:r>
        <w:t>Todos os termos aqui iniciados em letras maiúsculas, estejam no singular ou no plural, que não sejam expressamente definidos neste Aditamento, terão os significados a eles atribuídos na Escritura.</w:t>
      </w:r>
    </w:p>
    <w:p w:rsidR="00433937" w:rsidRPr="00C73ABE" w:rsidRDefault="004878F6">
      <w:pPr>
        <w:pStyle w:val="Level1"/>
        <w:spacing w:after="140" w:line="290" w:lineRule="auto"/>
        <w:rPr>
          <w:rFonts w:eastAsia="Batang" w:cs="Tahoma"/>
          <w:b/>
        </w:rPr>
      </w:pPr>
      <w:r w:rsidRPr="00C73ABE">
        <w:rPr>
          <w:rFonts w:eastAsia="Batang" w:cs="Tahoma"/>
          <w:b/>
        </w:rPr>
        <w:t xml:space="preserve">DAS ALTERAÇÕES </w:t>
      </w:r>
    </w:p>
    <w:p w:rsidR="00433937" w:rsidRPr="0054279C" w:rsidRDefault="004878F6" w:rsidP="001F29DF">
      <w:pPr>
        <w:pStyle w:val="Level2"/>
        <w:tabs>
          <w:tab w:val="clear" w:pos="567"/>
        </w:tabs>
        <w:spacing w:after="140" w:line="290" w:lineRule="auto"/>
      </w:pPr>
      <w:r>
        <w:t>Em virtude do acima exposto, as Partes decidiram</w:t>
      </w:r>
      <w:r w:rsidR="0054279C">
        <w:t xml:space="preserve"> alterar a definição de “Taxa” na Cláusula 6.9.2 da Escritura de Emissão</w:t>
      </w:r>
      <w:r w:rsidR="00850E3F">
        <w:t>, a qual</w:t>
      </w:r>
      <w:r w:rsidR="0054279C">
        <w:t xml:space="preserve"> passará a vigorar com a seguinte redação:</w:t>
      </w:r>
    </w:p>
    <w:p w:rsidR="0054279C" w:rsidRPr="00472273" w:rsidRDefault="0054279C" w:rsidP="0054279C">
      <w:pPr>
        <w:pStyle w:val="Level3"/>
        <w:numPr>
          <w:ilvl w:val="0"/>
          <w:numId w:val="0"/>
        </w:numPr>
        <w:tabs>
          <w:tab w:val="clear" w:pos="2041"/>
        </w:tabs>
        <w:spacing w:after="140" w:line="290" w:lineRule="auto"/>
        <w:ind w:left="1247"/>
        <w:outlineLvl w:val="2"/>
        <w:rPr>
          <w:rFonts w:cs="Tahoma"/>
        </w:rPr>
      </w:pPr>
      <w:bookmarkStart w:id="7" w:name="_Hlk35017278"/>
      <w:r>
        <w:rPr>
          <w:i/>
        </w:rPr>
        <w:t>“</w:t>
      </w:r>
      <w:r>
        <w:rPr>
          <w:b/>
          <w:i/>
        </w:rPr>
        <w:t>6.9.2</w:t>
      </w:r>
      <w:r w:rsidR="004878F6">
        <w:rPr>
          <w:b/>
          <w:i/>
        </w:rPr>
        <w:t>.</w:t>
      </w:r>
      <w:r w:rsidR="004878F6">
        <w:rPr>
          <w:i/>
        </w:rPr>
        <w:tab/>
      </w:r>
      <w:r>
        <w:rPr>
          <w:i/>
        </w:rPr>
        <w:t xml:space="preserve"> </w:t>
      </w:r>
      <w:r w:rsidRPr="0054279C">
        <w:rPr>
          <w:rFonts w:cs="Tahoma"/>
          <w:i/>
        </w:rPr>
        <w:t xml:space="preserve">Os Juros Remuneratórios serão </w:t>
      </w:r>
      <w:r w:rsidRPr="0054279C">
        <w:rPr>
          <w:i/>
        </w:rPr>
        <w:t xml:space="preserve">calculados de forma exponencial e cumulativa </w:t>
      </w:r>
      <w:r w:rsidRPr="0054279C">
        <w:rPr>
          <w:i/>
          <w:iCs/>
        </w:rPr>
        <w:t>pro rata temporis</w:t>
      </w:r>
      <w:r w:rsidRPr="0054279C">
        <w:rPr>
          <w:i/>
        </w:rPr>
        <w:t xml:space="preserve"> por Dias Úteis decorridos, desde a Primeira Data de Integralização ou a Data de Pagamento dos Juros Remuneratórios anterior, conforme o caso, até a data do efetivo pagamento e de acordo com a seguinte fórmula</w:t>
      </w:r>
      <w:r w:rsidRPr="0054279C">
        <w:rPr>
          <w:rFonts w:cs="Tahoma"/>
          <w:i/>
        </w:rPr>
        <w:t>:</w:t>
      </w:r>
    </w:p>
    <w:p w:rsidR="0054279C" w:rsidRPr="0054279C" w:rsidRDefault="0054279C" w:rsidP="0054279C">
      <w:pPr>
        <w:pStyle w:val="Body2"/>
        <w:jc w:val="center"/>
        <w:rPr>
          <w:rFonts w:cs="Tahoma"/>
          <w:b/>
          <w:i/>
        </w:rPr>
      </w:pPr>
      <w:r w:rsidRPr="0054279C">
        <w:rPr>
          <w:rFonts w:cs="Tahoma"/>
          <w:b/>
          <w:i/>
        </w:rPr>
        <w:t>J = VNa x (Fator Juros – 1)</w:t>
      </w:r>
    </w:p>
    <w:p w:rsidR="0054279C" w:rsidRPr="00A25C02" w:rsidRDefault="0054279C" w:rsidP="0054279C">
      <w:pPr>
        <w:pStyle w:val="Body2"/>
        <w:keepNext/>
        <w:spacing w:after="140" w:line="290" w:lineRule="auto"/>
        <w:rPr>
          <w:rFonts w:cs="Tahoma"/>
          <w:i/>
        </w:rPr>
      </w:pPr>
      <w:r w:rsidRPr="00A25C02">
        <w:rPr>
          <w:rFonts w:cs="Tahoma"/>
          <w:i/>
        </w:rPr>
        <w:t>onde:</w:t>
      </w:r>
    </w:p>
    <w:p w:rsidR="0054279C" w:rsidRPr="0054279C" w:rsidRDefault="0054279C" w:rsidP="0054279C">
      <w:pPr>
        <w:pStyle w:val="Body2"/>
        <w:keepNext/>
        <w:spacing w:after="140" w:line="290" w:lineRule="auto"/>
        <w:rPr>
          <w:rFonts w:cs="Tahoma"/>
          <w:i/>
        </w:rPr>
      </w:pPr>
      <w:r w:rsidRPr="0054279C">
        <w:rPr>
          <w:rFonts w:cs="Tahoma"/>
          <w:b/>
          <w:i/>
        </w:rPr>
        <w:t>J</w:t>
      </w:r>
      <w:r w:rsidRPr="0054279C">
        <w:rPr>
          <w:rFonts w:cs="Tahoma"/>
          <w:i/>
        </w:rPr>
        <w:t xml:space="preserve"> = valor unitário dos Juros Remuneratórios devido em cada data de pagamento, calculado com 8 (oito) casas decimais sem arredondamento;</w:t>
      </w:r>
    </w:p>
    <w:p w:rsidR="0054279C" w:rsidRPr="0054279C" w:rsidRDefault="0054279C" w:rsidP="0054279C">
      <w:pPr>
        <w:pStyle w:val="Body2"/>
        <w:keepNext/>
        <w:spacing w:after="140" w:line="290" w:lineRule="auto"/>
        <w:rPr>
          <w:rFonts w:cs="Tahoma"/>
          <w:i/>
        </w:rPr>
      </w:pPr>
      <w:r w:rsidRPr="0054279C">
        <w:rPr>
          <w:rFonts w:cs="Tahoma"/>
          <w:b/>
          <w:i/>
        </w:rPr>
        <w:t>VNa</w:t>
      </w:r>
      <w:r w:rsidRPr="0054279C">
        <w:rPr>
          <w:rFonts w:cs="Tahoma"/>
          <w:i/>
        </w:rPr>
        <w:t xml:space="preserve"> = Valor Nominal Atualizado das Debêntures calculado com 8 (oito) casas decimais, sem arredondamento; </w:t>
      </w:r>
    </w:p>
    <w:p w:rsidR="0054279C" w:rsidRPr="0054279C" w:rsidRDefault="0054279C" w:rsidP="0054279C">
      <w:pPr>
        <w:pStyle w:val="Body2"/>
        <w:keepNext/>
        <w:spacing w:after="140" w:line="290" w:lineRule="auto"/>
        <w:rPr>
          <w:rFonts w:cs="Tahoma"/>
          <w:i/>
        </w:rPr>
      </w:pPr>
      <w:r w:rsidRPr="0054279C">
        <w:rPr>
          <w:rFonts w:cs="Tahoma"/>
          <w:b/>
          <w:i/>
        </w:rPr>
        <w:t>Fator Juros</w:t>
      </w:r>
      <w:r w:rsidRPr="0054279C">
        <w:rPr>
          <w:rFonts w:cs="Tahoma"/>
          <w:i/>
        </w:rPr>
        <w:t xml:space="preserve"> = fator de juros compostos pelo parâmetro de flutuação acrescido de </w:t>
      </w:r>
      <w:r w:rsidRPr="0054279C">
        <w:rPr>
          <w:rFonts w:cs="Tahoma"/>
          <w:i/>
          <w:iCs/>
        </w:rPr>
        <w:t>spread</w:t>
      </w:r>
      <w:r w:rsidRPr="0054279C">
        <w:rPr>
          <w:rFonts w:cs="Tahoma"/>
          <w:i/>
        </w:rPr>
        <w:t>, calculado com 9 (nove) casas decimais, com arredondamento, apurado da seguinte forma:</w:t>
      </w:r>
    </w:p>
    <w:p w:rsidR="0054279C" w:rsidRPr="00CD063C" w:rsidRDefault="0054279C" w:rsidP="0054279C">
      <w:pPr>
        <w:spacing w:after="140" w:line="290" w:lineRule="auto"/>
        <w:jc w:val="center"/>
        <w:rPr>
          <w:rFonts w:cs="Tahoma"/>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rsidR="0054279C" w:rsidRDefault="0054279C" w:rsidP="0054279C">
      <w:pPr>
        <w:pStyle w:val="Body2"/>
        <w:keepNext/>
        <w:spacing w:after="140" w:line="290" w:lineRule="auto"/>
        <w:rPr>
          <w:rFonts w:cs="Tahoma"/>
          <w:i/>
        </w:rPr>
      </w:pPr>
      <w:r w:rsidRPr="00960BA0">
        <w:rPr>
          <w:rFonts w:cs="Tahoma"/>
          <w:i/>
        </w:rPr>
        <w:t>onde:</w:t>
      </w:r>
    </w:p>
    <w:p w:rsidR="0054279C" w:rsidRPr="0054279C" w:rsidRDefault="0054279C" w:rsidP="0054279C">
      <w:pPr>
        <w:pStyle w:val="Body2"/>
        <w:keepNext/>
        <w:spacing w:after="140" w:line="290" w:lineRule="auto"/>
        <w:rPr>
          <w:rFonts w:cs="Tahoma"/>
          <w:i/>
        </w:rPr>
      </w:pPr>
      <w:r w:rsidRPr="0054279C">
        <w:rPr>
          <w:rFonts w:cs="Tahoma"/>
          <w:b/>
          <w:i/>
        </w:rPr>
        <w:t xml:space="preserve">Taxa = </w:t>
      </w:r>
      <w:r w:rsidRPr="0054279C">
        <w:rPr>
          <w:rFonts w:eastAsia="MS Mincho"/>
          <w:i/>
        </w:rPr>
        <w:t>6,9000</w:t>
      </w:r>
      <w:r w:rsidRPr="0054279C">
        <w:rPr>
          <w:rFonts w:cs="Tahoma"/>
          <w:i/>
        </w:rPr>
        <w:t>;</w:t>
      </w:r>
    </w:p>
    <w:p w:rsidR="00433937" w:rsidRPr="0054279C" w:rsidRDefault="0054279C" w:rsidP="0054279C">
      <w:pPr>
        <w:pStyle w:val="Body2"/>
        <w:keepNext/>
        <w:spacing w:after="140" w:line="290" w:lineRule="auto"/>
        <w:rPr>
          <w:rFonts w:cs="Tahoma"/>
          <w:b/>
          <w:i/>
        </w:rPr>
      </w:pPr>
      <w:r w:rsidRPr="0054279C">
        <w:rPr>
          <w:rFonts w:cs="Tahoma"/>
          <w:b/>
          <w:i/>
        </w:rPr>
        <w:t xml:space="preserve">DP = </w:t>
      </w:r>
      <w:r w:rsidRPr="0054279C">
        <w:rPr>
          <w:rFonts w:cs="Tahoma"/>
          <w:i/>
        </w:rPr>
        <w:t>número de Dias Úteis entre a Primeira Data de Integralização ou a Data de Pagamento dos Juros Remuneratórios imediatamente anterior, conforme o caso, e a data de cálculo, sendo “DP” um número inteiro.</w:t>
      </w:r>
      <w:r w:rsidR="004878F6">
        <w:rPr>
          <w:i/>
        </w:rPr>
        <w:t>”</w:t>
      </w:r>
    </w:p>
    <w:p w:rsidR="0033055D" w:rsidRDefault="0033055D" w:rsidP="0033055D">
      <w:pPr>
        <w:pStyle w:val="Level1"/>
        <w:numPr>
          <w:ilvl w:val="0"/>
          <w:numId w:val="0"/>
        </w:numPr>
        <w:spacing w:after="140" w:line="290" w:lineRule="auto"/>
        <w:rPr>
          <w:rFonts w:eastAsia="Batang" w:hAnsi="Batang"/>
          <w:b/>
        </w:rPr>
      </w:pPr>
      <w:bookmarkStart w:id="8" w:name="_DV_M89"/>
      <w:bookmarkStart w:id="9" w:name="_DV_M90"/>
      <w:bookmarkStart w:id="10" w:name="_DV_M91"/>
      <w:bookmarkStart w:id="11" w:name="_DV_M92"/>
      <w:bookmarkStart w:id="12" w:name="_DV_M93"/>
      <w:bookmarkStart w:id="13" w:name="_DV_M94"/>
      <w:bookmarkStart w:id="14" w:name="_DV_M95"/>
      <w:bookmarkStart w:id="15" w:name="_DV_M96"/>
      <w:bookmarkStart w:id="16" w:name="_DV_M97"/>
      <w:bookmarkStart w:id="17" w:name="_DV_M98"/>
      <w:bookmarkStart w:id="18" w:name="_DV_M99"/>
      <w:bookmarkStart w:id="19" w:name="_DV_M100"/>
      <w:bookmarkStart w:id="20" w:name="_DV_M101"/>
      <w:bookmarkStart w:id="21" w:name="_DV_M102"/>
      <w:bookmarkStart w:id="22" w:name="_DV_M103"/>
      <w:bookmarkStart w:id="23" w:name="_DV_M104"/>
      <w:bookmarkStart w:id="24" w:name="_DV_M105"/>
      <w:bookmarkStart w:id="25" w:name="_DV_M106"/>
      <w:bookmarkStart w:id="26" w:name="_DV_M107"/>
      <w:bookmarkStart w:id="27" w:name="_DV_M108"/>
      <w:bookmarkStart w:id="28" w:name="_DV_M109"/>
      <w:bookmarkStart w:id="29" w:name="_DV_M110"/>
      <w:bookmarkStart w:id="30" w:name="_DV_M11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33055D" w:rsidRDefault="0033055D" w:rsidP="0033055D">
      <w:pPr>
        <w:pStyle w:val="Level1"/>
        <w:numPr>
          <w:ilvl w:val="0"/>
          <w:numId w:val="0"/>
        </w:numPr>
        <w:spacing w:after="140" w:line="290" w:lineRule="auto"/>
        <w:rPr>
          <w:rFonts w:eastAsia="Batang" w:hAnsi="Batang"/>
          <w:b/>
        </w:rPr>
      </w:pPr>
    </w:p>
    <w:p w:rsidR="00433937" w:rsidRDefault="004878F6">
      <w:pPr>
        <w:pStyle w:val="Level1"/>
        <w:spacing w:after="140" w:line="290" w:lineRule="auto"/>
        <w:rPr>
          <w:rFonts w:eastAsia="Batang" w:hAnsi="Batang"/>
          <w:b/>
        </w:rPr>
      </w:pPr>
      <w:r>
        <w:rPr>
          <w:rFonts w:eastAsia="Batang" w:hAnsi="Batang"/>
          <w:b/>
        </w:rPr>
        <w:lastRenderedPageBreak/>
        <w:t xml:space="preserve">DO REGISTRO </w:t>
      </w:r>
    </w:p>
    <w:p w:rsidR="00433937" w:rsidRPr="00C73ABE" w:rsidRDefault="004878F6">
      <w:pPr>
        <w:pStyle w:val="Level2"/>
        <w:spacing w:after="140" w:line="290" w:lineRule="auto"/>
      </w:pPr>
      <w:r w:rsidRPr="00C73ABE">
        <w:t xml:space="preserve">O presente Aditamento deverá ser devidamente inscrito e arquivado na JUCESP, de acordo com o </w:t>
      </w:r>
      <w:r>
        <w:t>disposto</w:t>
      </w:r>
      <w:r w:rsidRPr="00C73ABE">
        <w:t xml:space="preserve"> no inciso II e no §3º do artigo 62 da Lei das Sociedades por Ações, observado os prazos estabelecidos na Cl</w:t>
      </w:r>
      <w:r w:rsidR="00876DA9">
        <w:t>áusula 2.3</w:t>
      </w:r>
      <w:r w:rsidRPr="00C73ABE">
        <w:t xml:space="preserve"> da Escritura.</w:t>
      </w:r>
    </w:p>
    <w:p w:rsidR="00433937" w:rsidRDefault="004878F6">
      <w:pPr>
        <w:pStyle w:val="Level1"/>
        <w:spacing w:after="140" w:line="290" w:lineRule="auto"/>
        <w:rPr>
          <w:rFonts w:eastAsia="Batang" w:hAnsi="Batang"/>
          <w:b/>
        </w:rPr>
      </w:pPr>
      <w:r>
        <w:rPr>
          <w:rFonts w:eastAsia="Batang" w:hAnsi="Batang"/>
          <w:b/>
        </w:rPr>
        <w:t>RA</w:t>
      </w:r>
      <w:r w:rsidRPr="00C73ABE">
        <w:rPr>
          <w:rFonts w:eastAsia="Batang" w:cs="Tahoma"/>
          <w:b/>
        </w:rPr>
        <w:t xml:space="preserve">TIFICAÇÕES </w:t>
      </w:r>
    </w:p>
    <w:p w:rsidR="00433937" w:rsidRDefault="004878F6">
      <w:pPr>
        <w:pStyle w:val="Level2"/>
        <w:spacing w:after="140" w:line="290" w:lineRule="auto"/>
        <w:rPr>
          <w:b/>
        </w:rPr>
      </w:pPr>
      <w:r>
        <w:t>Ficam ratificadas e permanecem em pleno vigor e efeito, nos termos em que se encontram redigidas, todas as demais cláusulas, itens, características e condições estabelecidas na Escritura que não tenham sido expressame</w:t>
      </w:r>
      <w:r w:rsidR="00876DA9">
        <w:t>nte alteradas por este Aditamento, sendo que a Escritura passará a vigorar de acordo com a sua versão consolidada, que integra do presente Aditamento na forma do Anexo I.</w:t>
      </w:r>
    </w:p>
    <w:p w:rsidR="00433937" w:rsidRDefault="004878F6">
      <w:pPr>
        <w:pStyle w:val="Level2"/>
        <w:spacing w:after="140" w:line="290" w:lineRule="auto"/>
      </w:pPr>
      <w:r>
        <w:t xml:space="preserve">As Partes expressamente ratificam e renovam, neste ato, todas as declarações e garantias prestadas por elas na Escritura, as quais permanecem verdadeiras, corretas e plenamente válidas e eficazes, na data de assinatura deste </w:t>
      </w:r>
      <w:r>
        <w:rPr>
          <w:rFonts w:eastAsia="Batang" w:hAnsi="Batang"/>
        </w:rPr>
        <w:t>Aditamento</w:t>
      </w:r>
      <w:r>
        <w:t>.</w:t>
      </w:r>
    </w:p>
    <w:p w:rsidR="00433937" w:rsidRPr="00C73ABE" w:rsidRDefault="004878F6">
      <w:pPr>
        <w:pStyle w:val="Level1"/>
        <w:spacing w:after="140" w:line="290" w:lineRule="auto"/>
        <w:rPr>
          <w:rFonts w:eastAsia="Batang" w:cs="Tahoma"/>
          <w:b/>
        </w:rPr>
      </w:pPr>
      <w:r w:rsidRPr="00C73ABE">
        <w:rPr>
          <w:rFonts w:eastAsia="Batang" w:cs="Tahoma"/>
          <w:b/>
        </w:rPr>
        <w:t>DAS DISPOSIÇÕES GERAIS</w:t>
      </w:r>
    </w:p>
    <w:p w:rsidR="00433937" w:rsidRDefault="004878F6">
      <w:pPr>
        <w:pStyle w:val="Level2"/>
        <w:spacing w:after="140" w:line="290" w:lineRule="auto"/>
      </w:pPr>
      <w:r>
        <w:t>O Agente Fiduciário declara e garante, neste ato, que todas as declarações e d</w:t>
      </w:r>
      <w:r w:rsidR="00876DA9">
        <w:t>everes previstos nas Cláusulas 9.2.1 e 9</w:t>
      </w:r>
      <w:r>
        <w:t>.4.1 da Escritura de Emissão permanecem verdadeiras, corretas e plenamente válidas e eficazes na data de assinatura deste Aditamento.</w:t>
      </w:r>
    </w:p>
    <w:p w:rsidR="00433937" w:rsidRDefault="004878F6">
      <w:pPr>
        <w:pStyle w:val="Level2"/>
        <w:spacing w:after="140" w:line="290" w:lineRule="auto"/>
        <w:rPr>
          <w:b/>
        </w:rPr>
      </w:pPr>
      <w:r>
        <w:t>A Emissora declara e garante ao Agente Fiduciário, neste ato, que as declarações e ga</w:t>
      </w:r>
      <w:r w:rsidR="00876DA9">
        <w:t>rantias previstas na Cláusula 11</w:t>
      </w:r>
      <w:r>
        <w:t>.1 da Escritura de Emissão permanecem verdadeiras, corretas e plenamente válidas e eficazes na da</w:t>
      </w:r>
      <w:r w:rsidR="00876DA9">
        <w:t xml:space="preserve">ta de assinatura deste </w:t>
      </w:r>
      <w:r>
        <w:t>Aditamento.</w:t>
      </w:r>
    </w:p>
    <w:p w:rsidR="00433937" w:rsidRDefault="004878F6">
      <w:pPr>
        <w:pStyle w:val="Level2"/>
        <w:spacing w:after="140" w:line="290" w:lineRule="auto"/>
      </w:pPr>
      <w:r>
        <w:t>Não se presume a renúncia a qualquer dos dir</w:t>
      </w:r>
      <w:r w:rsidR="00876DA9">
        <w:t>eitos decorrentes deste</w:t>
      </w:r>
      <w:r>
        <w:t xml:space="preserv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433937" w:rsidRDefault="004878F6">
      <w:pPr>
        <w:pStyle w:val="Level2"/>
        <w:spacing w:after="140" w:line="290" w:lineRule="auto"/>
      </w:pPr>
      <w:r>
        <w:t>Este Aditamento e as Debêntures constituem títulos executivos extrajudiciais nos termos dos incisos I e III do artigo 784 do Código de Processo Civil, reconhecendo as Partes desde já que, independentemente de quaisquer outras medidas cabíveis, as obriga</w:t>
      </w:r>
      <w:r w:rsidR="00876DA9">
        <w:t xml:space="preserve">ções assumidas nos termos deste </w:t>
      </w:r>
      <w:r>
        <w:t>Aditamento comportam execução específica e se submetem às disposições dos artigos 814 e seguintes do Código de Processo Civil, sem prejuízo do direito de declarar o vencimento antecipado das Debêntures, nos termos da Escritura de Emissão.</w:t>
      </w:r>
    </w:p>
    <w:p w:rsidR="00433937" w:rsidRDefault="004878F6">
      <w:pPr>
        <w:pStyle w:val="Level2"/>
        <w:spacing w:after="140" w:line="290" w:lineRule="auto"/>
      </w:pPr>
      <w:r>
        <w:t>Este Aditamento é firmado em caráter irrevogável e irretratável, obrigando-se as Partes por si e seus sucessores e cessionários, a qualquer título.</w:t>
      </w:r>
    </w:p>
    <w:p w:rsidR="00433937" w:rsidRDefault="004878F6">
      <w:pPr>
        <w:pStyle w:val="Level2"/>
        <w:spacing w:after="140" w:line="290" w:lineRule="auto"/>
      </w:pPr>
      <w:r>
        <w:t>Caso qualquer</w:t>
      </w:r>
      <w:r w:rsidR="00876DA9">
        <w:t xml:space="preserve"> das disposições deste </w:t>
      </w:r>
      <w: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433937" w:rsidRDefault="004878F6">
      <w:pPr>
        <w:pStyle w:val="Level2"/>
        <w:spacing w:after="140" w:line="290" w:lineRule="auto"/>
      </w:pPr>
      <w:r>
        <w:lastRenderedPageBreak/>
        <w:t>Este Aditamento será regido e interpretado de acordo com as leis da República Federativa do Brasil.</w:t>
      </w:r>
    </w:p>
    <w:p w:rsidR="00433937" w:rsidRDefault="004878F6">
      <w:pPr>
        <w:pStyle w:val="Level2"/>
        <w:spacing w:after="140" w:line="290" w:lineRule="auto"/>
      </w:pPr>
      <w:r>
        <w:t>Fica eleito o foro da Comarca da Capital do Estado de São Paulo, com renúncia expressa a qualquer outro, por mais privilegiado que seja ou possa vir a ser.</w:t>
      </w:r>
    </w:p>
    <w:p w:rsidR="00433937" w:rsidRDefault="004878F6">
      <w:pPr>
        <w:pStyle w:val="Body"/>
        <w:spacing w:after="140" w:line="290" w:lineRule="auto"/>
        <w:rPr>
          <w:rFonts w:eastAsia="Batang" w:hAnsi="Batang"/>
        </w:rPr>
      </w:pPr>
      <w:r>
        <w:rPr>
          <w:rFonts w:eastAsia="Arial Unicode MS" w:hAnsi="Arial Unicode MS"/>
        </w:rPr>
        <w:t xml:space="preserve">E por estarem assim justas e contratadas, as partes firmam o presente </w:t>
      </w:r>
      <w:r w:rsidR="00876DA9">
        <w:rPr>
          <w:rFonts w:eastAsia="Arial Unicode MS" w:hAnsi="Arial Unicode MS"/>
        </w:rPr>
        <w:t>Aditamento, em 2</w:t>
      </w:r>
      <w:r>
        <w:rPr>
          <w:rFonts w:eastAsia="Arial Unicode MS" w:hAnsi="Arial Unicode MS"/>
        </w:rPr>
        <w:t xml:space="preserve"> (</w:t>
      </w:r>
      <w:r w:rsidR="00876DA9">
        <w:rPr>
          <w:rFonts w:eastAsia="Arial Unicode MS" w:hAnsi="Arial Unicode MS"/>
        </w:rPr>
        <w:t>duas</w:t>
      </w:r>
      <w:r>
        <w:rPr>
          <w:rFonts w:eastAsia="Arial Unicode MS" w:hAnsi="Arial Unicode MS"/>
        </w:rPr>
        <w:t>) vias de igual teor e forma, na presen</w:t>
      </w:r>
      <w:r>
        <w:rPr>
          <w:rFonts w:eastAsia="Arial Unicode MS" w:hAnsi="Arial Unicode MS"/>
        </w:rPr>
        <w:t>ç</w:t>
      </w:r>
      <w:r>
        <w:rPr>
          <w:rFonts w:eastAsia="Arial Unicode MS" w:hAnsi="Arial Unicode MS"/>
        </w:rPr>
        <w:t>a de 2 (duas) testemunhas</w:t>
      </w:r>
      <w:r>
        <w:rPr>
          <w:color w:val="000000"/>
        </w:rPr>
        <w:t>.</w:t>
      </w:r>
    </w:p>
    <w:p w:rsidR="00433937" w:rsidRDefault="00433937">
      <w:pPr>
        <w:pStyle w:val="Body"/>
        <w:spacing w:after="140" w:line="290" w:lineRule="auto"/>
        <w:rPr>
          <w:rFonts w:eastAsia="Batang" w:hAnsi="Batang"/>
        </w:rPr>
      </w:pPr>
    </w:p>
    <w:p w:rsidR="00433937" w:rsidRDefault="004878F6">
      <w:pPr>
        <w:pStyle w:val="Body"/>
        <w:spacing w:after="140" w:line="290" w:lineRule="auto"/>
        <w:jc w:val="center"/>
        <w:rPr>
          <w:rFonts w:eastAsia="Batang" w:hAnsi="Batang"/>
        </w:rPr>
      </w:pPr>
      <w:r>
        <w:rPr>
          <w:color w:val="000000"/>
        </w:rPr>
        <w:t>São Paulo</w:t>
      </w:r>
      <w:r>
        <w:rPr>
          <w:rFonts w:eastAsia="Batang" w:hAnsi="Batang"/>
        </w:rPr>
        <w:t xml:space="preserve">, </w:t>
      </w:r>
      <w:r w:rsidR="00876DA9">
        <w:rPr>
          <w:rFonts w:eastAsia="Batang" w:hAnsi="Batang"/>
        </w:rPr>
        <w:t>[</w:t>
      </w:r>
      <w:r w:rsidR="00876DA9">
        <w:rPr>
          <w:rFonts w:ascii="Arial Unicode MS" w:eastAsia="Arial Unicode MS" w:hAnsi="Arial Unicode MS" w:cs="Arial Unicode MS" w:hint="eastAsia"/>
        </w:rPr>
        <w:t>●</w:t>
      </w:r>
      <w:r w:rsidR="00876DA9">
        <w:rPr>
          <w:rFonts w:eastAsia="Batang" w:hAnsi="Batang"/>
        </w:rPr>
        <w:t>]</w:t>
      </w:r>
      <w:r w:rsidR="00BD6951">
        <w:rPr>
          <w:rFonts w:eastAsia="Batang" w:hAnsi="Batang"/>
        </w:rPr>
        <w:t xml:space="preserve"> </w:t>
      </w:r>
      <w:r>
        <w:rPr>
          <w:rFonts w:eastAsia="Batang" w:hAnsi="Batang"/>
        </w:rPr>
        <w:t xml:space="preserve">de </w:t>
      </w:r>
      <w:r w:rsidR="00876DA9">
        <w:rPr>
          <w:rFonts w:eastAsia="Batang" w:hAnsi="Batang"/>
        </w:rPr>
        <w:t>junho</w:t>
      </w:r>
      <w:r w:rsidR="00BD6951">
        <w:rPr>
          <w:rFonts w:eastAsia="Batang" w:hAnsi="Batang"/>
        </w:rPr>
        <w:t xml:space="preserve"> </w:t>
      </w:r>
      <w:r>
        <w:rPr>
          <w:rFonts w:eastAsia="Batang" w:hAnsi="Batang"/>
        </w:rPr>
        <w:t>de 2020</w:t>
      </w:r>
    </w:p>
    <w:p w:rsidR="00433937" w:rsidRDefault="00433937">
      <w:pPr>
        <w:pStyle w:val="Body"/>
        <w:spacing w:after="140" w:line="290" w:lineRule="auto"/>
        <w:rPr>
          <w:rFonts w:eastAsia="Batang" w:hAnsi="Batang"/>
        </w:rPr>
      </w:pPr>
    </w:p>
    <w:p w:rsidR="00433937" w:rsidRDefault="004878F6">
      <w:pPr>
        <w:pStyle w:val="Body"/>
        <w:spacing w:after="140" w:line="290" w:lineRule="auto"/>
        <w:jc w:val="center"/>
        <w:rPr>
          <w:b/>
        </w:rPr>
      </w:pPr>
      <w:r>
        <w:rPr>
          <w:i/>
          <w:color w:val="000000"/>
        </w:rPr>
        <w:t>(Assinaturas nas páginas seguintes)</w:t>
      </w:r>
      <w:r>
        <w:br w:type="page"/>
      </w:r>
    </w:p>
    <w:p w:rsidR="00433937" w:rsidRPr="00C73ABE" w:rsidRDefault="004878F6">
      <w:pPr>
        <w:pStyle w:val="Body"/>
        <w:spacing w:after="140" w:line="290" w:lineRule="auto"/>
        <w:rPr>
          <w:rFonts w:eastAsia="Arial Unicode MS" w:cs="Tahoma"/>
          <w:i/>
        </w:rPr>
      </w:pPr>
      <w:r w:rsidRPr="00C73ABE">
        <w:rPr>
          <w:rFonts w:eastAsia="Arial Unicode MS" w:cs="Tahoma"/>
          <w:i/>
        </w:rPr>
        <w:lastRenderedPageBreak/>
        <w:t xml:space="preserve">(Página de assinaturas 1/3 do </w:t>
      </w:r>
      <w:r w:rsidR="00876DA9" w:rsidRPr="00876DA9">
        <w:rPr>
          <w:rFonts w:eastAsia="Arial Unicode MS" w:cs="Tahoma"/>
          <w:i/>
        </w:rPr>
        <w:t>Primeiro Aditamento a Escritura Particular da 1ª (Primeira) Emissão de Debêntures Simples, Não Conversíveis em Ações, da Espécie Quirografária, em Série Única, para Distribuição Pública, com Esforços Restritos, da Echoenergia Participações S.A.</w:t>
      </w:r>
      <w:r w:rsidRPr="00C73ABE">
        <w:rPr>
          <w:rFonts w:eastAsia="Arial Unicode MS" w:cs="Tahoma"/>
          <w:i/>
        </w:rPr>
        <w:t>)</w:t>
      </w:r>
    </w:p>
    <w:p w:rsidR="00433937" w:rsidRDefault="00433937">
      <w:pPr>
        <w:pStyle w:val="Body"/>
        <w:spacing w:after="140" w:line="290" w:lineRule="auto"/>
        <w:rPr>
          <w:rFonts w:eastAsia="Arial Unicode MS" w:hAnsi="Arial Unicode MS"/>
        </w:rPr>
      </w:pPr>
    </w:p>
    <w:p w:rsidR="00433937" w:rsidRPr="00C73ABE" w:rsidRDefault="00876DA9">
      <w:pPr>
        <w:pStyle w:val="Body"/>
        <w:spacing w:after="140" w:line="290" w:lineRule="auto"/>
        <w:jc w:val="center"/>
        <w:rPr>
          <w:rFonts w:eastAsia="MS Mincho" w:cs="Tahoma"/>
          <w:b/>
        </w:rPr>
      </w:pPr>
      <w:r w:rsidRPr="00876DA9">
        <w:rPr>
          <w:rFonts w:eastAsia="MS Mincho" w:cs="Tahoma"/>
          <w:b/>
        </w:rPr>
        <w:t>ECHOENERGIA PARTICIPAÇÕES S.A.</w:t>
      </w:r>
    </w:p>
    <w:p w:rsidR="00433937" w:rsidRDefault="00433937">
      <w:pPr>
        <w:pStyle w:val="Body"/>
        <w:spacing w:after="140" w:line="290" w:lineRule="auto"/>
        <w:jc w:val="center"/>
        <w:rPr>
          <w:rFonts w:eastAsia="MS Mincho" w:hAnsi="MS Mincho"/>
          <w:b/>
        </w:rPr>
      </w:pPr>
    </w:p>
    <w:p w:rsidR="00433937" w:rsidRDefault="00433937">
      <w:pPr>
        <w:pStyle w:val="Body"/>
        <w:spacing w:after="140" w:line="290" w:lineRule="auto"/>
        <w:rPr>
          <w:rFonts w:eastAsia="MS Mincho" w:hAnsi="MS Mincho"/>
          <w:b/>
        </w:rPr>
      </w:pPr>
    </w:p>
    <w:p w:rsidR="00433937" w:rsidRDefault="004878F6">
      <w:pPr>
        <w:pStyle w:val="Body"/>
        <w:spacing w:after="140" w:line="290" w:lineRule="auto"/>
        <w:rPr>
          <w:rFonts w:eastAsia="Arial Unicode MS" w:hAnsi="Arial Unicode MS"/>
        </w:rPr>
      </w:pPr>
      <w:r>
        <w:rPr>
          <w:rFonts w:eastAsia="Arial Unicode MS" w:hAnsi="Arial Unicode MS"/>
        </w:rPr>
        <w:t>_________________________________</w:t>
      </w:r>
      <w:r>
        <w:rPr>
          <w:rFonts w:eastAsia="Arial Unicode MS" w:hAnsi="Arial Unicode MS"/>
        </w:rPr>
        <w:tab/>
      </w:r>
      <w:r>
        <w:rPr>
          <w:rFonts w:eastAsia="Arial Unicode MS" w:hAnsi="Arial Unicode MS"/>
        </w:rPr>
        <w:tab/>
        <w:t>_________________________________</w:t>
      </w:r>
      <w:r>
        <w:rPr>
          <w:rFonts w:eastAsia="Arial Unicode MS" w:hAnsi="Arial Unicode MS"/>
        </w:rPr>
        <w:br/>
        <w:t>Nome:</w:t>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t>Nome:</w:t>
      </w:r>
      <w:r>
        <w:rPr>
          <w:rFonts w:eastAsia="Arial Unicode MS" w:hAnsi="Arial Unicode MS"/>
        </w:rPr>
        <w:br/>
        <w:t>Cargo:</w:t>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r>
      <w:r>
        <w:rPr>
          <w:rFonts w:eastAsia="Arial Unicode MS" w:hAnsi="Arial Unicode MS"/>
        </w:rPr>
        <w:tab/>
        <w:t>Cargo:</w:t>
      </w:r>
    </w:p>
    <w:p w:rsidR="00433937" w:rsidRDefault="004878F6">
      <w:pPr>
        <w:pStyle w:val="Body"/>
        <w:spacing w:after="140" w:line="290" w:lineRule="auto"/>
        <w:rPr>
          <w:rFonts w:eastAsia="Arial Unicode MS" w:hAnsi="Arial Unicode MS"/>
          <w:i/>
        </w:rPr>
      </w:pPr>
      <w:bookmarkStart w:id="31" w:name="_DV_M450"/>
      <w:bookmarkEnd w:id="31"/>
      <w:r>
        <w:br w:type="page"/>
      </w:r>
    </w:p>
    <w:p w:rsidR="00433937" w:rsidRPr="00C73ABE" w:rsidRDefault="004878F6">
      <w:pPr>
        <w:pStyle w:val="Body"/>
        <w:spacing w:after="140" w:line="290" w:lineRule="auto"/>
        <w:rPr>
          <w:rFonts w:eastAsia="Arial Unicode MS" w:cs="Tahoma"/>
          <w:i/>
        </w:rPr>
      </w:pPr>
      <w:r w:rsidRPr="00C73ABE">
        <w:rPr>
          <w:rFonts w:eastAsia="Arial Unicode MS" w:cs="Tahoma"/>
          <w:i/>
        </w:rPr>
        <w:lastRenderedPageBreak/>
        <w:t xml:space="preserve">(Página de assinaturas 2/3 do </w:t>
      </w:r>
      <w:r w:rsidR="00876DA9" w:rsidRPr="00876DA9">
        <w:rPr>
          <w:rFonts w:eastAsia="Arial Unicode MS" w:cs="Tahoma"/>
          <w:i/>
        </w:rPr>
        <w:t>Primeiro Aditamento a Escritura Particular da 1ª (Primeira) Emissão de Debêntures Simples, Não Conversíveis em Ações, da Espécie Quirografária, em Série Única, para Distribuição Pública, com Esforços Restritos, da Echoenergia Participações S.A.</w:t>
      </w:r>
      <w:r w:rsidRPr="00C73ABE">
        <w:rPr>
          <w:rFonts w:eastAsia="Arial Unicode MS" w:cs="Tahoma"/>
          <w:i/>
        </w:rPr>
        <w:t xml:space="preserve">)  </w:t>
      </w:r>
    </w:p>
    <w:p w:rsidR="00433937" w:rsidRDefault="00433937">
      <w:pPr>
        <w:pStyle w:val="Body"/>
        <w:spacing w:after="140" w:line="290" w:lineRule="auto"/>
        <w:rPr>
          <w:rFonts w:eastAsia="Arial Unicode MS" w:hAnsi="Arial Unicode MS"/>
        </w:rPr>
      </w:pPr>
    </w:p>
    <w:p w:rsidR="00433937" w:rsidRPr="00C73ABE" w:rsidRDefault="00876DA9">
      <w:pPr>
        <w:pStyle w:val="Body"/>
        <w:spacing w:after="140" w:line="290" w:lineRule="auto"/>
        <w:jc w:val="center"/>
        <w:rPr>
          <w:rFonts w:eastAsia="MS Mincho" w:cs="Tahoma"/>
          <w:b/>
          <w:smallCaps/>
        </w:rPr>
      </w:pPr>
      <w:bookmarkStart w:id="32" w:name="_DV_M452"/>
      <w:bookmarkEnd w:id="32"/>
      <w:r w:rsidRPr="00BD7448">
        <w:rPr>
          <w:rFonts w:cs="Tahoma"/>
          <w:b/>
          <w:bCs/>
          <w:smallCaps/>
          <w:color w:val="000000"/>
        </w:rPr>
        <w:t>SIMPLIFIC PAVARINI DISTRIBUIDORA DE TÍTULOS E VALORES MOBILIÁRIOS LTDA</w:t>
      </w:r>
      <w:r>
        <w:rPr>
          <w:rFonts w:cs="Tahoma"/>
          <w:b/>
          <w:bCs/>
          <w:smallCaps/>
          <w:color w:val="000000"/>
        </w:rPr>
        <w:t>.</w:t>
      </w:r>
    </w:p>
    <w:p w:rsidR="00433937" w:rsidRDefault="00433937">
      <w:pPr>
        <w:pStyle w:val="Body"/>
        <w:spacing w:after="140" w:line="290" w:lineRule="auto"/>
        <w:jc w:val="center"/>
        <w:rPr>
          <w:rFonts w:eastAsia="MS Mincho" w:hAnsi="MS Mincho"/>
          <w:b/>
          <w:smallCaps/>
        </w:rPr>
      </w:pPr>
    </w:p>
    <w:p w:rsidR="00433937" w:rsidRDefault="00433937">
      <w:pPr>
        <w:pStyle w:val="Body"/>
        <w:spacing w:after="140" w:line="290" w:lineRule="auto"/>
        <w:rPr>
          <w:rFonts w:eastAsia="MS Mincho" w:hAnsi="MS Mincho"/>
          <w:b/>
          <w:smallCaps/>
        </w:rPr>
      </w:pPr>
    </w:p>
    <w:p w:rsidR="00433937" w:rsidRDefault="004878F6">
      <w:pPr>
        <w:pStyle w:val="Body"/>
        <w:spacing w:after="140" w:line="290" w:lineRule="auto"/>
        <w:ind w:left="2552"/>
      </w:pPr>
      <w:bookmarkStart w:id="33" w:name="_DV_M453"/>
      <w:bookmarkEnd w:id="33"/>
      <w:r>
        <w:t>__________________________________</w:t>
      </w:r>
      <w:r>
        <w:tab/>
      </w:r>
      <w:r>
        <w:tab/>
      </w:r>
      <w:r>
        <w:br/>
        <w:t>Nome:</w:t>
      </w:r>
      <w:r>
        <w:tab/>
      </w:r>
      <w:r>
        <w:tab/>
      </w:r>
      <w:r>
        <w:tab/>
      </w:r>
      <w:r>
        <w:tab/>
      </w:r>
      <w:r>
        <w:tab/>
      </w:r>
      <w:r>
        <w:tab/>
      </w:r>
      <w:r>
        <w:tab/>
      </w:r>
      <w:r>
        <w:br/>
        <w:t>Cargo:</w:t>
      </w:r>
      <w:r>
        <w:tab/>
      </w:r>
    </w:p>
    <w:p w:rsidR="00433937" w:rsidRDefault="004878F6">
      <w:r>
        <w:br w:type="page"/>
      </w:r>
    </w:p>
    <w:p w:rsidR="00433937" w:rsidRPr="00C73ABE" w:rsidRDefault="004878F6">
      <w:pPr>
        <w:pStyle w:val="Body"/>
        <w:spacing w:after="140" w:line="290" w:lineRule="auto"/>
        <w:rPr>
          <w:rFonts w:eastAsia="Arial Unicode MS" w:cs="Tahoma"/>
          <w:i/>
        </w:rPr>
      </w:pPr>
      <w:r w:rsidRPr="00C73ABE">
        <w:rPr>
          <w:rFonts w:eastAsia="Arial Unicode MS" w:cs="Tahoma"/>
          <w:i/>
        </w:rPr>
        <w:lastRenderedPageBreak/>
        <w:t xml:space="preserve">(Página de assinaturas 3/3 do </w:t>
      </w:r>
      <w:r w:rsidR="00876DA9" w:rsidRPr="00876DA9">
        <w:rPr>
          <w:rFonts w:eastAsia="Arial Unicode MS" w:cs="Tahoma"/>
          <w:i/>
        </w:rPr>
        <w:t>Primeiro Aditamento a Escritura Particular da 1ª (Primeira) Emissão de Debêntures Simples, Não Conversíveis em Ações, da Espécie Quirografária, em Série Única, para Distribuição Pública, com Esforços Restritos, da Echoenergia Participações S.A.</w:t>
      </w:r>
      <w:r w:rsidRPr="00C73ABE">
        <w:rPr>
          <w:rFonts w:eastAsia="Arial Unicode MS" w:cs="Tahoma"/>
          <w:i/>
        </w:rPr>
        <w:t>)</w:t>
      </w:r>
    </w:p>
    <w:p w:rsidR="00433937" w:rsidRDefault="00433937">
      <w:pPr>
        <w:pStyle w:val="Body"/>
        <w:spacing w:after="140" w:line="290" w:lineRule="auto"/>
        <w:rPr>
          <w:rFonts w:eastAsia="Arial Unicode MS" w:hAnsi="Arial Unicode MS"/>
        </w:rPr>
      </w:pPr>
    </w:p>
    <w:p w:rsidR="00433937" w:rsidRDefault="004878F6">
      <w:pPr>
        <w:pStyle w:val="Body"/>
        <w:spacing w:after="140" w:line="290" w:lineRule="auto"/>
        <w:rPr>
          <w:rFonts w:eastAsia="MS Mincho" w:hAnsi="MS Mincho"/>
          <w:b/>
        </w:rPr>
      </w:pPr>
      <w:bookmarkStart w:id="34" w:name="_DV_M454"/>
      <w:bookmarkEnd w:id="34"/>
      <w:r>
        <w:rPr>
          <w:rFonts w:eastAsia="MS Mincho" w:hAnsi="MS Mincho"/>
          <w:b/>
        </w:rPr>
        <w:t>TESTEMUNHAS:</w:t>
      </w:r>
    </w:p>
    <w:p w:rsidR="00433937" w:rsidRDefault="00433937">
      <w:pPr>
        <w:pStyle w:val="Body"/>
        <w:spacing w:after="140" w:line="290" w:lineRule="auto"/>
        <w:rPr>
          <w:rFonts w:eastAsia="MS Mincho" w:hAnsi="MS Mincho"/>
        </w:rPr>
      </w:pPr>
    </w:p>
    <w:p w:rsidR="00433937" w:rsidRDefault="004878F6">
      <w:pPr>
        <w:pStyle w:val="Body"/>
        <w:spacing w:after="140" w:line="290" w:lineRule="auto"/>
        <w:rPr>
          <w:rFonts w:eastAsia="MS Mincho" w:hAnsi="MS Mincho"/>
        </w:rPr>
      </w:pPr>
      <w:r>
        <w:rPr>
          <w:rFonts w:eastAsia="MS Mincho" w:hAnsi="MS Mincho"/>
        </w:rPr>
        <w:t>1.</w:t>
      </w:r>
      <w:r>
        <w:rPr>
          <w:rFonts w:eastAsia="MS Mincho" w:hAnsi="MS Mincho"/>
        </w:rPr>
        <w:tab/>
        <w:t>____________________________</w:t>
      </w:r>
      <w:r>
        <w:rPr>
          <w:rFonts w:eastAsia="MS Mincho" w:hAnsi="MS Mincho"/>
        </w:rPr>
        <w:tab/>
      </w:r>
      <w:r>
        <w:rPr>
          <w:rFonts w:eastAsia="MS Mincho" w:hAnsi="MS Mincho"/>
        </w:rPr>
        <w:tab/>
        <w:t>2.</w:t>
      </w:r>
      <w:r>
        <w:rPr>
          <w:rFonts w:eastAsia="MS Mincho" w:hAnsi="MS Mincho"/>
        </w:rPr>
        <w:tab/>
        <w:t>____________________________</w:t>
      </w:r>
      <w:r>
        <w:rPr>
          <w:rFonts w:eastAsia="MS Mincho" w:hAnsi="MS Mincho"/>
        </w:rPr>
        <w:br/>
      </w:r>
      <w:r>
        <w:rPr>
          <w:rFonts w:eastAsia="MS Mincho" w:hAnsi="MS Mincho"/>
        </w:rPr>
        <w:tab/>
        <w:t>Nome:</w:t>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t>Nome:</w:t>
      </w:r>
      <w:r>
        <w:rPr>
          <w:rFonts w:eastAsia="MS Mincho" w:hAnsi="MS Mincho"/>
        </w:rPr>
        <w:br/>
      </w:r>
      <w:r>
        <w:rPr>
          <w:rFonts w:eastAsia="MS Mincho" w:hAnsi="MS Mincho"/>
        </w:rPr>
        <w:tab/>
        <w:t>RG:</w:t>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r>
      <w:r>
        <w:rPr>
          <w:rFonts w:eastAsia="MS Mincho" w:hAnsi="MS Mincho"/>
        </w:rPr>
        <w:tab/>
        <w:t>RG:</w:t>
      </w:r>
    </w:p>
    <w:p w:rsidR="00433937" w:rsidRDefault="00433937">
      <w:pPr>
        <w:pStyle w:val="Body"/>
        <w:spacing w:after="140" w:line="290" w:lineRule="auto"/>
        <w:rPr>
          <w:rFonts w:eastAsia="MS Mincho" w:hAnsi="MS Mincho"/>
        </w:rPr>
      </w:pPr>
    </w:p>
    <w:p w:rsidR="00433937" w:rsidRDefault="004878F6">
      <w:pPr>
        <w:pStyle w:val="TtuloAnexo"/>
        <w:spacing w:after="240" w:line="290" w:lineRule="auto"/>
        <w:outlineLvl w:val="3"/>
      </w:pPr>
      <w:bookmarkStart w:id="35" w:name="_DV_M9"/>
      <w:bookmarkStart w:id="36" w:name="_DV_M10"/>
      <w:bookmarkStart w:id="37" w:name="_DV_M11"/>
      <w:bookmarkStart w:id="38" w:name="_DV_M12"/>
      <w:bookmarkStart w:id="39" w:name="_DV_M13"/>
      <w:bookmarkStart w:id="40" w:name="_DV_M14"/>
      <w:bookmarkStart w:id="41" w:name="_DV_M15"/>
      <w:bookmarkStart w:id="42" w:name="_DV_M16"/>
      <w:bookmarkStart w:id="43" w:name="_DV_M17"/>
      <w:bookmarkStart w:id="44" w:name="_DV_M18"/>
      <w:bookmarkStart w:id="45" w:name="_DV_M19"/>
      <w:bookmarkStart w:id="46" w:name="_DV_M20"/>
      <w:bookmarkStart w:id="47" w:name="_DV_M21"/>
      <w:bookmarkStart w:id="48" w:name="_DV_M22"/>
      <w:bookmarkStart w:id="49" w:name="_DV_M23"/>
      <w:bookmarkStart w:id="50" w:name="_DV_M24"/>
      <w:bookmarkStart w:id="51" w:name="_DV_M25"/>
      <w:bookmarkStart w:id="52" w:name="_DV_M26"/>
      <w:bookmarkStart w:id="53" w:name="_DV_M27"/>
      <w:bookmarkStart w:id="54" w:name="_DV_M28"/>
      <w:bookmarkStart w:id="55" w:name="_DV_M29"/>
      <w:bookmarkStart w:id="56" w:name="_DV_M30"/>
      <w:bookmarkStart w:id="57" w:name="_DV_M31"/>
      <w:bookmarkStart w:id="58" w:name="_DV_M32"/>
      <w:bookmarkStart w:id="59" w:name="_DV_M33"/>
      <w:bookmarkStart w:id="60" w:name="_DV_M34"/>
      <w:bookmarkStart w:id="61" w:name="_DV_M35"/>
      <w:bookmarkStart w:id="62" w:name="_DV_M36"/>
      <w:bookmarkStart w:id="63" w:name="_DV_M37"/>
      <w:bookmarkStart w:id="64" w:name="_DV_M38"/>
      <w:bookmarkStart w:id="65" w:name="_DV_M40"/>
      <w:bookmarkStart w:id="66" w:name="_DV_M41"/>
      <w:bookmarkStart w:id="67" w:name="_DV_M42"/>
      <w:bookmarkStart w:id="68" w:name="_DV_M43"/>
      <w:bookmarkStart w:id="69" w:name="_DV_M44"/>
      <w:bookmarkStart w:id="70" w:name="_DV_M45"/>
      <w:bookmarkStart w:id="71" w:name="_DV_M46"/>
      <w:bookmarkStart w:id="72" w:name="_DV_M47"/>
      <w:bookmarkStart w:id="73" w:name="_DV_M48"/>
      <w:bookmarkStart w:id="74" w:name="_DV_M49"/>
      <w:bookmarkStart w:id="75" w:name="_DV_M50"/>
      <w:bookmarkStart w:id="76" w:name="_DV_M52"/>
      <w:bookmarkStart w:id="77" w:name="_DV_M53"/>
      <w:bookmarkStart w:id="78" w:name="_DV_M54"/>
      <w:bookmarkStart w:id="79" w:name="_DV_M55"/>
      <w:bookmarkStart w:id="80" w:name="_DV_M56"/>
      <w:bookmarkStart w:id="81" w:name="_DV_M57"/>
      <w:bookmarkStart w:id="82" w:name="_DV_M58"/>
      <w:bookmarkStart w:id="83" w:name="_DV_M59"/>
      <w:bookmarkStart w:id="84" w:name="_DV_M60"/>
      <w:bookmarkStart w:id="85" w:name="_DV_M61"/>
      <w:bookmarkStart w:id="86" w:name="_DV_M62"/>
      <w:bookmarkStart w:id="87" w:name="_DV_M63"/>
      <w:bookmarkStart w:id="88" w:name="_DV_M64"/>
      <w:bookmarkStart w:id="89" w:name="_DV_M65"/>
      <w:bookmarkStart w:id="90" w:name="_DV_M66"/>
      <w:bookmarkStart w:id="91" w:name="_DV_M67"/>
      <w:bookmarkStart w:id="92" w:name="_DV_M68"/>
      <w:bookmarkStart w:id="93" w:name="_DV_M69"/>
      <w:bookmarkStart w:id="94" w:name="_DV_M70"/>
      <w:bookmarkStart w:id="95" w:name="_DV_M71"/>
      <w:bookmarkStart w:id="96" w:name="_DV_M72"/>
      <w:bookmarkStart w:id="97" w:name="_DV_M73"/>
      <w:bookmarkStart w:id="98" w:name="_DV_M74"/>
      <w:bookmarkStart w:id="99" w:name="_DV_M75"/>
      <w:bookmarkStart w:id="100" w:name="_DV_M76"/>
      <w:bookmarkStart w:id="101" w:name="_DV_M77"/>
      <w:bookmarkStart w:id="102" w:name="_DV_M78"/>
      <w:bookmarkStart w:id="103" w:name="_DV_M79"/>
      <w:bookmarkStart w:id="104" w:name="_DV_M80"/>
      <w:bookmarkStart w:id="105" w:name="_DV_M81"/>
      <w:bookmarkStart w:id="106" w:name="_DV_M82"/>
      <w:bookmarkStart w:id="107" w:name="_DV_M83"/>
      <w:bookmarkStart w:id="108" w:name="_DV_M84"/>
      <w:bookmarkStart w:id="109" w:name="_DV_M85"/>
      <w:bookmarkStart w:id="110" w:name="_DV_M87"/>
      <w:bookmarkStart w:id="111" w:name="_DV_M88"/>
      <w:bookmarkStart w:id="112" w:name="_DV_M112"/>
      <w:bookmarkStart w:id="113" w:name="_DV_M113"/>
      <w:bookmarkStart w:id="114" w:name="_DV_M114"/>
      <w:bookmarkStart w:id="115" w:name="_DV_M115"/>
      <w:bookmarkStart w:id="116" w:name="_DV_M116"/>
      <w:bookmarkStart w:id="117" w:name="_DV_M117"/>
      <w:bookmarkStart w:id="118" w:name="_DV_M118"/>
      <w:bookmarkStart w:id="119" w:name="_DV_M119"/>
      <w:bookmarkStart w:id="120" w:name="_DV_M120"/>
      <w:bookmarkStart w:id="121" w:name="_DV_M121"/>
      <w:bookmarkStart w:id="122" w:name="_DV_M12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lastRenderedPageBreak/>
        <w:t>ANEXO I</w:t>
      </w:r>
    </w:p>
    <w:p w:rsidR="00433937" w:rsidRDefault="00876DA9">
      <w:pPr>
        <w:pStyle w:val="SubTtulo0"/>
        <w:spacing w:before="140" w:after="140" w:line="290" w:lineRule="auto"/>
        <w:outlineLvl w:val="0"/>
      </w:pPr>
      <w:bookmarkStart w:id="123" w:name="_Hlk38267953"/>
      <w:r>
        <w:t>CONSOLIDAÇÃO DA</w:t>
      </w:r>
      <w:r w:rsidR="004878F6">
        <w:t xml:space="preserve"> </w:t>
      </w:r>
      <w:r w:rsidRPr="00876DA9">
        <w:t>ESCRITURA PARTICULAR DA 1ª (PRIMEIRA) EMISSÃO DE DEBÊNTURES SIMPLES, NÃO CONVERSÍVEIS EM AÇÕES, DA ESPÉCIE QUIROGRAFÁRIA, EM SÉRIE ÚNICA, PARA DISTRIBUIÇÃO PÚBLICA, COM ESFORÇOS RESTRITOS, DA ECHOENERGIA PARTICIPAÇÕES S.A.</w:t>
      </w:r>
    </w:p>
    <w:bookmarkEnd w:id="123"/>
    <w:p w:rsidR="00876DA9" w:rsidRDefault="00876DA9" w:rsidP="00876DA9">
      <w:pPr>
        <w:pStyle w:val="Body"/>
        <w:spacing w:after="140" w:line="290" w:lineRule="auto"/>
      </w:pPr>
    </w:p>
    <w:p w:rsidR="00876DA9" w:rsidRPr="00960BA0" w:rsidRDefault="00876DA9" w:rsidP="00876DA9">
      <w:pPr>
        <w:pStyle w:val="Body"/>
        <w:spacing w:after="140" w:line="290" w:lineRule="auto"/>
        <w:rPr>
          <w:rFonts w:cs="Tahoma"/>
        </w:rPr>
      </w:pPr>
      <w:r w:rsidRPr="00960BA0">
        <w:rPr>
          <w:rFonts w:cs="Tahoma"/>
        </w:rPr>
        <w:t>São partes (“</w:t>
      </w:r>
      <w:r w:rsidRPr="00960BA0">
        <w:rPr>
          <w:rFonts w:cs="Tahoma"/>
          <w:b/>
        </w:rPr>
        <w:t>Partes</w:t>
      </w:r>
      <w:r w:rsidRPr="00960BA0">
        <w:rPr>
          <w:rFonts w:cs="Tahoma"/>
        </w:rPr>
        <w:t xml:space="preserve">”) nesta “Escritura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r w:rsidRPr="00960BA0">
        <w:rPr>
          <w:rFonts w:cs="Tahoma"/>
        </w:rPr>
        <w:t>” (“</w:t>
      </w:r>
      <w:r w:rsidRPr="00960BA0">
        <w:rPr>
          <w:rFonts w:cs="Tahoma"/>
          <w:b/>
        </w:rPr>
        <w:t>Escritura de Emissão</w:t>
      </w:r>
      <w:r w:rsidRPr="00960BA0">
        <w:rPr>
          <w:rFonts w:cs="Tahoma"/>
        </w:rPr>
        <w:t>”):</w:t>
      </w:r>
    </w:p>
    <w:p w:rsidR="00876DA9" w:rsidRPr="00960BA0" w:rsidRDefault="00876DA9" w:rsidP="001F29DF">
      <w:pPr>
        <w:pStyle w:val="UCRoman1"/>
        <w:numPr>
          <w:ilvl w:val="0"/>
          <w:numId w:val="55"/>
        </w:numPr>
        <w:spacing w:after="140" w:line="290" w:lineRule="auto"/>
        <w:rPr>
          <w:rFonts w:cs="Tahoma"/>
        </w:rPr>
      </w:pPr>
      <w:r w:rsidRPr="00960BA0">
        <w:rPr>
          <w:rFonts w:cs="Tahoma"/>
        </w:rPr>
        <w:t>como emissora das Debêntures (conforme abaixo definido):</w:t>
      </w:r>
    </w:p>
    <w:p w:rsidR="00876DA9" w:rsidRPr="00960BA0" w:rsidRDefault="00876DA9" w:rsidP="00876DA9">
      <w:pPr>
        <w:pStyle w:val="Body"/>
        <w:spacing w:after="140" w:line="290" w:lineRule="auto"/>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eastAsia="MS Mincho" w:cs="Tahoma"/>
          <w:b/>
        </w:rPr>
        <w:t>CVM</w:t>
      </w:r>
      <w:r w:rsidRPr="00960BA0">
        <w:rPr>
          <w:rFonts w:eastAsia="MS Mincho" w:cs="Tahoma"/>
        </w:rPr>
        <w:t xml:space="preserve">”),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inscrita perante o Cadastro Nacional da Pessoa Jurídica do Ministério da Economia (“</w:t>
      </w:r>
      <w:r w:rsidRPr="00960BA0">
        <w:rPr>
          <w:rFonts w:cs="Tahoma"/>
          <w:b/>
        </w:rPr>
        <w:t>CNPJ/ME</w:t>
      </w:r>
      <w:r w:rsidRPr="00960BA0">
        <w:rPr>
          <w:rFonts w:cs="Tahoma"/>
        </w:rPr>
        <w:t>”) sob o nº </w:t>
      </w:r>
      <w:r w:rsidRPr="00960BA0">
        <w:rPr>
          <w:rFonts w:eastAsia="MS Mincho" w:cs="Tahoma"/>
        </w:rPr>
        <w:t>24.743.678/0001-22</w:t>
      </w:r>
      <w:r w:rsidRPr="00960BA0">
        <w:rPr>
          <w:rFonts w:cs="Tahoma"/>
        </w:rPr>
        <w:t xml:space="preserve">, neste ato representada por seus representantes legais constituídos na forma do seu estatuto social e identificados na respectiva página de assinatura deste instrumento </w:t>
      </w:r>
      <w:r w:rsidRPr="00960BA0">
        <w:rPr>
          <w:rFonts w:cs="Tahoma"/>
          <w:smallCaps/>
        </w:rPr>
        <w:t>(</w:t>
      </w:r>
      <w:r w:rsidRPr="00960BA0">
        <w:rPr>
          <w:rFonts w:cs="Tahoma"/>
        </w:rPr>
        <w:t>“</w:t>
      </w:r>
      <w:r w:rsidRPr="00960BA0">
        <w:rPr>
          <w:rFonts w:cs="Tahoma"/>
          <w:b/>
        </w:rPr>
        <w:t>Emissora</w:t>
      </w:r>
      <w:r>
        <w:rPr>
          <w:rFonts w:cs="Tahoma"/>
        </w:rPr>
        <w:t>”);</w:t>
      </w:r>
    </w:p>
    <w:p w:rsidR="00876DA9" w:rsidRPr="00960BA0" w:rsidRDefault="00876DA9" w:rsidP="001F29DF">
      <w:pPr>
        <w:pStyle w:val="UCRoman1"/>
        <w:numPr>
          <w:ilvl w:val="0"/>
          <w:numId w:val="55"/>
        </w:numPr>
        <w:spacing w:after="140" w:line="290" w:lineRule="auto"/>
        <w:rPr>
          <w:rFonts w:cs="Tahoma"/>
        </w:rPr>
      </w:pPr>
      <w:r w:rsidRPr="00960BA0">
        <w:rPr>
          <w:rFonts w:cs="Tahoma"/>
        </w:rPr>
        <w:t>como agente fiduciário, nomeado nesta Escritura de Emissão e nela interveniente, representando a comunhão dos Debenturistas (conforme abaixo definido):</w:t>
      </w:r>
    </w:p>
    <w:p w:rsidR="00876DA9" w:rsidRPr="00960BA0" w:rsidRDefault="00876DA9" w:rsidP="00876DA9">
      <w:pPr>
        <w:pStyle w:val="Body"/>
        <w:spacing w:after="140" w:line="290" w:lineRule="auto"/>
        <w:rPr>
          <w:rFonts w:cs="Tahoma"/>
          <w:b/>
          <w:color w:val="000000"/>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CNPJ/ME sob o nº 15.227.994/000</w:t>
      </w:r>
      <w:r>
        <w:rPr>
          <w:rFonts w:cs="Tahoma"/>
        </w:rPr>
        <w:t>4</w:t>
      </w:r>
      <w:r w:rsidRPr="005764B9">
        <w:rPr>
          <w:rFonts w:cs="Tahoma"/>
        </w:rPr>
        <w:t>-0</w:t>
      </w:r>
      <w:r>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r w:rsidRPr="00960BA0">
        <w:rPr>
          <w:rFonts w:cs="Tahoma"/>
          <w:color w:val="000000"/>
        </w:rPr>
        <w:t xml:space="preserve"> </w:t>
      </w:r>
    </w:p>
    <w:p w:rsidR="00876DA9" w:rsidRPr="00960BA0" w:rsidRDefault="00876DA9" w:rsidP="00876DA9">
      <w:pPr>
        <w:pStyle w:val="Body"/>
        <w:spacing w:after="140" w:line="290" w:lineRule="auto"/>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rsidR="00876DA9" w:rsidRDefault="00876DA9" w:rsidP="00876DA9">
      <w:pPr>
        <w:pStyle w:val="Body"/>
        <w:spacing w:after="140" w:line="290" w:lineRule="auto"/>
        <w:rPr>
          <w:rFonts w:cs="Tahoma"/>
        </w:rPr>
      </w:pPr>
      <w:r w:rsidRPr="00521F51">
        <w:rPr>
          <w:rFonts w:cs="Tahoma"/>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 xml:space="preserve">"AGE da Emissão" </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1.1.</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"Agência de Classificação de Risco"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6.22.</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 xml:space="preserve">"Agente Fiduciário" </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no preâmbulo deste Contrato.</w:t>
            </w:r>
          </w:p>
        </w:tc>
      </w:tr>
      <w:tr w:rsidR="00876DA9" w:rsidRPr="009437E1" w:rsidTr="000C7464">
        <w:trPr>
          <w:trHeight w:val="51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"ANBIMA"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 xml:space="preserve">significa a Associação Brasileira das Entidades dos Mercados Financeiro e de Capitais. </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"Assembleia Geral de Debenturistas"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10.1.1.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"Atualização Monetária"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6.8.1.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"Avisos aos Debenturistas"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6.17.</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"B3"</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a B3 S.A. – Brasil, Bolsa, Balcão – Segmento CETIP UTVM.</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"Banco Liquidante"</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5.5.</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"Carta d</w:t>
            </w:r>
            <w:r>
              <w:rPr>
                <w:rFonts w:cs="Tahoma"/>
                <w:b/>
                <w:bCs/>
                <w:color w:val="000000" w:themeColor="text1"/>
              </w:rPr>
              <w:t>e</w:t>
            </w:r>
            <w:r w:rsidRPr="009437E1">
              <w:rPr>
                <w:rFonts w:cs="Tahoma"/>
                <w:b/>
                <w:bCs/>
                <w:color w:val="000000" w:themeColor="text1"/>
              </w:rPr>
              <w:t xml:space="preserve"> Fiança"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5.10.</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"CNPJ/ME"</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no preâmbulo deste Contrato.</w:t>
            </w:r>
          </w:p>
        </w:tc>
      </w:tr>
      <w:tr w:rsidR="00876DA9" w:rsidRPr="009437E1" w:rsidTr="000C7464">
        <w:trPr>
          <w:trHeight w:val="1425"/>
        </w:trPr>
        <w:tc>
          <w:tcPr>
            <w:tcW w:w="3119" w:type="dxa"/>
            <w:shd w:val="clear" w:color="auto" w:fill="auto"/>
            <w:vAlign w:val="center"/>
            <w:hideMark/>
          </w:tcPr>
          <w:p w:rsidR="00876DA9" w:rsidRPr="009437E1" w:rsidRDefault="00876DA9" w:rsidP="000C7464">
            <w:pPr>
              <w:widowControl w:val="0"/>
              <w:spacing w:after="140" w:line="290" w:lineRule="auto"/>
              <w:jc w:val="both"/>
              <w:rPr>
                <w:rFonts w:cs="Tahoma"/>
                <w:b/>
                <w:bCs/>
                <w:color w:val="000000" w:themeColor="text1"/>
              </w:rPr>
            </w:pPr>
            <w:r w:rsidRPr="009437E1">
              <w:rPr>
                <w:rFonts w:cs="Tahoma"/>
                <w:b/>
                <w:bCs/>
                <w:color w:val="000000" w:themeColor="text1"/>
              </w:rPr>
              <w:t>"Código ANBIMA"</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significa o Código ANBIMA de Regulação e Melhores Práticas para Estruturação, Coordenação e Distribuição de Ofertas Públicas de Valores Mobiliários e Ofertas Públicas de Aquisição de Valores Mobiliários.</w:t>
            </w:r>
          </w:p>
        </w:tc>
      </w:tr>
      <w:tr w:rsidR="00876DA9" w:rsidRPr="009437E1" w:rsidTr="000C7464">
        <w:trPr>
          <w:trHeight w:val="63"/>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"Comunicação de Encerramento"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2.</w:t>
            </w:r>
            <w:r>
              <w:rPr>
                <w:rFonts w:cs="Tahoma"/>
                <w:color w:val="000000" w:themeColor="text1"/>
              </w:rPr>
              <w:t>4.</w:t>
            </w:r>
          </w:p>
        </w:tc>
      </w:tr>
      <w:tr w:rsidR="00876DA9" w:rsidRPr="009437E1" w:rsidTr="000C7464">
        <w:trPr>
          <w:trHeight w:val="855"/>
        </w:trPr>
        <w:tc>
          <w:tcPr>
            <w:tcW w:w="3119" w:type="dxa"/>
            <w:shd w:val="clear" w:color="auto" w:fill="auto"/>
            <w:vAlign w:val="center"/>
            <w:hideMark/>
          </w:tcPr>
          <w:p w:rsidR="00876DA9" w:rsidRPr="00C62A81" w:rsidRDefault="00876DA9" w:rsidP="000C7464">
            <w:pPr>
              <w:widowControl w:val="0"/>
              <w:spacing w:after="140" w:line="290" w:lineRule="auto"/>
              <w:rPr>
                <w:rFonts w:cs="Tahoma"/>
                <w:b/>
                <w:bCs/>
                <w:color w:val="000000" w:themeColor="text1"/>
              </w:rPr>
            </w:pPr>
            <w:r w:rsidRPr="00C62A81">
              <w:rPr>
                <w:rFonts w:cs="Tahoma"/>
                <w:b/>
                <w:bCs/>
                <w:color w:val="000000" w:themeColor="text1"/>
              </w:rPr>
              <w:t>"Comunicação de Resgate Antecipado Facultativo Total"</w:t>
            </w:r>
          </w:p>
        </w:tc>
        <w:tc>
          <w:tcPr>
            <w:tcW w:w="5612" w:type="dxa"/>
            <w:shd w:val="clear" w:color="auto" w:fill="auto"/>
            <w:vAlign w:val="center"/>
            <w:hideMark/>
          </w:tcPr>
          <w:p w:rsidR="00876DA9" w:rsidRPr="00C62A81" w:rsidRDefault="00876DA9" w:rsidP="000C7464">
            <w:pPr>
              <w:widowControl w:val="0"/>
              <w:spacing w:after="140" w:line="290" w:lineRule="auto"/>
              <w:rPr>
                <w:rFonts w:cs="Tahoma"/>
                <w:color w:val="000000" w:themeColor="text1"/>
              </w:rPr>
            </w:pPr>
            <w:r w:rsidRPr="00C62A81">
              <w:rPr>
                <w:rFonts w:cs="Tahoma"/>
                <w:color w:val="000000" w:themeColor="text1"/>
              </w:rPr>
              <w:t>tem o significado previsto na Cláusula 6.20.1, item (i).</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"Contrato de Distribuição"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5.6.</w:t>
            </w:r>
          </w:p>
        </w:tc>
      </w:tr>
      <w:tr w:rsidR="00876DA9" w:rsidRPr="009437E1" w:rsidTr="000C7464">
        <w:trPr>
          <w:trHeight w:val="855"/>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Pr>
                <w:rFonts w:cs="Tahoma"/>
                <w:b/>
                <w:bCs/>
                <w:color w:val="000000" w:themeColor="text1"/>
              </w:rPr>
              <w:t>“Controladas”</w:t>
            </w:r>
          </w:p>
        </w:tc>
        <w:tc>
          <w:tcPr>
            <w:tcW w:w="5612" w:type="dxa"/>
            <w:shd w:val="clear" w:color="auto" w:fill="auto"/>
            <w:vAlign w:val="center"/>
          </w:tcPr>
          <w:p w:rsidR="00876DA9" w:rsidRDefault="00876DA9" w:rsidP="000C7464">
            <w:pPr>
              <w:widowControl w:val="0"/>
              <w:spacing w:after="140" w:line="290" w:lineRule="auto"/>
              <w:jc w:val="both"/>
              <w:rPr>
                <w:rFonts w:cs="Tahoma"/>
                <w:color w:val="000000" w:themeColor="text1"/>
              </w:rPr>
            </w:pPr>
            <w:r w:rsidRPr="009437E1">
              <w:rPr>
                <w:rFonts w:cs="Tahoma"/>
                <w:color w:val="000000" w:themeColor="text1"/>
              </w:rPr>
              <w:t>significa as sociedades controladas pela Emissora (diretas ou indiretas), conforme definição do artigo 116 da Lei das Sociedades por Ações</w:t>
            </w:r>
          </w:p>
        </w:tc>
      </w:tr>
      <w:tr w:rsidR="00876DA9" w:rsidRPr="009437E1" w:rsidTr="000C7464">
        <w:trPr>
          <w:trHeight w:val="855"/>
        </w:trPr>
        <w:tc>
          <w:tcPr>
            <w:tcW w:w="3119" w:type="dxa"/>
            <w:shd w:val="clear" w:color="auto" w:fill="auto"/>
            <w:vAlign w:val="center"/>
            <w:hideMark/>
          </w:tcPr>
          <w:p w:rsidR="00876DA9" w:rsidRPr="00DD5B2E" w:rsidRDefault="00876DA9" w:rsidP="000C7464">
            <w:pPr>
              <w:widowControl w:val="0"/>
              <w:spacing w:after="140" w:line="290" w:lineRule="auto"/>
              <w:rPr>
                <w:rFonts w:cs="Tahoma"/>
                <w:b/>
                <w:bCs/>
                <w:color w:val="000000" w:themeColor="text1"/>
              </w:rPr>
            </w:pPr>
            <w:r w:rsidRPr="00DD5B2E">
              <w:rPr>
                <w:rFonts w:cs="Tahoma"/>
                <w:b/>
                <w:bCs/>
                <w:color w:val="000000" w:themeColor="text1"/>
              </w:rPr>
              <w:t>"Controladas Relevantes"</w:t>
            </w:r>
          </w:p>
        </w:tc>
        <w:tc>
          <w:tcPr>
            <w:tcW w:w="5612" w:type="dxa"/>
            <w:shd w:val="clear" w:color="auto" w:fill="auto"/>
            <w:vAlign w:val="center"/>
            <w:hideMark/>
          </w:tcPr>
          <w:p w:rsidR="00876DA9" w:rsidRPr="00DD5B2E" w:rsidRDefault="00876DA9" w:rsidP="000C7464">
            <w:pPr>
              <w:widowControl w:val="0"/>
              <w:spacing w:after="140" w:line="290" w:lineRule="auto"/>
              <w:jc w:val="both"/>
              <w:rPr>
                <w:rFonts w:cs="Tahoma"/>
                <w:color w:val="000000" w:themeColor="text1"/>
              </w:rPr>
            </w:pPr>
            <w:r>
              <w:rPr>
                <w:rFonts w:cs="Tahoma"/>
                <w:color w:val="000000" w:themeColor="text1"/>
              </w:rPr>
              <w:t>s</w:t>
            </w:r>
            <w:r w:rsidRPr="009B24DB">
              <w:rPr>
                <w:rFonts w:cs="Tahoma"/>
                <w:color w:val="000000" w:themeColor="text1"/>
              </w:rPr>
              <w:t>ignifica</w:t>
            </w:r>
            <w:r>
              <w:rPr>
                <w:rFonts w:cs="Tahoma"/>
                <w:color w:val="000000" w:themeColor="text1"/>
              </w:rPr>
              <w:t xml:space="preserve"> </w:t>
            </w:r>
            <w:r w:rsidRPr="009B24DB">
              <w:rPr>
                <w:rFonts w:cs="Tahoma"/>
                <w:color w:val="000000" w:themeColor="text1"/>
              </w:rPr>
              <w:t xml:space="preserve">qualquer sociedade controlada direta ou indiretamente pela </w:t>
            </w:r>
            <w:r w:rsidRPr="001007C4">
              <w:rPr>
                <w:rFonts w:cs="Tahoma"/>
                <w:color w:val="000000" w:themeColor="text1"/>
              </w:rPr>
              <w:t xml:space="preserve">Emissora, conforme definição do artigo 116 da Lei das Sociedades por Ações, que represente mais do que </w:t>
            </w:r>
            <w:r w:rsidRPr="00955E4F">
              <w:rPr>
                <w:color w:val="000000" w:themeColor="text1"/>
              </w:rPr>
              <w:t>10% (dez por cento</w:t>
            </w:r>
            <w:r>
              <w:rPr>
                <w:rFonts w:cs="Tahoma"/>
                <w:color w:val="000000" w:themeColor="text1"/>
              </w:rPr>
              <w:t>)</w:t>
            </w:r>
            <w:r w:rsidRPr="001007C4">
              <w:rPr>
                <w:rFonts w:cs="Tahoma"/>
                <w:color w:val="000000" w:themeColor="text1"/>
              </w:rPr>
              <w:t xml:space="preserve"> do EBITDA consolidado d</w:t>
            </w:r>
            <w:r w:rsidRPr="00955E4F">
              <w:rPr>
                <w:rFonts w:cs="Tahoma"/>
                <w:color w:val="000000" w:themeColor="text1"/>
              </w:rPr>
              <w:t>a Emissora, sendo considerados para fins desta definição: (i) de forma individual, as sociedades de propósito específico controladas direta ou indiretamente</w:t>
            </w:r>
            <w:r w:rsidRPr="009B24DB">
              <w:rPr>
                <w:rFonts w:cs="Tahoma"/>
                <w:color w:val="000000" w:themeColor="text1"/>
              </w:rPr>
              <w:t xml:space="preserve"> pela Emissora; ou (ii) de forma consolidada, os conglome</w:t>
            </w:r>
            <w:r>
              <w:rPr>
                <w:rFonts w:cs="Tahoma"/>
                <w:color w:val="000000" w:themeColor="text1"/>
              </w:rPr>
              <w:t xml:space="preserve">rados de subsidiárias detidas pelas </w:t>
            </w:r>
            <w:r w:rsidRPr="00DD5B2E">
              <w:rPr>
                <w:rFonts w:cs="Tahoma"/>
                <w:i/>
                <w:color w:val="000000" w:themeColor="text1"/>
              </w:rPr>
              <w:t>sub-holdings</w:t>
            </w:r>
            <w:r>
              <w:rPr>
                <w:rFonts w:cs="Tahoma"/>
                <w:color w:val="000000" w:themeColor="text1"/>
              </w:rPr>
              <w:t xml:space="preserve"> controladas direta ou indiretamente pela Emissora</w:t>
            </w:r>
            <w:r w:rsidRPr="00DD5B2E">
              <w:rPr>
                <w:rFonts w:cs="Tahoma"/>
                <w:color w:val="000000" w:themeColor="text1"/>
              </w:rPr>
              <w:t>.</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"Coordenador Líder"</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5.6.</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"CVM"</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Comissão de Valores Mobiliários.</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"Data de Aniversário"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6.8.1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"Data de Emissão"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6.2</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"Data de Pagamento dos Juros Remuneratórios"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6.10.1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"Data de Vencimento"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6.3</w:t>
            </w:r>
          </w:p>
        </w:tc>
      </w:tr>
      <w:tr w:rsidR="00876DA9" w:rsidRPr="009437E1" w:rsidTr="000C7464">
        <w:trPr>
          <w:trHeight w:val="51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"Data do Resgate Antecipado Facultativo Total"</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6.20.1</w:t>
            </w:r>
            <w:r>
              <w:rPr>
                <w:rFonts w:cs="Tahoma"/>
                <w:color w:val="000000" w:themeColor="text1"/>
              </w:rPr>
              <w:t>, item (i).</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"Datas de Amortização das Debêntures"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6.12</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"Debêntures"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5.4</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"Debêntures em Circulação"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6.3.1</w:t>
            </w:r>
          </w:p>
        </w:tc>
      </w:tr>
      <w:tr w:rsidR="00876DA9" w:rsidRPr="009437E1" w:rsidTr="000C7464">
        <w:trPr>
          <w:trHeight w:val="443"/>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"Debenturistas"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5.4</w:t>
            </w:r>
          </w:p>
        </w:tc>
      </w:tr>
      <w:tr w:rsidR="00876DA9" w:rsidRPr="009437E1" w:rsidTr="000C7464">
        <w:trPr>
          <w:trHeight w:val="399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"Dia Útil"</w:t>
            </w:r>
          </w:p>
        </w:tc>
        <w:tc>
          <w:tcPr>
            <w:tcW w:w="5612" w:type="dxa"/>
            <w:shd w:val="clear" w:color="auto" w:fill="auto"/>
            <w:vAlign w:val="center"/>
            <w:hideMark/>
          </w:tcPr>
          <w:p w:rsidR="00876DA9" w:rsidRPr="00086738" w:rsidRDefault="00876DA9" w:rsidP="000C7464">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Pr>
                <w:rFonts w:cs="Tahoma"/>
              </w:rPr>
              <w:t>.</w:t>
            </w:r>
          </w:p>
        </w:tc>
      </w:tr>
      <w:tr w:rsidR="00876DA9" w:rsidRPr="009437E1" w:rsidTr="000C7464">
        <w:trPr>
          <w:trHeight w:val="284"/>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bookmarkStart w:id="124" w:name="_Hlk33193967"/>
            <w:r w:rsidRPr="009437E1">
              <w:rPr>
                <w:rFonts w:cs="Tahoma"/>
                <w:b/>
                <w:bCs/>
                <w:color w:val="000000" w:themeColor="text1"/>
              </w:rPr>
              <w:t>"Dívida Líquida</w:t>
            </w:r>
            <w:r>
              <w:rPr>
                <w:rFonts w:cs="Tahoma"/>
                <w:b/>
                <w:bCs/>
                <w:color w:val="000000" w:themeColor="text1"/>
              </w:rPr>
              <w:t xml:space="preserve"> / EBITDA</w:t>
            </w:r>
            <w:r w:rsidRPr="009437E1">
              <w:rPr>
                <w:rFonts w:cs="Tahoma"/>
                <w:b/>
                <w:bCs/>
                <w:color w:val="000000" w:themeColor="text1"/>
              </w:rPr>
              <w:t>"</w:t>
            </w:r>
            <w:r>
              <w:rPr>
                <w:rFonts w:cs="Tahoma"/>
                <w:b/>
                <w:bCs/>
                <w:color w:val="000000" w:themeColor="text1"/>
              </w:rPr>
              <w:t xml:space="preserve"> </w:t>
            </w:r>
          </w:p>
        </w:tc>
        <w:tc>
          <w:tcPr>
            <w:tcW w:w="5612" w:type="dxa"/>
            <w:shd w:val="clear" w:color="auto" w:fill="auto"/>
            <w:vAlign w:val="center"/>
            <w:hideMark/>
          </w:tcPr>
          <w:p w:rsidR="00876DA9" w:rsidRPr="00086738" w:rsidRDefault="00876DA9" w:rsidP="000C7464">
            <w:pPr>
              <w:widowControl w:val="0"/>
              <w:spacing w:after="140" w:line="290" w:lineRule="auto"/>
              <w:jc w:val="both"/>
              <w:rPr>
                <w:rFonts w:cs="Tahoma"/>
                <w:w w:val="0"/>
              </w:rPr>
            </w:pPr>
            <w:r>
              <w:rPr>
                <w:rFonts w:cs="Tahoma"/>
                <w:w w:val="0"/>
              </w:rPr>
              <w:t>s</w:t>
            </w:r>
            <w:r w:rsidRPr="00C03633">
              <w:rPr>
                <w:rFonts w:cs="Tahoma"/>
                <w:w w:val="0"/>
              </w:rPr>
              <w:t>ignifica</w:t>
            </w:r>
            <w:r w:rsidRPr="004812E6">
              <w:rPr>
                <w:rFonts w:cs="Tahoma"/>
                <w:w w:val="0"/>
              </w:rPr>
              <w:t xml:space="preserve"> </w:t>
            </w:r>
            <w:r>
              <w:rPr>
                <w:rFonts w:cs="Tahoma"/>
                <w:w w:val="0"/>
              </w:rPr>
              <w:t>o quociente da divisão da</w:t>
            </w:r>
            <w:r w:rsidRPr="00086738">
              <w:rPr>
                <w:rFonts w:cs="Tahoma"/>
                <w:w w:val="0"/>
              </w:rPr>
              <w:t xml:space="preserve"> </w:t>
            </w:r>
            <w:r w:rsidRPr="00C03633">
              <w:rPr>
                <w:rFonts w:cs="Tahoma"/>
                <w:w w:val="0"/>
              </w:rPr>
              <w:t xml:space="preserve">Dívida Líquida </w:t>
            </w:r>
            <w:r>
              <w:rPr>
                <w:rFonts w:cs="Tahoma"/>
                <w:w w:val="0"/>
              </w:rPr>
              <w:t>pelo</w:t>
            </w:r>
            <w:r w:rsidRPr="00086738">
              <w:rPr>
                <w:rFonts w:cs="Tahoma"/>
                <w:w w:val="0"/>
              </w:rPr>
              <w:t xml:space="preserve"> </w:t>
            </w:r>
            <w:r w:rsidRPr="00C03633">
              <w:rPr>
                <w:rFonts w:cs="Tahoma"/>
                <w:w w:val="0"/>
              </w:rPr>
              <w:t>EB</w:t>
            </w:r>
            <w:r w:rsidRPr="004812E6">
              <w:rPr>
                <w:rFonts w:cs="Tahoma"/>
                <w:w w:val="0"/>
              </w:rPr>
              <w:t>ITDA</w:t>
            </w:r>
            <w:r>
              <w:rPr>
                <w:rFonts w:cs="Tahoma"/>
                <w:w w:val="0"/>
              </w:rPr>
              <w:t xml:space="preserve">, apurado </w:t>
            </w:r>
            <w:r w:rsidRPr="00523CDD">
              <w:rPr>
                <w:rFonts w:cs="Tahoma"/>
                <w:w w:val="0"/>
              </w:rPr>
              <w:t>com base nos últimos 12 (doze) meses contados da data base dos balancetes ou demonstrações financeiras</w:t>
            </w:r>
            <w:r>
              <w:rPr>
                <w:rFonts w:cs="Tahoma"/>
                <w:w w:val="0"/>
              </w:rPr>
              <w:t xml:space="preserve"> da Emissora utilizados para sua mediação,</w:t>
            </w:r>
          </w:p>
          <w:p w:rsidR="00876DA9" w:rsidRPr="00C03633" w:rsidRDefault="00876DA9" w:rsidP="000C7464">
            <w:pPr>
              <w:widowControl w:val="0"/>
              <w:spacing w:after="140" w:line="290" w:lineRule="auto"/>
              <w:jc w:val="both"/>
              <w:rPr>
                <w:rFonts w:cs="Tahoma"/>
                <w:w w:val="0"/>
              </w:rPr>
            </w:pPr>
            <w:r>
              <w:rPr>
                <w:rFonts w:cs="Tahoma"/>
                <w:w w:val="0"/>
              </w:rPr>
              <w:t>Onde</w:t>
            </w:r>
            <w:r w:rsidRPr="00086738">
              <w:rPr>
                <w:rFonts w:cs="Tahoma"/>
                <w:w w:val="0"/>
              </w:rPr>
              <w:t>:</w:t>
            </w:r>
          </w:p>
          <w:p w:rsidR="00876DA9" w:rsidRPr="00B85D15" w:rsidRDefault="00876DA9" w:rsidP="000C7464">
            <w:pPr>
              <w:widowControl w:val="0"/>
              <w:spacing w:after="140" w:line="290" w:lineRule="auto"/>
              <w:jc w:val="both"/>
              <w:rPr>
                <w:rFonts w:eastAsia="Calibri" w:cs="Tahoma"/>
              </w:rPr>
            </w:pPr>
            <w:r w:rsidRPr="004812E6">
              <w:rPr>
                <w:rFonts w:cs="Tahoma"/>
                <w:w w:val="0"/>
              </w:rPr>
              <w:t>“</w:t>
            </w:r>
            <w:r w:rsidRPr="00B85D15">
              <w:rPr>
                <w:rFonts w:cs="Tahoma"/>
                <w:w w:val="0"/>
                <w:u w:val="single"/>
              </w:rPr>
              <w:t>Dívida</w:t>
            </w:r>
            <w:r w:rsidRPr="00086738">
              <w:rPr>
                <w:rFonts w:cs="Tahoma"/>
                <w:w w:val="0"/>
              </w:rPr>
              <w:t>”</w:t>
            </w:r>
            <w:r w:rsidRPr="00C03633">
              <w:rPr>
                <w:rFonts w:cs="Tahoma"/>
                <w:w w:val="0"/>
              </w:rPr>
              <w:t xml:space="preserve"> </w:t>
            </w:r>
            <w:r w:rsidRPr="004812E6">
              <w:rPr>
                <w:rFonts w:cs="Tahoma"/>
                <w:w w:val="0"/>
              </w:rPr>
              <w:t>significa</w:t>
            </w:r>
            <w:r w:rsidRPr="00B85D15">
              <w:rPr>
                <w:rFonts w:eastAsia="Calibri" w:cs="Tahoma"/>
              </w:rPr>
              <w:t xml:space="preserve"> </w:t>
            </w:r>
            <w:r>
              <w:rPr>
                <w:rFonts w:eastAsia="Calibri" w:cs="Tahoma"/>
              </w:rPr>
              <w:t xml:space="preserve">o somatório consolidado 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rPr>
              <w:t>emissão de títulos de renda fixa, conversíveis ou não em ações, no mercado de capitais local e/ou internacional</w:t>
            </w:r>
            <w:r>
              <w:rPr>
                <w:rFonts w:eastAsia="Calibri" w:cs="Tahoma"/>
              </w:rPr>
              <w:t xml:space="preserve"> </w:t>
            </w:r>
            <w:r w:rsidRPr="00B85D15">
              <w:rPr>
                <w:rFonts w:eastAsia="Calibri" w:cs="Tahoma"/>
              </w:rPr>
              <w:t>e contas a pagar por aquisições de investimentos nos quais o vendedor financia parte da venda (</w:t>
            </w:r>
            <w:r w:rsidRPr="00B85D15">
              <w:rPr>
                <w:rFonts w:eastAsia="Calibri" w:cs="Tahoma"/>
                <w:i/>
                <w:iCs/>
              </w:rPr>
              <w:t>seller financing</w:t>
            </w:r>
            <w:r w:rsidRPr="00B85D15">
              <w:rPr>
                <w:rFonts w:eastAsia="Calibri" w:cs="Tahoma"/>
              </w:rPr>
              <w:t>), desconsiderando, se houver, eventuais parcelas a serem pagas com ações (</w:t>
            </w:r>
            <w:r w:rsidRPr="00B85D15">
              <w:rPr>
                <w:rFonts w:eastAsia="Calibri" w:cs="Tahoma"/>
                <w:i/>
                <w:iCs/>
              </w:rPr>
              <w:t>stock exchange</w:t>
            </w:r>
            <w:r w:rsidRPr="00B85D15">
              <w:rPr>
                <w:rFonts w:eastAsia="Calibri" w:cs="Tahoma"/>
              </w:rPr>
              <w:t>)</w:t>
            </w:r>
            <w:r>
              <w:rPr>
                <w:rFonts w:eastAsia="Calibri" w:cs="Tahoma"/>
              </w:rPr>
              <w:t>.</w:t>
            </w:r>
          </w:p>
          <w:p w:rsidR="00876DA9" w:rsidRPr="002A7700" w:rsidRDefault="00876DA9" w:rsidP="000C7464">
            <w:pPr>
              <w:widowControl w:val="0"/>
              <w:spacing w:after="140" w:line="290" w:lineRule="auto"/>
              <w:jc w:val="both"/>
              <w:rPr>
                <w:rFonts w:cs="Tahoma"/>
                <w:w w:val="0"/>
              </w:rPr>
            </w:pPr>
            <w:r w:rsidRPr="00086738">
              <w:rPr>
                <w:rFonts w:cs="Tahoma"/>
                <w:w w:val="0"/>
              </w:rPr>
              <w:lastRenderedPageBreak/>
              <w:t>“</w:t>
            </w:r>
            <w:r w:rsidRPr="00B85D15">
              <w:rPr>
                <w:rFonts w:cs="Tahoma"/>
                <w:w w:val="0"/>
                <w:u w:val="single"/>
              </w:rPr>
              <w:t>Dívida Líquida</w:t>
            </w:r>
            <w:r w:rsidRPr="00086738">
              <w:rPr>
                <w:rFonts w:cs="Tahoma"/>
                <w:w w:val="0"/>
              </w:rPr>
              <w:t>”</w:t>
            </w:r>
            <w:r w:rsidRPr="00C03633">
              <w:rPr>
                <w:rFonts w:cs="Tahoma"/>
                <w:w w:val="0"/>
              </w:rPr>
              <w:t xml:space="preserve"> </w:t>
            </w:r>
            <w:r w:rsidRPr="004812E6">
              <w:rPr>
                <w:rFonts w:cs="Tahoma"/>
                <w:w w:val="0"/>
              </w:rPr>
              <w:t xml:space="preserve">significa </w:t>
            </w:r>
            <w:r w:rsidRPr="00B85D15">
              <w:rPr>
                <w:rFonts w:cs="Tahoma"/>
                <w:w w:val="0"/>
              </w:rPr>
              <w:t>Dívida</w:t>
            </w:r>
            <w:r w:rsidRPr="00086738">
              <w:rPr>
                <w:rFonts w:cs="Tahoma"/>
                <w:w w:val="0"/>
              </w:rPr>
              <w:t>, deduzida</w:t>
            </w:r>
            <w:r w:rsidRPr="00C03633">
              <w:rPr>
                <w:rFonts w:cs="Tahoma"/>
                <w:w w:val="0"/>
              </w:rPr>
              <w:t xml:space="preserve"> dos valores constantes nas rubricas </w:t>
            </w:r>
            <w:r>
              <w:rPr>
                <w:rFonts w:cs="Tahoma"/>
                <w:w w:val="0"/>
              </w:rPr>
              <w:t>“</w:t>
            </w:r>
            <w:r w:rsidRPr="00C03633">
              <w:rPr>
                <w:rFonts w:cs="Tahoma"/>
                <w:w w:val="0"/>
              </w:rPr>
              <w:t>Caixa</w:t>
            </w:r>
            <w:r>
              <w:rPr>
                <w:rFonts w:cs="Tahoma"/>
                <w:w w:val="0"/>
              </w:rPr>
              <w:t>”</w:t>
            </w:r>
            <w:r w:rsidRPr="00C03633">
              <w:rPr>
                <w:rFonts w:cs="Tahoma"/>
                <w:w w:val="0"/>
              </w:rPr>
              <w:t xml:space="preserve">, </w:t>
            </w:r>
            <w:r>
              <w:rPr>
                <w:rFonts w:cs="Tahoma"/>
                <w:w w:val="0"/>
              </w:rPr>
              <w:t>“</w:t>
            </w:r>
            <w:r w:rsidRPr="00C03633">
              <w:rPr>
                <w:rFonts w:cs="Tahoma"/>
                <w:w w:val="0"/>
              </w:rPr>
              <w:t>Equivalente de Caixa</w:t>
            </w:r>
            <w:r>
              <w:rPr>
                <w:rFonts w:cs="Tahoma"/>
                <w:w w:val="0"/>
              </w:rPr>
              <w:t>”</w:t>
            </w:r>
            <w:r w:rsidRPr="00C03633">
              <w:rPr>
                <w:rFonts w:cs="Tahoma"/>
                <w:w w:val="0"/>
              </w:rPr>
              <w:t xml:space="preserve">, </w:t>
            </w:r>
            <w:r>
              <w:rPr>
                <w:rFonts w:cs="Tahoma"/>
                <w:w w:val="0"/>
              </w:rPr>
              <w:t>“</w:t>
            </w:r>
            <w:r w:rsidRPr="00C03633">
              <w:rPr>
                <w:rFonts w:cs="Tahoma"/>
                <w:w w:val="0"/>
              </w:rPr>
              <w:t xml:space="preserve">Depósitos </w:t>
            </w:r>
            <w:r w:rsidRPr="004812E6">
              <w:rPr>
                <w:rFonts w:cs="Tahoma"/>
                <w:w w:val="0"/>
              </w:rPr>
              <w:t>Vinculados</w:t>
            </w:r>
            <w:r>
              <w:rPr>
                <w:rFonts w:cs="Tahoma"/>
                <w:w w:val="0"/>
              </w:rPr>
              <w:t>”</w:t>
            </w:r>
            <w:r w:rsidRPr="004812E6">
              <w:rPr>
                <w:rFonts w:cs="Tahoma"/>
                <w:w w:val="0"/>
              </w:rPr>
              <w:t xml:space="preserve">, </w:t>
            </w:r>
            <w:r>
              <w:rPr>
                <w:rFonts w:cs="Tahoma"/>
                <w:w w:val="0"/>
              </w:rPr>
              <w:t>“</w:t>
            </w:r>
            <w:r w:rsidRPr="004812E6">
              <w:rPr>
                <w:rFonts w:cs="Tahoma"/>
                <w:w w:val="0"/>
              </w:rPr>
              <w:t>Aplicações Dadas em Garantia aos Empréstimos e Financiamentos e Títulos e Valores Mobiliários</w:t>
            </w:r>
            <w:r>
              <w:rPr>
                <w:rFonts w:cs="Tahoma"/>
                <w:w w:val="0"/>
              </w:rPr>
              <w:t>”</w:t>
            </w:r>
            <w:r w:rsidRPr="004812E6">
              <w:rPr>
                <w:rFonts w:cs="Tahoma"/>
                <w:w w:val="0"/>
              </w:rPr>
              <w:t xml:space="preserve"> e </w:t>
            </w:r>
            <w:r>
              <w:rPr>
                <w:rFonts w:cs="Tahoma"/>
                <w:w w:val="0"/>
              </w:rPr>
              <w:t>“</w:t>
            </w:r>
            <w:r w:rsidRPr="004812E6">
              <w:rPr>
                <w:rFonts w:cs="Tahoma"/>
                <w:w w:val="0"/>
              </w:rPr>
              <w:t>Aplicações das Demonstrações Financeiras da Emissora</w:t>
            </w:r>
            <w:r>
              <w:rPr>
                <w:rFonts w:cs="Tahoma"/>
                <w:w w:val="0"/>
              </w:rPr>
              <w:t>”</w:t>
            </w:r>
            <w:r w:rsidRPr="004812E6">
              <w:rPr>
                <w:rFonts w:cs="Tahoma"/>
                <w:w w:val="0"/>
              </w:rPr>
              <w:t xml:space="preserve">. </w:t>
            </w:r>
          </w:p>
          <w:p w:rsidR="00876DA9" w:rsidRPr="002A7700" w:rsidRDefault="00876DA9" w:rsidP="000C7464">
            <w:pPr>
              <w:autoSpaceDE w:val="0"/>
              <w:autoSpaceDN w:val="0"/>
              <w:adjustRightInd w:val="0"/>
              <w:spacing w:after="140" w:line="290" w:lineRule="auto"/>
              <w:jc w:val="both"/>
              <w:rPr>
                <w:rFonts w:cs="Tahoma"/>
                <w:color w:val="000000" w:themeColor="text1"/>
              </w:rPr>
            </w:pPr>
            <w:r w:rsidRPr="002A7700">
              <w:rPr>
                <w:rFonts w:cs="Tahoma"/>
                <w:w w:val="0"/>
              </w:rPr>
              <w:t>“</w:t>
            </w:r>
            <w:r w:rsidRPr="00B85D15">
              <w:rPr>
                <w:rFonts w:cs="Tahoma"/>
                <w:w w:val="0"/>
                <w:u w:val="single"/>
              </w:rPr>
              <w:t>EBITDA</w:t>
            </w:r>
            <w:r w:rsidRPr="00086738">
              <w:rPr>
                <w:rFonts w:cs="Tahoma"/>
                <w:w w:val="0"/>
              </w:rPr>
              <w:t>”</w:t>
            </w:r>
            <w:r w:rsidRPr="00C03633">
              <w:rPr>
                <w:rFonts w:cs="Tahoma"/>
                <w:w w:val="0"/>
              </w:rPr>
              <w:t xml:space="preserve"> significa </w:t>
            </w:r>
            <w:r w:rsidRPr="004812E6">
              <w:rPr>
                <w:rFonts w:cs="Tahoma"/>
                <w:w w:val="0"/>
              </w:rPr>
              <w:t xml:space="preserve">lucro operacional </w:t>
            </w:r>
            <w:r>
              <w:rPr>
                <w:rFonts w:cs="Tahoma"/>
                <w:w w:val="0"/>
              </w:rPr>
              <w:t xml:space="preserve">consolidado </w:t>
            </w:r>
            <w:r w:rsidRPr="004812E6">
              <w:rPr>
                <w:rFonts w:cs="Tahoma"/>
                <w:w w:val="0"/>
              </w:rPr>
              <w:t xml:space="preserve">antes do resultado financeiro, acrescido das depreciações e amortizações, sempre considerados os 12 </w:t>
            </w:r>
            <w:r>
              <w:rPr>
                <w:rFonts w:cs="Tahoma"/>
                <w:w w:val="0"/>
              </w:rPr>
              <w:t xml:space="preserve">(doze) </w:t>
            </w:r>
            <w:r w:rsidRPr="004812E6">
              <w:rPr>
                <w:rFonts w:cs="Tahoma"/>
                <w:w w:val="0"/>
              </w:rPr>
              <w:t>meses anteriores ao da apuração</w:t>
            </w:r>
            <w:r>
              <w:rPr>
                <w:rFonts w:cs="Tahoma"/>
                <w:w w:val="0"/>
              </w:rPr>
              <w:t xml:space="preserve"> </w:t>
            </w:r>
            <w:r w:rsidRPr="001C6796">
              <w:rPr>
                <w:rFonts w:cs="Tahoma"/>
                <w:w w:val="0"/>
              </w:rPr>
              <w:t xml:space="preserve">acrescido do EBITDA equivalente de empresas adquiridas na hipótese em que houver acréscimo de </w:t>
            </w:r>
            <w:r w:rsidRPr="001C6796">
              <w:rPr>
                <w:rFonts w:cs="Tahoma"/>
                <w:i/>
                <w:w w:val="0"/>
              </w:rPr>
              <w:t>seller financing</w:t>
            </w:r>
            <w:r w:rsidRPr="001C6796">
              <w:rPr>
                <w:rFonts w:cs="Tahoma"/>
                <w:w w:val="0"/>
              </w:rPr>
              <w:t xml:space="preserve"> no cálculo de Dívida</w:t>
            </w:r>
            <w:r w:rsidRPr="004812E6">
              <w:rPr>
                <w:rFonts w:cs="Tahoma"/>
                <w:w w:val="0"/>
              </w:rPr>
              <w:t>.</w:t>
            </w:r>
          </w:p>
        </w:tc>
      </w:tr>
      <w:bookmarkEnd w:id="124"/>
      <w:tr w:rsidR="00876DA9" w:rsidRPr="009437E1" w:rsidTr="000C7464">
        <w:trPr>
          <w:trHeight w:val="63"/>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"DOU"</w:t>
            </w:r>
          </w:p>
        </w:tc>
        <w:tc>
          <w:tcPr>
            <w:tcW w:w="5612" w:type="dxa"/>
            <w:shd w:val="clear" w:color="auto" w:fill="auto"/>
            <w:vAlign w:val="center"/>
            <w:hideMark/>
          </w:tcPr>
          <w:p w:rsidR="00876DA9" w:rsidRPr="00C03633" w:rsidRDefault="00876DA9" w:rsidP="000C7464">
            <w:pPr>
              <w:widowControl w:val="0"/>
              <w:spacing w:after="140" w:line="290" w:lineRule="auto"/>
              <w:rPr>
                <w:rFonts w:cs="Tahoma"/>
                <w:color w:val="000000" w:themeColor="text1"/>
              </w:rPr>
            </w:pPr>
            <w:r w:rsidRPr="00086738">
              <w:rPr>
                <w:rFonts w:cs="Tahoma"/>
                <w:color w:val="000000" w:themeColor="text1"/>
              </w:rPr>
              <w:t>significa o Diário Oficial da União.</w:t>
            </w:r>
          </w:p>
        </w:tc>
      </w:tr>
      <w:tr w:rsidR="00876DA9" w:rsidRPr="009437E1" w:rsidTr="000C7464">
        <w:trPr>
          <w:trHeight w:val="2565"/>
        </w:trPr>
        <w:tc>
          <w:tcPr>
            <w:tcW w:w="3119" w:type="dxa"/>
            <w:shd w:val="clear" w:color="auto" w:fill="auto"/>
            <w:vAlign w:val="center"/>
            <w:hideMark/>
          </w:tcPr>
          <w:p w:rsidR="00876DA9" w:rsidRPr="009437E1" w:rsidRDefault="00876DA9" w:rsidP="000C7464">
            <w:pPr>
              <w:widowControl w:val="0"/>
              <w:spacing w:after="140" w:line="290" w:lineRule="auto"/>
              <w:jc w:val="both"/>
              <w:rPr>
                <w:rFonts w:cs="Tahoma"/>
                <w:b/>
                <w:bCs/>
                <w:color w:val="000000" w:themeColor="text1"/>
              </w:rPr>
            </w:pPr>
            <w:r w:rsidRPr="009437E1">
              <w:rPr>
                <w:rFonts w:cs="Tahoma"/>
                <w:b/>
                <w:bCs/>
                <w:color w:val="000000" w:themeColor="text1"/>
              </w:rPr>
              <w:t>"Efeito Adverso Relevante"</w:t>
            </w:r>
          </w:p>
        </w:tc>
        <w:tc>
          <w:tcPr>
            <w:tcW w:w="5612" w:type="dxa"/>
            <w:shd w:val="clear" w:color="auto" w:fill="auto"/>
            <w:vAlign w:val="center"/>
            <w:hideMark/>
          </w:tcPr>
          <w:p w:rsidR="00876DA9" w:rsidRPr="002A7700" w:rsidRDefault="00876DA9" w:rsidP="000C7464">
            <w:pPr>
              <w:widowControl w:val="0"/>
              <w:spacing w:after="140" w:line="290" w:lineRule="auto"/>
              <w:jc w:val="both"/>
              <w:rPr>
                <w:rFonts w:cs="Tahoma"/>
                <w:color w:val="000000" w:themeColor="text1"/>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"Emissão"</w:t>
            </w:r>
          </w:p>
        </w:tc>
        <w:tc>
          <w:tcPr>
            <w:tcW w:w="5612" w:type="dxa"/>
            <w:shd w:val="clear" w:color="auto" w:fill="auto"/>
            <w:vAlign w:val="center"/>
            <w:hideMark/>
          </w:tcPr>
          <w:p w:rsidR="00876DA9" w:rsidRPr="00086738" w:rsidRDefault="00876DA9" w:rsidP="000C7464">
            <w:pPr>
              <w:widowControl w:val="0"/>
              <w:spacing w:after="140" w:line="290" w:lineRule="auto"/>
              <w:rPr>
                <w:rFonts w:cs="Tahoma"/>
                <w:color w:val="000000" w:themeColor="text1"/>
              </w:rPr>
            </w:pPr>
            <w:r w:rsidRPr="00086738">
              <w:rPr>
                <w:rFonts w:cs="Tahoma"/>
                <w:color w:val="000000" w:themeColor="text1"/>
              </w:rPr>
              <w:t>tem o significado previsto na Cláusula 2.1.</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"Emissora"</w:t>
            </w:r>
          </w:p>
        </w:tc>
        <w:tc>
          <w:tcPr>
            <w:tcW w:w="5612" w:type="dxa"/>
            <w:shd w:val="clear" w:color="auto" w:fill="auto"/>
            <w:vAlign w:val="center"/>
            <w:hideMark/>
          </w:tcPr>
          <w:p w:rsidR="00876DA9" w:rsidRPr="00C03633" w:rsidRDefault="00876DA9" w:rsidP="000C7464">
            <w:pPr>
              <w:widowControl w:val="0"/>
              <w:spacing w:after="140" w:line="290" w:lineRule="auto"/>
              <w:rPr>
                <w:rFonts w:cs="Tahoma"/>
                <w:color w:val="000000" w:themeColor="text1"/>
              </w:rPr>
            </w:pPr>
            <w:r w:rsidRPr="00086738">
              <w:rPr>
                <w:rFonts w:cs="Tahoma"/>
                <w:color w:val="000000" w:themeColor="text1"/>
              </w:rPr>
              <w:t>tem o significado previs</w:t>
            </w:r>
            <w:r w:rsidRPr="00C03633">
              <w:rPr>
                <w:rFonts w:cs="Tahoma"/>
                <w:color w:val="000000" w:themeColor="text1"/>
              </w:rPr>
              <w:t>to no preâmbulo deste Contrato.</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"Encargos Moratórios"</w:t>
            </w:r>
          </w:p>
        </w:tc>
        <w:tc>
          <w:tcPr>
            <w:tcW w:w="5612" w:type="dxa"/>
            <w:shd w:val="clear" w:color="auto" w:fill="auto"/>
            <w:vAlign w:val="center"/>
            <w:hideMark/>
          </w:tcPr>
          <w:p w:rsidR="00876DA9" w:rsidRPr="00086738" w:rsidRDefault="00876DA9" w:rsidP="000C7464">
            <w:pPr>
              <w:widowControl w:val="0"/>
              <w:spacing w:after="140" w:line="290" w:lineRule="auto"/>
              <w:rPr>
                <w:rFonts w:cs="Tahoma"/>
                <w:color w:val="000000" w:themeColor="text1"/>
              </w:rPr>
            </w:pPr>
            <w:r w:rsidRPr="00086738">
              <w:rPr>
                <w:rFonts w:cs="Tahoma"/>
                <w:color w:val="000000" w:themeColor="text1"/>
              </w:rPr>
              <w:t>tem o significado previsto na Cláusula 6.15.</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"Escritura de Emissão"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no preâmbulo deste Contrato.</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"Escriturador"</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5.5.</w:t>
            </w:r>
          </w:p>
        </w:tc>
      </w:tr>
      <w:tr w:rsidR="00876DA9" w:rsidRPr="009437E1" w:rsidTr="000C7464">
        <w:trPr>
          <w:trHeight w:val="51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"Evento de Vencimento Antecipado Automático"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7.1.</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"Evento de Vencimento Antecipado Não Automático"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7.2.</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"Eventos de Vencimento Antecipado"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7.2.</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"Fiador"</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5.10.</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"Fiança Bancária"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5.10.</w:t>
            </w:r>
          </w:p>
        </w:tc>
      </w:tr>
      <w:tr w:rsidR="00876DA9" w:rsidRPr="009437E1" w:rsidTr="000C7464">
        <w:trPr>
          <w:trHeight w:val="63"/>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"FIP Ipiranga"</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significa Ipiranga Fundo de Investimento em Participações</w:t>
            </w:r>
            <w:r>
              <w:rPr>
                <w:rFonts w:cs="Tahoma"/>
                <w:color w:val="000000" w:themeColor="text1"/>
              </w:rPr>
              <w:t xml:space="preserve"> </w:t>
            </w:r>
            <w:r w:rsidRPr="009437E1">
              <w:rPr>
                <w:rFonts w:cs="Tahoma"/>
                <w:color w:val="000000" w:themeColor="text1"/>
              </w:rPr>
              <w:t xml:space="preserve">Multiestratégia, fundo de Investimento em Participações, inscrito no CNPJ/ME sob o nº 20.213.311/0001-46. </w:t>
            </w:r>
          </w:p>
        </w:tc>
      </w:tr>
      <w:tr w:rsidR="00876DA9" w:rsidRPr="009437E1" w:rsidTr="000C7464">
        <w:trPr>
          <w:trHeight w:val="1140"/>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"IBGE"</w:t>
            </w:r>
          </w:p>
        </w:tc>
        <w:tc>
          <w:tcPr>
            <w:tcW w:w="5612" w:type="dxa"/>
            <w:shd w:val="clear" w:color="auto" w:fill="auto"/>
            <w:vAlign w:val="center"/>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significa o Instituto Brasileiro de Geografia e Estatística.</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861C47">
              <w:rPr>
                <w:rFonts w:cs="Tahoma"/>
                <w:b/>
                <w:bCs/>
                <w:color w:val="000000" w:themeColor="text1"/>
              </w:rPr>
              <w:t>"ICSD Consolidado”</w:t>
            </w:r>
          </w:p>
        </w:tc>
        <w:tc>
          <w:tcPr>
            <w:tcW w:w="5612" w:type="dxa"/>
            <w:shd w:val="clear" w:color="auto" w:fill="auto"/>
            <w:vAlign w:val="center"/>
            <w:hideMark/>
          </w:tcPr>
          <w:p w:rsidR="00876DA9" w:rsidRPr="00B7127B" w:rsidRDefault="00876DA9" w:rsidP="000C7464">
            <w:pPr>
              <w:widowControl w:val="0"/>
              <w:spacing w:after="140" w:line="290" w:lineRule="auto"/>
              <w:jc w:val="both"/>
              <w:rPr>
                <w:rFonts w:cs="Tahoma"/>
                <w:color w:val="000000" w:themeColor="text1"/>
              </w:rPr>
            </w:pPr>
            <w:r w:rsidRPr="002522A7">
              <w:rPr>
                <w:rFonts w:cs="Tahoma"/>
                <w:color w:val="000000" w:themeColor="text1"/>
              </w:rPr>
              <w:t xml:space="preserve">significa o índice de </w:t>
            </w:r>
            <w:r w:rsidRPr="00B7127B">
              <w:rPr>
                <w:rFonts w:cs="Tahoma"/>
                <w:color w:val="000000" w:themeColor="text1"/>
              </w:rPr>
              <w:t>cobertura do serviço da dívida consolidado a ser calculado anualmente, com base nas demonstrações financeiras consolidadas auditadas da Emissora, da seguinte forma:</w:t>
            </w:r>
          </w:p>
          <w:p w:rsidR="00876DA9" w:rsidRPr="00B7127B" w:rsidRDefault="00876DA9" w:rsidP="000C7464">
            <w:pPr>
              <w:pStyle w:val="xxxxmsonormal"/>
              <w:spacing w:after="140" w:line="290" w:lineRule="auto"/>
              <w:jc w:val="center"/>
              <w:rPr>
                <w:rFonts w:ascii="Tahoma" w:hAnsi="Tahoma" w:cs="Tahoma"/>
                <w:sz w:val="20"/>
                <w:szCs w:val="20"/>
              </w:rPr>
            </w:pPr>
            <w:r w:rsidRPr="00B7127B">
              <w:rPr>
                <w:rFonts w:ascii="Tahoma" w:hAnsi="Tahoma" w:cs="Tahoma"/>
                <w:b/>
                <w:sz w:val="20"/>
                <w:szCs w:val="20"/>
              </w:rPr>
              <w:t>ICSD</w:t>
            </w:r>
            <w:r w:rsidRPr="00B7127B">
              <w:rPr>
                <w:rFonts w:ascii="Tahoma" w:hAnsi="Tahoma" w:cs="Tahoma"/>
                <w:sz w:val="20"/>
                <w:szCs w:val="20"/>
              </w:rPr>
              <w:t xml:space="preserve"> = </w:t>
            </w:r>
            <w:r w:rsidRPr="00B7127B">
              <w:rPr>
                <w:rFonts w:ascii="Tahoma" w:hAnsi="Tahoma" w:cs="Tahoma"/>
                <w:sz w:val="20"/>
                <w:szCs w:val="20"/>
              </w:rPr>
              <w:tab/>
            </w:r>
            <w:r w:rsidRPr="00B7127B">
              <w:rPr>
                <w:rFonts w:ascii="Tahoma" w:hAnsi="Tahoma" w:cs="Tahoma"/>
                <w:sz w:val="20"/>
                <w:szCs w:val="20"/>
                <w:u w:val="single"/>
              </w:rPr>
              <w:t>(EBITDA-Impostos)</w:t>
            </w:r>
            <w:r w:rsidRPr="00B7127B">
              <w:rPr>
                <w:rFonts w:ascii="Tahoma" w:hAnsi="Tahoma" w:cs="Tahoma"/>
                <w:sz w:val="20"/>
                <w:szCs w:val="20"/>
              </w:rPr>
              <w:t xml:space="preserve"> &gt; = 1,20 vezes</w:t>
            </w:r>
          </w:p>
          <w:p w:rsidR="00876DA9" w:rsidRPr="00B7127B" w:rsidRDefault="00876DA9" w:rsidP="000C7464">
            <w:pPr>
              <w:pStyle w:val="xxxxmsonormal"/>
              <w:spacing w:after="140" w:line="290" w:lineRule="auto"/>
              <w:rPr>
                <w:rFonts w:ascii="Tahoma" w:hAnsi="Tahoma" w:cs="Tahoma"/>
                <w:sz w:val="20"/>
                <w:szCs w:val="20"/>
              </w:rPr>
            </w:pPr>
            <w:r w:rsidRPr="00B7127B" w:rsidDel="00FB758B">
              <w:rPr>
                <w:rFonts w:ascii="Tahoma" w:hAnsi="Tahoma" w:cs="Tahoma"/>
                <w:sz w:val="20"/>
                <w:szCs w:val="20"/>
              </w:rPr>
              <w:t xml:space="preserve">                               </w:t>
            </w:r>
            <w:r w:rsidRPr="00B7127B">
              <w:rPr>
                <w:rFonts w:ascii="Tahoma" w:hAnsi="Tahoma" w:cs="Tahoma"/>
                <w:sz w:val="20"/>
                <w:szCs w:val="20"/>
              </w:rPr>
              <w:t>(Principal+Juros)</w:t>
            </w:r>
          </w:p>
          <w:p w:rsidR="00876DA9" w:rsidRPr="00B7127B" w:rsidRDefault="00876DA9" w:rsidP="000C7464">
            <w:pPr>
              <w:tabs>
                <w:tab w:val="left" w:pos="4599"/>
              </w:tabs>
              <w:spacing w:after="140" w:line="290" w:lineRule="auto"/>
              <w:rPr>
                <w:rFonts w:cs="Tahoma"/>
                <w:b/>
              </w:rPr>
            </w:pPr>
          </w:p>
          <w:p w:rsidR="00876DA9" w:rsidRPr="00B7127B" w:rsidRDefault="00876DA9" w:rsidP="000C7464">
            <w:pPr>
              <w:tabs>
                <w:tab w:val="left" w:pos="4599"/>
              </w:tabs>
              <w:spacing w:after="140" w:line="290" w:lineRule="auto"/>
              <w:rPr>
                <w:rFonts w:eastAsia="Arial Unicode MS" w:cs="Tahoma"/>
                <w:w w:val="0"/>
                <w:kern w:val="20"/>
              </w:rPr>
            </w:pPr>
            <w:r w:rsidRPr="00B7127B">
              <w:rPr>
                <w:rFonts w:cs="Tahoma"/>
                <w:b/>
              </w:rPr>
              <w:t>Valor de Complementação ICSD</w:t>
            </w:r>
            <w:r w:rsidRPr="00B7127B">
              <w:rPr>
                <w:rFonts w:cs="Tahoma"/>
              </w:rPr>
              <w:t xml:space="preserve"> = [(1,2 – ICSD) x (Principal + Juros)]</w:t>
            </w:r>
          </w:p>
          <w:p w:rsidR="00876DA9" w:rsidRPr="002522A7" w:rsidRDefault="00876DA9" w:rsidP="000C7464">
            <w:pPr>
              <w:spacing w:after="140" w:line="290" w:lineRule="auto"/>
              <w:rPr>
                <w:rFonts w:eastAsia="Arial Unicode MS" w:cs="Tahoma"/>
                <w:w w:val="0"/>
                <w:kern w:val="20"/>
              </w:rPr>
            </w:pPr>
            <w:r w:rsidRPr="00B7127B">
              <w:rPr>
                <w:rFonts w:eastAsia="Arial Unicode MS" w:cs="Tahoma"/>
                <w:w w:val="0"/>
                <w:kern w:val="20"/>
                <w:u w:val="single"/>
              </w:rPr>
              <w:t>Onde</w:t>
            </w:r>
            <w:r w:rsidRPr="00B7127B">
              <w:rPr>
                <w:rFonts w:eastAsia="Arial Unicode MS" w:cs="Tahoma"/>
                <w:w w:val="0"/>
                <w:kern w:val="20"/>
              </w:rPr>
              <w:t>:</w:t>
            </w:r>
          </w:p>
          <w:p w:rsidR="00876DA9" w:rsidRDefault="00876DA9" w:rsidP="000C7464">
            <w:pPr>
              <w:spacing w:after="140" w:line="290" w:lineRule="auto"/>
              <w:jc w:val="both"/>
              <w:rPr>
                <w:rFonts w:eastAsia="Arial Unicode MS" w:cs="Tahoma"/>
                <w:w w:val="0"/>
                <w:kern w:val="20"/>
              </w:rPr>
            </w:pPr>
            <w:r w:rsidRPr="002522A7">
              <w:rPr>
                <w:rFonts w:eastAsia="Arial Unicode MS" w:cs="Tahoma"/>
                <w:w w:val="0"/>
                <w:kern w:val="20"/>
                <w:u w:val="single"/>
              </w:rPr>
              <w:t>EBITDA</w:t>
            </w:r>
            <w:r w:rsidRPr="002522A7">
              <w:rPr>
                <w:rFonts w:eastAsia="Arial Unicode MS" w:cs="Tahoma"/>
                <w:w w:val="0"/>
                <w:kern w:val="20"/>
              </w:rPr>
              <w:t>: significa lucro operacional</w:t>
            </w:r>
            <w:r>
              <w:rPr>
                <w:rFonts w:eastAsia="Arial Unicode MS" w:cs="Tahoma"/>
                <w:w w:val="0"/>
                <w:kern w:val="20"/>
              </w:rPr>
              <w:t xml:space="preserve"> consolidado</w:t>
            </w:r>
            <w:r w:rsidRPr="00B85D15">
              <w:rPr>
                <w:rFonts w:eastAsia="Arial Unicode MS" w:cs="Tahoma"/>
                <w:w w:val="0"/>
                <w:kern w:val="20"/>
              </w:rPr>
              <w:t xml:space="preserve"> antes do resultado financeiro, acrescido das depreciações e amortizações, sempre considerados os 12</w:t>
            </w:r>
            <w:r>
              <w:rPr>
                <w:rFonts w:eastAsia="Arial Unicode MS" w:cs="Tahoma"/>
                <w:w w:val="0"/>
                <w:kern w:val="20"/>
              </w:rPr>
              <w:t xml:space="preserve"> (doze)</w:t>
            </w:r>
            <w:r w:rsidRPr="00B85D15">
              <w:rPr>
                <w:rFonts w:eastAsia="Arial Unicode MS" w:cs="Tahoma"/>
                <w:w w:val="0"/>
                <w:kern w:val="20"/>
              </w:rPr>
              <w:t xml:space="preserve"> meses anteriores ao da apuração.</w:t>
            </w:r>
          </w:p>
          <w:p w:rsidR="00876DA9" w:rsidRDefault="00876DA9" w:rsidP="000C7464">
            <w:pPr>
              <w:spacing w:after="140" w:line="290" w:lineRule="auto"/>
              <w:jc w:val="both"/>
              <w:rPr>
                <w:rFonts w:eastAsia="Arial Unicode MS" w:cs="Tahoma"/>
                <w:w w:val="0"/>
                <w:kern w:val="20"/>
              </w:rPr>
            </w:pPr>
            <w:r w:rsidRPr="00B85D15">
              <w:rPr>
                <w:rFonts w:eastAsia="Arial Unicode MS" w:cs="Tahoma"/>
                <w:w w:val="0"/>
                <w:kern w:val="20"/>
                <w:u w:val="single"/>
              </w:rPr>
              <w:t>Impostos</w:t>
            </w:r>
            <w:r w:rsidRPr="00B85D15">
              <w:rPr>
                <w:rFonts w:eastAsia="Arial Unicode MS" w:cs="Tahoma"/>
                <w:w w:val="0"/>
                <w:kern w:val="20"/>
              </w:rPr>
              <w:t xml:space="preserve">: </w:t>
            </w:r>
            <w:r>
              <w:rPr>
                <w:rFonts w:eastAsia="Arial Unicode MS" w:cs="Tahoma"/>
                <w:w w:val="0"/>
                <w:kern w:val="20"/>
              </w:rPr>
              <w:t>significa i</w:t>
            </w:r>
            <w:r w:rsidRPr="00B85D15">
              <w:rPr>
                <w:rFonts w:eastAsia="Arial Unicode MS" w:cs="Tahoma"/>
                <w:w w:val="0"/>
                <w:kern w:val="20"/>
              </w:rPr>
              <w:t xml:space="preserve">mposto de renda </w:t>
            </w:r>
            <w:r>
              <w:rPr>
                <w:rFonts w:eastAsia="Arial Unicode MS" w:cs="Tahoma"/>
                <w:w w:val="0"/>
                <w:kern w:val="20"/>
              </w:rPr>
              <w:t xml:space="preserve">pessoa jurídica </w:t>
            </w:r>
            <w:r w:rsidRPr="00B85D15">
              <w:rPr>
                <w:rFonts w:eastAsia="Arial Unicode MS" w:cs="Tahoma"/>
                <w:w w:val="0"/>
                <w:kern w:val="20"/>
              </w:rPr>
              <w:t xml:space="preserve">e </w:t>
            </w:r>
            <w:r w:rsidRPr="00186EB2">
              <w:rPr>
                <w:rFonts w:eastAsia="Arial Unicode MS" w:cs="Tahoma"/>
                <w:w w:val="0"/>
                <w:kern w:val="20"/>
              </w:rPr>
              <w:t>contribuição social sobre o lucro líquido apurado no ano de referência.</w:t>
            </w:r>
          </w:p>
          <w:p w:rsidR="00876DA9" w:rsidRDefault="00876DA9" w:rsidP="000C7464">
            <w:pPr>
              <w:spacing w:after="140" w:line="290" w:lineRule="auto"/>
              <w:jc w:val="both"/>
              <w:rPr>
                <w:rFonts w:eastAsia="Arial Unicode MS" w:cs="Tahoma"/>
                <w:w w:val="0"/>
                <w:kern w:val="20"/>
              </w:rPr>
            </w:pPr>
            <w:r w:rsidRPr="00186EB2">
              <w:rPr>
                <w:rFonts w:eastAsia="Arial Unicode MS" w:cs="Tahoma"/>
                <w:w w:val="0"/>
                <w:kern w:val="20"/>
                <w:u w:val="single"/>
              </w:rPr>
              <w:t>Principal</w:t>
            </w:r>
            <w:r w:rsidRPr="00186EB2">
              <w:rPr>
                <w:rFonts w:eastAsia="Arial Unicode MS" w:cs="Tahoma"/>
                <w:w w:val="0"/>
                <w:kern w:val="20"/>
              </w:rPr>
              <w:t>: significa amortização do principal</w:t>
            </w:r>
            <w:r>
              <w:rPr>
                <w:rFonts w:eastAsia="Arial Unicode MS" w:cs="Tahoma"/>
                <w:w w:val="0"/>
                <w:kern w:val="20"/>
              </w:rPr>
              <w:t xml:space="preserve"> consolidado</w:t>
            </w:r>
            <w:r w:rsidRPr="00186EB2">
              <w:rPr>
                <w:rFonts w:eastAsia="Arial Unicode MS" w:cs="Tahoma"/>
                <w:w w:val="0"/>
                <w:kern w:val="20"/>
              </w:rPr>
              <w:t xml:space="preserve"> do endividamento financeiro no ano de referência excluindo amortizações extraordinárias, pagamentos antecipados de dívidas e prêmios e </w:t>
            </w:r>
            <w:r>
              <w:rPr>
                <w:rFonts w:eastAsia="Arial Unicode MS" w:cs="Tahoma"/>
                <w:w w:val="0"/>
                <w:kern w:val="20"/>
              </w:rPr>
              <w:t>comissões</w:t>
            </w:r>
            <w:r w:rsidRPr="00186EB2">
              <w:rPr>
                <w:rFonts w:eastAsia="Arial Unicode MS" w:cs="Tahoma"/>
                <w:w w:val="0"/>
                <w:kern w:val="20"/>
              </w:rPr>
              <w:t xml:space="preserve"> decorrentes dessas amortizações extraordinárias ou pagamentos antecipados.</w:t>
            </w:r>
          </w:p>
          <w:p w:rsidR="00876DA9" w:rsidRPr="009437E1" w:rsidRDefault="00876DA9" w:rsidP="000C7464">
            <w:pPr>
              <w:widowControl w:val="0"/>
              <w:spacing w:after="140" w:line="290" w:lineRule="auto"/>
              <w:rPr>
                <w:rFonts w:cs="Tahoma"/>
                <w:color w:val="000000" w:themeColor="text1"/>
              </w:rPr>
            </w:pPr>
            <w:r w:rsidRPr="00B85D15">
              <w:rPr>
                <w:rFonts w:eastAsia="Arial Unicode MS" w:cs="Tahoma"/>
                <w:w w:val="0"/>
                <w:kern w:val="20"/>
                <w:u w:val="single"/>
              </w:rPr>
              <w:t>Juros</w:t>
            </w:r>
            <w:r w:rsidRPr="00B85D15">
              <w:rPr>
                <w:rFonts w:eastAsia="Arial Unicode MS" w:cs="Tahoma"/>
                <w:w w:val="0"/>
                <w:kern w:val="20"/>
              </w:rPr>
              <w:t xml:space="preserve">: </w:t>
            </w:r>
            <w:r>
              <w:rPr>
                <w:rFonts w:eastAsia="Arial Unicode MS" w:cs="Tahoma"/>
                <w:w w:val="0"/>
                <w:kern w:val="20"/>
              </w:rPr>
              <w:t xml:space="preserve">significa </w:t>
            </w:r>
            <w:r w:rsidRPr="00B85D15">
              <w:rPr>
                <w:rFonts w:eastAsia="Arial Unicode MS" w:cs="Tahoma"/>
                <w:w w:val="0"/>
                <w:kern w:val="20"/>
              </w:rPr>
              <w:t xml:space="preserve">juros </w:t>
            </w:r>
            <w:r>
              <w:rPr>
                <w:rFonts w:eastAsia="Arial Unicode MS" w:cs="Tahoma"/>
                <w:w w:val="0"/>
                <w:kern w:val="20"/>
              </w:rPr>
              <w:t>consolidados do endividamento financeiro no ano de referência.</w:t>
            </w:r>
          </w:p>
        </w:tc>
      </w:tr>
      <w:tr w:rsidR="00876DA9" w:rsidRPr="009437E1" w:rsidTr="000C7464">
        <w:trPr>
          <w:trHeight w:val="570"/>
        </w:trPr>
        <w:tc>
          <w:tcPr>
            <w:tcW w:w="3119" w:type="dxa"/>
            <w:shd w:val="clear" w:color="auto" w:fill="auto"/>
            <w:vAlign w:val="center"/>
            <w:hideMark/>
          </w:tcPr>
          <w:p w:rsidR="00876DA9" w:rsidRPr="00AD3BF7" w:rsidRDefault="00876DA9" w:rsidP="000C7464">
            <w:pPr>
              <w:widowControl w:val="0"/>
              <w:spacing w:after="140" w:line="290" w:lineRule="auto"/>
              <w:rPr>
                <w:rFonts w:cs="Tahoma"/>
                <w:b/>
                <w:bCs/>
                <w:color w:val="000000" w:themeColor="text1"/>
              </w:rPr>
            </w:pPr>
            <w:r w:rsidRPr="00AD3BF7">
              <w:rPr>
                <w:rFonts w:cs="Tahoma"/>
                <w:b/>
                <w:bCs/>
                <w:color w:val="000000" w:themeColor="text1"/>
              </w:rPr>
              <w:t>“ICSD Gatilho”</w:t>
            </w:r>
          </w:p>
        </w:tc>
        <w:tc>
          <w:tcPr>
            <w:tcW w:w="5612" w:type="dxa"/>
            <w:shd w:val="clear" w:color="auto" w:fill="auto"/>
            <w:vAlign w:val="center"/>
            <w:hideMark/>
          </w:tcPr>
          <w:p w:rsidR="00876DA9" w:rsidRPr="00974B03" w:rsidRDefault="00876DA9" w:rsidP="000C7464">
            <w:pPr>
              <w:spacing w:after="140" w:line="290" w:lineRule="auto"/>
              <w:jc w:val="both"/>
              <w:rPr>
                <w:rFonts w:cs="Tahoma"/>
                <w:color w:val="000000" w:themeColor="text1"/>
              </w:rPr>
            </w:pPr>
            <w:r w:rsidRPr="00974B03">
              <w:rPr>
                <w:rFonts w:cs="Tahoma"/>
                <w:color w:val="000000" w:themeColor="text1"/>
              </w:rPr>
              <w:t>significa o ICSD Consolidado igual ou superior a 1,10 (um inteiro e dez centésimos) e inferior a 1,20 (um inteiro e vinte centésimos).</w:t>
            </w:r>
          </w:p>
        </w:tc>
      </w:tr>
      <w:tr w:rsidR="00876DA9" w:rsidRPr="009437E1" w:rsidTr="000C7464">
        <w:trPr>
          <w:trHeight w:val="570"/>
        </w:trPr>
        <w:tc>
          <w:tcPr>
            <w:tcW w:w="3119" w:type="dxa"/>
            <w:shd w:val="clear" w:color="auto" w:fill="auto"/>
            <w:vAlign w:val="center"/>
          </w:tcPr>
          <w:p w:rsidR="00876DA9" w:rsidRPr="00AD3BF7" w:rsidRDefault="00876DA9" w:rsidP="000C7464">
            <w:pPr>
              <w:widowControl w:val="0"/>
              <w:spacing w:after="140" w:line="290" w:lineRule="auto"/>
              <w:rPr>
                <w:rFonts w:cs="Tahoma"/>
                <w:b/>
                <w:bCs/>
                <w:color w:val="000000" w:themeColor="text1"/>
              </w:rPr>
            </w:pPr>
            <w:r w:rsidRPr="00AD3BF7">
              <w:rPr>
                <w:rFonts w:cs="Tahoma"/>
                <w:b/>
                <w:bCs/>
                <w:color w:val="000000" w:themeColor="text1"/>
              </w:rPr>
              <w:t>“ICSD Mínimo”</w:t>
            </w:r>
          </w:p>
        </w:tc>
        <w:tc>
          <w:tcPr>
            <w:tcW w:w="5612" w:type="dxa"/>
            <w:shd w:val="clear" w:color="auto" w:fill="auto"/>
            <w:vAlign w:val="center"/>
          </w:tcPr>
          <w:p w:rsidR="00876DA9" w:rsidRPr="00974B03" w:rsidRDefault="00876DA9" w:rsidP="000C7464">
            <w:pPr>
              <w:widowControl w:val="0"/>
              <w:spacing w:after="140" w:line="290" w:lineRule="auto"/>
              <w:jc w:val="both"/>
              <w:rPr>
                <w:rFonts w:cs="Tahoma"/>
                <w:color w:val="000000" w:themeColor="text1"/>
              </w:rPr>
            </w:pPr>
            <w:r w:rsidRPr="00974B03">
              <w:rPr>
                <w:rFonts w:cs="Tahoma"/>
                <w:color w:val="000000" w:themeColor="text1"/>
              </w:rPr>
              <w:t xml:space="preserve">significa o ICSD Consolidado, correspondente a, no mínimo, </w:t>
            </w:r>
            <w:r w:rsidRPr="00974B03">
              <w:rPr>
                <w:rFonts w:cs="Tahoma"/>
              </w:rPr>
              <w:t>1,20 (um inteiro e vinte centésimos).</w:t>
            </w:r>
          </w:p>
        </w:tc>
      </w:tr>
      <w:tr w:rsidR="00876DA9" w:rsidRPr="009437E1" w:rsidTr="000C7464">
        <w:trPr>
          <w:trHeight w:val="570"/>
        </w:trPr>
        <w:tc>
          <w:tcPr>
            <w:tcW w:w="3119" w:type="dxa"/>
            <w:shd w:val="clear" w:color="auto" w:fill="auto"/>
            <w:vAlign w:val="center"/>
          </w:tcPr>
          <w:p w:rsidR="00876DA9" w:rsidRPr="00AD3BF7" w:rsidRDefault="00876DA9" w:rsidP="000C7464">
            <w:pPr>
              <w:widowControl w:val="0"/>
              <w:spacing w:after="140" w:line="290" w:lineRule="auto"/>
              <w:rPr>
                <w:rFonts w:cs="Tahoma"/>
                <w:b/>
                <w:bCs/>
                <w:color w:val="000000" w:themeColor="text1"/>
              </w:rPr>
            </w:pPr>
            <w:r w:rsidRPr="00AD3BF7">
              <w:rPr>
                <w:rFonts w:cs="Tahoma"/>
                <w:b/>
                <w:bCs/>
                <w:color w:val="000000" w:themeColor="text1"/>
              </w:rPr>
              <w:t>"Instrução CVM 358"</w:t>
            </w:r>
          </w:p>
        </w:tc>
        <w:tc>
          <w:tcPr>
            <w:tcW w:w="5612" w:type="dxa"/>
            <w:shd w:val="clear" w:color="auto" w:fill="auto"/>
            <w:vAlign w:val="center"/>
          </w:tcPr>
          <w:p w:rsidR="00876DA9" w:rsidRPr="00974B03" w:rsidRDefault="00876DA9" w:rsidP="000C7464">
            <w:pPr>
              <w:widowControl w:val="0"/>
              <w:spacing w:after="140" w:line="290" w:lineRule="auto"/>
              <w:rPr>
                <w:rFonts w:cs="Tahoma"/>
                <w:color w:val="000000" w:themeColor="text1"/>
              </w:rPr>
            </w:pPr>
            <w:r w:rsidRPr="00974B03">
              <w:rPr>
                <w:rFonts w:cs="Tahoma"/>
                <w:color w:val="000000" w:themeColor="text1"/>
              </w:rPr>
              <w:t>significa a Instrução da CVM nº 358, de 3 de janeiro de 2002, conforme alterada.</w:t>
            </w:r>
          </w:p>
        </w:tc>
      </w:tr>
      <w:tr w:rsidR="00876DA9" w:rsidRPr="009437E1" w:rsidTr="000C7464">
        <w:trPr>
          <w:trHeight w:val="570"/>
        </w:trPr>
        <w:tc>
          <w:tcPr>
            <w:tcW w:w="3119" w:type="dxa"/>
            <w:shd w:val="clear" w:color="auto" w:fill="auto"/>
            <w:vAlign w:val="center"/>
            <w:hideMark/>
          </w:tcPr>
          <w:p w:rsidR="00876DA9" w:rsidRPr="00AD3BF7" w:rsidRDefault="00876DA9" w:rsidP="000C7464">
            <w:pPr>
              <w:widowControl w:val="0"/>
              <w:spacing w:after="140" w:line="290" w:lineRule="auto"/>
              <w:rPr>
                <w:rFonts w:cs="Tahoma"/>
                <w:b/>
                <w:bCs/>
                <w:color w:val="000000" w:themeColor="text1"/>
              </w:rPr>
            </w:pPr>
            <w:r w:rsidRPr="00AD3BF7">
              <w:rPr>
                <w:rFonts w:cs="Tahoma"/>
                <w:b/>
                <w:bCs/>
                <w:color w:val="000000" w:themeColor="text1"/>
              </w:rPr>
              <w:t>"Instrução CVM 476"</w:t>
            </w:r>
          </w:p>
        </w:tc>
        <w:tc>
          <w:tcPr>
            <w:tcW w:w="5612" w:type="dxa"/>
            <w:shd w:val="clear" w:color="auto" w:fill="auto"/>
            <w:vAlign w:val="center"/>
            <w:hideMark/>
          </w:tcPr>
          <w:p w:rsidR="00876DA9" w:rsidRPr="00974B03" w:rsidRDefault="00876DA9" w:rsidP="000C7464">
            <w:pPr>
              <w:widowControl w:val="0"/>
              <w:spacing w:after="140" w:line="290" w:lineRule="auto"/>
              <w:rPr>
                <w:rFonts w:cs="Tahoma"/>
                <w:color w:val="000000" w:themeColor="text1"/>
              </w:rPr>
            </w:pPr>
            <w:r w:rsidRPr="00974B03">
              <w:rPr>
                <w:rFonts w:cs="Tahoma"/>
                <w:color w:val="000000" w:themeColor="text1"/>
              </w:rPr>
              <w:t>significa a Instrução da CVM nº 476, de 16 de janeiro de 2009, conforme alterada.</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"Instrução CVM 539"</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Instrução da CVM nº 539, de 13 de novembro de 2013, conforme alterada.</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"Instrução CVM 583"</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a Instrução da CVM nº 583, de 20 de dezembro de 2016, conforme alterada.</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"Investidores Profissionais"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5.6.</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"IPCA"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 xml:space="preserve">significa o Índice Nacional de Preços ao Consumo Amplo. </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"Jornais de Publicação"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2.1.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"JUCESP"</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Junta Comercial do Estado de São Paulo.</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"Juros Remuneratórios"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6.9.1.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"Legislação Socioambiental"</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bookmarkStart w:id="125" w:name="RANGE!B62"/>
            <w:r w:rsidRPr="009437E1">
              <w:rPr>
                <w:rFonts w:cs="Tahoma"/>
                <w:color w:val="000000" w:themeColor="text1"/>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125"/>
          </w:p>
        </w:tc>
      </w:tr>
      <w:tr w:rsidR="00876DA9" w:rsidRPr="009437E1" w:rsidTr="000C7464">
        <w:trPr>
          <w:trHeight w:val="674"/>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"Lei 12.431"</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 xml:space="preserve">significa </w:t>
            </w:r>
            <w:r>
              <w:rPr>
                <w:rFonts w:cs="Tahoma"/>
                <w:color w:val="000000" w:themeColor="text1"/>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rPr>
              <w:t>.</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"Lei das Sociedades por Ações"</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significa a Lei nº 6.404, de 15 de dezembro de 1976, conforme alterada.</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Pr>
                <w:rFonts w:cs="Tahoma"/>
                <w:b/>
                <w:bCs/>
                <w:color w:val="000000" w:themeColor="text1"/>
              </w:rPr>
              <w:t>“Limite da Fiança”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Pr>
                <w:rFonts w:cs="Tahoma"/>
                <w:color w:val="000000" w:themeColor="text1"/>
              </w:rPr>
              <w:t>tem o significado atribuído na Cláusula 5.10.</w:t>
            </w:r>
          </w:p>
        </w:tc>
      </w:tr>
      <w:tr w:rsidR="00876DA9" w:rsidRPr="009437E1" w:rsidTr="000C7464">
        <w:trPr>
          <w:trHeight w:val="300"/>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"MME"</w:t>
            </w:r>
          </w:p>
        </w:tc>
        <w:tc>
          <w:tcPr>
            <w:tcW w:w="5612" w:type="dxa"/>
            <w:shd w:val="clear" w:color="auto" w:fill="auto"/>
            <w:vAlign w:val="center"/>
          </w:tcPr>
          <w:p w:rsidR="00876DA9" w:rsidRPr="009437E1" w:rsidRDefault="00876DA9" w:rsidP="000C7464">
            <w:pPr>
              <w:widowControl w:val="0"/>
              <w:spacing w:after="140" w:line="290" w:lineRule="auto"/>
              <w:rPr>
                <w:rFonts w:cs="Tahoma"/>
                <w:color w:val="000000" w:themeColor="text1"/>
              </w:rPr>
            </w:pPr>
            <w:bookmarkStart w:id="126" w:name="RANGE!B65"/>
            <w:r w:rsidRPr="009437E1">
              <w:rPr>
                <w:rFonts w:cs="Tahoma"/>
                <w:color w:val="000000" w:themeColor="text1"/>
              </w:rPr>
              <w:t xml:space="preserve">significa o Ministério de Minas e Energia. </w:t>
            </w:r>
            <w:bookmarkEnd w:id="126"/>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"Normas Anticorrupção"</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521F51">
              <w:rPr>
                <w:rFonts w:cs="Tahoma"/>
                <w:color w:val="00000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rPr>
              <w:t>Foreign Corrupt Practices Act</w:t>
            </w:r>
            <w:r w:rsidRPr="00521F51">
              <w:rPr>
                <w:rFonts w:cs="Tahoma"/>
                <w:color w:val="000000"/>
              </w:rPr>
              <w:t xml:space="preserve"> de 1977 e o </w:t>
            </w:r>
            <w:r w:rsidRPr="00521F51">
              <w:rPr>
                <w:rFonts w:cs="Tahoma"/>
                <w:i/>
                <w:color w:val="000000"/>
              </w:rPr>
              <w:t>UK Bribery Act</w:t>
            </w:r>
            <w:r w:rsidRPr="00521F51">
              <w:rPr>
                <w:rFonts w:cs="Tahoma"/>
                <w:color w:val="000000"/>
              </w:rPr>
              <w:t xml:space="preserve"> de 2010, conforme aplicável.</w:t>
            </w:r>
          </w:p>
        </w:tc>
      </w:tr>
      <w:tr w:rsidR="00876DA9" w:rsidRPr="009437E1" w:rsidTr="000C7464">
        <w:trPr>
          <w:trHeight w:val="577"/>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"Número-Índice Projetado"</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tem o significado previsto na Cláusula 6.8.1.</w:t>
            </w:r>
          </w:p>
        </w:tc>
      </w:tr>
      <w:tr w:rsidR="00876DA9" w:rsidRPr="009437E1" w:rsidTr="000C7464">
        <w:trPr>
          <w:trHeight w:val="1847"/>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"Obrigação Financeira"</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rPr>
              <w:t xml:space="preserve"> leasing</w:t>
            </w:r>
            <w:r w:rsidRPr="009437E1">
              <w:rPr>
                <w:rFonts w:cs="Tahoma"/>
                <w:color w:val="000000" w:themeColor="text1"/>
              </w:rPr>
              <w:t xml:space="preserve"> financeiro, títulos de renda fixa, debêntures ou notas promissórias. </w:t>
            </w:r>
          </w:p>
        </w:tc>
      </w:tr>
      <w:tr w:rsidR="00876DA9" w:rsidRPr="009437E1" w:rsidTr="000C7464">
        <w:trPr>
          <w:trHeight w:val="699"/>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"Obrigações Garantidas"</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9437E1">
              <w:rPr>
                <w:rFonts w:cs="Tahoma"/>
                <w:color w:val="000000" w:themeColor="text1"/>
              </w:rPr>
              <w:t>tem o significado previsto na Cláusula 5.10.</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lastRenderedPageBreak/>
              <w:t xml:space="preserve">"Oferta Restrita" </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2.1.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jc w:val="both"/>
              <w:rPr>
                <w:rFonts w:cs="Tahoma"/>
                <w:b/>
                <w:bCs/>
                <w:color w:val="000000" w:themeColor="text1"/>
              </w:rPr>
            </w:pPr>
            <w:r w:rsidRPr="009437E1">
              <w:rPr>
                <w:rFonts w:cs="Tahoma"/>
                <w:b/>
                <w:bCs/>
                <w:color w:val="000000" w:themeColor="text1"/>
              </w:rPr>
              <w:t>"</w:t>
            </w:r>
            <w:r w:rsidRPr="00521F51">
              <w:rPr>
                <w:rFonts w:cs="Tahoma"/>
                <w:b/>
                <w:color w:val="000000"/>
              </w:rPr>
              <w:t>Ônus</w:t>
            </w:r>
            <w:r w:rsidRPr="009437E1">
              <w:rPr>
                <w:rFonts w:cs="Tahoma"/>
                <w:b/>
                <w:bCs/>
                <w:color w:val="000000" w:themeColor="text1"/>
              </w:rPr>
              <w:t>"</w:t>
            </w:r>
          </w:p>
        </w:tc>
        <w:tc>
          <w:tcPr>
            <w:tcW w:w="5612" w:type="dxa"/>
            <w:shd w:val="clear" w:color="auto" w:fill="auto"/>
            <w:vAlign w:val="center"/>
            <w:hideMark/>
          </w:tcPr>
          <w:p w:rsidR="00876DA9" w:rsidRPr="009437E1" w:rsidRDefault="00876DA9" w:rsidP="000C7464">
            <w:pPr>
              <w:widowControl w:val="0"/>
              <w:spacing w:after="140" w:line="290" w:lineRule="auto"/>
              <w:jc w:val="both"/>
              <w:rPr>
                <w:rFonts w:cs="Tahoma"/>
                <w:color w:val="000000" w:themeColor="text1"/>
              </w:rPr>
            </w:pPr>
            <w:r w:rsidRPr="00521F51">
              <w:rPr>
                <w:rFonts w:cs="Tahoma"/>
                <w:color w:val="00000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876DA9" w:rsidRPr="009437E1" w:rsidTr="000C7464">
        <w:trPr>
          <w:trHeight w:val="300"/>
        </w:trPr>
        <w:tc>
          <w:tcPr>
            <w:tcW w:w="3119" w:type="dxa"/>
            <w:shd w:val="clear" w:color="auto" w:fill="auto"/>
            <w:vAlign w:val="center"/>
          </w:tcPr>
          <w:p w:rsidR="00876DA9" w:rsidRPr="009437E1" w:rsidRDefault="00876DA9" w:rsidP="000C7464">
            <w:pPr>
              <w:widowControl w:val="0"/>
              <w:spacing w:after="140" w:line="290" w:lineRule="auto"/>
              <w:jc w:val="both"/>
              <w:rPr>
                <w:rFonts w:cs="Tahoma"/>
                <w:b/>
                <w:bCs/>
                <w:color w:val="000000" w:themeColor="text1"/>
              </w:rPr>
            </w:pPr>
            <w:r w:rsidRPr="009437E1">
              <w:rPr>
                <w:rFonts w:cs="Tahoma"/>
                <w:b/>
                <w:bCs/>
                <w:color w:val="000000" w:themeColor="text1"/>
              </w:rPr>
              <w:t>"Partes"</w:t>
            </w:r>
          </w:p>
        </w:tc>
        <w:tc>
          <w:tcPr>
            <w:tcW w:w="5612" w:type="dxa"/>
            <w:shd w:val="clear" w:color="auto" w:fill="auto"/>
            <w:vAlign w:val="center"/>
          </w:tcPr>
          <w:p w:rsidR="00876DA9" w:rsidRPr="009437E1" w:rsidRDefault="00876DA9" w:rsidP="000C7464">
            <w:pPr>
              <w:widowControl w:val="0"/>
              <w:spacing w:after="140" w:line="290" w:lineRule="auto"/>
              <w:jc w:val="both"/>
              <w:rPr>
                <w:rFonts w:cs="Tahoma"/>
                <w:color w:val="000000" w:themeColor="text1"/>
              </w:rPr>
            </w:pPr>
            <w:bookmarkStart w:id="127" w:name="RANGE!B71"/>
            <w:r w:rsidRPr="009437E1">
              <w:rPr>
                <w:rFonts w:cs="Tahoma"/>
                <w:color w:val="000000" w:themeColor="text1"/>
              </w:rPr>
              <w:t>tem o significado atribuído no preâmbulo deste Contrato.</w:t>
            </w:r>
            <w:bookmarkEnd w:id="127"/>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"Percentual do Valor Nominal Atualizado a ser Amortizado"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6.12.</w:t>
            </w:r>
          </w:p>
        </w:tc>
      </w:tr>
      <w:tr w:rsidR="00876DA9" w:rsidRPr="009437E1" w:rsidTr="000C7464">
        <w:trPr>
          <w:trHeight w:val="855"/>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"Percentual do Valor Nominal Unitário na Data de Emissão"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bookmarkStart w:id="128" w:name="RANGE!B73"/>
            <w:r w:rsidRPr="009437E1">
              <w:rPr>
                <w:rFonts w:cs="Tahoma"/>
                <w:color w:val="000000" w:themeColor="text1"/>
              </w:rPr>
              <w:t>tem o significado previsto na Cláusula 6.12.</w:t>
            </w:r>
            <w:bookmarkEnd w:id="128"/>
          </w:p>
        </w:tc>
      </w:tr>
      <w:tr w:rsidR="00876DA9" w:rsidRPr="009437E1" w:rsidTr="000C7464">
        <w:trPr>
          <w:trHeight w:val="855"/>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"Período de Ausência do IPCA"</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 xml:space="preserve">tem o significado previsto na Cláusula </w:t>
            </w:r>
            <w:r>
              <w:rPr>
                <w:rFonts w:cs="Tahoma"/>
                <w:color w:val="000000" w:themeColor="text1"/>
              </w:rPr>
              <w:t>6.8.2</w:t>
            </w:r>
            <w:r w:rsidRPr="009437E1">
              <w:rPr>
                <w:rFonts w:cs="Tahoma"/>
                <w:color w:val="000000" w:themeColor="text1"/>
              </w:rPr>
              <w:t>.</w:t>
            </w:r>
          </w:p>
        </w:tc>
      </w:tr>
      <w:tr w:rsidR="00876DA9" w:rsidRPr="009437E1" w:rsidTr="000C7464">
        <w:trPr>
          <w:trHeight w:val="855"/>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Pr>
                <w:rFonts w:cs="Tahoma"/>
                <w:b/>
                <w:bCs/>
                <w:color w:val="000000" w:themeColor="text1"/>
              </w:rPr>
              <w:t>“Período de Cobertura da Fiança”</w:t>
            </w:r>
          </w:p>
        </w:tc>
        <w:tc>
          <w:tcPr>
            <w:tcW w:w="5612" w:type="dxa"/>
            <w:shd w:val="clear" w:color="auto" w:fill="auto"/>
            <w:vAlign w:val="center"/>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5.10.</w:t>
            </w:r>
          </w:p>
        </w:tc>
      </w:tr>
      <w:tr w:rsidR="00876DA9" w:rsidRPr="009437E1" w:rsidTr="000C7464">
        <w:trPr>
          <w:trHeight w:val="171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"Portaria"</w:t>
            </w:r>
          </w:p>
        </w:tc>
        <w:tc>
          <w:tcPr>
            <w:tcW w:w="5612" w:type="dxa"/>
            <w:shd w:val="clear" w:color="auto" w:fill="auto"/>
            <w:vAlign w:val="center"/>
            <w:hideMark/>
          </w:tcPr>
          <w:p w:rsidR="00876DA9" w:rsidRPr="00D714AD" w:rsidRDefault="00876DA9" w:rsidP="000C7464">
            <w:pPr>
              <w:widowControl w:val="0"/>
              <w:spacing w:after="140" w:line="290" w:lineRule="auto"/>
              <w:jc w:val="both"/>
              <w:rPr>
                <w:color w:val="000000" w:themeColor="text1"/>
              </w:rPr>
            </w:pPr>
            <w:r>
              <w:rPr>
                <w:rFonts w:cs="Tahoma"/>
                <w:color w:val="000000" w:themeColor="text1"/>
              </w:rPr>
              <w:t xml:space="preserve">significa, em conjunto: (i) a </w:t>
            </w:r>
            <w:r w:rsidRPr="00B85D15">
              <w:rPr>
                <w:rFonts w:cs="Tahoma"/>
                <w:color w:val="000000" w:themeColor="text1"/>
              </w:rPr>
              <w:t xml:space="preserve">Portaria do MME nº 65, DE 14 </w:t>
            </w:r>
            <w:r w:rsidRPr="002A7700">
              <w:rPr>
                <w:rFonts w:cs="Tahoma"/>
                <w:color w:val="000000" w:themeColor="text1"/>
              </w:rPr>
              <w:t xml:space="preserve">de março de </w:t>
            </w:r>
            <w:r w:rsidRPr="00B85D15">
              <w:rPr>
                <w:rFonts w:cs="Tahoma"/>
                <w:color w:val="000000" w:themeColor="text1"/>
              </w:rPr>
              <w:t xml:space="preserve">2019, referente à Central Geradora Eólica denominada Vila Sergipe I; (ii) </w:t>
            </w:r>
            <w:r w:rsidRPr="002A7700">
              <w:rPr>
                <w:rFonts w:cs="Tahoma"/>
                <w:color w:val="000000" w:themeColor="text1"/>
              </w:rPr>
              <w:t xml:space="preserve">Portaria nº </w:t>
            </w:r>
            <w:r w:rsidRPr="00B85D15">
              <w:rPr>
                <w:rFonts w:cs="Tahoma"/>
                <w:color w:val="000000" w:themeColor="text1"/>
              </w:rPr>
              <w:t xml:space="preserve">104, </w:t>
            </w:r>
            <w:r w:rsidRPr="002A7700">
              <w:rPr>
                <w:rFonts w:cs="Tahoma"/>
                <w:color w:val="000000" w:themeColor="text1"/>
              </w:rPr>
              <w:t xml:space="preserve">de 17 de abril de </w:t>
            </w:r>
            <w:r w:rsidRPr="00B85D15">
              <w:rPr>
                <w:rFonts w:cs="Tahoma"/>
                <w:color w:val="000000" w:themeColor="text1"/>
              </w:rPr>
              <w:t xml:space="preserve">2019, referente à Central Geradora Eólica denominada Vila Sergipe II; (iii) </w:t>
            </w:r>
            <w:r w:rsidRPr="002A7700">
              <w:rPr>
                <w:rFonts w:cs="Tahoma"/>
                <w:color w:val="000000" w:themeColor="text1"/>
              </w:rPr>
              <w:t>Portaria n</w:t>
            </w:r>
            <w:r w:rsidRPr="00B85D15">
              <w:rPr>
                <w:rFonts w:cs="Tahoma"/>
                <w:color w:val="000000" w:themeColor="text1"/>
              </w:rPr>
              <w:t xml:space="preserve">º 105, </w:t>
            </w:r>
            <w:r w:rsidRPr="002A7700">
              <w:rPr>
                <w:rFonts w:cs="Tahoma"/>
                <w:color w:val="000000" w:themeColor="text1"/>
              </w:rPr>
              <w:t>de 17 de abril de 2019, referente à Central Geradora Eólica Denominada Vila Sergipe III; (iv) Portaria n° 66, de 14 de março de 2019, referente à Central Geradora Eólica denominada Vila Rio Grande Do Norte I; (v) Portaria n° 67, de 14 de março de 2019</w:t>
            </w:r>
            <w:r w:rsidRPr="00B85D15">
              <w:rPr>
                <w:rFonts w:cs="Tahoma"/>
                <w:color w:val="000000" w:themeColor="text1"/>
              </w:rPr>
              <w:t xml:space="preserve">, referente à Central Geradora Eólica denominada Vila Rio Grande do Norte II; e (vi) </w:t>
            </w:r>
            <w:r w:rsidRPr="002A7700">
              <w:rPr>
                <w:rFonts w:cs="Tahoma"/>
                <w:color w:val="000000" w:themeColor="text1"/>
              </w:rPr>
              <w:t xml:space="preserve">Portaria nº </w:t>
            </w:r>
            <w:r w:rsidRPr="00B85D15">
              <w:rPr>
                <w:rFonts w:cs="Tahoma"/>
                <w:color w:val="000000" w:themeColor="text1"/>
              </w:rPr>
              <w:t xml:space="preserve">103, </w:t>
            </w:r>
            <w:r w:rsidRPr="002A7700">
              <w:rPr>
                <w:rFonts w:cs="Tahoma"/>
                <w:color w:val="000000" w:themeColor="text1"/>
              </w:rPr>
              <w:t>de 17 de abril de 2019</w:t>
            </w:r>
            <w:r w:rsidRPr="00B85D15">
              <w:rPr>
                <w:rFonts w:cs="Tahoma"/>
                <w:color w:val="000000" w:themeColor="text1"/>
              </w:rPr>
              <w:t>, referente à Central Geradora Eólica denominada Vila Piauí III</w:t>
            </w:r>
            <w:r>
              <w:rPr>
                <w:rFonts w:cs="Tahoma"/>
                <w:color w:val="000000" w:themeColor="text1"/>
              </w:rPr>
              <w:t>.</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"Preço de Subscrição"</w:t>
            </w:r>
          </w:p>
        </w:tc>
        <w:tc>
          <w:tcPr>
            <w:tcW w:w="5612" w:type="dxa"/>
            <w:shd w:val="clear" w:color="auto" w:fill="auto"/>
            <w:vAlign w:val="center"/>
            <w:hideMark/>
          </w:tcPr>
          <w:p w:rsidR="00876DA9" w:rsidRPr="00D714AD" w:rsidRDefault="00876DA9" w:rsidP="000C7464">
            <w:pPr>
              <w:autoSpaceDE w:val="0"/>
              <w:autoSpaceDN w:val="0"/>
              <w:adjustRightInd w:val="0"/>
              <w:spacing w:after="140" w:line="290" w:lineRule="auto"/>
              <w:jc w:val="both"/>
            </w:pPr>
            <w:r w:rsidRPr="009437E1">
              <w:rPr>
                <w:rFonts w:cs="Tahoma"/>
                <w:color w:val="000000" w:themeColor="text1"/>
              </w:rPr>
              <w:t>tem o significado previsto na Cláusula 5.8.</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"Primeira Data de Integralização"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5.</w:t>
            </w:r>
            <w:r>
              <w:rPr>
                <w:rFonts w:cs="Tahoma"/>
                <w:color w:val="000000" w:themeColor="text1"/>
              </w:rPr>
              <w:t>9</w:t>
            </w:r>
            <w:r w:rsidRPr="009437E1">
              <w:rPr>
                <w:rFonts w:cs="Tahoma"/>
                <w:color w:val="000000" w:themeColor="text1"/>
              </w:rPr>
              <w:t>.</w:t>
            </w:r>
          </w:p>
        </w:tc>
      </w:tr>
      <w:tr w:rsidR="00876DA9" w:rsidRPr="009437E1" w:rsidTr="000C7464">
        <w:trPr>
          <w:trHeight w:val="570"/>
        </w:trPr>
        <w:tc>
          <w:tcPr>
            <w:tcW w:w="3119" w:type="dxa"/>
            <w:shd w:val="clear" w:color="auto" w:fill="auto"/>
            <w:vAlign w:val="center"/>
            <w:hideMark/>
          </w:tcPr>
          <w:p w:rsidR="00876DA9" w:rsidRPr="00D714AD" w:rsidRDefault="00876DA9" w:rsidP="000C7464">
            <w:pPr>
              <w:widowControl w:val="0"/>
              <w:spacing w:after="140" w:line="290" w:lineRule="auto"/>
              <w:rPr>
                <w:b/>
                <w:color w:val="000000" w:themeColor="text1"/>
                <w:highlight w:val="yellow"/>
              </w:rPr>
            </w:pPr>
            <w:r w:rsidRPr="009437E1">
              <w:rPr>
                <w:rFonts w:cs="Tahoma"/>
                <w:b/>
                <w:bCs/>
                <w:color w:val="000000" w:themeColor="text1"/>
              </w:rPr>
              <w:t>"Projeto"</w:t>
            </w:r>
          </w:p>
        </w:tc>
        <w:tc>
          <w:tcPr>
            <w:tcW w:w="5612" w:type="dxa"/>
            <w:shd w:val="clear" w:color="auto" w:fill="auto"/>
            <w:vAlign w:val="center"/>
            <w:hideMark/>
          </w:tcPr>
          <w:p w:rsidR="00876DA9" w:rsidRPr="00D714AD" w:rsidRDefault="00876DA9" w:rsidP="000C7464">
            <w:pPr>
              <w:widowControl w:val="0"/>
              <w:spacing w:after="140" w:line="290" w:lineRule="auto"/>
              <w:rPr>
                <w:color w:val="000000" w:themeColor="text1"/>
                <w:highlight w:val="yellow"/>
              </w:rPr>
            </w:pPr>
            <w:r>
              <w:rPr>
                <w:rFonts w:cs="Tahoma"/>
                <w:color w:val="000000" w:themeColor="text1"/>
              </w:rPr>
              <w:t>tem o significado previsto na Cláusula 4.1.</w:t>
            </w:r>
          </w:p>
        </w:tc>
      </w:tr>
      <w:tr w:rsidR="00876DA9" w:rsidRPr="009437E1" w:rsidTr="000C7464">
        <w:trPr>
          <w:trHeight w:val="76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"Projeto Echo 3"</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4.1.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"Projeto Echo 6"</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4.1.</w:t>
            </w:r>
          </w:p>
        </w:tc>
      </w:tr>
      <w:tr w:rsidR="00876DA9" w:rsidRPr="009437E1" w:rsidTr="000C7464">
        <w:trPr>
          <w:trHeight w:val="30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Pr>
                <w:rFonts w:eastAsia="Arial Unicode MS" w:cs="Tahoma"/>
                <w:b/>
                <w:i/>
                <w:w w:val="0"/>
              </w:rPr>
              <w:lastRenderedPageBreak/>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rPr>
              <w:t>"</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Pr>
                <w:rFonts w:cs="Tahoma"/>
                <w:color w:val="000000" w:themeColor="text1"/>
              </w:rPr>
              <w:t>tem o significado previsto na Cláusula 5.11.</w:t>
            </w:r>
          </w:p>
        </w:tc>
      </w:tr>
      <w:tr w:rsidR="00876DA9" w:rsidRPr="009437E1" w:rsidTr="000C7464">
        <w:trPr>
          <w:trHeight w:val="300"/>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sidRPr="00EC4A6E">
              <w:rPr>
                <w:rFonts w:cs="Tahoma"/>
                <w:b/>
                <w:bCs/>
                <w:color w:val="000000" w:themeColor="text1"/>
              </w:rPr>
              <w:t>“Reorganizações Permitidas Controladas Relevantes”</w:t>
            </w:r>
          </w:p>
        </w:tc>
        <w:tc>
          <w:tcPr>
            <w:tcW w:w="5612" w:type="dxa"/>
            <w:shd w:val="clear" w:color="auto" w:fill="auto"/>
            <w:vAlign w:val="center"/>
          </w:tcPr>
          <w:p w:rsidR="00876DA9" w:rsidRPr="009437E1" w:rsidRDefault="00876DA9" w:rsidP="000C7464">
            <w:pPr>
              <w:widowControl w:val="0"/>
              <w:spacing w:after="140" w:line="290" w:lineRule="auto"/>
              <w:jc w:val="both"/>
              <w:rPr>
                <w:rFonts w:cs="Tahoma"/>
                <w:color w:val="000000" w:themeColor="text1"/>
              </w:rPr>
            </w:pPr>
            <w:bookmarkStart w:id="129" w:name="_Hlk34069229"/>
            <w:r>
              <w:rPr>
                <w:rFonts w:eastAsia="Arial Unicode MS" w:cs="Tahoma"/>
                <w:w w:val="0"/>
              </w:rPr>
              <w:t>significam (A) operações de fusão, cisão,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Pr="00C90620">
              <w:rPr>
                <w:rFonts w:eastAsia="Arial Unicode MS" w:cs="Tahoma"/>
                <w:w w:val="0"/>
              </w:rPr>
              <w:t xml:space="preserve">; ou (C) cisão de Controladas Relevantes, desde que, no momento da operação de cisão  a parcela cindida represente </w:t>
            </w:r>
            <w:r w:rsidRPr="004E7D26">
              <w:rPr>
                <w:rFonts w:eastAsia="Arial Unicode MS" w:cs="Tahoma"/>
                <w:w w:val="0"/>
              </w:rPr>
              <w:t>10% (dez) por cento ou menos do EBITDA individual ou consolidado da Emissora</w:t>
            </w:r>
            <w:bookmarkEnd w:id="129"/>
            <w:r w:rsidRPr="004E7D26">
              <w:rPr>
                <w:rFonts w:eastAsia="Arial Unicode MS" w:cs="Tahoma"/>
                <w:w w:val="0"/>
              </w:rPr>
              <w:t>, em uma ou mais operações.</w:t>
            </w:r>
            <w:r>
              <w:rPr>
                <w:rFonts w:eastAsia="Arial Unicode MS" w:cs="Tahoma"/>
                <w:w w:val="0"/>
              </w:rPr>
              <w:t xml:space="preserve"> </w:t>
            </w:r>
          </w:p>
        </w:tc>
      </w:tr>
      <w:tr w:rsidR="00876DA9" w:rsidRPr="009437E1" w:rsidTr="000C7464">
        <w:trPr>
          <w:trHeight w:val="300"/>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r>
              <w:rPr>
                <w:rFonts w:cs="Tahoma"/>
                <w:b/>
                <w:bCs/>
                <w:color w:val="000000" w:themeColor="text1"/>
              </w:rPr>
              <w:t>“Reorganizações Permitidas Emissora”</w:t>
            </w:r>
          </w:p>
        </w:tc>
        <w:tc>
          <w:tcPr>
            <w:tcW w:w="5612" w:type="dxa"/>
            <w:shd w:val="clear" w:color="auto" w:fill="auto"/>
            <w:vAlign w:val="center"/>
          </w:tcPr>
          <w:p w:rsidR="00876DA9" w:rsidRPr="00D714AD" w:rsidRDefault="00876DA9" w:rsidP="000C7464">
            <w:pPr>
              <w:widowControl w:val="0"/>
              <w:spacing w:after="140" w:line="290" w:lineRule="auto"/>
              <w:jc w:val="both"/>
              <w:rPr>
                <w:color w:val="000000" w:themeColor="text1"/>
              </w:rPr>
            </w:pPr>
            <w:r>
              <w:t xml:space="preserve">significa </w:t>
            </w:r>
            <w:r>
              <w:rPr>
                <w:rFonts w:eastAsia="Arial Unicode MS" w:cs="Tahoma"/>
                <w:w w:val="0"/>
              </w:rPr>
              <w:t>em relação à Emissora, uma fusão, cisão ou incorporação</w:t>
            </w:r>
            <w:r w:rsidRPr="00A20CA4">
              <w:rPr>
                <w:rFonts w:eastAsia="Arial Unicode MS" w:cs="Tahoma"/>
                <w:w w:val="0"/>
              </w:rPr>
              <w:t xml:space="preserve"> </w:t>
            </w:r>
            <w:r>
              <w:rPr>
                <w:rFonts w:eastAsia="Arial Unicode MS" w:cs="Tahoma"/>
                <w:w w:val="0"/>
              </w:rPr>
              <w:t xml:space="preserve">em que </w:t>
            </w:r>
            <w:r w:rsidRPr="00523CDD">
              <w:rPr>
                <w:rFonts w:cstheme="minorHAnsi"/>
              </w:rPr>
              <w:t xml:space="preserve">tiver sido assegurado </w:t>
            </w:r>
            <w:r>
              <w:rPr>
                <w:rFonts w:cstheme="minorHAnsi"/>
              </w:rPr>
              <w:t>à totalidade dos</w:t>
            </w:r>
            <w:r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Pr>
                <w:rFonts w:cstheme="minorHAnsi"/>
              </w:rPr>
              <w:t>Atualizado</w:t>
            </w:r>
            <w:r w:rsidRPr="00523CDD">
              <w:rPr>
                <w:rFonts w:cstheme="minorHAnsi"/>
              </w:rPr>
              <w:t>, acrescido d</w:t>
            </w:r>
            <w:r>
              <w:rPr>
                <w:rFonts w:cstheme="minorHAnsi"/>
              </w:rPr>
              <w:t xml:space="preserve">os </w:t>
            </w:r>
            <w:r w:rsidRPr="00523CDD">
              <w:rPr>
                <w:rFonts w:cstheme="minorHAnsi"/>
              </w:rPr>
              <w:t xml:space="preserve"> </w:t>
            </w:r>
            <w:r>
              <w:rPr>
                <w:rFonts w:cstheme="minorHAnsi"/>
              </w:rPr>
              <w:t>Juros Remuneratórios</w:t>
            </w:r>
            <w:r w:rsidRPr="00523CDD">
              <w:rPr>
                <w:rFonts w:cstheme="minorHAnsi"/>
              </w:rPr>
              <w:t>, calculad</w:t>
            </w:r>
            <w:r>
              <w:rPr>
                <w:rFonts w:cstheme="minorHAnsi"/>
              </w:rPr>
              <w:t>os</w:t>
            </w:r>
            <w:r w:rsidRPr="00523CDD">
              <w:rPr>
                <w:rFonts w:cstheme="minorHAnsi"/>
              </w:rPr>
              <w:t xml:space="preserve"> </w:t>
            </w:r>
            <w:r w:rsidRPr="00523CDD">
              <w:rPr>
                <w:rFonts w:cstheme="minorHAnsi"/>
                <w:i/>
              </w:rPr>
              <w:t>pro rata temporis</w:t>
            </w:r>
            <w:r w:rsidRPr="00523CDD">
              <w:rPr>
                <w:rFonts w:cstheme="minorHAnsi"/>
              </w:rPr>
              <w:t xml:space="preserve">, desde a Primeira Data de Integralização ou a </w:t>
            </w:r>
            <w:r>
              <w:rPr>
                <w:rFonts w:cstheme="minorHAnsi"/>
              </w:rPr>
              <w:t>D</w:t>
            </w:r>
            <w:r w:rsidRPr="00523CDD">
              <w:rPr>
                <w:rFonts w:cstheme="minorHAnsi"/>
              </w:rPr>
              <w:t xml:space="preserve">ata de </w:t>
            </w:r>
            <w:r>
              <w:rPr>
                <w:rFonts w:cstheme="minorHAnsi"/>
              </w:rPr>
              <w:t>P</w:t>
            </w:r>
            <w:r w:rsidRPr="00523CDD">
              <w:rPr>
                <w:rFonts w:cstheme="minorHAnsi"/>
              </w:rPr>
              <w:t xml:space="preserve">agamento </w:t>
            </w:r>
            <w:r>
              <w:rPr>
                <w:rFonts w:cstheme="minorHAnsi"/>
              </w:rPr>
              <w:t>dos Juros Remuneratórios</w:t>
            </w:r>
            <w:r w:rsidRPr="00523CDD">
              <w:rPr>
                <w:rFonts w:cstheme="minorHAnsi"/>
              </w:rPr>
              <w:t xml:space="preserve"> imediatamente anterior, conforme o caso, até a data do efetivo pagamento, sem qualquer prêmio ou penalidade</w:t>
            </w:r>
            <w:r w:rsidRPr="00523CDD">
              <w:rPr>
                <w:rFonts w:eastAsia="Calibri"/>
              </w:rPr>
              <w:t>, desde que observadas as restrições previstas na Lei 12.431</w:t>
            </w:r>
            <w:r>
              <w:rPr>
                <w:rFonts w:eastAsia="Calibri"/>
              </w:rPr>
              <w:t xml:space="preserve">. </w:t>
            </w:r>
          </w:p>
        </w:tc>
      </w:tr>
      <w:tr w:rsidR="00876DA9" w:rsidRPr="009437E1" w:rsidTr="000C7464">
        <w:trPr>
          <w:trHeight w:val="300"/>
        </w:trPr>
        <w:tc>
          <w:tcPr>
            <w:tcW w:w="3119" w:type="dxa"/>
            <w:shd w:val="clear" w:color="auto" w:fill="auto"/>
            <w:vAlign w:val="center"/>
          </w:tcPr>
          <w:p w:rsidR="00876DA9" w:rsidRDefault="00876DA9" w:rsidP="000C7464">
            <w:pPr>
              <w:widowControl w:val="0"/>
              <w:spacing w:after="140" w:line="290" w:lineRule="auto"/>
              <w:rPr>
                <w:rFonts w:cs="Tahoma"/>
                <w:b/>
                <w:bCs/>
                <w:color w:val="000000" w:themeColor="text1"/>
              </w:rPr>
            </w:pPr>
            <w:r w:rsidRPr="009437E1">
              <w:rPr>
                <w:rFonts w:cs="Tahoma"/>
                <w:b/>
                <w:bCs/>
                <w:color w:val="000000" w:themeColor="text1"/>
              </w:rPr>
              <w:t>"Relatório Anual do Agente Fiduciário"</w:t>
            </w:r>
          </w:p>
        </w:tc>
        <w:tc>
          <w:tcPr>
            <w:tcW w:w="5612" w:type="dxa"/>
            <w:shd w:val="clear" w:color="auto" w:fill="auto"/>
            <w:vAlign w:val="center"/>
          </w:tcPr>
          <w:p w:rsidR="00876DA9" w:rsidRPr="00D714AD" w:rsidRDefault="00876DA9" w:rsidP="000C7464">
            <w:pPr>
              <w:widowControl w:val="0"/>
              <w:spacing w:after="140" w:line="290" w:lineRule="auto"/>
              <w:jc w:val="both"/>
              <w:rPr>
                <w:rFonts w:eastAsia="Arial Unicode MS"/>
                <w:w w:val="0"/>
              </w:rPr>
            </w:pPr>
            <w:r w:rsidRPr="009437E1">
              <w:rPr>
                <w:rFonts w:cs="Tahoma"/>
                <w:color w:val="000000" w:themeColor="text1"/>
              </w:rPr>
              <w:t>tem o significado previsto na Cláusula 9.2.1.</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"Resgate Antecipado Facultativo Total"</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6.20.1.</w:t>
            </w:r>
          </w:p>
        </w:tc>
      </w:tr>
      <w:tr w:rsidR="00876DA9" w:rsidRPr="009437E1" w:rsidTr="000C7464">
        <w:trPr>
          <w:trHeight w:val="570"/>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AD3BF7">
              <w:rPr>
                <w:rFonts w:cs="Tahoma"/>
                <w:b/>
                <w:bCs/>
                <w:color w:val="000000" w:themeColor="text1"/>
              </w:rPr>
              <w:t>"Resolução CMN 4751"</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AD3BF7">
              <w:rPr>
                <w:rFonts w:cs="Tahoma"/>
                <w:color w:val="000000" w:themeColor="text1"/>
              </w:rPr>
              <w:t>significa a Resolução CMN 4.751, de 26 de setembro de 2019, que regulamenta o artigo 1º, parágrafo 1º, inciso II da Lei nº 12.431.</w:t>
            </w:r>
          </w:p>
        </w:tc>
      </w:tr>
      <w:tr w:rsidR="00876DA9" w:rsidRPr="009437E1" w:rsidTr="000C7464">
        <w:trPr>
          <w:trHeight w:val="855"/>
        </w:trPr>
        <w:tc>
          <w:tcPr>
            <w:tcW w:w="3119" w:type="dxa"/>
            <w:shd w:val="clear" w:color="auto" w:fill="auto"/>
            <w:vAlign w:val="center"/>
            <w:hideMark/>
          </w:tcPr>
          <w:p w:rsidR="00876DA9" w:rsidRPr="00AD3BF7" w:rsidRDefault="00876DA9" w:rsidP="000C7464">
            <w:pPr>
              <w:widowControl w:val="0"/>
              <w:spacing w:after="140" w:line="290" w:lineRule="auto"/>
              <w:rPr>
                <w:rFonts w:cs="Tahoma"/>
                <w:b/>
                <w:bCs/>
                <w:color w:val="000000" w:themeColor="text1"/>
              </w:rPr>
            </w:pPr>
            <w:r w:rsidRPr="00AD3BF7">
              <w:rPr>
                <w:rFonts w:cs="Tahoma"/>
                <w:b/>
                <w:bCs/>
                <w:color w:val="000000" w:themeColor="text1"/>
              </w:rPr>
              <w:t>"RTD Fiança"</w:t>
            </w:r>
          </w:p>
        </w:tc>
        <w:tc>
          <w:tcPr>
            <w:tcW w:w="5612" w:type="dxa"/>
            <w:shd w:val="clear" w:color="auto" w:fill="auto"/>
            <w:vAlign w:val="center"/>
            <w:hideMark/>
          </w:tcPr>
          <w:p w:rsidR="00876DA9" w:rsidRPr="00974B03" w:rsidRDefault="00876DA9" w:rsidP="000C7464">
            <w:pPr>
              <w:widowControl w:val="0"/>
              <w:spacing w:after="140" w:line="290" w:lineRule="auto"/>
              <w:rPr>
                <w:rFonts w:cs="Tahoma"/>
                <w:color w:val="000000" w:themeColor="text1"/>
              </w:rPr>
            </w:pPr>
            <w:r w:rsidRPr="00974B03">
              <w:rPr>
                <w:rFonts w:cs="Tahoma"/>
                <w:color w:val="000000" w:themeColor="text1"/>
              </w:rPr>
              <w:t>significa o cartório de registro de títulos e documentos do local de domicílio do Fiador.</w:t>
            </w:r>
          </w:p>
        </w:tc>
      </w:tr>
      <w:tr w:rsidR="00876DA9" w:rsidRPr="009437E1" w:rsidTr="000C7464">
        <w:trPr>
          <w:trHeight w:val="57"/>
        </w:trPr>
        <w:tc>
          <w:tcPr>
            <w:tcW w:w="3119" w:type="dxa"/>
            <w:shd w:val="clear" w:color="auto" w:fill="auto"/>
            <w:vAlign w:val="center"/>
          </w:tcPr>
          <w:p w:rsidR="00876DA9" w:rsidRPr="0031489C" w:rsidRDefault="00876DA9" w:rsidP="000C7464">
            <w:pPr>
              <w:widowControl w:val="0"/>
              <w:spacing w:after="140" w:line="290" w:lineRule="auto"/>
              <w:rPr>
                <w:rFonts w:cs="Tahoma"/>
                <w:b/>
                <w:bCs/>
                <w:color w:val="000000" w:themeColor="text1"/>
              </w:rPr>
            </w:pPr>
            <w:r w:rsidRPr="0031489C">
              <w:rPr>
                <w:rFonts w:cs="Tahoma"/>
                <w:b/>
                <w:bCs/>
                <w:color w:val="000000" w:themeColor="text1"/>
              </w:rPr>
              <w:t>"Taxa Substitutiva"</w:t>
            </w:r>
          </w:p>
        </w:tc>
        <w:tc>
          <w:tcPr>
            <w:tcW w:w="5612" w:type="dxa"/>
            <w:shd w:val="clear" w:color="auto" w:fill="auto"/>
            <w:vAlign w:val="center"/>
          </w:tcPr>
          <w:p w:rsidR="00876DA9" w:rsidRPr="0031489C" w:rsidRDefault="00876DA9" w:rsidP="000C7464">
            <w:pPr>
              <w:widowControl w:val="0"/>
              <w:spacing w:after="140" w:line="290" w:lineRule="auto"/>
              <w:jc w:val="both"/>
              <w:rPr>
                <w:rFonts w:cs="Tahoma"/>
                <w:color w:val="000000" w:themeColor="text1"/>
              </w:rPr>
            </w:pPr>
            <w:r w:rsidRPr="0031489C">
              <w:rPr>
                <w:rFonts w:cs="Tahoma"/>
                <w:color w:val="000000" w:themeColor="text1"/>
              </w:rPr>
              <w:t>tem o significado previsto na Cláusula 6.8.2.</w:t>
            </w:r>
          </w:p>
        </w:tc>
      </w:tr>
      <w:tr w:rsidR="00876DA9" w:rsidRPr="009437E1" w:rsidTr="000C7464">
        <w:trPr>
          <w:trHeight w:val="300"/>
        </w:trPr>
        <w:tc>
          <w:tcPr>
            <w:tcW w:w="3119" w:type="dxa"/>
            <w:shd w:val="clear" w:color="auto" w:fill="auto"/>
            <w:vAlign w:val="center"/>
            <w:hideMark/>
          </w:tcPr>
          <w:p w:rsidR="00876DA9" w:rsidRPr="0031489C" w:rsidRDefault="00876DA9" w:rsidP="000C7464">
            <w:pPr>
              <w:widowControl w:val="0"/>
              <w:spacing w:after="140" w:line="290" w:lineRule="auto"/>
              <w:rPr>
                <w:rFonts w:cs="Tahoma"/>
                <w:b/>
                <w:bCs/>
                <w:color w:val="000000" w:themeColor="text1"/>
              </w:rPr>
            </w:pPr>
            <w:r w:rsidRPr="0031489C">
              <w:rPr>
                <w:rFonts w:cs="Tahoma"/>
                <w:b/>
                <w:bCs/>
                <w:color w:val="000000" w:themeColor="text1"/>
              </w:rPr>
              <w:lastRenderedPageBreak/>
              <w:t>"Tesouro IPCA 2030"</w:t>
            </w:r>
          </w:p>
        </w:tc>
        <w:tc>
          <w:tcPr>
            <w:tcW w:w="5612" w:type="dxa"/>
            <w:shd w:val="clear" w:color="auto" w:fill="auto"/>
            <w:vAlign w:val="center"/>
            <w:hideMark/>
          </w:tcPr>
          <w:p w:rsidR="00876DA9" w:rsidRPr="0031489C" w:rsidRDefault="00876DA9" w:rsidP="000C7464">
            <w:pPr>
              <w:widowControl w:val="0"/>
              <w:spacing w:after="140" w:line="290" w:lineRule="auto"/>
              <w:rPr>
                <w:rFonts w:cs="Tahoma"/>
                <w:color w:val="000000" w:themeColor="text1"/>
              </w:rPr>
            </w:pPr>
            <w:r w:rsidRPr="0031489C">
              <w:rPr>
                <w:rFonts w:cs="Tahoma"/>
                <w:color w:val="000000" w:themeColor="text1"/>
              </w:rPr>
              <w:t xml:space="preserve">tem o significado previsto na Cláusula 6.9.1. </w:t>
            </w:r>
          </w:p>
        </w:tc>
      </w:tr>
      <w:tr w:rsidR="00876DA9" w:rsidRPr="009437E1" w:rsidTr="000C7464">
        <w:trPr>
          <w:trHeight w:val="553"/>
        </w:trPr>
        <w:tc>
          <w:tcPr>
            <w:tcW w:w="3119" w:type="dxa"/>
            <w:shd w:val="clear" w:color="auto" w:fill="auto"/>
            <w:vAlign w:val="center"/>
            <w:hideMark/>
          </w:tcPr>
          <w:p w:rsidR="00876DA9" w:rsidRPr="00C62A81" w:rsidRDefault="00876DA9" w:rsidP="000C7464">
            <w:pPr>
              <w:widowControl w:val="0"/>
              <w:spacing w:after="140" w:line="290" w:lineRule="auto"/>
              <w:rPr>
                <w:rFonts w:cs="Tahoma"/>
                <w:b/>
                <w:bCs/>
                <w:color w:val="000000" w:themeColor="text1"/>
              </w:rPr>
            </w:pPr>
            <w:r w:rsidRPr="009437E1">
              <w:rPr>
                <w:rFonts w:cs="Tahoma"/>
                <w:b/>
                <w:bCs/>
                <w:color w:val="000000" w:themeColor="text1"/>
              </w:rPr>
              <w:t>"Valor Nominal Atualizado"</w:t>
            </w:r>
          </w:p>
        </w:tc>
        <w:tc>
          <w:tcPr>
            <w:tcW w:w="5612" w:type="dxa"/>
            <w:shd w:val="clear" w:color="auto" w:fill="auto"/>
            <w:vAlign w:val="center"/>
            <w:hideMark/>
          </w:tcPr>
          <w:p w:rsidR="00876DA9" w:rsidRPr="00C62A8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6.8.1.</w:t>
            </w:r>
          </w:p>
        </w:tc>
      </w:tr>
      <w:tr w:rsidR="00876DA9" w:rsidRPr="009437E1" w:rsidTr="000C7464">
        <w:trPr>
          <w:trHeight w:val="74"/>
        </w:trPr>
        <w:tc>
          <w:tcPr>
            <w:tcW w:w="3119" w:type="dxa"/>
            <w:shd w:val="clear" w:color="auto" w:fill="auto"/>
            <w:vAlign w:val="center"/>
            <w:hideMark/>
          </w:tcPr>
          <w:p w:rsidR="00876DA9" w:rsidRPr="009437E1" w:rsidRDefault="00876DA9" w:rsidP="000C7464">
            <w:pPr>
              <w:widowControl w:val="0"/>
              <w:spacing w:after="140" w:line="290" w:lineRule="auto"/>
              <w:rPr>
                <w:rFonts w:cs="Tahoma"/>
                <w:b/>
                <w:bCs/>
                <w:color w:val="000000" w:themeColor="text1"/>
              </w:rPr>
            </w:pPr>
            <w:r w:rsidRPr="009437E1">
              <w:rPr>
                <w:rFonts w:cs="Tahoma"/>
                <w:b/>
                <w:bCs/>
                <w:color w:val="000000" w:themeColor="text1"/>
              </w:rPr>
              <w:t>"Valor Nominal Unitário"</w:t>
            </w:r>
          </w:p>
        </w:tc>
        <w:tc>
          <w:tcPr>
            <w:tcW w:w="5612" w:type="dxa"/>
            <w:shd w:val="clear" w:color="auto" w:fill="auto"/>
            <w:vAlign w:val="center"/>
            <w:hideMark/>
          </w:tcPr>
          <w:p w:rsidR="00876DA9" w:rsidRPr="009437E1" w:rsidRDefault="00876DA9" w:rsidP="000C7464">
            <w:pPr>
              <w:widowControl w:val="0"/>
              <w:spacing w:after="140" w:line="290" w:lineRule="auto"/>
              <w:rPr>
                <w:rFonts w:cs="Tahoma"/>
                <w:color w:val="000000" w:themeColor="text1"/>
              </w:rPr>
            </w:pPr>
            <w:r w:rsidRPr="009437E1">
              <w:rPr>
                <w:rFonts w:cs="Tahoma"/>
                <w:color w:val="000000" w:themeColor="text1"/>
              </w:rPr>
              <w:t>tem o significado previsto na Cláusula 6.1.</w:t>
            </w:r>
          </w:p>
        </w:tc>
      </w:tr>
      <w:tr w:rsidR="00876DA9" w:rsidRPr="009437E1" w:rsidTr="000C7464">
        <w:trPr>
          <w:trHeight w:val="300"/>
        </w:trPr>
        <w:tc>
          <w:tcPr>
            <w:tcW w:w="3119" w:type="dxa"/>
            <w:shd w:val="clear" w:color="auto" w:fill="auto"/>
            <w:vAlign w:val="center"/>
          </w:tcPr>
          <w:p w:rsidR="00876DA9" w:rsidRPr="009437E1" w:rsidRDefault="00876DA9" w:rsidP="000C7464">
            <w:pPr>
              <w:widowControl w:val="0"/>
              <w:spacing w:after="140" w:line="290" w:lineRule="auto"/>
              <w:rPr>
                <w:rFonts w:cs="Tahoma"/>
                <w:b/>
                <w:bCs/>
                <w:color w:val="000000" w:themeColor="text1"/>
              </w:rPr>
            </w:pPr>
          </w:p>
        </w:tc>
        <w:tc>
          <w:tcPr>
            <w:tcW w:w="5612" w:type="dxa"/>
            <w:shd w:val="clear" w:color="auto" w:fill="auto"/>
            <w:vAlign w:val="center"/>
          </w:tcPr>
          <w:p w:rsidR="00876DA9" w:rsidRPr="009437E1" w:rsidRDefault="00876DA9" w:rsidP="000C7464">
            <w:pPr>
              <w:widowControl w:val="0"/>
              <w:spacing w:after="140" w:line="290" w:lineRule="auto"/>
              <w:rPr>
                <w:rFonts w:cs="Tahoma"/>
                <w:color w:val="000000" w:themeColor="text1"/>
              </w:rPr>
            </w:pPr>
          </w:p>
        </w:tc>
      </w:tr>
    </w:tbl>
    <w:p w:rsidR="00876DA9" w:rsidRPr="006A509E" w:rsidRDefault="00876DA9" w:rsidP="001F29DF">
      <w:pPr>
        <w:pStyle w:val="Level1"/>
        <w:keepNext/>
        <w:numPr>
          <w:ilvl w:val="0"/>
          <w:numId w:val="47"/>
        </w:numPr>
        <w:tabs>
          <w:tab w:val="clear" w:pos="567"/>
        </w:tabs>
        <w:spacing w:after="140" w:line="290" w:lineRule="auto"/>
        <w:outlineLvl w:val="0"/>
        <w:rPr>
          <w:rFonts w:cs="Tahoma"/>
          <w:b/>
        </w:rPr>
      </w:pPr>
      <w:bookmarkStart w:id="130" w:name="_Toc261004484"/>
      <w:r w:rsidRPr="006A509E">
        <w:rPr>
          <w:rFonts w:cs="Tahoma"/>
          <w:b/>
        </w:rPr>
        <w:t>AUTORIZAÇÕES</w:t>
      </w:r>
      <w:bookmarkEnd w:id="130"/>
    </w:p>
    <w:p w:rsidR="00876DA9" w:rsidRPr="0012777B" w:rsidRDefault="00876DA9" w:rsidP="001F29DF">
      <w:pPr>
        <w:pStyle w:val="Level2"/>
        <w:numPr>
          <w:ilvl w:val="1"/>
          <w:numId w:val="47"/>
        </w:numPr>
        <w:tabs>
          <w:tab w:val="clear" w:pos="567"/>
          <w:tab w:val="clear" w:pos="1247"/>
        </w:tabs>
        <w:spacing w:after="140" w:line="290" w:lineRule="auto"/>
        <w:outlineLvl w:val="1"/>
        <w:rPr>
          <w:rFonts w:cs="Tahoma"/>
        </w:rPr>
      </w:pPr>
      <w:bookmarkStart w:id="131" w:name="_BPDC_LN_INS_1405"/>
      <w:bookmarkStart w:id="132" w:name="_BPDC_PR_INS_1406"/>
      <w:bookmarkStart w:id="133" w:name="_Hlk7533130"/>
      <w:bookmarkEnd w:id="131"/>
      <w:bookmarkEnd w:id="132"/>
      <w:r w:rsidRPr="00960BA0">
        <w:t xml:space="preserve">A Emissão (conforme abaixo definida) e a Oferta Restrita (conforme abaixo definida) serão realizadas, e esta Escritura de Emissão </w:t>
      </w:r>
      <w:r>
        <w:t xml:space="preserve">foi autorizada </w:t>
      </w:r>
      <w:r w:rsidRPr="00960BA0">
        <w:t xml:space="preserve">com base nas deliberações tomadas </w:t>
      </w:r>
      <w:bookmarkEnd w:id="133"/>
      <w:r w:rsidRPr="00960BA0">
        <w:t xml:space="preserve">na Assembleia Geral Extraordinária de Acionistas da Emissora realizada em </w:t>
      </w:r>
      <w:r>
        <w:t>8</w:t>
      </w:r>
      <w:r w:rsidRPr="00960BA0">
        <w:t xml:space="preserve"> de </w:t>
      </w:r>
      <w:r>
        <w:t>junho</w:t>
      </w:r>
      <w:r w:rsidRPr="00960BA0">
        <w:t xml:space="preserve"> de 20</w:t>
      </w:r>
      <w:r>
        <w:t>20</w:t>
      </w:r>
      <w:r w:rsidRPr="00960BA0">
        <w:t xml:space="preserve"> (“</w:t>
      </w:r>
      <w:r w:rsidRPr="0012777B">
        <w:rPr>
          <w:b/>
        </w:rPr>
        <w:t>AGE da Emissão</w:t>
      </w:r>
      <w:r w:rsidRPr="00960BA0">
        <w:t xml:space="preserve">”), nos termos do estatuto social da Emissora e do parágrafo 1º do artigo 59 da </w:t>
      </w:r>
      <w:r w:rsidRPr="00C62A81">
        <w:t>Lei</w:t>
      </w:r>
      <w:r w:rsidRPr="00C64FB3">
        <w:t> das Sociedades por Ações</w:t>
      </w:r>
      <w:r>
        <w:t xml:space="preserve"> </w:t>
      </w:r>
      <w:r w:rsidRPr="0012777B">
        <w:rPr>
          <w:rFonts w:cs="Tahoma"/>
        </w:rPr>
        <w:t xml:space="preserve">nas quais foram deliberadas, em conformidade com o disposto no artigo 59 da Lei das Sociedades por Ações: a aprovação </w:t>
      </w:r>
      <w:r w:rsidRPr="00D61FD1">
        <w:rPr>
          <w:rFonts w:cs="Tahoma"/>
        </w:rPr>
        <w:t xml:space="preserve">da Emissão e da Oferta Restrita, bem como de seus termos e condições. </w:t>
      </w:r>
    </w:p>
    <w:p w:rsidR="00876DA9" w:rsidRDefault="00876DA9" w:rsidP="001F29DF">
      <w:pPr>
        <w:pStyle w:val="Level2"/>
        <w:numPr>
          <w:ilvl w:val="1"/>
          <w:numId w:val="47"/>
        </w:numPr>
        <w:tabs>
          <w:tab w:val="clear" w:pos="567"/>
          <w:tab w:val="clear" w:pos="1247"/>
        </w:tabs>
        <w:spacing w:after="140" w:line="290" w:lineRule="auto"/>
        <w:outlineLvl w:val="1"/>
        <w:rPr>
          <w:rFonts w:cs="Tahoma"/>
        </w:rPr>
      </w:pPr>
      <w:bookmarkStart w:id="134" w:name="_BPDC_LN_INS_1403"/>
      <w:bookmarkStart w:id="135" w:name="_BPDC_PR_INS_1404"/>
      <w:bookmarkEnd w:id="134"/>
      <w:bookmarkEnd w:id="135"/>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 dentre outros; e (iii) praticar</w:t>
      </w:r>
      <w:r>
        <w:rPr>
          <w:rFonts w:cs="Tahoma"/>
        </w:rPr>
        <w:t>,</w:t>
      </w:r>
      <w:r w:rsidRPr="00960BA0">
        <w:rPr>
          <w:rFonts w:cs="Tahoma"/>
        </w:rPr>
        <w:t xml:space="preserve"> </w:t>
      </w:r>
      <w:r>
        <w:rPr>
          <w:rFonts w:cs="Tahoma"/>
        </w:rPr>
        <w:t xml:space="preserve">bem como ratificar,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Pr>
          <w:rFonts w:cs="Tahoma"/>
          <w:color w:val="000000"/>
        </w:rPr>
        <w:t>a assinatura do</w:t>
      </w:r>
      <w:r w:rsidRPr="00960BA0">
        <w:rPr>
          <w:rFonts w:cs="Tahoma"/>
          <w:color w:val="000000"/>
        </w:rPr>
        <w:t xml:space="preserve"> Contrato de Distribuição (conforme abaixo definido)</w:t>
      </w:r>
      <w:r w:rsidRPr="00960BA0">
        <w:rPr>
          <w:rFonts w:cs="Tahoma"/>
        </w:rPr>
        <w:t>.</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136" w:name="_Toc261004485"/>
      <w:r w:rsidRPr="006A509E">
        <w:rPr>
          <w:rFonts w:cs="Tahoma"/>
          <w:b/>
        </w:rPr>
        <w:t>REQUISITOS</w:t>
      </w:r>
      <w:bookmarkEnd w:id="136"/>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137" w:name="_BPDC_LN_INS_1401"/>
      <w:bookmarkStart w:id="138" w:name="_BPDC_PR_INS_1402"/>
      <w:bookmarkStart w:id="139" w:name="_Ref368388547"/>
      <w:bookmarkEnd w:id="137"/>
      <w:bookmarkEnd w:id="138"/>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139"/>
      <w:r w:rsidRPr="00960BA0">
        <w:rPr>
          <w:rFonts w:cs="Tahoma"/>
        </w:rPr>
        <w:t xml:space="preserve"> </w:t>
      </w:r>
    </w:p>
    <w:p w:rsidR="00876DA9" w:rsidRPr="0042637A" w:rsidRDefault="00876DA9" w:rsidP="001F29DF">
      <w:pPr>
        <w:pStyle w:val="Level2"/>
        <w:numPr>
          <w:ilvl w:val="1"/>
          <w:numId w:val="47"/>
        </w:numPr>
        <w:tabs>
          <w:tab w:val="clear" w:pos="567"/>
          <w:tab w:val="clear" w:pos="1247"/>
        </w:tabs>
        <w:spacing w:after="140" w:line="290" w:lineRule="auto"/>
        <w:outlineLvl w:val="1"/>
        <w:rPr>
          <w:b/>
          <w:u w:val="single"/>
        </w:rPr>
      </w:pPr>
      <w:bookmarkStart w:id="140" w:name="_BPDC_LN_INS_1399"/>
      <w:bookmarkStart w:id="141" w:name="_BPDC_PR_INS_1400"/>
      <w:bookmarkEnd w:id="140"/>
      <w:bookmarkEnd w:id="141"/>
      <w:r w:rsidRPr="00B85D15">
        <w:rPr>
          <w:rFonts w:cs="Tahoma"/>
        </w:rPr>
        <w:t>Arquivamento</w:t>
      </w:r>
      <w:r w:rsidRPr="0042637A">
        <w:rPr>
          <w:i/>
        </w:rPr>
        <w:t xml:space="preserve"> na JUCESP e publicação da ata da AGE da Emissão</w:t>
      </w:r>
      <w:r w:rsidRPr="00960BA0">
        <w:t xml:space="preserve">. </w:t>
      </w:r>
      <w:r w:rsidRPr="00F055F9">
        <w:t>Nos termos do artigo 6º,</w:t>
      </w:r>
      <w:r w:rsidRPr="00367A5A">
        <w:t xml:space="preserve"> inciso</w:t>
      </w:r>
      <w:r w:rsidRPr="00F055F9">
        <w:t xml:space="preserve"> </w:t>
      </w:r>
      <w:r>
        <w:t>(</w:t>
      </w:r>
      <w:r w:rsidRPr="00F055F9">
        <w:t>ii</w:t>
      </w:r>
      <w:r>
        <w:t>)</w:t>
      </w:r>
      <w:r w:rsidRPr="00F055F9">
        <w:t xml:space="preserve">, da </w:t>
      </w:r>
      <w:r w:rsidRPr="00367A5A">
        <w:t>M</w:t>
      </w:r>
      <w:r w:rsidRPr="00F055F9">
        <w:t xml:space="preserve">edida </w:t>
      </w:r>
      <w:r w:rsidRPr="00367A5A">
        <w:t>P</w:t>
      </w:r>
      <w:r w:rsidRPr="00F055F9">
        <w:t>rovisória nº 931, de 30 de março de 2020 (“</w:t>
      </w:r>
      <w:r w:rsidRPr="00F055F9">
        <w:rPr>
          <w:b/>
          <w:bCs/>
        </w:rPr>
        <w:t>M</w:t>
      </w:r>
      <w:r w:rsidRPr="00367A5A">
        <w:rPr>
          <w:b/>
          <w:bCs/>
        </w:rPr>
        <w:t>P 931</w:t>
      </w:r>
      <w:r w:rsidRPr="00367A5A">
        <w:t xml:space="preserve">”), a ata da AGE da Emissão deverá ser devidamente arquivada </w:t>
      </w:r>
      <w:r>
        <w:t>JUCESP</w:t>
      </w:r>
      <w:r w:rsidRPr="00F055F9">
        <w:t xml:space="preserve">, </w:t>
      </w:r>
      <w:r w:rsidRPr="00367A5A">
        <w:t xml:space="preserve">a qual encontra-se </w:t>
      </w:r>
      <w:r>
        <w:t>com funcionamento restrito</w:t>
      </w:r>
      <w:r w:rsidRPr="00367A5A">
        <w:t xml:space="preserve"> em decorrência das medidas restritivas ao funcionamento normal de órgãos públicos decorrentes exclusivamente da pandemia da covid-19, </w:t>
      </w:r>
      <w:r w:rsidRPr="00F055F9">
        <w:t xml:space="preserve">no prazo 30 (trinta) dias contados da data em que a JUCESP reestabelecer a prestação regular dos seus serviços, </w:t>
      </w:r>
      <w:r w:rsidRPr="00960BA0">
        <w:t>e publicada</w:t>
      </w:r>
      <w:r>
        <w:t xml:space="preserve"> </w:t>
      </w:r>
      <w:r w:rsidRPr="0042637A">
        <w:rPr>
          <w:rFonts w:cs="Tahoma"/>
        </w:rPr>
        <w:t>no D</w:t>
      </w:r>
      <w:r w:rsidRPr="000E4ED3">
        <w:rPr>
          <w:rFonts w:cs="Tahoma"/>
        </w:rPr>
        <w:t>iário Oficial do Estado de São Paulo e no jornal “</w:t>
      </w:r>
      <w:r>
        <w:rPr>
          <w:rFonts w:cs="Tahoma"/>
        </w:rPr>
        <w:t>Folha de São Paulo”</w:t>
      </w:r>
      <w:r w:rsidRPr="000E4ED3">
        <w:rPr>
          <w:rFonts w:cs="Tahoma"/>
        </w:rPr>
        <w:t xml:space="preserve"> (“</w:t>
      </w:r>
      <w:r w:rsidRPr="000E4ED3">
        <w:rPr>
          <w:rFonts w:cs="Tahoma"/>
          <w:b/>
          <w:bCs/>
        </w:rPr>
        <w:t>Jornais de Publicação</w:t>
      </w:r>
      <w:r w:rsidRPr="0042637A">
        <w:rPr>
          <w:rFonts w:cs="Tahoma"/>
        </w:rPr>
        <w:t>”)</w:t>
      </w:r>
      <w:r w:rsidRPr="00960BA0">
        <w:t>, conforme disposto no artigo 62, inciso I, da Lei das Sociedades por Ações.</w:t>
      </w:r>
    </w:p>
    <w:p w:rsidR="00876DA9" w:rsidRPr="00955E4F" w:rsidRDefault="00876DA9" w:rsidP="001F29DF">
      <w:pPr>
        <w:pStyle w:val="Level2"/>
        <w:numPr>
          <w:ilvl w:val="1"/>
          <w:numId w:val="47"/>
        </w:numPr>
        <w:tabs>
          <w:tab w:val="clear" w:pos="567"/>
          <w:tab w:val="clear" w:pos="1247"/>
        </w:tabs>
        <w:spacing w:after="140" w:line="290" w:lineRule="auto"/>
        <w:outlineLvl w:val="1"/>
        <w:rPr>
          <w:rFonts w:cs="Tahoma"/>
        </w:rPr>
      </w:pPr>
      <w:bookmarkStart w:id="142" w:name="_BPDC_LN_INS_1397"/>
      <w:bookmarkStart w:id="143" w:name="_BPDC_PR_INS_1398"/>
      <w:bookmarkEnd w:id="142"/>
      <w:bookmarkEnd w:id="143"/>
      <w:r w:rsidRPr="00960BA0">
        <w:rPr>
          <w:rFonts w:cs="Tahoma"/>
          <w:i/>
        </w:rPr>
        <w:t>Inscrição e registro desta Escritura de Emissão e seus aditamentos na JUCESP</w:t>
      </w:r>
      <w:r w:rsidRPr="00960BA0">
        <w:rPr>
          <w:rFonts w:cs="Tahoma"/>
        </w:rPr>
        <w:t xml:space="preserve">. </w:t>
      </w:r>
      <w:r w:rsidRPr="00367A5A">
        <w:t>Nos termos do artigo 6º, inciso “ii” da MP</w:t>
      </w:r>
      <w:r>
        <w:t> </w:t>
      </w:r>
      <w:r w:rsidRPr="00367A5A">
        <w:t xml:space="preserve">931, </w:t>
      </w:r>
      <w:r>
        <w:t>est</w:t>
      </w:r>
      <w:r w:rsidRPr="00367A5A">
        <w:t>a</w:t>
      </w:r>
      <w:r w:rsidRPr="00367A5A">
        <w:rPr>
          <w:rFonts w:cs="Tahoma"/>
        </w:rPr>
        <w:t xml:space="preserve"> Escritura de Emissão e seus eventuais aditamentos deverão ser arquivados </w:t>
      </w:r>
      <w:r w:rsidRPr="00367A5A">
        <w:t xml:space="preserve">JUCESP, a qual encontra-se com funcionamento </w:t>
      </w:r>
      <w:r>
        <w:t>restrito</w:t>
      </w:r>
      <w:r w:rsidRPr="00367A5A">
        <w:t xml:space="preserve"> em decorrência das medidas restritivas ao funcionamento normal de órgãos públicos decorrentes exclusivamente da pandemia da covid-19, no prazo 30 (trinta) dias contados da </w:t>
      </w:r>
      <w:r w:rsidRPr="00367A5A">
        <w:lastRenderedPageBreak/>
        <w:t>data em que a JUCESP reestabelecer a prestação regular dos seus serviços</w:t>
      </w:r>
      <w:r>
        <w:t xml:space="preserve">, </w:t>
      </w:r>
      <w:r w:rsidRPr="0012777B">
        <w:rPr>
          <w:rFonts w:cs="Tahoma"/>
        </w:rPr>
        <w:t xml:space="preserve">conforme </w:t>
      </w:r>
      <w:r w:rsidRPr="00955E4F">
        <w:rPr>
          <w:rFonts w:cs="Tahoma"/>
          <w:iCs/>
        </w:rPr>
        <w:t>disposto no artigo 62, inciso II, da Lei das Sociedades por Ações</w:t>
      </w:r>
      <w:r w:rsidRPr="00955E4F">
        <w:rPr>
          <w:rFonts w:cs="Tahoma"/>
        </w:rPr>
        <w:t>.</w:t>
      </w:r>
    </w:p>
    <w:p w:rsidR="00876DA9" w:rsidRPr="006E4ABE" w:rsidRDefault="00876DA9" w:rsidP="001F29DF">
      <w:pPr>
        <w:pStyle w:val="Level2"/>
        <w:numPr>
          <w:ilvl w:val="1"/>
          <w:numId w:val="47"/>
        </w:numPr>
        <w:tabs>
          <w:tab w:val="clear" w:pos="567"/>
          <w:tab w:val="clear" w:pos="1247"/>
        </w:tabs>
        <w:spacing w:after="140" w:line="290" w:lineRule="auto"/>
        <w:outlineLvl w:val="1"/>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rsidR="00876DA9" w:rsidRPr="00220D54" w:rsidRDefault="00876DA9" w:rsidP="001F29DF">
      <w:pPr>
        <w:pStyle w:val="Level2"/>
        <w:numPr>
          <w:ilvl w:val="1"/>
          <w:numId w:val="47"/>
        </w:numPr>
        <w:tabs>
          <w:tab w:val="clear" w:pos="567"/>
          <w:tab w:val="clear" w:pos="1247"/>
        </w:tabs>
        <w:spacing w:after="140" w:line="290" w:lineRule="auto"/>
        <w:outlineLvl w:val="1"/>
        <w:rPr>
          <w:rFonts w:cs="Tahoma"/>
        </w:rPr>
      </w:pPr>
      <w:bookmarkStart w:id="144" w:name="_BPDC_LN_INS_1395"/>
      <w:bookmarkStart w:id="145" w:name="_BPDC_PR_INS_1396"/>
      <w:bookmarkStart w:id="146" w:name="_BPDC_LN_INS_1393"/>
      <w:bookmarkStart w:id="147" w:name="_BPDC_PR_INS_1394"/>
      <w:bookmarkStart w:id="148" w:name="_BPDC_LN_INS_1391"/>
      <w:bookmarkStart w:id="149" w:name="_BPDC_PR_INS_1392"/>
      <w:bookmarkStart w:id="150" w:name="_Ref368388540"/>
      <w:bookmarkStart w:id="151" w:name="_Hlk7540065"/>
      <w:bookmarkEnd w:id="144"/>
      <w:bookmarkEnd w:id="145"/>
      <w:bookmarkEnd w:id="146"/>
      <w:bookmarkEnd w:id="147"/>
      <w:bookmarkEnd w:id="148"/>
      <w:bookmarkEnd w:id="149"/>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150"/>
      <w:r w:rsidRPr="000D6093">
        <w:rPr>
          <w:rFonts w:cs="Tahoma"/>
          <w:color w:val="000000"/>
        </w:rPr>
        <w:t>Não obstante o descrito neste inciso,</w:t>
      </w:r>
      <w:r>
        <w:rPr>
          <w:rFonts w:cs="Tahoma"/>
          <w:color w:val="000000"/>
        </w:rPr>
        <w:t xml:space="preserve"> a negociação d</w:t>
      </w:r>
      <w:r w:rsidRPr="000D6093">
        <w:rPr>
          <w:rFonts w:cs="Tahoma"/>
          <w:color w:val="000000"/>
        </w:rPr>
        <w:t xml:space="preserve">as Debêntures </w:t>
      </w:r>
      <w:r>
        <w:rPr>
          <w:rFonts w:cs="Tahoma"/>
          <w:color w:val="000000"/>
        </w:rPr>
        <w:t xml:space="preserve">deverá </w:t>
      </w:r>
      <w:r w:rsidRPr="00522EC5">
        <w:rPr>
          <w:rFonts w:cs="Tahoma"/>
          <w:color w:val="000000"/>
        </w:rPr>
        <w:t>observa</w:t>
      </w:r>
      <w:r>
        <w:rPr>
          <w:rFonts w:cs="Tahoma"/>
          <w:color w:val="000000"/>
        </w:rPr>
        <w:t>r</w:t>
      </w:r>
      <w:r w:rsidRPr="00522EC5">
        <w:rPr>
          <w:rFonts w:cs="Tahoma"/>
          <w:color w:val="000000"/>
        </w:rPr>
        <w:t xml:space="preserve"> as disposições legais e regulamentares aplicáveis na época da negociação, incluindo, sem limitação, o disposto no artigo 13 da Instrução CVM 476, e na Deliberação CVM nº 849</w:t>
      </w:r>
      <w:r>
        <w:rPr>
          <w:rFonts w:cs="Tahoma"/>
          <w:color w:val="000000"/>
        </w:rPr>
        <w:t>,</w:t>
      </w:r>
      <w:r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Pr="000D6093">
        <w:t>da Instrução CVM 539</w:t>
      </w:r>
      <w:r w:rsidRPr="00522EC5">
        <w:rPr>
          <w:rFonts w:cs="Tahoma"/>
          <w:color w:val="000000"/>
        </w:rPr>
        <w:t xml:space="preserve">, bem como as exceções estabelecidas em seus parágrafos 1º e 2º, conforme aplicáveis </w:t>
      </w:r>
      <w:r w:rsidRPr="000D6093">
        <w:t>(“</w:t>
      </w:r>
      <w:r w:rsidRPr="00522EC5">
        <w:rPr>
          <w:b/>
        </w:rPr>
        <w:t>Investidores Qualificados</w:t>
      </w:r>
      <w:r w:rsidRPr="000D6093">
        <w:t>”)</w:t>
      </w:r>
      <w:r w:rsidRPr="00522EC5">
        <w:rPr>
          <w:rFonts w:cs="Tahoma"/>
          <w:color w:val="000000"/>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Pr>
          <w:rFonts w:cs="Tahoma"/>
        </w:rPr>
        <w:t>s Portarias.</w:t>
      </w:r>
    </w:p>
    <w:bookmarkEnd w:id="151"/>
    <w:p w:rsidR="00876DA9" w:rsidRPr="006A509E" w:rsidRDefault="00876DA9" w:rsidP="001F29DF">
      <w:pPr>
        <w:pStyle w:val="Level1"/>
        <w:numPr>
          <w:ilvl w:val="0"/>
          <w:numId w:val="47"/>
        </w:numPr>
        <w:tabs>
          <w:tab w:val="clear" w:pos="567"/>
        </w:tabs>
        <w:spacing w:after="140" w:line="290" w:lineRule="auto"/>
        <w:outlineLvl w:val="0"/>
        <w:rPr>
          <w:rFonts w:cs="Tahoma"/>
          <w:b/>
        </w:rPr>
      </w:pPr>
      <w:r w:rsidRPr="006A509E">
        <w:rPr>
          <w:rFonts w:cs="Tahoma"/>
          <w:b/>
        </w:rPr>
        <w:t>OBJETO SOCIAL DA EMISSORA</w:t>
      </w:r>
    </w:p>
    <w:p w:rsidR="00876DA9" w:rsidRDefault="00876DA9" w:rsidP="001F29DF">
      <w:pPr>
        <w:pStyle w:val="Level2"/>
        <w:numPr>
          <w:ilvl w:val="1"/>
          <w:numId w:val="47"/>
        </w:numPr>
        <w:tabs>
          <w:tab w:val="clear" w:pos="567"/>
          <w:tab w:val="clear" w:pos="1247"/>
        </w:tabs>
        <w:spacing w:after="140" w:line="290" w:lineRule="auto"/>
        <w:outlineLvl w:val="1"/>
        <w:rPr>
          <w:rFonts w:cs="Tahoma"/>
        </w:rPr>
      </w:pPr>
      <w:bookmarkStart w:id="152" w:name="_BPDC_LN_INS_1389"/>
      <w:bookmarkStart w:id="153" w:name="_BPDC_PR_INS_1390"/>
      <w:bookmarkEnd w:id="152"/>
      <w:bookmarkEnd w:id="153"/>
      <w:r w:rsidRPr="00960BA0">
        <w:rPr>
          <w:rFonts w:cs="Tahoma"/>
        </w:rPr>
        <w:t>A Emissora tem por objeto social</w:t>
      </w:r>
      <w:r>
        <w:rPr>
          <w:rFonts w:cs="Tahoma"/>
        </w:rPr>
        <w:t>:</w:t>
      </w:r>
      <w:r w:rsidRPr="00960BA0">
        <w:rPr>
          <w:rFonts w:cs="Tahoma"/>
        </w:rPr>
        <w:t xml:space="preserve"> </w:t>
      </w:r>
      <w:r w:rsidRPr="00B761B2">
        <w:rPr>
          <w:rFonts w:cs="Tahoma"/>
        </w:rPr>
        <w:t xml:space="preserve">(i) a exploração de atividades de produção, geração, transmissão, distribuição e comercialização de energia elétrica; (ii) a comercialização dos créditos derivados da redução de </w:t>
      </w:r>
      <w:r w:rsidRPr="00E15C3D">
        <w:rPr>
          <w:rFonts w:cs="Tahoma"/>
        </w:rPr>
        <w:t xml:space="preserve">emissões de carbono, em virtude da entrada em  operação de projetos desenvolvidos pela Emissora, suas subsidiárias ou empresas nas quais a Emissora detém participação, nos termos da legislação aplicável subsequente; e (iii) a </w:t>
      </w:r>
      <w:r w:rsidRPr="00E15C3D">
        <w:rPr>
          <w:rFonts w:cs="Tahoma"/>
        </w:rPr>
        <w:lastRenderedPageBreak/>
        <w:t>participação no capital de outras sociedades (empresárias ou não empresárias</w:t>
      </w:r>
      <w:r w:rsidRPr="00B761B2">
        <w:rPr>
          <w:rFonts w:cs="Tahoma"/>
        </w:rPr>
        <w:t xml:space="preserve">) com objeto social compatível com o(s) da </w:t>
      </w:r>
      <w:r>
        <w:rPr>
          <w:rFonts w:cs="Tahoma"/>
        </w:rPr>
        <w:t>Emissora</w:t>
      </w:r>
      <w:r w:rsidRPr="00B761B2">
        <w:rPr>
          <w:rFonts w:cs="Tahoma"/>
        </w:rPr>
        <w:t>, como sócia, acionista ou quotista, seja no Brasil e/ou no exterior.</w:t>
      </w:r>
    </w:p>
    <w:p w:rsidR="00876DA9" w:rsidRPr="006A509E" w:rsidRDefault="00876DA9" w:rsidP="001F29DF">
      <w:pPr>
        <w:pStyle w:val="Level1"/>
        <w:numPr>
          <w:ilvl w:val="0"/>
          <w:numId w:val="47"/>
        </w:numPr>
        <w:tabs>
          <w:tab w:val="clear" w:pos="567"/>
        </w:tabs>
        <w:spacing w:after="140" w:line="290" w:lineRule="auto"/>
        <w:outlineLvl w:val="0"/>
        <w:rPr>
          <w:rFonts w:cs="Tahoma"/>
          <w:b/>
        </w:rPr>
      </w:pPr>
      <w:r w:rsidRPr="006A509E">
        <w:rPr>
          <w:rFonts w:cs="Tahoma"/>
          <w:b/>
        </w:rPr>
        <w:t>DESTINAÇÃO DOS RECURSOS</w:t>
      </w:r>
    </w:p>
    <w:p w:rsidR="00876DA9" w:rsidRPr="003A0FDC" w:rsidRDefault="00876DA9" w:rsidP="001F29DF">
      <w:pPr>
        <w:pStyle w:val="Level2"/>
        <w:numPr>
          <w:ilvl w:val="1"/>
          <w:numId w:val="47"/>
        </w:numPr>
        <w:tabs>
          <w:tab w:val="clear" w:pos="567"/>
          <w:tab w:val="clear" w:pos="1247"/>
        </w:tabs>
        <w:spacing w:after="140" w:line="290" w:lineRule="auto"/>
        <w:outlineLvl w:val="1"/>
        <w:rPr>
          <w:rFonts w:cs="Tahoma"/>
        </w:rPr>
      </w:pPr>
      <w:bookmarkStart w:id="154" w:name="_BPDC_LN_INS_1387"/>
      <w:bookmarkStart w:id="155" w:name="_BPDC_PR_INS_1388"/>
      <w:bookmarkStart w:id="156" w:name="_Ref368432278"/>
      <w:bookmarkEnd w:id="154"/>
      <w:bookmarkEnd w:id="155"/>
      <w:r w:rsidRPr="00F0048B">
        <w:rPr>
          <w:rFonts w:cs="Tahoma"/>
        </w:rPr>
        <w:t>Nos termos do artigo 2º, pará</w:t>
      </w:r>
      <w:r>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Pr>
          <w:rFonts w:cs="Tahoma"/>
        </w:rPr>
        <w:t xml:space="preserve"> </w:t>
      </w:r>
      <w:r w:rsidRPr="00F0048B">
        <w:rPr>
          <w:rFonts w:cs="Tahoma"/>
        </w:rPr>
        <w:t xml:space="preserve">ou dívidas, diretamente relacionados à implantação do Projeto, conforme abaixo detalhado: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Objetivo do Projeto</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kern w:val="20"/>
                <w:sz w:val="20"/>
                <w:szCs w:val="20"/>
              </w:rPr>
              <w:t>Implantação, de usinas de geração de energia elétrica de fonte eólica localizadas no município de Serra do Mel, Estado do Rio Grande do Norte, com capacidade total de:</w:t>
            </w:r>
          </w:p>
          <w:p w:rsidR="00876DA9" w:rsidRPr="00876DA9" w:rsidRDefault="00876DA9" w:rsidP="000C7464">
            <w:pPr>
              <w:pStyle w:val="BNDES"/>
              <w:spacing w:after="140" w:line="290" w:lineRule="auto"/>
              <w:contextualSpacing/>
              <w:rPr>
                <w:rFonts w:ascii="Tahoma" w:hAnsi="Tahoma" w:cs="Tahoma"/>
                <w:kern w:val="20"/>
                <w:sz w:val="20"/>
                <w:szCs w:val="20"/>
              </w:rPr>
            </w:pPr>
          </w:p>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kern w:val="20"/>
                <w:sz w:val="20"/>
                <w:szCs w:val="20"/>
              </w:rPr>
              <w:t>(i) 110,8 MW, sendo dividido em (i) 37,8 MW da Vila Sergipe 1 Empreendimentos e Participações S.A.; (ii) 25,2 MW da Vila Rio Grande do Norte 1 Empreendimentos e Participações S.A.; e (iii) 37,8 MW da Vila Rio Grande do Norte 1 Empreendimentos e Participações S.A. (“</w:t>
            </w:r>
            <w:r w:rsidRPr="00876DA9">
              <w:rPr>
                <w:rFonts w:ascii="Tahoma" w:hAnsi="Tahoma" w:cs="Tahoma"/>
                <w:b/>
                <w:kern w:val="20"/>
                <w:sz w:val="20"/>
                <w:szCs w:val="20"/>
              </w:rPr>
              <w:t>Projeto Echo 3</w:t>
            </w:r>
            <w:r w:rsidRPr="00876DA9">
              <w:rPr>
                <w:rFonts w:ascii="Tahoma" w:hAnsi="Tahoma" w:cs="Tahoma"/>
                <w:kern w:val="20"/>
                <w:sz w:val="20"/>
                <w:szCs w:val="20"/>
              </w:rPr>
              <w:t>”); e</w:t>
            </w:r>
          </w:p>
          <w:p w:rsidR="00876DA9" w:rsidRPr="00876DA9" w:rsidRDefault="00876DA9" w:rsidP="000C7464">
            <w:pPr>
              <w:pStyle w:val="BNDES"/>
              <w:spacing w:after="140" w:line="290" w:lineRule="auto"/>
              <w:contextualSpacing/>
              <w:rPr>
                <w:rFonts w:ascii="Tahoma" w:hAnsi="Tahoma" w:cs="Tahoma"/>
                <w:kern w:val="20"/>
                <w:sz w:val="20"/>
                <w:szCs w:val="20"/>
              </w:rPr>
            </w:pPr>
          </w:p>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kern w:val="20"/>
                <w:sz w:val="20"/>
                <w:szCs w:val="20"/>
              </w:rPr>
              <w:t>(ii) 96,6 MW, sendo dividido em (i) 42,0 MW da Vila Piauí 3 Empreendimentos e Participações S.A.; (ii) 37,8 MW da Vila Sergipe 2 Empreendimentos e Participações S.A.; e (iii) 16,8 MW da Vila Sergipe 3 Empreendimentos e Participações S.A. (“</w:t>
            </w:r>
            <w:r w:rsidRPr="00876DA9">
              <w:rPr>
                <w:rFonts w:ascii="Tahoma" w:hAnsi="Tahoma" w:cs="Tahoma"/>
                <w:b/>
                <w:kern w:val="20"/>
                <w:sz w:val="20"/>
                <w:szCs w:val="20"/>
              </w:rPr>
              <w:t>Projeto Echo 6</w:t>
            </w:r>
            <w:r w:rsidRPr="00876DA9">
              <w:rPr>
                <w:rFonts w:ascii="Tahoma" w:hAnsi="Tahoma" w:cs="Tahoma"/>
                <w:kern w:val="20"/>
                <w:sz w:val="20"/>
                <w:szCs w:val="20"/>
              </w:rPr>
              <w:t>” e, em conjunto com Projeto Echo 3, o “</w:t>
            </w:r>
            <w:r w:rsidRPr="00876DA9">
              <w:rPr>
                <w:rFonts w:ascii="Tahoma" w:hAnsi="Tahoma" w:cs="Tahoma"/>
                <w:b/>
                <w:kern w:val="20"/>
                <w:sz w:val="20"/>
                <w:szCs w:val="20"/>
              </w:rPr>
              <w:t>Projeto</w:t>
            </w:r>
            <w:r w:rsidRPr="00876DA9">
              <w:rPr>
                <w:rFonts w:ascii="Tahoma" w:hAnsi="Tahoma" w:cs="Tahoma"/>
                <w:kern w:val="20"/>
                <w:sz w:val="20"/>
                <w:szCs w:val="20"/>
              </w:rPr>
              <w:t>”).</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Data estimada de início de operação comercial do Projeto</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sz w:val="20"/>
                <w:szCs w:val="20"/>
              </w:rPr>
              <w:t>A partir de julho de 2020.</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Data estimada de Encerramento da Construção do Projeto</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sz w:val="20"/>
                <w:szCs w:val="20"/>
              </w:rPr>
              <w:t>Setembro de 2020.</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Fase atual do Projeto</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sz w:val="20"/>
                <w:szCs w:val="20"/>
              </w:rPr>
              <w:t>Em construção.</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Volume estimado de recursos financeiros necessários para a realização do Projeto</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sz w:val="20"/>
                <w:szCs w:val="20"/>
              </w:rPr>
              <w:t>R$ 1.000.000.000,00 (um bilhão de reais)</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t xml:space="preserve">Alocação dos recursos a serem </w:t>
            </w:r>
            <w:r w:rsidRPr="00876DA9">
              <w:rPr>
                <w:rFonts w:ascii="Tahoma" w:hAnsi="Tahoma" w:cs="Tahoma"/>
                <w:b/>
                <w:sz w:val="20"/>
                <w:szCs w:val="20"/>
              </w:rPr>
              <w:lastRenderedPageBreak/>
              <w:t>captados por meio das Debêntures</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kern w:val="20"/>
                <w:sz w:val="20"/>
                <w:szCs w:val="20"/>
              </w:rPr>
              <w:lastRenderedPageBreak/>
              <w:t xml:space="preserve">Os recursos líquidos a serem captados por meio das Debêntures serão destinados a pagamentos futuros e/ou </w:t>
            </w:r>
            <w:r w:rsidRPr="00876DA9">
              <w:rPr>
                <w:rFonts w:ascii="Tahoma" w:hAnsi="Tahoma" w:cs="Tahoma"/>
                <w:kern w:val="20"/>
                <w:sz w:val="20"/>
                <w:szCs w:val="20"/>
              </w:rPr>
              <w:lastRenderedPageBreak/>
              <w:t xml:space="preserve">reembolso de gastos, despesas ou dívidas, diretamente relacionados à implantação do Projeto. </w:t>
            </w:r>
          </w:p>
        </w:tc>
      </w:tr>
      <w:tr w:rsidR="00876DA9" w:rsidRPr="00876DA9" w:rsidTr="000C7464">
        <w:trPr>
          <w:trHeight w:val="17"/>
          <w:jc w:val="right"/>
        </w:trPr>
        <w:tc>
          <w:tcPr>
            <w:tcW w:w="1408" w:type="pct"/>
            <w:shd w:val="clear" w:color="auto" w:fill="auto"/>
            <w:vAlign w:val="center"/>
          </w:tcPr>
          <w:p w:rsidR="00876DA9" w:rsidRPr="00876DA9" w:rsidRDefault="00876DA9" w:rsidP="000C7464">
            <w:pPr>
              <w:pStyle w:val="BNDES"/>
              <w:spacing w:after="140" w:line="290" w:lineRule="auto"/>
              <w:contextualSpacing/>
              <w:rPr>
                <w:rFonts w:ascii="Tahoma" w:hAnsi="Tahoma" w:cs="Tahoma"/>
                <w:b/>
                <w:sz w:val="20"/>
                <w:szCs w:val="20"/>
              </w:rPr>
            </w:pPr>
            <w:r w:rsidRPr="00876DA9">
              <w:rPr>
                <w:rFonts w:ascii="Tahoma" w:hAnsi="Tahoma" w:cs="Tahoma"/>
                <w:b/>
                <w:sz w:val="20"/>
                <w:szCs w:val="20"/>
              </w:rPr>
              <w:lastRenderedPageBreak/>
              <w:t>Percentual dos recursos financeiros necessários ao Projeto provenientes das Debêntures</w:t>
            </w:r>
          </w:p>
        </w:tc>
        <w:tc>
          <w:tcPr>
            <w:tcW w:w="3592" w:type="pct"/>
            <w:vAlign w:val="center"/>
          </w:tcPr>
          <w:p w:rsidR="00876DA9" w:rsidRPr="00876DA9" w:rsidRDefault="00876DA9" w:rsidP="000C7464">
            <w:pPr>
              <w:pStyle w:val="BNDES"/>
              <w:spacing w:after="140" w:line="290" w:lineRule="auto"/>
              <w:contextualSpacing/>
              <w:rPr>
                <w:rFonts w:ascii="Tahoma" w:hAnsi="Tahoma" w:cs="Tahoma"/>
                <w:kern w:val="20"/>
                <w:sz w:val="20"/>
                <w:szCs w:val="20"/>
              </w:rPr>
            </w:pPr>
            <w:r w:rsidRPr="00876DA9">
              <w:rPr>
                <w:rFonts w:ascii="Tahoma" w:hAnsi="Tahoma" w:cs="Tahoma"/>
                <w:sz w:val="20"/>
                <w:szCs w:val="20"/>
              </w:rPr>
              <w:t>~22%</w:t>
            </w:r>
          </w:p>
        </w:tc>
      </w:tr>
    </w:tbl>
    <w:p w:rsidR="00876DA9" w:rsidRPr="00CD063C" w:rsidRDefault="00876DA9" w:rsidP="00876DA9">
      <w:pPr>
        <w:pStyle w:val="Lista2"/>
        <w:spacing w:after="140" w:line="290" w:lineRule="auto"/>
        <w:ind w:left="0" w:firstLine="0"/>
        <w:rPr>
          <w:rFonts w:cs="Tahoma"/>
          <w:szCs w:val="20"/>
        </w:rPr>
      </w:pPr>
    </w:p>
    <w:p w:rsidR="00876DA9" w:rsidRDefault="00876DA9" w:rsidP="001F29DF">
      <w:pPr>
        <w:pStyle w:val="Level2"/>
        <w:numPr>
          <w:ilvl w:val="1"/>
          <w:numId w:val="47"/>
        </w:numPr>
        <w:tabs>
          <w:tab w:val="clear" w:pos="567"/>
          <w:tab w:val="clear" w:pos="1247"/>
        </w:tabs>
        <w:spacing w:after="140" w:line="290" w:lineRule="auto"/>
        <w:outlineLvl w:val="1"/>
        <w:rPr>
          <w:rFonts w:cs="Tahoma"/>
        </w:rPr>
      </w:pPr>
      <w:r>
        <w:rPr>
          <w:rFonts w:cs="Tahoma"/>
        </w:rPr>
        <w:t>A Emissora deverá comprovar ao Agente Fiduciário a destinação dos recursos acima descriminados mediante apresentação d</w:t>
      </w:r>
      <w:r w:rsidRPr="0049185C">
        <w:rPr>
          <w:rFonts w:eastAsia="Arial Unicode MS" w:cs="Tahoma"/>
        </w:rPr>
        <w:t>os originais das notas fiscais e respectivos comprovantes de pagamentos ou outros documentos pertinentes</w:t>
      </w:r>
      <w:r>
        <w:rPr>
          <w:rFonts w:cs="Tahoma"/>
        </w:rPr>
        <w:t>, desde que tenha sido previamente solicitada.</w:t>
      </w:r>
    </w:p>
    <w:bookmarkEnd w:id="156"/>
    <w:p w:rsidR="00876DA9" w:rsidRPr="006A509E" w:rsidRDefault="00876DA9" w:rsidP="001F29DF">
      <w:pPr>
        <w:pStyle w:val="Level1"/>
        <w:numPr>
          <w:ilvl w:val="0"/>
          <w:numId w:val="47"/>
        </w:numPr>
        <w:tabs>
          <w:tab w:val="clear" w:pos="567"/>
        </w:tabs>
        <w:spacing w:after="140" w:line="290" w:lineRule="auto"/>
        <w:outlineLvl w:val="0"/>
        <w:rPr>
          <w:rFonts w:cs="Tahoma"/>
          <w:b/>
        </w:rPr>
      </w:pPr>
      <w:r w:rsidRPr="006A509E">
        <w:rPr>
          <w:rFonts w:cs="Tahoma"/>
          <w:b/>
        </w:rPr>
        <w:t>CARACTERÍSTICAS DA EMISSÃO E DA OFERTA RESTRITA</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157" w:name="_BPDC_LN_INS_1385"/>
      <w:bookmarkStart w:id="158" w:name="_BPDC_PR_INS_1386"/>
      <w:bookmarkEnd w:id="157"/>
      <w:bookmarkEnd w:id="158"/>
      <w:r w:rsidRPr="00960BA0">
        <w:rPr>
          <w:rFonts w:cs="Tahoma"/>
          <w:i/>
        </w:rPr>
        <w:t xml:space="preserve">Número da Emissão. </w:t>
      </w:r>
      <w:r w:rsidRPr="00960BA0">
        <w:rPr>
          <w:rFonts w:cs="Tahoma"/>
        </w:rPr>
        <w:t xml:space="preserve">Esta é a </w:t>
      </w:r>
      <w:r>
        <w:rPr>
          <w:rFonts w:cs="Tahoma"/>
        </w:rPr>
        <w:t>1</w:t>
      </w:r>
      <w:r w:rsidRPr="00960BA0">
        <w:rPr>
          <w:rFonts w:cs="Tahoma"/>
        </w:rPr>
        <w:t>ª (</w:t>
      </w:r>
      <w:r>
        <w:rPr>
          <w:rFonts w:cs="Tahoma"/>
        </w:rPr>
        <w:t>primeira</w:t>
      </w:r>
      <w:r w:rsidRPr="00960BA0">
        <w:rPr>
          <w:rFonts w:cs="Tahoma"/>
        </w:rPr>
        <w:t xml:space="preserve">) emissão de debêntures da Emissora. </w:t>
      </w:r>
    </w:p>
    <w:p w:rsidR="00876DA9" w:rsidRPr="00960BA0" w:rsidRDefault="00876DA9" w:rsidP="001F29DF">
      <w:pPr>
        <w:pStyle w:val="Level2"/>
        <w:numPr>
          <w:ilvl w:val="1"/>
          <w:numId w:val="47"/>
        </w:numPr>
        <w:tabs>
          <w:tab w:val="clear" w:pos="567"/>
          <w:tab w:val="clear" w:pos="1247"/>
        </w:tabs>
        <w:spacing w:after="140" w:line="290" w:lineRule="auto"/>
        <w:outlineLvl w:val="1"/>
      </w:pPr>
      <w:bookmarkStart w:id="159" w:name="_BPDC_LN_INS_1383"/>
      <w:bookmarkStart w:id="160" w:name="_BPDC_PR_INS_1384"/>
      <w:bookmarkEnd w:id="159"/>
      <w:bookmarkEnd w:id="160"/>
      <w:r w:rsidRPr="00CF1F9C">
        <w:rPr>
          <w:i/>
        </w:rPr>
        <w:t>Valor Total da Emissão</w:t>
      </w:r>
      <w:r w:rsidRPr="00960BA0">
        <w:t>. O valor total da Emissão é de R$ </w:t>
      </w:r>
      <w:r>
        <w:t>180.000.000,00</w:t>
      </w:r>
      <w:r w:rsidRPr="00960BA0">
        <w:t xml:space="preserve"> (</w:t>
      </w:r>
      <w:r>
        <w:t>cento e oitenta milhões</w:t>
      </w:r>
      <w:r w:rsidRPr="00960BA0">
        <w:t>), na Data de Emissão (conforme abaixo definida)</w:t>
      </w:r>
      <w:r w:rsidRPr="00CF1F9C">
        <w:rPr>
          <w:rFonts w:cs="Tahoma"/>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161" w:name="_BPDC_LN_INS_1381"/>
      <w:bookmarkStart w:id="162" w:name="_BPDC_PR_INS_1382"/>
      <w:bookmarkEnd w:id="161"/>
      <w:bookmarkEnd w:id="162"/>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Pr>
          <w:rFonts w:cs="Tahoma"/>
        </w:rPr>
        <w:t>.</w:t>
      </w:r>
    </w:p>
    <w:p w:rsidR="00876DA9" w:rsidRPr="00960BA0" w:rsidRDefault="00876DA9" w:rsidP="001F29DF">
      <w:pPr>
        <w:pStyle w:val="Level2"/>
        <w:numPr>
          <w:ilvl w:val="1"/>
          <w:numId w:val="47"/>
        </w:numPr>
        <w:tabs>
          <w:tab w:val="clear" w:pos="567"/>
          <w:tab w:val="clear" w:pos="1247"/>
        </w:tabs>
        <w:spacing w:after="140" w:line="290" w:lineRule="auto"/>
        <w:outlineLvl w:val="1"/>
      </w:pPr>
      <w:bookmarkStart w:id="163" w:name="_BPDC_LN_INS_1379"/>
      <w:bookmarkStart w:id="164" w:name="_BPDC_PR_INS_1380"/>
      <w:bookmarkStart w:id="165" w:name="_BPDC_LN_INS_1377"/>
      <w:bookmarkStart w:id="166" w:name="_BPDC_PR_INS_1378"/>
      <w:bookmarkEnd w:id="163"/>
      <w:bookmarkEnd w:id="164"/>
      <w:bookmarkEnd w:id="165"/>
      <w:bookmarkEnd w:id="166"/>
      <w:r w:rsidRPr="00CF1F9C">
        <w:rPr>
          <w:i/>
        </w:rPr>
        <w:t>Quantidade de Debêntures</w:t>
      </w:r>
      <w:r w:rsidRPr="00960BA0">
        <w:t xml:space="preserve">. Serão emitidas </w:t>
      </w:r>
      <w:r>
        <w:t>180.000</w:t>
      </w:r>
      <w:r w:rsidRPr="00960BA0">
        <w:t xml:space="preserve"> (</w:t>
      </w:r>
      <w:r>
        <w:t>cento e oitenta mil</w:t>
      </w:r>
      <w:r w:rsidRPr="00960BA0">
        <w:t>) debêntures (“</w:t>
      </w:r>
      <w:r w:rsidRPr="00CF1F9C">
        <w:rPr>
          <w:b/>
        </w:rPr>
        <w:t>Debêntures</w:t>
      </w:r>
      <w:r w:rsidRPr="00960BA0">
        <w:t>”</w:t>
      </w:r>
      <w:r>
        <w:t>,</w:t>
      </w:r>
      <w:r w:rsidRPr="00960BA0">
        <w:t xml:space="preserve"> e os titulares das Debêntures, “</w:t>
      </w:r>
      <w:r w:rsidRPr="00CF1F9C">
        <w:rPr>
          <w:b/>
        </w:rPr>
        <w:t>Debenturistas</w:t>
      </w:r>
      <w:r w:rsidRPr="00960BA0">
        <w:t>”)</w:t>
      </w:r>
      <w: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color w:val="000000"/>
        </w:rPr>
      </w:pPr>
      <w:bookmarkStart w:id="167" w:name="_BPDC_LN_INS_1375"/>
      <w:bookmarkStart w:id="168" w:name="_BPDC_PR_INS_1376"/>
      <w:bookmarkEnd w:id="167"/>
      <w:bookmarkEnd w:id="168"/>
      <w:r w:rsidRPr="00960BA0">
        <w:rPr>
          <w:rFonts w:cs="Tahoma"/>
          <w:i/>
        </w:rPr>
        <w:t>Banco Liquidante e Escriturador</w:t>
      </w:r>
      <w:r w:rsidRPr="00960BA0">
        <w:rPr>
          <w:rFonts w:cs="Tahoma"/>
        </w:rPr>
        <w:t xml:space="preserve">. A instituição prestadora de serviços de banco liquidante da Emissão e de escrituração das Debêntures será o </w:t>
      </w:r>
      <w:r w:rsidRPr="00F56E2D">
        <w:rPr>
          <w:rFonts w:cs="Tahoma"/>
          <w:b/>
        </w:rPr>
        <w:t>BANCO BRADESCO S.A.</w:t>
      </w:r>
      <w:r w:rsidRPr="00F56E2D">
        <w:rPr>
          <w:rFonts w:cs="Tahoma"/>
        </w:rPr>
        <w:t>, instituição financeira com sede no Núcleo Cidade de Deus, s/nº, Vila Yara, Osasco, Estado de São Paulo, inscrito no CNPJ/ME sob o nº 60.746.948/0001-12</w:t>
      </w:r>
      <w:r w:rsidRPr="00960BA0">
        <w:rPr>
          <w:rFonts w:cs="Tahoma"/>
        </w:rPr>
        <w:t xml:space="preserve">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pPr>
      <w:bookmarkStart w:id="169" w:name="_BPDC_LN_INS_1373"/>
      <w:bookmarkStart w:id="170" w:name="_BPDC_PR_INS_1374"/>
      <w:bookmarkStart w:id="171" w:name="_BPDC_LN_INS_1371"/>
      <w:bookmarkStart w:id="172" w:name="_BPDC_PR_INS_1372"/>
      <w:bookmarkStart w:id="173" w:name="_BPDC_LN_INS_1369"/>
      <w:bookmarkStart w:id="174" w:name="_BPDC_PR_INS_1370"/>
      <w:bookmarkEnd w:id="169"/>
      <w:bookmarkEnd w:id="170"/>
      <w:bookmarkEnd w:id="171"/>
      <w:bookmarkEnd w:id="172"/>
      <w:bookmarkEnd w:id="173"/>
      <w:bookmarkEnd w:id="174"/>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da Instrução CVM 476, conforme o </w:t>
      </w:r>
      <w:r w:rsidRPr="00960BA0">
        <w:rPr>
          <w:i/>
        </w:rPr>
        <w:t>“</w:t>
      </w:r>
      <w:r w:rsidRPr="00960BA0">
        <w:rPr>
          <w:bCs/>
          <w:i/>
        </w:rPr>
        <w:t>Contrato de Estruturação, Coordenação e Distribuição Pública, com Esforços Restritos, de Debêntures Simples, Não Conversíveis em Ações, da Espécie Quirografária,</w:t>
      </w:r>
      <w:r>
        <w:rPr>
          <w:bCs/>
          <w:i/>
        </w:rPr>
        <w:t xml:space="preserve"> com Garantia Real Adicional,</w:t>
      </w:r>
      <w:r w:rsidRPr="00960BA0">
        <w:rPr>
          <w:bCs/>
          <w:i/>
        </w:rPr>
        <w:t xml:space="preserve"> em Série</w:t>
      </w:r>
      <w:r>
        <w:rPr>
          <w:bCs/>
          <w:i/>
        </w:rPr>
        <w:t xml:space="preserve"> Única</w:t>
      </w:r>
      <w:r w:rsidRPr="00960BA0">
        <w:rPr>
          <w:bCs/>
          <w:i/>
        </w:rPr>
        <w:t xml:space="preserve">, sob o Regime de Garantia Firme de Colocação da </w:t>
      </w:r>
      <w:r>
        <w:rPr>
          <w:rFonts w:cs="Tahoma"/>
          <w:i/>
        </w:rPr>
        <w:t>Echoenergia Participações S.A.</w:t>
      </w:r>
      <w:r w:rsidRPr="00960BA0">
        <w:rPr>
          <w:bCs/>
          <w:i/>
        </w:rPr>
        <w:t xml:space="preserve">” </w:t>
      </w:r>
      <w:r w:rsidRPr="00960BA0">
        <w:rPr>
          <w:bCs/>
        </w:rPr>
        <w:t>(“</w:t>
      </w:r>
      <w:r w:rsidRPr="00960BA0">
        <w:rPr>
          <w:b/>
          <w:bCs/>
        </w:rPr>
        <w:t>Contrato de Distribuição</w:t>
      </w:r>
      <w:r w:rsidRPr="00960BA0">
        <w:rPr>
          <w:bCs/>
        </w:rPr>
        <w:t>”)</w:t>
      </w:r>
      <w:r w:rsidRPr="00960BA0">
        <w:t xml:space="preserve">, com intermediação de </w:t>
      </w:r>
      <w:r>
        <w:t>instituição</w:t>
      </w:r>
      <w:r w:rsidRPr="00960BA0">
        <w:t xml:space="preserve"> financeira integrante do sistema de distribuição de valores mobiliários (“</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rsidR="00876DA9" w:rsidRPr="00974B03" w:rsidRDefault="00876DA9" w:rsidP="001F29DF">
      <w:pPr>
        <w:pStyle w:val="Level2"/>
        <w:numPr>
          <w:ilvl w:val="1"/>
          <w:numId w:val="47"/>
        </w:numPr>
        <w:tabs>
          <w:tab w:val="clear" w:pos="567"/>
          <w:tab w:val="clear" w:pos="1247"/>
        </w:tabs>
        <w:spacing w:after="140" w:line="290" w:lineRule="auto"/>
        <w:outlineLvl w:val="1"/>
        <w:rPr>
          <w:rFonts w:cs="Tahoma"/>
        </w:rPr>
      </w:pPr>
      <w:bookmarkStart w:id="175" w:name="_BPDC_LN_INS_1367"/>
      <w:bookmarkStart w:id="176" w:name="_BPDC_PR_INS_1368"/>
      <w:bookmarkStart w:id="177" w:name="_BPDC_LN_INS_1358"/>
      <w:bookmarkStart w:id="178" w:name="_BPDC_PR_INS_1359"/>
      <w:bookmarkStart w:id="179" w:name="_BPDC_PR_INS_1360"/>
      <w:bookmarkStart w:id="180" w:name="_BPDC_PR_INS_1361"/>
      <w:bookmarkStart w:id="181" w:name="_BPDC_PR_INS_1362"/>
      <w:bookmarkStart w:id="182" w:name="_BPDC_PR_INS_1363"/>
      <w:bookmarkStart w:id="183" w:name="_BPDC_PR_INS_1364"/>
      <w:bookmarkStart w:id="184" w:name="_BPDC_PR_INS_1365"/>
      <w:bookmarkStart w:id="185" w:name="_BPDC_PR_INS_1366"/>
      <w:bookmarkStart w:id="186" w:name="_BPDC_LN_INS_1355"/>
      <w:bookmarkStart w:id="187" w:name="_BPDC_PR_INS_1356"/>
      <w:bookmarkStart w:id="188" w:name="_BPDC_PR_INS_1357"/>
      <w:bookmarkStart w:id="189" w:name="_BPDC_LN_INS_1352"/>
      <w:bookmarkStart w:id="190" w:name="_BPDC_PR_INS_1353"/>
      <w:bookmarkStart w:id="191" w:name="_BPDC_PR_INS_1354"/>
      <w:bookmarkStart w:id="192" w:name="_BPDC_LN_INS_1350"/>
      <w:bookmarkStart w:id="193" w:name="_BPDC_PR_INS_135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7E5F34">
        <w:rPr>
          <w:rFonts w:cs="Tahoma"/>
          <w:i/>
        </w:rPr>
        <w:t>Procedimento de Distribuição</w:t>
      </w:r>
      <w:r w:rsidRPr="007E5F34">
        <w:rPr>
          <w:rFonts w:cs="Tahoma"/>
        </w:rPr>
        <w:t>. O plano de distribuição seguirá o procedimento descrito na Instrução CVM 476, observado o disposto no Contrato de Distribuição. Para tanto, o Coordenador</w:t>
      </w:r>
      <w:r>
        <w:rPr>
          <w:rFonts w:cs="Tahoma"/>
        </w:rPr>
        <w:t xml:space="preserve"> Líder</w:t>
      </w:r>
      <w:r w:rsidRPr="007E5F34">
        <w:rPr>
          <w:rFonts w:cs="Tahoma"/>
        </w:rPr>
        <w:t xml:space="preserve"> poder</w:t>
      </w:r>
      <w:r>
        <w:rPr>
          <w:rFonts w:cs="Tahoma"/>
        </w:rPr>
        <w:t>á</w:t>
      </w:r>
      <w:r w:rsidRPr="007E5F34">
        <w:rPr>
          <w:rFonts w:cs="Tahoma"/>
        </w:rPr>
        <w:t xml:space="preserve"> acessar, no máximo, 75 (setenta e cinco) Investidores </w:t>
      </w:r>
      <w:r w:rsidRPr="00974B03">
        <w:rPr>
          <w:rFonts w:cs="Tahoma"/>
        </w:rPr>
        <w:lastRenderedPageBreak/>
        <w:t>Profissionais, sendo possível a subscrição ou aquisição por, no máximo, 50 (cinquenta) Investidores Profissionais</w:t>
      </w:r>
      <w:r w:rsidRPr="00974B03">
        <w:rPr>
          <w:rFonts w:cs="Tahoma"/>
          <w:iCs/>
        </w:rPr>
        <w:t xml:space="preserve">. </w:t>
      </w:r>
    </w:p>
    <w:p w:rsidR="00876DA9" w:rsidRPr="00974B03" w:rsidRDefault="00876DA9" w:rsidP="001F29DF">
      <w:pPr>
        <w:pStyle w:val="Level3"/>
        <w:numPr>
          <w:ilvl w:val="2"/>
          <w:numId w:val="47"/>
        </w:numPr>
        <w:tabs>
          <w:tab w:val="clear" w:pos="2041"/>
        </w:tabs>
        <w:spacing w:after="140" w:line="290" w:lineRule="auto"/>
        <w:outlineLvl w:val="2"/>
      </w:pPr>
      <w:bookmarkStart w:id="194" w:name="_BPDC_LN_INS_1348"/>
      <w:bookmarkStart w:id="195" w:name="_BPDC_PR_INS_1349"/>
      <w:bookmarkEnd w:id="194"/>
      <w:bookmarkEnd w:id="195"/>
      <w:r w:rsidRPr="00974B03">
        <w:t xml:space="preserve">Não será (i) constituído fundo de sustentação de liquidez; ou (ii)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xml:space="preserve">, bem como não existirão reservas antecipadas, nem fixação de lotes mínimos ou máximos, independentemente de ordem cronológica. </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196" w:name="_BPDC_LN_INS_1346"/>
      <w:bookmarkStart w:id="197" w:name="_BPDC_PR_INS_1347"/>
      <w:bookmarkStart w:id="198" w:name="_Hlk7538266"/>
      <w:bookmarkEnd w:id="196"/>
      <w:bookmarkEnd w:id="197"/>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199"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199"/>
      <w:r w:rsidRPr="00960BA0">
        <w:rPr>
          <w:rFonts w:cs="Tahoma"/>
        </w:rPr>
        <w:t xml:space="preserve">. </w:t>
      </w:r>
    </w:p>
    <w:p w:rsidR="00876DA9" w:rsidRPr="00960BA0" w:rsidRDefault="00876DA9" w:rsidP="001F29DF">
      <w:pPr>
        <w:pStyle w:val="Level3"/>
        <w:numPr>
          <w:ilvl w:val="2"/>
          <w:numId w:val="47"/>
        </w:numPr>
        <w:tabs>
          <w:tab w:val="clear" w:pos="2041"/>
        </w:tabs>
        <w:spacing w:after="140" w:line="290" w:lineRule="auto"/>
        <w:outlineLvl w:val="2"/>
        <w:rPr>
          <w:rFonts w:cs="Tahoma"/>
          <w:color w:val="000000"/>
        </w:rPr>
      </w:pPr>
      <w:bookmarkStart w:id="200" w:name="_Ref475518981"/>
      <w:bookmarkStart w:id="201" w:name="_Ref475519349"/>
      <w:bookmarkEnd w:id="198"/>
      <w:r w:rsidRPr="00960BA0">
        <w:rPr>
          <w:rFonts w:cs="Tahoma"/>
        </w:rPr>
        <w:t>Não será admitida a distribuição parcial das Debêntures</w:t>
      </w:r>
      <w:bookmarkEnd w:id="200"/>
      <w:r w:rsidRPr="00960BA0">
        <w:rPr>
          <w:rFonts w:cs="Tahoma"/>
          <w:color w:val="000000"/>
        </w:rPr>
        <w:t>.</w:t>
      </w:r>
      <w:bookmarkEnd w:id="201"/>
    </w:p>
    <w:p w:rsidR="00876DA9" w:rsidRDefault="00876DA9" w:rsidP="001F29DF">
      <w:pPr>
        <w:pStyle w:val="Level2"/>
        <w:numPr>
          <w:ilvl w:val="1"/>
          <w:numId w:val="47"/>
        </w:numPr>
        <w:tabs>
          <w:tab w:val="clear" w:pos="567"/>
          <w:tab w:val="clear" w:pos="1247"/>
        </w:tabs>
        <w:spacing w:after="140" w:line="290" w:lineRule="auto"/>
        <w:outlineLvl w:val="1"/>
      </w:pPr>
      <w:bookmarkStart w:id="202" w:name="_BPDC_LN_INS_1344"/>
      <w:bookmarkStart w:id="203" w:name="_BPDC_PR_INS_1345"/>
      <w:bookmarkStart w:id="204" w:name="_BPDC_LN_INS_1342"/>
      <w:bookmarkStart w:id="205" w:name="_BPDC_PR_INS_1343"/>
      <w:bookmarkStart w:id="206" w:name="_BPDC_LN_INS_1340"/>
      <w:bookmarkStart w:id="207" w:name="_BPDC_PR_INS_1341"/>
      <w:bookmarkStart w:id="208" w:name="_BPDC_LN_INS_1338"/>
      <w:bookmarkStart w:id="209" w:name="_BPDC_PR_INS_1339"/>
      <w:bookmarkStart w:id="210" w:name="_Hlk7540052"/>
      <w:bookmarkEnd w:id="202"/>
      <w:bookmarkEnd w:id="203"/>
      <w:bookmarkEnd w:id="204"/>
      <w:bookmarkEnd w:id="205"/>
      <w:bookmarkEnd w:id="206"/>
      <w:bookmarkEnd w:id="207"/>
      <w:bookmarkEnd w:id="208"/>
      <w:bookmarkEnd w:id="209"/>
      <w:r w:rsidRPr="00960BA0">
        <w:rPr>
          <w:i/>
        </w:rPr>
        <w:t>Preço de Subscrição</w:t>
      </w:r>
      <w:r w:rsidRPr="00960BA0">
        <w:t xml:space="preserve">. O preço de subscrição de cada uma das Debêntures, na </w:t>
      </w:r>
      <w:r>
        <w:t xml:space="preserve">Primeira </w:t>
      </w:r>
      <w:r w:rsidRPr="00960BA0">
        <w:t>Data de Integralização</w:t>
      </w:r>
      <w:r>
        <w:t xml:space="preserve"> (conforme definido abaixo)</w:t>
      </w:r>
      <w:r w:rsidRPr="00960BA0">
        <w:t>, será o Valor Nominal Unitário</w:t>
      </w:r>
      <w:r>
        <w:t xml:space="preserve">, </w:t>
      </w:r>
      <w:r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rsidR="00876DA9" w:rsidRPr="00960BA0" w:rsidRDefault="00876DA9" w:rsidP="001F29DF">
      <w:pPr>
        <w:pStyle w:val="Level3"/>
        <w:numPr>
          <w:ilvl w:val="2"/>
          <w:numId w:val="47"/>
        </w:numPr>
        <w:tabs>
          <w:tab w:val="clear" w:pos="2041"/>
        </w:tabs>
        <w:spacing w:after="140" w:line="290" w:lineRule="auto"/>
        <w:outlineLvl w:val="2"/>
      </w:pPr>
      <w:r w:rsidRPr="00D61FD1">
        <w:t xml:space="preserve">Caso a totalidade das Debêntures não seja integralizada na Primeira Data de Integralização por motivos operacionais, esta deverá ocorrer em até </w:t>
      </w:r>
      <w:r>
        <w:t>5</w:t>
      </w:r>
      <w:r w:rsidRPr="00D61FD1">
        <w:t> (</w:t>
      </w:r>
      <w:r>
        <w:t>cinco</w:t>
      </w:r>
      <w:r w:rsidRPr="00D61FD1">
        <w:t>) Dia</w:t>
      </w:r>
      <w:r>
        <w:t>s</w:t>
      </w:r>
      <w:r w:rsidRPr="00D61FD1">
        <w:t xml:space="preserve"> Út</w:t>
      </w:r>
      <w:r>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w:t>
      </w:r>
      <w:r w:rsidRPr="00955E4F">
        <w:rPr>
          <w:i/>
          <w:iCs/>
        </w:rPr>
        <w:t>pro rata temporis</w:t>
      </w:r>
      <w:r w:rsidRPr="00D61FD1">
        <w:t xml:space="preserve"> desde a Primeira Data de Integralização até a respectiva data de integralização</w:t>
      </w:r>
      <w: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11" w:name="_BPDC_LN_INS_1336"/>
      <w:bookmarkStart w:id="212" w:name="_BPDC_PR_INS_1337"/>
      <w:bookmarkEnd w:id="211"/>
      <w:bookmarkEnd w:id="212"/>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Pr>
          <w:rFonts w:cs="Tahoma"/>
          <w:color w:val="000000"/>
        </w:rPr>
        <w:t xml:space="preserve">. </w:t>
      </w:r>
    </w:p>
    <w:p w:rsidR="00876DA9" w:rsidRDefault="00876DA9" w:rsidP="001F29DF">
      <w:pPr>
        <w:pStyle w:val="Level2"/>
        <w:numPr>
          <w:ilvl w:val="1"/>
          <w:numId w:val="47"/>
        </w:numPr>
        <w:tabs>
          <w:tab w:val="clear" w:pos="567"/>
          <w:tab w:val="clear" w:pos="1247"/>
        </w:tabs>
        <w:spacing w:after="140" w:line="290" w:lineRule="auto"/>
        <w:outlineLvl w:val="1"/>
        <w:rPr>
          <w:rFonts w:cs="Tahoma"/>
        </w:rPr>
      </w:pPr>
      <w:r>
        <w:rPr>
          <w:rFonts w:cs="Tahoma"/>
          <w:i/>
        </w:rPr>
        <w:t>Fiança Bancária</w:t>
      </w:r>
      <w:r w:rsidRPr="002E10C8">
        <w:rPr>
          <w:rFonts w:cs="Tahoma"/>
        </w:rPr>
        <w:t xml:space="preserve">. </w:t>
      </w:r>
      <w:r>
        <w:rPr>
          <w:rFonts w:cs="Tahoma"/>
        </w:rPr>
        <w:t xml:space="preserve">Para </w:t>
      </w:r>
      <w:r w:rsidRPr="002E10C8">
        <w:rPr>
          <w:rFonts w:cs="Tahoma"/>
        </w:rPr>
        <w:t>assegurar o fiel, integral e pontual pagamento do valor total da dívida da Emissora representada pelas Debêntures e todos os seus acessórios, in</w:t>
      </w:r>
      <w:r>
        <w:rPr>
          <w:rFonts w:cs="Tahoma"/>
        </w:rPr>
        <w:t>cluindo o Valor Nominal Atualizado</w:t>
      </w:r>
      <w:r w:rsidRPr="002E10C8">
        <w:rPr>
          <w:rFonts w:cs="Tahoma"/>
        </w:rPr>
        <w:t>, acrescido da Remuneração e dos Encargos Moratórios, conforme aplicável, bem como das demais obrigações pecuniárias previstas nesta Escritura</w:t>
      </w:r>
      <w:r>
        <w:rPr>
          <w:rFonts w:cs="Tahoma"/>
        </w:rPr>
        <w:t xml:space="preserve"> de Emissão</w:t>
      </w:r>
      <w:r w:rsidRPr="002E10C8">
        <w:rPr>
          <w:rFonts w:cs="Tahoma"/>
        </w:rPr>
        <w:t xml:space="preserve">, incluindo, sem limitação, tributos, taxas, comissões, honorários e despesas advocatícias, custas e despesas judiciais ou extrajudiciais, honorários do Agente Fiduciário, </w:t>
      </w:r>
      <w:r w:rsidRPr="002E10C8">
        <w:rPr>
          <w:rFonts w:cs="Tahoma"/>
        </w:rPr>
        <w:lastRenderedPageBreak/>
        <w:t>e outras despesas e custos de natureza semelhante, incorridas pelo Agente Fiduciário, com relação à execução desta Escritura</w:t>
      </w:r>
      <w:r>
        <w:rPr>
          <w:rFonts w:cs="Tahoma"/>
        </w:rPr>
        <w:t xml:space="preserve"> de Emissão</w:t>
      </w:r>
      <w:r w:rsidRPr="002E10C8">
        <w:rPr>
          <w:rFonts w:cs="Tahoma"/>
        </w:rPr>
        <w:t xml:space="preserve"> (</w:t>
      </w:r>
      <w:r>
        <w:rPr>
          <w:rFonts w:cs="Tahoma"/>
        </w:rPr>
        <w:t>“</w:t>
      </w:r>
      <w:r w:rsidRPr="002E10C8">
        <w:rPr>
          <w:rFonts w:cs="Tahoma"/>
          <w:b/>
        </w:rPr>
        <w:t>Obrigações Garantidas</w:t>
      </w:r>
      <w:r>
        <w:rPr>
          <w:rFonts w:cs="Tahoma"/>
        </w:rPr>
        <w:t>”</w:t>
      </w:r>
      <w:r w:rsidRPr="002E10C8">
        <w:rPr>
          <w:rFonts w:cs="Tahoma"/>
        </w:rPr>
        <w:t>)</w:t>
      </w:r>
      <w:r w:rsidRPr="001007C4">
        <w:rPr>
          <w:rFonts w:cs="Tahoma"/>
        </w:rPr>
        <w:t xml:space="preserve">, </w:t>
      </w:r>
      <w:r w:rsidRPr="00587248">
        <w:rPr>
          <w:rFonts w:cs="Tahoma"/>
        </w:rPr>
        <w:t>a Emissora deverá contratar ou fazer com que seja contratada</w:t>
      </w:r>
      <w:r w:rsidRPr="00955E4F">
        <w:rPr>
          <w:rFonts w:cs="Tahoma"/>
        </w:rPr>
        <w:t xml:space="preserve">, até </w:t>
      </w:r>
      <w:r w:rsidRPr="00E95255">
        <w:rPr>
          <w:rFonts w:cs="Tahoma"/>
          <w:szCs w:val="22"/>
        </w:rPr>
        <w:t>15 de dezembro de 2020</w:t>
      </w:r>
      <w:r w:rsidRPr="00587248">
        <w:rPr>
          <w:rFonts w:cs="Tahoma"/>
        </w:rPr>
        <w:t>,</w:t>
      </w:r>
      <w:r w:rsidRPr="00521F51">
        <w:rPr>
          <w:rFonts w:cs="Tahoma"/>
        </w:rPr>
        <w:t xml:space="preserve"> garantia fidejussóri</w:t>
      </w:r>
      <w:r>
        <w:rPr>
          <w:rFonts w:cs="Tahoma"/>
        </w:rPr>
        <w:t xml:space="preserve">a, na modalidade de fiança bancária, </w:t>
      </w:r>
      <w:r w:rsidRPr="00186EB2">
        <w:rPr>
          <w:rFonts w:cs="Tahoma"/>
        </w:rPr>
        <w:t xml:space="preserve">limitada ao valor </w:t>
      </w:r>
      <w:r>
        <w:rPr>
          <w:rFonts w:cs="Tahoma"/>
        </w:rPr>
        <w:t>do serviço da dívida devidos nos períodos sucessivos de 12 (doze) meses contados a partir de 16 de dezembro de 2020 (“</w:t>
      </w:r>
      <w:r w:rsidRPr="00E95255">
        <w:rPr>
          <w:rFonts w:cs="Tahoma"/>
          <w:b/>
        </w:rPr>
        <w:t>Período de Cobertura da Fiança</w:t>
      </w:r>
      <w:r>
        <w:rPr>
          <w:rFonts w:cs="Tahoma"/>
        </w:rPr>
        <w:t xml:space="preserve">”), conforme valor </w:t>
      </w:r>
      <w:r w:rsidRPr="00186EB2">
        <w:rPr>
          <w:rFonts w:cs="Tahoma"/>
        </w:rPr>
        <w:t xml:space="preserve">de amortização </w:t>
      </w:r>
      <w:r>
        <w:rPr>
          <w:rFonts w:cs="Tahoma"/>
        </w:rPr>
        <w:t xml:space="preserve">do </w:t>
      </w:r>
      <w:r w:rsidRPr="00C90620">
        <w:rPr>
          <w:rFonts w:cs="Tahoma"/>
        </w:rPr>
        <w:t xml:space="preserve">Valor Nominal </w:t>
      </w:r>
      <w:r>
        <w:rPr>
          <w:rFonts w:cs="Tahoma"/>
        </w:rPr>
        <w:t>Atualizado, conforme aplicável,</w:t>
      </w:r>
      <w:r w:rsidRPr="00186EB2">
        <w:rPr>
          <w:rFonts w:cs="Tahoma"/>
        </w:rPr>
        <w:t xml:space="preserve"> acrescido dos Juros Remuneratórios</w:t>
      </w:r>
      <w:r>
        <w:rPr>
          <w:rFonts w:cs="Tahoma"/>
        </w:rPr>
        <w:t xml:space="preserve"> e da Atualização Monetária Estimada</w:t>
      </w:r>
      <w:r w:rsidRPr="00186EB2">
        <w:rPr>
          <w:rFonts w:cs="Tahoma"/>
        </w:rPr>
        <w:t xml:space="preserve"> a serem devidos nos próximos 12</w:t>
      </w:r>
      <w:r>
        <w:rPr>
          <w:rFonts w:cs="Tahoma"/>
        </w:rPr>
        <w:t xml:space="preserve"> (doze)</w:t>
      </w:r>
      <w:r w:rsidRPr="00186EB2">
        <w:rPr>
          <w:rFonts w:cs="Tahoma"/>
        </w:rPr>
        <w:t xml:space="preserve"> meses</w:t>
      </w:r>
      <w:r>
        <w:rPr>
          <w:rFonts w:cs="Tahoma"/>
        </w:rPr>
        <w:t xml:space="preserve"> (“</w:t>
      </w:r>
      <w:r w:rsidRPr="00D57C93">
        <w:rPr>
          <w:rFonts w:cs="Tahoma"/>
          <w:b/>
        </w:rPr>
        <w:t>Limite da Fiança</w:t>
      </w:r>
      <w:r>
        <w:rPr>
          <w:rFonts w:cs="Tahoma"/>
        </w:rPr>
        <w:t>”),</w:t>
      </w:r>
      <w:r w:rsidRPr="00521F51">
        <w:rPr>
          <w:rFonts w:cs="Tahoma"/>
        </w:rPr>
        <w:t xml:space="preserve"> </w:t>
      </w:r>
      <w:r>
        <w:rPr>
          <w:rFonts w:cs="Tahoma"/>
        </w:rPr>
        <w:t>por meio da apresentação de carta de fiança (“</w:t>
      </w:r>
      <w:r w:rsidRPr="00B85D15">
        <w:rPr>
          <w:rFonts w:cs="Tahoma"/>
          <w:b/>
        </w:rPr>
        <w:t>Carta de Fiança</w:t>
      </w:r>
      <w:r>
        <w:rPr>
          <w:rFonts w:cs="Tahoma"/>
        </w:rPr>
        <w:t xml:space="preserve">”), substancialmente na forma prevista </w:t>
      </w:r>
      <w:r w:rsidRPr="00876DA9">
        <w:rPr>
          <w:rFonts w:cs="Tahoma"/>
        </w:rPr>
        <w:t>no Anexo II à</w:t>
      </w:r>
      <w:r>
        <w:rPr>
          <w:rFonts w:cs="Tahoma"/>
        </w:rPr>
        <w:t xml:space="preserve"> presente Escritura de Emissão, sendo que: (i) com relação à emissão da primeira Carta de Fiança, esta deverá ser contratada </w:t>
      </w:r>
      <w:r w:rsidRPr="00D61FD1">
        <w:rPr>
          <w:rFonts w:cs="Tahoma"/>
        </w:rPr>
        <w:t>junto a uma instituição financeira</w:t>
      </w:r>
      <w:r>
        <w:rPr>
          <w:rFonts w:cs="Tahoma"/>
        </w:rPr>
        <w:t xml:space="preserve"> </w:t>
      </w:r>
      <w:r>
        <w:t>(“</w:t>
      </w:r>
      <w:r w:rsidRPr="007E6045">
        <w:rPr>
          <w:b/>
        </w:rPr>
        <w:t>Fiador</w:t>
      </w:r>
      <w:r>
        <w:t>”)</w:t>
      </w:r>
      <w:r w:rsidRPr="00D61FD1">
        <w:rPr>
          <w:rFonts w:cs="Tahoma"/>
        </w:rPr>
        <w:t xml:space="preserve"> </w:t>
      </w:r>
      <w:r w:rsidRPr="00F73FB3">
        <w:rPr>
          <w:rFonts w:cs="Tahoma"/>
        </w:rPr>
        <w:t xml:space="preserve">que </w:t>
      </w:r>
      <w:r>
        <w:rPr>
          <w:rFonts w:cs="Tahoma"/>
        </w:rPr>
        <w:t xml:space="preserve">(a) </w:t>
      </w:r>
      <w:r w:rsidRPr="00F73FB3">
        <w:rPr>
          <w:rFonts w:cs="Tahoma"/>
        </w:rPr>
        <w:t xml:space="preserve">possua </w:t>
      </w:r>
      <w:r w:rsidRPr="00B85D15">
        <w:rPr>
          <w:rFonts w:cs="Tahoma"/>
          <w:i/>
        </w:rPr>
        <w:t>rating</w:t>
      </w:r>
      <w:r w:rsidRPr="00F73FB3">
        <w:rPr>
          <w:rFonts w:cs="Tahoma"/>
        </w:rPr>
        <w:t xml:space="preserve"> </w:t>
      </w:r>
      <w:r w:rsidRPr="00955E4F">
        <w:rPr>
          <w:rFonts w:cs="Tahoma"/>
        </w:rPr>
        <w:t xml:space="preserve">mínimo em escala local </w:t>
      </w:r>
      <w:r w:rsidRPr="00955E4F">
        <w:t>AA-</w:t>
      </w:r>
      <w:r w:rsidRPr="00955E4F">
        <w:rPr>
          <w:rFonts w:cs="Tahoma"/>
        </w:rPr>
        <w:t xml:space="preserve"> </w:t>
      </w:r>
      <w:r w:rsidRPr="00955E4F">
        <w:rPr>
          <w:rFonts w:eastAsia="Arial Unicode MS" w:cs="Tahoma"/>
          <w:w w:val="0"/>
        </w:rPr>
        <w:t>emitido pela Standard &amp; Poor's ou a Fitch Ratings, ou seu equivalen</w:t>
      </w:r>
      <w:r w:rsidRPr="00F73FB3">
        <w:rPr>
          <w:rFonts w:eastAsia="Arial Unicode MS" w:cs="Tahoma"/>
          <w:w w:val="0"/>
        </w:rPr>
        <w:t>te pela Moody’s</w:t>
      </w:r>
      <w:r>
        <w:rPr>
          <w:rFonts w:eastAsia="Arial Unicode MS" w:cs="Tahoma"/>
          <w:w w:val="0"/>
        </w:rPr>
        <w:t xml:space="preserve"> (“</w:t>
      </w:r>
      <w:r w:rsidRPr="009E0DB2">
        <w:rPr>
          <w:rFonts w:eastAsia="Arial Unicode MS" w:cs="Tahoma"/>
          <w:b/>
          <w:i/>
          <w:w w:val="0"/>
        </w:rPr>
        <w:t>Rating</w:t>
      </w:r>
      <w:r w:rsidRPr="009E0DB2">
        <w:rPr>
          <w:rFonts w:eastAsia="Arial Unicode MS" w:cs="Tahoma"/>
          <w:b/>
          <w:w w:val="0"/>
        </w:rPr>
        <w:t xml:space="preserve"> Mínimo Fiador</w:t>
      </w:r>
      <w:r>
        <w:rPr>
          <w:rFonts w:eastAsia="Arial Unicode MS" w:cs="Tahoma"/>
          <w:w w:val="0"/>
        </w:rPr>
        <w:t>”), e (b) seja uma das instituições financeiras listadas no Anexo I à presente Escritura de Emissão</w:t>
      </w:r>
      <w:r>
        <w:t xml:space="preserve">; e (ii) com relação à emissão da segunda e posteriores Cartas de Fiança, estas sejam contratadas perante Fiador que possua, ao menos, o </w:t>
      </w:r>
      <w:r w:rsidRPr="009E0DB2">
        <w:rPr>
          <w:i/>
        </w:rPr>
        <w:t>Rating</w:t>
      </w:r>
      <w:r>
        <w:t xml:space="preserve"> Mínimo Fiador (</w:t>
      </w:r>
      <w:r>
        <w:rPr>
          <w:rFonts w:cs="Tahoma"/>
        </w:rPr>
        <w:t>“</w:t>
      </w:r>
      <w:r>
        <w:rPr>
          <w:rFonts w:cs="Tahoma"/>
          <w:b/>
        </w:rPr>
        <w:t>Fiança Bancária</w:t>
      </w:r>
      <w:r>
        <w:rPr>
          <w:rFonts w:cs="Tahoma"/>
        </w:rPr>
        <w:t>”</w:t>
      </w:r>
      <w:r>
        <w:t>)</w:t>
      </w:r>
      <w:r>
        <w:rPr>
          <w:rFonts w:cs="Tahoma"/>
        </w:rPr>
        <w:t>.</w:t>
      </w:r>
    </w:p>
    <w:p w:rsidR="00876DA9" w:rsidRPr="00E95255" w:rsidRDefault="00876DA9" w:rsidP="001F29DF">
      <w:pPr>
        <w:pStyle w:val="Level3"/>
        <w:numPr>
          <w:ilvl w:val="2"/>
          <w:numId w:val="47"/>
        </w:numPr>
        <w:tabs>
          <w:tab w:val="clear" w:pos="2041"/>
        </w:tabs>
        <w:spacing w:after="140" w:line="290" w:lineRule="auto"/>
        <w:outlineLvl w:val="2"/>
      </w:pPr>
      <w:r>
        <w:t xml:space="preserve">A Fiança Bancária deverá ser emitida nos termos desta Escritura de Emissão até o Período de Cobertura da Fiança que se encerra em 15 de dezembro de 2025, desde que a Emissora esteja em cumprimento do índice </w:t>
      </w:r>
      <w:r w:rsidRPr="0076623E">
        <w:t>Dívida Líquida / EBITDA</w:t>
      </w:r>
      <w:r>
        <w:t xml:space="preserve"> e do ICSD Mínimo e desde que o rating da Emissão sem considerar a Fiança Bancária seja de pelo menos A+ em escala nacional atribuído pela </w:t>
      </w:r>
      <w:r w:rsidRPr="00E95255">
        <w:rPr>
          <w:rFonts w:cs="Tahoma"/>
          <w:w w:val="0"/>
        </w:rPr>
        <w:t>Agência de Classificação de Risco</w:t>
      </w:r>
      <w:r>
        <w:t xml:space="preserve">. Caso a companhia não esteja em cumprimento dos índices </w:t>
      </w:r>
      <w:r w:rsidRPr="0076623E">
        <w:t>Dívida Líquida / EBITDA</w:t>
      </w:r>
      <w:r>
        <w:t xml:space="preserve"> e do ICSD Mínimo, a Fiança Bancária deverá seguir sendo emitida para os sucessivos Períodos de Cobertura da Fiança até que os índices sejam integralmente cumpridos, sem prejuízo da ocorrência de um Evento de Vencimento Antecipado, nos termos desta Escritura.</w:t>
      </w:r>
    </w:p>
    <w:p w:rsidR="00876DA9" w:rsidRPr="00521F51" w:rsidRDefault="00876DA9" w:rsidP="001F29DF">
      <w:pPr>
        <w:pStyle w:val="Level2"/>
        <w:numPr>
          <w:ilvl w:val="1"/>
          <w:numId w:val="47"/>
        </w:numPr>
        <w:tabs>
          <w:tab w:val="clear" w:pos="567"/>
          <w:tab w:val="clear" w:pos="1247"/>
        </w:tabs>
        <w:spacing w:after="140" w:line="290" w:lineRule="auto"/>
        <w:outlineLvl w:val="1"/>
      </w:pPr>
      <w:r w:rsidRPr="007D7AD4">
        <w:rPr>
          <w:rFonts w:cs="Tahoma"/>
          <w:i/>
          <w:iCs/>
        </w:rPr>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Pr>
          <w:rFonts w:cs="Tahoma"/>
        </w:rPr>
        <w:t xml:space="preserve">o ICSD Mínimo </w:t>
      </w:r>
      <w:r w:rsidRPr="00D61FD1">
        <w:rPr>
          <w:rFonts w:cs="Tahoma"/>
        </w:rPr>
        <w:t xml:space="preserve">durante o período da Emissão e até o pagamento integral das Obrigações Garantidas, </w:t>
      </w:r>
      <w:r>
        <w:rPr>
          <w:rFonts w:cs="Tahoma"/>
        </w:rPr>
        <w:t>mas atinja o ICSD Gatilho,</w:t>
      </w:r>
      <w:r w:rsidRPr="00D61FD1">
        <w:rPr>
          <w:rFonts w:cs="Tahoma"/>
        </w:rPr>
        <w:t xml:space="preserve"> a Emissora </w:t>
      </w:r>
      <w:r>
        <w:rPr>
          <w:rFonts w:cs="Tahoma"/>
        </w:rPr>
        <w:t>deverá entregar carta de fiança complementar (“</w:t>
      </w:r>
      <w:r w:rsidRPr="006775A6">
        <w:rPr>
          <w:rFonts w:cs="Tahoma"/>
          <w:b/>
          <w:bCs/>
        </w:rPr>
        <w:t>Carta de Fiança ICSD</w:t>
      </w:r>
      <w:r>
        <w:rPr>
          <w:rFonts w:cs="Tahoma"/>
        </w:rPr>
        <w:t xml:space="preserve">”), substancialmente na forma prevista no </w:t>
      </w:r>
      <w:r w:rsidRPr="00E27C15">
        <w:rPr>
          <w:rFonts w:cs="Tahoma"/>
        </w:rPr>
        <w:t>Anexo III</w:t>
      </w:r>
      <w:r>
        <w:rPr>
          <w:rFonts w:cs="Tahoma"/>
        </w:rPr>
        <w:t xml:space="preserve"> à presente Escritura de Emissão, no prazo de 120 (cento e vinte dias) contados do final do </w:t>
      </w:r>
      <w:r>
        <w:rPr>
          <w:rFonts w:cstheme="minorBidi"/>
        </w:rPr>
        <w:t xml:space="preserve">exercício social de medição </w:t>
      </w:r>
      <w:r w:rsidRPr="00AA5BFC">
        <w:rPr>
          <w:rFonts w:cstheme="minorBidi"/>
        </w:rPr>
        <w:t>do ICSD Consolidado</w:t>
      </w:r>
      <w:r>
        <w:rPr>
          <w:rFonts w:cs="Tahoma"/>
        </w:rPr>
        <w:t>.</w:t>
      </w:r>
    </w:p>
    <w:p w:rsidR="00876DA9" w:rsidRDefault="00876DA9" w:rsidP="001F29DF">
      <w:pPr>
        <w:pStyle w:val="Level2"/>
        <w:numPr>
          <w:ilvl w:val="1"/>
          <w:numId w:val="47"/>
        </w:numPr>
        <w:tabs>
          <w:tab w:val="clear" w:pos="567"/>
          <w:tab w:val="clear" w:pos="1247"/>
        </w:tabs>
        <w:spacing w:after="140" w:line="290" w:lineRule="auto"/>
        <w:outlineLvl w:val="1"/>
        <w:rPr>
          <w:rFonts w:cs="Tahoma"/>
          <w:i/>
          <w:iCs/>
        </w:rPr>
      </w:pPr>
      <w:r>
        <w:rPr>
          <w:rFonts w:cs="Tahoma"/>
          <w:i/>
          <w:iCs/>
        </w:rPr>
        <w:t xml:space="preserve">Características da Carta da Fiança e da </w:t>
      </w:r>
      <w:r w:rsidRPr="00114E04">
        <w:rPr>
          <w:rFonts w:cs="Tahoma"/>
          <w:i/>
          <w:iCs/>
        </w:rPr>
        <w:t>Carta de Fiança ICSD</w:t>
      </w:r>
    </w:p>
    <w:p w:rsidR="00876DA9" w:rsidRPr="00521F51" w:rsidRDefault="00876DA9" w:rsidP="001F29DF">
      <w:pPr>
        <w:pStyle w:val="Level3"/>
        <w:numPr>
          <w:ilvl w:val="2"/>
          <w:numId w:val="47"/>
        </w:numPr>
        <w:tabs>
          <w:tab w:val="clear" w:pos="2041"/>
        </w:tabs>
        <w:spacing w:after="140" w:line="290" w:lineRule="auto"/>
        <w:outlineLvl w:val="2"/>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 xml:space="preserve">apresentar </w:t>
      </w:r>
      <w:r>
        <w:t xml:space="preserve">a </w:t>
      </w:r>
      <w:r w:rsidRPr="002A7700">
        <w:t xml:space="preserve">Carta de Fiança </w:t>
      </w:r>
      <w:r>
        <w:t xml:space="preserve">substancialmente de acordo com o modelo previsto </w:t>
      </w:r>
      <w:r w:rsidRPr="00876DA9">
        <w:t>no Anexo II da presente</w:t>
      </w:r>
      <w:r>
        <w:t xml:space="preserve"> Escritura de Emissão e, conforme o caso, a </w:t>
      </w:r>
      <w:r w:rsidRPr="002A7700">
        <w:t xml:space="preserve">Carta de Fiança </w:t>
      </w:r>
      <w:r>
        <w:t>ICSD, substancialmente de acordo com o modelo previsto no Anexo III da presente Escritura de Emissão</w:t>
      </w:r>
      <w:r w:rsidRPr="002A7700">
        <w:t>.</w:t>
      </w:r>
    </w:p>
    <w:p w:rsidR="00876DA9" w:rsidRPr="00521F51" w:rsidRDefault="00876DA9" w:rsidP="001F29DF">
      <w:pPr>
        <w:pStyle w:val="Level3"/>
        <w:numPr>
          <w:ilvl w:val="2"/>
          <w:numId w:val="47"/>
        </w:numPr>
        <w:tabs>
          <w:tab w:val="clear" w:pos="2041"/>
        </w:tabs>
        <w:spacing w:after="140" w:line="290" w:lineRule="auto"/>
        <w:outlineLvl w:val="2"/>
      </w:pPr>
      <w:r w:rsidRPr="00521F51">
        <w:t xml:space="preserve">A </w:t>
      </w:r>
      <w:r>
        <w:t>Carta de Fiança</w:t>
      </w:r>
      <w:r w:rsidRPr="000848A4">
        <w:t xml:space="preserve"> </w:t>
      </w:r>
      <w:r>
        <w:t xml:space="preserve">e, conforme o caso, a </w:t>
      </w:r>
      <w:r w:rsidRPr="002A7700">
        <w:t xml:space="preserve">Carta de Fiança </w:t>
      </w:r>
      <w:r>
        <w:t xml:space="preserve">ICSD, terão um prazo de vigência de, no mínimo, 1 (um) ano, sendo que (a) a data de vencimento da Carta de Fiança deverá ser de 10 (dez) Dias Úteis após o término do respectivo Período </w:t>
      </w:r>
      <w:r>
        <w:lastRenderedPageBreak/>
        <w:t>de Cobertura da Fiança</w:t>
      </w:r>
      <w:r w:rsidRPr="004A4F35">
        <w:t>, e deverá ser substituída por nova carta a ser enviada pela Emissora ao Agente Fiduciário, anualmente, até a quitação</w:t>
      </w:r>
      <w:r>
        <w:t xml:space="preserve"> final das Debêntures, sempre com, no mínimo, 30 (trinta) dias de antecedência da data de vencimento da Carta de Fiança; e (b) a data de vencimento da Carta de Fiança ICSD deverá coincidir ou ser posterior ao Dia Útil imediatamente subsequente ao término do prazo de 10 (dez) Dias Úteis contados do término do prazo de </w:t>
      </w:r>
      <w:r>
        <w:rPr>
          <w:rFonts w:cs="Tahoma"/>
        </w:rPr>
        <w:t xml:space="preserve">120 (cento e vinte dias) contados do final do </w:t>
      </w:r>
      <w:r>
        <w:rPr>
          <w:rFonts w:cstheme="minorBidi"/>
        </w:rPr>
        <w:t xml:space="preserve">exercício social da próxima medição </w:t>
      </w:r>
      <w:r w:rsidRPr="00AA5BFC">
        <w:rPr>
          <w:rFonts w:cstheme="minorBidi"/>
        </w:rPr>
        <w:t>do ICSD Consolidado</w:t>
      </w:r>
      <w:r>
        <w:t>.</w:t>
      </w:r>
    </w:p>
    <w:p w:rsidR="00876DA9" w:rsidRDefault="00876DA9" w:rsidP="001F29DF">
      <w:pPr>
        <w:pStyle w:val="Level3"/>
        <w:numPr>
          <w:ilvl w:val="2"/>
          <w:numId w:val="47"/>
        </w:numPr>
        <w:tabs>
          <w:tab w:val="clear" w:pos="2041"/>
        </w:tabs>
        <w:spacing w:after="140" w:line="290" w:lineRule="auto"/>
        <w:outlineLvl w:val="2"/>
      </w:pPr>
      <w:r w:rsidRPr="00521F51">
        <w:t xml:space="preserve">As Obrigações Garantidas </w:t>
      </w:r>
      <w:r>
        <w:t>deverão ser</w:t>
      </w:r>
      <w:r w:rsidRPr="00521F51">
        <w:t xml:space="preserve"> pagas pel</w:t>
      </w:r>
      <w:r>
        <w:t>o</w:t>
      </w:r>
      <w:r w:rsidRPr="00521F51">
        <w:t xml:space="preserve"> Fiador</w:t>
      </w:r>
      <w:r>
        <w:t>, respeitado o Limite da Fiança,</w:t>
      </w:r>
      <w:r w:rsidRPr="00521F51">
        <w:t xml:space="preserve"> no prazo máximo de 2 (dois) Dias Úteis contados do recebimento da comunicação por escrito enviada pelo Agente Fiduciário </w:t>
      </w:r>
      <w:r>
        <w:t>ao</w:t>
      </w:r>
      <w:r w:rsidRPr="00521F51">
        <w:t xml:space="preserve"> Fiador, com cópia para a Emissora, informando acerca da falta de pagamento das Obrigações Garantidas nos termos desta Escritura</w:t>
      </w:r>
      <w:r>
        <w:t xml:space="preserve">; sendo que na </w:t>
      </w:r>
      <w:r w:rsidRPr="00521F51">
        <w:t>falta de pagamento das Obrigações Garantidas</w:t>
      </w:r>
      <w:r>
        <w:t>, o Agente Fiduciário deverá notificar o Fiador na mesma data do inadimplemento. No caso de execução da Carta de Fiança, a Emissora deverá apresentar uma nova Carta de Fiança, nos mesmos termos, em até 10 (dez) Dias Úteis.</w:t>
      </w:r>
    </w:p>
    <w:p w:rsidR="00876DA9" w:rsidRPr="00521F51" w:rsidRDefault="00876DA9" w:rsidP="001F29DF">
      <w:pPr>
        <w:pStyle w:val="Level3"/>
        <w:numPr>
          <w:ilvl w:val="2"/>
          <w:numId w:val="47"/>
        </w:numPr>
        <w:tabs>
          <w:tab w:val="clear" w:pos="2041"/>
        </w:tabs>
        <w:spacing w:after="140" w:line="290" w:lineRule="auto"/>
        <w:outlineLvl w:val="2"/>
      </w:pPr>
      <w:r w:rsidRPr="00521F51">
        <w:t>Os pagamentos referidos deverão ser realizados fora do âmbito da B3, observados os procedimentos estabelecidos nesta Escritura</w:t>
      </w:r>
      <w:r>
        <w:t xml:space="preserve"> de Emissão</w:t>
      </w:r>
      <w:r w:rsidRPr="00521F51">
        <w:t>.</w:t>
      </w:r>
    </w:p>
    <w:p w:rsidR="00876DA9" w:rsidRPr="002E10C8" w:rsidRDefault="00876DA9" w:rsidP="001F29DF">
      <w:pPr>
        <w:pStyle w:val="Level3"/>
        <w:numPr>
          <w:ilvl w:val="2"/>
          <w:numId w:val="47"/>
        </w:numPr>
        <w:tabs>
          <w:tab w:val="clear" w:pos="2041"/>
        </w:tabs>
        <w:spacing w:after="140" w:line="290" w:lineRule="auto"/>
        <w:outlineLvl w:val="2"/>
        <w:rPr>
          <w:rFonts w:cs="Tahoma"/>
        </w:rPr>
      </w:pPr>
      <w:r w:rsidRPr="00521F51">
        <w:rPr>
          <w:rFonts w:cs="Tahoma"/>
        </w:rPr>
        <w:t>Fica desde já certo e ajustado que a não observância, pelo Agente Fiduciário, dos prazos para execução de quaisquer valores devidos aos Debenturistas não ensejará, sob hipótese alguma, perda de qualquer direito ou faculdade previstos nesta Escritura</w:t>
      </w:r>
      <w:r>
        <w:rPr>
          <w:rFonts w:cs="Tahoma"/>
        </w:rPr>
        <w:t xml:space="preserve"> de Emissão</w:t>
      </w:r>
      <w:r w:rsidRPr="00521F51">
        <w:rPr>
          <w:rFonts w:cs="Tahoma"/>
        </w:rPr>
        <w:t>.</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213" w:name="_BPDC_LN_INS_1334"/>
      <w:bookmarkStart w:id="214" w:name="_BPDC_PR_INS_1335"/>
      <w:bookmarkStart w:id="215" w:name="_BPDC_LN_INS_1332"/>
      <w:bookmarkStart w:id="216" w:name="_BPDC_PR_INS_1333"/>
      <w:bookmarkStart w:id="217" w:name="_BPDC_LN_INS_1330"/>
      <w:bookmarkStart w:id="218" w:name="_BPDC_PR_INS_1331"/>
      <w:bookmarkStart w:id="219" w:name="_BPDC_LN_INS_1327"/>
      <w:bookmarkStart w:id="220" w:name="_BPDC_PR_INS_1328"/>
      <w:bookmarkStart w:id="221" w:name="_BPDC_PR_INS_1329"/>
      <w:bookmarkStart w:id="222" w:name="_BPDC_LN_INS_1325"/>
      <w:bookmarkStart w:id="223" w:name="_BPDC_PR_INS_1326"/>
      <w:bookmarkStart w:id="224" w:name="_BPDC_LN_INS_1323"/>
      <w:bookmarkStart w:id="225" w:name="_BPDC_PR_INS_1324"/>
      <w:bookmarkStart w:id="226" w:name="_Toc261004487"/>
      <w:bookmarkStart w:id="227" w:name="OLE_LINK5"/>
      <w:bookmarkStart w:id="228" w:name="OLE_LINK6"/>
      <w:bookmarkStart w:id="229" w:name="_DV_C91"/>
      <w:bookmarkEnd w:id="210"/>
      <w:bookmarkEnd w:id="213"/>
      <w:bookmarkEnd w:id="214"/>
      <w:bookmarkEnd w:id="215"/>
      <w:bookmarkEnd w:id="216"/>
      <w:bookmarkEnd w:id="217"/>
      <w:bookmarkEnd w:id="218"/>
      <w:bookmarkEnd w:id="219"/>
      <w:bookmarkEnd w:id="220"/>
      <w:bookmarkEnd w:id="221"/>
      <w:bookmarkEnd w:id="222"/>
      <w:bookmarkEnd w:id="223"/>
      <w:bookmarkEnd w:id="224"/>
      <w:bookmarkEnd w:id="225"/>
      <w:r w:rsidRPr="006A509E">
        <w:rPr>
          <w:rFonts w:cs="Tahoma"/>
          <w:b/>
        </w:rPr>
        <w:t>CARACTERÍSTICAS DAS DEBÊNTURES</w:t>
      </w:r>
      <w:bookmarkEnd w:id="226"/>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30" w:name="_BPDC_LN_INS_1321"/>
      <w:bookmarkStart w:id="231" w:name="_BPDC_PR_INS_1322"/>
      <w:bookmarkEnd w:id="230"/>
      <w:bookmarkEnd w:id="231"/>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32" w:name="_BPDC_LN_INS_1319"/>
      <w:bookmarkStart w:id="233" w:name="_BPDC_PR_INS_1320"/>
      <w:bookmarkEnd w:id="232"/>
      <w:bookmarkEnd w:id="233"/>
      <w:r w:rsidRPr="00960BA0">
        <w:rPr>
          <w:rFonts w:cs="Tahoma"/>
          <w:i/>
        </w:rPr>
        <w:t xml:space="preserve">Data de Emissão. </w:t>
      </w:r>
      <w:r w:rsidRPr="00960BA0">
        <w:rPr>
          <w:rFonts w:cs="Tahoma"/>
        </w:rPr>
        <w:t xml:space="preserve">Para todos os fins de direito e efeitos, a data de emissão das Debêntures será o dia </w:t>
      </w:r>
      <w:r>
        <w:rPr>
          <w:rFonts w:cs="Tahoma"/>
        </w:rPr>
        <w:t>15</w:t>
      </w:r>
      <w:r w:rsidRPr="00960BA0">
        <w:rPr>
          <w:rFonts w:cs="Tahoma"/>
        </w:rPr>
        <w:t xml:space="preserve"> de </w:t>
      </w:r>
      <w:r>
        <w:rPr>
          <w:rFonts w:cs="Tahoma"/>
        </w:rPr>
        <w:t xml:space="preserve">junho </w:t>
      </w:r>
      <w:r w:rsidRPr="00960BA0">
        <w:rPr>
          <w:rFonts w:cs="Tahoma"/>
        </w:rPr>
        <w:t>de 20</w:t>
      </w:r>
      <w:r>
        <w:rPr>
          <w:rFonts w:cs="Tahoma"/>
        </w:rPr>
        <w:t>20</w:t>
      </w:r>
      <w:r w:rsidRPr="00960BA0">
        <w:rPr>
          <w:rFonts w:cs="Tahoma"/>
        </w:rPr>
        <w:t xml:space="preserve"> (“</w:t>
      </w:r>
      <w:r w:rsidRPr="00960BA0">
        <w:rPr>
          <w:rFonts w:cs="Tahoma"/>
          <w:b/>
        </w:rPr>
        <w:t>Data de Emissão</w:t>
      </w:r>
      <w:r w:rsidRPr="00960BA0">
        <w:rPr>
          <w:rFonts w:cs="Tahoma"/>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34" w:name="_BPDC_LN_INS_1317"/>
      <w:bookmarkStart w:id="235" w:name="_BPDC_PR_INS_1318"/>
      <w:bookmarkEnd w:id="234"/>
      <w:bookmarkEnd w:id="235"/>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Pr>
          <w:rFonts w:cs="Tahoma"/>
        </w:rPr>
        <w:t xml:space="preserve"> e de Resgate Antecipado Facultativo Total (conforme definido abaixo)</w:t>
      </w:r>
      <w:r w:rsidRPr="00960BA0">
        <w:rPr>
          <w:rFonts w:cs="Tahoma"/>
        </w:rPr>
        <w:t xml:space="preserve">, nos termos previstos nesta Escritura de Emissão, o vencimento das Debêntures ocorrerá em </w:t>
      </w:r>
      <w:r>
        <w:rPr>
          <w:rFonts w:cs="Tahoma"/>
        </w:rPr>
        <w:t>10</w:t>
      </w:r>
      <w:r w:rsidRPr="00960BA0">
        <w:rPr>
          <w:rFonts w:cs="Tahoma"/>
        </w:rPr>
        <w:t xml:space="preserve"> (</w:t>
      </w:r>
      <w:r>
        <w:rPr>
          <w:rFonts w:cs="Tahoma"/>
        </w:rPr>
        <w:t>dez</w:t>
      </w:r>
      <w:r w:rsidRPr="00960BA0">
        <w:rPr>
          <w:rFonts w:cs="Tahoma"/>
        </w:rPr>
        <w:t xml:space="preserve">) </w:t>
      </w:r>
      <w:r>
        <w:rPr>
          <w:rFonts w:cs="Tahoma"/>
        </w:rPr>
        <w:t xml:space="preserve">anos </w:t>
      </w:r>
      <w:r w:rsidRPr="00960BA0">
        <w:rPr>
          <w:rFonts w:cs="Tahoma"/>
        </w:rPr>
        <w:t>contado</w:t>
      </w:r>
      <w:r>
        <w:rPr>
          <w:rFonts w:cs="Tahoma"/>
        </w:rPr>
        <w:t>s</w:t>
      </w:r>
      <w:r w:rsidRPr="00960BA0">
        <w:rPr>
          <w:rFonts w:cs="Tahoma"/>
        </w:rPr>
        <w:t xml:space="preserve"> da Data de Emissão, ou seja, em </w:t>
      </w:r>
      <w:r>
        <w:rPr>
          <w:rFonts w:cs="Tahoma"/>
        </w:rPr>
        <w:t xml:space="preserve">15 </w:t>
      </w:r>
      <w:r w:rsidRPr="00960BA0">
        <w:rPr>
          <w:rFonts w:cs="Tahoma"/>
        </w:rPr>
        <w:t xml:space="preserve">de </w:t>
      </w:r>
      <w:r>
        <w:rPr>
          <w:rFonts w:cs="Tahoma"/>
        </w:rPr>
        <w:t xml:space="preserve">junho </w:t>
      </w:r>
      <w:r w:rsidRPr="00960BA0">
        <w:rPr>
          <w:rFonts w:cs="Tahoma"/>
        </w:rPr>
        <w:t xml:space="preserve">de </w:t>
      </w:r>
      <w:r>
        <w:rPr>
          <w:rFonts w:cs="Tahoma"/>
        </w:rPr>
        <w:t>2030</w:t>
      </w:r>
      <w:r w:rsidRPr="00960BA0">
        <w:rPr>
          <w:rFonts w:cs="Tahoma"/>
        </w:rPr>
        <w:t xml:space="preserve"> (“</w:t>
      </w:r>
      <w:r w:rsidRPr="00960BA0">
        <w:rPr>
          <w:rFonts w:cs="Tahoma"/>
          <w:b/>
        </w:rPr>
        <w:t>Data de Vencimento</w:t>
      </w:r>
      <w:r w:rsidRPr="00960BA0">
        <w:rPr>
          <w:rFonts w:cs="Tahoma"/>
        </w:rPr>
        <w:t>”)</w:t>
      </w:r>
      <w:r>
        <w:rPr>
          <w:rFonts w:cs="Tahoma"/>
        </w:rPr>
        <w:t>.</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236" w:name="_BPDC_LN_INS_1315"/>
      <w:bookmarkStart w:id="237" w:name="_BPDC_PR_INS_1316"/>
      <w:bookmarkStart w:id="238" w:name="_Ref301779135"/>
      <w:bookmarkEnd w:id="236"/>
      <w:bookmarkEnd w:id="237"/>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 xml:space="preserve">sociedades </w:t>
      </w:r>
      <w:r>
        <w:rPr>
          <w:rFonts w:cs="Tahoma"/>
        </w:rPr>
        <w:t>Controladas</w:t>
      </w:r>
      <w:r w:rsidRPr="00D61FD1">
        <w:rPr>
          <w:rFonts w:cs="Tahoma"/>
        </w:rPr>
        <w:t xml:space="preserve"> pela Emissora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238"/>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39" w:name="_BPDC_LN_INS_1313"/>
      <w:bookmarkStart w:id="240" w:name="_BPDC_PR_INS_1314"/>
      <w:bookmarkStart w:id="241" w:name="_Hlk7540033"/>
      <w:bookmarkEnd w:id="239"/>
      <w:bookmarkEnd w:id="240"/>
      <w:r w:rsidRPr="00960BA0">
        <w:rPr>
          <w:rFonts w:cs="Tahoma"/>
          <w:i/>
        </w:rPr>
        <w:lastRenderedPageBreak/>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42" w:name="_BPDC_LN_INS_1311"/>
      <w:bookmarkStart w:id="243" w:name="_BPDC_PR_INS_1312"/>
      <w:bookmarkEnd w:id="241"/>
      <w:bookmarkEnd w:id="242"/>
      <w:bookmarkEnd w:id="243"/>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44" w:name="_BPDC_LN_INS_1309"/>
      <w:bookmarkStart w:id="245" w:name="_BPDC_PR_INS_1310"/>
      <w:bookmarkEnd w:id="244"/>
      <w:bookmarkEnd w:id="245"/>
      <w:r w:rsidRPr="00960BA0">
        <w:rPr>
          <w:rFonts w:cs="Tahoma"/>
          <w:i/>
        </w:rPr>
        <w:t xml:space="preserve">Espécie. </w:t>
      </w:r>
      <w:r w:rsidRPr="00960BA0">
        <w:rPr>
          <w:rFonts w:cs="Tahoma"/>
        </w:rPr>
        <w:t>As Debêntures serão da espécie quirografária</w:t>
      </w:r>
      <w:r>
        <w:rPr>
          <w:rFonts w:cs="Tahoma"/>
        </w:rPr>
        <w:t>, nos termos do artigo 58 da Lei das Sociedades por Ações.</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46" w:name="_BPDC_LN_INS_1307"/>
      <w:bookmarkStart w:id="247" w:name="_BPDC_PR_INS_1308"/>
      <w:bookmarkStart w:id="248" w:name="_BPDC_LN_INS_1305"/>
      <w:bookmarkStart w:id="249" w:name="_BPDC_PR_INS_1306"/>
      <w:bookmarkEnd w:id="227"/>
      <w:bookmarkEnd w:id="228"/>
      <w:bookmarkEnd w:id="246"/>
      <w:bookmarkEnd w:id="247"/>
      <w:bookmarkEnd w:id="248"/>
      <w:bookmarkEnd w:id="249"/>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i/>
        </w:rPr>
      </w:pPr>
      <w:bookmarkStart w:id="250" w:name="_BPDC_LN_INS_1303"/>
      <w:bookmarkStart w:id="251" w:name="_BPDC_PR_INS_1304"/>
      <w:bookmarkStart w:id="252" w:name="_Ref322636697"/>
      <w:bookmarkStart w:id="253" w:name="_Ref368499099"/>
      <w:bookmarkStart w:id="254" w:name="_Ref368431731"/>
      <w:bookmarkEnd w:id="250"/>
      <w:bookmarkEnd w:id="251"/>
      <w:r w:rsidRPr="00960BA0">
        <w:rPr>
          <w:rFonts w:eastAsia="Arial Unicode MS" w:cs="Tahoma"/>
          <w:i/>
        </w:rPr>
        <w:t>Atualização Monetária das Debêntures</w:t>
      </w:r>
      <w:bookmarkEnd w:id="252"/>
      <w:r w:rsidRPr="00960BA0">
        <w:rPr>
          <w:rFonts w:eastAsia="Arial Unicode MS" w:cs="Tahoma"/>
          <w:i/>
        </w:rPr>
        <w:t>.</w:t>
      </w:r>
      <w:bookmarkEnd w:id="253"/>
      <w:bookmarkEnd w:id="254"/>
      <w:r w:rsidRPr="00960BA0">
        <w:rPr>
          <w:rFonts w:eastAsia="Arial Unicode MS" w:cs="Tahoma"/>
          <w:i/>
        </w:rPr>
        <w:t xml:space="preserve"> </w:t>
      </w:r>
    </w:p>
    <w:p w:rsidR="00876DA9" w:rsidRPr="009C75E0" w:rsidRDefault="00876DA9" w:rsidP="001F29DF">
      <w:pPr>
        <w:pStyle w:val="Level3"/>
        <w:numPr>
          <w:ilvl w:val="2"/>
          <w:numId w:val="47"/>
        </w:numPr>
        <w:tabs>
          <w:tab w:val="clear" w:pos="2041"/>
        </w:tabs>
        <w:spacing w:after="140" w:line="290" w:lineRule="auto"/>
        <w:outlineLvl w:val="2"/>
        <w:rPr>
          <w:rFonts w:cs="Tahoma"/>
        </w:rPr>
      </w:pPr>
      <w:bookmarkStart w:id="255" w:name="_BPDC_LN_INS_1301"/>
      <w:bookmarkStart w:id="256" w:name="_BPDC_PR_INS_1302"/>
      <w:bookmarkEnd w:id="255"/>
      <w:bookmarkEnd w:id="256"/>
      <w:r w:rsidRPr="009C75E0">
        <w:rPr>
          <w:rFonts w:cs="Tahoma"/>
        </w:rPr>
        <w:t>As Debêntures terão o seu Valor Nominal Unitário ou o saldo do Valor Nominal Unitário (conforme abaixo definid</w:t>
      </w:r>
      <w:r>
        <w:rPr>
          <w:rFonts w:cs="Tahoma"/>
        </w:rPr>
        <w:t>o</w:t>
      </w:r>
      <w:r w:rsidRPr="009C75E0">
        <w:rPr>
          <w:rFonts w:cs="Tahoma"/>
        </w:rPr>
        <w:t>)</w:t>
      </w:r>
      <w:r>
        <w:rPr>
          <w:rFonts w:cs="Tahoma"/>
        </w:rPr>
        <w:t>, conforme o caso,</w:t>
      </w:r>
      <w:r w:rsidRPr="009C75E0">
        <w:rPr>
          <w:rFonts w:cs="Tahoma"/>
        </w:rPr>
        <w:t xml:space="preserve"> atualizado monetariamente, a partir da </w:t>
      </w:r>
      <w:r>
        <w:rPr>
          <w:rFonts w:cs="Tahoma"/>
        </w:rPr>
        <w:t>P</w:t>
      </w:r>
      <w:r w:rsidRPr="009C75E0">
        <w:rPr>
          <w:rFonts w:cs="Tahoma"/>
        </w:rPr>
        <w:t xml:space="preserve">rimeira Data de </w:t>
      </w:r>
      <w:r>
        <w:rPr>
          <w:rFonts w:cs="Tahoma"/>
        </w:rPr>
        <w:t>Integralização das Debêntures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pro rata temporis</w:t>
      </w:r>
      <w:r>
        <w:rPr>
          <w:rFonts w:cs="Tahoma"/>
          <w:i/>
        </w:rPr>
        <w:t xml:space="preserve">, </w:t>
      </w:r>
      <w:r w:rsidRPr="005870EC">
        <w:rPr>
          <w:rFonts w:cs="Tahoma"/>
        </w:rPr>
        <w:t>com base em 252 (duzentos e cinquenta e dois)</w:t>
      </w:r>
      <w:r w:rsidRPr="009C75E0">
        <w:rPr>
          <w:rFonts w:cs="Tahoma"/>
        </w:rPr>
        <w:t xml:space="preserve">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rsidR="00876DA9" w:rsidRPr="009C75E0" w:rsidRDefault="00876DA9" w:rsidP="00876DA9">
      <w:pPr>
        <w:pStyle w:val="Level1"/>
        <w:numPr>
          <w:ilvl w:val="0"/>
          <w:numId w:val="0"/>
        </w:numPr>
        <w:ind w:left="680"/>
        <w:rPr>
          <w:rStyle w:val="DeltaViewInsertion"/>
          <w:rFonts w:cs="Tahoma"/>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rsidR="00876DA9" w:rsidRPr="009C75E0" w:rsidRDefault="00876DA9" w:rsidP="00876DA9">
      <w:pPr>
        <w:pStyle w:val="Level3"/>
        <w:numPr>
          <w:ilvl w:val="0"/>
          <w:numId w:val="0"/>
        </w:numPr>
        <w:spacing w:after="140" w:line="290" w:lineRule="auto"/>
        <w:ind w:left="1361"/>
        <w:rPr>
          <w:rFonts w:cs="Tahoma"/>
          <w:i/>
        </w:rPr>
      </w:pPr>
      <w:r w:rsidRPr="009C75E0">
        <w:rPr>
          <w:rFonts w:cs="Tahoma"/>
          <w:i/>
        </w:rPr>
        <w:t>onde:</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rsidR="00876DA9" w:rsidRDefault="00876DA9" w:rsidP="00876DA9">
      <w:pPr>
        <w:pStyle w:val="Level3"/>
        <w:numPr>
          <w:ilvl w:val="0"/>
          <w:numId w:val="0"/>
        </w:numPr>
        <w:spacing w:after="140" w:line="290" w:lineRule="auto"/>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rsidR="00876DA9" w:rsidRPr="00CD063C" w:rsidRDefault="00876DA9" w:rsidP="00876DA9">
      <w:pPr>
        <w:spacing w:after="140" w:line="290" w:lineRule="auto"/>
        <w:ind w:right="49"/>
        <w:jc w:val="center"/>
        <w:rPr>
          <w:rFonts w:cs="Tahoma"/>
        </w:rPr>
      </w:pPr>
      <m:oMathPara>
        <m:oMath>
          <m:r>
            <w:rPr>
              <w:rFonts w:ascii="Cambria Math" w:eastAsia="Calibri" w:hAnsi="Cambria Math" w:cs="Tahoma"/>
            </w:rPr>
            <m:t>C=</m:t>
          </m:r>
          <m:nary>
            <m:naryPr>
              <m:chr m:val="∏"/>
              <m:limLoc m:val="undOvr"/>
              <m:ctrlPr>
                <w:rPr>
                  <w:rFonts w:ascii="Cambria Math" w:eastAsia="Calibri" w:hAnsi="Cambria Math" w:cs="Tahoma"/>
                  <w:i/>
                </w:rPr>
              </m:ctrlPr>
            </m:naryPr>
            <m:sub>
              <m:r>
                <w:rPr>
                  <w:rFonts w:ascii="Cambria Math" w:eastAsia="Calibri" w:hAnsi="Cambria Math" w:cs="Tahoma"/>
                </w:rPr>
                <m:t>k=1</m:t>
              </m:r>
            </m:sub>
            <m:sup>
              <m:r>
                <w:rPr>
                  <w:rFonts w:ascii="Cambria Math" w:eastAsia="Calibri" w:hAnsi="Cambria Math" w:cs="Tahoma"/>
                </w:rPr>
                <m:t>n</m:t>
              </m:r>
            </m:sup>
            <m:e>
              <m:d>
                <m:dPr>
                  <m:begChr m:val="["/>
                  <m:endChr m:val="]"/>
                  <m:ctrlPr>
                    <w:rPr>
                      <w:rFonts w:ascii="Cambria Math" w:eastAsia="Calibri" w:hAnsi="Cambria Math" w:cs="Tahoma"/>
                      <w:i/>
                    </w:rPr>
                  </m:ctrlPr>
                </m:dPr>
                <m:e>
                  <m:sSup>
                    <m:sSupPr>
                      <m:ctrlPr>
                        <w:rPr>
                          <w:rFonts w:ascii="Cambria Math" w:eastAsia="Calibri" w:hAnsi="Cambria Math" w:cs="Tahoma"/>
                          <w:i/>
                        </w:rPr>
                      </m:ctrlPr>
                    </m:sSupPr>
                    <m:e>
                      <m:d>
                        <m:dPr>
                          <m:ctrlPr>
                            <w:rPr>
                              <w:rFonts w:ascii="Cambria Math" w:eastAsia="Calibri" w:hAnsi="Cambria Math" w:cs="Tahoma"/>
                              <w:i/>
                            </w:rPr>
                          </m:ctrlPr>
                        </m:dPr>
                        <m:e>
                          <m:f>
                            <m:fPr>
                              <m:ctrlPr>
                                <w:rPr>
                                  <w:rFonts w:ascii="Cambria Math" w:eastAsia="Calibri" w:hAnsi="Cambria Math" w:cs="Tahoma"/>
                                  <w:i/>
                                </w:rPr>
                              </m:ctrlPr>
                            </m:fPr>
                            <m:num>
                              <m:sSub>
                                <m:sSubPr>
                                  <m:ctrlPr>
                                    <w:rPr>
                                      <w:rFonts w:ascii="Cambria Math" w:eastAsia="Calibri" w:hAnsi="Cambria Math" w:cs="Tahoma"/>
                                      <w:i/>
                                    </w:rPr>
                                  </m:ctrlPr>
                                </m:sSubPr>
                                <m:e>
                                  <m:r>
                                    <w:rPr>
                                      <w:rFonts w:ascii="Cambria Math" w:eastAsia="Calibri" w:hAnsi="Cambria Math" w:cs="Tahoma"/>
                                    </w:rPr>
                                    <m:t>NI</m:t>
                                  </m:r>
                                </m:e>
                                <m:sub>
                                  <m:r>
                                    <w:rPr>
                                      <w:rFonts w:ascii="Cambria Math" w:eastAsia="Calibri" w:hAnsi="Cambria Math" w:cs="Tahoma"/>
                                    </w:rPr>
                                    <m:t>k</m:t>
                                  </m:r>
                                </m:sub>
                              </m:sSub>
                            </m:num>
                            <m:den>
                              <m:sSub>
                                <m:sSubPr>
                                  <m:ctrlPr>
                                    <w:rPr>
                                      <w:rFonts w:ascii="Cambria Math" w:eastAsia="Calibri" w:hAnsi="Cambria Math" w:cs="Tahoma"/>
                                      <w:i/>
                                    </w:rPr>
                                  </m:ctrlPr>
                                </m:sSubPr>
                                <m:e>
                                  <m:r>
                                    <w:rPr>
                                      <w:rFonts w:ascii="Cambria Math" w:eastAsia="Calibri" w:hAnsi="Cambria Math" w:cs="Tahoma"/>
                                    </w:rPr>
                                    <m:t>NI</m:t>
                                  </m:r>
                                </m:e>
                                <m:sub>
                                  <m:r>
                                    <w:rPr>
                                      <w:rFonts w:ascii="Cambria Math" w:eastAsia="Calibri" w:hAnsi="Cambria Math" w:cs="Tahoma"/>
                                    </w:rPr>
                                    <m:t>k-1</m:t>
                                  </m:r>
                                </m:sub>
                              </m:sSub>
                            </m:den>
                          </m:f>
                        </m:e>
                      </m:d>
                    </m:e>
                    <m:sup>
                      <m:f>
                        <m:fPr>
                          <m:type m:val="lin"/>
                          <m:ctrlPr>
                            <w:rPr>
                              <w:rFonts w:ascii="Cambria Math" w:eastAsia="Calibri" w:hAnsi="Cambria Math" w:cs="Tahoma"/>
                              <w:i/>
                            </w:rPr>
                          </m:ctrlPr>
                        </m:fPr>
                        <m:num>
                          <m:r>
                            <w:rPr>
                              <w:rFonts w:ascii="Cambria Math" w:eastAsia="Calibri" w:hAnsi="Cambria Math" w:cs="Tahoma"/>
                            </w:rPr>
                            <m:t>dup</m:t>
                          </m:r>
                        </m:num>
                        <m:den>
                          <m:r>
                            <w:rPr>
                              <w:rFonts w:ascii="Cambria Math" w:eastAsia="Calibri" w:hAnsi="Cambria Math" w:cs="Tahoma"/>
                            </w:rPr>
                            <m:t>dut</m:t>
                          </m:r>
                        </m:den>
                      </m:f>
                    </m:sup>
                  </m:sSup>
                </m:e>
              </m:d>
            </m:e>
          </m:nary>
        </m:oMath>
      </m:oMathPara>
    </w:p>
    <w:p w:rsidR="00876DA9" w:rsidRPr="009C75E0" w:rsidRDefault="00876DA9" w:rsidP="00876DA9">
      <w:pPr>
        <w:pStyle w:val="Level3"/>
        <w:numPr>
          <w:ilvl w:val="0"/>
          <w:numId w:val="0"/>
        </w:numPr>
        <w:spacing w:after="140" w:line="290" w:lineRule="auto"/>
        <w:ind w:left="1361"/>
        <w:rPr>
          <w:rFonts w:cs="Tahoma"/>
          <w:i/>
        </w:rPr>
      </w:pPr>
      <w:r w:rsidRPr="009C75E0">
        <w:rPr>
          <w:rFonts w:cs="Tahoma"/>
          <w:i/>
        </w:rPr>
        <w:t>onde:</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lastRenderedPageBreak/>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Pr>
          <w:rFonts w:cs="Tahoma"/>
        </w:rPr>
        <w:t>P</w:t>
      </w:r>
      <w:r w:rsidRPr="009C75E0">
        <w:rPr>
          <w:rFonts w:cs="Tahoma"/>
        </w:rPr>
        <w:t xml:space="preserve">rimeira Data de </w:t>
      </w:r>
      <w:r>
        <w:rPr>
          <w:rFonts w:cs="Tahoma"/>
        </w:rPr>
        <w:t xml:space="preserve">Integralização </w:t>
      </w:r>
      <w:r w:rsidRPr="009C75E0">
        <w:rPr>
          <w:rFonts w:cs="Tahoma"/>
        </w:rPr>
        <w:t xml:space="preserve">ou a </w:t>
      </w:r>
      <w:r>
        <w:rPr>
          <w:rFonts w:cs="Tahoma"/>
        </w:rPr>
        <w:t xml:space="preserve">última </w:t>
      </w:r>
      <w:r w:rsidRPr="009C75E0">
        <w:rPr>
          <w:rFonts w:cs="Tahoma"/>
        </w:rPr>
        <w:t xml:space="preserve">Data de Aniversário </w:t>
      </w:r>
      <w:r>
        <w:rPr>
          <w:rFonts w:cs="Tahoma"/>
        </w:rPr>
        <w:t xml:space="preserve">(conforme abaixo definido) </w:t>
      </w:r>
      <w:r w:rsidRPr="009C75E0">
        <w:rPr>
          <w:rFonts w:cs="Tahoma"/>
        </w:rPr>
        <w:t>e a data de cálculo, limitado ao número total de Dias Úteis de vigência do índice de preço, sendo “dup” um número inteiro;</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Pr>
          <w:rFonts w:cs="Tahoma"/>
        </w:rPr>
        <w:t xml:space="preserve">e a próxima </w:t>
      </w:r>
      <w:r w:rsidRPr="009C75E0">
        <w:rPr>
          <w:rFonts w:cs="Tahoma"/>
        </w:rPr>
        <w:t>Data de Aniversário, sendo “dut” um número inteiro;</w:t>
      </w:r>
    </w:p>
    <w:p w:rsidR="00876DA9" w:rsidRPr="009C75E0" w:rsidRDefault="00876DA9" w:rsidP="00876DA9">
      <w:pPr>
        <w:pStyle w:val="Level3"/>
        <w:numPr>
          <w:ilvl w:val="0"/>
          <w:numId w:val="0"/>
        </w:numPr>
        <w:spacing w:after="140" w:line="290" w:lineRule="auto"/>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Pr>
          <w:rFonts w:cs="Tahoma"/>
        </w:rPr>
        <w:t xml:space="preserve"> e</w:t>
      </w:r>
    </w:p>
    <w:p w:rsidR="00876DA9" w:rsidRDefault="00876DA9" w:rsidP="00876DA9">
      <w:pPr>
        <w:pStyle w:val="Level3"/>
        <w:numPr>
          <w:ilvl w:val="0"/>
          <w:numId w:val="0"/>
        </w:numPr>
        <w:spacing w:after="140" w:line="290" w:lineRule="auto"/>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rsidR="00876DA9" w:rsidRDefault="00876DA9" w:rsidP="00876DA9">
      <w:pPr>
        <w:pStyle w:val="Level3"/>
        <w:numPr>
          <w:ilvl w:val="0"/>
          <w:numId w:val="0"/>
        </w:numPr>
        <w:spacing w:after="140" w:line="290" w:lineRule="auto"/>
        <w:ind w:left="1361"/>
        <w:jc w:val="center"/>
        <w:rPr>
          <w:rFonts w:cs="Tahoma"/>
        </w:rPr>
      </w:pPr>
      <w:r w:rsidRPr="00C30311">
        <w:rPr>
          <w:rFonts w:cs="Tahoma"/>
          <w:noProof/>
          <w:color w:val="000000" w:themeColor="text1"/>
        </w:rPr>
        <w:drawing>
          <wp:inline distT="0" distB="0" distL="0" distR="0" wp14:anchorId="57055859" wp14:editId="031B42B3">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rsidR="00876DA9" w:rsidRPr="009C75E0" w:rsidRDefault="00876DA9" w:rsidP="00876DA9">
      <w:pPr>
        <w:pStyle w:val="Level3"/>
        <w:numPr>
          <w:ilvl w:val="0"/>
          <w:numId w:val="0"/>
        </w:numPr>
        <w:spacing w:after="140" w:line="290" w:lineRule="auto"/>
        <w:ind w:left="1361"/>
        <w:rPr>
          <w:rFonts w:cs="Tahoma"/>
          <w:i/>
        </w:rPr>
      </w:pPr>
      <w:r w:rsidRPr="009C75E0">
        <w:rPr>
          <w:rFonts w:cs="Tahoma"/>
          <w:i/>
        </w:rPr>
        <w:t>sendo que:</w:t>
      </w:r>
    </w:p>
    <w:p w:rsidR="00876DA9" w:rsidRPr="009C75E0" w:rsidRDefault="00876DA9" w:rsidP="00876DA9">
      <w:pPr>
        <w:pStyle w:val="Level3"/>
        <w:numPr>
          <w:ilvl w:val="0"/>
          <w:numId w:val="0"/>
        </w:numPr>
        <w:spacing w:after="140" w:line="290" w:lineRule="auto"/>
        <w:ind w:left="1361"/>
        <w:rPr>
          <w:rFonts w:cs="Tahoma"/>
        </w:rPr>
      </w:pPr>
      <w:r w:rsidRPr="009C75E0">
        <w:rPr>
          <w:rFonts w:cs="Tahoma"/>
        </w:rPr>
        <w:t>(i)</w:t>
      </w:r>
      <w:r>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Pr>
          <w:rFonts w:cs="Tahoma"/>
        </w:rPr>
        <w:t>;</w:t>
      </w:r>
    </w:p>
    <w:p w:rsidR="00876DA9" w:rsidRPr="009C75E0" w:rsidRDefault="00876DA9" w:rsidP="00876DA9">
      <w:pPr>
        <w:pStyle w:val="Level3"/>
        <w:numPr>
          <w:ilvl w:val="0"/>
          <w:numId w:val="0"/>
        </w:numPr>
        <w:spacing w:after="140" w:line="290" w:lineRule="auto"/>
        <w:ind w:left="1361"/>
        <w:rPr>
          <w:rFonts w:cs="Tahoma"/>
        </w:rPr>
      </w:pPr>
      <w:r w:rsidRPr="009C75E0">
        <w:rPr>
          <w:rFonts w:cs="Tahoma"/>
        </w:rPr>
        <w:t>(ii)</w:t>
      </w:r>
      <w:r>
        <w:rPr>
          <w:rFonts w:cs="Tahoma"/>
        </w:rPr>
        <w:t xml:space="preserve"> o</w:t>
      </w:r>
      <w:r w:rsidRPr="009C75E0">
        <w:rPr>
          <w:rFonts w:cs="Tahoma"/>
        </w:rPr>
        <w:t xml:space="preserve"> IPCA deverá ser utilizado considerando idêntico número de casas decimais divulgado pelo órgão responsável por seu cálculo;</w:t>
      </w:r>
    </w:p>
    <w:p w:rsidR="00876DA9" w:rsidRPr="009C75E0" w:rsidRDefault="00876DA9" w:rsidP="00876DA9">
      <w:pPr>
        <w:pStyle w:val="Level3"/>
        <w:numPr>
          <w:ilvl w:val="0"/>
          <w:numId w:val="0"/>
        </w:numPr>
        <w:spacing w:after="140" w:line="290" w:lineRule="auto"/>
        <w:ind w:left="1361"/>
        <w:rPr>
          <w:rFonts w:cs="Tahoma"/>
        </w:rPr>
      </w:pPr>
      <w:r w:rsidRPr="009C75E0">
        <w:rPr>
          <w:rFonts w:cs="Tahoma"/>
        </w:rPr>
        <w:t>(iii)</w:t>
      </w:r>
      <w:r>
        <w:rPr>
          <w:rFonts w:cs="Tahoma"/>
        </w:rPr>
        <w:t xml:space="preserve"> 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rsidR="00876DA9" w:rsidRDefault="00876DA9" w:rsidP="00876DA9">
      <w:pPr>
        <w:pStyle w:val="Level3"/>
        <w:numPr>
          <w:ilvl w:val="0"/>
          <w:numId w:val="0"/>
        </w:numPr>
        <w:spacing w:after="140" w:line="290" w:lineRule="auto"/>
        <w:ind w:left="1361"/>
        <w:rPr>
          <w:rFonts w:cs="Tahoma"/>
        </w:rPr>
      </w:pPr>
      <w:r>
        <w:rPr>
          <w:rFonts w:cs="Tahoma"/>
        </w:rPr>
        <w:t>(iv) c</w:t>
      </w:r>
      <w:r w:rsidRPr="009C75E0">
        <w:rPr>
          <w:rFonts w:cs="Tahoma"/>
        </w:rPr>
        <w:t xml:space="preserve">onsidera-se como mês de atualização, o período mensal compreendido entre duas </w:t>
      </w:r>
      <w:r>
        <w:rPr>
          <w:rFonts w:cs="Tahoma"/>
        </w:rPr>
        <w:t>D</w:t>
      </w:r>
      <w:r w:rsidRPr="009C75E0">
        <w:rPr>
          <w:rFonts w:cs="Tahoma"/>
        </w:rPr>
        <w:t xml:space="preserve">atas de </w:t>
      </w:r>
      <w:r>
        <w:rPr>
          <w:rFonts w:cs="Tahoma"/>
        </w:rPr>
        <w:t>A</w:t>
      </w:r>
      <w:r w:rsidRPr="009C75E0">
        <w:rPr>
          <w:rFonts w:cs="Tahoma"/>
        </w:rPr>
        <w:t>niversário consecutivas das Debêntures;</w:t>
      </w:r>
    </w:p>
    <w:p w:rsidR="00876DA9" w:rsidRPr="00744482" w:rsidRDefault="00876DA9" w:rsidP="00876DA9">
      <w:pPr>
        <w:pStyle w:val="Level3"/>
        <w:numPr>
          <w:ilvl w:val="0"/>
          <w:numId w:val="0"/>
        </w:numPr>
        <w:spacing w:after="140" w:line="290" w:lineRule="auto"/>
        <w:ind w:left="1361"/>
        <w:rPr>
          <w:rFonts w:cs="Tahoma"/>
        </w:rPr>
      </w:pPr>
      <w:r>
        <w:rPr>
          <w:rFonts w:cs="Tahoma"/>
        </w:rPr>
        <w:t>(v) o</w:t>
      </w:r>
      <w:r w:rsidRPr="00744482">
        <w:rPr>
          <w:rFonts w:cs="Tahoma"/>
        </w:rPr>
        <w:t>s fatores resultantes da expressão:</w:t>
      </w:r>
      <w:r>
        <w:rPr>
          <w:rFonts w:cs="Tahoma"/>
        </w:rPr>
        <w:t xml:space="preserve"> </w:t>
      </w:r>
      <w:r w:rsidRPr="000F5148">
        <w:rPr>
          <w:rFonts w:cs="Tahoma"/>
          <w:noProof/>
          <w:color w:val="000000" w:themeColor="text1"/>
        </w:rPr>
        <w:drawing>
          <wp:inline distT="0" distB="0" distL="0" distR="0" wp14:anchorId="47DA83E0" wp14:editId="250200B8">
            <wp:extent cx="803275" cy="644525"/>
            <wp:effectExtent l="0" t="0" r="0" b="31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Pr="00744482">
        <w:rPr>
          <w:rFonts w:cs="Tahoma"/>
        </w:rPr>
        <w:t>são considerados com 8 (oito) casas decimais, sem arredondamento;</w:t>
      </w:r>
    </w:p>
    <w:p w:rsidR="00876DA9" w:rsidRPr="00744482" w:rsidRDefault="00876DA9" w:rsidP="00876DA9">
      <w:pPr>
        <w:pStyle w:val="Level3"/>
        <w:numPr>
          <w:ilvl w:val="0"/>
          <w:numId w:val="0"/>
        </w:numPr>
        <w:spacing w:after="140" w:line="290" w:lineRule="auto"/>
        <w:ind w:left="1361"/>
        <w:rPr>
          <w:rFonts w:cs="Tahoma"/>
        </w:rPr>
      </w:pPr>
      <w:r w:rsidRPr="00744482">
        <w:rPr>
          <w:rFonts w:cs="Tahoma"/>
        </w:rPr>
        <w:t>(vi)</w:t>
      </w:r>
      <w:r>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rsidR="00876DA9" w:rsidRPr="00744482" w:rsidRDefault="00876DA9" w:rsidP="00876DA9">
      <w:pPr>
        <w:pStyle w:val="Level3"/>
        <w:numPr>
          <w:ilvl w:val="0"/>
          <w:numId w:val="0"/>
        </w:numPr>
        <w:spacing w:after="140" w:line="290" w:lineRule="auto"/>
        <w:ind w:left="1361"/>
        <w:rPr>
          <w:rFonts w:cs="Tahoma"/>
        </w:rPr>
      </w:pPr>
      <w:r w:rsidRPr="00744482">
        <w:rPr>
          <w:rFonts w:cs="Tahoma"/>
        </w:rPr>
        <w:t>(vii)</w:t>
      </w:r>
      <w:r>
        <w:rPr>
          <w:rFonts w:cs="Tahoma"/>
        </w:rPr>
        <w:t xml:space="preserve"> o</w:t>
      </w:r>
      <w:r w:rsidRPr="00744482">
        <w:rPr>
          <w:rFonts w:cs="Tahoma"/>
        </w:rPr>
        <w:t>s valores dos finais de semana ou feriados serão iguais ao valor do Dia Útil subsequente, apropriando o pro rata do último Dia Útil anterior.</w:t>
      </w:r>
    </w:p>
    <w:p w:rsidR="00876DA9" w:rsidRDefault="00876DA9" w:rsidP="00876DA9">
      <w:pPr>
        <w:pStyle w:val="Level3"/>
        <w:numPr>
          <w:ilvl w:val="0"/>
          <w:numId w:val="0"/>
        </w:numPr>
        <w:spacing w:after="140" w:line="290" w:lineRule="auto"/>
        <w:ind w:left="1361"/>
        <w:rPr>
          <w:rFonts w:cs="Tahoma"/>
        </w:rPr>
      </w:pPr>
      <w:r w:rsidRPr="00744482">
        <w:rPr>
          <w:rFonts w:cs="Tahoma"/>
        </w:rPr>
        <w:t>Caso até a Data de Aniversário, o NIk não tenha sido divulgado, deverá ser utilizado em substituição a</w:t>
      </w:r>
      <w:r>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rsidR="00876DA9" w:rsidRPr="00655327" w:rsidRDefault="00876DA9" w:rsidP="00876DA9">
      <w:pPr>
        <w:pStyle w:val="Body4"/>
        <w:spacing w:after="140" w:line="290" w:lineRule="auto"/>
        <w:rPr>
          <w:rFonts w:cs="Tahoma"/>
        </w:rPr>
      </w:pPr>
      <w:r w:rsidRPr="00655327">
        <w:rPr>
          <w:rFonts w:cs="Tahoma"/>
        </w:rPr>
        <w:object w:dxaOrig="2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1pt" o:ole="">
            <v:imagedata r:id="rId9" o:title=""/>
          </v:shape>
          <o:OLEObject Type="Embed" ProgID="Equation.3" ShapeID="_x0000_i1025" DrawAspect="Content" ObjectID="_1653302277" r:id="rId10"/>
        </w:object>
      </w:r>
    </w:p>
    <w:p w:rsidR="00876DA9" w:rsidRPr="00F0618E" w:rsidRDefault="00876DA9" w:rsidP="00876DA9">
      <w:pPr>
        <w:pStyle w:val="Level3"/>
        <w:numPr>
          <w:ilvl w:val="0"/>
          <w:numId w:val="0"/>
        </w:numPr>
        <w:spacing w:after="140" w:line="290" w:lineRule="auto"/>
        <w:ind w:left="1361"/>
        <w:rPr>
          <w:rFonts w:cs="Tahoma"/>
          <w:i/>
        </w:rPr>
      </w:pPr>
      <w:r w:rsidRPr="00F0618E">
        <w:rPr>
          <w:rFonts w:cs="Tahoma"/>
          <w:i/>
        </w:rPr>
        <w:t>onde:</w:t>
      </w:r>
    </w:p>
    <w:p w:rsidR="00876DA9" w:rsidRPr="00F0618E" w:rsidRDefault="00876DA9" w:rsidP="00876DA9">
      <w:pPr>
        <w:pStyle w:val="Level3"/>
        <w:numPr>
          <w:ilvl w:val="0"/>
          <w:numId w:val="0"/>
        </w:numPr>
        <w:spacing w:after="140" w:line="290" w:lineRule="auto"/>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rsidR="00876DA9" w:rsidRPr="00F0618E" w:rsidRDefault="00876DA9" w:rsidP="00876DA9">
      <w:pPr>
        <w:pStyle w:val="Level3"/>
        <w:numPr>
          <w:ilvl w:val="0"/>
          <w:numId w:val="0"/>
        </w:numPr>
        <w:spacing w:after="140" w:line="290" w:lineRule="auto"/>
        <w:ind w:left="1361"/>
        <w:rPr>
          <w:rFonts w:cs="Tahoma"/>
        </w:rPr>
      </w:pPr>
      <w:r w:rsidRPr="00F0618E">
        <w:rPr>
          <w:rFonts w:cs="Tahoma"/>
          <w:b/>
        </w:rPr>
        <w:t>Projeção</w:t>
      </w:r>
      <w:r w:rsidRPr="00F0618E">
        <w:rPr>
          <w:rFonts w:cs="Tahoma"/>
        </w:rPr>
        <w:t>: variação percentual projetada pela ANBIMA referente ao mês de atualização.</w:t>
      </w:r>
    </w:p>
    <w:p w:rsidR="00876DA9" w:rsidRPr="009C75E0" w:rsidRDefault="00876DA9" w:rsidP="00876DA9">
      <w:pPr>
        <w:pStyle w:val="Level3"/>
        <w:numPr>
          <w:ilvl w:val="0"/>
          <w:numId w:val="0"/>
        </w:numPr>
        <w:spacing w:after="140" w:line="290" w:lineRule="auto"/>
        <w:ind w:left="1361"/>
        <w:rPr>
          <w:rFonts w:cs="Tahoma"/>
          <w:i/>
        </w:rPr>
      </w:pPr>
      <w:r w:rsidRPr="009C75E0">
        <w:rPr>
          <w:rFonts w:cs="Tahoma"/>
          <w:i/>
        </w:rPr>
        <w:t>sendo que:</w:t>
      </w:r>
    </w:p>
    <w:p w:rsidR="00876DA9" w:rsidRPr="00F0618E" w:rsidRDefault="00876DA9" w:rsidP="00876DA9">
      <w:pPr>
        <w:pStyle w:val="Level3"/>
        <w:numPr>
          <w:ilvl w:val="0"/>
          <w:numId w:val="0"/>
        </w:numPr>
        <w:spacing w:after="140" w:line="290" w:lineRule="auto"/>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876DA9" w:rsidRPr="00F73FB3" w:rsidRDefault="00876DA9" w:rsidP="00876DA9">
      <w:pPr>
        <w:pStyle w:val="Level3"/>
        <w:numPr>
          <w:ilvl w:val="0"/>
          <w:numId w:val="0"/>
        </w:numPr>
        <w:spacing w:after="140" w:line="290" w:lineRule="auto"/>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rsidR="00876DA9" w:rsidRPr="00F73FB3" w:rsidRDefault="00876DA9" w:rsidP="001F29DF">
      <w:pPr>
        <w:pStyle w:val="Level3"/>
        <w:numPr>
          <w:ilvl w:val="2"/>
          <w:numId w:val="47"/>
        </w:numPr>
        <w:tabs>
          <w:tab w:val="clear" w:pos="2041"/>
        </w:tabs>
        <w:spacing w:after="140" w:line="290" w:lineRule="auto"/>
        <w:outlineLvl w:val="2"/>
      </w:pPr>
      <w:bookmarkStart w:id="257"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F73FB3">
        <w:rPr>
          <w:b/>
        </w:rPr>
        <w:t>Período de Ausência do IPCA</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F73FB3">
        <w:rPr>
          <w:b/>
        </w:rPr>
        <w:t>Taxa Substitutiva</w:t>
      </w:r>
      <w:r w:rsidRPr="00F73FB3">
        <w:t xml:space="preserve">”).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 </w:t>
      </w:r>
    </w:p>
    <w:bookmarkEnd w:id="257"/>
    <w:p w:rsidR="00876DA9" w:rsidRPr="007D7AD4" w:rsidRDefault="00876DA9" w:rsidP="001F29DF">
      <w:pPr>
        <w:pStyle w:val="Level3"/>
        <w:numPr>
          <w:ilvl w:val="2"/>
          <w:numId w:val="47"/>
        </w:numPr>
        <w:tabs>
          <w:tab w:val="clear" w:pos="2041"/>
        </w:tabs>
        <w:spacing w:after="140" w:line="290" w:lineRule="auto"/>
        <w:outlineLvl w:val="2"/>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258" w:name="_Ref498012268"/>
      <w:r>
        <w:t xml:space="preserve">, </w:t>
      </w:r>
      <w:r w:rsidRPr="0005090F">
        <w:t xml:space="preserve">será utilizado, em sua substituição, (a) o substituto determinado legalmente para tanto; ou (b) no caso de inexistir substituto legal para o IPCA, pelo novo índice indicado </w:t>
      </w:r>
      <w:r>
        <w:t xml:space="preserve">pela </w:t>
      </w:r>
      <w:r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Pr="00E97722">
        <w:t xml:space="preserve"> </w:t>
      </w:r>
      <w:r w:rsidRPr="007D7AD4">
        <w:t>em até 3 (três) Dias Úteis contados do término do prazo de 10 (dez) Dias Úteis descrito na Cláusula 6.8.2</w:t>
      </w:r>
      <w:r w:rsidRPr="0005090F">
        <w:t>,</w:t>
      </w:r>
      <w:r w:rsidRPr="0005090F">
        <w:rPr>
          <w:sz w:val="24"/>
          <w:szCs w:val="24"/>
        </w:rPr>
        <w:t xml:space="preserve"> </w:t>
      </w:r>
      <w:r w:rsidRPr="00E97722">
        <w:t xml:space="preserve">será utilizada, em sua substituição, para cálculo do fator </w:t>
      </w:r>
      <w:r w:rsidRPr="00E97722">
        <w:lastRenderedPageBreak/>
        <w:t>“C”, a última variação disponível do IPCA divulgada</w:t>
      </w:r>
      <w:r w:rsidRPr="00C81A0F">
        <w:t xml:space="preserve"> oficialmente até a data do cálculo, não sendo devidas quaisquer compensações financeiras, multas ou penalidades, tanto por parte da Emissora, quanto pelos Debenturistas, quando </w:t>
      </w:r>
      <w:r>
        <w:t>da divulgação posterior do IPCA</w:t>
      </w:r>
      <w:r>
        <w:rPr>
          <w:sz w:val="24"/>
          <w:szCs w:val="24"/>
        </w:rPr>
        <w:t>.</w:t>
      </w:r>
      <w:bookmarkEnd w:id="258"/>
    </w:p>
    <w:p w:rsidR="00876DA9" w:rsidRDefault="00876DA9" w:rsidP="001F29DF">
      <w:pPr>
        <w:pStyle w:val="Level3"/>
        <w:numPr>
          <w:ilvl w:val="2"/>
          <w:numId w:val="47"/>
        </w:numPr>
        <w:tabs>
          <w:tab w:val="clear" w:pos="2041"/>
        </w:tabs>
        <w:spacing w:after="140" w:line="290" w:lineRule="auto"/>
        <w:outlineLvl w:val="2"/>
      </w:pPr>
      <w:r w:rsidRPr="009C75E0">
        <w:rPr>
          <w:rFonts w:cs="Tahoma"/>
        </w:rPr>
        <w:t>Caso o IPCA venha a ser divulgado antes da realização da Assembleia Geral de Debenturistas da Emissora referida na</w:t>
      </w:r>
      <w:r>
        <w:rPr>
          <w:rFonts w:cs="Tahoma"/>
        </w:rPr>
        <w:t>s</w:t>
      </w:r>
      <w:r w:rsidRPr="009C75E0">
        <w:rPr>
          <w:rFonts w:cs="Tahoma"/>
        </w:rPr>
        <w:t xml:space="preserve"> Cláusula</w:t>
      </w:r>
      <w:r>
        <w:rPr>
          <w:rFonts w:cs="Tahoma"/>
        </w:rPr>
        <w:t>s</w:t>
      </w:r>
      <w:r w:rsidRPr="009C75E0">
        <w:rPr>
          <w:rFonts w:cs="Tahoma"/>
        </w:rPr>
        <w:t xml:space="preserve"> anterior</w:t>
      </w:r>
      <w:r>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Pr>
          <w:rFonts w:cs="Tahoma"/>
        </w:rPr>
        <w:t xml:space="preserve">desde </w:t>
      </w:r>
      <w:r w:rsidRPr="009C75E0">
        <w:rPr>
          <w:rFonts w:cs="Tahoma"/>
        </w:rPr>
        <w:t xml:space="preserve">o </w:t>
      </w:r>
      <w:r>
        <w:rPr>
          <w:rFonts w:cs="Tahoma"/>
        </w:rPr>
        <w:t>dia de sua indisponibilidade</w:t>
      </w:r>
      <w:r w:rsidRPr="009C75E0">
        <w:rPr>
          <w:rFonts w:cs="Tahoma"/>
        </w:rPr>
        <w:t>, não sendo devidas quaisquer compensações entre a Emissora e os Debenturistas.</w:t>
      </w:r>
    </w:p>
    <w:p w:rsidR="00876DA9" w:rsidRDefault="00876DA9" w:rsidP="001F29DF">
      <w:pPr>
        <w:pStyle w:val="Level3"/>
        <w:numPr>
          <w:ilvl w:val="2"/>
          <w:numId w:val="47"/>
        </w:numPr>
        <w:tabs>
          <w:tab w:val="clear" w:pos="2041"/>
        </w:tabs>
        <w:spacing w:after="140" w:line="290" w:lineRule="auto"/>
        <w:outlineLvl w:val="2"/>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t>90</w:t>
      </w:r>
      <w:r w:rsidRPr="00CF1F9C">
        <w:t xml:space="preserve"> (</w:t>
      </w:r>
      <w:r>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t>D</w:t>
      </w:r>
      <w:r w:rsidRPr="00CF1F9C">
        <w:t xml:space="preserve">ata de </w:t>
      </w:r>
      <w:r>
        <w:t>P</w:t>
      </w:r>
      <w:r w:rsidRPr="00CF1F9C">
        <w:t>agamento dos Juros Remuneratórios imediatamente anterior</w:t>
      </w:r>
      <w:r>
        <w:t>, observado que até a data do efetivo resgate, caso ocorra incidência de tributos sobre a Emissão, a Emissora deverá acrescer aos pagamentos de quaisquer montantes relativos às Debêntures,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rsidR="00876DA9" w:rsidRPr="009C75E0" w:rsidRDefault="00876DA9" w:rsidP="001F29DF">
      <w:pPr>
        <w:pStyle w:val="Level3"/>
        <w:numPr>
          <w:ilvl w:val="2"/>
          <w:numId w:val="47"/>
        </w:numPr>
        <w:tabs>
          <w:tab w:val="clear" w:pos="2041"/>
        </w:tabs>
        <w:spacing w:after="140" w:line="290" w:lineRule="auto"/>
        <w:outlineLvl w:val="2"/>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Pr="0042637A">
        <w:rPr>
          <w:rFonts w:cs="Tahoma"/>
        </w:rPr>
        <w:t>incidindo retroativamente à Data de Aniversário do mês imediatamente anterior à sua divulgação, sendo, portanto, desconsiderada ou dispensada a realização</w:t>
      </w:r>
      <w:r w:rsidRPr="00921E7E">
        <w:rPr>
          <w:rFonts w:cs="Tahoma"/>
        </w:rPr>
        <w:t xml:space="preserve"> de</w:t>
      </w:r>
      <w:r>
        <w:rPr>
          <w:rFonts w:cs="Tahoma"/>
        </w:rPr>
        <w:t xml:space="preserve"> </w:t>
      </w:r>
      <w:r w:rsidRPr="0042637A">
        <w:rPr>
          <w:rFonts w:cs="Tahoma"/>
        </w:rPr>
        <w:t xml:space="preserve">Assembleia Geral de Debenturistas </w:t>
      </w:r>
      <w:r w:rsidRPr="001D2188">
        <w:rPr>
          <w:rFonts w:cs="Tahoma"/>
        </w:rPr>
        <w:t>para deliberar sobre este assunto.</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rPr>
      </w:pPr>
      <w:r w:rsidRPr="00F0618E">
        <w:rPr>
          <w:rFonts w:eastAsia="Arial Unicode MS"/>
          <w:i/>
        </w:rPr>
        <w:t>Juros Remuneratórios das Debêntures</w:t>
      </w:r>
      <w:r w:rsidRPr="00960BA0">
        <w:rPr>
          <w:rFonts w:eastAsia="Arial Unicode MS"/>
        </w:rPr>
        <w:t xml:space="preserve">. </w:t>
      </w:r>
    </w:p>
    <w:p w:rsidR="00876DA9" w:rsidRDefault="00876DA9" w:rsidP="001F29DF">
      <w:pPr>
        <w:pStyle w:val="Level3"/>
        <w:numPr>
          <w:ilvl w:val="2"/>
          <w:numId w:val="47"/>
        </w:numPr>
        <w:tabs>
          <w:tab w:val="clear" w:pos="2041"/>
        </w:tabs>
        <w:spacing w:after="140" w:line="290" w:lineRule="auto"/>
        <w:outlineLvl w:val="2"/>
      </w:pPr>
      <w:bookmarkStart w:id="259" w:name="_BPDC_LN_INS_1299"/>
      <w:bookmarkStart w:id="260" w:name="_BPDC_PR_INS_1300"/>
      <w:bookmarkStart w:id="261" w:name="_BPDC_LN_INS_1262"/>
      <w:bookmarkStart w:id="262" w:name="_BPDC_PR_INS_1263"/>
      <w:bookmarkStart w:id="263" w:name="_BPDC_PR_INS_1264"/>
      <w:bookmarkStart w:id="264" w:name="_Ref322633734"/>
      <w:bookmarkEnd w:id="259"/>
      <w:bookmarkEnd w:id="260"/>
      <w:bookmarkEnd w:id="261"/>
      <w:bookmarkEnd w:id="262"/>
      <w:bookmarkEnd w:id="263"/>
      <w:r w:rsidRPr="00472273">
        <w:t xml:space="preserve">Sobre o Valor Nominal Atualizado incidirão juros remuneratórios prefixados </w:t>
      </w:r>
      <w:r>
        <w:t xml:space="preserve">de </w:t>
      </w:r>
      <w:r w:rsidRPr="00D47776">
        <w:t>6,90% (seis inteiros e noventa centésimos por cento)</w:t>
      </w:r>
      <w:r>
        <w:t xml:space="preserve"> ao ano, </w:t>
      </w:r>
      <w:r w:rsidRPr="00472273">
        <w:t xml:space="preserve">com base em 252 (duzentos e cinquenta e dois) Dias Úteis, </w:t>
      </w:r>
      <w:r>
        <w:t>(“</w:t>
      </w:r>
      <w:r w:rsidRPr="000E4ED3">
        <w:rPr>
          <w:b/>
          <w:bCs/>
        </w:rPr>
        <w:t>Juros Remuneratórios</w:t>
      </w:r>
      <w:r>
        <w:t>”).</w:t>
      </w:r>
    </w:p>
    <w:p w:rsidR="00876DA9" w:rsidRPr="00472273" w:rsidRDefault="00876DA9" w:rsidP="001F29DF">
      <w:pPr>
        <w:pStyle w:val="Level3"/>
        <w:numPr>
          <w:ilvl w:val="2"/>
          <w:numId w:val="47"/>
        </w:numPr>
        <w:tabs>
          <w:tab w:val="clear" w:pos="2041"/>
        </w:tabs>
        <w:spacing w:after="140" w:line="290" w:lineRule="auto"/>
        <w:outlineLvl w:val="2"/>
        <w:rPr>
          <w:rFonts w:cs="Tahoma"/>
        </w:rPr>
      </w:pPr>
      <w:r w:rsidRPr="00472273">
        <w:rPr>
          <w:rFonts w:cs="Tahoma"/>
        </w:rPr>
        <w:t xml:space="preserve">Os Juros Remuneratórios serão </w:t>
      </w:r>
      <w:r>
        <w:t xml:space="preserve">calculados de forma exponencial e cumulativa </w:t>
      </w:r>
      <w:r w:rsidRPr="00E467C3">
        <w:rPr>
          <w:i/>
          <w:iCs/>
        </w:rPr>
        <w:t>pro rata temporis</w:t>
      </w:r>
      <w:r>
        <w:t xml:space="preserve"> por Dias Úteis decorridos, desde a Primeira Data de Integralização ou </w:t>
      </w:r>
      <w:r>
        <w:lastRenderedPageBreak/>
        <w:t>a Data de Pagamento dos Juros Remuneratórios anterior, conforme o caso, até a data do efetivo pagamento e de acordo com a seguinte fórmula</w:t>
      </w:r>
      <w:r w:rsidRPr="00472273">
        <w:rPr>
          <w:rFonts w:cs="Tahoma"/>
        </w:rPr>
        <w:t>:</w:t>
      </w:r>
    </w:p>
    <w:p w:rsidR="00876DA9" w:rsidRPr="00960BA0" w:rsidRDefault="00876DA9" w:rsidP="00876DA9">
      <w:pPr>
        <w:pStyle w:val="Body2"/>
        <w:spacing w:after="140" w:line="290" w:lineRule="auto"/>
        <w:jc w:val="center"/>
        <w:rPr>
          <w:rFonts w:cs="Tahoma"/>
          <w:b/>
        </w:rPr>
      </w:pPr>
      <w:r w:rsidRPr="00960BA0">
        <w:rPr>
          <w:rFonts w:cs="Tahoma"/>
          <w:b/>
        </w:rPr>
        <w:t>J = VN</w:t>
      </w:r>
      <w:r>
        <w:rPr>
          <w:rFonts w:cs="Tahoma"/>
          <w:b/>
        </w:rPr>
        <w:t>a</w:t>
      </w:r>
      <w:r w:rsidRPr="00960BA0">
        <w:rPr>
          <w:rFonts w:cs="Tahoma"/>
          <w:b/>
        </w:rPr>
        <w:t xml:space="preserve"> x (Fator Juros – 1)</w:t>
      </w:r>
    </w:p>
    <w:p w:rsidR="00876DA9" w:rsidRPr="00A25C02" w:rsidRDefault="00876DA9" w:rsidP="00876DA9">
      <w:pPr>
        <w:pStyle w:val="Body2"/>
        <w:keepNext/>
        <w:spacing w:after="140" w:line="290" w:lineRule="auto"/>
        <w:rPr>
          <w:rFonts w:cs="Tahoma"/>
          <w:i/>
        </w:rPr>
      </w:pPr>
      <w:r w:rsidRPr="00A25C02">
        <w:rPr>
          <w:rFonts w:cs="Tahoma"/>
          <w:i/>
        </w:rPr>
        <w:t>onde:</w:t>
      </w:r>
    </w:p>
    <w:p w:rsidR="00876DA9" w:rsidRPr="00A25C02" w:rsidRDefault="00876DA9" w:rsidP="00876DA9">
      <w:pPr>
        <w:pStyle w:val="Body2"/>
        <w:keepNext/>
        <w:spacing w:after="140" w:line="290" w:lineRule="auto"/>
        <w:rPr>
          <w:rFonts w:cs="Tahoma"/>
        </w:rPr>
      </w:pPr>
      <w:r w:rsidRPr="00A25C02">
        <w:rPr>
          <w:rFonts w:cs="Tahoma"/>
          <w:b/>
        </w:rPr>
        <w:t>J</w:t>
      </w:r>
      <w:r w:rsidRPr="00A25C02">
        <w:rPr>
          <w:rFonts w:cs="Tahoma"/>
        </w:rPr>
        <w:t xml:space="preserve"> = valor unitário dos Juros Remuneratórios devido </w:t>
      </w:r>
      <w:r>
        <w:rPr>
          <w:rFonts w:cs="Tahoma"/>
        </w:rPr>
        <w:t>em cada data de pagamento</w:t>
      </w:r>
      <w:r w:rsidRPr="00A25C02">
        <w:rPr>
          <w:rFonts w:cs="Tahoma"/>
        </w:rPr>
        <w:t>, calculado com 8 (oito) casas decimais sem arredondamento;</w:t>
      </w:r>
    </w:p>
    <w:p w:rsidR="00876DA9" w:rsidRPr="00A25C02" w:rsidRDefault="00876DA9" w:rsidP="00876DA9">
      <w:pPr>
        <w:pStyle w:val="Body2"/>
        <w:keepNext/>
        <w:spacing w:after="140" w:line="290" w:lineRule="auto"/>
        <w:rPr>
          <w:rFonts w:cs="Tahoma"/>
        </w:rPr>
      </w:pPr>
      <w:r w:rsidRPr="00A25C02">
        <w:rPr>
          <w:rFonts w:cs="Tahoma"/>
          <w:b/>
        </w:rPr>
        <w:t>VNa</w:t>
      </w:r>
      <w:r w:rsidRPr="00A25C02">
        <w:rPr>
          <w:rFonts w:cs="Tahoma"/>
        </w:rPr>
        <w:t xml:space="preserve"> = Valor Nominal Atualizado das Debêntures calculado com 8 (oito) casas decimais, sem arredondamento; </w:t>
      </w:r>
    </w:p>
    <w:p w:rsidR="00876DA9" w:rsidRDefault="00876DA9" w:rsidP="00876DA9">
      <w:pPr>
        <w:pStyle w:val="Body2"/>
        <w:keepNext/>
        <w:spacing w:after="140" w:line="290" w:lineRule="auto"/>
        <w:rPr>
          <w:rFonts w:cs="Tahoma"/>
        </w:rPr>
      </w:pPr>
      <w:r w:rsidRPr="00A25C02">
        <w:rPr>
          <w:rFonts w:cs="Tahoma"/>
          <w:b/>
        </w:rPr>
        <w:t>Fator Juros</w:t>
      </w:r>
      <w:r w:rsidRPr="00A25C02">
        <w:rPr>
          <w:rFonts w:cs="Tahoma"/>
        </w:rPr>
        <w:t xml:space="preserve"> = fator de juros </w:t>
      </w:r>
      <w:r>
        <w:rPr>
          <w:rFonts w:cs="Tahoma"/>
        </w:rPr>
        <w:t xml:space="preserve">compostos pelo parâmetro de flutuação acrescido de </w:t>
      </w:r>
      <w:r w:rsidRPr="000E4ED3">
        <w:rPr>
          <w:rFonts w:cs="Tahoma"/>
          <w:i/>
          <w:iCs/>
        </w:rPr>
        <w:t>spread</w:t>
      </w:r>
      <w:r w:rsidRPr="000E4ED3">
        <w:rPr>
          <w:rFonts w:cs="Tahoma"/>
        </w:rPr>
        <w:t>,</w:t>
      </w:r>
      <w:r>
        <w:rPr>
          <w:rFonts w:cs="Tahoma"/>
        </w:rPr>
        <w:t xml:space="preserve"> </w:t>
      </w:r>
      <w:r w:rsidRPr="00A25C02">
        <w:rPr>
          <w:rFonts w:cs="Tahoma"/>
        </w:rPr>
        <w:t>calculado com 9 (nove) casas decimais, com arredondamento, apurado da seguinte forma:</w:t>
      </w:r>
    </w:p>
    <w:p w:rsidR="00876DA9" w:rsidRPr="00CD063C" w:rsidRDefault="00876DA9" w:rsidP="00876DA9">
      <w:pPr>
        <w:spacing w:after="140" w:line="290" w:lineRule="auto"/>
        <w:jc w:val="center"/>
        <w:rPr>
          <w:rFonts w:cs="Tahoma"/>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rsidR="00876DA9" w:rsidRDefault="00876DA9" w:rsidP="00876DA9">
      <w:pPr>
        <w:pStyle w:val="Body2"/>
        <w:keepNext/>
        <w:spacing w:after="140" w:line="290" w:lineRule="auto"/>
        <w:rPr>
          <w:rFonts w:cs="Tahoma"/>
          <w:i/>
        </w:rPr>
      </w:pPr>
      <w:r w:rsidRPr="00960BA0">
        <w:rPr>
          <w:rFonts w:cs="Tahoma"/>
          <w:i/>
        </w:rPr>
        <w:t>onde:</w:t>
      </w:r>
    </w:p>
    <w:p w:rsidR="00876DA9" w:rsidRPr="00A25C02" w:rsidRDefault="00876DA9" w:rsidP="00876DA9">
      <w:pPr>
        <w:pStyle w:val="Body2"/>
        <w:keepNext/>
        <w:spacing w:after="140" w:line="290" w:lineRule="auto"/>
        <w:rPr>
          <w:rFonts w:cs="Tahoma"/>
        </w:rPr>
      </w:pPr>
      <w:r w:rsidRPr="00A25C02">
        <w:rPr>
          <w:rFonts w:cs="Tahoma"/>
          <w:b/>
        </w:rPr>
        <w:t xml:space="preserve">Taxa </w:t>
      </w:r>
      <w:r w:rsidRPr="00303CDD">
        <w:rPr>
          <w:rFonts w:cs="Tahoma"/>
          <w:b/>
        </w:rPr>
        <w:t>=</w:t>
      </w:r>
      <w:r w:rsidRPr="00303CDD">
        <w:rPr>
          <w:rFonts w:eastAsia="MS Mincho"/>
        </w:rPr>
        <w:t xml:space="preserve"> </w:t>
      </w:r>
      <w:r>
        <w:rPr>
          <w:rFonts w:eastAsia="MS Mincho"/>
        </w:rPr>
        <w:t>6,9000</w:t>
      </w:r>
      <w:r w:rsidRPr="00A25C02">
        <w:rPr>
          <w:rFonts w:cs="Tahoma"/>
        </w:rPr>
        <w:t>;</w:t>
      </w:r>
    </w:p>
    <w:p w:rsidR="00876DA9" w:rsidRPr="00A25C02" w:rsidRDefault="00876DA9" w:rsidP="00876DA9">
      <w:pPr>
        <w:pStyle w:val="Body2"/>
        <w:keepNext/>
        <w:spacing w:after="140" w:line="290" w:lineRule="auto"/>
        <w:rPr>
          <w:rFonts w:cs="Tahoma"/>
          <w:b/>
        </w:rPr>
      </w:pPr>
      <w:r w:rsidRPr="00A25C02">
        <w:rPr>
          <w:rFonts w:cs="Tahoma"/>
          <w:b/>
        </w:rPr>
        <w:t xml:space="preserve">DP = </w:t>
      </w:r>
      <w:r w:rsidRPr="00A25C02">
        <w:rPr>
          <w:rFonts w:cs="Tahoma"/>
        </w:rPr>
        <w:t xml:space="preserve">número de Dias Úteis entre a </w:t>
      </w:r>
      <w:r>
        <w:rPr>
          <w:rFonts w:cs="Tahoma"/>
        </w:rPr>
        <w:t>P</w:t>
      </w:r>
      <w:r w:rsidRPr="00A25C02">
        <w:rPr>
          <w:rFonts w:cs="Tahoma"/>
        </w:rPr>
        <w:t xml:space="preserve">rimeira Data de </w:t>
      </w:r>
      <w:r>
        <w:rPr>
          <w:rFonts w:cs="Tahoma"/>
        </w:rPr>
        <w:t xml:space="preserve">Integralização </w:t>
      </w:r>
      <w:r w:rsidRPr="00A25C02">
        <w:rPr>
          <w:rFonts w:cs="Tahoma"/>
        </w:rPr>
        <w:t>ou a Data de Pagamento dos Juros Remuneratórios imediat</w:t>
      </w:r>
      <w:bookmarkStart w:id="265" w:name="_GoBack"/>
      <w:bookmarkEnd w:id="265"/>
      <w:r w:rsidRPr="00A25C02">
        <w:rPr>
          <w:rFonts w:cs="Tahoma"/>
        </w:rPr>
        <w:t xml:space="preserve">amente anterior, conforme o caso, e a data </w:t>
      </w:r>
      <w:r>
        <w:rPr>
          <w:rFonts w:cs="Tahoma"/>
        </w:rPr>
        <w:t>de cálculo</w:t>
      </w:r>
      <w:r w:rsidRPr="00A25C02">
        <w:rPr>
          <w:rFonts w:cs="Tahoma"/>
        </w:rPr>
        <w:t>, sendo “DP” um número inteiro.</w:t>
      </w:r>
    </w:p>
    <w:p w:rsidR="00876DA9" w:rsidRDefault="00876DA9" w:rsidP="001F29DF">
      <w:pPr>
        <w:pStyle w:val="Level2"/>
        <w:numPr>
          <w:ilvl w:val="1"/>
          <w:numId w:val="47"/>
        </w:numPr>
        <w:tabs>
          <w:tab w:val="clear" w:pos="567"/>
          <w:tab w:val="clear" w:pos="1247"/>
        </w:tabs>
        <w:spacing w:after="140" w:line="290" w:lineRule="auto"/>
        <w:outlineLvl w:val="1"/>
        <w:rPr>
          <w:rFonts w:eastAsia="MS Mincho" w:cs="Tahoma"/>
          <w:i/>
        </w:rPr>
      </w:pPr>
      <w:bookmarkStart w:id="266" w:name="_BPDC_LN_INS_1256"/>
      <w:bookmarkStart w:id="267" w:name="_BPDC_PR_INS_1257"/>
      <w:bookmarkStart w:id="268" w:name="_BPDC_PR_INS_1258"/>
      <w:bookmarkStart w:id="269" w:name="_BPDC_PR_INS_1259"/>
      <w:bookmarkStart w:id="270" w:name="_BPDC_PR_INS_1260"/>
      <w:bookmarkStart w:id="271" w:name="_BPDC_PR_INS_1261"/>
      <w:bookmarkStart w:id="272" w:name="_BPDC_LN_INS_1243"/>
      <w:bookmarkStart w:id="273" w:name="_BPDC_PR_INS_1244"/>
      <w:bookmarkStart w:id="274" w:name="_DV_C299"/>
      <w:bookmarkEnd w:id="264"/>
      <w:bookmarkEnd w:id="266"/>
      <w:bookmarkEnd w:id="267"/>
      <w:bookmarkEnd w:id="268"/>
      <w:bookmarkEnd w:id="269"/>
      <w:bookmarkEnd w:id="270"/>
      <w:bookmarkEnd w:id="271"/>
      <w:bookmarkEnd w:id="272"/>
      <w:bookmarkEnd w:id="273"/>
      <w:bookmarkEnd w:id="274"/>
      <w:r w:rsidRPr="00D177A4">
        <w:rPr>
          <w:rFonts w:eastAsia="MS Mincho" w:cs="Tahoma"/>
          <w:i/>
        </w:rPr>
        <w:t>Pagamento dos Juros Remuneratórios.</w:t>
      </w:r>
      <w:bookmarkStart w:id="275" w:name="_BPDC_LN_INS_1241"/>
      <w:bookmarkStart w:id="276" w:name="_BPDC_PR_INS_1242"/>
      <w:bookmarkEnd w:id="275"/>
      <w:bookmarkEnd w:id="276"/>
      <w:r>
        <w:rPr>
          <w:rFonts w:eastAsia="MS Mincho" w:cs="Tahoma"/>
          <w:i/>
        </w:rPr>
        <w:t xml:space="preserve"> </w:t>
      </w:r>
    </w:p>
    <w:p w:rsidR="00876DA9" w:rsidRPr="00A25C02" w:rsidRDefault="00876DA9" w:rsidP="001F29DF">
      <w:pPr>
        <w:pStyle w:val="Level3"/>
        <w:numPr>
          <w:ilvl w:val="2"/>
          <w:numId w:val="47"/>
        </w:numPr>
        <w:tabs>
          <w:tab w:val="clear" w:pos="2041"/>
        </w:tabs>
        <w:spacing w:after="140" w:line="290" w:lineRule="auto"/>
        <w:outlineLvl w:val="2"/>
        <w:rPr>
          <w:rFonts w:eastAsia="MS Mincho"/>
        </w:rPr>
      </w:pPr>
      <w:r w:rsidRPr="00A25C02">
        <w:rPr>
          <w:rFonts w:eastAsia="MS Mincho"/>
        </w:rPr>
        <w:t xml:space="preserve">Os Juros Remuneratórios serão apurados e pagos semestralmente, sempre no dia </w:t>
      </w:r>
      <w:r>
        <w:rPr>
          <w:rFonts w:eastAsia="MS Mincho"/>
        </w:rPr>
        <w:t xml:space="preserve">15 </w:t>
      </w:r>
      <w:r w:rsidRPr="00A25C02">
        <w:rPr>
          <w:rFonts w:eastAsia="MS Mincho"/>
        </w:rPr>
        <w:t>(</w:t>
      </w:r>
      <w:r>
        <w:rPr>
          <w:rFonts w:eastAsia="MS Mincho"/>
        </w:rPr>
        <w:t>quinze</w:t>
      </w:r>
      <w:r w:rsidRPr="00A25C02">
        <w:rPr>
          <w:rFonts w:eastAsia="MS Mincho"/>
        </w:rPr>
        <w:t xml:space="preserve">) dos meses de </w:t>
      </w:r>
      <w:r>
        <w:rPr>
          <w:rFonts w:eastAsia="MS Mincho"/>
        </w:rPr>
        <w:t xml:space="preserve">junho </w:t>
      </w:r>
      <w:r w:rsidRPr="00A25C02">
        <w:rPr>
          <w:rFonts w:eastAsia="MS Mincho"/>
        </w:rPr>
        <w:t xml:space="preserve">e </w:t>
      </w:r>
      <w:r>
        <w:rPr>
          <w:rFonts w:eastAsia="MS Mincho"/>
        </w:rPr>
        <w:t xml:space="preserve">dezembro </w:t>
      </w:r>
      <w:r w:rsidRPr="00A25C02">
        <w:rPr>
          <w:rFonts w:eastAsia="MS Mincho"/>
        </w:rPr>
        <w:t xml:space="preserve">de cada ano, sendo certo que o primeiro pagamento de Juros Remuneratórios das Debêntures será realizado em </w:t>
      </w:r>
      <w:r w:rsidRPr="00955E4F">
        <w:rPr>
          <w:rFonts w:eastAsia="MS Mincho"/>
        </w:rPr>
        <w:t>15 de junho de 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rsidR="00876DA9" w:rsidRPr="0042637A" w:rsidRDefault="00876DA9" w:rsidP="001F29DF">
      <w:pPr>
        <w:pStyle w:val="Level3"/>
        <w:numPr>
          <w:ilvl w:val="2"/>
          <w:numId w:val="47"/>
        </w:numPr>
        <w:tabs>
          <w:tab w:val="clear" w:pos="2041"/>
        </w:tabs>
        <w:spacing w:after="140" w:line="290" w:lineRule="auto"/>
        <w:outlineLvl w:val="2"/>
        <w:rPr>
          <w:rFonts w:eastAsia="MS Mincho"/>
        </w:rPr>
      </w:pPr>
      <w:r w:rsidRPr="00A25C02">
        <w:rPr>
          <w:rFonts w:eastAsia="MS Mincho"/>
        </w:rPr>
        <w:t xml:space="preserve">Farão jus ao recebimento dos </w:t>
      </w:r>
      <w:r>
        <w:rPr>
          <w:rFonts w:eastAsia="MS Mincho"/>
        </w:rPr>
        <w:t>pagamentos previstos nesta Escritura de Emissão</w:t>
      </w:r>
      <w:r w:rsidRPr="00A25C02">
        <w:rPr>
          <w:rFonts w:eastAsia="MS Mincho"/>
        </w:rPr>
        <w:t xml:space="preserve"> aqueles que forem titulares de Debêntures ao final do Dia Útil imediatamente anterior à </w:t>
      </w:r>
      <w:r>
        <w:rPr>
          <w:rFonts w:eastAsia="MS Mincho"/>
        </w:rPr>
        <w:t>respectiva data de pagamento</w:t>
      </w:r>
      <w:r w:rsidRPr="0042637A">
        <w:rPr>
          <w:rFonts w:eastAsia="MS Mincho"/>
        </w:rPr>
        <w:t xml:space="preserve">. </w:t>
      </w:r>
    </w:p>
    <w:p w:rsidR="00876DA9" w:rsidRPr="000E4ED3" w:rsidRDefault="00876DA9" w:rsidP="001F29DF">
      <w:pPr>
        <w:pStyle w:val="Level2"/>
        <w:numPr>
          <w:ilvl w:val="1"/>
          <w:numId w:val="47"/>
        </w:numPr>
        <w:tabs>
          <w:tab w:val="clear" w:pos="567"/>
          <w:tab w:val="clear" w:pos="1247"/>
        </w:tabs>
        <w:spacing w:after="140" w:line="290" w:lineRule="auto"/>
        <w:outlineLvl w:val="1"/>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rsidR="00876DA9" w:rsidRPr="00032A3A" w:rsidRDefault="00876DA9" w:rsidP="001F29DF">
      <w:pPr>
        <w:pStyle w:val="Level2"/>
        <w:numPr>
          <w:ilvl w:val="1"/>
          <w:numId w:val="47"/>
        </w:numPr>
        <w:tabs>
          <w:tab w:val="clear" w:pos="567"/>
          <w:tab w:val="clear" w:pos="1247"/>
        </w:tabs>
        <w:spacing w:after="140" w:line="290" w:lineRule="auto"/>
        <w:outlineLvl w:val="1"/>
        <w:rPr>
          <w:rFonts w:eastAsia="MS Mincho" w:cs="Tahoma"/>
          <w:i/>
        </w:rPr>
      </w:pPr>
      <w:bookmarkStart w:id="277" w:name="_BPDC_LN_INS_1235"/>
      <w:bookmarkStart w:id="278" w:name="_BPDC_PR_INS_1236"/>
      <w:bookmarkEnd w:id="277"/>
      <w:bookmarkEnd w:id="278"/>
      <w:r w:rsidRPr="000E4ED3">
        <w:rPr>
          <w:rFonts w:eastAsia="MS Mincho" w:cs="Tahoma"/>
          <w:i/>
        </w:rPr>
        <w:t>Amortização do Valor Nominal Unitário.</w:t>
      </w:r>
      <w:bookmarkStart w:id="279" w:name="_BPDC_LN_INS_1233"/>
      <w:bookmarkStart w:id="280" w:name="_BPDC_PR_INS_1234"/>
      <w:bookmarkEnd w:id="279"/>
      <w:bookmarkEnd w:id="280"/>
      <w:r w:rsidRPr="000E4ED3">
        <w:rPr>
          <w:rFonts w:eastAsia="MS Mincho" w:cs="Tahoma"/>
          <w:i/>
        </w:rPr>
        <w:t xml:space="preserve"> </w:t>
      </w:r>
      <w:r w:rsidRPr="000E4ED3">
        <w:rPr>
          <w:rFonts w:eastAsia="MS Mincho" w:cs="Tahoma"/>
          <w:iCs/>
        </w:rPr>
        <w:t xml:space="preserve">O Valor </w:t>
      </w:r>
      <w:r w:rsidRPr="000E4ED3">
        <w:rPr>
          <w:rFonts w:eastAsia="MS Mincho" w:cs="Tahoma"/>
        </w:rPr>
        <w:t xml:space="preserve">Nominal Atualizado das Debêntures será amortizado em 8 (oito) parcelas anuais e consecutivas, sempre no dia </w:t>
      </w:r>
      <w:r>
        <w:rPr>
          <w:rFonts w:eastAsia="MS Mincho"/>
        </w:rPr>
        <w:t>15</w:t>
      </w:r>
      <w:r w:rsidRPr="000E4ED3">
        <w:rPr>
          <w:rFonts w:eastAsia="MS Mincho" w:cs="Tahoma"/>
        </w:rPr>
        <w:t xml:space="preserve"> (</w:t>
      </w:r>
      <w:r>
        <w:rPr>
          <w:rFonts w:eastAsia="MS Mincho"/>
        </w:rPr>
        <w:t>quinze</w:t>
      </w:r>
      <w:r w:rsidRPr="000E4ED3">
        <w:rPr>
          <w:rFonts w:eastAsia="MS Mincho" w:cs="Tahoma"/>
        </w:rPr>
        <w:t xml:space="preserve">) de </w:t>
      </w:r>
      <w:r>
        <w:rPr>
          <w:rFonts w:eastAsia="MS Mincho"/>
        </w:rPr>
        <w:t>junho</w:t>
      </w:r>
      <w:r w:rsidRPr="000E4ED3">
        <w:rPr>
          <w:rFonts w:eastAsia="MS Mincho"/>
        </w:rPr>
        <w:t xml:space="preserve"> </w:t>
      </w:r>
      <w:r w:rsidRPr="000E4ED3">
        <w:rPr>
          <w:rFonts w:eastAsia="MS Mincho" w:cs="Tahoma"/>
        </w:rPr>
        <w:t xml:space="preserve">de cada ano, nas respectivas datas de amortização, sendo a primeira parcela devida em </w:t>
      </w:r>
      <w:r>
        <w:rPr>
          <w:rFonts w:eastAsia="MS Mincho"/>
        </w:rPr>
        <w:t>15</w:t>
      </w:r>
      <w:r w:rsidRPr="000E4ED3">
        <w:rPr>
          <w:rFonts w:eastAsia="MS Mincho"/>
        </w:rPr>
        <w:t xml:space="preserve"> </w:t>
      </w:r>
      <w:r w:rsidRPr="000E4ED3">
        <w:rPr>
          <w:rFonts w:eastAsia="MS Mincho" w:cs="Tahoma"/>
        </w:rPr>
        <w:t xml:space="preserve">de </w:t>
      </w:r>
      <w:r>
        <w:rPr>
          <w:rFonts w:eastAsia="MS Mincho"/>
        </w:rPr>
        <w:t>junho</w:t>
      </w:r>
      <w:r w:rsidRPr="000E4ED3">
        <w:rPr>
          <w:rFonts w:eastAsia="MS Mincho"/>
        </w:rPr>
        <w:t xml:space="preserve"> </w:t>
      </w:r>
      <w:r w:rsidRPr="000E4ED3">
        <w:rPr>
          <w:rFonts w:eastAsia="MS Mincho" w:cs="Tahoma"/>
        </w:rPr>
        <w:t>de 202</w:t>
      </w:r>
      <w:r>
        <w:rPr>
          <w:rFonts w:eastAsia="MS Mincho" w:cs="Tahoma"/>
        </w:rPr>
        <w:t>3</w:t>
      </w:r>
      <w:r w:rsidRPr="0042637A">
        <w:rPr>
          <w:rFonts w:eastAsia="MS Mincho" w:cs="Tahoma"/>
        </w:rPr>
        <w:t xml:space="preserve"> e a última na Data de Vencimento das Debêntures, conforme cronograma descrito na segunda coluna da tabela a seguir (“</w:t>
      </w:r>
      <w:r w:rsidRPr="0042637A">
        <w:rPr>
          <w:rFonts w:eastAsia="MS Mincho" w:cs="Tahoma"/>
          <w:b/>
        </w:rPr>
        <w:t>Datas de Amortização das Debêntures</w:t>
      </w:r>
      <w:r w:rsidRPr="0042637A">
        <w:rPr>
          <w:rFonts w:eastAsia="MS Mincho" w:cs="Tahoma"/>
        </w:rPr>
        <w:t>”) e percentuais dispostos na quarta coluna da tabela a seguir</w:t>
      </w:r>
      <w:r w:rsidRPr="00A25C02">
        <w:rPr>
          <w:rFonts w:eastAsia="MS Mincho" w:cs="Tahoma"/>
        </w:rPr>
        <w:t xml:space="preserve"> (“</w:t>
      </w:r>
      <w:r w:rsidRPr="00032A3A">
        <w:rPr>
          <w:rFonts w:eastAsia="MS Mincho" w:cs="Tahoma"/>
          <w:b/>
        </w:rPr>
        <w:t>Percentual do Valor Nominal Atualizado a ser Amortizado</w:t>
      </w:r>
      <w:r w:rsidRPr="00A25C02">
        <w:rPr>
          <w:rFonts w:eastAsia="MS Mincho" w:cs="Tahoma"/>
        </w:rPr>
        <w:t>”), sendo os percentuais descritos na terceira coluna da tabela a seguir (“</w:t>
      </w:r>
      <w:r w:rsidRPr="00032A3A">
        <w:rPr>
          <w:rFonts w:eastAsia="MS Mincho" w:cs="Tahoma"/>
          <w:b/>
        </w:rPr>
        <w:t>Percentual do Valor Nominal Unitário na Data de Emissão</w:t>
      </w:r>
      <w:r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876DA9" w:rsidRPr="00CD063C" w:rsidTr="000C7464">
        <w:trPr>
          <w:tblHeader/>
        </w:trPr>
        <w:tc>
          <w:tcPr>
            <w:tcW w:w="965" w:type="pct"/>
            <w:shd w:val="clear" w:color="auto" w:fill="D9D9D9" w:themeFill="background1" w:themeFillShade="D9"/>
            <w:vAlign w:val="center"/>
          </w:tcPr>
          <w:p w:rsidR="00876DA9" w:rsidRPr="007C3543" w:rsidRDefault="00876DA9" w:rsidP="000C7464">
            <w:pPr>
              <w:spacing w:after="140" w:line="290" w:lineRule="auto"/>
              <w:jc w:val="center"/>
              <w:rPr>
                <w:rFonts w:cs="Tahoma"/>
                <w:b/>
              </w:rPr>
            </w:pPr>
            <w:r>
              <w:rPr>
                <w:rFonts w:cs="Tahoma"/>
                <w:b/>
              </w:rPr>
              <w:lastRenderedPageBreak/>
              <w:t>Parcela</w:t>
            </w:r>
          </w:p>
        </w:tc>
        <w:tc>
          <w:tcPr>
            <w:tcW w:w="1579" w:type="pct"/>
            <w:shd w:val="clear" w:color="auto" w:fill="D9D9D9" w:themeFill="background1" w:themeFillShade="D9"/>
            <w:vAlign w:val="center"/>
          </w:tcPr>
          <w:p w:rsidR="00876DA9" w:rsidRPr="005B2AC7" w:rsidRDefault="00876DA9" w:rsidP="000C7464">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rsidR="00876DA9" w:rsidRPr="007C3543" w:rsidRDefault="00876DA9" w:rsidP="000C7464">
            <w:pPr>
              <w:spacing w:after="140" w:line="290" w:lineRule="auto"/>
              <w:jc w:val="center"/>
              <w:rPr>
                <w:rFonts w:cs="Tahoma"/>
                <w:b/>
              </w:rPr>
            </w:pPr>
            <w:r>
              <w:rPr>
                <w:rFonts w:cs="Tahoma"/>
                <w:b/>
              </w:rPr>
              <w:t>Percentual</w:t>
            </w:r>
            <w:r w:rsidRPr="005665BD">
              <w:rPr>
                <w:rFonts w:cs="Tahoma"/>
                <w:b/>
              </w:rPr>
              <w:t xml:space="preserve"> do Valor Nominal Unitário </w:t>
            </w:r>
            <w:r>
              <w:rPr>
                <w:rFonts w:cs="Tahoma"/>
                <w:b/>
              </w:rPr>
              <w:t xml:space="preserve">na Data </w:t>
            </w:r>
            <w:r w:rsidRPr="005665BD">
              <w:rPr>
                <w:rFonts w:cs="Tahoma"/>
                <w:b/>
              </w:rPr>
              <w:t>de Emissão*</w:t>
            </w:r>
          </w:p>
        </w:tc>
        <w:tc>
          <w:tcPr>
            <w:tcW w:w="1228" w:type="pct"/>
            <w:shd w:val="clear" w:color="auto" w:fill="D9D9D9" w:themeFill="background1" w:themeFillShade="D9"/>
            <w:vAlign w:val="center"/>
          </w:tcPr>
          <w:p w:rsidR="00876DA9" w:rsidRPr="00CF4346" w:rsidRDefault="00876DA9" w:rsidP="000C7464">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rPr>
              <w:t>*</w:t>
            </w:r>
            <w:r>
              <w:rPr>
                <w:rFonts w:cs="Tahoma"/>
                <w:b/>
              </w:rPr>
              <w:t>*</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1</w:t>
            </w:r>
          </w:p>
        </w:tc>
        <w:tc>
          <w:tcPr>
            <w:tcW w:w="1579" w:type="pct"/>
            <w:vAlign w:val="center"/>
          </w:tcPr>
          <w:p w:rsidR="00876DA9" w:rsidRPr="005B2AC7" w:rsidRDefault="00876DA9" w:rsidP="000C7464">
            <w:pPr>
              <w:spacing w:after="140" w:line="290" w:lineRule="auto"/>
              <w:jc w:val="center"/>
            </w:pPr>
            <w:r>
              <w:rPr>
                <w:rFonts w:eastAsia="MS Mincho"/>
              </w:rPr>
              <w:t>15 de junho de 2023</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2,2700</w:t>
            </w:r>
            <w:r w:rsidRPr="00106D78">
              <w:rPr>
                <w:color w:val="000000"/>
              </w:rPr>
              <w:t>%</w:t>
            </w:r>
          </w:p>
        </w:tc>
        <w:tc>
          <w:tcPr>
            <w:tcW w:w="1228" w:type="pct"/>
          </w:tcPr>
          <w:p w:rsidR="00876DA9" w:rsidRPr="00CF4346" w:rsidRDefault="00876DA9" w:rsidP="000C7464">
            <w:pPr>
              <w:spacing w:after="140" w:line="290" w:lineRule="auto"/>
              <w:jc w:val="center"/>
            </w:pPr>
            <w:r w:rsidRPr="006F483D">
              <w:t>2,2700%</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2</w:t>
            </w:r>
          </w:p>
        </w:tc>
        <w:tc>
          <w:tcPr>
            <w:tcW w:w="1579" w:type="pct"/>
            <w:vAlign w:val="center"/>
          </w:tcPr>
          <w:p w:rsidR="00876DA9" w:rsidRPr="005B2AC7" w:rsidRDefault="00876DA9" w:rsidP="000C7464">
            <w:pPr>
              <w:spacing w:after="140" w:line="290" w:lineRule="auto"/>
              <w:jc w:val="center"/>
            </w:pPr>
            <w:r>
              <w:rPr>
                <w:rFonts w:eastAsia="MS Mincho"/>
              </w:rPr>
              <w:t>15 de junho de 2024</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3,6000</w:t>
            </w:r>
            <w:r w:rsidRPr="00106D78">
              <w:rPr>
                <w:color w:val="000000"/>
              </w:rPr>
              <w:t>%</w:t>
            </w:r>
          </w:p>
        </w:tc>
        <w:tc>
          <w:tcPr>
            <w:tcW w:w="1228" w:type="pct"/>
          </w:tcPr>
          <w:p w:rsidR="00876DA9" w:rsidRDefault="00876DA9" w:rsidP="000C7464">
            <w:pPr>
              <w:spacing w:after="140" w:line="290" w:lineRule="auto"/>
              <w:jc w:val="center"/>
            </w:pPr>
            <w:r w:rsidRPr="006F483D">
              <w:t>3,6836%</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3</w:t>
            </w:r>
          </w:p>
        </w:tc>
        <w:tc>
          <w:tcPr>
            <w:tcW w:w="1579" w:type="pct"/>
            <w:vAlign w:val="center"/>
          </w:tcPr>
          <w:p w:rsidR="00876DA9" w:rsidRPr="001D00C1" w:rsidRDefault="00876DA9" w:rsidP="000C7464">
            <w:pPr>
              <w:spacing w:after="140" w:line="290" w:lineRule="auto"/>
              <w:jc w:val="center"/>
            </w:pPr>
            <w:r>
              <w:rPr>
                <w:rFonts w:eastAsia="MS Mincho"/>
              </w:rPr>
              <w:t>15 de junho de 2025</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12,8900</w:t>
            </w:r>
            <w:r w:rsidRPr="00106D78">
              <w:rPr>
                <w:color w:val="000000"/>
              </w:rPr>
              <w:t>%</w:t>
            </w:r>
          </w:p>
        </w:tc>
        <w:tc>
          <w:tcPr>
            <w:tcW w:w="1228" w:type="pct"/>
          </w:tcPr>
          <w:p w:rsidR="00876DA9" w:rsidRDefault="00876DA9" w:rsidP="000C7464">
            <w:pPr>
              <w:spacing w:after="140" w:line="290" w:lineRule="auto"/>
              <w:jc w:val="center"/>
            </w:pPr>
            <w:r w:rsidRPr="006F483D">
              <w:t>13,6938%</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4</w:t>
            </w:r>
          </w:p>
        </w:tc>
        <w:tc>
          <w:tcPr>
            <w:tcW w:w="1579" w:type="pct"/>
            <w:vAlign w:val="center"/>
          </w:tcPr>
          <w:p w:rsidR="00876DA9" w:rsidRPr="001D00C1" w:rsidRDefault="00876DA9" w:rsidP="000C7464">
            <w:pPr>
              <w:spacing w:after="140" w:line="290" w:lineRule="auto"/>
              <w:jc w:val="center"/>
            </w:pPr>
            <w:r>
              <w:rPr>
                <w:rFonts w:eastAsia="MS Mincho"/>
              </w:rPr>
              <w:t>15 de junho de 2026</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13,3800</w:t>
            </w:r>
            <w:r w:rsidRPr="00106D78">
              <w:rPr>
                <w:color w:val="000000"/>
              </w:rPr>
              <w:t>%</w:t>
            </w:r>
          </w:p>
        </w:tc>
        <w:tc>
          <w:tcPr>
            <w:tcW w:w="1228" w:type="pct"/>
          </w:tcPr>
          <w:p w:rsidR="00876DA9" w:rsidRDefault="00876DA9" w:rsidP="000C7464">
            <w:pPr>
              <w:spacing w:after="140" w:line="290" w:lineRule="auto"/>
              <w:jc w:val="center"/>
            </w:pPr>
            <w:r w:rsidRPr="006F483D">
              <w:t>16,4697%</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5</w:t>
            </w:r>
          </w:p>
        </w:tc>
        <w:tc>
          <w:tcPr>
            <w:tcW w:w="1579" w:type="pct"/>
            <w:vAlign w:val="center"/>
          </w:tcPr>
          <w:p w:rsidR="00876DA9" w:rsidRPr="001D00C1" w:rsidRDefault="00876DA9" w:rsidP="000C7464">
            <w:pPr>
              <w:spacing w:after="140" w:line="290" w:lineRule="auto"/>
              <w:jc w:val="center"/>
            </w:pPr>
            <w:r>
              <w:rPr>
                <w:rFonts w:eastAsia="MS Mincho"/>
              </w:rPr>
              <w:t>15 de junho de 2027</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17,9300</w:t>
            </w:r>
            <w:r w:rsidRPr="00106D78">
              <w:rPr>
                <w:color w:val="000000"/>
              </w:rPr>
              <w:t>%</w:t>
            </w:r>
          </w:p>
        </w:tc>
        <w:tc>
          <w:tcPr>
            <w:tcW w:w="1228" w:type="pct"/>
          </w:tcPr>
          <w:p w:rsidR="00876DA9" w:rsidRDefault="00876DA9" w:rsidP="000C7464">
            <w:pPr>
              <w:spacing w:after="140" w:line="290" w:lineRule="auto"/>
              <w:jc w:val="center"/>
            </w:pPr>
            <w:r w:rsidRPr="006F483D">
              <w:t>26,4220%</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6</w:t>
            </w:r>
          </w:p>
        </w:tc>
        <w:tc>
          <w:tcPr>
            <w:tcW w:w="1579" w:type="pct"/>
            <w:vAlign w:val="center"/>
          </w:tcPr>
          <w:p w:rsidR="00876DA9" w:rsidRPr="001D00C1" w:rsidRDefault="00876DA9" w:rsidP="000C7464">
            <w:pPr>
              <w:spacing w:after="140" w:line="290" w:lineRule="auto"/>
              <w:jc w:val="center"/>
            </w:pPr>
            <w:r>
              <w:rPr>
                <w:rFonts w:eastAsia="MS Mincho"/>
              </w:rPr>
              <w:t>15 de junho de 2028</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17,0500</w:t>
            </w:r>
            <w:r w:rsidRPr="00106D78">
              <w:rPr>
                <w:color w:val="000000"/>
              </w:rPr>
              <w:t>%</w:t>
            </w:r>
          </w:p>
        </w:tc>
        <w:tc>
          <w:tcPr>
            <w:tcW w:w="1228" w:type="pct"/>
          </w:tcPr>
          <w:p w:rsidR="00876DA9" w:rsidRDefault="00876DA9" w:rsidP="000C7464">
            <w:pPr>
              <w:spacing w:after="140" w:line="290" w:lineRule="auto"/>
              <w:jc w:val="center"/>
            </w:pPr>
            <w:r w:rsidRPr="006F483D">
              <w:t>34,1478%</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7</w:t>
            </w:r>
          </w:p>
        </w:tc>
        <w:tc>
          <w:tcPr>
            <w:tcW w:w="1579" w:type="pct"/>
            <w:vAlign w:val="center"/>
          </w:tcPr>
          <w:p w:rsidR="00876DA9" w:rsidRPr="001D00C1" w:rsidRDefault="00876DA9" w:rsidP="000C7464">
            <w:pPr>
              <w:spacing w:after="140" w:line="290" w:lineRule="auto"/>
              <w:jc w:val="center"/>
            </w:pPr>
            <w:r>
              <w:rPr>
                <w:rFonts w:eastAsia="MS Mincho"/>
              </w:rPr>
              <w:t>15 de junho de 2029</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16,3100</w:t>
            </w:r>
            <w:r w:rsidRPr="00106D78">
              <w:rPr>
                <w:color w:val="000000"/>
              </w:rPr>
              <w:t>%</w:t>
            </w:r>
          </w:p>
        </w:tc>
        <w:tc>
          <w:tcPr>
            <w:tcW w:w="1228" w:type="pct"/>
          </w:tcPr>
          <w:p w:rsidR="00876DA9" w:rsidRDefault="00876DA9" w:rsidP="000C7464">
            <w:pPr>
              <w:spacing w:after="140" w:line="290" w:lineRule="auto"/>
              <w:jc w:val="center"/>
            </w:pPr>
            <w:r w:rsidRPr="006F483D">
              <w:t>49,6046%</w:t>
            </w:r>
          </w:p>
        </w:tc>
      </w:tr>
      <w:tr w:rsidR="00876DA9" w:rsidRPr="00CD063C" w:rsidTr="000C7464">
        <w:tc>
          <w:tcPr>
            <w:tcW w:w="965" w:type="pct"/>
            <w:vAlign w:val="center"/>
          </w:tcPr>
          <w:p w:rsidR="00876DA9" w:rsidRPr="007C3543" w:rsidRDefault="00876DA9" w:rsidP="000C7464">
            <w:pPr>
              <w:spacing w:after="140" w:line="290" w:lineRule="auto"/>
              <w:jc w:val="center"/>
              <w:rPr>
                <w:rFonts w:cs="Tahoma"/>
              </w:rPr>
            </w:pPr>
            <w:r>
              <w:rPr>
                <w:rFonts w:cs="Tahoma"/>
              </w:rPr>
              <w:t>8</w:t>
            </w:r>
          </w:p>
        </w:tc>
        <w:tc>
          <w:tcPr>
            <w:tcW w:w="1579" w:type="pct"/>
            <w:vAlign w:val="center"/>
          </w:tcPr>
          <w:p w:rsidR="00876DA9" w:rsidRPr="001D00C1" w:rsidRDefault="00876DA9" w:rsidP="000C7464">
            <w:pPr>
              <w:spacing w:after="140" w:line="290" w:lineRule="auto"/>
              <w:jc w:val="center"/>
            </w:pPr>
            <w:r>
              <w:t>Data de Vencimento</w:t>
            </w:r>
          </w:p>
        </w:tc>
        <w:tc>
          <w:tcPr>
            <w:tcW w:w="1228" w:type="pct"/>
            <w:vAlign w:val="center"/>
          </w:tcPr>
          <w:p w:rsidR="00876DA9" w:rsidRPr="007C3543" w:rsidRDefault="00876DA9" w:rsidP="000C7464">
            <w:pPr>
              <w:spacing w:after="140" w:line="290" w:lineRule="auto"/>
              <w:jc w:val="center"/>
              <w:rPr>
                <w:rFonts w:cs="Tahoma"/>
                <w:color w:val="000000"/>
              </w:rPr>
            </w:pPr>
            <w:r>
              <w:rPr>
                <w:color w:val="000000"/>
              </w:rPr>
              <w:t>16,5700</w:t>
            </w:r>
            <w:r w:rsidRPr="00106D78">
              <w:rPr>
                <w:color w:val="000000"/>
              </w:rPr>
              <w:t>%</w:t>
            </w:r>
          </w:p>
        </w:tc>
        <w:tc>
          <w:tcPr>
            <w:tcW w:w="1228" w:type="pct"/>
          </w:tcPr>
          <w:p w:rsidR="00876DA9" w:rsidRDefault="00876DA9" w:rsidP="000C7464">
            <w:pPr>
              <w:spacing w:after="140" w:line="290" w:lineRule="auto"/>
              <w:jc w:val="center"/>
            </w:pPr>
            <w:r w:rsidRPr="006F483D">
              <w:t>100,0000%</w:t>
            </w:r>
          </w:p>
        </w:tc>
      </w:tr>
    </w:tbl>
    <w:p w:rsidR="00876DA9" w:rsidRPr="0049185C" w:rsidRDefault="00876DA9" w:rsidP="00876DA9">
      <w:pPr>
        <w:pStyle w:val="Body2"/>
        <w:spacing w:after="140" w:line="290" w:lineRule="auto"/>
        <w:ind w:left="0" w:firstLine="680"/>
        <w:rPr>
          <w:rFonts w:cs="Tahoma"/>
          <w:i/>
        </w:rPr>
      </w:pPr>
      <w:r w:rsidRPr="0049185C">
        <w:rPr>
          <w:rFonts w:cs="Tahoma"/>
          <w:i/>
        </w:rPr>
        <w:t>* Percentuais destinados a fins meramente referenciais.</w:t>
      </w:r>
    </w:p>
    <w:p w:rsidR="00876DA9" w:rsidRPr="005E48E4" w:rsidRDefault="00876DA9" w:rsidP="00876DA9">
      <w:pPr>
        <w:pStyle w:val="Level2"/>
        <w:numPr>
          <w:ilvl w:val="0"/>
          <w:numId w:val="0"/>
        </w:numPr>
        <w:spacing w:after="140" w:line="290" w:lineRule="auto"/>
        <w:ind w:left="680"/>
        <w:rPr>
          <w:rFonts w:eastAsia="MS Mincho" w:cs="Tahoma"/>
          <w:i/>
        </w:rPr>
      </w:pPr>
      <w:r w:rsidRPr="0049185C">
        <w:rPr>
          <w:rFonts w:cs="Tahoma"/>
          <w:i/>
        </w:rPr>
        <w:t>** Percentuais destinados ao cálculo e ao pagamento das parcelas da amortização e que deverão ser registrados nos sistemas administrados pela B3.</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281" w:name="_BPDC_LN_INS_1229"/>
      <w:bookmarkStart w:id="282" w:name="_BPDC_PR_INS_1230"/>
      <w:bookmarkEnd w:id="281"/>
      <w:bookmarkEnd w:id="282"/>
      <w:r w:rsidRPr="00960BA0">
        <w:rPr>
          <w:rFonts w:cs="Tahoma"/>
          <w:i/>
          <w:w w:val="0"/>
        </w:rPr>
        <w:t xml:space="preserve">Local de Pagamento. </w:t>
      </w:r>
      <w:r w:rsidRPr="00960BA0">
        <w:rPr>
          <w:rFonts w:cs="Tahoma"/>
        </w:rPr>
        <w:t>Os pagamentos a que fazem jus as Debêntures serão efetuados pela Emissora (i) com relação àquelas que estejam custodiadas eletronicamente pela B3, utilizando-se os procedimentos adotados pela B3; ou (ii)</w:t>
      </w:r>
      <w:r>
        <w:rPr>
          <w:rFonts w:cs="Tahoma"/>
        </w:rPr>
        <w:t> </w:t>
      </w:r>
      <w:r w:rsidRPr="00960BA0">
        <w:rPr>
          <w:rFonts w:cs="Tahoma"/>
        </w:rPr>
        <w:t>na hipótese de as Debêntures não estarem custodiadas eletronicamente na B3, (a) na sede da Emissora ou, conforme o caso, (b) de acordo com os procedimentos adotados pelo Escriturador.</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b/>
          <w:smallCaps/>
          <w:w w:val="0"/>
        </w:rPr>
      </w:pPr>
      <w:bookmarkStart w:id="283" w:name="_BPDC_LN_INS_1227"/>
      <w:bookmarkStart w:id="284" w:name="_BPDC_PR_INS_1228"/>
      <w:bookmarkStart w:id="285" w:name="_BPDC_LN_INS_1225"/>
      <w:bookmarkStart w:id="286" w:name="_BPDC_PR_INS_1226"/>
      <w:bookmarkEnd w:id="283"/>
      <w:bookmarkEnd w:id="284"/>
      <w:bookmarkEnd w:id="285"/>
      <w:bookmarkEnd w:id="286"/>
      <w:r w:rsidRPr="00960BA0">
        <w:rPr>
          <w:rFonts w:cs="Tahoma"/>
          <w:i/>
          <w:w w:val="0"/>
        </w:rPr>
        <w:t xml:space="preserve">Prorrogação dos Prazos. </w:t>
      </w:r>
      <w:r w:rsidRPr="00960BA0">
        <w:rPr>
          <w:rFonts w:eastAsia="Arial Unicode MS" w:cs="Tahoma"/>
          <w:w w:val="0"/>
        </w:rPr>
        <w:t xml:space="preserve">Considerar-se-ão automaticamente </w:t>
      </w:r>
      <w:bookmarkStart w:id="287" w:name="_DV_C294"/>
      <w:r w:rsidRPr="00960BA0">
        <w:rPr>
          <w:rFonts w:eastAsia="Arial Unicode MS" w:cs="Tahoma"/>
          <w:w w:val="0"/>
        </w:rPr>
        <w:t xml:space="preserve">prorrogadas as datas de pagamento de qualquer obrigação </w:t>
      </w:r>
      <w:bookmarkEnd w:id="287"/>
      <w:r w:rsidRPr="00960BA0">
        <w:rPr>
          <w:rFonts w:eastAsia="Arial Unicode MS" w:cs="Tahoma"/>
          <w:w w:val="0"/>
        </w:rPr>
        <w:t xml:space="preserve">até o primeiro Dia Útil subsequente, se </w:t>
      </w:r>
      <w:bookmarkStart w:id="288" w:name="_DV_C296"/>
      <w:r w:rsidRPr="00960BA0">
        <w:rPr>
          <w:rFonts w:eastAsia="Arial Unicode MS" w:cs="Tahoma"/>
          <w:w w:val="0"/>
        </w:rPr>
        <w:t xml:space="preserve">a data de </w:t>
      </w:r>
      <w:bookmarkEnd w:id="288"/>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xml:space="preserve">, sem qualquer acréscimo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u w:val="single"/>
        </w:rPr>
      </w:pPr>
      <w:bookmarkStart w:id="289" w:name="_BPDC_LN_INS_1223"/>
      <w:bookmarkStart w:id="290" w:name="_BPDC_PR_INS_1224"/>
      <w:bookmarkEnd w:id="289"/>
      <w:bookmarkEnd w:id="290"/>
      <w:r w:rsidRPr="00960BA0">
        <w:rPr>
          <w:rFonts w:cs="Tahoma"/>
          <w:i/>
          <w:w w:val="0"/>
        </w:rPr>
        <w:t xml:space="preserve">Encargos Moratórios. </w:t>
      </w:r>
      <w:bookmarkStart w:id="291" w:name="_Ref322619233"/>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291"/>
      <w:r w:rsidRPr="00960BA0">
        <w:rPr>
          <w:rFonts w:eastAsia="Arial Unicode MS" w:cs="Tahoma"/>
          <w:w w:val="0"/>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u w:val="single"/>
        </w:rPr>
      </w:pPr>
      <w:bookmarkStart w:id="292" w:name="_BPDC_LN_INS_1221"/>
      <w:bookmarkStart w:id="293" w:name="_BPDC_PR_INS_1222"/>
      <w:bookmarkStart w:id="294" w:name="_Ref322619468"/>
      <w:bookmarkEnd w:id="292"/>
      <w:bookmarkEnd w:id="293"/>
      <w:r w:rsidRPr="00960BA0">
        <w:rPr>
          <w:rFonts w:eastAsia="Arial Unicode MS" w:cs="Tahoma"/>
          <w:i/>
          <w:w w:val="0"/>
        </w:rPr>
        <w:t>Decadência dos Direitos aos Acréscimos</w:t>
      </w:r>
      <w:bookmarkEnd w:id="294"/>
      <w:r w:rsidRPr="00960BA0">
        <w:rPr>
          <w:rFonts w:eastAsia="Arial Unicode MS" w:cs="Tahoma"/>
          <w:i/>
          <w:w w:val="0"/>
        </w:rPr>
        <w:t xml:space="preserve">. </w:t>
      </w:r>
      <w:r w:rsidRPr="00960BA0">
        <w:rPr>
          <w:rFonts w:cs="Tahoma"/>
        </w:rPr>
        <w:t>Sem prejuízo da Cláusula 6.1</w:t>
      </w:r>
      <w:r>
        <w:rPr>
          <w:rFonts w:cs="Tahoma"/>
        </w:rPr>
        <w:t>5</w:t>
      </w:r>
      <w:r w:rsidRPr="00960BA0">
        <w:rPr>
          <w:rFonts w:cs="Tahoma"/>
        </w:rPr>
        <w:t xml:space="preserve"> acima, o não comparecimento do Debenturista para receber o valor correspondente a quaisquer das </w:t>
      </w:r>
      <w:r w:rsidRPr="00960BA0">
        <w:rPr>
          <w:rFonts w:cs="Tahoma"/>
        </w:rPr>
        <w:lastRenderedPageBreak/>
        <w:t>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w w:val="0"/>
        </w:rPr>
      </w:pPr>
      <w:bookmarkStart w:id="295" w:name="_BPDC_LN_INS_1219"/>
      <w:bookmarkStart w:id="296" w:name="_BPDC_PR_INS_1220"/>
      <w:bookmarkStart w:id="297" w:name="_Ref322619421"/>
      <w:bookmarkEnd w:id="295"/>
      <w:bookmarkEnd w:id="296"/>
      <w:r w:rsidRPr="00960BA0">
        <w:rPr>
          <w:rFonts w:cs="Tahoma"/>
          <w:i/>
          <w:w w:val="0"/>
        </w:rPr>
        <w:t>Publicidade</w:t>
      </w:r>
      <w:bookmarkEnd w:id="297"/>
      <w:r w:rsidRPr="00960BA0">
        <w:rPr>
          <w:rFonts w:cs="Tahoma"/>
          <w:w w:val="0"/>
        </w:rPr>
        <w:t xml:space="preserve">. </w:t>
      </w:r>
      <w:bookmarkStart w:id="298" w:name="_Hlk7027682"/>
      <w:r w:rsidRPr="00960BA0">
        <w:rPr>
          <w:rFonts w:cs="Tahoma"/>
          <w:w w:val="0"/>
        </w:rPr>
        <w:t xml:space="preserve">Os </w:t>
      </w:r>
      <w:r w:rsidRPr="00960BA0">
        <w:rPr>
          <w:rFonts w:eastAsia="Arial Unicode MS" w:cs="Tahoma"/>
          <w:w w:val="0"/>
        </w:rPr>
        <w:t>editais de convocação e as atas de assembleias gerais de Debenturistas</w:t>
      </w:r>
      <w:bookmarkEnd w:id="298"/>
      <w:r w:rsidRPr="00960BA0">
        <w:rPr>
          <w:rFonts w:eastAsia="Arial Unicode MS" w:cs="Tahoma"/>
          <w:w w:val="0"/>
        </w:rPr>
        <w:t xml:space="preserve"> deverão ser publicados na página da Emissora (</w:t>
      </w:r>
      <w:r w:rsidRPr="0017670C">
        <w:rPr>
          <w:rFonts w:cs="Tahoma"/>
        </w:rPr>
        <w:t>https://www.echoenergia.com.br/relacao-com-investidores/</w:t>
      </w:r>
      <w:r w:rsidRPr="00960BA0">
        <w:rPr>
          <w:rFonts w:eastAsia="Arial Unicode MS" w:cs="Tahoma"/>
          <w:w w:val="0"/>
        </w:rPr>
        <w:t xml:space="preserve">) na rede mundial de computadores – Internet </w:t>
      </w:r>
      <w:r>
        <w:rPr>
          <w:rFonts w:eastAsia="Arial Unicode MS" w:cs="Tahoma"/>
          <w:w w:val="0"/>
        </w:rPr>
        <w:t xml:space="preserve">e nos Jornais de Publicação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99" w:name="_Hlk7027726"/>
      <w:r w:rsidRPr="00960BA0">
        <w:rPr>
          <w:rFonts w:eastAsia="Arial Unicode MS" w:cs="Tahoma"/>
          <w:w w:val="0"/>
        </w:rPr>
        <w:t>Os demais atos e decisões relativos às Debêntures deverão</w:t>
      </w:r>
      <w:bookmarkEnd w:id="299"/>
      <w:r w:rsidRPr="00960BA0">
        <w:rPr>
          <w:rFonts w:eastAsia="Arial Unicode MS" w:cs="Tahoma"/>
          <w:w w:val="0"/>
        </w:rPr>
        <w:t xml:space="preserve"> ser </w:t>
      </w:r>
      <w:bookmarkStart w:id="300" w:name="_Hlk7027740"/>
      <w:r w:rsidRPr="00960BA0">
        <w:rPr>
          <w:rFonts w:eastAsia="Arial Unicode MS" w:cs="Tahoma"/>
          <w:w w:val="0"/>
        </w:rPr>
        <w:t xml:space="preserve">comunicados, na forma de aviso, </w:t>
      </w:r>
      <w:bookmarkEnd w:id="300"/>
      <w:r w:rsidRPr="00960BA0">
        <w:rPr>
          <w:rFonts w:eastAsia="Arial Unicode MS" w:cs="Tahoma"/>
          <w:w w:val="0"/>
        </w:rPr>
        <w:t>na página da Emissora (</w:t>
      </w:r>
      <w:r w:rsidRPr="0017670C">
        <w:rPr>
          <w:rFonts w:cs="Tahoma"/>
        </w:rPr>
        <w:t>https://www.echoenergia.com.br/relacao-com-investidores/</w:t>
      </w:r>
      <w:r w:rsidRPr="00960BA0">
        <w:rPr>
          <w:rFonts w:eastAsia="Arial Unicode MS" w:cs="Tahoma"/>
          <w:w w:val="0"/>
        </w:rPr>
        <w:t>)</w:t>
      </w:r>
      <w:r>
        <w:rPr>
          <w:rFonts w:eastAsia="Arial Unicode MS" w:cs="Tahoma"/>
          <w:w w:val="0"/>
        </w:rPr>
        <w:t xml:space="preserve"> e nos Jornais de Publicação,</w:t>
      </w:r>
      <w:r w:rsidRPr="00960BA0">
        <w:rPr>
          <w:rFonts w:eastAsia="Arial Unicode MS" w:cs="Tahoma"/>
          <w:w w:val="0"/>
        </w:rPr>
        <w:t xml:space="preserve"> na forma da legislação aplicável</w:t>
      </w:r>
      <w:r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bookmarkStart w:id="301" w:name="_BPDC_LN_INS_1217"/>
      <w:bookmarkStart w:id="302" w:name="_BPDC_PR_INS_1218"/>
      <w:bookmarkEnd w:id="301"/>
      <w:bookmarkEnd w:id="302"/>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rsidR="00876DA9" w:rsidRDefault="00876DA9" w:rsidP="001F29DF">
      <w:pPr>
        <w:pStyle w:val="Level2"/>
        <w:numPr>
          <w:ilvl w:val="1"/>
          <w:numId w:val="47"/>
        </w:numPr>
        <w:tabs>
          <w:tab w:val="clear" w:pos="567"/>
          <w:tab w:val="clear" w:pos="1247"/>
        </w:tabs>
        <w:spacing w:after="140" w:line="290" w:lineRule="auto"/>
        <w:outlineLvl w:val="1"/>
        <w:rPr>
          <w:rFonts w:cs="Tahoma"/>
        </w:rPr>
      </w:pPr>
      <w:bookmarkStart w:id="303" w:name="_BPDC_LN_INS_1174"/>
      <w:bookmarkStart w:id="304" w:name="_BPDC_PR_INS_1175"/>
      <w:bookmarkStart w:id="305" w:name="_BPDC_LN_INS_1160"/>
      <w:bookmarkStart w:id="306" w:name="_BPDC_PR_INS_1161"/>
      <w:bookmarkEnd w:id="229"/>
      <w:bookmarkEnd w:id="303"/>
      <w:bookmarkEnd w:id="304"/>
      <w:bookmarkEnd w:id="305"/>
      <w:bookmarkEnd w:id="306"/>
      <w:r w:rsidRPr="00960BA0">
        <w:rPr>
          <w:rFonts w:eastAsia="Arial Unicode MS" w:cs="Tahoma"/>
          <w:i/>
          <w:w w:val="0"/>
        </w:rPr>
        <w:t xml:space="preserve">Aquisição Facultativa. </w:t>
      </w:r>
      <w:r>
        <w:rPr>
          <w:rFonts w:cs="Tahoma"/>
        </w:rPr>
        <w:t xml:space="preserve">Conforme </w:t>
      </w:r>
      <w:r w:rsidRPr="008E0EEE">
        <w:rPr>
          <w:rFonts w:cs="Tahoma"/>
        </w:rPr>
        <w:t>o disposto n</w:t>
      </w:r>
      <w:r>
        <w:rPr>
          <w:rFonts w:cs="Tahoma"/>
        </w:rPr>
        <w:t>o inciso II do § 1º do artigo 1º da</w:t>
      </w:r>
      <w:r w:rsidRPr="008E0EEE">
        <w:rPr>
          <w:rFonts w:cs="Tahoma"/>
        </w:rPr>
        <w:t xml:space="preserve"> Lei 12.431</w:t>
      </w:r>
      <w:r>
        <w:rPr>
          <w:rFonts w:cs="Tahoma"/>
        </w:rPr>
        <w:t>, a</w:t>
      </w:r>
      <w:r w:rsidRPr="008E0EEE">
        <w:rPr>
          <w:rFonts w:cs="Tahoma"/>
        </w:rPr>
        <w:t>pós decorridos 2 (dois) anos contados da Data de Emissão,</w:t>
      </w:r>
      <w:r>
        <w:rPr>
          <w:rFonts w:cs="Tahoma"/>
        </w:rPr>
        <w:t xml:space="preserve"> ou seja, em 15 de junho de 2022</w:t>
      </w:r>
      <w:r w:rsidRPr="008E0EEE">
        <w:rPr>
          <w:rFonts w:cs="Tahoma"/>
        </w:rPr>
        <w:t xml:space="preserve">, as Debêntures poderão ser adquiridas pela Emissora, no mercado secundário, a qualquer momento, condicionado ao aceite do respectivo Debenturista vendedor, por valor igual ou inferior ao Valor Nominal </w:t>
      </w:r>
      <w:r>
        <w:rPr>
          <w:rFonts w:cs="Tahoma"/>
        </w:rPr>
        <w:t>Atualizado</w:t>
      </w:r>
      <w:r w:rsidRPr="008E0EEE">
        <w:rPr>
          <w:rFonts w:cs="Tahoma"/>
        </w:rPr>
        <w:t xml:space="preserve">, devendo o fato constar do relatório da administração e das demonstrações financeiras, ou por valor superior ao Valor Nominal </w:t>
      </w:r>
      <w:r>
        <w:rPr>
          <w:rFonts w:cs="Tahoma"/>
        </w:rPr>
        <w:t>Atualizado</w:t>
      </w:r>
      <w:r w:rsidRPr="008E0EEE">
        <w:rPr>
          <w:rFonts w:cs="Tahoma"/>
        </w:rPr>
        <w:t>,</w:t>
      </w:r>
      <w:r>
        <w:rPr>
          <w:rFonts w:cs="Tahoma"/>
        </w:rPr>
        <w:t xml:space="preserve"> conforme o caso,</w:t>
      </w:r>
      <w:r w:rsidRPr="008E0EEE">
        <w:rPr>
          <w:rFonts w:cs="Tahoma"/>
        </w:rPr>
        <w:t xml:space="preserve"> desde que </w:t>
      </w:r>
      <w:r>
        <w:rPr>
          <w:rFonts w:cs="Tahoma"/>
        </w:rPr>
        <w:t xml:space="preserve">observadas as </w:t>
      </w:r>
      <w:r w:rsidRPr="008E0EEE">
        <w:rPr>
          <w:rFonts w:cs="Tahoma"/>
        </w:rPr>
        <w:t>regras expedidas pela CVM</w:t>
      </w:r>
      <w:r>
        <w:rPr>
          <w:rFonts w:cs="Tahoma"/>
        </w:rPr>
        <w:t xml:space="preserve"> e </w:t>
      </w:r>
      <w:r w:rsidRPr="008E0EEE">
        <w:rPr>
          <w:rFonts w:cs="Tahoma"/>
        </w:rPr>
        <w:t>o disposto no artigo 55, parágrafo 3º, da Lei das Sociedades por Ações. As Debêntures que venham a ser adquiridas nos termos desta Cláusula poderão: (i) ser canceladas,</w:t>
      </w:r>
      <w:r>
        <w:rPr>
          <w:rFonts w:cs="Tahoma"/>
        </w:rPr>
        <w:t xml:space="preserve"> desde que seja legalmente permitido,</w:t>
      </w:r>
      <w:r w:rsidRPr="008E0EEE">
        <w:rPr>
          <w:rFonts w:cs="Tahoma"/>
        </w:rPr>
        <w:t xml:space="preserve"> observado o disposto na Lei 12.431, e </w:t>
      </w:r>
      <w:r>
        <w:rPr>
          <w:rFonts w:cs="Tahoma"/>
        </w:rPr>
        <w:t>na Resolução CMN 4751</w:t>
      </w:r>
      <w:r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rsidR="00876DA9" w:rsidRDefault="00876DA9" w:rsidP="001F29DF">
      <w:pPr>
        <w:pStyle w:val="Level2"/>
        <w:numPr>
          <w:ilvl w:val="1"/>
          <w:numId w:val="47"/>
        </w:numPr>
        <w:tabs>
          <w:tab w:val="clear" w:pos="567"/>
          <w:tab w:val="clear" w:pos="1247"/>
        </w:tabs>
        <w:spacing w:after="140" w:line="290" w:lineRule="auto"/>
        <w:outlineLvl w:val="1"/>
        <w:rPr>
          <w:rFonts w:cs="Tahoma"/>
          <w:w w:val="0"/>
        </w:rPr>
      </w:pPr>
      <w:r>
        <w:rPr>
          <w:rFonts w:cs="Tahoma"/>
          <w:i/>
          <w:w w:val="0"/>
        </w:rPr>
        <w:t>Resgate Antecipado Facultativo Total</w:t>
      </w:r>
      <w:r w:rsidRPr="00521F51">
        <w:rPr>
          <w:rFonts w:cs="Tahoma"/>
          <w:w w:val="0"/>
        </w:rPr>
        <w:t>.</w:t>
      </w:r>
      <w:r>
        <w:rPr>
          <w:rFonts w:cs="Tahoma"/>
          <w:w w:val="0"/>
        </w:rPr>
        <w:t xml:space="preserve"> </w:t>
      </w:r>
    </w:p>
    <w:p w:rsidR="00876DA9" w:rsidRPr="00F73DE0" w:rsidRDefault="00876DA9" w:rsidP="001F29DF">
      <w:pPr>
        <w:pStyle w:val="Level3"/>
        <w:numPr>
          <w:ilvl w:val="2"/>
          <w:numId w:val="47"/>
        </w:numPr>
        <w:tabs>
          <w:tab w:val="clear" w:pos="2041"/>
        </w:tabs>
        <w:spacing w:after="140" w:line="290" w:lineRule="auto"/>
        <w:outlineLvl w:val="2"/>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rsidR="00876DA9" w:rsidRPr="00D61FD1" w:rsidRDefault="00876DA9" w:rsidP="001F29DF">
      <w:pPr>
        <w:pStyle w:val="Level4"/>
        <w:numPr>
          <w:ilvl w:val="3"/>
          <w:numId w:val="47"/>
        </w:numPr>
        <w:tabs>
          <w:tab w:val="clear" w:pos="2722"/>
        </w:tabs>
        <w:spacing w:after="140" w:line="290" w:lineRule="auto"/>
        <w:outlineLvl w:val="3"/>
        <w:rPr>
          <w:rFonts w:cs="Tahoma"/>
        </w:rPr>
      </w:pPr>
      <w:r w:rsidRPr="00D61FD1">
        <w:rPr>
          <w:rFonts w:cs="Tahoma"/>
        </w:rPr>
        <w:lastRenderedPageBreak/>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cs="Tahoma"/>
          <w:b/>
        </w:rPr>
        <w:t>Comunicação de Resgate Antecipado Facultativo Total</w:t>
      </w:r>
      <w:r w:rsidRPr="00D61FD1">
        <w:rPr>
          <w:rFonts w:cs="Tahoma"/>
        </w:rPr>
        <w:t>”), com antecedência mínima de 30 (trinta) dias da data prevista para realização do efetivo Resgate Antecipado Facultativo Total, que deverá ocorrer em uma única data para todas as Debêntures, a qual deverá ser um Dia Útil (“</w:t>
      </w:r>
      <w:r w:rsidRPr="00D61FD1">
        <w:rPr>
          <w:rFonts w:cs="Tahoma"/>
          <w:b/>
        </w:rPr>
        <w:t>Data do Resgate Antecipado Facultativo Total</w:t>
      </w:r>
      <w:r w:rsidRPr="00D61FD1">
        <w:rPr>
          <w:rFonts w:cs="Tahoma"/>
        </w:rPr>
        <w:t xml:space="preserve">”). </w:t>
      </w:r>
    </w:p>
    <w:p w:rsidR="00876DA9" w:rsidRPr="00D61FD1" w:rsidRDefault="00876DA9" w:rsidP="001F29DF">
      <w:pPr>
        <w:pStyle w:val="Level4"/>
        <w:numPr>
          <w:ilvl w:val="3"/>
          <w:numId w:val="47"/>
        </w:numPr>
        <w:tabs>
          <w:tab w:val="clear" w:pos="2041"/>
          <w:tab w:val="clear" w:pos="2722"/>
          <w:tab w:val="num" w:pos="2127"/>
        </w:tabs>
        <w:spacing w:after="140" w:line="290" w:lineRule="auto"/>
        <w:outlineLvl w:val="3"/>
        <w:rPr>
          <w:rFonts w:cs="Tahoma"/>
        </w:rPr>
      </w:pPr>
      <w:r w:rsidRPr="00D61FD1">
        <w:rPr>
          <w:rFonts w:cs="Tahoma"/>
        </w:rPr>
        <w:t>O valor a ser pago pela Emissora em relação a cada uma</w:t>
      </w:r>
      <w:r w:rsidRPr="00C64FB3">
        <w:t xml:space="preserve"> das Debêntures</w:t>
      </w:r>
      <w:r w:rsidRPr="00D61FD1">
        <w:rPr>
          <w:rFonts w:cs="Tahoma"/>
        </w:rPr>
        <w:t xml:space="preserve"> no âmbito do Resgate Antecipado Facultativo Total será equivalente ao valor indicado no item (</w:t>
      </w:r>
      <w:r>
        <w:rPr>
          <w:rFonts w:cs="Tahoma"/>
        </w:rPr>
        <w:t>a</w:t>
      </w:r>
      <w:r w:rsidRPr="00D61FD1">
        <w:rPr>
          <w:rFonts w:cs="Tahoma"/>
        </w:rPr>
        <w:t>) ou no item (</w:t>
      </w:r>
      <w:r>
        <w:rPr>
          <w:rFonts w:cs="Tahoma"/>
        </w:rPr>
        <w:t>b</w:t>
      </w:r>
      <w:r w:rsidRPr="00D61FD1">
        <w:rPr>
          <w:rFonts w:cs="Tahoma"/>
        </w:rPr>
        <w:t>) abaixo, dos dois o maior:</w:t>
      </w:r>
    </w:p>
    <w:p w:rsidR="00876DA9" w:rsidRPr="00D61FD1" w:rsidRDefault="00876DA9" w:rsidP="001F29DF">
      <w:pPr>
        <w:pStyle w:val="Level4"/>
        <w:numPr>
          <w:ilvl w:val="8"/>
          <w:numId w:val="47"/>
        </w:numPr>
        <w:shd w:val="clear" w:color="auto" w:fill="FFFFFF" w:themeFill="background1"/>
        <w:tabs>
          <w:tab w:val="clear" w:pos="2722"/>
          <w:tab w:val="clear" w:pos="3969"/>
          <w:tab w:val="left" w:pos="0"/>
        </w:tabs>
        <w:suppressAutoHyphens/>
        <w:spacing w:after="140" w:line="290" w:lineRule="auto"/>
        <w:ind w:left="2552" w:hanging="567"/>
        <w:outlineLvl w:val="3"/>
        <w:rPr>
          <w:rFonts w:cs="Tahoma"/>
          <w:color w:val="000000" w:themeColor="text1"/>
        </w:rPr>
      </w:pPr>
      <w:r w:rsidRPr="00D61FD1">
        <w:rPr>
          <w:rFonts w:cs="Tahoma"/>
          <w:color w:val="000000" w:themeColor="text1"/>
        </w:rPr>
        <w:t xml:space="preserve">Valor Nominal Atualizado, acrescido (a) dos Juros Remuneratórios, calculados </w:t>
      </w:r>
      <w:r w:rsidRPr="00D61FD1">
        <w:rPr>
          <w:rFonts w:cs="Tahoma"/>
          <w:i/>
          <w:color w:val="000000" w:themeColor="text1"/>
        </w:rPr>
        <w:t>pro rata temporis</w:t>
      </w:r>
      <w:r w:rsidRPr="00D61FD1">
        <w:rPr>
          <w:rFonts w:cs="Tahoma"/>
          <w:color w:val="000000" w:themeColor="text1"/>
        </w:rPr>
        <w:t xml:space="preserve">, desde a </w:t>
      </w:r>
      <w:r>
        <w:rPr>
          <w:rFonts w:cs="Tahoma"/>
          <w:color w:val="000000" w:themeColor="text1"/>
        </w:rPr>
        <w:t>P</w:t>
      </w:r>
      <w:r w:rsidRPr="00D61FD1">
        <w:rPr>
          <w:rFonts w:cs="Tahoma"/>
          <w:color w:val="000000" w:themeColor="text1"/>
        </w:rPr>
        <w:t>rimeira Data de Integralização ou a Data de Pagamento d</w:t>
      </w:r>
      <w:r>
        <w:rPr>
          <w:rFonts w:cs="Tahoma"/>
          <w:color w:val="000000" w:themeColor="text1"/>
        </w:rPr>
        <w:t>os</w:t>
      </w:r>
      <w:r w:rsidRPr="00D61FD1">
        <w:rPr>
          <w:rFonts w:cs="Tahoma"/>
          <w:color w:val="000000" w:themeColor="text1"/>
        </w:rPr>
        <w:t xml:space="preserve"> Juros Remuneratórios imediatamente anterior, conforme o caso, até a data do efetivo resgate (exclusive), (b) dos Encargos Moratórios, se houver, e (c) de quaisquer obrigações pecuniárias e outros acréscimos referentes às Debêntures; ou </w:t>
      </w:r>
    </w:p>
    <w:p w:rsidR="00876DA9" w:rsidRPr="00D61FD1" w:rsidRDefault="00876DA9" w:rsidP="001F29DF">
      <w:pPr>
        <w:pStyle w:val="Level4"/>
        <w:numPr>
          <w:ilvl w:val="8"/>
          <w:numId w:val="47"/>
        </w:numPr>
        <w:shd w:val="clear" w:color="auto" w:fill="FFFFFF" w:themeFill="background1"/>
        <w:tabs>
          <w:tab w:val="clear" w:pos="2722"/>
          <w:tab w:val="clear" w:pos="3969"/>
          <w:tab w:val="left" w:pos="0"/>
        </w:tabs>
        <w:suppressAutoHyphens/>
        <w:spacing w:after="140" w:line="290" w:lineRule="auto"/>
        <w:ind w:left="2552" w:hanging="567"/>
        <w:outlineLvl w:val="3"/>
        <w:rPr>
          <w:rFonts w:cs="Tahoma"/>
          <w:color w:val="000000" w:themeColor="text1"/>
        </w:rPr>
      </w:pPr>
      <w:r w:rsidRPr="00D61FD1">
        <w:rPr>
          <w:rFonts w:cs="Tahoma"/>
          <w:color w:val="000000" w:themeColor="text1"/>
        </w:rPr>
        <w:t xml:space="preserve">Valor presente das parcelas remanescentes de pagamento de amortização do Valor Nominal Atualizado e dos Juros Remuneratórios, utilizando como taxa de desconto </w:t>
      </w:r>
      <w:r>
        <w:rPr>
          <w:rFonts w:cs="Tahoma"/>
          <w:color w:val="000000" w:themeColor="text1"/>
        </w:rPr>
        <w:t>o cupom</w:t>
      </w:r>
      <w:r w:rsidRPr="00D61FD1">
        <w:rPr>
          <w:rFonts w:cs="Tahoma"/>
          <w:color w:val="000000" w:themeColor="text1"/>
        </w:rPr>
        <w:t xml:space="preserve"> do </w:t>
      </w:r>
      <w:r>
        <w:rPr>
          <w:rFonts w:cs="Tahoma"/>
          <w:color w:val="000000" w:themeColor="text1"/>
        </w:rPr>
        <w:t xml:space="preserve">título </w:t>
      </w:r>
      <w:r w:rsidRPr="00D61FD1">
        <w:rPr>
          <w:rFonts w:cs="Tahoma"/>
          <w:color w:val="000000" w:themeColor="text1"/>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rsidR="00876DA9" w:rsidRPr="00876DA9" w:rsidRDefault="00876DA9" w:rsidP="00876DA9">
      <w:pPr>
        <w:pStyle w:val="Level4"/>
        <w:numPr>
          <w:ilvl w:val="0"/>
          <w:numId w:val="0"/>
        </w:numPr>
        <w:shd w:val="clear" w:color="auto" w:fill="FFFFFF" w:themeFill="background1"/>
        <w:tabs>
          <w:tab w:val="left" w:pos="0"/>
          <w:tab w:val="num" w:pos="1701"/>
        </w:tabs>
        <w:suppressAutoHyphens/>
        <w:ind w:left="2552" w:hanging="992"/>
        <w:rPr>
          <w:rFonts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rsidR="00876DA9" w:rsidRPr="00D61FD1" w:rsidRDefault="00876DA9" w:rsidP="00876DA9">
      <w:pPr>
        <w:pStyle w:val="Level4"/>
        <w:numPr>
          <w:ilvl w:val="0"/>
          <w:numId w:val="0"/>
        </w:numPr>
        <w:shd w:val="clear" w:color="auto" w:fill="FFFFFF" w:themeFill="background1"/>
        <w:tabs>
          <w:tab w:val="left" w:pos="0"/>
          <w:tab w:val="num" w:pos="1701"/>
        </w:tabs>
        <w:suppressAutoHyphens/>
        <w:ind w:left="2552" w:hanging="992"/>
        <w:rPr>
          <w:rFonts w:cs="Tahoma"/>
          <w:iCs/>
          <w:sz w:val="14"/>
          <w:szCs w:val="14"/>
        </w:rPr>
      </w:pP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VP = somatório do valor presente das parcelas de pagamento das Debêntures;</w:t>
      </w: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 xml:space="preserve">C = conforme definido e calculado na Cláusula 6.8.1 acima;  </w:t>
      </w: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n = número total de eventos de pagamento a serem realizados das Debêntures, sendo "n" um número inteiro;</w:t>
      </w: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VNEk = valor unitário de cada um dos "k" valores devidos das Debêntures, sendo o valor de cada parcela "k" equivalente ao pagamento dos Juros Remuneratórios e/ou à amortização do Valor Nominal Atualizado, conforme o caso;</w:t>
      </w: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FVPk = fator de valor presente, apurado conforme fórmula a seguir, calculado com 9 (nove) casas decimais, com arredondamento:</w:t>
      </w:r>
    </w:p>
    <w:p w:rsidR="00876DA9" w:rsidRPr="00876DA9" w:rsidRDefault="00876DA9" w:rsidP="00876DA9">
      <w:pPr>
        <w:pStyle w:val="NormalWeb"/>
        <w:tabs>
          <w:tab w:val="left" w:pos="709"/>
          <w:tab w:val="num" w:pos="1701"/>
        </w:tabs>
        <w:suppressAutoHyphens/>
        <w:spacing w:after="140" w:line="290" w:lineRule="auto"/>
        <w:ind w:left="2552"/>
        <w:jc w:val="both"/>
        <w:rPr>
          <w:rFonts w:eastAsiaTheme="minorEastAsia" w:cs="Tahoma"/>
          <w:sz w:val="20"/>
          <w:szCs w:val="20"/>
        </w:rPr>
      </w:pPr>
      <m:oMathPara>
        <m:oMath>
          <m:r>
            <w:rPr>
              <w:rFonts w:ascii="Cambria Math" w:hAnsi="Cambria Math" w:cs="Tahoma"/>
              <w:sz w:val="20"/>
              <w:szCs w:val="20"/>
            </w:rPr>
            <m:t>FVPk=</m:t>
          </m:r>
          <m:sSup>
            <m:sSupPr>
              <m:ctrlPr>
                <w:rPr>
                  <w:rFonts w:ascii="Cambria Math" w:hAnsi="Cambria Math" w:cs="Tahoma"/>
                  <w:i/>
                  <w:iCs/>
                  <w:color w:val="000000"/>
                  <w:sz w:val="20"/>
                  <w:szCs w:val="20"/>
                </w:rPr>
              </m:ctrlPr>
            </m:sSupPr>
            <m:e>
              <m:r>
                <w:rPr>
                  <w:rFonts w:ascii="Cambria Math" w:hAnsi="Cambria Math" w:cs="Tahoma"/>
                  <w:sz w:val="20"/>
                  <w:szCs w:val="20"/>
                </w:rPr>
                <m:t>{[</m:t>
              </m:r>
              <m:d>
                <m:dPr>
                  <m:ctrlPr>
                    <w:rPr>
                      <w:rFonts w:ascii="Cambria Math" w:hAnsi="Cambria Math" w:cs="Tahoma"/>
                      <w:i/>
                      <w:iCs/>
                      <w:color w:val="000000"/>
                      <w:sz w:val="20"/>
                      <w:szCs w:val="20"/>
                    </w:rPr>
                  </m:ctrlPr>
                </m:dPr>
                <m:e>
                  <m:r>
                    <w:rPr>
                      <w:rFonts w:ascii="Cambria Math" w:hAnsi="Cambria Math" w:cs="Tahoma"/>
                      <w:sz w:val="20"/>
                      <w:szCs w:val="20"/>
                    </w:rPr>
                    <m:t>1+TESOUROIPCA</m:t>
                  </m:r>
                </m:e>
              </m:d>
            </m:e>
            <m:sup>
              <m:f>
                <m:fPr>
                  <m:ctrlPr>
                    <w:rPr>
                      <w:rFonts w:ascii="Cambria Math" w:hAnsi="Cambria Math" w:cs="Tahoma"/>
                      <w:i/>
                      <w:iCs/>
                      <w:color w:val="000000"/>
                      <w:sz w:val="20"/>
                      <w:szCs w:val="20"/>
                    </w:rPr>
                  </m:ctrlPr>
                </m:fPr>
                <m:num>
                  <m:r>
                    <w:rPr>
                      <w:rFonts w:ascii="Cambria Math" w:hAnsi="Cambria Math" w:cs="Tahoma"/>
                      <w:sz w:val="20"/>
                      <w:szCs w:val="20"/>
                    </w:rPr>
                    <m:t>nk</m:t>
                  </m:r>
                </m:num>
                <m:den>
                  <m:r>
                    <w:rPr>
                      <w:rFonts w:ascii="Cambria Math" w:hAnsi="Cambria Math" w:cs="Tahoma"/>
                      <w:sz w:val="20"/>
                      <w:szCs w:val="20"/>
                    </w:rPr>
                    <m:t>252</m:t>
                  </m:r>
                </m:den>
              </m:f>
            </m:sup>
          </m:sSup>
          <m:r>
            <w:rPr>
              <w:rFonts w:ascii="Cambria Math" w:hAnsi="Cambria Math" w:cs="Tahoma"/>
              <w:sz w:val="20"/>
              <w:szCs w:val="20"/>
            </w:rPr>
            <m:t>]}</m:t>
          </m:r>
        </m:oMath>
      </m:oMathPara>
    </w:p>
    <w:p w:rsidR="00876DA9" w:rsidRPr="00876DA9" w:rsidRDefault="00876DA9" w:rsidP="00876DA9">
      <w:pPr>
        <w:pStyle w:val="Level3"/>
        <w:keepNext/>
        <w:numPr>
          <w:ilvl w:val="0"/>
          <w:numId w:val="0"/>
        </w:numPr>
        <w:tabs>
          <w:tab w:val="num" w:pos="1701"/>
        </w:tabs>
        <w:suppressAutoHyphens/>
        <w:spacing w:after="140" w:line="290" w:lineRule="auto"/>
        <w:ind w:left="2552"/>
        <w:rPr>
          <w:rFonts w:cs="Tahoma"/>
          <w:iCs/>
        </w:rPr>
      </w:pPr>
      <w:r w:rsidRPr="00876DA9">
        <w:rPr>
          <w:rFonts w:cs="Tahoma"/>
          <w:iCs/>
        </w:rPr>
        <w:lastRenderedPageBreak/>
        <w:t>TESOUROIPCA = cupom do título Tesouro IPCA+ com Juros Semestrais (NTN-B), com vencimento mais próximo ao prazo médio remanescente das Debêntures.</w:t>
      </w:r>
    </w:p>
    <w:p w:rsidR="00876DA9" w:rsidRPr="00876DA9" w:rsidRDefault="00876DA9" w:rsidP="00876DA9">
      <w:pPr>
        <w:pStyle w:val="NormalWeb"/>
        <w:tabs>
          <w:tab w:val="left" w:pos="709"/>
          <w:tab w:val="num" w:pos="1701"/>
        </w:tabs>
        <w:suppressAutoHyphens/>
        <w:spacing w:after="140" w:line="290" w:lineRule="auto"/>
        <w:ind w:left="2552"/>
        <w:jc w:val="both"/>
        <w:rPr>
          <w:rFonts w:cs="Tahoma"/>
          <w:iCs/>
          <w:sz w:val="20"/>
          <w:szCs w:val="20"/>
        </w:rPr>
      </w:pPr>
      <w:r w:rsidRPr="00876DA9">
        <w:rPr>
          <w:rFonts w:cs="Tahoma"/>
          <w:iCs/>
          <w:sz w:val="20"/>
          <w:szCs w:val="20"/>
        </w:rPr>
        <w:t>nk = número de Dias Úteis entre a data do Resgate Antecipado Facultativo Total e a data de vencimento programada de cada parcela "k" vincenda;</w:t>
      </w:r>
    </w:p>
    <w:p w:rsidR="00876DA9" w:rsidRPr="00D61FD1" w:rsidRDefault="00876DA9" w:rsidP="001F29DF">
      <w:pPr>
        <w:pStyle w:val="Level4"/>
        <w:numPr>
          <w:ilvl w:val="3"/>
          <w:numId w:val="47"/>
        </w:numPr>
        <w:tabs>
          <w:tab w:val="clear" w:pos="2722"/>
        </w:tabs>
        <w:spacing w:after="140" w:line="290" w:lineRule="auto"/>
        <w:outlineLvl w:val="3"/>
        <w:rPr>
          <w:rFonts w:cs="Tahoma"/>
        </w:rPr>
      </w:pPr>
      <w:r w:rsidRPr="00D61FD1">
        <w:rPr>
          <w:rFonts w:cs="Tahoma"/>
        </w:rPr>
        <w:t>Na Comunicação de Resgate Antecipado Facultativo Total deverá constar: (</w:t>
      </w:r>
      <w:r>
        <w:rPr>
          <w:rFonts w:cs="Tahoma"/>
        </w:rPr>
        <w:t>a</w:t>
      </w:r>
      <w:r w:rsidRPr="00D61FD1">
        <w:rPr>
          <w:rFonts w:cs="Tahoma"/>
        </w:rPr>
        <w:t>) a Data do Resgate Antecipado Facultativo Total</w:t>
      </w:r>
      <w:r>
        <w:rPr>
          <w:rFonts w:cs="Tahoma"/>
        </w:rPr>
        <w:t>, que deverá ser obrigatoriamente um Dia Útil</w:t>
      </w:r>
      <w:r w:rsidRPr="00D61FD1">
        <w:rPr>
          <w:rFonts w:cs="Tahoma"/>
        </w:rPr>
        <w:t>; (</w:t>
      </w:r>
      <w:r>
        <w:rPr>
          <w:rFonts w:cs="Tahoma"/>
        </w:rPr>
        <w:t>b</w:t>
      </w:r>
      <w:r w:rsidRPr="00D61FD1">
        <w:rPr>
          <w:rFonts w:cs="Tahoma"/>
        </w:rPr>
        <w:t>) a estimativa do valor do Resgate Antecipado Facultativo Total, calculada pela Emissora; e (</w:t>
      </w:r>
      <w:r>
        <w:rPr>
          <w:rFonts w:cs="Tahoma"/>
        </w:rPr>
        <w:t>c</w:t>
      </w:r>
      <w:r w:rsidRPr="00D61FD1">
        <w:rPr>
          <w:rFonts w:cs="Tahoma"/>
        </w:rPr>
        <w:t>) quaisquer outras informações necessárias à operacionalização do Resgate Antecipado Facultativo Total.</w:t>
      </w:r>
    </w:p>
    <w:p w:rsidR="00876DA9" w:rsidRPr="00C64FB3" w:rsidRDefault="00876DA9" w:rsidP="001F29DF">
      <w:pPr>
        <w:pStyle w:val="Level4"/>
        <w:numPr>
          <w:ilvl w:val="3"/>
          <w:numId w:val="47"/>
        </w:numPr>
        <w:tabs>
          <w:tab w:val="clear" w:pos="2722"/>
        </w:tabs>
        <w:spacing w:after="140" w:line="290" w:lineRule="auto"/>
        <w:outlineLvl w:val="3"/>
      </w:pPr>
      <w:r w:rsidRPr="00D61FD1">
        <w:rPr>
          <w:rFonts w:cs="Tahoma"/>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t xml:space="preserve"> a todos os Debenturistas, sem distinção, assegurada a igualdade de condições a todos os Debenturistas</w:t>
      </w:r>
      <w:r w:rsidRPr="00D61FD1">
        <w:rPr>
          <w:rFonts w:cs="Tahoma"/>
        </w:rPr>
        <w:t>.</w:t>
      </w:r>
    </w:p>
    <w:p w:rsidR="00876DA9" w:rsidRPr="00D61FD1" w:rsidRDefault="00876DA9" w:rsidP="001F29DF">
      <w:pPr>
        <w:pStyle w:val="Level4"/>
        <w:numPr>
          <w:ilvl w:val="3"/>
          <w:numId w:val="47"/>
        </w:numPr>
        <w:tabs>
          <w:tab w:val="clear" w:pos="2722"/>
        </w:tabs>
        <w:spacing w:after="140" w:line="290" w:lineRule="auto"/>
        <w:outlineLvl w:val="3"/>
        <w:rPr>
          <w:rFonts w:cs="Tahoma"/>
        </w:rPr>
      </w:pPr>
      <w:r w:rsidRPr="00D61FD1">
        <w:rPr>
          <w:rFonts w:cs="Tahoma"/>
        </w:rPr>
        <w:t>O Resgate Antecipado Facultativo Total ocorrerá, conforme o caso, de acordo com: (</w:t>
      </w:r>
      <w:r>
        <w:rPr>
          <w:rFonts w:cs="Tahoma"/>
        </w:rPr>
        <w:t>a</w:t>
      </w:r>
      <w:r w:rsidRPr="00D61FD1">
        <w:rPr>
          <w:rFonts w:cs="Tahoma"/>
        </w:rPr>
        <w:t>) os procedimentos estabelecidos pela B3, para as Debêntures custodiadas eletronicamente na B3; ou (</w:t>
      </w:r>
      <w:r>
        <w:rPr>
          <w:rFonts w:cs="Tahoma"/>
        </w:rPr>
        <w:t>b</w:t>
      </w:r>
      <w:r w:rsidRPr="00D61FD1">
        <w:rPr>
          <w:rFonts w:cs="Tahoma"/>
        </w:rPr>
        <w:t xml:space="preserve">) os procedimentos adotados pelo </w:t>
      </w:r>
      <w:r>
        <w:rPr>
          <w:rFonts w:cs="Tahoma"/>
        </w:rPr>
        <w:t>Banco</w:t>
      </w:r>
      <w:r w:rsidRPr="00D61FD1">
        <w:rPr>
          <w:rFonts w:cs="Tahoma"/>
        </w:rPr>
        <w:t xml:space="preserve"> Liquidante, para as Debêntures que não estiverem custodiadas eletronicamente na B3.</w:t>
      </w:r>
    </w:p>
    <w:p w:rsidR="00876DA9" w:rsidRPr="00D61FD1" w:rsidRDefault="00876DA9" w:rsidP="001F29DF">
      <w:pPr>
        <w:pStyle w:val="Level4"/>
        <w:numPr>
          <w:ilvl w:val="3"/>
          <w:numId w:val="47"/>
        </w:numPr>
        <w:tabs>
          <w:tab w:val="clear" w:pos="2722"/>
        </w:tabs>
        <w:spacing w:after="140" w:line="290" w:lineRule="auto"/>
        <w:outlineLvl w:val="3"/>
        <w:rPr>
          <w:rFonts w:cs="Tahoma"/>
        </w:rPr>
      </w:pPr>
      <w:r w:rsidRPr="00D61FD1">
        <w:rPr>
          <w:rFonts w:cs="Tahoma"/>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rsidR="00876DA9" w:rsidRPr="00B85D15" w:rsidRDefault="00876DA9" w:rsidP="001F29DF">
      <w:pPr>
        <w:pStyle w:val="Level4"/>
        <w:numPr>
          <w:ilvl w:val="3"/>
          <w:numId w:val="47"/>
        </w:numPr>
        <w:tabs>
          <w:tab w:val="clear" w:pos="2722"/>
        </w:tabs>
        <w:spacing w:after="140" w:line="290" w:lineRule="auto"/>
        <w:outlineLvl w:val="3"/>
        <w:rPr>
          <w:rFonts w:cs="Tahoma"/>
          <w:w w:val="0"/>
          <w:kern w:val="20"/>
          <w:szCs w:val="28"/>
        </w:rPr>
      </w:pPr>
      <w:r w:rsidRPr="00D61FD1">
        <w:rPr>
          <w:rFonts w:cs="Tahoma"/>
        </w:rPr>
        <w:t xml:space="preserve">Todo e qualquer valor pago a título de Resgate Antecipado Facultativo Total deverá respeitar os limites estabelecidos na Resolução </w:t>
      </w:r>
      <w:r>
        <w:rPr>
          <w:rFonts w:cs="Tahoma"/>
        </w:rPr>
        <w:t>CMN</w:t>
      </w:r>
      <w:r w:rsidRPr="00D61FD1">
        <w:rPr>
          <w:rFonts w:cs="Tahoma"/>
        </w:rPr>
        <w:t xml:space="preserve"> 4751, em quaisquer resoluções que vierem a substituí-la e nas demais </w:t>
      </w:r>
      <w:r w:rsidRPr="00B85D15">
        <w:rPr>
          <w:rFonts w:cs="Tahoma"/>
          <w:w w:val="0"/>
          <w:kern w:val="20"/>
          <w:szCs w:val="28"/>
        </w:rPr>
        <w:t>regulamentações do BACEN.</w:t>
      </w:r>
    </w:p>
    <w:p w:rsidR="00876DA9" w:rsidRPr="00B85D15" w:rsidRDefault="00876DA9" w:rsidP="001F29DF">
      <w:pPr>
        <w:pStyle w:val="Level4"/>
        <w:numPr>
          <w:ilvl w:val="3"/>
          <w:numId w:val="47"/>
        </w:numPr>
        <w:tabs>
          <w:tab w:val="clear" w:pos="2722"/>
        </w:tabs>
        <w:spacing w:after="140" w:line="290" w:lineRule="auto"/>
        <w:outlineLvl w:val="3"/>
        <w:rPr>
          <w:rFonts w:cs="Tahoma"/>
          <w:w w:val="0"/>
          <w:kern w:val="20"/>
          <w:szCs w:val="28"/>
        </w:rPr>
      </w:pPr>
      <w:r w:rsidRPr="00B85D15">
        <w:rPr>
          <w:rFonts w:cs="Tahoma"/>
          <w:w w:val="0"/>
          <w:kern w:val="20"/>
          <w:szCs w:val="28"/>
        </w:rPr>
        <w:t xml:space="preserve">O Resgate Antecipado Facultativo Total deverá obrigatoriamente ocorrer em uma Data de Pagamento </w:t>
      </w:r>
      <w:r>
        <w:rPr>
          <w:rFonts w:cs="Tahoma"/>
          <w:w w:val="0"/>
          <w:kern w:val="20"/>
          <w:szCs w:val="28"/>
        </w:rPr>
        <w:t>dos Juros Remuneratórios</w:t>
      </w:r>
      <w:r w:rsidRPr="00B85D15">
        <w:rPr>
          <w:rFonts w:cs="Tahoma"/>
          <w:w w:val="0"/>
          <w:kern w:val="20"/>
          <w:szCs w:val="28"/>
        </w:rPr>
        <w:t>.</w:t>
      </w:r>
    </w:p>
    <w:p w:rsidR="00876DA9" w:rsidRPr="00542C49" w:rsidRDefault="00876DA9" w:rsidP="001F29DF">
      <w:pPr>
        <w:pStyle w:val="Level4"/>
        <w:numPr>
          <w:ilvl w:val="3"/>
          <w:numId w:val="47"/>
        </w:numPr>
        <w:tabs>
          <w:tab w:val="clear" w:pos="2722"/>
        </w:tabs>
        <w:spacing w:after="140" w:line="290" w:lineRule="auto"/>
        <w:outlineLvl w:val="3"/>
        <w:rPr>
          <w:rFonts w:cs="Tahoma"/>
          <w:w w:val="0"/>
          <w:kern w:val="20"/>
          <w:szCs w:val="28"/>
        </w:rPr>
      </w:pPr>
      <w:r w:rsidRPr="00B85D15">
        <w:rPr>
          <w:rFonts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rsidR="00876DA9" w:rsidRDefault="00876DA9" w:rsidP="001F29DF">
      <w:pPr>
        <w:pStyle w:val="Level2"/>
        <w:numPr>
          <w:ilvl w:val="1"/>
          <w:numId w:val="47"/>
        </w:numPr>
        <w:tabs>
          <w:tab w:val="clear" w:pos="567"/>
          <w:tab w:val="clear" w:pos="1247"/>
        </w:tabs>
        <w:spacing w:after="140" w:line="290" w:lineRule="auto"/>
        <w:outlineLvl w:val="1"/>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Pr>
          <w:rFonts w:cs="Tahoma"/>
          <w:w w:val="0"/>
        </w:rPr>
        <w:t>ização para a presente Emissão.</w:t>
      </w:r>
    </w:p>
    <w:p w:rsidR="00876DA9" w:rsidRPr="00F01DA3" w:rsidRDefault="00876DA9" w:rsidP="001F29DF">
      <w:pPr>
        <w:pStyle w:val="Level2"/>
        <w:numPr>
          <w:ilvl w:val="1"/>
          <w:numId w:val="47"/>
        </w:numPr>
        <w:tabs>
          <w:tab w:val="clear" w:pos="567"/>
          <w:tab w:val="clear" w:pos="1247"/>
        </w:tabs>
        <w:spacing w:after="140" w:line="290" w:lineRule="auto"/>
        <w:outlineLvl w:val="1"/>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rsidR="00876DA9" w:rsidRPr="00F01DA3" w:rsidRDefault="00876DA9" w:rsidP="001F29DF">
      <w:pPr>
        <w:pStyle w:val="Level2"/>
        <w:numPr>
          <w:ilvl w:val="1"/>
          <w:numId w:val="47"/>
        </w:numPr>
        <w:tabs>
          <w:tab w:val="clear" w:pos="567"/>
          <w:tab w:val="clear" w:pos="1247"/>
        </w:tabs>
        <w:spacing w:after="140" w:line="290" w:lineRule="auto"/>
        <w:outlineLvl w:val="1"/>
        <w:rPr>
          <w:rFonts w:cs="Tahoma"/>
          <w:i/>
          <w:w w:val="0"/>
        </w:rPr>
      </w:pPr>
      <w:r w:rsidRPr="00F01DA3">
        <w:rPr>
          <w:rFonts w:cs="Tahoma"/>
          <w:i/>
          <w:w w:val="0"/>
        </w:rPr>
        <w:lastRenderedPageBreak/>
        <w:t>Tratamento Tributário.</w:t>
      </w:r>
    </w:p>
    <w:p w:rsidR="00876DA9" w:rsidRPr="00F01DA3" w:rsidRDefault="00876DA9" w:rsidP="001F29DF">
      <w:pPr>
        <w:pStyle w:val="Level3"/>
        <w:numPr>
          <w:ilvl w:val="2"/>
          <w:numId w:val="47"/>
        </w:numPr>
        <w:tabs>
          <w:tab w:val="clear" w:pos="2041"/>
        </w:tabs>
        <w:spacing w:after="140" w:line="290" w:lineRule="auto"/>
        <w:outlineLvl w:val="2"/>
        <w:rPr>
          <w:w w:val="0"/>
        </w:rPr>
      </w:pPr>
      <w:r w:rsidRPr="00F01DA3">
        <w:rPr>
          <w:w w:val="0"/>
        </w:rPr>
        <w:t>As Debêntures gozam do tratamento tributário previsto no artigo 2º da Lei 12.431.</w:t>
      </w:r>
    </w:p>
    <w:p w:rsidR="00876DA9" w:rsidRPr="00F01DA3" w:rsidRDefault="00876DA9" w:rsidP="001F29DF">
      <w:pPr>
        <w:pStyle w:val="Level3"/>
        <w:numPr>
          <w:ilvl w:val="2"/>
          <w:numId w:val="47"/>
        </w:numPr>
        <w:tabs>
          <w:tab w:val="clear" w:pos="2041"/>
        </w:tabs>
        <w:spacing w:after="140" w:line="290" w:lineRule="auto"/>
        <w:outlineLvl w:val="2"/>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876DA9" w:rsidRPr="00D61FD1" w:rsidRDefault="00876DA9" w:rsidP="001F29DF">
      <w:pPr>
        <w:pStyle w:val="Level3"/>
        <w:numPr>
          <w:ilvl w:val="2"/>
          <w:numId w:val="47"/>
        </w:numPr>
        <w:tabs>
          <w:tab w:val="clear" w:pos="2041"/>
        </w:tabs>
        <w:spacing w:after="140" w:line="290" w:lineRule="auto"/>
        <w:outlineLvl w:val="2"/>
        <w:rPr>
          <w:w w:val="0"/>
        </w:rPr>
      </w:pPr>
      <w:r w:rsidRPr="00F01DA3">
        <w:rPr>
          <w:w w:val="0"/>
        </w:rPr>
        <w:t xml:space="preserve">O Debenturista que tenha apresentado documentação comprobatória de sua condição de imunidade ou isenção tributária, nos termos da Cláusula </w:t>
      </w:r>
      <w:r>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rsidR="00876DA9" w:rsidRPr="00D61FD1" w:rsidRDefault="00876DA9" w:rsidP="001F29DF">
      <w:pPr>
        <w:pStyle w:val="Level3"/>
        <w:numPr>
          <w:ilvl w:val="2"/>
          <w:numId w:val="47"/>
        </w:numPr>
        <w:tabs>
          <w:tab w:val="clear" w:pos="2041"/>
        </w:tabs>
        <w:spacing w:after="140" w:line="290" w:lineRule="auto"/>
        <w:outlineLvl w:val="2"/>
        <w:rPr>
          <w:w w:val="0"/>
        </w:rPr>
      </w:pPr>
      <w:r w:rsidRPr="00D61FD1">
        <w:rPr>
          <w:w w:val="0"/>
        </w:rPr>
        <w:t xml:space="preserve">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 </w:t>
      </w:r>
    </w:p>
    <w:p w:rsidR="00876DA9" w:rsidRPr="00F01DA3" w:rsidRDefault="00876DA9" w:rsidP="001F29DF">
      <w:pPr>
        <w:pStyle w:val="Level3"/>
        <w:numPr>
          <w:ilvl w:val="2"/>
          <w:numId w:val="47"/>
        </w:numPr>
        <w:tabs>
          <w:tab w:val="clear" w:pos="2041"/>
        </w:tabs>
        <w:spacing w:after="140" w:line="290" w:lineRule="auto"/>
        <w:outlineLvl w:val="2"/>
        <w:rPr>
          <w:w w:val="0"/>
        </w:rPr>
      </w:pPr>
      <w:r w:rsidRPr="00D61FD1">
        <w:rPr>
          <w:w w:val="0"/>
        </w:rPr>
        <w:t>Sem prejuízo do disposto</w:t>
      </w:r>
      <w:r w:rsidRPr="00F01DA3">
        <w:rPr>
          <w:w w:val="0"/>
        </w:rPr>
        <w:t xml:space="preserve"> na Cláusula </w:t>
      </w:r>
      <w:r>
        <w:rPr>
          <w:w w:val="0"/>
        </w:rPr>
        <w:t>6.23.4</w:t>
      </w:r>
      <w:r w:rsidRPr="00F01DA3">
        <w:rPr>
          <w:w w:val="0"/>
        </w:rPr>
        <w:t xml:space="preserve"> acima, caso, a qualquer momento durante a vigência da presente Emissão e até a Data de Vencimento</w:t>
      </w:r>
      <w:r>
        <w:rPr>
          <w:w w:val="0"/>
        </w:rPr>
        <w:t xml:space="preserve"> </w:t>
      </w:r>
      <w:r w:rsidRPr="00F01DA3">
        <w:rPr>
          <w:w w:val="0"/>
        </w:rPr>
        <w:t>as Debêntures deixem de gozar do tratamento tributário previsto na Lei 12.431</w:t>
      </w:r>
      <w:r>
        <w:rPr>
          <w:w w:val="0"/>
        </w:rPr>
        <w:t>, por qualquer motivo (i) não imputável à Emissora, a Emissora se obriga a realizar o resgate antecipado d</w:t>
      </w:r>
      <w:r w:rsidRPr="00CF1F9C">
        <w:t>a totalidade das Debêntures</w:t>
      </w:r>
      <w:r>
        <w:t xml:space="preserve"> as quais, consequentemente, deverão</w:t>
      </w:r>
      <w:r w:rsidRPr="00CF1F9C">
        <w:t xml:space="preserve">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t>D</w:t>
      </w:r>
      <w:r w:rsidRPr="00CF1F9C">
        <w:t xml:space="preserve">ata de </w:t>
      </w:r>
      <w:r>
        <w:t>P</w:t>
      </w:r>
      <w:r w:rsidRPr="00CF1F9C">
        <w:t>agamento dos Juros Remuneratórios imediatamente anterior</w:t>
      </w:r>
      <w:r>
        <w:t xml:space="preserve">, </w:t>
      </w:r>
      <w:r w:rsidRPr="00CF1F9C">
        <w:t xml:space="preserve">no prazo de até </w:t>
      </w:r>
      <w:r>
        <w:t>90</w:t>
      </w:r>
      <w:r w:rsidRPr="00CF1F9C">
        <w:t xml:space="preserve"> (</w:t>
      </w:r>
      <w:r>
        <w:t>noventa</w:t>
      </w:r>
      <w:r w:rsidRPr="00CF1F9C">
        <w:t>) dias contados da data da</w:t>
      </w:r>
      <w:r>
        <w:t xml:space="preserve"> data em que ocorrer a perda do tratamento tributário previsto na Lei 12.431; ou (ii) </w:t>
      </w:r>
      <w:r>
        <w:rPr>
          <w:w w:val="0"/>
        </w:rPr>
        <w:t>imputável à Emissora, a Emissora se obriga a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Pr>
          <w:w w:val="0"/>
        </w:rPr>
        <w:t>; ou (b) realizar o resgate antecipado d</w:t>
      </w:r>
      <w:r w:rsidRPr="00CF1F9C">
        <w:t>a totalidade das Debêntures</w:t>
      </w:r>
      <w:r>
        <w:t>, nos mesmos termos descritos no item “(i)” acima.</w:t>
      </w:r>
    </w:p>
    <w:p w:rsidR="00876DA9" w:rsidRDefault="00876DA9" w:rsidP="001F29DF">
      <w:pPr>
        <w:pStyle w:val="Level3"/>
        <w:numPr>
          <w:ilvl w:val="2"/>
          <w:numId w:val="47"/>
        </w:numPr>
        <w:tabs>
          <w:tab w:val="clear" w:pos="2041"/>
        </w:tabs>
        <w:spacing w:after="140" w:line="290" w:lineRule="auto"/>
        <w:ind w:left="1360" w:hanging="680"/>
        <w:outlineLvl w:val="2"/>
        <w:rPr>
          <w:w w:val="0"/>
        </w:rPr>
      </w:pPr>
      <w:r w:rsidRPr="00F01DA3">
        <w:rPr>
          <w:w w:val="0"/>
        </w:rPr>
        <w:lastRenderedPageBreak/>
        <w:t xml:space="preserve">O pagamento de valores adicionais devidos pela Emissora nas hipóteses previstas nos itens (i) e (ii) da Cláusula </w:t>
      </w:r>
      <w:r>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307" w:name="_Ref368400919"/>
      <w:r w:rsidRPr="006A509E">
        <w:rPr>
          <w:rFonts w:cs="Tahoma"/>
          <w:b/>
        </w:rPr>
        <w:t>VENCIMENTO ANTECIPADO</w:t>
      </w:r>
      <w:bookmarkEnd w:id="307"/>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bookmarkStart w:id="308" w:name="_BPDC_LN_INS_1158"/>
      <w:bookmarkStart w:id="309" w:name="_BPDC_PR_INS_1159"/>
      <w:bookmarkStart w:id="310" w:name="_Ref322619558"/>
      <w:bookmarkStart w:id="311" w:name="_Hlk499732023"/>
      <w:bookmarkEnd w:id="308"/>
      <w:bookmarkEnd w:id="309"/>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310"/>
      <w:r w:rsidRPr="00960BA0">
        <w:rPr>
          <w:rFonts w:eastAsia="Arial Unicode MS" w:cs="Tahoma"/>
          <w:w w:val="0"/>
        </w:rPr>
        <w:t xml:space="preserve">: </w:t>
      </w:r>
    </w:p>
    <w:p w:rsidR="00876DA9" w:rsidRPr="007F11C5"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Pr>
          <w:rFonts w:eastAsia="Arial Unicode MS" w:cs="Tahoma"/>
          <w:w w:val="0"/>
        </w:rPr>
        <w:t>2</w:t>
      </w:r>
      <w:r w:rsidRPr="007F11C5">
        <w:rPr>
          <w:rFonts w:eastAsia="Arial Unicode MS" w:cs="Tahoma"/>
          <w:w w:val="0"/>
        </w:rPr>
        <w:t xml:space="preserve"> (</w:t>
      </w:r>
      <w:r>
        <w:rPr>
          <w:rFonts w:eastAsia="Arial Unicode MS" w:cs="Tahoma"/>
          <w:w w:val="0"/>
        </w:rPr>
        <w:t>dois</w:t>
      </w:r>
      <w:r w:rsidRPr="007F11C5">
        <w:rPr>
          <w:rFonts w:eastAsia="Arial Unicode MS" w:cs="Tahoma"/>
          <w:w w:val="0"/>
        </w:rPr>
        <w:t>) Dia</w:t>
      </w:r>
      <w:r>
        <w:rPr>
          <w:rFonts w:eastAsia="Arial Unicode MS" w:cs="Tahoma"/>
          <w:w w:val="0"/>
        </w:rPr>
        <w:t>s</w:t>
      </w:r>
      <w:r w:rsidRPr="007F11C5">
        <w:rPr>
          <w:rFonts w:eastAsia="Arial Unicode MS" w:cs="Tahoma"/>
          <w:w w:val="0"/>
        </w:rPr>
        <w:t xml:space="preserve"> Út</w:t>
      </w:r>
      <w:r>
        <w:rPr>
          <w:rFonts w:eastAsia="Arial Unicode MS" w:cs="Tahoma"/>
          <w:w w:val="0"/>
        </w:rPr>
        <w:t>eis</w:t>
      </w:r>
      <w:r w:rsidRPr="007F11C5">
        <w:rPr>
          <w:rFonts w:eastAsia="Arial Unicode MS" w:cs="Tahoma"/>
          <w:w w:val="0"/>
        </w:rPr>
        <w:t xml:space="preserve"> contado</w:t>
      </w:r>
      <w:r>
        <w:rPr>
          <w:rFonts w:eastAsia="Arial Unicode MS" w:cs="Tahoma"/>
          <w:w w:val="0"/>
        </w:rPr>
        <w:t>s</w:t>
      </w:r>
      <w:r w:rsidRPr="007F11C5">
        <w:rPr>
          <w:rFonts w:eastAsia="Arial Unicode MS" w:cs="Tahoma"/>
          <w:w w:val="0"/>
        </w:rPr>
        <w:t xml:space="preserve"> da data do respectivo inadimplemento</w:t>
      </w:r>
      <w:r>
        <w:rPr>
          <w:rFonts w:eastAsia="Arial Unicode MS" w:cs="Tahoma"/>
          <w:w w:val="0"/>
        </w:rPr>
        <w:t xml:space="preserve">, </w:t>
      </w:r>
      <w:r w:rsidRPr="0033539D">
        <w:rPr>
          <w:rFonts w:eastAsia="Arial Unicode MS" w:cs="Tahoma"/>
          <w:w w:val="0"/>
        </w:rPr>
        <w:t xml:space="preserve">exceto </w:t>
      </w:r>
      <w:r>
        <w:rPr>
          <w:rFonts w:eastAsia="Arial Unicode MS" w:cs="Tahoma"/>
          <w:w w:val="0"/>
        </w:rPr>
        <w:t>(a) </w:t>
      </w:r>
      <w:r w:rsidRPr="0033539D">
        <w:rPr>
          <w:rFonts w:eastAsia="Arial Unicode MS" w:cs="Tahoma"/>
          <w:w w:val="0"/>
        </w:rPr>
        <w:t xml:space="preserve">nos casos em </w:t>
      </w:r>
      <w:r w:rsidRPr="00B85D15">
        <w:rPr>
          <w:rFonts w:cs="Tahoma"/>
        </w:rPr>
        <w:t>que</w:t>
      </w:r>
      <w:r w:rsidRPr="0033539D">
        <w:rPr>
          <w:rFonts w:eastAsia="Arial Unicode MS" w:cs="Tahoma"/>
          <w:w w:val="0"/>
        </w:rPr>
        <w:t xml:space="preserve"> houver prazo de cura específico para cumprimento da referida obrigação, os quais deverão ser observados</w:t>
      </w:r>
      <w:r>
        <w:rPr>
          <w:rFonts w:eastAsia="Arial Unicode MS" w:cs="Tahoma"/>
          <w:w w:val="0"/>
        </w:rPr>
        <w:t xml:space="preserve">; ou (b) no caso de execução da Carta de Fiança pelo Agente Fiduciário, desde que referida execução tenha sido iniciada na mesma data do respectivo inadimplemento, conforme previsto nesta Escritura de Emissão, e o valor inadimplido tenha sido integralmente pago pelo Fiador dentro do prazo de pagamento da Carta de Fiança, de forma que a respectiva obrigação pecuniária permaneça adimplida pela Emissora </w:t>
      </w:r>
      <w:r w:rsidRPr="00587248">
        <w:rPr>
          <w:rFonts w:eastAsia="Arial Unicode MS" w:cs="Tahoma"/>
          <w:w w:val="0"/>
        </w:rPr>
        <w:t>e não reste qualquer obrigação pecuniária relativa às Debêntures em situação de inadimplemento após a execução</w:t>
      </w:r>
      <w:r>
        <w:rPr>
          <w:rFonts w:eastAsia="Arial Unicode MS" w:cs="Tahoma"/>
          <w:w w:val="0"/>
        </w:rPr>
        <w:t xml:space="preserve"> da Carta de Fiança</w:t>
      </w:r>
      <w:r w:rsidRPr="007F11C5">
        <w:rPr>
          <w:rFonts w:eastAsia="Arial Unicode MS" w:cs="Tahoma"/>
          <w:w w:val="0"/>
        </w:rPr>
        <w:t>;</w:t>
      </w:r>
      <w:r>
        <w:rPr>
          <w:rFonts w:eastAsia="Arial Unicode MS" w:cs="Tahoma"/>
          <w:w w:val="0"/>
        </w:rPr>
        <w:t xml:space="preserve"> </w:t>
      </w:r>
    </w:p>
    <w:p w:rsidR="00876DA9" w:rsidRPr="00492CE2" w:rsidRDefault="00876DA9" w:rsidP="001F29DF">
      <w:pPr>
        <w:pStyle w:val="roman3"/>
        <w:numPr>
          <w:ilvl w:val="0"/>
          <w:numId w:val="53"/>
        </w:numPr>
        <w:tabs>
          <w:tab w:val="clear" w:pos="2041"/>
        </w:tabs>
        <w:spacing w:after="140" w:line="290" w:lineRule="auto"/>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Pr>
          <w:rFonts w:eastAsia="Arial Unicode MS" w:cs="Tahoma"/>
          <w:w w:val="0"/>
        </w:rPr>
        <w:t xml:space="preserve"> </w:t>
      </w:r>
      <w:r w:rsidRPr="008B3424">
        <w:rPr>
          <w:rFonts w:eastAsia="Arial Unicode MS" w:cs="Tahoma"/>
          <w:w w:val="0"/>
        </w:rPr>
        <w:t>sem que haja anuência prévia de Debenturistas, na forma da Cláusula 10 abaixo, reunidos em Assembleia Geral de Debenturistas especialmente convocada para esse fim</w:t>
      </w:r>
      <w:r>
        <w:rPr>
          <w:rFonts w:eastAsia="Arial Unicode MS" w:cs="Tahoma"/>
          <w:w w:val="0"/>
        </w:rPr>
        <w:t>;</w:t>
      </w:r>
    </w:p>
    <w:p w:rsidR="00876DA9" w:rsidRPr="000E4ED3"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Pr>
          <w:rFonts w:eastAsia="Arial Unicode MS" w:cs="Tahoma"/>
          <w:w w:val="0"/>
        </w:rPr>
        <w:t>ento das atividades da Emissora e/ou suas Controladas Relevantes;</w:t>
      </w:r>
    </w:p>
    <w:p w:rsidR="00876DA9" w:rsidRPr="004C6AAA"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4C6AAA">
        <w:rPr>
          <w:rFonts w:eastAsia="Arial Unicode MS" w:cs="Tahoma"/>
          <w:w w:val="0"/>
        </w:rPr>
        <w:t>(</w:t>
      </w:r>
      <w:r>
        <w:rPr>
          <w:rFonts w:eastAsia="Arial Unicode MS" w:cs="Tahoma"/>
          <w:w w:val="0"/>
        </w:rPr>
        <w:t>a</w:t>
      </w:r>
      <w:r w:rsidRPr="004C6AAA">
        <w:rPr>
          <w:rFonts w:eastAsia="Arial Unicode MS" w:cs="Tahoma"/>
          <w:w w:val="0"/>
        </w:rPr>
        <w:t>) decretação de falência da Emissora</w:t>
      </w:r>
      <w:r>
        <w:rPr>
          <w:rFonts w:eastAsia="Arial Unicode MS" w:cs="Tahoma"/>
          <w:w w:val="0"/>
        </w:rPr>
        <w:t xml:space="preserve"> e/ou suas Controladas Relevantes</w:t>
      </w:r>
      <w:r w:rsidRPr="004C6AAA">
        <w:rPr>
          <w:rFonts w:eastAsia="Arial Unicode MS" w:cs="Tahoma"/>
          <w:w w:val="0"/>
        </w:rPr>
        <w:t>; (</w:t>
      </w:r>
      <w:r>
        <w:rPr>
          <w:rFonts w:eastAsia="Arial Unicode MS" w:cs="Tahoma"/>
          <w:w w:val="0"/>
        </w:rPr>
        <w:t>b</w:t>
      </w:r>
      <w:r w:rsidRPr="004C6AAA">
        <w:rPr>
          <w:rFonts w:eastAsia="Arial Unicode MS" w:cs="Tahoma"/>
          <w:w w:val="0"/>
        </w:rPr>
        <w:t>) pedido de autofalência formulado pela Emissora</w:t>
      </w:r>
      <w:r>
        <w:rPr>
          <w:rFonts w:eastAsia="Arial Unicode MS" w:cs="Tahoma"/>
          <w:w w:val="0"/>
        </w:rPr>
        <w:t xml:space="preserve"> e/ou suas Controladas Relevantes</w:t>
      </w:r>
      <w:r w:rsidRPr="004C6AAA">
        <w:rPr>
          <w:rFonts w:eastAsia="Arial Unicode MS" w:cs="Tahoma"/>
          <w:w w:val="0"/>
        </w:rPr>
        <w:t>; (</w:t>
      </w:r>
      <w:r>
        <w:rPr>
          <w:rFonts w:eastAsia="Arial Unicode MS" w:cs="Tahoma"/>
          <w:w w:val="0"/>
        </w:rPr>
        <w:t>c</w:t>
      </w:r>
      <w:r w:rsidRPr="004C6AAA">
        <w:rPr>
          <w:rFonts w:eastAsia="Arial Unicode MS" w:cs="Tahoma"/>
          <w:w w:val="0"/>
        </w:rPr>
        <w:t>) pedido de falência da Emissora</w:t>
      </w:r>
      <w:r>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Pr>
          <w:rFonts w:eastAsia="Arial Unicode MS" w:cs="Tahoma"/>
          <w:w w:val="0"/>
        </w:rPr>
        <w:t>d</w:t>
      </w:r>
      <w:r w:rsidRPr="004C6AAA">
        <w:rPr>
          <w:rFonts w:eastAsia="Arial Unicode MS" w:cs="Tahoma"/>
          <w:w w:val="0"/>
        </w:rPr>
        <w:t>) pedido de recuperação judicial ou de recuperação extrajudicial</w:t>
      </w:r>
      <w:r>
        <w:rPr>
          <w:rFonts w:eastAsia="Arial Unicode MS" w:cs="Tahoma"/>
          <w:w w:val="0"/>
        </w:rPr>
        <w:t xml:space="preserve"> formulado</w:t>
      </w:r>
      <w:r w:rsidRPr="004C6AAA">
        <w:rPr>
          <w:rFonts w:eastAsia="Arial Unicode MS" w:cs="Tahoma"/>
          <w:w w:val="0"/>
        </w:rPr>
        <w:t xml:space="preserve"> </w:t>
      </w:r>
      <w:r>
        <w:rPr>
          <w:rFonts w:eastAsia="Arial Unicode MS" w:cs="Tahoma"/>
          <w:w w:val="0"/>
        </w:rPr>
        <w:t>pel</w:t>
      </w:r>
      <w:r w:rsidRPr="004C6AAA">
        <w:rPr>
          <w:rFonts w:eastAsia="Arial Unicode MS" w:cs="Tahoma"/>
          <w:w w:val="0"/>
        </w:rPr>
        <w:t>a Emissora</w:t>
      </w:r>
      <w:r>
        <w:rPr>
          <w:rFonts w:eastAsia="Arial Unicode MS" w:cs="Tahoma"/>
          <w:w w:val="0"/>
        </w:rPr>
        <w:t xml:space="preserve"> e/ou suas Controladas Relevantes, independentemente do deferimento do</w:t>
      </w:r>
      <w:r w:rsidRPr="004C6AAA">
        <w:rPr>
          <w:rFonts w:eastAsia="Arial Unicode MS" w:cs="Tahoma"/>
          <w:w w:val="0"/>
        </w:rPr>
        <w:t xml:space="preserve"> </w:t>
      </w:r>
      <w:r w:rsidRPr="00C64FB3">
        <w:t>respectivo pedido</w:t>
      </w:r>
      <w:r>
        <w:rPr>
          <w:rFonts w:eastAsia="Arial Unicode MS" w:cs="Tahoma"/>
          <w:w w:val="0"/>
        </w:rPr>
        <w:t xml:space="preserve">; </w:t>
      </w:r>
    </w:p>
    <w:p w:rsidR="00876DA9" w:rsidRPr="00960BA0"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960BA0">
        <w:rPr>
          <w:rFonts w:eastAsia="Arial Unicode MS" w:cs="Tahoma"/>
          <w:w w:val="0"/>
        </w:rPr>
        <w:t>transformação</w:t>
      </w:r>
      <w:r>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Pr>
          <w:rFonts w:eastAsia="Arial Unicode MS" w:cs="Tahoma"/>
          <w:w w:val="0"/>
        </w:rPr>
        <w:t xml:space="preserve"> por Ações;</w:t>
      </w:r>
    </w:p>
    <w:p w:rsidR="00876DA9" w:rsidRPr="00BE5F05"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Pr>
          <w:rFonts w:eastAsia="Arial Unicode MS" w:cs="Tahoma"/>
          <w:w w:val="0"/>
        </w:rPr>
        <w:t>, da Carta de Fiança</w:t>
      </w:r>
      <w:r w:rsidRPr="00BE5F05">
        <w:rPr>
          <w:rFonts w:eastAsia="Arial Unicode MS" w:cs="Tahoma"/>
          <w:w w:val="0"/>
        </w:rPr>
        <w:t xml:space="preserve"> e/ou quaisquer de suas disposições, e/ou de quaisquer outros documentos relacionados à Emissão, pela Emissora e/ou por suas Controladas;</w:t>
      </w:r>
    </w:p>
    <w:p w:rsidR="00876DA9"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960BA0">
        <w:rPr>
          <w:rFonts w:eastAsia="Arial Unicode MS" w:cs="Tahoma"/>
          <w:w w:val="0"/>
        </w:rPr>
        <w:lastRenderedPageBreak/>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Pr>
          <w:rFonts w:eastAsia="Arial Unicode MS" w:cs="Tahoma"/>
          <w:w w:val="0"/>
        </w:rPr>
        <w:t xml:space="preserve"> ou da Carta de Fiança</w:t>
      </w:r>
      <w:r w:rsidRPr="00960BA0">
        <w:rPr>
          <w:rFonts w:eastAsia="Arial Unicode MS" w:cs="Tahoma"/>
          <w:w w:val="0"/>
        </w:rPr>
        <w:t xml:space="preserve">, por meio de decisão judicial </w:t>
      </w:r>
      <w:r>
        <w:rPr>
          <w:rFonts w:eastAsia="Arial Unicode MS" w:cs="Tahoma"/>
          <w:w w:val="0"/>
        </w:rPr>
        <w:t>exequível cujos efeitos não tenham sido suspensos ou revertidos pela Emissora em até 15 (quinze) Dias Úteis contados do proferimento de tal decisão</w:t>
      </w:r>
      <w:r w:rsidRPr="00D61FD1">
        <w:rPr>
          <w:rFonts w:eastAsia="Arial Unicode MS" w:cs="Tahoma"/>
          <w:w w:val="0"/>
        </w:rPr>
        <w:t>;</w:t>
      </w:r>
      <w:r>
        <w:rPr>
          <w:rFonts w:eastAsia="Arial Unicode MS" w:cs="Tahoma"/>
          <w:w w:val="0"/>
        </w:rPr>
        <w:t xml:space="preserve"> e</w:t>
      </w:r>
    </w:p>
    <w:p w:rsidR="00876DA9" w:rsidRDefault="00876DA9" w:rsidP="001F29DF">
      <w:pPr>
        <w:pStyle w:val="roman3"/>
        <w:numPr>
          <w:ilvl w:val="0"/>
          <w:numId w:val="53"/>
        </w:numPr>
        <w:tabs>
          <w:tab w:val="clear" w:pos="2041"/>
        </w:tabs>
        <w:spacing w:after="140" w:line="290" w:lineRule="auto"/>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Pr>
          <w:rFonts w:eastAsia="Arial Unicode MS" w:cs="Tahoma"/>
          <w:w w:val="0"/>
        </w:rPr>
        <w:t xml:space="preserve">igual ou superior </w:t>
      </w:r>
      <w:r w:rsidRPr="008C0B55">
        <w:rPr>
          <w:rFonts w:eastAsia="Arial Unicode MS" w:cs="Tahoma"/>
          <w:w w:val="0"/>
        </w:rPr>
        <w:t xml:space="preserve">a </w:t>
      </w:r>
      <w:r w:rsidRPr="00EC36F4">
        <w:rPr>
          <w:rFonts w:eastAsia="Arial Unicode MS" w:cs="Tahoma"/>
          <w:w w:val="0"/>
        </w:rPr>
        <w:t>R$ 30.000.000,00 (trinta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exceto em caso de declaração de vencimento antecipado de Obrigação Financeira relacionada exclusivamente à 1ª (primeira) emissão de debêntures da Ventos de São Jorge Holding S.A.</w:t>
      </w:r>
      <w:r>
        <w:rPr>
          <w:rFonts w:eastAsia="Arial Unicode MS" w:cs="Tahoma"/>
          <w:w w:val="0"/>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312" w:name="_BPDC_LN_INS_1156"/>
      <w:bookmarkStart w:id="313" w:name="_BPDC_PR_INS_1157"/>
      <w:bookmarkStart w:id="314" w:name="_Ref368495316"/>
      <w:bookmarkStart w:id="315" w:name="_Ref369264993"/>
      <w:bookmarkStart w:id="316" w:name="_Ref322619767"/>
      <w:bookmarkEnd w:id="312"/>
      <w:bookmarkEnd w:id="313"/>
      <w:r w:rsidRPr="00960BA0">
        <w:rPr>
          <w:rFonts w:cs="Tahoma"/>
        </w:rPr>
        <w:t>Sem</w:t>
      </w:r>
      <w:r w:rsidRPr="00960BA0">
        <w:rPr>
          <w:rFonts w:cs="Tahoma"/>
          <w:color w:val="000000"/>
          <w:w w:val="0"/>
        </w:rPr>
        <w:t xml:space="preserve"> prejuízo do disposto na Cláusula 7.1 acima, </w:t>
      </w:r>
      <w:bookmarkStart w:id="317" w:name="_Ref349047952"/>
      <w:r w:rsidRPr="00960BA0">
        <w:rPr>
          <w:rFonts w:cs="Tahoma"/>
        </w:rPr>
        <w:t xml:space="preserve">o Agente Fiduciário deverá convocar, em </w:t>
      </w:r>
      <w:r>
        <w:rPr>
          <w:rFonts w:cs="Tahoma"/>
        </w:rPr>
        <w:t>1</w:t>
      </w:r>
      <w:r w:rsidRPr="00960BA0">
        <w:rPr>
          <w:rFonts w:cs="Tahoma"/>
        </w:rPr>
        <w:t xml:space="preserve"> (</w:t>
      </w:r>
      <w:r>
        <w:rPr>
          <w:rFonts w:cs="Tahoma"/>
        </w:rPr>
        <w:t>um</w:t>
      </w:r>
      <w:r w:rsidRPr="00960BA0">
        <w:rPr>
          <w:rFonts w:cs="Tahoma"/>
        </w:rPr>
        <w:t>) Dia Út</w:t>
      </w:r>
      <w:r>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314"/>
      <w:bookmarkEnd w:id="315"/>
      <w:bookmarkEnd w:id="317"/>
      <w:r w:rsidRPr="00960BA0">
        <w:rPr>
          <w:rFonts w:cs="Tahoma"/>
        </w:rPr>
        <w:t xml:space="preserve"> </w:t>
      </w:r>
    </w:p>
    <w:bookmarkEnd w:id="316"/>
    <w:p w:rsidR="00876DA9" w:rsidRDefault="00876DA9" w:rsidP="001F29DF">
      <w:pPr>
        <w:pStyle w:val="roman3"/>
        <w:numPr>
          <w:ilvl w:val="0"/>
          <w:numId w:val="63"/>
        </w:numPr>
        <w:tabs>
          <w:tab w:val="clear" w:pos="2041"/>
        </w:tabs>
        <w:spacing w:after="140" w:line="290" w:lineRule="auto"/>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Pr>
          <w:rFonts w:eastAsia="Arial Unicode MS"/>
          <w:w w:val="0"/>
        </w:rPr>
        <w:t>15</w:t>
      </w:r>
      <w:r w:rsidRPr="0067735D">
        <w:rPr>
          <w:rFonts w:eastAsia="Arial Unicode MS"/>
          <w:w w:val="0"/>
        </w:rPr>
        <w:t xml:space="preserve"> (</w:t>
      </w:r>
      <w:r>
        <w:rPr>
          <w:rFonts w:eastAsia="Arial Unicode MS"/>
          <w:w w:val="0"/>
        </w:rPr>
        <w:t>quinze</w:t>
      </w:r>
      <w:r w:rsidRPr="0067735D">
        <w:rPr>
          <w:rFonts w:eastAsia="Arial Unicode MS"/>
          <w:w w:val="0"/>
        </w:rPr>
        <w:t xml:space="preserve">) </w:t>
      </w:r>
      <w:r>
        <w:rPr>
          <w:rFonts w:eastAsia="Arial Unicode MS"/>
          <w:w w:val="0"/>
        </w:rPr>
        <w:t>Dias</w:t>
      </w:r>
      <w:r w:rsidRPr="0067735D">
        <w:rPr>
          <w:rFonts w:eastAsia="Arial Unicode MS"/>
          <w:w w:val="0"/>
        </w:rPr>
        <w:t xml:space="preserve"> </w:t>
      </w:r>
      <w:r>
        <w:rPr>
          <w:rFonts w:eastAsia="Arial Unicode MS"/>
          <w:w w:val="0"/>
        </w:rPr>
        <w:t xml:space="preserve">Úteis </w:t>
      </w:r>
      <w:r w:rsidRPr="0067735D">
        <w:rPr>
          <w:rFonts w:eastAsia="Arial Unicode MS"/>
          <w:w w:val="0"/>
        </w:rPr>
        <w:t xml:space="preserve">contados da data </w:t>
      </w:r>
      <w:r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rsidR="00876DA9" w:rsidRPr="00AF7812" w:rsidRDefault="00876DA9" w:rsidP="001F29DF">
      <w:pPr>
        <w:pStyle w:val="roman3"/>
        <w:numPr>
          <w:ilvl w:val="0"/>
          <w:numId w:val="63"/>
        </w:numPr>
        <w:tabs>
          <w:tab w:val="clear" w:pos="2041"/>
        </w:tabs>
        <w:spacing w:after="140" w:line="290" w:lineRule="auto"/>
        <w:ind w:left="1418" w:hanging="709"/>
        <w:rPr>
          <w:rFonts w:cstheme="minorHAnsi"/>
        </w:rPr>
      </w:pPr>
      <w:r>
        <w:rPr>
          <w:rFonts w:cstheme="minorHAnsi"/>
        </w:rPr>
        <w:t xml:space="preserve">caso a Emissora utilize os recursos obtidos por meio da Oferta Restrita em desacordo </w:t>
      </w:r>
      <w:r w:rsidRPr="003B69B3">
        <w:rPr>
          <w:rFonts w:cs="Tahoma"/>
        </w:rPr>
        <w:t>com</w:t>
      </w:r>
      <w:r>
        <w:rPr>
          <w:rFonts w:cstheme="minorHAnsi"/>
        </w:rPr>
        <w:t xml:space="preserve"> o disposto na Cláusula 4.1 desta Escritura de Emissão</w:t>
      </w:r>
      <w:r w:rsidRPr="00AF7812">
        <w:rPr>
          <w:rFonts w:cstheme="minorHAnsi"/>
        </w:rPr>
        <w:t>;</w:t>
      </w:r>
    </w:p>
    <w:p w:rsidR="00876DA9"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insuficiência, incorreção</w:t>
      </w:r>
      <w:r>
        <w:rPr>
          <w:rFonts w:eastAsia="Arial Unicode MS" w:cs="Tahoma"/>
          <w:w w:val="0"/>
        </w:rPr>
        <w:t xml:space="preserve"> ou</w:t>
      </w:r>
      <w:r w:rsidRPr="00AF7812">
        <w:rPr>
          <w:rFonts w:eastAsia="Arial Unicode MS" w:cs="Tahoma"/>
          <w:w w:val="0"/>
        </w:rPr>
        <w:t xml:space="preserve"> </w:t>
      </w:r>
      <w:r w:rsidRPr="001D548B">
        <w:rPr>
          <w:rFonts w:eastAsia="Arial Unicode MS" w:cs="Tahoma"/>
          <w:w w:val="0"/>
        </w:rPr>
        <w:t>inconsistência</w:t>
      </w:r>
      <w:r>
        <w:rPr>
          <w:rFonts w:eastAsia="Arial Unicode MS" w:cs="Tahoma"/>
          <w:w w:val="0"/>
        </w:rPr>
        <w:t xml:space="preserve"> </w:t>
      </w:r>
      <w:r w:rsidRPr="00AF7812">
        <w:rPr>
          <w:rFonts w:eastAsia="Arial Unicode MS" w:cs="Tahoma"/>
          <w:w w:val="0"/>
        </w:rPr>
        <w:t>de qualquer declaração feita pela Emissora nesta Escritura de Emissão</w:t>
      </w:r>
      <w:r>
        <w:rPr>
          <w:rFonts w:eastAsia="Arial Unicode MS" w:cs="Tahoma"/>
          <w:w w:val="0"/>
        </w:rPr>
        <w:t>, em qualquer aspecto relevante</w:t>
      </w:r>
      <w:r w:rsidRPr="00AF7812">
        <w:rPr>
          <w:rFonts w:eastAsia="Arial Unicode MS" w:cs="Tahoma"/>
          <w:w w:val="0"/>
        </w:rPr>
        <w:t>;</w:t>
      </w:r>
    </w:p>
    <w:p w:rsidR="00876DA9"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rsidR="00876DA9" w:rsidRPr="00B85D15"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Pr>
          <w:rFonts w:cs="Tahoma"/>
        </w:rPr>
        <w:t>;</w:t>
      </w:r>
    </w:p>
    <w:p w:rsidR="00876DA9"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Pr>
          <w:rFonts w:eastAsia="Arial Unicode MS" w:cs="Tahoma"/>
          <w:w w:val="0"/>
        </w:rPr>
        <w:t>4</w:t>
      </w:r>
      <w:r w:rsidRPr="000E4ED3">
        <w:rPr>
          <w:rFonts w:eastAsia="Arial Unicode MS" w:cs="Tahoma"/>
          <w:w w:val="0"/>
        </w:rPr>
        <w:t>0.000.000,00 (</w:t>
      </w:r>
      <w:r>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não sanados nos respectivos prazos</w:t>
      </w:r>
      <w:r w:rsidRPr="00C64FB3">
        <w:t xml:space="preserve"> de </w:t>
      </w:r>
      <w:r>
        <w:rPr>
          <w:rFonts w:cstheme="minorHAnsi"/>
        </w:rPr>
        <w:t>cura</w:t>
      </w:r>
      <w:r w:rsidRPr="000E4ED3">
        <w:rPr>
          <w:rFonts w:eastAsia="Arial Unicode MS" w:cs="Tahoma"/>
          <w:w w:val="0"/>
        </w:rPr>
        <w:t>;</w:t>
      </w:r>
      <w:r>
        <w:rPr>
          <w:rFonts w:eastAsia="Arial Unicode MS" w:cs="Tahoma"/>
          <w:w w:val="0"/>
        </w:rPr>
        <w:t xml:space="preserve"> </w:t>
      </w:r>
    </w:p>
    <w:p w:rsidR="00876DA9" w:rsidRPr="00955E4F"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BE5F05">
        <w:rPr>
          <w:rFonts w:eastAsia="Arial Unicode MS" w:cs="Tahoma"/>
          <w:w w:val="0"/>
        </w:rPr>
        <w:t>protesto de títulos contra a Emissora</w:t>
      </w:r>
      <w:r>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Pr>
          <w:rFonts w:eastAsia="Arial Unicode MS" w:cs="Tahoma"/>
          <w:w w:val="0"/>
        </w:rPr>
        <w:t>50</w:t>
      </w:r>
      <w:r w:rsidRPr="00960BA0">
        <w:rPr>
          <w:rFonts w:eastAsia="Arial Unicode MS" w:cs="Tahoma"/>
          <w:w w:val="0"/>
        </w:rPr>
        <w:t>.000.000,00 (</w:t>
      </w:r>
      <w:r>
        <w:rPr>
          <w:rFonts w:eastAsia="Arial Unicode MS" w:cs="Tahoma"/>
          <w:w w:val="0"/>
        </w:rPr>
        <w:t xml:space="preserve">cinquenta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Pr="007632D4">
        <w:rPr>
          <w:rFonts w:cstheme="minorHAnsi"/>
        </w:rPr>
        <w:t xml:space="preserve">atualizado anualmente, a partir da Data de </w:t>
      </w:r>
      <w:r w:rsidRPr="007632D4">
        <w:rPr>
          <w:rFonts w:cstheme="minorHAnsi"/>
        </w:rPr>
        <w:lastRenderedPageBreak/>
        <w:t>Emissão, pela variação positiva do IPCA</w:t>
      </w:r>
      <w:r>
        <w:rPr>
          <w:rFonts w:cstheme="minorHAnsi"/>
        </w:rPr>
        <w:t>;</w:t>
      </w:r>
      <w:r>
        <w:rPr>
          <w:rFonts w:eastAsia="Arial Unicode MS" w:cs="Tahoma"/>
          <w:w w:val="0"/>
        </w:rPr>
        <w:t xml:space="preserve"> </w:t>
      </w:r>
      <w:r w:rsidRPr="00960BA0">
        <w:rPr>
          <w:rFonts w:eastAsia="Arial Unicode MS" w:cs="Tahoma"/>
          <w:w w:val="0"/>
        </w:rPr>
        <w:t>exceto</w:t>
      </w:r>
      <w:r>
        <w:rPr>
          <w:rFonts w:eastAsia="Arial Unicode MS" w:cs="Tahoma"/>
          <w:w w:val="0"/>
        </w:rPr>
        <w:t>,</w:t>
      </w:r>
      <w:r w:rsidRPr="00960BA0">
        <w:rPr>
          <w:rFonts w:eastAsia="Arial Unicode MS" w:cs="Tahoma"/>
          <w:w w:val="0"/>
        </w:rPr>
        <w:t xml:space="preserve"> </w:t>
      </w:r>
      <w:r>
        <w:rPr>
          <w:rFonts w:eastAsia="Arial Unicode MS" w:cs="Tahoma"/>
          <w:w w:val="0"/>
        </w:rPr>
        <w:t>em qualquer caso,</w:t>
      </w:r>
      <w:r w:rsidRPr="00960BA0">
        <w:rPr>
          <w:rFonts w:eastAsia="Arial Unicode MS" w:cs="Tahoma"/>
          <w:w w:val="0"/>
        </w:rPr>
        <w:t xml:space="preserve"> se no prazo de </w:t>
      </w:r>
      <w:r>
        <w:rPr>
          <w:rFonts w:eastAsia="Arial Unicode MS" w:cs="Tahoma"/>
          <w:w w:val="0"/>
        </w:rPr>
        <w:t>até 30</w:t>
      </w:r>
      <w:r w:rsidRPr="00960BA0">
        <w:rPr>
          <w:rFonts w:eastAsia="Arial Unicode MS" w:cs="Tahoma"/>
          <w:w w:val="0"/>
        </w:rPr>
        <w:t xml:space="preserve"> (</w:t>
      </w:r>
      <w:r>
        <w:rPr>
          <w:rFonts w:eastAsia="Arial Unicode MS" w:cs="Tahoma"/>
          <w:w w:val="0"/>
        </w:rPr>
        <w:t>trinta</w:t>
      </w:r>
      <w:r w:rsidRPr="00960BA0">
        <w:rPr>
          <w:rFonts w:eastAsia="Arial Unicode MS" w:cs="Tahoma"/>
          <w:w w:val="0"/>
        </w:rPr>
        <w:t xml:space="preserve">) </w:t>
      </w:r>
      <w:r>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(b) foi realizado depósito em juízo dos valores objeto do protesto; (b) </w:t>
      </w:r>
      <w:r w:rsidRPr="00960BA0">
        <w:rPr>
          <w:rFonts w:eastAsia="Arial Unicode MS" w:cs="Tahoma"/>
          <w:w w:val="0"/>
        </w:rPr>
        <w:t>o protesto foi cancelado; (</w:t>
      </w:r>
      <w:r>
        <w:rPr>
          <w:rFonts w:eastAsia="Arial Unicode MS" w:cs="Tahoma"/>
          <w:w w:val="0"/>
        </w:rPr>
        <w:t>c</w:t>
      </w:r>
      <w:r w:rsidRPr="00960BA0">
        <w:rPr>
          <w:rFonts w:eastAsia="Arial Unicode MS" w:cs="Tahoma"/>
          <w:w w:val="0"/>
        </w:rPr>
        <w:t>)</w:t>
      </w:r>
      <w:r>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 xml:space="preserve">nos termos da legislação aplicável; </w:t>
      </w:r>
    </w:p>
    <w:p w:rsidR="00876DA9" w:rsidRPr="00955E4F"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Pr>
          <w:rFonts w:eastAsia="Arial Unicode MS" w:cs="Tahoma"/>
          <w:w w:val="0"/>
        </w:rPr>
        <w:t>existência de decisão judicial em segunda instância ou transitada em julgado ou decisão arbitral</w:t>
      </w:r>
      <w:r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p>
    <w:p w:rsidR="00876DA9" w:rsidRPr="00955E4F"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Pr="00955E4F">
        <w:rPr>
          <w:rFonts w:cs="Tahoma"/>
        </w:rPr>
        <w:t xml:space="preserve"> condenando a Emissora ou as Controladas por danos ambientais, crimes ambientais, trabalho infantil ou análogo ao de escravo, que afete o Projeto e que possa resultar em um Efeito Adverso Relevante;</w:t>
      </w:r>
    </w:p>
    <w:p w:rsidR="00876DA9" w:rsidRPr="00960BA0"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t xml:space="preserve"> exceto se tal ato for cancelado, sustado ou, por qualquer forma, suspenso, em qualquer hipótese, dentro do prazo legal</w:t>
      </w:r>
      <w:r w:rsidRPr="00960BA0">
        <w:rPr>
          <w:rFonts w:eastAsia="Arial Unicode MS" w:cs="Tahoma"/>
          <w:w w:val="0"/>
        </w:rPr>
        <w:t>;</w:t>
      </w:r>
    </w:p>
    <w:p w:rsidR="00876DA9" w:rsidRPr="000E4ED3"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Pr>
          <w:rFonts w:eastAsia="Arial Unicode MS" w:cs="Tahoma"/>
          <w:w w:val="0"/>
        </w:rPr>
        <w:t xml:space="preserve">extinção da autorização da ANEEL para o Projeto </w:t>
      </w:r>
      <w:r w:rsidRPr="007632D4">
        <w:rPr>
          <w:rFonts w:cstheme="minorHAnsi"/>
        </w:rPr>
        <w:t xml:space="preserve">em relação ao qual </w:t>
      </w:r>
      <w:r w:rsidRPr="003B69B3">
        <w:rPr>
          <w:rFonts w:cs="Tahoma"/>
        </w:rPr>
        <w:t>não</w:t>
      </w:r>
      <w:r w:rsidRPr="007632D4">
        <w:rPr>
          <w:rFonts w:cstheme="minorHAnsi"/>
        </w:rPr>
        <w:t xml:space="preserve"> caiba mais qualquer recurso administrativo ou judicial</w:t>
      </w:r>
      <w:r>
        <w:rPr>
          <w:rFonts w:cstheme="minorHAnsi"/>
        </w:rPr>
        <w:t xml:space="preserve"> e</w:t>
      </w:r>
      <w:r w:rsidRPr="00383B9A">
        <w:rPr>
          <w:rFonts w:eastAsia="Arial Unicode MS" w:cs="Tahoma"/>
          <w:w w:val="0"/>
        </w:rPr>
        <w:t xml:space="preserve"> que implique no término definitivo da concessão;</w:t>
      </w:r>
      <w:r w:rsidRPr="005D397E">
        <w:rPr>
          <w:b/>
          <w:i/>
          <w:iCs/>
        </w:rPr>
        <w:t xml:space="preserve"> </w:t>
      </w:r>
    </w:p>
    <w:p w:rsidR="00876DA9" w:rsidRPr="007168E6" w:rsidRDefault="00876DA9" w:rsidP="001F29DF">
      <w:pPr>
        <w:pStyle w:val="roman3"/>
        <w:numPr>
          <w:ilvl w:val="0"/>
          <w:numId w:val="63"/>
        </w:numPr>
        <w:tabs>
          <w:tab w:val="clear" w:pos="2041"/>
        </w:tabs>
        <w:spacing w:after="140" w:line="290" w:lineRule="auto"/>
        <w:ind w:left="1418" w:hanging="709"/>
        <w:rPr>
          <w:w w:val="0"/>
        </w:rPr>
      </w:pPr>
      <w:bookmarkStart w:id="318" w:name="_Hlk33193900"/>
      <w:r w:rsidRPr="007168E6">
        <w:rPr>
          <w:w w:val="0"/>
        </w:rPr>
        <w:t xml:space="preserve">não manutenção </w:t>
      </w:r>
      <w:r>
        <w:rPr>
          <w:w w:val="0"/>
        </w:rPr>
        <w:t>dos índices Dívida Líquida / EBITDA</w:t>
      </w:r>
      <w:r w:rsidRPr="007168E6">
        <w:rPr>
          <w:w w:val="0"/>
        </w:rPr>
        <w:t xml:space="preserve"> </w:t>
      </w:r>
      <w:r>
        <w:rPr>
          <w:w w:val="0"/>
        </w:rPr>
        <w:t xml:space="preserve">indicados abaixo a serem apurados trimestralmente, sendo primeira apuração para o fechamento anual do ano de 2022, ou seja, 31 de dezembro de 2022, </w:t>
      </w:r>
      <w:r w:rsidRPr="00B85D15">
        <w:rPr>
          <w:b/>
          <w:i/>
          <w:w w:val="0"/>
        </w:rPr>
        <w:t>observado que</w:t>
      </w:r>
      <w:r>
        <w:rPr>
          <w:w w:val="0"/>
        </w:rPr>
        <w:t xml:space="preserve"> </w:t>
      </w:r>
      <w:r w:rsidRPr="00523CDD">
        <w:rPr>
          <w:rFonts w:cs="Tahoma"/>
          <w:w w:val="0"/>
        </w:rPr>
        <w:t xml:space="preserve"> </w:t>
      </w:r>
      <w:r>
        <w:rPr>
          <w:w w:val="0"/>
        </w:rPr>
        <w:t>o Dívida Líquida / EBITDA</w:t>
      </w:r>
      <w:r w:rsidRPr="007168E6">
        <w:rPr>
          <w:w w:val="0"/>
        </w:rPr>
        <w:t xml:space="preserve"> </w:t>
      </w:r>
      <w:r>
        <w:rPr>
          <w:w w:val="0"/>
        </w:rPr>
        <w:t xml:space="preserve">deverá ser mensurado pela Emissora, que </w:t>
      </w:r>
      <w:r w:rsidRPr="00EC1368">
        <w:rPr>
          <w:w w:val="0"/>
        </w:rPr>
        <w:t>deve</w:t>
      </w:r>
      <w:r>
        <w:rPr>
          <w:w w:val="0"/>
        </w:rPr>
        <w:t>rá</w:t>
      </w:r>
      <w:r w:rsidRPr="00EC1368">
        <w:rPr>
          <w:w w:val="0"/>
        </w:rPr>
        <w:t xml:space="preserve"> incluir a memória de cálculo, com as contas abertas, explicitando as rubricas necessárias para apuração dos referidos índices financeiros (“</w:t>
      </w:r>
      <w:r w:rsidRPr="00EC36F4">
        <w:rPr>
          <w:b/>
          <w:w w:val="0"/>
        </w:rPr>
        <w:t>Memória de Cálculo</w:t>
      </w:r>
      <w:r w:rsidRPr="00EC1368">
        <w:rPr>
          <w:w w:val="0"/>
        </w:rPr>
        <w:t>”)</w:t>
      </w:r>
      <w:r>
        <w:rPr>
          <w:w w:val="0"/>
        </w:rPr>
        <w:t xml:space="preserve"> e verificado pelo Agente Fiduciário </w:t>
      </w:r>
      <w:r w:rsidRPr="00B85D15">
        <w:rPr>
          <w:rFonts w:cs="Tahoma"/>
          <w:b/>
          <w:w w:val="0"/>
        </w:rPr>
        <w:t xml:space="preserve">(A) </w:t>
      </w:r>
      <w:r w:rsidRPr="00523CDD">
        <w:rPr>
          <w:rFonts w:cs="Tahoma"/>
          <w:w w:val="0"/>
        </w:rPr>
        <w:t>para os 1º, 2º e 3º (terceiro) trimestres de cada ano, por meio de relatório demonstrativo preparado pela Emissora com base nos balancetes trimestrais da Emissora</w:t>
      </w:r>
      <w:r>
        <w:rPr>
          <w:rFonts w:cs="Tahoma"/>
          <w:w w:val="0"/>
        </w:rPr>
        <w:t xml:space="preserve"> e enviado ao Agente Fiduciário em até 45 (quarenta e cinco) dias contados do encerramento do respectivo trimestre</w:t>
      </w:r>
      <w:r w:rsidRPr="00523CDD">
        <w:rPr>
          <w:rFonts w:cs="Tahoma"/>
          <w:w w:val="0"/>
        </w:rPr>
        <w:t xml:space="preserve"> e; </w:t>
      </w:r>
      <w:r w:rsidRPr="00B85D15">
        <w:rPr>
          <w:rFonts w:cs="Tahoma"/>
          <w:b/>
          <w:w w:val="0"/>
        </w:rPr>
        <w:t xml:space="preserve">(B) </w:t>
      </w:r>
      <w:r w:rsidRPr="00523CDD">
        <w:rPr>
          <w:rFonts w:cs="Tahoma"/>
          <w:w w:val="0"/>
        </w:rPr>
        <w:t>para o 4º trimestre de cada ano, por meio de relatório do auditor independente da Emissora, com base em suas demonstrações financeiras anuais</w:t>
      </w:r>
      <w:r w:rsidRPr="007168E6">
        <w:rPr>
          <w:w w:val="0"/>
        </w:rPr>
        <w:t>:</w:t>
      </w:r>
    </w:p>
    <w:tbl>
      <w:tblPr>
        <w:tblStyle w:val="Tabelacomgrade"/>
        <w:tblW w:w="0" w:type="auto"/>
        <w:tblInd w:w="2473" w:type="dxa"/>
        <w:tblLook w:val="04A0" w:firstRow="1" w:lastRow="0" w:firstColumn="1" w:lastColumn="0" w:noHBand="0" w:noVBand="1"/>
      </w:tblPr>
      <w:tblGrid>
        <w:gridCol w:w="2909"/>
        <w:gridCol w:w="2693"/>
      </w:tblGrid>
      <w:tr w:rsidR="00876DA9" w:rsidTr="000C7464">
        <w:trPr>
          <w:trHeight w:val="722"/>
        </w:trPr>
        <w:tc>
          <w:tcPr>
            <w:tcW w:w="2909" w:type="dxa"/>
            <w:shd w:val="clear" w:color="auto" w:fill="D9D9D9" w:themeFill="background1" w:themeFillShade="D9"/>
            <w:vAlign w:val="center"/>
          </w:tcPr>
          <w:p w:rsidR="00876DA9" w:rsidRPr="00D714AD" w:rsidRDefault="00876DA9" w:rsidP="000C7464">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rsidR="00876DA9" w:rsidRPr="00D714AD" w:rsidRDefault="00876DA9" w:rsidP="000C7464">
            <w:pPr>
              <w:tabs>
                <w:tab w:val="left" w:pos="851"/>
              </w:tabs>
              <w:spacing w:after="140" w:line="290" w:lineRule="auto"/>
              <w:ind w:left="-29" w:firstLine="29"/>
              <w:jc w:val="center"/>
              <w:rPr>
                <w:b/>
                <w:w w:val="0"/>
              </w:rPr>
            </w:pPr>
            <w:r w:rsidRPr="00D714AD">
              <w:rPr>
                <w:b/>
                <w:w w:val="0"/>
              </w:rPr>
              <w:t>Dívida Líquida / EBITDA</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lastRenderedPageBreak/>
              <w:t>4º trimestre de 2022</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5,75</w:t>
            </w:r>
            <w:r w:rsidRPr="00D234B2">
              <w:rPr>
                <w:rFonts w:cs="Tahoma"/>
                <w:w w:val="0"/>
              </w:rPr>
              <w:t>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1º trimestre de 2023 e 2º trimestre de 2023</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5,50</w:t>
            </w:r>
            <w:r w:rsidRPr="00D234B2">
              <w:rPr>
                <w:rFonts w:cs="Tahoma"/>
                <w:w w:val="0"/>
              </w:rPr>
              <w:t>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3º trimestre de 2023</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5,30</w:t>
            </w:r>
            <w:r w:rsidRPr="00D234B2">
              <w:rPr>
                <w:rFonts w:cs="Tahoma"/>
                <w:w w:val="0"/>
              </w:rPr>
              <w:t>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4º trimestre de 2023</w:t>
            </w:r>
          </w:p>
        </w:tc>
        <w:tc>
          <w:tcPr>
            <w:tcW w:w="2693" w:type="dxa"/>
            <w:vAlign w:val="center"/>
          </w:tcPr>
          <w:p w:rsidR="00876DA9" w:rsidRPr="00D234B2" w:rsidRDefault="00876DA9" w:rsidP="000C7464">
            <w:pPr>
              <w:tabs>
                <w:tab w:val="left" w:pos="851"/>
              </w:tabs>
              <w:spacing w:after="140" w:line="290" w:lineRule="auto"/>
              <w:ind w:left="40" w:firstLine="29"/>
              <w:jc w:val="center"/>
              <w:rPr>
                <w:rFonts w:cs="Tahoma"/>
                <w:w w:val="0"/>
              </w:rPr>
            </w:pPr>
            <w:r>
              <w:rPr>
                <w:rFonts w:cs="Tahoma"/>
                <w:w w:val="0"/>
              </w:rPr>
              <w:t>5,25x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1º trimestre de 2024</w:t>
            </w:r>
          </w:p>
        </w:tc>
        <w:tc>
          <w:tcPr>
            <w:tcW w:w="2693" w:type="dxa"/>
            <w:vAlign w:val="center"/>
          </w:tcPr>
          <w:p w:rsidR="00876DA9" w:rsidRPr="00D234B2" w:rsidRDefault="00876DA9" w:rsidP="000C7464">
            <w:pPr>
              <w:tabs>
                <w:tab w:val="left" w:pos="851"/>
              </w:tabs>
              <w:spacing w:after="140" w:line="290" w:lineRule="auto"/>
              <w:ind w:left="40" w:firstLine="29"/>
              <w:jc w:val="center"/>
              <w:rPr>
                <w:rFonts w:cs="Tahoma"/>
                <w:w w:val="0"/>
              </w:rPr>
            </w:pPr>
            <w:r>
              <w:rPr>
                <w:rFonts w:cs="Tahoma"/>
                <w:w w:val="0"/>
              </w:rPr>
              <w:t>5,00x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2º trimestre de 2024 e 3º trimestre de 2024</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4,75x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4º trimestre de 2024 e 1º trimestre de 2025</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4,50x</w:t>
            </w:r>
          </w:p>
        </w:tc>
      </w:tr>
      <w:tr w:rsidR="00876DA9" w:rsidTr="000C7464">
        <w:tc>
          <w:tcPr>
            <w:tcW w:w="2909" w:type="dxa"/>
            <w:vAlign w:val="center"/>
          </w:tcPr>
          <w:p w:rsidR="00876DA9" w:rsidRDefault="00876DA9" w:rsidP="000C7464">
            <w:pPr>
              <w:tabs>
                <w:tab w:val="left" w:pos="851"/>
              </w:tabs>
              <w:spacing w:after="140" w:line="290" w:lineRule="auto"/>
              <w:ind w:left="-29"/>
              <w:jc w:val="center"/>
              <w:rPr>
                <w:rFonts w:cs="Tahoma"/>
                <w:w w:val="0"/>
              </w:rPr>
            </w:pPr>
            <w:r>
              <w:rPr>
                <w:rFonts w:cs="Tahoma"/>
                <w:w w:val="0"/>
              </w:rPr>
              <w:t>2º trimestre de 2025 até a Data de Vencimento</w:t>
            </w:r>
          </w:p>
        </w:tc>
        <w:tc>
          <w:tcPr>
            <w:tcW w:w="2693" w:type="dxa"/>
            <w:vAlign w:val="center"/>
          </w:tcPr>
          <w:p w:rsidR="00876DA9" w:rsidRDefault="00876DA9" w:rsidP="000C7464">
            <w:pPr>
              <w:tabs>
                <w:tab w:val="left" w:pos="851"/>
              </w:tabs>
              <w:spacing w:after="140" w:line="290" w:lineRule="auto"/>
              <w:ind w:left="40" w:firstLine="29"/>
              <w:jc w:val="center"/>
              <w:rPr>
                <w:rFonts w:cs="Tahoma"/>
                <w:w w:val="0"/>
              </w:rPr>
            </w:pPr>
            <w:r>
              <w:rPr>
                <w:rFonts w:cs="Tahoma"/>
                <w:w w:val="0"/>
              </w:rPr>
              <w:t>4,25x</w:t>
            </w:r>
          </w:p>
        </w:tc>
      </w:tr>
    </w:tbl>
    <w:p w:rsidR="00876DA9" w:rsidRDefault="00876DA9" w:rsidP="00876DA9">
      <w:pPr>
        <w:pStyle w:val="roman3"/>
        <w:ind w:left="1418" w:hanging="709"/>
        <w:rPr>
          <w:w w:val="0"/>
        </w:rPr>
      </w:pPr>
    </w:p>
    <w:p w:rsidR="00876DA9" w:rsidRPr="007B35AA" w:rsidRDefault="00876DA9" w:rsidP="001F29DF">
      <w:pPr>
        <w:pStyle w:val="roman3"/>
        <w:numPr>
          <w:ilvl w:val="0"/>
          <w:numId w:val="63"/>
        </w:numPr>
        <w:tabs>
          <w:tab w:val="clear" w:pos="2041"/>
        </w:tabs>
        <w:spacing w:after="140" w:line="290" w:lineRule="auto"/>
        <w:ind w:left="1418" w:hanging="709"/>
      </w:pPr>
      <w:r w:rsidRPr="00470A71">
        <w:rPr>
          <w:rFonts w:cs="Tahoma"/>
        </w:rPr>
        <w:t xml:space="preserve">caso a Emissora não mantenha o ICSD Mínimo durante o período da Emissão e até o pagamento integral das Obrigações Garantidas, exceto no caso em que </w:t>
      </w:r>
      <w:r w:rsidRPr="00A66C00">
        <w:rPr>
          <w:rFonts w:cs="Tahoma"/>
        </w:rPr>
        <w:t>a Emissora atinja o ICSD Gatilho e apresente a Carta de Fiança ICSD, nos termos desta Escritura de Emissão;</w:t>
      </w:r>
      <w:bookmarkEnd w:id="318"/>
    </w:p>
    <w:p w:rsidR="00876DA9" w:rsidRPr="00B85D15" w:rsidRDefault="00876DA9" w:rsidP="001F29DF">
      <w:pPr>
        <w:pStyle w:val="roman3"/>
        <w:numPr>
          <w:ilvl w:val="0"/>
          <w:numId w:val="63"/>
        </w:numPr>
        <w:tabs>
          <w:tab w:val="clear" w:pos="2041"/>
        </w:tabs>
        <w:spacing w:after="140" w:line="290" w:lineRule="auto"/>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Pr>
          <w:rFonts w:eastAsia="Arial Unicode MS" w:cs="Tahoma"/>
          <w:w w:val="0"/>
        </w:rPr>
        <w:t>pelas</w:t>
      </w:r>
      <w:r w:rsidRPr="000E4ED3">
        <w:rPr>
          <w:rFonts w:eastAsia="Arial Unicode MS" w:cs="Tahoma"/>
          <w:w w:val="0"/>
        </w:rPr>
        <w:t xml:space="preserve"> Controladas</w:t>
      </w:r>
      <w:r>
        <w:rPr>
          <w:rFonts w:eastAsia="Arial Unicode MS" w:cs="Tahoma"/>
          <w:w w:val="0"/>
        </w:rPr>
        <w:t xml:space="preserve"> Relevantes</w:t>
      </w:r>
      <w:r w:rsidRPr="000E4ED3">
        <w:rPr>
          <w:rFonts w:eastAsia="Arial Unicode MS" w:cs="Tahoma"/>
          <w:w w:val="0"/>
        </w:rPr>
        <w:t>, exceto se, (a) a Emissora ou as Controladas</w:t>
      </w:r>
      <w:r>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Pr>
          <w:rFonts w:eastAsia="Arial Unicode MS" w:cs="Tahoma"/>
          <w:w w:val="0"/>
        </w:rPr>
        <w:t>15</w:t>
      </w:r>
      <w:r w:rsidRPr="000E4ED3">
        <w:rPr>
          <w:rFonts w:eastAsia="Arial Unicode MS" w:cs="Tahoma"/>
          <w:w w:val="0"/>
        </w:rPr>
        <w:t xml:space="preserve"> (</w:t>
      </w:r>
      <w:r>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rsidR="00876DA9" w:rsidRDefault="00876DA9" w:rsidP="001F29DF">
      <w:pPr>
        <w:pStyle w:val="roman3"/>
        <w:numPr>
          <w:ilvl w:val="0"/>
          <w:numId w:val="63"/>
        </w:numPr>
        <w:tabs>
          <w:tab w:val="clear" w:pos="2041"/>
        </w:tabs>
        <w:spacing w:after="140" w:line="290" w:lineRule="auto"/>
        <w:ind w:left="1418" w:hanging="709"/>
        <w:rPr>
          <w:rFonts w:cs="Tahoma"/>
        </w:rPr>
      </w:pPr>
      <w:r w:rsidRPr="008B3424">
        <w:rPr>
          <w:rFonts w:cs="Tahoma"/>
        </w:rPr>
        <w:t xml:space="preserve">não renovação, cancelamento, revogação ou suspensão das autorizações ou licenças </w:t>
      </w:r>
      <w:r w:rsidRPr="009F2841">
        <w:rPr>
          <w:rFonts w:cs="Tahoma"/>
        </w:rPr>
        <w:t xml:space="preserve">de natureza ambiental, exigidas para o regular exercício das atividades desenvolvidas pelas Controladas </w:t>
      </w:r>
      <w:r w:rsidRPr="009F2841">
        <w:rPr>
          <w:rFonts w:eastAsia="Arial Unicode MS" w:cs="Tahoma"/>
          <w:w w:val="0"/>
        </w:rPr>
        <w:t>Relevantes</w:t>
      </w:r>
      <w:r w:rsidRPr="009F2841">
        <w:rPr>
          <w:rFonts w:cs="Tahoma"/>
        </w:rPr>
        <w:t xml:space="preserve">, que afete de forma significativa o regular exercício das atividades desenvolvidas pela Emissora e suas Controladas </w:t>
      </w:r>
      <w:r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rsidR="00876DA9" w:rsidRDefault="00876DA9" w:rsidP="001F29DF">
      <w:pPr>
        <w:pStyle w:val="roman3"/>
        <w:numPr>
          <w:ilvl w:val="0"/>
          <w:numId w:val="63"/>
        </w:numPr>
        <w:tabs>
          <w:tab w:val="clear" w:pos="2041"/>
        </w:tabs>
        <w:spacing w:after="140" w:line="290" w:lineRule="auto"/>
        <w:ind w:left="1418" w:hanging="709"/>
        <w:rPr>
          <w:rFonts w:cs="Tahoma"/>
        </w:rPr>
      </w:pPr>
      <w:r w:rsidRPr="00DC04CE">
        <w:rPr>
          <w:rFonts w:cs="Tahoma"/>
        </w:rPr>
        <w:lastRenderedPageBreak/>
        <w:t>em caso de (a) abandono total, ou (b) abandono parcial e/ou paralisação na operação do Projeto</w:t>
      </w:r>
      <w:r>
        <w:rPr>
          <w:rFonts w:cs="Tahoma"/>
        </w:rPr>
        <w:t xml:space="preserve">, </w:t>
      </w:r>
      <w:r w:rsidRPr="00DC04CE">
        <w:rPr>
          <w:rFonts w:cs="Tahoma"/>
        </w:rPr>
        <w:t>desde que possam causar um Efeito Adverso Relevante</w:t>
      </w:r>
      <w:r>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rsidR="00876DA9" w:rsidRPr="009F2841"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rsidR="00876DA9" w:rsidRPr="00D61FD1" w:rsidRDefault="00876DA9" w:rsidP="001F29DF">
      <w:pPr>
        <w:pStyle w:val="roman3"/>
        <w:numPr>
          <w:ilvl w:val="0"/>
          <w:numId w:val="63"/>
        </w:numPr>
        <w:tabs>
          <w:tab w:val="clear" w:pos="2041"/>
        </w:tabs>
        <w:spacing w:after="140" w:line="290" w:lineRule="auto"/>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Pr>
          <w:rFonts w:eastAsia="Arial Unicode MS" w:cs="Tahoma"/>
          <w:w w:val="0"/>
        </w:rPr>
        <w:t xml:space="preserve">, exceto </w:t>
      </w:r>
      <w:r w:rsidRPr="000D45EC">
        <w:rPr>
          <w:rFonts w:eastAsia="Arial Unicode MS" w:cs="Tahoma"/>
          <w:w w:val="0"/>
        </w:rPr>
        <w:t xml:space="preserve">caso a Emissora </w:t>
      </w:r>
      <w:r>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Pr>
          <w:rFonts w:eastAsia="Arial Unicode MS" w:cs="Tahoma"/>
          <w:w w:val="0"/>
        </w:rPr>
        <w:t xml:space="preserve">anual da Emissora não </w:t>
      </w:r>
      <w:r w:rsidRPr="000D45EC">
        <w:rPr>
          <w:rFonts w:eastAsia="Arial Unicode MS" w:cs="Tahoma"/>
          <w:w w:val="0"/>
        </w:rPr>
        <w:t xml:space="preserve">estiver abaixo </w:t>
      </w:r>
      <w:r>
        <w:rPr>
          <w:rFonts w:eastAsia="Arial Unicode MS" w:cs="Tahoma"/>
          <w:w w:val="0"/>
        </w:rPr>
        <w:t>do ICSD Mínimo</w:t>
      </w:r>
      <w:r w:rsidRPr="009F2841">
        <w:rPr>
          <w:rFonts w:cs="Tahoma"/>
        </w:rPr>
        <w:t xml:space="preserve"> </w:t>
      </w:r>
      <w:r>
        <w:rPr>
          <w:rFonts w:cs="Tahoma"/>
        </w:rPr>
        <w:t>e a Emissora estiver cumprindo com o índice Dívida Líquida / EBITDA aplicável</w:t>
      </w:r>
      <w:r>
        <w:rPr>
          <w:rFonts w:eastAsia="Arial Unicode MS" w:cs="Tahoma"/>
          <w:w w:val="0"/>
        </w:rPr>
        <w:t>;</w:t>
      </w:r>
    </w:p>
    <w:p w:rsidR="00876DA9" w:rsidRPr="000E4ED3"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5D397E">
        <w:t xml:space="preserve">ocorrência de qualquer </w:t>
      </w:r>
      <w:r>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Pr>
          <w:rFonts w:cstheme="minorHAnsi"/>
        </w:rPr>
        <w:t>, caso a respectiva transferência de controle ocorra dentro do prazo de 2 (dois) anos contados da Data de Emissão</w:t>
      </w:r>
      <w:r w:rsidRPr="00960BA0">
        <w:t>;</w:t>
      </w:r>
      <w:r>
        <w:t xml:space="preserve"> ou (ii)</w:t>
      </w:r>
      <w:r w:rsidRPr="0056110F">
        <w:t xml:space="preserve"> </w:t>
      </w:r>
      <w:r>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Pr="00523CDD">
        <w:rPr>
          <w:rFonts w:cstheme="minorHAnsi"/>
        </w:rPr>
        <w:t xml:space="preserve">o pagamento do </w:t>
      </w:r>
      <w:r>
        <w:rPr>
          <w:rFonts w:cstheme="minorHAnsi"/>
        </w:rPr>
        <w:t>Valor Nominal Atualizado</w:t>
      </w:r>
      <w:r w:rsidRPr="00523CDD">
        <w:rPr>
          <w:rFonts w:cstheme="minorHAnsi"/>
        </w:rPr>
        <w:t xml:space="preserve">, acrescido </w:t>
      </w:r>
      <w:r>
        <w:rPr>
          <w:rFonts w:cstheme="minorHAnsi"/>
        </w:rPr>
        <w:t>dos Juros Remuneratórios</w:t>
      </w:r>
      <w:r w:rsidRPr="00523CDD">
        <w:rPr>
          <w:rFonts w:cstheme="minorHAnsi"/>
        </w:rPr>
        <w:t xml:space="preserve">, calculada </w:t>
      </w:r>
      <w:r w:rsidRPr="00523CDD">
        <w:rPr>
          <w:rFonts w:cstheme="minorHAnsi"/>
          <w:i/>
        </w:rPr>
        <w:t>pro rata temporis</w:t>
      </w:r>
      <w:r w:rsidRPr="00523CDD">
        <w:rPr>
          <w:rFonts w:cstheme="minorHAnsi"/>
        </w:rPr>
        <w:t xml:space="preserve">, desde a Primeira Data de Integralização ou a </w:t>
      </w:r>
      <w:r>
        <w:rPr>
          <w:rFonts w:cstheme="minorHAnsi"/>
        </w:rPr>
        <w:t>D</w:t>
      </w:r>
      <w:r w:rsidRPr="00523CDD">
        <w:rPr>
          <w:rFonts w:cstheme="minorHAnsi"/>
        </w:rPr>
        <w:t xml:space="preserve">ata de </w:t>
      </w:r>
      <w:r>
        <w:rPr>
          <w:rFonts w:cstheme="minorHAnsi"/>
        </w:rPr>
        <w:t>P</w:t>
      </w:r>
      <w:r w:rsidRPr="00523CDD">
        <w:rPr>
          <w:rFonts w:cstheme="minorHAnsi"/>
        </w:rPr>
        <w:t xml:space="preserve">agamento </w:t>
      </w:r>
      <w:r>
        <w:rPr>
          <w:rFonts w:cstheme="minorHAnsi"/>
        </w:rPr>
        <w:t>dos Juros Remuneratórios</w:t>
      </w:r>
      <w:r w:rsidRPr="00523CDD">
        <w:rPr>
          <w:rFonts w:cstheme="minorHAnsi"/>
        </w:rPr>
        <w:t xml:space="preserve"> imediatamente anterior, conforme o caso, até a data do efetivo pagamento, sem qualquer prêmio ou penalidade</w:t>
      </w:r>
      <w:r w:rsidRPr="00523CDD">
        <w:rPr>
          <w:rFonts w:eastAsia="Calibri"/>
        </w:rPr>
        <w:t>, observadas as restrições previstas na Lei 12.431</w:t>
      </w:r>
      <w:r>
        <w:t>;</w:t>
      </w:r>
    </w:p>
    <w:p w:rsidR="00876DA9" w:rsidRPr="00B85D15" w:rsidRDefault="00876DA9" w:rsidP="001F29DF">
      <w:pPr>
        <w:pStyle w:val="roman3"/>
        <w:numPr>
          <w:ilvl w:val="0"/>
          <w:numId w:val="63"/>
        </w:numPr>
        <w:tabs>
          <w:tab w:val="clear" w:pos="2041"/>
        </w:tabs>
        <w:spacing w:after="140" w:line="290" w:lineRule="auto"/>
        <w:ind w:left="1418" w:hanging="709"/>
        <w:rPr>
          <w:rFonts w:cs="Tahoma"/>
        </w:rPr>
      </w:pPr>
      <w:r w:rsidRPr="00722C76">
        <w:rPr>
          <w:rFonts w:eastAsia="Arial Unicode MS" w:cs="Tahoma"/>
          <w:w w:val="0"/>
        </w:rPr>
        <w:t xml:space="preserve">cisão, fusão ou incorporação </w:t>
      </w:r>
      <w:r>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Pr>
          <w:rFonts w:cstheme="minorHAnsi"/>
        </w:rPr>
        <w:t xml:space="preserve"> em caso de Reorganizações Permitidas Emissora</w:t>
      </w:r>
      <w:r>
        <w:rPr>
          <w:rFonts w:eastAsia="Arial Unicode MS" w:cs="Tahoma"/>
          <w:w w:val="0"/>
        </w:rPr>
        <w:t xml:space="preserve">;  </w:t>
      </w:r>
    </w:p>
    <w:p w:rsidR="00876DA9" w:rsidRPr="00186EB2" w:rsidRDefault="00876DA9" w:rsidP="001F29DF">
      <w:pPr>
        <w:pStyle w:val="roman3"/>
        <w:numPr>
          <w:ilvl w:val="0"/>
          <w:numId w:val="63"/>
        </w:numPr>
        <w:tabs>
          <w:tab w:val="clear" w:pos="2041"/>
        </w:tabs>
        <w:spacing w:after="140" w:line="290" w:lineRule="auto"/>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uma Controlada Relevante é incorporada) ou incorporação de </w:t>
      </w:r>
      <w:r w:rsidRPr="004E7D26">
        <w:rPr>
          <w:rFonts w:eastAsia="Arial Unicode MS" w:cs="Tahoma"/>
          <w:w w:val="0"/>
        </w:rPr>
        <w:t xml:space="preserve">ações de qualquer das Controladas Relevantes, </w:t>
      </w:r>
      <w:r w:rsidRPr="00C90620">
        <w:rPr>
          <w:rFonts w:eastAsia="Arial Unicode MS" w:cs="Tahoma"/>
          <w:w w:val="0"/>
        </w:rPr>
        <w:t>em uma ou mais operações, nos termos do artigo 252 da Lei das Sociedades por Ações</w:t>
      </w:r>
      <w:r w:rsidRPr="004E7D26">
        <w:rPr>
          <w:rFonts w:eastAsia="Arial Unicode MS" w:cs="Tahoma"/>
          <w:w w:val="0"/>
        </w:rPr>
        <w:t xml:space="preserve"> e s</w:t>
      </w:r>
      <w:r>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Pr>
          <w:rFonts w:cs="Tahoma"/>
        </w:rPr>
        <w:t> </w:t>
      </w:r>
      <w:r>
        <w:rPr>
          <w:rFonts w:eastAsia="Arial Unicode MS" w:cs="Tahoma"/>
          <w:w w:val="0"/>
        </w:rPr>
        <w:t>em caso de</w:t>
      </w:r>
      <w:r w:rsidRPr="00EC4A6E">
        <w:rPr>
          <w:rFonts w:eastAsia="Arial Unicode MS" w:cs="Tahoma"/>
          <w:w w:val="0"/>
        </w:rPr>
        <w:t xml:space="preserve"> Reorganizações Permitidas</w:t>
      </w:r>
      <w:r>
        <w:rPr>
          <w:rFonts w:eastAsia="Arial Unicode MS" w:cs="Tahoma"/>
          <w:w w:val="0"/>
        </w:rPr>
        <w:t xml:space="preserve"> Controladas Relevantes; </w:t>
      </w:r>
    </w:p>
    <w:p w:rsidR="00876DA9"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 em uma ou mais operações, a alienação, dir</w:t>
      </w:r>
      <w:r>
        <w:rPr>
          <w:rFonts w:eastAsia="Arial Unicode MS" w:cs="Tahoma"/>
          <w:w w:val="0"/>
        </w:rPr>
        <w:t xml:space="preserve">eta ou </w:t>
      </w:r>
      <w:r w:rsidRPr="00B32009">
        <w:rPr>
          <w:rFonts w:eastAsia="Arial Unicode MS" w:cs="Tahoma"/>
          <w:w w:val="0"/>
        </w:rPr>
        <w:t>indireta, de quaisquer de suas subsidiárias</w:t>
      </w:r>
      <w:r>
        <w:rPr>
          <w:rFonts w:eastAsia="Arial Unicode MS" w:cs="Tahoma"/>
          <w:w w:val="0"/>
        </w:rPr>
        <w:t>,</w:t>
      </w:r>
      <w:r w:rsidRPr="00B32009">
        <w:rPr>
          <w:rFonts w:eastAsia="Arial Unicode MS" w:cs="Tahoma"/>
          <w:w w:val="0"/>
        </w:rPr>
        <w:t xml:space="preserve"> </w:t>
      </w:r>
      <w:r>
        <w:rPr>
          <w:rFonts w:eastAsia="Arial Unicode MS" w:cs="Tahoma"/>
          <w:w w:val="0"/>
        </w:rPr>
        <w:t xml:space="preserve">desde </w:t>
      </w:r>
      <w:r>
        <w:rPr>
          <w:rFonts w:eastAsia="Arial Unicode MS" w:cs="Tahoma"/>
          <w:w w:val="0"/>
        </w:rPr>
        <w:lastRenderedPageBreak/>
        <w:t>que o cálculo do EBITDA correspondente ao ativo alienado seja equivalente a 10% (dez por cento) ou mais do último EBITDA consolidado divulgado pela Emissora ou qualquer de suas Controladas, conforme o caso</w:t>
      </w:r>
      <w:r w:rsidRPr="00B32009">
        <w:rPr>
          <w:rFonts w:eastAsia="Arial Unicode MS" w:cs="Tahoma"/>
          <w:w w:val="0"/>
        </w:rPr>
        <w:t>;</w:t>
      </w:r>
      <w:r>
        <w:rPr>
          <w:rFonts w:eastAsia="Arial Unicode MS" w:cs="Tahoma"/>
          <w:w w:val="0"/>
        </w:rPr>
        <w:t xml:space="preserve"> e</w:t>
      </w:r>
    </w:p>
    <w:p w:rsidR="00876DA9" w:rsidRDefault="00876DA9" w:rsidP="001F29DF">
      <w:pPr>
        <w:pStyle w:val="roman3"/>
        <w:numPr>
          <w:ilvl w:val="0"/>
          <w:numId w:val="63"/>
        </w:numPr>
        <w:tabs>
          <w:tab w:val="clear" w:pos="2041"/>
        </w:tabs>
        <w:spacing w:after="140" w:line="290" w:lineRule="auto"/>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Pr>
          <w:rFonts w:eastAsia="Arial Unicode MS" w:cs="Tahoma"/>
          <w:w w:val="0"/>
        </w:rPr>
        <w:t>, exceto com relação (i) aos dividendos que já tenham sido onerados como garantia à financiamentos contratados para realização do Projeto; (ii) a eventuais ônus sobre dividendos que sejam necessários para contratação de novos financiamentos pela Emissora em substituição aos já existentes na presente data; (iii) a ônus constituídos para fins de garantia dos financiamentos dos projetos de Controladas que ainda não tenham contratado os respectivos financiamentos; ou (iv) a ônus sobre dividendos de Controladas que sejam adquiridas pela Emissora e que correspondam a ônus pré-existentes ao tempo da aquisição da respectiva Controlada.</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319" w:name="_BPDC_LN_INS_1148"/>
      <w:bookmarkStart w:id="320" w:name="_BPDC_PR_INS_1149"/>
      <w:bookmarkStart w:id="321" w:name="_Ref370978155"/>
      <w:bookmarkEnd w:id="319"/>
      <w:bookmarkEnd w:id="320"/>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321"/>
    </w:p>
    <w:p w:rsidR="00876DA9" w:rsidRPr="00D258A5" w:rsidRDefault="00876DA9" w:rsidP="001F29DF">
      <w:pPr>
        <w:pStyle w:val="Level2"/>
        <w:numPr>
          <w:ilvl w:val="1"/>
          <w:numId w:val="47"/>
        </w:numPr>
        <w:tabs>
          <w:tab w:val="clear" w:pos="567"/>
          <w:tab w:val="clear" w:pos="1247"/>
        </w:tabs>
        <w:spacing w:after="140" w:line="290" w:lineRule="auto"/>
        <w:outlineLvl w:val="1"/>
        <w:rPr>
          <w:rFonts w:cs="Tahoma"/>
        </w:rPr>
      </w:pPr>
      <w:bookmarkStart w:id="322" w:name="_BPDC_LN_INS_1146"/>
      <w:bookmarkStart w:id="323" w:name="_BPDC_PR_INS_1147"/>
      <w:bookmarkEnd w:id="322"/>
      <w:bookmarkEnd w:id="323"/>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Pr>
          <w:rFonts w:cs="Tahoma"/>
          <w:bCs/>
        </w:rPr>
        <w:t>1</w:t>
      </w:r>
      <w:r w:rsidRPr="00B530E1">
        <w:rPr>
          <w:rFonts w:cs="Tahoma"/>
          <w:bCs/>
        </w:rPr>
        <w:t xml:space="preserve"> (</w:t>
      </w:r>
      <w:r>
        <w:rPr>
          <w:rFonts w:cs="Tahoma"/>
          <w:bCs/>
        </w:rPr>
        <w:t>um</w:t>
      </w:r>
      <w:r w:rsidRPr="00B530E1">
        <w:rPr>
          <w:rFonts w:cs="Tahoma"/>
          <w:bCs/>
        </w:rPr>
        <w:t>) Dia Út</w:t>
      </w:r>
      <w:r>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rsidR="00876DA9" w:rsidRDefault="00876DA9" w:rsidP="001F29DF">
      <w:pPr>
        <w:pStyle w:val="Level3"/>
        <w:numPr>
          <w:ilvl w:val="2"/>
          <w:numId w:val="47"/>
        </w:numPr>
        <w:tabs>
          <w:tab w:val="clear" w:pos="2041"/>
        </w:tabs>
        <w:spacing w:after="140" w:line="290" w:lineRule="auto"/>
        <w:outlineLvl w:val="2"/>
      </w:pPr>
      <w:r w:rsidRPr="007069D6">
        <w:rPr>
          <w:rFonts w:cs="Tahoma"/>
        </w:rPr>
        <w:t xml:space="preserve">Uma vez instalada a Assembleia Geral de Debenturistas, prevista na Cláusula 7.4 acima, será necessária a manifestação favorável de Debenturistas que representem, no mínimo, </w:t>
      </w:r>
      <w:r>
        <w:rPr>
          <w:rFonts w:cs="Tahoma"/>
        </w:rPr>
        <w:t>a maioria das Debêntures presentes, desde que estejam presentes, no mínimo, 25</w:t>
      </w:r>
      <w:r w:rsidRPr="007069D6">
        <w:rPr>
          <w:rFonts w:cs="Tahoma"/>
        </w:rPr>
        <w:t>% (</w:t>
      </w:r>
      <w:r>
        <w:rPr>
          <w:rFonts w:cs="Tahoma"/>
        </w:rPr>
        <w:t xml:space="preserve">vinte e cinco </w:t>
      </w:r>
      <w:r w:rsidRPr="007069D6">
        <w:rPr>
          <w:rFonts w:cs="Tahoma"/>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rPr>
        <w:t xml:space="preserve">observado o quórum de instalação previsto na Cláusula 10.3 abaixo, para </w:t>
      </w:r>
      <w:r w:rsidRPr="007069D6">
        <w:rPr>
          <w:rFonts w:eastAsia="Arial Unicode MS" w:cs="Tahoma"/>
          <w:w w:val="0"/>
        </w:rPr>
        <w:t xml:space="preserve">determinar a </w:t>
      </w:r>
      <w:r>
        <w:rPr>
          <w:rFonts w:eastAsia="Arial Unicode MS" w:cs="Tahoma"/>
          <w:w w:val="0"/>
        </w:rPr>
        <w:t xml:space="preserve">não </w:t>
      </w:r>
      <w:r w:rsidRPr="007069D6">
        <w:rPr>
          <w:rFonts w:eastAsia="Arial Unicode MS" w:cs="Tahoma"/>
          <w:w w:val="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rPr>
        <w:t xml:space="preserve">informará </w:t>
      </w:r>
      <w:r w:rsidRPr="007069D6">
        <w:rPr>
          <w:rFonts w:cs="Tahoma"/>
        </w:rPr>
        <w:lastRenderedPageBreak/>
        <w:t>o vencimento antecipado das Debêntures à Emissora, caso esta não esteja presente na referida Assembleia Geral de Debenturistas.</w:t>
      </w:r>
    </w:p>
    <w:p w:rsidR="00876DA9" w:rsidRPr="00BE5F05" w:rsidRDefault="00876DA9" w:rsidP="001F29DF">
      <w:pPr>
        <w:pStyle w:val="Level2"/>
        <w:numPr>
          <w:ilvl w:val="1"/>
          <w:numId w:val="47"/>
        </w:numPr>
        <w:tabs>
          <w:tab w:val="clear" w:pos="567"/>
          <w:tab w:val="clear" w:pos="1247"/>
        </w:tabs>
        <w:spacing w:after="140" w:line="290" w:lineRule="auto"/>
        <w:outlineLvl w:val="1"/>
        <w:rPr>
          <w:rFonts w:cs="Tahoma"/>
        </w:rPr>
      </w:pPr>
      <w:bookmarkStart w:id="324" w:name="_BPDC_LN_INS_1144"/>
      <w:bookmarkStart w:id="325" w:name="_BPDC_PR_INS_1145"/>
      <w:bookmarkStart w:id="326" w:name="_BPDC_LN_INS_1142"/>
      <w:bookmarkStart w:id="327" w:name="_BPDC_PR_INS_1143"/>
      <w:bookmarkStart w:id="328" w:name="_BPDC_LN_INS_1140"/>
      <w:bookmarkStart w:id="329" w:name="_BPDC_PR_INS_1141"/>
      <w:bookmarkStart w:id="330" w:name="_Ref322620259"/>
      <w:bookmarkEnd w:id="324"/>
      <w:bookmarkEnd w:id="325"/>
      <w:bookmarkEnd w:id="326"/>
      <w:bookmarkEnd w:id="327"/>
      <w:bookmarkEnd w:id="328"/>
      <w:bookmarkEnd w:id="329"/>
      <w:r w:rsidRPr="00960BA0">
        <w:rPr>
          <w:rFonts w:cs="Tahoma"/>
        </w:rPr>
        <w:t>Em caso de vencimento antecipado das Debêntures</w:t>
      </w:r>
      <w:bookmarkEnd w:id="330"/>
      <w:r w:rsidRPr="00960BA0">
        <w:rPr>
          <w:rFonts w:cs="Tahoma"/>
        </w:rPr>
        <w:t xml:space="preserve">, a Emissora </w:t>
      </w:r>
      <w:r>
        <w:rPr>
          <w:rFonts w:cs="Tahoma"/>
        </w:rPr>
        <w:t>obriga</w:t>
      </w:r>
      <w:r w:rsidRPr="00960BA0">
        <w:rPr>
          <w:rFonts w:cs="Tahoma"/>
        </w:rPr>
        <w:t xml:space="preserve">-se a realizar o pagamento do Valor Nominal </w:t>
      </w:r>
      <w:r>
        <w:rPr>
          <w:rFonts w:cs="Tahoma"/>
        </w:rPr>
        <w:t xml:space="preserve">Atualizado </w:t>
      </w:r>
      <w:r w:rsidRPr="00960BA0">
        <w:rPr>
          <w:rFonts w:cs="Tahoma"/>
        </w:rPr>
        <w:t>da totalidade das Debêntures,</w:t>
      </w:r>
      <w:r>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Pr="00BE5F05">
        <w:rPr>
          <w:rFonts w:cs="Tahoma"/>
        </w:rPr>
        <w:t>mediante comunicação prévia à B3</w:t>
      </w:r>
      <w:r w:rsidRPr="00BE5F05">
        <w:rPr>
          <w:rFonts w:cs="Tahoma"/>
          <w:bCs/>
          <w:color w:val="000000"/>
        </w:rPr>
        <w:t>, com, no mínimo, 3 (três) Dias Úteis de antecedência da respectiva data de pagamento</w:t>
      </w:r>
      <w:r w:rsidRPr="00BE5F05">
        <w:rPr>
          <w:rFonts w:cs="Tahoma"/>
        </w:rPr>
        <w:t>, em até 5 (cinco) Dias Úteis contados do recebimento da comunicação enviada pelo Agente Fiduciário, ainda que de forma eletrônica, sob pena de, em não</w:t>
      </w:r>
      <w:r w:rsidRPr="00BE5F05">
        <w:t xml:space="preserve"> o fazendo, ficar a Emissora obrigada, ainda, ao pagamento dos Encargos Moratórios.</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bookmarkStart w:id="331" w:name="_BPDC_LN_INS_1138"/>
      <w:bookmarkStart w:id="332" w:name="_BPDC_PR_INS_1139"/>
      <w:bookmarkEnd w:id="331"/>
      <w:bookmarkEnd w:id="332"/>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333" w:name="_BPDC_LN_INS_1136"/>
      <w:bookmarkStart w:id="334" w:name="_BPDC_PR_INS_1137"/>
      <w:bookmarkStart w:id="335" w:name="_Toc261004489"/>
      <w:bookmarkEnd w:id="311"/>
      <w:bookmarkEnd w:id="333"/>
      <w:bookmarkEnd w:id="334"/>
      <w:r w:rsidRPr="006A509E">
        <w:rPr>
          <w:rFonts w:cs="Tahoma"/>
          <w:b/>
        </w:rPr>
        <w:t>OBRIGAÇÕES ADICIONAIS DA EMISSORA</w:t>
      </w:r>
      <w:bookmarkEnd w:id="335"/>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b/>
        </w:rPr>
      </w:pPr>
      <w:bookmarkStart w:id="336" w:name="_Ref20851522"/>
      <w:r w:rsidRPr="00960BA0">
        <w:rPr>
          <w:rFonts w:cs="Tahoma"/>
        </w:rPr>
        <w:t xml:space="preserve">Sem prejuízo das demais obrigações previstas nesta Escritura de Emissão, </w:t>
      </w:r>
      <w:bookmarkStart w:id="337" w:name="_Ref322620931"/>
      <w:bookmarkStart w:id="338" w:name="_Ref368432096"/>
      <w:r w:rsidRPr="00960BA0">
        <w:rPr>
          <w:rFonts w:cs="Tahoma"/>
        </w:rPr>
        <w:t>a Emissora se obriga, ainda, a:</w:t>
      </w:r>
      <w:bookmarkEnd w:id="336"/>
      <w:bookmarkEnd w:id="337"/>
      <w:bookmarkEnd w:id="338"/>
    </w:p>
    <w:p w:rsidR="00876DA9" w:rsidRPr="0081310E" w:rsidRDefault="00876DA9" w:rsidP="001F29DF">
      <w:pPr>
        <w:pStyle w:val="roman3"/>
        <w:numPr>
          <w:ilvl w:val="0"/>
          <w:numId w:val="58"/>
        </w:numPr>
        <w:tabs>
          <w:tab w:val="clear" w:pos="2041"/>
        </w:tabs>
        <w:spacing w:after="140" w:line="290" w:lineRule="auto"/>
        <w:ind w:left="1418" w:hanging="709"/>
        <w:rPr>
          <w:rFonts w:eastAsia="Arial Unicode MS" w:cs="Tahoma"/>
          <w:w w:val="0"/>
        </w:rPr>
      </w:pPr>
      <w:bookmarkStart w:id="339" w:name="_Ref322622536"/>
      <w:r w:rsidRPr="0081310E">
        <w:rPr>
          <w:rFonts w:eastAsia="Arial Unicode MS" w:cs="Tahoma"/>
          <w:w w:val="0"/>
        </w:rPr>
        <w:t>fornecer ao Agente Fiduciário e disponibilizar em sua página na internet, conforme aplicável, os seguintes documentos e informações:</w:t>
      </w:r>
      <w:bookmarkEnd w:id="339"/>
      <w:r w:rsidRPr="0081310E">
        <w:rPr>
          <w:rFonts w:eastAsia="Arial Unicode MS" w:cs="Tahoma"/>
          <w:w w:val="0"/>
        </w:rPr>
        <w:t xml:space="preserve"> </w:t>
      </w:r>
    </w:p>
    <w:p w:rsidR="00876DA9" w:rsidRPr="00476C18" w:rsidRDefault="00876DA9" w:rsidP="001F29DF">
      <w:pPr>
        <w:pStyle w:val="alpha4"/>
        <w:numPr>
          <w:ilvl w:val="0"/>
          <w:numId w:val="56"/>
        </w:numPr>
        <w:spacing w:after="140" w:line="290" w:lineRule="auto"/>
        <w:ind w:left="1985" w:hanging="567"/>
        <w:rPr>
          <w:rFonts w:eastAsia="Arial Unicode MS" w:cs="Tahoma"/>
          <w:w w:val="0"/>
        </w:rPr>
      </w:pPr>
      <w:r w:rsidRPr="00476C18">
        <w:rPr>
          <w:rFonts w:eastAsia="Arial Unicode MS" w:cs="Tahoma"/>
          <w:w w:val="0"/>
        </w:rPr>
        <w:t>dentro de, no máximo, 90 (noventa) dias após o término de cada exercício social, cópia d</w:t>
      </w:r>
      <w:r>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p>
    <w:p w:rsidR="00876DA9" w:rsidRPr="00960BA0" w:rsidRDefault="00876DA9" w:rsidP="001F29DF">
      <w:pPr>
        <w:pStyle w:val="alpha4"/>
        <w:numPr>
          <w:ilvl w:val="0"/>
          <w:numId w:val="51"/>
        </w:numPr>
        <w:spacing w:after="140" w:line="290" w:lineRule="auto"/>
        <w:ind w:left="1985" w:hanging="567"/>
        <w:rPr>
          <w:rFonts w:eastAsia="Arial Unicode MS" w:cs="Tahoma"/>
          <w:w w:val="0"/>
        </w:rPr>
      </w:pPr>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876DA9" w:rsidRPr="00960BA0" w:rsidRDefault="00876DA9" w:rsidP="001F29DF">
      <w:pPr>
        <w:pStyle w:val="alpha4"/>
        <w:numPr>
          <w:ilvl w:val="0"/>
          <w:numId w:val="51"/>
        </w:numPr>
        <w:spacing w:after="140" w:line="290" w:lineRule="auto"/>
        <w:ind w:left="1985" w:hanging="567"/>
        <w:rPr>
          <w:rFonts w:cs="Tahoma"/>
          <w:w w:val="0"/>
        </w:rPr>
      </w:pPr>
      <w:r w:rsidRPr="00960BA0">
        <w:rPr>
          <w:rFonts w:eastAsia="Arial Unicode MS" w:cs="Tahoma"/>
          <w:w w:val="0"/>
        </w:rPr>
        <w:t xml:space="preserve">mediante solicitação do Agente Fiduciário, encaminhar em até </w:t>
      </w:r>
      <w:r>
        <w:rPr>
          <w:rFonts w:eastAsia="Arial Unicode MS" w:cs="Tahoma"/>
          <w:w w:val="0"/>
        </w:rPr>
        <w:t>30</w:t>
      </w:r>
      <w:r w:rsidRPr="00960BA0">
        <w:rPr>
          <w:rFonts w:eastAsia="Arial Unicode MS" w:cs="Tahoma"/>
          <w:w w:val="0"/>
        </w:rPr>
        <w:t xml:space="preserve"> (</w:t>
      </w:r>
      <w:r>
        <w:rPr>
          <w:rFonts w:eastAsia="Arial Unicode MS" w:cs="Tahoma"/>
          <w:w w:val="0"/>
        </w:rPr>
        <w:t>trinta</w:t>
      </w:r>
      <w:r w:rsidRPr="00960BA0">
        <w:rPr>
          <w:rFonts w:eastAsia="Arial Unicode MS" w:cs="Tahoma"/>
          <w:w w:val="0"/>
        </w:rPr>
        <w:t xml:space="preserve">) dias </w:t>
      </w:r>
      <w:r>
        <w:rPr>
          <w:rFonts w:eastAsia="Arial Unicode MS" w:cs="Tahoma"/>
          <w:w w:val="0"/>
        </w:rPr>
        <w:t>do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Pr>
          <w:rFonts w:cs="Tahoma"/>
        </w:rPr>
        <w:t xml:space="preserve">da </w:t>
      </w:r>
      <w:r w:rsidRPr="00861C47">
        <w:rPr>
          <w:rFonts w:cs="Tahoma"/>
        </w:rPr>
        <w:t>Instrução CVM 583</w:t>
      </w:r>
      <w:r w:rsidRPr="00960BA0">
        <w:rPr>
          <w:rFonts w:cs="Tahoma"/>
        </w:rPr>
        <w:t xml:space="preserve">; </w:t>
      </w:r>
    </w:p>
    <w:p w:rsidR="00876DA9" w:rsidRPr="00960BA0" w:rsidRDefault="00876DA9" w:rsidP="001F29DF">
      <w:pPr>
        <w:pStyle w:val="alpha4"/>
        <w:numPr>
          <w:ilvl w:val="0"/>
          <w:numId w:val="51"/>
        </w:numPr>
        <w:spacing w:after="140" w:line="290" w:lineRule="auto"/>
        <w:ind w:left="1985" w:hanging="567"/>
        <w:rPr>
          <w:rFonts w:eastAsia="Arial Unicode MS" w:cs="Tahoma"/>
          <w:w w:val="0"/>
        </w:rPr>
      </w:pPr>
      <w:bookmarkStart w:id="340" w:name="_Ref20851553"/>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w:t>
      </w:r>
      <w:r w:rsidRPr="00960BA0">
        <w:rPr>
          <w:rFonts w:eastAsia="Arial Unicode MS" w:cs="Tahoma"/>
          <w:w w:val="0"/>
        </w:rPr>
        <w:lastRenderedPageBreak/>
        <w:t xml:space="preserve">todas as cartas e comunicados enviados aos Debenturistas, bem como de todos </w:t>
      </w:r>
      <w:r w:rsidRPr="00960BA0">
        <w:rPr>
          <w:rFonts w:cs="Tahoma"/>
        </w:rPr>
        <w:t>os avisos aos Debenturistas; e</w:t>
      </w:r>
      <w:bookmarkEnd w:id="340"/>
      <w:r w:rsidRPr="00960BA0">
        <w:rPr>
          <w:rFonts w:cs="Tahoma"/>
        </w:rPr>
        <w:t xml:space="preserve"> </w:t>
      </w:r>
    </w:p>
    <w:p w:rsidR="00876DA9" w:rsidRPr="00960BA0" w:rsidRDefault="00876DA9" w:rsidP="001F29DF">
      <w:pPr>
        <w:pStyle w:val="alpha4"/>
        <w:numPr>
          <w:ilvl w:val="0"/>
          <w:numId w:val="51"/>
        </w:numPr>
        <w:spacing w:after="140" w:line="290" w:lineRule="auto"/>
        <w:ind w:left="1985" w:hanging="567"/>
        <w:rPr>
          <w:rFonts w:eastAsia="Arial Unicode MS" w:cs="Tahoma"/>
          <w:w w:val="0"/>
        </w:rPr>
      </w:pPr>
      <w:bookmarkStart w:id="341"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Pr>
          <w:rFonts w:cs="Tahoma"/>
        </w:rPr>
        <w:t>SP</w:t>
      </w:r>
      <w:r w:rsidRPr="00960BA0">
        <w:rPr>
          <w:rFonts w:cs="Tahoma"/>
        </w:rPr>
        <w:t>, 1 (uma) via original da lista de presença, bem como via eletrônica (PDF) das atas das Assembleias Gerais de Debenturistas contendo a chancela da JUCE</w:t>
      </w:r>
      <w:r>
        <w:rPr>
          <w:rFonts w:cs="Tahoma"/>
        </w:rPr>
        <w:t>SP</w:t>
      </w:r>
      <w:r w:rsidRPr="00960BA0">
        <w:rPr>
          <w:rFonts w:cs="Tahoma"/>
        </w:rPr>
        <w:t>;</w:t>
      </w:r>
      <w:bookmarkEnd w:id="341"/>
      <w:r w:rsidRPr="00960BA0">
        <w:rPr>
          <w:rFonts w:cs="Tahoma"/>
        </w:rPr>
        <w:t xml:space="preserve"> </w:t>
      </w:r>
    </w:p>
    <w:p w:rsidR="00876DA9" w:rsidRPr="00AD3BF7" w:rsidRDefault="00876DA9" w:rsidP="001F29DF">
      <w:pPr>
        <w:pStyle w:val="roman3"/>
        <w:numPr>
          <w:ilvl w:val="0"/>
          <w:numId w:val="58"/>
        </w:numPr>
        <w:tabs>
          <w:tab w:val="clear" w:pos="2041"/>
        </w:tabs>
        <w:spacing w:after="140" w:line="290" w:lineRule="auto"/>
        <w:ind w:left="1418" w:hanging="709"/>
        <w:rPr>
          <w:rFonts w:eastAsia="Arial Unicode MS"/>
          <w:w w:val="0"/>
        </w:rPr>
      </w:pPr>
      <w:bookmarkStart w:id="342" w:name="_DV_C375"/>
      <w:r w:rsidRPr="00960BA0">
        <w:rPr>
          <w:rFonts w:eastAsia="Arial Unicode MS" w:cs="Tahoma"/>
          <w:w w:val="0"/>
        </w:rPr>
        <w:t>protocolar</w:t>
      </w:r>
      <w:r w:rsidRPr="00960BA0">
        <w:rPr>
          <w:rFonts w:cs="Tahoma"/>
        </w:rPr>
        <w:t xml:space="preserve"> o pedido de arquivamento desta Escritura de Emissão e de eventuais aditamentos na JUCE</w:t>
      </w:r>
      <w:r>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Pr>
          <w:rFonts w:cs="Tahoma"/>
        </w:rPr>
        <w:t>SP</w:t>
      </w:r>
      <w:r w:rsidRPr="00960BA0">
        <w:rPr>
          <w:rFonts w:cs="Tahoma"/>
        </w:rPr>
        <w:t>, 1 (uma) via eletrônica (PDF) desta Escritura de Emissão e de eventuais aditamentos contendo a chancela de arquivamento na JUCE</w:t>
      </w:r>
      <w:r>
        <w:rPr>
          <w:rFonts w:cs="Tahoma"/>
        </w:rPr>
        <w:t>SP</w:t>
      </w:r>
      <w:r w:rsidRPr="00960BA0">
        <w:rPr>
          <w:rFonts w:cs="Tahoma"/>
        </w:rPr>
        <w:t>;</w:t>
      </w:r>
    </w:p>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w w:val="0"/>
        </w:rPr>
      </w:pPr>
      <w:r>
        <w:t>registrar</w:t>
      </w:r>
      <w:r w:rsidRPr="00960BA0">
        <w:t xml:space="preserve"> </w:t>
      </w:r>
      <w:r>
        <w:t>a Carta de Fiança e a Carta de Fiança ICSD, conforma aplicável, bem como seus</w:t>
      </w:r>
      <w:r w:rsidRPr="00960BA0">
        <w:t xml:space="preserve"> eventuais aditamentos no</w:t>
      </w:r>
      <w:r>
        <w:t xml:space="preserve"> </w:t>
      </w:r>
      <w:r w:rsidRPr="0026108D">
        <w:rPr>
          <w:rFonts w:cs="Tahoma"/>
        </w:rPr>
        <w:t xml:space="preserve">RTD </w:t>
      </w:r>
      <w:r>
        <w:rPr>
          <w:rFonts w:cs="Tahoma"/>
        </w:rPr>
        <w:t>Fiança</w:t>
      </w:r>
      <w:r>
        <w:t xml:space="preserve"> em prazo de 15 (quinze) Dias Úteis da respectiva emissão ou aditamento</w:t>
      </w:r>
      <w:r w:rsidRPr="00960BA0">
        <w:t>, e enviar ao Agente Fiduciário, dentro de até 2 (dois) Dias Úteis contados das datas dos respectivos regist</w:t>
      </w:r>
      <w:r>
        <w:t>ros, 1 (uma) via original dos referido instrumento e de seus</w:t>
      </w:r>
      <w:r w:rsidRPr="00960BA0">
        <w:t xml:space="preserve"> eventuais aditamentos contendo o registro do </w:t>
      </w:r>
      <w:r w:rsidRPr="0026108D">
        <w:rPr>
          <w:rFonts w:cs="Tahoma"/>
        </w:rPr>
        <w:t xml:space="preserve">RTD </w:t>
      </w:r>
      <w:r>
        <w:rPr>
          <w:rFonts w:cs="Tahoma"/>
        </w:rPr>
        <w:t>Fiança</w:t>
      </w:r>
      <w:r w:rsidRPr="00DD4E1B">
        <w:t>;</w:t>
      </w:r>
    </w:p>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bookmarkEnd w:id="342"/>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Pr>
          <w:rFonts w:eastAsia="Arial Unicode MS" w:cs="Tahoma"/>
          <w:w w:val="0"/>
        </w:rPr>
        <w:t xml:space="preserve"> n</w:t>
      </w:r>
      <w:r w:rsidRPr="00960BA0">
        <w:rPr>
          <w:rFonts w:eastAsia="Arial Unicode MS" w:cs="Tahoma"/>
          <w:w w:val="0"/>
        </w:rPr>
        <w:t>o prazo legal</w:t>
      </w:r>
      <w:r>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cs="Tahoma"/>
          <w:w w:val="0"/>
        </w:rPr>
      </w:pPr>
      <w:bookmarkStart w:id="343" w:name="_DV_M217"/>
      <w:bookmarkStart w:id="344" w:name="_DV_M218"/>
      <w:bookmarkStart w:id="345" w:name="_DV_M219"/>
      <w:bookmarkStart w:id="346" w:name="_DV_M223"/>
      <w:bookmarkEnd w:id="343"/>
      <w:bookmarkEnd w:id="344"/>
      <w:bookmarkEnd w:id="345"/>
      <w:bookmarkEnd w:id="346"/>
      <w:r w:rsidRPr="00960BA0">
        <w:rPr>
          <w:rFonts w:eastAsia="Arial Unicode MS" w:cs="Tahoma"/>
          <w:w w:val="0"/>
        </w:rPr>
        <w:t>cumprir tod</w:t>
      </w:r>
      <w:r>
        <w:rPr>
          <w:rFonts w:eastAsia="Arial Unicode MS" w:cs="Tahoma"/>
          <w:w w:val="0"/>
        </w:rPr>
        <w:t>o</w:t>
      </w:r>
      <w:r w:rsidRPr="00960BA0">
        <w:rPr>
          <w:rFonts w:eastAsia="Arial Unicode MS" w:cs="Tahoma"/>
          <w:w w:val="0"/>
        </w:rPr>
        <w:t xml:space="preserve">s os princípios contábeis aplicáveis à manutenção de sua contabilidade devidamente atualizada, </w:t>
      </w:r>
      <w:r>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rsidR="00876DA9" w:rsidRDefault="00876DA9" w:rsidP="001F29DF">
      <w:pPr>
        <w:pStyle w:val="roman3"/>
        <w:numPr>
          <w:ilvl w:val="0"/>
          <w:numId w:val="58"/>
        </w:numPr>
        <w:tabs>
          <w:tab w:val="clear" w:pos="2041"/>
        </w:tabs>
        <w:spacing w:after="140" w:line="290" w:lineRule="auto"/>
        <w:ind w:left="1418" w:hanging="709"/>
      </w:pPr>
      <w:r w:rsidRPr="00960BA0">
        <w:t xml:space="preserve">em até </w:t>
      </w:r>
      <w:r>
        <w:t>2</w:t>
      </w:r>
      <w:r w:rsidRPr="00960BA0">
        <w:t xml:space="preserve"> (</w:t>
      </w:r>
      <w:r>
        <w:t>dois</w:t>
      </w:r>
      <w:r w:rsidRPr="00960BA0">
        <w:t>) Dia</w:t>
      </w:r>
      <w:r>
        <w:t>s</w:t>
      </w:r>
      <w:r w:rsidRPr="00960BA0">
        <w:t xml:space="preserve"> Út</w:t>
      </w:r>
      <w:r>
        <w:t>eis</w:t>
      </w:r>
      <w:r w:rsidRPr="00960BA0">
        <w:t xml:space="preserve"> contado</w:t>
      </w:r>
      <w:r>
        <w:t>s</w:t>
      </w:r>
      <w:r w:rsidRPr="00960BA0">
        <w:t xml:space="preserve"> da ocorrência qualquer fato ou evento que tenha ensejado ou</w:t>
      </w:r>
      <w:r>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Pr>
          <w:rFonts w:eastAsia="Arial Unicode MS"/>
          <w:w w:val="0"/>
        </w:rPr>
        <w:t>;</w:t>
      </w:r>
    </w:p>
    <w:p w:rsidR="00876DA9" w:rsidRPr="00960BA0" w:rsidRDefault="00876DA9" w:rsidP="001F29DF">
      <w:pPr>
        <w:pStyle w:val="roman3"/>
        <w:numPr>
          <w:ilvl w:val="0"/>
          <w:numId w:val="58"/>
        </w:numPr>
        <w:tabs>
          <w:tab w:val="clear" w:pos="2041"/>
        </w:tabs>
        <w:spacing w:after="140" w:line="290" w:lineRule="auto"/>
        <w:ind w:left="1418" w:hanging="709"/>
        <w:rPr>
          <w:rFonts w:cs="Tahoma"/>
        </w:rPr>
      </w:pPr>
      <w:r w:rsidRPr="00960BA0">
        <w:rPr>
          <w:rFonts w:eastAsia="Arial Unicode MS" w:cs="Tahoma"/>
          <w:w w:val="0"/>
        </w:rPr>
        <w:lastRenderedPageBreak/>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960BA0">
        <w:rPr>
          <w:rFonts w:eastAsia="Arial Unicode MS" w:cs="Tahoma"/>
          <w:w w:val="0"/>
        </w:rPr>
        <w:t xml:space="preserve">arcar com todos os custos: (a) decorrentes da </w:t>
      </w:r>
      <w:r>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Pr>
          <w:rFonts w:eastAsia="Arial Unicode MS" w:cs="Tahoma"/>
          <w:w w:val="0"/>
        </w:rPr>
        <w:t xml:space="preserve">depósito </w:t>
      </w:r>
      <w:r w:rsidRPr="00960BA0">
        <w:rPr>
          <w:rFonts w:eastAsia="Arial Unicode MS" w:cs="Tahoma"/>
          <w:w w:val="0"/>
        </w:rPr>
        <w:t xml:space="preserve">na </w:t>
      </w:r>
      <w:r w:rsidRPr="00960BA0">
        <w:rPr>
          <w:rFonts w:cs="Tahoma"/>
        </w:rPr>
        <w:t>B3</w:t>
      </w:r>
      <w:r>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Pr>
          <w:rFonts w:eastAsia="Arial Unicode MS" w:cs="Tahoma"/>
          <w:w w:val="0"/>
        </w:rPr>
        <w:t>, da Agência de Classificação de Risco</w:t>
      </w:r>
      <w:r w:rsidRPr="00960BA0">
        <w:rPr>
          <w:rFonts w:eastAsia="Arial Unicode MS" w:cs="Tahoma"/>
          <w:w w:val="0"/>
        </w:rPr>
        <w:t xml:space="preserve"> e da B3;</w:t>
      </w:r>
    </w:p>
    <w:p w:rsidR="00876DA9"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Pr>
          <w:rFonts w:eastAsia="Arial Unicode MS" w:cs="Tahoma"/>
          <w:w w:val="0"/>
        </w:rPr>
        <w:t>, a Agência de Classificação de Risco</w:t>
      </w:r>
      <w:r w:rsidRPr="00960BA0">
        <w:rPr>
          <w:rFonts w:eastAsia="Arial Unicode MS" w:cs="Tahoma"/>
          <w:w w:val="0"/>
        </w:rPr>
        <w:t xml:space="preserve"> e o Agente Fiduciário;</w:t>
      </w:r>
    </w:p>
    <w:p w:rsidR="00876DA9" w:rsidRPr="00A00867"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Pr="00B7127B">
        <w:rPr>
          <w:rFonts w:eastAsia="Arial Unicode MS" w:cs="Tahoma"/>
          <w:w w:val="0"/>
        </w:rPr>
        <w:t xml:space="preserve"> não previsto nesta Escritura de Emissão;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a Standard &amp; Poor’s, a Moody’s ou a Fitch Ratings </w:t>
      </w:r>
      <w:r w:rsidRPr="00A00867">
        <w:rPr>
          <w:rFonts w:eastAsia="Arial Unicode MS" w:cs="Tahoma"/>
          <w:w w:val="0"/>
        </w:rPr>
        <w:t>ou (ii) notificar o Agente Fiduciário e convocar Assembleia Geral de Debenturistas para que estes definam a agência de classificação de risco;</w:t>
      </w:r>
    </w:p>
    <w:p w:rsidR="00876DA9" w:rsidRPr="00960BA0" w:rsidRDefault="00876DA9" w:rsidP="001F29DF">
      <w:pPr>
        <w:pStyle w:val="roman3"/>
        <w:numPr>
          <w:ilvl w:val="0"/>
          <w:numId w:val="58"/>
        </w:numPr>
        <w:tabs>
          <w:tab w:val="clear" w:pos="2041"/>
        </w:tabs>
        <w:spacing w:after="140" w:line="290" w:lineRule="auto"/>
        <w:ind w:left="1418" w:hanging="709"/>
        <w:rPr>
          <w:rFonts w:eastAsia="Arial Unicode MS" w:cs="Tahoma"/>
          <w:w w:val="0"/>
        </w:rPr>
      </w:pPr>
      <w:bookmarkStart w:id="347"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Pr>
          <w:rFonts w:eastAsia="Arial Unicode MS" w:cs="Tahoma"/>
          <w:w w:val="0"/>
        </w:rPr>
        <w:t>as regras de reembolso de despesas previstas nesta Escritura de Emissão</w:t>
      </w:r>
      <w:r w:rsidRPr="00960BA0">
        <w:rPr>
          <w:rFonts w:eastAsia="Arial Unicode MS" w:cs="Tahoma"/>
          <w:w w:val="0"/>
        </w:rPr>
        <w:t>;</w:t>
      </w:r>
      <w:bookmarkEnd w:id="347"/>
      <w:r w:rsidRPr="00960BA0">
        <w:rPr>
          <w:rFonts w:eastAsia="Arial Unicode MS" w:cs="Tahoma"/>
          <w:w w:val="0"/>
        </w:rPr>
        <w:t xml:space="preserve"> </w:t>
      </w:r>
    </w:p>
    <w:p w:rsidR="00876DA9" w:rsidRPr="00D61FD1"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rsidR="00876DA9" w:rsidRPr="00D61FD1"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D61FD1">
        <w:rPr>
          <w:rFonts w:eastAsia="Arial Unicode MS" w:cs="Tahoma"/>
          <w:w w:val="0"/>
        </w:rPr>
        <w:lastRenderedPageBreak/>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Pr>
          <w:rFonts w:eastAsia="Arial Unicode MS" w:cs="Tahoma"/>
          <w:w w:val="0"/>
        </w:rPr>
        <w:t>, exceto conforme permitido nesta Escritura de Emissão</w:t>
      </w:r>
      <w:r w:rsidRPr="00D61FD1">
        <w:rPr>
          <w:rFonts w:eastAsia="Arial Unicode MS" w:cs="Tahoma"/>
          <w:w w:val="0"/>
        </w:rPr>
        <w:t>;</w:t>
      </w:r>
    </w:p>
    <w:p w:rsidR="00876DA9" w:rsidRPr="002545A0"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Pr>
          <w:rFonts w:eastAsia="Arial Unicode MS" w:cs="Tahoma"/>
          <w:w w:val="0"/>
        </w:rPr>
        <w:t xml:space="preserve">cumprir todos os requisitos previstos nesta Escritura de Emissão para </w:t>
      </w:r>
      <w:r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cumprir a Legislação Socioambiental aplicável, em especial com relação ao Projeto, assim como adequar suas práticas e adotar medidas e ações necessárias à prevenção, mitigação, correção e</w:t>
      </w:r>
      <w:r>
        <w:rPr>
          <w:rFonts w:cs="Tahoma"/>
        </w:rPr>
        <w:t>/</w:t>
      </w:r>
      <w:r w:rsidRPr="002D15CA">
        <w:rPr>
          <w:rFonts w:cs="Tahoma"/>
        </w:rPr>
        <w:t xml:space="preserve">ou compensação de eventuais danos socioambientais que possam ocorrer no âmbito ou em função do Projeto; </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manter em vigor toda a estrutura de contratos e demais acordos existentes necessários para a implementação e o desenvolvimento do Projeto;</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rsidR="00876DA9" w:rsidRPr="007632D4" w:rsidRDefault="00876DA9" w:rsidP="001F29DF">
      <w:pPr>
        <w:pStyle w:val="roman3"/>
        <w:numPr>
          <w:ilvl w:val="0"/>
          <w:numId w:val="58"/>
        </w:numPr>
        <w:tabs>
          <w:tab w:val="clear" w:pos="2041"/>
        </w:tabs>
        <w:spacing w:after="140" w:line="290" w:lineRule="auto"/>
        <w:ind w:left="1418" w:hanging="709"/>
      </w:pPr>
      <w:bookmarkStart w:id="348"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348"/>
      <w:r w:rsidRPr="007632D4">
        <w:t xml:space="preserve"> </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Pr>
          <w:rFonts w:cs="Tahoma"/>
        </w:rPr>
        <w:t>instruir</w:t>
      </w:r>
      <w:r w:rsidRPr="002D15CA">
        <w:rPr>
          <w:rFonts w:cs="Tahoma"/>
        </w:rPr>
        <w:t xml:space="preserve"> seus </w:t>
      </w:r>
      <w:r w:rsidRPr="00B85D15">
        <w:rPr>
          <w:rFonts w:eastAsia="Arial Unicode MS" w:cs="Tahoma"/>
          <w:w w:val="0"/>
        </w:rPr>
        <w:t>fornecedores</w:t>
      </w:r>
      <w:r w:rsidRPr="002D15CA">
        <w:rPr>
          <w:rFonts w:cs="Tahoma"/>
        </w:rPr>
        <w:t xml:space="preserve"> diretos e relevantes no que diz respeito a impactos ambientais, respeito à Legislação Socioambiental;</w:t>
      </w:r>
    </w:p>
    <w:p w:rsidR="00876DA9" w:rsidRPr="0055612C" w:rsidRDefault="00876DA9" w:rsidP="001F29DF">
      <w:pPr>
        <w:pStyle w:val="roman3"/>
        <w:numPr>
          <w:ilvl w:val="0"/>
          <w:numId w:val="58"/>
        </w:numPr>
        <w:tabs>
          <w:tab w:val="clear" w:pos="2041"/>
        </w:tabs>
        <w:spacing w:after="140" w:line="290" w:lineRule="auto"/>
        <w:ind w:left="1418" w:hanging="709"/>
        <w:rPr>
          <w:rFonts w:cs="Tahoma"/>
        </w:rPr>
      </w:pPr>
      <w:r>
        <w:rPr>
          <w:rFonts w:cs="Tahoma"/>
        </w:rPr>
        <w:t xml:space="preserve">envidar seus melhores esforços para que </w:t>
      </w:r>
      <w:r w:rsidRPr="00521F51">
        <w:rPr>
          <w:rFonts w:cs="Tahoma"/>
        </w:rPr>
        <w:t xml:space="preserve">seus clientes e prestadores de serviços </w:t>
      </w:r>
      <w:r>
        <w:rPr>
          <w:rFonts w:cs="Tahoma"/>
        </w:rPr>
        <w:t xml:space="preserve">a </w:t>
      </w:r>
      <w:r w:rsidRPr="00521F51">
        <w:rPr>
          <w:rFonts w:cs="Tahoma"/>
        </w:rPr>
        <w:t>adot</w:t>
      </w:r>
      <w:r>
        <w:rPr>
          <w:rFonts w:cs="Tahoma"/>
        </w:rPr>
        <w:t>arem</w:t>
      </w:r>
      <w:r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Pr>
          <w:rFonts w:cs="Tahoma"/>
        </w:rPr>
        <w:t xml:space="preserve"> </w:t>
      </w:r>
    </w:p>
    <w:p w:rsidR="00876DA9" w:rsidRPr="0055612C" w:rsidRDefault="00876DA9" w:rsidP="001F29DF">
      <w:pPr>
        <w:pStyle w:val="roman3"/>
        <w:numPr>
          <w:ilvl w:val="0"/>
          <w:numId w:val="58"/>
        </w:numPr>
        <w:tabs>
          <w:tab w:val="clear" w:pos="2041"/>
        </w:tabs>
        <w:spacing w:after="140" w:line="290" w:lineRule="auto"/>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p>
    <w:p w:rsidR="00876DA9" w:rsidRPr="0055612C" w:rsidRDefault="00876DA9" w:rsidP="001F29DF">
      <w:pPr>
        <w:pStyle w:val="roman3"/>
        <w:numPr>
          <w:ilvl w:val="0"/>
          <w:numId w:val="58"/>
        </w:numPr>
        <w:tabs>
          <w:tab w:val="clear" w:pos="2041"/>
        </w:tabs>
        <w:spacing w:after="140" w:line="290" w:lineRule="auto"/>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Pr>
          <w:rFonts w:cs="Tahoma"/>
        </w:rPr>
        <w:t>da Cláusula 4.1</w:t>
      </w:r>
      <w:r w:rsidRPr="00421D65">
        <w:rPr>
          <w:rFonts w:cs="Tahoma"/>
        </w:rPr>
        <w:t xml:space="preserve"> desta Escritura de Emissão;</w:t>
      </w:r>
    </w:p>
    <w:p w:rsidR="00876DA9" w:rsidRDefault="00876DA9" w:rsidP="001F29DF">
      <w:pPr>
        <w:pStyle w:val="roman3"/>
        <w:numPr>
          <w:ilvl w:val="0"/>
          <w:numId w:val="58"/>
        </w:numPr>
        <w:tabs>
          <w:tab w:val="clear" w:pos="2041"/>
        </w:tabs>
        <w:spacing w:after="140" w:line="290" w:lineRule="auto"/>
        <w:ind w:left="1418" w:hanging="709"/>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Pr>
          <w:rFonts w:cs="Tahoma"/>
        </w:rPr>
        <w:t xml:space="preserve"> as </w:t>
      </w:r>
      <w:r w:rsidRPr="00C62A81">
        <w:rPr>
          <w:rFonts w:cs="Tahoma"/>
        </w:rPr>
        <w:t>Normas Anticorrupção</w:t>
      </w:r>
      <w:r w:rsidRPr="002D15CA">
        <w:rPr>
          <w:rFonts w:cs="Tahoma"/>
        </w:rPr>
        <w:t xml:space="preserve">; </w:t>
      </w:r>
    </w:p>
    <w:p w:rsidR="00876DA9" w:rsidRPr="00D17CAF" w:rsidRDefault="00876DA9" w:rsidP="001F29DF">
      <w:pPr>
        <w:pStyle w:val="roman3"/>
        <w:numPr>
          <w:ilvl w:val="0"/>
          <w:numId w:val="58"/>
        </w:numPr>
        <w:tabs>
          <w:tab w:val="clear" w:pos="2041"/>
        </w:tabs>
        <w:spacing w:after="140" w:line="290" w:lineRule="auto"/>
        <w:ind w:left="1418" w:hanging="709"/>
        <w:rPr>
          <w:rFonts w:cs="Tahoma"/>
        </w:rPr>
      </w:pPr>
      <w:bookmarkStart w:id="349"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w:t>
      </w:r>
      <w:r w:rsidRPr="00D17CAF">
        <w:rPr>
          <w:rFonts w:cs="Tahoma"/>
        </w:rPr>
        <w:lastRenderedPageBreak/>
        <w:t xml:space="preserve">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bookmarkStart w:id="350" w:name="_Ref182969214"/>
      <w:bookmarkEnd w:id="349"/>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350"/>
    <w:p w:rsidR="00876DA9" w:rsidRPr="00E94FA2"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Pr>
          <w:rFonts w:cs="Tahoma"/>
        </w:rPr>
        <w:t xml:space="preserve"> </w:t>
      </w:r>
    </w:p>
    <w:p w:rsidR="00876DA9" w:rsidRPr="002D15CA" w:rsidRDefault="00876DA9" w:rsidP="001F29DF">
      <w:pPr>
        <w:pStyle w:val="roman3"/>
        <w:numPr>
          <w:ilvl w:val="0"/>
          <w:numId w:val="58"/>
        </w:numPr>
        <w:tabs>
          <w:tab w:val="clear" w:pos="2041"/>
        </w:tabs>
        <w:spacing w:after="140" w:line="290" w:lineRule="auto"/>
        <w:ind w:left="1418" w:hanging="709"/>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rsidR="00876DA9" w:rsidRPr="000E4ED3" w:rsidRDefault="00876DA9" w:rsidP="001F29DF">
      <w:pPr>
        <w:pStyle w:val="roman3"/>
        <w:numPr>
          <w:ilvl w:val="0"/>
          <w:numId w:val="58"/>
        </w:numPr>
        <w:tabs>
          <w:tab w:val="clear" w:pos="2041"/>
        </w:tabs>
        <w:spacing w:after="140" w:line="290" w:lineRule="auto"/>
        <w:ind w:left="1418" w:hanging="709"/>
        <w:rPr>
          <w:rFonts w:eastAsia="Arial Unicode MS" w:cs="Tahoma"/>
          <w:w w:val="0"/>
        </w:rPr>
      </w:pPr>
      <w:r w:rsidRPr="00960BA0">
        <w:rPr>
          <w:rFonts w:cs="Tahoma"/>
        </w:rPr>
        <w:lastRenderedPageBreak/>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rsidR="00876DA9" w:rsidRPr="00C64FB3" w:rsidRDefault="00876DA9" w:rsidP="001F29DF">
      <w:pPr>
        <w:pStyle w:val="Level1"/>
        <w:numPr>
          <w:ilvl w:val="0"/>
          <w:numId w:val="47"/>
        </w:numPr>
        <w:tabs>
          <w:tab w:val="clear" w:pos="567"/>
        </w:tabs>
        <w:spacing w:after="140" w:line="290" w:lineRule="auto"/>
        <w:outlineLvl w:val="0"/>
      </w:pPr>
      <w:bookmarkStart w:id="351" w:name="_Toc261004490"/>
      <w:r w:rsidRPr="006A509E">
        <w:rPr>
          <w:rFonts w:cs="Tahoma"/>
          <w:b/>
        </w:rPr>
        <w:t>AGENTE FIDUCIÁRIO</w:t>
      </w:r>
      <w:bookmarkEnd w:id="351"/>
      <w:r>
        <w:rPr>
          <w:rFonts w:cs="Tahoma"/>
          <w:b/>
        </w:rPr>
        <w:t xml:space="preserve"> </w:t>
      </w:r>
    </w:p>
    <w:p w:rsidR="00876DA9" w:rsidRPr="00960BA0" w:rsidRDefault="00876DA9" w:rsidP="00876DA9">
      <w:pPr>
        <w:pStyle w:val="Level2"/>
        <w:numPr>
          <w:ilvl w:val="0"/>
          <w:numId w:val="0"/>
        </w:numPr>
        <w:spacing w:after="140" w:line="290" w:lineRule="auto"/>
        <w:ind w:left="680"/>
        <w:rPr>
          <w:rFonts w:cs="Tahoma"/>
        </w:rPr>
      </w:pPr>
      <w:bookmarkStart w:id="352" w:name="_BPDC_LN_INS_1134"/>
      <w:bookmarkStart w:id="353" w:name="_BPDC_PR_INS_1135"/>
      <w:bookmarkEnd w:id="352"/>
      <w:bookmarkEnd w:id="353"/>
      <w:r w:rsidRPr="00960BA0">
        <w:rPr>
          <w:rFonts w:cs="Tahoma"/>
          <w:i/>
        </w:rPr>
        <w:t>Nomeação</w:t>
      </w:r>
      <w:r w:rsidRPr="00960BA0">
        <w:rPr>
          <w:rFonts w:cs="Tahoma"/>
        </w:rPr>
        <w:t xml:space="preserve">. A Emissora nomeia e constitui </w:t>
      </w:r>
      <w:r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r w:rsidRPr="00960BA0">
        <w:rPr>
          <w:rFonts w:eastAsia="Arial Unicode MS" w:cs="Tahoma"/>
          <w:w w:val="0"/>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Substituição.</w:t>
      </w:r>
    </w:p>
    <w:p w:rsidR="00876DA9" w:rsidRPr="00960BA0" w:rsidRDefault="00876DA9" w:rsidP="001F29DF">
      <w:pPr>
        <w:pStyle w:val="Level3"/>
        <w:numPr>
          <w:ilvl w:val="2"/>
          <w:numId w:val="47"/>
        </w:numPr>
        <w:tabs>
          <w:tab w:val="clear" w:pos="2041"/>
        </w:tabs>
        <w:spacing w:after="140" w:line="290" w:lineRule="auto"/>
        <w:outlineLvl w:val="2"/>
        <w:rPr>
          <w:rFonts w:eastAsia="Arial Unicode MS" w:cs="Tahoma"/>
          <w:w w:val="0"/>
        </w:rPr>
      </w:pPr>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876DA9" w:rsidRPr="00960BA0" w:rsidRDefault="00876DA9" w:rsidP="001F29DF">
      <w:pPr>
        <w:pStyle w:val="Level3"/>
        <w:numPr>
          <w:ilvl w:val="2"/>
          <w:numId w:val="47"/>
        </w:numPr>
        <w:tabs>
          <w:tab w:val="clear" w:pos="2041"/>
        </w:tabs>
        <w:spacing w:after="140" w:line="290" w:lineRule="auto"/>
        <w:outlineLvl w:val="2"/>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354" w:name="_Hlk3989507"/>
      <w:r w:rsidRPr="00960BA0">
        <w:rPr>
          <w:rFonts w:cs="Tahoma"/>
        </w:rPr>
        <w:t>Em casos excepcionais</w:t>
      </w:r>
      <w:bookmarkEnd w:id="354"/>
      <w:r w:rsidRPr="00960BA0">
        <w:rPr>
          <w:rFonts w:cs="Tahoma"/>
        </w:rPr>
        <w:t xml:space="preserve">, a CVM poderá proceder com a convocação da referida assembleia ou, sendo certo que a CVM poderá nomear substituto provisório enquanto não se consumar o processo de escolha do novo agente fiduciário. A </w:t>
      </w:r>
      <w:r w:rsidRPr="00960BA0">
        <w:rPr>
          <w:rFonts w:cs="Tahoma"/>
        </w:rPr>
        <w:lastRenderedPageBreak/>
        <w:t xml:space="preserve">remuneração do novo agente fiduciário será a mesma que a do Agente Fiduciário, observado o disposto na Cláusula 9.2.6 abaixo. </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55" w:name="_BPDC_LN_INS_1132"/>
      <w:bookmarkStart w:id="356" w:name="_BPDC_PR_INS_1133"/>
      <w:bookmarkStart w:id="357" w:name="_DV_C447"/>
      <w:bookmarkEnd w:id="355"/>
      <w:bookmarkEnd w:id="356"/>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58" w:name="_BPDC_LN_INS_1130"/>
      <w:bookmarkStart w:id="359" w:name="_BPDC_PR_INS_1131"/>
      <w:bookmarkEnd w:id="358"/>
      <w:bookmarkEnd w:id="359"/>
      <w:r w:rsidRPr="00960BA0">
        <w:rPr>
          <w:rFonts w:cs="Tahoma"/>
        </w:rPr>
        <w:t>É facultado aos Debenturistas, a qualquer tempo, após o encerramento da distribuição pública, substituir o Agente Fiduciário e indicar seu eventual substituto.</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60" w:name="_BPDC_LN_INS_1128"/>
      <w:bookmarkStart w:id="361" w:name="_BPDC_PR_INS_1129"/>
      <w:bookmarkEnd w:id="357"/>
      <w:bookmarkEnd w:id="360"/>
      <w:bookmarkEnd w:id="361"/>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Pr>
          <w:rFonts w:cs="Tahoma"/>
        </w:rPr>
        <w:t>SP</w:t>
      </w:r>
      <w:r w:rsidRPr="00960BA0">
        <w:rPr>
          <w:rFonts w:cs="Tahoma"/>
        </w:rPr>
        <w:t>.</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62" w:name="_BPDC_LN_INS_1126"/>
      <w:bookmarkStart w:id="363" w:name="_BPDC_PR_INS_1127"/>
      <w:bookmarkEnd w:id="362"/>
      <w:bookmarkEnd w:id="363"/>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64" w:name="_BPDC_LN_INS_1124"/>
      <w:bookmarkStart w:id="365" w:name="_BPDC_PR_INS_1125"/>
      <w:bookmarkEnd w:id="364"/>
      <w:bookmarkEnd w:id="365"/>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rsidR="00876DA9" w:rsidRPr="00010D7D" w:rsidRDefault="00876DA9" w:rsidP="001F29DF">
      <w:pPr>
        <w:pStyle w:val="Level3"/>
        <w:numPr>
          <w:ilvl w:val="2"/>
          <w:numId w:val="47"/>
        </w:numPr>
        <w:tabs>
          <w:tab w:val="clear" w:pos="2041"/>
        </w:tabs>
        <w:spacing w:after="140" w:line="290" w:lineRule="auto"/>
        <w:outlineLvl w:val="2"/>
        <w:rPr>
          <w:rFonts w:cs="Tahoma"/>
        </w:rPr>
      </w:pPr>
      <w:bookmarkStart w:id="366" w:name="_BPDC_LN_INS_1122"/>
      <w:bookmarkStart w:id="367" w:name="_BPDC_PR_INS_1123"/>
      <w:bookmarkStart w:id="368" w:name="_Ref447757185"/>
      <w:bookmarkEnd w:id="366"/>
      <w:bookmarkEnd w:id="367"/>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Pr>
          <w:rFonts w:cs="Tahoma"/>
        </w:rPr>
        <w:t>IPCA</w:t>
      </w:r>
      <w:r w:rsidRPr="00010D7D">
        <w:rPr>
          <w:rFonts w:cs="Tahoma"/>
        </w:rPr>
        <w:t>.</w:t>
      </w:r>
      <w:bookmarkEnd w:id="368"/>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369" w:name="_BPDC_LN_INS_1120"/>
      <w:bookmarkStart w:id="370" w:name="_BPDC_PR_INS_1121"/>
      <w:bookmarkEnd w:id="369"/>
      <w:bookmarkEnd w:id="370"/>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876DA9" w:rsidRPr="00960BA0" w:rsidRDefault="00876DA9" w:rsidP="001F29DF">
      <w:pPr>
        <w:pStyle w:val="Level3"/>
        <w:numPr>
          <w:ilvl w:val="2"/>
          <w:numId w:val="47"/>
        </w:numPr>
        <w:tabs>
          <w:tab w:val="clear" w:pos="2041"/>
        </w:tabs>
        <w:spacing w:after="140" w:line="290" w:lineRule="auto"/>
        <w:outlineLvl w:val="2"/>
        <w:rPr>
          <w:rFonts w:cs="Tahoma"/>
          <w:i/>
        </w:rPr>
      </w:pPr>
      <w:bookmarkStart w:id="371" w:name="_BPDC_LN_INS_1118"/>
      <w:bookmarkStart w:id="372" w:name="_BPDC_PR_INS_1119"/>
      <w:bookmarkEnd w:id="371"/>
      <w:bookmarkEnd w:id="372"/>
      <w:r w:rsidRPr="00960BA0">
        <w:rPr>
          <w:rFonts w:cs="Tahoma"/>
        </w:rPr>
        <w:t xml:space="preserve">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w:t>
      </w:r>
      <w:r w:rsidRPr="00960BA0">
        <w:rPr>
          <w:rFonts w:cs="Tahoma"/>
        </w:rPr>
        <w:lastRenderedPageBreak/>
        <w:t>armazenadas ou disponíveis, de forma que a instituição substituta cumpra, sem solução de continuidade, os deveres e as obrigações do Agente Fiduciário substituído, nos termos desta Escritura de Emissão.</w:t>
      </w:r>
      <w:bookmarkStart w:id="373" w:name="_BPDC_LN_INS_1116"/>
      <w:bookmarkStart w:id="374" w:name="_BPDC_PR_INS_1117"/>
      <w:bookmarkEnd w:id="373"/>
      <w:bookmarkEnd w:id="374"/>
      <w:r w:rsidRPr="00960BA0">
        <w:rPr>
          <w:rFonts w:cs="Tahoma"/>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Deveres do Agente Fiduciário.</w:t>
      </w:r>
      <w:bookmarkStart w:id="375" w:name="_Ref322621425"/>
      <w:r w:rsidRPr="00960BA0">
        <w:rPr>
          <w:rFonts w:cs="Tahoma"/>
          <w:i/>
        </w:rPr>
        <w:t xml:space="preserve"> </w:t>
      </w:r>
    </w:p>
    <w:p w:rsidR="00876DA9" w:rsidRPr="00960BA0" w:rsidRDefault="00876DA9" w:rsidP="001F29DF">
      <w:pPr>
        <w:pStyle w:val="Level3"/>
        <w:numPr>
          <w:ilvl w:val="2"/>
          <w:numId w:val="47"/>
        </w:numPr>
        <w:tabs>
          <w:tab w:val="clear" w:pos="2041"/>
        </w:tabs>
        <w:spacing w:after="140" w:line="290" w:lineRule="auto"/>
        <w:outlineLvl w:val="2"/>
        <w:rPr>
          <w:rFonts w:cs="Tahoma"/>
          <w:i/>
        </w:rPr>
      </w:pPr>
      <w:r w:rsidRPr="00960BA0">
        <w:rPr>
          <w:rFonts w:cs="Tahoma"/>
        </w:rPr>
        <w:t xml:space="preserve">Além de </w:t>
      </w:r>
      <w:r w:rsidRPr="00876DA9">
        <w:rPr>
          <w:rFonts w:cs="Tahoma"/>
        </w:rPr>
        <w:t xml:space="preserve">outros </w:t>
      </w:r>
      <w:r w:rsidRPr="00876DA9">
        <w:rPr>
          <w:rStyle w:val="DeltaViewInsertion"/>
          <w:rFonts w:eastAsia="Arial Unicode MS" w:cs="Tahoma"/>
          <w:color w:val="auto"/>
          <w:u w:val="none"/>
        </w:rPr>
        <w:t>previstos</w:t>
      </w:r>
      <w:r w:rsidRPr="00876DA9">
        <w:rPr>
          <w:rFonts w:cs="Tahoma"/>
        </w:rPr>
        <w:t xml:space="preserve"> em </w:t>
      </w:r>
      <w:r w:rsidRPr="00960BA0">
        <w:rPr>
          <w:rFonts w:cs="Tahoma"/>
        </w:rPr>
        <w:t>lei ou nesta Escritura de Emissão, constituem deveres e atribuições do Agente Fiduciário</w:t>
      </w:r>
      <w:r w:rsidRPr="00960BA0">
        <w:rPr>
          <w:rFonts w:eastAsia="Arial Unicode MS" w:cs="Tahoma"/>
          <w:w w:val="0"/>
        </w:rPr>
        <w:t>:</w:t>
      </w:r>
      <w:bookmarkEnd w:id="375"/>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76" w:name="_BPDC_LN_INS_1113"/>
      <w:bookmarkStart w:id="377" w:name="_BPDC_PR_INS_1114"/>
      <w:bookmarkStart w:id="378" w:name="_BPDC_PR_INS_1115"/>
      <w:bookmarkEnd w:id="376"/>
      <w:bookmarkEnd w:id="377"/>
      <w:bookmarkEnd w:id="378"/>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79" w:name="_BPDC_LN_INS_1110"/>
      <w:bookmarkStart w:id="380" w:name="_BPDC_PR_INS_1111"/>
      <w:bookmarkStart w:id="381" w:name="_BPDC_PR_INS_1112"/>
      <w:bookmarkEnd w:id="379"/>
      <w:bookmarkEnd w:id="380"/>
      <w:bookmarkEnd w:id="381"/>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82" w:name="_BPDC_LN_INS_1108"/>
      <w:bookmarkStart w:id="383" w:name="_BPDC_PR_INS_1109"/>
      <w:bookmarkEnd w:id="382"/>
      <w:bookmarkEnd w:id="383"/>
      <w:r w:rsidRPr="00960BA0">
        <w:rPr>
          <w:rFonts w:eastAsia="Arial Unicode MS" w:cs="Tahoma"/>
          <w:w w:val="0"/>
        </w:rPr>
        <w:t>responsabilizar-se integralmente pelos serviços contratados, nos termos da legislação vigente aplicável;</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84" w:name="_BPDC_LN_INS_1105"/>
      <w:bookmarkStart w:id="385" w:name="_BPDC_PR_INS_1106"/>
      <w:bookmarkStart w:id="386" w:name="_BPDC_PR_INS_1107"/>
      <w:bookmarkEnd w:id="384"/>
      <w:bookmarkEnd w:id="385"/>
      <w:bookmarkEnd w:id="386"/>
      <w:r w:rsidRPr="00960BA0">
        <w:rPr>
          <w:rFonts w:eastAsia="Arial Unicode MS" w:cs="Tahoma"/>
          <w:w w:val="0"/>
        </w:rPr>
        <w:t>conservar em boa guarda toda a documentação relativa ao exercício de suas funções;</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87" w:name="_BPDC_LN_INS_1102"/>
      <w:bookmarkStart w:id="388" w:name="_BPDC_PR_INS_1103"/>
      <w:bookmarkStart w:id="389" w:name="_BPDC_PR_INS_1104"/>
      <w:bookmarkEnd w:id="387"/>
      <w:bookmarkEnd w:id="388"/>
      <w:bookmarkEnd w:id="389"/>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90" w:name="_BPDC_LN_INS_1099"/>
      <w:bookmarkStart w:id="391" w:name="_BPDC_PR_INS_1100"/>
      <w:bookmarkStart w:id="392" w:name="_BPDC_PR_INS_1101"/>
      <w:bookmarkEnd w:id="390"/>
      <w:bookmarkEnd w:id="391"/>
      <w:bookmarkEnd w:id="392"/>
      <w:r w:rsidRPr="00960BA0">
        <w:rPr>
          <w:rFonts w:eastAsia="Arial Unicode MS" w:cs="Tahoma"/>
          <w:w w:val="0"/>
        </w:rPr>
        <w:t>diligenciar junto à Emissora para que a Escritura de Emissão e seus aditamentos sejam registrados na JUCE</w:t>
      </w:r>
      <w:r>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93" w:name="_BPDC_LN_INS_1096"/>
      <w:bookmarkStart w:id="394" w:name="_BPDC_PR_INS_1097"/>
      <w:bookmarkStart w:id="395" w:name="_BPDC_PR_INS_1098"/>
      <w:bookmarkEnd w:id="393"/>
      <w:bookmarkEnd w:id="394"/>
      <w:bookmarkEnd w:id="395"/>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96" w:name="_BPDC_LN_INS_1093"/>
      <w:bookmarkStart w:id="397" w:name="_BPDC_PR_INS_1094"/>
      <w:bookmarkStart w:id="398" w:name="_BPDC_PR_INS_1095"/>
      <w:bookmarkEnd w:id="396"/>
      <w:bookmarkEnd w:id="397"/>
      <w:bookmarkEnd w:id="398"/>
      <w:r w:rsidRPr="00960BA0">
        <w:rPr>
          <w:rFonts w:eastAsia="Arial Unicode MS" w:cs="Tahoma"/>
          <w:w w:val="0"/>
        </w:rPr>
        <w:t>opinar sobre a suficiência das informações prestadas nas propostas de modificações nas condições das Debêntures;</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399" w:name="_BPDC_LN_INS_1090"/>
      <w:bookmarkStart w:id="400" w:name="_BPDC_PR_INS_1091"/>
      <w:bookmarkStart w:id="401" w:name="_BPDC_PR_INS_1092"/>
      <w:bookmarkEnd w:id="399"/>
      <w:bookmarkEnd w:id="400"/>
      <w:bookmarkEnd w:id="401"/>
      <w:r w:rsidRPr="00960BA0">
        <w:rPr>
          <w:rFonts w:eastAsia="Arial Unicode MS" w:cs="Tahoma"/>
          <w:w w:val="0"/>
        </w:rPr>
        <w:t xml:space="preserve">acompanhar o cálculo e a apuração dos Juros Remuneratórios e da amortização programada feitos pela Emissora, nos termos desta Escritura de Emissão; </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02" w:name="_BPDC_LN_INS_1087"/>
      <w:bookmarkStart w:id="403" w:name="_BPDC_PR_INS_1088"/>
      <w:bookmarkStart w:id="404" w:name="_BPDC_PR_INS_1089"/>
      <w:bookmarkEnd w:id="402"/>
      <w:bookmarkEnd w:id="403"/>
      <w:bookmarkEnd w:id="404"/>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05" w:name="_BPDC_LN_INS_1084"/>
      <w:bookmarkStart w:id="406" w:name="_BPDC_PR_INS_1085"/>
      <w:bookmarkStart w:id="407" w:name="_BPDC_PR_INS_1086"/>
      <w:bookmarkEnd w:id="405"/>
      <w:bookmarkEnd w:id="406"/>
      <w:bookmarkEnd w:id="407"/>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08" w:name="_BPDC_LN_INS_1081"/>
      <w:bookmarkStart w:id="409" w:name="_BPDC_PR_INS_1082"/>
      <w:bookmarkStart w:id="410" w:name="_BPDC_PR_INS_1083"/>
      <w:bookmarkEnd w:id="408"/>
      <w:bookmarkEnd w:id="409"/>
      <w:bookmarkEnd w:id="410"/>
      <w:r w:rsidRPr="00960BA0">
        <w:rPr>
          <w:rFonts w:eastAsia="Arial Unicode MS" w:cs="Tahoma"/>
          <w:w w:val="0"/>
        </w:rPr>
        <w:lastRenderedPageBreak/>
        <w:t>cumprimento pela Emissora das suas obrigações de prestação de informações periódicas, indicando as inconsistências ou omissões de que tenha conhecimento;</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11" w:name="_BPDC_LN_INS_1078"/>
      <w:bookmarkStart w:id="412" w:name="_BPDC_PR_INS_1079"/>
      <w:bookmarkStart w:id="413" w:name="_BPDC_PR_INS_1080"/>
      <w:bookmarkEnd w:id="411"/>
      <w:bookmarkEnd w:id="412"/>
      <w:bookmarkEnd w:id="413"/>
      <w:r w:rsidRPr="00960BA0">
        <w:rPr>
          <w:rFonts w:eastAsia="Arial Unicode MS" w:cs="Tahoma"/>
          <w:w w:val="0"/>
        </w:rPr>
        <w:t>alterações estatutárias da Emissora ocorridas no exercício social com efeitos relevantes para os Debenturistas;</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14" w:name="_BPDC_LN_INS_1075"/>
      <w:bookmarkStart w:id="415" w:name="_BPDC_PR_INS_1076"/>
      <w:bookmarkStart w:id="416" w:name="_BPDC_PR_INS_1077"/>
      <w:bookmarkEnd w:id="414"/>
      <w:bookmarkEnd w:id="415"/>
      <w:bookmarkEnd w:id="416"/>
      <w:r w:rsidRPr="00960BA0">
        <w:rPr>
          <w:rFonts w:eastAsia="Arial Unicode MS" w:cs="Tahoma"/>
          <w:w w:val="0"/>
        </w:rPr>
        <w:t>comentários sobre indicadores econômicos, financeiros e de estrutura de cap</w:t>
      </w:r>
      <w:r>
        <w:rPr>
          <w:rFonts w:eastAsia="Arial Unicode MS" w:cs="Tahoma"/>
          <w:w w:val="0"/>
        </w:rPr>
        <w:t>ital da Emissora relacionados às c</w:t>
      </w:r>
      <w:r w:rsidRPr="00960BA0">
        <w:rPr>
          <w:rFonts w:eastAsia="Arial Unicode MS" w:cs="Tahoma"/>
          <w:w w:val="0"/>
        </w:rPr>
        <w:t>láusulas destinadas a proteger o interesse dos Debenturistas e que estabelecem condições que não devem ser descumpridas pela Emissora;</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17" w:name="_BPDC_LN_INS_1072"/>
      <w:bookmarkStart w:id="418" w:name="_BPDC_PR_INS_1073"/>
      <w:bookmarkStart w:id="419" w:name="_BPDC_PR_INS_1074"/>
      <w:bookmarkEnd w:id="417"/>
      <w:bookmarkEnd w:id="418"/>
      <w:bookmarkEnd w:id="419"/>
      <w:r w:rsidRPr="00960BA0">
        <w:rPr>
          <w:rFonts w:eastAsia="Arial Unicode MS" w:cs="Tahoma"/>
          <w:w w:val="0"/>
        </w:rPr>
        <w:t>quantidade de Debêntures emitidas, quantidade de Debêntures em Circulação e saldo cancelado no exercício social;</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20" w:name="_BPDC_LN_INS_1069"/>
      <w:bookmarkStart w:id="421" w:name="_BPDC_PR_INS_1070"/>
      <w:bookmarkStart w:id="422" w:name="_BPDC_PR_INS_1071"/>
      <w:bookmarkEnd w:id="420"/>
      <w:bookmarkEnd w:id="421"/>
      <w:bookmarkEnd w:id="422"/>
      <w:r w:rsidRPr="00960BA0">
        <w:rPr>
          <w:rFonts w:eastAsia="Arial Unicode MS" w:cs="Tahoma"/>
          <w:w w:val="0"/>
        </w:rPr>
        <w:t>resgate, amortização, conversão, repactuação e pagamento de juros das Debêntures realizados no exercício social;</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23" w:name="_BPDC_LN_INS_1066"/>
      <w:bookmarkStart w:id="424" w:name="_BPDC_PR_INS_1067"/>
      <w:bookmarkStart w:id="425" w:name="_BPDC_PR_INS_1068"/>
      <w:bookmarkEnd w:id="423"/>
      <w:bookmarkEnd w:id="424"/>
      <w:bookmarkEnd w:id="425"/>
      <w:r w:rsidRPr="00960BA0">
        <w:rPr>
          <w:rFonts w:eastAsia="Arial Unicode MS" w:cs="Tahoma"/>
          <w:w w:val="0"/>
        </w:rPr>
        <w:t>acompanhamento da destinação dos recursos captados por meio da Emissão, conforme informações prestadas pela Emissora;</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26" w:name="_BPDC_LN_INS_1063"/>
      <w:bookmarkStart w:id="427" w:name="_BPDC_PR_INS_1064"/>
      <w:bookmarkStart w:id="428" w:name="_BPDC_PR_INS_1065"/>
      <w:bookmarkEnd w:id="426"/>
      <w:bookmarkEnd w:id="427"/>
      <w:bookmarkEnd w:id="428"/>
      <w:r w:rsidRPr="00960BA0">
        <w:rPr>
          <w:rFonts w:eastAsia="Arial Unicode MS" w:cs="Tahoma"/>
          <w:w w:val="0"/>
        </w:rPr>
        <w:t>declaração sobre a não existência de situação de conflito de interesses que impeça o Agente Fiduciário a continuar a exercer a função;</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29" w:name="_BPDC_LN_INS_1060"/>
      <w:bookmarkStart w:id="430" w:name="_BPDC_PR_INS_1061"/>
      <w:bookmarkStart w:id="431" w:name="_BPDC_PR_INS_1062"/>
      <w:bookmarkEnd w:id="429"/>
      <w:bookmarkEnd w:id="430"/>
      <w:bookmarkEnd w:id="431"/>
      <w:r w:rsidRPr="00960BA0">
        <w:rPr>
          <w:rFonts w:eastAsia="Arial Unicode MS" w:cs="Tahoma"/>
          <w:w w:val="0"/>
        </w:rPr>
        <w:t>relação dos bens e valores eventualmente entregues à sua administração, quando houver;</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32" w:name="_BPDC_LN_INS_1057"/>
      <w:bookmarkStart w:id="433" w:name="_BPDC_PR_INS_1058"/>
      <w:bookmarkStart w:id="434" w:name="_BPDC_PR_INS_1059"/>
      <w:bookmarkEnd w:id="432"/>
      <w:bookmarkEnd w:id="433"/>
      <w:bookmarkEnd w:id="434"/>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876DA9" w:rsidRPr="00960BA0" w:rsidRDefault="00876DA9" w:rsidP="001F29DF">
      <w:pPr>
        <w:pStyle w:val="alpha5"/>
        <w:numPr>
          <w:ilvl w:val="0"/>
          <w:numId w:val="52"/>
        </w:numPr>
        <w:spacing w:after="140" w:line="290" w:lineRule="auto"/>
        <w:ind w:left="1985" w:hanging="567"/>
        <w:rPr>
          <w:rFonts w:eastAsia="Arial Unicode MS" w:cs="Tahoma"/>
          <w:w w:val="0"/>
        </w:rPr>
      </w:pPr>
      <w:bookmarkStart w:id="435" w:name="_BPDC_LN_INS_1054"/>
      <w:bookmarkStart w:id="436" w:name="_BPDC_PR_INS_1055"/>
      <w:bookmarkStart w:id="437" w:name="_BPDC_PR_INS_1056"/>
      <w:bookmarkEnd w:id="435"/>
      <w:bookmarkEnd w:id="436"/>
      <w:bookmarkEnd w:id="437"/>
      <w:r w:rsidRPr="00960BA0">
        <w:rPr>
          <w:rFonts w:eastAsia="Arial Unicode MS" w:cs="Tahoma"/>
          <w:w w:val="0"/>
        </w:rPr>
        <w:t>cumprimento de outras obrigações assumidas pela Emissora nesta Escritura de Emissão.</w:t>
      </w:r>
    </w:p>
    <w:p w:rsidR="00876DA9" w:rsidRPr="00960BA0" w:rsidRDefault="00876DA9" w:rsidP="001F29DF">
      <w:pPr>
        <w:pStyle w:val="roman4"/>
        <w:numPr>
          <w:ilvl w:val="0"/>
          <w:numId w:val="54"/>
        </w:numPr>
        <w:spacing w:after="140" w:line="290" w:lineRule="auto"/>
        <w:ind w:left="1560" w:hanging="567"/>
        <w:rPr>
          <w:rFonts w:eastAsia="Arial Unicode MS" w:cs="Tahoma"/>
          <w:b/>
          <w:w w:val="0"/>
        </w:rPr>
      </w:pPr>
      <w:bookmarkStart w:id="438" w:name="_BPDC_LN_INS_1051"/>
      <w:bookmarkStart w:id="439" w:name="_BPDC_PR_INS_1052"/>
      <w:bookmarkStart w:id="440" w:name="_BPDC_PR_INS_1053"/>
      <w:bookmarkEnd w:id="438"/>
      <w:bookmarkEnd w:id="439"/>
      <w:bookmarkEnd w:id="440"/>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41" w:name="_BPDC_LN_INS_1048"/>
      <w:bookmarkStart w:id="442" w:name="_BPDC_PR_INS_1049"/>
      <w:bookmarkStart w:id="443" w:name="_BPDC_PR_INS_1050"/>
      <w:bookmarkEnd w:id="441"/>
      <w:bookmarkEnd w:id="442"/>
      <w:bookmarkEnd w:id="443"/>
      <w:r w:rsidRPr="00960BA0">
        <w:rPr>
          <w:rFonts w:eastAsia="Arial Unicode MS" w:cs="Tahoma"/>
          <w:w w:val="0"/>
        </w:rPr>
        <w:t xml:space="preserve">fiscalizar o cumprimento das cláusulas e itens constantes desta Escritura de Emissão, especialmente daquelas que impõem obrigações de fazer e de não fazer; </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44" w:name="_BPDC_LN_INS_1041"/>
      <w:bookmarkStart w:id="445" w:name="_BPDC_PR_INS_1042"/>
      <w:bookmarkStart w:id="446" w:name="_BPDC_PR_INS_1043"/>
      <w:bookmarkStart w:id="447" w:name="_BPDC_PR_INS_1044"/>
      <w:bookmarkStart w:id="448" w:name="_BPDC_PR_INS_1045"/>
      <w:bookmarkStart w:id="449" w:name="_BPDC_PR_INS_1046"/>
      <w:bookmarkStart w:id="450" w:name="_BPDC_PR_INS_1047"/>
      <w:bookmarkEnd w:id="444"/>
      <w:bookmarkEnd w:id="445"/>
      <w:bookmarkEnd w:id="446"/>
      <w:bookmarkEnd w:id="447"/>
      <w:bookmarkEnd w:id="448"/>
      <w:bookmarkEnd w:id="449"/>
      <w:bookmarkEnd w:id="450"/>
      <w:r w:rsidRPr="00960BA0">
        <w:rPr>
          <w:rFonts w:eastAsia="Arial Unicode MS" w:cs="Tahoma"/>
          <w:w w:val="0"/>
        </w:rPr>
        <w:t>solicitar, quando considerar necessária, auditoria externa na Emissora;</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51" w:name="_BPDC_LN_INS_1038"/>
      <w:bookmarkStart w:id="452" w:name="_BPDC_PR_INS_1039"/>
      <w:bookmarkStart w:id="453" w:name="_BPDC_PR_INS_1040"/>
      <w:bookmarkEnd w:id="451"/>
      <w:bookmarkEnd w:id="452"/>
      <w:bookmarkEnd w:id="453"/>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876DA9" w:rsidRDefault="00876DA9" w:rsidP="001F29DF">
      <w:pPr>
        <w:pStyle w:val="roman4"/>
        <w:numPr>
          <w:ilvl w:val="0"/>
          <w:numId w:val="54"/>
        </w:numPr>
        <w:spacing w:after="140" w:line="290" w:lineRule="auto"/>
        <w:ind w:left="1560" w:hanging="567"/>
        <w:rPr>
          <w:rFonts w:eastAsia="Arial Unicode MS" w:cs="Tahoma"/>
          <w:w w:val="0"/>
        </w:rPr>
      </w:pPr>
      <w:bookmarkStart w:id="454" w:name="_BPDC_LN_INS_1035"/>
      <w:bookmarkStart w:id="455" w:name="_BPDC_PR_INS_1036"/>
      <w:bookmarkStart w:id="456" w:name="_BPDC_PR_INS_1037"/>
      <w:bookmarkEnd w:id="454"/>
      <w:bookmarkEnd w:id="455"/>
      <w:bookmarkEnd w:id="456"/>
      <w:r w:rsidRPr="00960BA0">
        <w:rPr>
          <w:rFonts w:eastAsia="Arial Unicode MS" w:cs="Tahoma"/>
          <w:w w:val="0"/>
        </w:rPr>
        <w:lastRenderedPageBreak/>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76DA9" w:rsidRPr="00861C32" w:rsidRDefault="00876DA9" w:rsidP="001F29DF">
      <w:pPr>
        <w:pStyle w:val="roman4"/>
        <w:numPr>
          <w:ilvl w:val="0"/>
          <w:numId w:val="54"/>
        </w:numPr>
        <w:spacing w:after="140" w:line="290" w:lineRule="auto"/>
        <w:ind w:left="1560" w:hanging="567"/>
        <w:rPr>
          <w:rFonts w:eastAsia="Arial Unicode MS" w:cs="Tahoma"/>
          <w:w w:val="0"/>
        </w:rPr>
      </w:pPr>
      <w:r w:rsidRPr="00861C32">
        <w:rPr>
          <w:rFonts w:eastAsia="Arial Unicode MS" w:cs="Tahoma"/>
          <w:w w:val="0"/>
        </w:rPr>
        <w:t xml:space="preserve">acompanhar, </w:t>
      </w:r>
      <w:r>
        <w:rPr>
          <w:w w:val="0"/>
        </w:rPr>
        <w:t>trimestralmente</w:t>
      </w:r>
      <w:r w:rsidRPr="00861C32">
        <w:rPr>
          <w:rFonts w:eastAsia="Arial Unicode MS" w:cs="Tahoma"/>
          <w:w w:val="0"/>
        </w:rPr>
        <w:t xml:space="preserve">, e validar expressamente o enquadramento do </w:t>
      </w:r>
      <w:r>
        <w:rPr>
          <w:rFonts w:eastAsia="Arial Unicode MS" w:cs="Tahoma"/>
          <w:w w:val="0"/>
        </w:rPr>
        <w:t>Dívida Líquida / EBITDA</w:t>
      </w:r>
      <w:r w:rsidRPr="00861C32">
        <w:rPr>
          <w:rFonts w:eastAsia="Arial Unicode MS" w:cs="Tahoma"/>
          <w:w w:val="0"/>
        </w:rPr>
        <w:t xml:space="preserve"> com base nas informações enviadas pela Emissora; </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57" w:name="_BPDC_LN_INS_1032"/>
      <w:bookmarkStart w:id="458" w:name="_BPDC_PR_INS_1033"/>
      <w:bookmarkStart w:id="459" w:name="_BPDC_PR_INS_1034"/>
      <w:bookmarkStart w:id="460" w:name="_BPDC_LN_INS_1029"/>
      <w:bookmarkStart w:id="461" w:name="_BPDC_PR_INS_1030"/>
      <w:bookmarkStart w:id="462" w:name="_BPDC_PR_INS_1031"/>
      <w:bookmarkEnd w:id="457"/>
      <w:bookmarkEnd w:id="458"/>
      <w:bookmarkEnd w:id="459"/>
      <w:bookmarkEnd w:id="460"/>
      <w:bookmarkEnd w:id="461"/>
      <w:bookmarkEnd w:id="462"/>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Pr>
          <w:rFonts w:eastAsia="Arial Unicode MS" w:cs="Tahoma"/>
          <w:w w:val="0"/>
        </w:rPr>
        <w:t>à</w:t>
      </w:r>
      <w:r w:rsidRPr="00960BA0">
        <w:rPr>
          <w:rFonts w:eastAsia="Arial Unicode MS" w:cs="Tahoma"/>
          <w:w w:val="0"/>
        </w:rPr>
        <w:t xml:space="preserve"> garantias e </w:t>
      </w:r>
      <w:r>
        <w:rPr>
          <w:rFonts w:eastAsia="Arial Unicode MS" w:cs="Tahoma"/>
          <w:w w:val="0"/>
        </w:rPr>
        <w:t>à</w:t>
      </w:r>
      <w:r w:rsidRPr="00960BA0">
        <w:rPr>
          <w:rFonts w:eastAsia="Arial Unicode MS" w:cs="Tahoma"/>
          <w:w w:val="0"/>
        </w:rPr>
        <w:t xml:space="preserve"> </w:t>
      </w:r>
      <w:r>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876DA9" w:rsidRPr="00960BA0" w:rsidRDefault="00876DA9" w:rsidP="001F29DF">
      <w:pPr>
        <w:pStyle w:val="roman4"/>
        <w:numPr>
          <w:ilvl w:val="0"/>
          <w:numId w:val="54"/>
        </w:numPr>
        <w:spacing w:after="140" w:line="290" w:lineRule="auto"/>
        <w:ind w:left="1560" w:hanging="567"/>
        <w:rPr>
          <w:rFonts w:eastAsia="Arial Unicode MS" w:cs="Tahoma"/>
          <w:w w:val="0"/>
        </w:rPr>
      </w:pPr>
      <w:bookmarkStart w:id="463" w:name="_BPDC_LN_INS_1026"/>
      <w:bookmarkStart w:id="464" w:name="_BPDC_PR_INS_1027"/>
      <w:bookmarkStart w:id="465" w:name="_BPDC_PR_INS_1028"/>
      <w:bookmarkStart w:id="466" w:name="_BPDC_LN_INS_1023"/>
      <w:bookmarkStart w:id="467" w:name="_BPDC_PR_INS_1024"/>
      <w:bookmarkStart w:id="468" w:name="_BPDC_PR_INS_1025"/>
      <w:bookmarkEnd w:id="463"/>
      <w:bookmarkEnd w:id="464"/>
      <w:bookmarkEnd w:id="465"/>
      <w:bookmarkEnd w:id="466"/>
      <w:bookmarkEnd w:id="467"/>
      <w:bookmarkEnd w:id="468"/>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469" w:name="_BPDC_LN_INS_1021"/>
      <w:bookmarkStart w:id="470" w:name="_BPDC_PR_INS_1022"/>
      <w:bookmarkEnd w:id="469"/>
      <w:bookmarkEnd w:id="470"/>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Remuneração.</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As parcelas mencionadas</w:t>
      </w:r>
      <w:r>
        <w:rPr>
          <w:rFonts w:cs="Tahoma"/>
        </w:rPr>
        <w:t xml:space="preserve"> nas cláusulas 9.3.1</w:t>
      </w:r>
      <w:r w:rsidRPr="00960BA0">
        <w:rPr>
          <w:rFonts w:cs="Tahoma"/>
        </w:rPr>
        <w:t xml:space="preserve"> </w:t>
      </w:r>
      <w:r>
        <w:rPr>
          <w:rFonts w:cs="Tahoma"/>
        </w:rPr>
        <w:t xml:space="preserve">e 9.3.5 </w:t>
      </w:r>
      <w:r w:rsidRPr="00960BA0">
        <w:rPr>
          <w:rFonts w:cs="Tahoma"/>
        </w:rPr>
        <w:t xml:space="preserve">serão reajustadas pela variação positiva acumulada do </w:t>
      </w:r>
      <w:r>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rsidR="00876DA9" w:rsidRPr="00960BA0" w:rsidRDefault="00876DA9" w:rsidP="001F29DF">
      <w:pPr>
        <w:pStyle w:val="Level3"/>
        <w:numPr>
          <w:ilvl w:val="2"/>
          <w:numId w:val="47"/>
        </w:numPr>
        <w:tabs>
          <w:tab w:val="clear" w:pos="2041"/>
        </w:tabs>
        <w:spacing w:after="140" w:line="290" w:lineRule="auto"/>
        <w:outlineLvl w:val="2"/>
        <w:rPr>
          <w:rFonts w:cs="Tahoma"/>
        </w:rPr>
      </w:pPr>
      <w:bookmarkStart w:id="471" w:name="_Ref322622729"/>
      <w:r w:rsidRPr="00960BA0">
        <w:rPr>
          <w:rFonts w:cs="Tahoma"/>
        </w:rPr>
        <w:lastRenderedPageBreak/>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71"/>
      <w:r w:rsidRPr="00960BA0">
        <w:rPr>
          <w:rFonts w:cs="Tahoma"/>
        </w:rPr>
        <w:t xml:space="preserve"> </w:t>
      </w:r>
    </w:p>
    <w:p w:rsidR="00876DA9" w:rsidRDefault="00876DA9" w:rsidP="001F29DF">
      <w:pPr>
        <w:pStyle w:val="Level3"/>
        <w:numPr>
          <w:ilvl w:val="2"/>
          <w:numId w:val="47"/>
        </w:numPr>
        <w:tabs>
          <w:tab w:val="clear" w:pos="2041"/>
        </w:tabs>
        <w:spacing w:after="140" w:line="290" w:lineRule="auto"/>
        <w:outlineLvl w:val="2"/>
        <w:rPr>
          <w:rFonts w:cs="Tahoma"/>
        </w:rPr>
      </w:pPr>
      <w:bookmarkStart w:id="472"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72"/>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BD7448">
        <w:rPr>
          <w:rFonts w:cs="Tahoma"/>
        </w:rPr>
        <w:t xml:space="preserve">Serão devidos ao Agente Fiduciário, adicionalmente, o valor de R$ 500,00 (quinhentos reais) por hora-homem de trabalho, dedicado às ocorrências: (i) </w:t>
      </w:r>
      <w:r>
        <w:rPr>
          <w:rFonts w:cs="Tahoma"/>
        </w:rPr>
        <w:t>e</w:t>
      </w:r>
      <w:r w:rsidRPr="00BD7448">
        <w:rPr>
          <w:rFonts w:cs="Tahoma"/>
        </w:rPr>
        <w:t>m caso de inadimplemento das obrigações inerentes ao Agente Fiduciário, nos termos desta Escritura de Emissão, após a integralização da</w:t>
      </w:r>
      <w:r>
        <w:rPr>
          <w:rFonts w:cs="Tahoma"/>
        </w:rPr>
        <w:t>s Debêntures</w:t>
      </w:r>
      <w:r w:rsidRPr="00BD7448">
        <w:rPr>
          <w:rFonts w:cs="Tahoma"/>
        </w:rPr>
        <w:t xml:space="preserve">, levando o Agente Fiduciário a adotar as medidas extrajudiciais e/ou judiciais cabíveis à proteção dos interesses dos </w:t>
      </w:r>
      <w:r>
        <w:rPr>
          <w:rFonts w:cs="Tahoma"/>
        </w:rPr>
        <w:t>Debenturistas</w:t>
      </w:r>
      <w:r w:rsidRPr="00BD7448">
        <w:rPr>
          <w:rFonts w:cs="Tahoma"/>
        </w:rPr>
        <w:t xml:space="preserve">; (ii) </w:t>
      </w:r>
      <w:r>
        <w:rPr>
          <w:rFonts w:cs="Tahoma"/>
        </w:rPr>
        <w:t>p</w:t>
      </w:r>
      <w:r w:rsidRPr="00BD7448">
        <w:rPr>
          <w:rFonts w:cs="Tahoma"/>
        </w:rPr>
        <w:t xml:space="preserve">articipação </w:t>
      </w:r>
      <w:r>
        <w:rPr>
          <w:rFonts w:cs="Tahoma"/>
        </w:rPr>
        <w:t>em</w:t>
      </w:r>
      <w:r w:rsidRPr="00BD7448">
        <w:rPr>
          <w:rFonts w:cs="Tahoma"/>
        </w:rPr>
        <w:t xml:space="preserve"> reuniões ou conferências telefônicas, após a integralização da</w:t>
      </w:r>
      <w:r>
        <w:rPr>
          <w:rFonts w:cs="Tahoma"/>
        </w:rPr>
        <w:t>s Debêntures</w:t>
      </w:r>
      <w:r w:rsidRPr="00BD7448">
        <w:rPr>
          <w:rFonts w:cs="Tahoma"/>
        </w:rPr>
        <w:t xml:space="preserve">; (iii)  </w:t>
      </w:r>
      <w:r>
        <w:rPr>
          <w:rFonts w:cs="Tahoma"/>
        </w:rPr>
        <w:t>a</w:t>
      </w:r>
      <w:r w:rsidRPr="00BD7448">
        <w:rPr>
          <w:rFonts w:cs="Tahoma"/>
        </w:rPr>
        <w:t xml:space="preserve">tendimento </w:t>
      </w:r>
      <w:r>
        <w:rPr>
          <w:rFonts w:cs="Tahoma"/>
        </w:rPr>
        <w:t>a</w:t>
      </w:r>
      <w:r w:rsidRPr="00BD7448">
        <w:rPr>
          <w:rFonts w:cs="Tahoma"/>
        </w:rPr>
        <w:t xml:space="preserve"> solicitações extraordinárias, não previstas </w:t>
      </w:r>
      <w:r>
        <w:rPr>
          <w:rFonts w:cs="Tahoma"/>
        </w:rPr>
        <w:t>n</w:t>
      </w:r>
      <w:r w:rsidRPr="00BD7448">
        <w:rPr>
          <w:rFonts w:cs="Tahoma"/>
        </w:rPr>
        <w:t>esta Escritura de Emissão; (iv)</w:t>
      </w:r>
      <w:r>
        <w:rPr>
          <w:rFonts w:cs="Tahoma"/>
        </w:rPr>
        <w:t xml:space="preserve"> r</w:t>
      </w:r>
      <w:r w:rsidRPr="00BD7448">
        <w:rPr>
          <w:rFonts w:cs="Tahoma"/>
        </w:rPr>
        <w:t xml:space="preserve">ealização de comentários </w:t>
      </w:r>
      <w:r>
        <w:rPr>
          <w:rFonts w:cs="Tahoma"/>
        </w:rPr>
        <w:t>n</w:t>
      </w:r>
      <w:r w:rsidRPr="00BD7448">
        <w:rPr>
          <w:rFonts w:cs="Tahoma"/>
        </w:rPr>
        <w:t xml:space="preserve">esta Escritura de Emissão durante a estruturação da </w:t>
      </w:r>
      <w:r>
        <w:rPr>
          <w:rFonts w:cs="Tahoma"/>
        </w:rPr>
        <w:t>Oferta Restrita</w:t>
      </w:r>
      <w:r w:rsidRPr="00BD7448">
        <w:rPr>
          <w:rFonts w:cs="Tahoma"/>
        </w:rPr>
        <w:t xml:space="preserve">, caso a mesma não venha a se efetivar; (v) </w:t>
      </w:r>
      <w:r>
        <w:rPr>
          <w:rFonts w:cs="Tahoma"/>
        </w:rPr>
        <w:t>e</w:t>
      </w:r>
      <w:r w:rsidRPr="00BD7448">
        <w:rPr>
          <w:rFonts w:cs="Tahoma"/>
        </w:rPr>
        <w:t xml:space="preserve">xecução da </w:t>
      </w:r>
      <w:r>
        <w:rPr>
          <w:rFonts w:cs="Tahoma"/>
        </w:rPr>
        <w:t>Carta de Fiança</w:t>
      </w:r>
      <w:r w:rsidRPr="00BD7448">
        <w:rPr>
          <w:rFonts w:cs="Tahoma"/>
        </w:rPr>
        <w:t xml:space="preserve">, nos termos desta Escritura de Emissão, caso necessário, na qualidade de representante dos </w:t>
      </w:r>
      <w:r>
        <w:rPr>
          <w:rFonts w:cs="Tahoma"/>
        </w:rPr>
        <w:t>Debenturistas</w:t>
      </w:r>
      <w:r w:rsidRPr="00BD7448">
        <w:rPr>
          <w:rFonts w:cs="Tahoma"/>
        </w:rPr>
        <w:t xml:space="preserve">; (vi) </w:t>
      </w:r>
      <w:r>
        <w:rPr>
          <w:rFonts w:cs="Tahoma"/>
        </w:rPr>
        <w:t>p</w:t>
      </w:r>
      <w:r w:rsidRPr="00BD7448">
        <w:rPr>
          <w:rFonts w:cs="Tahoma"/>
        </w:rPr>
        <w:t xml:space="preserve">articipação em reuniões formais ou virtuais com a Emissora e/ou </w:t>
      </w:r>
      <w:r>
        <w:rPr>
          <w:rFonts w:cs="Tahoma"/>
        </w:rPr>
        <w:t>Debenturistas</w:t>
      </w:r>
      <w:r w:rsidRPr="00BD7448">
        <w:rPr>
          <w:rFonts w:cs="Tahoma"/>
        </w:rPr>
        <w:t>, após a integralização da</w:t>
      </w:r>
      <w:r>
        <w:rPr>
          <w:rFonts w:cs="Tahoma"/>
        </w:rPr>
        <w:t>s Debêntures</w:t>
      </w:r>
      <w:r w:rsidRPr="00BD7448">
        <w:rPr>
          <w:rFonts w:cs="Tahoma"/>
        </w:rPr>
        <w:t xml:space="preserve">; (vii) </w:t>
      </w:r>
      <w:r>
        <w:rPr>
          <w:rFonts w:cs="Tahoma"/>
        </w:rPr>
        <w:t>r</w:t>
      </w:r>
      <w:r w:rsidRPr="00BD7448">
        <w:rPr>
          <w:rFonts w:cs="Tahoma"/>
        </w:rPr>
        <w:t xml:space="preserve">ealização de Assembleias Gerais de </w:t>
      </w:r>
      <w:r>
        <w:rPr>
          <w:rFonts w:cs="Tahoma"/>
        </w:rPr>
        <w:t>Debenturistas</w:t>
      </w:r>
      <w:r w:rsidRPr="00BD7448">
        <w:rPr>
          <w:rFonts w:cs="Tahoma"/>
        </w:rPr>
        <w:t xml:space="preserve">, </w:t>
      </w:r>
      <w:r>
        <w:rPr>
          <w:rFonts w:cs="Tahoma"/>
        </w:rPr>
        <w:t>na</w:t>
      </w:r>
      <w:r w:rsidRPr="00BD7448">
        <w:rPr>
          <w:rFonts w:cs="Tahoma"/>
        </w:rPr>
        <w:t xml:space="preserve"> forma presencial e/ou virtual; (viii)</w:t>
      </w:r>
      <w:r>
        <w:rPr>
          <w:rFonts w:cs="Tahoma"/>
        </w:rPr>
        <w:t xml:space="preserve"> i</w:t>
      </w:r>
      <w:r w:rsidRPr="00BD7448">
        <w:rPr>
          <w:rFonts w:cs="Tahoma"/>
        </w:rPr>
        <w:t xml:space="preserve">mplementação das consequentes decisões tomadas nos eventos referidos no item “vi” e “vii” acima; (ix) </w:t>
      </w:r>
      <w:r>
        <w:rPr>
          <w:rFonts w:cs="Tahoma"/>
        </w:rPr>
        <w:t>c</w:t>
      </w:r>
      <w:r w:rsidRPr="00BD7448">
        <w:rPr>
          <w:rFonts w:cs="Tahoma"/>
        </w:rPr>
        <w:t>elebração de novos instrumentos no âmbito da</w:t>
      </w:r>
      <w:r>
        <w:rPr>
          <w:rFonts w:cs="Tahoma"/>
        </w:rPr>
        <w:t xml:space="preserve"> Oferta Restrita</w:t>
      </w:r>
      <w:r w:rsidRPr="00BD7448">
        <w:rPr>
          <w:rFonts w:cs="Tahoma"/>
        </w:rPr>
        <w:t>, após a integralização da</w:t>
      </w:r>
      <w:r>
        <w:rPr>
          <w:rFonts w:cs="Tahoma"/>
        </w:rPr>
        <w:t>s Debêntures</w:t>
      </w:r>
      <w:r w:rsidRPr="00BD7448">
        <w:rPr>
          <w:rFonts w:cs="Tahoma"/>
        </w:rPr>
        <w:t xml:space="preserve">; (x) </w:t>
      </w:r>
      <w:r>
        <w:rPr>
          <w:rFonts w:cs="Tahoma"/>
        </w:rPr>
        <w:t>h</w:t>
      </w:r>
      <w:r w:rsidRPr="00BD7448">
        <w:rPr>
          <w:rFonts w:cs="Tahoma"/>
        </w:rPr>
        <w:t xml:space="preserve">oras externas ao escritório do Agente Fiduciário; e (xi) </w:t>
      </w:r>
      <w:r>
        <w:rPr>
          <w:rFonts w:cs="Tahoma"/>
        </w:rPr>
        <w:t>r</w:t>
      </w:r>
      <w:r w:rsidRPr="00BD7448">
        <w:rPr>
          <w:rFonts w:cs="Tahoma"/>
        </w:rPr>
        <w:t xml:space="preserve">eestruturação das condições estabelecidas na </w:t>
      </w:r>
      <w:r>
        <w:rPr>
          <w:rFonts w:cs="Tahoma"/>
        </w:rPr>
        <w:t>Oferta Restrita</w:t>
      </w:r>
      <w:r w:rsidRPr="00BD7448">
        <w:rPr>
          <w:rFonts w:cs="Tahoma"/>
        </w:rPr>
        <w:t xml:space="preserve"> após a integralização da</w:t>
      </w:r>
      <w:r>
        <w:rPr>
          <w:rFonts w:cs="Tahoma"/>
        </w:rPr>
        <w:t>s Debêntures.</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O Agente Fiduciário </w:t>
      </w:r>
      <w:bookmarkStart w:id="473"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73"/>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876DA9" w:rsidRPr="00960BA0" w:rsidRDefault="00876DA9" w:rsidP="001F29DF">
      <w:pPr>
        <w:pStyle w:val="roman4"/>
        <w:numPr>
          <w:ilvl w:val="0"/>
          <w:numId w:val="57"/>
        </w:numPr>
        <w:spacing w:after="140" w:line="290" w:lineRule="auto"/>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rsidR="00876DA9" w:rsidRPr="00960BA0" w:rsidRDefault="00876DA9" w:rsidP="001F29DF">
      <w:pPr>
        <w:pStyle w:val="roman4"/>
        <w:numPr>
          <w:ilvl w:val="0"/>
          <w:numId w:val="54"/>
        </w:numPr>
        <w:spacing w:after="140" w:line="290" w:lineRule="auto"/>
        <w:ind w:left="2127" w:hanging="709"/>
        <w:rPr>
          <w:rFonts w:cs="Tahoma"/>
        </w:rPr>
      </w:pPr>
      <w:r w:rsidRPr="00960BA0">
        <w:rPr>
          <w:rFonts w:cs="Tahoma"/>
        </w:rPr>
        <w:lastRenderedPageBreak/>
        <w:t>extração de certidões relacionadas à Emissão;</w:t>
      </w:r>
    </w:p>
    <w:p w:rsidR="00876DA9" w:rsidRPr="00960BA0" w:rsidRDefault="00876DA9" w:rsidP="001F29DF">
      <w:pPr>
        <w:pStyle w:val="roman4"/>
        <w:numPr>
          <w:ilvl w:val="0"/>
          <w:numId w:val="54"/>
        </w:numPr>
        <w:spacing w:after="140" w:line="290" w:lineRule="auto"/>
        <w:ind w:left="2127" w:hanging="709"/>
        <w:rPr>
          <w:rFonts w:cs="Tahoma"/>
        </w:rPr>
      </w:pPr>
      <w:r w:rsidRPr="00960BA0">
        <w:rPr>
          <w:rFonts w:cs="Tahoma"/>
        </w:rPr>
        <w:t>fotocópias, digitalizações, envio de documentos relacionados à Emissão;</w:t>
      </w:r>
    </w:p>
    <w:p w:rsidR="00876DA9" w:rsidRPr="00960BA0" w:rsidRDefault="00876DA9" w:rsidP="001F29DF">
      <w:pPr>
        <w:pStyle w:val="roman4"/>
        <w:numPr>
          <w:ilvl w:val="0"/>
          <w:numId w:val="54"/>
        </w:numPr>
        <w:spacing w:after="140" w:line="290" w:lineRule="auto"/>
        <w:ind w:left="2127" w:hanging="709"/>
        <w:rPr>
          <w:rFonts w:cs="Tahoma"/>
        </w:rPr>
      </w:pPr>
      <w:r w:rsidRPr="00960BA0">
        <w:rPr>
          <w:rFonts w:cs="Tahoma"/>
        </w:rPr>
        <w:t>custos incorridos em contatos telefônicos relacionados à Emissão;</w:t>
      </w:r>
    </w:p>
    <w:p w:rsidR="00876DA9" w:rsidRPr="00960BA0" w:rsidRDefault="00876DA9" w:rsidP="001F29DF">
      <w:pPr>
        <w:pStyle w:val="roman4"/>
        <w:numPr>
          <w:ilvl w:val="0"/>
          <w:numId w:val="54"/>
        </w:numPr>
        <w:spacing w:after="140" w:line="290" w:lineRule="auto"/>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876DA9" w:rsidRPr="00960BA0" w:rsidRDefault="00876DA9" w:rsidP="001F29DF">
      <w:pPr>
        <w:pStyle w:val="roman4"/>
        <w:numPr>
          <w:ilvl w:val="0"/>
          <w:numId w:val="54"/>
        </w:numPr>
        <w:spacing w:after="140" w:line="290" w:lineRule="auto"/>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Pr>
          <w:rFonts w:cs="Tahoma"/>
        </w:rPr>
        <w:t>3</w:t>
      </w:r>
      <w:r w:rsidRPr="00960BA0">
        <w:rPr>
          <w:rFonts w:cs="Tahoma"/>
        </w:rPr>
        <w:t>.5 acima será acrescido à dívida da Emissora, tendo preferência sobre as demais dívidas da Emissora na ordem de pagamento.</w:t>
      </w:r>
    </w:p>
    <w:p w:rsidR="00876DA9" w:rsidRPr="00960BA0" w:rsidRDefault="00876DA9" w:rsidP="001F29DF">
      <w:pPr>
        <w:pStyle w:val="Level3"/>
        <w:numPr>
          <w:ilvl w:val="2"/>
          <w:numId w:val="47"/>
        </w:numPr>
        <w:tabs>
          <w:tab w:val="clear" w:pos="2041"/>
        </w:tabs>
        <w:spacing w:after="140" w:line="290" w:lineRule="auto"/>
        <w:outlineLvl w:val="2"/>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Declarações.</w:t>
      </w:r>
    </w:p>
    <w:p w:rsidR="00876DA9" w:rsidRPr="00960BA0" w:rsidRDefault="00876DA9" w:rsidP="001F29DF">
      <w:pPr>
        <w:pStyle w:val="Level3"/>
        <w:numPr>
          <w:ilvl w:val="2"/>
          <w:numId w:val="47"/>
        </w:numPr>
        <w:tabs>
          <w:tab w:val="clear" w:pos="2041"/>
        </w:tabs>
        <w:spacing w:after="140" w:line="290" w:lineRule="auto"/>
        <w:outlineLvl w:val="2"/>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rsidR="00876DA9" w:rsidRPr="006E4ABE" w:rsidRDefault="00876DA9" w:rsidP="001F29DF">
      <w:pPr>
        <w:pStyle w:val="roman4"/>
        <w:numPr>
          <w:ilvl w:val="0"/>
          <w:numId w:val="59"/>
        </w:numPr>
        <w:tabs>
          <w:tab w:val="clear" w:pos="2722"/>
          <w:tab w:val="num" w:pos="1701"/>
        </w:tabs>
        <w:spacing w:after="140" w:line="290" w:lineRule="auto"/>
        <w:ind w:left="1418" w:hanging="709"/>
        <w:rPr>
          <w:rFonts w:cs="Tahoma"/>
        </w:rPr>
      </w:pPr>
      <w:r w:rsidRPr="006E4ABE">
        <w:rPr>
          <w:rFonts w:cs="Tahoma"/>
        </w:rPr>
        <w:lastRenderedPageBreak/>
        <w:t>não ter qualquer impedimento legal, conforme artigo 66, parágrafo 3º da Lei das Sociedades por Ações, a Instrução CVM 583 ou, em caso de alteração, a que vier a substitui-la, para exercer a função que lhe é conferida;</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conhecer e aceitar integralmente a presente Escritura de Emissão, todas as suas cláusulas e condições;</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não ter qualquer ligação com a Emissora que o impeça de exercer suas funções;</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estar ciente da regulamentação aplicável emanada do Banco Central do Brasil e da CVM, incluindo a Circular do Banco Central do Brasil nº 1.832, de 31 de outubro de 1990;</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bookmarkStart w:id="474" w:name="_DV_X471"/>
      <w:r w:rsidRPr="00960BA0">
        <w:rPr>
          <w:rFonts w:cs="Tahoma"/>
        </w:rPr>
        <w:t>não se encontrar em nenhuma das situações de conflito de interesse previstas no artigo 6º da Instrução CVM 583;</w:t>
      </w:r>
      <w:bookmarkEnd w:id="474"/>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estar devidamente qualificado a exercer as atividades de agente fiduciário, nos termos da regulamentação aplicável vigente;</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ser instituição financeira, estando devidamente organizada, constituída e existente de acordo com as leis brasileiras;</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bookmarkStart w:id="475" w:name="_DV_C424"/>
      <w:r w:rsidRPr="00960BA0">
        <w:rPr>
          <w:rFonts w:cs="Tahoma"/>
        </w:rPr>
        <w:t xml:space="preserve">que </w:t>
      </w:r>
      <w:bookmarkStart w:id="476" w:name="_DV_X465"/>
      <w:bookmarkStart w:id="477" w:name="_DV_C425"/>
      <w:bookmarkEnd w:id="475"/>
      <w:r w:rsidRPr="00960BA0">
        <w:rPr>
          <w:rFonts w:cs="Tahoma"/>
        </w:rPr>
        <w:t>esta Escritura de Emissão constitui uma obrigação legal, válida</w:t>
      </w:r>
      <w:bookmarkStart w:id="478" w:name="_DV_C426"/>
      <w:bookmarkEnd w:id="476"/>
      <w:bookmarkEnd w:id="477"/>
      <w:r w:rsidRPr="00960BA0">
        <w:rPr>
          <w:rFonts w:cs="Tahoma"/>
        </w:rPr>
        <w:t>, vinculativa e eficaz</w:t>
      </w:r>
      <w:bookmarkStart w:id="479" w:name="_DV_X467"/>
      <w:bookmarkStart w:id="480" w:name="_DV_C427"/>
      <w:bookmarkEnd w:id="478"/>
      <w:r w:rsidRPr="00960BA0">
        <w:rPr>
          <w:rFonts w:cs="Tahoma"/>
        </w:rPr>
        <w:t xml:space="preserve"> do Agente Fiduciário, exequível de acordo com os seus termos e condições;</w:t>
      </w:r>
      <w:bookmarkEnd w:id="479"/>
      <w:bookmarkEnd w:id="480"/>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 xml:space="preserve">que a celebração desta Escritura de Emissão e o cumprimento de suas obrigações aqui previstas não infringem qualquer obrigação anteriormente assumida pelo Agente Fiduciário; </w:t>
      </w:r>
    </w:p>
    <w:p w:rsidR="00876DA9" w:rsidRPr="00960BA0" w:rsidRDefault="00876DA9" w:rsidP="001F29DF">
      <w:pPr>
        <w:pStyle w:val="roman4"/>
        <w:numPr>
          <w:ilvl w:val="0"/>
          <w:numId w:val="54"/>
        </w:numPr>
        <w:tabs>
          <w:tab w:val="clear" w:pos="2722"/>
          <w:tab w:val="num" w:pos="1701"/>
        </w:tabs>
        <w:spacing w:after="140" w:line="290" w:lineRule="auto"/>
        <w:ind w:left="1418" w:hanging="709"/>
        <w:rPr>
          <w:rFonts w:cs="Tahoma"/>
        </w:rPr>
      </w:pPr>
      <w:bookmarkStart w:id="481"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bookmarkEnd w:id="481"/>
    <w:p w:rsidR="00876DA9" w:rsidRDefault="00876DA9" w:rsidP="001F29DF">
      <w:pPr>
        <w:pStyle w:val="roman4"/>
        <w:numPr>
          <w:ilvl w:val="0"/>
          <w:numId w:val="54"/>
        </w:numPr>
        <w:tabs>
          <w:tab w:val="clear" w:pos="2722"/>
          <w:tab w:val="num" w:pos="1701"/>
        </w:tabs>
        <w:spacing w:after="140" w:line="290" w:lineRule="auto"/>
        <w:ind w:left="1418" w:hanging="709"/>
        <w:rPr>
          <w:rFonts w:cs="Tahoma"/>
        </w:rPr>
      </w:pPr>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Pr>
          <w:rFonts w:cs="Tahoma"/>
        </w:rPr>
        <w:t xml:space="preserve"> </w:t>
      </w:r>
    </w:p>
    <w:p w:rsidR="00876DA9" w:rsidRDefault="00876DA9" w:rsidP="00876DA9">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lastRenderedPageBreak/>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Piauí 3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R$ 33.546.000,00 (trinta e três milhões, quinhentos e quarenta e seis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33.546.000(trinta e três milhões, quinhentos e quarenta e seis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Rio Grande do Norte 1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R$ 31.410.000,00 (trinta e um milhões, quatrocentos e dez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31.410.000 (trinta e um milhões, quatrocentos e dez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Rio Grande do Norte 2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R$ 47.784.000,00 (quarenta e sete milhões, setecentos e oitenta e quatro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47.784.000 (quarenta e sete milhões, setecentos e oitenta e quatro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Sergipe 1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lastRenderedPageBreak/>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R$ 48.057.000,00 (quarenta e oito milhões e cinquenta e sete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48.057.000 (quarenta e oito milhões e cinquenta e sete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Sergipe 2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R$ 30.948.000,00 (trinta milhões, novecentos e quarenta e oito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30.948.000,00 (trinta milhões, novecentos e quarenta e oito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Vila Sergipe 3 Empreendimentos e Participações S.A.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Primeira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R$ 17.352.000,00 (dezessete milhões, trezentos s e cinquenta e dois mil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17.352.000,00 (dezessete milhões, trezentos s e cinquenta e dois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 com garantia adicional fidejussória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dezembro de 2019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 de junho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Taxa DI + 1,20% a.a.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Pr="00F40AF4" w:rsidRDefault="00876DA9" w:rsidP="00876DA9">
      <w:pPr>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Agente Fiduciário</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Ventos de São Clemente Holding</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Debêntures simples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Segunda / Série Única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R$ 20.000.000,00 (vinte milhões de reais)</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lastRenderedPageBreak/>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20.000 (vinte mil)</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Quirografária</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09 de abril de 2020</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15 de dezembro de 2029</w:t>
            </w:r>
          </w:p>
        </w:tc>
      </w:tr>
      <w:tr w:rsidR="00876DA9" w:rsidRPr="00F40AF4" w:rsidTr="000C746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IPCA + 7,0590% a.a.</w:t>
            </w:r>
          </w:p>
        </w:tc>
      </w:tr>
      <w:tr w:rsidR="00876DA9" w:rsidRPr="00F40AF4" w:rsidTr="000C746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rsidR="00876DA9" w:rsidRPr="00F40AF4" w:rsidRDefault="00876DA9" w:rsidP="000C7464">
            <w:pPr>
              <w:spacing w:before="100" w:beforeAutospacing="1"/>
              <w:rPr>
                <w:rFonts w:cs="Tahoma"/>
                <w:b/>
              </w:rPr>
            </w:pPr>
            <w:r w:rsidRPr="00F40AF4">
              <w:rPr>
                <w:rFonts w:cs="Tahoma"/>
                <w:b/>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rsidR="00876DA9" w:rsidRPr="00F40AF4" w:rsidRDefault="00876DA9" w:rsidP="000C7464">
            <w:pPr>
              <w:spacing w:before="100" w:beforeAutospacing="1"/>
              <w:rPr>
                <w:rFonts w:cs="Tahoma"/>
              </w:rPr>
            </w:pPr>
            <w:r w:rsidRPr="00F40AF4">
              <w:rPr>
                <w:rFonts w:cs="Tahoma"/>
              </w:rPr>
              <w:t>Não houve</w:t>
            </w:r>
          </w:p>
        </w:tc>
      </w:tr>
    </w:tbl>
    <w:p w:rsidR="00876DA9" w:rsidRDefault="00876DA9" w:rsidP="00876DA9">
      <w:pPr>
        <w:pStyle w:val="roman4"/>
        <w:numPr>
          <w:ilvl w:val="0"/>
          <w:numId w:val="0"/>
        </w:numPr>
        <w:rPr>
          <w:rFonts w:cs="Tahoma"/>
        </w:rPr>
      </w:pPr>
    </w:p>
    <w:p w:rsidR="00876DA9" w:rsidRPr="00D61FD1" w:rsidRDefault="00876DA9" w:rsidP="001F29DF">
      <w:pPr>
        <w:pStyle w:val="Level1"/>
        <w:numPr>
          <w:ilvl w:val="0"/>
          <w:numId w:val="47"/>
        </w:numPr>
        <w:tabs>
          <w:tab w:val="clear" w:pos="567"/>
        </w:tabs>
        <w:spacing w:after="140" w:line="290" w:lineRule="auto"/>
        <w:outlineLvl w:val="0"/>
        <w:rPr>
          <w:rFonts w:cs="Tahoma"/>
          <w:b/>
        </w:rPr>
      </w:pPr>
      <w:bookmarkStart w:id="482" w:name="_Toc261004491"/>
      <w:bookmarkStart w:id="483" w:name="_Ref368491849"/>
      <w:r w:rsidRPr="00D61FD1">
        <w:rPr>
          <w:rFonts w:cs="Tahoma"/>
          <w:b/>
        </w:rPr>
        <w:t>ASSEMBLEIA GERAL DE DEBENTURISTAS</w:t>
      </w:r>
      <w:bookmarkEnd w:id="482"/>
      <w:bookmarkEnd w:id="483"/>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bookmarkStart w:id="484" w:name="_Ref447756814"/>
      <w:r w:rsidRPr="00960BA0">
        <w:rPr>
          <w:rFonts w:cs="Tahoma"/>
          <w:i/>
        </w:rPr>
        <w:t>Disposições Gerais</w:t>
      </w:r>
      <w:bookmarkEnd w:id="484"/>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Pr>
          <w:rFonts w:cs="Tahoma"/>
        </w:rPr>
        <w:t>.</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Convocação</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As Assembleias Gerais de Debenturistas poderão ser convocadas pelo Agente Fiduciário, pela Emissora, por Debenturistas titulares de, no mínimo, 10% (dez por cento) das Debêntures em Circula</w:t>
      </w:r>
      <w:r>
        <w:rPr>
          <w:rFonts w:cs="Tahoma"/>
        </w:rPr>
        <w:t>ção (conforme abaixo definido)</w:t>
      </w:r>
      <w:r w:rsidRPr="00960BA0">
        <w:rPr>
          <w:rFonts w:cs="Tahoma"/>
        </w:rPr>
        <w:t xml:space="preserve"> ou pela CVM.</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A convocação das Assembleias Gerais de Debenturistas se dará mediante anúncio publicado, pelo menos, 3 (três) vezes nos </w:t>
      </w:r>
      <w:r>
        <w:rPr>
          <w:rFonts w:cs="Tahoma"/>
        </w:rPr>
        <w:t>termos d</w:t>
      </w:r>
      <w:r w:rsidRPr="00960BA0">
        <w:rPr>
          <w:rFonts w:cs="Tahoma"/>
        </w:rPr>
        <w:t>a Cláusula 6.</w:t>
      </w:r>
      <w:r>
        <w:rPr>
          <w:rFonts w:cs="Tahoma"/>
        </w:rPr>
        <w:t>17</w:t>
      </w:r>
      <w:r w:rsidRPr="00960BA0">
        <w:rPr>
          <w:rFonts w:cs="Tahoma"/>
        </w:rPr>
        <w:t xml:space="preserve"> acima, respeitadas outras regras relacionadas à publicação de anúncio de convocação de assembleias gerais constantes da Lei das Sociedades por Ações, da regulamentação aplicável e desta Escritura de Emissão</w:t>
      </w:r>
      <w:r>
        <w:rPr>
          <w:rFonts w:cs="Tahoma"/>
        </w:rPr>
        <w:t>, ficando dispensada a convocação no caso da presença da totalidade dos Debenturistas</w:t>
      </w:r>
      <w:r w:rsidRPr="00960BA0">
        <w:rPr>
          <w:rFonts w:cs="Tahoma"/>
        </w:rPr>
        <w:t>.</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lastRenderedPageBreak/>
        <w:t>Quórum de Instalação</w:t>
      </w:r>
    </w:p>
    <w:p w:rsidR="00876DA9"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As Assembleias Gerais de Debenturistas instalar-se-ão, em primeira convocação, com a presença de titulares de, no mínimo, metade das Debêntures em </w:t>
      </w:r>
      <w:r>
        <w:rPr>
          <w:rFonts w:cs="Tahoma"/>
        </w:rPr>
        <w:t>C</w:t>
      </w:r>
      <w:r w:rsidRPr="00960BA0">
        <w:rPr>
          <w:rFonts w:cs="Tahoma"/>
        </w:rPr>
        <w:t>irculação e, em segunda c</w:t>
      </w:r>
      <w:r>
        <w:rPr>
          <w:rFonts w:cs="Tahoma"/>
        </w:rPr>
        <w:t>onvocação, com qualquer quórum.</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bookmarkStart w:id="485" w:name="_Ref447756836"/>
      <w:r w:rsidRPr="00960BA0">
        <w:rPr>
          <w:rFonts w:cs="Tahoma"/>
          <w:i/>
        </w:rPr>
        <w:t>Quórum de Deliberação</w:t>
      </w:r>
      <w:bookmarkEnd w:id="485"/>
      <w:r w:rsidRPr="00960BA0">
        <w:rPr>
          <w:rFonts w:cs="Tahoma"/>
          <w:i/>
        </w:rPr>
        <w:t xml:space="preserve"> </w:t>
      </w:r>
    </w:p>
    <w:p w:rsidR="00876DA9" w:rsidRPr="000E4ED3" w:rsidRDefault="00876DA9" w:rsidP="001F29DF">
      <w:pPr>
        <w:pStyle w:val="Level3"/>
        <w:numPr>
          <w:ilvl w:val="2"/>
          <w:numId w:val="47"/>
        </w:numPr>
        <w:tabs>
          <w:tab w:val="clear" w:pos="2041"/>
        </w:tabs>
        <w:spacing w:after="140" w:line="290" w:lineRule="auto"/>
        <w:outlineLvl w:val="2"/>
        <w:rPr>
          <w:rFonts w:cs="Tahoma"/>
        </w:rPr>
      </w:pPr>
      <w:bookmarkStart w:id="486"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renúncia ou ao perdão temporário a um Evento de Vencimento Antecipado) dependerão de aprovação de Debenturistas representando, no mínimo, 50% (cinquenta por cento) mais uma das Debêntures em Circulação</w:t>
      </w:r>
      <w:r>
        <w:t>,</w:t>
      </w:r>
      <w:r w:rsidRPr="001E1A7A">
        <w:t xml:space="preserve"> em primeira convocação</w:t>
      </w:r>
      <w:r>
        <w:t>,</w:t>
      </w:r>
      <w:r w:rsidRPr="001E1A7A">
        <w:t xml:space="preserve"> e 50% (</w:t>
      </w:r>
      <w:r w:rsidRPr="00492CE2">
        <w:t xml:space="preserve">cinquenta por cento) mais uma das Debêntures </w:t>
      </w:r>
      <w:r>
        <w:t xml:space="preserve">detidas pelos Debenturistas </w:t>
      </w:r>
      <w:r w:rsidRPr="00492CE2">
        <w:t>presentes em Assembleia</w:t>
      </w:r>
      <w:r>
        <w:t>,</w:t>
      </w:r>
      <w:r w:rsidRPr="00492CE2">
        <w:t xml:space="preserve"> em segunda convocação</w:t>
      </w:r>
      <w:r>
        <w:t>,</w:t>
      </w:r>
      <w:r w:rsidRPr="00492CE2">
        <w:t xml:space="preserve"> observado o disposto no artigo 71, parágrafo 5º, da Lei das Sociedades por Ações.</w:t>
      </w:r>
    </w:p>
    <w:p w:rsidR="00876DA9" w:rsidRPr="000E4ED3" w:rsidRDefault="00876DA9" w:rsidP="001F29DF">
      <w:pPr>
        <w:pStyle w:val="Level3"/>
        <w:numPr>
          <w:ilvl w:val="2"/>
          <w:numId w:val="47"/>
        </w:numPr>
        <w:tabs>
          <w:tab w:val="clear" w:pos="2041"/>
        </w:tabs>
        <w:spacing w:after="140" w:line="290" w:lineRule="auto"/>
        <w:outlineLvl w:val="2"/>
        <w:rPr>
          <w:rFonts w:cs="Tahoma"/>
        </w:rPr>
      </w:pPr>
      <w:r w:rsidRPr="007632D4">
        <w:t>Não estão incluídos no quórum a que se refere a esta cláusula os quóruns expressamente previstos em outras Cláusulas desta Escritura de Emissão.</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rsidR="00876DA9" w:rsidRDefault="00876DA9" w:rsidP="001F29DF">
      <w:pPr>
        <w:pStyle w:val="Level3"/>
        <w:numPr>
          <w:ilvl w:val="2"/>
          <w:numId w:val="47"/>
        </w:numPr>
        <w:tabs>
          <w:tab w:val="clear" w:pos="2041"/>
        </w:tabs>
        <w:spacing w:after="140" w:line="290" w:lineRule="auto"/>
        <w:outlineLvl w:val="2"/>
        <w:rPr>
          <w:rFonts w:cs="Tahoma"/>
        </w:rPr>
      </w:pPr>
      <w:bookmarkStart w:id="487" w:name="_Ref447758418"/>
      <w:bookmarkEnd w:id="486"/>
      <w:r>
        <w:rPr>
          <w:rFonts w:cs="Tahoma"/>
        </w:rPr>
        <w:t>Exceto nos casos específicos em que haja previsão expressa de anuência prévia dos Debenturistas presentes em Assembleia Geral de Debenturistas, a</w:t>
      </w:r>
      <w:r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Pr>
          <w:rFonts w:cs="Tahoma"/>
        </w:rPr>
        <w:t>75% (setenta e cinco por cento)</w:t>
      </w:r>
      <w:r w:rsidRPr="00AA5BFC">
        <w:rPr>
          <w:rFonts w:cs="Tahoma"/>
        </w:rPr>
        <w:t xml:space="preserve"> das</w:t>
      </w:r>
      <w:r w:rsidRPr="00960BA0">
        <w:rPr>
          <w:rFonts w:cs="Tahoma"/>
        </w:rPr>
        <w:t xml:space="preserve"> Debêntures em Circulação, seja em primeira ou segunda convocação: (i) Juros Remuneratórios; (ii) Data de Pagamento </w:t>
      </w:r>
      <w:r>
        <w:rPr>
          <w:rFonts w:cs="Tahoma"/>
        </w:rPr>
        <w:t xml:space="preserve">dos </w:t>
      </w:r>
      <w:r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Pr>
          <w:rFonts w:cs="Tahoma"/>
        </w:rPr>
        <w:t>termos e condições</w:t>
      </w:r>
      <w:r w:rsidRPr="00960BA0">
        <w:rPr>
          <w:rFonts w:cs="Tahoma"/>
        </w:rPr>
        <w:t xml:space="preserve"> dos Eventos de Vencimento Antecipado; (vi) alteração dos quóruns de deliberação previstos nesta Escritura de Emissão; (vii) disposições desta Cláusula </w:t>
      </w:r>
      <w:r>
        <w:rPr>
          <w:rFonts w:cs="Tahoma"/>
        </w:rPr>
        <w:t xml:space="preserve">10.4.4 </w:t>
      </w:r>
      <w:r w:rsidRPr="00960BA0">
        <w:rPr>
          <w:rFonts w:cs="Tahoma"/>
        </w:rPr>
        <w:t>em relação às Debêntures; e (viii) criação de evento de repactuação.</w:t>
      </w:r>
    </w:p>
    <w:bookmarkEnd w:id="487"/>
    <w:p w:rsidR="00876DA9" w:rsidRPr="00960BA0"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76DA9"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lastRenderedPageBreak/>
        <w:t>O Agente Fiduciário deverá comparecer às Assembleias Gerais de Debenturistas para prestar aos Debenturistas as informações que lhe forem solicitadas.</w:t>
      </w:r>
    </w:p>
    <w:p w:rsidR="00876DA9" w:rsidRPr="00960BA0" w:rsidRDefault="00876DA9" w:rsidP="001F29DF">
      <w:pPr>
        <w:pStyle w:val="Level3"/>
        <w:numPr>
          <w:ilvl w:val="2"/>
          <w:numId w:val="47"/>
        </w:numPr>
        <w:tabs>
          <w:tab w:val="clear" w:pos="2041"/>
        </w:tabs>
        <w:spacing w:after="140" w:line="290" w:lineRule="auto"/>
        <w:outlineLvl w:val="2"/>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Pr="00A32A24">
        <w:rPr>
          <w:rFonts w:cstheme="minorHAnsi"/>
        </w:rPr>
        <w:t xml:space="preserve"> ou qualquer alteração no fluxo das Debêntures, e desde que não haja qualquer custo ou despesa adicional para os Debenturistas</w:t>
      </w:r>
      <w:r w:rsidRPr="00880510">
        <w:rPr>
          <w:rFonts w:cs="Tahoma"/>
        </w:rPr>
        <w:t>.</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i/>
        </w:rPr>
      </w:pPr>
      <w:r w:rsidRPr="00960BA0">
        <w:rPr>
          <w:rFonts w:cs="Tahoma"/>
          <w:i/>
        </w:rPr>
        <w:t>Mesa Diretora</w:t>
      </w:r>
    </w:p>
    <w:p w:rsidR="00876DA9" w:rsidRDefault="00876DA9" w:rsidP="001F29DF">
      <w:pPr>
        <w:pStyle w:val="Level3"/>
        <w:numPr>
          <w:ilvl w:val="2"/>
          <w:numId w:val="47"/>
        </w:numPr>
        <w:tabs>
          <w:tab w:val="clear" w:pos="2041"/>
        </w:tabs>
        <w:spacing w:after="140" w:line="290" w:lineRule="auto"/>
        <w:outlineLvl w:val="2"/>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7F6DE5">
        <w:rPr>
          <w:rFonts w:cs="Tahoma"/>
        </w:rPr>
        <w:t>A Assembleia Geral poderá ser realizada de modo exclusiva ou parcialmente digital, de acordo com os termos da Instrução CVM nº 625, de 14 de maio de 2020.</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488" w:name="_BPDC_LN_INS_1007"/>
      <w:bookmarkStart w:id="489" w:name="_BPDC_PR_INS_1008"/>
      <w:bookmarkStart w:id="490" w:name="_DV_M384"/>
      <w:bookmarkStart w:id="491" w:name="_DV_M387"/>
      <w:bookmarkStart w:id="492" w:name="_Toc261004493"/>
      <w:bookmarkEnd w:id="488"/>
      <w:bookmarkEnd w:id="489"/>
      <w:bookmarkEnd w:id="490"/>
      <w:bookmarkEnd w:id="491"/>
      <w:r w:rsidRPr="006A509E">
        <w:rPr>
          <w:rFonts w:cs="Tahoma"/>
          <w:b/>
        </w:rPr>
        <w:t>DECLARAÇÕES E GARANTIAS DA EMISSORA</w:t>
      </w:r>
      <w:bookmarkEnd w:id="492"/>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rPr>
      </w:pPr>
      <w:r w:rsidRPr="00960BA0">
        <w:rPr>
          <w:rFonts w:eastAsia="Arial Unicode MS" w:cs="Tahoma"/>
        </w:rPr>
        <w:t xml:space="preserve">A Emissora declara e garante aos Debenturistas, representados pelo Agente Fiduciário, </w:t>
      </w:r>
      <w:r>
        <w:rPr>
          <w:rFonts w:eastAsia="Arial Unicode MS" w:cs="Tahoma"/>
        </w:rPr>
        <w:t xml:space="preserve">por si e pelas Controladas </w:t>
      </w:r>
      <w:r>
        <w:rPr>
          <w:rFonts w:eastAsia="Arial Unicode MS" w:cs="Tahoma"/>
          <w:w w:val="0"/>
        </w:rPr>
        <w:t>Relevantes</w:t>
      </w:r>
      <w:r>
        <w:rPr>
          <w:rFonts w:eastAsia="Arial Unicode MS" w:cs="Tahoma"/>
        </w:rPr>
        <w:t xml:space="preserve">, </w:t>
      </w:r>
      <w:r w:rsidRPr="00960BA0">
        <w:rPr>
          <w:rFonts w:eastAsia="Arial Unicode MS" w:cs="Tahoma"/>
        </w:rPr>
        <w:t xml:space="preserve">nesta data, que: </w:t>
      </w:r>
    </w:p>
    <w:p w:rsidR="00876DA9" w:rsidRDefault="00876DA9" w:rsidP="001F29DF">
      <w:pPr>
        <w:pStyle w:val="roman3"/>
        <w:numPr>
          <w:ilvl w:val="0"/>
          <w:numId w:val="62"/>
        </w:numPr>
        <w:tabs>
          <w:tab w:val="clear" w:pos="2041"/>
        </w:tabs>
        <w:spacing w:after="140" w:line="290" w:lineRule="auto"/>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Pr>
          <w:rFonts w:cs="Tahoma"/>
        </w:rPr>
        <w:t xml:space="preserve">, </w:t>
      </w:r>
      <w:r w:rsidRPr="00084017">
        <w:rPr>
          <w:rFonts w:cs="Tahoma"/>
        </w:rPr>
        <w:t>sem registro de emissor de valores mobiliários perante a CVM;</w:t>
      </w:r>
    </w:p>
    <w:p w:rsidR="00876DA9" w:rsidRPr="00CA7DAE" w:rsidRDefault="00876DA9" w:rsidP="001F29DF">
      <w:pPr>
        <w:pStyle w:val="roman3"/>
        <w:numPr>
          <w:ilvl w:val="0"/>
          <w:numId w:val="62"/>
        </w:numPr>
        <w:tabs>
          <w:tab w:val="clear" w:pos="2041"/>
        </w:tabs>
        <w:spacing w:after="140" w:line="290" w:lineRule="auto"/>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p>
    <w:p w:rsidR="00876DA9" w:rsidRPr="009E60F8" w:rsidRDefault="00876DA9" w:rsidP="001F29DF">
      <w:pPr>
        <w:pStyle w:val="roman3"/>
        <w:numPr>
          <w:ilvl w:val="0"/>
          <w:numId w:val="62"/>
        </w:numPr>
        <w:tabs>
          <w:tab w:val="clear" w:pos="2041"/>
        </w:tabs>
        <w:spacing w:after="140" w:line="290" w:lineRule="auto"/>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rsidR="00876DA9" w:rsidRPr="00A956CE" w:rsidRDefault="00876DA9" w:rsidP="001F29DF">
      <w:pPr>
        <w:pStyle w:val="roman3"/>
        <w:numPr>
          <w:ilvl w:val="0"/>
          <w:numId w:val="62"/>
        </w:numPr>
        <w:tabs>
          <w:tab w:val="clear" w:pos="2041"/>
        </w:tabs>
        <w:spacing w:after="140" w:line="290" w:lineRule="auto"/>
        <w:ind w:left="1418" w:hanging="785"/>
        <w:rPr>
          <w:rFonts w:cs="Tahoma"/>
        </w:rPr>
      </w:pPr>
      <w:r w:rsidRPr="007632D4">
        <w:rPr>
          <w:rFonts w:cstheme="minorHAnsi"/>
        </w:rPr>
        <w:lastRenderedPageBreak/>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rsidR="00876DA9" w:rsidRPr="00D61FD1" w:rsidRDefault="00876DA9" w:rsidP="001F29DF">
      <w:pPr>
        <w:pStyle w:val="roman3"/>
        <w:numPr>
          <w:ilvl w:val="0"/>
          <w:numId w:val="62"/>
        </w:numPr>
        <w:tabs>
          <w:tab w:val="clear" w:pos="2041"/>
        </w:tabs>
        <w:spacing w:after="140" w:line="290" w:lineRule="auto"/>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p>
    <w:p w:rsidR="00876DA9" w:rsidRPr="00D61FD1" w:rsidRDefault="00876DA9" w:rsidP="001F29DF">
      <w:pPr>
        <w:pStyle w:val="roman3"/>
        <w:numPr>
          <w:ilvl w:val="0"/>
          <w:numId w:val="62"/>
        </w:numPr>
        <w:tabs>
          <w:tab w:val="clear" w:pos="2041"/>
        </w:tabs>
        <w:spacing w:after="140" w:line="290" w:lineRule="auto"/>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Pr>
          <w:rFonts w:cs="Tahoma"/>
        </w:rPr>
        <w:t xml:space="preserve">de seu conhecimento </w:t>
      </w:r>
      <w:r w:rsidRPr="00D61FD1">
        <w:rPr>
          <w:rFonts w:cs="Tahoma"/>
        </w:rPr>
        <w:t>que possa resultar em Efeito Adverso Relevante;</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Pr>
          <w:rFonts w:cs="Tahoma"/>
        </w:rPr>
        <w:t xml:space="preserve"> </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Pr>
          <w:rFonts w:cs="Tahoma"/>
        </w:rPr>
        <w:t xml:space="preserve">até o seu melhor conhecimento, </w:t>
      </w:r>
      <w:r w:rsidRPr="002D15CA">
        <w:rPr>
          <w:rFonts w:cs="Tahoma"/>
        </w:rPr>
        <w:t>encontra-se adimplente</w:t>
      </w:r>
      <w:r>
        <w:rPr>
          <w:rFonts w:cs="Tahoma"/>
        </w:rPr>
        <w:t xml:space="preserve"> </w:t>
      </w:r>
      <w:r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Pr>
          <w:rFonts w:cs="Tahoma"/>
        </w:rPr>
        <w:t>Efeito Adverso</w:t>
      </w:r>
      <w:r w:rsidRPr="002D15CA">
        <w:rPr>
          <w:rFonts w:cs="Tahoma"/>
        </w:rPr>
        <w:t xml:space="preserve"> Relevante;</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Pr="008C4C62">
        <w:rPr>
          <w:rStyle w:val="Refdenotaderodap"/>
          <w:rFonts w:eastAsia="Arial Unicode MS" w:cs="Tahoma"/>
          <w:w w:val="0"/>
        </w:rPr>
        <w:t xml:space="preserve"> </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Pr>
          <w:rFonts w:cs="Tahoma"/>
        </w:rPr>
        <w:t>a</w:t>
      </w:r>
      <w:r w:rsidRPr="002D15CA">
        <w:rPr>
          <w:rFonts w:cs="Tahoma"/>
        </w:rPr>
        <w:t xml:space="preserve"> </w:t>
      </w:r>
      <w:r>
        <w:rPr>
          <w:rFonts w:cs="Tahoma"/>
        </w:rPr>
        <w:t>Emissora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 xml:space="preserve">Emissora </w:t>
      </w:r>
      <w:r w:rsidRPr="002D15CA">
        <w:rPr>
          <w:rFonts w:cs="Tahoma"/>
        </w:rPr>
        <w:t xml:space="preserve">é adequada e razoável tendo em vista as atividades realizadas (ou a serem realizadas) por elas no Brasil, e é compatível com as práticas de mercado. As atuais apólices de seguro da </w:t>
      </w:r>
      <w:r>
        <w:rPr>
          <w:rFonts w:cs="Tahoma"/>
        </w:rPr>
        <w:t xml:space="preserve">Emissora </w:t>
      </w:r>
      <w:r w:rsidRPr="002D15CA">
        <w:rPr>
          <w:rFonts w:cs="Tahoma"/>
        </w:rPr>
        <w:t xml:space="preserve">encontram-se em </w:t>
      </w:r>
      <w:r w:rsidRPr="002D15CA">
        <w:rPr>
          <w:rFonts w:cs="Tahoma"/>
        </w:rPr>
        <w:lastRenderedPageBreak/>
        <w:t>pleno vigor e efeito, restando vigentes, e todos os prêmios devidos sob tais apólices foram devida e oportunamente pagos;</w:t>
      </w:r>
      <w:r>
        <w:rPr>
          <w:rFonts w:cs="Tahoma"/>
        </w:rPr>
        <w:t xml:space="preserve"> </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e</w:t>
      </w:r>
      <w:r>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Pr>
          <w:rFonts w:cs="Tahoma"/>
        </w:rPr>
        <w:t xml:space="preserve"> </w:t>
      </w:r>
    </w:p>
    <w:p w:rsidR="00876DA9"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p>
    <w:p w:rsidR="00876DA9" w:rsidRPr="00C750F6" w:rsidRDefault="00876DA9" w:rsidP="001F29DF">
      <w:pPr>
        <w:pStyle w:val="roman3"/>
        <w:numPr>
          <w:ilvl w:val="0"/>
          <w:numId w:val="62"/>
        </w:numPr>
        <w:tabs>
          <w:tab w:val="clear" w:pos="2041"/>
        </w:tabs>
        <w:spacing w:after="140" w:line="290" w:lineRule="auto"/>
        <w:ind w:left="1418" w:hanging="785"/>
        <w:rPr>
          <w:rFonts w:cs="Tahoma"/>
        </w:rPr>
      </w:pPr>
      <w:r w:rsidRPr="00C750F6">
        <w:rPr>
          <w:rFonts w:cs="Tahoma"/>
        </w:rPr>
        <w:t>o Projeto foi devidamente enquadrado nos termos da Lei 12.431 e considerado como prioritário nos termos da</w:t>
      </w:r>
      <w:r>
        <w:rPr>
          <w:rFonts w:cs="Tahoma"/>
        </w:rPr>
        <w:t>s</w:t>
      </w:r>
      <w:r w:rsidRPr="00C750F6">
        <w:rPr>
          <w:rFonts w:cs="Tahoma"/>
        </w:rPr>
        <w:t xml:space="preserve"> Portaria</w:t>
      </w:r>
      <w:r>
        <w:rPr>
          <w:rFonts w:cs="Tahoma"/>
        </w:rPr>
        <w:t>s</w:t>
      </w:r>
      <w:r w:rsidRPr="00C750F6">
        <w:rPr>
          <w:rFonts w:cs="Tahoma"/>
        </w:rPr>
        <w:t>;</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a </w:t>
      </w:r>
      <w:r>
        <w:rPr>
          <w:rFonts w:cs="Tahoma"/>
        </w:rPr>
        <w:t>Emissora</w:t>
      </w:r>
      <w:r w:rsidRPr="002D15CA">
        <w:rPr>
          <w:rFonts w:cs="Tahoma"/>
        </w:rPr>
        <w:t xml:space="preserve">, suas </w:t>
      </w:r>
      <w:r>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Pr>
          <w:rFonts w:cs="Tahoma"/>
        </w:rPr>
        <w:t xml:space="preserve"> Emissora</w:t>
      </w:r>
      <w:r w:rsidRPr="002D15CA">
        <w:rPr>
          <w:rFonts w:cs="Tahoma"/>
        </w:rPr>
        <w:t xml:space="preserve">: (a) mantém políticas e procedimentos internos que asseguram integral cumprimento de tais normas; (b) </w:t>
      </w:r>
      <w:r>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Pr>
          <w:rFonts w:cs="Tahoma"/>
        </w:rPr>
        <w:t xml:space="preserve">prontamente </w:t>
      </w:r>
      <w:r w:rsidRPr="002D15CA">
        <w:rPr>
          <w:rFonts w:cs="Tahoma"/>
        </w:rPr>
        <w:t xml:space="preserve">ao </w:t>
      </w:r>
      <w:r>
        <w:rPr>
          <w:rFonts w:cs="Tahoma"/>
        </w:rPr>
        <w:t>Agente Fiduciário</w:t>
      </w:r>
      <w:r w:rsidRPr="002D15CA">
        <w:rPr>
          <w:rFonts w:cs="Tahoma"/>
        </w:rPr>
        <w:t>;</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não tem conhecimento de qualquer investigação e não há qualquer processo administrativo, judicial ou arbitral em curso, perante qualquer agência </w:t>
      </w:r>
      <w:r w:rsidRPr="002D15CA">
        <w:rPr>
          <w:rFonts w:cs="Tahoma"/>
        </w:rPr>
        <w:lastRenderedPageBreak/>
        <w:t xml:space="preserve">governamental, tribunal ou árbitro, contra a </w:t>
      </w:r>
      <w:r>
        <w:rPr>
          <w:rFonts w:cs="Tahoma"/>
        </w:rPr>
        <w:t xml:space="preserve">Emissora </w:t>
      </w:r>
      <w:r w:rsidRPr="002D15CA">
        <w:rPr>
          <w:rFonts w:cs="Tahoma"/>
        </w:rPr>
        <w:t xml:space="preserve">ou relacionado ao Projeto que possa causar um </w:t>
      </w:r>
      <w:r>
        <w:rPr>
          <w:rFonts w:cs="Tahoma"/>
        </w:rPr>
        <w:t>Efeito Adverso</w:t>
      </w:r>
      <w:r w:rsidRPr="002D15CA">
        <w:rPr>
          <w:rFonts w:cs="Tahoma"/>
        </w:rPr>
        <w:t xml:space="preserve"> Relevante;</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Pr>
          <w:rFonts w:cs="Tahoma"/>
        </w:rPr>
        <w:t xml:space="preserve">até o seu melhor conhecimento, </w:t>
      </w:r>
      <w:r w:rsidRPr="002D15CA">
        <w:rPr>
          <w:rFonts w:cs="Tahoma"/>
        </w:rPr>
        <w:t>a</w:t>
      </w:r>
      <w:r>
        <w:rPr>
          <w:rFonts w:cs="Tahoma"/>
        </w:rPr>
        <w:t xml:space="preserve"> Emissora</w:t>
      </w:r>
      <w:r w:rsidRPr="002D15CA">
        <w:rPr>
          <w:rFonts w:cs="Tahoma"/>
        </w:rPr>
        <w:t xml:space="preserve"> </w:t>
      </w:r>
      <w:r>
        <w:rPr>
          <w:rFonts w:cs="Tahoma"/>
        </w:rPr>
        <w:t>apresentou</w:t>
      </w:r>
      <w:r w:rsidRPr="002D15CA">
        <w:rPr>
          <w:rFonts w:cs="Tahoma"/>
        </w:rPr>
        <w:t xml:space="preserve"> ou </w:t>
      </w:r>
      <w:r>
        <w:rPr>
          <w:rFonts w:cs="Tahoma"/>
        </w:rPr>
        <w:t>fez com</w:t>
      </w:r>
      <w:r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nenhuma</w:t>
      </w:r>
      <w:r>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Pr>
          <w:rFonts w:cs="Tahoma"/>
        </w:rPr>
        <w:t>d</w:t>
      </w:r>
      <w:r w:rsidRPr="002D15CA">
        <w:rPr>
          <w:rFonts w:cs="Tahoma"/>
        </w:rPr>
        <w:t xml:space="preserve">emonstração </w:t>
      </w:r>
      <w:r>
        <w:rPr>
          <w:rFonts w:cs="Tahoma"/>
        </w:rPr>
        <w:t>f</w:t>
      </w:r>
      <w:r w:rsidRPr="002D15CA">
        <w:rPr>
          <w:rFonts w:cs="Tahoma"/>
        </w:rPr>
        <w:t xml:space="preserve">inanceira, documento ou relatório fornecido pelas </w:t>
      </w:r>
      <w:r>
        <w:rPr>
          <w:rFonts w:cs="Tahoma"/>
        </w:rPr>
        <w:t>Emissora</w:t>
      </w:r>
      <w:r w:rsidRPr="002D15CA">
        <w:rPr>
          <w:rFonts w:cs="Tahoma"/>
        </w:rPr>
        <w:t>, por meio de seus acionistas, funcionários ou representantes, nos termos dest</w:t>
      </w:r>
      <w:r>
        <w:rPr>
          <w:rFonts w:cs="Tahoma"/>
        </w:rPr>
        <w:t>a Escritura de Emissão</w:t>
      </w:r>
      <w:r w:rsidRPr="002D15CA">
        <w:rPr>
          <w:rFonts w:cs="Tahoma"/>
        </w:rPr>
        <w:t xml:space="preserve">, contém, em </w:t>
      </w:r>
      <w:r>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não </w:t>
      </w:r>
      <w:r>
        <w:rPr>
          <w:rFonts w:cs="Tahoma"/>
        </w:rPr>
        <w:t>tem conhecimento</w:t>
      </w:r>
      <w:r w:rsidRPr="002D15CA">
        <w:rPr>
          <w:rFonts w:cs="Tahoma"/>
        </w:rPr>
        <w:t xml:space="preserve">, desde a data das últimas </w:t>
      </w:r>
      <w:r>
        <w:rPr>
          <w:rFonts w:cs="Tahoma"/>
        </w:rPr>
        <w:t>d</w:t>
      </w:r>
      <w:r w:rsidRPr="002D15CA">
        <w:rPr>
          <w:rFonts w:cs="Tahoma"/>
        </w:rPr>
        <w:t xml:space="preserve">emonstrações </w:t>
      </w:r>
      <w:r>
        <w:rPr>
          <w:rFonts w:cs="Tahoma"/>
        </w:rPr>
        <w:t xml:space="preserve">de resultado da Emissora, da ocorrência de </w:t>
      </w:r>
      <w:r w:rsidRPr="002D15CA">
        <w:rPr>
          <w:rFonts w:cs="Tahoma"/>
        </w:rPr>
        <w:t xml:space="preserve">qualquer </w:t>
      </w:r>
      <w:r>
        <w:rPr>
          <w:rFonts w:cs="Tahoma"/>
        </w:rPr>
        <w:t>Efeito Adverso</w:t>
      </w:r>
      <w:r w:rsidRPr="002D15CA">
        <w:rPr>
          <w:rFonts w:cs="Tahoma"/>
        </w:rPr>
        <w:t xml:space="preserve"> Relevante, bem como não omiti</w:t>
      </w:r>
      <w:r>
        <w:rPr>
          <w:rFonts w:cs="Tahoma"/>
        </w:rPr>
        <w:t>u</w:t>
      </w:r>
      <w:r w:rsidRPr="002D15CA">
        <w:rPr>
          <w:rFonts w:cs="Tahoma"/>
        </w:rPr>
        <w:t xml:space="preserve"> nenhum fato, de qualquer natureza, que seja de seu conhecimento e que possa resultar em </w:t>
      </w:r>
      <w:r>
        <w:rPr>
          <w:rFonts w:cs="Tahoma"/>
        </w:rPr>
        <w:t>Efeito Adverso</w:t>
      </w:r>
      <w:r w:rsidRPr="002D15CA">
        <w:rPr>
          <w:rFonts w:cs="Tahoma"/>
        </w:rPr>
        <w:t xml:space="preserve"> Relevante;</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Pr>
          <w:rFonts w:cs="Tahoma"/>
        </w:rPr>
        <w:t>Evento de Vencimento Antecipado previsto</w:t>
      </w:r>
      <w:r w:rsidRPr="002D15CA">
        <w:rPr>
          <w:rFonts w:cs="Tahoma"/>
        </w:rPr>
        <w:t xml:space="preserve"> nest</w:t>
      </w:r>
      <w:r>
        <w:rPr>
          <w:rFonts w:cs="Tahoma"/>
        </w:rPr>
        <w:t>a</w:t>
      </w:r>
      <w:r w:rsidRPr="002D15CA">
        <w:rPr>
          <w:rFonts w:cs="Tahoma"/>
        </w:rPr>
        <w:t xml:space="preserve"> </w:t>
      </w:r>
      <w:r>
        <w:rPr>
          <w:rFonts w:cs="Tahoma"/>
        </w:rPr>
        <w:t>Escritura de Emissão</w:t>
      </w:r>
      <w:r w:rsidRPr="002D15CA">
        <w:rPr>
          <w:rFonts w:cs="Tahoma"/>
        </w:rPr>
        <w:t>;</w:t>
      </w:r>
    </w:p>
    <w:p w:rsidR="00876DA9" w:rsidRPr="002D15CA" w:rsidRDefault="00876DA9" w:rsidP="001F29DF">
      <w:pPr>
        <w:pStyle w:val="roman3"/>
        <w:numPr>
          <w:ilvl w:val="0"/>
          <w:numId w:val="62"/>
        </w:numPr>
        <w:tabs>
          <w:tab w:val="clear" w:pos="2041"/>
        </w:tabs>
        <w:spacing w:after="140" w:line="290" w:lineRule="auto"/>
        <w:ind w:left="1418" w:hanging="785"/>
        <w:rPr>
          <w:rFonts w:cs="Tahoma"/>
        </w:rPr>
      </w:pPr>
      <w:r w:rsidRPr="002D15CA">
        <w:rPr>
          <w:rFonts w:cs="Tahoma"/>
        </w:rPr>
        <w:t xml:space="preserve">não </w:t>
      </w:r>
      <w:r>
        <w:rPr>
          <w:rFonts w:cs="Tahoma"/>
        </w:rPr>
        <w:t>foi</w:t>
      </w:r>
      <w:r w:rsidRPr="002D15CA">
        <w:rPr>
          <w:rFonts w:cs="Tahoma"/>
        </w:rPr>
        <w:t xml:space="preserve"> condenada em nenhuma instância ou tribunal por manter ou empregar trabalhadores em condições análogas a de escravo;</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960BA0">
        <w:rPr>
          <w:rFonts w:eastAsia="Arial Unicode MS" w:cs="Tahoma"/>
        </w:rPr>
        <w:t>não omitiu nenhum fato, de qualquer natureza</w:t>
      </w:r>
      <w:r>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rsidR="00876DA9" w:rsidRPr="00960BA0" w:rsidRDefault="00876DA9" w:rsidP="001F29DF">
      <w:pPr>
        <w:pStyle w:val="roman3"/>
        <w:numPr>
          <w:ilvl w:val="0"/>
          <w:numId w:val="62"/>
        </w:numPr>
        <w:tabs>
          <w:tab w:val="clear" w:pos="2041"/>
        </w:tabs>
        <w:spacing w:after="140" w:line="290" w:lineRule="auto"/>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93" w:name="_DV_C340"/>
      <w:r w:rsidRPr="00960BA0">
        <w:rPr>
          <w:rFonts w:eastAsia="Arial Unicode MS" w:cs="Tahoma"/>
        </w:rPr>
        <w:t xml:space="preserve"> da comunicação à CVM</w:t>
      </w:r>
      <w:bookmarkEnd w:id="493"/>
      <w:r w:rsidRPr="00960BA0">
        <w:rPr>
          <w:rFonts w:eastAsia="Arial Unicode MS" w:cs="Tahoma"/>
        </w:rPr>
        <w:t xml:space="preserve"> do encerramento da distribuição das Debêntures, a menos que a nova oferta seja submetida a registro na CVM</w:t>
      </w:r>
      <w:r>
        <w:rPr>
          <w:rFonts w:eastAsia="Arial Unicode MS" w:cs="Tahoma"/>
        </w:rPr>
        <w:t xml:space="preserve">, </w:t>
      </w:r>
      <w:r w:rsidRPr="00C80A1C">
        <w:rPr>
          <w:rFonts w:cs="Tahoma"/>
        </w:rPr>
        <w:t>observado que tal vedação não se aplicará pelo período de 4 (quatro) meses a contar da data de publicação da Deliberação CVM nº 848, de 25 de março de 2020 (“</w:t>
      </w:r>
      <w:r w:rsidRPr="00C80A1C">
        <w:rPr>
          <w:rFonts w:cs="Tahoma"/>
          <w:b/>
          <w:bCs/>
        </w:rPr>
        <w:t>Deliberação CVM 848</w:t>
      </w:r>
      <w:r w:rsidRPr="00C80A1C">
        <w:rPr>
          <w:rFonts w:cs="Tahoma"/>
        </w:rPr>
        <w:t>”)</w:t>
      </w:r>
      <w:r w:rsidRPr="00960BA0">
        <w:rPr>
          <w:rFonts w:eastAsia="Arial Unicode MS" w:cs="Tahoma"/>
        </w:rPr>
        <w:t>;</w:t>
      </w:r>
    </w:p>
    <w:p w:rsidR="00876DA9" w:rsidRPr="00876DA9" w:rsidRDefault="00876DA9" w:rsidP="001F29DF">
      <w:pPr>
        <w:pStyle w:val="roman3"/>
        <w:numPr>
          <w:ilvl w:val="0"/>
          <w:numId w:val="62"/>
        </w:numPr>
        <w:tabs>
          <w:tab w:val="clear" w:pos="2041"/>
        </w:tabs>
        <w:spacing w:after="140" w:line="290" w:lineRule="auto"/>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rsidR="00876DA9" w:rsidRPr="006A509E" w:rsidRDefault="00876DA9" w:rsidP="001F29DF">
      <w:pPr>
        <w:pStyle w:val="Level1"/>
        <w:numPr>
          <w:ilvl w:val="0"/>
          <w:numId w:val="47"/>
        </w:numPr>
        <w:tabs>
          <w:tab w:val="clear" w:pos="567"/>
        </w:tabs>
        <w:spacing w:after="140" w:line="290" w:lineRule="auto"/>
        <w:outlineLvl w:val="0"/>
        <w:rPr>
          <w:rFonts w:cs="Tahoma"/>
          <w:b/>
        </w:rPr>
      </w:pPr>
      <w:r w:rsidRPr="006A509E">
        <w:rPr>
          <w:rFonts w:cs="Tahoma"/>
          <w:b/>
        </w:rPr>
        <w:t>COMUNICAÇÕES</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bookmarkStart w:id="494" w:name="_Ref322622615"/>
      <w:r w:rsidRPr="00960BA0">
        <w:rPr>
          <w:rFonts w:cs="Tahoma"/>
        </w:rPr>
        <w:lastRenderedPageBreak/>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94"/>
      <w:r w:rsidRPr="00960BA0">
        <w:rPr>
          <w:rFonts w:eastAsia="Arial Unicode MS" w:cs="Tahoma"/>
          <w:w w:val="0"/>
        </w:rPr>
        <w:t xml:space="preserve"> </w:t>
      </w:r>
    </w:p>
    <w:p w:rsidR="00876DA9" w:rsidRPr="006E4ABE" w:rsidRDefault="00876DA9" w:rsidP="001F29DF">
      <w:pPr>
        <w:pStyle w:val="roman3"/>
        <w:numPr>
          <w:ilvl w:val="0"/>
          <w:numId w:val="60"/>
        </w:numPr>
        <w:tabs>
          <w:tab w:val="clear" w:pos="2041"/>
        </w:tabs>
        <w:spacing w:after="140" w:line="290" w:lineRule="auto"/>
        <w:ind w:hanging="473"/>
        <w:rPr>
          <w:rFonts w:eastAsia="Arial Unicode MS" w:cs="Tahoma"/>
        </w:rPr>
      </w:pPr>
      <w:r w:rsidRPr="006E4ABE">
        <w:rPr>
          <w:rFonts w:eastAsia="Arial Unicode MS" w:cs="Tahoma"/>
        </w:rPr>
        <w:t>Para a Emissora:</w:t>
      </w:r>
    </w:p>
    <w:p w:rsidR="00876DA9" w:rsidRPr="00960BA0" w:rsidRDefault="00876DA9" w:rsidP="00876DA9">
      <w:pPr>
        <w:shd w:val="clear" w:color="auto" w:fill="FFFFFF"/>
        <w:spacing w:after="140" w:line="290" w:lineRule="auto"/>
        <w:ind w:left="1134"/>
        <w:contextualSpacing/>
        <w:rPr>
          <w:rFonts w:cs="Tahoma"/>
        </w:rPr>
      </w:pPr>
      <w:r w:rsidRPr="002D15CA">
        <w:rPr>
          <w:rFonts w:cs="Tahoma"/>
          <w:b/>
        </w:rPr>
        <w:t>ECHOENERGIA PARTICIPAÇÕES S.A.</w:t>
      </w:r>
      <w:r w:rsidRPr="00960BA0">
        <w:rPr>
          <w:rFonts w:cs="Tahoma"/>
          <w:b/>
        </w:rPr>
        <w:br/>
      </w:r>
      <w:r w:rsidRPr="002D15CA">
        <w:rPr>
          <w:rFonts w:cs="Tahoma"/>
        </w:rPr>
        <w:t xml:space="preserve">Avenida Brigadeiro Faria Lima, </w:t>
      </w:r>
      <w:r>
        <w:rPr>
          <w:rFonts w:cs="Tahoma"/>
        </w:rPr>
        <w:t xml:space="preserve">nº </w:t>
      </w:r>
      <w:r w:rsidRPr="002D15CA">
        <w:rPr>
          <w:rFonts w:cs="Tahoma"/>
        </w:rPr>
        <w:t>1.663, 4º andar, Pinheiros</w:t>
      </w:r>
      <w:r w:rsidRPr="002D15CA">
        <w:rPr>
          <w:rFonts w:cs="Tahoma"/>
        </w:rPr>
        <w:br/>
        <w:t>São Paulo, SP</w:t>
      </w:r>
      <w:r w:rsidRPr="002D15CA">
        <w:rPr>
          <w:rFonts w:cs="Tahoma"/>
        </w:rPr>
        <w:br/>
        <w:t>CEP 01452-001</w:t>
      </w:r>
      <w:r w:rsidRPr="00960BA0">
        <w:rPr>
          <w:rFonts w:cs="Tahoma"/>
        </w:rPr>
        <w:br/>
      </w:r>
      <w:r w:rsidRPr="00960BA0">
        <w:rPr>
          <w:rFonts w:cs="Tahoma"/>
          <w:bCs/>
        </w:rPr>
        <w:t xml:space="preserve">At.: </w:t>
      </w:r>
      <w:r w:rsidRPr="00847E18">
        <w:rPr>
          <w:rFonts w:cs="Tahoma"/>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rPr>
        <w:t>4935-4000</w:t>
      </w:r>
      <w:r w:rsidRPr="00960BA0">
        <w:rPr>
          <w:rFonts w:cs="Tahoma"/>
          <w:bCs/>
        </w:rPr>
        <w:br/>
      </w:r>
      <w:r w:rsidRPr="00960BA0">
        <w:rPr>
          <w:rFonts w:eastAsia="Arial Unicode MS" w:cs="Tahoma"/>
          <w:w w:val="0"/>
        </w:rPr>
        <w:t xml:space="preserve">E-mail: </w:t>
      </w:r>
      <w:hyperlink r:id="rId11" w:history="1">
        <w:r w:rsidRPr="009A77A0">
          <w:rPr>
            <w:rStyle w:val="Hyperlink"/>
            <w:rFonts w:cs="Tahoma"/>
          </w:rPr>
          <w:t>projectfinance@echoenergia.com.br</w:t>
        </w:r>
      </w:hyperlink>
    </w:p>
    <w:p w:rsidR="00876DA9" w:rsidRPr="00960BA0" w:rsidRDefault="00876DA9" w:rsidP="001F29DF">
      <w:pPr>
        <w:pStyle w:val="roman3"/>
        <w:numPr>
          <w:ilvl w:val="0"/>
          <w:numId w:val="60"/>
        </w:numPr>
        <w:tabs>
          <w:tab w:val="clear" w:pos="2041"/>
        </w:tabs>
        <w:spacing w:after="140" w:line="290" w:lineRule="auto"/>
        <w:ind w:hanging="473"/>
        <w:rPr>
          <w:rFonts w:eastAsia="Arial Unicode MS" w:cs="Tahoma"/>
        </w:rPr>
      </w:pPr>
      <w:r w:rsidRPr="00960BA0">
        <w:rPr>
          <w:rFonts w:eastAsia="Arial Unicode MS" w:cs="Tahoma"/>
        </w:rPr>
        <w:t xml:space="preserve">Para o Agente Fiduciário: </w:t>
      </w:r>
    </w:p>
    <w:p w:rsidR="00876DA9" w:rsidRDefault="00876DA9" w:rsidP="00876DA9">
      <w:pPr>
        <w:pStyle w:val="Body3"/>
        <w:spacing w:after="140" w:line="290" w:lineRule="auto"/>
        <w:ind w:left="1134"/>
        <w:jc w:val="left"/>
        <w:rPr>
          <w:rFonts w:cs="Tahoma"/>
          <w:bCs/>
        </w:rPr>
      </w:pPr>
      <w:r w:rsidRPr="00BD7448">
        <w:rPr>
          <w:rFonts w:cs="Tahoma"/>
          <w:b/>
        </w:rPr>
        <w:t>SIMPLIFIC PAVARINI DISTRIBUIDORA DE TÍTULOS E VALORES MOBILIÁRIOS LTDA.</w:t>
      </w:r>
      <w:r>
        <w:rPr>
          <w:rFonts w:cs="Tahoma"/>
        </w:rPr>
        <w:br/>
      </w:r>
      <w:r w:rsidRPr="00EC36F4">
        <w:rPr>
          <w:rFonts w:cs="Tahoma"/>
        </w:rPr>
        <w:t>Rua Joaquim Floriano 466, Bloco B, Conj 1401, Itaim Bibi</w:t>
      </w:r>
      <w:r>
        <w:rPr>
          <w:rFonts w:cs="Tahoma"/>
        </w:rPr>
        <w:br/>
      </w:r>
      <w:r w:rsidRPr="00EC36F4">
        <w:rPr>
          <w:rFonts w:cs="Tahoma"/>
        </w:rPr>
        <w:t>CEP 04534-002, São Paulo, SP</w:t>
      </w:r>
      <w:r>
        <w:rPr>
          <w:rFonts w:cs="Tahoma"/>
        </w:rPr>
        <w:br/>
      </w:r>
      <w:r w:rsidRPr="00EC36F4">
        <w:rPr>
          <w:rFonts w:cs="Tahoma"/>
        </w:rPr>
        <w:t>At.: Carlos Alberto Bacha / Matheus Gomes Faria / Rinaldo Rabello Ferreira</w:t>
      </w:r>
      <w:r>
        <w:rPr>
          <w:rFonts w:cs="Tahoma"/>
        </w:rPr>
        <w:br/>
      </w:r>
      <w:r w:rsidRPr="00EC36F4">
        <w:rPr>
          <w:rFonts w:cs="Tahoma"/>
        </w:rPr>
        <w:t>Telefone: (11) 3090-0447</w:t>
      </w:r>
      <w:r>
        <w:rPr>
          <w:rFonts w:cs="Tahoma"/>
        </w:rPr>
        <w:br/>
      </w:r>
      <w:r w:rsidRPr="00EC36F4">
        <w:rPr>
          <w:rFonts w:cs="Tahoma"/>
          <w:bCs/>
        </w:rPr>
        <w:t xml:space="preserve">E-mail: </w:t>
      </w:r>
      <w:hyperlink r:id="rId12" w:history="1">
        <w:r w:rsidRPr="00EC36F4">
          <w:rPr>
            <w:rStyle w:val="Hyperlink"/>
            <w:bCs/>
          </w:rPr>
          <w:t>spestruturacao@simplificpavarini.com.br</w:t>
        </w:r>
      </w:hyperlink>
    </w:p>
    <w:p w:rsidR="00876DA9" w:rsidRPr="004E5643" w:rsidRDefault="00876DA9" w:rsidP="001F29DF">
      <w:pPr>
        <w:pStyle w:val="roman3"/>
        <w:numPr>
          <w:ilvl w:val="0"/>
          <w:numId w:val="60"/>
        </w:numPr>
        <w:tabs>
          <w:tab w:val="clear" w:pos="2041"/>
        </w:tabs>
        <w:spacing w:after="140" w:line="290" w:lineRule="auto"/>
        <w:ind w:hanging="473"/>
        <w:rPr>
          <w:rFonts w:eastAsia="Arial Unicode MS" w:cs="Tahoma"/>
        </w:rPr>
      </w:pPr>
      <w:r w:rsidRPr="004E5643">
        <w:rPr>
          <w:rFonts w:eastAsia="Arial Unicode MS" w:cs="Tahoma"/>
        </w:rPr>
        <w:t>Para o Banco Liquidante e Escriturador:</w:t>
      </w:r>
    </w:p>
    <w:p w:rsidR="00876DA9" w:rsidRPr="0017670C" w:rsidRDefault="00876DA9" w:rsidP="00876DA9">
      <w:pPr>
        <w:pStyle w:val="Body3"/>
        <w:ind w:left="1134"/>
        <w:jc w:val="left"/>
        <w:rPr>
          <w:rFonts w:eastAsia="Arial Unicode MS" w:cs="Tahoma"/>
          <w:w w:val="0"/>
        </w:rPr>
      </w:pPr>
      <w:r>
        <w:rPr>
          <w:rFonts w:cs="Tahoma"/>
          <w:b/>
        </w:rPr>
        <w:t>Banco Bradesco S.A.</w:t>
      </w:r>
      <w:r w:rsidRPr="00960BA0">
        <w:rPr>
          <w:rFonts w:cs="Tahoma"/>
          <w:b/>
        </w:rPr>
        <w:br/>
      </w:r>
      <w:r w:rsidRPr="0017670C">
        <w:rPr>
          <w:rFonts w:eastAsia="Arial Unicode MS" w:cs="Tahoma"/>
          <w:w w:val="0"/>
        </w:rPr>
        <w:t>Departamento de Ações e Custódia</w:t>
      </w:r>
    </w:p>
    <w:p w:rsidR="00876DA9" w:rsidRPr="0017670C" w:rsidRDefault="00876DA9" w:rsidP="00876DA9">
      <w:pPr>
        <w:pStyle w:val="Body3"/>
        <w:ind w:left="1134"/>
        <w:jc w:val="left"/>
        <w:rPr>
          <w:rFonts w:eastAsia="Arial Unicode MS" w:cs="Tahoma"/>
          <w:w w:val="0"/>
        </w:rPr>
      </w:pPr>
      <w:r w:rsidRPr="0017670C">
        <w:rPr>
          <w:rFonts w:eastAsia="Arial Unicode MS" w:cs="Tahoma"/>
          <w:w w:val="0"/>
        </w:rPr>
        <w:t xml:space="preserve">Núcleo Cidade de Deus, s/nº, Prédio Amarelo, 1º andar </w:t>
      </w:r>
    </w:p>
    <w:p w:rsidR="00876DA9" w:rsidRPr="0017670C" w:rsidRDefault="00876DA9" w:rsidP="00876DA9">
      <w:pPr>
        <w:pStyle w:val="Body3"/>
        <w:ind w:left="1134"/>
        <w:jc w:val="left"/>
        <w:rPr>
          <w:rFonts w:eastAsia="Arial Unicode MS" w:cs="Tahoma"/>
          <w:w w:val="0"/>
        </w:rPr>
      </w:pPr>
      <w:r w:rsidRPr="0017670C">
        <w:rPr>
          <w:rFonts w:eastAsia="Arial Unicode MS" w:cs="Tahoma"/>
          <w:w w:val="0"/>
        </w:rPr>
        <w:t>Vila Yara –  Osasco – SP</w:t>
      </w:r>
    </w:p>
    <w:p w:rsidR="00876DA9" w:rsidRDefault="00876DA9" w:rsidP="00876DA9">
      <w:pPr>
        <w:pStyle w:val="Body3"/>
        <w:ind w:left="1134"/>
        <w:jc w:val="left"/>
        <w:rPr>
          <w:rFonts w:eastAsia="Arial Unicode MS" w:cs="Tahoma"/>
          <w:w w:val="0"/>
        </w:rPr>
      </w:pPr>
      <w:r w:rsidRPr="0017670C">
        <w:rPr>
          <w:rFonts w:eastAsia="Arial Unicode MS" w:cs="Tahoma"/>
          <w:w w:val="0"/>
        </w:rPr>
        <w:t xml:space="preserve">CEP 06029-900 </w:t>
      </w:r>
    </w:p>
    <w:p w:rsidR="00876DA9" w:rsidRPr="00876DA9" w:rsidRDefault="00876DA9" w:rsidP="00876DA9">
      <w:pPr>
        <w:pStyle w:val="Body3"/>
        <w:ind w:left="1134"/>
        <w:jc w:val="left"/>
        <w:rPr>
          <w:rFonts w:eastAsia="Arial Unicode MS" w:cs="Tahoma"/>
          <w:w w:val="0"/>
        </w:rPr>
      </w:pPr>
    </w:p>
    <w:p w:rsidR="00876DA9" w:rsidRPr="00960BA0" w:rsidRDefault="00876DA9" w:rsidP="001F29DF">
      <w:pPr>
        <w:pStyle w:val="roman3"/>
        <w:numPr>
          <w:ilvl w:val="0"/>
          <w:numId w:val="60"/>
        </w:numPr>
        <w:tabs>
          <w:tab w:val="clear" w:pos="2041"/>
        </w:tabs>
        <w:spacing w:after="140" w:line="290" w:lineRule="auto"/>
        <w:ind w:hanging="473"/>
        <w:rPr>
          <w:rFonts w:eastAsia="Arial Unicode MS" w:cs="Tahoma"/>
        </w:rPr>
      </w:pPr>
      <w:r w:rsidRPr="00960BA0">
        <w:rPr>
          <w:rFonts w:eastAsia="Arial Unicode MS" w:cs="Tahoma"/>
        </w:rPr>
        <w:t>Para a B3:</w:t>
      </w:r>
    </w:p>
    <w:p w:rsidR="00876DA9" w:rsidRPr="00960BA0" w:rsidRDefault="00876DA9" w:rsidP="00876DA9">
      <w:pPr>
        <w:pStyle w:val="Body3"/>
        <w:spacing w:after="140" w:line="290" w:lineRule="auto"/>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Pr>
          <w:rFonts w:cs="Tahoma"/>
        </w:rPr>
        <w:t>Títulos Corporativos e Fundos - SCF</w:t>
      </w:r>
      <w:r w:rsidRPr="00960BA0">
        <w:rPr>
          <w:rFonts w:cs="Tahoma"/>
        </w:rPr>
        <w:br/>
        <w:t xml:space="preserve">Tel.: </w:t>
      </w:r>
      <w:r>
        <w:rPr>
          <w:rFonts w:cs="Tahoma"/>
        </w:rPr>
        <w:t>(11) 2565-5061</w:t>
      </w:r>
      <w:r w:rsidRPr="00960BA0">
        <w:rPr>
          <w:rFonts w:cs="Tahoma"/>
        </w:rPr>
        <w:br/>
        <w:t xml:space="preserve">E-mail: </w:t>
      </w:r>
      <w:hyperlink r:id="rId13" w:history="1">
        <w:r w:rsidRPr="00960BA0">
          <w:rPr>
            <w:rStyle w:val="Hyperlink"/>
            <w:rFonts w:cs="Tahoma"/>
          </w:rPr>
          <w:t>valores.mobiliarios@b3.com.br</w:t>
        </w:r>
      </w:hyperlink>
      <w:r w:rsidRPr="00960BA0">
        <w:rPr>
          <w:rFonts w:cs="Tahoma"/>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rsidR="00876DA9" w:rsidRPr="006A509E" w:rsidRDefault="00876DA9" w:rsidP="001F29DF">
      <w:pPr>
        <w:pStyle w:val="Level1"/>
        <w:numPr>
          <w:ilvl w:val="0"/>
          <w:numId w:val="47"/>
        </w:numPr>
        <w:tabs>
          <w:tab w:val="clear" w:pos="567"/>
        </w:tabs>
        <w:spacing w:after="140" w:line="290" w:lineRule="auto"/>
        <w:outlineLvl w:val="0"/>
        <w:rPr>
          <w:rFonts w:cs="Tahoma"/>
          <w:b/>
        </w:rPr>
      </w:pPr>
      <w:r w:rsidRPr="006A509E">
        <w:rPr>
          <w:rFonts w:cs="Tahoma"/>
          <w:b/>
        </w:rPr>
        <w:lastRenderedPageBreak/>
        <w:t>DISPOSIÇÕES GERAIS</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76DA9" w:rsidRPr="00960BA0" w:rsidRDefault="00876DA9" w:rsidP="001F29DF">
      <w:pPr>
        <w:pStyle w:val="Level2"/>
        <w:numPr>
          <w:ilvl w:val="1"/>
          <w:numId w:val="47"/>
        </w:numPr>
        <w:tabs>
          <w:tab w:val="clear" w:pos="567"/>
          <w:tab w:val="clear" w:pos="1247"/>
        </w:tabs>
        <w:spacing w:after="140" w:line="290" w:lineRule="auto"/>
        <w:outlineLvl w:val="1"/>
        <w:rPr>
          <w:rFonts w:cs="Tahoma"/>
        </w:rPr>
      </w:pPr>
      <w:r w:rsidRPr="00960BA0">
        <w:rPr>
          <w:rFonts w:cs="Tahoma"/>
        </w:rPr>
        <w:lastRenderedPageBreak/>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rsidR="00876DA9" w:rsidRPr="006A509E" w:rsidRDefault="00876DA9" w:rsidP="001F29DF">
      <w:pPr>
        <w:pStyle w:val="Level1"/>
        <w:numPr>
          <w:ilvl w:val="0"/>
          <w:numId w:val="47"/>
        </w:numPr>
        <w:tabs>
          <w:tab w:val="clear" w:pos="567"/>
        </w:tabs>
        <w:spacing w:after="140" w:line="290" w:lineRule="auto"/>
        <w:outlineLvl w:val="0"/>
        <w:rPr>
          <w:rFonts w:cs="Tahoma"/>
          <w:b/>
        </w:rPr>
      </w:pPr>
      <w:bookmarkStart w:id="495" w:name="_Toc261004495"/>
      <w:r w:rsidRPr="006A509E">
        <w:rPr>
          <w:rFonts w:cs="Tahoma"/>
          <w:b/>
        </w:rPr>
        <w:t>LEI E FORO</w:t>
      </w:r>
      <w:bookmarkEnd w:id="495"/>
      <w:r>
        <w:rPr>
          <w:rFonts w:cs="Tahoma"/>
          <w:b/>
        </w:rPr>
        <w:t xml:space="preserve"> </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rsidR="00876DA9" w:rsidRPr="00960BA0" w:rsidRDefault="00876DA9" w:rsidP="001F29DF">
      <w:pPr>
        <w:pStyle w:val="Level2"/>
        <w:numPr>
          <w:ilvl w:val="1"/>
          <w:numId w:val="47"/>
        </w:numPr>
        <w:tabs>
          <w:tab w:val="clear" w:pos="567"/>
          <w:tab w:val="clear" w:pos="1247"/>
        </w:tabs>
        <w:spacing w:after="140" w:line="290" w:lineRule="auto"/>
        <w:outlineLvl w:val="1"/>
        <w:rPr>
          <w:rFonts w:eastAsia="Arial Unicode MS" w:cs="Tahoma"/>
          <w:w w:val="0"/>
        </w:rPr>
      </w:pPr>
      <w:r w:rsidRPr="00960BA0">
        <w:rPr>
          <w:rFonts w:cs="Tahoma"/>
          <w:w w:val="0"/>
        </w:rPr>
        <w:t>Fica</w:t>
      </w:r>
      <w:r w:rsidRPr="00960BA0">
        <w:rPr>
          <w:rFonts w:eastAsia="Arial Unicode MS" w:cs="Tahoma"/>
          <w:w w:val="0"/>
        </w:rPr>
        <w:t xml:space="preserve"> eleito o Foro</w:t>
      </w:r>
      <w:bookmarkStart w:id="496" w:name="_DV_C683"/>
      <w:r w:rsidRPr="00960BA0">
        <w:rPr>
          <w:rFonts w:eastAsia="Arial Unicode MS" w:cs="Tahoma"/>
          <w:w w:val="0"/>
        </w:rPr>
        <w:t xml:space="preserve"> da </w:t>
      </w:r>
      <w:bookmarkEnd w:id="496"/>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rsidR="00876DA9" w:rsidRPr="00960BA0" w:rsidRDefault="00876DA9" w:rsidP="00876DA9">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Pr>
          <w:rFonts w:eastAsia="Arial Unicode MS" w:cs="Tahoma"/>
          <w:w w:val="0"/>
        </w:rPr>
        <w:t>3</w:t>
      </w:r>
      <w:r w:rsidRPr="00960BA0">
        <w:rPr>
          <w:rFonts w:eastAsia="Arial Unicode MS" w:cs="Tahoma"/>
          <w:w w:val="0"/>
        </w:rPr>
        <w:t xml:space="preserve"> (</w:t>
      </w:r>
      <w:r>
        <w:rPr>
          <w:rFonts w:eastAsia="Arial Unicode MS" w:cs="Tahoma"/>
          <w:w w:val="0"/>
        </w:rPr>
        <w:t>três</w:t>
      </w:r>
      <w:r w:rsidRPr="00960BA0">
        <w:rPr>
          <w:rFonts w:eastAsia="Arial Unicode MS" w:cs="Tahoma"/>
          <w:w w:val="0"/>
        </w:rPr>
        <w:t>) vias de igual teor e forma, na presença de 2 (duas) testemunhas.</w:t>
      </w:r>
    </w:p>
    <w:p w:rsidR="00433937" w:rsidRDefault="00433937">
      <w:pPr>
        <w:pStyle w:val="Body"/>
        <w:spacing w:after="140" w:line="290" w:lineRule="auto"/>
      </w:pPr>
    </w:p>
    <w:p w:rsidR="00433937" w:rsidRDefault="004878F6" w:rsidP="00C73ABE">
      <w:pPr>
        <w:pStyle w:val="Body"/>
        <w:spacing w:after="140" w:line="290" w:lineRule="auto"/>
        <w:jc w:val="center"/>
      </w:pPr>
      <w:r>
        <w:t>[RESTANTE DESTA PÁGINA INTENCIONALMENTE DEIXADO EM BRANCO]</w:t>
      </w:r>
      <w:bookmarkStart w:id="497" w:name="_DV_M5"/>
      <w:bookmarkStart w:id="498" w:name="_DV_M202"/>
      <w:bookmarkStart w:id="499" w:name="_Hlt143594426"/>
      <w:bookmarkStart w:id="500" w:name="_Hlt143594427"/>
      <w:bookmarkStart w:id="501" w:name="_DV_M471"/>
      <w:bookmarkStart w:id="502" w:name="_DV_M515"/>
      <w:bookmarkStart w:id="503" w:name="_DV_M516"/>
      <w:bookmarkStart w:id="504" w:name="_DV_M517"/>
      <w:bookmarkStart w:id="505" w:name="_DV_M518"/>
      <w:bookmarkStart w:id="506" w:name="_DV_M519"/>
      <w:bookmarkStart w:id="507" w:name="_DV_M446"/>
      <w:bookmarkStart w:id="508" w:name="_DV_M123"/>
      <w:bookmarkStart w:id="509" w:name="_DV_M124"/>
      <w:bookmarkStart w:id="510" w:name="_DV_M125"/>
      <w:bookmarkStart w:id="511" w:name="_DV_M126"/>
      <w:bookmarkStart w:id="512" w:name="_DV_M127"/>
      <w:bookmarkStart w:id="513" w:name="_DV_M128"/>
      <w:bookmarkStart w:id="514" w:name="_DV_M129"/>
      <w:bookmarkStart w:id="515" w:name="_DV_M130"/>
      <w:bookmarkStart w:id="516" w:name="_DV_M131"/>
      <w:bookmarkStart w:id="517" w:name="_DV_M132"/>
      <w:bookmarkStart w:id="518" w:name="_DV_M133"/>
      <w:bookmarkStart w:id="519" w:name="_DV_M134"/>
      <w:bookmarkStart w:id="520" w:name="_DV_M135"/>
      <w:bookmarkStart w:id="521" w:name="_DV_M136"/>
      <w:bookmarkStart w:id="522" w:name="_DV_M137"/>
      <w:bookmarkStart w:id="523" w:name="_DV_M138"/>
      <w:bookmarkStart w:id="524" w:name="_DV_M139"/>
      <w:bookmarkStart w:id="525" w:name="_DV_M140"/>
      <w:bookmarkStart w:id="526" w:name="_DV_M141"/>
      <w:bookmarkStart w:id="527" w:name="_DV_M142"/>
      <w:bookmarkStart w:id="528" w:name="_DV_M143"/>
      <w:bookmarkStart w:id="529" w:name="_DV_M144"/>
      <w:bookmarkStart w:id="530" w:name="_DV_M145"/>
      <w:bookmarkStart w:id="531" w:name="_DV_M146"/>
      <w:bookmarkStart w:id="532" w:name="_DV_M147"/>
      <w:bookmarkStart w:id="533" w:name="_DV_M148"/>
      <w:bookmarkStart w:id="534" w:name="_DV_M149"/>
      <w:bookmarkStart w:id="535" w:name="_DV_M150"/>
      <w:bookmarkStart w:id="536" w:name="_DV_M151"/>
      <w:bookmarkStart w:id="537" w:name="_DV_M152"/>
      <w:bookmarkStart w:id="538" w:name="_DV_M153"/>
      <w:bookmarkStart w:id="539" w:name="_DV_M154"/>
      <w:bookmarkStart w:id="540" w:name="_DV_M155"/>
      <w:bookmarkStart w:id="541" w:name="_DV_M156"/>
      <w:bookmarkStart w:id="542" w:name="_DV_M157"/>
      <w:bookmarkStart w:id="543" w:name="_DV_M158"/>
      <w:bookmarkStart w:id="544" w:name="_DV_M159"/>
      <w:bookmarkStart w:id="545" w:name="_DV_M160"/>
      <w:bookmarkStart w:id="546" w:name="_DV_M161"/>
      <w:bookmarkStart w:id="547" w:name="_DV_M162"/>
      <w:bookmarkStart w:id="548" w:name="_DV_M163"/>
      <w:bookmarkStart w:id="549" w:name="_DV_M164"/>
      <w:bookmarkStart w:id="550" w:name="_DV_M165"/>
      <w:bookmarkStart w:id="551" w:name="_DV_M166"/>
      <w:bookmarkStart w:id="552" w:name="_DV_M167"/>
      <w:bookmarkStart w:id="553" w:name="_DV_M168"/>
      <w:bookmarkStart w:id="554" w:name="_DV_M169"/>
      <w:bookmarkStart w:id="555" w:name="_DV_M170"/>
      <w:bookmarkStart w:id="556" w:name="_DV_M171"/>
      <w:bookmarkStart w:id="557" w:name="_DV_M172"/>
      <w:bookmarkStart w:id="558" w:name="_DV_M173"/>
      <w:bookmarkStart w:id="559" w:name="_DV_M174"/>
      <w:bookmarkStart w:id="560" w:name="_DV_M175"/>
      <w:bookmarkStart w:id="561" w:name="_DV_M176"/>
      <w:bookmarkStart w:id="562" w:name="_DV_M177"/>
      <w:bookmarkStart w:id="563" w:name="_DV_M178"/>
      <w:bookmarkStart w:id="564" w:name="_DV_M179"/>
      <w:bookmarkStart w:id="565" w:name="_DV_M180"/>
      <w:bookmarkStart w:id="566" w:name="_DV_M181"/>
      <w:bookmarkStart w:id="567" w:name="_DV_M182"/>
      <w:bookmarkStart w:id="568" w:name="_DV_M183"/>
      <w:bookmarkStart w:id="569" w:name="_DV_M184"/>
      <w:bookmarkStart w:id="570" w:name="_DV_M185"/>
      <w:bookmarkStart w:id="571" w:name="_DV_M186"/>
      <w:bookmarkStart w:id="572" w:name="_DV_M187"/>
      <w:bookmarkStart w:id="573" w:name="_DV_M188"/>
      <w:bookmarkStart w:id="574" w:name="_DV_M189"/>
      <w:bookmarkStart w:id="575" w:name="_DV_M190"/>
      <w:bookmarkStart w:id="576" w:name="_DV_M191"/>
      <w:bookmarkStart w:id="577" w:name="_DV_M192"/>
      <w:bookmarkStart w:id="578" w:name="_DV_M193"/>
      <w:bookmarkStart w:id="579" w:name="_DV_M194"/>
      <w:bookmarkStart w:id="580" w:name="_DV_M198"/>
      <w:bookmarkStart w:id="581" w:name="_DV_M199"/>
      <w:bookmarkStart w:id="582" w:name="_DV_M200"/>
      <w:bookmarkStart w:id="583" w:name="_DV_M203"/>
      <w:bookmarkStart w:id="584" w:name="_DV_M204"/>
      <w:bookmarkStart w:id="585" w:name="_DV_M208"/>
      <w:bookmarkStart w:id="586" w:name="_DV_M209"/>
      <w:bookmarkStart w:id="587" w:name="_DV_M210"/>
      <w:bookmarkStart w:id="588" w:name="_DV_M211"/>
      <w:bookmarkStart w:id="589" w:name="_DV_M212"/>
      <w:bookmarkStart w:id="590" w:name="_DV_M213"/>
      <w:bookmarkStart w:id="591" w:name="_DV_M214"/>
      <w:bookmarkStart w:id="592" w:name="_DV_M215"/>
      <w:bookmarkStart w:id="593" w:name="_DV_M216"/>
      <w:bookmarkStart w:id="594" w:name="_DV_M220"/>
      <w:bookmarkStart w:id="595" w:name="_DV_M222"/>
      <w:bookmarkStart w:id="596" w:name="_DV_M225"/>
      <w:bookmarkStart w:id="597" w:name="_DV_M226"/>
      <w:bookmarkStart w:id="598" w:name="_DV_M227"/>
      <w:bookmarkStart w:id="599" w:name="_DV_M229"/>
      <w:bookmarkStart w:id="600" w:name="_DV_M230"/>
      <w:bookmarkStart w:id="601" w:name="_DV_M231"/>
      <w:bookmarkStart w:id="602" w:name="_DV_M232"/>
      <w:bookmarkStart w:id="603" w:name="_DV_M233"/>
      <w:bookmarkStart w:id="604" w:name="_DV_M234"/>
      <w:bookmarkStart w:id="605" w:name="_DV_M235"/>
      <w:bookmarkStart w:id="606" w:name="_DV_M236"/>
      <w:bookmarkStart w:id="607" w:name="_DV_M237"/>
      <w:bookmarkStart w:id="608" w:name="_DV_M238"/>
      <w:bookmarkStart w:id="609" w:name="_DV_M239"/>
      <w:bookmarkStart w:id="610" w:name="_DV_M240"/>
      <w:bookmarkStart w:id="611" w:name="_DV_M241"/>
      <w:bookmarkStart w:id="612" w:name="_DV_M242"/>
      <w:bookmarkStart w:id="613" w:name="_DV_M243"/>
      <w:bookmarkStart w:id="614" w:name="_DV_M244"/>
      <w:bookmarkStart w:id="615" w:name="_DV_M245"/>
      <w:bookmarkStart w:id="616" w:name="_DV_M246"/>
      <w:bookmarkStart w:id="617" w:name="_DV_M247"/>
      <w:bookmarkStart w:id="618" w:name="_DV_M248"/>
      <w:bookmarkStart w:id="619" w:name="_DV_M249"/>
      <w:bookmarkStart w:id="620" w:name="_DV_M250"/>
      <w:bookmarkStart w:id="621" w:name="_DV_M251"/>
      <w:bookmarkStart w:id="622" w:name="_DV_M252"/>
      <w:bookmarkStart w:id="623" w:name="_DV_M253"/>
      <w:bookmarkStart w:id="624" w:name="_DV_M254"/>
      <w:bookmarkStart w:id="625" w:name="_DV_M255"/>
      <w:bookmarkStart w:id="626" w:name="_DV_M256"/>
      <w:bookmarkStart w:id="627" w:name="_DV_M257"/>
      <w:bookmarkStart w:id="628" w:name="_DV_M258"/>
      <w:bookmarkStart w:id="629" w:name="_DV_M259"/>
      <w:bookmarkStart w:id="630" w:name="_DV_M260"/>
      <w:bookmarkStart w:id="631" w:name="_DV_M261"/>
      <w:bookmarkStart w:id="632" w:name="_DV_M262"/>
      <w:bookmarkStart w:id="633" w:name="_DV_M263"/>
      <w:bookmarkStart w:id="634" w:name="_DV_M264"/>
      <w:bookmarkStart w:id="635" w:name="_DV_M265"/>
      <w:bookmarkStart w:id="636" w:name="_DV_M266"/>
      <w:bookmarkStart w:id="637" w:name="_DV_M267"/>
      <w:bookmarkStart w:id="638" w:name="_DV_M268"/>
      <w:bookmarkStart w:id="639" w:name="_DV_M269"/>
      <w:bookmarkStart w:id="640" w:name="_DV_M270"/>
      <w:bookmarkStart w:id="641" w:name="_DV_M271"/>
      <w:bookmarkStart w:id="642" w:name="_DV_M272"/>
      <w:bookmarkStart w:id="643" w:name="_DV_M273"/>
      <w:bookmarkStart w:id="644" w:name="_DV_M274"/>
      <w:bookmarkStart w:id="645" w:name="_DV_M275"/>
      <w:bookmarkStart w:id="646" w:name="_DV_M276"/>
      <w:bookmarkStart w:id="647" w:name="_DV_M277"/>
      <w:bookmarkStart w:id="648" w:name="_DV_M278"/>
      <w:bookmarkStart w:id="649" w:name="_DV_M279"/>
      <w:bookmarkStart w:id="650" w:name="_DV_M280"/>
      <w:bookmarkStart w:id="651" w:name="_DV_M281"/>
      <w:bookmarkStart w:id="652" w:name="_DV_M282"/>
      <w:bookmarkStart w:id="653" w:name="_DV_M283"/>
      <w:bookmarkStart w:id="654" w:name="_DV_M284"/>
      <w:bookmarkStart w:id="655" w:name="_DV_M285"/>
      <w:bookmarkStart w:id="656" w:name="_DV_M286"/>
      <w:bookmarkStart w:id="657" w:name="_DV_M287"/>
      <w:bookmarkStart w:id="658" w:name="_DV_M288"/>
      <w:bookmarkStart w:id="659" w:name="_DV_M289"/>
      <w:bookmarkStart w:id="660" w:name="_DV_M290"/>
      <w:bookmarkStart w:id="661" w:name="_DV_M291"/>
      <w:bookmarkStart w:id="662" w:name="_DV_M292"/>
      <w:bookmarkStart w:id="663" w:name="_DV_M293"/>
      <w:bookmarkStart w:id="664" w:name="_DV_M294"/>
      <w:bookmarkStart w:id="665" w:name="_DV_M295"/>
      <w:bookmarkStart w:id="666" w:name="_DV_M296"/>
      <w:bookmarkStart w:id="667" w:name="_DV_M297"/>
      <w:bookmarkStart w:id="668" w:name="_DV_M298"/>
      <w:bookmarkStart w:id="669" w:name="_DV_M299"/>
      <w:bookmarkStart w:id="670" w:name="_DV_M300"/>
      <w:bookmarkStart w:id="671" w:name="_DV_M301"/>
      <w:bookmarkStart w:id="672" w:name="_DV_M302"/>
      <w:bookmarkStart w:id="673" w:name="_DV_M303"/>
      <w:bookmarkStart w:id="674" w:name="_DV_M304"/>
      <w:bookmarkStart w:id="675" w:name="_DV_M305"/>
      <w:bookmarkStart w:id="676" w:name="_DV_M306"/>
      <w:bookmarkStart w:id="677" w:name="_DV_M307"/>
      <w:bookmarkStart w:id="678" w:name="_DV_M308"/>
      <w:bookmarkStart w:id="679" w:name="_DV_M309"/>
      <w:bookmarkStart w:id="680" w:name="_DV_M310"/>
      <w:bookmarkStart w:id="681" w:name="_DV_M311"/>
      <w:bookmarkStart w:id="682" w:name="_DV_M312"/>
      <w:bookmarkStart w:id="683" w:name="_DV_M313"/>
      <w:bookmarkStart w:id="684" w:name="_DV_M314"/>
      <w:bookmarkStart w:id="685" w:name="_DV_M315"/>
      <w:bookmarkStart w:id="686" w:name="_DV_M316"/>
      <w:bookmarkStart w:id="687" w:name="_DV_M317"/>
      <w:bookmarkStart w:id="688" w:name="_DV_M318"/>
      <w:bookmarkStart w:id="689" w:name="_DV_M319"/>
      <w:bookmarkStart w:id="690" w:name="_DV_M320"/>
      <w:bookmarkStart w:id="691" w:name="_DV_M321"/>
      <w:bookmarkStart w:id="692" w:name="_DV_M322"/>
      <w:bookmarkStart w:id="693" w:name="_DV_M323"/>
      <w:bookmarkStart w:id="694" w:name="_DV_M324"/>
      <w:bookmarkStart w:id="695" w:name="_DV_M325"/>
      <w:bookmarkStart w:id="696" w:name="_DV_M326"/>
      <w:bookmarkStart w:id="697" w:name="_DV_M327"/>
      <w:bookmarkStart w:id="698" w:name="_DV_M328"/>
      <w:bookmarkStart w:id="699" w:name="_DV_M329"/>
      <w:bookmarkStart w:id="700" w:name="_DV_M330"/>
      <w:bookmarkStart w:id="701" w:name="_DV_M331"/>
      <w:bookmarkStart w:id="702" w:name="_DV_M332"/>
      <w:bookmarkStart w:id="703" w:name="_DV_M333"/>
      <w:bookmarkStart w:id="704" w:name="_DV_M334"/>
      <w:bookmarkStart w:id="705" w:name="_DV_M335"/>
      <w:bookmarkStart w:id="706" w:name="_DV_M336"/>
      <w:bookmarkStart w:id="707" w:name="_DV_M337"/>
      <w:bookmarkStart w:id="708" w:name="_DV_M338"/>
      <w:bookmarkStart w:id="709" w:name="_DV_M339"/>
      <w:bookmarkStart w:id="710" w:name="_DV_M340"/>
      <w:bookmarkStart w:id="711" w:name="_DV_M341"/>
      <w:bookmarkStart w:id="712" w:name="_DV_M342"/>
      <w:bookmarkStart w:id="713" w:name="_DV_M343"/>
      <w:bookmarkStart w:id="714" w:name="_DV_M344"/>
      <w:bookmarkStart w:id="715" w:name="_DV_M345"/>
      <w:bookmarkStart w:id="716" w:name="_DV_M346"/>
      <w:bookmarkStart w:id="717" w:name="_DV_M347"/>
      <w:bookmarkStart w:id="718" w:name="_DV_M348"/>
      <w:bookmarkStart w:id="719" w:name="_DV_M349"/>
      <w:bookmarkStart w:id="720" w:name="_DV_M350"/>
      <w:bookmarkStart w:id="721" w:name="_DV_M351"/>
      <w:bookmarkStart w:id="722" w:name="_DV_M352"/>
      <w:bookmarkStart w:id="723" w:name="_DV_M353"/>
      <w:bookmarkStart w:id="724" w:name="_DV_M354"/>
      <w:bookmarkStart w:id="725" w:name="_DV_M355"/>
      <w:bookmarkStart w:id="726" w:name="_DV_M356"/>
      <w:bookmarkStart w:id="727" w:name="_DV_M357"/>
      <w:bookmarkStart w:id="728" w:name="_DV_M358"/>
      <w:bookmarkStart w:id="729" w:name="_DV_M359"/>
      <w:bookmarkStart w:id="730" w:name="_DV_M360"/>
      <w:bookmarkStart w:id="731" w:name="_DV_M361"/>
      <w:bookmarkStart w:id="732" w:name="_DV_M362"/>
      <w:bookmarkStart w:id="733" w:name="_DV_M363"/>
      <w:bookmarkStart w:id="734" w:name="_DV_M364"/>
      <w:bookmarkStart w:id="735" w:name="_DV_M365"/>
      <w:bookmarkStart w:id="736" w:name="_DV_M366"/>
      <w:bookmarkStart w:id="737" w:name="_DV_M367"/>
      <w:bookmarkStart w:id="738" w:name="_DV_M368"/>
      <w:bookmarkStart w:id="739" w:name="_DV_M370"/>
      <w:bookmarkStart w:id="740" w:name="_DV_M371"/>
      <w:bookmarkStart w:id="741" w:name="_DV_M372"/>
      <w:bookmarkStart w:id="742" w:name="_DV_M373"/>
      <w:bookmarkStart w:id="743" w:name="_DV_M374"/>
      <w:bookmarkStart w:id="744" w:name="_DV_M375"/>
      <w:bookmarkStart w:id="745" w:name="_DV_M376"/>
      <w:bookmarkStart w:id="746" w:name="_DV_M377"/>
      <w:bookmarkStart w:id="747" w:name="_DV_M381"/>
      <w:bookmarkStart w:id="748" w:name="_DV_M385"/>
      <w:bookmarkStart w:id="749" w:name="_DV_M386"/>
      <w:bookmarkStart w:id="750" w:name="_DV_M388"/>
      <w:bookmarkStart w:id="751" w:name="_DV_M389"/>
      <w:bookmarkStart w:id="752" w:name="_DV_M390"/>
      <w:bookmarkStart w:id="753" w:name="_DV_M391"/>
      <w:bookmarkStart w:id="754" w:name="_DV_M392"/>
      <w:bookmarkStart w:id="755" w:name="_DV_M393"/>
      <w:bookmarkStart w:id="756" w:name="_DV_M394"/>
      <w:bookmarkStart w:id="757" w:name="_DV_M395"/>
      <w:bookmarkStart w:id="758" w:name="_DV_M396"/>
      <w:bookmarkStart w:id="759" w:name="_DV_M397"/>
      <w:bookmarkStart w:id="760" w:name="_DV_M398"/>
      <w:bookmarkStart w:id="761" w:name="_DV_M399"/>
      <w:bookmarkStart w:id="762" w:name="_DV_M400"/>
      <w:bookmarkStart w:id="763" w:name="_DV_M401"/>
      <w:bookmarkStart w:id="764" w:name="_DV_M402"/>
      <w:bookmarkStart w:id="765" w:name="_DV_M403"/>
      <w:bookmarkStart w:id="766" w:name="_DV_M404"/>
      <w:bookmarkStart w:id="767" w:name="_DV_M405"/>
      <w:bookmarkStart w:id="768" w:name="_DV_M406"/>
      <w:bookmarkStart w:id="769" w:name="_DV_M407"/>
      <w:bookmarkStart w:id="770" w:name="_DV_M408"/>
      <w:bookmarkStart w:id="771" w:name="_DV_M409"/>
      <w:bookmarkStart w:id="772" w:name="_DV_M410"/>
      <w:bookmarkStart w:id="773" w:name="_DV_M411"/>
      <w:bookmarkStart w:id="774" w:name="_DV_M412"/>
      <w:bookmarkStart w:id="775" w:name="_DV_M413"/>
      <w:bookmarkStart w:id="776" w:name="_DV_M414"/>
      <w:bookmarkStart w:id="777" w:name="_DV_M415"/>
      <w:bookmarkStart w:id="778" w:name="_DV_M416"/>
      <w:bookmarkStart w:id="779" w:name="_DV_M417"/>
      <w:bookmarkStart w:id="780" w:name="_DV_M418"/>
      <w:bookmarkStart w:id="781" w:name="_DV_M419"/>
      <w:bookmarkStart w:id="782" w:name="_DV_M420"/>
      <w:bookmarkStart w:id="783" w:name="_DV_M421"/>
      <w:bookmarkStart w:id="784" w:name="_DV_M422"/>
      <w:bookmarkStart w:id="785" w:name="_DV_M423"/>
      <w:bookmarkStart w:id="786" w:name="_DV_M424"/>
      <w:bookmarkStart w:id="787" w:name="_DV_M425"/>
      <w:bookmarkStart w:id="788" w:name="_DV_M426"/>
      <w:bookmarkStart w:id="789" w:name="_DV_M427"/>
      <w:bookmarkStart w:id="790" w:name="_DV_M428"/>
      <w:bookmarkStart w:id="791" w:name="_DV_M429"/>
      <w:bookmarkStart w:id="792" w:name="_DV_M430"/>
      <w:bookmarkStart w:id="793" w:name="_DV_M431"/>
      <w:bookmarkStart w:id="794" w:name="_DV_M432"/>
      <w:bookmarkStart w:id="795" w:name="_DV_M433"/>
      <w:bookmarkStart w:id="796" w:name="_DV_M434"/>
      <w:bookmarkStart w:id="797" w:name="_DV_M435"/>
      <w:bookmarkStart w:id="798" w:name="_DV_M436"/>
      <w:bookmarkStart w:id="799" w:name="_DV_M437"/>
      <w:bookmarkStart w:id="800" w:name="_DV_M438"/>
      <w:bookmarkStart w:id="801" w:name="_DV_M439"/>
      <w:bookmarkStart w:id="802" w:name="_DV_M440"/>
      <w:bookmarkStart w:id="803" w:name="_DV_M441"/>
      <w:bookmarkStart w:id="804" w:name="_DV_M442"/>
      <w:bookmarkStart w:id="805" w:name="_DV_M443"/>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sectPr w:rsidR="00433937" w:rsidSect="00B93B61">
      <w:headerReference w:type="even" r:id="rId14"/>
      <w:headerReference w:type="default" r:id="rId15"/>
      <w:footerReference w:type="even" r:id="rId16"/>
      <w:footerReference w:type="default" r:id="rId17"/>
      <w:headerReference w:type="first" r:id="rId18"/>
      <w:footerReference w:type="first" r:id="rId19"/>
      <w:pgSz w:w="11907" w:h="16840" w:code="9"/>
      <w:pgMar w:top="2268" w:right="1588" w:bottom="1304" w:left="1588" w:header="765" w:footer="48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87" w:rsidRDefault="00574587">
      <w:r>
        <w:separator/>
      </w:r>
    </w:p>
  </w:endnote>
  <w:endnote w:type="continuationSeparator" w:id="0">
    <w:p w:rsidR="00574587" w:rsidRDefault="0057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Default="005745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Default="00574587">
    <w:pPr>
      <w:pStyle w:val="Rodap"/>
      <w:jc w:val="center"/>
      <w:rPr>
        <w:sz w:val="20"/>
        <w:szCs w:val="20"/>
      </w:rPr>
    </w:pPr>
    <w:r>
      <w:rPr>
        <w:sz w:val="20"/>
        <w:szCs w:val="20"/>
      </w:rPr>
      <w:fldChar w:fldCharType="begin"/>
    </w:r>
    <w:r>
      <w:instrText>PAGE  \* MERGEFORMAT</w:instrText>
    </w:r>
    <w:r>
      <w:fldChar w:fldCharType="separate"/>
    </w:r>
    <w:r w:rsidR="0033055D" w:rsidRPr="0033055D">
      <w:rPr>
        <w:noProof/>
        <w:sz w:val="20"/>
        <w:szCs w:val="20"/>
      </w:rPr>
      <w:t>24</w:t>
    </w:r>
    <w:r>
      <w:rPr>
        <w:sz w:val="20"/>
        <w:szCs w:val="20"/>
      </w:rPr>
      <w:fldChar w:fldCharType="end"/>
    </w:r>
  </w:p>
  <w:p w:rsidR="00574587" w:rsidRPr="00BD6951" w:rsidRDefault="00574587">
    <w:pPr>
      <w:pStyle w:val="Rodap"/>
      <w:jc w:val="left"/>
      <w:rPr>
        <w:rFonts w:ascii="Arial" w:eastAsia="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Pr="00B93B61" w:rsidRDefault="00574587">
    <w:pPr>
      <w:pStyle w:val="Rodap"/>
      <w:jc w:val="left"/>
      <w:rPr>
        <w:rFonts w:ascii="Arial" w:eastAsia="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87" w:rsidRDefault="00574587">
      <w:r>
        <w:separator/>
      </w:r>
    </w:p>
  </w:footnote>
  <w:footnote w:type="continuationSeparator" w:id="0">
    <w:p w:rsidR="00574587" w:rsidRDefault="0057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Default="005745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Default="00574587">
    <w:pPr>
      <w:pStyle w:val="Cabealho"/>
      <w:jc w:val="right"/>
    </w:pPr>
    <w:r>
      <w:rPr>
        <w:noProof/>
      </w:rPr>
      <w:drawing>
        <wp:inline distT="0" distB="0" distL="0" distR="0">
          <wp:extent cx="1206500" cy="6921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vate/var/mobile/Containers/Data/Application/D760A09F-8293-4918-A1FE-96344FE1AD12/tmp/Polaris/engin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135" cy="692785"/>
                  </a:xfrm>
                  <a:prstGeom prst="rect">
                    <a:avLst/>
                  </a:prstGeom>
                  <a:noFill/>
                  <a:ln cap="flat">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87" w:rsidRDefault="00574587">
    <w:pPr>
      <w:pStyle w:val="Cabealho"/>
      <w:jc w:val="right"/>
    </w:pPr>
    <w:r>
      <w:rPr>
        <w:noProof/>
      </w:rPr>
      <w:drawing>
        <wp:inline distT="0" distB="0" distL="0" distR="0">
          <wp:extent cx="1206500" cy="692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ivate/var/mobile/Containers/Data/Application/D760A09F-8293-4918-A1FE-96344FE1AD12/tmp/Polaris/engin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135" cy="692785"/>
                  </a:xfrm>
                  <a:prstGeom prst="rect">
                    <a:avLst/>
                  </a:prstGeom>
                  <a:noFill/>
                  <a:ln cap="flat">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12673F3C"/>
    <w:multiLevelType w:val="multilevel"/>
    <w:tmpl w:val="9C5E2B2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2" w15:restartNumberingAfterBreak="0">
    <w:nsid w:val="173574CD"/>
    <w:multiLevelType w:val="singleLevel"/>
    <w:tmpl w:val="DEA62300"/>
    <w:lvl w:ilvl="0">
      <w:start w:val="1"/>
      <w:numFmt w:val="lowerLetter"/>
      <w:lvlText w:val="(%1)"/>
      <w:lvlJc w:val="left"/>
      <w:pPr>
        <w:tabs>
          <w:tab w:val="num" w:pos="2722"/>
        </w:tabs>
        <w:ind w:left="2041" w:firstLine="0"/>
      </w:pPr>
      <w:rPr>
        <w:rFonts w:ascii="Tahoma" w:hAnsi="Tahoma" w:hint="default"/>
        <w:b w:val="0"/>
        <w:i w:val="0"/>
        <w:sz w:val="20"/>
      </w:rPr>
    </w:lvl>
  </w:abstractNum>
  <w:abstractNum w:abstractNumId="3" w15:restartNumberingAfterBreak="0">
    <w:nsid w:val="22F708B8"/>
    <w:multiLevelType w:val="hybridMultilevel"/>
    <w:tmpl w:val="CB923184"/>
    <w:lvl w:ilvl="0" w:tplc="DB889C8A">
      <w:start w:val="1"/>
      <w:numFmt w:val="upperRoman"/>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5" w15:restartNumberingAfterBreak="0">
    <w:nsid w:val="2F000000"/>
    <w:multiLevelType w:val="hybridMultilevel"/>
    <w:tmpl w:val="4AFD44C6"/>
    <w:lvl w:ilvl="0" w:tplc="BCCA1412">
      <w:start w:val="1"/>
      <w:numFmt w:val="bullet"/>
      <w:pStyle w:val="Commarcadores"/>
      <w:lvlText w:val="·"/>
      <w:lvlJc w:val="left"/>
      <w:pPr>
        <w:tabs>
          <w:tab w:val="left" w:pos="360"/>
        </w:tabs>
        <w:ind w:left="360" w:hanging="360"/>
        <w:jc w:val="both"/>
      </w:pPr>
      <w:rPr>
        <w:rFonts w:ascii="Symbol" w:eastAsia="Symbol" w:hAnsi="Symbol"/>
        <w:w w:val="100"/>
        <w:sz w:val="20"/>
        <w:szCs w:val="20"/>
        <w:shd w:val="clear" w:color="auto" w:fill="auto"/>
      </w:rPr>
    </w:lvl>
    <w:lvl w:ilvl="1" w:tplc="4554FA6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2" w:tplc="1FEAA86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3" w:tplc="2790345C">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4" w:tplc="3E825B8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5" w:tplc="91F26564">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6" w:tplc="15A0154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7" w:tplc="9C6C63E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8" w:tplc="52EC8DB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abstractNum>
  <w:abstractNum w:abstractNumId="6" w15:restartNumberingAfterBreak="0">
    <w:nsid w:val="2F000001"/>
    <w:multiLevelType w:val="hybridMultilevel"/>
    <w:tmpl w:val="1FAE5A8D"/>
    <w:lvl w:ilvl="0" w:tplc="A8065ED2">
      <w:start w:val="1"/>
      <w:numFmt w:val="bullet"/>
      <w:pStyle w:val="TextoTpicosProspecto"/>
      <w:lvlText w:val="Ø"/>
      <w:lvlJc w:val="left"/>
      <w:pPr>
        <w:tabs>
          <w:tab w:val="left" w:pos="360"/>
        </w:tabs>
        <w:ind w:left="360" w:hanging="360"/>
        <w:jc w:val="both"/>
      </w:pPr>
      <w:rPr>
        <w:rFonts w:ascii="Wingdings" w:eastAsia="Wingdings" w:hAnsi="Wingdings"/>
        <w:w w:val="100"/>
        <w:sz w:val="20"/>
        <w:szCs w:val="20"/>
        <w:shd w:val="clear" w:color="auto" w:fill="auto"/>
      </w:rPr>
    </w:lvl>
    <w:lvl w:ilvl="1" w:tplc="3BC8E31C">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2" w:tplc="4746C0B8">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3" w:tplc="FFCA82C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4" w:tplc="8D6CE8B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5" w:tplc="51C8C8C4">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6" w:tplc="887C7CFE">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7" w:tplc="9190DDB8">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8" w:tplc="78749B8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7" w15:restartNumberingAfterBreak="0">
    <w:nsid w:val="2F000002"/>
    <w:multiLevelType w:val="hybridMultilevel"/>
    <w:tmpl w:val="55BB0027"/>
    <w:lvl w:ilvl="0" w:tplc="7C820BB0">
      <w:start w:val="1"/>
      <w:numFmt w:val="upperLetter"/>
      <w:pStyle w:val="UCAlpha1"/>
      <w:lvlText w:val="%1."/>
      <w:lvlJc w:val="left"/>
      <w:pPr>
        <w:tabs>
          <w:tab w:val="left" w:pos="567"/>
        </w:tabs>
        <w:ind w:firstLine="0"/>
        <w:jc w:val="both"/>
      </w:pPr>
      <w:rPr>
        <w:rFonts w:ascii="Tahoma" w:eastAsia="Tahoma" w:hAnsi="Tahoma"/>
        <w:b/>
        <w:w w:val="100"/>
        <w:sz w:val="20"/>
        <w:szCs w:val="20"/>
        <w:shd w:val="clear" w:color="auto" w:fill="auto"/>
      </w:rPr>
    </w:lvl>
    <w:lvl w:ilvl="1" w:tplc="D612F690">
      <w:start w:val="1"/>
      <w:numFmt w:val="lowerLetter"/>
      <w:lvlText w:val="%2."/>
      <w:lvlJc w:val="left"/>
      <w:pPr>
        <w:tabs>
          <w:tab w:val="left" w:pos="1440"/>
        </w:tabs>
        <w:ind w:left="1440" w:hanging="360"/>
        <w:jc w:val="both"/>
      </w:pPr>
    </w:lvl>
    <w:lvl w:ilvl="2" w:tplc="9246F142">
      <w:start w:val="1"/>
      <w:numFmt w:val="lowerRoman"/>
      <w:lvlText w:val="%3."/>
      <w:lvlJc w:val="right"/>
      <w:pPr>
        <w:tabs>
          <w:tab w:val="left" w:pos="2160"/>
        </w:tabs>
        <w:ind w:left="2160" w:hanging="180"/>
        <w:jc w:val="both"/>
      </w:pPr>
    </w:lvl>
    <w:lvl w:ilvl="3" w:tplc="2A7C4DBA">
      <w:start w:val="1"/>
      <w:numFmt w:val="decimal"/>
      <w:lvlText w:val="%4."/>
      <w:lvlJc w:val="left"/>
      <w:pPr>
        <w:tabs>
          <w:tab w:val="left" w:pos="2880"/>
        </w:tabs>
        <w:ind w:left="2880" w:hanging="360"/>
        <w:jc w:val="both"/>
      </w:pPr>
    </w:lvl>
    <w:lvl w:ilvl="4" w:tplc="3870AADE">
      <w:start w:val="1"/>
      <w:numFmt w:val="lowerLetter"/>
      <w:lvlText w:val="%5."/>
      <w:lvlJc w:val="left"/>
      <w:pPr>
        <w:tabs>
          <w:tab w:val="left" w:pos="3600"/>
        </w:tabs>
        <w:ind w:left="3600" w:hanging="360"/>
        <w:jc w:val="both"/>
      </w:pPr>
    </w:lvl>
    <w:lvl w:ilvl="5" w:tplc="7092F038">
      <w:start w:val="1"/>
      <w:numFmt w:val="lowerRoman"/>
      <w:lvlText w:val="%6."/>
      <w:lvlJc w:val="right"/>
      <w:pPr>
        <w:tabs>
          <w:tab w:val="left" w:pos="4320"/>
        </w:tabs>
        <w:ind w:left="4320" w:hanging="180"/>
        <w:jc w:val="both"/>
      </w:pPr>
    </w:lvl>
    <w:lvl w:ilvl="6" w:tplc="19FC3816">
      <w:start w:val="1"/>
      <w:numFmt w:val="decimal"/>
      <w:lvlText w:val="%7."/>
      <w:lvlJc w:val="left"/>
      <w:pPr>
        <w:tabs>
          <w:tab w:val="left" w:pos="5040"/>
        </w:tabs>
        <w:ind w:left="5040" w:hanging="360"/>
        <w:jc w:val="both"/>
      </w:pPr>
    </w:lvl>
    <w:lvl w:ilvl="7" w:tplc="22D0F8DC">
      <w:start w:val="1"/>
      <w:numFmt w:val="lowerLetter"/>
      <w:lvlText w:val="%8."/>
      <w:lvlJc w:val="left"/>
      <w:pPr>
        <w:tabs>
          <w:tab w:val="left" w:pos="5760"/>
        </w:tabs>
        <w:ind w:left="5760" w:hanging="360"/>
        <w:jc w:val="both"/>
      </w:pPr>
    </w:lvl>
    <w:lvl w:ilvl="8" w:tplc="CFDCB0DE">
      <w:start w:val="1"/>
      <w:numFmt w:val="lowerRoman"/>
      <w:lvlText w:val="%9."/>
      <w:lvlJc w:val="right"/>
      <w:pPr>
        <w:tabs>
          <w:tab w:val="left" w:pos="6480"/>
        </w:tabs>
        <w:ind w:left="6480" w:hanging="180"/>
        <w:jc w:val="both"/>
      </w:pPr>
    </w:lvl>
  </w:abstractNum>
  <w:abstractNum w:abstractNumId="8" w15:restartNumberingAfterBreak="0">
    <w:nsid w:val="2F000003"/>
    <w:multiLevelType w:val="hybridMultilevel"/>
    <w:tmpl w:val="4E073D56"/>
    <w:lvl w:ilvl="0" w:tplc="BFFCDEDC">
      <w:start w:val="1"/>
      <w:numFmt w:val="decimal"/>
      <w:pStyle w:val="Parties"/>
      <w:lvlText w:val="(%1)"/>
      <w:lvlJc w:val="left"/>
      <w:pPr>
        <w:tabs>
          <w:tab w:val="left" w:pos="567"/>
        </w:tabs>
        <w:ind w:firstLine="0"/>
        <w:jc w:val="both"/>
      </w:pPr>
      <w:rPr>
        <w:b/>
        <w:w w:val="100"/>
        <w:sz w:val="20"/>
        <w:szCs w:val="20"/>
        <w:shd w:val="clear" w:color="auto" w:fill="auto"/>
      </w:rPr>
    </w:lvl>
    <w:lvl w:ilvl="1" w:tplc="42B44CB6">
      <w:start w:val="1"/>
      <w:numFmt w:val="lowerLetter"/>
      <w:lvlText w:val="%2."/>
      <w:lvlJc w:val="left"/>
      <w:pPr>
        <w:tabs>
          <w:tab w:val="left" w:pos="1440"/>
        </w:tabs>
        <w:ind w:left="1440" w:hanging="360"/>
        <w:jc w:val="both"/>
      </w:pPr>
    </w:lvl>
    <w:lvl w:ilvl="2" w:tplc="535419B0">
      <w:start w:val="1"/>
      <w:numFmt w:val="lowerRoman"/>
      <w:lvlText w:val="%3."/>
      <w:lvlJc w:val="right"/>
      <w:pPr>
        <w:tabs>
          <w:tab w:val="left" w:pos="2160"/>
        </w:tabs>
        <w:ind w:left="2160" w:hanging="180"/>
        <w:jc w:val="both"/>
      </w:pPr>
    </w:lvl>
    <w:lvl w:ilvl="3" w:tplc="D1740976">
      <w:start w:val="1"/>
      <w:numFmt w:val="decimal"/>
      <w:lvlText w:val="%4."/>
      <w:lvlJc w:val="left"/>
      <w:pPr>
        <w:tabs>
          <w:tab w:val="left" w:pos="2880"/>
        </w:tabs>
        <w:ind w:left="2880" w:hanging="360"/>
        <w:jc w:val="both"/>
      </w:pPr>
    </w:lvl>
    <w:lvl w:ilvl="4" w:tplc="40904C60">
      <w:start w:val="1"/>
      <w:numFmt w:val="lowerLetter"/>
      <w:lvlText w:val="%5."/>
      <w:lvlJc w:val="left"/>
      <w:pPr>
        <w:tabs>
          <w:tab w:val="left" w:pos="3600"/>
        </w:tabs>
        <w:ind w:left="3600" w:hanging="360"/>
        <w:jc w:val="both"/>
      </w:pPr>
    </w:lvl>
    <w:lvl w:ilvl="5" w:tplc="68CCE606">
      <w:start w:val="1"/>
      <w:numFmt w:val="lowerRoman"/>
      <w:lvlText w:val="%6."/>
      <w:lvlJc w:val="right"/>
      <w:pPr>
        <w:tabs>
          <w:tab w:val="left" w:pos="4320"/>
        </w:tabs>
        <w:ind w:left="4320" w:hanging="180"/>
        <w:jc w:val="both"/>
      </w:pPr>
    </w:lvl>
    <w:lvl w:ilvl="6" w:tplc="F954B4D8">
      <w:start w:val="1"/>
      <w:numFmt w:val="decimal"/>
      <w:lvlText w:val="%7."/>
      <w:lvlJc w:val="left"/>
      <w:pPr>
        <w:tabs>
          <w:tab w:val="left" w:pos="5040"/>
        </w:tabs>
        <w:ind w:left="5040" w:hanging="360"/>
        <w:jc w:val="both"/>
      </w:pPr>
    </w:lvl>
    <w:lvl w:ilvl="7" w:tplc="47421608">
      <w:start w:val="1"/>
      <w:numFmt w:val="lowerLetter"/>
      <w:lvlText w:val="%8."/>
      <w:lvlJc w:val="left"/>
      <w:pPr>
        <w:tabs>
          <w:tab w:val="left" w:pos="5760"/>
        </w:tabs>
        <w:ind w:left="5760" w:hanging="360"/>
        <w:jc w:val="both"/>
      </w:pPr>
    </w:lvl>
    <w:lvl w:ilvl="8" w:tplc="7D021E2C">
      <w:start w:val="1"/>
      <w:numFmt w:val="lowerRoman"/>
      <w:lvlText w:val="%9."/>
      <w:lvlJc w:val="right"/>
      <w:pPr>
        <w:tabs>
          <w:tab w:val="left" w:pos="6480"/>
        </w:tabs>
        <w:ind w:left="6480" w:hanging="180"/>
        <w:jc w:val="both"/>
      </w:pPr>
    </w:lvl>
  </w:abstractNum>
  <w:abstractNum w:abstractNumId="9" w15:restartNumberingAfterBreak="0">
    <w:nsid w:val="2F000004"/>
    <w:multiLevelType w:val="multilevel"/>
    <w:tmpl w:val="234C120C"/>
    <w:lvl w:ilvl="0">
      <w:start w:val="1"/>
      <w:numFmt w:val="decimal"/>
      <w:pStyle w:val="Table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Table2"/>
      <w:lvlText w:val="%1.%2."/>
      <w:lvlJc w:val="left"/>
      <w:pPr>
        <w:tabs>
          <w:tab w:val="left" w:pos="567"/>
        </w:tabs>
        <w:ind w:firstLine="0"/>
        <w:jc w:val="both"/>
      </w:pPr>
      <w:rPr>
        <w:rFonts w:ascii="Tahoma" w:eastAsia="Tahoma" w:hAnsi="Tahoma"/>
        <w:b/>
        <w:w w:val="100"/>
        <w:sz w:val="20"/>
        <w:szCs w:val="20"/>
        <w:shd w:val="clear" w:color="auto" w:fill="auto"/>
      </w:rPr>
    </w:lvl>
    <w:lvl w:ilvl="2">
      <w:start w:val="1"/>
      <w:numFmt w:val="decimal"/>
      <w:pStyle w:val="Table3"/>
      <w:lvlText w:val="%1.%2.%3."/>
      <w:lvlJc w:val="left"/>
      <w:pPr>
        <w:tabs>
          <w:tab w:val="left" w:pos="567"/>
        </w:tabs>
        <w:ind w:firstLine="0"/>
        <w:jc w:val="both"/>
      </w:pPr>
      <w:rPr>
        <w:rFonts w:ascii="Tahoma" w:eastAsia="Tahoma" w:hAnsi="Tahoma"/>
        <w:b/>
        <w:w w:val="100"/>
        <w:sz w:val="17"/>
        <w:szCs w:val="17"/>
        <w:shd w:val="clear" w:color="auto" w:fill="auto"/>
      </w:rPr>
    </w:lvl>
    <w:lvl w:ilvl="3">
      <w:start w:val="1"/>
      <w:numFmt w:val="lowerRoman"/>
      <w:pStyle w:val="Table4"/>
      <w:lvlText w:val="(%4)"/>
      <w:lvlJc w:val="left"/>
      <w:pPr>
        <w:tabs>
          <w:tab w:val="left" w:pos="720"/>
        </w:tabs>
        <w:ind w:firstLine="0"/>
        <w:jc w:val="both"/>
      </w:pPr>
      <w:rPr>
        <w:rFonts w:ascii="Tahoma" w:eastAsia="Tahoma" w:hAnsi="Tahoma"/>
        <w:w w:val="100"/>
        <w:sz w:val="20"/>
        <w:szCs w:val="20"/>
        <w:shd w:val="clear" w:color="auto" w:fill="auto"/>
      </w:rPr>
    </w:lvl>
    <w:lvl w:ilvl="4">
      <w:start w:val="1"/>
      <w:numFmt w:val="lowerLetter"/>
      <w:pStyle w:val="Table5"/>
      <w:lvlText w:val="(%5)"/>
      <w:lvlJc w:val="left"/>
      <w:pPr>
        <w:tabs>
          <w:tab w:val="left" w:pos="567"/>
        </w:tabs>
        <w:ind w:firstLine="0"/>
        <w:jc w:val="both"/>
      </w:pPr>
      <w:rPr>
        <w:rFonts w:ascii="Tahoma" w:eastAsia="Tahoma" w:hAnsi="Tahoma"/>
        <w:w w:val="100"/>
        <w:sz w:val="20"/>
        <w:szCs w:val="20"/>
        <w:shd w:val="clear" w:color="auto" w:fill="auto"/>
      </w:rPr>
    </w:lvl>
    <w:lvl w:ilvl="5">
      <w:start w:val="1"/>
      <w:numFmt w:val="upperRoman"/>
      <w:pStyle w:val="Table6"/>
      <w:lvlText w:val="(%6)"/>
      <w:lvlJc w:val="left"/>
      <w:pPr>
        <w:tabs>
          <w:tab w:val="left" w:pos="720"/>
        </w:tabs>
        <w:ind w:firstLine="0"/>
        <w:jc w:val="both"/>
      </w:pPr>
      <w:rPr>
        <w:rFonts w:ascii="Tahoma" w:eastAsia="Tahoma" w:hAnsi="Tahoma"/>
        <w:w w:val="100"/>
        <w:sz w:val="20"/>
        <w:szCs w:val="20"/>
        <w:shd w:val="clear" w:color="auto" w:fill="auto"/>
      </w:rPr>
    </w:lvl>
    <w:lvl w:ilvl="6">
      <w:start w:val="1"/>
      <w:numFmt w:val="decimal"/>
      <w:lvlText w:val=""/>
      <w:lvlJc w:val="left"/>
      <w:pPr>
        <w:tabs>
          <w:tab w:val="left" w:pos="680"/>
        </w:tabs>
        <w:ind w:left="680" w:hanging="680"/>
        <w:jc w:val="both"/>
      </w:pPr>
      <w:rPr>
        <w:w w:val="100"/>
        <w:sz w:val="20"/>
        <w:szCs w:val="20"/>
        <w:shd w:val="clear" w:color="auto" w:fill="auto"/>
      </w:rPr>
    </w:lvl>
    <w:lvl w:ilvl="7">
      <w:start w:val="1"/>
      <w:numFmt w:val="decimal"/>
      <w:lvlText w:val=""/>
      <w:lvlJc w:val="left"/>
      <w:pPr>
        <w:tabs>
          <w:tab w:val="left" w:pos="30521"/>
        </w:tabs>
        <w:ind w:firstLine="0"/>
        <w:jc w:val="both"/>
      </w:pPr>
      <w:rPr>
        <w:w w:val="100"/>
        <w:sz w:val="20"/>
        <w:szCs w:val="20"/>
        <w:shd w:val="clear" w:color="auto" w:fill="auto"/>
      </w:rPr>
    </w:lvl>
    <w:lvl w:ilvl="8">
      <w:start w:val="1"/>
      <w:numFmt w:val="decimal"/>
      <w:lvlText w:val=""/>
      <w:lvlJc w:val="left"/>
      <w:pPr>
        <w:tabs>
          <w:tab w:val="left" w:pos="30521"/>
        </w:tabs>
        <w:ind w:firstLine="0"/>
        <w:jc w:val="both"/>
      </w:pPr>
      <w:rPr>
        <w:w w:val="100"/>
        <w:sz w:val="20"/>
        <w:szCs w:val="20"/>
        <w:shd w:val="clear" w:color="auto" w:fill="auto"/>
      </w:rPr>
    </w:lvl>
  </w:abstractNum>
  <w:abstractNum w:abstractNumId="10" w15:restartNumberingAfterBreak="0">
    <w:nsid w:val="2F000005"/>
    <w:multiLevelType w:val="multilevel"/>
    <w:tmpl w:val="019056FA"/>
    <w:lvl w:ilvl="0">
      <w:start w:val="1"/>
      <w:numFmt w:val="decimal"/>
      <w:pStyle w:val="Level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Level2"/>
      <w:lvlText w:val="%1.%2."/>
      <w:lvlJc w:val="left"/>
      <w:pPr>
        <w:tabs>
          <w:tab w:val="left" w:pos="1247"/>
        </w:tabs>
        <w:ind w:left="567" w:firstLine="0"/>
        <w:jc w:val="both"/>
      </w:pPr>
      <w:rPr>
        <w:rFonts w:ascii="Tahoma" w:eastAsia="Tahoma" w:hAnsi="Tahoma"/>
        <w:b/>
        <w:i w:val="0"/>
        <w:w w:val="100"/>
        <w:sz w:val="20"/>
        <w:szCs w:val="20"/>
        <w:shd w:val="clear" w:color="auto" w:fill="auto"/>
      </w:rPr>
    </w:lvl>
    <w:lvl w:ilvl="2">
      <w:start w:val="1"/>
      <w:numFmt w:val="decimal"/>
      <w:pStyle w:val="Level3"/>
      <w:lvlText w:val="%1.%2.%3."/>
      <w:lvlJc w:val="left"/>
      <w:pPr>
        <w:tabs>
          <w:tab w:val="left" w:pos="2041"/>
        </w:tabs>
        <w:ind w:left="1247" w:firstLine="0"/>
        <w:jc w:val="both"/>
      </w:pPr>
      <w:rPr>
        <w:rFonts w:ascii="Tahoma" w:eastAsia="Tahoma" w:hAnsi="Tahoma"/>
        <w:b/>
        <w:w w:val="100"/>
        <w:sz w:val="17"/>
        <w:szCs w:val="17"/>
        <w:shd w:val="clear" w:color="auto" w:fill="auto"/>
      </w:rPr>
    </w:lvl>
    <w:lvl w:ilvl="3">
      <w:start w:val="1"/>
      <w:numFmt w:val="decimal"/>
      <w:pStyle w:val="Level4"/>
      <w:lvlText w:val="%1.%2.%3.%4."/>
      <w:lvlJc w:val="left"/>
      <w:pPr>
        <w:tabs>
          <w:tab w:val="left" w:pos="2722"/>
        </w:tabs>
        <w:ind w:left="2041" w:firstLine="0"/>
        <w:jc w:val="both"/>
      </w:pPr>
      <w:rPr>
        <w:rFonts w:ascii="Tahoma" w:eastAsia="Tahoma" w:hAnsi="Tahoma"/>
        <w:b/>
        <w:w w:val="100"/>
        <w:sz w:val="17"/>
        <w:szCs w:val="17"/>
        <w:shd w:val="clear" w:color="auto" w:fill="auto"/>
      </w:rPr>
    </w:lvl>
    <w:lvl w:ilvl="4">
      <w:start w:val="1"/>
      <w:numFmt w:val="lowerLetter"/>
      <w:pStyle w:val="Level5"/>
      <w:lvlText w:val="(%5)"/>
      <w:lvlJc w:val="left"/>
      <w:pPr>
        <w:tabs>
          <w:tab w:val="left" w:pos="3289"/>
        </w:tabs>
        <w:ind w:left="2722" w:firstLine="0"/>
        <w:jc w:val="both"/>
      </w:pPr>
      <w:rPr>
        <w:rFonts w:ascii="Tahoma" w:eastAsia="Tahoma" w:hAnsi="Tahoma"/>
        <w:w w:val="100"/>
        <w:sz w:val="20"/>
        <w:szCs w:val="20"/>
        <w:shd w:val="clear" w:color="auto" w:fill="auto"/>
      </w:rPr>
    </w:lvl>
    <w:lvl w:ilvl="5">
      <w:start w:val="1"/>
      <w:numFmt w:val="upperRoman"/>
      <w:pStyle w:val="Level6"/>
      <w:lvlText w:val="(%6)"/>
      <w:lvlJc w:val="left"/>
      <w:pPr>
        <w:tabs>
          <w:tab w:val="left" w:pos="3969"/>
        </w:tabs>
        <w:ind w:left="3289" w:firstLine="0"/>
        <w:jc w:val="both"/>
      </w:pPr>
      <w:rPr>
        <w:w w:val="100"/>
        <w:sz w:val="20"/>
        <w:szCs w:val="20"/>
        <w:shd w:val="clear" w:color="auto" w:fill="auto"/>
      </w:rPr>
    </w:lvl>
    <w:lvl w:ilvl="6">
      <w:start w:val="1"/>
      <w:numFmt w:val="decimal"/>
      <w:lvlText w:val=""/>
      <w:lvlJc w:val="left"/>
      <w:pPr>
        <w:tabs>
          <w:tab w:val="left" w:pos="3969"/>
        </w:tabs>
        <w:ind w:left="3969" w:hanging="680"/>
        <w:jc w:val="both"/>
      </w:pPr>
      <w:rPr>
        <w:w w:val="100"/>
        <w:sz w:val="20"/>
        <w:szCs w:val="20"/>
        <w:shd w:val="clear" w:color="auto" w:fill="auto"/>
      </w:rPr>
    </w:lvl>
    <w:lvl w:ilvl="7">
      <w:start w:val="1"/>
      <w:numFmt w:val="decimal"/>
      <w:lvlText w:val=""/>
      <w:lvlJc w:val="left"/>
      <w:pPr>
        <w:tabs>
          <w:tab w:val="left" w:pos="3969"/>
        </w:tabs>
        <w:ind w:left="3969" w:hanging="680"/>
        <w:jc w:val="both"/>
      </w:pPr>
      <w:rPr>
        <w:w w:val="100"/>
        <w:sz w:val="20"/>
        <w:szCs w:val="20"/>
        <w:shd w:val="clear" w:color="auto" w:fill="auto"/>
      </w:rPr>
    </w:lvl>
    <w:lvl w:ilvl="8">
      <w:start w:val="1"/>
      <w:numFmt w:val="decimal"/>
      <w:lvlText w:val=""/>
      <w:lvlJc w:val="left"/>
      <w:pPr>
        <w:tabs>
          <w:tab w:val="left" w:pos="3969"/>
        </w:tabs>
        <w:ind w:left="3969" w:hanging="680"/>
        <w:jc w:val="both"/>
      </w:pPr>
      <w:rPr>
        <w:w w:val="100"/>
        <w:sz w:val="20"/>
        <w:szCs w:val="20"/>
        <w:shd w:val="clear" w:color="auto" w:fill="auto"/>
      </w:rPr>
    </w:lvl>
  </w:abstractNum>
  <w:abstractNum w:abstractNumId="11" w15:restartNumberingAfterBreak="0">
    <w:nsid w:val="2F000006"/>
    <w:multiLevelType w:val="hybridMultilevel"/>
    <w:tmpl w:val="45B7862E"/>
    <w:lvl w:ilvl="0" w:tplc="739E1756">
      <w:start w:val="1"/>
      <w:numFmt w:val="decimal"/>
      <w:pStyle w:val="Pargrafo-MattosFilho"/>
      <w:lvlText w:val="%1."/>
      <w:lvlJc w:val="left"/>
      <w:pPr>
        <w:ind w:left="2145" w:hanging="360"/>
        <w:jc w:val="both"/>
      </w:pPr>
      <w:rPr>
        <w:b w:val="0"/>
        <w:color w:val="000000"/>
        <w:w w:val="100"/>
        <w:sz w:val="20"/>
        <w:szCs w:val="20"/>
        <w:shd w:val="clear" w:color="auto" w:fill="auto"/>
      </w:rPr>
    </w:lvl>
    <w:lvl w:ilvl="1" w:tplc="B6F20354">
      <w:start w:val="1"/>
      <w:numFmt w:val="lowerLetter"/>
      <w:lvlText w:val="%2."/>
      <w:lvlJc w:val="left"/>
      <w:pPr>
        <w:ind w:left="2865" w:hanging="360"/>
        <w:jc w:val="both"/>
      </w:pPr>
    </w:lvl>
    <w:lvl w:ilvl="2" w:tplc="FD986380">
      <w:start w:val="1"/>
      <w:numFmt w:val="lowerRoman"/>
      <w:lvlText w:val="%3."/>
      <w:lvlJc w:val="right"/>
      <w:pPr>
        <w:ind w:left="3585" w:hanging="180"/>
        <w:jc w:val="both"/>
      </w:pPr>
    </w:lvl>
    <w:lvl w:ilvl="3" w:tplc="9DC2AB76">
      <w:start w:val="1"/>
      <w:numFmt w:val="decimal"/>
      <w:lvlText w:val="%4."/>
      <w:lvlJc w:val="left"/>
      <w:pPr>
        <w:ind w:left="4305" w:hanging="360"/>
        <w:jc w:val="both"/>
      </w:pPr>
    </w:lvl>
    <w:lvl w:ilvl="4" w:tplc="6C7E920A">
      <w:start w:val="1"/>
      <w:numFmt w:val="lowerLetter"/>
      <w:lvlText w:val="%5."/>
      <w:lvlJc w:val="left"/>
      <w:pPr>
        <w:ind w:left="5025" w:hanging="360"/>
        <w:jc w:val="both"/>
      </w:pPr>
    </w:lvl>
    <w:lvl w:ilvl="5" w:tplc="2912EA4A">
      <w:start w:val="1"/>
      <w:numFmt w:val="lowerRoman"/>
      <w:lvlText w:val="%6."/>
      <w:lvlJc w:val="right"/>
      <w:pPr>
        <w:ind w:left="5745" w:hanging="180"/>
        <w:jc w:val="both"/>
      </w:pPr>
    </w:lvl>
    <w:lvl w:ilvl="6" w:tplc="B858BC1A">
      <w:start w:val="1"/>
      <w:numFmt w:val="decimal"/>
      <w:lvlText w:val="%7."/>
      <w:lvlJc w:val="left"/>
      <w:pPr>
        <w:ind w:left="6465" w:hanging="360"/>
        <w:jc w:val="both"/>
      </w:pPr>
    </w:lvl>
    <w:lvl w:ilvl="7" w:tplc="A17A390A">
      <w:start w:val="1"/>
      <w:numFmt w:val="lowerLetter"/>
      <w:lvlText w:val="%8."/>
      <w:lvlJc w:val="left"/>
      <w:pPr>
        <w:ind w:left="7185" w:hanging="360"/>
        <w:jc w:val="both"/>
      </w:pPr>
    </w:lvl>
    <w:lvl w:ilvl="8" w:tplc="ABAA2D00">
      <w:start w:val="1"/>
      <w:numFmt w:val="lowerRoman"/>
      <w:lvlText w:val="%9."/>
      <w:lvlJc w:val="right"/>
      <w:pPr>
        <w:ind w:left="7905" w:hanging="180"/>
        <w:jc w:val="both"/>
      </w:pPr>
    </w:lvl>
  </w:abstractNum>
  <w:abstractNum w:abstractNumId="12" w15:restartNumberingAfterBreak="0">
    <w:nsid w:val="2F000007"/>
    <w:multiLevelType w:val="hybridMultilevel"/>
    <w:tmpl w:val="39CA6AB1"/>
    <w:lvl w:ilvl="0" w:tplc="02446BFC">
      <w:start w:val="1"/>
      <w:numFmt w:val="bullet"/>
      <w:pStyle w:val="bullet6"/>
      <w:lvlText w:val="·"/>
      <w:lvlJc w:val="left"/>
      <w:pPr>
        <w:tabs>
          <w:tab w:val="left" w:pos="3969"/>
        </w:tabs>
        <w:ind w:left="3969" w:hanging="680"/>
        <w:jc w:val="both"/>
      </w:pPr>
      <w:rPr>
        <w:rFonts w:ascii="Symbol" w:eastAsia="Symbol" w:hAnsi="Symbol"/>
        <w:w w:val="100"/>
        <w:sz w:val="20"/>
        <w:szCs w:val="20"/>
        <w:shd w:val="clear" w:color="auto" w:fill="auto"/>
      </w:rPr>
    </w:lvl>
    <w:lvl w:ilvl="1" w:tplc="3C584E3E">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FAE01E70">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31C6EBCE">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FD16C22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C6C1A0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B70527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496C3EF2">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28D6F948">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13" w15:restartNumberingAfterBreak="0">
    <w:nsid w:val="2F000008"/>
    <w:multiLevelType w:val="multilevel"/>
    <w:tmpl w:val="670E102C"/>
    <w:lvl w:ilvl="0">
      <w:start w:val="1"/>
      <w:numFmt w:val="lowerLetter"/>
      <w:pStyle w:val="alpha4"/>
      <w:lvlText w:val="(%1)"/>
      <w:lvlJc w:val="left"/>
      <w:pPr>
        <w:tabs>
          <w:tab w:val="left" w:pos="2722"/>
        </w:tabs>
        <w:ind w:left="2041"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abstractNum>
  <w:abstractNum w:abstractNumId="14" w15:restartNumberingAfterBreak="0">
    <w:nsid w:val="2F000009"/>
    <w:multiLevelType w:val="multilevel"/>
    <w:tmpl w:val="3736AEB7"/>
    <w:lvl w:ilvl="0">
      <w:start w:val="1"/>
      <w:numFmt w:val="decimal"/>
      <w:lvlText w:val="(%1)"/>
      <w:lvlJc w:val="left"/>
      <w:pPr>
        <w:tabs>
          <w:tab w:val="left" w:pos="680"/>
        </w:tabs>
        <w:ind w:left="680" w:hanging="680"/>
        <w:jc w:val="both"/>
      </w:pPr>
      <w:rPr>
        <w:rFonts w:ascii="Garamond" w:eastAsia="Garamond" w:hAnsi="Garamond"/>
        <w:b/>
        <w:color w:val="000000"/>
        <w:w w:val="100"/>
        <w:sz w:val="24"/>
        <w:szCs w:val="24"/>
        <w:shd w:val="clear" w:color="auto" w:fill="auto"/>
        <w:vertAlign w:val="subscript"/>
      </w:rPr>
    </w:lvl>
    <w:lvl w:ilvl="1">
      <w:start w:val="1"/>
      <w:numFmt w:val="upperLetter"/>
      <w:lvlText w:val="(%2)"/>
      <w:lvlJc w:val="left"/>
      <w:pPr>
        <w:tabs>
          <w:tab w:val="left" w:pos="680"/>
        </w:tabs>
        <w:ind w:left="680" w:hanging="680"/>
        <w:jc w:val="both"/>
      </w:pPr>
      <w:rPr>
        <w:rFonts w:ascii="Arial" w:eastAsia="Arial" w:hAnsi="Arial"/>
        <w:b w:val="0"/>
        <w:color w:val="000000"/>
        <w:w w:val="100"/>
        <w:sz w:val="20"/>
        <w:szCs w:val="20"/>
        <w:shd w:val="clear" w:color="auto" w:fill="auto"/>
        <w:vertAlign w:val="subscript"/>
      </w:rPr>
    </w:lvl>
    <w:lvl w:ilvl="2">
      <w:start w:val="1"/>
      <w:numFmt w:val="decimal"/>
      <w:pStyle w:val="Parties2"/>
      <w:lvlText w:val="(%3)"/>
      <w:lvlJc w:val="left"/>
      <w:pPr>
        <w:tabs>
          <w:tab w:val="left" w:pos="680"/>
        </w:tabs>
        <w:ind w:left="680" w:hanging="680"/>
        <w:jc w:val="both"/>
      </w:pPr>
      <w:rPr>
        <w:rFonts w:ascii="Arial" w:eastAsia="Arial" w:hAnsi="Arial"/>
        <w:b/>
        <w:color w:val="000000"/>
        <w:w w:val="100"/>
        <w:sz w:val="20"/>
        <w:szCs w:val="20"/>
        <w:shd w:val="clear" w:color="auto" w:fill="auto"/>
        <w:vertAlign w:val="subscript"/>
      </w:rPr>
    </w:lvl>
    <w:lvl w:ilvl="3">
      <w:start w:val="1"/>
      <w:numFmt w:val="upperLetter"/>
      <w:pStyle w:val="Recitals2"/>
      <w:lvlText w:val="(%4)"/>
      <w:lvlJc w:val="left"/>
      <w:pPr>
        <w:tabs>
          <w:tab w:val="left" w:pos="680"/>
        </w:tabs>
        <w:ind w:left="680" w:hanging="680"/>
        <w:jc w:val="both"/>
      </w:pPr>
      <w:rPr>
        <w:rFonts w:ascii="Arial" w:eastAsia="Arial" w:hAnsi="Arial"/>
        <w:b w:val="0"/>
        <w:color w:val="000000"/>
        <w:w w:val="100"/>
        <w:sz w:val="20"/>
        <w:szCs w:val="20"/>
        <w:shd w:val="clear" w:color="auto" w:fill="auto"/>
        <w:vertAlign w:val="subscript"/>
      </w:rPr>
    </w:lvl>
    <w:lvl w:ilvl="4">
      <w:start w:val="1"/>
      <w:numFmt w:val="decimal"/>
      <w:lvlText w:val="(%5)"/>
      <w:lvlJc w:val="left"/>
      <w:pPr>
        <w:ind w:left="2880" w:firstLine="0"/>
        <w:jc w:val="both"/>
      </w:pPr>
    </w:lvl>
    <w:lvl w:ilvl="5">
      <w:start w:val="1"/>
      <w:numFmt w:val="lowerLetter"/>
      <w:lvlText w:val="(%6)"/>
      <w:lvlJc w:val="left"/>
      <w:pPr>
        <w:ind w:left="3600" w:firstLine="0"/>
        <w:jc w:val="both"/>
      </w:pPr>
    </w:lvl>
    <w:lvl w:ilvl="6">
      <w:start w:val="1"/>
      <w:numFmt w:val="lowerRoman"/>
      <w:lvlText w:val="(%7)"/>
      <w:lvlJc w:val="left"/>
      <w:pPr>
        <w:ind w:left="4320" w:firstLine="0"/>
        <w:jc w:val="both"/>
      </w:pPr>
    </w:lvl>
    <w:lvl w:ilvl="7">
      <w:start w:val="1"/>
      <w:numFmt w:val="lowerLetter"/>
      <w:lvlText w:val="(%8)"/>
      <w:lvlJc w:val="left"/>
      <w:pPr>
        <w:ind w:left="5040" w:firstLine="0"/>
        <w:jc w:val="both"/>
      </w:pPr>
    </w:lvl>
    <w:lvl w:ilvl="8">
      <w:start w:val="1"/>
      <w:numFmt w:val="lowerRoman"/>
      <w:lvlText w:val="(%9)"/>
      <w:lvlJc w:val="left"/>
      <w:pPr>
        <w:ind w:left="5760" w:firstLine="0"/>
        <w:jc w:val="both"/>
      </w:pPr>
    </w:lvl>
  </w:abstractNum>
  <w:abstractNum w:abstractNumId="15" w15:restartNumberingAfterBreak="0">
    <w:nsid w:val="2F00000B"/>
    <w:multiLevelType w:val="hybridMultilevel"/>
    <w:tmpl w:val="56A46A28"/>
    <w:lvl w:ilvl="0" w:tplc="0172BA5C">
      <w:start w:val="1"/>
      <w:numFmt w:val="bullet"/>
      <w:pStyle w:val="bullet2"/>
      <w:lvlText w:val="·"/>
      <w:lvlJc w:val="left"/>
      <w:pPr>
        <w:tabs>
          <w:tab w:val="left" w:pos="1247"/>
        </w:tabs>
        <w:ind w:left="1247" w:hanging="680"/>
        <w:jc w:val="both"/>
      </w:pPr>
      <w:rPr>
        <w:rFonts w:ascii="Symbol" w:eastAsia="Symbol" w:hAnsi="Symbol"/>
        <w:w w:val="100"/>
        <w:sz w:val="20"/>
        <w:szCs w:val="20"/>
        <w:shd w:val="clear" w:color="auto" w:fill="auto"/>
      </w:rPr>
    </w:lvl>
    <w:lvl w:ilvl="1" w:tplc="13DEA57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46686B0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2FD8ED7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24AE82BE">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165C188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72602ED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7B52937C">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6636973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16" w15:restartNumberingAfterBreak="0">
    <w:nsid w:val="2F00000C"/>
    <w:multiLevelType w:val="hybridMultilevel"/>
    <w:tmpl w:val="2A35A575"/>
    <w:lvl w:ilvl="0" w:tplc="AE907062">
      <w:start w:val="1"/>
      <w:numFmt w:val="upperRoman"/>
      <w:pStyle w:val="UCRoman1"/>
      <w:lvlText w:val="%1."/>
      <w:lvlJc w:val="left"/>
      <w:pPr>
        <w:tabs>
          <w:tab w:val="left" w:pos="567"/>
        </w:tabs>
        <w:ind w:firstLine="0"/>
        <w:jc w:val="both"/>
      </w:pPr>
      <w:rPr>
        <w:rFonts w:ascii="Tahoma" w:eastAsia="Tahoma" w:hAnsi="Tahoma"/>
        <w:b/>
        <w:w w:val="100"/>
        <w:sz w:val="20"/>
        <w:szCs w:val="20"/>
        <w:shd w:val="clear" w:color="auto" w:fill="auto"/>
      </w:rPr>
    </w:lvl>
    <w:lvl w:ilvl="1" w:tplc="D108E11C">
      <w:start w:val="1"/>
      <w:numFmt w:val="lowerLetter"/>
      <w:lvlText w:val="%2."/>
      <w:lvlJc w:val="left"/>
      <w:pPr>
        <w:tabs>
          <w:tab w:val="left" w:pos="1440"/>
        </w:tabs>
        <w:ind w:left="1440" w:hanging="360"/>
        <w:jc w:val="both"/>
      </w:pPr>
    </w:lvl>
    <w:lvl w:ilvl="2" w:tplc="90B03A6A">
      <w:start w:val="1"/>
      <w:numFmt w:val="lowerRoman"/>
      <w:lvlText w:val="%3."/>
      <w:lvlJc w:val="right"/>
      <w:pPr>
        <w:tabs>
          <w:tab w:val="left" w:pos="2160"/>
        </w:tabs>
        <w:ind w:left="2160" w:hanging="180"/>
        <w:jc w:val="both"/>
      </w:pPr>
    </w:lvl>
    <w:lvl w:ilvl="3" w:tplc="6E205EE0">
      <w:start w:val="1"/>
      <w:numFmt w:val="decimal"/>
      <w:lvlText w:val="%4."/>
      <w:lvlJc w:val="left"/>
      <w:pPr>
        <w:tabs>
          <w:tab w:val="left" w:pos="2880"/>
        </w:tabs>
        <w:ind w:left="2880" w:hanging="360"/>
        <w:jc w:val="both"/>
      </w:pPr>
    </w:lvl>
    <w:lvl w:ilvl="4" w:tplc="2FE837C0">
      <w:start w:val="1"/>
      <w:numFmt w:val="lowerLetter"/>
      <w:lvlText w:val="%5."/>
      <w:lvlJc w:val="left"/>
      <w:pPr>
        <w:tabs>
          <w:tab w:val="left" w:pos="3600"/>
        </w:tabs>
        <w:ind w:left="3600" w:hanging="360"/>
        <w:jc w:val="both"/>
      </w:pPr>
    </w:lvl>
    <w:lvl w:ilvl="5" w:tplc="3BA211C6">
      <w:start w:val="1"/>
      <w:numFmt w:val="lowerRoman"/>
      <w:lvlText w:val="%6."/>
      <w:lvlJc w:val="right"/>
      <w:pPr>
        <w:tabs>
          <w:tab w:val="left" w:pos="4320"/>
        </w:tabs>
        <w:ind w:left="4320" w:hanging="180"/>
        <w:jc w:val="both"/>
      </w:pPr>
    </w:lvl>
    <w:lvl w:ilvl="6" w:tplc="203C1B70">
      <w:start w:val="1"/>
      <w:numFmt w:val="decimal"/>
      <w:lvlText w:val="%7."/>
      <w:lvlJc w:val="left"/>
      <w:pPr>
        <w:tabs>
          <w:tab w:val="left" w:pos="5040"/>
        </w:tabs>
        <w:ind w:left="5040" w:hanging="360"/>
        <w:jc w:val="both"/>
      </w:pPr>
    </w:lvl>
    <w:lvl w:ilvl="7" w:tplc="DFF42ACA">
      <w:start w:val="1"/>
      <w:numFmt w:val="lowerLetter"/>
      <w:lvlText w:val="%8."/>
      <w:lvlJc w:val="left"/>
      <w:pPr>
        <w:tabs>
          <w:tab w:val="left" w:pos="5760"/>
        </w:tabs>
        <w:ind w:left="5760" w:hanging="360"/>
        <w:jc w:val="both"/>
      </w:pPr>
    </w:lvl>
    <w:lvl w:ilvl="8" w:tplc="1312D926">
      <w:start w:val="1"/>
      <w:numFmt w:val="lowerRoman"/>
      <w:lvlText w:val="%9."/>
      <w:lvlJc w:val="right"/>
      <w:pPr>
        <w:tabs>
          <w:tab w:val="left" w:pos="6480"/>
        </w:tabs>
        <w:ind w:left="6480" w:hanging="180"/>
        <w:jc w:val="both"/>
      </w:pPr>
    </w:lvl>
  </w:abstractNum>
  <w:abstractNum w:abstractNumId="17" w15:restartNumberingAfterBreak="0">
    <w:nsid w:val="2F00000D"/>
    <w:multiLevelType w:val="hybridMultilevel"/>
    <w:tmpl w:val="4E01CAE6"/>
    <w:lvl w:ilvl="0" w:tplc="5B02C1E4">
      <w:start w:val="1"/>
      <w:numFmt w:val="upperLetter"/>
      <w:pStyle w:val="UCAlpha4"/>
      <w:lvlText w:val="%1."/>
      <w:lvlJc w:val="left"/>
      <w:pPr>
        <w:tabs>
          <w:tab w:val="left" w:pos="2722"/>
        </w:tabs>
        <w:ind w:left="2041" w:firstLine="0"/>
        <w:jc w:val="both"/>
      </w:pPr>
      <w:rPr>
        <w:rFonts w:ascii="Tahoma" w:eastAsia="Tahoma" w:hAnsi="Tahoma"/>
        <w:b/>
        <w:w w:val="100"/>
        <w:sz w:val="20"/>
        <w:szCs w:val="20"/>
        <w:shd w:val="clear" w:color="auto" w:fill="auto"/>
      </w:rPr>
    </w:lvl>
    <w:lvl w:ilvl="1" w:tplc="EF005584">
      <w:start w:val="1"/>
      <w:numFmt w:val="lowerLetter"/>
      <w:lvlText w:val="%2."/>
      <w:lvlJc w:val="left"/>
      <w:pPr>
        <w:tabs>
          <w:tab w:val="left" w:pos="1440"/>
        </w:tabs>
        <w:ind w:left="1440" w:hanging="360"/>
        <w:jc w:val="both"/>
      </w:pPr>
    </w:lvl>
    <w:lvl w:ilvl="2" w:tplc="00B4743A">
      <w:start w:val="1"/>
      <w:numFmt w:val="lowerRoman"/>
      <w:lvlText w:val="%3."/>
      <w:lvlJc w:val="right"/>
      <w:pPr>
        <w:tabs>
          <w:tab w:val="left" w:pos="2160"/>
        </w:tabs>
        <w:ind w:left="2160" w:hanging="180"/>
        <w:jc w:val="both"/>
      </w:pPr>
    </w:lvl>
    <w:lvl w:ilvl="3" w:tplc="413C2E18">
      <w:start w:val="1"/>
      <w:numFmt w:val="decimal"/>
      <w:lvlText w:val="%4."/>
      <w:lvlJc w:val="left"/>
      <w:pPr>
        <w:tabs>
          <w:tab w:val="left" w:pos="2880"/>
        </w:tabs>
        <w:ind w:left="2880" w:hanging="360"/>
        <w:jc w:val="both"/>
      </w:pPr>
    </w:lvl>
    <w:lvl w:ilvl="4" w:tplc="CC8A717C">
      <w:start w:val="1"/>
      <w:numFmt w:val="lowerLetter"/>
      <w:lvlText w:val="%5."/>
      <w:lvlJc w:val="left"/>
      <w:pPr>
        <w:tabs>
          <w:tab w:val="left" w:pos="3600"/>
        </w:tabs>
        <w:ind w:left="3600" w:hanging="360"/>
        <w:jc w:val="both"/>
      </w:pPr>
    </w:lvl>
    <w:lvl w:ilvl="5" w:tplc="45B6C65E">
      <w:start w:val="1"/>
      <w:numFmt w:val="lowerRoman"/>
      <w:lvlText w:val="%6."/>
      <w:lvlJc w:val="right"/>
      <w:pPr>
        <w:tabs>
          <w:tab w:val="left" w:pos="4320"/>
        </w:tabs>
        <w:ind w:left="4320" w:hanging="180"/>
        <w:jc w:val="both"/>
      </w:pPr>
    </w:lvl>
    <w:lvl w:ilvl="6" w:tplc="BE1CD70C">
      <w:start w:val="1"/>
      <w:numFmt w:val="decimal"/>
      <w:lvlText w:val="%7."/>
      <w:lvlJc w:val="left"/>
      <w:pPr>
        <w:tabs>
          <w:tab w:val="left" w:pos="5040"/>
        </w:tabs>
        <w:ind w:left="5040" w:hanging="360"/>
        <w:jc w:val="both"/>
      </w:pPr>
    </w:lvl>
    <w:lvl w:ilvl="7" w:tplc="89644320">
      <w:start w:val="1"/>
      <w:numFmt w:val="lowerLetter"/>
      <w:lvlText w:val="%8."/>
      <w:lvlJc w:val="left"/>
      <w:pPr>
        <w:tabs>
          <w:tab w:val="left" w:pos="5760"/>
        </w:tabs>
        <w:ind w:left="5760" w:hanging="360"/>
        <w:jc w:val="both"/>
      </w:pPr>
    </w:lvl>
    <w:lvl w:ilvl="8" w:tplc="81C4D3CE">
      <w:start w:val="1"/>
      <w:numFmt w:val="lowerRoman"/>
      <w:lvlText w:val="%9."/>
      <w:lvlJc w:val="right"/>
      <w:pPr>
        <w:tabs>
          <w:tab w:val="left" w:pos="6480"/>
        </w:tabs>
        <w:ind w:left="6480" w:hanging="180"/>
        <w:jc w:val="both"/>
      </w:pPr>
    </w:lvl>
  </w:abstractNum>
  <w:abstractNum w:abstractNumId="18" w15:restartNumberingAfterBreak="0">
    <w:nsid w:val="2F00000E"/>
    <w:multiLevelType w:val="multilevel"/>
    <w:tmpl w:val="AF4EE672"/>
    <w:lvl w:ilvl="0">
      <w:start w:val="1"/>
      <w:numFmt w:val="lowerLetter"/>
      <w:pStyle w:val="Tablealpha"/>
      <w:lvlText w:val="(%1)"/>
      <w:lvlJc w:val="left"/>
      <w:pPr>
        <w:tabs>
          <w:tab w:val="left" w:pos="567"/>
        </w:tabs>
        <w:ind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abstractNum>
  <w:abstractNum w:abstractNumId="19" w15:restartNumberingAfterBreak="0">
    <w:nsid w:val="2F000011"/>
    <w:multiLevelType w:val="multilevel"/>
    <w:tmpl w:val="34F4F6EE"/>
    <w:lvl w:ilvl="0">
      <w:start w:val="1"/>
      <w:numFmt w:val="lowerLetter"/>
      <w:pStyle w:val="alpha3"/>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20" w15:restartNumberingAfterBreak="0">
    <w:nsid w:val="2F000012"/>
    <w:multiLevelType w:val="hybridMultilevel"/>
    <w:tmpl w:val="4D04A8AA"/>
    <w:lvl w:ilvl="0" w:tplc="812AC62E">
      <w:start w:val="1"/>
      <w:numFmt w:val="upperLetter"/>
      <w:pStyle w:val="UCAlpha2"/>
      <w:lvlText w:val="%1."/>
      <w:lvlJc w:val="left"/>
      <w:pPr>
        <w:tabs>
          <w:tab w:val="left" w:pos="1247"/>
        </w:tabs>
        <w:ind w:left="567" w:firstLine="0"/>
        <w:jc w:val="both"/>
      </w:pPr>
      <w:rPr>
        <w:rFonts w:ascii="Tahoma" w:eastAsia="Tahoma" w:hAnsi="Tahoma"/>
        <w:b/>
        <w:w w:val="100"/>
        <w:sz w:val="20"/>
        <w:szCs w:val="20"/>
        <w:shd w:val="clear" w:color="auto" w:fill="auto"/>
      </w:rPr>
    </w:lvl>
    <w:lvl w:ilvl="1" w:tplc="5A96A75E">
      <w:start w:val="1"/>
      <w:numFmt w:val="lowerLetter"/>
      <w:lvlText w:val="%2."/>
      <w:lvlJc w:val="left"/>
      <w:pPr>
        <w:tabs>
          <w:tab w:val="left" w:pos="1440"/>
        </w:tabs>
        <w:ind w:left="1440" w:hanging="360"/>
        <w:jc w:val="both"/>
      </w:pPr>
    </w:lvl>
    <w:lvl w:ilvl="2" w:tplc="498CD876">
      <w:start w:val="1"/>
      <w:numFmt w:val="lowerRoman"/>
      <w:lvlText w:val="%3."/>
      <w:lvlJc w:val="right"/>
      <w:pPr>
        <w:tabs>
          <w:tab w:val="left" w:pos="2160"/>
        </w:tabs>
        <w:ind w:left="2160" w:hanging="180"/>
        <w:jc w:val="both"/>
      </w:pPr>
    </w:lvl>
    <w:lvl w:ilvl="3" w:tplc="A600EBA2">
      <w:start w:val="1"/>
      <w:numFmt w:val="decimal"/>
      <w:lvlText w:val="%4."/>
      <w:lvlJc w:val="left"/>
      <w:pPr>
        <w:tabs>
          <w:tab w:val="left" w:pos="2880"/>
        </w:tabs>
        <w:ind w:left="2880" w:hanging="360"/>
        <w:jc w:val="both"/>
      </w:pPr>
    </w:lvl>
    <w:lvl w:ilvl="4" w:tplc="36780460">
      <w:start w:val="1"/>
      <w:numFmt w:val="lowerLetter"/>
      <w:lvlText w:val="%5."/>
      <w:lvlJc w:val="left"/>
      <w:pPr>
        <w:tabs>
          <w:tab w:val="left" w:pos="3600"/>
        </w:tabs>
        <w:ind w:left="3600" w:hanging="360"/>
        <w:jc w:val="both"/>
      </w:pPr>
    </w:lvl>
    <w:lvl w:ilvl="5" w:tplc="4080D020">
      <w:start w:val="1"/>
      <w:numFmt w:val="lowerRoman"/>
      <w:lvlText w:val="%6."/>
      <w:lvlJc w:val="right"/>
      <w:pPr>
        <w:tabs>
          <w:tab w:val="left" w:pos="4320"/>
        </w:tabs>
        <w:ind w:left="4320" w:hanging="180"/>
        <w:jc w:val="both"/>
      </w:pPr>
    </w:lvl>
    <w:lvl w:ilvl="6" w:tplc="D09A282C">
      <w:start w:val="1"/>
      <w:numFmt w:val="decimal"/>
      <w:lvlText w:val="%7."/>
      <w:lvlJc w:val="left"/>
      <w:pPr>
        <w:tabs>
          <w:tab w:val="left" w:pos="5040"/>
        </w:tabs>
        <w:ind w:left="5040" w:hanging="360"/>
        <w:jc w:val="both"/>
      </w:pPr>
    </w:lvl>
    <w:lvl w:ilvl="7" w:tplc="7FE61168">
      <w:start w:val="1"/>
      <w:numFmt w:val="lowerLetter"/>
      <w:lvlText w:val="%8."/>
      <w:lvlJc w:val="left"/>
      <w:pPr>
        <w:tabs>
          <w:tab w:val="left" w:pos="5760"/>
        </w:tabs>
        <w:ind w:left="5760" w:hanging="360"/>
        <w:jc w:val="both"/>
      </w:pPr>
    </w:lvl>
    <w:lvl w:ilvl="8" w:tplc="3C562C04">
      <w:start w:val="1"/>
      <w:numFmt w:val="lowerRoman"/>
      <w:lvlText w:val="%9."/>
      <w:lvlJc w:val="right"/>
      <w:pPr>
        <w:tabs>
          <w:tab w:val="left" w:pos="6480"/>
        </w:tabs>
        <w:ind w:left="6480" w:hanging="180"/>
        <w:jc w:val="both"/>
      </w:pPr>
    </w:lvl>
  </w:abstractNum>
  <w:abstractNum w:abstractNumId="21" w15:restartNumberingAfterBreak="0">
    <w:nsid w:val="2F000013"/>
    <w:multiLevelType w:val="multilevel"/>
    <w:tmpl w:val="C2DE797C"/>
    <w:lvl w:ilvl="0">
      <w:start w:val="1"/>
      <w:numFmt w:val="lowerLetter"/>
      <w:pStyle w:val="alpha6"/>
      <w:lvlText w:val="(%1)"/>
      <w:lvlJc w:val="left"/>
      <w:pPr>
        <w:tabs>
          <w:tab w:val="left" w:pos="3969"/>
        </w:tabs>
        <w:ind w:left="3289"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abstractNum>
  <w:abstractNum w:abstractNumId="22" w15:restartNumberingAfterBreak="0">
    <w:nsid w:val="2F000014"/>
    <w:multiLevelType w:val="hybridMultilevel"/>
    <w:tmpl w:val="23C2E61A"/>
    <w:lvl w:ilvl="0" w:tplc="8C0E67F8">
      <w:start w:val="1"/>
      <w:numFmt w:val="upperLetter"/>
      <w:pStyle w:val="UCAlpha5"/>
      <w:lvlText w:val="%1."/>
      <w:lvlJc w:val="left"/>
      <w:pPr>
        <w:tabs>
          <w:tab w:val="left" w:pos="3289"/>
        </w:tabs>
        <w:ind w:left="2722" w:firstLine="0"/>
        <w:jc w:val="both"/>
      </w:pPr>
      <w:rPr>
        <w:rFonts w:ascii="Tahoma" w:eastAsia="Tahoma" w:hAnsi="Tahoma"/>
        <w:b/>
        <w:w w:val="100"/>
        <w:sz w:val="20"/>
        <w:szCs w:val="20"/>
        <w:shd w:val="clear" w:color="auto" w:fill="auto"/>
      </w:rPr>
    </w:lvl>
    <w:lvl w:ilvl="1" w:tplc="12D4AC12">
      <w:start w:val="1"/>
      <w:numFmt w:val="lowerLetter"/>
      <w:lvlText w:val="%2."/>
      <w:lvlJc w:val="left"/>
      <w:pPr>
        <w:tabs>
          <w:tab w:val="left" w:pos="1440"/>
        </w:tabs>
        <w:ind w:left="1440" w:hanging="360"/>
        <w:jc w:val="both"/>
      </w:pPr>
    </w:lvl>
    <w:lvl w:ilvl="2" w:tplc="D4AC8922">
      <w:start w:val="1"/>
      <w:numFmt w:val="lowerRoman"/>
      <w:lvlText w:val="%3."/>
      <w:lvlJc w:val="right"/>
      <w:pPr>
        <w:tabs>
          <w:tab w:val="left" w:pos="2160"/>
        </w:tabs>
        <w:ind w:left="2160" w:hanging="180"/>
        <w:jc w:val="both"/>
      </w:pPr>
    </w:lvl>
    <w:lvl w:ilvl="3" w:tplc="57FCB16A">
      <w:start w:val="1"/>
      <w:numFmt w:val="decimal"/>
      <w:lvlText w:val="%4."/>
      <w:lvlJc w:val="left"/>
      <w:pPr>
        <w:tabs>
          <w:tab w:val="left" w:pos="2880"/>
        </w:tabs>
        <w:ind w:left="2880" w:hanging="360"/>
        <w:jc w:val="both"/>
      </w:pPr>
    </w:lvl>
    <w:lvl w:ilvl="4" w:tplc="D1C2874A">
      <w:start w:val="1"/>
      <w:numFmt w:val="lowerLetter"/>
      <w:lvlText w:val="%5."/>
      <w:lvlJc w:val="left"/>
      <w:pPr>
        <w:tabs>
          <w:tab w:val="left" w:pos="3600"/>
        </w:tabs>
        <w:ind w:left="3600" w:hanging="360"/>
        <w:jc w:val="both"/>
      </w:pPr>
    </w:lvl>
    <w:lvl w:ilvl="5" w:tplc="C6F2E904">
      <w:start w:val="1"/>
      <w:numFmt w:val="lowerRoman"/>
      <w:lvlText w:val="%6."/>
      <w:lvlJc w:val="right"/>
      <w:pPr>
        <w:tabs>
          <w:tab w:val="left" w:pos="4320"/>
        </w:tabs>
        <w:ind w:left="4320" w:hanging="180"/>
        <w:jc w:val="both"/>
      </w:pPr>
    </w:lvl>
    <w:lvl w:ilvl="6" w:tplc="FCACF538">
      <w:start w:val="1"/>
      <w:numFmt w:val="decimal"/>
      <w:lvlText w:val="%7."/>
      <w:lvlJc w:val="left"/>
      <w:pPr>
        <w:tabs>
          <w:tab w:val="left" w:pos="5040"/>
        </w:tabs>
        <w:ind w:left="5040" w:hanging="360"/>
        <w:jc w:val="both"/>
      </w:pPr>
    </w:lvl>
    <w:lvl w:ilvl="7" w:tplc="FD80BC40">
      <w:start w:val="1"/>
      <w:numFmt w:val="lowerLetter"/>
      <w:lvlText w:val="%8."/>
      <w:lvlJc w:val="left"/>
      <w:pPr>
        <w:tabs>
          <w:tab w:val="left" w:pos="5760"/>
        </w:tabs>
        <w:ind w:left="5760" w:hanging="360"/>
        <w:jc w:val="both"/>
      </w:pPr>
    </w:lvl>
    <w:lvl w:ilvl="8" w:tplc="9872F53C">
      <w:start w:val="1"/>
      <w:numFmt w:val="lowerRoman"/>
      <w:lvlText w:val="%9."/>
      <w:lvlJc w:val="right"/>
      <w:pPr>
        <w:tabs>
          <w:tab w:val="left" w:pos="6480"/>
        </w:tabs>
        <w:ind w:left="6480" w:hanging="180"/>
        <w:jc w:val="both"/>
      </w:pPr>
    </w:lvl>
  </w:abstractNum>
  <w:abstractNum w:abstractNumId="23" w15:restartNumberingAfterBreak="0">
    <w:nsid w:val="2F000015"/>
    <w:multiLevelType w:val="hybridMultilevel"/>
    <w:tmpl w:val="3690B767"/>
    <w:lvl w:ilvl="0" w:tplc="689CA186">
      <w:start w:val="1"/>
      <w:numFmt w:val="bullet"/>
      <w:pStyle w:val="dashbullet4"/>
      <w:lvlText w:val="-"/>
      <w:lvlJc w:val="left"/>
      <w:pPr>
        <w:tabs>
          <w:tab w:val="left" w:pos="2722"/>
        </w:tabs>
        <w:ind w:left="2722" w:hanging="681"/>
        <w:jc w:val="both"/>
      </w:pPr>
      <w:rPr>
        <w:rFonts w:ascii="Symbol" w:eastAsia="Symbol" w:hAnsi="Symbol"/>
        <w:color w:val="000058"/>
        <w:w w:val="100"/>
        <w:sz w:val="20"/>
        <w:szCs w:val="20"/>
        <w:shd w:val="clear" w:color="auto" w:fill="auto"/>
      </w:rPr>
    </w:lvl>
    <w:lvl w:ilvl="1" w:tplc="135AC0D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1F649E6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84A8AF1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C021622">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5F2EFA90">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0AEE9E34">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AED0050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BC9E8CC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4" w15:restartNumberingAfterBreak="0">
    <w:nsid w:val="2F000018"/>
    <w:multiLevelType w:val="hybridMultilevel"/>
    <w:tmpl w:val="20540495"/>
    <w:lvl w:ilvl="0" w:tplc="30D00BE0">
      <w:start w:val="1"/>
      <w:numFmt w:val="bullet"/>
      <w:pStyle w:val="bullet3"/>
      <w:lvlText w:val="·"/>
      <w:lvlJc w:val="left"/>
      <w:pPr>
        <w:tabs>
          <w:tab w:val="left" w:pos="2041"/>
        </w:tabs>
        <w:ind w:left="2041" w:hanging="794"/>
        <w:jc w:val="both"/>
      </w:pPr>
      <w:rPr>
        <w:rFonts w:ascii="Symbol" w:eastAsia="Symbol" w:hAnsi="Symbol"/>
        <w:w w:val="100"/>
        <w:sz w:val="20"/>
        <w:szCs w:val="20"/>
        <w:shd w:val="clear" w:color="auto" w:fill="auto"/>
      </w:rPr>
    </w:lvl>
    <w:lvl w:ilvl="1" w:tplc="0BF661C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EB5CC3EA">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82FC93A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9C38BA9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950D94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69A8BB1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B254BFC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40BE4D82">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5" w15:restartNumberingAfterBreak="0">
    <w:nsid w:val="2F000019"/>
    <w:multiLevelType w:val="multilevel"/>
    <w:tmpl w:val="E82C8D26"/>
    <w:lvl w:ilvl="0">
      <w:start w:val="1"/>
      <w:numFmt w:val="lowerLetter"/>
      <w:pStyle w:val="alpha5"/>
      <w:lvlText w:val="(%1)"/>
      <w:lvlJc w:val="left"/>
      <w:pPr>
        <w:tabs>
          <w:tab w:val="left" w:pos="3289"/>
        </w:tabs>
        <w:ind w:left="2722"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abstractNum>
  <w:abstractNum w:abstractNumId="26" w15:restartNumberingAfterBreak="0">
    <w:nsid w:val="2F00001A"/>
    <w:multiLevelType w:val="hybridMultilevel"/>
    <w:tmpl w:val="4CDCCBEB"/>
    <w:lvl w:ilvl="0" w:tplc="0A90B2CE">
      <w:start w:val="1"/>
      <w:numFmt w:val="bullet"/>
      <w:pStyle w:val="bullet5"/>
      <w:lvlText w:val="·"/>
      <w:lvlJc w:val="left"/>
      <w:pPr>
        <w:tabs>
          <w:tab w:val="left" w:pos="3289"/>
        </w:tabs>
        <w:ind w:left="3289" w:hanging="567"/>
        <w:jc w:val="both"/>
      </w:pPr>
      <w:rPr>
        <w:rFonts w:ascii="Symbol" w:eastAsia="Symbol" w:hAnsi="Symbol"/>
        <w:w w:val="100"/>
        <w:sz w:val="20"/>
        <w:szCs w:val="20"/>
        <w:shd w:val="clear" w:color="auto" w:fill="auto"/>
      </w:rPr>
    </w:lvl>
    <w:lvl w:ilvl="1" w:tplc="190A16EC">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CAFC98B4">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BA9ED2AA">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424690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F58A37B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696788C">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FB92D12C">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4062599C">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7" w15:restartNumberingAfterBreak="0">
    <w:nsid w:val="2F00001B"/>
    <w:multiLevelType w:val="multilevel"/>
    <w:tmpl w:val="5D28645C"/>
    <w:lvl w:ilvl="0">
      <w:start w:val="1"/>
      <w:numFmt w:val="lowerLetter"/>
      <w:pStyle w:val="alpha1"/>
      <w:lvlText w:val="(%1)"/>
      <w:lvlJc w:val="left"/>
      <w:pPr>
        <w:tabs>
          <w:tab w:val="left" w:pos="567"/>
        </w:tabs>
        <w:ind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abstractNum>
  <w:abstractNum w:abstractNumId="28" w15:restartNumberingAfterBreak="0">
    <w:nsid w:val="2F00001C"/>
    <w:multiLevelType w:val="multilevel"/>
    <w:tmpl w:val="46F4AF74"/>
    <w:lvl w:ilvl="0">
      <w:start w:val="1"/>
      <w:numFmt w:val="decimal"/>
      <w:lvlText w:val="%1"/>
      <w:lvlJc w:val="left"/>
      <w:pPr>
        <w:tabs>
          <w:tab w:val="left" w:pos="680"/>
        </w:tabs>
        <w:ind w:left="680" w:hanging="680"/>
        <w:jc w:val="both"/>
      </w:pPr>
      <w:rPr>
        <w:rFonts w:ascii="Arial" w:eastAsia="Arial" w:hAnsi="Arial"/>
        <w:b/>
        <w:w w:val="100"/>
        <w:sz w:val="22"/>
        <w:szCs w:val="22"/>
        <w:u w:val="none"/>
        <w:shd w:val="clear" w:color="auto" w:fill="auto"/>
        <w:vertAlign w:val="subscript"/>
      </w:rPr>
    </w:lvl>
    <w:lvl w:ilvl="1">
      <w:start w:val="1"/>
      <w:numFmt w:val="decimal"/>
      <w:lvlText w:val="%1.%2"/>
      <w:lvlJc w:val="left"/>
      <w:pPr>
        <w:tabs>
          <w:tab w:val="left" w:pos="680"/>
        </w:tabs>
        <w:ind w:left="680" w:hanging="680"/>
        <w:jc w:val="both"/>
      </w:pPr>
      <w:rPr>
        <w:rFonts w:ascii="Arial" w:eastAsia="Arial" w:hAnsi="Arial"/>
        <w:b/>
        <w:w w:val="100"/>
        <w:sz w:val="21"/>
        <w:szCs w:val="21"/>
        <w:shd w:val="clear" w:color="auto" w:fill="auto"/>
      </w:rPr>
    </w:lvl>
    <w:lvl w:ilvl="2">
      <w:start w:val="1"/>
      <w:numFmt w:val="decimal"/>
      <w:lvlText w:val="%1.%2.%3"/>
      <w:lvlJc w:val="left"/>
      <w:pPr>
        <w:tabs>
          <w:tab w:val="left" w:pos="1361"/>
        </w:tabs>
        <w:ind w:left="1361" w:hanging="681"/>
        <w:jc w:val="both"/>
      </w:pPr>
      <w:rPr>
        <w:rFonts w:ascii="Arial" w:eastAsia="Arial" w:hAnsi="Arial"/>
        <w:b/>
        <w:w w:val="100"/>
        <w:sz w:val="17"/>
        <w:szCs w:val="17"/>
        <w:shd w:val="clear" w:color="auto" w:fill="auto"/>
      </w:rPr>
    </w:lvl>
    <w:lvl w:ilvl="3">
      <w:start w:val="1"/>
      <w:numFmt w:val="lowerRoman"/>
      <w:lvlText w:val="(%4)"/>
      <w:lvlJc w:val="left"/>
      <w:pPr>
        <w:tabs>
          <w:tab w:val="left" w:pos="2041"/>
        </w:tabs>
        <w:ind w:left="2041" w:hanging="680"/>
        <w:jc w:val="both"/>
      </w:pPr>
      <w:rPr>
        <w:rFonts w:ascii="Arial" w:eastAsia="Arial" w:hAnsi="Arial"/>
        <w:b w:val="0"/>
        <w:w w:val="100"/>
        <w:sz w:val="20"/>
        <w:szCs w:val="20"/>
        <w:shd w:val="clear" w:color="auto" w:fill="auto"/>
      </w:rPr>
    </w:lvl>
    <w:lvl w:ilvl="4">
      <w:start w:val="1"/>
      <w:numFmt w:val="lowerLetter"/>
      <w:lvlText w:val="(%5)"/>
      <w:lvlJc w:val="left"/>
      <w:pPr>
        <w:tabs>
          <w:tab w:val="left" w:pos="2721"/>
        </w:tabs>
        <w:ind w:left="2721" w:hanging="680"/>
        <w:jc w:val="both"/>
      </w:pPr>
      <w:rPr>
        <w:rFonts w:ascii="Arial" w:eastAsia="Arial" w:hAnsi="Arial"/>
        <w:b w:val="0"/>
        <w:w w:val="100"/>
        <w:sz w:val="20"/>
        <w:szCs w:val="20"/>
        <w:shd w:val="clear" w:color="auto" w:fill="auto"/>
      </w:rPr>
    </w:lvl>
    <w:lvl w:ilvl="5">
      <w:start w:val="1"/>
      <w:numFmt w:val="upperRoman"/>
      <w:pStyle w:val="citcar"/>
      <w:lvlText w:val="(%6)"/>
      <w:lvlJc w:val="left"/>
      <w:pPr>
        <w:tabs>
          <w:tab w:val="left" w:pos="3402"/>
        </w:tabs>
        <w:ind w:left="3402" w:hanging="681"/>
        <w:jc w:val="both"/>
      </w:pPr>
      <w:rPr>
        <w:rFonts w:ascii="Arial" w:eastAsia="Arial" w:hAnsi="Arial"/>
        <w:b w:val="0"/>
        <w:w w:val="100"/>
        <w:sz w:val="20"/>
        <w:szCs w:val="20"/>
        <w:shd w:val="clear" w:color="auto" w:fill="auto"/>
      </w:rPr>
    </w:lvl>
    <w:lvl w:ilvl="6">
      <w:start w:val="1"/>
      <w:numFmt w:val="decimal"/>
      <w:lvlText w:val=""/>
      <w:lvlJc w:val="left"/>
      <w:pPr>
        <w:ind w:left="2517" w:hanging="357"/>
        <w:jc w:val="both"/>
      </w:pPr>
    </w:lvl>
    <w:lvl w:ilvl="7">
      <w:start w:val="1"/>
      <w:numFmt w:val="decimal"/>
      <w:lvlText w:val=""/>
      <w:lvlJc w:val="left"/>
      <w:pPr>
        <w:ind w:left="2880" w:hanging="363"/>
        <w:jc w:val="both"/>
      </w:pPr>
    </w:lvl>
    <w:lvl w:ilvl="8">
      <w:start w:val="1"/>
      <w:numFmt w:val="decimal"/>
      <w:lvlText w:val=""/>
      <w:lvlJc w:val="left"/>
      <w:pPr>
        <w:ind w:left="3237" w:hanging="357"/>
        <w:jc w:val="both"/>
      </w:pPr>
    </w:lvl>
  </w:abstractNum>
  <w:abstractNum w:abstractNumId="29" w15:restartNumberingAfterBreak="0">
    <w:nsid w:val="2F00001D"/>
    <w:multiLevelType w:val="hybridMultilevel"/>
    <w:tmpl w:val="502AFD2A"/>
    <w:lvl w:ilvl="0" w:tplc="2F0073B2">
      <w:start w:val="1"/>
      <w:numFmt w:val="bullet"/>
      <w:pStyle w:val="bullet4"/>
      <w:lvlText w:val="·"/>
      <w:lvlJc w:val="left"/>
      <w:pPr>
        <w:tabs>
          <w:tab w:val="left" w:pos="2722"/>
        </w:tabs>
        <w:ind w:left="2722" w:hanging="681"/>
        <w:jc w:val="both"/>
      </w:pPr>
      <w:rPr>
        <w:rFonts w:ascii="Symbol" w:eastAsia="Symbol" w:hAnsi="Symbol"/>
        <w:w w:val="100"/>
        <w:sz w:val="20"/>
        <w:szCs w:val="20"/>
        <w:shd w:val="clear" w:color="auto" w:fill="auto"/>
      </w:rPr>
    </w:lvl>
    <w:lvl w:ilvl="1" w:tplc="D9A641A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71A678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4A1A4D48">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038D29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9FFCFE1C">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00505BA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DAA6C9C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61764F84">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0" w15:restartNumberingAfterBreak="0">
    <w:nsid w:val="2F00001E"/>
    <w:multiLevelType w:val="hybridMultilevel"/>
    <w:tmpl w:val="5C52E99D"/>
    <w:lvl w:ilvl="0" w:tplc="56E613A8">
      <w:start w:val="1"/>
      <w:numFmt w:val="upperRoman"/>
      <w:pStyle w:val="UCRoman2"/>
      <w:lvlText w:val="%1."/>
      <w:lvlJc w:val="left"/>
      <w:pPr>
        <w:tabs>
          <w:tab w:val="left" w:pos="1247"/>
        </w:tabs>
        <w:ind w:left="567" w:firstLine="0"/>
        <w:jc w:val="both"/>
      </w:pPr>
      <w:rPr>
        <w:rFonts w:ascii="Tahoma" w:eastAsia="Tahoma" w:hAnsi="Tahoma"/>
        <w:b/>
        <w:w w:val="100"/>
        <w:sz w:val="20"/>
        <w:szCs w:val="20"/>
        <w:shd w:val="clear" w:color="auto" w:fill="auto"/>
      </w:rPr>
    </w:lvl>
    <w:lvl w:ilvl="1" w:tplc="7EAC0C3A">
      <w:start w:val="1"/>
      <w:numFmt w:val="lowerLetter"/>
      <w:lvlText w:val="%2."/>
      <w:lvlJc w:val="left"/>
      <w:pPr>
        <w:tabs>
          <w:tab w:val="left" w:pos="1440"/>
        </w:tabs>
        <w:ind w:left="1440" w:hanging="360"/>
        <w:jc w:val="both"/>
      </w:pPr>
    </w:lvl>
    <w:lvl w:ilvl="2" w:tplc="60EA7A7C">
      <w:start w:val="1"/>
      <w:numFmt w:val="lowerRoman"/>
      <w:lvlText w:val="%3."/>
      <w:lvlJc w:val="right"/>
      <w:pPr>
        <w:tabs>
          <w:tab w:val="left" w:pos="2160"/>
        </w:tabs>
        <w:ind w:left="2160" w:hanging="180"/>
        <w:jc w:val="both"/>
      </w:pPr>
    </w:lvl>
    <w:lvl w:ilvl="3" w:tplc="867CA30C">
      <w:start w:val="1"/>
      <w:numFmt w:val="decimal"/>
      <w:lvlText w:val="%4."/>
      <w:lvlJc w:val="left"/>
      <w:pPr>
        <w:tabs>
          <w:tab w:val="left" w:pos="2880"/>
        </w:tabs>
        <w:ind w:left="2880" w:hanging="360"/>
        <w:jc w:val="both"/>
      </w:pPr>
    </w:lvl>
    <w:lvl w:ilvl="4" w:tplc="9F2492EE">
      <w:start w:val="1"/>
      <w:numFmt w:val="lowerLetter"/>
      <w:lvlText w:val="%5."/>
      <w:lvlJc w:val="left"/>
      <w:pPr>
        <w:tabs>
          <w:tab w:val="left" w:pos="3600"/>
        </w:tabs>
        <w:ind w:left="3600" w:hanging="360"/>
        <w:jc w:val="both"/>
      </w:pPr>
    </w:lvl>
    <w:lvl w:ilvl="5" w:tplc="186066FC">
      <w:start w:val="1"/>
      <w:numFmt w:val="lowerRoman"/>
      <w:lvlText w:val="%6."/>
      <w:lvlJc w:val="right"/>
      <w:pPr>
        <w:tabs>
          <w:tab w:val="left" w:pos="4320"/>
        </w:tabs>
        <w:ind w:left="4320" w:hanging="180"/>
        <w:jc w:val="both"/>
      </w:pPr>
    </w:lvl>
    <w:lvl w:ilvl="6" w:tplc="38127BB0">
      <w:start w:val="1"/>
      <w:numFmt w:val="decimal"/>
      <w:lvlText w:val="%7."/>
      <w:lvlJc w:val="left"/>
      <w:pPr>
        <w:tabs>
          <w:tab w:val="left" w:pos="5040"/>
        </w:tabs>
        <w:ind w:left="5040" w:hanging="360"/>
        <w:jc w:val="both"/>
      </w:pPr>
    </w:lvl>
    <w:lvl w:ilvl="7" w:tplc="96C8EC26">
      <w:start w:val="1"/>
      <w:numFmt w:val="lowerLetter"/>
      <w:lvlText w:val="%8."/>
      <w:lvlJc w:val="left"/>
      <w:pPr>
        <w:tabs>
          <w:tab w:val="left" w:pos="5760"/>
        </w:tabs>
        <w:ind w:left="5760" w:hanging="360"/>
        <w:jc w:val="both"/>
      </w:pPr>
    </w:lvl>
    <w:lvl w:ilvl="8" w:tplc="0B4E06E0">
      <w:start w:val="1"/>
      <w:numFmt w:val="lowerRoman"/>
      <w:lvlText w:val="%9."/>
      <w:lvlJc w:val="right"/>
      <w:pPr>
        <w:tabs>
          <w:tab w:val="left" w:pos="6480"/>
        </w:tabs>
        <w:ind w:left="6480" w:hanging="180"/>
        <w:jc w:val="both"/>
      </w:pPr>
    </w:lvl>
  </w:abstractNum>
  <w:abstractNum w:abstractNumId="31" w15:restartNumberingAfterBreak="0">
    <w:nsid w:val="2F00001F"/>
    <w:multiLevelType w:val="multilevel"/>
    <w:tmpl w:val="ADBEC904"/>
    <w:lvl w:ilvl="0">
      <w:start w:val="1"/>
      <w:numFmt w:val="lowerRoman"/>
      <w:pStyle w:val="roman4"/>
      <w:lvlText w:val="(%1)"/>
      <w:lvlJc w:val="left"/>
      <w:pPr>
        <w:tabs>
          <w:tab w:val="left" w:pos="2722"/>
        </w:tabs>
        <w:ind w:left="2041"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abstractNum>
  <w:abstractNum w:abstractNumId="32" w15:restartNumberingAfterBreak="0">
    <w:nsid w:val="2F000020"/>
    <w:multiLevelType w:val="multilevel"/>
    <w:tmpl w:val="16783A48"/>
    <w:lvl w:ilvl="0">
      <w:start w:val="1"/>
      <w:numFmt w:val="lowerRoman"/>
      <w:pStyle w:val="roman1"/>
      <w:lvlText w:val="(%1)"/>
      <w:lvlJc w:val="left"/>
      <w:pPr>
        <w:tabs>
          <w:tab w:val="left" w:pos="720"/>
        </w:tabs>
        <w:ind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abstractNum>
  <w:abstractNum w:abstractNumId="33" w15:restartNumberingAfterBreak="0">
    <w:nsid w:val="2F000021"/>
    <w:multiLevelType w:val="hybridMultilevel"/>
    <w:tmpl w:val="4D2A8711"/>
    <w:lvl w:ilvl="0" w:tplc="149C1182">
      <w:start w:val="1"/>
      <w:numFmt w:val="bullet"/>
      <w:pStyle w:val="dashbullet3"/>
      <w:lvlText w:val="-"/>
      <w:lvlJc w:val="left"/>
      <w:pPr>
        <w:tabs>
          <w:tab w:val="left" w:pos="2041"/>
        </w:tabs>
        <w:ind w:left="2041" w:hanging="794"/>
        <w:jc w:val="both"/>
      </w:pPr>
      <w:rPr>
        <w:rFonts w:ascii="Symbol" w:eastAsia="Symbol" w:hAnsi="Symbol"/>
        <w:color w:val="000058"/>
        <w:w w:val="100"/>
        <w:sz w:val="20"/>
        <w:szCs w:val="20"/>
        <w:shd w:val="clear" w:color="auto" w:fill="auto"/>
      </w:rPr>
    </w:lvl>
    <w:lvl w:ilvl="1" w:tplc="F2B83F66">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C08C5460">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75469170">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1158B30E">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C3E6E7FE">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B5C827AC">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491639C8">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1F92813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4" w15:restartNumberingAfterBreak="0">
    <w:nsid w:val="2F000022"/>
    <w:multiLevelType w:val="hybridMultilevel"/>
    <w:tmpl w:val="490984C4"/>
    <w:lvl w:ilvl="0" w:tplc="708C1604">
      <w:start w:val="1"/>
      <w:numFmt w:val="bullet"/>
      <w:pStyle w:val="Tablebullet"/>
      <w:lvlText w:val="·"/>
      <w:lvlJc w:val="left"/>
      <w:pPr>
        <w:tabs>
          <w:tab w:val="left" w:pos="567"/>
        </w:tabs>
        <w:ind w:firstLine="0"/>
        <w:jc w:val="both"/>
      </w:pPr>
      <w:rPr>
        <w:rFonts w:ascii="Symbol" w:eastAsia="Symbol" w:hAnsi="Symbol"/>
        <w:w w:val="100"/>
        <w:sz w:val="20"/>
        <w:szCs w:val="20"/>
        <w:shd w:val="clear" w:color="auto" w:fill="auto"/>
      </w:rPr>
    </w:lvl>
    <w:lvl w:ilvl="1" w:tplc="E1D68C08">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91ECD1A">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E280F732">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8EC891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852DC6A">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5DA2922E">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75DAC274">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77EAAA68">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5" w15:restartNumberingAfterBreak="0">
    <w:nsid w:val="2F000023"/>
    <w:multiLevelType w:val="hybridMultilevel"/>
    <w:tmpl w:val="35EB963F"/>
    <w:lvl w:ilvl="0" w:tplc="0980F85E">
      <w:start w:val="1"/>
      <w:numFmt w:val="upperLetter"/>
      <w:pStyle w:val="Recitals"/>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36" w15:restartNumberingAfterBreak="0">
    <w:nsid w:val="2F000024"/>
    <w:multiLevelType w:val="multilevel"/>
    <w:tmpl w:val="311C875E"/>
    <w:lvl w:ilvl="0">
      <w:start w:val="1"/>
      <w:numFmt w:val="lowerRoman"/>
      <w:pStyle w:val="roman3"/>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37" w15:restartNumberingAfterBreak="0">
    <w:nsid w:val="2F000025"/>
    <w:multiLevelType w:val="multilevel"/>
    <w:tmpl w:val="956E25F0"/>
    <w:lvl w:ilvl="0">
      <w:start w:val="1"/>
      <w:numFmt w:val="lowerRoman"/>
      <w:pStyle w:val="Tableroman"/>
      <w:lvlText w:val="(%1)"/>
      <w:lvlJc w:val="left"/>
      <w:pPr>
        <w:tabs>
          <w:tab w:val="left" w:pos="720"/>
        </w:tabs>
        <w:ind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abstractNum>
  <w:abstractNum w:abstractNumId="38" w15:restartNumberingAfterBreak="0">
    <w:nsid w:val="2F000026"/>
    <w:multiLevelType w:val="hybridMultilevel"/>
    <w:tmpl w:val="2DFF43DA"/>
    <w:lvl w:ilvl="0" w:tplc="C57A6412">
      <w:start w:val="1"/>
      <w:numFmt w:val="upperLetter"/>
      <w:pStyle w:val="UCAlpha3"/>
      <w:lvlText w:val="%1."/>
      <w:lvlJc w:val="left"/>
      <w:pPr>
        <w:tabs>
          <w:tab w:val="left" w:pos="2041"/>
        </w:tabs>
        <w:ind w:left="1247" w:firstLine="0"/>
        <w:jc w:val="both"/>
      </w:pPr>
      <w:rPr>
        <w:rFonts w:ascii="Tahoma" w:eastAsia="Tahoma" w:hAnsi="Tahoma"/>
        <w:b/>
        <w:w w:val="100"/>
        <w:sz w:val="20"/>
        <w:szCs w:val="20"/>
        <w:shd w:val="clear" w:color="auto" w:fill="auto"/>
      </w:rPr>
    </w:lvl>
    <w:lvl w:ilvl="1" w:tplc="7732599E">
      <w:start w:val="1"/>
      <w:numFmt w:val="lowerLetter"/>
      <w:lvlText w:val="%2."/>
      <w:lvlJc w:val="left"/>
      <w:pPr>
        <w:tabs>
          <w:tab w:val="left" w:pos="1440"/>
        </w:tabs>
        <w:ind w:left="1440" w:hanging="360"/>
        <w:jc w:val="both"/>
      </w:pPr>
    </w:lvl>
    <w:lvl w:ilvl="2" w:tplc="72D61796">
      <w:start w:val="1"/>
      <w:numFmt w:val="lowerRoman"/>
      <w:lvlText w:val="%3."/>
      <w:lvlJc w:val="right"/>
      <w:pPr>
        <w:tabs>
          <w:tab w:val="left" w:pos="2160"/>
        </w:tabs>
        <w:ind w:left="2160" w:hanging="180"/>
        <w:jc w:val="both"/>
      </w:pPr>
    </w:lvl>
    <w:lvl w:ilvl="3" w:tplc="53DCA96A">
      <w:start w:val="1"/>
      <w:numFmt w:val="decimal"/>
      <w:lvlText w:val="%4."/>
      <w:lvlJc w:val="left"/>
      <w:pPr>
        <w:tabs>
          <w:tab w:val="left" w:pos="2880"/>
        </w:tabs>
        <w:ind w:left="2880" w:hanging="360"/>
        <w:jc w:val="both"/>
      </w:pPr>
    </w:lvl>
    <w:lvl w:ilvl="4" w:tplc="FADC53F0">
      <w:start w:val="1"/>
      <w:numFmt w:val="lowerLetter"/>
      <w:lvlText w:val="%5."/>
      <w:lvlJc w:val="left"/>
      <w:pPr>
        <w:tabs>
          <w:tab w:val="left" w:pos="3600"/>
        </w:tabs>
        <w:ind w:left="3600" w:hanging="360"/>
        <w:jc w:val="both"/>
      </w:pPr>
    </w:lvl>
    <w:lvl w:ilvl="5" w:tplc="89783052">
      <w:start w:val="1"/>
      <w:numFmt w:val="lowerRoman"/>
      <w:lvlText w:val="%6."/>
      <w:lvlJc w:val="right"/>
      <w:pPr>
        <w:tabs>
          <w:tab w:val="left" w:pos="4320"/>
        </w:tabs>
        <w:ind w:left="4320" w:hanging="180"/>
        <w:jc w:val="both"/>
      </w:pPr>
    </w:lvl>
    <w:lvl w:ilvl="6" w:tplc="007E4B7E">
      <w:start w:val="1"/>
      <w:numFmt w:val="decimal"/>
      <w:lvlText w:val="%7."/>
      <w:lvlJc w:val="left"/>
      <w:pPr>
        <w:tabs>
          <w:tab w:val="left" w:pos="5040"/>
        </w:tabs>
        <w:ind w:left="5040" w:hanging="360"/>
        <w:jc w:val="both"/>
      </w:pPr>
    </w:lvl>
    <w:lvl w:ilvl="7" w:tplc="B3D201CC">
      <w:start w:val="1"/>
      <w:numFmt w:val="lowerLetter"/>
      <w:lvlText w:val="%8."/>
      <w:lvlJc w:val="left"/>
      <w:pPr>
        <w:tabs>
          <w:tab w:val="left" w:pos="5760"/>
        </w:tabs>
        <w:ind w:left="5760" w:hanging="360"/>
        <w:jc w:val="both"/>
      </w:pPr>
    </w:lvl>
    <w:lvl w:ilvl="8" w:tplc="27D2E856">
      <w:start w:val="1"/>
      <w:numFmt w:val="lowerRoman"/>
      <w:lvlText w:val="%9."/>
      <w:lvlJc w:val="right"/>
      <w:pPr>
        <w:tabs>
          <w:tab w:val="left" w:pos="6480"/>
        </w:tabs>
        <w:ind w:left="6480" w:hanging="180"/>
        <w:jc w:val="both"/>
      </w:pPr>
    </w:lvl>
  </w:abstractNum>
  <w:abstractNum w:abstractNumId="39" w15:restartNumberingAfterBreak="0">
    <w:nsid w:val="2F000027"/>
    <w:multiLevelType w:val="hybridMultilevel"/>
    <w:tmpl w:val="37BFC5BA"/>
    <w:lvl w:ilvl="0" w:tplc="67F495AC">
      <w:start w:val="27"/>
      <w:numFmt w:val="lowerLetter"/>
      <w:pStyle w:val="doublealpha"/>
      <w:lvlText w:val="(%1)"/>
      <w:lvlJc w:val="left"/>
      <w:pPr>
        <w:tabs>
          <w:tab w:val="left" w:pos="567"/>
        </w:tabs>
        <w:ind w:firstLine="0"/>
        <w:jc w:val="both"/>
      </w:pPr>
      <w:rPr>
        <w:rFonts w:ascii="Tahoma" w:eastAsia="Tahoma" w:hAnsi="Tahoma"/>
        <w:b w:val="0"/>
        <w:w w:val="100"/>
        <w:sz w:val="20"/>
        <w:szCs w:val="20"/>
        <w:shd w:val="clear" w:color="auto" w:fill="auto"/>
      </w:rPr>
    </w:lvl>
    <w:lvl w:ilvl="1" w:tplc="78C48BB4">
      <w:start w:val="1"/>
      <w:numFmt w:val="lowerLetter"/>
      <w:lvlText w:val="%2."/>
      <w:lvlJc w:val="left"/>
      <w:pPr>
        <w:tabs>
          <w:tab w:val="left" w:pos="1440"/>
        </w:tabs>
        <w:ind w:left="1440" w:hanging="360"/>
        <w:jc w:val="both"/>
      </w:pPr>
    </w:lvl>
    <w:lvl w:ilvl="2" w:tplc="19BCA742">
      <w:start w:val="1"/>
      <w:numFmt w:val="lowerRoman"/>
      <w:lvlText w:val="%3."/>
      <w:lvlJc w:val="right"/>
      <w:pPr>
        <w:tabs>
          <w:tab w:val="left" w:pos="2160"/>
        </w:tabs>
        <w:ind w:left="2160" w:hanging="180"/>
        <w:jc w:val="both"/>
      </w:pPr>
    </w:lvl>
    <w:lvl w:ilvl="3" w:tplc="3BDE2C5C">
      <w:start w:val="1"/>
      <w:numFmt w:val="decimal"/>
      <w:lvlText w:val="%4."/>
      <w:lvlJc w:val="left"/>
      <w:pPr>
        <w:tabs>
          <w:tab w:val="left" w:pos="2880"/>
        </w:tabs>
        <w:ind w:left="2880" w:hanging="360"/>
        <w:jc w:val="both"/>
      </w:pPr>
    </w:lvl>
    <w:lvl w:ilvl="4" w:tplc="3D2ACAF8">
      <w:start w:val="1"/>
      <w:numFmt w:val="lowerLetter"/>
      <w:lvlText w:val="%5."/>
      <w:lvlJc w:val="left"/>
      <w:pPr>
        <w:tabs>
          <w:tab w:val="left" w:pos="3600"/>
        </w:tabs>
        <w:ind w:left="3600" w:hanging="360"/>
        <w:jc w:val="both"/>
      </w:pPr>
    </w:lvl>
    <w:lvl w:ilvl="5" w:tplc="2732252E">
      <w:start w:val="1"/>
      <w:numFmt w:val="lowerRoman"/>
      <w:lvlText w:val="%6."/>
      <w:lvlJc w:val="right"/>
      <w:pPr>
        <w:tabs>
          <w:tab w:val="left" w:pos="4320"/>
        </w:tabs>
        <w:ind w:left="4320" w:hanging="180"/>
        <w:jc w:val="both"/>
      </w:pPr>
    </w:lvl>
    <w:lvl w:ilvl="6" w:tplc="A866B9FE">
      <w:start w:val="1"/>
      <w:numFmt w:val="decimal"/>
      <w:lvlText w:val="%7."/>
      <w:lvlJc w:val="left"/>
      <w:pPr>
        <w:tabs>
          <w:tab w:val="left" w:pos="5040"/>
        </w:tabs>
        <w:ind w:left="5040" w:hanging="360"/>
        <w:jc w:val="both"/>
      </w:pPr>
    </w:lvl>
    <w:lvl w:ilvl="7" w:tplc="B8ECE2E0">
      <w:start w:val="1"/>
      <w:numFmt w:val="lowerLetter"/>
      <w:lvlText w:val="%8."/>
      <w:lvlJc w:val="left"/>
      <w:pPr>
        <w:tabs>
          <w:tab w:val="left" w:pos="5760"/>
        </w:tabs>
        <w:ind w:left="5760" w:hanging="360"/>
        <w:jc w:val="both"/>
      </w:pPr>
    </w:lvl>
    <w:lvl w:ilvl="8" w:tplc="318E933E">
      <w:start w:val="1"/>
      <w:numFmt w:val="lowerRoman"/>
      <w:lvlText w:val="%9."/>
      <w:lvlJc w:val="right"/>
      <w:pPr>
        <w:tabs>
          <w:tab w:val="left" w:pos="6480"/>
        </w:tabs>
        <w:ind w:left="6480" w:hanging="180"/>
        <w:jc w:val="both"/>
      </w:pPr>
    </w:lvl>
  </w:abstractNum>
  <w:abstractNum w:abstractNumId="40" w15:restartNumberingAfterBreak="0">
    <w:nsid w:val="2F000028"/>
    <w:multiLevelType w:val="hybridMultilevel"/>
    <w:tmpl w:val="354E63DB"/>
    <w:lvl w:ilvl="0" w:tplc="471A0DF8">
      <w:start w:val="1"/>
      <w:numFmt w:val="upperLetter"/>
      <w:pStyle w:val="UCAlpha6"/>
      <w:lvlText w:val="%1."/>
      <w:lvlJc w:val="left"/>
      <w:pPr>
        <w:tabs>
          <w:tab w:val="left" w:pos="3969"/>
        </w:tabs>
        <w:ind w:left="3289" w:firstLine="0"/>
        <w:jc w:val="both"/>
      </w:pPr>
      <w:rPr>
        <w:rFonts w:ascii="Tahoma" w:eastAsia="Tahoma" w:hAnsi="Tahoma"/>
        <w:b/>
        <w:w w:val="100"/>
        <w:sz w:val="20"/>
        <w:szCs w:val="20"/>
        <w:shd w:val="clear" w:color="auto" w:fill="auto"/>
      </w:rPr>
    </w:lvl>
    <w:lvl w:ilvl="1" w:tplc="1F60F6EE">
      <w:start w:val="1"/>
      <w:numFmt w:val="lowerLetter"/>
      <w:lvlText w:val="%2."/>
      <w:lvlJc w:val="left"/>
      <w:pPr>
        <w:tabs>
          <w:tab w:val="left" w:pos="1440"/>
        </w:tabs>
        <w:ind w:left="1440" w:hanging="360"/>
        <w:jc w:val="both"/>
      </w:pPr>
    </w:lvl>
    <w:lvl w:ilvl="2" w:tplc="BAC6CB14">
      <w:start w:val="1"/>
      <w:numFmt w:val="lowerRoman"/>
      <w:lvlText w:val="%3."/>
      <w:lvlJc w:val="right"/>
      <w:pPr>
        <w:tabs>
          <w:tab w:val="left" w:pos="2160"/>
        </w:tabs>
        <w:ind w:left="2160" w:hanging="180"/>
        <w:jc w:val="both"/>
      </w:pPr>
    </w:lvl>
    <w:lvl w:ilvl="3" w:tplc="754C74AC">
      <w:start w:val="1"/>
      <w:numFmt w:val="decimal"/>
      <w:lvlText w:val="%4."/>
      <w:lvlJc w:val="left"/>
      <w:pPr>
        <w:tabs>
          <w:tab w:val="left" w:pos="2880"/>
        </w:tabs>
        <w:ind w:left="2880" w:hanging="360"/>
        <w:jc w:val="both"/>
      </w:pPr>
    </w:lvl>
    <w:lvl w:ilvl="4" w:tplc="4FA4C6F4">
      <w:start w:val="1"/>
      <w:numFmt w:val="lowerLetter"/>
      <w:lvlText w:val="%5."/>
      <w:lvlJc w:val="left"/>
      <w:pPr>
        <w:tabs>
          <w:tab w:val="left" w:pos="3600"/>
        </w:tabs>
        <w:ind w:left="3600" w:hanging="360"/>
        <w:jc w:val="both"/>
      </w:pPr>
    </w:lvl>
    <w:lvl w:ilvl="5" w:tplc="0CC0858A">
      <w:start w:val="1"/>
      <w:numFmt w:val="lowerRoman"/>
      <w:lvlText w:val="%6."/>
      <w:lvlJc w:val="right"/>
      <w:pPr>
        <w:tabs>
          <w:tab w:val="left" w:pos="4320"/>
        </w:tabs>
        <w:ind w:left="4320" w:hanging="180"/>
        <w:jc w:val="both"/>
      </w:pPr>
    </w:lvl>
    <w:lvl w:ilvl="6" w:tplc="78305E5C">
      <w:start w:val="1"/>
      <w:numFmt w:val="decimal"/>
      <w:lvlText w:val="%7."/>
      <w:lvlJc w:val="left"/>
      <w:pPr>
        <w:tabs>
          <w:tab w:val="left" w:pos="5040"/>
        </w:tabs>
        <w:ind w:left="5040" w:hanging="360"/>
        <w:jc w:val="both"/>
      </w:pPr>
    </w:lvl>
    <w:lvl w:ilvl="7" w:tplc="77FC760E">
      <w:start w:val="1"/>
      <w:numFmt w:val="lowerLetter"/>
      <w:lvlText w:val="%8."/>
      <w:lvlJc w:val="left"/>
      <w:pPr>
        <w:tabs>
          <w:tab w:val="left" w:pos="5760"/>
        </w:tabs>
        <w:ind w:left="5760" w:hanging="360"/>
        <w:jc w:val="both"/>
      </w:pPr>
    </w:lvl>
    <w:lvl w:ilvl="8" w:tplc="9780ADF2">
      <w:start w:val="1"/>
      <w:numFmt w:val="lowerRoman"/>
      <w:lvlText w:val="%9."/>
      <w:lvlJc w:val="right"/>
      <w:pPr>
        <w:tabs>
          <w:tab w:val="left" w:pos="6480"/>
        </w:tabs>
        <w:ind w:left="6480" w:hanging="180"/>
        <w:jc w:val="both"/>
      </w:pPr>
    </w:lvl>
  </w:abstractNum>
  <w:abstractNum w:abstractNumId="41" w15:restartNumberingAfterBreak="0">
    <w:nsid w:val="2F000029"/>
    <w:multiLevelType w:val="multilevel"/>
    <w:tmpl w:val="B57014D8"/>
    <w:lvl w:ilvl="0">
      <w:start w:val="1"/>
      <w:numFmt w:val="lowerRoman"/>
      <w:pStyle w:val="roman6"/>
      <w:lvlText w:val="(%1)"/>
      <w:lvlJc w:val="left"/>
      <w:pPr>
        <w:tabs>
          <w:tab w:val="left" w:pos="3969"/>
        </w:tabs>
        <w:ind w:left="3289"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abstractNum>
  <w:abstractNum w:abstractNumId="42" w15:restartNumberingAfterBreak="0">
    <w:nsid w:val="2F00002A"/>
    <w:multiLevelType w:val="hybridMultilevel"/>
    <w:tmpl w:val="4D6CC0FA"/>
    <w:lvl w:ilvl="0" w:tplc="2C96BF3A">
      <w:start w:val="1"/>
      <w:numFmt w:val="bullet"/>
      <w:pStyle w:val="dashbullet6"/>
      <w:lvlText w:val="-"/>
      <w:lvlJc w:val="left"/>
      <w:pPr>
        <w:tabs>
          <w:tab w:val="left" w:pos="3969"/>
        </w:tabs>
        <w:ind w:left="3969" w:hanging="680"/>
        <w:jc w:val="both"/>
      </w:pPr>
      <w:rPr>
        <w:rFonts w:ascii="Symbol" w:eastAsia="Symbol" w:hAnsi="Symbol"/>
        <w:color w:val="000058"/>
        <w:w w:val="100"/>
        <w:sz w:val="20"/>
        <w:szCs w:val="20"/>
        <w:shd w:val="clear" w:color="auto" w:fill="auto"/>
      </w:rPr>
    </w:lvl>
    <w:lvl w:ilvl="1" w:tplc="C6D6B71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D6982B94">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52D653FC">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60DAE8F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0764D000">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34C24DC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0E24E4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01A436AA">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3" w15:restartNumberingAfterBreak="0">
    <w:nsid w:val="2F00002B"/>
    <w:multiLevelType w:val="multilevel"/>
    <w:tmpl w:val="2B108568"/>
    <w:lvl w:ilvl="0">
      <w:start w:val="1"/>
      <w:numFmt w:val="lowerLetter"/>
      <w:pStyle w:val="alpha2"/>
      <w:lvlText w:val="(%1)"/>
      <w:lvlJc w:val="left"/>
      <w:pPr>
        <w:tabs>
          <w:tab w:val="left" w:pos="1247"/>
        </w:tabs>
        <w:ind w:left="56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abstractNum>
  <w:abstractNum w:abstractNumId="44" w15:restartNumberingAfterBreak="0">
    <w:nsid w:val="2F00002C"/>
    <w:multiLevelType w:val="multilevel"/>
    <w:tmpl w:val="887A1C48"/>
    <w:lvl w:ilvl="0">
      <w:start w:val="1"/>
      <w:numFmt w:val="lowerRoman"/>
      <w:pStyle w:val="roman5"/>
      <w:lvlText w:val="(%1)"/>
      <w:lvlJc w:val="left"/>
      <w:pPr>
        <w:tabs>
          <w:tab w:val="left" w:pos="3442"/>
        </w:tabs>
        <w:ind w:left="2722"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abstractNum>
  <w:abstractNum w:abstractNumId="45" w15:restartNumberingAfterBreak="0">
    <w:nsid w:val="2F00002D"/>
    <w:multiLevelType w:val="hybridMultilevel"/>
    <w:tmpl w:val="50FD913F"/>
    <w:lvl w:ilvl="0" w:tplc="E81C0182">
      <w:start w:val="1"/>
      <w:numFmt w:val="bullet"/>
      <w:pStyle w:val="dashbullet1"/>
      <w:lvlText w:val="-"/>
      <w:lvlJc w:val="left"/>
      <w:pPr>
        <w:tabs>
          <w:tab w:val="left" w:pos="567"/>
        </w:tabs>
        <w:ind w:left="567" w:hanging="567"/>
        <w:jc w:val="both"/>
      </w:pPr>
      <w:rPr>
        <w:rFonts w:ascii="Symbol" w:eastAsia="Symbol" w:hAnsi="Symbol"/>
        <w:color w:val="000058"/>
        <w:w w:val="100"/>
        <w:sz w:val="20"/>
        <w:szCs w:val="20"/>
        <w:shd w:val="clear" w:color="auto" w:fill="auto"/>
      </w:rPr>
    </w:lvl>
    <w:lvl w:ilvl="1" w:tplc="488A2B4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BAE8CAD8">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3AA4105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F926D3B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D98A303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14B01B2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F982AFF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58680660">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6" w15:restartNumberingAfterBreak="0">
    <w:nsid w:val="2F00002E"/>
    <w:multiLevelType w:val="hybridMultilevel"/>
    <w:tmpl w:val="5D4AD8BC"/>
    <w:lvl w:ilvl="0" w:tplc="4B045C88">
      <w:start w:val="1"/>
      <w:numFmt w:val="bullet"/>
      <w:pStyle w:val="bullet1"/>
      <w:lvlText w:val="·"/>
      <w:lvlJc w:val="left"/>
      <w:pPr>
        <w:tabs>
          <w:tab w:val="left" w:pos="567"/>
        </w:tabs>
        <w:ind w:left="567" w:hanging="567"/>
        <w:jc w:val="both"/>
      </w:pPr>
      <w:rPr>
        <w:rFonts w:ascii="Symbol" w:eastAsia="Symbol" w:hAnsi="Symbol"/>
        <w:w w:val="100"/>
        <w:sz w:val="20"/>
        <w:szCs w:val="20"/>
        <w:shd w:val="clear" w:color="auto" w:fill="auto"/>
      </w:rPr>
    </w:lvl>
    <w:lvl w:ilvl="1" w:tplc="3AC880D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A1D4D66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490C550">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06206CB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21AC16BE">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B4EAF000">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C5AAA1A0">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EB7C8CAC">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7" w15:restartNumberingAfterBreak="0">
    <w:nsid w:val="2F00002F"/>
    <w:multiLevelType w:val="multilevel"/>
    <w:tmpl w:val="787ED716"/>
    <w:lvl w:ilvl="0">
      <w:start w:val="1"/>
      <w:numFmt w:val="lowerRoman"/>
      <w:pStyle w:val="roman2"/>
      <w:lvlText w:val="(%1)"/>
      <w:lvlJc w:val="left"/>
      <w:pPr>
        <w:tabs>
          <w:tab w:val="left" w:pos="1247"/>
        </w:tabs>
        <w:ind w:left="567"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abstractNum>
  <w:abstractNum w:abstractNumId="48" w15:restartNumberingAfterBreak="0">
    <w:nsid w:val="2F000031"/>
    <w:multiLevelType w:val="multilevel"/>
    <w:tmpl w:val="43E16376"/>
    <w:lvl w:ilvl="0">
      <w:start w:val="1"/>
      <w:numFmt w:val="decimal"/>
      <w:pStyle w:val="Anexo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Anexo2"/>
      <w:lvlText w:val="%1.%2"/>
      <w:lvlJc w:val="left"/>
      <w:pPr>
        <w:tabs>
          <w:tab w:val="left" w:pos="1247"/>
        </w:tabs>
        <w:ind w:left="567" w:firstLine="0"/>
        <w:jc w:val="both"/>
      </w:pPr>
      <w:rPr>
        <w:rFonts w:ascii="Tahoma" w:eastAsia="Tahoma" w:hAnsi="Tahoma"/>
        <w:b/>
        <w:w w:val="100"/>
        <w:sz w:val="20"/>
        <w:szCs w:val="20"/>
        <w:shd w:val="clear" w:color="auto" w:fill="auto"/>
      </w:rPr>
    </w:lvl>
    <w:lvl w:ilvl="2">
      <w:start w:val="1"/>
      <w:numFmt w:val="decimal"/>
      <w:pStyle w:val="Anexo3"/>
      <w:lvlText w:val="%1.%2.%3"/>
      <w:lvlJc w:val="left"/>
      <w:pPr>
        <w:tabs>
          <w:tab w:val="left" w:pos="2041"/>
        </w:tabs>
        <w:ind w:left="1474" w:hanging="227"/>
        <w:jc w:val="both"/>
      </w:pPr>
      <w:rPr>
        <w:b/>
        <w:w w:val="100"/>
        <w:sz w:val="17"/>
        <w:szCs w:val="17"/>
        <w:shd w:val="clear" w:color="auto" w:fill="auto"/>
      </w:rPr>
    </w:lvl>
    <w:lvl w:ilvl="3">
      <w:start w:val="1"/>
      <w:numFmt w:val="lowerRoman"/>
      <w:pStyle w:val="Anexo4"/>
      <w:lvlText w:val="(%4)"/>
      <w:lvlJc w:val="left"/>
      <w:pPr>
        <w:tabs>
          <w:tab w:val="left" w:pos="2722"/>
        </w:tabs>
        <w:ind w:left="2041" w:firstLine="0"/>
        <w:jc w:val="both"/>
      </w:pPr>
      <w:rPr>
        <w:w w:val="100"/>
        <w:sz w:val="20"/>
        <w:szCs w:val="20"/>
        <w:shd w:val="clear" w:color="auto" w:fill="auto"/>
      </w:rPr>
    </w:lvl>
    <w:lvl w:ilvl="4">
      <w:start w:val="1"/>
      <w:numFmt w:val="lowerLetter"/>
      <w:pStyle w:val="Anexo5"/>
      <w:lvlText w:val="(%5)"/>
      <w:lvlJc w:val="left"/>
      <w:pPr>
        <w:tabs>
          <w:tab w:val="left" w:pos="3289"/>
        </w:tabs>
        <w:ind w:left="2722" w:firstLine="0"/>
        <w:jc w:val="both"/>
      </w:pPr>
      <w:rPr>
        <w:rFonts w:ascii="Tahoma" w:eastAsia="Tahoma" w:hAnsi="Tahoma"/>
        <w:w w:val="100"/>
        <w:sz w:val="20"/>
        <w:szCs w:val="20"/>
        <w:shd w:val="clear" w:color="auto" w:fill="auto"/>
      </w:rPr>
    </w:lvl>
    <w:lvl w:ilvl="5">
      <w:start w:val="1"/>
      <w:numFmt w:val="upperRoman"/>
      <w:pStyle w:val="Anexo6"/>
      <w:lvlText w:val="(%6)"/>
      <w:lvlJc w:val="left"/>
      <w:pPr>
        <w:tabs>
          <w:tab w:val="left" w:pos="3969"/>
        </w:tabs>
        <w:ind w:left="3289" w:firstLine="0"/>
        <w:jc w:val="both"/>
      </w:pPr>
      <w:rPr>
        <w:rFonts w:ascii="Tahoma" w:eastAsia="Tahoma" w:hAnsi="Tahoma"/>
        <w:w w:val="100"/>
        <w:sz w:val="20"/>
        <w:szCs w:val="20"/>
        <w:shd w:val="clear" w:color="auto" w:fill="auto"/>
      </w:rPr>
    </w:lvl>
    <w:lvl w:ilvl="6">
      <w:start w:val="1"/>
      <w:numFmt w:val="decimal"/>
      <w:lvlText w:val=""/>
      <w:lvlJc w:val="left"/>
      <w:pPr>
        <w:tabs>
          <w:tab w:val="left" w:pos="3969"/>
        </w:tabs>
        <w:ind w:left="3969" w:hanging="680"/>
        <w:jc w:val="both"/>
      </w:pPr>
      <w:rPr>
        <w:w w:val="100"/>
        <w:sz w:val="20"/>
        <w:szCs w:val="20"/>
        <w:shd w:val="clear" w:color="auto" w:fill="auto"/>
      </w:rPr>
    </w:lvl>
    <w:lvl w:ilvl="7">
      <w:start w:val="1"/>
      <w:numFmt w:val="decimal"/>
      <w:lvlText w:val=""/>
      <w:lvlJc w:val="left"/>
      <w:pPr>
        <w:tabs>
          <w:tab w:val="left" w:pos="3969"/>
        </w:tabs>
        <w:ind w:left="3969" w:hanging="680"/>
        <w:jc w:val="both"/>
      </w:pPr>
      <w:rPr>
        <w:w w:val="100"/>
        <w:sz w:val="20"/>
        <w:szCs w:val="20"/>
        <w:shd w:val="clear" w:color="auto" w:fill="auto"/>
      </w:rPr>
    </w:lvl>
    <w:lvl w:ilvl="8">
      <w:start w:val="1"/>
      <w:numFmt w:val="decimal"/>
      <w:lvlText w:val=""/>
      <w:lvlJc w:val="left"/>
      <w:pPr>
        <w:tabs>
          <w:tab w:val="left" w:pos="3969"/>
        </w:tabs>
        <w:ind w:left="3969" w:hanging="680"/>
        <w:jc w:val="both"/>
      </w:pPr>
      <w:rPr>
        <w:w w:val="100"/>
        <w:sz w:val="20"/>
        <w:szCs w:val="20"/>
        <w:shd w:val="clear" w:color="auto" w:fill="auto"/>
      </w:rPr>
    </w:lvl>
  </w:abstractNum>
  <w:abstractNum w:abstractNumId="49" w15:restartNumberingAfterBreak="0">
    <w:nsid w:val="2F000032"/>
    <w:multiLevelType w:val="hybridMultilevel"/>
    <w:tmpl w:val="2848EAE4"/>
    <w:lvl w:ilvl="0" w:tplc="599C4C46">
      <w:start w:val="1"/>
      <w:numFmt w:val="bullet"/>
      <w:pStyle w:val="dashbullet2"/>
      <w:lvlText w:val="-"/>
      <w:lvlJc w:val="left"/>
      <w:pPr>
        <w:tabs>
          <w:tab w:val="left" w:pos="1247"/>
        </w:tabs>
        <w:ind w:left="1247" w:hanging="680"/>
        <w:jc w:val="both"/>
      </w:pPr>
      <w:rPr>
        <w:rFonts w:ascii="Symbol" w:eastAsia="Symbol" w:hAnsi="Symbol"/>
        <w:color w:val="000058"/>
        <w:w w:val="100"/>
        <w:sz w:val="20"/>
        <w:szCs w:val="20"/>
        <w:shd w:val="clear" w:color="auto" w:fill="auto"/>
      </w:rPr>
    </w:lvl>
    <w:lvl w:ilvl="1" w:tplc="A6F459F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F8B4ABD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121AD11C">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296946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8B86009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22AA490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8C24724">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7F648516">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50" w15:restartNumberingAfterBreak="0">
    <w:nsid w:val="2F000033"/>
    <w:multiLevelType w:val="hybridMultilevel"/>
    <w:tmpl w:val="31354452"/>
    <w:lvl w:ilvl="0" w:tplc="033E98C2">
      <w:start w:val="1"/>
      <w:numFmt w:val="bullet"/>
      <w:pStyle w:val="dashbullet5"/>
      <w:lvlText w:val="-"/>
      <w:lvlJc w:val="left"/>
      <w:pPr>
        <w:tabs>
          <w:tab w:val="left" w:pos="3289"/>
        </w:tabs>
        <w:ind w:left="3289" w:hanging="567"/>
        <w:jc w:val="both"/>
      </w:pPr>
      <w:rPr>
        <w:rFonts w:ascii="Symbol" w:eastAsia="Symbol" w:hAnsi="Symbol"/>
        <w:color w:val="000058"/>
        <w:w w:val="100"/>
        <w:sz w:val="20"/>
        <w:szCs w:val="20"/>
        <w:shd w:val="clear" w:color="auto" w:fill="auto"/>
      </w:rPr>
    </w:lvl>
    <w:lvl w:ilvl="1" w:tplc="C4B844B8">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D612245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D5886E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2167E2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F456408C">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8D0BF5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5972DAA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CDD02EC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5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4E6D7BFA"/>
    <w:multiLevelType w:val="singleLevel"/>
    <w:tmpl w:val="A3BCE922"/>
    <w:lvl w:ilvl="0">
      <w:start w:val="1"/>
      <w:numFmt w:val="lowerLetter"/>
      <w:lvlText w:val="(%1)"/>
      <w:lvlJc w:val="left"/>
      <w:pPr>
        <w:tabs>
          <w:tab w:val="num" w:pos="3289"/>
        </w:tabs>
        <w:ind w:left="2722" w:firstLine="0"/>
      </w:pPr>
      <w:rPr>
        <w:rFonts w:ascii="Tahoma" w:hAnsi="Tahoma" w:hint="default"/>
        <w:b w:val="0"/>
        <w:i w:val="0"/>
        <w:sz w:val="20"/>
      </w:rPr>
    </w:lvl>
  </w:abstractNum>
  <w:abstractNum w:abstractNumId="53" w15:restartNumberingAfterBreak="0">
    <w:nsid w:val="56E26FEF"/>
    <w:multiLevelType w:val="singleLevel"/>
    <w:tmpl w:val="DBA614A6"/>
    <w:lvl w:ilvl="0">
      <w:start w:val="1"/>
      <w:numFmt w:val="lowerRoman"/>
      <w:lvlText w:val="(%1)"/>
      <w:lvlJc w:val="left"/>
      <w:pPr>
        <w:tabs>
          <w:tab w:val="num" w:pos="2722"/>
        </w:tabs>
        <w:ind w:left="2041" w:firstLine="0"/>
      </w:pPr>
      <w:rPr>
        <w:rFonts w:ascii="Tahoma" w:hAnsi="Tahoma" w:hint="default"/>
        <w:b w:val="0"/>
        <w:i w:val="0"/>
        <w:sz w:val="20"/>
      </w:rPr>
    </w:lvl>
  </w:abstractNum>
  <w:abstractNum w:abstractNumId="54"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55"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6"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num w:numId="1">
    <w:abstractNumId w:val="11"/>
  </w:num>
  <w:num w:numId="2">
    <w:abstractNumId w:val="6"/>
  </w:num>
  <w:num w:numId="3">
    <w:abstractNumId w:val="28"/>
  </w:num>
  <w:num w:numId="4">
    <w:abstractNumId w:val="14"/>
  </w:num>
  <w:num w:numId="5">
    <w:abstractNumId w:val="5"/>
  </w:num>
  <w:num w:numId="6">
    <w:abstractNumId w:val="31"/>
  </w:num>
  <w:num w:numId="7">
    <w:abstractNumId w:val="27"/>
  </w:num>
  <w:num w:numId="8">
    <w:abstractNumId w:val="43"/>
  </w:num>
  <w:num w:numId="9">
    <w:abstractNumId w:val="19"/>
  </w:num>
  <w:num w:numId="10">
    <w:abstractNumId w:val="13"/>
  </w:num>
  <w:num w:numId="11">
    <w:abstractNumId w:val="25"/>
  </w:num>
  <w:num w:numId="12">
    <w:abstractNumId w:val="21"/>
  </w:num>
  <w:num w:numId="13">
    <w:abstractNumId w:val="48"/>
  </w:num>
  <w:num w:numId="14">
    <w:abstractNumId w:val="46"/>
  </w:num>
  <w:num w:numId="15">
    <w:abstractNumId w:val="15"/>
  </w:num>
  <w:num w:numId="16">
    <w:abstractNumId w:val="24"/>
  </w:num>
  <w:num w:numId="17">
    <w:abstractNumId w:val="29"/>
  </w:num>
  <w:num w:numId="18">
    <w:abstractNumId w:val="26"/>
  </w:num>
  <w:num w:numId="19">
    <w:abstractNumId w:val="12"/>
  </w:num>
  <w:num w:numId="20">
    <w:abstractNumId w:val="45"/>
  </w:num>
  <w:num w:numId="21">
    <w:abstractNumId w:val="49"/>
  </w:num>
  <w:num w:numId="22">
    <w:abstractNumId w:val="33"/>
  </w:num>
  <w:num w:numId="23">
    <w:abstractNumId w:val="23"/>
  </w:num>
  <w:num w:numId="24">
    <w:abstractNumId w:val="50"/>
  </w:num>
  <w:num w:numId="25">
    <w:abstractNumId w:val="42"/>
  </w:num>
  <w:num w:numId="26">
    <w:abstractNumId w:val="39"/>
  </w:num>
  <w:num w:numId="27">
    <w:abstractNumId w:val="10"/>
  </w:num>
  <w:num w:numId="28">
    <w:abstractNumId w:val="8"/>
  </w:num>
  <w:num w:numId="29">
    <w:abstractNumId w:val="35"/>
  </w:num>
  <w:num w:numId="30">
    <w:abstractNumId w:val="32"/>
  </w:num>
  <w:num w:numId="31">
    <w:abstractNumId w:val="47"/>
  </w:num>
  <w:num w:numId="32">
    <w:abstractNumId w:val="36"/>
  </w:num>
  <w:num w:numId="33">
    <w:abstractNumId w:val="44"/>
  </w:num>
  <w:num w:numId="34">
    <w:abstractNumId w:val="41"/>
  </w:num>
  <w:num w:numId="35">
    <w:abstractNumId w:val="9"/>
  </w:num>
  <w:num w:numId="36">
    <w:abstractNumId w:val="18"/>
  </w:num>
  <w:num w:numId="37">
    <w:abstractNumId w:val="34"/>
  </w:num>
  <w:num w:numId="38">
    <w:abstractNumId w:val="37"/>
  </w:num>
  <w:num w:numId="39">
    <w:abstractNumId w:val="7"/>
  </w:num>
  <w:num w:numId="40">
    <w:abstractNumId w:val="20"/>
  </w:num>
  <w:num w:numId="41">
    <w:abstractNumId w:val="38"/>
  </w:num>
  <w:num w:numId="42">
    <w:abstractNumId w:val="17"/>
  </w:num>
  <w:num w:numId="43">
    <w:abstractNumId w:val="22"/>
  </w:num>
  <w:num w:numId="44">
    <w:abstractNumId w:val="40"/>
  </w:num>
  <w:num w:numId="45">
    <w:abstractNumId w:val="16"/>
  </w:num>
  <w:num w:numId="46">
    <w:abstractNumId w:val="30"/>
  </w:num>
  <w:num w:numId="47">
    <w:abstractNumId w:val="1"/>
  </w:num>
  <w:num w:numId="48">
    <w:abstractNumId w:val="51"/>
  </w:num>
  <w:num w:numId="49">
    <w:abstractNumId w:val="55"/>
  </w:num>
  <w:num w:numId="50">
    <w:abstractNumId w:val="0"/>
  </w:num>
  <w:num w:numId="51">
    <w:abstractNumId w:val="2"/>
  </w:num>
  <w:num w:numId="52">
    <w:abstractNumId w:val="52"/>
  </w:num>
  <w:num w:numId="53">
    <w:abstractNumId w:val="54"/>
  </w:num>
  <w:num w:numId="54">
    <w:abstractNumId w:val="53"/>
  </w:num>
  <w:num w:numId="55">
    <w:abstractNumId w:val="3"/>
  </w:num>
  <w:num w:numId="56">
    <w:abstractNumId w:val="2"/>
    <w:lvlOverride w:ilvl="0">
      <w:startOverride w:val="1"/>
    </w:lvlOverride>
  </w:num>
  <w:num w:numId="57">
    <w:abstractNumId w:val="53"/>
    <w:lvlOverride w:ilvl="0">
      <w:startOverride w:val="1"/>
    </w:lvlOverride>
  </w:num>
  <w:num w:numId="58">
    <w:abstractNumId w:val="54"/>
    <w:lvlOverride w:ilvl="0">
      <w:startOverride w:val="1"/>
    </w:lvlOverride>
  </w:num>
  <w:num w:numId="59">
    <w:abstractNumId w:val="53"/>
    <w:lvlOverride w:ilvl="0">
      <w:startOverride w:val="1"/>
    </w:lvlOverride>
  </w:num>
  <w:num w:numId="60">
    <w:abstractNumId w:val="54"/>
    <w:lvlOverride w:ilvl="0">
      <w:startOverride w:val="1"/>
    </w:lvlOverride>
  </w:num>
  <w:num w:numId="61">
    <w:abstractNumId w:val="4"/>
  </w:num>
  <w:num w:numId="62">
    <w:abstractNumId w:val="54"/>
    <w:lvlOverride w:ilvl="0">
      <w:startOverride w:val="1"/>
    </w:lvlOverride>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displayHorizontalDrawingGridEvery w:val="0"/>
  <w:displayVerticalDrawingGridEvery w:val="2"/>
  <w:noPunctuationKerning/>
  <w:characterSpacingControl w:val="doNotCompress"/>
  <w:hdrShapeDefaults>
    <o:shapedefaults v:ext="edit" spidmax="307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7"/>
    <w:rsid w:val="001F29DF"/>
    <w:rsid w:val="0028557C"/>
    <w:rsid w:val="002E4D6E"/>
    <w:rsid w:val="0033055D"/>
    <w:rsid w:val="00433937"/>
    <w:rsid w:val="004878F6"/>
    <w:rsid w:val="004E11F1"/>
    <w:rsid w:val="00526AB1"/>
    <w:rsid w:val="0054279C"/>
    <w:rsid w:val="00574587"/>
    <w:rsid w:val="006114C7"/>
    <w:rsid w:val="00621FBE"/>
    <w:rsid w:val="00850E3F"/>
    <w:rsid w:val="00876DA9"/>
    <w:rsid w:val="00927A99"/>
    <w:rsid w:val="0094025A"/>
    <w:rsid w:val="00A15914"/>
    <w:rsid w:val="00AA472C"/>
    <w:rsid w:val="00B14D33"/>
    <w:rsid w:val="00B93B61"/>
    <w:rsid w:val="00B94B50"/>
    <w:rsid w:val="00BD6951"/>
    <w:rsid w:val="00C73ABE"/>
    <w:rsid w:val="00D5493F"/>
    <w:rsid w:val="00D84338"/>
    <w:rsid w:val="00DC11D6"/>
    <w:rsid w:val="00DE3651"/>
    <w:rsid w:val="00FA42F4"/>
    <w:rsid w:val="00FB36E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3"/>
    </o:shapelayout>
  </w:shapeDefaults>
  <w:decimalSymbol w:val=","/>
  <w:listSeparator w:val=";"/>
  <w14:docId w14:val="00A51508"/>
  <w15:docId w15:val="{D6C207EA-7146-480E-A04B-CCE55C5F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rPr>
  </w:style>
  <w:style w:type="paragraph" w:styleId="Ttulo1">
    <w:name w:val="heading 1"/>
    <w:next w:val="Normal"/>
    <w:link w:val="Ttulo1Char"/>
    <w:qFormat/>
    <w:pPr>
      <w:outlineLvl w:val="0"/>
    </w:pPr>
    <w:rPr>
      <w:rFonts w:eastAsia="Arial"/>
      <w:sz w:val="21"/>
      <w:szCs w:val="21"/>
    </w:rPr>
  </w:style>
  <w:style w:type="paragraph" w:styleId="Ttulo2">
    <w:name w:val="heading 2"/>
    <w:next w:val="Normal"/>
    <w:link w:val="Ttulo2Char"/>
    <w:qFormat/>
    <w:pPr>
      <w:outlineLvl w:val="1"/>
    </w:pPr>
    <w:rPr>
      <w:rFonts w:eastAsia="Arial"/>
    </w:rPr>
  </w:style>
  <w:style w:type="paragraph" w:styleId="Ttulo3">
    <w:name w:val="heading 3"/>
    <w:next w:val="Normal"/>
    <w:link w:val="Ttulo3Char"/>
    <w:qFormat/>
    <w:pPr>
      <w:outlineLvl w:val="2"/>
    </w:pPr>
    <w:rPr>
      <w:rFonts w:eastAsia="Arial"/>
    </w:rPr>
  </w:style>
  <w:style w:type="paragraph" w:styleId="Ttulo4">
    <w:name w:val="heading 4"/>
    <w:basedOn w:val="Normal"/>
    <w:next w:val="Normal"/>
    <w:link w:val="Ttulo4Char"/>
    <w:qFormat/>
    <w:pPr>
      <w:outlineLvl w:val="3"/>
    </w:pPr>
  </w:style>
  <w:style w:type="paragraph" w:styleId="Ttulo5">
    <w:name w:val="heading 5"/>
    <w:basedOn w:val="Normal"/>
    <w:next w:val="Normal"/>
    <w:link w:val="Ttulo5Char"/>
    <w:qFormat/>
    <w:pPr>
      <w:outlineLvl w:val="4"/>
    </w:pPr>
  </w:style>
  <w:style w:type="paragraph" w:styleId="Ttulo6">
    <w:name w:val="heading 6"/>
    <w:basedOn w:val="Normal"/>
    <w:next w:val="Normal"/>
    <w:link w:val="Ttulo6Char"/>
    <w:qFormat/>
    <w:pPr>
      <w:outlineLvl w:val="5"/>
    </w:p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style>
  <w:style w:type="paragraph" w:styleId="Ttulo9">
    <w:name w:val="heading 9"/>
    <w:basedOn w:val="Normal"/>
    <w:next w:val="Normal"/>
    <w:link w:val="Ttulo9Char"/>
    <w:qFormat/>
    <w:pPr>
      <w:outlineLvl w:val="8"/>
    </w:pPr>
    <w:rPr>
      <w:rFonts w:ascii="Times New Roman" w:eastAsia="Arial"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link w:val="TtuloChar"/>
    <w:qFormat/>
    <w:rPr>
      <w:rFonts w:eastAsia="Arial"/>
      <w:sz w:val="22"/>
      <w:szCs w:val="22"/>
    </w:rPr>
  </w:style>
  <w:style w:type="paragraph" w:styleId="Subttulo">
    <w:name w:val="Subtitle"/>
    <w:basedOn w:val="Normal"/>
    <w:link w:val="SubttuloChar"/>
    <w:qFormat/>
    <w:pPr>
      <w:jc w:val="center"/>
    </w:pPr>
    <w:rPr>
      <w:rFonts w:ascii="Arial" w:eastAsia="Arial" w:hAnsi="Arial"/>
    </w:rPr>
  </w:style>
  <w:style w:type="character" w:styleId="nfase">
    <w:name w:val="Emphasis"/>
    <w:qFormat/>
    <w:rPr>
      <w:i/>
      <w:w w:val="100"/>
      <w:sz w:val="20"/>
      <w:szCs w:val="20"/>
      <w:shd w:val="clear" w:color="auto" w:fill="auto"/>
    </w:rPr>
  </w:style>
  <w:style w:type="character" w:styleId="Forte">
    <w:name w:val="Strong"/>
    <w:uiPriority w:val="22"/>
    <w:qFormat/>
    <w:rPr>
      <w:b/>
      <w:w w:val="100"/>
      <w:sz w:val="20"/>
      <w:szCs w:val="20"/>
      <w:shd w:val="clear" w:color="auto" w:fill="auto"/>
    </w:rPr>
  </w:style>
  <w:style w:type="paragraph" w:styleId="PargrafodaLista">
    <w:name w:val="List Paragraph"/>
    <w:basedOn w:val="Normal"/>
    <w:link w:val="PargrafodaListaChar"/>
    <w:uiPriority w:val="34"/>
    <w:qFormat/>
    <w:pPr>
      <w:ind w:left="708"/>
    </w:pPr>
  </w:style>
  <w:style w:type="paragraph" w:styleId="CabealhodoSumrio">
    <w:name w:val="TOC Heading"/>
    <w:basedOn w:val="Ttulo1"/>
    <w:next w:val="Normal"/>
    <w:uiPriority w:val="27"/>
    <w:semiHidden/>
    <w:unhideWhenUsed/>
    <w:qFormat/>
  </w:style>
  <w:style w:type="paragraph" w:styleId="Sumrio1">
    <w:name w:val="toc 1"/>
    <w:basedOn w:val="Normal"/>
    <w:pPr>
      <w:ind w:left="567" w:hanging="567"/>
    </w:pPr>
  </w:style>
  <w:style w:type="paragraph" w:styleId="Sumrio2">
    <w:name w:val="toc 2"/>
    <w:basedOn w:val="Normal"/>
    <w:pPr>
      <w:ind w:left="1247" w:hanging="680"/>
    </w:pPr>
  </w:style>
  <w:style w:type="paragraph" w:styleId="Sumrio3">
    <w:name w:val="toc 3"/>
    <w:basedOn w:val="Normal"/>
    <w:next w:val="Body"/>
    <w:pPr>
      <w:ind w:left="2041" w:hanging="794"/>
    </w:pPr>
  </w:style>
  <w:style w:type="paragraph" w:styleId="Sumrio4">
    <w:name w:val="toc 4"/>
    <w:basedOn w:val="Normal"/>
    <w:next w:val="Body"/>
    <w:pPr>
      <w:ind w:left="2041" w:hanging="794"/>
    </w:p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Pr>
      <w:rFonts w:ascii="Tahoma" w:eastAsia="Arial" w:hAnsi="Tahoma"/>
      <w:b/>
      <w:w w:val="100"/>
      <w:sz w:val="21"/>
      <w:szCs w:val="21"/>
      <w:shd w:val="clear" w:color="auto" w:fill="auto"/>
    </w:rPr>
  </w:style>
  <w:style w:type="character" w:customStyle="1" w:styleId="Ttulo2Char">
    <w:name w:val="Título 2 Char"/>
    <w:basedOn w:val="Fontepargpadro"/>
    <w:link w:val="Ttulo2"/>
    <w:rPr>
      <w:rFonts w:ascii="Tahoma" w:eastAsia="Arial" w:hAnsi="Tahoma"/>
      <w:b/>
      <w:w w:val="100"/>
      <w:sz w:val="21"/>
      <w:szCs w:val="21"/>
      <w:shd w:val="clear" w:color="auto" w:fill="auto"/>
    </w:rPr>
  </w:style>
  <w:style w:type="character" w:customStyle="1" w:styleId="Ttulo3Char">
    <w:name w:val="Título 3 Char"/>
    <w:basedOn w:val="Fontepargpadro"/>
    <w:link w:val="Ttulo3"/>
    <w:rPr>
      <w:rFonts w:ascii="Tahoma" w:eastAsia="Arial" w:hAnsi="Tahoma"/>
      <w:b/>
      <w:w w:val="100"/>
      <w:sz w:val="20"/>
      <w:szCs w:val="20"/>
      <w:shd w:val="clear" w:color="auto" w:fill="auto"/>
    </w:rPr>
  </w:style>
  <w:style w:type="character" w:customStyle="1" w:styleId="Ttulo4Char">
    <w:name w:val="Título 4 Char"/>
    <w:basedOn w:val="Fontepargpadro"/>
    <w:link w:val="Ttulo4"/>
    <w:rPr>
      <w:rFonts w:ascii="Tahoma" w:eastAsia="Tahoma" w:hAnsi="Tahoma"/>
      <w:w w:val="100"/>
      <w:sz w:val="20"/>
      <w:szCs w:val="20"/>
      <w:shd w:val="clear" w:color="auto" w:fill="auto"/>
    </w:rPr>
  </w:style>
  <w:style w:type="character" w:customStyle="1" w:styleId="Ttulo5Char">
    <w:name w:val="Título 5 Char"/>
    <w:basedOn w:val="Fontepargpadro"/>
    <w:link w:val="Ttulo5"/>
    <w:rPr>
      <w:rFonts w:ascii="Tahoma" w:eastAsia="Tahoma" w:hAnsi="Tahoma"/>
      <w:w w:val="100"/>
      <w:sz w:val="20"/>
      <w:szCs w:val="20"/>
      <w:shd w:val="clear" w:color="auto" w:fill="auto"/>
    </w:rPr>
  </w:style>
  <w:style w:type="character" w:customStyle="1" w:styleId="Ttulo6Char">
    <w:name w:val="Título 6 Char"/>
    <w:basedOn w:val="Fontepargpadro"/>
    <w:link w:val="Ttulo6"/>
    <w:rPr>
      <w:rFonts w:ascii="Tahoma" w:eastAsia="Tahoma" w:hAnsi="Tahoma"/>
      <w:w w:val="100"/>
      <w:sz w:val="20"/>
      <w:szCs w:val="20"/>
      <w:shd w:val="clear" w:color="auto" w:fill="auto"/>
    </w:rPr>
  </w:style>
  <w:style w:type="character" w:customStyle="1" w:styleId="Ttulo7Char">
    <w:name w:val="Título 7 Char"/>
    <w:basedOn w:val="Fontepargpadro"/>
    <w:link w:val="Ttulo7"/>
    <w:rPr>
      <w:rFonts w:ascii="Tahoma" w:eastAsia="Tahoma" w:hAnsi="Tahoma"/>
      <w:w w:val="100"/>
      <w:sz w:val="20"/>
      <w:szCs w:val="20"/>
      <w:shd w:val="clear" w:color="auto" w:fill="auto"/>
    </w:rPr>
  </w:style>
  <w:style w:type="character" w:customStyle="1" w:styleId="Ttulo8Char">
    <w:name w:val="Título 8 Char"/>
    <w:basedOn w:val="Fontepargpadro"/>
    <w:link w:val="Ttulo8"/>
    <w:rPr>
      <w:rFonts w:ascii="Tahoma" w:eastAsia="Tahoma" w:hAnsi="Tahoma"/>
      <w:w w:val="100"/>
      <w:sz w:val="20"/>
      <w:szCs w:val="20"/>
      <w:shd w:val="clear" w:color="auto" w:fill="auto"/>
    </w:rPr>
  </w:style>
  <w:style w:type="character" w:customStyle="1" w:styleId="Ttulo9Char">
    <w:name w:val="Título 9 Char"/>
    <w:basedOn w:val="Fontepargpadro"/>
    <w:link w:val="Ttulo9"/>
    <w:rPr>
      <w:rFonts w:ascii="Tahoma" w:eastAsia="Arial" w:hAnsi="Tahoma"/>
      <w:w w:val="100"/>
      <w:sz w:val="20"/>
      <w:szCs w:val="20"/>
      <w:shd w:val="clear" w:color="auto" w:fill="auto"/>
    </w:rPr>
  </w:style>
  <w:style w:type="character" w:customStyle="1" w:styleId="TtuloChar">
    <w:name w:val="Título Char"/>
    <w:basedOn w:val="Fontepargpadro"/>
    <w:link w:val="Ttulo"/>
    <w:rPr>
      <w:rFonts w:ascii="Tahoma" w:eastAsia="Arial" w:hAnsi="Tahoma"/>
      <w:b/>
      <w:w w:val="100"/>
      <w:sz w:val="22"/>
      <w:szCs w:val="22"/>
      <w:shd w:val="clear" w:color="auto" w:fill="auto"/>
    </w:rPr>
  </w:style>
  <w:style w:type="character" w:styleId="Hyperlink">
    <w:name w:val="Hyperlink"/>
    <w:basedOn w:val="Fontepargpadro"/>
    <w:rPr>
      <w:rFonts w:ascii="Tahoma" w:eastAsia="Tahoma" w:hAnsi="Tahoma"/>
      <w:w w:val="100"/>
      <w:sz w:val="20"/>
      <w:szCs w:val="20"/>
      <w:u w:val="none"/>
      <w:shd w:val="clear" w:color="auto" w:fill="auto"/>
    </w:rPr>
  </w:style>
  <w:style w:type="character" w:customStyle="1" w:styleId="Captulos-MattosFilhoChar">
    <w:name w:val="Capítulos - Mattos Filho Char"/>
    <w:basedOn w:val="Fontepargpadro"/>
    <w:link w:val="Captulos-MattosFilho"/>
    <w:rPr>
      <w:rFonts w:ascii="Tahoma" w:eastAsia="Tahoma" w:hAnsi="Tahoma"/>
      <w:b/>
      <w:color w:val="000000" w:themeColor="text1"/>
      <w:w w:val="100"/>
      <w:sz w:val="22"/>
      <w:szCs w:val="22"/>
      <w:shd w:val="clear" w:color="auto" w:fill="auto"/>
    </w:rPr>
  </w:style>
  <w:style w:type="paragraph" w:customStyle="1" w:styleId="Captulos-MattosFilho">
    <w:name w:val="Capítulos - Mattos Filho"/>
    <w:basedOn w:val="Normal"/>
    <w:link w:val="Captulos-MattosFilhoChar"/>
    <w:pPr>
      <w:jc w:val="center"/>
    </w:pPr>
    <w:rPr>
      <w:rFonts w:ascii="Times New Roman" w:hAnsi="Times New Roman"/>
      <w:b/>
      <w:color w:val="000000" w:themeColor="text1"/>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eastAsia="Tahoma" w:hAnsi="Tahoma"/>
      <w:w w:val="100"/>
      <w:sz w:val="22"/>
      <w:szCs w:val="22"/>
      <w:shd w:val="clear" w:color="auto" w:fill="auto"/>
    </w:rPr>
  </w:style>
  <w:style w:type="paragraph" w:customStyle="1" w:styleId="Clusula-MattosFilho">
    <w:name w:val="Cláusula - Mattos Filho"/>
    <w:basedOn w:val="Normal"/>
    <w:next w:val="Texto-MattosFilho"/>
    <w:link w:val="Clusula-MattosFilhoChar"/>
    <w:rPr>
      <w:rFonts w:ascii="Times New Roman" w:eastAsia="Cambria" w:hAnsi="Times New Roman"/>
      <w:b/>
      <w:color w:val="000000" w:themeColor="text1"/>
    </w:rPr>
  </w:style>
  <w:style w:type="character" w:customStyle="1" w:styleId="Clusula-MattosFilhoChar">
    <w:name w:val="Cláusula - Mattos Filho Char"/>
    <w:basedOn w:val="Fontepargpadro"/>
    <w:link w:val="Clusula-MattosFilho"/>
    <w:rPr>
      <w:rFonts w:ascii="Tahoma" w:eastAsia="Tahoma" w:hAnsi="Tahoma"/>
      <w:b/>
      <w:color w:val="000000" w:themeColor="text1"/>
      <w:w w:val="100"/>
      <w:sz w:val="22"/>
      <w:szCs w:val="22"/>
      <w:shd w:val="clear" w:color="auto" w:fill="auto"/>
    </w:rPr>
  </w:style>
  <w:style w:type="paragraph" w:styleId="Cabealho">
    <w:name w:val="header"/>
    <w:basedOn w:val="Normal"/>
    <w:link w:val="CabealhoChar"/>
    <w:pPr>
      <w:tabs>
        <w:tab w:val="center" w:pos="4366"/>
        <w:tab w:val="right" w:pos="8732"/>
      </w:tabs>
    </w:pPr>
  </w:style>
  <w:style w:type="character" w:customStyle="1" w:styleId="CabealhoChar">
    <w:name w:val="Cabeçalho Char"/>
    <w:basedOn w:val="Fontepargpadro"/>
    <w:link w:val="Cabealho"/>
    <w:rPr>
      <w:rFonts w:ascii="Tahoma" w:eastAsia="Tahoma" w:hAnsi="Tahoma"/>
      <w:w w:val="100"/>
      <w:sz w:val="20"/>
      <w:szCs w:val="20"/>
      <w:shd w:val="clear" w:color="auto" w:fill="auto"/>
    </w:rPr>
  </w:style>
  <w:style w:type="paragraph" w:styleId="Rodap">
    <w:name w:val="footer"/>
    <w:basedOn w:val="Normal"/>
    <w:link w:val="RodapChar"/>
    <w:pPr>
      <w:jc w:val="both"/>
    </w:pPr>
    <w:rPr>
      <w:sz w:val="16"/>
      <w:szCs w:val="16"/>
    </w:rPr>
  </w:style>
  <w:style w:type="character" w:customStyle="1" w:styleId="RodapChar">
    <w:name w:val="Rodapé Char"/>
    <w:basedOn w:val="Fontepargpadro"/>
    <w:link w:val="Rodap"/>
    <w:rPr>
      <w:rFonts w:ascii="Tahoma" w:eastAsia="Tahoma" w:hAnsi="Tahoma"/>
      <w:w w:val="100"/>
      <w:sz w:val="16"/>
      <w:szCs w:val="16"/>
      <w:shd w:val="clear" w:color="auto" w:fill="auto"/>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eastAsia="Tahoma" w:hAnsi="Tahoma"/>
      <w:i/>
      <w:w w:val="100"/>
      <w:sz w:val="22"/>
      <w:szCs w:val="22"/>
      <w:shd w:val="clear" w:color="auto" w:fill="auto"/>
    </w:rPr>
  </w:style>
  <w:style w:type="paragraph" w:customStyle="1" w:styleId="Pargrafo-MattosFilho">
    <w:name w:val="Parágrafo - Mattos Filho"/>
    <w:basedOn w:val="Normal"/>
    <w:next w:val="Texto-MattosFilho"/>
    <w:link w:val="Pargrafo-MattosFilhoChar"/>
    <w:qFormat/>
    <w:pPr>
      <w:numPr>
        <w:numId w:val="1"/>
      </w:numPr>
      <w:tabs>
        <w:tab w:val="left" w:pos="1701"/>
      </w:tabs>
      <w:ind w:firstLine="0"/>
    </w:pPr>
    <w:rPr>
      <w:rFonts w:ascii="Times New Roman" w:hAnsi="Times New Roman"/>
    </w:rPr>
  </w:style>
  <w:style w:type="character" w:customStyle="1" w:styleId="Pargrafo-MattosFilhoChar">
    <w:name w:val="Parágrafo - Mattos Filho Char"/>
    <w:basedOn w:val="Fontepargpadro"/>
    <w:link w:val="Pargrafo-MattosFilho"/>
    <w:rPr>
      <w:rFonts w:eastAsia="Tahoma"/>
    </w:rPr>
  </w:style>
  <w:style w:type="paragraph" w:customStyle="1" w:styleId="Citao2-MattosFilho">
    <w:name w:val="Citação 2 - Mattos Filho"/>
    <w:basedOn w:val="Pargrafo-MattosFilho"/>
    <w:next w:val="Texto-MattosFilho"/>
    <w:link w:val="Citao2-MattosFilhoChar"/>
    <w:qFormat/>
    <w:pPr>
      <w:ind w:left="2268"/>
    </w:pPr>
  </w:style>
  <w:style w:type="character" w:customStyle="1" w:styleId="Citao2-MattosFilhoChar">
    <w:name w:val="Citação 2 - Mattos Filho Char"/>
    <w:basedOn w:val="Pargrafo-MattosFilhoChar"/>
    <w:link w:val="Citao2-MattosFilho"/>
    <w:rPr>
      <w:rFonts w:eastAsia="Tahoma"/>
    </w:rPr>
  </w:style>
  <w:style w:type="paragraph" w:customStyle="1" w:styleId="Endereamento">
    <w:name w:val="Endereçamento"/>
    <w:basedOn w:val="Normal"/>
    <w:next w:val="Texto-MattosFilho"/>
    <w:link w:val="EndereamentoChar"/>
    <w:qFormat/>
    <w:rPr>
      <w:rFonts w:ascii="Times New Roman" w:hAnsi="Times New Roman"/>
      <w:b/>
    </w:rPr>
  </w:style>
  <w:style w:type="character" w:customStyle="1" w:styleId="EndereamentoChar">
    <w:name w:val="Endereçamento Char"/>
    <w:basedOn w:val="Fontepargpadro"/>
    <w:link w:val="Endereamento"/>
    <w:rPr>
      <w:rFonts w:ascii="Tahoma" w:eastAsia="Tahoma" w:hAnsi="Tahoma"/>
      <w:b/>
      <w:w w:val="100"/>
      <w:sz w:val="22"/>
      <w:szCs w:val="22"/>
      <w:shd w:val="clear" w:color="auto" w:fill="auto"/>
    </w:rPr>
  </w:style>
  <w:style w:type="character" w:styleId="Refdenotaderodap">
    <w:name w:val="footnote reference"/>
    <w:basedOn w:val="Fontepargpadro"/>
    <w:rPr>
      <w:rFonts w:ascii="Tahoma" w:eastAsia="Tahoma" w:hAnsi="Tahoma"/>
      <w:w w:val="100"/>
      <w:sz w:val="20"/>
      <w:szCs w:val="20"/>
      <w:shd w:val="clear" w:color="auto" w:fill="auto"/>
      <w:vertAlign w:val="superscript"/>
    </w:rPr>
  </w:style>
  <w:style w:type="paragraph" w:styleId="Textodebalo">
    <w:name w:val="Balloon Text"/>
    <w:basedOn w:val="Normal"/>
    <w:link w:val="TextodebaloChar"/>
    <w:rPr>
      <w:rFonts w:ascii="Times New Roman" w:hAnsi="Times New Roman"/>
      <w:sz w:val="16"/>
      <w:szCs w:val="16"/>
    </w:rPr>
  </w:style>
  <w:style w:type="character" w:customStyle="1" w:styleId="TextodebaloChar">
    <w:name w:val="Texto de balão Char"/>
    <w:basedOn w:val="Fontepargpadro"/>
    <w:link w:val="Textodebalo"/>
    <w:rPr>
      <w:rFonts w:ascii="Tahoma" w:eastAsia="Tahoma" w:hAnsi="Tahoma"/>
      <w:w w:val="100"/>
      <w:sz w:val="16"/>
      <w:szCs w:val="16"/>
      <w:shd w:val="clear" w:color="auto" w:fill="auto"/>
    </w:rPr>
  </w:style>
  <w:style w:type="paragraph" w:styleId="Textodenotaderodap">
    <w:name w:val="footnote text"/>
    <w:basedOn w:val="Normal"/>
    <w:link w:val="TextodenotaderodapChar"/>
    <w:pPr>
      <w:keepLines/>
      <w:tabs>
        <w:tab w:val="left" w:pos="227"/>
      </w:tabs>
      <w:ind w:left="227" w:hanging="227"/>
      <w:jc w:val="both"/>
    </w:pPr>
    <w:rPr>
      <w:sz w:val="16"/>
      <w:szCs w:val="16"/>
    </w:rPr>
  </w:style>
  <w:style w:type="character" w:customStyle="1" w:styleId="TextodenotaderodapChar">
    <w:name w:val="Texto de nota de rodapé Char"/>
    <w:basedOn w:val="Fontepargpadro"/>
    <w:link w:val="Textodenotaderodap"/>
    <w:rPr>
      <w:rFonts w:ascii="Tahoma" w:eastAsia="Tahoma" w:hAnsi="Tahoma"/>
      <w:w w:val="100"/>
      <w:sz w:val="16"/>
      <w:szCs w:val="16"/>
      <w:shd w:val="clear" w:color="auto" w:fill="auto"/>
    </w:rPr>
  </w:style>
  <w:style w:type="paragraph" w:customStyle="1" w:styleId="Ttulo1-MattosFilho">
    <w:name w:val="Título 1 - Mattos Filho"/>
    <w:basedOn w:val="Normal"/>
    <w:next w:val="Texto-MattosFilho"/>
    <w:link w:val="Ttulo1-MattosFilhoChar"/>
    <w:qFormat/>
    <w:pPr>
      <w:jc w:val="center"/>
    </w:pPr>
    <w:rPr>
      <w:rFonts w:ascii="Times New Roman" w:hAnsi="Times New Roman"/>
      <w:b/>
      <w:caps/>
      <w:u w:val="single"/>
    </w:rPr>
  </w:style>
  <w:style w:type="character" w:customStyle="1" w:styleId="Ttulo1-MattosFilhoChar">
    <w:name w:val="Título 1 - Mattos Filho Char"/>
    <w:basedOn w:val="Fontepargpadro"/>
    <w:link w:val="Ttulo1-MattosFilho"/>
    <w:rPr>
      <w:rFonts w:ascii="Tahoma" w:eastAsia="Tahoma" w:hAnsi="Tahoma"/>
      <w:b/>
      <w:caps/>
      <w:w w:val="100"/>
      <w:sz w:val="22"/>
      <w:szCs w:val="22"/>
      <w:u w:val="single"/>
      <w:shd w:val="clear" w:color="auto" w:fill="auto"/>
    </w:rPr>
  </w:style>
  <w:style w:type="paragraph" w:styleId="Corpodetexto">
    <w:name w:val="Body Text"/>
    <w:aliases w:val="b"/>
    <w:basedOn w:val="Normal"/>
    <w:link w:val="CorpodetextoChar"/>
  </w:style>
  <w:style w:type="character" w:customStyle="1" w:styleId="CorpodetextoChar">
    <w:name w:val="Corpo de texto Char"/>
    <w:aliases w:val="b Char"/>
    <w:basedOn w:val="Fontepargpadro"/>
    <w:link w:val="Corpodetexto"/>
    <w:rPr>
      <w:w w:val="100"/>
      <w:sz w:val="26"/>
      <w:szCs w:val="26"/>
      <w:shd w:val="clear" w:color="auto" w:fill="auto"/>
    </w:rPr>
  </w:style>
  <w:style w:type="character" w:customStyle="1" w:styleId="PargrafodaListaChar">
    <w:name w:val="Parágrafo da Lista Char"/>
    <w:link w:val="PargrafodaLista"/>
    <w:uiPriority w:val="34"/>
    <w:rPr>
      <w:w w:val="100"/>
      <w:sz w:val="26"/>
      <w:szCs w:val="26"/>
      <w:shd w:val="clear" w:color="auto" w:fill="auto"/>
    </w:rPr>
  </w:style>
  <w:style w:type="paragraph" w:customStyle="1" w:styleId="para">
    <w:name w:val="para"/>
    <w:pPr>
      <w:tabs>
        <w:tab w:val="left" w:pos="0"/>
        <w:tab w:val="left" w:pos="1418"/>
        <w:tab w:val="left" w:pos="2835"/>
        <w:tab w:val="left" w:pos="4252"/>
      </w:tabs>
      <w:autoSpaceDE w:val="0"/>
      <w:autoSpaceDN w:val="0"/>
      <w:jc w:val="both"/>
    </w:pPr>
    <w:rPr>
      <w:rFonts w:ascii="Times" w:eastAsia="Times" w:hAnsi="Times"/>
      <w:sz w:val="24"/>
      <w:szCs w:val="24"/>
    </w:rPr>
  </w:style>
  <w:style w:type="paragraph" w:customStyle="1" w:styleId="BodyTextContinued">
    <w:name w:val="Body Text Continued"/>
    <w:basedOn w:val="Normal"/>
    <w:next w:val="Normal"/>
    <w:pPr>
      <w:autoSpaceDE w:val="0"/>
      <w:autoSpaceDN w:val="0"/>
    </w:pPr>
    <w:rPr>
      <w:sz w:val="24"/>
      <w:szCs w:val="24"/>
    </w:rPr>
  </w:style>
  <w:style w:type="paragraph" w:styleId="Corpodetexto2">
    <w:name w:val="Body Text 2"/>
    <w:basedOn w:val="Normal"/>
    <w:link w:val="Corpodetexto2Char"/>
    <w:pPr>
      <w:autoSpaceDE w:val="0"/>
      <w:autoSpaceDN w:val="0"/>
    </w:pPr>
    <w:rPr>
      <w:color w:val="0000FF"/>
      <w:sz w:val="24"/>
      <w:szCs w:val="24"/>
    </w:rPr>
  </w:style>
  <w:style w:type="character" w:customStyle="1" w:styleId="Corpodetexto2Char">
    <w:name w:val="Corpo de texto 2 Char"/>
    <w:basedOn w:val="Fontepargpadro"/>
    <w:link w:val="Corpodetexto2"/>
    <w:rPr>
      <w:color w:val="0000FF"/>
      <w:w w:val="100"/>
      <w:sz w:val="24"/>
      <w:szCs w:val="24"/>
      <w:shd w:val="clear" w:color="auto" w:fill="auto"/>
    </w:rPr>
  </w:style>
  <w:style w:type="paragraph" w:styleId="NormalWeb">
    <w:name w:val="Normal (Web)"/>
    <w:basedOn w:val="Normal"/>
    <w:uiPriority w:val="99"/>
    <w:pPr>
      <w:autoSpaceDE w:val="0"/>
      <w:autoSpaceDN w:val="0"/>
    </w:pPr>
    <w:rPr>
      <w:sz w:val="24"/>
      <w:szCs w:val="24"/>
    </w:rPr>
  </w:style>
  <w:style w:type="character" w:customStyle="1" w:styleId="Char1">
    <w:name w:val="Char1"/>
    <w:rPr>
      <w:w w:val="100"/>
      <w:sz w:val="24"/>
      <w:szCs w:val="24"/>
      <w:shd w:val="clear" w:color="auto" w:fill="auto"/>
    </w:rPr>
  </w:style>
  <w:style w:type="paragraph" w:customStyle="1" w:styleId="BodyText22">
    <w:name w:val="Body Text 22"/>
    <w:basedOn w:val="Normal"/>
    <w:pPr>
      <w:autoSpaceDE w:val="0"/>
      <w:autoSpaceDN w:val="0"/>
    </w:pPr>
    <w:rPr>
      <w:sz w:val="24"/>
      <w:szCs w:val="24"/>
    </w:rPr>
  </w:style>
  <w:style w:type="paragraph" w:customStyle="1" w:styleId="p0">
    <w:name w:val="p0"/>
    <w:basedOn w:val="Normal"/>
    <w:link w:val="p0Char"/>
    <w:pPr>
      <w:tabs>
        <w:tab w:val="left" w:pos="720"/>
      </w:tabs>
      <w:autoSpaceDE w:val="0"/>
      <w:autoSpaceDN w:val="0"/>
    </w:pPr>
    <w:rPr>
      <w:rFonts w:ascii="Times" w:eastAsia="Times" w:hAnsi="Times"/>
      <w:sz w:val="22"/>
      <w:szCs w:val="22"/>
    </w:rPr>
  </w:style>
  <w:style w:type="paragraph" w:styleId="Recuodecorpodetexto">
    <w:name w:val="Body Text Indent"/>
    <w:basedOn w:val="Normal"/>
    <w:link w:val="RecuodecorpodetextoChar"/>
    <w:pPr>
      <w:autoSpaceDE w:val="0"/>
      <w:autoSpaceDN w:val="0"/>
      <w:ind w:left="283"/>
    </w:pPr>
    <w:rPr>
      <w:sz w:val="24"/>
      <w:szCs w:val="24"/>
    </w:rPr>
  </w:style>
  <w:style w:type="character" w:customStyle="1" w:styleId="RecuodecorpodetextoChar">
    <w:name w:val="Recuo de corpo de texto Char"/>
    <w:basedOn w:val="Fontepargpadro"/>
    <w:link w:val="Recuodecorpodetexto"/>
    <w:rPr>
      <w:w w:val="100"/>
      <w:sz w:val="24"/>
      <w:szCs w:val="24"/>
      <w:shd w:val="clear" w:color="auto" w:fill="auto"/>
    </w:rPr>
  </w:style>
  <w:style w:type="paragraph" w:styleId="Corpodetexto3">
    <w:name w:val="Body Text 3"/>
    <w:basedOn w:val="Normal"/>
    <w:link w:val="Corpodetexto3Char"/>
    <w:pPr>
      <w:autoSpaceDE w:val="0"/>
      <w:autoSpaceDN w:val="0"/>
    </w:pPr>
    <w:rPr>
      <w:sz w:val="16"/>
      <w:szCs w:val="16"/>
    </w:rPr>
  </w:style>
  <w:style w:type="character" w:customStyle="1" w:styleId="Corpodetexto3Char">
    <w:name w:val="Corpo de texto 3 Char"/>
    <w:basedOn w:val="Fontepargpadro"/>
    <w:link w:val="Corpodetexto3"/>
    <w:rPr>
      <w:w w:val="100"/>
      <w:sz w:val="16"/>
      <w:szCs w:val="16"/>
      <w:shd w:val="clear" w:color="auto" w:fill="auto"/>
    </w:rPr>
  </w:style>
  <w:style w:type="paragraph" w:styleId="Recuodecorpodetexto3">
    <w:name w:val="Body Text Indent 3"/>
    <w:basedOn w:val="Normal"/>
    <w:link w:val="Recuodecorpodetexto3Char"/>
    <w:pPr>
      <w:autoSpaceDE w:val="0"/>
      <w:autoSpaceDN w:val="0"/>
      <w:ind w:left="283"/>
    </w:pPr>
    <w:rPr>
      <w:sz w:val="16"/>
      <w:szCs w:val="16"/>
    </w:rPr>
  </w:style>
  <w:style w:type="character" w:customStyle="1" w:styleId="Recuodecorpodetexto3Char">
    <w:name w:val="Recuo de corpo de texto 3 Char"/>
    <w:basedOn w:val="Fontepargpadro"/>
    <w:link w:val="Recuodecorpodetexto3"/>
    <w:rPr>
      <w:w w:val="100"/>
      <w:sz w:val="16"/>
      <w:szCs w:val="16"/>
      <w:shd w:val="clear" w:color="auto" w:fill="auto"/>
    </w:rPr>
  </w:style>
  <w:style w:type="character" w:customStyle="1" w:styleId="Char">
    <w:name w:val="Char"/>
    <w:rPr>
      <w:w w:val="100"/>
      <w:sz w:val="24"/>
      <w:szCs w:val="24"/>
      <w:shd w:val="clear" w:color="auto" w:fill="auto"/>
    </w:rPr>
  </w:style>
  <w:style w:type="paragraph" w:customStyle="1" w:styleId="sub">
    <w:name w:val="sub"/>
    <w:pPr>
      <w:tabs>
        <w:tab w:val="left" w:pos="0"/>
        <w:tab w:val="left" w:pos="1440"/>
        <w:tab w:val="left" w:pos="2880"/>
        <w:tab w:val="left" w:pos="4320"/>
      </w:tabs>
      <w:autoSpaceDE w:val="0"/>
      <w:autoSpaceDN w:val="0"/>
      <w:jc w:val="both"/>
    </w:pPr>
    <w:rPr>
      <w:rFonts w:ascii="Swiss" w:eastAsia="Swiss" w:hAnsi="Swiss"/>
      <w:sz w:val="22"/>
      <w:szCs w:val="22"/>
    </w:rPr>
  </w:style>
  <w:style w:type="character" w:customStyle="1" w:styleId="DeltaViewInsertion">
    <w:name w:val="DeltaView Insertion"/>
    <w:uiPriority w:val="99"/>
    <w:rPr>
      <w:color w:val="0000FF"/>
      <w:w w:val="100"/>
      <w:sz w:val="20"/>
      <w:szCs w:val="20"/>
      <w:u w:val="double"/>
      <w:shd w:val="clear" w:color="auto" w:fill="auto"/>
    </w:rPr>
  </w:style>
  <w:style w:type="paragraph" w:customStyle="1" w:styleId="DeltaViewTableBody">
    <w:name w:val="DeltaView Table Body"/>
    <w:basedOn w:val="Normal"/>
    <w:pPr>
      <w:autoSpaceDE w:val="0"/>
      <w:autoSpaceDN w:val="0"/>
    </w:pPr>
    <w:rPr>
      <w:rFonts w:ascii="Arial" w:eastAsia="Arial" w:hAnsi="Arial"/>
      <w:sz w:val="24"/>
      <w:szCs w:val="24"/>
    </w:rPr>
  </w:style>
  <w:style w:type="character" w:styleId="Refdecomentrio">
    <w:name w:val="annotation reference"/>
    <w:rPr>
      <w:w w:val="100"/>
      <w:sz w:val="16"/>
      <w:szCs w:val="16"/>
      <w:shd w:val="clear" w:color="auto" w:fill="auto"/>
    </w:rPr>
  </w:style>
  <w:style w:type="paragraph" w:styleId="Textodecomentrio">
    <w:name w:val="annotation text"/>
    <w:basedOn w:val="Normal"/>
    <w:link w:val="TextodecomentrioChar"/>
  </w:style>
  <w:style w:type="character" w:customStyle="1" w:styleId="TextodecomentrioChar">
    <w:name w:val="Texto de comentário Char"/>
    <w:basedOn w:val="Fontepargpadro"/>
    <w:link w:val="Textodecomentrio"/>
    <w:rPr>
      <w:rFonts w:ascii="Tahoma" w:eastAsia="Tahoma" w:hAnsi="Tahoma"/>
      <w:w w:val="100"/>
      <w:sz w:val="20"/>
      <w:szCs w:val="20"/>
      <w:shd w:val="clear" w:color="auto" w:fill="auto"/>
    </w:rPr>
  </w:style>
  <w:style w:type="paragraph" w:styleId="Assuntodocomentrio">
    <w:name w:val="annotation subject"/>
    <w:basedOn w:val="Textodecomentrio"/>
    <w:next w:val="Textodecomentrio"/>
    <w:link w:val="AssuntodocomentrioChar"/>
    <w:rPr>
      <w:b/>
    </w:rPr>
  </w:style>
  <w:style w:type="character" w:customStyle="1" w:styleId="AssuntodocomentrioChar">
    <w:name w:val="Assunto do comentário Char"/>
    <w:basedOn w:val="TextodecomentrioChar"/>
    <w:link w:val="Assuntodocomentrio"/>
    <w:rPr>
      <w:rFonts w:ascii="Tahoma" w:eastAsia="Tahoma" w:hAnsi="Tahoma"/>
      <w:b/>
      <w:w w:val="100"/>
      <w:sz w:val="20"/>
      <w:szCs w:val="20"/>
      <w:shd w:val="clear" w:color="auto" w:fill="auto"/>
    </w:rPr>
  </w:style>
  <w:style w:type="character" w:styleId="Nmerodepgina">
    <w:name w:val="page number"/>
    <w:basedOn w:val="Fontepargpadro"/>
    <w:rPr>
      <w:rFonts w:ascii="Tahoma" w:eastAsia="Tahoma" w:hAnsi="Tahoma"/>
      <w:w w:val="100"/>
      <w:sz w:val="20"/>
      <w:szCs w:val="20"/>
      <w:shd w:val="clear" w:color="auto" w:fill="auto"/>
    </w:rPr>
  </w:style>
  <w:style w:type="paragraph" w:styleId="Recuodecorpodetexto2">
    <w:name w:val="Body Text Indent 2"/>
    <w:basedOn w:val="Normal"/>
    <w:link w:val="Recuodecorpodetexto2Char"/>
    <w:pPr>
      <w:autoSpaceDE w:val="0"/>
      <w:autoSpaceDN w:val="0"/>
      <w:ind w:left="283"/>
    </w:pPr>
    <w:rPr>
      <w:sz w:val="24"/>
      <w:szCs w:val="24"/>
    </w:rPr>
  </w:style>
  <w:style w:type="character" w:customStyle="1" w:styleId="Recuodecorpodetexto2Char">
    <w:name w:val="Recuo de corpo de texto 2 Char"/>
    <w:basedOn w:val="Fontepargpadro"/>
    <w:link w:val="Recuodecorpodetexto2"/>
    <w:rPr>
      <w:w w:val="100"/>
      <w:sz w:val="24"/>
      <w:szCs w:val="24"/>
      <w:shd w:val="clear" w:color="auto" w:fill="auto"/>
    </w:rPr>
  </w:style>
  <w:style w:type="paragraph" w:customStyle="1" w:styleId="Textopadro">
    <w:name w:val="Texto padrão"/>
    <w:basedOn w:val="Normal"/>
    <w:pPr>
      <w:shd w:val="clear" w:color="000000" w:fill="FFFFFF"/>
      <w:tabs>
        <w:tab w:val="left" w:pos="24"/>
        <w:tab w:val="left" w:pos="284"/>
        <w:tab w:val="left" w:pos="900"/>
        <w:tab w:val="left" w:pos="1800"/>
        <w:tab w:val="left" w:pos="2700"/>
        <w:tab w:val="left" w:pos="3600"/>
        <w:tab w:val="left" w:pos="4500"/>
        <w:tab w:val="left" w:pos="5400"/>
        <w:tab w:val="left" w:pos="6300"/>
        <w:tab w:val="left" w:pos="7200"/>
      </w:tabs>
      <w:autoSpaceDE w:val="0"/>
      <w:autoSpaceDN w:val="0"/>
      <w:jc w:val="center"/>
    </w:pPr>
    <w:rPr>
      <w:sz w:val="22"/>
      <w:szCs w:val="22"/>
    </w:rPr>
  </w:style>
  <w:style w:type="paragraph" w:customStyle="1" w:styleId="sub-sub">
    <w:name w:val="sub-sub"/>
    <w:pPr>
      <w:tabs>
        <w:tab w:val="left" w:pos="567"/>
        <w:tab w:val="left" w:pos="1143"/>
        <w:tab w:val="left" w:pos="1863"/>
        <w:tab w:val="left" w:pos="2583"/>
        <w:tab w:val="left" w:pos="3303"/>
        <w:tab w:val="left" w:pos="4023"/>
        <w:tab w:val="left" w:pos="4743"/>
        <w:tab w:val="left" w:pos="5463"/>
        <w:tab w:val="left" w:pos="6183"/>
        <w:tab w:val="left" w:pos="6903"/>
      </w:tabs>
      <w:autoSpaceDE w:val="0"/>
      <w:autoSpaceDN w:val="0"/>
      <w:ind w:left="567"/>
      <w:jc w:val="both"/>
    </w:pPr>
    <w:rPr>
      <w:rFonts w:ascii="Swiss" w:eastAsia="Swiss" w:hAnsi="Swiss"/>
      <w:sz w:val="22"/>
      <w:szCs w:val="22"/>
    </w:rPr>
  </w:style>
  <w:style w:type="character" w:customStyle="1" w:styleId="InitialStyle">
    <w:name w:val="InitialStyle"/>
    <w:rPr>
      <w:rFonts w:ascii="Times New Roman" w:eastAsia="Times New Roman" w:hAnsi="Times New Roman"/>
      <w:w w:val="100"/>
      <w:sz w:val="20"/>
      <w:szCs w:val="20"/>
      <w:shd w:val="clear" w:color="auto" w:fill="auto"/>
    </w:rPr>
  </w:style>
  <w:style w:type="paragraph" w:customStyle="1" w:styleId="Estilo2">
    <w:name w:val="Estilo2"/>
    <w:basedOn w:val="Normal"/>
    <w:pPr>
      <w:tabs>
        <w:tab w:val="left" w:pos="2835"/>
      </w:tabs>
      <w:autoSpaceDE w:val="0"/>
      <w:autoSpaceDN w:val="0"/>
      <w:ind w:left="2977" w:hanging="853"/>
    </w:pPr>
    <w:rPr>
      <w:rFonts w:ascii="Arial" w:eastAsia="Arial" w:hAnsi="Arial"/>
      <w:sz w:val="22"/>
      <w:szCs w:val="22"/>
    </w:rPr>
  </w:style>
  <w:style w:type="paragraph" w:customStyle="1" w:styleId="BodyText21">
    <w:name w:val="Body Text 21"/>
    <w:basedOn w:val="Normal"/>
    <w:pPr>
      <w:autoSpaceDE w:val="0"/>
      <w:autoSpaceDN w:val="0"/>
    </w:pPr>
    <w:rPr>
      <w:rFonts w:ascii="Arial" w:eastAsia="Arial" w:hAnsi="Arial"/>
      <w:sz w:val="24"/>
      <w:szCs w:val="24"/>
    </w:rPr>
  </w:style>
  <w:style w:type="character" w:customStyle="1" w:styleId="BodyText31">
    <w:name w:val="Body Text 31"/>
    <w:rPr>
      <w:w w:val="100"/>
      <w:sz w:val="28"/>
      <w:szCs w:val="28"/>
      <w:shd w:val="clear" w:color="auto" w:fill="auto"/>
    </w:rPr>
  </w:style>
  <w:style w:type="paragraph" w:customStyle="1" w:styleId="tituloc">
    <w:name w:val="titulo_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jc w:val="center"/>
    </w:pPr>
    <w:rPr>
      <w:rFonts w:ascii="Times" w:eastAsia="Times" w:hAnsi="Times"/>
      <w:b/>
      <w:sz w:val="24"/>
      <w:szCs w:val="24"/>
    </w:rPr>
  </w:style>
  <w:style w:type="paragraph" w:customStyle="1" w:styleId="DeltaViewTableHeading">
    <w:name w:val="DeltaView Table Heading"/>
    <w:basedOn w:val="Normal"/>
    <w:pPr>
      <w:autoSpaceDE w:val="0"/>
      <w:autoSpaceDN w:val="0"/>
    </w:pPr>
    <w:rPr>
      <w:rFonts w:ascii="Arial" w:eastAsia="Arial" w:hAnsi="Arial"/>
      <w:b/>
      <w:sz w:val="24"/>
      <w:szCs w:val="24"/>
    </w:rPr>
  </w:style>
  <w:style w:type="paragraph" w:customStyle="1" w:styleId="DeltaViewAnnounce">
    <w:name w:val="DeltaView Announce"/>
    <w:pPr>
      <w:autoSpaceDE w:val="0"/>
      <w:autoSpaceDN w:val="0"/>
    </w:pPr>
    <w:rPr>
      <w:rFonts w:ascii="Arial" w:eastAsia="Arial" w:hAnsi="Arial"/>
      <w:sz w:val="24"/>
      <w:szCs w:val="24"/>
    </w:rPr>
  </w:style>
  <w:style w:type="character" w:customStyle="1" w:styleId="DeltaViewDeletion">
    <w:name w:val="DeltaView Deletion"/>
    <w:uiPriority w:val="99"/>
    <w:rPr>
      <w:strike/>
      <w:color w:val="FF0000"/>
      <w:w w:val="100"/>
      <w:sz w:val="20"/>
      <w:szCs w:val="20"/>
      <w:shd w:val="clear" w:color="auto" w:fill="auto"/>
    </w:rPr>
  </w:style>
  <w:style w:type="character" w:customStyle="1" w:styleId="DeltaViewMoveSource">
    <w:name w:val="DeltaView Move Source"/>
    <w:rPr>
      <w:strike/>
      <w:color w:val="00C000"/>
      <w:w w:val="100"/>
      <w:sz w:val="20"/>
      <w:szCs w:val="20"/>
      <w:shd w:val="clear" w:color="auto" w:fill="auto"/>
    </w:rPr>
  </w:style>
  <w:style w:type="character" w:customStyle="1" w:styleId="DeltaViewMoveDestination">
    <w:name w:val="DeltaView Move Destination"/>
    <w:uiPriority w:val="99"/>
    <w:rPr>
      <w:color w:val="00C000"/>
      <w:w w:val="100"/>
      <w:sz w:val="20"/>
      <w:szCs w:val="20"/>
      <w:u w:val="double"/>
      <w:shd w:val="clear" w:color="auto" w:fill="auto"/>
    </w:rPr>
  </w:style>
  <w:style w:type="character" w:customStyle="1" w:styleId="DeltaViewChangeNumber">
    <w:name w:val="DeltaView Change Number"/>
    <w:rPr>
      <w:color w:val="000000"/>
      <w:w w:val="100"/>
      <w:sz w:val="20"/>
      <w:szCs w:val="20"/>
      <w:shd w:val="clear" w:color="auto" w:fill="auto"/>
      <w:vertAlign w:val="superscript"/>
    </w:rPr>
  </w:style>
  <w:style w:type="character" w:customStyle="1" w:styleId="DeltaViewDelimiter">
    <w:name w:val="DeltaView Delimiter"/>
  </w:style>
  <w:style w:type="character" w:customStyle="1" w:styleId="DeltaViewFormatChange">
    <w:name w:val="DeltaView Format Change"/>
    <w:rPr>
      <w:color w:val="000000"/>
      <w:w w:val="100"/>
      <w:sz w:val="20"/>
      <w:szCs w:val="20"/>
      <w:shd w:val="clear" w:color="auto" w:fill="auto"/>
    </w:rPr>
  </w:style>
  <w:style w:type="character" w:customStyle="1" w:styleId="DeltaViewMovedDeletion">
    <w:name w:val="DeltaView Moved Deletion"/>
    <w:rPr>
      <w:strike/>
      <w:color w:val="C08080"/>
      <w:w w:val="100"/>
      <w:sz w:val="20"/>
      <w:szCs w:val="20"/>
      <w:shd w:val="clear" w:color="auto" w:fill="auto"/>
    </w:rPr>
  </w:style>
  <w:style w:type="character" w:customStyle="1" w:styleId="DeltaViewEditorComment">
    <w:name w:val="DeltaView Editor Comment"/>
    <w:rPr>
      <w:color w:val="0000FF"/>
      <w:w w:val="100"/>
      <w:sz w:val="20"/>
      <w:szCs w:val="20"/>
      <w:u w:val="double"/>
      <w:shd w:val="clear" w:color="auto" w:fill="auto"/>
    </w:rPr>
  </w:style>
  <w:style w:type="character" w:customStyle="1" w:styleId="DeltaViewStyleChangeText">
    <w:name w:val="DeltaView Style Change Text"/>
    <w:rPr>
      <w:color w:val="000000"/>
      <w:w w:val="100"/>
      <w:sz w:val="20"/>
      <w:szCs w:val="20"/>
      <w:u w:val="double"/>
      <w:shd w:val="clear" w:color="auto" w:fill="auto"/>
    </w:rPr>
  </w:style>
  <w:style w:type="character" w:customStyle="1" w:styleId="DeltaViewStyleChangeLabel">
    <w:name w:val="DeltaView Style Change Label"/>
    <w:rPr>
      <w:color w:val="000000"/>
      <w:w w:val="100"/>
      <w:sz w:val="20"/>
      <w:szCs w:val="20"/>
      <w:shd w:val="clear" w:color="auto" w:fill="auto"/>
    </w:rPr>
  </w:style>
  <w:style w:type="paragraph" w:customStyle="1" w:styleId="BodyText32">
    <w:name w:val="Body Text 32"/>
    <w:basedOn w:val="Normal"/>
    <w:pPr>
      <w:autoSpaceDE w:val="0"/>
      <w:autoSpaceDN w:val="0"/>
    </w:pPr>
    <w:rPr>
      <w:rFonts w:ascii="Arial" w:eastAsia="Arial" w:hAnsi="Arial"/>
      <w:sz w:val="24"/>
      <w:szCs w:val="24"/>
    </w:rPr>
  </w:style>
  <w:style w:type="paragraph" w:customStyle="1" w:styleId="assin">
    <w:name w:val="assin"/>
    <w:pPr>
      <w:tabs>
        <w:tab w:val="left" w:pos="0"/>
        <w:tab w:val="left" w:pos="1418"/>
        <w:tab w:val="left" w:pos="2835"/>
        <w:tab w:val="left" w:pos="4252"/>
      </w:tabs>
      <w:autoSpaceDE w:val="0"/>
      <w:autoSpaceDN w:val="0"/>
      <w:jc w:val="center"/>
    </w:pPr>
    <w:rPr>
      <w:rFonts w:ascii="Swiss" w:eastAsia="Swiss" w:hAnsi="Swiss"/>
      <w:b/>
    </w:rPr>
  </w:style>
  <w:style w:type="paragraph" w:customStyle="1" w:styleId="TextoTpicosProspecto">
    <w:name w:val="Texto Tópicos Prospecto"/>
    <w:pPr>
      <w:numPr>
        <w:numId w:val="2"/>
      </w:numPr>
    </w:pPr>
  </w:style>
  <w:style w:type="paragraph" w:customStyle="1" w:styleId="TextoProspecto">
    <w:name w:val="Texto Prospecto"/>
    <w:basedOn w:val="Normal"/>
    <w:pPr>
      <w:tabs>
        <w:tab w:val="left" w:pos="-1430"/>
        <w:tab w:val="left" w:pos="780"/>
      </w:tabs>
      <w:autoSpaceDE w:val="0"/>
      <w:autoSpaceDN w:val="0"/>
    </w:pPr>
    <w:rPr>
      <w:rFonts w:ascii="Frutiger Light" w:eastAsia="Frutiger Light" w:hAnsi="Frutiger Light"/>
    </w:rPr>
  </w:style>
  <w:style w:type="paragraph" w:customStyle="1" w:styleId="N">
    <w:name w:val="N"/>
    <w:pPr>
      <w:autoSpaceDE w:val="0"/>
      <w:autoSpaceDN w:val="0"/>
      <w:jc w:val="both"/>
    </w:pPr>
    <w:rPr>
      <w:rFonts w:ascii="Arial" w:eastAsia="Arial" w:hAnsi="Arial"/>
      <w:sz w:val="22"/>
      <w:szCs w:val="22"/>
    </w:rPr>
  </w:style>
  <w:style w:type="paragraph" w:customStyle="1" w:styleId="Celso1">
    <w:name w:val="Celso1"/>
    <w:basedOn w:val="Normal"/>
    <w:pPr>
      <w:autoSpaceDE w:val="0"/>
      <w:autoSpaceDN w:val="0"/>
    </w:pPr>
    <w:rPr>
      <w:rFonts w:ascii="Univers (W1)" w:eastAsia="Univers (W1)" w:hAnsi="Univers (W1)"/>
      <w:sz w:val="24"/>
      <w:szCs w:val="24"/>
    </w:rPr>
  </w:style>
  <w:style w:type="character" w:customStyle="1" w:styleId="thptitle1">
    <w:name w:val="thptitle1"/>
    <w:rPr>
      <w:color w:val="000000"/>
      <w:w w:val="100"/>
      <w:sz w:val="20"/>
      <w:szCs w:val="20"/>
      <w:shd w:val="clear" w:color="auto" w:fill="auto"/>
    </w:rPr>
  </w:style>
  <w:style w:type="paragraph" w:customStyle="1" w:styleId="Corpo">
    <w:name w:val="Corpo"/>
    <w:pPr>
      <w:autoSpaceDE w:val="0"/>
      <w:autoSpaceDN w:val="0"/>
    </w:pPr>
    <w:rPr>
      <w:color w:val="000000"/>
      <w:sz w:val="28"/>
      <w:szCs w:val="28"/>
    </w:rPr>
  </w:style>
  <w:style w:type="paragraph" w:styleId="MapadoDocumento">
    <w:name w:val="Document Map"/>
    <w:basedOn w:val="Normal"/>
    <w:link w:val="MapadoDocumentoChar"/>
    <w:pPr>
      <w:shd w:val="clear" w:color="000000" w:fill="000080"/>
      <w:autoSpaceDE w:val="0"/>
      <w:autoSpaceDN w:val="0"/>
    </w:pPr>
    <w:rPr>
      <w:rFonts w:ascii="Times New Roman" w:hAnsi="Times New Roman"/>
    </w:rPr>
  </w:style>
  <w:style w:type="character" w:customStyle="1" w:styleId="MapadoDocumentoChar">
    <w:name w:val="Mapa do Documento Char"/>
    <w:basedOn w:val="Fontepargpadro"/>
    <w:link w:val="MapadoDocumento"/>
    <w:rPr>
      <w:rFonts w:ascii="Tahoma" w:eastAsia="Tahoma" w:hAnsi="Tahoma"/>
      <w:w w:val="100"/>
      <w:sz w:val="20"/>
      <w:szCs w:val="20"/>
      <w:shd w:val="clear" w:color="000000" w:fill="000080"/>
    </w:rPr>
  </w:style>
  <w:style w:type="paragraph" w:customStyle="1" w:styleId="CharCharCharCharCharChar">
    <w:name w:val="Char Char Char Char Char Char"/>
    <w:basedOn w:val="Normal"/>
    <w:uiPriority w:val="99"/>
    <w:pPr>
      <w:autoSpaceDE w:val="0"/>
      <w:autoSpaceDN w:val="0"/>
    </w:pPr>
    <w:rPr>
      <w:rFonts w:ascii="Verdana" w:eastAsia="Verdana" w:hAnsi="Verdana"/>
    </w:rPr>
  </w:style>
  <w:style w:type="paragraph" w:styleId="Lista">
    <w:name w:val="List"/>
    <w:basedOn w:val="Normal"/>
    <w:pPr>
      <w:autoSpaceDE w:val="0"/>
      <w:autoSpaceDN w:val="0"/>
      <w:ind w:left="283" w:hanging="283"/>
    </w:pPr>
    <w:rPr>
      <w:sz w:val="24"/>
      <w:szCs w:val="24"/>
    </w:rPr>
  </w:style>
  <w:style w:type="paragraph" w:customStyle="1" w:styleId="Body1">
    <w:name w:val="Body 1"/>
    <w:basedOn w:val="Normal"/>
    <w:pPr>
      <w:ind w:left="567"/>
      <w:jc w:val="both"/>
    </w:pPr>
  </w:style>
  <w:style w:type="paragraph" w:customStyle="1" w:styleId="BNDES">
    <w:name w:val="BNDES"/>
    <w:basedOn w:val="Normal"/>
    <w:pPr>
      <w:autoSpaceDE w:val="0"/>
      <w:autoSpaceDN w:val="0"/>
    </w:pPr>
    <w:rPr>
      <w:rFonts w:ascii="Arial" w:eastAsia="Arial" w:hAnsi="Arial"/>
      <w:sz w:val="24"/>
      <w:szCs w:val="24"/>
    </w:rPr>
  </w:style>
  <w:style w:type="character" w:customStyle="1" w:styleId="BNDESChar">
    <w:name w:val="BNDES Char"/>
    <w:rPr>
      <w:rFonts w:ascii="Arial" w:eastAsia="Arial" w:hAnsi="Arial"/>
      <w:w w:val="100"/>
      <w:sz w:val="24"/>
      <w:szCs w:val="24"/>
      <w:shd w:val="clear" w:color="auto" w:fill="auto"/>
    </w:rPr>
  </w:style>
  <w:style w:type="paragraph" w:customStyle="1" w:styleId="Paraa">
    <w:name w:val="Para (a)"/>
    <w:basedOn w:val="Normal"/>
    <w:pPr>
      <w:autoSpaceDE w:val="0"/>
      <w:autoSpaceDN w:val="0"/>
      <w:ind w:left="720" w:firstLine="720"/>
    </w:pPr>
    <w:rPr>
      <w:sz w:val="24"/>
      <w:szCs w:val="24"/>
    </w:rPr>
  </w:style>
  <w:style w:type="paragraph" w:customStyle="1" w:styleId="Para0">
    <w:name w:val="Para"/>
    <w:basedOn w:val="Normal"/>
    <w:pPr>
      <w:autoSpaceDE w:val="0"/>
      <w:autoSpaceDN w:val="0"/>
      <w:ind w:firstLine="720"/>
    </w:pPr>
    <w:rPr>
      <w:sz w:val="24"/>
      <w:szCs w:val="24"/>
    </w:rPr>
  </w:style>
  <w:style w:type="character" w:customStyle="1" w:styleId="MBPCItalics">
    <w:name w:val="MBPC_Italics"/>
    <w:rPr>
      <w:rFonts w:ascii="Times New Roman" w:eastAsia="Times New Roman" w:hAnsi="Times New Roman"/>
      <w:i/>
      <w:w w:val="100"/>
      <w:sz w:val="24"/>
      <w:szCs w:val="24"/>
      <w:shd w:val="clear" w:color="auto" w:fill="auto"/>
    </w:rPr>
  </w:style>
  <w:style w:type="paragraph" w:customStyle="1" w:styleId="CcList">
    <w:name w:val="Cc List"/>
    <w:basedOn w:val="Normal"/>
    <w:pPr>
      <w:keepLines/>
      <w:autoSpaceDE w:val="0"/>
      <w:autoSpaceDN w:val="0"/>
      <w:ind w:left="360" w:hanging="360"/>
    </w:pPr>
    <w:rPr>
      <w:rFonts w:ascii="Arial" w:eastAsia="Arial" w:hAnsi="Arial"/>
    </w:rPr>
  </w:style>
  <w:style w:type="paragraph" w:styleId="TextosemFormatao">
    <w:name w:val="Plain Text"/>
    <w:basedOn w:val="Normal"/>
    <w:link w:val="TextosemFormataoChar"/>
    <w:uiPriority w:val="99"/>
    <w:pPr>
      <w:autoSpaceDE w:val="0"/>
      <w:autoSpaceDN w:val="0"/>
    </w:pPr>
    <w:rPr>
      <w:rFonts w:ascii="Consolas" w:eastAsia="Consolas" w:hAnsi="Consolas"/>
      <w:sz w:val="21"/>
      <w:szCs w:val="21"/>
    </w:rPr>
  </w:style>
  <w:style w:type="character" w:customStyle="1" w:styleId="TextosemFormataoChar">
    <w:name w:val="Texto sem Formatação Char"/>
    <w:basedOn w:val="Fontepargpadro"/>
    <w:link w:val="TextosemFormatao"/>
    <w:uiPriority w:val="99"/>
    <w:rPr>
      <w:rFonts w:ascii="Consolas" w:eastAsia="Consolas" w:hAnsi="Consolas"/>
      <w:w w:val="100"/>
      <w:sz w:val="21"/>
      <w:szCs w:val="21"/>
      <w:shd w:val="clear" w:color="auto" w:fill="auto"/>
    </w:rPr>
  </w:style>
  <w:style w:type="character" w:customStyle="1" w:styleId="Char11">
    <w:name w:val="Char11"/>
    <w:rPr>
      <w:w w:val="100"/>
      <w:sz w:val="24"/>
      <w:szCs w:val="24"/>
      <w:shd w:val="clear" w:color="auto" w:fill="auto"/>
    </w:rPr>
  </w:style>
  <w:style w:type="character" w:customStyle="1" w:styleId="Char2">
    <w:name w:val="Char2"/>
    <w:rPr>
      <w:w w:val="100"/>
      <w:sz w:val="24"/>
      <w:szCs w:val="24"/>
      <w:shd w:val="clear" w:color="auto" w:fill="auto"/>
    </w:rPr>
  </w:style>
  <w:style w:type="paragraph" w:customStyle="1" w:styleId="CharCharCharCharCharChar1">
    <w:name w:val="Char Char Char Char Char Char1"/>
    <w:basedOn w:val="Normal"/>
    <w:pPr>
      <w:autoSpaceDE w:val="0"/>
      <w:autoSpaceDN w:val="0"/>
    </w:pPr>
    <w:rPr>
      <w:rFonts w:ascii="Verdana" w:eastAsia="Verdana" w:hAnsi="Verdana"/>
    </w:rPr>
  </w:style>
  <w:style w:type="paragraph" w:customStyle="1" w:styleId="Default">
    <w:name w:val="Default"/>
    <w:pPr>
      <w:autoSpaceDE w:val="0"/>
      <w:autoSpaceDN w:val="0"/>
    </w:pPr>
    <w:rPr>
      <w:color w:val="000000"/>
      <w:sz w:val="24"/>
      <w:szCs w:val="24"/>
    </w:rPr>
  </w:style>
  <w:style w:type="paragraph" w:styleId="Reviso">
    <w:name w:val="Revision"/>
    <w:pPr>
      <w:autoSpaceDE w:val="0"/>
      <w:autoSpaceDN w:val="0"/>
    </w:pPr>
    <w:rPr>
      <w:sz w:val="24"/>
      <w:szCs w:val="24"/>
    </w:rPr>
  </w:style>
  <w:style w:type="paragraph" w:styleId="Lista2">
    <w:name w:val="List 2"/>
    <w:basedOn w:val="Normal"/>
    <w:uiPriority w:val="99"/>
    <w:pPr>
      <w:autoSpaceDE w:val="0"/>
      <w:autoSpaceDN w:val="0"/>
      <w:ind w:left="566" w:hanging="283"/>
    </w:pPr>
    <w:rPr>
      <w:sz w:val="24"/>
      <w:szCs w:val="24"/>
    </w:rPr>
  </w:style>
  <w:style w:type="paragraph" w:customStyle="1" w:styleId="para1">
    <w:name w:val="para1"/>
    <w:basedOn w:val="Corpodetexto"/>
    <w:pPr>
      <w:autoSpaceDE w:val="0"/>
      <w:autoSpaceDN w:val="0"/>
      <w:ind w:left="540" w:hanging="540"/>
    </w:pPr>
    <w:rPr>
      <w:sz w:val="24"/>
      <w:szCs w:val="24"/>
    </w:rPr>
  </w:style>
  <w:style w:type="paragraph" w:customStyle="1" w:styleId="alpha4">
    <w:name w:val="alpha 4"/>
    <w:basedOn w:val="Normal"/>
    <w:pPr>
      <w:numPr>
        <w:numId w:val="10"/>
      </w:numPr>
    </w:pPr>
  </w:style>
  <w:style w:type="paragraph" w:customStyle="1" w:styleId="alpha3">
    <w:name w:val="alpha 3"/>
    <w:basedOn w:val="Normal"/>
    <w:pPr>
      <w:numPr>
        <w:numId w:val="9"/>
      </w:numPr>
    </w:pPr>
  </w:style>
  <w:style w:type="paragraph" w:customStyle="1" w:styleId="Level1">
    <w:name w:val="Level 1"/>
    <w:basedOn w:val="Normal"/>
    <w:pPr>
      <w:numPr>
        <w:numId w:val="27"/>
      </w:numPr>
    </w:pPr>
  </w:style>
  <w:style w:type="paragraph" w:customStyle="1" w:styleId="Level2">
    <w:name w:val="Level 2"/>
    <w:basedOn w:val="Normal"/>
    <w:link w:val="Level2Char"/>
    <w:qFormat/>
    <w:pPr>
      <w:numPr>
        <w:ilvl w:val="1"/>
        <w:numId w:val="27"/>
      </w:numPr>
      <w:tabs>
        <w:tab w:val="left" w:pos="567"/>
      </w:tabs>
    </w:pPr>
  </w:style>
  <w:style w:type="paragraph" w:customStyle="1" w:styleId="Level3">
    <w:name w:val="Level 3"/>
    <w:basedOn w:val="Normal"/>
    <w:link w:val="Level3Char"/>
    <w:uiPriority w:val="99"/>
    <w:pPr>
      <w:numPr>
        <w:ilvl w:val="2"/>
        <w:numId w:val="27"/>
      </w:numPr>
    </w:pPr>
  </w:style>
  <w:style w:type="character" w:customStyle="1" w:styleId="Level3Char">
    <w:name w:val="Level 3 Char"/>
    <w:link w:val="Level3"/>
    <w:uiPriority w:val="99"/>
    <w:rPr>
      <w:rFonts w:ascii="Tahoma" w:eastAsia="Tahoma" w:hAnsi="Tahoma"/>
    </w:rPr>
  </w:style>
  <w:style w:type="paragraph" w:customStyle="1" w:styleId="Level4">
    <w:name w:val="Level 4"/>
    <w:basedOn w:val="Normal"/>
    <w:uiPriority w:val="99"/>
    <w:pPr>
      <w:numPr>
        <w:ilvl w:val="3"/>
        <w:numId w:val="27"/>
      </w:numPr>
    </w:pPr>
  </w:style>
  <w:style w:type="paragraph" w:customStyle="1" w:styleId="Level5">
    <w:name w:val="Level 5"/>
    <w:basedOn w:val="Normal"/>
    <w:uiPriority w:val="99"/>
    <w:pPr>
      <w:numPr>
        <w:ilvl w:val="4"/>
        <w:numId w:val="27"/>
      </w:numPr>
    </w:pPr>
  </w:style>
  <w:style w:type="paragraph" w:customStyle="1" w:styleId="Level6">
    <w:name w:val="Level 6"/>
    <w:basedOn w:val="Normal"/>
    <w:uiPriority w:val="99"/>
    <w:pPr>
      <w:numPr>
        <w:ilvl w:val="5"/>
        <w:numId w:val="27"/>
      </w:numPr>
    </w:pPr>
  </w:style>
  <w:style w:type="paragraph" w:customStyle="1" w:styleId="roman2">
    <w:name w:val="roman 2"/>
    <w:basedOn w:val="Normal"/>
    <w:pPr>
      <w:numPr>
        <w:numId w:val="31"/>
      </w:numPr>
    </w:pPr>
  </w:style>
  <w:style w:type="paragraph" w:customStyle="1" w:styleId="Body3">
    <w:name w:val="Body 3"/>
    <w:basedOn w:val="Normal"/>
    <w:pPr>
      <w:ind w:left="2041"/>
      <w:jc w:val="both"/>
    </w:pPr>
  </w:style>
  <w:style w:type="paragraph" w:customStyle="1" w:styleId="alpha2">
    <w:name w:val="alpha 2"/>
    <w:basedOn w:val="Normal"/>
    <w:pPr>
      <w:numPr>
        <w:numId w:val="8"/>
      </w:numPr>
    </w:pPr>
  </w:style>
  <w:style w:type="paragraph" w:customStyle="1" w:styleId="Body">
    <w:name w:val="Body"/>
    <w:basedOn w:val="Normal"/>
    <w:pPr>
      <w:jc w:val="both"/>
    </w:pPr>
  </w:style>
  <w:style w:type="paragraph" w:customStyle="1" w:styleId="Body2">
    <w:name w:val="Body 2"/>
    <w:basedOn w:val="Normal"/>
    <w:pPr>
      <w:ind w:left="1247"/>
      <w:jc w:val="both"/>
    </w:pPr>
  </w:style>
  <w:style w:type="paragraph" w:customStyle="1" w:styleId="SubTtulo0">
    <w:name w:val="SubTítulo"/>
    <w:basedOn w:val="Normal"/>
    <w:next w:val="Body"/>
    <w:pPr>
      <w:keepNext/>
      <w:jc w:val="both"/>
    </w:pPr>
    <w:rPr>
      <w:b/>
      <w:sz w:val="21"/>
      <w:szCs w:val="21"/>
    </w:rPr>
  </w:style>
  <w:style w:type="paragraph" w:customStyle="1" w:styleId="UCRoman1">
    <w:name w:val="UCRoman 1"/>
    <w:basedOn w:val="Normal"/>
    <w:pPr>
      <w:numPr>
        <w:numId w:val="45"/>
      </w:numPr>
    </w:pPr>
  </w:style>
  <w:style w:type="paragraph" w:customStyle="1" w:styleId="alpha5">
    <w:name w:val="alpha 5"/>
    <w:basedOn w:val="Normal"/>
    <w:pPr>
      <w:numPr>
        <w:numId w:val="11"/>
      </w:numPr>
    </w:pPr>
  </w:style>
  <w:style w:type="character" w:customStyle="1" w:styleId="DeltaViewComment">
    <w:name w:val="DeltaView Comment"/>
    <w:rPr>
      <w:color w:val="000000"/>
      <w:w w:val="100"/>
      <w:sz w:val="20"/>
      <w:szCs w:val="20"/>
      <w:shd w:val="clear" w:color="auto" w:fill="auto"/>
    </w:rPr>
  </w:style>
  <w:style w:type="character" w:customStyle="1" w:styleId="DeltaViewInsertedComment">
    <w:name w:val="DeltaView Inserted Comment"/>
    <w:rPr>
      <w:color w:val="0000FF"/>
      <w:w w:val="100"/>
      <w:sz w:val="20"/>
      <w:szCs w:val="20"/>
      <w:u w:val="double"/>
      <w:shd w:val="clear" w:color="auto" w:fill="auto"/>
    </w:rPr>
  </w:style>
  <w:style w:type="character" w:customStyle="1" w:styleId="DeltaViewDeletedComment">
    <w:name w:val="DeltaView Deleted Comment"/>
    <w:rPr>
      <w:strike/>
      <w:color w:val="FF0000"/>
      <w:w w:val="100"/>
      <w:sz w:val="20"/>
      <w:szCs w:val="20"/>
      <w:shd w:val="clear" w:color="auto" w:fill="auto"/>
    </w:rPr>
  </w:style>
  <w:style w:type="paragraph" w:customStyle="1" w:styleId="Assin0">
    <w:name w:val="Assin"/>
    <w:basedOn w:val="Normal"/>
    <w:pPr>
      <w:tabs>
        <w:tab w:val="left" w:pos="1247"/>
      </w:tabs>
      <w:ind w:left="2041"/>
    </w:pPr>
    <w:rPr>
      <w:sz w:val="22"/>
      <w:szCs w:val="22"/>
    </w:rPr>
  </w:style>
  <w:style w:type="paragraph" w:customStyle="1" w:styleId="TtuloAnexo">
    <w:name w:val="Título/Anexo"/>
    <w:basedOn w:val="Normal"/>
    <w:next w:val="Body"/>
    <w:pPr>
      <w:keepNext/>
      <w:pageBreakBefore/>
      <w:jc w:val="center"/>
    </w:pPr>
    <w:rPr>
      <w:b/>
      <w:sz w:val="22"/>
      <w:szCs w:val="22"/>
    </w:rPr>
  </w:style>
  <w:style w:type="paragraph" w:customStyle="1" w:styleId="CellBody">
    <w:name w:val="CellBody"/>
    <w:basedOn w:val="Normal"/>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eastAsia="Tahoma" w:hAnsi="Tahoma"/>
      <w:w w:val="100"/>
      <w:sz w:val="20"/>
      <w:szCs w:val="20"/>
      <w:shd w:val="clear" w:color="auto" w:fill="auto"/>
    </w:rPr>
  </w:style>
  <w:style w:type="paragraph" w:customStyle="1" w:styleId="TableTitle">
    <w:name w:val="Table Title"/>
    <w:basedOn w:val="Normal"/>
    <w:next w:val="Normal"/>
    <w:rPr>
      <w:rFonts w:ascii="Arial" w:eastAsia="Arial" w:hAnsi="Arial"/>
      <w:b/>
      <w:caps/>
      <w:sz w:val="18"/>
      <w:szCs w:val="18"/>
    </w:rPr>
  </w:style>
  <w:style w:type="paragraph" w:customStyle="1" w:styleId="Centered">
    <w:name w:val="Centered"/>
    <w:basedOn w:val="Normal"/>
    <w:pPr>
      <w:keepNext/>
      <w:jc w:val="center"/>
    </w:pPr>
    <w:rPr>
      <w:b/>
      <w:sz w:val="18"/>
      <w:szCs w:val="18"/>
    </w:rPr>
  </w:style>
  <w:style w:type="paragraph" w:customStyle="1" w:styleId="para10">
    <w:name w:val="para10"/>
    <w:pPr>
      <w:tabs>
        <w:tab w:val="left" w:pos="0"/>
        <w:tab w:val="left" w:pos="1418"/>
        <w:tab w:val="left" w:pos="2835"/>
        <w:tab w:val="left" w:pos="4252"/>
      </w:tabs>
      <w:autoSpaceDE w:val="0"/>
      <w:autoSpaceDN w:val="0"/>
      <w:jc w:val="both"/>
    </w:pPr>
    <w:rPr>
      <w:rFonts w:ascii="Times" w:eastAsia="Verdana" w:hAnsi="Times"/>
    </w:rPr>
  </w:style>
  <w:style w:type="paragraph" w:styleId="Textoembloco">
    <w:name w:val="Block Text"/>
    <w:basedOn w:val="Normal"/>
    <w:pPr>
      <w:tabs>
        <w:tab w:val="left" w:pos="9072"/>
      </w:tabs>
      <w:ind w:left="426" w:right="-1"/>
    </w:pPr>
  </w:style>
  <w:style w:type="paragraph" w:customStyle="1" w:styleId="c3">
    <w:name w:val="c3"/>
    <w:basedOn w:val="Normal"/>
    <w:pPr>
      <w:jc w:val="center"/>
    </w:pPr>
    <w:rPr>
      <w:rFonts w:ascii="Times" w:eastAsia="Verdana" w:hAnsi="Times"/>
    </w:rPr>
  </w:style>
  <w:style w:type="character" w:styleId="HiperlinkVisitado">
    <w:name w:val="FollowedHyperlink"/>
    <w:basedOn w:val="Fontepargpadro"/>
    <w:rPr>
      <w:rFonts w:ascii="Tahoma" w:eastAsia="Tahoma" w:hAnsi="Tahoma"/>
      <w:w w:val="100"/>
      <w:sz w:val="20"/>
      <w:szCs w:val="20"/>
      <w:u w:val="none"/>
      <w:shd w:val="clear" w:color="auto" w:fill="auto"/>
    </w:rPr>
  </w:style>
  <w:style w:type="paragraph" w:customStyle="1" w:styleId="CorpodetextobtBT">
    <w:name w:val="Corpo de texto.bt.BT"/>
    <w:basedOn w:val="Normal"/>
    <w:rPr>
      <w:rFonts w:ascii="Arial" w:eastAsia="Arial" w:hAnsi="Arial"/>
    </w:rPr>
  </w:style>
  <w:style w:type="character" w:customStyle="1" w:styleId="bodytext3char">
    <w:name w:val="bodytext3char"/>
    <w:basedOn w:val="Fontepargpadro"/>
  </w:style>
  <w:style w:type="paragraph" w:customStyle="1" w:styleId="Citipet">
    <w:name w:val="Citipet"/>
    <w:pPr>
      <w:ind w:left="1418" w:right="1134"/>
      <w:jc w:val="both"/>
    </w:pPr>
  </w:style>
  <w:style w:type="paragraph" w:customStyle="1" w:styleId="Switzerland">
    <w:name w:val="Switzerland"/>
    <w:basedOn w:val="Corpodetexto"/>
    <w:rPr>
      <w:rFonts w:ascii="Times New Roman" w:eastAsia="MS Mincho" w:hAnsi="Times New Roman"/>
      <w:sz w:val="22"/>
      <w:szCs w:val="22"/>
    </w:rPr>
  </w:style>
  <w:style w:type="character" w:customStyle="1" w:styleId="SubttuloChar">
    <w:name w:val="Subtítulo Char"/>
    <w:basedOn w:val="Fontepargpadro"/>
    <w:link w:val="Subttulo"/>
    <w:rPr>
      <w:rFonts w:ascii="Arial" w:eastAsia="Arial" w:hAnsi="Arial"/>
      <w:w w:val="100"/>
      <w:sz w:val="20"/>
      <w:szCs w:val="20"/>
      <w:shd w:val="clear" w:color="auto" w:fill="auto"/>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textAlignment w:val="baseline"/>
    </w:pPr>
    <w:rPr>
      <w:rFonts w:ascii="Verdana" w:eastAsia="MS Mincho" w:hAnsi="Verdana"/>
    </w:rPr>
  </w:style>
  <w:style w:type="paragraph" w:customStyle="1" w:styleId="PargrafodaLista2">
    <w:name w:val="Parágrafo da Lista2"/>
    <w:basedOn w:val="Normal"/>
    <w:qFormat/>
    <w:pPr>
      <w:ind w:left="708"/>
    </w:pPr>
  </w:style>
  <w:style w:type="paragraph" w:customStyle="1" w:styleId="times">
    <w:name w:val="times"/>
    <w:basedOn w:val="Normal"/>
  </w:style>
  <w:style w:type="character" w:customStyle="1" w:styleId="left">
    <w:name w:val="left"/>
    <w:basedOn w:val="Fontepargpadro"/>
  </w:style>
  <w:style w:type="paragraph" w:customStyle="1" w:styleId="PargrafodaLista1">
    <w:name w:val="Parágrafo da Lista1"/>
    <w:basedOn w:val="Normal"/>
    <w:qFormat/>
    <w:pPr>
      <w:ind w:left="720"/>
    </w:pPr>
  </w:style>
  <w:style w:type="paragraph" w:customStyle="1" w:styleId="CharChar">
    <w:name w:val="Char Char"/>
    <w:basedOn w:val="Normal"/>
    <w:rPr>
      <w:rFonts w:ascii="Verdana" w:eastAsia="MS Mincho" w:hAnsi="Verdana"/>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textAlignment w:val="baseline"/>
    </w:pPr>
    <w:rPr>
      <w:rFonts w:ascii="Verdana" w:eastAsia="MS Mincho" w:hAnsi="Verdana"/>
    </w:rPr>
  </w:style>
  <w:style w:type="paragraph" w:customStyle="1" w:styleId="Char1CharCharCharCharCharCharCharCharCharCharCharChar">
    <w:name w:val="Char1 Char Char Char Char Char Char Char Char Char Char Char Char"/>
    <w:basedOn w:val="Normal"/>
    <w:rPr>
      <w:rFonts w:ascii="Verdana" w:eastAsia="Verdana" w:hAnsi="Verdana"/>
    </w:rPr>
  </w:style>
  <w:style w:type="character" w:customStyle="1" w:styleId="INDENT2">
    <w:name w:val="INDENT 2"/>
    <w:rPr>
      <w:rFonts w:ascii="Times New Roman" w:eastAsia="Times New Roman" w:hAnsi="Times New Roman"/>
      <w:w w:val="100"/>
      <w:sz w:val="24"/>
      <w:szCs w:val="24"/>
      <w:shd w:val="clear" w:color="auto" w:fill="auto"/>
    </w:rPr>
  </w:style>
  <w:style w:type="character" w:customStyle="1" w:styleId="label">
    <w:name w:val="label"/>
    <w:basedOn w:val="Fontepargpadro"/>
  </w:style>
  <w:style w:type="character" w:customStyle="1" w:styleId="paginabasicatexto1">
    <w:name w:val="pagina_basica_texto1"/>
    <w:rPr>
      <w:rFonts w:ascii="Trebuchet MS" w:eastAsia="Trebuchet MS" w:hAnsi="Trebuchet MS"/>
      <w:b w:val="0"/>
      <w:color w:val="003D6E"/>
      <w:w w:val="100"/>
      <w:sz w:val="10"/>
      <w:szCs w:val="10"/>
      <w:shd w:val="clear" w:color="auto" w:fill="auto"/>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s>
      <w:autoSpaceDE w:val="0"/>
      <w:autoSpaceDN w:val="0"/>
    </w:pPr>
    <w:rPr>
      <w:rFonts w:ascii="Tahoma" w:eastAsia="Tahoma" w:hAnsi="Tahoma"/>
      <w:color w:val="000000"/>
      <w:sz w:val="36"/>
      <w:szCs w:val="36"/>
    </w:rPr>
  </w:style>
  <w:style w:type="paragraph" w:customStyle="1" w:styleId="citcar">
    <w:name w:val="citcar"/>
    <w:basedOn w:val="Normal"/>
    <w:next w:val="DeltaViewTableHeading"/>
    <w:pPr>
      <w:numPr>
        <w:ilvl w:val="5"/>
        <w:numId w:val="3"/>
      </w:numPr>
      <w:ind w:right="1134" w:firstLine="0"/>
    </w:pPr>
  </w:style>
  <w:style w:type="paragraph" w:customStyle="1" w:styleId="FootnoteTextcont">
    <w:name w:val="Footnote Text cont"/>
    <w:basedOn w:val="Normal"/>
    <w:pPr>
      <w:ind w:left="227"/>
    </w:pPr>
    <w:rPr>
      <w:rFonts w:ascii="Arial" w:eastAsia="Arial" w:hAnsi="Arial"/>
      <w:sz w:val="16"/>
      <w:szCs w:val="16"/>
    </w:rPr>
  </w:style>
  <w:style w:type="paragraph" w:customStyle="1" w:styleId="Heading">
    <w:name w:val="Heading"/>
    <w:basedOn w:val="Normal"/>
    <w:rPr>
      <w:rFonts w:ascii="Arial" w:eastAsia="Arial" w:hAnsi="Arial"/>
      <w:b/>
      <w:smallCaps/>
      <w:sz w:val="22"/>
      <w:szCs w:val="22"/>
    </w:rPr>
  </w:style>
  <w:style w:type="paragraph" w:customStyle="1" w:styleId="Parties">
    <w:name w:val="Parties"/>
    <w:basedOn w:val="Normal"/>
    <w:pPr>
      <w:numPr>
        <w:numId w:val="28"/>
      </w:numPr>
    </w:pPr>
  </w:style>
  <w:style w:type="paragraph" w:customStyle="1" w:styleId="Recitals">
    <w:name w:val="Recitals"/>
    <w:basedOn w:val="Normal"/>
    <w:pPr>
      <w:numPr>
        <w:numId w:val="29"/>
      </w:numPr>
    </w:pPr>
  </w:style>
  <w:style w:type="paragraph" w:customStyle="1" w:styleId="Parties2">
    <w:name w:val="Parties 2"/>
    <w:basedOn w:val="Normal"/>
    <w:pPr>
      <w:numPr>
        <w:ilvl w:val="2"/>
        <w:numId w:val="4"/>
      </w:numPr>
    </w:pPr>
  </w:style>
  <w:style w:type="paragraph" w:customStyle="1" w:styleId="Recitals2">
    <w:name w:val="Recitals 2"/>
    <w:basedOn w:val="Normal"/>
    <w:pPr>
      <w:numPr>
        <w:ilvl w:val="3"/>
        <w:numId w:val="4"/>
      </w:numPr>
    </w:pPr>
  </w:style>
  <w:style w:type="paragraph" w:styleId="Commarcadores">
    <w:name w:val="List Bullet"/>
    <w:basedOn w:val="Normal"/>
    <w:pPr>
      <w:numPr>
        <w:numId w:val="5"/>
      </w:numPr>
    </w:p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pPr>
      <w:textAlignment w:val="baseline"/>
    </w:pPr>
    <w:rPr>
      <w:rFonts w:ascii="Verdana" w:eastAsia="MS Mincho" w:hAnsi="Verdana"/>
    </w:rPr>
  </w:style>
  <w:style w:type="paragraph" w:customStyle="1" w:styleId="CharChar2">
    <w:name w:val="Char Char2"/>
    <w:basedOn w:val="Normal"/>
    <w:rPr>
      <w:rFonts w:ascii="Verdana" w:eastAsia="MS Mincho" w:hAnsi="Verdana"/>
    </w:rPr>
  </w:style>
  <w:style w:type="paragraph" w:customStyle="1" w:styleId="CharChar1CharCharCharCharCharCharCharCharCharCharCharCharCharCharCharCharCharCharChar2">
    <w:name w:val="Char Char1 Char Char Char Char Char Char Char Char Char Char Char Char Char Char Char Char Char Char Char2"/>
    <w:basedOn w:val="Normal"/>
    <w:pPr>
      <w:textAlignment w:val="baseline"/>
    </w:pPr>
    <w:rPr>
      <w:rFonts w:ascii="Verdana" w:eastAsia="MS Mincho" w:hAnsi="Verdana"/>
    </w:rPr>
  </w:style>
  <w:style w:type="paragraph" w:customStyle="1" w:styleId="Char1CharCharCharCharCharCharCharCharCharCharCharChar2">
    <w:name w:val="Char1 Char Char Char Char Char Char Char Char Char Char Char Char2"/>
    <w:basedOn w:val="Normal"/>
    <w:rPr>
      <w:rFonts w:ascii="Verdana" w:eastAsia="Verdana" w:hAnsi="Verdana"/>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textAlignment w:val="baseline"/>
    </w:pPr>
    <w:rPr>
      <w:rFonts w:ascii="Verdana" w:eastAsia="MS Mincho" w:hAnsi="Verdana"/>
    </w:rPr>
  </w:style>
  <w:style w:type="paragraph" w:customStyle="1" w:styleId="CharChar1">
    <w:name w:val="Char Char1"/>
    <w:basedOn w:val="Normal"/>
    <w:rPr>
      <w:rFonts w:ascii="Verdana" w:eastAsia="MS Mincho" w:hAnsi="Verdana"/>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pPr>
      <w:textAlignment w:val="baseline"/>
    </w:pPr>
    <w:rPr>
      <w:rFonts w:ascii="Verdana" w:eastAsia="MS Mincho" w:hAnsi="Verdana"/>
    </w:rPr>
  </w:style>
  <w:style w:type="paragraph" w:customStyle="1" w:styleId="Char1CharCharCharCharCharCharCharCharCharCharCharChar1">
    <w:name w:val="Char1 Char Char Char Char Char Char Char Char Char Char Char Char1"/>
    <w:basedOn w:val="Normal"/>
    <w:rPr>
      <w:rFonts w:ascii="Verdana" w:eastAsia="Verdana" w:hAnsi="Verdana"/>
    </w:rPr>
  </w:style>
  <w:style w:type="paragraph" w:customStyle="1" w:styleId="alpha1">
    <w:name w:val="alpha 1"/>
    <w:basedOn w:val="Normal"/>
    <w:pPr>
      <w:numPr>
        <w:numId w:val="7"/>
      </w:numPr>
    </w:pPr>
  </w:style>
  <w:style w:type="paragraph" w:customStyle="1" w:styleId="alpha6">
    <w:name w:val="alpha 6"/>
    <w:basedOn w:val="Normal"/>
    <w:pPr>
      <w:numPr>
        <w:numId w:val="12"/>
      </w:numPr>
    </w:pPr>
  </w:style>
  <w:style w:type="paragraph" w:customStyle="1" w:styleId="Anexo1">
    <w:name w:val="Anexo 1"/>
    <w:basedOn w:val="Normal"/>
    <w:pPr>
      <w:numPr>
        <w:numId w:val="13"/>
      </w:numPr>
    </w:pPr>
  </w:style>
  <w:style w:type="paragraph" w:customStyle="1" w:styleId="Anexo2">
    <w:name w:val="Anexo 2"/>
    <w:basedOn w:val="Normal"/>
    <w:pPr>
      <w:numPr>
        <w:ilvl w:val="1"/>
        <w:numId w:val="13"/>
      </w:numPr>
    </w:pPr>
  </w:style>
  <w:style w:type="paragraph" w:customStyle="1" w:styleId="Anexo3">
    <w:name w:val="Anexo 3"/>
    <w:basedOn w:val="Normal"/>
    <w:pPr>
      <w:numPr>
        <w:ilvl w:val="2"/>
        <w:numId w:val="13"/>
      </w:numPr>
    </w:pPr>
  </w:style>
  <w:style w:type="paragraph" w:customStyle="1" w:styleId="Anexo4">
    <w:name w:val="Anexo 4"/>
    <w:basedOn w:val="Normal"/>
    <w:pPr>
      <w:numPr>
        <w:ilvl w:val="3"/>
        <w:numId w:val="13"/>
      </w:numPr>
    </w:pPr>
  </w:style>
  <w:style w:type="paragraph" w:customStyle="1" w:styleId="Anexo5">
    <w:name w:val="Anexo 5"/>
    <w:basedOn w:val="Normal"/>
    <w:pPr>
      <w:numPr>
        <w:ilvl w:val="4"/>
        <w:numId w:val="13"/>
      </w:numPr>
    </w:pPr>
  </w:style>
  <w:style w:type="paragraph" w:customStyle="1" w:styleId="Anexo6">
    <w:name w:val="Anexo 6"/>
    <w:basedOn w:val="Normal"/>
    <w:pPr>
      <w:numPr>
        <w:ilvl w:val="5"/>
        <w:numId w:val="13"/>
      </w:numPr>
    </w:pPr>
  </w:style>
  <w:style w:type="paragraph" w:customStyle="1" w:styleId="Body4">
    <w:name w:val="Body 4"/>
    <w:basedOn w:val="Normal"/>
    <w:pPr>
      <w:ind w:left="2722"/>
      <w:jc w:val="both"/>
    </w:pPr>
  </w:style>
  <w:style w:type="paragraph" w:customStyle="1" w:styleId="Body5">
    <w:name w:val="Body 5"/>
    <w:basedOn w:val="Normal"/>
    <w:pPr>
      <w:ind w:left="3289"/>
      <w:jc w:val="both"/>
    </w:pPr>
  </w:style>
  <w:style w:type="paragraph" w:customStyle="1" w:styleId="Body6">
    <w:name w:val="Body 6"/>
    <w:basedOn w:val="Normal"/>
    <w:pPr>
      <w:ind w:left="3969"/>
      <w:jc w:val="both"/>
    </w:pPr>
  </w:style>
  <w:style w:type="paragraph" w:customStyle="1" w:styleId="bullet1">
    <w:name w:val="bullet 1"/>
    <w:basedOn w:val="Normal"/>
    <w:pPr>
      <w:numPr>
        <w:numId w:val="14"/>
      </w:numPr>
    </w:pPr>
  </w:style>
  <w:style w:type="paragraph" w:customStyle="1" w:styleId="bullet2">
    <w:name w:val="bullet 2"/>
    <w:basedOn w:val="Normal"/>
    <w:pPr>
      <w:numPr>
        <w:numId w:val="15"/>
      </w:numPr>
    </w:pPr>
  </w:style>
  <w:style w:type="paragraph" w:customStyle="1" w:styleId="bullet3">
    <w:name w:val="bullet 3"/>
    <w:basedOn w:val="Normal"/>
    <w:pPr>
      <w:numPr>
        <w:numId w:val="16"/>
      </w:numPr>
    </w:pPr>
  </w:style>
  <w:style w:type="paragraph" w:customStyle="1" w:styleId="bullet4">
    <w:name w:val="bullet 4"/>
    <w:basedOn w:val="Normal"/>
    <w:pPr>
      <w:numPr>
        <w:numId w:val="17"/>
      </w:numPr>
    </w:pPr>
  </w:style>
  <w:style w:type="paragraph" w:customStyle="1" w:styleId="bullet5">
    <w:name w:val="bullet 5"/>
    <w:basedOn w:val="Normal"/>
    <w:pPr>
      <w:numPr>
        <w:numId w:val="18"/>
      </w:numPr>
    </w:pPr>
  </w:style>
  <w:style w:type="paragraph" w:customStyle="1" w:styleId="bullet6">
    <w:name w:val="bullet 6"/>
    <w:basedOn w:val="Normal"/>
    <w:pPr>
      <w:numPr>
        <w:numId w:val="19"/>
      </w:numPr>
    </w:pPr>
  </w:style>
  <w:style w:type="paragraph" w:customStyle="1" w:styleId="CellHead">
    <w:name w:val="CellHead"/>
    <w:basedOn w:val="Normal"/>
    <w:pPr>
      <w:keepNext/>
    </w:pPr>
    <w:rPr>
      <w:b/>
    </w:rPr>
  </w:style>
  <w:style w:type="paragraph" w:customStyle="1" w:styleId="dashbullet1">
    <w:name w:val="dash bullet 1"/>
    <w:basedOn w:val="Normal"/>
    <w:pPr>
      <w:numPr>
        <w:numId w:val="20"/>
      </w:numPr>
    </w:pPr>
  </w:style>
  <w:style w:type="paragraph" w:customStyle="1" w:styleId="dashbullet2">
    <w:name w:val="dash bullet 2"/>
    <w:basedOn w:val="Normal"/>
    <w:pPr>
      <w:numPr>
        <w:numId w:val="21"/>
      </w:numPr>
    </w:pPr>
  </w:style>
  <w:style w:type="paragraph" w:customStyle="1" w:styleId="dashbullet3">
    <w:name w:val="dash bullet 3"/>
    <w:basedOn w:val="Normal"/>
    <w:pPr>
      <w:numPr>
        <w:numId w:val="22"/>
      </w:numPr>
    </w:pPr>
  </w:style>
  <w:style w:type="paragraph" w:customStyle="1" w:styleId="dashbullet4">
    <w:name w:val="dash bullet 4"/>
    <w:basedOn w:val="Normal"/>
    <w:pPr>
      <w:numPr>
        <w:numId w:val="23"/>
      </w:numPr>
    </w:pPr>
  </w:style>
  <w:style w:type="paragraph" w:customStyle="1" w:styleId="dashbullet5">
    <w:name w:val="dash bullet 5"/>
    <w:basedOn w:val="Normal"/>
    <w:pPr>
      <w:numPr>
        <w:numId w:val="24"/>
      </w:numPr>
    </w:pPr>
  </w:style>
  <w:style w:type="paragraph" w:customStyle="1" w:styleId="dashbullet6">
    <w:name w:val="dash bullet 6"/>
    <w:basedOn w:val="Normal"/>
    <w:pPr>
      <w:numPr>
        <w:numId w:val="25"/>
      </w:numPr>
    </w:pPr>
  </w:style>
  <w:style w:type="paragraph" w:customStyle="1" w:styleId="doublealpha">
    <w:name w:val="double alpha"/>
    <w:basedOn w:val="Normal"/>
    <w:pPr>
      <w:numPr>
        <w:numId w:val="26"/>
      </w:numPr>
    </w:pPr>
  </w:style>
  <w:style w:type="paragraph" w:customStyle="1" w:styleId="Head">
    <w:name w:val="Head"/>
    <w:basedOn w:val="Normal"/>
    <w:next w:val="Body"/>
    <w:pPr>
      <w:keepNext/>
      <w:jc w:val="both"/>
    </w:pPr>
    <w:rPr>
      <w:b/>
      <w:sz w:val="23"/>
      <w:szCs w:val="23"/>
    </w:rPr>
  </w:style>
  <w:style w:type="paragraph" w:customStyle="1" w:styleId="Head1">
    <w:name w:val="Head 1"/>
    <w:basedOn w:val="Normal"/>
    <w:next w:val="Body1"/>
    <w:pPr>
      <w:keepNext/>
      <w:ind w:left="567"/>
      <w:jc w:val="both"/>
    </w:pPr>
    <w:rPr>
      <w:b/>
      <w:sz w:val="22"/>
      <w:szCs w:val="22"/>
    </w:rPr>
  </w:style>
  <w:style w:type="paragraph" w:customStyle="1" w:styleId="Head2">
    <w:name w:val="Head 2"/>
    <w:basedOn w:val="Normal"/>
    <w:next w:val="Body2"/>
    <w:pPr>
      <w:keepNext/>
      <w:ind w:left="1247"/>
      <w:jc w:val="both"/>
    </w:pPr>
    <w:rPr>
      <w:b/>
      <w:sz w:val="21"/>
      <w:szCs w:val="21"/>
    </w:rPr>
  </w:style>
  <w:style w:type="paragraph" w:customStyle="1" w:styleId="Head3">
    <w:name w:val="Head 3"/>
    <w:basedOn w:val="Normal"/>
    <w:next w:val="Body3"/>
    <w:pPr>
      <w:keepNext/>
      <w:ind w:left="2041"/>
      <w:jc w:val="both"/>
    </w:pPr>
    <w:rPr>
      <w:b/>
    </w:rPr>
  </w:style>
  <w:style w:type="paragraph" w:styleId="ndicedeautoridades">
    <w:name w:val="table of authorities"/>
    <w:basedOn w:val="Normal"/>
    <w:next w:val="Normal"/>
    <w:pPr>
      <w:ind w:left="200" w:hanging="200"/>
    </w:pPr>
  </w:style>
  <w:style w:type="character" w:styleId="Refdenotadefim">
    <w:name w:val="endnote reference"/>
    <w:basedOn w:val="Fontepargpadro"/>
    <w:rPr>
      <w:rFonts w:ascii="Arial" w:eastAsia="Arial" w:hAnsi="Arial"/>
      <w:w w:val="100"/>
      <w:sz w:val="20"/>
      <w:szCs w:val="20"/>
      <w:shd w:val="clear" w:color="auto" w:fill="auto"/>
      <w:vertAlign w:val="superscript"/>
    </w:rPr>
  </w:style>
  <w:style w:type="paragraph" w:customStyle="1" w:styleId="Referncia">
    <w:name w:val="Referência"/>
    <w:basedOn w:val="Body"/>
    <w:rPr>
      <w:b/>
      <w:sz w:val="21"/>
      <w:szCs w:val="21"/>
    </w:rPr>
  </w:style>
  <w:style w:type="paragraph" w:customStyle="1" w:styleId="Rodap2">
    <w:name w:val="Rodapé2"/>
    <w:basedOn w:val="Rodap"/>
  </w:style>
  <w:style w:type="paragraph" w:customStyle="1" w:styleId="roman1">
    <w:name w:val="roman 1"/>
    <w:basedOn w:val="Normal"/>
    <w:pPr>
      <w:numPr>
        <w:numId w:val="30"/>
      </w:numPr>
      <w:tabs>
        <w:tab w:val="left" w:pos="567"/>
      </w:tabs>
    </w:pPr>
  </w:style>
  <w:style w:type="paragraph" w:customStyle="1" w:styleId="roman3">
    <w:name w:val="roman 3"/>
    <w:basedOn w:val="Normal"/>
    <w:pPr>
      <w:numPr>
        <w:numId w:val="32"/>
      </w:numPr>
    </w:pPr>
  </w:style>
  <w:style w:type="paragraph" w:customStyle="1" w:styleId="roman4">
    <w:name w:val="roman 4"/>
    <w:basedOn w:val="Normal"/>
    <w:pPr>
      <w:numPr>
        <w:numId w:val="6"/>
      </w:numPr>
    </w:pPr>
  </w:style>
  <w:style w:type="paragraph" w:customStyle="1" w:styleId="roman5">
    <w:name w:val="roman 5"/>
    <w:basedOn w:val="Normal"/>
    <w:pPr>
      <w:numPr>
        <w:numId w:val="33"/>
      </w:numPr>
      <w:tabs>
        <w:tab w:val="left" w:pos="3289"/>
      </w:tabs>
    </w:pPr>
  </w:style>
  <w:style w:type="paragraph" w:customStyle="1" w:styleId="roman6">
    <w:name w:val="roman 6"/>
    <w:basedOn w:val="Normal"/>
    <w:pPr>
      <w:numPr>
        <w:numId w:val="34"/>
      </w:numPr>
    </w:pPr>
  </w:style>
  <w:style w:type="paragraph" w:customStyle="1" w:styleId="Table1">
    <w:name w:val="Table 1"/>
    <w:basedOn w:val="Normal"/>
    <w:pPr>
      <w:numPr>
        <w:numId w:val="35"/>
      </w:numPr>
    </w:pPr>
  </w:style>
  <w:style w:type="paragraph" w:customStyle="1" w:styleId="Table2">
    <w:name w:val="Table 2"/>
    <w:basedOn w:val="Normal"/>
    <w:pPr>
      <w:numPr>
        <w:ilvl w:val="1"/>
        <w:numId w:val="35"/>
      </w:numPr>
    </w:pPr>
  </w:style>
  <w:style w:type="paragraph" w:customStyle="1" w:styleId="Table3">
    <w:name w:val="Table 3"/>
    <w:basedOn w:val="Normal"/>
    <w:pPr>
      <w:numPr>
        <w:ilvl w:val="2"/>
        <w:numId w:val="35"/>
      </w:numPr>
    </w:pPr>
  </w:style>
  <w:style w:type="paragraph" w:customStyle="1" w:styleId="Table4">
    <w:name w:val="Table 4"/>
    <w:basedOn w:val="Normal"/>
    <w:pPr>
      <w:numPr>
        <w:ilvl w:val="3"/>
        <w:numId w:val="35"/>
      </w:numPr>
    </w:pPr>
  </w:style>
  <w:style w:type="paragraph" w:customStyle="1" w:styleId="Table5">
    <w:name w:val="Table 5"/>
    <w:basedOn w:val="Normal"/>
    <w:pPr>
      <w:numPr>
        <w:ilvl w:val="4"/>
        <w:numId w:val="35"/>
      </w:numPr>
    </w:pPr>
  </w:style>
  <w:style w:type="paragraph" w:customStyle="1" w:styleId="Table6">
    <w:name w:val="Table 6"/>
    <w:basedOn w:val="Normal"/>
    <w:pPr>
      <w:numPr>
        <w:ilvl w:val="5"/>
        <w:numId w:val="35"/>
      </w:numPr>
    </w:pPr>
  </w:style>
  <w:style w:type="paragraph" w:customStyle="1" w:styleId="Tablealpha">
    <w:name w:val="Table alpha"/>
    <w:basedOn w:val="CellBody"/>
    <w:pPr>
      <w:numPr>
        <w:numId w:val="36"/>
      </w:numPr>
    </w:pPr>
  </w:style>
  <w:style w:type="paragraph" w:customStyle="1" w:styleId="Tablebullet">
    <w:name w:val="Table bullet"/>
    <w:basedOn w:val="Normal"/>
    <w:pPr>
      <w:numPr>
        <w:numId w:val="37"/>
      </w:numPr>
    </w:pPr>
  </w:style>
  <w:style w:type="paragraph" w:customStyle="1" w:styleId="Tableroman">
    <w:name w:val="Table roman"/>
    <w:basedOn w:val="CellBody"/>
    <w:pPr>
      <w:numPr>
        <w:numId w:val="38"/>
      </w:numPr>
    </w:pPr>
  </w:style>
  <w:style w:type="paragraph" w:styleId="Textodenotadefim">
    <w:name w:val="endnote text"/>
    <w:basedOn w:val="Normal"/>
    <w:link w:val="TextodenotadefimChar"/>
  </w:style>
  <w:style w:type="character" w:customStyle="1" w:styleId="TextodenotadefimChar">
    <w:name w:val="Texto de nota de fim Char"/>
    <w:basedOn w:val="Fontepargpadro"/>
    <w:link w:val="Textodenotadefim"/>
    <w:rPr>
      <w:rFonts w:ascii="Tahoma" w:eastAsia="Tahoma" w:hAnsi="Tahoma"/>
      <w:w w:val="100"/>
      <w:sz w:val="20"/>
      <w:szCs w:val="20"/>
      <w:shd w:val="clear" w:color="auto" w:fill="auto"/>
    </w:rPr>
  </w:style>
  <w:style w:type="paragraph" w:customStyle="1" w:styleId="UCAlpha1">
    <w:name w:val="UCAlpha 1"/>
    <w:basedOn w:val="Normal"/>
    <w:pPr>
      <w:numPr>
        <w:numId w:val="39"/>
      </w:numPr>
    </w:pPr>
  </w:style>
  <w:style w:type="paragraph" w:customStyle="1" w:styleId="UCAlpha2">
    <w:name w:val="UCAlpha 2"/>
    <w:basedOn w:val="Normal"/>
    <w:pPr>
      <w:numPr>
        <w:numId w:val="40"/>
      </w:numPr>
    </w:pPr>
  </w:style>
  <w:style w:type="paragraph" w:customStyle="1" w:styleId="UCAlpha3">
    <w:name w:val="UCAlpha 3"/>
    <w:basedOn w:val="Normal"/>
    <w:pPr>
      <w:numPr>
        <w:numId w:val="41"/>
      </w:numPr>
    </w:pPr>
  </w:style>
  <w:style w:type="paragraph" w:customStyle="1" w:styleId="UCAlpha4">
    <w:name w:val="UCAlpha 4"/>
    <w:basedOn w:val="Normal"/>
    <w:pPr>
      <w:numPr>
        <w:numId w:val="42"/>
      </w:numPr>
    </w:pPr>
  </w:style>
  <w:style w:type="paragraph" w:customStyle="1" w:styleId="UCAlpha5">
    <w:name w:val="UCAlpha 5"/>
    <w:basedOn w:val="Normal"/>
    <w:pPr>
      <w:numPr>
        <w:numId w:val="43"/>
      </w:numPr>
    </w:pPr>
  </w:style>
  <w:style w:type="paragraph" w:customStyle="1" w:styleId="UCAlpha6">
    <w:name w:val="UCAlpha 6"/>
    <w:basedOn w:val="Normal"/>
    <w:pPr>
      <w:numPr>
        <w:numId w:val="44"/>
      </w:numPr>
    </w:pPr>
  </w:style>
  <w:style w:type="paragraph" w:customStyle="1" w:styleId="UCRoman2">
    <w:name w:val="UCRoman 2"/>
    <w:basedOn w:val="Normal"/>
    <w:pPr>
      <w:numPr>
        <w:numId w:val="46"/>
      </w:numPr>
    </w:pPr>
  </w:style>
  <w:style w:type="character" w:styleId="TextodoEspaoReservado">
    <w:name w:val="Placeholder Text"/>
    <w:basedOn w:val="Fontepargpadro"/>
    <w:uiPriority w:val="99"/>
    <w:semiHidden/>
    <w:rPr>
      <w:color w:val="808080"/>
      <w:w w:val="100"/>
      <w:sz w:val="20"/>
      <w:szCs w:val="20"/>
      <w:shd w:val="clear" w:color="auto" w:fill="auto"/>
    </w:rPr>
  </w:style>
  <w:style w:type="paragraph" w:customStyle="1" w:styleId="BalloonText1">
    <w:name w:val="Balloon Text1"/>
    <w:basedOn w:val="Normal"/>
    <w:semiHidden/>
    <w:unhideWhenUsed/>
    <w:rPr>
      <w:rFonts w:ascii="Times New Roman" w:hAnsi="Times New Roman"/>
      <w:sz w:val="16"/>
      <w:szCs w:val="16"/>
    </w:rPr>
  </w:style>
  <w:style w:type="character" w:customStyle="1" w:styleId="BalloonTextChar">
    <w:name w:val="Balloon Text Char"/>
    <w:semiHidden/>
    <w:rPr>
      <w:rFonts w:ascii="Tahoma" w:eastAsia="Tahoma" w:hAnsi="Tahoma"/>
      <w:w w:val="100"/>
      <w:sz w:val="16"/>
      <w:szCs w:val="16"/>
      <w:shd w:val="clear" w:color="auto" w:fill="auto"/>
    </w:rPr>
  </w:style>
  <w:style w:type="character" w:customStyle="1" w:styleId="MenoPendente1">
    <w:name w:val="Menção Pendente1"/>
    <w:uiPriority w:val="99"/>
    <w:semiHidden/>
    <w:unhideWhenUsed/>
    <w:rPr>
      <w:color w:val="808080"/>
      <w:w w:val="100"/>
      <w:sz w:val="20"/>
      <w:szCs w:val="20"/>
      <w:shd w:val="clear" w:color="000000" w:fill="E6E6E6"/>
    </w:rPr>
  </w:style>
  <w:style w:type="character" w:customStyle="1" w:styleId="MenoPendente2">
    <w:name w:val="Menção Pendente2"/>
    <w:basedOn w:val="Fontepargpadro"/>
    <w:uiPriority w:val="99"/>
    <w:semiHidden/>
    <w:unhideWhenUsed/>
    <w:rPr>
      <w:color w:val="605E5C"/>
      <w:w w:val="100"/>
      <w:sz w:val="20"/>
      <w:szCs w:val="20"/>
      <w:shd w:val="clear" w:color="000000" w:fill="E1DFDD"/>
    </w:rPr>
  </w:style>
  <w:style w:type="paragraph" w:customStyle="1" w:styleId="TextocomEspaamento">
    <w:name w:val="Texto com Espaçamento"/>
    <w:basedOn w:val="Normal"/>
    <w:link w:val="TextocomEspaamentoChar"/>
    <w:qFormat/>
    <w:rPr>
      <w:rFonts w:ascii="Cambria" w:eastAsia="Calibri" w:hAnsi="Cambria"/>
      <w:color w:val="C0504D" w:themeColor="accent2"/>
      <w:sz w:val="18"/>
      <w:szCs w:val="18"/>
    </w:rPr>
  </w:style>
  <w:style w:type="character" w:customStyle="1" w:styleId="TextocomEspaamentoChar">
    <w:name w:val="Texto com Espaçamento Char"/>
    <w:basedOn w:val="Fontepargpadro"/>
    <w:link w:val="TextocomEspaamento"/>
    <w:rPr>
      <w:rFonts w:ascii="Cambria" w:eastAsia="Calibri" w:hAnsi="Cambria"/>
      <w:color w:val="C0504D" w:themeColor="accent2"/>
      <w:w w:val="100"/>
      <w:sz w:val="18"/>
      <w:szCs w:val="18"/>
      <w:shd w:val="clear" w:color="auto" w:fill="auto"/>
    </w:rPr>
  </w:style>
  <w:style w:type="character" w:customStyle="1" w:styleId="Level2Char">
    <w:name w:val="Level 2 Char"/>
    <w:link w:val="Level2"/>
    <w:rPr>
      <w:rFonts w:ascii="Tahoma" w:eastAsia="Tahoma" w:hAnsi="Tahoma"/>
    </w:rPr>
  </w:style>
  <w:style w:type="character" w:customStyle="1" w:styleId="CabealhoChar1">
    <w:name w:val="Cabeçalho Char1"/>
    <w:rsid w:val="00876DA9"/>
    <w:rPr>
      <w:rFonts w:ascii="Times New Roman" w:eastAsia="Times New Roman" w:hAnsi="Times New Roman" w:cs="Times New Roman"/>
      <w:sz w:val="24"/>
      <w:szCs w:val="24"/>
      <w:shd w:val="clear" w:color="auto" w:fill="FFFFFF"/>
    </w:rPr>
  </w:style>
  <w:style w:type="character" w:customStyle="1" w:styleId="CommarcadoresChar">
    <w:name w:val="Com marcadores Char"/>
    <w:rsid w:val="00876DA9"/>
    <w:rPr>
      <w:rFonts w:cs="Times New Roman"/>
      <w:sz w:val="24"/>
      <w:szCs w:val="24"/>
      <w:lang w:val="pt-BR" w:eastAsia="pt-BR" w:bidi="ar-SA"/>
    </w:rPr>
  </w:style>
  <w:style w:type="paragraph" w:customStyle="1" w:styleId="text">
    <w:name w:val="text"/>
    <w:basedOn w:val="Normal"/>
    <w:rsid w:val="00876DA9"/>
    <w:pPr>
      <w:spacing w:after="200" w:line="280" w:lineRule="exact"/>
      <w:jc w:val="both"/>
    </w:pPr>
    <w:rPr>
      <w:rFonts w:eastAsia="Times New Roman"/>
      <w:lang w:val="en-GB" w:eastAsia="en-US"/>
    </w:rPr>
  </w:style>
  <w:style w:type="paragraph" w:customStyle="1" w:styleId="Corpodetex">
    <w:name w:val="Corpo de tex"/>
    <w:rsid w:val="00876DA9"/>
    <w:pPr>
      <w:widowControl w:val="0"/>
      <w:autoSpaceDE w:val="0"/>
      <w:autoSpaceDN w:val="0"/>
      <w:adjustRightInd w:val="0"/>
      <w:jc w:val="both"/>
    </w:pPr>
    <w:rPr>
      <w:rFonts w:ascii="Courier" w:hAnsi="Courier"/>
      <w:szCs w:val="24"/>
      <w:lang w:val="en-AU"/>
    </w:rPr>
  </w:style>
  <w:style w:type="character" w:customStyle="1" w:styleId="bCharChar">
    <w:name w:val="b Char Char"/>
    <w:semiHidden/>
    <w:rsid w:val="00876DA9"/>
    <w:rPr>
      <w:rFonts w:cs="Times New Roman"/>
      <w:sz w:val="24"/>
      <w:szCs w:val="24"/>
    </w:rPr>
  </w:style>
  <w:style w:type="paragraph" w:customStyle="1" w:styleId="CharCharChar">
    <w:name w:val="Char Char Char"/>
    <w:basedOn w:val="Normal"/>
    <w:rsid w:val="00876DA9"/>
    <w:pPr>
      <w:spacing w:after="160" w:line="240" w:lineRule="exact"/>
    </w:pPr>
    <w:rPr>
      <w:rFonts w:ascii="Verdana" w:eastAsia="Times New Roman" w:hAnsi="Verdana"/>
      <w:lang w:val="en-US" w:eastAsia="en-US"/>
    </w:rPr>
  </w:style>
  <w:style w:type="character" w:customStyle="1" w:styleId="ContratoN2CharChar">
    <w:name w:val="Contrato_N2 Char Char"/>
    <w:locked/>
    <w:rsid w:val="00876DA9"/>
    <w:rPr>
      <w:rFonts w:ascii="Calibri" w:hAnsi="Calibri" w:cs="Times New Roman"/>
    </w:rPr>
  </w:style>
  <w:style w:type="paragraph" w:customStyle="1" w:styleId="ContratoN2">
    <w:name w:val="Contrato_N2"/>
    <w:basedOn w:val="Normal"/>
    <w:rsid w:val="00876DA9"/>
    <w:pPr>
      <w:spacing w:before="360" w:after="120" w:line="300" w:lineRule="exact"/>
      <w:jc w:val="both"/>
    </w:pPr>
    <w:rPr>
      <w:rFonts w:ascii="Calibri" w:eastAsia="Calibri" w:hAnsi="Calibri"/>
      <w:sz w:val="22"/>
      <w:szCs w:val="22"/>
      <w:lang w:eastAsia="en-US"/>
    </w:rPr>
  </w:style>
  <w:style w:type="paragraph" w:customStyle="1" w:styleId="ContratoAlnea">
    <w:name w:val="Contrato_Alínea"/>
    <w:basedOn w:val="Normal"/>
    <w:rsid w:val="00876DA9"/>
    <w:pPr>
      <w:spacing w:before="360" w:after="120" w:line="300" w:lineRule="exact"/>
      <w:jc w:val="both"/>
    </w:pPr>
    <w:rPr>
      <w:rFonts w:eastAsia="Times New Roman"/>
      <w:szCs w:val="24"/>
      <w:lang w:eastAsia="en-US"/>
    </w:rPr>
  </w:style>
  <w:style w:type="character" w:customStyle="1" w:styleId="ContratoN3CharChar">
    <w:name w:val="Contrato_N3 Char Char"/>
    <w:locked/>
    <w:rsid w:val="00876DA9"/>
    <w:rPr>
      <w:rFonts w:ascii="Calibri" w:hAnsi="Calibri" w:cs="Times New Roman"/>
    </w:rPr>
  </w:style>
  <w:style w:type="paragraph" w:customStyle="1" w:styleId="ContratoN3">
    <w:name w:val="Contrato_N3"/>
    <w:basedOn w:val="Normal"/>
    <w:rsid w:val="00876DA9"/>
    <w:pPr>
      <w:spacing w:before="360" w:after="120" w:line="300" w:lineRule="exact"/>
      <w:ind w:left="864" w:hanging="504"/>
      <w:jc w:val="both"/>
    </w:pPr>
    <w:rPr>
      <w:rFonts w:ascii="Calibri" w:eastAsia="Calibri" w:hAnsi="Calibri"/>
      <w:sz w:val="22"/>
      <w:szCs w:val="22"/>
      <w:lang w:eastAsia="en-US"/>
    </w:rPr>
  </w:style>
  <w:style w:type="character" w:customStyle="1" w:styleId="estilodecorreioeletrnico15">
    <w:name w:val="estilodecorreioeletrnico15"/>
    <w:basedOn w:val="Fontepargpadro"/>
    <w:rsid w:val="00876DA9"/>
  </w:style>
  <w:style w:type="character" w:customStyle="1" w:styleId="p0Char">
    <w:name w:val="p0 Char"/>
    <w:link w:val="p0"/>
    <w:rsid w:val="00876DA9"/>
    <w:rPr>
      <w:rFonts w:ascii="Times" w:eastAsia="Times" w:hAnsi="Times"/>
      <w:sz w:val="22"/>
      <w:szCs w:val="22"/>
    </w:rPr>
  </w:style>
  <w:style w:type="character" w:customStyle="1" w:styleId="apple-converted-space">
    <w:name w:val="apple-converted-space"/>
    <w:basedOn w:val="Fontepargpadro"/>
    <w:rsid w:val="00876DA9"/>
  </w:style>
  <w:style w:type="numbering" w:customStyle="1" w:styleId="Teo">
    <w:name w:val="Teo"/>
    <w:basedOn w:val="Semlista"/>
    <w:rsid w:val="00876DA9"/>
    <w:pPr>
      <w:numPr>
        <w:numId w:val="48"/>
      </w:numPr>
    </w:pPr>
  </w:style>
  <w:style w:type="character" w:customStyle="1" w:styleId="Ttulo1Char1">
    <w:name w:val="Título 1 Char1"/>
    <w:basedOn w:val="Fontepargpadro"/>
    <w:rsid w:val="00876DA9"/>
    <w:rPr>
      <w:rFonts w:asciiTheme="majorHAnsi" w:eastAsiaTheme="majorEastAsia" w:hAnsiTheme="majorHAnsi" w:cstheme="majorBidi"/>
      <w:b/>
      <w:bCs/>
      <w:color w:val="365F91" w:themeColor="accent1" w:themeShade="BF"/>
      <w:sz w:val="28"/>
      <w:szCs w:val="28"/>
    </w:rPr>
  </w:style>
  <w:style w:type="paragraph" w:customStyle="1" w:styleId="CTTCorpodeTexto">
    <w:name w:val="CTT_Corpo de Texto"/>
    <w:basedOn w:val="Normal"/>
    <w:qFormat/>
    <w:locked/>
    <w:rsid w:val="00876DA9"/>
    <w:pPr>
      <w:autoSpaceDE w:val="0"/>
      <w:autoSpaceDN w:val="0"/>
      <w:adjustRightInd w:val="0"/>
      <w:spacing w:before="240" w:after="240" w:line="300" w:lineRule="exact"/>
      <w:jc w:val="both"/>
    </w:pPr>
    <w:rPr>
      <w:rFonts w:eastAsia="Calibri"/>
      <w:szCs w:val="24"/>
      <w:lang w:eastAsia="en-US"/>
    </w:rPr>
  </w:style>
  <w:style w:type="paragraph" w:customStyle="1" w:styleId="Nvel1">
    <w:name w:val="Nível 1"/>
    <w:basedOn w:val="Normal"/>
    <w:next w:val="Nvel11"/>
    <w:qFormat/>
    <w:rsid w:val="00876DA9"/>
    <w:pPr>
      <w:keepNext/>
      <w:numPr>
        <w:numId w:val="49"/>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76DA9"/>
    <w:pPr>
      <w:numPr>
        <w:ilvl w:val="1"/>
        <w:numId w:val="4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76DA9"/>
    <w:pPr>
      <w:numPr>
        <w:ilvl w:val="2"/>
        <w:numId w:val="4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76DA9"/>
    <w:pPr>
      <w:numPr>
        <w:ilvl w:val="3"/>
        <w:numId w:val="4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76DA9"/>
    <w:pPr>
      <w:numPr>
        <w:ilvl w:val="4"/>
        <w:numId w:val="4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76DA9"/>
    <w:pPr>
      <w:numPr>
        <w:ilvl w:val="5"/>
        <w:numId w:val="4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76DA9"/>
    <w:pPr>
      <w:numPr>
        <w:ilvl w:val="6"/>
        <w:numId w:val="49"/>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76DA9"/>
    <w:pPr>
      <w:numPr>
        <w:ilvl w:val="7"/>
      </w:numPr>
    </w:pPr>
  </w:style>
  <w:style w:type="paragraph" w:customStyle="1" w:styleId="Nvel1111a">
    <w:name w:val="Nível 1.1.1.1 (a)"/>
    <w:basedOn w:val="Nvel1111"/>
    <w:qFormat/>
    <w:rsid w:val="00876DA9"/>
    <w:pPr>
      <w:numPr>
        <w:ilvl w:val="8"/>
      </w:numPr>
    </w:pPr>
  </w:style>
  <w:style w:type="paragraph" w:customStyle="1" w:styleId="TEXTO">
    <w:name w:val="TEXTO"/>
    <w:autoRedefine/>
    <w:uiPriority w:val="99"/>
    <w:rsid w:val="00876DA9"/>
    <w:pPr>
      <w:keepNext/>
      <w:keepLines/>
      <w:numPr>
        <w:ilvl w:val="1"/>
        <w:numId w:val="50"/>
      </w:numPr>
      <w:spacing w:line="300" w:lineRule="exact"/>
      <w:ind w:left="707" w:hanging="707"/>
    </w:pPr>
    <w:rPr>
      <w:rFonts w:ascii="Frutiger Light" w:hAnsi="Frutiger Light" w:cs="Frutiger Light"/>
      <w:sz w:val="26"/>
      <w:szCs w:val="26"/>
      <w:lang w:eastAsia="en-US"/>
    </w:rPr>
  </w:style>
  <w:style w:type="character" w:customStyle="1" w:styleId="MenoPendente3">
    <w:name w:val="Menção Pendente3"/>
    <w:basedOn w:val="Fontepargpadro"/>
    <w:uiPriority w:val="99"/>
    <w:semiHidden/>
    <w:unhideWhenUsed/>
    <w:rsid w:val="00876DA9"/>
    <w:rPr>
      <w:color w:val="605E5C"/>
      <w:shd w:val="clear" w:color="auto" w:fill="E1DFDD"/>
    </w:rPr>
  </w:style>
  <w:style w:type="paragraph" w:customStyle="1" w:styleId="Alphacaps1">
    <w:name w:val="Alpha(caps) 1"/>
    <w:basedOn w:val="Normal"/>
    <w:uiPriority w:val="99"/>
    <w:rsid w:val="00876DA9"/>
    <w:pPr>
      <w:numPr>
        <w:numId w:val="61"/>
      </w:numPr>
      <w:spacing w:after="120" w:line="336" w:lineRule="auto"/>
      <w:jc w:val="both"/>
    </w:pPr>
    <w:rPr>
      <w:rFonts w:eastAsia="Times New Roman"/>
      <w:w w:val="105"/>
      <w:kern w:val="20"/>
      <w:lang w:val="pt-PT" w:eastAsia="en-US"/>
    </w:rPr>
  </w:style>
  <w:style w:type="paragraph" w:customStyle="1" w:styleId="NormalWeb0">
    <w:name w:val="Normal(Web)"/>
    <w:basedOn w:val="Normal"/>
    <w:uiPriority w:val="99"/>
    <w:rsid w:val="00876DA9"/>
    <w:pPr>
      <w:widowControl w:val="0"/>
      <w:spacing w:before="100" w:beforeAutospacing="1" w:after="100" w:afterAutospacing="1"/>
    </w:pPr>
    <w:rPr>
      <w:rFonts w:ascii="Arial Unicode MS" w:eastAsia="Arial Unicode MS" w:cs="Arial Unicode MS"/>
      <w:szCs w:val="24"/>
      <w:lang w:eastAsia="en-US"/>
    </w:rPr>
  </w:style>
  <w:style w:type="paragraph" w:customStyle="1" w:styleId="xxxxmsonormal">
    <w:name w:val="x_xxxmsonormal"/>
    <w:basedOn w:val="Normal"/>
    <w:rsid w:val="00876DA9"/>
    <w:rPr>
      <w:rFonts w:ascii="Calibri" w:eastAsiaTheme="minorHAnsi" w:hAnsi="Calibri" w:cs="Calibri"/>
      <w:sz w:val="22"/>
      <w:szCs w:val="22"/>
    </w:rPr>
  </w:style>
  <w:style w:type="character" w:customStyle="1" w:styleId="MenoPendente4">
    <w:name w:val="Menção Pendente4"/>
    <w:basedOn w:val="Fontepargpadro"/>
    <w:uiPriority w:val="99"/>
    <w:semiHidden/>
    <w:unhideWhenUsed/>
    <w:rsid w:val="00876DA9"/>
    <w:rPr>
      <w:color w:val="605E5C"/>
      <w:shd w:val="clear" w:color="auto" w:fill="E1DFDD"/>
    </w:rPr>
  </w:style>
  <w:style w:type="character" w:customStyle="1" w:styleId="null">
    <w:name w:val="null"/>
    <w:basedOn w:val="Fontepargpadro"/>
    <w:rsid w:val="00876DA9"/>
  </w:style>
  <w:style w:type="character" w:customStyle="1" w:styleId="UnresolvedMention">
    <w:name w:val="Unresolved Mention"/>
    <w:basedOn w:val="Fontepargpadro"/>
    <w:uiPriority w:val="99"/>
    <w:semiHidden/>
    <w:unhideWhenUsed/>
    <w:rsid w:val="00876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valores.mobiliarios@b3.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estruturacao@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finance@echoenergia.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7138-BB2E-40AD-B69B-CDC7EDC7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23453</Words>
  <Characters>132708</Characters>
  <Application>Microsoft Office Word</Application>
  <DocSecurity>0</DocSecurity>
  <Lines>1105</Lines>
  <Paragraphs>311</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Itaú BBA S.A</Company>
  <LinksUpToDate>false</LinksUpToDate>
  <CharactersWithSpaces>155850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Felipe Oliveira Haddad</dc:creator>
  <cp:lastModifiedBy>Lobo de Rizzo Advogados</cp:lastModifiedBy>
  <cp:revision>3</cp:revision>
  <dcterms:created xsi:type="dcterms:W3CDTF">2020-06-10T16:45:00Z</dcterms:created>
  <dcterms:modified xsi:type="dcterms:W3CDTF">2020-06-10T16:51:00Z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- 4774555v18 </vt:lpwstr>
  </property>
</Properties>
</file>