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5737" w14:textId="77777777" w:rsidR="008C39DA" w:rsidRDefault="001B255A">
      <w:pPr>
        <w:spacing w:line="312" w:lineRule="auto"/>
        <w:jc w:val="center"/>
        <w:rPr>
          <w:rFonts w:ascii="Arial" w:hAnsi="Arial" w:cs="Arial"/>
          <w:b/>
          <w:caps/>
          <w:sz w:val="22"/>
          <w:szCs w:val="22"/>
          <w:u w:val="single"/>
        </w:rPr>
      </w:pPr>
      <w:r>
        <w:rPr>
          <w:rFonts w:ascii="Arial" w:hAnsi="Arial" w:cs="Arial"/>
          <w:b/>
          <w:iCs/>
          <w:caps/>
          <w:sz w:val="22"/>
          <w:szCs w:val="22"/>
          <w:u w:val="single"/>
        </w:rPr>
        <w:t>ELEA DIGITAL INFRAESTRUTURA E REDES DE TELEOCOMUNICAÇÕES S.A.</w:t>
      </w:r>
    </w:p>
    <w:p w14:paraId="15A9C8DA" w14:textId="77777777" w:rsidR="008C39DA" w:rsidRDefault="001B255A">
      <w:pPr>
        <w:spacing w:line="312" w:lineRule="auto"/>
        <w:jc w:val="center"/>
        <w:rPr>
          <w:rFonts w:ascii="Arial" w:hAnsi="Arial" w:cs="Arial"/>
          <w:i/>
          <w:iCs/>
          <w:sz w:val="22"/>
          <w:szCs w:val="22"/>
        </w:rPr>
      </w:pPr>
      <w:r>
        <w:rPr>
          <w:rFonts w:ascii="Arial" w:hAnsi="Arial" w:cs="Arial"/>
          <w:i/>
          <w:iCs/>
          <w:sz w:val="22"/>
          <w:szCs w:val="22"/>
        </w:rPr>
        <w:t>CNPJ/ME nº 35.980.592/0001-30</w:t>
      </w:r>
    </w:p>
    <w:p w14:paraId="2D8B0DF1" w14:textId="77777777" w:rsidR="008C39DA" w:rsidRDefault="001B255A">
      <w:pPr>
        <w:spacing w:line="312" w:lineRule="auto"/>
        <w:jc w:val="center"/>
        <w:rPr>
          <w:rFonts w:ascii="Arial" w:hAnsi="Arial" w:cs="Arial"/>
          <w:i/>
          <w:iCs/>
          <w:sz w:val="22"/>
          <w:szCs w:val="22"/>
        </w:rPr>
      </w:pPr>
      <w:r>
        <w:rPr>
          <w:rFonts w:ascii="Arial" w:hAnsi="Arial" w:cs="Arial"/>
          <w:i/>
          <w:iCs/>
          <w:sz w:val="22"/>
          <w:szCs w:val="22"/>
        </w:rPr>
        <w:t>NIRE 33.3.0033323-1</w:t>
      </w:r>
    </w:p>
    <w:p w14:paraId="4AA2999C" w14:textId="77777777" w:rsidR="008C39DA" w:rsidRDefault="001B255A">
      <w:pPr>
        <w:spacing w:line="312" w:lineRule="auto"/>
        <w:jc w:val="center"/>
        <w:rPr>
          <w:rFonts w:ascii="Arial" w:hAnsi="Arial" w:cs="Arial"/>
          <w:i/>
          <w:iCs/>
          <w:sz w:val="22"/>
          <w:szCs w:val="22"/>
        </w:rPr>
      </w:pPr>
      <w:r>
        <w:rPr>
          <w:rFonts w:ascii="Arial" w:hAnsi="Arial" w:cs="Arial"/>
          <w:i/>
          <w:iCs/>
          <w:sz w:val="22"/>
          <w:szCs w:val="22"/>
        </w:rPr>
        <w:t>Companhia Fechada</w:t>
      </w:r>
    </w:p>
    <w:p w14:paraId="5AEBE550" w14:textId="77777777" w:rsidR="008C39DA" w:rsidRDefault="008C39DA">
      <w:pPr>
        <w:spacing w:line="312" w:lineRule="auto"/>
        <w:jc w:val="center"/>
        <w:rPr>
          <w:rFonts w:ascii="Arial" w:hAnsi="Arial" w:cs="Arial"/>
          <w:b/>
          <w:smallCaps/>
          <w:sz w:val="22"/>
          <w:szCs w:val="22"/>
        </w:rPr>
      </w:pPr>
    </w:p>
    <w:p w14:paraId="26C920A1" w14:textId="77777777" w:rsidR="008C39DA" w:rsidRDefault="001B255A">
      <w:pPr>
        <w:spacing w:line="312" w:lineRule="auto"/>
        <w:ind w:left="-284" w:right="-235"/>
        <w:rPr>
          <w:rFonts w:ascii="Arial" w:hAnsi="Arial" w:cs="Arial"/>
          <w:b/>
          <w:smallCaps/>
          <w:sz w:val="22"/>
          <w:szCs w:val="22"/>
        </w:rPr>
      </w:pPr>
      <w:r>
        <w:rPr>
          <w:rFonts w:ascii="Arial" w:hAnsi="Arial" w:cs="Arial"/>
          <w:b/>
          <w:smallCaps/>
          <w:sz w:val="22"/>
          <w:szCs w:val="22"/>
        </w:rPr>
        <w:t xml:space="preserve">ATA DE ASSEMBLEIA GERAL DOS TITULARES DE </w:t>
      </w:r>
      <w:r>
        <w:rPr>
          <w:rFonts w:ascii="Arial" w:hAnsi="Arial" w:cs="Arial"/>
          <w:b/>
          <w:caps/>
          <w:sz w:val="22"/>
          <w:szCs w:val="22"/>
        </w:rPr>
        <w:t xml:space="preserve">2ª (SEGUNDA) EMISSÃO DE DEBÊNTURES SIMPLES, NÃO CONVERSÍVEIS EM AÇÕES, DA ESPÉCIE COM GARANTIA REAL, COM GARANTIA FIDEJUSSÓRIA ADICIONAL, EM SÉRIE ÚNICA, PARA DISTRIBUIÇÃO PÚBLICA COM ESFORÇOS RESTRITOS, DA </w:t>
      </w:r>
      <w:r w:rsidRPr="00D108F0">
        <w:rPr>
          <w:rFonts w:ascii="Arial" w:hAnsi="Arial" w:cs="Arial"/>
          <w:b/>
          <w:caps/>
          <w:sz w:val="22"/>
          <w:szCs w:val="22"/>
        </w:rPr>
        <w:t>DRAMMEN RJ</w:t>
      </w:r>
      <w:r>
        <w:rPr>
          <w:rFonts w:ascii="Arial" w:hAnsi="Arial" w:cs="Arial"/>
          <w:b/>
          <w:caps/>
          <w:sz w:val="22"/>
          <w:szCs w:val="22"/>
        </w:rPr>
        <w:t xml:space="preserve"> INFRAESTRUTURA E REDES DE TELECOMUNICAÇÕES S.A., </w:t>
      </w:r>
      <w:r>
        <w:rPr>
          <w:rFonts w:ascii="Arial" w:hAnsi="Arial" w:cs="Arial"/>
          <w:b/>
          <w:smallCaps/>
          <w:sz w:val="22"/>
          <w:szCs w:val="22"/>
        </w:rPr>
        <w:t xml:space="preserve">REALIZADA EM </w:t>
      </w:r>
      <w:r>
        <w:rPr>
          <w:rFonts w:ascii="Arial" w:hAnsi="Arial" w:cs="Arial"/>
          <w:b/>
          <w:bCs/>
          <w:sz w:val="22"/>
          <w:szCs w:val="22"/>
          <w:highlight w:val="yellow"/>
        </w:rPr>
        <w:t>[•]</w:t>
      </w:r>
      <w:r>
        <w:rPr>
          <w:rFonts w:ascii="Arial" w:hAnsi="Arial" w:cs="Arial"/>
          <w:b/>
          <w:smallCaps/>
          <w:sz w:val="22"/>
          <w:szCs w:val="22"/>
        </w:rPr>
        <w:t xml:space="preserve"> DE MARÇO DE 2022</w:t>
      </w:r>
    </w:p>
    <w:p w14:paraId="0CF58FEA" w14:textId="77777777" w:rsidR="008C39DA" w:rsidRDefault="008C39DA">
      <w:pPr>
        <w:spacing w:line="312" w:lineRule="auto"/>
        <w:ind w:left="-284" w:right="-235"/>
        <w:jc w:val="center"/>
        <w:rPr>
          <w:rFonts w:ascii="Arial" w:hAnsi="Arial" w:cs="Arial"/>
          <w:sz w:val="22"/>
          <w:szCs w:val="22"/>
        </w:rPr>
      </w:pPr>
    </w:p>
    <w:p w14:paraId="439ECC2A" w14:textId="77777777" w:rsidR="008C39DA" w:rsidRDefault="001B255A">
      <w:pPr>
        <w:pStyle w:val="PargrafodaLista"/>
        <w:numPr>
          <w:ilvl w:val="0"/>
          <w:numId w:val="1"/>
        </w:numPr>
        <w:spacing w:line="312" w:lineRule="auto"/>
        <w:ind w:left="-284" w:right="-235" w:firstLine="0"/>
        <w:rPr>
          <w:rFonts w:ascii="Arial" w:hAnsi="Arial" w:cs="Arial"/>
          <w:sz w:val="22"/>
          <w:szCs w:val="22"/>
        </w:rPr>
      </w:pPr>
      <w:r>
        <w:rPr>
          <w:rFonts w:ascii="Arial" w:hAnsi="Arial" w:cs="Arial"/>
          <w:b/>
          <w:smallCaps/>
          <w:sz w:val="22"/>
          <w:szCs w:val="22"/>
          <w:u w:val="single"/>
        </w:rPr>
        <w:t>DATA, HORA E LOCAL</w:t>
      </w:r>
      <w:r>
        <w:rPr>
          <w:rFonts w:ascii="Arial" w:hAnsi="Arial" w:cs="Arial"/>
          <w:sz w:val="22"/>
          <w:szCs w:val="22"/>
        </w:rPr>
        <w:t>:</w:t>
      </w:r>
      <w:r>
        <w:rPr>
          <w:rFonts w:ascii="Arial" w:hAnsi="Arial" w:cs="Arial"/>
          <w:smallCaps/>
          <w:sz w:val="22"/>
          <w:szCs w:val="22"/>
        </w:rPr>
        <w:t xml:space="preserve"> </w:t>
      </w:r>
      <w:r>
        <w:rPr>
          <w:rFonts w:ascii="Arial" w:hAnsi="Arial" w:cs="Arial"/>
          <w:sz w:val="22"/>
          <w:szCs w:val="22"/>
        </w:rPr>
        <w:t>Realizada em</w:t>
      </w:r>
      <w:r>
        <w:rPr>
          <w:rFonts w:ascii="Arial" w:hAnsi="Arial" w:cs="Arial"/>
          <w:bCs/>
          <w:sz w:val="22"/>
          <w:szCs w:val="22"/>
        </w:rPr>
        <w:t xml:space="preserve"> </w:t>
      </w:r>
      <w:r>
        <w:rPr>
          <w:rFonts w:ascii="Arial" w:hAnsi="Arial" w:cs="Arial"/>
          <w:sz w:val="22"/>
          <w:szCs w:val="22"/>
          <w:highlight w:val="yellow"/>
        </w:rPr>
        <w:t>[•]</w:t>
      </w:r>
      <w:r>
        <w:rPr>
          <w:rFonts w:ascii="Arial" w:hAnsi="Arial" w:cs="Arial"/>
          <w:sz w:val="22"/>
          <w:szCs w:val="22"/>
        </w:rPr>
        <w:t xml:space="preserve"> </w:t>
      </w:r>
      <w:r>
        <w:rPr>
          <w:rFonts w:ascii="Arial" w:hAnsi="Arial" w:cs="Arial"/>
          <w:bCs/>
          <w:sz w:val="22"/>
          <w:szCs w:val="22"/>
        </w:rPr>
        <w:t>de março de 2022</w:t>
      </w:r>
      <w:r>
        <w:rPr>
          <w:rFonts w:ascii="Arial" w:hAnsi="Arial" w:cs="Arial"/>
          <w:sz w:val="22"/>
          <w:szCs w:val="22"/>
        </w:rPr>
        <w:t xml:space="preserve">, às 10 horas, na sede da </w:t>
      </w:r>
      <w:r>
        <w:rPr>
          <w:rFonts w:ascii="Arial" w:hAnsi="Arial" w:cs="Arial"/>
          <w:b/>
          <w:sz w:val="22"/>
          <w:szCs w:val="22"/>
        </w:rPr>
        <w:t xml:space="preserve">Elea Digital Infraestrutura e Redes de Telecomunicações S.A. </w:t>
      </w:r>
      <w:r>
        <w:rPr>
          <w:rFonts w:ascii="Arial" w:hAnsi="Arial" w:cs="Arial"/>
          <w:bCs/>
          <w:sz w:val="22"/>
          <w:szCs w:val="22"/>
        </w:rPr>
        <w:t>(nova denominação da Drammen RJ Infraestrutura e Redes de Telecomunicações S.A.)</w:t>
      </w:r>
      <w:r>
        <w:rPr>
          <w:rFonts w:ascii="Arial" w:hAnsi="Arial" w:cs="Arial"/>
          <w:sz w:val="22"/>
          <w:szCs w:val="22"/>
        </w:rPr>
        <w:t>, com sede na Cidade do Rio de Janeiro, Estado do Rio de Janeiro, na Rua Lauro Muller, nº 116, 40º andar, sala 4004, Botafogo, CEP 22</w:t>
      </w:r>
      <w:r w:rsidR="006A617E">
        <w:rPr>
          <w:rFonts w:ascii="Arial" w:hAnsi="Arial" w:cs="Arial"/>
          <w:sz w:val="22"/>
          <w:szCs w:val="22"/>
        </w:rPr>
        <w:t>.</w:t>
      </w:r>
      <w:r>
        <w:rPr>
          <w:rFonts w:ascii="Arial" w:hAnsi="Arial" w:cs="Arial"/>
          <w:sz w:val="22"/>
          <w:szCs w:val="22"/>
        </w:rPr>
        <w:t>290-160</w:t>
      </w:r>
      <w:r w:rsidR="00D108F0">
        <w:rPr>
          <w:rFonts w:ascii="Arial" w:hAnsi="Arial" w:cs="Arial"/>
          <w:sz w:val="22"/>
          <w:szCs w:val="22"/>
        </w:rPr>
        <w:t>, inscrita no CNPJ/ME sob o nº 35.980.592/0001-30</w:t>
      </w:r>
      <w:r>
        <w:rPr>
          <w:rFonts w:ascii="Arial" w:hAnsi="Arial" w:cs="Arial"/>
          <w:sz w:val="22"/>
          <w:szCs w:val="22"/>
        </w:rPr>
        <w:t xml:space="preserve">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w:t>
      </w:r>
    </w:p>
    <w:p w14:paraId="3E0B3E06" w14:textId="77777777" w:rsidR="008C39DA" w:rsidRDefault="008C39DA">
      <w:pPr>
        <w:pStyle w:val="PargrafodaLista"/>
        <w:spacing w:line="312" w:lineRule="auto"/>
        <w:ind w:left="-284" w:right="-235"/>
        <w:rPr>
          <w:rFonts w:ascii="Arial" w:hAnsi="Arial" w:cs="Arial"/>
          <w:sz w:val="22"/>
          <w:szCs w:val="22"/>
        </w:rPr>
      </w:pPr>
    </w:p>
    <w:p w14:paraId="5057530E" w14:textId="77777777" w:rsidR="008C39DA" w:rsidRDefault="001B255A">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C</w:t>
      </w:r>
      <w:r>
        <w:rPr>
          <w:rFonts w:ascii="Arial" w:hAnsi="Arial" w:cs="Arial"/>
          <w:b/>
          <w:smallCaps/>
          <w:sz w:val="22"/>
          <w:szCs w:val="22"/>
          <w:u w:val="single"/>
        </w:rPr>
        <w:t>ONVOCAÇÃO</w:t>
      </w:r>
      <w:r>
        <w:rPr>
          <w:rFonts w:ascii="Arial" w:hAnsi="Arial" w:cs="Arial"/>
          <w:sz w:val="22"/>
          <w:szCs w:val="22"/>
        </w:rPr>
        <w:t>: Dispensada a convocação tendo em vista que se verificou a presença de 100% (cem por  cento) das Debêntures em circulação emitidas na Emissão, abaixo definida, conforme previsto nos  previsto nos artigos 71, §2º e 124, §4º da Lei nº 6.404, de 15 de dezembro de 1976, conforme alterada (“</w:t>
      </w:r>
      <w:r>
        <w:rPr>
          <w:rFonts w:ascii="Arial" w:hAnsi="Arial" w:cs="Arial"/>
          <w:sz w:val="22"/>
          <w:szCs w:val="22"/>
          <w:u w:val="single"/>
        </w:rPr>
        <w:t>Lei das Sociedades por Ações</w:t>
      </w:r>
      <w:r>
        <w:rPr>
          <w:rFonts w:ascii="Arial" w:hAnsi="Arial" w:cs="Arial"/>
          <w:sz w:val="22"/>
          <w:szCs w:val="22"/>
        </w:rPr>
        <w:t>”) e na Cláusula 9.2.4 do “</w:t>
      </w:r>
      <w:r>
        <w:rPr>
          <w:rFonts w:ascii="Arial" w:hAnsi="Arial" w:cs="Arial"/>
          <w:i/>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ascii="Arial" w:hAnsi="Arial" w:cs="Arial"/>
          <w:sz w:val="22"/>
          <w:szCs w:val="22"/>
        </w:rPr>
        <w:t>”, celebrado em 01 de setembro de 2021 entre a Emissora, o Agente Fiduciário e os Garantidores, conforme abaixo definidos (“</w:t>
      </w:r>
      <w:r>
        <w:rPr>
          <w:rFonts w:ascii="Arial" w:hAnsi="Arial" w:cs="Arial"/>
          <w:sz w:val="22"/>
          <w:szCs w:val="22"/>
          <w:u w:val="single"/>
        </w:rPr>
        <w:t>Debêntures</w:t>
      </w:r>
      <w:r>
        <w:rPr>
          <w:rFonts w:ascii="Arial" w:hAnsi="Arial" w:cs="Arial"/>
          <w:sz w:val="22"/>
          <w:szCs w:val="22"/>
        </w:rPr>
        <w:t>”, “</w:t>
      </w:r>
      <w:r>
        <w:rPr>
          <w:rFonts w:ascii="Arial" w:hAnsi="Arial" w:cs="Arial"/>
          <w:bCs/>
          <w:sz w:val="22"/>
          <w:szCs w:val="22"/>
          <w:u w:val="single"/>
        </w:rPr>
        <w:t>Emissão</w:t>
      </w:r>
      <w:r>
        <w:rPr>
          <w:rFonts w:ascii="Arial" w:hAnsi="Arial" w:cs="Arial"/>
          <w:bCs/>
          <w:sz w:val="22"/>
          <w:szCs w:val="22"/>
        </w:rPr>
        <w:t>”, e “</w:t>
      </w:r>
      <w:r>
        <w:rPr>
          <w:rFonts w:ascii="Arial" w:hAnsi="Arial" w:cs="Arial"/>
          <w:bCs/>
          <w:sz w:val="22"/>
          <w:szCs w:val="22"/>
          <w:u w:val="single"/>
        </w:rPr>
        <w:t>Escritura de Emissão</w:t>
      </w:r>
      <w:r>
        <w:rPr>
          <w:rFonts w:ascii="Arial" w:hAnsi="Arial" w:cs="Arial"/>
          <w:bCs/>
          <w:sz w:val="22"/>
          <w:szCs w:val="22"/>
        </w:rPr>
        <w:t>”, respectivamente).</w:t>
      </w:r>
      <w:r>
        <w:rPr>
          <w:rFonts w:ascii="Arial" w:hAnsi="Arial" w:cs="Arial"/>
          <w:sz w:val="22"/>
          <w:szCs w:val="22"/>
        </w:rPr>
        <w:t xml:space="preserve"> </w:t>
      </w:r>
    </w:p>
    <w:p w14:paraId="411A28FC" w14:textId="77777777" w:rsidR="008C39DA" w:rsidRDefault="008C39DA">
      <w:pPr>
        <w:pStyle w:val="PargrafodaLista"/>
        <w:widowControl/>
        <w:overflowPunct w:val="0"/>
        <w:autoSpaceDE w:val="0"/>
        <w:autoSpaceDN w:val="0"/>
        <w:adjustRightInd w:val="0"/>
        <w:spacing w:line="312" w:lineRule="auto"/>
        <w:ind w:left="-284" w:right="-235"/>
        <w:textAlignment w:val="baseline"/>
        <w:rPr>
          <w:rFonts w:ascii="Arial" w:hAnsi="Arial" w:cs="Arial"/>
          <w:sz w:val="22"/>
          <w:szCs w:val="22"/>
        </w:rPr>
      </w:pPr>
    </w:p>
    <w:p w14:paraId="23A330C7" w14:textId="77777777" w:rsidR="008C39DA" w:rsidRDefault="001B255A">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PRESENÇA</w:t>
      </w:r>
      <w:r>
        <w:rPr>
          <w:rFonts w:ascii="Arial" w:hAnsi="Arial" w:cs="Arial"/>
          <w:sz w:val="22"/>
          <w:szCs w:val="22"/>
        </w:rPr>
        <w:t>: Presentes, em primeira convocação, titulares das Debêntures (“</w:t>
      </w:r>
      <w:r>
        <w:rPr>
          <w:rFonts w:ascii="Arial" w:hAnsi="Arial" w:cs="Arial"/>
          <w:sz w:val="22"/>
          <w:szCs w:val="22"/>
          <w:u w:val="single"/>
        </w:rPr>
        <w:t>Debenturistas</w:t>
      </w:r>
      <w:r>
        <w:rPr>
          <w:rFonts w:ascii="Arial" w:hAnsi="Arial" w:cs="Arial"/>
          <w:sz w:val="22"/>
          <w:szCs w:val="22"/>
        </w:rPr>
        <w:t xml:space="preserve">”) representando 100% (cem por cento) das Debêntures em circulação da Emissão. Presentes, ainda, o representante da </w:t>
      </w:r>
      <w:r>
        <w:rPr>
          <w:rFonts w:ascii="Arial" w:hAnsi="Arial" w:cs="Arial"/>
          <w:b/>
          <w:sz w:val="22"/>
          <w:szCs w:val="22"/>
        </w:rPr>
        <w:t>Simplific Pavarini Distribuidora de Títulos e Valores Mobiliários Ltda.</w:t>
      </w:r>
      <w:r>
        <w:rPr>
          <w:rFonts w:ascii="Arial" w:hAnsi="Arial" w:cs="Arial"/>
          <w:sz w:val="22"/>
          <w:szCs w:val="22"/>
        </w:rPr>
        <w:t>, na qualidade de agente fiduciário da Emissão (“</w:t>
      </w:r>
      <w:r>
        <w:rPr>
          <w:rFonts w:ascii="Arial" w:hAnsi="Arial" w:cs="Arial"/>
          <w:sz w:val="22"/>
          <w:szCs w:val="22"/>
          <w:u w:val="single"/>
        </w:rPr>
        <w:t>Agente Fiduciário</w:t>
      </w:r>
      <w:r>
        <w:rPr>
          <w:rFonts w:ascii="Arial" w:hAnsi="Arial" w:cs="Arial"/>
          <w:sz w:val="22"/>
          <w:szCs w:val="22"/>
        </w:rPr>
        <w:t>”), os representantes da Companhia, o Sr. Alessandro Lombardi e os representantes da Piemonte Holding de Participações S.A. (“</w:t>
      </w:r>
      <w:r>
        <w:rPr>
          <w:rFonts w:ascii="Arial" w:hAnsi="Arial" w:cs="Arial"/>
          <w:sz w:val="22"/>
          <w:szCs w:val="22"/>
          <w:u w:val="single"/>
        </w:rPr>
        <w:t>Piemonte</w:t>
      </w:r>
      <w:r>
        <w:rPr>
          <w:rFonts w:ascii="Arial" w:hAnsi="Arial" w:cs="Arial"/>
          <w:sz w:val="22"/>
          <w:szCs w:val="22"/>
        </w:rPr>
        <w:t>” e em conjunto com o Sr. Alessandro os “</w:t>
      </w:r>
      <w:r>
        <w:rPr>
          <w:rFonts w:ascii="Arial" w:hAnsi="Arial" w:cs="Arial"/>
          <w:sz w:val="22"/>
          <w:szCs w:val="22"/>
          <w:u w:val="single"/>
        </w:rPr>
        <w:t>Garantidores</w:t>
      </w:r>
      <w:r>
        <w:rPr>
          <w:rFonts w:ascii="Arial" w:hAnsi="Arial" w:cs="Arial"/>
          <w:sz w:val="22"/>
          <w:szCs w:val="22"/>
        </w:rPr>
        <w:t xml:space="preserve">”), conforme assinaturas constantes ao final desta ata. </w:t>
      </w:r>
    </w:p>
    <w:p w14:paraId="469304FB" w14:textId="77777777" w:rsidR="008C39DA" w:rsidRDefault="008C39DA">
      <w:pPr>
        <w:pStyle w:val="PargrafodaLista"/>
        <w:spacing w:line="312" w:lineRule="auto"/>
        <w:ind w:left="-284" w:right="-235"/>
        <w:rPr>
          <w:rFonts w:ascii="Arial" w:hAnsi="Arial" w:cs="Arial"/>
          <w:sz w:val="22"/>
          <w:szCs w:val="22"/>
        </w:rPr>
      </w:pPr>
    </w:p>
    <w:p w14:paraId="1132DDFD" w14:textId="77777777" w:rsidR="008C39DA" w:rsidRDefault="001B255A">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mallCaps/>
          <w:sz w:val="22"/>
          <w:szCs w:val="22"/>
          <w:u w:val="single"/>
        </w:rPr>
        <w:t>MESA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Presidida pelo Sr. </w:t>
      </w:r>
      <w:r>
        <w:rPr>
          <w:rFonts w:ascii="Arial" w:hAnsi="Arial" w:cs="Arial"/>
          <w:sz w:val="22"/>
          <w:szCs w:val="22"/>
          <w:highlight w:val="yellow"/>
        </w:rPr>
        <w:t>[•]</w:t>
      </w:r>
      <w:r>
        <w:rPr>
          <w:rFonts w:ascii="Arial" w:hAnsi="Arial" w:cs="Arial"/>
          <w:sz w:val="22"/>
          <w:szCs w:val="22"/>
        </w:rPr>
        <w:t xml:space="preserve">, e secretariada pelo Sr. </w:t>
      </w:r>
      <w:r>
        <w:rPr>
          <w:rFonts w:ascii="Arial" w:hAnsi="Arial" w:cs="Arial"/>
          <w:sz w:val="22"/>
          <w:szCs w:val="22"/>
          <w:highlight w:val="yellow"/>
        </w:rPr>
        <w:t>[•]</w:t>
      </w:r>
      <w:r>
        <w:rPr>
          <w:rFonts w:ascii="Arial" w:hAnsi="Arial" w:cs="Arial"/>
          <w:sz w:val="22"/>
          <w:szCs w:val="22"/>
        </w:rPr>
        <w:t xml:space="preserve">. </w:t>
      </w:r>
    </w:p>
    <w:p w14:paraId="677AED5A" w14:textId="77777777" w:rsidR="008C39DA" w:rsidRDefault="008C39DA">
      <w:pPr>
        <w:pStyle w:val="PargrafodaLista"/>
        <w:widowControl/>
        <w:overflowPunct w:val="0"/>
        <w:autoSpaceDE w:val="0"/>
        <w:autoSpaceDN w:val="0"/>
        <w:adjustRightInd w:val="0"/>
        <w:spacing w:line="312" w:lineRule="auto"/>
        <w:ind w:left="-284" w:right="-235"/>
        <w:textAlignment w:val="baseline"/>
        <w:rPr>
          <w:rFonts w:ascii="Arial" w:hAnsi="Arial" w:cs="Arial"/>
          <w:sz w:val="22"/>
          <w:szCs w:val="22"/>
        </w:rPr>
      </w:pPr>
    </w:p>
    <w:p w14:paraId="71F0899B" w14:textId="77777777" w:rsidR="008C39DA" w:rsidRDefault="001B255A">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bCs/>
          <w:sz w:val="22"/>
          <w:szCs w:val="22"/>
          <w:u w:val="single"/>
        </w:rPr>
        <w:lastRenderedPageBreak/>
        <w:t>ABERTURA</w:t>
      </w:r>
      <w:r>
        <w:rPr>
          <w:rFonts w:ascii="Arial" w:hAnsi="Arial" w:cs="Arial"/>
          <w:bCs/>
          <w:sz w:val="22"/>
          <w:szCs w:val="22"/>
        </w:rPr>
        <w:t>:</w:t>
      </w:r>
      <w:r>
        <w:rPr>
          <w:rFonts w:ascii="Arial" w:hAnsi="Arial" w:cs="Arial"/>
          <w:sz w:val="22"/>
          <w:szCs w:val="22"/>
        </w:rPr>
        <w:t xml:space="preserve"> Iniciando-se os trabalhos, o Presidente esclarece que a presente Assembleia foi iniciada e regularmente instalada, conforme Escritura de Emissão, em </w:t>
      </w:r>
      <w:r>
        <w:rPr>
          <w:rFonts w:ascii="Arial" w:hAnsi="Arial" w:cs="Arial"/>
          <w:sz w:val="22"/>
          <w:szCs w:val="22"/>
          <w:highlight w:val="yellow"/>
        </w:rPr>
        <w:t>[•]</w:t>
      </w:r>
      <w:r>
        <w:rPr>
          <w:rFonts w:ascii="Arial" w:hAnsi="Arial" w:cs="Arial"/>
          <w:sz w:val="22"/>
          <w:szCs w:val="22"/>
        </w:rPr>
        <w:t xml:space="preserve"> </w:t>
      </w:r>
      <w:r>
        <w:rPr>
          <w:rFonts w:ascii="Arial" w:hAnsi="Arial" w:cs="Arial"/>
          <w:bCs/>
          <w:sz w:val="22"/>
          <w:szCs w:val="22"/>
        </w:rPr>
        <w:t>de março de 2022</w:t>
      </w:r>
      <w:r>
        <w:rPr>
          <w:rFonts w:ascii="Arial" w:hAnsi="Arial" w:cs="Arial"/>
          <w:sz w:val="22"/>
          <w:szCs w:val="22"/>
        </w:rPr>
        <w:t>.</w:t>
      </w:r>
    </w:p>
    <w:p w14:paraId="33DBFF70" w14:textId="77777777" w:rsidR="008C39DA" w:rsidRDefault="008C39DA">
      <w:pPr>
        <w:spacing w:line="312" w:lineRule="auto"/>
        <w:ind w:left="-284" w:right="-232"/>
        <w:rPr>
          <w:rFonts w:ascii="Arial" w:hAnsi="Arial" w:cs="Arial"/>
          <w:sz w:val="22"/>
          <w:szCs w:val="22"/>
        </w:rPr>
      </w:pPr>
    </w:p>
    <w:p w14:paraId="19E3368B" w14:textId="77777777" w:rsidR="008C39DA" w:rsidRDefault="001B255A">
      <w:pPr>
        <w:pStyle w:val="PargrafodaLista"/>
        <w:widowControl/>
        <w:numPr>
          <w:ilvl w:val="0"/>
          <w:numId w:val="1"/>
        </w:numPr>
        <w:autoSpaceDE w:val="0"/>
        <w:autoSpaceDN w:val="0"/>
        <w:adjustRightInd w:val="0"/>
        <w:spacing w:line="312" w:lineRule="auto"/>
        <w:ind w:left="-284" w:right="-232" w:firstLine="0"/>
        <w:rPr>
          <w:rFonts w:ascii="Arial" w:hAnsi="Arial" w:cs="Arial"/>
          <w:iCs/>
          <w:sz w:val="22"/>
          <w:szCs w:val="22"/>
        </w:rPr>
      </w:pPr>
      <w:r>
        <w:rPr>
          <w:rFonts w:ascii="Arial" w:hAnsi="Arial" w:cs="Arial"/>
          <w:b/>
          <w:smallCaps/>
          <w:sz w:val="22"/>
          <w:szCs w:val="22"/>
          <w:u w:val="single"/>
        </w:rPr>
        <w:t>ORDEM DO DIA</w:t>
      </w:r>
      <w:r>
        <w:rPr>
          <w:rFonts w:ascii="Arial" w:hAnsi="Arial" w:cs="Arial"/>
          <w:sz w:val="22"/>
          <w:szCs w:val="22"/>
        </w:rPr>
        <w:t xml:space="preserve">: Conforme informado pela </w:t>
      </w:r>
      <w:r>
        <w:rPr>
          <w:rStyle w:val="Nmerodepgina"/>
          <w:rFonts w:ascii="Arial" w:hAnsi="Arial" w:cs="Arial"/>
          <w:iCs/>
          <w:sz w:val="22"/>
          <w:szCs w:val="22"/>
        </w:rPr>
        <w:t>Companhia</w:t>
      </w:r>
      <w:r>
        <w:rPr>
          <w:rFonts w:ascii="Arial" w:hAnsi="Arial" w:cs="Arial"/>
          <w:sz w:val="22"/>
          <w:szCs w:val="22"/>
        </w:rPr>
        <w:t xml:space="preserve"> em carta enviada ao Agente Fiduciário em 25 de fevereiro de 2022 (“</w:t>
      </w:r>
      <w:r>
        <w:rPr>
          <w:rFonts w:ascii="Arial" w:hAnsi="Arial" w:cs="Arial"/>
          <w:sz w:val="22"/>
          <w:szCs w:val="22"/>
          <w:u w:val="single"/>
        </w:rPr>
        <w:t>Pedido de Waiver</w:t>
      </w:r>
      <w:r>
        <w:rPr>
          <w:rFonts w:ascii="Arial" w:hAnsi="Arial" w:cs="Arial"/>
          <w:sz w:val="22"/>
          <w:szCs w:val="22"/>
        </w:rPr>
        <w:t xml:space="preserve">”), a </w:t>
      </w:r>
      <w:r>
        <w:rPr>
          <w:rStyle w:val="Nmerodepgina"/>
          <w:rFonts w:ascii="Arial" w:hAnsi="Arial" w:cs="Arial"/>
          <w:iCs/>
          <w:sz w:val="22"/>
          <w:szCs w:val="22"/>
        </w:rPr>
        <w:t>Emissora</w:t>
      </w:r>
      <w:r>
        <w:rPr>
          <w:rFonts w:ascii="Arial" w:hAnsi="Arial" w:cs="Arial"/>
          <w:sz w:val="22"/>
          <w:szCs w:val="22"/>
        </w:rPr>
        <w:t xml:space="preserve"> </w:t>
      </w:r>
      <w:r>
        <w:rPr>
          <w:rStyle w:val="Nmerodepgina"/>
          <w:rFonts w:ascii="Arial" w:hAnsi="Arial" w:cs="Arial"/>
          <w:iCs/>
          <w:sz w:val="22"/>
          <w:szCs w:val="22"/>
        </w:rPr>
        <w:t>solicitou a alteração do prazo de 180 (cento e oitenta) dias, previsto na Cláusula 6.1.1.1, item (v) da Escritura, para obtenção do registro da Emissora como emissor de valores mobiliários categoria B junto à CVM</w:t>
      </w:r>
      <w:r>
        <w:rPr>
          <w:rFonts w:ascii="Arial" w:hAnsi="Arial" w:cs="Arial"/>
          <w:sz w:val="22"/>
          <w:szCs w:val="22"/>
        </w:rPr>
        <w:t xml:space="preserve">. </w:t>
      </w:r>
      <w:r>
        <w:rPr>
          <w:rStyle w:val="Nmerodepgina"/>
          <w:rFonts w:ascii="Arial" w:hAnsi="Arial" w:cs="Arial"/>
          <w:iCs/>
          <w:sz w:val="22"/>
          <w:szCs w:val="22"/>
        </w:rPr>
        <w:t xml:space="preserve">Nesse sentido, a Ordem do Dia desta Assembleia </w:t>
      </w:r>
      <w:r>
        <w:rPr>
          <w:rFonts w:ascii="Arial" w:hAnsi="Arial" w:cs="Arial"/>
          <w:color w:val="000000"/>
          <w:sz w:val="22"/>
          <w:szCs w:val="22"/>
        </w:rPr>
        <w:t>é</w:t>
      </w:r>
      <w:r>
        <w:rPr>
          <w:rFonts w:ascii="Arial" w:hAnsi="Arial" w:cs="Arial"/>
          <w:smallCaps/>
          <w:sz w:val="22"/>
          <w:szCs w:val="22"/>
        </w:rPr>
        <w:t xml:space="preserve"> </w:t>
      </w:r>
      <w:r>
        <w:rPr>
          <w:rFonts w:ascii="Arial" w:hAnsi="Arial" w:cs="Arial"/>
          <w:sz w:val="22"/>
          <w:szCs w:val="22"/>
        </w:rPr>
        <w:t>examinar, discutir e deliberar sobre:</w:t>
      </w:r>
    </w:p>
    <w:p w14:paraId="3CB03795" w14:textId="77777777" w:rsidR="008C39DA" w:rsidRDefault="008C39DA">
      <w:pPr>
        <w:widowControl/>
        <w:autoSpaceDE w:val="0"/>
        <w:autoSpaceDN w:val="0"/>
        <w:adjustRightInd w:val="0"/>
        <w:spacing w:line="312" w:lineRule="auto"/>
        <w:ind w:right="-232"/>
        <w:rPr>
          <w:rFonts w:ascii="Arial" w:hAnsi="Arial" w:cs="Arial"/>
          <w:iCs/>
          <w:sz w:val="22"/>
          <w:szCs w:val="22"/>
        </w:rPr>
      </w:pPr>
    </w:p>
    <w:p w14:paraId="4F5114BD" w14:textId="7A9B5390" w:rsidR="008C39DA" w:rsidRDefault="001B255A">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iCs/>
          <w:sz w:val="22"/>
          <w:szCs w:val="22"/>
        </w:rPr>
        <w:t xml:space="preserve">a alteração do prazo para obtenção do registro da Emissora como emissor de valores mobiliários categoria B junto à CVM, previsto na Cláusula 6.1.1.1 da Escritura de Emissão, para um prazo adicional de </w:t>
      </w:r>
      <w:r w:rsidR="00601E6B">
        <w:rPr>
          <w:rFonts w:ascii="Arial" w:hAnsi="Arial" w:cs="Arial"/>
          <w:bCs/>
          <w:iCs/>
          <w:sz w:val="22"/>
          <w:szCs w:val="22"/>
        </w:rPr>
        <w:t>180</w:t>
      </w:r>
      <w:r>
        <w:rPr>
          <w:rFonts w:ascii="Arial" w:hAnsi="Arial" w:cs="Arial"/>
          <w:bCs/>
          <w:iCs/>
          <w:sz w:val="22"/>
          <w:szCs w:val="22"/>
        </w:rPr>
        <w:t xml:space="preserve"> (</w:t>
      </w:r>
      <w:r w:rsidR="00601E6B">
        <w:rPr>
          <w:rFonts w:ascii="Arial" w:hAnsi="Arial" w:cs="Arial"/>
          <w:bCs/>
          <w:iCs/>
          <w:sz w:val="22"/>
          <w:szCs w:val="22"/>
        </w:rPr>
        <w:t>cento e oitenta</w:t>
      </w:r>
      <w:r>
        <w:rPr>
          <w:rFonts w:ascii="Arial" w:hAnsi="Arial" w:cs="Arial"/>
          <w:bCs/>
          <w:iCs/>
          <w:sz w:val="22"/>
          <w:szCs w:val="22"/>
        </w:rPr>
        <w:t xml:space="preserve">) dias, de forma que o novo prazo passe a ser de </w:t>
      </w:r>
      <w:r w:rsidR="00601E6B">
        <w:rPr>
          <w:rFonts w:ascii="Arial" w:hAnsi="Arial" w:cs="Arial"/>
          <w:bCs/>
          <w:iCs/>
          <w:sz w:val="22"/>
          <w:szCs w:val="22"/>
        </w:rPr>
        <w:t>360</w:t>
      </w:r>
      <w:r>
        <w:rPr>
          <w:rFonts w:ascii="Arial" w:hAnsi="Arial" w:cs="Arial"/>
          <w:bCs/>
          <w:iCs/>
          <w:sz w:val="22"/>
          <w:szCs w:val="22"/>
        </w:rPr>
        <w:t xml:space="preserve"> (</w:t>
      </w:r>
      <w:r w:rsidR="00601E6B">
        <w:rPr>
          <w:rFonts w:ascii="Arial" w:hAnsi="Arial" w:cs="Arial"/>
          <w:bCs/>
          <w:iCs/>
          <w:sz w:val="22"/>
          <w:szCs w:val="22"/>
        </w:rPr>
        <w:t>trezentos e sessenta</w:t>
      </w:r>
      <w:r>
        <w:rPr>
          <w:rFonts w:ascii="Arial" w:hAnsi="Arial" w:cs="Arial"/>
          <w:bCs/>
          <w:iCs/>
          <w:sz w:val="22"/>
          <w:szCs w:val="22"/>
        </w:rPr>
        <w:t xml:space="preserve">) dias; e </w:t>
      </w:r>
    </w:p>
    <w:p w14:paraId="749566AE" w14:textId="77777777" w:rsidR="008C39DA" w:rsidRDefault="008C39DA">
      <w:pPr>
        <w:pStyle w:val="PargrafodaLista"/>
        <w:widowControl/>
        <w:autoSpaceDE w:val="0"/>
        <w:autoSpaceDN w:val="0"/>
        <w:adjustRightInd w:val="0"/>
        <w:spacing w:line="312" w:lineRule="auto"/>
        <w:ind w:right="-232"/>
        <w:rPr>
          <w:rFonts w:ascii="Arial" w:hAnsi="Arial" w:cs="Arial"/>
          <w:bCs/>
          <w:iCs/>
          <w:sz w:val="22"/>
          <w:szCs w:val="22"/>
        </w:rPr>
      </w:pPr>
    </w:p>
    <w:p w14:paraId="2291211E" w14:textId="77777777" w:rsidR="008C39DA" w:rsidRDefault="001B255A">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iCs/>
          <w:sz w:val="22"/>
          <w:szCs w:val="22"/>
        </w:rPr>
        <w:t>a autorização ao Agente Fiduciário, à Emissora e aos Garantidores, para tomarem todas as providências necessárias para refletir as deliberações desta Assembleia Geral de Debenturistas (“</w:t>
      </w:r>
      <w:r>
        <w:rPr>
          <w:rFonts w:ascii="Arial" w:hAnsi="Arial" w:cs="Arial"/>
          <w:bCs/>
          <w:iCs/>
          <w:sz w:val="22"/>
          <w:szCs w:val="22"/>
          <w:u w:val="single"/>
        </w:rPr>
        <w:t>AGD</w:t>
      </w:r>
      <w:r>
        <w:rPr>
          <w:rFonts w:ascii="Arial" w:hAnsi="Arial" w:cs="Arial"/>
          <w:bCs/>
          <w:iCs/>
          <w:sz w:val="22"/>
          <w:szCs w:val="22"/>
        </w:rPr>
        <w:t xml:space="preserve">”) nos documentos da Emissão, conforme aplicável, restando claro que o prazo adicional não </w:t>
      </w:r>
      <w:bookmarkStart w:id="0" w:name="_Hlk89339459"/>
      <w:r>
        <w:rPr>
          <w:rFonts w:ascii="Arial" w:hAnsi="Arial" w:cs="Arial"/>
          <w:bCs/>
          <w:iCs/>
          <w:sz w:val="22"/>
          <w:szCs w:val="22"/>
        </w:rPr>
        <w:t xml:space="preserve">implicará qualquer alteração das garantias prestadas </w:t>
      </w:r>
      <w:bookmarkEnd w:id="0"/>
      <w:r>
        <w:rPr>
          <w:rFonts w:ascii="Arial" w:hAnsi="Arial" w:cs="Arial"/>
          <w:bCs/>
          <w:iCs/>
          <w:sz w:val="22"/>
          <w:szCs w:val="22"/>
        </w:rPr>
        <w:t>pelos Garantidores no âmbito da Emissão.</w:t>
      </w:r>
    </w:p>
    <w:p w14:paraId="34B031C6" w14:textId="77777777" w:rsidR="008C39DA" w:rsidRDefault="008C39DA">
      <w:pPr>
        <w:pStyle w:val="PargrafodaLista"/>
        <w:spacing w:line="312" w:lineRule="auto"/>
        <w:ind w:left="76" w:right="-235"/>
        <w:rPr>
          <w:rFonts w:ascii="Arial" w:hAnsi="Arial" w:cs="Arial"/>
          <w:sz w:val="22"/>
          <w:szCs w:val="22"/>
        </w:rPr>
      </w:pPr>
    </w:p>
    <w:p w14:paraId="66724368" w14:textId="77777777" w:rsidR="008C39DA" w:rsidRDefault="001B255A">
      <w:pPr>
        <w:spacing w:line="312" w:lineRule="auto"/>
        <w:ind w:left="-284" w:right="-235"/>
        <w:rPr>
          <w:rFonts w:ascii="Arial" w:hAnsi="Arial" w:cs="Arial"/>
          <w:sz w:val="22"/>
          <w:szCs w:val="22"/>
        </w:rPr>
      </w:pPr>
      <w:r>
        <w:rPr>
          <w:rFonts w:ascii="Arial" w:hAnsi="Arial" w:cs="Arial"/>
          <w:b/>
          <w:sz w:val="22"/>
          <w:szCs w:val="22"/>
        </w:rPr>
        <w:t>7.</w:t>
      </w:r>
      <w:r>
        <w:rPr>
          <w:rFonts w:ascii="Arial" w:hAnsi="Arial" w:cs="Arial"/>
          <w:b/>
          <w:sz w:val="22"/>
          <w:szCs w:val="22"/>
        </w:rPr>
        <w:tab/>
      </w:r>
      <w:r>
        <w:rPr>
          <w:rFonts w:ascii="Arial" w:hAnsi="Arial" w:cs="Arial"/>
          <w:b/>
          <w:sz w:val="22"/>
          <w:szCs w:val="22"/>
          <w:u w:val="single"/>
        </w:rPr>
        <w:t>DELIBERAÇÕES</w:t>
      </w:r>
      <w:r>
        <w:rPr>
          <w:rFonts w:ascii="Arial" w:hAnsi="Arial" w:cs="Arial"/>
          <w:sz w:val="22"/>
          <w:szCs w:val="22"/>
        </w:rPr>
        <w:t>: Examinadas e debatidas as matérias constantes da Ordem do Dia, restou decidido pela totalidade das Debêntures em circulação:</w:t>
      </w:r>
    </w:p>
    <w:p w14:paraId="4890DBC0" w14:textId="77777777" w:rsidR="008C39DA" w:rsidRDefault="008C39DA">
      <w:pPr>
        <w:spacing w:line="312" w:lineRule="auto"/>
        <w:ind w:left="-284" w:right="-235"/>
        <w:rPr>
          <w:rFonts w:ascii="Arial" w:hAnsi="Arial" w:cs="Arial"/>
          <w:b/>
          <w:bCs/>
          <w:sz w:val="22"/>
          <w:szCs w:val="22"/>
        </w:rPr>
      </w:pPr>
    </w:p>
    <w:p w14:paraId="784B2EF6" w14:textId="7873A5FB" w:rsidR="008C39DA" w:rsidRDefault="001B255A">
      <w:pPr>
        <w:pStyle w:val="PargrafodaLista"/>
        <w:numPr>
          <w:ilvl w:val="0"/>
          <w:numId w:val="6"/>
        </w:numPr>
        <w:spacing w:line="312" w:lineRule="auto"/>
        <w:ind w:left="284" w:right="-235" w:firstLine="0"/>
        <w:rPr>
          <w:rFonts w:ascii="Arial" w:hAnsi="Arial" w:cs="Arial"/>
          <w:sz w:val="22"/>
          <w:szCs w:val="22"/>
        </w:rPr>
      </w:pPr>
      <w:r>
        <w:rPr>
          <w:rFonts w:ascii="Arial" w:hAnsi="Arial" w:cs="Arial"/>
          <w:sz w:val="22"/>
          <w:szCs w:val="22"/>
        </w:rPr>
        <w:t xml:space="preserve">aprovar a </w:t>
      </w:r>
      <w:r>
        <w:rPr>
          <w:rFonts w:ascii="Arial" w:hAnsi="Arial" w:cs="Arial"/>
          <w:bCs/>
          <w:iCs/>
          <w:sz w:val="22"/>
          <w:szCs w:val="22"/>
        </w:rPr>
        <w:t xml:space="preserve">alteração do prazo para obtenção do registro da Emissora como emissor de valores mobiliários categoria B junto à CVM, previsto no item (v) da Cláusula 6.1.1.1 da Escritura de Emissão, para um prazo adicional de </w:t>
      </w:r>
      <w:r w:rsidR="00601E6B">
        <w:rPr>
          <w:rFonts w:ascii="Arial" w:hAnsi="Arial" w:cs="Arial"/>
          <w:bCs/>
          <w:iCs/>
          <w:sz w:val="22"/>
          <w:szCs w:val="22"/>
        </w:rPr>
        <w:t>180</w:t>
      </w:r>
      <w:r>
        <w:rPr>
          <w:rFonts w:ascii="Arial" w:hAnsi="Arial" w:cs="Arial"/>
          <w:bCs/>
          <w:iCs/>
          <w:sz w:val="22"/>
          <w:szCs w:val="22"/>
        </w:rPr>
        <w:t xml:space="preserve"> (</w:t>
      </w:r>
      <w:r w:rsidR="00601E6B">
        <w:rPr>
          <w:rFonts w:ascii="Arial" w:hAnsi="Arial" w:cs="Arial"/>
          <w:bCs/>
          <w:iCs/>
          <w:sz w:val="22"/>
          <w:szCs w:val="22"/>
        </w:rPr>
        <w:t>cento e oitenta</w:t>
      </w:r>
      <w:r>
        <w:rPr>
          <w:rFonts w:ascii="Arial" w:hAnsi="Arial" w:cs="Arial"/>
          <w:bCs/>
          <w:iCs/>
          <w:sz w:val="22"/>
          <w:szCs w:val="22"/>
        </w:rPr>
        <w:t xml:space="preserve">) dias, de forma que o novo prazo passe a ser de </w:t>
      </w:r>
      <w:r w:rsidR="00601E6B">
        <w:rPr>
          <w:rFonts w:ascii="Arial" w:hAnsi="Arial" w:cs="Arial"/>
          <w:bCs/>
          <w:iCs/>
          <w:sz w:val="22"/>
          <w:szCs w:val="22"/>
        </w:rPr>
        <w:t xml:space="preserve">360 </w:t>
      </w:r>
      <w:r>
        <w:rPr>
          <w:rFonts w:ascii="Arial" w:hAnsi="Arial" w:cs="Arial"/>
          <w:bCs/>
          <w:iCs/>
          <w:sz w:val="22"/>
          <w:szCs w:val="22"/>
        </w:rPr>
        <w:t>(</w:t>
      </w:r>
      <w:r w:rsidR="00601E6B">
        <w:rPr>
          <w:rFonts w:ascii="Arial" w:hAnsi="Arial" w:cs="Arial"/>
          <w:bCs/>
          <w:iCs/>
          <w:sz w:val="22"/>
          <w:szCs w:val="22"/>
        </w:rPr>
        <w:t>trezentos e sessenta</w:t>
      </w:r>
      <w:r>
        <w:rPr>
          <w:rFonts w:ascii="Arial" w:hAnsi="Arial" w:cs="Arial"/>
          <w:bCs/>
          <w:iCs/>
          <w:sz w:val="22"/>
          <w:szCs w:val="22"/>
        </w:rPr>
        <w:t>) dias</w:t>
      </w:r>
      <w:r>
        <w:rPr>
          <w:rFonts w:ascii="Arial" w:hAnsi="Arial" w:cs="Arial"/>
          <w:sz w:val="22"/>
          <w:szCs w:val="22"/>
        </w:rPr>
        <w:t>, de modo que a nova redação desse item da Escritura de Emissão será conforme a seguir:</w:t>
      </w:r>
    </w:p>
    <w:p w14:paraId="775587E1" w14:textId="77777777" w:rsidR="008C39DA" w:rsidRDefault="008C39DA">
      <w:pPr>
        <w:spacing w:line="312" w:lineRule="auto"/>
        <w:ind w:left="-284" w:right="-232"/>
        <w:rPr>
          <w:rFonts w:ascii="Arial" w:hAnsi="Arial" w:cs="Arial"/>
          <w:sz w:val="22"/>
          <w:szCs w:val="22"/>
        </w:rPr>
      </w:pPr>
    </w:p>
    <w:p w14:paraId="274AADF6" w14:textId="77777777" w:rsidR="008C39DA" w:rsidRDefault="001B255A">
      <w:pPr>
        <w:widowControl/>
        <w:autoSpaceDE w:val="0"/>
        <w:autoSpaceDN w:val="0"/>
        <w:adjustRightInd w:val="0"/>
        <w:spacing w:line="276" w:lineRule="auto"/>
        <w:ind w:left="1134"/>
        <w:rPr>
          <w:rFonts w:ascii="Arial" w:eastAsia="TimesNewRomanPSMT" w:hAnsi="Arial" w:cs="Arial"/>
          <w:i/>
          <w:iCs/>
          <w:sz w:val="20"/>
        </w:rPr>
      </w:pPr>
      <w:r>
        <w:rPr>
          <w:rFonts w:ascii="Arial" w:hAnsi="Arial" w:cs="Arial"/>
          <w:i/>
          <w:iCs/>
          <w:sz w:val="20"/>
        </w:rPr>
        <w:t>“</w:t>
      </w:r>
      <w:r>
        <w:rPr>
          <w:rFonts w:ascii="Arial" w:eastAsia="Calibri" w:hAnsi="Arial" w:cs="Arial"/>
          <w:i/>
          <w:iCs/>
          <w:sz w:val="20"/>
        </w:rPr>
        <w:t xml:space="preserve">6.1.1.1. </w:t>
      </w:r>
      <w:r>
        <w:rPr>
          <w:rFonts w:ascii="Arial" w:eastAsia="TimesNewRomanPSMT" w:hAnsi="Arial" w:cs="Arial"/>
          <w:i/>
          <w:iCs/>
          <w:sz w:val="20"/>
        </w:rPr>
        <w:t>Constituem Eventos de Inadimplemento que acarretam o vencimento automático das obrigações decorrentes desta Escritura:</w:t>
      </w:r>
    </w:p>
    <w:p w14:paraId="77008D81" w14:textId="77777777" w:rsidR="008C39DA" w:rsidRDefault="001B255A">
      <w:pPr>
        <w:widowControl/>
        <w:autoSpaceDE w:val="0"/>
        <w:autoSpaceDN w:val="0"/>
        <w:adjustRightInd w:val="0"/>
        <w:spacing w:line="276" w:lineRule="auto"/>
        <w:ind w:left="1134"/>
        <w:rPr>
          <w:rFonts w:ascii="Arial" w:eastAsia="TimesNewRomanPSMT" w:hAnsi="Arial" w:cs="Arial"/>
          <w:i/>
          <w:iCs/>
          <w:sz w:val="20"/>
        </w:rPr>
      </w:pPr>
      <w:r>
        <w:rPr>
          <w:rFonts w:ascii="Arial" w:eastAsia="TimesNewRomanPSMT" w:hAnsi="Arial" w:cs="Arial"/>
          <w:i/>
          <w:iCs/>
          <w:sz w:val="20"/>
        </w:rPr>
        <w:t>(...)</w:t>
      </w:r>
    </w:p>
    <w:p w14:paraId="6B419794" w14:textId="62053DBB" w:rsidR="008C39DA" w:rsidRDefault="001B255A">
      <w:pPr>
        <w:widowControl/>
        <w:autoSpaceDE w:val="0"/>
        <w:autoSpaceDN w:val="0"/>
        <w:adjustRightInd w:val="0"/>
        <w:spacing w:line="276" w:lineRule="auto"/>
        <w:ind w:left="1134"/>
        <w:rPr>
          <w:rFonts w:ascii="Arial" w:eastAsia="TimesNewRomanPSMT" w:hAnsi="Arial" w:cs="Arial"/>
          <w:i/>
          <w:iCs/>
          <w:sz w:val="20"/>
        </w:rPr>
      </w:pPr>
      <w:r>
        <w:rPr>
          <w:rFonts w:ascii="Arial" w:eastAsia="Calibri" w:hAnsi="Arial" w:cs="Arial"/>
          <w:i/>
          <w:iCs/>
          <w:sz w:val="20"/>
        </w:rPr>
        <w:t xml:space="preserve">(v) </w:t>
      </w:r>
      <w:r>
        <w:rPr>
          <w:rFonts w:ascii="Arial" w:eastAsia="TimesNewRomanPSMT" w:hAnsi="Arial" w:cs="Arial"/>
          <w:i/>
          <w:iCs/>
          <w:sz w:val="20"/>
        </w:rPr>
        <w:t xml:space="preserve">caso a Emissora não obtenha registro como emissor de valores de mobiliários categoria B junto à CVM, nos termos da Instrução da CVM nº 480, de 7 de dezembro de 2009, conforme alterada (“Registro de Companhia Aberta”), em até </w:t>
      </w:r>
      <w:r w:rsidR="00601E6B">
        <w:rPr>
          <w:rFonts w:ascii="Arial" w:eastAsia="TimesNewRomanPSMT" w:hAnsi="Arial" w:cs="Arial"/>
          <w:i/>
          <w:iCs/>
          <w:sz w:val="20"/>
        </w:rPr>
        <w:t>360</w:t>
      </w:r>
      <w:r>
        <w:rPr>
          <w:rFonts w:ascii="Arial" w:eastAsia="TimesNewRomanPSMT" w:hAnsi="Arial" w:cs="Arial"/>
          <w:i/>
          <w:iCs/>
          <w:sz w:val="20"/>
        </w:rPr>
        <w:t xml:space="preserve"> (</w:t>
      </w:r>
      <w:r w:rsidR="00601E6B">
        <w:rPr>
          <w:rFonts w:ascii="Arial" w:eastAsia="TimesNewRomanPSMT" w:hAnsi="Arial" w:cs="Arial"/>
          <w:i/>
          <w:iCs/>
          <w:sz w:val="20"/>
        </w:rPr>
        <w:t>trezentos e sessenta</w:t>
      </w:r>
      <w:r>
        <w:rPr>
          <w:rFonts w:ascii="Arial" w:eastAsia="TimesNewRomanPSMT" w:hAnsi="Arial" w:cs="Arial"/>
          <w:i/>
          <w:iCs/>
          <w:sz w:val="20"/>
        </w:rPr>
        <w:t>) dias contados da Data de Início da Rentabilidade Emissão.”</w:t>
      </w:r>
    </w:p>
    <w:p w14:paraId="4E610393" w14:textId="77777777" w:rsidR="008C39DA" w:rsidRDefault="008C39DA">
      <w:pPr>
        <w:widowControl/>
        <w:autoSpaceDE w:val="0"/>
        <w:autoSpaceDN w:val="0"/>
        <w:adjustRightInd w:val="0"/>
        <w:spacing w:line="240" w:lineRule="auto"/>
        <w:jc w:val="left"/>
        <w:rPr>
          <w:rFonts w:ascii="Arial" w:hAnsi="Arial" w:cs="Arial"/>
          <w:sz w:val="22"/>
          <w:szCs w:val="22"/>
        </w:rPr>
      </w:pPr>
    </w:p>
    <w:p w14:paraId="7AD2ED26" w14:textId="77777777" w:rsidR="008C39DA" w:rsidRDefault="001B255A">
      <w:pPr>
        <w:spacing w:line="312" w:lineRule="auto"/>
        <w:ind w:left="284" w:right="-235"/>
        <w:rPr>
          <w:rFonts w:ascii="Arial" w:hAnsi="Arial" w:cs="Arial"/>
          <w:bCs/>
          <w:sz w:val="22"/>
          <w:szCs w:val="22"/>
        </w:rPr>
      </w:pPr>
      <w:r>
        <w:rPr>
          <w:rFonts w:ascii="Arial" w:hAnsi="Arial" w:cs="Arial"/>
          <w:b/>
          <w:sz w:val="22"/>
          <w:szCs w:val="22"/>
        </w:rPr>
        <w:t>(iv)</w:t>
      </w:r>
      <w:r>
        <w:rPr>
          <w:rFonts w:ascii="Arial" w:hAnsi="Arial" w:cs="Arial"/>
          <w:b/>
          <w:sz w:val="22"/>
          <w:szCs w:val="22"/>
        </w:rPr>
        <w:tab/>
      </w:r>
      <w:r>
        <w:rPr>
          <w:rFonts w:ascii="Arial" w:hAnsi="Arial" w:cs="Arial"/>
          <w:sz w:val="22"/>
          <w:szCs w:val="22"/>
        </w:rPr>
        <w:t xml:space="preserve">autorizar que o Agente Fiduciário celebre, em conjunto com a Emissora e os Garantidores, um Aditamento à Escritura de Emissão para refletir o ajuste </w:t>
      </w:r>
      <w:r>
        <w:rPr>
          <w:rFonts w:ascii="Arial" w:hAnsi="Arial" w:cs="Arial"/>
          <w:bCs/>
          <w:iCs/>
          <w:sz w:val="22"/>
          <w:szCs w:val="22"/>
        </w:rPr>
        <w:t>no item (v) da Cláusula 6.1.1.1 da Escritura de Emissão, deliberado no item (i) acima</w:t>
      </w:r>
      <w:r>
        <w:rPr>
          <w:rFonts w:ascii="Arial" w:hAnsi="Arial" w:cs="Arial"/>
          <w:sz w:val="22"/>
          <w:szCs w:val="22"/>
        </w:rPr>
        <w:t>;</w:t>
      </w:r>
    </w:p>
    <w:p w14:paraId="08E0C757" w14:textId="77777777" w:rsidR="008C39DA" w:rsidRDefault="008C39DA">
      <w:pPr>
        <w:spacing w:line="312" w:lineRule="auto"/>
        <w:ind w:left="-284" w:right="-235"/>
        <w:rPr>
          <w:rFonts w:ascii="Arial" w:hAnsi="Arial" w:cs="Arial"/>
          <w:sz w:val="22"/>
          <w:szCs w:val="22"/>
        </w:rPr>
      </w:pPr>
    </w:p>
    <w:p w14:paraId="324C03E3" w14:textId="77777777" w:rsidR="008C39DA" w:rsidRDefault="008C39DA">
      <w:pPr>
        <w:spacing w:line="312" w:lineRule="auto"/>
        <w:ind w:left="-284" w:right="-235"/>
        <w:rPr>
          <w:rFonts w:ascii="Arial" w:hAnsi="Arial" w:cs="Arial"/>
          <w:sz w:val="22"/>
          <w:szCs w:val="22"/>
        </w:rPr>
      </w:pPr>
    </w:p>
    <w:p w14:paraId="293DE68B" w14:textId="77777777" w:rsidR="008C39DA" w:rsidRDefault="001B255A">
      <w:pPr>
        <w:spacing w:line="312" w:lineRule="auto"/>
        <w:ind w:left="-284" w:right="-235"/>
        <w:rPr>
          <w:rFonts w:ascii="Arial" w:hAnsi="Arial" w:cs="Arial"/>
          <w:sz w:val="22"/>
          <w:szCs w:val="22"/>
        </w:rPr>
      </w:pPr>
      <w:r>
        <w:rPr>
          <w:rFonts w:ascii="Arial" w:hAnsi="Arial" w:cs="Arial"/>
          <w:sz w:val="22"/>
          <w:szCs w:val="22"/>
        </w:rPr>
        <w:t>Os termos iniciados em letra maiúscula que não estejam aqui definidos têm os mesmos significados a eles atribuídos na Escritura de Emissão.</w:t>
      </w:r>
    </w:p>
    <w:p w14:paraId="46C23C7C" w14:textId="77777777" w:rsidR="008C39DA" w:rsidRDefault="008C39DA">
      <w:pPr>
        <w:spacing w:line="312" w:lineRule="auto"/>
        <w:ind w:left="-284" w:right="-235"/>
        <w:rPr>
          <w:rFonts w:ascii="Arial" w:hAnsi="Arial" w:cs="Arial"/>
          <w:sz w:val="22"/>
          <w:szCs w:val="22"/>
        </w:rPr>
      </w:pPr>
    </w:p>
    <w:p w14:paraId="249740A8" w14:textId="77777777" w:rsidR="008C39DA" w:rsidRDefault="001B255A">
      <w:pPr>
        <w:spacing w:line="312" w:lineRule="auto"/>
        <w:ind w:left="-284" w:right="-235"/>
        <w:rPr>
          <w:rFonts w:ascii="Arial" w:hAnsi="Arial" w:cs="Arial"/>
          <w:sz w:val="22"/>
          <w:szCs w:val="22"/>
        </w:rPr>
      </w:pPr>
      <w:r>
        <w:rPr>
          <w:rFonts w:ascii="Arial" w:hAnsi="Arial" w:cs="Arial"/>
          <w:sz w:val="22"/>
          <w:szCs w:val="22"/>
        </w:rPr>
        <w:t>As Deliberações acima estão restritas apenas à Ordem do Dia e não serão interpretadas como renúncia de qualquer direito dos Debenturistas e/ou deveres da Companhia e da Fiadora, decorrentes de lei e/ou da Escritura de Emissão.</w:t>
      </w:r>
    </w:p>
    <w:p w14:paraId="59983E2D" w14:textId="77777777" w:rsidR="008C39DA" w:rsidRDefault="008C39DA">
      <w:pPr>
        <w:spacing w:line="312" w:lineRule="auto"/>
        <w:ind w:left="-284" w:right="-235"/>
        <w:rPr>
          <w:rFonts w:ascii="Arial" w:hAnsi="Arial" w:cs="Arial"/>
          <w:sz w:val="22"/>
          <w:szCs w:val="22"/>
        </w:rPr>
      </w:pPr>
    </w:p>
    <w:p w14:paraId="409639B0" w14:textId="77777777" w:rsidR="008C39DA" w:rsidRDefault="001B255A">
      <w:pPr>
        <w:tabs>
          <w:tab w:val="left" w:pos="5529"/>
        </w:tabs>
        <w:spacing w:line="312" w:lineRule="auto"/>
        <w:ind w:left="-284" w:right="-235"/>
        <w:rPr>
          <w:rFonts w:ascii="Arial" w:hAnsi="Arial" w:cs="Arial"/>
          <w:sz w:val="22"/>
          <w:szCs w:val="22"/>
        </w:rPr>
      </w:pPr>
      <w:r>
        <w:rPr>
          <w:rFonts w:ascii="Arial" w:hAnsi="Arial" w:cs="Arial"/>
          <w:sz w:val="22"/>
          <w:szCs w:val="22"/>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5E2FD9A5" w14:textId="77777777" w:rsidR="008C39DA" w:rsidRDefault="008C39DA">
      <w:pPr>
        <w:spacing w:line="312" w:lineRule="auto"/>
        <w:ind w:left="-284" w:right="-235"/>
        <w:rPr>
          <w:rFonts w:ascii="Arial" w:hAnsi="Arial" w:cs="Arial"/>
          <w:sz w:val="22"/>
          <w:szCs w:val="22"/>
        </w:rPr>
      </w:pPr>
    </w:p>
    <w:p w14:paraId="6CBD7E6F" w14:textId="77777777" w:rsidR="008C39DA" w:rsidRDefault="001B255A">
      <w:pPr>
        <w:widowControl/>
        <w:overflowPunct w:val="0"/>
        <w:autoSpaceDE w:val="0"/>
        <w:autoSpaceDN w:val="0"/>
        <w:adjustRightInd w:val="0"/>
        <w:spacing w:line="312" w:lineRule="auto"/>
        <w:ind w:left="-284" w:right="-235"/>
        <w:textAlignment w:val="baseline"/>
        <w:rPr>
          <w:rFonts w:ascii="Arial" w:hAnsi="Arial" w:cs="Arial"/>
          <w:sz w:val="22"/>
          <w:szCs w:val="22"/>
        </w:rPr>
      </w:pPr>
      <w:r>
        <w:rPr>
          <w:rFonts w:ascii="Arial" w:hAnsi="Arial" w:cs="Arial"/>
          <w:b/>
          <w:sz w:val="22"/>
          <w:szCs w:val="22"/>
        </w:rPr>
        <w:t>8.</w:t>
      </w:r>
      <w:r>
        <w:rPr>
          <w:rFonts w:ascii="Arial" w:hAnsi="Arial" w:cs="Arial"/>
          <w:b/>
          <w:sz w:val="22"/>
          <w:szCs w:val="22"/>
        </w:rPr>
        <w:tab/>
      </w:r>
      <w:r>
        <w:rPr>
          <w:rFonts w:ascii="Arial" w:hAnsi="Arial" w:cs="Arial"/>
          <w:b/>
          <w:sz w:val="22"/>
          <w:szCs w:val="22"/>
          <w:u w:val="single"/>
        </w:rPr>
        <w:t>ENCERRAMENTO</w:t>
      </w:r>
      <w:r>
        <w:rPr>
          <w:rFonts w:ascii="Arial" w:hAnsi="Arial" w:cs="Arial"/>
          <w:sz w:val="22"/>
          <w:szCs w:val="22"/>
        </w:rPr>
        <w:t>: Oferecida a palavra a quem dela quisesse fazer uso, não houve qualquer manifestação. Assim sendo, nada mais havendo a ser tratado, foi encerrada a sessão e lavrada a presente ata, que lida e achada conforme, foi assinada pelos presentes.</w:t>
      </w:r>
    </w:p>
    <w:p w14:paraId="3CA84CF4" w14:textId="77777777" w:rsidR="008C39DA" w:rsidRDefault="008C39DA">
      <w:pPr>
        <w:spacing w:line="312" w:lineRule="auto"/>
        <w:ind w:left="-284" w:right="-235"/>
        <w:rPr>
          <w:rFonts w:ascii="Arial" w:hAnsi="Arial" w:cs="Arial"/>
          <w:sz w:val="22"/>
          <w:szCs w:val="22"/>
        </w:rPr>
      </w:pPr>
    </w:p>
    <w:p w14:paraId="1F9D0462" w14:textId="77777777" w:rsidR="008C39DA" w:rsidRDefault="001B255A">
      <w:pPr>
        <w:spacing w:line="312" w:lineRule="auto"/>
        <w:ind w:left="-284" w:right="-235"/>
        <w:jc w:val="center"/>
        <w:rPr>
          <w:rFonts w:ascii="Arial" w:hAnsi="Arial" w:cs="Arial"/>
          <w:bCs/>
          <w:sz w:val="22"/>
          <w:szCs w:val="22"/>
        </w:rPr>
      </w:pPr>
      <w:r>
        <w:rPr>
          <w:rFonts w:ascii="Arial" w:hAnsi="Arial" w:cs="Arial"/>
          <w:sz w:val="22"/>
          <w:szCs w:val="22"/>
        </w:rPr>
        <w:t xml:space="preserve">Rio de Janeiro, </w:t>
      </w:r>
      <w:r>
        <w:rPr>
          <w:rFonts w:ascii="Arial" w:hAnsi="Arial" w:cs="Arial"/>
          <w:sz w:val="22"/>
          <w:szCs w:val="22"/>
          <w:highlight w:val="yellow"/>
        </w:rPr>
        <w:t>[•]</w:t>
      </w:r>
      <w:r>
        <w:rPr>
          <w:rFonts w:ascii="Arial" w:hAnsi="Arial" w:cs="Arial"/>
          <w:sz w:val="22"/>
          <w:szCs w:val="22"/>
        </w:rPr>
        <w:t xml:space="preserve"> </w:t>
      </w:r>
      <w:r>
        <w:rPr>
          <w:rFonts w:ascii="Arial" w:hAnsi="Arial" w:cs="Arial"/>
          <w:bCs/>
          <w:sz w:val="22"/>
          <w:szCs w:val="22"/>
        </w:rPr>
        <w:t>de março de 2022.</w:t>
      </w:r>
    </w:p>
    <w:p w14:paraId="65BDF1F9" w14:textId="77777777" w:rsidR="008C39DA" w:rsidRDefault="008C39DA">
      <w:pPr>
        <w:spacing w:line="312" w:lineRule="auto"/>
        <w:ind w:left="-284" w:right="-235"/>
        <w:jc w:val="center"/>
        <w:rPr>
          <w:rFonts w:ascii="Arial" w:hAnsi="Arial" w:cs="Arial"/>
          <w:bCs/>
          <w:sz w:val="22"/>
          <w:szCs w:val="22"/>
        </w:rPr>
      </w:pPr>
    </w:p>
    <w:p w14:paraId="42F8DD82" w14:textId="77777777" w:rsidR="008C39DA" w:rsidRDefault="008C39DA">
      <w:pPr>
        <w:spacing w:line="312" w:lineRule="auto"/>
        <w:ind w:left="-284" w:right="-235"/>
        <w:jc w:val="center"/>
        <w:rPr>
          <w:rFonts w:ascii="Arial" w:hAnsi="Arial" w:cs="Arial"/>
          <w:bCs/>
          <w:sz w:val="22"/>
          <w:szCs w:val="22"/>
        </w:rPr>
      </w:pPr>
    </w:p>
    <w:tbl>
      <w:tblPr>
        <w:tblW w:w="0" w:type="auto"/>
        <w:tblLook w:val="01E0" w:firstRow="1" w:lastRow="1" w:firstColumn="1" w:lastColumn="1" w:noHBand="0" w:noVBand="0"/>
      </w:tblPr>
      <w:tblGrid>
        <w:gridCol w:w="4252"/>
        <w:gridCol w:w="4253"/>
      </w:tblGrid>
      <w:tr w:rsidR="008C39DA" w14:paraId="29E7F77F" w14:textId="77777777">
        <w:tc>
          <w:tcPr>
            <w:tcW w:w="4463" w:type="dxa"/>
          </w:tcPr>
          <w:p w14:paraId="6056AE53"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c>
          <w:tcPr>
            <w:tcW w:w="4464" w:type="dxa"/>
          </w:tcPr>
          <w:p w14:paraId="786A87C8"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rsidR="008C39DA" w14:paraId="223B4E66" w14:textId="77777777">
        <w:tc>
          <w:tcPr>
            <w:tcW w:w="4463" w:type="dxa"/>
          </w:tcPr>
          <w:p w14:paraId="430E9615"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highlight w:val="yellow"/>
              </w:rPr>
              <w:t>[•]</w:t>
            </w:r>
          </w:p>
          <w:p w14:paraId="21A08064"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 xml:space="preserve">CPF </w:t>
            </w:r>
            <w:r>
              <w:rPr>
                <w:rFonts w:ascii="Arial" w:hAnsi="Arial" w:cs="Arial"/>
                <w:sz w:val="22"/>
                <w:szCs w:val="22"/>
                <w:highlight w:val="yellow"/>
              </w:rPr>
              <w:t>[•]</w:t>
            </w:r>
          </w:p>
          <w:p w14:paraId="256A5139"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Presidente</w:t>
            </w:r>
          </w:p>
        </w:tc>
        <w:tc>
          <w:tcPr>
            <w:tcW w:w="4464" w:type="dxa"/>
          </w:tcPr>
          <w:p w14:paraId="7ABAC9D3"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highlight w:val="yellow"/>
              </w:rPr>
              <w:t>[•]</w:t>
            </w:r>
          </w:p>
          <w:p w14:paraId="6ADDA6D9" w14:textId="77777777" w:rsidR="008C39DA" w:rsidRDefault="001B255A">
            <w:pPr>
              <w:spacing w:line="312" w:lineRule="auto"/>
              <w:ind w:left="-284" w:right="-235"/>
              <w:jc w:val="center"/>
              <w:rPr>
                <w:rFonts w:ascii="Arial" w:hAnsi="Arial" w:cs="Arial"/>
                <w:b/>
                <w:bCs/>
                <w:sz w:val="22"/>
                <w:szCs w:val="22"/>
              </w:rPr>
            </w:pPr>
            <w:r>
              <w:rPr>
                <w:rFonts w:ascii="Arial" w:hAnsi="Arial" w:cs="Arial"/>
                <w:sz w:val="22"/>
                <w:szCs w:val="22"/>
              </w:rPr>
              <w:t xml:space="preserve">CPF </w:t>
            </w:r>
            <w:r>
              <w:rPr>
                <w:rFonts w:ascii="Arial" w:hAnsi="Arial" w:cs="Arial"/>
                <w:sz w:val="22"/>
                <w:szCs w:val="22"/>
                <w:highlight w:val="yellow"/>
              </w:rPr>
              <w:t>[•]</w:t>
            </w:r>
          </w:p>
          <w:p w14:paraId="5456D522"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Secretário</w:t>
            </w:r>
          </w:p>
        </w:tc>
      </w:tr>
    </w:tbl>
    <w:p w14:paraId="583B58C0" w14:textId="77777777" w:rsidR="008C39DA" w:rsidRDefault="008C39DA">
      <w:pPr>
        <w:spacing w:line="312" w:lineRule="auto"/>
        <w:ind w:left="-284" w:right="-235"/>
        <w:jc w:val="center"/>
        <w:rPr>
          <w:rFonts w:ascii="Arial" w:hAnsi="Arial" w:cs="Arial"/>
          <w:bCs/>
          <w:sz w:val="22"/>
          <w:szCs w:val="22"/>
        </w:rPr>
      </w:pPr>
    </w:p>
    <w:p w14:paraId="77C89257" w14:textId="77777777" w:rsidR="008C39DA" w:rsidRDefault="008C39DA">
      <w:pPr>
        <w:spacing w:line="312" w:lineRule="auto"/>
        <w:ind w:left="-284" w:right="-235"/>
        <w:jc w:val="center"/>
        <w:rPr>
          <w:rFonts w:ascii="Arial" w:hAnsi="Arial" w:cs="Arial"/>
          <w:bCs/>
          <w:sz w:val="22"/>
          <w:szCs w:val="22"/>
        </w:rPr>
      </w:pPr>
    </w:p>
    <w:p w14:paraId="64A31694" w14:textId="77777777" w:rsidR="008C39DA" w:rsidRDefault="001B255A">
      <w:pPr>
        <w:widowControl/>
        <w:spacing w:line="240" w:lineRule="auto"/>
        <w:jc w:val="left"/>
        <w:rPr>
          <w:rFonts w:ascii="Arial" w:hAnsi="Arial" w:cs="Arial"/>
          <w:i/>
          <w:iCs/>
          <w:kern w:val="20"/>
          <w:sz w:val="22"/>
          <w:szCs w:val="22"/>
          <w:lang w:eastAsia="en-US"/>
        </w:rPr>
      </w:pPr>
      <w:r>
        <w:rPr>
          <w:rFonts w:ascii="Arial" w:hAnsi="Arial" w:cs="Arial"/>
          <w:i/>
          <w:iCs/>
          <w:kern w:val="20"/>
          <w:sz w:val="22"/>
          <w:szCs w:val="22"/>
          <w:lang w:eastAsia="en-US"/>
        </w:rPr>
        <w:br w:type="page"/>
      </w:r>
    </w:p>
    <w:p w14:paraId="5FA61916" w14:textId="77777777" w:rsidR="008C39DA" w:rsidRDefault="001B255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Da </w:t>
      </w:r>
      <w:r w:rsidRPr="00D108F0">
        <w:rPr>
          <w:rFonts w:ascii="Arial" w:hAnsi="Arial" w:cs="Arial"/>
          <w:i/>
          <w:sz w:val="22"/>
          <w:szCs w:val="22"/>
        </w:rPr>
        <w:t>Drammen RJ</w:t>
      </w:r>
      <w:r>
        <w:rPr>
          <w:rFonts w:ascii="Arial" w:hAnsi="Arial" w:cs="Arial"/>
          <w:i/>
          <w:sz w:val="22"/>
          <w:szCs w:val="22"/>
        </w:rPr>
        <w:t xml:space="preserve"> Infraestrutura e Redes de Telecomunicações S.A.</w:t>
      </w:r>
      <w:r>
        <w:rPr>
          <w:rFonts w:ascii="Arial" w:hAnsi="Arial" w:cs="Arial"/>
          <w:i/>
          <w:iCs/>
          <w:kern w:val="20"/>
          <w:sz w:val="22"/>
          <w:szCs w:val="22"/>
          <w:lang w:eastAsia="en-US"/>
        </w:rPr>
        <w:t xml:space="preserve">, realizada em </w:t>
      </w:r>
      <w:r>
        <w:rPr>
          <w:rFonts w:ascii="Arial" w:hAnsi="Arial" w:cs="Arial"/>
          <w:i/>
          <w:iCs/>
          <w:kern w:val="20"/>
          <w:sz w:val="22"/>
          <w:szCs w:val="22"/>
          <w:highlight w:val="yellow"/>
          <w:lang w:eastAsia="en-US"/>
        </w:rPr>
        <w:t>[•]</w:t>
      </w:r>
      <w:r>
        <w:rPr>
          <w:rFonts w:ascii="Arial" w:hAnsi="Arial" w:cs="Arial"/>
          <w:i/>
          <w:iCs/>
          <w:kern w:val="20"/>
          <w:sz w:val="22"/>
          <w:szCs w:val="22"/>
          <w:lang w:eastAsia="en-US"/>
        </w:rPr>
        <w:t xml:space="preserve"> de março de 2022]</w:t>
      </w:r>
    </w:p>
    <w:p w14:paraId="021D3B5C" w14:textId="77777777" w:rsidR="008C39DA" w:rsidRDefault="008C39DA">
      <w:pPr>
        <w:spacing w:line="312" w:lineRule="auto"/>
        <w:ind w:right="-235"/>
        <w:rPr>
          <w:rFonts w:ascii="Arial" w:hAnsi="Arial" w:cs="Arial"/>
          <w:sz w:val="22"/>
          <w:szCs w:val="22"/>
        </w:rPr>
      </w:pPr>
    </w:p>
    <w:p w14:paraId="367AEE25" w14:textId="77777777" w:rsidR="008C39DA" w:rsidRDefault="008C39DA">
      <w:pPr>
        <w:spacing w:line="312" w:lineRule="auto"/>
        <w:ind w:left="-284" w:right="-235"/>
        <w:rPr>
          <w:rFonts w:ascii="Arial" w:hAnsi="Arial" w:cs="Arial"/>
          <w:sz w:val="22"/>
          <w:szCs w:val="22"/>
        </w:rPr>
      </w:pPr>
    </w:p>
    <w:p w14:paraId="250EE45A" w14:textId="77777777" w:rsidR="008C39DA" w:rsidRDefault="001B255A">
      <w:pPr>
        <w:spacing w:line="312" w:lineRule="auto"/>
        <w:ind w:left="567" w:hanging="567"/>
        <w:jc w:val="center"/>
        <w:rPr>
          <w:rFonts w:ascii="Arial" w:hAnsi="Arial" w:cs="Arial"/>
          <w:b/>
          <w:sz w:val="22"/>
          <w:szCs w:val="22"/>
        </w:rPr>
      </w:pPr>
      <w:r>
        <w:rPr>
          <w:rFonts w:ascii="Arial" w:hAnsi="Arial" w:cs="Arial"/>
          <w:b/>
          <w:sz w:val="22"/>
          <w:szCs w:val="22"/>
        </w:rPr>
        <w:t>ELEA DIGITAL INFRAESTRUTURA E REDES DE TELECOMUNICAÇÕES S.A.</w:t>
      </w:r>
    </w:p>
    <w:p w14:paraId="475B122F" w14:textId="77777777" w:rsidR="008C39DA" w:rsidRDefault="008C39DA">
      <w:pPr>
        <w:spacing w:line="312" w:lineRule="auto"/>
        <w:ind w:left="567" w:hanging="567"/>
        <w:jc w:val="center"/>
        <w:rPr>
          <w:rFonts w:ascii="Arial" w:hAnsi="Arial" w:cs="Arial"/>
          <w:sz w:val="22"/>
          <w:szCs w:val="22"/>
        </w:rPr>
      </w:pPr>
    </w:p>
    <w:p w14:paraId="0BD5657A" w14:textId="77777777" w:rsidR="008C39DA" w:rsidRDefault="008C39DA">
      <w:pPr>
        <w:spacing w:line="312" w:lineRule="auto"/>
        <w:ind w:left="567" w:hanging="567"/>
        <w:jc w:val="center"/>
        <w:rPr>
          <w:rFonts w:ascii="Arial" w:hAnsi="Arial" w:cs="Arial"/>
          <w:sz w:val="22"/>
          <w:szCs w:val="22"/>
        </w:rPr>
      </w:pPr>
    </w:p>
    <w:p w14:paraId="14A2A8FA" w14:textId="77777777" w:rsidR="008C39DA" w:rsidRDefault="008C39DA">
      <w:pPr>
        <w:spacing w:line="312" w:lineRule="auto"/>
        <w:ind w:left="567" w:hanging="567"/>
        <w:jc w:val="center"/>
        <w:rPr>
          <w:rFonts w:ascii="Arial" w:hAnsi="Arial" w:cs="Arial"/>
          <w:sz w:val="22"/>
          <w:szCs w:val="22"/>
        </w:rPr>
      </w:pPr>
    </w:p>
    <w:p w14:paraId="3F394661" w14:textId="77777777" w:rsidR="008C39DA" w:rsidRDefault="008C39DA">
      <w:pPr>
        <w:spacing w:line="312" w:lineRule="auto"/>
        <w:ind w:left="567" w:hanging="567"/>
        <w:jc w:val="center"/>
        <w:rPr>
          <w:rFonts w:ascii="Arial" w:hAnsi="Arial" w:cs="Arial"/>
          <w:sz w:val="22"/>
          <w:szCs w:val="22"/>
        </w:rPr>
      </w:pPr>
    </w:p>
    <w:tbl>
      <w:tblPr>
        <w:tblW w:w="0" w:type="auto"/>
        <w:tblLook w:val="01E0" w:firstRow="1" w:lastRow="1" w:firstColumn="1" w:lastColumn="1" w:noHBand="0" w:noVBand="0"/>
      </w:tblPr>
      <w:tblGrid>
        <w:gridCol w:w="4252"/>
        <w:gridCol w:w="4253"/>
      </w:tblGrid>
      <w:tr w:rsidR="008C39DA" w14:paraId="3A1E8D6D" w14:textId="77777777">
        <w:tc>
          <w:tcPr>
            <w:tcW w:w="4463" w:type="dxa"/>
          </w:tcPr>
          <w:p w14:paraId="134DBCA0"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c>
          <w:tcPr>
            <w:tcW w:w="4464" w:type="dxa"/>
          </w:tcPr>
          <w:p w14:paraId="284A013F"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rsidR="008C39DA" w14:paraId="2520180B" w14:textId="77777777">
        <w:tc>
          <w:tcPr>
            <w:tcW w:w="4463" w:type="dxa"/>
          </w:tcPr>
          <w:p w14:paraId="412469A3" w14:textId="77777777" w:rsidR="008C39DA" w:rsidRDefault="001B255A">
            <w:pPr>
              <w:spacing w:line="312" w:lineRule="auto"/>
              <w:ind w:left="-284" w:right="-235"/>
              <w:jc w:val="center"/>
              <w:rPr>
                <w:rFonts w:ascii="Arial" w:hAnsi="Arial" w:cs="Arial"/>
                <w:sz w:val="22"/>
                <w:szCs w:val="22"/>
              </w:rPr>
            </w:pPr>
            <w:r w:rsidRPr="00601E6B">
              <w:rPr>
                <w:rFonts w:ascii="Arial" w:hAnsi="Arial" w:cs="Arial"/>
                <w:b/>
                <w:bCs/>
                <w:sz w:val="22"/>
                <w:szCs w:val="22"/>
              </w:rPr>
              <w:t>Nome</w:t>
            </w:r>
            <w:r>
              <w:rPr>
                <w:rFonts w:ascii="Arial" w:hAnsi="Arial" w:cs="Arial"/>
                <w:sz w:val="22"/>
                <w:szCs w:val="22"/>
              </w:rPr>
              <w:t>: Marco Girardi</w:t>
            </w:r>
          </w:p>
          <w:p w14:paraId="2CF5604B" w14:textId="77777777" w:rsidR="008C39DA" w:rsidRDefault="001B255A">
            <w:pPr>
              <w:spacing w:line="312" w:lineRule="auto"/>
              <w:ind w:left="-284" w:right="-235"/>
              <w:jc w:val="center"/>
              <w:rPr>
                <w:rFonts w:ascii="Arial" w:hAnsi="Arial" w:cs="Arial"/>
                <w:sz w:val="22"/>
                <w:szCs w:val="22"/>
              </w:rPr>
            </w:pPr>
            <w:r w:rsidRPr="00601E6B">
              <w:rPr>
                <w:rFonts w:ascii="Arial" w:hAnsi="Arial" w:cs="Arial"/>
                <w:b/>
                <w:bCs/>
                <w:sz w:val="22"/>
                <w:szCs w:val="22"/>
              </w:rPr>
              <w:t>CPF</w:t>
            </w:r>
            <w:r>
              <w:rPr>
                <w:rFonts w:ascii="Arial" w:hAnsi="Arial" w:cs="Arial"/>
                <w:sz w:val="22"/>
                <w:szCs w:val="22"/>
              </w:rPr>
              <w:t>: 055.652.487-01</w:t>
            </w:r>
          </w:p>
        </w:tc>
        <w:tc>
          <w:tcPr>
            <w:tcW w:w="4464" w:type="dxa"/>
          </w:tcPr>
          <w:p w14:paraId="5C7BDB0F" w14:textId="77777777" w:rsidR="008C39DA" w:rsidRDefault="001B255A">
            <w:pPr>
              <w:spacing w:line="312" w:lineRule="auto"/>
              <w:ind w:left="-284" w:right="-235"/>
              <w:jc w:val="center"/>
              <w:rPr>
                <w:rFonts w:ascii="Arial" w:hAnsi="Arial" w:cs="Arial"/>
                <w:sz w:val="22"/>
                <w:szCs w:val="22"/>
              </w:rPr>
            </w:pPr>
            <w:r w:rsidRPr="00601E6B">
              <w:rPr>
                <w:rFonts w:ascii="Arial" w:hAnsi="Arial" w:cs="Arial"/>
                <w:b/>
                <w:bCs/>
                <w:sz w:val="22"/>
                <w:szCs w:val="22"/>
              </w:rPr>
              <w:t>Nome</w:t>
            </w:r>
            <w:r>
              <w:rPr>
                <w:rFonts w:ascii="Arial" w:hAnsi="Arial" w:cs="Arial"/>
                <w:sz w:val="22"/>
                <w:szCs w:val="22"/>
              </w:rPr>
              <w:t>: Rogério Bruck Ely</w:t>
            </w:r>
          </w:p>
          <w:p w14:paraId="168FC909" w14:textId="77777777" w:rsidR="008C39DA" w:rsidRDefault="001B255A">
            <w:pPr>
              <w:spacing w:line="312" w:lineRule="auto"/>
              <w:ind w:left="-284" w:right="-235"/>
              <w:jc w:val="center"/>
              <w:rPr>
                <w:rFonts w:ascii="Arial" w:hAnsi="Arial" w:cs="Arial"/>
                <w:b/>
                <w:bCs/>
                <w:sz w:val="22"/>
                <w:szCs w:val="22"/>
              </w:rPr>
            </w:pPr>
            <w:r w:rsidRPr="00601E6B">
              <w:rPr>
                <w:rFonts w:ascii="Arial" w:hAnsi="Arial" w:cs="Arial"/>
                <w:b/>
                <w:bCs/>
                <w:sz w:val="22"/>
                <w:szCs w:val="22"/>
              </w:rPr>
              <w:t>CPF</w:t>
            </w:r>
            <w:r>
              <w:rPr>
                <w:rFonts w:ascii="Arial" w:hAnsi="Arial" w:cs="Arial"/>
                <w:sz w:val="22"/>
                <w:szCs w:val="22"/>
              </w:rPr>
              <w:t>: 395.691.870-34</w:t>
            </w:r>
          </w:p>
        </w:tc>
      </w:tr>
    </w:tbl>
    <w:p w14:paraId="5B471332" w14:textId="77777777" w:rsidR="008C39DA" w:rsidRDefault="008C39DA">
      <w:pPr>
        <w:spacing w:line="312" w:lineRule="auto"/>
        <w:ind w:left="-284" w:right="-235"/>
        <w:rPr>
          <w:rFonts w:ascii="Arial" w:hAnsi="Arial" w:cs="Arial"/>
          <w:sz w:val="22"/>
          <w:szCs w:val="22"/>
        </w:rPr>
      </w:pPr>
    </w:p>
    <w:p w14:paraId="50B83DA7" w14:textId="77777777" w:rsidR="008C39DA" w:rsidRDefault="001B255A">
      <w:pPr>
        <w:widowControl/>
        <w:spacing w:line="312" w:lineRule="auto"/>
        <w:jc w:val="left"/>
        <w:rPr>
          <w:rFonts w:ascii="Arial" w:hAnsi="Arial" w:cs="Arial"/>
          <w:sz w:val="22"/>
          <w:szCs w:val="22"/>
          <w:u w:val="single"/>
        </w:rPr>
      </w:pPr>
      <w:r>
        <w:rPr>
          <w:rFonts w:ascii="Arial" w:hAnsi="Arial" w:cs="Arial"/>
          <w:sz w:val="22"/>
          <w:szCs w:val="22"/>
          <w:u w:val="single"/>
        </w:rPr>
        <w:br w:type="page"/>
      </w:r>
    </w:p>
    <w:p w14:paraId="47221D5D" w14:textId="77777777" w:rsidR="008C39DA" w:rsidRDefault="001B255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ascii="Arial" w:hAnsi="Arial" w:cs="Arial"/>
          <w:i/>
          <w:iCs/>
          <w:kern w:val="20"/>
          <w:sz w:val="22"/>
          <w:szCs w:val="22"/>
          <w:lang w:eastAsia="en-US"/>
        </w:rPr>
        <w:t xml:space="preserve">, realizada em </w:t>
      </w:r>
      <w:r>
        <w:rPr>
          <w:rFonts w:ascii="Arial" w:hAnsi="Arial" w:cs="Arial"/>
          <w:i/>
          <w:iCs/>
          <w:kern w:val="20"/>
          <w:sz w:val="22"/>
          <w:szCs w:val="22"/>
          <w:highlight w:val="yellow"/>
          <w:lang w:eastAsia="en-US"/>
        </w:rPr>
        <w:t>[•]</w:t>
      </w:r>
      <w:r>
        <w:rPr>
          <w:rFonts w:ascii="Arial" w:hAnsi="Arial" w:cs="Arial"/>
          <w:i/>
          <w:iCs/>
          <w:kern w:val="20"/>
          <w:sz w:val="22"/>
          <w:szCs w:val="22"/>
          <w:lang w:eastAsia="en-US"/>
        </w:rPr>
        <w:t xml:space="preserve"> de março de 2022]</w:t>
      </w:r>
    </w:p>
    <w:p w14:paraId="02CD4FA2" w14:textId="77777777" w:rsidR="008C39DA" w:rsidRDefault="008C39DA">
      <w:pPr>
        <w:spacing w:line="312" w:lineRule="auto"/>
        <w:ind w:left="-284" w:right="-235"/>
        <w:rPr>
          <w:rFonts w:ascii="Arial" w:hAnsi="Arial" w:cs="Arial"/>
          <w:sz w:val="22"/>
          <w:szCs w:val="22"/>
          <w:u w:val="single"/>
        </w:rPr>
      </w:pPr>
    </w:p>
    <w:p w14:paraId="19749AF9" w14:textId="77777777" w:rsidR="008C39DA" w:rsidRDefault="008C39DA">
      <w:pPr>
        <w:spacing w:line="312" w:lineRule="auto"/>
        <w:ind w:left="-284" w:right="-235"/>
        <w:rPr>
          <w:rFonts w:ascii="Arial" w:hAnsi="Arial" w:cs="Arial"/>
          <w:sz w:val="22"/>
          <w:szCs w:val="22"/>
          <w:u w:val="single"/>
        </w:rPr>
      </w:pPr>
    </w:p>
    <w:p w14:paraId="296A00E0" w14:textId="77777777" w:rsidR="008C39DA" w:rsidRDefault="001B255A">
      <w:pPr>
        <w:spacing w:line="312" w:lineRule="auto"/>
        <w:ind w:left="-284" w:right="-235"/>
        <w:jc w:val="center"/>
        <w:rPr>
          <w:rFonts w:ascii="Arial" w:hAnsi="Arial" w:cs="Arial"/>
          <w:sz w:val="22"/>
          <w:szCs w:val="22"/>
        </w:rPr>
      </w:pPr>
      <w:r>
        <w:rPr>
          <w:rFonts w:ascii="Arial" w:hAnsi="Arial" w:cs="Arial"/>
          <w:b/>
          <w:sz w:val="22"/>
          <w:szCs w:val="22"/>
        </w:rPr>
        <w:t>SIMPLIFIC PAVARINI DISTRIBUIDORA DE TÍTULOS E VALORES MOBILIÁRIOS LTDA.</w:t>
      </w:r>
    </w:p>
    <w:p w14:paraId="62B0679E" w14:textId="77777777" w:rsidR="008C39DA" w:rsidRDefault="008C39DA">
      <w:pPr>
        <w:spacing w:line="312" w:lineRule="auto"/>
        <w:ind w:left="567" w:hanging="567"/>
        <w:jc w:val="center"/>
        <w:rPr>
          <w:rFonts w:ascii="Arial" w:hAnsi="Arial" w:cs="Arial"/>
          <w:sz w:val="22"/>
          <w:szCs w:val="22"/>
        </w:rPr>
      </w:pPr>
    </w:p>
    <w:p w14:paraId="2483F4DD" w14:textId="77777777" w:rsidR="008C39DA" w:rsidRDefault="008C39DA">
      <w:pPr>
        <w:spacing w:line="312" w:lineRule="auto"/>
        <w:ind w:left="-284" w:right="-235"/>
        <w:jc w:val="center"/>
        <w:rPr>
          <w:rFonts w:ascii="Arial" w:hAnsi="Arial" w:cs="Arial"/>
          <w:sz w:val="22"/>
          <w:szCs w:val="22"/>
        </w:rPr>
      </w:pPr>
    </w:p>
    <w:p w14:paraId="75557B4D" w14:textId="77777777" w:rsidR="008C39DA" w:rsidRDefault="008C39DA">
      <w:pPr>
        <w:spacing w:line="312" w:lineRule="auto"/>
        <w:ind w:left="-284" w:right="-235"/>
        <w:jc w:val="center"/>
        <w:rPr>
          <w:rFonts w:ascii="Arial" w:hAnsi="Arial" w:cs="Arial"/>
          <w:sz w:val="22"/>
          <w:szCs w:val="22"/>
        </w:rPr>
      </w:pPr>
    </w:p>
    <w:p w14:paraId="6B6841F0" w14:textId="77777777" w:rsidR="008C39DA" w:rsidRDefault="008C39DA">
      <w:pPr>
        <w:spacing w:line="312" w:lineRule="auto"/>
        <w:ind w:left="-284" w:right="-235"/>
        <w:jc w:val="center"/>
        <w:rPr>
          <w:rFonts w:ascii="Arial" w:hAnsi="Arial" w:cs="Arial"/>
          <w:sz w:val="22"/>
          <w:szCs w:val="22"/>
        </w:rPr>
      </w:pPr>
    </w:p>
    <w:p w14:paraId="19B695E4" w14:textId="77777777" w:rsidR="008C39DA" w:rsidRDefault="008C39DA">
      <w:pPr>
        <w:spacing w:line="312" w:lineRule="auto"/>
        <w:ind w:left="567" w:hanging="567"/>
        <w:jc w:val="center"/>
        <w:rPr>
          <w:rFonts w:ascii="Arial" w:hAnsi="Arial" w:cs="Arial"/>
          <w:smallCaps/>
          <w:sz w:val="22"/>
          <w:szCs w:val="22"/>
        </w:rPr>
      </w:pPr>
    </w:p>
    <w:p w14:paraId="0CA10F7E" w14:textId="77777777" w:rsidR="008C39DA" w:rsidRDefault="008C39DA">
      <w:pPr>
        <w:spacing w:line="312" w:lineRule="auto"/>
        <w:ind w:left="567" w:hanging="567"/>
        <w:rPr>
          <w:rFonts w:ascii="Arial" w:hAnsi="Arial" w:cs="Arial"/>
          <w:smallCaps/>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8C39DA" w14:paraId="35320C02" w14:textId="77777777">
        <w:trPr>
          <w:cantSplit/>
          <w:jc w:val="center"/>
        </w:trPr>
        <w:tc>
          <w:tcPr>
            <w:tcW w:w="4253" w:type="dxa"/>
            <w:tcBorders>
              <w:top w:val="single" w:sz="6" w:space="0" w:color="auto"/>
            </w:tcBorders>
          </w:tcPr>
          <w:p w14:paraId="19DC0913" w14:textId="77777777" w:rsidR="008C39DA" w:rsidRDefault="001B255A">
            <w:pPr>
              <w:spacing w:line="312" w:lineRule="auto"/>
              <w:rPr>
                <w:rFonts w:ascii="Arial" w:hAnsi="Arial" w:cs="Arial"/>
                <w:sz w:val="22"/>
                <w:szCs w:val="22"/>
              </w:rPr>
            </w:pPr>
            <w:r>
              <w:rPr>
                <w:rFonts w:ascii="Arial" w:hAnsi="Arial" w:cs="Arial"/>
                <w:sz w:val="22"/>
                <w:szCs w:val="22"/>
              </w:rPr>
              <w:t>Nome: Carlos Alberto Bacha</w:t>
            </w:r>
          </w:p>
          <w:p w14:paraId="2954EF80" w14:textId="77777777" w:rsidR="008C39DA" w:rsidRDefault="001B255A">
            <w:pPr>
              <w:spacing w:line="312" w:lineRule="auto"/>
              <w:rPr>
                <w:rFonts w:ascii="Arial" w:hAnsi="Arial" w:cs="Arial"/>
                <w:sz w:val="22"/>
                <w:szCs w:val="22"/>
              </w:rPr>
            </w:pPr>
            <w:r>
              <w:rPr>
                <w:rFonts w:ascii="Arial" w:hAnsi="Arial" w:cs="Arial"/>
                <w:sz w:val="22"/>
                <w:szCs w:val="22"/>
              </w:rPr>
              <w:t xml:space="preserve">CPF: </w:t>
            </w:r>
            <w:r>
              <w:rPr>
                <w:rFonts w:ascii="Arial" w:hAnsi="Arial" w:cs="Arial"/>
                <w:kern w:val="20"/>
                <w:sz w:val="22"/>
                <w:szCs w:val="22"/>
                <w:highlight w:val="yellow"/>
                <w:lang w:eastAsia="en-US"/>
              </w:rPr>
              <w:t>[•]</w:t>
            </w:r>
          </w:p>
          <w:p w14:paraId="3A74D3EC" w14:textId="77777777" w:rsidR="008C39DA" w:rsidRDefault="001B255A">
            <w:pPr>
              <w:spacing w:line="312" w:lineRule="auto"/>
              <w:rPr>
                <w:rFonts w:ascii="Arial" w:hAnsi="Arial" w:cs="Arial"/>
                <w:i/>
                <w:iCs/>
                <w:sz w:val="22"/>
                <w:szCs w:val="22"/>
              </w:rPr>
            </w:pPr>
            <w:r>
              <w:rPr>
                <w:rFonts w:ascii="Arial" w:hAnsi="Arial" w:cs="Arial"/>
                <w:sz w:val="22"/>
                <w:szCs w:val="22"/>
              </w:rPr>
              <w:t xml:space="preserve">Cargo: </w:t>
            </w:r>
            <w:r>
              <w:rPr>
                <w:rFonts w:ascii="Arial" w:hAnsi="Arial" w:cs="Arial"/>
                <w:kern w:val="20"/>
                <w:sz w:val="22"/>
                <w:szCs w:val="22"/>
                <w:highlight w:val="yellow"/>
                <w:lang w:eastAsia="en-US"/>
              </w:rPr>
              <w:t>[•]</w:t>
            </w:r>
          </w:p>
        </w:tc>
        <w:tc>
          <w:tcPr>
            <w:tcW w:w="567" w:type="dxa"/>
          </w:tcPr>
          <w:p w14:paraId="2EF2D715" w14:textId="77777777" w:rsidR="008C39DA" w:rsidRDefault="008C39DA">
            <w:pPr>
              <w:spacing w:line="312" w:lineRule="auto"/>
              <w:rPr>
                <w:rFonts w:ascii="Arial" w:hAnsi="Arial" w:cs="Arial"/>
                <w:sz w:val="22"/>
                <w:szCs w:val="22"/>
              </w:rPr>
            </w:pPr>
          </w:p>
        </w:tc>
      </w:tr>
    </w:tbl>
    <w:p w14:paraId="5C037839" w14:textId="77777777" w:rsidR="008C39DA" w:rsidRDefault="001B255A">
      <w:pPr>
        <w:widowControl/>
        <w:spacing w:line="312" w:lineRule="auto"/>
        <w:jc w:val="left"/>
        <w:rPr>
          <w:rFonts w:ascii="Arial" w:hAnsi="Arial" w:cs="Arial"/>
          <w:sz w:val="22"/>
          <w:szCs w:val="22"/>
        </w:rPr>
      </w:pPr>
      <w:r>
        <w:rPr>
          <w:rFonts w:ascii="Arial" w:hAnsi="Arial" w:cs="Arial"/>
          <w:sz w:val="22"/>
          <w:szCs w:val="22"/>
        </w:rPr>
        <w:br w:type="page"/>
      </w:r>
    </w:p>
    <w:p w14:paraId="0C281833" w14:textId="77777777" w:rsidR="008C39DA" w:rsidRDefault="001B255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ascii="Arial" w:hAnsi="Arial" w:cs="Arial"/>
          <w:i/>
          <w:iCs/>
          <w:kern w:val="20"/>
          <w:sz w:val="22"/>
          <w:szCs w:val="22"/>
          <w:lang w:eastAsia="en-US"/>
        </w:rPr>
        <w:t xml:space="preserve">, realizada em </w:t>
      </w:r>
      <w:r>
        <w:rPr>
          <w:rFonts w:ascii="Arial" w:hAnsi="Arial" w:cs="Arial"/>
          <w:i/>
          <w:iCs/>
          <w:kern w:val="20"/>
          <w:sz w:val="22"/>
          <w:szCs w:val="22"/>
          <w:highlight w:val="yellow"/>
          <w:lang w:eastAsia="en-US"/>
        </w:rPr>
        <w:t>[•]</w:t>
      </w:r>
      <w:r>
        <w:rPr>
          <w:rFonts w:ascii="Arial" w:hAnsi="Arial" w:cs="Arial"/>
          <w:i/>
          <w:iCs/>
          <w:kern w:val="20"/>
          <w:sz w:val="22"/>
          <w:szCs w:val="22"/>
          <w:lang w:eastAsia="en-US"/>
        </w:rPr>
        <w:t xml:space="preserve"> de março de 2022]</w:t>
      </w:r>
    </w:p>
    <w:p w14:paraId="793508CF" w14:textId="77777777" w:rsidR="008C39DA" w:rsidRDefault="008C39DA">
      <w:pPr>
        <w:spacing w:line="312" w:lineRule="auto"/>
        <w:ind w:left="-284" w:right="-235"/>
        <w:rPr>
          <w:rFonts w:ascii="Arial" w:hAnsi="Arial" w:cs="Arial"/>
          <w:i/>
          <w:iCs/>
          <w:kern w:val="20"/>
          <w:sz w:val="22"/>
          <w:szCs w:val="22"/>
          <w:lang w:eastAsia="en-US"/>
        </w:rPr>
      </w:pPr>
    </w:p>
    <w:p w14:paraId="029FD474" w14:textId="77777777" w:rsidR="008C39DA" w:rsidRDefault="008C39DA">
      <w:pPr>
        <w:spacing w:line="312" w:lineRule="auto"/>
        <w:ind w:left="-284" w:right="-235"/>
        <w:rPr>
          <w:rFonts w:ascii="Arial" w:hAnsi="Arial" w:cs="Arial"/>
          <w:i/>
          <w:iCs/>
          <w:kern w:val="20"/>
          <w:sz w:val="22"/>
          <w:szCs w:val="22"/>
          <w:lang w:eastAsia="en-US"/>
        </w:rPr>
      </w:pPr>
    </w:p>
    <w:p w14:paraId="48A6254E" w14:textId="77777777" w:rsidR="008C39DA" w:rsidRDefault="001B255A">
      <w:pPr>
        <w:spacing w:line="312" w:lineRule="auto"/>
        <w:ind w:left="567" w:hanging="567"/>
        <w:jc w:val="center"/>
        <w:rPr>
          <w:rFonts w:ascii="Arial" w:hAnsi="Arial" w:cs="Arial"/>
          <w:b/>
          <w:sz w:val="22"/>
          <w:szCs w:val="22"/>
        </w:rPr>
      </w:pPr>
      <w:r>
        <w:rPr>
          <w:rFonts w:ascii="Arial" w:hAnsi="Arial" w:cs="Arial"/>
          <w:b/>
          <w:sz w:val="22"/>
          <w:szCs w:val="22"/>
        </w:rPr>
        <w:t>ALESSANDRO LOMBARDI</w:t>
      </w:r>
    </w:p>
    <w:p w14:paraId="28F1FFE6" w14:textId="77777777" w:rsidR="008C39DA" w:rsidRDefault="008C39DA">
      <w:pPr>
        <w:spacing w:line="312" w:lineRule="auto"/>
        <w:ind w:left="567" w:hanging="567"/>
        <w:rPr>
          <w:rFonts w:ascii="Arial" w:hAnsi="Arial" w:cs="Arial"/>
          <w:smallCaps/>
          <w:sz w:val="22"/>
          <w:szCs w:val="22"/>
        </w:rPr>
      </w:pPr>
    </w:p>
    <w:p w14:paraId="66F2EDDF" w14:textId="77777777" w:rsidR="008C39DA" w:rsidRDefault="008C39DA">
      <w:pPr>
        <w:spacing w:line="312" w:lineRule="auto"/>
        <w:rPr>
          <w:rFonts w:ascii="Arial" w:hAnsi="Arial" w:cs="Arial"/>
          <w:smallCaps/>
          <w:sz w:val="22"/>
          <w:szCs w:val="22"/>
        </w:rPr>
      </w:pPr>
    </w:p>
    <w:tbl>
      <w:tblPr>
        <w:tblW w:w="0" w:type="auto"/>
        <w:jc w:val="center"/>
        <w:tblLook w:val="01E0" w:firstRow="1" w:lastRow="1" w:firstColumn="1" w:lastColumn="1" w:noHBand="0" w:noVBand="0"/>
      </w:tblPr>
      <w:tblGrid>
        <w:gridCol w:w="4252"/>
      </w:tblGrid>
      <w:tr w:rsidR="008C39DA" w14:paraId="5F7204AF" w14:textId="77777777">
        <w:trPr>
          <w:jc w:val="center"/>
        </w:trPr>
        <w:tc>
          <w:tcPr>
            <w:tcW w:w="4252" w:type="dxa"/>
          </w:tcPr>
          <w:p w14:paraId="109C839E"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rsidR="008C39DA" w14:paraId="6379470D" w14:textId="77777777">
        <w:trPr>
          <w:jc w:val="center"/>
        </w:trPr>
        <w:tc>
          <w:tcPr>
            <w:tcW w:w="4252" w:type="dxa"/>
          </w:tcPr>
          <w:p w14:paraId="342AA7EF" w14:textId="56766BF6" w:rsidR="008C39DA" w:rsidRDefault="001B255A">
            <w:pPr>
              <w:spacing w:line="312" w:lineRule="auto"/>
              <w:ind w:left="-284" w:right="-235"/>
              <w:jc w:val="center"/>
              <w:rPr>
                <w:rFonts w:ascii="Arial" w:hAnsi="Arial" w:cs="Arial"/>
                <w:sz w:val="22"/>
                <w:szCs w:val="22"/>
              </w:rPr>
            </w:pPr>
            <w:r>
              <w:rPr>
                <w:rFonts w:ascii="Arial" w:hAnsi="Arial" w:cs="Arial"/>
                <w:sz w:val="22"/>
                <w:szCs w:val="22"/>
              </w:rPr>
              <w:t xml:space="preserve">CPF: </w:t>
            </w:r>
            <w:r w:rsidR="00C16AEB" w:rsidRPr="0090764E">
              <w:rPr>
                <w:rFonts w:ascii="Arial" w:hAnsi="Arial" w:cs="Arial"/>
                <w:sz w:val="20"/>
                <w:lang w:eastAsia="es-AR"/>
              </w:rPr>
              <w:t>233.47</w:t>
            </w:r>
            <w:r w:rsidR="00C16AEB">
              <w:rPr>
                <w:rFonts w:ascii="Arial" w:hAnsi="Arial" w:cs="Arial"/>
                <w:sz w:val="20"/>
                <w:lang w:eastAsia="es-AR"/>
              </w:rPr>
              <w:t>9</w:t>
            </w:r>
            <w:r w:rsidR="00C16AEB" w:rsidRPr="0090764E">
              <w:rPr>
                <w:rFonts w:ascii="Arial" w:hAnsi="Arial" w:cs="Arial"/>
                <w:sz w:val="20"/>
                <w:lang w:eastAsia="es-AR"/>
              </w:rPr>
              <w:t>.938-61</w:t>
            </w:r>
            <w:r w:rsidR="00C16AEB" w:rsidDel="00C16AEB">
              <w:rPr>
                <w:rFonts w:ascii="Arial" w:hAnsi="Arial" w:cs="Arial"/>
                <w:kern w:val="20"/>
                <w:sz w:val="22"/>
                <w:szCs w:val="22"/>
                <w:highlight w:val="yellow"/>
                <w:lang w:eastAsia="en-US"/>
              </w:rPr>
              <w:t xml:space="preserve"> </w:t>
            </w:r>
          </w:p>
        </w:tc>
      </w:tr>
    </w:tbl>
    <w:p w14:paraId="3EA7A5A6" w14:textId="77777777" w:rsidR="008C39DA" w:rsidRDefault="008C39DA">
      <w:pPr>
        <w:spacing w:line="312" w:lineRule="auto"/>
        <w:ind w:left="567" w:hanging="567"/>
        <w:jc w:val="center"/>
        <w:rPr>
          <w:rFonts w:ascii="Arial" w:hAnsi="Arial" w:cs="Arial"/>
          <w:smallCaps/>
          <w:sz w:val="22"/>
          <w:szCs w:val="22"/>
        </w:rPr>
      </w:pPr>
    </w:p>
    <w:p w14:paraId="408AA8AC" w14:textId="77777777" w:rsidR="008C39DA" w:rsidRDefault="008C39DA">
      <w:pPr>
        <w:spacing w:line="312" w:lineRule="auto"/>
        <w:ind w:left="567" w:hanging="567"/>
        <w:jc w:val="center"/>
        <w:rPr>
          <w:rFonts w:ascii="Arial" w:hAnsi="Arial" w:cs="Arial"/>
          <w:smallCaps/>
          <w:sz w:val="22"/>
          <w:szCs w:val="22"/>
        </w:rPr>
      </w:pPr>
    </w:p>
    <w:p w14:paraId="2275A062" w14:textId="77777777" w:rsidR="008C39DA" w:rsidRDefault="008C39DA">
      <w:pPr>
        <w:spacing w:line="312" w:lineRule="auto"/>
        <w:ind w:left="567" w:hanging="567"/>
        <w:jc w:val="center"/>
        <w:rPr>
          <w:rFonts w:ascii="Arial" w:hAnsi="Arial" w:cs="Arial"/>
          <w:smallCaps/>
          <w:sz w:val="22"/>
          <w:szCs w:val="22"/>
        </w:rPr>
      </w:pPr>
    </w:p>
    <w:p w14:paraId="15969789" w14:textId="77777777" w:rsidR="008C39DA" w:rsidRDefault="008C39DA">
      <w:pPr>
        <w:spacing w:line="312" w:lineRule="auto"/>
        <w:ind w:left="-284" w:right="-235"/>
        <w:rPr>
          <w:rFonts w:ascii="Arial" w:hAnsi="Arial" w:cs="Arial"/>
          <w:i/>
          <w:iCs/>
          <w:kern w:val="20"/>
          <w:sz w:val="22"/>
          <w:szCs w:val="22"/>
          <w:lang w:eastAsia="en-US"/>
        </w:rPr>
      </w:pPr>
    </w:p>
    <w:p w14:paraId="4D4024A2" w14:textId="77777777" w:rsidR="008C39DA" w:rsidRDefault="001B255A">
      <w:pPr>
        <w:spacing w:line="312" w:lineRule="auto"/>
        <w:ind w:left="567" w:hanging="567"/>
        <w:jc w:val="center"/>
        <w:rPr>
          <w:rFonts w:ascii="Arial" w:hAnsi="Arial" w:cs="Arial"/>
          <w:b/>
          <w:sz w:val="22"/>
          <w:szCs w:val="22"/>
        </w:rPr>
      </w:pPr>
      <w:r>
        <w:rPr>
          <w:rFonts w:ascii="Arial" w:hAnsi="Arial" w:cs="Arial"/>
          <w:b/>
          <w:sz w:val="22"/>
          <w:szCs w:val="22"/>
        </w:rPr>
        <w:t>PIEMONTE HOLDING DE PARTICIPAÇÕES S.A.</w:t>
      </w:r>
    </w:p>
    <w:p w14:paraId="30CA27BB" w14:textId="77777777" w:rsidR="008C39DA" w:rsidRDefault="008C39DA">
      <w:pPr>
        <w:spacing w:line="312" w:lineRule="auto"/>
        <w:ind w:left="567" w:hanging="567"/>
        <w:rPr>
          <w:rFonts w:ascii="Arial" w:hAnsi="Arial" w:cs="Arial"/>
          <w:smallCaps/>
          <w:sz w:val="22"/>
          <w:szCs w:val="22"/>
        </w:rPr>
      </w:pPr>
    </w:p>
    <w:p w14:paraId="5662F258" w14:textId="77777777" w:rsidR="008C39DA" w:rsidRDefault="008C39DA">
      <w:pPr>
        <w:spacing w:line="312" w:lineRule="auto"/>
        <w:ind w:left="567" w:hanging="567"/>
        <w:jc w:val="center"/>
        <w:rPr>
          <w:rFonts w:ascii="Arial" w:hAnsi="Arial" w:cs="Arial"/>
          <w:smallCaps/>
          <w:sz w:val="22"/>
          <w:szCs w:val="22"/>
        </w:rPr>
      </w:pPr>
    </w:p>
    <w:tbl>
      <w:tblPr>
        <w:tblW w:w="0" w:type="auto"/>
        <w:jc w:val="center"/>
        <w:tblLook w:val="01E0" w:firstRow="1" w:lastRow="1" w:firstColumn="1" w:lastColumn="1" w:noHBand="0" w:noVBand="0"/>
      </w:tblPr>
      <w:tblGrid>
        <w:gridCol w:w="4252"/>
      </w:tblGrid>
      <w:tr w:rsidR="008C39DA" w14:paraId="429B57FB" w14:textId="77777777">
        <w:trPr>
          <w:jc w:val="center"/>
        </w:trPr>
        <w:tc>
          <w:tcPr>
            <w:tcW w:w="4252" w:type="dxa"/>
          </w:tcPr>
          <w:p w14:paraId="2CF809C3"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rsidR="008C39DA" w14:paraId="795122CE" w14:textId="77777777">
        <w:trPr>
          <w:jc w:val="center"/>
        </w:trPr>
        <w:tc>
          <w:tcPr>
            <w:tcW w:w="4252" w:type="dxa"/>
          </w:tcPr>
          <w:p w14:paraId="5C8AFF5D"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Nome: Alessandro Lombardi</w:t>
            </w:r>
          </w:p>
          <w:p w14:paraId="5B73820D" w14:textId="18189995" w:rsidR="008C39DA" w:rsidRDefault="001B255A">
            <w:pPr>
              <w:spacing w:line="312" w:lineRule="auto"/>
              <w:ind w:left="-284" w:right="-235"/>
              <w:jc w:val="center"/>
              <w:rPr>
                <w:rFonts w:ascii="Arial" w:hAnsi="Arial" w:cs="Arial"/>
                <w:sz w:val="22"/>
                <w:szCs w:val="22"/>
              </w:rPr>
            </w:pPr>
            <w:r>
              <w:rPr>
                <w:rFonts w:ascii="Arial" w:hAnsi="Arial" w:cs="Arial"/>
                <w:sz w:val="22"/>
                <w:szCs w:val="22"/>
              </w:rPr>
              <w:t xml:space="preserve">CPF: </w:t>
            </w:r>
            <w:r w:rsidR="00C16AEB" w:rsidRPr="0090764E">
              <w:rPr>
                <w:rFonts w:ascii="Arial" w:hAnsi="Arial" w:cs="Arial"/>
                <w:sz w:val="20"/>
                <w:lang w:eastAsia="es-AR"/>
              </w:rPr>
              <w:t>233.47</w:t>
            </w:r>
            <w:r w:rsidR="00C16AEB">
              <w:rPr>
                <w:rFonts w:ascii="Arial" w:hAnsi="Arial" w:cs="Arial"/>
                <w:sz w:val="20"/>
                <w:lang w:eastAsia="es-AR"/>
              </w:rPr>
              <w:t>9</w:t>
            </w:r>
            <w:r w:rsidR="00C16AEB" w:rsidRPr="0090764E">
              <w:rPr>
                <w:rFonts w:ascii="Arial" w:hAnsi="Arial" w:cs="Arial"/>
                <w:sz w:val="20"/>
                <w:lang w:eastAsia="es-AR"/>
              </w:rPr>
              <w:t>.938-61</w:t>
            </w:r>
            <w:r w:rsidR="00C16AEB" w:rsidDel="00C16AEB">
              <w:rPr>
                <w:rFonts w:ascii="Arial" w:hAnsi="Arial" w:cs="Arial"/>
                <w:kern w:val="20"/>
                <w:sz w:val="22"/>
                <w:szCs w:val="22"/>
                <w:highlight w:val="yellow"/>
                <w:lang w:eastAsia="en-US"/>
              </w:rPr>
              <w:t xml:space="preserve"> </w:t>
            </w:r>
          </w:p>
        </w:tc>
      </w:tr>
    </w:tbl>
    <w:p w14:paraId="38B1433B" w14:textId="77777777" w:rsidR="008C39DA" w:rsidRDefault="008C39DA">
      <w:pPr>
        <w:widowControl/>
        <w:spacing w:line="240" w:lineRule="auto"/>
        <w:jc w:val="left"/>
        <w:rPr>
          <w:rFonts w:ascii="Arial" w:hAnsi="Arial" w:cs="Arial"/>
          <w:i/>
          <w:iCs/>
          <w:kern w:val="20"/>
          <w:sz w:val="22"/>
          <w:szCs w:val="22"/>
          <w:lang w:eastAsia="en-US"/>
        </w:rPr>
      </w:pPr>
    </w:p>
    <w:p w14:paraId="036CF4CC" w14:textId="77777777" w:rsidR="008C39DA" w:rsidRDefault="001B255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br w:type="page"/>
      </w:r>
    </w:p>
    <w:p w14:paraId="05F7D8BB" w14:textId="77777777" w:rsidR="008C39DA" w:rsidRDefault="008C39DA">
      <w:pPr>
        <w:spacing w:line="312" w:lineRule="auto"/>
        <w:ind w:left="-284" w:right="-235"/>
        <w:rPr>
          <w:rFonts w:ascii="Arial" w:hAnsi="Arial" w:cs="Arial"/>
          <w:i/>
          <w:iCs/>
          <w:kern w:val="20"/>
          <w:sz w:val="22"/>
          <w:szCs w:val="22"/>
          <w:lang w:eastAsia="en-US"/>
        </w:rPr>
      </w:pPr>
    </w:p>
    <w:p w14:paraId="10422E44" w14:textId="77777777" w:rsidR="008C39DA" w:rsidRDefault="001B255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t xml:space="preserve">[Lista de Presença dos Debenturistas da Assembleia Geral dos Titulares de Debêntures da </w:t>
      </w:r>
      <w:r>
        <w:rPr>
          <w:rFonts w:ascii="Arial" w:hAnsi="Arial" w:cs="Arial"/>
          <w:i/>
          <w:sz w:val="22"/>
          <w:szCs w:val="22"/>
        </w:rPr>
        <w:t>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ascii="Arial" w:hAnsi="Arial" w:cs="Arial"/>
          <w:i/>
          <w:iCs/>
          <w:kern w:val="20"/>
          <w:sz w:val="22"/>
          <w:szCs w:val="22"/>
          <w:lang w:eastAsia="en-US"/>
        </w:rPr>
        <w:t xml:space="preserve">, realizada em </w:t>
      </w:r>
      <w:r>
        <w:rPr>
          <w:rFonts w:ascii="Arial" w:hAnsi="Arial" w:cs="Arial"/>
          <w:i/>
          <w:iCs/>
          <w:kern w:val="20"/>
          <w:sz w:val="22"/>
          <w:szCs w:val="22"/>
          <w:highlight w:val="yellow"/>
          <w:lang w:eastAsia="en-US"/>
        </w:rPr>
        <w:t>[•]</w:t>
      </w:r>
      <w:r>
        <w:rPr>
          <w:rFonts w:ascii="Arial" w:hAnsi="Arial" w:cs="Arial"/>
          <w:i/>
          <w:iCs/>
          <w:kern w:val="20"/>
          <w:sz w:val="22"/>
          <w:szCs w:val="22"/>
          <w:lang w:eastAsia="en-US"/>
        </w:rPr>
        <w:t xml:space="preserve"> de março de 2022]</w:t>
      </w:r>
    </w:p>
    <w:p w14:paraId="55F5A03F" w14:textId="77777777" w:rsidR="008C39DA" w:rsidRDefault="008C39DA">
      <w:pPr>
        <w:spacing w:line="312" w:lineRule="auto"/>
        <w:ind w:left="-284" w:right="-232"/>
        <w:jc w:val="center"/>
        <w:rPr>
          <w:rFonts w:ascii="Arial" w:hAnsi="Arial" w:cs="Arial"/>
          <w:sz w:val="22"/>
          <w:szCs w:val="22"/>
        </w:rPr>
      </w:pPr>
    </w:p>
    <w:p w14:paraId="4B117DE8" w14:textId="77777777" w:rsidR="008C39DA" w:rsidRDefault="001B255A">
      <w:pPr>
        <w:spacing w:line="312" w:lineRule="auto"/>
        <w:ind w:left="-284" w:right="-232"/>
        <w:jc w:val="center"/>
        <w:rPr>
          <w:rFonts w:ascii="Arial" w:hAnsi="Arial" w:cs="Arial"/>
          <w:sz w:val="22"/>
          <w:szCs w:val="22"/>
        </w:rPr>
      </w:pPr>
      <w:r>
        <w:rPr>
          <w:rFonts w:ascii="Arial" w:hAnsi="Arial" w:cs="Arial"/>
          <w:sz w:val="22"/>
          <w:szCs w:val="22"/>
        </w:rPr>
        <w:t xml:space="preserve">O Sr. presidente da presente assembleia, atesta, nos moldes do § 2º do Art. 8 da Instrução CVM 625, a presença nesta assembleia dos Debenturistas, conforme abaixo relacionados: </w:t>
      </w:r>
    </w:p>
    <w:p w14:paraId="79181222" w14:textId="77777777" w:rsidR="008C39DA" w:rsidRDefault="008C39DA">
      <w:pPr>
        <w:spacing w:line="312" w:lineRule="auto"/>
        <w:rPr>
          <w:rFonts w:ascii="Arial" w:hAnsi="Arial" w:cs="Arial"/>
          <w:b/>
          <w:bCs/>
          <w:sz w:val="22"/>
          <w:szCs w:val="22"/>
        </w:rPr>
      </w:pPr>
    </w:p>
    <w:tbl>
      <w:tblPr>
        <w:tblStyle w:val="Tabelacomgrade"/>
        <w:tblW w:w="8075" w:type="dxa"/>
        <w:tblLook w:val="04A0" w:firstRow="1" w:lastRow="0" w:firstColumn="1" w:lastColumn="0" w:noHBand="0" w:noVBand="1"/>
      </w:tblPr>
      <w:tblGrid>
        <w:gridCol w:w="5524"/>
        <w:gridCol w:w="2551"/>
      </w:tblGrid>
      <w:tr w:rsidR="008C39DA" w14:paraId="309784E2" w14:textId="77777777">
        <w:trPr>
          <w:trHeight w:val="240"/>
        </w:trPr>
        <w:tc>
          <w:tcPr>
            <w:tcW w:w="5524" w:type="dxa"/>
            <w:noWrap/>
          </w:tcPr>
          <w:p w14:paraId="2B7C8EED" w14:textId="77777777" w:rsidR="008C39DA" w:rsidRDefault="001B255A">
            <w:pPr>
              <w:spacing w:line="312" w:lineRule="auto"/>
              <w:rPr>
                <w:rFonts w:ascii="Arial" w:hAnsi="Arial" w:cs="Arial"/>
                <w:b/>
                <w:bCs/>
                <w:sz w:val="22"/>
                <w:szCs w:val="22"/>
                <w:u w:val="single"/>
              </w:rPr>
            </w:pPr>
            <w:r>
              <w:rPr>
                <w:rFonts w:ascii="Arial" w:hAnsi="Arial" w:cs="Arial"/>
                <w:b/>
                <w:bCs/>
                <w:sz w:val="22"/>
                <w:szCs w:val="22"/>
                <w:u w:val="single"/>
              </w:rPr>
              <w:t>DEBÊNTURISTA:</w:t>
            </w:r>
          </w:p>
        </w:tc>
        <w:tc>
          <w:tcPr>
            <w:tcW w:w="2551" w:type="dxa"/>
            <w:noWrap/>
          </w:tcPr>
          <w:p w14:paraId="6483D537" w14:textId="77777777" w:rsidR="008C39DA" w:rsidRDefault="001B255A">
            <w:pPr>
              <w:spacing w:line="312" w:lineRule="auto"/>
              <w:rPr>
                <w:rFonts w:ascii="Arial" w:hAnsi="Arial" w:cs="Arial"/>
                <w:b/>
                <w:bCs/>
                <w:kern w:val="20"/>
                <w:sz w:val="22"/>
                <w:szCs w:val="22"/>
                <w:highlight w:val="yellow"/>
                <w:u w:val="single"/>
              </w:rPr>
            </w:pPr>
            <w:r>
              <w:rPr>
                <w:rFonts w:ascii="Arial" w:hAnsi="Arial" w:cs="Arial"/>
                <w:b/>
                <w:bCs/>
                <w:kern w:val="20"/>
                <w:sz w:val="22"/>
                <w:szCs w:val="22"/>
                <w:u w:val="single"/>
              </w:rPr>
              <w:t>CNPJ:</w:t>
            </w:r>
          </w:p>
        </w:tc>
      </w:tr>
      <w:tr w:rsidR="008C39DA" w14:paraId="1F9B1859" w14:textId="77777777">
        <w:trPr>
          <w:trHeight w:val="240"/>
        </w:trPr>
        <w:tc>
          <w:tcPr>
            <w:tcW w:w="5524" w:type="dxa"/>
            <w:noWrap/>
            <w:hideMark/>
          </w:tcPr>
          <w:p w14:paraId="3FD1AD24" w14:textId="77777777" w:rsidR="008C39DA" w:rsidRDefault="001B255A">
            <w:pPr>
              <w:spacing w:line="312" w:lineRule="auto"/>
              <w:rPr>
                <w:rFonts w:ascii="Arial" w:hAnsi="Arial" w:cs="Arial"/>
                <w:sz w:val="22"/>
                <w:szCs w:val="22"/>
              </w:rPr>
            </w:pPr>
            <w:r>
              <w:rPr>
                <w:rFonts w:ascii="Arial" w:hAnsi="Arial" w:cs="Arial"/>
                <w:sz w:val="22"/>
                <w:szCs w:val="22"/>
              </w:rPr>
              <w:t xml:space="preserve">BANCO SANTANDER (BRASIL) S.A., neste ato representado por </w:t>
            </w:r>
            <w:r>
              <w:rPr>
                <w:rFonts w:ascii="Arial" w:hAnsi="Arial" w:cs="Arial"/>
                <w:kern w:val="20"/>
                <w:sz w:val="22"/>
                <w:szCs w:val="22"/>
                <w:highlight w:val="yellow"/>
              </w:rPr>
              <w:t>[•]</w:t>
            </w:r>
          </w:p>
        </w:tc>
        <w:tc>
          <w:tcPr>
            <w:tcW w:w="2551" w:type="dxa"/>
            <w:noWrap/>
            <w:hideMark/>
          </w:tcPr>
          <w:p w14:paraId="69EC0C27" w14:textId="77777777" w:rsidR="008C39DA" w:rsidRDefault="001B255A">
            <w:pPr>
              <w:spacing w:line="312" w:lineRule="auto"/>
              <w:rPr>
                <w:rFonts w:ascii="Arial" w:hAnsi="Arial" w:cs="Arial"/>
                <w:sz w:val="22"/>
                <w:szCs w:val="22"/>
              </w:rPr>
            </w:pPr>
            <w:r>
              <w:rPr>
                <w:rFonts w:ascii="Arial" w:hAnsi="Arial" w:cs="Arial"/>
                <w:kern w:val="20"/>
                <w:sz w:val="22"/>
                <w:szCs w:val="22"/>
                <w:highlight w:val="yellow"/>
              </w:rPr>
              <w:t>[•]</w:t>
            </w:r>
          </w:p>
        </w:tc>
      </w:tr>
      <w:tr w:rsidR="008C39DA" w14:paraId="01EF4DA0" w14:textId="77777777">
        <w:trPr>
          <w:trHeight w:val="240"/>
        </w:trPr>
        <w:tc>
          <w:tcPr>
            <w:tcW w:w="5524" w:type="dxa"/>
            <w:noWrap/>
          </w:tcPr>
          <w:p w14:paraId="1C01E28E" w14:textId="77777777" w:rsidR="008C39DA" w:rsidRDefault="001B255A">
            <w:pPr>
              <w:spacing w:line="312" w:lineRule="auto"/>
              <w:rPr>
                <w:rFonts w:ascii="Arial" w:hAnsi="Arial" w:cs="Arial"/>
                <w:sz w:val="22"/>
                <w:szCs w:val="22"/>
              </w:rPr>
            </w:pPr>
            <w:r>
              <w:rPr>
                <w:rFonts w:ascii="Arial" w:hAnsi="Arial" w:cs="Arial"/>
                <w:sz w:val="22"/>
                <w:szCs w:val="22"/>
              </w:rPr>
              <w:t xml:space="preserve">BANCO BRADESCO S.A., neste ato representado por </w:t>
            </w:r>
            <w:r>
              <w:rPr>
                <w:rFonts w:ascii="Arial" w:hAnsi="Arial" w:cs="Arial"/>
                <w:kern w:val="20"/>
                <w:sz w:val="22"/>
                <w:szCs w:val="22"/>
                <w:highlight w:val="yellow"/>
              </w:rPr>
              <w:t>[•]</w:t>
            </w:r>
          </w:p>
        </w:tc>
        <w:tc>
          <w:tcPr>
            <w:tcW w:w="2551" w:type="dxa"/>
            <w:noWrap/>
          </w:tcPr>
          <w:p w14:paraId="0F5D1B5C" w14:textId="77777777" w:rsidR="008C39DA" w:rsidRDefault="001B255A">
            <w:pPr>
              <w:spacing w:line="312" w:lineRule="auto"/>
              <w:rPr>
                <w:rFonts w:ascii="Arial" w:hAnsi="Arial" w:cs="Arial"/>
                <w:sz w:val="22"/>
                <w:szCs w:val="22"/>
              </w:rPr>
            </w:pPr>
            <w:r>
              <w:rPr>
                <w:rFonts w:ascii="Arial" w:hAnsi="Arial" w:cs="Arial"/>
                <w:kern w:val="20"/>
                <w:sz w:val="22"/>
                <w:szCs w:val="22"/>
                <w:highlight w:val="yellow"/>
              </w:rPr>
              <w:t>[•]</w:t>
            </w:r>
          </w:p>
        </w:tc>
      </w:tr>
      <w:tr w:rsidR="008C39DA" w14:paraId="7592B2C2" w14:textId="77777777">
        <w:trPr>
          <w:trHeight w:val="240"/>
        </w:trPr>
        <w:tc>
          <w:tcPr>
            <w:tcW w:w="5524" w:type="dxa"/>
            <w:noWrap/>
          </w:tcPr>
          <w:p w14:paraId="5481A540" w14:textId="77777777" w:rsidR="008C39DA" w:rsidRDefault="001B255A">
            <w:pPr>
              <w:spacing w:line="312" w:lineRule="auto"/>
              <w:rPr>
                <w:rFonts w:ascii="Arial" w:hAnsi="Arial" w:cs="Arial"/>
                <w:sz w:val="22"/>
                <w:szCs w:val="22"/>
              </w:rPr>
            </w:pPr>
            <w:r>
              <w:rPr>
                <w:rFonts w:ascii="Arial" w:hAnsi="Arial" w:cs="Arial"/>
                <w:sz w:val="22"/>
                <w:szCs w:val="22"/>
              </w:rPr>
              <w:t xml:space="preserve">BTG PACTUAL S.A., neste ato representado por </w:t>
            </w:r>
            <w:r>
              <w:rPr>
                <w:rFonts w:ascii="Arial" w:hAnsi="Arial" w:cs="Arial"/>
                <w:kern w:val="20"/>
                <w:sz w:val="22"/>
                <w:szCs w:val="22"/>
                <w:highlight w:val="yellow"/>
              </w:rPr>
              <w:t>[•]</w:t>
            </w:r>
          </w:p>
        </w:tc>
        <w:tc>
          <w:tcPr>
            <w:tcW w:w="2551" w:type="dxa"/>
            <w:noWrap/>
          </w:tcPr>
          <w:p w14:paraId="0CAD75F3" w14:textId="77777777" w:rsidR="008C39DA" w:rsidRDefault="001B255A">
            <w:pPr>
              <w:spacing w:line="312" w:lineRule="auto"/>
              <w:rPr>
                <w:rFonts w:ascii="Arial" w:hAnsi="Arial" w:cs="Arial"/>
                <w:kern w:val="20"/>
                <w:sz w:val="22"/>
                <w:szCs w:val="22"/>
                <w:highlight w:val="yellow"/>
              </w:rPr>
            </w:pPr>
            <w:r>
              <w:rPr>
                <w:rFonts w:ascii="Arial" w:hAnsi="Arial" w:cs="Arial"/>
                <w:kern w:val="20"/>
                <w:sz w:val="22"/>
                <w:szCs w:val="22"/>
                <w:highlight w:val="yellow"/>
              </w:rPr>
              <w:t>[•]</w:t>
            </w:r>
          </w:p>
        </w:tc>
      </w:tr>
    </w:tbl>
    <w:p w14:paraId="17E0A142" w14:textId="77777777" w:rsidR="008C39DA" w:rsidRDefault="008C39DA">
      <w:pPr>
        <w:pStyle w:val="Default"/>
        <w:spacing w:line="312" w:lineRule="auto"/>
        <w:rPr>
          <w:rStyle w:val="Nmerodepgina"/>
          <w:b/>
          <w:bCs/>
          <w:color w:val="auto"/>
          <w:sz w:val="22"/>
          <w:szCs w:val="22"/>
          <w:lang w:val="pt-BR"/>
        </w:rPr>
      </w:pPr>
    </w:p>
    <w:sectPr w:rsidR="008C39DA">
      <w:headerReference w:type="default" r:id="rId7"/>
      <w:footerReference w:type="default" r:id="rId8"/>
      <w:headerReference w:type="first" r:id="rId9"/>
      <w:footerReference w:type="first" r:id="rId10"/>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99B3" w14:textId="77777777" w:rsidR="008C39DA" w:rsidRDefault="001B255A">
      <w:r>
        <w:separator/>
      </w:r>
    </w:p>
  </w:endnote>
  <w:endnote w:type="continuationSeparator" w:id="0">
    <w:p w14:paraId="0944DFFB" w14:textId="77777777" w:rsidR="008C39DA" w:rsidRDefault="001B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B962" w14:textId="77777777" w:rsidR="00164C17" w:rsidRDefault="00601E6B">
    <w:pPr>
      <w:pStyle w:val="Rodap"/>
    </w:pPr>
    <w:r>
      <w:fldChar w:fldCharType="begin"/>
    </w:r>
    <w:r>
      <w:instrText>DOCPROPERTY iManageFooter \* MERGEFORMAT</w:instrText>
    </w:r>
    <w:r>
      <w:fldChar w:fldCharType="separate"/>
    </w:r>
    <w:r>
      <w:t>JUR_RJ - 29281405v3 - 13078002.470470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3B73" w14:textId="77777777" w:rsidR="00164C17" w:rsidRDefault="00601E6B">
    <w:pPr>
      <w:pStyle w:val="Rodap"/>
    </w:pPr>
    <w:r>
      <w:fldChar w:fldCharType="begin"/>
    </w:r>
    <w:r>
      <w:instrText>DOCPROPERTY iManageFooter \* MERGEFORMAT</w:instrText>
    </w:r>
    <w:r>
      <w:fldChar w:fldCharType="separate"/>
    </w:r>
    <w:r>
      <w:t xml:space="preserve">JUR_RJ - 29281405v3 - </w:t>
    </w:r>
    <w:r>
      <w:t>13078002.470470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204B" w14:textId="77777777" w:rsidR="008C39DA" w:rsidRDefault="001B255A">
      <w:r>
        <w:separator/>
      </w:r>
    </w:p>
  </w:footnote>
  <w:footnote w:type="continuationSeparator" w:id="0">
    <w:p w14:paraId="438E9AAD" w14:textId="77777777" w:rsidR="008C39DA" w:rsidRDefault="001B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556E" w14:textId="77777777" w:rsidR="008C39DA" w:rsidRDefault="008C39DA">
    <w:pPr>
      <w:pStyle w:val="Cabealho"/>
      <w:spacing w:line="40" w:lineRule="exact"/>
      <w:jc w:val="both"/>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2108" w14:textId="77777777" w:rsidR="008C39DA" w:rsidRDefault="001B255A">
    <w:pPr>
      <w:pStyle w:val="Cabealho"/>
      <w:spacing w:line="300" w:lineRule="exact"/>
      <w:rPr>
        <w:rFonts w:ascii="Arial" w:hAnsi="Arial" w:cs="Arial"/>
        <w:b/>
        <w:sz w:val="22"/>
        <w:szCs w:val="22"/>
      </w:rPr>
    </w:pPr>
    <w:r>
      <w:rPr>
        <w:rFonts w:ascii="Arial" w:hAnsi="Arial" w:cs="Arial"/>
        <w:b/>
        <w:sz w:val="22"/>
        <w:szCs w:val="22"/>
      </w:rPr>
      <w:t>MINUTA</w:t>
    </w:r>
  </w:p>
  <w:p w14:paraId="5E03288A" w14:textId="77777777" w:rsidR="008C39DA" w:rsidRDefault="001B255A">
    <w:pPr>
      <w:pStyle w:val="Cabealho"/>
      <w:spacing w:line="300" w:lineRule="exact"/>
      <w:rPr>
        <w:rFonts w:ascii="Arial" w:hAnsi="Arial" w:cs="Arial"/>
        <w:b/>
        <w:sz w:val="22"/>
        <w:szCs w:val="22"/>
      </w:rPr>
    </w:pPr>
    <w:r>
      <w:rPr>
        <w:rFonts w:ascii="Arial" w:hAnsi="Arial" w:cs="Arial"/>
        <w:b/>
        <w:sz w:val="22"/>
        <w:szCs w:val="22"/>
      </w:rPr>
      <w:t>(03.03.2022)</w:t>
    </w:r>
  </w:p>
  <w:p w14:paraId="3A37210E" w14:textId="77777777" w:rsidR="008C39DA" w:rsidRDefault="008C39DA">
    <w:pPr>
      <w:pStyle w:val="Cabealho"/>
      <w:spacing w:line="30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AEF361B"/>
    <w:multiLevelType w:val="hybridMultilevel"/>
    <w:tmpl w:val="A0B24AD6"/>
    <w:lvl w:ilvl="0" w:tplc="57E2FD78">
      <w:start w:val="1"/>
      <w:numFmt w:val="upperRoman"/>
      <w:lvlText w:val="%1."/>
      <w:lvlJc w:val="left"/>
      <w:pPr>
        <w:tabs>
          <w:tab w:val="num" w:pos="1418"/>
        </w:tabs>
        <w:ind w:left="1418" w:hanging="709"/>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69A4FE9"/>
    <w:multiLevelType w:val="hybridMultilevel"/>
    <w:tmpl w:val="5C6ABF9C"/>
    <w:lvl w:ilvl="0" w:tplc="6A466E56">
      <w:start w:val="1"/>
      <w:numFmt w:val="lowerRoman"/>
      <w:lvlText w:val="(%1)"/>
      <w:lvlJc w:val="left"/>
      <w:pPr>
        <w:ind w:left="1080" w:hanging="720"/>
      </w:pPr>
      <w:rPr>
        <w:rFonts w:cs="Times New Roman" w:hint="default"/>
        <w:b/>
        <w:b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26AB1DF0"/>
    <w:multiLevelType w:val="multilevel"/>
    <w:tmpl w:val="DE667E70"/>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0937A7B"/>
    <w:multiLevelType w:val="hybridMultilevel"/>
    <w:tmpl w:val="3C68D360"/>
    <w:lvl w:ilvl="0" w:tplc="334C4BE0">
      <w:start w:val="1"/>
      <w:numFmt w:val="lowerRoman"/>
      <w:lvlText w:val="(%1)"/>
      <w:lvlJc w:val="left"/>
      <w:pPr>
        <w:ind w:left="436" w:hanging="720"/>
      </w:pPr>
      <w:rPr>
        <w:rFonts w:hint="default"/>
        <w:b/>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5" w15:restartNumberingAfterBreak="0">
    <w:nsid w:val="7B314C6C"/>
    <w:multiLevelType w:val="hybridMultilevel"/>
    <w:tmpl w:val="D0748B42"/>
    <w:lvl w:ilvl="0" w:tplc="FD147472">
      <w:start w:val="1"/>
      <w:numFmt w:val="lowerRoman"/>
      <w:lvlText w:val="(%1)"/>
      <w:lvlJc w:val="left"/>
      <w:pPr>
        <w:ind w:left="436" w:hanging="720"/>
      </w:pPr>
      <w:rPr>
        <w:rFonts w:hint="default"/>
        <w:b/>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DA"/>
    <w:rsid w:val="001B255A"/>
    <w:rsid w:val="00601E6B"/>
    <w:rsid w:val="006A617E"/>
    <w:rsid w:val="008C39DA"/>
    <w:rsid w:val="00C16AEB"/>
    <w:rsid w:val="00D108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2525AFA"/>
  <w15:chartTrackingRefBased/>
  <w15:docId w15:val="{6AA36298-D7CC-476C-966F-CABE9C8A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imes New Roman" w:eastAsia="Times New Roman" w:hAnsi="Times New Roman" w:cs="Times New Roman"/>
      <w:sz w:val="26"/>
      <w:szCs w:val="20"/>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uiPriority w:val="99"/>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character" w:customStyle="1" w:styleId="Ttulo2Char">
    <w:name w:val="Título 2 Char"/>
    <w:basedOn w:val="Fontepargpadro"/>
    <w:link w:val="Ttulo2"/>
    <w:rPr>
      <w:b/>
    </w:rPr>
  </w:style>
  <w:style w:type="paragraph" w:styleId="PargrafodaLista">
    <w:name w:val="List Paragraph"/>
    <w:aliases w:val="Meu,Normal numerado,Vitor Título,Vitor T’tulo"/>
    <w:basedOn w:val="Normal"/>
    <w:link w:val="PargrafodaListaChar"/>
    <w:uiPriority w:val="34"/>
    <w:qFormat/>
    <w:pPr>
      <w:ind w:left="720"/>
    </w:pPr>
  </w:style>
  <w:style w:type="paragraph" w:customStyle="1" w:styleId="Default">
    <w:name w:val="Default"/>
    <w:pPr>
      <w:autoSpaceDE w:val="0"/>
      <w:autoSpaceDN w:val="0"/>
      <w:adjustRightInd w:val="0"/>
      <w:spacing w:line="240" w:lineRule="auto"/>
      <w:jc w:val="left"/>
    </w:pPr>
    <w:rPr>
      <w:rFonts w:eastAsia="Times New Roman"/>
      <w:color w:val="000000"/>
      <w:sz w:val="24"/>
      <w:szCs w:val="24"/>
      <w:lang w:val="en-US" w:eastAsia="en-US"/>
    </w:rPr>
  </w:style>
  <w:style w:type="table" w:styleId="Tabelacomgrade">
    <w:name w:val="Table Grid"/>
    <w:basedOn w:val="Tabelanormal"/>
    <w:uiPriority w:val="39"/>
    <w:pPr>
      <w:spacing w:line="240" w:lineRule="auto"/>
      <w:jc w:val="left"/>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Meu Char,Normal numerado Char,Vitor Título Char,Vitor T’tulo Char"/>
    <w:link w:val="PargrafodaLista"/>
    <w:uiPriority w:val="34"/>
    <w:qFormat/>
    <w:locked/>
    <w:rPr>
      <w:rFonts w:ascii="Times New Roman" w:eastAsia="Times New Roman" w:hAnsi="Times New Roman" w:cs="Times New Roman"/>
      <w:sz w:val="26"/>
      <w:szCs w:val="20"/>
    </w:rPr>
  </w:style>
  <w:style w:type="character" w:customStyle="1" w:styleId="BodyCharChar">
    <w:name w:val="Body Char Char"/>
    <w:link w:val="Body"/>
    <w:locked/>
    <w:rPr>
      <w:rFonts w:ascii="Tahoma" w:hAnsi="Tahoma" w:cs="Tahoma"/>
      <w:kern w:val="20"/>
      <w:szCs w:val="24"/>
      <w:lang w:eastAsia="en-US"/>
    </w:rPr>
  </w:style>
  <w:style w:type="paragraph" w:customStyle="1" w:styleId="Body">
    <w:name w:val="Body"/>
    <w:basedOn w:val="Normal"/>
    <w:link w:val="BodyCharChar"/>
    <w:pPr>
      <w:widowControl/>
      <w:spacing w:after="140" w:line="288" w:lineRule="auto"/>
    </w:pPr>
    <w:rPr>
      <w:rFonts w:ascii="Tahoma" w:eastAsia="Calibri" w:hAnsi="Tahoma" w:cs="Tahoma"/>
      <w:kern w:val="20"/>
      <w:sz w:val="22"/>
      <w:szCs w:val="24"/>
      <w:lang w:eastAsia="en-US"/>
    </w:rPr>
  </w:style>
  <w:style w:type="paragraph" w:customStyle="1" w:styleId="ListParagraph1">
    <w:name w:val="List Paragraph1"/>
    <w:basedOn w:val="Normal"/>
    <w:link w:val="ListParagraphChar"/>
    <w:pPr>
      <w:widowControl/>
      <w:spacing w:line="240" w:lineRule="auto"/>
      <w:ind w:left="708"/>
      <w:jc w:val="left"/>
    </w:pPr>
    <w:rPr>
      <w:rFonts w:eastAsia="Calibri"/>
      <w:sz w:val="24"/>
      <w:szCs w:val="24"/>
    </w:rPr>
  </w:style>
  <w:style w:type="character" w:customStyle="1" w:styleId="ListParagraphChar">
    <w:name w:val="List Paragraph Char"/>
    <w:link w:val="ListParagraph1"/>
    <w:locked/>
    <w:rPr>
      <w:rFonts w:ascii="Times New Roman" w:hAnsi="Times New Roman" w:cs="Times New Roman"/>
      <w:sz w:val="24"/>
      <w:szCs w:val="24"/>
    </w:rPr>
  </w:style>
  <w:style w:type="paragraph" w:styleId="Textodebalo">
    <w:name w:val="Balloon Text"/>
    <w:basedOn w:val="Normal"/>
    <w:link w:val="TextodebaloChar"/>
    <w:semiHidden/>
    <w:unhideWhenUsed/>
    <w:pPr>
      <w:spacing w:line="240" w:lineRule="auto"/>
    </w:pPr>
    <w:rPr>
      <w:rFonts w:ascii="Segoe UI" w:hAnsi="Segoe UI" w:cs="Segoe UI"/>
      <w:sz w:val="18"/>
      <w:szCs w:val="18"/>
    </w:rPr>
  </w:style>
  <w:style w:type="character" w:customStyle="1" w:styleId="TextodebaloChar">
    <w:name w:val="Texto de balão Char"/>
    <w:basedOn w:val="Fontepargpadro"/>
    <w:link w:val="Textodebalo"/>
    <w:semiHidden/>
    <w:rPr>
      <w:rFonts w:ascii="Segoe UI" w:eastAsia="Times New Roman" w:hAnsi="Segoe UI" w:cs="Segoe UI"/>
      <w:sz w:val="18"/>
      <w:szCs w:val="18"/>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line="240" w:lineRule="auto"/>
    </w:pPr>
    <w:rPr>
      <w:sz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ascii="Times New Roman" w:eastAsia="Times New Roman" w:hAnsi="Times New Roman" w:cs="Times New Roman"/>
      <w:b/>
      <w:bCs/>
      <w:sz w:val="20"/>
      <w:szCs w:val="20"/>
    </w:rPr>
  </w:style>
  <w:style w:type="paragraph" w:styleId="Reviso">
    <w:name w:val="Revision"/>
    <w:hidden/>
    <w:uiPriority w:val="99"/>
    <w:semiHidden/>
    <w:rsid w:val="006A617E"/>
    <w:pPr>
      <w:spacing w:line="240" w:lineRule="auto"/>
      <w:jc w:val="left"/>
    </w:pPr>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6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 J U R _ R J ! 2 9 2 8 1 4 0 5 . 3 < / d o c u m e n t i d >  
     < s e n d e r i d > J G Z < / s e n d e r i d >  
     < s e n d e r e m a i l > J I T Z A I N A @ P N . C O M . B R < / s e n d e r e m a i l >  
     < l a s t m o d i f i e d > 2 0 2 2 - 0 3 - 0 3 T 1 7 : 3 2 : 0 0 . 0 0 0 0 0 0 0 - 0 3 : 0 0 < / l a s t m o d i f i e d >  
     < d a t a b a s e > J U R _ R J < / d a t a b a s e >  
 < / p r o p e r t i e s > 
</file>

<file path=docProps/app.xml><?xml version="1.0" encoding="utf-8"?>
<Properties xmlns="http://schemas.openxmlformats.org/officeDocument/2006/extended-properties" xmlns:vt="http://schemas.openxmlformats.org/officeDocument/2006/docPropsVTypes">
  <Template>Normal.dotm</Template>
  <TotalTime>3</TotalTime>
  <Pages>7</Pages>
  <Words>1279</Words>
  <Characters>7197</Characters>
  <Application>Microsoft Office Word</Application>
  <DocSecurity>0</DocSecurity>
  <Lines>199</Lines>
  <Paragraphs>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Pinheiro Neto Advogados</cp:lastModifiedBy>
  <cp:revision>3</cp:revision>
  <dcterms:created xsi:type="dcterms:W3CDTF">2022-03-03T20:18:00Z</dcterms:created>
  <dcterms:modified xsi:type="dcterms:W3CDTF">2022-03-03T20:32:00Z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- 29281405v3 - 13078002.470470</vt:lpwstr>
  </property>
</Properties>
</file>