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8181" w14:textId="77777777"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806F0A">
        <w:rPr>
          <w:rFonts w:ascii="Times New Roman" w:hAnsi="Times New Roman" w:cs="Times New Roman"/>
          <w:sz w:val="24"/>
          <w:szCs w:val="24"/>
        </w:rPr>
        <w:t>1</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806F0A">
        <w:rPr>
          <w:rFonts w:ascii="Times New Roman" w:hAnsi="Times New Roman" w:cs="Times New Roman"/>
          <w:sz w:val="24"/>
          <w:szCs w:val="24"/>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1F4033D" w14:textId="77777777" w:rsidR="006777A2" w:rsidRPr="00D041A2" w:rsidRDefault="006777A2" w:rsidP="00D041A2">
      <w:pPr>
        <w:pStyle w:val="Body"/>
        <w:suppressAutoHyphens/>
        <w:spacing w:after="0" w:line="320" w:lineRule="exact"/>
        <w:rPr>
          <w:rFonts w:ascii="Times New Roman" w:hAnsi="Times New Roman"/>
          <w:sz w:val="24"/>
        </w:rPr>
      </w:pPr>
    </w:p>
    <w:p w14:paraId="292CF8AE" w14:textId="7777777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806F0A">
        <w:rPr>
          <w:rFonts w:ascii="Times New Roman" w:hAnsi="Times New Roman"/>
          <w:i/>
          <w:iCs/>
          <w:sz w:val="24"/>
        </w:rPr>
        <w:t>1</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806F0A">
        <w:rPr>
          <w:rFonts w:ascii="Times New Roman" w:hAnsi="Times New Roman"/>
          <w:i/>
          <w:iCs/>
          <w:sz w:val="24"/>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p>
    <w:p w14:paraId="3D4CE38F" w14:textId="77777777" w:rsidR="006777A2" w:rsidRPr="00D041A2" w:rsidRDefault="006777A2" w:rsidP="00D041A2">
      <w:pPr>
        <w:pStyle w:val="Body"/>
        <w:suppressAutoHyphens/>
        <w:spacing w:after="0" w:line="320" w:lineRule="exact"/>
        <w:rPr>
          <w:rFonts w:ascii="Times New Roman" w:hAnsi="Times New Roman"/>
          <w:sz w:val="24"/>
        </w:rPr>
      </w:pPr>
    </w:p>
    <w:p w14:paraId="49C2AF34" w14:textId="77777777"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(atual denominação social da Drammen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4CC837F4" w14:textId="77777777" w:rsidR="00C17860" w:rsidRPr="00D041A2" w:rsidRDefault="00C17860" w:rsidP="00D041A2">
      <w:pPr>
        <w:pStyle w:val="Body"/>
        <w:suppressAutoHyphens/>
        <w:spacing w:after="0" w:line="320" w:lineRule="exact"/>
        <w:rPr>
          <w:rFonts w:ascii="Times New Roman" w:hAnsi="Times New Roman"/>
          <w:sz w:val="24"/>
        </w:rPr>
      </w:pPr>
    </w:p>
    <w:p w14:paraId="38177238" w14:textId="7777777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76859B5E" w14:textId="77777777" w:rsidR="006777A2" w:rsidRPr="00D041A2" w:rsidRDefault="006777A2" w:rsidP="00D041A2">
      <w:pPr>
        <w:pStyle w:val="Body"/>
        <w:suppressAutoHyphens/>
        <w:spacing w:after="0" w:line="320" w:lineRule="exact"/>
        <w:rPr>
          <w:rFonts w:ascii="Times New Roman" w:hAnsi="Times New Roman"/>
          <w:sz w:val="24"/>
        </w:rPr>
      </w:pPr>
    </w:p>
    <w:p w14:paraId="7EA65ADB" w14:textId="77777777"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(ii)</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w:t>
      </w:r>
      <w:r w:rsidR="007B1DF5">
        <w:rPr>
          <w:rFonts w:ascii="Times New Roman" w:hAnsi="Times New Roman"/>
          <w:sz w:val="24"/>
        </w:rPr>
        <w:t xml:space="preserve"> </w:t>
      </w:r>
      <w:r w:rsidR="003641D0">
        <w:rPr>
          <w:rFonts w:ascii="Times New Roman" w:hAnsi="Times New Roman"/>
          <w:sz w:val="24"/>
        </w:rPr>
        <w:t>30</w:t>
      </w:r>
      <w:r w:rsidR="000F7088" w:rsidRPr="00D041A2">
        <w:rPr>
          <w:rFonts w:ascii="Times New Roman" w:hAnsi="Times New Roman"/>
          <w:sz w:val="24"/>
        </w:rPr>
        <w:t xml:space="preserve"> </w:t>
      </w:r>
      <w:r w:rsidR="002D0D90" w:rsidRPr="00D041A2">
        <w:rPr>
          <w:rFonts w:ascii="Times New Roman" w:hAnsi="Times New Roman"/>
          <w:sz w:val="24"/>
        </w:rPr>
        <w:t>de</w:t>
      </w:r>
      <w:r w:rsidR="007B1DF5">
        <w:rPr>
          <w:rFonts w:ascii="Times New Roman" w:hAnsi="Times New Roman"/>
          <w:sz w:val="24"/>
        </w:rPr>
        <w:t xml:space="preserve"> novembro </w:t>
      </w:r>
      <w:r w:rsidR="002D0D90" w:rsidRPr="00D041A2">
        <w:rPr>
          <w:rFonts w:ascii="Times New Roman" w:hAnsi="Times New Roman"/>
          <w:sz w:val="24"/>
        </w:rPr>
        <w:t>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4EF8918C"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30F489CB" w14:textId="77777777"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3056F3BC"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2D1359D"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7F0271FE"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1BDC12B0" w14:textId="77777777"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lastRenderedPageBreak/>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64C5B5B0"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0FD81348" w14:textId="77777777"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6F686BAC"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3F7A05F" w14:textId="77777777"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3641D0">
        <w:rPr>
          <w:rFonts w:ascii="Times New Roman" w:hAnsi="Times New Roman"/>
          <w:sz w:val="24"/>
        </w:rPr>
        <w:t>30</w:t>
      </w:r>
      <w:r w:rsidR="00F81AFA"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 </w:t>
      </w:r>
      <w:r w:rsidRPr="00D041A2">
        <w:rPr>
          <w:rFonts w:ascii="Times New Roman" w:hAnsi="Times New Roman"/>
          <w:sz w:val="24"/>
        </w:rPr>
        <w:t>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1DD00BCB" w14:textId="77777777" w:rsidR="007C546C" w:rsidRPr="00D041A2" w:rsidRDefault="007C546C" w:rsidP="00D041A2">
      <w:pPr>
        <w:pStyle w:val="PargrafodaLista"/>
        <w:spacing w:line="320" w:lineRule="exact"/>
        <w:rPr>
          <w:rFonts w:ascii="Times New Roman" w:hAnsi="Times New Roman"/>
          <w:sz w:val="24"/>
        </w:rPr>
      </w:pPr>
    </w:p>
    <w:p w14:paraId="516135D3" w14:textId="77777777"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Cessão </w:t>
      </w:r>
      <w:r w:rsidRPr="00D041A2">
        <w:rPr>
          <w:rFonts w:ascii="Times New Roman" w:hAnsi="Times New Roman"/>
          <w:sz w:val="24"/>
        </w:rPr>
        <w:lastRenderedPageBreak/>
        <w:t xml:space="preserve">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195AB9A5"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4890A830" w14:textId="77777777"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 xml:space="preserve">conta corrente de titularidade da Cedente nº </w:t>
      </w:r>
      <w:r w:rsidR="00F81AFA">
        <w:rPr>
          <w:rFonts w:ascii="Times New Roman" w:hAnsi="Times New Roman"/>
          <w:sz w:val="24"/>
        </w:rPr>
        <w:t xml:space="preserve">5.983-8, </w:t>
      </w:r>
      <w:r w:rsidR="00623CD0">
        <w:rPr>
          <w:rFonts w:ascii="Times New Roman" w:hAnsi="Times New Roman"/>
          <w:sz w:val="24"/>
        </w:rPr>
        <w:t xml:space="preserve">agência </w:t>
      </w:r>
      <w:r w:rsidR="00F81AFA">
        <w:rPr>
          <w:rFonts w:ascii="Times New Roman" w:hAnsi="Times New Roman"/>
          <w:sz w:val="24"/>
        </w:rPr>
        <w:t xml:space="preserve">3369/3, </w:t>
      </w:r>
      <w:r w:rsidR="00623CD0">
        <w:rPr>
          <w:rFonts w:ascii="Times New Roman" w:hAnsi="Times New Roman"/>
          <w:sz w:val="24"/>
        </w:rPr>
        <w:t>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004563AB" w:rsidRPr="005C34D3">
        <w:rPr>
          <w:rFonts w:ascii="Times New Roman" w:hAnsi="Times New Roman"/>
          <w:sz w:val="24"/>
        </w:rPr>
        <w:t xml:space="preserve">de </w:t>
      </w:r>
      <w:r w:rsidR="003641D0">
        <w:rPr>
          <w:rFonts w:ascii="Times New Roman" w:hAnsi="Times New Roman"/>
          <w:sz w:val="24"/>
        </w:rPr>
        <w:t>dezembro</w:t>
      </w:r>
      <w:r w:rsidR="004563AB" w:rsidRPr="005C34D3">
        <w:rPr>
          <w:rFonts w:ascii="Times New Roman" w:hAnsi="Times New Roman"/>
          <w:sz w:val="24"/>
        </w:rPr>
        <w:t xml:space="preserve">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70910A95" w14:textId="77777777" w:rsidR="003D7713" w:rsidRPr="00D041A2" w:rsidRDefault="003D7713" w:rsidP="00D041A2">
      <w:pPr>
        <w:pStyle w:val="PargrafodaLista"/>
        <w:spacing w:line="320" w:lineRule="exact"/>
        <w:rPr>
          <w:rFonts w:ascii="Times New Roman" w:hAnsi="Times New Roman"/>
          <w:sz w:val="24"/>
        </w:rPr>
      </w:pPr>
    </w:p>
    <w:p w14:paraId="074FEB78" w14:textId="77777777"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20091F75"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19087C36" w14:textId="77777777"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7591D9A3" w14:textId="77777777" w:rsidR="002D14CE" w:rsidRDefault="002D14CE" w:rsidP="002D14CE">
      <w:pPr>
        <w:pStyle w:val="PargrafodaLista"/>
        <w:rPr>
          <w:rFonts w:ascii="Times New Roman" w:hAnsi="Times New Roman"/>
          <w:sz w:val="24"/>
        </w:rPr>
      </w:pPr>
    </w:p>
    <w:p w14:paraId="775740FE" w14:textId="77777777"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8" w:name="_DV_M13"/>
      <w:bookmarkEnd w:id="8"/>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696536FF"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AFBD609" w14:textId="77777777"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5A4F0BB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5810316" w14:textId="77777777"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61601EC9"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9" w:name="_Toc399497141"/>
    </w:p>
    <w:bookmarkEnd w:id="9"/>
    <w:p w14:paraId="3F89DCE9" w14:textId="77777777"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0" w:name="_Toc368332336"/>
      <w:bookmarkStart w:id="11" w:name="_Toc368332436"/>
      <w:bookmarkStart w:id="12" w:name="_Toc368332447"/>
      <w:bookmarkStart w:id="13"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4" w:name="_Ref167601451"/>
      <w:bookmarkEnd w:id="10"/>
      <w:bookmarkEnd w:id="11"/>
      <w:bookmarkEnd w:id="12"/>
      <w:bookmarkEnd w:id="13"/>
      <w:r w:rsidR="00E5498E" w:rsidRPr="00D041A2">
        <w:rPr>
          <w:rFonts w:ascii="Times New Roman" w:hAnsi="Times New Roman"/>
          <w:b/>
          <w:sz w:val="24"/>
        </w:rPr>
        <w:t>TERMOS DEFINIDOS</w:t>
      </w:r>
    </w:p>
    <w:p w14:paraId="26ECB2F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4"/>
    <w:p w14:paraId="619A3273" w14:textId="77777777"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738E509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5" w:name="_Ref167604268"/>
      <w:bookmarkStart w:id="16" w:name="_Ref130719316"/>
    </w:p>
    <w:bookmarkEnd w:id="15"/>
    <w:bookmarkEnd w:id="16"/>
    <w:p w14:paraId="35B7E4B7" w14:textId="77777777"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7" w:name="_Toc368332337"/>
      <w:bookmarkStart w:id="18" w:name="_Toc368332437"/>
      <w:bookmarkStart w:id="19" w:name="_Toc368332448"/>
      <w:bookmarkStart w:id="20" w:name="_Toc399497143"/>
      <w:r w:rsidR="00E5498E" w:rsidRPr="00D041A2">
        <w:rPr>
          <w:rFonts w:ascii="Times New Roman" w:hAnsi="Times New Roman" w:cs="Times New Roman"/>
          <w:sz w:val="24"/>
          <w:szCs w:val="24"/>
        </w:rPr>
        <w:t>REGISTRO DO ADITAMENTO</w:t>
      </w:r>
    </w:p>
    <w:p w14:paraId="6ACE0B2F" w14:textId="77777777" w:rsidR="006777A2" w:rsidRPr="00D041A2" w:rsidRDefault="006777A2" w:rsidP="00D041A2">
      <w:pPr>
        <w:pStyle w:val="Body"/>
        <w:suppressAutoHyphens/>
        <w:spacing w:after="0" w:line="320" w:lineRule="exact"/>
        <w:rPr>
          <w:rFonts w:ascii="Times New Roman" w:hAnsi="Times New Roman"/>
          <w:sz w:val="24"/>
        </w:rPr>
      </w:pPr>
    </w:p>
    <w:p w14:paraId="7D8FE795"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14B43358" w14:textId="77777777" w:rsidR="00E5498E" w:rsidRPr="00D041A2" w:rsidRDefault="00E5498E" w:rsidP="00D041A2">
      <w:pPr>
        <w:pStyle w:val="Body"/>
        <w:suppressAutoHyphens/>
        <w:spacing w:after="0" w:line="320" w:lineRule="exact"/>
        <w:rPr>
          <w:rFonts w:ascii="Times New Roman" w:hAnsi="Times New Roman"/>
          <w:sz w:val="24"/>
        </w:rPr>
      </w:pPr>
    </w:p>
    <w:p w14:paraId="60228651" w14:textId="77777777"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787B8FA"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1CD029B6" w14:textId="77777777"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r w:rsidR="003641D0">
        <w:rPr>
          <w:rFonts w:ascii="Times New Roman" w:hAnsi="Times New Roman"/>
          <w:sz w:val="24"/>
        </w:rPr>
        <w:t xml:space="preserve">, </w:t>
      </w:r>
      <w:r w:rsidR="00842632">
        <w:rPr>
          <w:rFonts w:ascii="Times New Roman" w:hAnsi="Times New Roman"/>
          <w:sz w:val="24"/>
        </w:rPr>
        <w:t xml:space="preserve">exceto caso venham a ser proferidas exigências pelo Cartório de RTD, </w:t>
      </w:r>
      <w:r w:rsidR="00DD1E5D">
        <w:rPr>
          <w:rFonts w:ascii="Times New Roman" w:hAnsi="Times New Roman"/>
          <w:sz w:val="24"/>
        </w:rPr>
        <w:t>as quais deverão ser atendidas pela Cedente de forma diligente e pontual, no menor prazo possível e, em qualquer caso, mantendo sempre a data de prenotação para que os efeitos deste Aditamento retroajam a sua data de celebração</w:t>
      </w:r>
      <w:r w:rsidRPr="00D041A2">
        <w:rPr>
          <w:rFonts w:ascii="Times New Roman" w:hAnsi="Times New Roman"/>
          <w:sz w:val="24"/>
        </w:rPr>
        <w:t>; e</w:t>
      </w:r>
    </w:p>
    <w:p w14:paraId="78DCEB41" w14:textId="77777777" w:rsidR="00670618" w:rsidRPr="00D041A2" w:rsidRDefault="00670618" w:rsidP="00D041A2">
      <w:pPr>
        <w:pStyle w:val="PargrafodaLista"/>
        <w:spacing w:line="320" w:lineRule="exact"/>
        <w:rPr>
          <w:rFonts w:ascii="Times New Roman" w:hAnsi="Times New Roman"/>
          <w:sz w:val="24"/>
        </w:rPr>
      </w:pPr>
    </w:p>
    <w:p w14:paraId="4E3A0909" w14:textId="77777777"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237971D1" w14:textId="77777777" w:rsidR="00E5498E" w:rsidRPr="00D041A2" w:rsidRDefault="00E5498E" w:rsidP="00D041A2">
      <w:pPr>
        <w:pStyle w:val="Body"/>
        <w:suppressAutoHyphens/>
        <w:spacing w:after="0" w:line="320" w:lineRule="exact"/>
        <w:rPr>
          <w:rFonts w:ascii="Times New Roman" w:hAnsi="Times New Roman"/>
          <w:sz w:val="24"/>
        </w:rPr>
      </w:pPr>
    </w:p>
    <w:p w14:paraId="051026B6" w14:textId="77777777"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57A9C80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76C231E" w14:textId="77777777"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7"/>
      <w:bookmarkEnd w:id="18"/>
      <w:bookmarkEnd w:id="19"/>
      <w:bookmarkEnd w:id="20"/>
    </w:p>
    <w:p w14:paraId="7A8BF68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667EC2C9" w14:textId="77777777"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1" w:name="_Ref130384523"/>
      <w:bookmarkStart w:id="22" w:name="_Ref243670277"/>
      <w:bookmarkStart w:id="23"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 RJ Infraestrutura e Redes de Telecomunicações S.A.</w:t>
      </w:r>
      <w:r w:rsidRPr="00D041A2">
        <w:rPr>
          <w:rFonts w:ascii="Times New Roman" w:hAnsi="Times New Roman"/>
          <w:sz w:val="24"/>
          <w:szCs w:val="24"/>
          <w:lang w:val="pt-BR" w:eastAsia="pt-BR"/>
        </w:rPr>
        <w:t xml:space="preserve"> serão alteradas para </w:t>
      </w:r>
      <w:bookmarkStart w:id="24" w:name="_Hlk115080147"/>
      <w:r w:rsidRPr="00D041A2">
        <w:rPr>
          <w:rFonts w:ascii="Times New Roman" w:hAnsi="Times New Roman"/>
          <w:sz w:val="24"/>
          <w:szCs w:val="24"/>
        </w:rPr>
        <w:t>Elea Digital Infraestrutura e Redes de Telecomunicações S.A.</w:t>
      </w:r>
      <w:bookmarkEnd w:id="24"/>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1"/>
    </w:p>
    <w:p w14:paraId="28037628"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27D8ADE8" w14:textId="77777777"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E945ACC"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5C6C22D1" w14:textId="77777777"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3B809C8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50025A8F" w14:textId="77777777"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05590688" w14:textId="77777777" w:rsidR="00D26D79" w:rsidRDefault="00D26D79" w:rsidP="007051AA">
      <w:pPr>
        <w:pStyle w:val="PargrafodaLista"/>
        <w:rPr>
          <w:rFonts w:ascii="Times New Roman" w:hAnsi="Times New Roman"/>
          <w:sz w:val="24"/>
        </w:rPr>
      </w:pPr>
    </w:p>
    <w:p w14:paraId="435C3612" w14:textId="77777777"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43931FE3" w14:textId="77777777" w:rsidR="00505D80" w:rsidRPr="00D041A2" w:rsidRDefault="00505D80" w:rsidP="00D041A2">
      <w:pPr>
        <w:pStyle w:val="PargrafodaLista"/>
        <w:spacing w:line="320" w:lineRule="exact"/>
        <w:rPr>
          <w:rFonts w:ascii="Times New Roman" w:hAnsi="Times New Roman"/>
          <w:sz w:val="24"/>
        </w:rPr>
      </w:pPr>
    </w:p>
    <w:p w14:paraId="7E3B2F03" w14:textId="77777777"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3F878757" w14:textId="77777777" w:rsidR="00AE7F31" w:rsidRDefault="00AE7F31" w:rsidP="00AE7F31">
      <w:pPr>
        <w:pStyle w:val="PargrafodaLista"/>
        <w:rPr>
          <w:rFonts w:ascii="Times New Roman" w:hAnsi="Times New Roman"/>
          <w:sz w:val="24"/>
        </w:rPr>
      </w:pPr>
    </w:p>
    <w:p w14:paraId="4D5FFB2F" w14:textId="77777777"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76340719" w14:textId="77777777" w:rsidR="00AA44AC" w:rsidRDefault="00AA44AC" w:rsidP="00FE1014">
      <w:pPr>
        <w:pStyle w:val="PargrafodaLista"/>
        <w:rPr>
          <w:rFonts w:ascii="Times New Roman" w:hAnsi="Times New Roman"/>
          <w:sz w:val="24"/>
        </w:rPr>
      </w:pPr>
    </w:p>
    <w:p w14:paraId="45013FCB" w14:textId="77777777"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5BF9365F" w14:textId="77777777" w:rsidR="00904ED7" w:rsidRDefault="00904ED7" w:rsidP="00904ED7">
      <w:pPr>
        <w:pStyle w:val="PargrafodaLista"/>
        <w:rPr>
          <w:rFonts w:ascii="Times New Roman" w:hAnsi="Times New Roman"/>
          <w:bCs/>
          <w:sz w:val="24"/>
        </w:rPr>
      </w:pPr>
    </w:p>
    <w:p w14:paraId="02A7BC5F" w14:textId="77777777"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77F24487" w14:textId="77777777" w:rsidR="00AA44AC" w:rsidRDefault="00AA44AC" w:rsidP="00904ED7">
      <w:pPr>
        <w:pStyle w:val="PargrafodaLista"/>
        <w:rPr>
          <w:rFonts w:ascii="Times New Roman" w:hAnsi="Times New Roman"/>
          <w:bCs/>
          <w:sz w:val="24"/>
        </w:rPr>
      </w:pPr>
    </w:p>
    <w:p w14:paraId="243BDBD8" w14:textId="77777777"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276DAE22" w14:textId="77777777" w:rsidR="008E41AC" w:rsidRDefault="008E41AC" w:rsidP="008E41AC">
      <w:pPr>
        <w:pStyle w:val="PargrafodaLista"/>
        <w:rPr>
          <w:rFonts w:ascii="Times New Roman" w:hAnsi="Times New Roman"/>
          <w:sz w:val="24"/>
        </w:rPr>
      </w:pPr>
    </w:p>
    <w:p w14:paraId="35BE1ED3" w14:textId="77777777"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2"/>
    <w:bookmarkEnd w:id="23"/>
    <w:p w14:paraId="59B161A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04FB9404" w14:textId="77777777"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5" w:name="_Ref131956688"/>
      <w:bookmarkStart w:id="26" w:name="_Ref169436568"/>
      <w:r w:rsidR="0049658C" w:rsidRPr="00D041A2">
        <w:rPr>
          <w:rFonts w:ascii="Times New Roman" w:hAnsi="Times New Roman"/>
          <w:b/>
          <w:sz w:val="24"/>
          <w:szCs w:val="24"/>
        </w:rPr>
        <w:t>RATIFICAÇÕES</w:t>
      </w:r>
    </w:p>
    <w:p w14:paraId="426A2336"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CD5AC93" w14:textId="77777777"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r w:rsidR="00CB60C5" w:rsidRPr="0001596E">
        <w:rPr>
          <w:rFonts w:ascii="Times New Roman" w:hAnsi="Times New Roman"/>
          <w:sz w:val="24"/>
          <w:szCs w:val="24"/>
          <w:lang w:val="pt-BR"/>
        </w:rPr>
        <w:t>a este Aditamento</w:t>
      </w:r>
      <w:r w:rsidR="00CB60C5" w:rsidRPr="00CB60C5">
        <w:rPr>
          <w:rFonts w:ascii="Times New Roman" w:hAnsi="Times New Roman"/>
          <w:sz w:val="24"/>
          <w:szCs w:val="24"/>
          <w:lang w:val="pt-BR"/>
        </w:rPr>
        <w:t>.</w:t>
      </w:r>
    </w:p>
    <w:p w14:paraId="2C4A7B10" w14:textId="77777777" w:rsidR="006777A2" w:rsidRPr="00D041A2" w:rsidRDefault="006777A2" w:rsidP="00D041A2">
      <w:pPr>
        <w:suppressAutoHyphens/>
        <w:spacing w:line="320" w:lineRule="exact"/>
        <w:jc w:val="both"/>
        <w:rPr>
          <w:rFonts w:ascii="Times New Roman" w:hAnsi="Times New Roman"/>
          <w:sz w:val="24"/>
        </w:rPr>
      </w:pPr>
      <w:bookmarkStart w:id="27" w:name="_Toc368332340"/>
      <w:bookmarkStart w:id="28" w:name="_Toc368332440"/>
      <w:bookmarkStart w:id="29" w:name="_Toc368332451"/>
      <w:bookmarkStart w:id="30" w:name="_Toc399497146"/>
      <w:bookmarkEnd w:id="25"/>
      <w:bookmarkEnd w:id="26"/>
    </w:p>
    <w:p w14:paraId="405FF1CC" w14:textId="77777777"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7"/>
      <w:bookmarkEnd w:id="28"/>
      <w:bookmarkEnd w:id="29"/>
      <w:bookmarkEnd w:id="30"/>
      <w:r w:rsidR="0049658C" w:rsidRPr="00534317">
        <w:rPr>
          <w:rFonts w:ascii="Times New Roman" w:hAnsi="Times New Roman"/>
          <w:b/>
          <w:sz w:val="24"/>
          <w:szCs w:val="24"/>
        </w:rPr>
        <w:t>DECLARAÇÕES</w:t>
      </w:r>
    </w:p>
    <w:p w14:paraId="3BCC08E9" w14:textId="77777777" w:rsidR="006777A2" w:rsidRPr="00D041A2" w:rsidRDefault="006777A2" w:rsidP="00D041A2">
      <w:pPr>
        <w:suppressAutoHyphens/>
        <w:spacing w:line="320" w:lineRule="exact"/>
        <w:jc w:val="both"/>
        <w:rPr>
          <w:rFonts w:ascii="Times New Roman" w:hAnsi="Times New Roman"/>
          <w:b/>
          <w:sz w:val="24"/>
        </w:rPr>
      </w:pPr>
    </w:p>
    <w:p w14:paraId="1D7E9868" w14:textId="77777777"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1"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1"/>
      <w:r w:rsidR="008F0B87">
        <w:rPr>
          <w:rFonts w:ascii="Times New Roman" w:hAnsi="Times New Roman"/>
          <w:sz w:val="24"/>
          <w:szCs w:val="24"/>
          <w:lang w:val="pt-BR"/>
        </w:rPr>
        <w:t>.</w:t>
      </w:r>
    </w:p>
    <w:p w14:paraId="1CA98561" w14:textId="77777777" w:rsidR="00534317" w:rsidRDefault="00534317" w:rsidP="0045565F">
      <w:pPr>
        <w:pStyle w:val="Level2"/>
        <w:suppressAutoHyphens/>
        <w:spacing w:after="0" w:line="320" w:lineRule="exact"/>
        <w:rPr>
          <w:rFonts w:ascii="Times New Roman" w:hAnsi="Times New Roman"/>
          <w:sz w:val="24"/>
          <w:szCs w:val="24"/>
          <w:lang w:val="pt-BR"/>
        </w:rPr>
      </w:pPr>
    </w:p>
    <w:p w14:paraId="2E6EAB89" w14:textId="77777777"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66B783AE" w14:textId="77777777" w:rsidR="00534317" w:rsidRPr="00534317" w:rsidRDefault="00534317" w:rsidP="0045565F">
      <w:pPr>
        <w:pStyle w:val="Level2"/>
        <w:rPr>
          <w:rFonts w:ascii="Times New Roman" w:hAnsi="Times New Roman"/>
          <w:sz w:val="24"/>
        </w:rPr>
      </w:pPr>
    </w:p>
    <w:p w14:paraId="29438D0B" w14:textId="77777777"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1F86A8E1"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0C0976F7" w14:textId="77777777"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(ii)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6225902F"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56194C97" w14:textId="77777777"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239C1DD1"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730900D" w14:textId="77777777"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5D13143E" w14:textId="77777777" w:rsidR="004E1848" w:rsidRPr="00D041A2" w:rsidRDefault="004E1848" w:rsidP="00D041A2">
      <w:pPr>
        <w:suppressAutoHyphens/>
        <w:spacing w:line="320" w:lineRule="exact"/>
        <w:jc w:val="both"/>
        <w:rPr>
          <w:rFonts w:ascii="Times New Roman" w:hAnsi="Times New Roman"/>
          <w:sz w:val="24"/>
        </w:rPr>
      </w:pPr>
      <w:bookmarkStart w:id="32" w:name="_Hlk76487386"/>
    </w:p>
    <w:p w14:paraId="3FFC8057" w14:textId="77777777"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3" w:name="_Ref167637353"/>
      <w:bookmarkStart w:id="34" w:name="_Toc368332341"/>
      <w:bookmarkStart w:id="35" w:name="_Toc368332441"/>
      <w:bookmarkStart w:id="36" w:name="_Toc368332452"/>
      <w:bookmarkStart w:id="37" w:name="_Toc399497147"/>
      <w:bookmarkEnd w:id="32"/>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3"/>
      <w:bookmarkEnd w:id="34"/>
      <w:bookmarkEnd w:id="35"/>
      <w:bookmarkEnd w:id="36"/>
      <w:bookmarkEnd w:id="37"/>
      <w:r w:rsidR="00A13B09" w:rsidRPr="00D041A2">
        <w:rPr>
          <w:rFonts w:ascii="Times New Roman" w:hAnsi="Times New Roman"/>
          <w:b/>
          <w:sz w:val="24"/>
          <w:szCs w:val="24"/>
        </w:rPr>
        <w:t>DISPOSIÇÕES GERAIS</w:t>
      </w:r>
    </w:p>
    <w:p w14:paraId="54D46012"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727683E7" w14:textId="77777777"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47AF2E4D"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269023B4" w14:textId="77777777"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2B6812B" w14:textId="77777777" w:rsidR="00931A45" w:rsidRDefault="00931A45" w:rsidP="00931A45">
      <w:pPr>
        <w:pStyle w:val="Level2"/>
        <w:suppressAutoHyphens/>
        <w:spacing w:after="0" w:line="320" w:lineRule="exact"/>
        <w:rPr>
          <w:rFonts w:ascii="Times New Roman" w:hAnsi="Times New Roman"/>
          <w:sz w:val="24"/>
          <w:szCs w:val="24"/>
          <w:lang w:val="pt-BR"/>
        </w:rPr>
      </w:pPr>
    </w:p>
    <w:p w14:paraId="2E85FAC1" w14:textId="77777777"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64F1976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4B3539"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1745928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3129E61"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C52D391"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08B43D4"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29B61A46"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4A1AA574"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7B4A2B8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775CD50"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2D52511A"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49FE2085"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3532727F"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6B5F465B"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11AF131"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41A3C070"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21A6825"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A1A3D05"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2BA399AC"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E4B1F72"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8" w:name="_DV_C347"/>
      <w:r w:rsidRPr="00D041A2">
        <w:rPr>
          <w:rFonts w:ascii="Times New Roman" w:hAnsi="Times New Roman"/>
          <w:sz w:val="24"/>
          <w:szCs w:val="24"/>
          <w:lang w:val="pt-BR"/>
        </w:rPr>
        <w:t xml:space="preserve">do </w:t>
      </w:r>
      <w:bookmarkEnd w:id="38"/>
      <w:r w:rsidRPr="00D041A2">
        <w:rPr>
          <w:rFonts w:ascii="Times New Roman" w:hAnsi="Times New Roman"/>
          <w:sz w:val="24"/>
          <w:szCs w:val="24"/>
          <w:lang w:val="pt-BR"/>
        </w:rPr>
        <w:t>Código de Processo Civil.</w:t>
      </w:r>
    </w:p>
    <w:p w14:paraId="63022896" w14:textId="77777777" w:rsidR="006777A2" w:rsidRPr="00D041A2" w:rsidRDefault="006777A2" w:rsidP="00D041A2">
      <w:pPr>
        <w:pStyle w:val="PargrafodaLista"/>
        <w:spacing w:line="320" w:lineRule="exact"/>
        <w:rPr>
          <w:rFonts w:ascii="Times New Roman" w:hAnsi="Times New Roman"/>
          <w:sz w:val="24"/>
        </w:rPr>
      </w:pPr>
    </w:p>
    <w:p w14:paraId="64DBE9F7" w14:textId="77777777"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63ABA303"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A9994B6" w14:textId="77777777"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14:paraId="00EAF62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50F28040" w14:textId="77777777"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22EECA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D3A441F" w14:textId="77777777"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1F54379A"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7CE5CD5B" w14:textId="7777777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17042807"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158053B6" w14:textId="77777777"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3"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w:t>
      </w:r>
      <w:r w:rsidR="007B1DF5">
        <w:rPr>
          <w:rFonts w:ascii="Times New Roman" w:hAnsi="Times New Roman"/>
          <w:sz w:val="24"/>
          <w:szCs w:val="24"/>
        </w:rPr>
        <w:t xml:space="preserve"> </w:t>
      </w:r>
      <w:r w:rsidR="003641D0">
        <w:rPr>
          <w:rFonts w:ascii="Times New Roman" w:hAnsi="Times New Roman"/>
          <w:sz w:val="24"/>
          <w:szCs w:val="24"/>
        </w:rPr>
        <w:t>dezembro</w:t>
      </w:r>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7718254F"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745C50BD"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even" r:id="rId9"/>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14926B68" w14:textId="77777777"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3"/>
    <w:p w14:paraId="502F3B4A" w14:textId="77777777" w:rsidR="006777A2" w:rsidRPr="00D041A2" w:rsidRDefault="006777A2" w:rsidP="00D041A2">
      <w:pPr>
        <w:pStyle w:val="Body"/>
        <w:suppressAutoHyphens/>
        <w:spacing w:after="0" w:line="320" w:lineRule="exact"/>
        <w:rPr>
          <w:rFonts w:ascii="Times New Roman" w:hAnsi="Times New Roman"/>
          <w:sz w:val="24"/>
        </w:rPr>
      </w:pPr>
    </w:p>
    <w:p w14:paraId="3F025CCD" w14:textId="77777777"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58AEF2EC"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4AAA2864"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CDC6A4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4EC8C6BB" w14:textId="77777777">
        <w:tc>
          <w:tcPr>
            <w:tcW w:w="4140" w:type="dxa"/>
            <w:tcBorders>
              <w:bottom w:val="single" w:sz="4" w:space="0" w:color="auto"/>
            </w:tcBorders>
          </w:tcPr>
          <w:p w14:paraId="2EE71458"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72043DEC"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27C86B4A"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4E145F74" w14:textId="77777777">
        <w:tc>
          <w:tcPr>
            <w:tcW w:w="4140" w:type="dxa"/>
            <w:tcBorders>
              <w:top w:val="single" w:sz="4" w:space="0" w:color="auto"/>
            </w:tcBorders>
          </w:tcPr>
          <w:p w14:paraId="077CCD67" w14:textId="7777777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1" w:type="dxa"/>
          </w:tcPr>
          <w:p w14:paraId="59E0973F"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181739E2" w14:textId="7777777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C61A7E8" w14:textId="77777777">
        <w:tc>
          <w:tcPr>
            <w:tcW w:w="4140" w:type="dxa"/>
          </w:tcPr>
          <w:p w14:paraId="7E9EC27F" w14:textId="7777777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c>
          <w:tcPr>
            <w:tcW w:w="281" w:type="dxa"/>
          </w:tcPr>
          <w:p w14:paraId="2B988EC7"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16AA3FE3" w14:textId="7777777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r>
    </w:tbl>
    <w:p w14:paraId="69732AD9" w14:textId="77777777"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23FB02F" w14:textId="77777777" w:rsidR="006777A2" w:rsidRPr="00D041A2" w:rsidRDefault="006777A2" w:rsidP="00D041A2">
      <w:pPr>
        <w:pStyle w:val="Body"/>
        <w:suppressAutoHyphens/>
        <w:spacing w:after="0" w:line="320" w:lineRule="exact"/>
        <w:rPr>
          <w:rFonts w:ascii="Times New Roman" w:hAnsi="Times New Roman"/>
          <w:sz w:val="24"/>
        </w:rPr>
      </w:pPr>
    </w:p>
    <w:p w14:paraId="6056BD62" w14:textId="77777777" w:rsidR="006777A2" w:rsidRPr="00D041A2" w:rsidRDefault="006777A2" w:rsidP="00D041A2">
      <w:pPr>
        <w:pStyle w:val="Body"/>
        <w:suppressAutoHyphens/>
        <w:spacing w:after="0" w:line="320" w:lineRule="exact"/>
        <w:rPr>
          <w:rFonts w:ascii="Times New Roman" w:hAnsi="Times New Roman"/>
          <w:sz w:val="24"/>
        </w:rPr>
      </w:pPr>
    </w:p>
    <w:p w14:paraId="7AAC4F49"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F6AAFEF"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AEC4CF2"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5650DA0C"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81AFA" w:rsidRPr="00D041A2" w14:paraId="26FA7FB2" w14:textId="77777777" w:rsidTr="00806F0A">
        <w:tc>
          <w:tcPr>
            <w:tcW w:w="4247" w:type="dxa"/>
          </w:tcPr>
          <w:p w14:paraId="76C9DB31" w14:textId="77777777" w:rsidR="00F81AFA" w:rsidRPr="00D041A2" w:rsidRDefault="00F81AFA" w:rsidP="007B1DF5">
            <w:pPr>
              <w:pStyle w:val="Default"/>
              <w:spacing w:line="320" w:lineRule="exact"/>
            </w:pPr>
            <w:r w:rsidRPr="00D041A2">
              <w:t xml:space="preserve">________________________________ </w:t>
            </w:r>
          </w:p>
        </w:tc>
        <w:tc>
          <w:tcPr>
            <w:tcW w:w="4248" w:type="dxa"/>
          </w:tcPr>
          <w:p w14:paraId="38EAE907" w14:textId="77777777" w:rsidR="00F81AFA" w:rsidRPr="00806F0A" w:rsidRDefault="00F81AFA" w:rsidP="00806F0A">
            <w:pPr>
              <w:pStyle w:val="Default"/>
              <w:spacing w:line="320" w:lineRule="exact"/>
            </w:pPr>
            <w:r w:rsidRPr="00D041A2">
              <w:t xml:space="preserve">________________________________ </w:t>
            </w:r>
          </w:p>
        </w:tc>
      </w:tr>
      <w:tr w:rsidR="00F81AFA" w:rsidRPr="00D041A2" w14:paraId="4D3BA4F5" w14:textId="77777777" w:rsidTr="00806F0A">
        <w:tc>
          <w:tcPr>
            <w:tcW w:w="4247" w:type="dxa"/>
          </w:tcPr>
          <w:p w14:paraId="73019472" w14:textId="77777777" w:rsidR="00F81AFA" w:rsidRPr="00D041A2" w:rsidRDefault="00F81AFA" w:rsidP="007B1DF5">
            <w:pPr>
              <w:pStyle w:val="Default"/>
              <w:spacing w:line="320" w:lineRule="exact"/>
            </w:pPr>
            <w:r w:rsidRPr="00D041A2">
              <w:t xml:space="preserve">Nome: </w:t>
            </w:r>
          </w:p>
        </w:tc>
        <w:tc>
          <w:tcPr>
            <w:tcW w:w="4248" w:type="dxa"/>
          </w:tcPr>
          <w:p w14:paraId="1EA8CFE1" w14:textId="77777777" w:rsidR="00F81AFA" w:rsidRPr="00806F0A" w:rsidRDefault="00F81AFA" w:rsidP="00806F0A">
            <w:pPr>
              <w:pStyle w:val="Default"/>
              <w:spacing w:line="320" w:lineRule="exact"/>
            </w:pPr>
            <w:r w:rsidRPr="00D041A2">
              <w:t xml:space="preserve">Nome: </w:t>
            </w:r>
          </w:p>
        </w:tc>
      </w:tr>
      <w:tr w:rsidR="00F81AFA" w:rsidRPr="00D041A2" w14:paraId="101B7CED" w14:textId="77777777" w:rsidTr="00806F0A">
        <w:tc>
          <w:tcPr>
            <w:tcW w:w="4247" w:type="dxa"/>
          </w:tcPr>
          <w:p w14:paraId="04342A04" w14:textId="77777777" w:rsidR="00F81AFA" w:rsidRPr="00D041A2" w:rsidRDefault="00F81AFA" w:rsidP="007B1DF5">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p>
        </w:tc>
        <w:tc>
          <w:tcPr>
            <w:tcW w:w="4248" w:type="dxa"/>
          </w:tcPr>
          <w:p w14:paraId="603C9B37" w14:textId="77777777" w:rsidR="00F81AFA" w:rsidRPr="00806F0A" w:rsidRDefault="00F81AFA" w:rsidP="00806F0A">
            <w:pPr>
              <w:pStyle w:val="Default"/>
              <w:spacing w:line="320" w:lineRule="exact"/>
            </w:pPr>
            <w:r w:rsidRPr="00D041A2">
              <w:t xml:space="preserve">Cargo: </w:t>
            </w:r>
          </w:p>
        </w:tc>
      </w:tr>
    </w:tbl>
    <w:p w14:paraId="099451D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1A135781"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63A9EBFF" w14:textId="77777777">
        <w:tc>
          <w:tcPr>
            <w:tcW w:w="283" w:type="dxa"/>
          </w:tcPr>
          <w:p w14:paraId="7310B984"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1A13E010" w14:textId="77777777">
        <w:tc>
          <w:tcPr>
            <w:tcW w:w="283" w:type="dxa"/>
          </w:tcPr>
          <w:p w14:paraId="08CF76F9"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74AF0D42" w14:textId="77777777">
        <w:trPr>
          <w:trHeight w:val="225"/>
        </w:trPr>
        <w:tc>
          <w:tcPr>
            <w:tcW w:w="283" w:type="dxa"/>
          </w:tcPr>
          <w:p w14:paraId="078782BC" w14:textId="77777777" w:rsidR="006777A2" w:rsidRPr="00D041A2" w:rsidRDefault="006777A2" w:rsidP="00D041A2">
            <w:pPr>
              <w:suppressAutoHyphens/>
              <w:spacing w:line="320" w:lineRule="exact"/>
              <w:rPr>
                <w:rFonts w:ascii="Times New Roman" w:hAnsi="Times New Roman"/>
                <w:b/>
                <w:kern w:val="20"/>
                <w:sz w:val="24"/>
              </w:rPr>
            </w:pPr>
          </w:p>
        </w:tc>
      </w:tr>
    </w:tbl>
    <w:p w14:paraId="7A9C8832" w14:textId="7777777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221E3AB" w14:textId="77777777" w:rsidR="006777A2" w:rsidRPr="00D041A2" w:rsidRDefault="006777A2" w:rsidP="00D041A2">
      <w:pPr>
        <w:pStyle w:val="Body"/>
        <w:suppressAutoHyphens/>
        <w:spacing w:after="0" w:line="320" w:lineRule="exact"/>
        <w:jc w:val="left"/>
        <w:rPr>
          <w:rFonts w:ascii="Times New Roman" w:hAnsi="Times New Roman"/>
          <w:sz w:val="24"/>
        </w:rPr>
      </w:pPr>
    </w:p>
    <w:p w14:paraId="4927FA8D"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1DC3CE7D" w14:textId="77777777" w:rsidR="006777A2" w:rsidRPr="00D041A2" w:rsidRDefault="006777A2" w:rsidP="00D041A2">
      <w:pPr>
        <w:pStyle w:val="Body"/>
        <w:suppressAutoHyphens/>
        <w:spacing w:after="0" w:line="320" w:lineRule="exact"/>
        <w:rPr>
          <w:rFonts w:ascii="Times New Roman" w:hAnsi="Times New Roman"/>
          <w:sz w:val="24"/>
        </w:rPr>
      </w:pPr>
    </w:p>
    <w:p w14:paraId="7BD54E06" w14:textId="77777777" w:rsidR="006777A2" w:rsidRPr="00D041A2" w:rsidRDefault="006777A2" w:rsidP="00D041A2">
      <w:pPr>
        <w:pStyle w:val="Body"/>
        <w:suppressAutoHyphens/>
        <w:spacing w:after="0" w:line="320" w:lineRule="exact"/>
        <w:rPr>
          <w:rFonts w:ascii="Times New Roman" w:hAnsi="Times New Roman"/>
          <w:sz w:val="24"/>
        </w:rPr>
      </w:pPr>
    </w:p>
    <w:p w14:paraId="411F3A5C"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166951BF" w14:textId="77777777">
        <w:tc>
          <w:tcPr>
            <w:tcW w:w="4248" w:type="dxa"/>
            <w:tcBorders>
              <w:bottom w:val="single" w:sz="4" w:space="0" w:color="auto"/>
            </w:tcBorders>
          </w:tcPr>
          <w:p w14:paraId="660EB0C3" w14:textId="77777777" w:rsidR="006777A2" w:rsidRPr="00D041A2" w:rsidRDefault="00FA116D" w:rsidP="00D041A2">
            <w:pPr>
              <w:suppressAutoHyphens/>
              <w:spacing w:line="320" w:lineRule="exact"/>
              <w:jc w:val="both"/>
              <w:rPr>
                <w:rFonts w:ascii="Times New Roman" w:hAnsi="Times New Roman"/>
                <w:b/>
                <w:kern w:val="20"/>
                <w:sz w:val="24"/>
              </w:rPr>
            </w:pPr>
            <w:bookmarkStart w:id="44" w:name="_Toc399497153"/>
            <w:r w:rsidRPr="00D041A2">
              <w:rPr>
                <w:rFonts w:ascii="Times New Roman" w:hAnsi="Times New Roman"/>
                <w:b/>
                <w:kern w:val="20"/>
                <w:sz w:val="24"/>
              </w:rPr>
              <w:t>1.</w:t>
            </w:r>
          </w:p>
        </w:tc>
        <w:tc>
          <w:tcPr>
            <w:tcW w:w="283" w:type="dxa"/>
          </w:tcPr>
          <w:p w14:paraId="5CA024C5"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06AF840B"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07E83185" w14:textId="77777777">
        <w:tc>
          <w:tcPr>
            <w:tcW w:w="4248" w:type="dxa"/>
            <w:tcBorders>
              <w:top w:val="single" w:sz="4" w:space="0" w:color="auto"/>
            </w:tcBorders>
          </w:tcPr>
          <w:p w14:paraId="6171C541" w14:textId="7777777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3" w:type="dxa"/>
          </w:tcPr>
          <w:p w14:paraId="64A949A5"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4D7B2285" w14:textId="7777777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62687FD0" w14:textId="77777777">
        <w:tc>
          <w:tcPr>
            <w:tcW w:w="4248" w:type="dxa"/>
          </w:tcPr>
          <w:p w14:paraId="71C06FB0" w14:textId="77777777"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p>
        </w:tc>
        <w:tc>
          <w:tcPr>
            <w:tcW w:w="283" w:type="dxa"/>
          </w:tcPr>
          <w:p w14:paraId="7E89B1DD"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0379601A" w14:textId="77777777"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p>
        </w:tc>
      </w:tr>
    </w:tbl>
    <w:p w14:paraId="5DFC3B82" w14:textId="77777777" w:rsidR="006777A2" w:rsidRPr="00D041A2" w:rsidRDefault="006777A2" w:rsidP="00D041A2">
      <w:pPr>
        <w:suppressAutoHyphens/>
        <w:spacing w:line="320" w:lineRule="exact"/>
        <w:jc w:val="center"/>
        <w:rPr>
          <w:rFonts w:ascii="Times New Roman" w:hAnsi="Times New Roman"/>
          <w:b/>
          <w:sz w:val="24"/>
        </w:rPr>
      </w:pPr>
    </w:p>
    <w:p w14:paraId="3083C81D"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45" w:name="_DV_M0"/>
      <w:bookmarkEnd w:id="44"/>
      <w:bookmarkEnd w:id="45"/>
    </w:p>
    <w:p w14:paraId="4AA0CADD" w14:textId="7777777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15936152" w14:textId="77777777" w:rsidR="00AE7F31" w:rsidRDefault="00AE7F31" w:rsidP="00AE7F31">
      <w:pPr>
        <w:suppressAutoHyphens/>
        <w:spacing w:line="320" w:lineRule="exact"/>
        <w:jc w:val="center"/>
        <w:rPr>
          <w:rFonts w:ascii="Times New Roman" w:hAnsi="Times New Roman"/>
          <w:b/>
          <w:bCs/>
          <w:sz w:val="24"/>
          <w:u w:val="single"/>
        </w:rPr>
      </w:pPr>
    </w:p>
    <w:p w14:paraId="520942E1" w14:textId="77777777"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4857A581" w14:textId="77777777" w:rsidR="00D34AA2" w:rsidRDefault="00D34AA2" w:rsidP="00A974B3">
      <w:pPr>
        <w:suppressAutoHyphens/>
        <w:spacing w:line="320" w:lineRule="exact"/>
        <w:jc w:val="center"/>
        <w:rPr>
          <w:rFonts w:ascii="Times New Roman" w:hAnsi="Times New Roman"/>
          <w:b/>
          <w:bCs/>
          <w:sz w:val="24"/>
        </w:rPr>
      </w:pPr>
    </w:p>
    <w:p w14:paraId="657511B0"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5734863F" w14:textId="77777777" w:rsidR="00A974B3" w:rsidRPr="005C34D3" w:rsidRDefault="00A974B3" w:rsidP="00A974B3">
      <w:pPr>
        <w:pStyle w:val="Body"/>
        <w:suppressAutoHyphens/>
        <w:spacing w:after="0" w:line="320" w:lineRule="exact"/>
        <w:rPr>
          <w:rFonts w:ascii="Times New Roman" w:hAnsi="Times New Roman"/>
          <w:sz w:val="24"/>
        </w:rPr>
      </w:pPr>
    </w:p>
    <w:p w14:paraId="150EFBA7" w14:textId="77777777" w:rsidR="00A974B3" w:rsidRPr="005C34D3" w:rsidRDefault="00A974B3" w:rsidP="00A974B3">
      <w:pPr>
        <w:pStyle w:val="Body"/>
        <w:suppressAutoHyphens/>
        <w:spacing w:after="0" w:line="320" w:lineRule="exact"/>
        <w:rPr>
          <w:rFonts w:ascii="Times New Roman" w:hAnsi="Times New Roman"/>
          <w:sz w:val="24"/>
        </w:rPr>
      </w:pPr>
      <w:bookmarkStart w:id="46" w:name="_Hlk115082110"/>
      <w:r w:rsidRPr="005C34D3">
        <w:rPr>
          <w:rFonts w:ascii="Times New Roman" w:hAnsi="Times New Roman"/>
          <w:sz w:val="24"/>
        </w:rPr>
        <w:t>Pelo presente instrumento particular:</w:t>
      </w:r>
    </w:p>
    <w:p w14:paraId="7AD8E432" w14:textId="77777777" w:rsidR="00A974B3" w:rsidRPr="005C34D3" w:rsidRDefault="00A974B3" w:rsidP="00A974B3">
      <w:pPr>
        <w:pStyle w:val="Body"/>
        <w:suppressAutoHyphens/>
        <w:spacing w:after="0" w:line="320" w:lineRule="exact"/>
        <w:rPr>
          <w:rFonts w:ascii="Times New Roman" w:hAnsi="Times New Roman"/>
          <w:sz w:val="24"/>
        </w:rPr>
      </w:pPr>
    </w:p>
    <w:p w14:paraId="6DB74AA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2BB79F24" w14:textId="77777777" w:rsidR="00A974B3" w:rsidRPr="005C34D3" w:rsidRDefault="00A974B3" w:rsidP="00A974B3">
      <w:pPr>
        <w:pStyle w:val="Body"/>
        <w:suppressAutoHyphens/>
        <w:spacing w:after="0" w:line="320" w:lineRule="exact"/>
        <w:rPr>
          <w:rFonts w:ascii="Times New Roman" w:hAnsi="Times New Roman"/>
          <w:sz w:val="24"/>
        </w:rPr>
      </w:pPr>
    </w:p>
    <w:p w14:paraId="3E610404"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2AE3E26C" w14:textId="77777777" w:rsidR="00A974B3" w:rsidRPr="005C34D3" w:rsidRDefault="00A974B3" w:rsidP="00A974B3">
      <w:pPr>
        <w:pStyle w:val="Body"/>
        <w:suppressAutoHyphens/>
        <w:spacing w:after="0" w:line="320" w:lineRule="exact"/>
        <w:rPr>
          <w:rFonts w:ascii="Times New Roman" w:hAnsi="Times New Roman"/>
          <w:sz w:val="24"/>
        </w:rPr>
      </w:pPr>
    </w:p>
    <w:p w14:paraId="03722254"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(ii) 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r w:rsidR="003641D0">
        <w:rPr>
          <w:rFonts w:ascii="Times New Roman" w:hAnsi="Times New Roman"/>
          <w:sz w:val="24"/>
        </w:rPr>
        <w:t>30</w:t>
      </w:r>
      <w:r w:rsidRPr="005C34D3">
        <w:rPr>
          <w:rFonts w:ascii="Times New Roman" w:hAnsi="Times New Roman"/>
          <w:sz w:val="24"/>
        </w:rPr>
        <w:t xml:space="preserve"> de </w:t>
      </w:r>
      <w:r w:rsidR="007B1DF5">
        <w:rPr>
          <w:rFonts w:ascii="Times New Roman" w:hAnsi="Times New Roman"/>
          <w:sz w:val="24"/>
        </w:rPr>
        <w:t>novembro</w:t>
      </w:r>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46"/>
    </w:p>
    <w:p w14:paraId="4C9BA2DE"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9C3FAE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47"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47"/>
    </w:p>
    <w:p w14:paraId="3E7CA0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E372C85"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48" w:name="_Hlk115083785"/>
      <w:bookmarkStart w:id="49" w:name="_Hlk115083552"/>
      <w:r w:rsidRPr="005C34D3">
        <w:rPr>
          <w:rFonts w:ascii="Times New Roman" w:hAnsi="Times New Roman"/>
          <w:b/>
          <w:sz w:val="24"/>
        </w:rPr>
        <w:t>CONSIDERANDO QUE:</w:t>
      </w:r>
    </w:p>
    <w:p w14:paraId="35B3C488"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4C87638E"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(ii)</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(iii) a autorização para a celebração e cumprimento, pela Cedente, da Escritura 2ª Emissão e dos demais documentos e instrumentos necessários para a realização da 2ª Emissão, incluindo, sem limitação, a celebração deste Contrato;</w:t>
      </w:r>
    </w:p>
    <w:p w14:paraId="010329BD"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7164E164"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(ii)</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4627C033" w14:textId="77777777" w:rsidR="00A974B3" w:rsidRPr="005C34D3" w:rsidRDefault="00A974B3" w:rsidP="00A974B3">
      <w:pPr>
        <w:pStyle w:val="PargrafodaLista"/>
        <w:spacing w:line="320" w:lineRule="exact"/>
        <w:rPr>
          <w:rFonts w:ascii="Times New Roman" w:hAnsi="Times New Roman"/>
          <w:bCs/>
          <w:sz w:val="24"/>
        </w:rPr>
      </w:pPr>
    </w:p>
    <w:p w14:paraId="7E05481B"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 xml:space="preserve">(ii) o Compartilhamento (conforme definido abaixo); </w:t>
      </w:r>
      <w:r w:rsidR="004E31A9">
        <w:rPr>
          <w:rFonts w:ascii="Times New Roman" w:hAnsi="Times New Roman"/>
          <w:bCs/>
          <w:kern w:val="0"/>
          <w:sz w:val="24"/>
        </w:rPr>
        <w:t xml:space="preserve">(iii) a outorga, pela Cedente, da cessão fiduciária sobre os direitos creditórios detidos pela Cedente com relação à Conta Desembolso (conforme abaixo definido); </w:t>
      </w:r>
      <w:r w:rsidRPr="005C34D3">
        <w:rPr>
          <w:rFonts w:ascii="Times New Roman" w:hAnsi="Times New Roman"/>
          <w:bCs/>
          <w:kern w:val="0"/>
          <w:sz w:val="24"/>
        </w:rPr>
        <w:t>e (i</w:t>
      </w:r>
      <w:r w:rsidR="004E31A9">
        <w:rPr>
          <w:rFonts w:ascii="Times New Roman" w:hAnsi="Times New Roman"/>
          <w:bCs/>
          <w:kern w:val="0"/>
          <w:sz w:val="24"/>
        </w:rPr>
        <w:t>v</w:t>
      </w:r>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BAC1D02"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04E1B078"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Cláusula 3.8.1</w:t>
      </w:r>
      <w:r w:rsidR="00437B52">
        <w:rPr>
          <w:rFonts w:ascii="Times New Roman" w:hAnsi="Times New Roman"/>
          <w:sz w:val="24"/>
        </w:rPr>
        <w:t xml:space="preserve"> </w:t>
      </w:r>
      <w:r w:rsidRPr="005C34D3">
        <w:rPr>
          <w:rFonts w:ascii="Times New Roman" w:hAnsi="Times New Roman"/>
          <w:sz w:val="24"/>
        </w:rPr>
        <w:t>, item “</w:t>
      </w:r>
      <w:r w:rsidR="00DD1E5D">
        <w:rPr>
          <w:rFonts w:ascii="Times New Roman" w:hAnsi="Times New Roman"/>
          <w:sz w:val="24"/>
        </w:rPr>
        <w:t>D</w:t>
      </w:r>
      <w:r w:rsidRPr="005C34D3">
        <w:rPr>
          <w:rFonts w:ascii="Times New Roman" w:hAnsi="Times New Roman"/>
          <w:sz w:val="24"/>
        </w:rPr>
        <w:t xml:space="preserve">” da Escritura 2ª Emissão e da </w:t>
      </w:r>
      <w:r w:rsidRPr="00FE1014">
        <w:rPr>
          <w:rFonts w:ascii="Times New Roman" w:hAnsi="Times New Roman"/>
          <w:sz w:val="24"/>
        </w:rPr>
        <w:t>Cláusula 3.8.1, item “(iv)”</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613B9DC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7216969"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67D5B3DD"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C621382"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29931D1F" w14:textId="77777777" w:rsidR="00A974B3" w:rsidRPr="005C34D3" w:rsidRDefault="00A974B3" w:rsidP="00A974B3">
      <w:pPr>
        <w:pStyle w:val="PargrafodaLista"/>
        <w:spacing w:line="320" w:lineRule="exact"/>
        <w:rPr>
          <w:rFonts w:ascii="Times New Roman" w:hAnsi="Times New Roman"/>
          <w:sz w:val="24"/>
        </w:rPr>
      </w:pPr>
    </w:p>
    <w:p w14:paraId="0BD0FF4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6BDD6E6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8E04C31"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48"/>
      <w:r w:rsidRPr="005C34D3">
        <w:rPr>
          <w:rFonts w:ascii="Times New Roman" w:hAnsi="Times New Roman"/>
          <w:kern w:val="0"/>
          <w:sz w:val="24"/>
        </w:rPr>
        <w:t>.</w:t>
      </w:r>
    </w:p>
    <w:bookmarkEnd w:id="49"/>
    <w:p w14:paraId="3FD7BC4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25DFC41"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0" w:name="_Hlk76491484"/>
      <w:r w:rsidRPr="005C34D3">
        <w:rPr>
          <w:rFonts w:ascii="Times New Roman" w:hAnsi="Times New Roman"/>
          <w:i/>
          <w:sz w:val="24"/>
        </w:rPr>
        <w:t>Contrato de Cessão Fiduciária de Direitos Creditórios e Outras Avenças</w:t>
      </w:r>
      <w:bookmarkEnd w:id="50"/>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7AA32001"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F0FB0C3"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1"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1"/>
    </w:p>
    <w:p w14:paraId="77FCFFFA"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FF5238A"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3A61399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EAB171" w14:textId="77777777"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2"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4CA60B4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0A6FDE" w14:textId="77777777"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3" w:name="_Hlk117179417"/>
      <w:bookmarkStart w:id="54"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55"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55"/>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3"/>
      <w:r w:rsidRPr="005C34D3">
        <w:rPr>
          <w:rFonts w:ascii="Times New Roman" w:hAnsi="Times New Roman"/>
          <w:sz w:val="24"/>
          <w:lang w:eastAsia="pt-BR"/>
        </w:rPr>
        <w:t xml:space="preserve"> </w:t>
      </w:r>
    </w:p>
    <w:p w14:paraId="4072546A" w14:textId="77777777" w:rsidR="00A974B3" w:rsidRPr="005C34D3" w:rsidRDefault="00A974B3" w:rsidP="00A974B3">
      <w:pPr>
        <w:pStyle w:val="Body"/>
        <w:suppressAutoHyphens/>
        <w:spacing w:after="0" w:line="320" w:lineRule="exact"/>
        <w:rPr>
          <w:rFonts w:ascii="Times New Roman" w:hAnsi="Times New Roman"/>
          <w:sz w:val="24"/>
        </w:rPr>
      </w:pPr>
    </w:p>
    <w:p w14:paraId="7D1D4C42" w14:textId="77777777" w:rsidR="00A974B3" w:rsidRDefault="00A974B3" w:rsidP="00A974B3">
      <w:pPr>
        <w:pStyle w:val="Body"/>
        <w:numPr>
          <w:ilvl w:val="0"/>
          <w:numId w:val="44"/>
        </w:numPr>
        <w:suppressAutoHyphens/>
        <w:spacing w:after="0" w:line="320" w:lineRule="exact"/>
        <w:rPr>
          <w:rFonts w:ascii="Times New Roman" w:hAnsi="Times New Roman"/>
          <w:sz w:val="24"/>
        </w:rPr>
      </w:pPr>
      <w:bookmarkStart w:id="56"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57" w:name="_Hlk17140073"/>
      <w:r w:rsidRPr="005C34D3">
        <w:rPr>
          <w:rFonts w:ascii="Times New Roman" w:eastAsia="Arial Unicode MS" w:hAnsi="Times New Roman"/>
          <w:sz w:val="24"/>
        </w:rPr>
        <w:t>5.859-9</w:t>
      </w:r>
      <w:bookmarkEnd w:id="57"/>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56"/>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68037370" w14:textId="77777777" w:rsidR="004D0F4C" w:rsidRDefault="004D0F4C" w:rsidP="0045565F">
      <w:pPr>
        <w:pStyle w:val="PargrafodaLista"/>
        <w:rPr>
          <w:rFonts w:ascii="Times New Roman" w:hAnsi="Times New Roman"/>
          <w:sz w:val="24"/>
        </w:rPr>
      </w:pPr>
    </w:p>
    <w:p w14:paraId="67708C71" w14:textId="7777777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 xml:space="preserve">da totalidade dos direitos detidos pela Cedente com relação à conta corrente de titularidade da Cedente nº </w:t>
      </w:r>
      <w:r w:rsidR="00F81AFA">
        <w:rPr>
          <w:rFonts w:ascii="Times New Roman" w:hAnsi="Times New Roman"/>
          <w:sz w:val="24"/>
        </w:rPr>
        <w:t>5.983-8</w:t>
      </w:r>
      <w:r w:rsidR="00F81AFA" w:rsidRPr="004D0F4C">
        <w:rPr>
          <w:rFonts w:ascii="Times New Roman" w:hAnsi="Times New Roman"/>
          <w:sz w:val="24"/>
        </w:rPr>
        <w:t xml:space="preserve">, </w:t>
      </w:r>
      <w:r w:rsidRPr="004D0F4C">
        <w:rPr>
          <w:rFonts w:ascii="Times New Roman" w:hAnsi="Times New Roman"/>
          <w:sz w:val="24"/>
        </w:rPr>
        <w:t xml:space="preserve">agência </w:t>
      </w:r>
      <w:r w:rsidR="00F81AFA">
        <w:rPr>
          <w:rFonts w:ascii="Times New Roman" w:hAnsi="Times New Roman"/>
          <w:sz w:val="24"/>
        </w:rPr>
        <w:t>3369/3</w:t>
      </w:r>
      <w:r w:rsidR="00F81AFA" w:rsidRPr="004D0F4C">
        <w:rPr>
          <w:rFonts w:ascii="Times New Roman" w:hAnsi="Times New Roman"/>
          <w:sz w:val="24"/>
        </w:rPr>
        <w:t xml:space="preserve">, </w:t>
      </w:r>
      <w:r w:rsidRPr="004D0F4C">
        <w:rPr>
          <w:rFonts w:ascii="Times New Roman" w:hAnsi="Times New Roman"/>
          <w:sz w:val="24"/>
        </w:rPr>
        <w:t xml:space="preserve">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3C8B572" w14:textId="77777777" w:rsidR="00A974B3" w:rsidRPr="005C34D3" w:rsidRDefault="00A974B3" w:rsidP="00A974B3">
      <w:pPr>
        <w:suppressAutoHyphens/>
        <w:spacing w:line="320" w:lineRule="exact"/>
        <w:rPr>
          <w:rFonts w:ascii="Times New Roman" w:hAnsi="Times New Roman"/>
          <w:sz w:val="24"/>
        </w:rPr>
      </w:pPr>
    </w:p>
    <w:p w14:paraId="25E5D3EC" w14:textId="77777777"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7CFFC1B9" w14:textId="77777777" w:rsidR="00A974B3" w:rsidRPr="005C34D3" w:rsidRDefault="00A974B3" w:rsidP="00A974B3">
      <w:pPr>
        <w:pStyle w:val="Body"/>
        <w:suppressAutoHyphens/>
        <w:spacing w:after="0" w:line="320" w:lineRule="exact"/>
        <w:rPr>
          <w:rFonts w:ascii="Times New Roman" w:hAnsi="Times New Roman"/>
          <w:sz w:val="24"/>
        </w:rPr>
      </w:pPr>
    </w:p>
    <w:p w14:paraId="7AB7D0DD" w14:textId="77777777"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78D49575" w14:textId="77777777" w:rsidR="00A974B3" w:rsidRPr="005C34D3" w:rsidRDefault="00A974B3" w:rsidP="00A974B3">
      <w:pPr>
        <w:pStyle w:val="PargrafodaLista"/>
        <w:spacing w:line="320" w:lineRule="exact"/>
        <w:rPr>
          <w:rFonts w:ascii="Times New Roman" w:hAnsi="Times New Roman"/>
          <w:sz w:val="24"/>
        </w:rPr>
      </w:pPr>
    </w:p>
    <w:p w14:paraId="0E76AE5B" w14:textId="77777777"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2"/>
    </w:p>
    <w:p w14:paraId="7A0B8E7B" w14:textId="77777777" w:rsidR="00A974B3" w:rsidRPr="005C34D3" w:rsidRDefault="00A974B3" w:rsidP="00A974B3">
      <w:pPr>
        <w:pStyle w:val="PargrafodaLista"/>
        <w:rPr>
          <w:rFonts w:ascii="Times New Roman" w:hAnsi="Times New Roman"/>
          <w:sz w:val="24"/>
        </w:rPr>
      </w:pPr>
    </w:p>
    <w:p w14:paraId="2865F215" w14:textId="77777777"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364</w:t>
      </w:r>
      <w:r w:rsidR="00FD6D73">
        <w:rPr>
          <w:rFonts w:ascii="Times New Roman" w:hAnsi="Times New Roman"/>
          <w:bCs/>
          <w:sz w:val="24"/>
        </w:rPr>
        <w:t>.</w:t>
      </w:r>
      <w:r w:rsidRPr="00BB0518">
        <w:rPr>
          <w:rFonts w:ascii="Times New Roman" w:hAnsi="Times New Roman"/>
          <w:bCs/>
          <w:sz w:val="24"/>
        </w:rPr>
        <w:t xml:space="preserve">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Pr="005C34D3">
        <w:rPr>
          <w:rFonts w:ascii="Times New Roman" w:hAnsi="Times New Roman"/>
          <w:sz w:val="24"/>
        </w:rPr>
        <w:t>de</w:t>
      </w:r>
      <w:r w:rsidR="003641D0">
        <w:rPr>
          <w:rFonts w:ascii="Times New Roman" w:hAnsi="Times New Roman"/>
          <w:sz w:val="24"/>
        </w:rPr>
        <w:t xml:space="preserve"> dezembro</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6A04CA98" w14:textId="77777777" w:rsidR="00A974B3" w:rsidRPr="005C34D3" w:rsidRDefault="00A974B3" w:rsidP="00A974B3">
      <w:pPr>
        <w:pStyle w:val="PargrafodaLista"/>
        <w:rPr>
          <w:rFonts w:ascii="Times New Roman" w:hAnsi="Times New Roman"/>
          <w:sz w:val="24"/>
        </w:rPr>
      </w:pPr>
    </w:p>
    <w:p w14:paraId="54DD278C" w14:textId="77777777"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w:t>
      </w:r>
      <w:r w:rsidR="003641D0">
        <w:rPr>
          <w:rFonts w:ascii="Times New Roman" w:hAnsi="Times New Roman"/>
          <w:sz w:val="24"/>
        </w:rPr>
        <w:t xml:space="preserve"> dezembro </w:t>
      </w:r>
      <w:r w:rsidR="00A974B3" w:rsidRPr="005C34D3">
        <w:rPr>
          <w:rFonts w:ascii="Times New Roman" w:hAnsi="Times New Roman"/>
          <w:sz w:val="24"/>
        </w:rPr>
        <w:t xml:space="preserve">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4"/>
    <w:p w14:paraId="43430924" w14:textId="77777777" w:rsidR="00A974B3" w:rsidRPr="005C34D3" w:rsidRDefault="00A974B3" w:rsidP="00A974B3">
      <w:pPr>
        <w:pStyle w:val="Body"/>
        <w:suppressAutoHyphens/>
        <w:spacing w:after="0" w:line="320" w:lineRule="exact"/>
        <w:rPr>
          <w:rFonts w:ascii="Times New Roman" w:hAnsi="Times New Roman"/>
          <w:sz w:val="24"/>
        </w:rPr>
      </w:pPr>
    </w:p>
    <w:p w14:paraId="7DC27767" w14:textId="77777777"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8"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58"/>
      <w:r w:rsidRPr="005C34D3">
        <w:rPr>
          <w:rFonts w:ascii="Times New Roman" w:hAnsi="Times New Roman"/>
          <w:sz w:val="24"/>
        </w:rPr>
        <w:t>.</w:t>
      </w:r>
    </w:p>
    <w:p w14:paraId="286B95A4" w14:textId="77777777" w:rsidR="00A974B3" w:rsidRPr="005C34D3" w:rsidRDefault="00A974B3" w:rsidP="00A974B3">
      <w:pPr>
        <w:pStyle w:val="Body"/>
        <w:suppressAutoHyphens/>
        <w:spacing w:after="0" w:line="320" w:lineRule="exact"/>
        <w:rPr>
          <w:rFonts w:ascii="Times New Roman" w:hAnsi="Times New Roman"/>
          <w:sz w:val="24"/>
        </w:rPr>
      </w:pPr>
    </w:p>
    <w:p w14:paraId="42588BB8" w14:textId="77777777"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9"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59"/>
      <w:r w:rsidRPr="005C34D3">
        <w:rPr>
          <w:rFonts w:ascii="Times New Roman" w:hAnsi="Times New Roman"/>
          <w:sz w:val="24"/>
        </w:rPr>
        <w:t>.</w:t>
      </w:r>
    </w:p>
    <w:p w14:paraId="59F4F533" w14:textId="77777777" w:rsidR="00A974B3" w:rsidRPr="005C34D3" w:rsidRDefault="00A974B3" w:rsidP="00A974B3">
      <w:pPr>
        <w:suppressAutoHyphens/>
        <w:spacing w:line="320" w:lineRule="exact"/>
        <w:rPr>
          <w:rFonts w:ascii="Times New Roman" w:hAnsi="Times New Roman"/>
          <w:sz w:val="24"/>
        </w:rPr>
      </w:pPr>
    </w:p>
    <w:p w14:paraId="256F79D3" w14:textId="77777777"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0" w:name="_Hlk115085324"/>
      <w:bookmarkStart w:id="61"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0"/>
      <w:r w:rsidR="00F573FB">
        <w:rPr>
          <w:rFonts w:ascii="Times New Roman" w:hAnsi="Times New Roman"/>
          <w:sz w:val="24"/>
        </w:rPr>
        <w:t>; e (ii)</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40A15464" w14:textId="77777777" w:rsidR="00AA44AC" w:rsidRDefault="00AA44AC" w:rsidP="00FE1014">
      <w:pPr>
        <w:pStyle w:val="PargrafodaLista"/>
        <w:rPr>
          <w:rFonts w:ascii="Times New Roman" w:hAnsi="Times New Roman"/>
          <w:sz w:val="24"/>
        </w:rPr>
      </w:pPr>
    </w:p>
    <w:p w14:paraId="082F57C6" w14:textId="77777777"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Pr>
          <w:rFonts w:ascii="Times New Roman" w:hAnsi="Times New Roman"/>
          <w:sz w:val="24"/>
        </w:rPr>
        <w:t>.</w:t>
      </w:r>
    </w:p>
    <w:bookmarkEnd w:id="61"/>
    <w:p w14:paraId="1B46F96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CDBDB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69728FF3" w14:textId="77777777" w:rsidR="00A974B3" w:rsidRPr="005C34D3" w:rsidRDefault="00A974B3" w:rsidP="00A974B3">
      <w:pPr>
        <w:pStyle w:val="Body"/>
        <w:suppressAutoHyphens/>
        <w:spacing w:after="0" w:line="320" w:lineRule="exact"/>
        <w:rPr>
          <w:rFonts w:ascii="Times New Roman" w:hAnsi="Times New Roman"/>
          <w:sz w:val="24"/>
        </w:rPr>
      </w:pPr>
    </w:p>
    <w:p w14:paraId="6B094CFE"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2"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2"/>
      <w:r w:rsidRPr="005C34D3">
        <w:rPr>
          <w:rFonts w:ascii="Times New Roman" w:hAnsi="Times New Roman"/>
          <w:sz w:val="24"/>
        </w:rPr>
        <w:t>.</w:t>
      </w:r>
    </w:p>
    <w:p w14:paraId="5EDBA5C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B74C1A7"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3"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3"/>
      <w:r w:rsidRPr="005C34D3">
        <w:rPr>
          <w:rFonts w:ascii="Times New Roman" w:hAnsi="Times New Roman"/>
          <w:sz w:val="24"/>
        </w:rPr>
        <w:t xml:space="preserve">. </w:t>
      </w:r>
    </w:p>
    <w:p w14:paraId="3935FA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C9DBB7"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4"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4"/>
      <w:r w:rsidRPr="005C34D3">
        <w:rPr>
          <w:rFonts w:ascii="Times New Roman" w:hAnsi="Times New Roman"/>
          <w:sz w:val="24"/>
        </w:rPr>
        <w:t>.</w:t>
      </w:r>
    </w:p>
    <w:p w14:paraId="68FEF4DD"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804A604" w14:textId="77777777"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561B83B"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10E55B92"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5"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65"/>
      <w:r w:rsidRPr="005C34D3">
        <w:rPr>
          <w:rFonts w:ascii="Times New Roman" w:hAnsi="Times New Roman"/>
          <w:sz w:val="24"/>
        </w:rPr>
        <w:t>.</w:t>
      </w:r>
    </w:p>
    <w:p w14:paraId="49F6A2FD"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5D7B188"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0EC27E4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6735BC2"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229405E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3B271DD"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0FC6FF0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03398C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3678B1DB"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4F4BF4CD"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2FFB38EF" w14:textId="77777777" w:rsidR="00A974B3" w:rsidRPr="005C34D3" w:rsidRDefault="00A974B3" w:rsidP="00A974B3">
      <w:pPr>
        <w:pStyle w:val="PargrafodaLista"/>
        <w:spacing w:line="320" w:lineRule="exact"/>
        <w:rPr>
          <w:rFonts w:ascii="Times New Roman" w:hAnsi="Times New Roman"/>
          <w:sz w:val="24"/>
        </w:rPr>
      </w:pPr>
    </w:p>
    <w:p w14:paraId="53C4083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227BBBDD" w14:textId="77777777" w:rsidR="00A974B3" w:rsidRPr="005C34D3" w:rsidRDefault="00A974B3" w:rsidP="00A974B3">
      <w:pPr>
        <w:pStyle w:val="PargrafodaLista"/>
        <w:spacing w:line="320" w:lineRule="exact"/>
        <w:rPr>
          <w:rFonts w:ascii="Times New Roman" w:hAnsi="Times New Roman"/>
          <w:sz w:val="24"/>
        </w:rPr>
      </w:pPr>
    </w:p>
    <w:p w14:paraId="7FE2C242"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394347ED"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52B22F1" w14:textId="77777777"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42E85B35"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66FFCA0E"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DF7781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9C5FD1E" w14:textId="77777777"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66"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r w:rsidRPr="005C34D3">
        <w:rPr>
          <w:rFonts w:ascii="Times New Roman" w:hAnsi="Times New Roman"/>
          <w:sz w:val="24"/>
          <w:szCs w:val="24"/>
        </w:rPr>
        <w:t xml:space="preserve">ara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66"/>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5B8C32C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C83DB33"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67" w:name="_DV_M45"/>
      <w:bookmarkStart w:id="68" w:name="_DV_M46"/>
      <w:bookmarkEnd w:id="67"/>
      <w:bookmarkEnd w:id="68"/>
      <w:r w:rsidRPr="005C34D3">
        <w:rPr>
          <w:rFonts w:ascii="Times New Roman" w:hAnsi="Times New Roman"/>
          <w:sz w:val="24"/>
          <w:szCs w:val="24"/>
          <w:lang w:val="pt-BR"/>
        </w:rPr>
        <w:t>5 (cinco) Dias Úteis do recebimento de solicitação escrita.</w:t>
      </w:r>
    </w:p>
    <w:p w14:paraId="597CF92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A6E83BD"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6CC0C33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A0D57B1"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69"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69"/>
      <w:r w:rsidRPr="005C34D3">
        <w:rPr>
          <w:rFonts w:ascii="Times New Roman" w:hAnsi="Times New Roman"/>
          <w:sz w:val="24"/>
          <w:szCs w:val="24"/>
          <w:lang w:val="pt-BR"/>
        </w:rPr>
        <w:t xml:space="preserve">. </w:t>
      </w:r>
    </w:p>
    <w:p w14:paraId="2CE9E4F6" w14:textId="77777777" w:rsidR="00A974B3" w:rsidRPr="005C34D3" w:rsidRDefault="00A974B3" w:rsidP="00A974B3">
      <w:pPr>
        <w:suppressAutoHyphens/>
        <w:spacing w:line="320" w:lineRule="exact"/>
        <w:rPr>
          <w:rFonts w:ascii="Times New Roman" w:hAnsi="Times New Roman"/>
          <w:sz w:val="24"/>
        </w:rPr>
      </w:pPr>
    </w:p>
    <w:p w14:paraId="24018C08" w14:textId="77777777"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6A65E08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1628748" w14:textId="77777777"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0"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0"/>
      <w:r w:rsidRPr="005C34D3">
        <w:rPr>
          <w:rFonts w:ascii="Times New Roman" w:hAnsi="Times New Roman"/>
          <w:sz w:val="24"/>
          <w:szCs w:val="24"/>
          <w:lang w:val="pt-BR"/>
        </w:rPr>
        <w:t>.</w:t>
      </w:r>
    </w:p>
    <w:p w14:paraId="1BECCDDE" w14:textId="77777777" w:rsidR="00523888" w:rsidRDefault="00523888" w:rsidP="0045565F">
      <w:pPr>
        <w:pStyle w:val="Level2"/>
        <w:suppressAutoHyphens/>
        <w:spacing w:after="0" w:line="320" w:lineRule="exact"/>
        <w:rPr>
          <w:rFonts w:ascii="Times New Roman" w:hAnsi="Times New Roman"/>
          <w:sz w:val="24"/>
          <w:szCs w:val="24"/>
          <w:lang w:val="pt-BR"/>
        </w:rPr>
      </w:pPr>
    </w:p>
    <w:p w14:paraId="66A28906" w14:textId="7777777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46FA10C" w14:textId="77777777" w:rsidR="00523888" w:rsidRDefault="00523888" w:rsidP="0045565F">
      <w:pPr>
        <w:pStyle w:val="PargrafodaLista"/>
        <w:rPr>
          <w:rFonts w:ascii="Times New Roman" w:hAnsi="Times New Roman"/>
          <w:sz w:val="24"/>
        </w:rPr>
      </w:pPr>
    </w:p>
    <w:p w14:paraId="4981F21F" w14:textId="77777777"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193261E9"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CE2E888" w14:textId="77777777"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w:t>
      </w:r>
      <w:r w:rsidR="00DD1E5D">
        <w:rPr>
          <w:rFonts w:ascii="Times New Roman" w:hAnsi="Times New Roman"/>
          <w:bCs/>
          <w:sz w:val="24"/>
          <w:szCs w:val="24"/>
          <w:lang w:val="pt-BR"/>
        </w:rPr>
        <w:t xml:space="preserve">(a) não </w:t>
      </w:r>
      <w:r w:rsidRPr="00523888">
        <w:rPr>
          <w:rFonts w:ascii="Times New Roman" w:hAnsi="Times New Roman"/>
          <w:bCs/>
          <w:sz w:val="24"/>
          <w:szCs w:val="24"/>
          <w:lang w:val="pt-BR"/>
        </w:rPr>
        <w:t xml:space="preserve">esteja </w:t>
      </w:r>
      <w:r w:rsidR="00DD1E5D">
        <w:rPr>
          <w:rFonts w:ascii="Times New Roman" w:hAnsi="Times New Roman"/>
          <w:bCs/>
          <w:sz w:val="24"/>
          <w:szCs w:val="24"/>
          <w:lang w:val="pt-BR"/>
        </w:rPr>
        <w:t>des</w:t>
      </w:r>
      <w:r w:rsidRPr="00523888">
        <w:rPr>
          <w:rFonts w:ascii="Times New Roman" w:hAnsi="Times New Roman"/>
          <w:bCs/>
          <w:sz w:val="24"/>
          <w:szCs w:val="24"/>
          <w:lang w:val="pt-BR"/>
        </w:rPr>
        <w:t xml:space="preserve">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00DD1E5D">
        <w:rPr>
          <w:rFonts w:ascii="Times New Roman" w:hAnsi="Times New Roman"/>
          <w:bCs/>
          <w:sz w:val="24"/>
          <w:szCs w:val="24"/>
          <w:lang w:val="pt-BR"/>
        </w:rPr>
        <w:t>; e (b) não tenha deixado de enviar, ao Agente Fiduciário, declaração e/ou documentos comprobatórios quanto à utilização dos recursos, nos termos previstos na Cláusula 3.2.1 da Escritura da 3ª Emissão, quando solicitado pelo Agente Fiduciário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Cronograma de Capex</w:t>
      </w:r>
      <w:r w:rsidRPr="00523888">
        <w:rPr>
          <w:rFonts w:ascii="Times New Roman" w:hAnsi="Times New Roman"/>
          <w:bCs/>
          <w:sz w:val="24"/>
          <w:szCs w:val="24"/>
          <w:lang w:val="pt-BR"/>
        </w:rPr>
        <w:t xml:space="preserve">”), sendo certo que o valor a ser transferido durante o exercício social a ser encerrado em 31 de dezembro de 2023, estará limitado a </w:t>
      </w:r>
      <w:r w:rsidRPr="003248D4">
        <w:rPr>
          <w:rFonts w:ascii="Times New Roman" w:hAnsi="Times New Roman"/>
          <w:bCs/>
          <w:sz w:val="24"/>
          <w:szCs w:val="24"/>
          <w:lang w:val="pt-BR"/>
        </w:rPr>
        <w:t>R$100.000.000,00 (cem milhões de reais)</w:t>
      </w:r>
      <w:r w:rsidR="003248D4">
        <w:rPr>
          <w:rFonts w:ascii="Times New Roman" w:hAnsi="Times New Roman"/>
          <w:bCs/>
          <w:sz w:val="24"/>
          <w:szCs w:val="24"/>
          <w:lang w:val="pt-BR"/>
        </w:rPr>
        <w:t xml:space="preserve">, e </w:t>
      </w:r>
      <w:r w:rsidR="003248D4" w:rsidRPr="00523888">
        <w:rPr>
          <w:rFonts w:ascii="Times New Roman" w:hAnsi="Times New Roman"/>
          <w:bCs/>
          <w:sz w:val="24"/>
          <w:szCs w:val="24"/>
          <w:lang w:val="pt-BR"/>
        </w:rPr>
        <w:t>R$1</w:t>
      </w:r>
      <w:r w:rsidR="003248D4">
        <w:rPr>
          <w:rFonts w:ascii="Times New Roman" w:hAnsi="Times New Roman"/>
          <w:bCs/>
          <w:sz w:val="24"/>
          <w:szCs w:val="24"/>
          <w:lang w:val="pt-BR"/>
        </w:rPr>
        <w:t>5</w:t>
      </w:r>
      <w:r w:rsidR="003248D4" w:rsidRPr="00523888">
        <w:rPr>
          <w:rFonts w:ascii="Times New Roman" w:hAnsi="Times New Roman"/>
          <w:bCs/>
          <w:sz w:val="24"/>
          <w:szCs w:val="24"/>
          <w:lang w:val="pt-BR"/>
        </w:rPr>
        <w:t>.000.000,00 (</w:t>
      </w:r>
      <w:r w:rsidR="003248D4">
        <w:rPr>
          <w:rFonts w:ascii="Times New Roman" w:hAnsi="Times New Roman"/>
          <w:bCs/>
          <w:sz w:val="24"/>
          <w:szCs w:val="24"/>
          <w:lang w:val="pt-BR"/>
        </w:rPr>
        <w:t>quinze</w:t>
      </w:r>
      <w:r w:rsidR="003248D4" w:rsidRPr="00523888">
        <w:rPr>
          <w:rFonts w:ascii="Times New Roman" w:hAnsi="Times New Roman"/>
          <w:bCs/>
          <w:sz w:val="24"/>
          <w:szCs w:val="24"/>
          <w:lang w:val="pt-BR"/>
        </w:rPr>
        <w:t xml:space="preserve"> milhões de reais)</w:t>
      </w:r>
      <w:r w:rsidR="003248D4">
        <w:rPr>
          <w:rFonts w:ascii="Times New Roman" w:hAnsi="Times New Roman"/>
          <w:bCs/>
          <w:sz w:val="24"/>
          <w:szCs w:val="24"/>
          <w:lang w:val="pt-BR"/>
        </w:rPr>
        <w:t xml:space="preserve"> </w:t>
      </w:r>
      <w:r w:rsidR="003248D4" w:rsidRPr="00523888">
        <w:rPr>
          <w:rFonts w:ascii="Times New Roman" w:hAnsi="Times New Roman"/>
          <w:bCs/>
          <w:sz w:val="24"/>
          <w:szCs w:val="24"/>
          <w:lang w:val="pt-BR"/>
        </w:rPr>
        <w:t xml:space="preserve">em </w:t>
      </w:r>
      <w:r w:rsidR="003248D4">
        <w:rPr>
          <w:rFonts w:ascii="Times New Roman" w:hAnsi="Times New Roman"/>
          <w:bCs/>
          <w:sz w:val="24"/>
          <w:szCs w:val="24"/>
          <w:lang w:val="pt-BR"/>
        </w:rPr>
        <w:t>janeiro</w:t>
      </w:r>
      <w:r w:rsidR="003248D4" w:rsidRPr="00523888">
        <w:rPr>
          <w:rFonts w:ascii="Times New Roman" w:hAnsi="Times New Roman"/>
          <w:bCs/>
          <w:sz w:val="24"/>
          <w:szCs w:val="24"/>
          <w:lang w:val="pt-BR"/>
        </w:rPr>
        <w:t xml:space="preserve"> de 202</w:t>
      </w:r>
      <w:r w:rsidR="003248D4">
        <w:rPr>
          <w:rFonts w:ascii="Times New Roman" w:hAnsi="Times New Roman"/>
          <w:bCs/>
          <w:sz w:val="24"/>
          <w:szCs w:val="24"/>
          <w:lang w:val="pt-BR"/>
        </w:rPr>
        <w:t>4,</w:t>
      </w:r>
      <w:r w:rsidR="00DD1E5D">
        <w:rPr>
          <w:rFonts w:ascii="Times New Roman" w:hAnsi="Times New Roman"/>
          <w:bCs/>
          <w:sz w:val="24"/>
          <w:szCs w:val="24"/>
          <w:lang w:val="pt-BR"/>
        </w:rPr>
        <w:t xml:space="preserve"> mediante a comprovação de despesas de capital ou investimentos em bens de capitais,</w:t>
      </w:r>
      <w:r w:rsidR="003248D4">
        <w:rPr>
          <w:rFonts w:ascii="Times New Roman" w:hAnsi="Times New Roman"/>
          <w:bCs/>
          <w:sz w:val="24"/>
          <w:szCs w:val="24"/>
          <w:lang w:val="pt-BR"/>
        </w:rPr>
        <w:t xml:space="preserve"> independentemente do c</w:t>
      </w:r>
      <w:r w:rsidR="003248D4" w:rsidRPr="00523888">
        <w:rPr>
          <w:rFonts w:ascii="Times New Roman" w:hAnsi="Times New Roman"/>
          <w:bCs/>
          <w:sz w:val="24"/>
          <w:szCs w:val="24"/>
          <w:lang w:val="pt-BR"/>
        </w:rPr>
        <w:t xml:space="preserve">ronograma de despesas de capital ou investimentos em bens de capitais da Cedente, descrito no </w:t>
      </w:r>
      <w:r w:rsidR="003248D4" w:rsidRPr="009A7D04">
        <w:rPr>
          <w:rFonts w:ascii="Times New Roman" w:hAnsi="Times New Roman"/>
          <w:bCs/>
          <w:sz w:val="24"/>
          <w:szCs w:val="24"/>
          <w:u w:val="single"/>
          <w:lang w:val="pt-BR"/>
        </w:rPr>
        <w:t xml:space="preserve">Anexo </w:t>
      </w:r>
      <w:r w:rsidR="003248D4" w:rsidRPr="0045565F">
        <w:rPr>
          <w:rFonts w:ascii="Times New Roman" w:hAnsi="Times New Roman"/>
          <w:bCs/>
          <w:sz w:val="24"/>
          <w:szCs w:val="24"/>
          <w:u w:val="single"/>
          <w:lang w:val="pt-BR"/>
        </w:rPr>
        <w:t>I</w:t>
      </w:r>
      <w:r w:rsidR="003248D4" w:rsidRPr="009A7D04">
        <w:rPr>
          <w:rFonts w:ascii="Times New Roman" w:hAnsi="Times New Roman"/>
          <w:bCs/>
          <w:sz w:val="24"/>
          <w:szCs w:val="24"/>
          <w:u w:val="single"/>
          <w:lang w:val="pt-BR"/>
        </w:rPr>
        <w:t>I</w:t>
      </w:r>
      <w:r w:rsidR="003248D4" w:rsidRPr="00523888">
        <w:rPr>
          <w:rFonts w:ascii="Times New Roman" w:hAnsi="Times New Roman"/>
          <w:bCs/>
          <w:sz w:val="24"/>
          <w:szCs w:val="24"/>
          <w:lang w:val="pt-BR"/>
        </w:rPr>
        <w:t xml:space="preserve"> deste Contrato</w:t>
      </w:r>
      <w:r w:rsidRPr="00523888">
        <w:rPr>
          <w:rFonts w:ascii="Times New Roman" w:hAnsi="Times New Roman"/>
          <w:bCs/>
          <w:sz w:val="24"/>
          <w:szCs w:val="24"/>
          <w:lang w:val="pt-BR"/>
        </w:rPr>
        <w:t>.</w:t>
      </w:r>
    </w:p>
    <w:p w14:paraId="67FF8EC8"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521585A4" w14:textId="77777777"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1EB4CF81" w14:textId="77777777" w:rsidR="00523888" w:rsidRDefault="00523888" w:rsidP="0045565F">
      <w:pPr>
        <w:pStyle w:val="PargrafodaLista"/>
        <w:ind w:left="993"/>
        <w:rPr>
          <w:rFonts w:ascii="Times New Roman" w:hAnsi="Times New Roman"/>
          <w:sz w:val="24"/>
        </w:rPr>
      </w:pPr>
    </w:p>
    <w:p w14:paraId="1989430F" w14:textId="77777777"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 xml:space="preserve">deverá ocorrer após a disponibilização das Demonstrações </w:t>
      </w:r>
      <w:r w:rsidRPr="00523888">
        <w:rPr>
          <w:rFonts w:ascii="Times New Roman" w:hAnsi="Times New Roman"/>
          <w:sz w:val="24"/>
          <w:szCs w:val="24"/>
          <w:lang w:val="pt-BR"/>
        </w:rPr>
        <w:lastRenderedPageBreak/>
        <w:t>Financeiras do Exercício referente ao exercício social encerrado em 31 de dezembro de 202</w:t>
      </w:r>
      <w:r>
        <w:rPr>
          <w:rFonts w:ascii="Times New Roman" w:hAnsi="Times New Roman"/>
          <w:sz w:val="24"/>
          <w:szCs w:val="24"/>
          <w:lang w:val="pt-BR"/>
        </w:rPr>
        <w:t>2.</w:t>
      </w:r>
    </w:p>
    <w:p w14:paraId="41DE5CF5" w14:textId="77777777" w:rsidR="00523888" w:rsidRDefault="00523888" w:rsidP="0045565F">
      <w:pPr>
        <w:pStyle w:val="PargrafodaLista"/>
        <w:ind w:left="993"/>
        <w:rPr>
          <w:rFonts w:ascii="Times New Roman" w:hAnsi="Times New Roman"/>
          <w:sz w:val="24"/>
        </w:rPr>
      </w:pPr>
    </w:p>
    <w:p w14:paraId="0AA0F9ED" w14:textId="77777777"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r w:rsidRPr="0045565F">
        <w:rPr>
          <w:rFonts w:ascii="Times New Roman" w:hAnsi="Times New Roman"/>
          <w:bCs/>
          <w:i/>
          <w:sz w:val="24"/>
          <w:szCs w:val="32"/>
          <w:lang w:val="pt-BR"/>
        </w:rPr>
        <w:t>bankline</w:t>
      </w:r>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a liberação da totalidade da Parcela Retida de acordo com o Cronograma de Capex (“</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5CA0A12F" w14:textId="77777777" w:rsidR="00A974B3" w:rsidRPr="00523888" w:rsidRDefault="00A974B3" w:rsidP="00A974B3">
      <w:pPr>
        <w:spacing w:line="320" w:lineRule="exact"/>
        <w:rPr>
          <w:rFonts w:ascii="Times New Roman" w:hAnsi="Times New Roman"/>
          <w:sz w:val="24"/>
        </w:rPr>
      </w:pPr>
    </w:p>
    <w:p w14:paraId="195468BC" w14:textId="77777777"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1"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aos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1"/>
      <w:r w:rsidR="00A974B3" w:rsidRPr="005C34D3">
        <w:rPr>
          <w:rFonts w:ascii="Times New Roman" w:hAnsi="Times New Roman"/>
          <w:sz w:val="24"/>
          <w:szCs w:val="24"/>
          <w:lang w:val="pt-BR"/>
        </w:rPr>
        <w:t>.</w:t>
      </w:r>
    </w:p>
    <w:p w14:paraId="5642B3E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7FCD3A6"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2" w:name="_Hlk115115933"/>
      <w:r w:rsidRPr="005C34D3">
        <w:rPr>
          <w:rFonts w:ascii="Times New Roman" w:hAnsi="Times New Roman"/>
          <w:sz w:val="24"/>
          <w:szCs w:val="24"/>
          <w:lang w:val="pt-BR"/>
        </w:rPr>
        <w:t>a, em até 5 (cinco) Dias Úteis contados da presente data</w:t>
      </w:r>
      <w:bookmarkEnd w:id="72"/>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e (ii)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195077A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F09F351" w14:textId="77777777"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w:t>
      </w:r>
      <w:r w:rsidRPr="005C34D3">
        <w:rPr>
          <w:rFonts w:ascii="Times New Roman" w:hAnsi="Times New Roman"/>
          <w:sz w:val="24"/>
          <w:szCs w:val="24"/>
          <w:lang w:val="pt-BR"/>
        </w:rPr>
        <w:lastRenderedPageBreak/>
        <w:t xml:space="preserve">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(ii)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7BC83B1F" w14:textId="77777777" w:rsidR="00A974B3" w:rsidRPr="005C34D3" w:rsidRDefault="00A974B3" w:rsidP="00A974B3">
      <w:pPr>
        <w:pStyle w:val="PargrafodaLista"/>
        <w:spacing w:line="320" w:lineRule="exact"/>
        <w:rPr>
          <w:rFonts w:ascii="Times New Roman" w:hAnsi="Times New Roman"/>
          <w:sz w:val="24"/>
        </w:rPr>
      </w:pPr>
    </w:p>
    <w:p w14:paraId="4B91062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15A5E39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8197832" w14:textId="77777777"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2424C333"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31613560" w14:textId="77777777"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7949600A"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EF65A5E"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3"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4"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4"/>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sub-cláusulas</w:t>
      </w:r>
      <w:bookmarkEnd w:id="73"/>
      <w:r w:rsidRPr="005C34D3">
        <w:rPr>
          <w:rFonts w:ascii="Times New Roman" w:hAnsi="Times New Roman"/>
          <w:bCs/>
          <w:sz w:val="24"/>
          <w:szCs w:val="24"/>
          <w:lang w:val="pt-BR"/>
        </w:rPr>
        <w:t>.</w:t>
      </w:r>
    </w:p>
    <w:p w14:paraId="1BF5900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6A2579F" w14:textId="77777777"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O Agente Fiduciário deverá, </w:t>
      </w:r>
      <w:bookmarkStart w:id="75"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75"/>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D083FC3"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1082DCE1" w14:textId="77777777"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076070B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9CFFEAF" w14:textId="45BA5EBB"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6"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w:t>
      </w:r>
      <w:r w:rsidR="00AC0DB6">
        <w:rPr>
          <w:rFonts w:ascii="Times New Roman" w:hAnsi="Times New Roman"/>
          <w:sz w:val="24"/>
          <w:szCs w:val="24"/>
          <w:lang w:val="pt-BR"/>
        </w:rPr>
        <w:t>exercício social</w:t>
      </w:r>
      <w:r w:rsidRPr="005C34D3">
        <w:rPr>
          <w:rFonts w:ascii="Times New Roman" w:hAnsi="Times New Roman"/>
          <w:sz w:val="24"/>
          <w:szCs w:val="24"/>
          <w:lang w:val="pt-BR"/>
        </w:rPr>
        <w:t xml:space="preserve"> na Conta Reserva e Centralizadora, contado de </w:t>
      </w:r>
      <w:r w:rsidR="00AC0DB6">
        <w:rPr>
          <w:rFonts w:ascii="Times New Roman" w:hAnsi="Times New Roman"/>
          <w:sz w:val="24"/>
          <w:szCs w:val="24"/>
          <w:lang w:val="pt-BR"/>
        </w:rPr>
        <w:t>31</w:t>
      </w:r>
      <w:r w:rsidR="00AC0DB6"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DD1E5D">
        <w:rPr>
          <w:rFonts w:ascii="Times New Roman" w:hAnsi="Times New Roman"/>
          <w:sz w:val="24"/>
          <w:szCs w:val="24"/>
          <w:lang w:val="pt-BR"/>
        </w:rPr>
        <w:t>dezembro</w:t>
      </w:r>
      <w:r w:rsidR="00DD1E5D"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91541C" w:rsidRPr="005C34D3">
        <w:rPr>
          <w:rFonts w:ascii="Times New Roman" w:hAnsi="Times New Roman"/>
          <w:sz w:val="24"/>
          <w:szCs w:val="24"/>
          <w:lang w:val="pt-BR"/>
        </w:rPr>
        <w:t>202</w:t>
      </w:r>
      <w:r w:rsidR="0091541C">
        <w:rPr>
          <w:rFonts w:ascii="Times New Roman" w:hAnsi="Times New Roman"/>
          <w:sz w:val="24"/>
          <w:szCs w:val="24"/>
          <w:lang w:val="pt-BR"/>
        </w:rPr>
        <w:t>2</w:t>
      </w:r>
      <w:r w:rsidR="0091541C" w:rsidRPr="005C34D3">
        <w:rPr>
          <w:rFonts w:ascii="Times New Roman" w:hAnsi="Times New Roman"/>
          <w:sz w:val="24"/>
          <w:szCs w:val="24"/>
          <w:lang w:val="pt-BR"/>
        </w:rPr>
        <w:t xml:space="preserve"> </w:t>
      </w:r>
      <w:r w:rsidRPr="005C34D3">
        <w:rPr>
          <w:rFonts w:ascii="Times New Roman" w:hAnsi="Times New Roman"/>
          <w:sz w:val="24"/>
          <w:szCs w:val="24"/>
          <w:lang w:val="pt-BR"/>
        </w:rPr>
        <w:t>(sendo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w:t>
      </w:r>
      <w:r w:rsidR="00DD1E5D">
        <w:rPr>
          <w:rFonts w:ascii="Times New Roman" w:hAnsi="Times New Roman"/>
          <w:sz w:val="24"/>
          <w:szCs w:val="24"/>
          <w:lang w:val="pt-BR"/>
        </w:rPr>
        <w:t>190</w:t>
      </w:r>
      <w:r w:rsidR="00BF06DC">
        <w:rPr>
          <w:rFonts w:ascii="Times New Roman" w:hAnsi="Times New Roman"/>
          <w:sz w:val="24"/>
          <w:szCs w:val="24"/>
          <w:lang w:val="pt-BR"/>
        </w:rPr>
        <w:t>.000.000,00 (</w:t>
      </w:r>
      <w:r w:rsidR="00DD1E5D">
        <w:rPr>
          <w:rFonts w:ascii="Times New Roman" w:hAnsi="Times New Roman"/>
          <w:sz w:val="24"/>
          <w:szCs w:val="24"/>
          <w:lang w:val="pt-BR"/>
        </w:rPr>
        <w:t xml:space="preserve">cento e noventa </w:t>
      </w:r>
      <w:r w:rsidR="00BF06DC">
        <w:rPr>
          <w:rFonts w:ascii="Times New Roman" w:hAnsi="Times New Roman"/>
          <w:sz w:val="24"/>
          <w:szCs w:val="24"/>
          <w:lang w:val="pt-BR"/>
        </w:rPr>
        <w:t xml:space="preserve">milhões de reais) </w:t>
      </w:r>
      <w:r w:rsidR="00266B20">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3248D4">
        <w:rPr>
          <w:rFonts w:ascii="Times New Roman" w:hAnsi="Times New Roman"/>
          <w:sz w:val="24"/>
          <w:szCs w:val="24"/>
          <w:lang w:val="pt-BR"/>
        </w:rPr>
        <w:t xml:space="preserve">no exercício social a ser encerrado em 31 de dezembro de 2023; </w:t>
      </w:r>
      <w:r w:rsidR="00BF06DC" w:rsidRPr="00DD1E5D">
        <w:rPr>
          <w:rFonts w:ascii="Times New Roman" w:hAnsi="Times New Roman"/>
          <w:sz w:val="24"/>
          <w:szCs w:val="24"/>
          <w:lang w:val="pt-BR"/>
        </w:rPr>
        <w:t>(ii) R$</w:t>
      </w:r>
      <w:r w:rsidR="00DD1E5D">
        <w:rPr>
          <w:rFonts w:ascii="Times New Roman" w:hAnsi="Times New Roman"/>
          <w:sz w:val="24"/>
          <w:szCs w:val="24"/>
          <w:lang w:val="pt-BR"/>
        </w:rPr>
        <w:t>190</w:t>
      </w:r>
      <w:r w:rsidR="00BF06DC" w:rsidRPr="00DD1E5D">
        <w:rPr>
          <w:rFonts w:ascii="Times New Roman" w:hAnsi="Times New Roman"/>
          <w:sz w:val="24"/>
          <w:szCs w:val="24"/>
          <w:lang w:val="pt-BR"/>
        </w:rPr>
        <w:t>.000.000,00 (</w:t>
      </w:r>
      <w:r w:rsidR="00DD1E5D">
        <w:rPr>
          <w:rFonts w:ascii="Times New Roman" w:hAnsi="Times New Roman"/>
          <w:sz w:val="24"/>
          <w:szCs w:val="24"/>
          <w:lang w:val="pt-BR"/>
        </w:rPr>
        <w:t>cento e noventa</w:t>
      </w:r>
      <w:r w:rsidR="00BF06DC" w:rsidRPr="00DD1E5D">
        <w:rPr>
          <w:rFonts w:ascii="Times New Roman" w:hAnsi="Times New Roman"/>
          <w:sz w:val="24"/>
          <w:szCs w:val="24"/>
          <w:lang w:val="pt-BR"/>
        </w:rPr>
        <w:t xml:space="preserve"> milhões de reais)</w:t>
      </w:r>
      <w:r w:rsidR="00DD1E5D">
        <w:rPr>
          <w:rFonts w:ascii="Times New Roman" w:hAnsi="Times New Roman"/>
          <w:sz w:val="24"/>
          <w:szCs w:val="24"/>
          <w:lang w:val="pt-BR"/>
        </w:rPr>
        <w:t xml:space="preserve">, acrescido de uma sobretaxa </w:t>
      </w:r>
      <w:r w:rsidR="00DD1E5D" w:rsidRPr="00806F0A">
        <w:rPr>
          <w:rFonts w:ascii="Times New Roman" w:hAnsi="Times New Roman"/>
          <w:i/>
          <w:iCs/>
          <w:sz w:val="24"/>
          <w:szCs w:val="24"/>
          <w:lang w:val="pt-BR"/>
        </w:rPr>
        <w:t>flat</w:t>
      </w:r>
      <w:r w:rsidR="00DD1E5D">
        <w:rPr>
          <w:rFonts w:ascii="Times New Roman" w:hAnsi="Times New Roman"/>
          <w:sz w:val="24"/>
          <w:szCs w:val="24"/>
          <w:lang w:val="pt-BR"/>
        </w:rPr>
        <w:t xml:space="preserve"> de 5,00% (cinco por cento)</w:t>
      </w:r>
      <w:r w:rsidR="00BF06DC" w:rsidRPr="00DD1E5D">
        <w:rPr>
          <w:rFonts w:ascii="Times New Roman" w:hAnsi="Times New Roman"/>
          <w:sz w:val="24"/>
          <w:szCs w:val="24"/>
          <w:lang w:val="pt-BR"/>
        </w:rPr>
        <w:t xml:space="preserve"> </w:t>
      </w:r>
      <w:r w:rsidR="00266B20">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DD1E5D">
        <w:rPr>
          <w:rFonts w:ascii="Times New Roman" w:hAnsi="Times New Roman"/>
          <w:sz w:val="24"/>
          <w:szCs w:val="24"/>
          <w:lang w:val="pt-BR"/>
        </w:rPr>
        <w:t>no exercício social a ser encerrado em 31 de dezembro de 2024; e (iii) R$</w:t>
      </w:r>
      <w:r w:rsidR="003E7E05">
        <w:rPr>
          <w:rFonts w:ascii="Times New Roman" w:hAnsi="Times New Roman"/>
          <w:sz w:val="24"/>
          <w:szCs w:val="24"/>
          <w:lang w:val="pt-BR"/>
        </w:rPr>
        <w:t>190</w:t>
      </w:r>
      <w:r w:rsidR="00BF06DC" w:rsidRPr="00DD1E5D">
        <w:rPr>
          <w:rFonts w:ascii="Times New Roman" w:hAnsi="Times New Roman"/>
          <w:sz w:val="24"/>
          <w:szCs w:val="24"/>
          <w:lang w:val="pt-BR"/>
        </w:rPr>
        <w:t>.000.000,00 (</w:t>
      </w:r>
      <w:r w:rsidR="003E7E05">
        <w:rPr>
          <w:rFonts w:ascii="Times New Roman" w:hAnsi="Times New Roman"/>
          <w:sz w:val="24"/>
          <w:szCs w:val="24"/>
          <w:lang w:val="pt-BR"/>
        </w:rPr>
        <w:t xml:space="preserve">cento e noventa </w:t>
      </w:r>
      <w:r w:rsidR="00BF06DC" w:rsidRPr="00DD1E5D">
        <w:rPr>
          <w:rFonts w:ascii="Times New Roman" w:hAnsi="Times New Roman"/>
          <w:sz w:val="24"/>
          <w:szCs w:val="24"/>
          <w:lang w:val="pt-BR"/>
        </w:rPr>
        <w:t>milhões de reais)</w:t>
      </w:r>
      <w:r w:rsidR="003E7E05">
        <w:rPr>
          <w:rFonts w:ascii="Times New Roman" w:hAnsi="Times New Roman"/>
          <w:sz w:val="24"/>
          <w:szCs w:val="24"/>
          <w:lang w:val="pt-BR"/>
        </w:rPr>
        <w:t xml:space="preserve">, acrescido de uma sobretaxa </w:t>
      </w:r>
      <w:r w:rsidR="003E7E05" w:rsidRPr="00806F0A">
        <w:rPr>
          <w:rFonts w:ascii="Times New Roman" w:hAnsi="Times New Roman"/>
          <w:i/>
          <w:iCs/>
          <w:sz w:val="24"/>
          <w:szCs w:val="24"/>
          <w:lang w:val="pt-BR"/>
        </w:rPr>
        <w:t>flat</w:t>
      </w:r>
      <w:r w:rsidR="003E7E05">
        <w:rPr>
          <w:rFonts w:ascii="Times New Roman" w:hAnsi="Times New Roman"/>
          <w:sz w:val="24"/>
          <w:szCs w:val="24"/>
          <w:lang w:val="pt-BR"/>
        </w:rPr>
        <w:t xml:space="preserve"> de 10,00% (dez por cento)</w:t>
      </w:r>
      <w:r w:rsidR="00BF06DC" w:rsidRPr="00DD1E5D">
        <w:rPr>
          <w:rFonts w:ascii="Times New Roman" w:hAnsi="Times New Roman"/>
          <w:sz w:val="24"/>
          <w:szCs w:val="24"/>
          <w:lang w:val="pt-BR"/>
        </w:rPr>
        <w:t xml:space="preserve"> </w:t>
      </w:r>
      <w:r w:rsidR="00266B20">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DD1E5D">
        <w:rPr>
          <w:rFonts w:ascii="Times New Roman" w:hAnsi="Times New Roman"/>
          <w:sz w:val="24"/>
          <w:szCs w:val="24"/>
          <w:lang w:val="pt-BR"/>
        </w:rPr>
        <w:t>no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exercício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socia</w:t>
      </w:r>
      <w:r w:rsidR="003E7E05">
        <w:rPr>
          <w:rFonts w:ascii="Times New Roman" w:hAnsi="Times New Roman"/>
          <w:sz w:val="24"/>
          <w:szCs w:val="24"/>
          <w:lang w:val="pt-BR"/>
        </w:rPr>
        <w:t>is</w:t>
      </w:r>
      <w:r w:rsidR="00BF06DC" w:rsidRPr="00DD1E5D">
        <w:rPr>
          <w:rFonts w:ascii="Times New Roman" w:hAnsi="Times New Roman"/>
          <w:sz w:val="24"/>
          <w:szCs w:val="24"/>
          <w:lang w:val="pt-BR"/>
        </w:rPr>
        <w:t xml:space="preserve"> a ser</w:t>
      </w:r>
      <w:r w:rsidR="003E7E05">
        <w:rPr>
          <w:rFonts w:ascii="Times New Roman" w:hAnsi="Times New Roman"/>
          <w:sz w:val="24"/>
          <w:szCs w:val="24"/>
          <w:lang w:val="pt-BR"/>
        </w:rPr>
        <w:t>em</w:t>
      </w:r>
      <w:r w:rsidR="00BF06DC" w:rsidRPr="00DD1E5D">
        <w:rPr>
          <w:rFonts w:ascii="Times New Roman" w:hAnsi="Times New Roman"/>
          <w:sz w:val="24"/>
          <w:szCs w:val="24"/>
          <w:lang w:val="pt-BR"/>
        </w:rPr>
        <w:t xml:space="preserve"> encerrado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w:t>
      </w:r>
      <w:r w:rsidR="003E7E05">
        <w:rPr>
          <w:rFonts w:ascii="Times New Roman" w:hAnsi="Times New Roman"/>
          <w:sz w:val="24"/>
          <w:szCs w:val="24"/>
          <w:lang w:val="pt-BR"/>
        </w:rPr>
        <w:t xml:space="preserve">a partir de </w:t>
      </w:r>
      <w:r w:rsidR="00BF06DC" w:rsidRPr="00DD1E5D">
        <w:rPr>
          <w:rFonts w:ascii="Times New Roman" w:hAnsi="Times New Roman"/>
          <w:sz w:val="24"/>
          <w:szCs w:val="24"/>
          <w:lang w:val="pt-BR"/>
        </w:rPr>
        <w:t>31 de dezembro de 2025</w:t>
      </w:r>
      <w:r w:rsidR="00BF06DC">
        <w:rPr>
          <w:rFonts w:ascii="Times New Roman" w:hAnsi="Times New Roman"/>
          <w:sz w:val="24"/>
          <w:szCs w:val="24"/>
          <w:lang w:val="pt-BR"/>
        </w:rPr>
        <w:t xml:space="preserve">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76"/>
      <w:r w:rsidRPr="005C34D3">
        <w:rPr>
          <w:rFonts w:ascii="Times New Roman" w:hAnsi="Times New Roman"/>
          <w:sz w:val="24"/>
          <w:szCs w:val="24"/>
          <w:lang w:val="pt-BR"/>
        </w:rPr>
        <w:t xml:space="preserve">. </w:t>
      </w:r>
    </w:p>
    <w:p w14:paraId="5B6A44E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6E16C9E" w14:textId="77777777"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77" w:name="_Hlk115096651"/>
      <w:r>
        <w:rPr>
          <w:rFonts w:ascii="Times New Roman" w:hAnsi="Times New Roman"/>
          <w:sz w:val="24"/>
          <w:szCs w:val="24"/>
          <w:lang w:val="pt-BR"/>
        </w:rPr>
        <w:t xml:space="preserve">Sem prejuízo do disposto na Cláusula 4.3.4 acima, os Fluxos Mínimos Anuais Conta Reserva e Centralizadora </w:t>
      </w:r>
      <w:r w:rsidR="00D15F33">
        <w:rPr>
          <w:rFonts w:ascii="Times New Roman" w:hAnsi="Times New Roman"/>
          <w:sz w:val="24"/>
          <w:szCs w:val="24"/>
          <w:lang w:val="pt-BR"/>
        </w:rPr>
        <w:t xml:space="preserve">e os Fluxos Mínimos Trimestrais Conta Reserva e Centralizadora (conforme abaixo definidos) </w:t>
      </w:r>
      <w:r>
        <w:rPr>
          <w:rFonts w:ascii="Times New Roman" w:hAnsi="Times New Roman"/>
          <w:sz w:val="24"/>
          <w:szCs w:val="24"/>
          <w:lang w:val="pt-BR"/>
        </w:rPr>
        <w:t xml:space="preserve">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w:t>
      </w:r>
      <w:r w:rsidR="007E3660">
        <w:rPr>
          <w:rFonts w:ascii="Times New Roman" w:hAnsi="Times New Roman"/>
          <w:bCs/>
          <w:sz w:val="24"/>
          <w:szCs w:val="24"/>
          <w:lang w:val="pt-BR"/>
        </w:rPr>
        <w:t>a partir do dia 1º de janeiro de 2023</w:t>
      </w:r>
      <w:r>
        <w:rPr>
          <w:rFonts w:ascii="Times New Roman" w:hAnsi="Times New Roman"/>
          <w:bCs/>
          <w:sz w:val="24"/>
          <w:szCs w:val="24"/>
          <w:lang w:val="pt-BR"/>
        </w:rPr>
        <w:t>.</w:t>
      </w:r>
    </w:p>
    <w:p w14:paraId="6110AD0F"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57CBF31C" w14:textId="77777777"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w:t>
      </w:r>
      <w:r w:rsidRPr="005C34D3">
        <w:rPr>
          <w:rFonts w:ascii="Times New Roman" w:hAnsi="Times New Roman"/>
          <w:sz w:val="24"/>
          <w:szCs w:val="24"/>
          <w:lang w:val="pt-BR"/>
        </w:rPr>
        <w:lastRenderedPageBreak/>
        <w:t>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77"/>
      <w:r w:rsidRPr="005C34D3">
        <w:rPr>
          <w:rFonts w:ascii="Times New Roman" w:hAnsi="Times New Roman"/>
          <w:sz w:val="24"/>
          <w:szCs w:val="24"/>
          <w:lang w:val="pt-BR"/>
        </w:rPr>
        <w:t>.</w:t>
      </w:r>
    </w:p>
    <w:p w14:paraId="463A7122"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4B12F7C6"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096683"/>
      <w:r w:rsidRPr="005C34D3">
        <w:rPr>
          <w:rFonts w:ascii="Times New Roman" w:hAnsi="Times New Roman"/>
          <w:sz w:val="24"/>
          <w:szCs w:val="24"/>
          <w:lang w:val="pt-BR"/>
        </w:rPr>
        <w:t xml:space="preserve">Sem prejuízo das disposições das Escrituras, desde que e somente se (i) nenhum Evento de Inadimplemento (conforme definido nas Escrituras) esteja em curso; (ii)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(iii)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78"/>
      <w:r w:rsidRPr="005C34D3">
        <w:rPr>
          <w:rFonts w:ascii="Times New Roman" w:hAnsi="Times New Roman"/>
          <w:sz w:val="24"/>
          <w:szCs w:val="24"/>
          <w:lang w:val="pt-BR"/>
        </w:rPr>
        <w:t>.</w:t>
      </w:r>
    </w:p>
    <w:p w14:paraId="31B83947"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37A242D" w14:textId="77777777"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79"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(iii)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(iv)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00406BC7" w:rsidRPr="00406BC7">
        <w:rPr>
          <w:rFonts w:ascii="Times New Roman" w:hAnsi="Times New Roman"/>
          <w:sz w:val="24"/>
          <w:szCs w:val="24"/>
          <w:lang w:val="pt-BR"/>
        </w:rPr>
        <w:t xml:space="preserve"> </w:t>
      </w:r>
      <w:r w:rsidRPr="005C34D3">
        <w:rPr>
          <w:rFonts w:ascii="Times New Roman" w:hAnsi="Times New Roman"/>
          <w:sz w:val="24"/>
          <w:szCs w:val="24"/>
          <w:lang w:val="pt-BR"/>
        </w:rPr>
        <w:t>(“</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8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79"/>
      <w:bookmarkEnd w:id="80"/>
      <w:r w:rsidRPr="005C34D3">
        <w:rPr>
          <w:rFonts w:ascii="Times New Roman" w:hAnsi="Times New Roman"/>
          <w:sz w:val="24"/>
          <w:szCs w:val="24"/>
          <w:lang w:val="pt-BR"/>
        </w:rPr>
        <w:t>.</w:t>
      </w:r>
    </w:p>
    <w:p w14:paraId="7FCA7B7B"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15F0132D" w14:textId="77777777"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w:t>
      </w:r>
    </w:p>
    <w:p w14:paraId="361C51A2" w14:textId="77777777" w:rsidR="00A974B3" w:rsidRPr="005C34D3" w:rsidRDefault="00A974B3" w:rsidP="00A974B3">
      <w:pPr>
        <w:pStyle w:val="PargrafodaLista"/>
        <w:spacing w:line="320" w:lineRule="exact"/>
        <w:rPr>
          <w:rFonts w:ascii="Times New Roman" w:hAnsi="Times New Roman"/>
          <w:sz w:val="24"/>
        </w:rPr>
      </w:pPr>
    </w:p>
    <w:p w14:paraId="777474BD" w14:textId="77777777"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lastRenderedPageBreak/>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49AF5C0A"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76ABC54"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1"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81"/>
      <w:r w:rsidR="00406BC7">
        <w:rPr>
          <w:rFonts w:ascii="Times New Roman" w:hAnsi="Times New Roman"/>
          <w:sz w:val="24"/>
          <w:szCs w:val="24"/>
          <w:lang w:val="pt-BR"/>
        </w:rPr>
        <w:t>s</w:t>
      </w:r>
      <w:r w:rsidRPr="005C34D3">
        <w:rPr>
          <w:rFonts w:ascii="Times New Roman" w:hAnsi="Times New Roman"/>
          <w:sz w:val="24"/>
          <w:szCs w:val="24"/>
          <w:lang w:val="pt-BR"/>
        </w:rPr>
        <w:t>.</w:t>
      </w:r>
    </w:p>
    <w:p w14:paraId="04C7D46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2C7739"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21E6663A" w14:textId="77777777" w:rsidR="00A974B3" w:rsidRPr="005C34D3" w:rsidRDefault="00A974B3" w:rsidP="00A974B3">
      <w:pPr>
        <w:suppressAutoHyphens/>
        <w:spacing w:line="320" w:lineRule="exact"/>
        <w:rPr>
          <w:rFonts w:ascii="Times New Roman" w:hAnsi="Times New Roman"/>
          <w:sz w:val="24"/>
        </w:rPr>
      </w:pPr>
    </w:p>
    <w:p w14:paraId="1EEC9278"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2"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82"/>
      <w:r w:rsidRPr="005C34D3">
        <w:rPr>
          <w:rFonts w:ascii="Times New Roman" w:hAnsi="Times New Roman"/>
          <w:sz w:val="24"/>
          <w:szCs w:val="24"/>
          <w:lang w:val="pt-BR"/>
        </w:rPr>
        <w:t>.</w:t>
      </w:r>
    </w:p>
    <w:p w14:paraId="74BBCAF0" w14:textId="77777777" w:rsidR="00A974B3" w:rsidRPr="005C34D3" w:rsidRDefault="00A974B3" w:rsidP="00A974B3">
      <w:pPr>
        <w:spacing w:line="320" w:lineRule="exact"/>
        <w:rPr>
          <w:rFonts w:ascii="Times New Roman" w:hAnsi="Times New Roman"/>
          <w:sz w:val="24"/>
        </w:rPr>
      </w:pPr>
    </w:p>
    <w:p w14:paraId="63654A5D"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3"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83"/>
      <w:r w:rsidRPr="005C34D3">
        <w:rPr>
          <w:rFonts w:ascii="Times New Roman" w:hAnsi="Times New Roman"/>
          <w:sz w:val="24"/>
          <w:szCs w:val="24"/>
          <w:lang w:val="pt-BR"/>
        </w:rPr>
        <w:t>.</w:t>
      </w:r>
    </w:p>
    <w:p w14:paraId="3FE2CD0B" w14:textId="77777777" w:rsidR="00A974B3" w:rsidRPr="005C34D3" w:rsidRDefault="00A974B3" w:rsidP="00A974B3">
      <w:pPr>
        <w:suppressAutoHyphens/>
        <w:spacing w:line="320" w:lineRule="exact"/>
        <w:jc w:val="both"/>
        <w:rPr>
          <w:rFonts w:ascii="Times New Roman" w:hAnsi="Times New Roman"/>
          <w:sz w:val="24"/>
        </w:rPr>
      </w:pPr>
    </w:p>
    <w:p w14:paraId="7AE0F11D"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4"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84"/>
      <w:r w:rsidRPr="005C34D3">
        <w:rPr>
          <w:rFonts w:ascii="Times New Roman" w:hAnsi="Times New Roman"/>
          <w:sz w:val="24"/>
          <w:szCs w:val="24"/>
          <w:lang w:val="pt-BR"/>
        </w:rPr>
        <w:t>.</w:t>
      </w:r>
    </w:p>
    <w:p w14:paraId="228EE8BD" w14:textId="77777777" w:rsidR="00A974B3" w:rsidRPr="005C34D3" w:rsidRDefault="00A974B3" w:rsidP="00A974B3">
      <w:pPr>
        <w:suppressAutoHyphens/>
        <w:spacing w:line="320" w:lineRule="exact"/>
        <w:jc w:val="both"/>
        <w:rPr>
          <w:rFonts w:ascii="Times New Roman" w:hAnsi="Times New Roman"/>
          <w:kern w:val="20"/>
          <w:sz w:val="24"/>
        </w:rPr>
      </w:pPr>
    </w:p>
    <w:p w14:paraId="5F83503B"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007B1DF5">
        <w:rPr>
          <w:rFonts w:ascii="Times New Roman" w:hAnsi="Times New Roman"/>
          <w:sz w:val="24"/>
          <w:szCs w:val="24"/>
          <w:lang w:val="pt-BR"/>
        </w:rPr>
        <w:t xml:space="preserve"> </w:t>
      </w:r>
      <w:r w:rsidRPr="005C34D3">
        <w:rPr>
          <w:rFonts w:ascii="Times New Roman" w:hAnsi="Times New Roman"/>
          <w:sz w:val="24"/>
          <w:szCs w:val="24"/>
          <w:lang w:val="pt-BR"/>
        </w:rPr>
        <w:t>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4BA9E2C4" w14:textId="77777777" w:rsidR="00A974B3" w:rsidRPr="005C34D3" w:rsidRDefault="00A974B3" w:rsidP="00A974B3">
      <w:pPr>
        <w:pStyle w:val="PargrafodaLista"/>
        <w:spacing w:line="320" w:lineRule="exact"/>
        <w:rPr>
          <w:rFonts w:ascii="Times New Roman" w:hAnsi="Times New Roman"/>
          <w:sz w:val="24"/>
        </w:rPr>
      </w:pPr>
    </w:p>
    <w:p w14:paraId="4F6D524B" w14:textId="77777777" w:rsidR="00A974B3" w:rsidRPr="005C34D3" w:rsidRDefault="00A974B3" w:rsidP="00A974B3">
      <w:pPr>
        <w:suppressAutoHyphens/>
        <w:spacing w:line="320" w:lineRule="exact"/>
        <w:jc w:val="both"/>
        <w:rPr>
          <w:rFonts w:ascii="Times New Roman" w:hAnsi="Times New Roman"/>
          <w:sz w:val="24"/>
        </w:rPr>
      </w:pPr>
    </w:p>
    <w:p w14:paraId="2FFADFF6"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466EBC9B" w14:textId="77777777" w:rsidR="00A974B3" w:rsidRPr="005C34D3" w:rsidRDefault="00A974B3" w:rsidP="00A974B3">
      <w:pPr>
        <w:suppressAutoHyphens/>
        <w:spacing w:line="320" w:lineRule="exact"/>
        <w:jc w:val="both"/>
        <w:rPr>
          <w:rFonts w:ascii="Times New Roman" w:hAnsi="Times New Roman"/>
          <w:b/>
          <w:sz w:val="24"/>
        </w:rPr>
      </w:pPr>
    </w:p>
    <w:p w14:paraId="214650CA" w14:textId="77777777"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85"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85"/>
      <w:r w:rsidRPr="005C34D3">
        <w:rPr>
          <w:rFonts w:ascii="Times New Roman" w:hAnsi="Times New Roman"/>
          <w:sz w:val="24"/>
          <w:szCs w:val="24"/>
          <w:lang w:val="pt-BR"/>
        </w:rPr>
        <w:t>:</w:t>
      </w:r>
    </w:p>
    <w:p w14:paraId="21961DFE" w14:textId="77777777" w:rsidR="00A974B3" w:rsidRPr="005C34D3" w:rsidRDefault="00A974B3" w:rsidP="00A974B3">
      <w:pPr>
        <w:suppressAutoHyphens/>
        <w:spacing w:line="320" w:lineRule="exact"/>
        <w:jc w:val="both"/>
        <w:rPr>
          <w:rFonts w:ascii="Times New Roman" w:hAnsi="Times New Roman"/>
          <w:sz w:val="24"/>
        </w:rPr>
      </w:pPr>
    </w:p>
    <w:p w14:paraId="17094D20" w14:textId="77777777"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5AE092C6"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746BA113" w14:textId="77777777"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600F4C5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F16C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6"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86"/>
      <w:r w:rsidR="00406BC7">
        <w:rPr>
          <w:rFonts w:ascii="Times New Roman" w:hAnsi="Times New Roman"/>
          <w:sz w:val="24"/>
          <w:szCs w:val="24"/>
        </w:rPr>
        <w:t>s</w:t>
      </w:r>
      <w:r w:rsidRPr="005C34D3">
        <w:rPr>
          <w:rFonts w:ascii="Times New Roman" w:hAnsi="Times New Roman"/>
          <w:sz w:val="24"/>
          <w:szCs w:val="24"/>
        </w:rPr>
        <w:t>;</w:t>
      </w:r>
    </w:p>
    <w:p w14:paraId="59D73128" w14:textId="77777777" w:rsidR="00A974B3" w:rsidRPr="005C34D3" w:rsidRDefault="00A974B3" w:rsidP="00A974B3">
      <w:pPr>
        <w:pStyle w:val="PargrafodaLista"/>
        <w:suppressAutoHyphens/>
        <w:spacing w:line="320" w:lineRule="exact"/>
        <w:rPr>
          <w:rFonts w:ascii="Times New Roman" w:hAnsi="Times New Roman"/>
          <w:sz w:val="24"/>
        </w:rPr>
      </w:pPr>
    </w:p>
    <w:p w14:paraId="2F85B1A9"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36FD69FA" w14:textId="77777777" w:rsidR="00A974B3" w:rsidRPr="005C34D3" w:rsidRDefault="00A974B3" w:rsidP="00A974B3">
      <w:pPr>
        <w:pStyle w:val="PargrafodaLista"/>
        <w:suppressAutoHyphens/>
        <w:spacing w:line="320" w:lineRule="exact"/>
        <w:rPr>
          <w:rFonts w:ascii="Times New Roman" w:hAnsi="Times New Roman"/>
          <w:sz w:val="24"/>
        </w:rPr>
      </w:pPr>
    </w:p>
    <w:p w14:paraId="32D75D89"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0B2C0FB6" w14:textId="77777777" w:rsidR="00A974B3" w:rsidRPr="005C34D3" w:rsidRDefault="00A974B3" w:rsidP="00A974B3">
      <w:pPr>
        <w:pStyle w:val="PargrafodaLista"/>
        <w:suppressAutoHyphens/>
        <w:spacing w:line="320" w:lineRule="exact"/>
        <w:rPr>
          <w:rFonts w:ascii="Times New Roman" w:hAnsi="Times New Roman"/>
          <w:sz w:val="24"/>
        </w:rPr>
      </w:pPr>
    </w:p>
    <w:p w14:paraId="346382C6"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689CAE9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DE377D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7A79D696" w14:textId="77777777" w:rsidR="00A974B3" w:rsidRPr="005C34D3" w:rsidRDefault="00A974B3" w:rsidP="00A974B3">
      <w:pPr>
        <w:pStyle w:val="PargrafodaLista"/>
        <w:suppressAutoHyphens/>
        <w:spacing w:line="320" w:lineRule="exact"/>
        <w:rPr>
          <w:rFonts w:ascii="Times New Roman" w:hAnsi="Times New Roman"/>
          <w:sz w:val="24"/>
        </w:rPr>
      </w:pPr>
    </w:p>
    <w:p w14:paraId="2F2A240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7EB47A1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CBD30AD"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310159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BC61432"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190192A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C63543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7"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87"/>
    </w:p>
    <w:p w14:paraId="39A21254" w14:textId="77777777" w:rsidR="00A974B3" w:rsidRPr="005C34D3" w:rsidRDefault="00A974B3" w:rsidP="00A974B3">
      <w:pPr>
        <w:pStyle w:val="PargrafodaLista"/>
        <w:suppressAutoHyphens/>
        <w:spacing w:line="320" w:lineRule="exact"/>
        <w:rPr>
          <w:rFonts w:ascii="Times New Roman" w:hAnsi="Times New Roman"/>
          <w:sz w:val="24"/>
        </w:rPr>
      </w:pPr>
    </w:p>
    <w:p w14:paraId="19A5E647"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0C7FE965"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22972A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conceder ao Agente Fiduciário, na qualidade de representante dos Debenturistas, ou ao respectivo preposto, funcionário ou agente indicado, livre </w:t>
      </w:r>
      <w:r w:rsidRPr="005C34D3">
        <w:rPr>
          <w:rFonts w:ascii="Times New Roman" w:hAnsi="Times New Roman"/>
          <w:sz w:val="24"/>
          <w:szCs w:val="24"/>
        </w:rPr>
        <w:lastRenderedPageBreak/>
        <w:t>acesso a todas as informações a respeito dos Direitos Cedidos, inclusive permitindo que o Agente Fiduciário (diretamente ou por meio de qualquer de seus respectivos agentes, sucessores ou cessionários) execute as disposições do presente Contrato;</w:t>
      </w:r>
    </w:p>
    <w:p w14:paraId="2B1F410A" w14:textId="77777777" w:rsidR="00A974B3" w:rsidRPr="005C34D3" w:rsidRDefault="00A974B3" w:rsidP="00A974B3">
      <w:pPr>
        <w:pStyle w:val="PargrafodaLista"/>
        <w:suppressAutoHyphens/>
        <w:spacing w:line="320" w:lineRule="exact"/>
        <w:rPr>
          <w:rFonts w:ascii="Times New Roman" w:hAnsi="Times New Roman"/>
          <w:sz w:val="24"/>
        </w:rPr>
      </w:pPr>
    </w:p>
    <w:p w14:paraId="690ED919"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8"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 (iii) restringir ou afetar adversamente a garantia e os direitos constituídos em razão deste Contrato e (iv) endossar, descontar, perdoar, compensar e/ou transacionar. de forma gratuita ou onerosa. quaisquer valores relacionados aos Direitos Cedidos</w:t>
      </w:r>
      <w:bookmarkEnd w:id="88"/>
      <w:r w:rsidRPr="005C34D3">
        <w:rPr>
          <w:rFonts w:ascii="Times New Roman" w:hAnsi="Times New Roman"/>
          <w:sz w:val="24"/>
          <w:szCs w:val="24"/>
        </w:rPr>
        <w:t>;</w:t>
      </w:r>
    </w:p>
    <w:p w14:paraId="79AB8452" w14:textId="77777777" w:rsidR="00A974B3" w:rsidRPr="005C34D3" w:rsidRDefault="00A974B3" w:rsidP="00A974B3">
      <w:pPr>
        <w:pStyle w:val="PargrafodaLista"/>
        <w:spacing w:line="320" w:lineRule="exact"/>
        <w:rPr>
          <w:rFonts w:ascii="Times New Roman" w:hAnsi="Times New Roman"/>
          <w:sz w:val="24"/>
        </w:rPr>
      </w:pPr>
    </w:p>
    <w:p w14:paraId="440041BD" w14:textId="77777777"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58E6C48D" w14:textId="77777777" w:rsidR="00406BC7" w:rsidRDefault="00406BC7" w:rsidP="0045565F">
      <w:pPr>
        <w:pStyle w:val="PargrafodaLista"/>
        <w:rPr>
          <w:rFonts w:ascii="Times New Roman" w:hAnsi="Times New Roman"/>
          <w:sz w:val="24"/>
        </w:rPr>
      </w:pPr>
    </w:p>
    <w:p w14:paraId="280F4DB6" w14:textId="77777777"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E24F596" w14:textId="77777777" w:rsidR="00A974B3" w:rsidRPr="005C34D3" w:rsidRDefault="00A974B3" w:rsidP="00A974B3">
      <w:pPr>
        <w:pStyle w:val="PargrafodaLista"/>
        <w:spacing w:line="320" w:lineRule="exact"/>
        <w:rPr>
          <w:rFonts w:ascii="Times New Roman" w:hAnsi="Times New Roman"/>
          <w:sz w:val="24"/>
        </w:rPr>
      </w:pPr>
    </w:p>
    <w:p w14:paraId="1AEE7DB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9"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89"/>
      <w:r w:rsidRPr="005C34D3">
        <w:rPr>
          <w:rFonts w:ascii="Times New Roman" w:hAnsi="Times New Roman"/>
          <w:sz w:val="24"/>
          <w:szCs w:val="24"/>
        </w:rPr>
        <w:t>.</w:t>
      </w:r>
    </w:p>
    <w:p w14:paraId="4A59C9F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1A7006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2EC7FF56" w14:textId="77777777" w:rsidR="00A974B3" w:rsidRPr="005C34D3" w:rsidRDefault="00A974B3" w:rsidP="00A974B3">
      <w:pPr>
        <w:suppressAutoHyphens/>
        <w:spacing w:line="320" w:lineRule="exact"/>
        <w:jc w:val="both"/>
        <w:rPr>
          <w:rFonts w:ascii="Times New Roman" w:hAnsi="Times New Roman"/>
          <w:b/>
          <w:sz w:val="24"/>
        </w:rPr>
      </w:pPr>
    </w:p>
    <w:p w14:paraId="499B4076" w14:textId="77777777"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0" w:name="_Ref167629721"/>
      <w:bookmarkStart w:id="91"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90"/>
      <w:bookmarkEnd w:id="91"/>
    </w:p>
    <w:p w14:paraId="6404CDE0" w14:textId="77777777" w:rsidR="00A974B3" w:rsidRPr="005C34D3" w:rsidRDefault="00A974B3" w:rsidP="00A974B3">
      <w:pPr>
        <w:suppressAutoHyphens/>
        <w:spacing w:line="320" w:lineRule="exact"/>
        <w:jc w:val="both"/>
        <w:rPr>
          <w:rFonts w:ascii="Times New Roman" w:hAnsi="Times New Roman"/>
          <w:sz w:val="24"/>
        </w:rPr>
      </w:pPr>
    </w:p>
    <w:p w14:paraId="275AF081"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2"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66C94E7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D32D2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w:t>
      </w:r>
      <w:r w:rsidRPr="005C34D3">
        <w:rPr>
          <w:rFonts w:ascii="Times New Roman" w:hAnsi="Times New Roman"/>
          <w:sz w:val="24"/>
          <w:szCs w:val="24"/>
        </w:rPr>
        <w:lastRenderedPageBreak/>
        <w:t>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xml:space="preserve">; (ii)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677709E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C4B91D"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01FE7C95"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AFE1AF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15CA65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A6500DC"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0FDEE1CC" w14:textId="77777777" w:rsidR="00A974B3" w:rsidRPr="005C34D3" w:rsidRDefault="00A974B3" w:rsidP="00A974B3">
      <w:pPr>
        <w:pStyle w:val="PargrafodaLista"/>
        <w:suppressAutoHyphens/>
        <w:spacing w:line="320" w:lineRule="exact"/>
        <w:rPr>
          <w:rFonts w:ascii="Times New Roman" w:hAnsi="Times New Roman"/>
          <w:sz w:val="24"/>
        </w:rPr>
      </w:pPr>
    </w:p>
    <w:p w14:paraId="74891BE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as discussões sobre o objeto do presente Contrato e dos demais documentos relacionados ao Contrato foram </w:t>
      </w:r>
      <w:proofErr w:type="gramStart"/>
      <w:r w:rsidRPr="005C34D3">
        <w:rPr>
          <w:rFonts w:ascii="Times New Roman" w:hAnsi="Times New Roman"/>
          <w:sz w:val="24"/>
          <w:szCs w:val="24"/>
        </w:rPr>
        <w:t>feitas, conduzidas e implementadas</w:t>
      </w:r>
      <w:proofErr w:type="gramEnd"/>
      <w:r w:rsidRPr="005C34D3">
        <w:rPr>
          <w:rFonts w:ascii="Times New Roman" w:hAnsi="Times New Roman"/>
          <w:sz w:val="24"/>
          <w:szCs w:val="24"/>
        </w:rPr>
        <w:t xml:space="preserve"> de boa-fé por sua livre iniciativa;</w:t>
      </w:r>
    </w:p>
    <w:p w14:paraId="4B009A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13221B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2B435D1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25620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D1797FD" w14:textId="77777777" w:rsidR="00A974B3" w:rsidRPr="005C34D3" w:rsidRDefault="00A974B3" w:rsidP="00A974B3">
      <w:pPr>
        <w:pStyle w:val="PargrafodaLista"/>
        <w:suppressAutoHyphens/>
        <w:spacing w:line="320" w:lineRule="exact"/>
        <w:rPr>
          <w:rFonts w:ascii="Times New Roman" w:hAnsi="Times New Roman"/>
          <w:sz w:val="24"/>
        </w:rPr>
      </w:pPr>
    </w:p>
    <w:p w14:paraId="1D2EB0E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23449E2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A730B2B"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está em dia com o pagamento de todas as obrigações de natureza tributária (municipal, estadual e federal), trabalhista, ambiental e previdenciária, e de quaisquer outras obrigações impostas por lei, relativamente os Direitos Cedidos;</w:t>
      </w:r>
    </w:p>
    <w:p w14:paraId="4A80266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14EC0B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r w:rsidRPr="005C34D3">
        <w:rPr>
          <w:rFonts w:ascii="Times New Roman" w:hAnsi="Times New Roman"/>
          <w:i/>
          <w:sz w:val="24"/>
          <w:szCs w:val="24"/>
        </w:rPr>
        <w:t xml:space="preserve">compliance </w:t>
      </w:r>
      <w:r w:rsidRPr="005C34D3">
        <w:rPr>
          <w:rFonts w:ascii="Times New Roman" w:hAnsi="Times New Roman"/>
          <w:sz w:val="24"/>
          <w:szCs w:val="24"/>
        </w:rPr>
        <w:t>e previdenciária, e de quaisquer outras obrigações impostas por lei;</w:t>
      </w:r>
    </w:p>
    <w:p w14:paraId="35452C1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9BA2E6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14:paraId="3691EA8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6DFD6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3"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93"/>
      <w:r w:rsidRPr="005C34D3">
        <w:rPr>
          <w:rFonts w:ascii="Times New Roman" w:hAnsi="Times New Roman"/>
          <w:sz w:val="24"/>
          <w:szCs w:val="24"/>
        </w:rPr>
        <w:t>;</w:t>
      </w:r>
    </w:p>
    <w:p w14:paraId="242B237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FCCB1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4"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94"/>
      <w:r w:rsidRPr="005C34D3">
        <w:rPr>
          <w:rFonts w:ascii="Times New Roman" w:hAnsi="Times New Roman"/>
          <w:sz w:val="24"/>
          <w:szCs w:val="24"/>
        </w:rPr>
        <w:t>;</w:t>
      </w:r>
    </w:p>
    <w:p w14:paraId="6E076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C8F8F9F" w14:textId="77777777"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5"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95"/>
      <w:r w:rsidRPr="005C34D3">
        <w:rPr>
          <w:rFonts w:ascii="Times New Roman" w:hAnsi="Times New Roman"/>
          <w:sz w:val="24"/>
          <w:szCs w:val="24"/>
        </w:rPr>
        <w:t xml:space="preserve">; </w:t>
      </w:r>
    </w:p>
    <w:p w14:paraId="1A859B5C" w14:textId="77777777" w:rsidR="00406BC7" w:rsidRDefault="00406BC7" w:rsidP="0045565F">
      <w:pPr>
        <w:pStyle w:val="PargrafodaLista"/>
        <w:rPr>
          <w:rFonts w:ascii="Times New Roman" w:hAnsi="Times New Roman"/>
          <w:sz w:val="24"/>
        </w:rPr>
      </w:pPr>
    </w:p>
    <w:p w14:paraId="12A5CEAC" w14:textId="77777777"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7DF66370" w14:textId="77777777" w:rsidR="00406BC7" w:rsidRDefault="00406BC7" w:rsidP="0045565F">
      <w:pPr>
        <w:pStyle w:val="PargrafodaLista"/>
        <w:rPr>
          <w:rFonts w:ascii="Times New Roman" w:hAnsi="Times New Roman"/>
          <w:sz w:val="24"/>
        </w:rPr>
      </w:pPr>
    </w:p>
    <w:p w14:paraId="7051C069" w14:textId="77777777"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 xml:space="preserve">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w:t>
      </w:r>
      <w:r w:rsidRPr="0045565F">
        <w:rPr>
          <w:rFonts w:ascii="Times New Roman" w:hAnsi="Times New Roman"/>
          <w:sz w:val="24"/>
          <w:szCs w:val="24"/>
        </w:rPr>
        <w:lastRenderedPageBreak/>
        <w:t>federal, estadual, municipal, distrital, local ou similares, bem como perante juízes ou tribunais arbitrais e de justiça, que tenham por objeto, ou possam, de qualquer maneira, afetar os Direitos Cedidos;</w:t>
      </w:r>
    </w:p>
    <w:p w14:paraId="0B4F7EC0" w14:textId="77777777" w:rsidR="00A974B3" w:rsidRPr="005C34D3" w:rsidRDefault="00A974B3" w:rsidP="00A974B3">
      <w:pPr>
        <w:pStyle w:val="PargrafodaLista"/>
        <w:suppressAutoHyphens/>
        <w:spacing w:line="320" w:lineRule="exact"/>
        <w:rPr>
          <w:rFonts w:ascii="Times New Roman" w:hAnsi="Times New Roman"/>
          <w:sz w:val="24"/>
        </w:rPr>
      </w:pPr>
    </w:p>
    <w:p w14:paraId="03BE2FF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3242002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90BA1B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3E47DE5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62AA3C6" w14:textId="77777777"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todos os </w:t>
      </w:r>
      <w:proofErr w:type="gramStart"/>
      <w:r w:rsidRPr="005C34D3">
        <w:rPr>
          <w:rFonts w:ascii="Times New Roman" w:hAnsi="Times New Roman"/>
          <w:sz w:val="24"/>
          <w:szCs w:val="24"/>
        </w:rPr>
        <w:t>mandatos</w:t>
      </w:r>
      <w:proofErr w:type="gramEnd"/>
      <w:r w:rsidRPr="005C34D3">
        <w:rPr>
          <w:rFonts w:ascii="Times New Roman" w:hAnsi="Times New Roman"/>
          <w:sz w:val="24"/>
          <w:szCs w:val="24"/>
        </w:rPr>
        <w:t xml:space="preserve">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0CD9C4CA" w14:textId="77777777" w:rsidR="001062E4" w:rsidRDefault="001062E4" w:rsidP="00FE1014">
      <w:pPr>
        <w:pStyle w:val="PargrafodaLista"/>
        <w:rPr>
          <w:rFonts w:ascii="Times New Roman" w:hAnsi="Times New Roman"/>
          <w:sz w:val="24"/>
        </w:rPr>
      </w:pPr>
    </w:p>
    <w:p w14:paraId="195F3567" w14:textId="77777777"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749076D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52C5924" w14:textId="77777777"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6"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 xml:space="preserve">(ii)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96"/>
      <w:r w:rsidRPr="005C34D3">
        <w:rPr>
          <w:rFonts w:ascii="Times New Roman" w:hAnsi="Times New Roman"/>
          <w:sz w:val="24"/>
          <w:szCs w:val="24"/>
          <w:lang w:val="pt-BR"/>
        </w:rPr>
        <w:t>.</w:t>
      </w:r>
    </w:p>
    <w:p w14:paraId="7164B31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F373A3E" w14:textId="77777777"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97" w:name="_Toc368332342"/>
      <w:bookmarkStart w:id="98" w:name="_Toc368332442"/>
      <w:bookmarkStart w:id="99" w:name="_Toc368332453"/>
      <w:bookmarkStart w:id="100" w:name="_Toc399497148"/>
      <w:bookmarkEnd w:id="92"/>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97"/>
      <w:bookmarkEnd w:id="98"/>
      <w:bookmarkEnd w:id="99"/>
      <w:bookmarkEnd w:id="100"/>
    </w:p>
    <w:p w14:paraId="44C2420D"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6B6CCB48"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1"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w:t>
      </w:r>
      <w:r w:rsidRPr="005C34D3">
        <w:rPr>
          <w:rFonts w:ascii="Times New Roman" w:hAnsi="Times New Roman"/>
          <w:sz w:val="24"/>
          <w:szCs w:val="24"/>
          <w:lang w:val="pt-BR"/>
        </w:rPr>
        <w:lastRenderedPageBreak/>
        <w:t>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01"/>
    <w:p w14:paraId="47BF6BD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1598D320"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02" w:name="_Hlk115098953"/>
      <w:bookmarkStart w:id="103"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22E8390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1E1C466" w14:textId="77777777"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0D384FA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44538D68" w14:textId="77777777"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02"/>
      <w:r w:rsidRPr="005C34D3">
        <w:rPr>
          <w:rFonts w:ascii="Times New Roman" w:hAnsi="Times New Roman"/>
          <w:sz w:val="24"/>
          <w:szCs w:val="24"/>
          <w:lang w:val="pt-BR"/>
        </w:rPr>
        <w:t>.</w:t>
      </w:r>
    </w:p>
    <w:bookmarkEnd w:id="103"/>
    <w:p w14:paraId="5464B84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6FE7268"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5A77C7DC"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03B3916"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4" w:name="_Hlk115101046"/>
      <w:r w:rsidRPr="005C34D3">
        <w:rPr>
          <w:rFonts w:ascii="Times New Roman" w:hAnsi="Times New Roman"/>
          <w:sz w:val="24"/>
          <w:szCs w:val="24"/>
          <w:lang w:val="pt-BR"/>
        </w:rPr>
        <w:lastRenderedPageBreak/>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04"/>
      <w:r w:rsidRPr="005C34D3">
        <w:rPr>
          <w:rFonts w:ascii="Times New Roman" w:hAnsi="Times New Roman"/>
          <w:sz w:val="24"/>
          <w:szCs w:val="24"/>
          <w:lang w:val="pt-BR"/>
        </w:rPr>
        <w:t>.</w:t>
      </w:r>
    </w:p>
    <w:p w14:paraId="3B09C5A1"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00EF73A7"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7D34900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74060"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05" w:name="_Hlk115101077"/>
      <w:r w:rsidRPr="005C34D3">
        <w:rPr>
          <w:rFonts w:ascii="Times New Roman" w:hAnsi="Times New Roman"/>
          <w:sz w:val="24"/>
          <w:szCs w:val="24"/>
          <w:lang w:val="pt-BR"/>
        </w:rPr>
        <w:t xml:space="preserve">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w:t>
      </w:r>
      <w:proofErr w:type="gramStart"/>
      <w:r w:rsidRPr="005C34D3">
        <w:rPr>
          <w:rFonts w:ascii="Times New Roman" w:hAnsi="Times New Roman"/>
          <w:sz w:val="24"/>
          <w:szCs w:val="24"/>
          <w:lang w:val="pt-BR"/>
        </w:rPr>
        <w:t>renuncia</w:t>
      </w:r>
      <w:proofErr w:type="gramEnd"/>
      <w:r w:rsidRPr="005C34D3">
        <w:rPr>
          <w:rFonts w:ascii="Times New Roman" w:hAnsi="Times New Roman"/>
          <w:sz w:val="24"/>
          <w:szCs w:val="24"/>
          <w:lang w:val="pt-BR"/>
        </w:rPr>
        <w:t xml:space="preserve"> e declara que não lhe oporá qualquer das exceções que porventura lhe possam competir</w:t>
      </w:r>
      <w:bookmarkEnd w:id="105"/>
      <w:r w:rsidRPr="005C34D3">
        <w:rPr>
          <w:rFonts w:ascii="Times New Roman" w:hAnsi="Times New Roman"/>
          <w:sz w:val="24"/>
          <w:szCs w:val="24"/>
          <w:lang w:val="pt-BR"/>
        </w:rPr>
        <w:t>.</w:t>
      </w:r>
    </w:p>
    <w:p w14:paraId="33BD9FC8" w14:textId="77777777" w:rsidR="00A974B3" w:rsidRPr="00BB0518" w:rsidRDefault="00A974B3" w:rsidP="00A974B3">
      <w:pPr>
        <w:pStyle w:val="PargrafodaLista"/>
        <w:rPr>
          <w:rFonts w:ascii="Times New Roman" w:hAnsi="Times New Roman"/>
          <w:bCs/>
          <w:sz w:val="24"/>
        </w:rPr>
      </w:pPr>
    </w:p>
    <w:p w14:paraId="0CA78DA2"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12F12864" w14:textId="77777777" w:rsidR="00A974B3" w:rsidRPr="005C34D3" w:rsidRDefault="00A974B3" w:rsidP="00A974B3">
      <w:pPr>
        <w:pStyle w:val="PargrafodaLista"/>
        <w:rPr>
          <w:rFonts w:ascii="Times New Roman" w:hAnsi="Times New Roman"/>
          <w:bCs/>
          <w:sz w:val="24"/>
        </w:rPr>
      </w:pPr>
    </w:p>
    <w:p w14:paraId="48A74212"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539E79CA" w14:textId="77777777" w:rsidR="00A974B3" w:rsidRPr="005C34D3" w:rsidRDefault="00A974B3" w:rsidP="00A974B3">
      <w:pPr>
        <w:pStyle w:val="PargrafodaLista"/>
        <w:rPr>
          <w:rFonts w:ascii="Times New Roman" w:hAnsi="Times New Roman"/>
          <w:bCs/>
          <w:sz w:val="24"/>
        </w:rPr>
      </w:pPr>
    </w:p>
    <w:p w14:paraId="01B31EA4"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4FAB2E67"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520016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67E3CBE6"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06" w:name="_Toc368332344"/>
      <w:bookmarkStart w:id="107" w:name="_Toc368332444"/>
      <w:bookmarkStart w:id="108" w:name="_Toc368332455"/>
      <w:bookmarkStart w:id="109" w:name="_Toc399497150"/>
    </w:p>
    <w:p w14:paraId="291228F9" w14:textId="77777777"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10" w:name="_Hlk115101276"/>
      <w:bookmarkStart w:id="111"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(ii)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10"/>
      <w:r w:rsidRPr="005C34D3">
        <w:rPr>
          <w:rFonts w:ascii="Times New Roman" w:hAnsi="Times New Roman"/>
          <w:sz w:val="24"/>
          <w:szCs w:val="24"/>
          <w:lang w:val="pt-BR"/>
        </w:rPr>
        <w:t>.</w:t>
      </w:r>
    </w:p>
    <w:bookmarkEnd w:id="111"/>
    <w:p w14:paraId="38BA99F2" w14:textId="77777777" w:rsidR="00A974B3" w:rsidRPr="005C34D3" w:rsidRDefault="00A974B3" w:rsidP="00A974B3">
      <w:pPr>
        <w:suppressAutoHyphens/>
        <w:spacing w:line="320" w:lineRule="exact"/>
        <w:jc w:val="both"/>
        <w:rPr>
          <w:rFonts w:ascii="Times New Roman" w:hAnsi="Times New Roman"/>
          <w:sz w:val="24"/>
        </w:rPr>
      </w:pPr>
    </w:p>
    <w:p w14:paraId="69B0A94F" w14:textId="77777777"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395C381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1E04530"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33CB07D2"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0EF7E4C6"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57103F7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55FB9A2"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646149E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035DED48"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06"/>
      <w:bookmarkEnd w:id="107"/>
      <w:bookmarkEnd w:id="108"/>
      <w:bookmarkEnd w:id="109"/>
    </w:p>
    <w:p w14:paraId="45649103"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3E1C0039"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34166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0EFD3D8F"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12" w:name="_DV_M167"/>
      <w:bookmarkStart w:id="113" w:name="_DV_M168"/>
      <w:bookmarkStart w:id="114" w:name="_DV_M170"/>
      <w:bookmarkStart w:id="115" w:name="_DV_M171"/>
      <w:bookmarkStart w:id="116" w:name="_DV_M172"/>
      <w:bookmarkStart w:id="117" w:name="_DV_M173"/>
      <w:bookmarkEnd w:id="112"/>
      <w:bookmarkEnd w:id="113"/>
      <w:bookmarkEnd w:id="114"/>
      <w:bookmarkEnd w:id="115"/>
      <w:bookmarkEnd w:id="116"/>
      <w:bookmarkEnd w:id="117"/>
    </w:p>
    <w:p w14:paraId="242F5E48"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4840C6FF" w14:textId="77777777" w:rsidR="00A974B3" w:rsidRPr="005C34D3" w:rsidRDefault="00A974B3" w:rsidP="00A974B3">
      <w:pPr>
        <w:spacing w:line="320" w:lineRule="exact"/>
        <w:ind w:left="1134"/>
        <w:rPr>
          <w:rFonts w:ascii="Times New Roman" w:hAnsi="Times New Roman"/>
          <w:sz w:val="24"/>
        </w:rPr>
      </w:pPr>
      <w:bookmarkStart w:id="118"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781F127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5B14DD76"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4A80DD8B"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4CC009F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E4C2FB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4BCF3C2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4"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18"/>
    <w:p w14:paraId="684442EB" w14:textId="77777777" w:rsidR="00A974B3" w:rsidRPr="005C34D3" w:rsidRDefault="00A974B3" w:rsidP="00A974B3">
      <w:pPr>
        <w:suppressAutoHyphens/>
        <w:spacing w:line="320" w:lineRule="exact"/>
        <w:ind w:left="1418"/>
        <w:jc w:val="both"/>
        <w:rPr>
          <w:rFonts w:ascii="Times New Roman" w:hAnsi="Times New Roman"/>
          <w:bCs/>
          <w:sz w:val="24"/>
        </w:rPr>
      </w:pPr>
    </w:p>
    <w:p w14:paraId="1DC81088"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19" w:name="_DV_M174"/>
      <w:bookmarkEnd w:id="119"/>
    </w:p>
    <w:p w14:paraId="1F2EFF1C" w14:textId="77777777" w:rsidR="00A974B3" w:rsidRPr="005C34D3" w:rsidRDefault="00A974B3" w:rsidP="00A974B3">
      <w:pPr>
        <w:suppressAutoHyphens/>
        <w:spacing w:line="320" w:lineRule="exact"/>
        <w:ind w:left="1418"/>
        <w:jc w:val="both"/>
        <w:rPr>
          <w:rFonts w:ascii="Times New Roman" w:hAnsi="Times New Roman"/>
          <w:b/>
          <w:bCs/>
          <w:sz w:val="24"/>
        </w:rPr>
      </w:pPr>
    </w:p>
    <w:p w14:paraId="68FD9682"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6383E20D" w14:textId="77777777"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5583EAFB"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40DA8C5B"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1B474B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927B86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23D91D08"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5B3B93CC" w14:textId="77777777" w:rsidR="00A974B3" w:rsidRPr="005C34D3" w:rsidRDefault="00A974B3" w:rsidP="00A974B3">
      <w:pPr>
        <w:suppressAutoHyphens/>
        <w:spacing w:line="320" w:lineRule="exact"/>
        <w:ind w:left="1418"/>
        <w:jc w:val="both"/>
        <w:rPr>
          <w:rFonts w:ascii="Times New Roman" w:hAnsi="Times New Roman"/>
          <w:sz w:val="24"/>
        </w:rPr>
      </w:pPr>
    </w:p>
    <w:p w14:paraId="17A1D56C"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68561AF"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36013B0F"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20" w:name="_Toc368332345"/>
      <w:bookmarkStart w:id="121" w:name="_Toc368332445"/>
      <w:bookmarkStart w:id="122" w:name="_Toc368332456"/>
      <w:bookmarkStart w:id="123" w:name="_Toc399497151"/>
      <w:r w:rsidRPr="005C34D3">
        <w:rPr>
          <w:rFonts w:ascii="Times New Roman" w:hAnsi="Times New Roman"/>
          <w:b/>
          <w:sz w:val="24"/>
          <w:szCs w:val="24"/>
        </w:rPr>
        <w:t>CLÁUSULA DÉCIMA PRIMEIRA - DISPOSIÇÕES GERAIS</w:t>
      </w:r>
      <w:bookmarkEnd w:id="120"/>
      <w:bookmarkEnd w:id="121"/>
      <w:bookmarkEnd w:id="122"/>
      <w:bookmarkEnd w:id="123"/>
    </w:p>
    <w:p w14:paraId="68438909"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1ED0F44"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4"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24"/>
      <w:r w:rsidRPr="005C34D3">
        <w:rPr>
          <w:rFonts w:ascii="Times New Roman" w:hAnsi="Times New Roman"/>
          <w:sz w:val="24"/>
          <w:szCs w:val="24"/>
          <w:lang w:val="pt-BR"/>
        </w:rPr>
        <w:t>.</w:t>
      </w:r>
    </w:p>
    <w:p w14:paraId="7E6F53E1"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0FF1D714"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5" w:name="_Hlk115101886"/>
      <w:r w:rsidRPr="005C34D3">
        <w:rPr>
          <w:rFonts w:ascii="Times New Roman" w:hAnsi="Times New Roman"/>
          <w:sz w:val="24"/>
          <w:szCs w:val="24"/>
          <w:lang w:val="pt-BR"/>
        </w:rPr>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125"/>
      <w:r w:rsidRPr="005C34D3">
        <w:rPr>
          <w:rFonts w:ascii="Times New Roman" w:hAnsi="Times New Roman"/>
          <w:sz w:val="24"/>
          <w:szCs w:val="24"/>
          <w:lang w:val="pt-BR"/>
        </w:rPr>
        <w:t>.</w:t>
      </w:r>
    </w:p>
    <w:p w14:paraId="4BD4D9E1"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FB76EBF"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7B205F56"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3F6712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406002B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E560C7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6"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26"/>
      <w:r w:rsidRPr="005C34D3">
        <w:rPr>
          <w:rFonts w:ascii="Times New Roman" w:hAnsi="Times New Roman"/>
          <w:sz w:val="24"/>
          <w:szCs w:val="24"/>
          <w:lang w:val="pt-BR"/>
        </w:rPr>
        <w:t>.</w:t>
      </w:r>
    </w:p>
    <w:p w14:paraId="0629EC9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66BDF1"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2D9192E7"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4BD8547"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5AEDB1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017190F"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61290DEB"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F07D66B"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AB9D63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65B9B8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336A4F94"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07BA9D3"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7"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27"/>
      <w:r w:rsidRPr="005C34D3">
        <w:rPr>
          <w:rFonts w:ascii="Times New Roman" w:hAnsi="Times New Roman"/>
          <w:sz w:val="24"/>
          <w:szCs w:val="24"/>
          <w:lang w:val="pt-BR"/>
        </w:rPr>
        <w:t>.</w:t>
      </w:r>
    </w:p>
    <w:p w14:paraId="732EBA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2C6D81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015BCB49" w14:textId="77777777" w:rsidR="00A974B3" w:rsidRPr="005C34D3" w:rsidRDefault="00A974B3" w:rsidP="00A974B3">
      <w:pPr>
        <w:pStyle w:val="PargrafodaLista"/>
        <w:spacing w:line="320" w:lineRule="exact"/>
        <w:rPr>
          <w:rFonts w:ascii="Times New Roman" w:hAnsi="Times New Roman"/>
          <w:sz w:val="24"/>
        </w:rPr>
      </w:pPr>
    </w:p>
    <w:p w14:paraId="3992717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4217695A"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17316A74"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DCDA5ED"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3563615F"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409B3F0C"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1ECE786B"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71EE582A"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FB94568"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5"/>
          <w:headerReference w:type="first" r:id="rId16"/>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28" w:name="_Hlk115101740"/>
      <w:r w:rsidRPr="005C34D3">
        <w:rPr>
          <w:rFonts w:ascii="Times New Roman" w:hAnsi="Times New Roman"/>
          <w:sz w:val="24"/>
        </w:rPr>
        <w:t xml:space="preserve">         </w:t>
      </w:r>
      <w:bookmarkEnd w:id="128"/>
      <w:r w:rsidRPr="005C34D3">
        <w:rPr>
          <w:rFonts w:ascii="Times New Roman" w:hAnsi="Times New Roman"/>
          <w:sz w:val="24"/>
        </w:rPr>
        <w:t xml:space="preserve">*         *          </w:t>
      </w:r>
    </w:p>
    <w:p w14:paraId="61A89440" w14:textId="77777777" w:rsidR="00A974B3" w:rsidRPr="005C34D3" w:rsidRDefault="00A974B3" w:rsidP="00A974B3">
      <w:pPr>
        <w:pStyle w:val="Body"/>
        <w:suppressAutoHyphens/>
        <w:spacing w:after="0" w:line="320" w:lineRule="exact"/>
        <w:rPr>
          <w:rFonts w:ascii="Times New Roman" w:hAnsi="Times New Roman"/>
          <w:sz w:val="24"/>
        </w:rPr>
      </w:pPr>
    </w:p>
    <w:p w14:paraId="1B4C438E" w14:textId="7777777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57C84C11" w14:textId="77777777" w:rsidR="00A974B3" w:rsidRPr="005C34D3" w:rsidRDefault="00A974B3" w:rsidP="00A974B3">
      <w:pPr>
        <w:suppressAutoHyphens/>
        <w:spacing w:line="320" w:lineRule="exact"/>
        <w:jc w:val="center"/>
        <w:rPr>
          <w:rFonts w:ascii="Times New Roman" w:hAnsi="Times New Roman"/>
          <w:b/>
          <w:bCs/>
          <w:sz w:val="24"/>
          <w:u w:val="single"/>
        </w:rPr>
      </w:pPr>
    </w:p>
    <w:p w14:paraId="3A1B0BD5" w14:textId="77777777"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3AA1B42F" w14:textId="77777777"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01CBCEF3" w14:textId="77777777" w:rsidTr="00D205B3">
        <w:trPr>
          <w:trHeight w:val="586"/>
        </w:trPr>
        <w:tc>
          <w:tcPr>
            <w:tcW w:w="1838" w:type="dxa"/>
            <w:shd w:val="clear" w:color="auto" w:fill="D9D9D9" w:themeFill="background1" w:themeFillShade="D9"/>
            <w:vAlign w:val="center"/>
          </w:tcPr>
          <w:p w14:paraId="688A45B0" w14:textId="77777777" w:rsidR="00A974B3" w:rsidRPr="005C34D3" w:rsidRDefault="00A974B3" w:rsidP="00D205B3">
            <w:pPr>
              <w:spacing w:line="320" w:lineRule="exact"/>
              <w:jc w:val="center"/>
              <w:rPr>
                <w:rFonts w:ascii="Times New Roman" w:hAnsi="Times New Roman"/>
                <w:b/>
                <w:bCs/>
                <w:sz w:val="24"/>
              </w:rPr>
            </w:pPr>
            <w:bookmarkStart w:id="129"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1BA0703E"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74FEC54D"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E3FF7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29"/>
      <w:tr w:rsidR="00A974B3" w:rsidRPr="005C34D3" w14:paraId="5FD2C921" w14:textId="77777777" w:rsidTr="00D205B3">
        <w:tc>
          <w:tcPr>
            <w:tcW w:w="1838" w:type="dxa"/>
          </w:tcPr>
          <w:p w14:paraId="02CEF09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57F14A3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5EB923FF" w14:textId="77777777" w:rsidR="00A974B3" w:rsidRPr="005C34D3" w:rsidRDefault="00A974B3" w:rsidP="00D205B3">
            <w:pPr>
              <w:spacing w:line="320" w:lineRule="exact"/>
              <w:jc w:val="both"/>
              <w:rPr>
                <w:rFonts w:ascii="Times New Roman" w:hAnsi="Times New Roman"/>
                <w:sz w:val="24"/>
              </w:rPr>
            </w:pPr>
          </w:p>
          <w:p w14:paraId="7FA6E82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124AC9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36FE962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22042C06" w14:textId="77777777" w:rsidTr="00D205B3">
        <w:tc>
          <w:tcPr>
            <w:tcW w:w="1838" w:type="dxa"/>
          </w:tcPr>
          <w:p w14:paraId="347ADFF7"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Ascenty</w:t>
            </w:r>
          </w:p>
        </w:tc>
        <w:tc>
          <w:tcPr>
            <w:tcW w:w="5103" w:type="dxa"/>
          </w:tcPr>
          <w:p w14:paraId="68EECC9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2C2A953E" w14:textId="77777777" w:rsidR="00A974B3" w:rsidRPr="005C34D3" w:rsidRDefault="00A974B3" w:rsidP="00D205B3">
            <w:pPr>
              <w:spacing w:line="320" w:lineRule="exact"/>
              <w:jc w:val="both"/>
              <w:rPr>
                <w:rFonts w:ascii="Times New Roman" w:hAnsi="Times New Roman"/>
                <w:sz w:val="24"/>
              </w:rPr>
            </w:pPr>
          </w:p>
          <w:p w14:paraId="78AC38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08085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Ascenty Telecomunicações LTDA. e Brasil Telecom Comunicação e Multimidia LTDA.</w:t>
            </w:r>
          </w:p>
        </w:tc>
        <w:tc>
          <w:tcPr>
            <w:tcW w:w="2835" w:type="dxa"/>
            <w:vAlign w:val="center"/>
          </w:tcPr>
          <w:p w14:paraId="0933C4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24620565" w14:textId="77777777" w:rsidTr="00D205B3">
        <w:tc>
          <w:tcPr>
            <w:tcW w:w="1838" w:type="dxa"/>
          </w:tcPr>
          <w:p w14:paraId="1519AE27" w14:textId="77777777" w:rsidR="00A974B3" w:rsidRPr="005C34D3" w:rsidRDefault="00A974B3" w:rsidP="00D205B3">
            <w:pPr>
              <w:spacing w:line="320" w:lineRule="exact"/>
              <w:ind w:right="-111"/>
              <w:rPr>
                <w:rFonts w:ascii="Times New Roman" w:hAnsi="Times New Roman"/>
                <w:sz w:val="24"/>
              </w:rPr>
            </w:pPr>
            <w:r w:rsidRPr="005C34D3">
              <w:rPr>
                <w:rFonts w:ascii="Times New Roman" w:hAnsi="Times New Roman"/>
                <w:sz w:val="24"/>
              </w:rPr>
              <w:t>Centurylink</w:t>
            </w:r>
          </w:p>
        </w:tc>
        <w:tc>
          <w:tcPr>
            <w:tcW w:w="5103" w:type="dxa"/>
          </w:tcPr>
          <w:p w14:paraId="153AB9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08E8E6C7" w14:textId="77777777" w:rsidR="00A974B3" w:rsidRPr="005C34D3" w:rsidRDefault="00A974B3" w:rsidP="00D205B3">
            <w:pPr>
              <w:spacing w:line="320" w:lineRule="exact"/>
              <w:jc w:val="both"/>
              <w:rPr>
                <w:rFonts w:ascii="Times New Roman" w:hAnsi="Times New Roman"/>
                <w:sz w:val="24"/>
              </w:rPr>
            </w:pPr>
          </w:p>
          <w:p w14:paraId="69EA1D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5769D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Global Crossing Comunicações do Brasil LTDA. e a Drammen RJ Infraestrutura e Redes De Telecomunicações S.A., Brasil Telecom Comunicação e Multimidia LTDA.</w:t>
            </w:r>
          </w:p>
          <w:p w14:paraId="4289AA8A"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3660387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78AA5554" w14:textId="77777777" w:rsidTr="00D205B3">
        <w:tc>
          <w:tcPr>
            <w:tcW w:w="1838" w:type="dxa"/>
          </w:tcPr>
          <w:p w14:paraId="5F75ABF6"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4052E60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474F05A3" w14:textId="77777777" w:rsidR="00A974B3" w:rsidRPr="005C34D3" w:rsidRDefault="00A974B3" w:rsidP="00D205B3">
            <w:pPr>
              <w:spacing w:line="320" w:lineRule="exact"/>
              <w:jc w:val="both"/>
              <w:rPr>
                <w:rFonts w:ascii="Times New Roman" w:hAnsi="Times New Roman"/>
                <w:sz w:val="24"/>
              </w:rPr>
            </w:pPr>
          </w:p>
          <w:p w14:paraId="3D98246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0B9ED6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47D605D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0D42D098" w14:textId="77777777" w:rsidTr="00D205B3">
        <w:tc>
          <w:tcPr>
            <w:tcW w:w="1838" w:type="dxa"/>
          </w:tcPr>
          <w:p w14:paraId="39986403"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Directnet</w:t>
            </w:r>
          </w:p>
        </w:tc>
        <w:tc>
          <w:tcPr>
            <w:tcW w:w="5103" w:type="dxa"/>
          </w:tcPr>
          <w:p w14:paraId="2641A18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3EDE9B19" w14:textId="77777777" w:rsidR="00A974B3" w:rsidRPr="005C34D3" w:rsidRDefault="00A974B3" w:rsidP="00D205B3">
            <w:pPr>
              <w:spacing w:line="320" w:lineRule="exact"/>
              <w:jc w:val="both"/>
              <w:rPr>
                <w:rFonts w:ascii="Times New Roman" w:hAnsi="Times New Roman"/>
                <w:sz w:val="24"/>
              </w:rPr>
            </w:pPr>
          </w:p>
          <w:p w14:paraId="7CF0ECD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1BBD1D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Directnet Prestação de Serviços Ltda. e, de outro lado, TNL PCS S.A, Brasil Telecom Comunicação Multimidia LTDA.</w:t>
            </w:r>
          </w:p>
        </w:tc>
        <w:tc>
          <w:tcPr>
            <w:tcW w:w="2835" w:type="dxa"/>
            <w:vAlign w:val="center"/>
          </w:tcPr>
          <w:p w14:paraId="5D6F2DF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4AF4610A" w14:textId="77777777" w:rsidTr="00D205B3">
        <w:tc>
          <w:tcPr>
            <w:tcW w:w="1838" w:type="dxa"/>
          </w:tcPr>
          <w:p w14:paraId="574920B9"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2B793A5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64BEF87C" w14:textId="77777777" w:rsidR="00A974B3" w:rsidRPr="005C34D3" w:rsidRDefault="00A974B3" w:rsidP="00D205B3">
            <w:pPr>
              <w:spacing w:line="320" w:lineRule="exact"/>
              <w:jc w:val="both"/>
              <w:rPr>
                <w:rFonts w:ascii="Times New Roman" w:hAnsi="Times New Roman"/>
                <w:sz w:val="24"/>
              </w:rPr>
            </w:pPr>
          </w:p>
          <w:p w14:paraId="0D4F9C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23AFE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14:paraId="6C426A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58603E3" w14:textId="77777777" w:rsidTr="00D205B3">
        <w:tc>
          <w:tcPr>
            <w:tcW w:w="1838" w:type="dxa"/>
          </w:tcPr>
          <w:p w14:paraId="1C3B937A"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349576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64FB7B40" w14:textId="77777777" w:rsidR="00A974B3" w:rsidRPr="005C34D3" w:rsidRDefault="00A974B3" w:rsidP="00D205B3">
            <w:pPr>
              <w:spacing w:line="320" w:lineRule="exact"/>
              <w:jc w:val="both"/>
              <w:rPr>
                <w:rFonts w:ascii="Times New Roman" w:hAnsi="Times New Roman"/>
                <w:sz w:val="24"/>
              </w:rPr>
            </w:pPr>
          </w:p>
          <w:p w14:paraId="1EB42BD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32F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Horizons Telecomunicações e Tecnologia S.A. e OI S.A.</w:t>
            </w:r>
          </w:p>
        </w:tc>
        <w:tc>
          <w:tcPr>
            <w:tcW w:w="2835" w:type="dxa"/>
            <w:vAlign w:val="center"/>
          </w:tcPr>
          <w:p w14:paraId="724AAAC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0AF1E5EB" w14:textId="77777777" w:rsidTr="00D205B3">
        <w:tc>
          <w:tcPr>
            <w:tcW w:w="1838" w:type="dxa"/>
          </w:tcPr>
          <w:p w14:paraId="714FE305"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SA</w:t>
            </w:r>
            <w:r w:rsidR="00DD644A">
              <w:rPr>
                <w:rFonts w:ascii="Times New Roman" w:hAnsi="Times New Roman"/>
                <w:sz w:val="24"/>
              </w:rPr>
              <w:t>M</w:t>
            </w:r>
            <w:r w:rsidRPr="005C34D3">
              <w:rPr>
                <w:rFonts w:ascii="Times New Roman" w:hAnsi="Times New Roman"/>
                <w:sz w:val="24"/>
              </w:rPr>
              <w:t>M</w:t>
            </w:r>
          </w:p>
        </w:tc>
        <w:tc>
          <w:tcPr>
            <w:tcW w:w="5103" w:type="dxa"/>
          </w:tcPr>
          <w:p w14:paraId="20C5229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5CBCFF2" w14:textId="77777777" w:rsidR="00A974B3" w:rsidRPr="005C34D3" w:rsidRDefault="00A974B3" w:rsidP="00D205B3">
            <w:pPr>
              <w:spacing w:line="320" w:lineRule="exact"/>
              <w:jc w:val="both"/>
              <w:rPr>
                <w:rFonts w:ascii="Times New Roman" w:hAnsi="Times New Roman"/>
                <w:sz w:val="24"/>
              </w:rPr>
            </w:pPr>
          </w:p>
          <w:p w14:paraId="36F5446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4D83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SAMM – Sociedade de Atividades em Multimídia LTDA. e Brasil Telecom Comunicação Multimídia LTDA.</w:t>
            </w:r>
          </w:p>
        </w:tc>
        <w:tc>
          <w:tcPr>
            <w:tcW w:w="2835" w:type="dxa"/>
            <w:vAlign w:val="center"/>
          </w:tcPr>
          <w:p w14:paraId="0AAC3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6F0BF638" w14:textId="77777777" w:rsidTr="00D205B3">
        <w:tc>
          <w:tcPr>
            <w:tcW w:w="1838" w:type="dxa"/>
          </w:tcPr>
          <w:p w14:paraId="7D0E1360"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200A541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4749E1AF" w14:textId="77777777" w:rsidR="00A974B3" w:rsidRPr="005C34D3" w:rsidRDefault="00A974B3" w:rsidP="00D205B3">
            <w:pPr>
              <w:spacing w:line="320" w:lineRule="exact"/>
              <w:jc w:val="both"/>
              <w:rPr>
                <w:rFonts w:ascii="Times New Roman" w:hAnsi="Times New Roman"/>
                <w:sz w:val="24"/>
              </w:rPr>
            </w:pPr>
          </w:p>
          <w:p w14:paraId="7863C7C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6F4B30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1485E0C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497D099C" w14:textId="77777777" w:rsidTr="00D205B3">
        <w:tc>
          <w:tcPr>
            <w:tcW w:w="1838" w:type="dxa"/>
          </w:tcPr>
          <w:p w14:paraId="38F1C5B2"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2E3A012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024BE814" w14:textId="77777777" w:rsidR="00A974B3" w:rsidRPr="005C34D3" w:rsidRDefault="00A974B3" w:rsidP="00D205B3">
            <w:pPr>
              <w:spacing w:line="320" w:lineRule="exact"/>
              <w:jc w:val="both"/>
              <w:rPr>
                <w:rFonts w:ascii="Times New Roman" w:hAnsi="Times New Roman"/>
                <w:sz w:val="24"/>
              </w:rPr>
            </w:pPr>
          </w:p>
          <w:p w14:paraId="3512FAB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42A1CB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14:paraId="4E9BC90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70DB80C3" w14:textId="77777777" w:rsidTr="00D205B3">
        <w:tc>
          <w:tcPr>
            <w:tcW w:w="1838" w:type="dxa"/>
            <w:vMerge w:val="restart"/>
          </w:tcPr>
          <w:p w14:paraId="5CE6723F" w14:textId="77777777" w:rsidR="00A974B3" w:rsidRPr="005C34D3" w:rsidRDefault="00A974B3" w:rsidP="00D205B3">
            <w:pPr>
              <w:spacing w:line="320" w:lineRule="exact"/>
              <w:rPr>
                <w:rFonts w:ascii="Times New Roman" w:hAnsi="Times New Roman"/>
                <w:sz w:val="24"/>
              </w:rPr>
            </w:pPr>
            <w:bookmarkStart w:id="130" w:name="_Hlk64901042"/>
            <w:r w:rsidRPr="005C34D3">
              <w:rPr>
                <w:rFonts w:ascii="Times New Roman" w:hAnsi="Times New Roman"/>
                <w:sz w:val="24"/>
              </w:rPr>
              <w:t>Adentro Data Center Solutions Ltda</w:t>
            </w:r>
          </w:p>
          <w:p w14:paraId="0FB9CD28"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6002B1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2F819D45" w14:textId="77777777" w:rsidR="00A974B3" w:rsidRPr="005C34D3" w:rsidRDefault="00A974B3" w:rsidP="00D205B3">
            <w:pPr>
              <w:spacing w:line="320" w:lineRule="exact"/>
              <w:jc w:val="both"/>
              <w:rPr>
                <w:rFonts w:ascii="Times New Roman" w:hAnsi="Times New Roman"/>
                <w:sz w:val="24"/>
              </w:rPr>
            </w:pPr>
          </w:p>
          <w:p w14:paraId="1A7B355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03B9F2D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FA610B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30"/>
      <w:tr w:rsidR="00A974B3" w:rsidRPr="005C34D3" w14:paraId="0083CE13" w14:textId="77777777" w:rsidTr="00D205B3">
        <w:tc>
          <w:tcPr>
            <w:tcW w:w="1838" w:type="dxa"/>
            <w:vMerge/>
          </w:tcPr>
          <w:p w14:paraId="2FE79B9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348FFA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0284263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22BB24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561FAB5C" w14:textId="77777777" w:rsidTr="00D205B3">
        <w:tc>
          <w:tcPr>
            <w:tcW w:w="1838" w:type="dxa"/>
            <w:vMerge/>
          </w:tcPr>
          <w:p w14:paraId="5B8567B2"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7E80BB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0C16D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6278FA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215BE20" w14:textId="77777777" w:rsidTr="00D205B3">
        <w:tc>
          <w:tcPr>
            <w:tcW w:w="1838" w:type="dxa"/>
            <w:vMerge/>
          </w:tcPr>
          <w:p w14:paraId="17FDC23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D0F762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“Contrato de Colocation”, conforme aditado de tempos em tempos.</w:t>
            </w:r>
          </w:p>
          <w:p w14:paraId="55342096"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BD30EB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7AE805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AE701AD" w14:textId="77777777" w:rsidTr="00D205B3">
        <w:tc>
          <w:tcPr>
            <w:tcW w:w="1838" w:type="dxa"/>
            <w:vMerge w:val="restart"/>
          </w:tcPr>
          <w:p w14:paraId="072BB0B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Advocacia Bellinati Perez</w:t>
            </w:r>
          </w:p>
        </w:tc>
        <w:tc>
          <w:tcPr>
            <w:tcW w:w="5103" w:type="dxa"/>
          </w:tcPr>
          <w:p w14:paraId="3226FC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949801/2016 – SFA ID:1-383TWHJW – Termo de Adesão Office 365, conforme aditado de tempos em tempos.</w:t>
            </w:r>
          </w:p>
          <w:p w14:paraId="1CBEFCA8" w14:textId="77777777" w:rsidR="00A974B3" w:rsidRPr="005C34D3" w:rsidRDefault="00A974B3" w:rsidP="00D205B3">
            <w:pPr>
              <w:spacing w:line="320" w:lineRule="exact"/>
              <w:jc w:val="both"/>
              <w:rPr>
                <w:rFonts w:ascii="Times New Roman" w:hAnsi="Times New Roman"/>
                <w:sz w:val="24"/>
              </w:rPr>
            </w:pPr>
          </w:p>
          <w:p w14:paraId="65EF7B1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F530F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Advocacia Bellinati Perez</w:t>
            </w:r>
          </w:p>
        </w:tc>
        <w:tc>
          <w:tcPr>
            <w:tcW w:w="2835" w:type="dxa"/>
            <w:vAlign w:val="center"/>
          </w:tcPr>
          <w:p w14:paraId="208D61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9BF1CE9" w14:textId="77777777" w:rsidTr="00D205B3">
        <w:tc>
          <w:tcPr>
            <w:tcW w:w="1838" w:type="dxa"/>
            <w:vMerge/>
          </w:tcPr>
          <w:p w14:paraId="3B383FC9" w14:textId="77777777" w:rsidR="00A974B3" w:rsidRPr="005C34D3" w:rsidRDefault="00A974B3" w:rsidP="00D205B3">
            <w:pPr>
              <w:spacing w:line="320" w:lineRule="exact"/>
              <w:rPr>
                <w:rFonts w:ascii="Times New Roman" w:hAnsi="Times New Roman"/>
                <w:sz w:val="24"/>
              </w:rPr>
            </w:pPr>
          </w:p>
        </w:tc>
        <w:tc>
          <w:tcPr>
            <w:tcW w:w="5103" w:type="dxa"/>
          </w:tcPr>
          <w:p w14:paraId="77F3D8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60BC5E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358DBE0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2F136760" w14:textId="77777777" w:rsidTr="00D205B3">
        <w:tc>
          <w:tcPr>
            <w:tcW w:w="1838" w:type="dxa"/>
          </w:tcPr>
          <w:p w14:paraId="53C4C36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E88249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07EFE80F" w14:textId="77777777" w:rsidR="00A974B3" w:rsidRPr="005C34D3" w:rsidRDefault="00A974B3" w:rsidP="00D205B3">
            <w:pPr>
              <w:spacing w:line="320" w:lineRule="exact"/>
              <w:jc w:val="both"/>
              <w:rPr>
                <w:rFonts w:ascii="Times New Roman" w:hAnsi="Times New Roman"/>
                <w:sz w:val="24"/>
              </w:rPr>
            </w:pPr>
          </w:p>
          <w:p w14:paraId="19A633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82413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3B18522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4417815D" w14:textId="77777777" w:rsidTr="00D205B3">
        <w:tc>
          <w:tcPr>
            <w:tcW w:w="1838" w:type="dxa"/>
            <w:vMerge w:val="restart"/>
          </w:tcPr>
          <w:p w14:paraId="167187D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1C76401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7F868B06" w14:textId="77777777" w:rsidR="00A974B3" w:rsidRPr="005C34D3" w:rsidRDefault="00A974B3" w:rsidP="00D205B3">
            <w:pPr>
              <w:spacing w:line="320" w:lineRule="exact"/>
              <w:jc w:val="both"/>
              <w:rPr>
                <w:rFonts w:ascii="Times New Roman" w:hAnsi="Times New Roman"/>
                <w:sz w:val="24"/>
              </w:rPr>
            </w:pPr>
          </w:p>
          <w:p w14:paraId="679053F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6F350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Akita Comercio de Peças LTDA e Brasil Telecom Comunicação Multimidia LTDA e Agência Estado </w:t>
            </w:r>
            <w:proofErr w:type="gramStart"/>
            <w:r w:rsidRPr="005C34D3">
              <w:rPr>
                <w:rFonts w:ascii="Times New Roman" w:hAnsi="Times New Roman"/>
                <w:sz w:val="24"/>
              </w:rPr>
              <w:t>S.A</w:t>
            </w:r>
            <w:proofErr w:type="gramEnd"/>
          </w:p>
        </w:tc>
        <w:tc>
          <w:tcPr>
            <w:tcW w:w="2835" w:type="dxa"/>
            <w:vAlign w:val="center"/>
          </w:tcPr>
          <w:p w14:paraId="5F5E6A0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395C62A0" w14:textId="77777777" w:rsidTr="00D205B3">
        <w:tc>
          <w:tcPr>
            <w:tcW w:w="1838" w:type="dxa"/>
            <w:vMerge/>
          </w:tcPr>
          <w:p w14:paraId="54CAA44D" w14:textId="77777777" w:rsidR="00A974B3" w:rsidRPr="005C34D3" w:rsidRDefault="00A974B3" w:rsidP="00D205B3">
            <w:pPr>
              <w:spacing w:line="320" w:lineRule="exact"/>
              <w:rPr>
                <w:rFonts w:ascii="Times New Roman" w:hAnsi="Times New Roman"/>
                <w:sz w:val="24"/>
              </w:rPr>
            </w:pPr>
          </w:p>
        </w:tc>
        <w:tc>
          <w:tcPr>
            <w:tcW w:w="5103" w:type="dxa"/>
          </w:tcPr>
          <w:p w14:paraId="7D0DF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1CCEAD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3FF1C6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2DDDFB3D" w14:textId="77777777" w:rsidTr="00D205B3">
        <w:tc>
          <w:tcPr>
            <w:tcW w:w="1838" w:type="dxa"/>
            <w:vMerge w:val="restart"/>
          </w:tcPr>
          <w:p w14:paraId="284070D0" w14:textId="77777777" w:rsidR="00A974B3" w:rsidRPr="005C34D3" w:rsidRDefault="00A974B3" w:rsidP="00D205B3">
            <w:pPr>
              <w:spacing w:line="320" w:lineRule="exact"/>
              <w:rPr>
                <w:rFonts w:ascii="Times New Roman" w:hAnsi="Times New Roman"/>
                <w:sz w:val="24"/>
              </w:rPr>
            </w:pPr>
            <w:proofErr w:type="gramStart"/>
            <w:r w:rsidRPr="005C34D3">
              <w:rPr>
                <w:rFonts w:ascii="Times New Roman" w:hAnsi="Times New Roman"/>
                <w:sz w:val="24"/>
              </w:rPr>
              <w:t>Auto Posto</w:t>
            </w:r>
            <w:proofErr w:type="gramEnd"/>
            <w:r w:rsidRPr="005C34D3">
              <w:rPr>
                <w:rFonts w:ascii="Times New Roman" w:hAnsi="Times New Roman"/>
                <w:sz w:val="24"/>
              </w:rPr>
              <w:t xml:space="preserve"> Tulio LTDA</w:t>
            </w:r>
          </w:p>
        </w:tc>
        <w:tc>
          <w:tcPr>
            <w:tcW w:w="5103" w:type="dxa"/>
          </w:tcPr>
          <w:p w14:paraId="4B34A9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3E56F6A7" w14:textId="77777777" w:rsidR="00A974B3" w:rsidRPr="005C34D3" w:rsidRDefault="00A974B3" w:rsidP="00D205B3">
            <w:pPr>
              <w:spacing w:line="320" w:lineRule="exact"/>
              <w:jc w:val="both"/>
              <w:rPr>
                <w:rFonts w:ascii="Times New Roman" w:hAnsi="Times New Roman"/>
                <w:sz w:val="24"/>
              </w:rPr>
            </w:pPr>
          </w:p>
          <w:p w14:paraId="294141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76C6E5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Agência Estado S.A. e </w:t>
            </w:r>
            <w:proofErr w:type="gramStart"/>
            <w:r w:rsidRPr="005C34D3">
              <w:rPr>
                <w:rFonts w:ascii="Times New Roman" w:hAnsi="Times New Roman"/>
                <w:sz w:val="24"/>
              </w:rPr>
              <w:t>Auto Posto</w:t>
            </w:r>
            <w:proofErr w:type="gramEnd"/>
            <w:r w:rsidRPr="005C34D3">
              <w:rPr>
                <w:rFonts w:ascii="Times New Roman" w:hAnsi="Times New Roman"/>
                <w:sz w:val="24"/>
              </w:rPr>
              <w:t xml:space="preserve"> Tulio LTDA.</w:t>
            </w:r>
          </w:p>
        </w:tc>
        <w:tc>
          <w:tcPr>
            <w:tcW w:w="2835" w:type="dxa"/>
            <w:vAlign w:val="center"/>
          </w:tcPr>
          <w:p w14:paraId="25D315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3AB62F1B" w14:textId="77777777" w:rsidTr="00D205B3">
        <w:tc>
          <w:tcPr>
            <w:tcW w:w="1838" w:type="dxa"/>
            <w:vMerge/>
          </w:tcPr>
          <w:p w14:paraId="37FC16BF" w14:textId="77777777" w:rsidR="00A974B3" w:rsidRPr="005C34D3" w:rsidRDefault="00A974B3" w:rsidP="00D205B3">
            <w:pPr>
              <w:spacing w:line="320" w:lineRule="exact"/>
              <w:rPr>
                <w:rFonts w:ascii="Times New Roman" w:hAnsi="Times New Roman"/>
                <w:sz w:val="24"/>
              </w:rPr>
            </w:pPr>
          </w:p>
        </w:tc>
        <w:tc>
          <w:tcPr>
            <w:tcW w:w="5103" w:type="dxa"/>
          </w:tcPr>
          <w:p w14:paraId="5D01711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B5C085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Agência Estado S.A. e OI móvel S.A e, de outro lado, </w:t>
            </w:r>
            <w:proofErr w:type="gramStart"/>
            <w:r w:rsidRPr="005C34D3">
              <w:rPr>
                <w:rFonts w:ascii="Times New Roman" w:hAnsi="Times New Roman"/>
                <w:sz w:val="24"/>
              </w:rPr>
              <w:t>Auto Posto</w:t>
            </w:r>
            <w:proofErr w:type="gramEnd"/>
            <w:r w:rsidRPr="005C34D3">
              <w:rPr>
                <w:rFonts w:ascii="Times New Roman" w:hAnsi="Times New Roman"/>
                <w:sz w:val="24"/>
              </w:rPr>
              <w:t xml:space="preserve"> Tulio LTDA.</w:t>
            </w:r>
          </w:p>
        </w:tc>
        <w:tc>
          <w:tcPr>
            <w:tcW w:w="2835" w:type="dxa"/>
            <w:vAlign w:val="center"/>
          </w:tcPr>
          <w:p w14:paraId="34B9106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1866BD20" w14:textId="77777777" w:rsidTr="00D205B3">
        <w:tc>
          <w:tcPr>
            <w:tcW w:w="1838" w:type="dxa"/>
          </w:tcPr>
          <w:p w14:paraId="7A39FE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Cobra Rolamentos e Autopeças LTDA.</w:t>
            </w:r>
          </w:p>
        </w:tc>
        <w:tc>
          <w:tcPr>
            <w:tcW w:w="5103" w:type="dxa"/>
          </w:tcPr>
          <w:p w14:paraId="1DF07F6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2E53403F" w14:textId="77777777" w:rsidR="00A974B3" w:rsidRPr="005C34D3" w:rsidRDefault="00A974B3" w:rsidP="00D205B3">
            <w:pPr>
              <w:spacing w:line="320" w:lineRule="exact"/>
              <w:jc w:val="both"/>
              <w:rPr>
                <w:rFonts w:ascii="Times New Roman" w:hAnsi="Times New Roman"/>
                <w:sz w:val="24"/>
              </w:rPr>
            </w:pPr>
          </w:p>
          <w:p w14:paraId="4AD4777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F8147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Cobra Rolamentos e Autopeças LTDA.</w:t>
            </w:r>
          </w:p>
        </w:tc>
        <w:tc>
          <w:tcPr>
            <w:tcW w:w="2835" w:type="dxa"/>
            <w:vAlign w:val="center"/>
          </w:tcPr>
          <w:p w14:paraId="6F367D0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2018</w:t>
            </w:r>
          </w:p>
        </w:tc>
      </w:tr>
      <w:tr w:rsidR="00A974B3" w:rsidRPr="005C34D3" w14:paraId="427724B4" w14:textId="77777777" w:rsidTr="00D205B3">
        <w:tc>
          <w:tcPr>
            <w:tcW w:w="1838" w:type="dxa"/>
            <w:vMerge w:val="restart"/>
          </w:tcPr>
          <w:p w14:paraId="387230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Datamétrica – Consultoria, Pesquisa e Telemarketing</w:t>
            </w:r>
          </w:p>
        </w:tc>
        <w:tc>
          <w:tcPr>
            <w:tcW w:w="5103" w:type="dxa"/>
          </w:tcPr>
          <w:p w14:paraId="0FC6B01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545F369B" w14:textId="77777777" w:rsidR="00A974B3" w:rsidRPr="005C34D3" w:rsidRDefault="00A974B3" w:rsidP="00D205B3">
            <w:pPr>
              <w:spacing w:line="320" w:lineRule="exact"/>
              <w:jc w:val="both"/>
              <w:rPr>
                <w:rFonts w:ascii="Times New Roman" w:hAnsi="Times New Roman"/>
                <w:sz w:val="24"/>
              </w:rPr>
            </w:pPr>
          </w:p>
          <w:p w14:paraId="63BEABA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4CB18B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1E807E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3F332FCD" w14:textId="77777777" w:rsidTr="00D205B3">
        <w:tc>
          <w:tcPr>
            <w:tcW w:w="1838" w:type="dxa"/>
            <w:vMerge/>
          </w:tcPr>
          <w:p w14:paraId="6FC7D89E" w14:textId="77777777" w:rsidR="00A974B3" w:rsidRPr="005C34D3" w:rsidRDefault="00A974B3" w:rsidP="00D205B3">
            <w:pPr>
              <w:spacing w:line="320" w:lineRule="exact"/>
              <w:rPr>
                <w:rFonts w:ascii="Times New Roman" w:hAnsi="Times New Roman"/>
                <w:sz w:val="24"/>
              </w:rPr>
            </w:pPr>
          </w:p>
        </w:tc>
        <w:tc>
          <w:tcPr>
            <w:tcW w:w="5103" w:type="dxa"/>
          </w:tcPr>
          <w:p w14:paraId="60CE0D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5BE2009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083DA01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35C9ABF8" w14:textId="77777777" w:rsidTr="00D205B3">
        <w:tc>
          <w:tcPr>
            <w:tcW w:w="1838" w:type="dxa"/>
            <w:vMerge w:val="restart"/>
          </w:tcPr>
          <w:p w14:paraId="29BDB41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Drebes @ CIA LTDA</w:t>
            </w:r>
          </w:p>
        </w:tc>
        <w:tc>
          <w:tcPr>
            <w:tcW w:w="5103" w:type="dxa"/>
          </w:tcPr>
          <w:p w14:paraId="6DB2064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61A6E525" w14:textId="77777777" w:rsidR="00A974B3" w:rsidRPr="005C34D3" w:rsidRDefault="00A974B3" w:rsidP="00D205B3">
            <w:pPr>
              <w:spacing w:line="320" w:lineRule="exact"/>
              <w:jc w:val="both"/>
              <w:rPr>
                <w:rFonts w:ascii="Times New Roman" w:hAnsi="Times New Roman"/>
                <w:sz w:val="24"/>
              </w:rPr>
            </w:pPr>
          </w:p>
          <w:p w14:paraId="5AB1AE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D76F07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Drebes @ CIA LTDA.</w:t>
            </w:r>
          </w:p>
        </w:tc>
        <w:tc>
          <w:tcPr>
            <w:tcW w:w="2835" w:type="dxa"/>
            <w:vAlign w:val="center"/>
          </w:tcPr>
          <w:p w14:paraId="06F3106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021489EC" w14:textId="77777777" w:rsidTr="00D205B3">
        <w:tc>
          <w:tcPr>
            <w:tcW w:w="1838" w:type="dxa"/>
            <w:vMerge/>
          </w:tcPr>
          <w:p w14:paraId="14D70D6E" w14:textId="77777777" w:rsidR="00A974B3" w:rsidRPr="005C34D3" w:rsidRDefault="00A974B3" w:rsidP="00D205B3">
            <w:pPr>
              <w:spacing w:line="320" w:lineRule="exact"/>
              <w:rPr>
                <w:rFonts w:ascii="Times New Roman" w:hAnsi="Times New Roman"/>
                <w:sz w:val="24"/>
              </w:rPr>
            </w:pPr>
          </w:p>
        </w:tc>
        <w:tc>
          <w:tcPr>
            <w:tcW w:w="5103" w:type="dxa"/>
          </w:tcPr>
          <w:p w14:paraId="192B01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21E9B6E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Drebes @ CIA LTDA.</w:t>
            </w:r>
          </w:p>
        </w:tc>
        <w:tc>
          <w:tcPr>
            <w:tcW w:w="2835" w:type="dxa"/>
            <w:vAlign w:val="center"/>
          </w:tcPr>
          <w:p w14:paraId="1E1AB81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62A6091E" w14:textId="77777777" w:rsidTr="00D205B3">
        <w:tc>
          <w:tcPr>
            <w:tcW w:w="1838" w:type="dxa"/>
          </w:tcPr>
          <w:p w14:paraId="68FBCE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Emed Tecnologia S.A.</w:t>
            </w:r>
          </w:p>
        </w:tc>
        <w:tc>
          <w:tcPr>
            <w:tcW w:w="5103" w:type="dxa"/>
          </w:tcPr>
          <w:p w14:paraId="1F1F354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0B4B0616" w14:textId="77777777" w:rsidR="00A974B3" w:rsidRPr="005C34D3" w:rsidRDefault="00A974B3" w:rsidP="00D205B3">
            <w:pPr>
              <w:spacing w:line="320" w:lineRule="exact"/>
              <w:jc w:val="both"/>
              <w:rPr>
                <w:rFonts w:ascii="Times New Roman" w:hAnsi="Times New Roman"/>
                <w:sz w:val="24"/>
              </w:rPr>
            </w:pPr>
          </w:p>
          <w:p w14:paraId="58353D0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740B5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Emed Tecnologia S.A.</w:t>
            </w:r>
          </w:p>
        </w:tc>
        <w:tc>
          <w:tcPr>
            <w:tcW w:w="2835" w:type="dxa"/>
            <w:vAlign w:val="center"/>
          </w:tcPr>
          <w:p w14:paraId="37E4E15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DD644A" w:rsidRPr="005C34D3" w14:paraId="680C52D7" w14:textId="77777777" w:rsidTr="00D205B3">
        <w:tc>
          <w:tcPr>
            <w:tcW w:w="1838" w:type="dxa"/>
          </w:tcPr>
          <w:p w14:paraId="16B8B26C" w14:textId="77777777" w:rsidR="00DD644A" w:rsidRPr="005C34D3" w:rsidRDefault="00DD644A" w:rsidP="00D205B3">
            <w:pPr>
              <w:spacing w:line="320" w:lineRule="exact"/>
              <w:rPr>
                <w:rFonts w:ascii="Times New Roman" w:hAnsi="Times New Roman"/>
                <w:sz w:val="24"/>
              </w:rPr>
            </w:pPr>
            <w:r>
              <w:rPr>
                <w:rFonts w:ascii="Times New Roman" w:hAnsi="Times New Roman"/>
                <w:sz w:val="24"/>
              </w:rPr>
              <w:t>Globo Comunicações e Participações S.A.</w:t>
            </w:r>
          </w:p>
        </w:tc>
        <w:tc>
          <w:tcPr>
            <w:tcW w:w="5103" w:type="dxa"/>
          </w:tcPr>
          <w:p w14:paraId="46A189A3" w14:textId="77777777" w:rsidR="00DD644A" w:rsidRPr="005C34D3" w:rsidRDefault="00DD644A" w:rsidP="00D205B3">
            <w:pPr>
              <w:spacing w:line="320" w:lineRule="exact"/>
              <w:jc w:val="both"/>
              <w:rPr>
                <w:rFonts w:ascii="Times New Roman" w:hAnsi="Times New Roman"/>
                <w:sz w:val="24"/>
              </w:rPr>
            </w:pPr>
            <w:r w:rsidRPr="00DD644A">
              <w:rPr>
                <w:rFonts w:ascii="Times New Roman" w:hAnsi="Times New Roman"/>
                <w:sz w:val="24"/>
              </w:rPr>
              <w:t>Contrato de Prestação de Serviços de Hospedagem de Equipamentos (</w:t>
            </w:r>
            <w:r w:rsidRPr="00806F0A">
              <w:rPr>
                <w:rFonts w:ascii="Times New Roman" w:hAnsi="Times New Roman"/>
                <w:i/>
                <w:iCs/>
                <w:sz w:val="24"/>
              </w:rPr>
              <w:t>Colocation</w:t>
            </w:r>
            <w:r w:rsidRPr="00DD644A">
              <w:rPr>
                <w:rFonts w:ascii="Times New Roman" w:hAnsi="Times New Roman"/>
                <w:sz w:val="24"/>
              </w:rPr>
              <w:t>) e Outros Serviços -110319</w:t>
            </w:r>
          </w:p>
        </w:tc>
        <w:tc>
          <w:tcPr>
            <w:tcW w:w="4253" w:type="dxa"/>
            <w:vAlign w:val="center"/>
          </w:tcPr>
          <w:p w14:paraId="3E2A1918" w14:textId="77777777" w:rsidR="00DD644A" w:rsidRPr="005C34D3" w:rsidRDefault="00DD644A" w:rsidP="00D205B3">
            <w:pPr>
              <w:spacing w:line="320" w:lineRule="exact"/>
              <w:jc w:val="center"/>
              <w:rPr>
                <w:rFonts w:ascii="Times New Roman" w:hAnsi="Times New Roman"/>
                <w:sz w:val="24"/>
              </w:rPr>
            </w:pPr>
            <w:r w:rsidRPr="00DD644A">
              <w:rPr>
                <w:rFonts w:ascii="Times New Roman" w:hAnsi="Times New Roman"/>
                <w:sz w:val="24"/>
              </w:rPr>
              <w:t>Celebrado entre a Globo Comunicação e Participações S.A. e, de outro lado, Elea Digital Infraestrutura e Redes de Telecomunicações S.A.</w:t>
            </w:r>
          </w:p>
        </w:tc>
        <w:tc>
          <w:tcPr>
            <w:tcW w:w="2835" w:type="dxa"/>
            <w:vAlign w:val="center"/>
          </w:tcPr>
          <w:p w14:paraId="70117041" w14:textId="77777777" w:rsidR="00DD644A" w:rsidRPr="005C34D3" w:rsidRDefault="00DD644A" w:rsidP="00D205B3">
            <w:pPr>
              <w:spacing w:line="320" w:lineRule="exact"/>
              <w:jc w:val="center"/>
              <w:rPr>
                <w:rFonts w:ascii="Times New Roman" w:hAnsi="Times New Roman"/>
                <w:sz w:val="24"/>
              </w:rPr>
            </w:pPr>
            <w:r>
              <w:rPr>
                <w:rFonts w:ascii="Times New Roman" w:hAnsi="Times New Roman"/>
                <w:sz w:val="24"/>
              </w:rPr>
              <w:t>26 de outubro de 2021</w:t>
            </w:r>
          </w:p>
        </w:tc>
      </w:tr>
      <w:tr w:rsidR="00A974B3" w:rsidRPr="005C34D3" w14:paraId="07652243" w14:textId="77777777" w:rsidTr="00D205B3">
        <w:tc>
          <w:tcPr>
            <w:tcW w:w="1838" w:type="dxa"/>
          </w:tcPr>
          <w:p w14:paraId="3BD2EB3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25970A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E6F4994" w14:textId="77777777" w:rsidR="00A974B3" w:rsidRPr="005C34D3" w:rsidRDefault="00A974B3" w:rsidP="00D205B3">
            <w:pPr>
              <w:spacing w:line="320" w:lineRule="exact"/>
              <w:jc w:val="both"/>
              <w:rPr>
                <w:rFonts w:ascii="Times New Roman" w:hAnsi="Times New Roman"/>
                <w:sz w:val="24"/>
              </w:rPr>
            </w:pPr>
          </w:p>
          <w:p w14:paraId="7E6680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D63DC8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Junto Holding Brasil S.A.</w:t>
            </w:r>
          </w:p>
        </w:tc>
        <w:tc>
          <w:tcPr>
            <w:tcW w:w="2835" w:type="dxa"/>
            <w:vAlign w:val="center"/>
          </w:tcPr>
          <w:p w14:paraId="3B109D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71378929" w14:textId="77777777" w:rsidTr="00D205B3">
        <w:trPr>
          <w:trHeight w:val="563"/>
        </w:trPr>
        <w:tc>
          <w:tcPr>
            <w:tcW w:w="1838" w:type="dxa"/>
          </w:tcPr>
          <w:p w14:paraId="4DE01C7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Horfran Comercial Eletro Moveis LTDA</w:t>
            </w:r>
          </w:p>
        </w:tc>
        <w:tc>
          <w:tcPr>
            <w:tcW w:w="5103" w:type="dxa"/>
          </w:tcPr>
          <w:p w14:paraId="29B0B69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7B593230" w14:textId="77777777" w:rsidR="00A974B3" w:rsidRPr="005C34D3" w:rsidRDefault="00A974B3" w:rsidP="00D205B3">
            <w:pPr>
              <w:spacing w:line="320" w:lineRule="exact"/>
              <w:jc w:val="both"/>
              <w:rPr>
                <w:rFonts w:ascii="Times New Roman" w:hAnsi="Times New Roman"/>
                <w:sz w:val="24"/>
              </w:rPr>
            </w:pPr>
          </w:p>
          <w:p w14:paraId="27E7674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371005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Horfran Comercial Eletro Moveis LTDA.</w:t>
            </w:r>
          </w:p>
        </w:tc>
        <w:tc>
          <w:tcPr>
            <w:tcW w:w="2835" w:type="dxa"/>
            <w:vAlign w:val="center"/>
          </w:tcPr>
          <w:p w14:paraId="512771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09CF74B0" w14:textId="77777777" w:rsidTr="00D205B3">
        <w:trPr>
          <w:trHeight w:val="280"/>
        </w:trPr>
        <w:tc>
          <w:tcPr>
            <w:tcW w:w="1838" w:type="dxa"/>
            <w:vMerge w:val="restart"/>
          </w:tcPr>
          <w:p w14:paraId="7A95E1E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Redescard S.A.</w:t>
            </w:r>
          </w:p>
        </w:tc>
        <w:tc>
          <w:tcPr>
            <w:tcW w:w="5103" w:type="dxa"/>
          </w:tcPr>
          <w:p w14:paraId="630941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750F793C" w14:textId="77777777" w:rsidR="00A974B3" w:rsidRPr="005C34D3" w:rsidRDefault="00A974B3" w:rsidP="00D205B3">
            <w:pPr>
              <w:spacing w:line="320" w:lineRule="exact"/>
              <w:jc w:val="both"/>
              <w:rPr>
                <w:rFonts w:ascii="Times New Roman" w:hAnsi="Times New Roman"/>
                <w:sz w:val="24"/>
              </w:rPr>
            </w:pPr>
          </w:p>
          <w:p w14:paraId="6DAAE3A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FEBD3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TNL PCS S.A., Brasil Telecom Comunicação Multimidia LTDA e, de outro lado, Redescard S.A.</w:t>
            </w:r>
          </w:p>
        </w:tc>
        <w:tc>
          <w:tcPr>
            <w:tcW w:w="2835" w:type="dxa"/>
            <w:vAlign w:val="center"/>
          </w:tcPr>
          <w:p w14:paraId="25174C1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2D65ACDF" w14:textId="77777777" w:rsidTr="00D205B3">
        <w:tc>
          <w:tcPr>
            <w:tcW w:w="1838" w:type="dxa"/>
            <w:vMerge/>
          </w:tcPr>
          <w:p w14:paraId="76BC4559" w14:textId="77777777" w:rsidR="00A974B3" w:rsidRPr="005C34D3" w:rsidRDefault="00A974B3" w:rsidP="00D205B3">
            <w:pPr>
              <w:spacing w:line="320" w:lineRule="exact"/>
              <w:rPr>
                <w:rFonts w:ascii="Times New Roman" w:hAnsi="Times New Roman"/>
                <w:sz w:val="24"/>
              </w:rPr>
            </w:pPr>
          </w:p>
        </w:tc>
        <w:tc>
          <w:tcPr>
            <w:tcW w:w="5103" w:type="dxa"/>
          </w:tcPr>
          <w:p w14:paraId="2FBD57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0DC440C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Redescard S.A.</w:t>
            </w:r>
          </w:p>
        </w:tc>
        <w:tc>
          <w:tcPr>
            <w:tcW w:w="2835" w:type="dxa"/>
            <w:vAlign w:val="center"/>
          </w:tcPr>
          <w:p w14:paraId="3CF566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1A04A8B0" w14:textId="77777777" w:rsidTr="00D205B3">
        <w:tc>
          <w:tcPr>
            <w:tcW w:w="1838" w:type="dxa"/>
          </w:tcPr>
          <w:p w14:paraId="30A5B6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60602E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64DE12CC" w14:textId="77777777" w:rsidR="00A974B3" w:rsidRPr="005C34D3" w:rsidRDefault="00A974B3" w:rsidP="00D205B3">
            <w:pPr>
              <w:spacing w:line="320" w:lineRule="exact"/>
              <w:jc w:val="both"/>
              <w:rPr>
                <w:rFonts w:ascii="Times New Roman" w:hAnsi="Times New Roman"/>
                <w:sz w:val="24"/>
              </w:rPr>
            </w:pPr>
          </w:p>
          <w:p w14:paraId="3684047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ACE3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60AE4E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0DE55786" w14:textId="77777777" w:rsidTr="00D205B3">
        <w:tc>
          <w:tcPr>
            <w:tcW w:w="1838" w:type="dxa"/>
            <w:vMerge w:val="restart"/>
          </w:tcPr>
          <w:p w14:paraId="3FC82BA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7D40471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25F51760" w14:textId="77777777" w:rsidR="00A974B3" w:rsidRPr="005C34D3" w:rsidRDefault="00A974B3" w:rsidP="00D205B3">
            <w:pPr>
              <w:spacing w:line="320" w:lineRule="exact"/>
              <w:jc w:val="both"/>
              <w:rPr>
                <w:rFonts w:ascii="Times New Roman" w:hAnsi="Times New Roman"/>
                <w:sz w:val="24"/>
              </w:rPr>
            </w:pPr>
          </w:p>
          <w:p w14:paraId="468E90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656A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JBS S.A.</w:t>
            </w:r>
          </w:p>
        </w:tc>
        <w:tc>
          <w:tcPr>
            <w:tcW w:w="2835" w:type="dxa"/>
            <w:vAlign w:val="center"/>
          </w:tcPr>
          <w:p w14:paraId="2506B8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43F9E0FC" w14:textId="77777777" w:rsidTr="00D205B3">
        <w:tc>
          <w:tcPr>
            <w:tcW w:w="1838" w:type="dxa"/>
            <w:vMerge/>
          </w:tcPr>
          <w:p w14:paraId="325B6627" w14:textId="77777777" w:rsidR="00A974B3" w:rsidRPr="005C34D3" w:rsidRDefault="00A974B3" w:rsidP="00D205B3">
            <w:pPr>
              <w:spacing w:line="320" w:lineRule="exact"/>
              <w:rPr>
                <w:rFonts w:ascii="Times New Roman" w:hAnsi="Times New Roman"/>
                <w:sz w:val="24"/>
              </w:rPr>
            </w:pPr>
          </w:p>
        </w:tc>
        <w:tc>
          <w:tcPr>
            <w:tcW w:w="5103" w:type="dxa"/>
          </w:tcPr>
          <w:p w14:paraId="776AC2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55A27AE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5551F3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4737F4B7" w14:textId="77777777" w:rsidTr="00D205B3">
        <w:tc>
          <w:tcPr>
            <w:tcW w:w="1838" w:type="dxa"/>
            <w:vMerge w:val="restart"/>
          </w:tcPr>
          <w:p w14:paraId="6438FF2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79A28D8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6C1C83FA" w14:textId="77777777" w:rsidR="00A974B3" w:rsidRPr="005C34D3" w:rsidRDefault="00A974B3" w:rsidP="00D205B3">
            <w:pPr>
              <w:spacing w:line="320" w:lineRule="exact"/>
              <w:jc w:val="both"/>
              <w:rPr>
                <w:rFonts w:ascii="Times New Roman" w:hAnsi="Times New Roman"/>
                <w:sz w:val="24"/>
              </w:rPr>
            </w:pPr>
          </w:p>
          <w:p w14:paraId="1D000B7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5C512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145CCD2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29667B3E" w14:textId="77777777" w:rsidTr="00D205B3">
        <w:tc>
          <w:tcPr>
            <w:tcW w:w="1838" w:type="dxa"/>
            <w:vMerge/>
          </w:tcPr>
          <w:p w14:paraId="48B3E141" w14:textId="77777777" w:rsidR="00A974B3" w:rsidRPr="005C34D3" w:rsidRDefault="00A974B3" w:rsidP="00D205B3">
            <w:pPr>
              <w:spacing w:line="320" w:lineRule="exact"/>
              <w:rPr>
                <w:rFonts w:ascii="Times New Roman" w:hAnsi="Times New Roman"/>
                <w:sz w:val="24"/>
              </w:rPr>
            </w:pPr>
          </w:p>
        </w:tc>
        <w:tc>
          <w:tcPr>
            <w:tcW w:w="5103" w:type="dxa"/>
          </w:tcPr>
          <w:p w14:paraId="37D54D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0CFC04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3B44F6A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FB7CDF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7523C305" w14:textId="77777777" w:rsidTr="00D205B3">
        <w:tc>
          <w:tcPr>
            <w:tcW w:w="1838" w:type="dxa"/>
            <w:vMerge w:val="restart"/>
          </w:tcPr>
          <w:p w14:paraId="5B92B79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2698F87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557FB475" w14:textId="77777777" w:rsidR="00A974B3" w:rsidRPr="005C34D3" w:rsidRDefault="00A974B3" w:rsidP="00D205B3">
            <w:pPr>
              <w:spacing w:line="320" w:lineRule="exact"/>
              <w:jc w:val="both"/>
              <w:rPr>
                <w:rFonts w:ascii="Times New Roman" w:hAnsi="Times New Roman"/>
                <w:sz w:val="24"/>
              </w:rPr>
            </w:pPr>
          </w:p>
          <w:p w14:paraId="1F3AC9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D452A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5184F7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5550982E" w14:textId="77777777" w:rsidTr="00D205B3">
        <w:tc>
          <w:tcPr>
            <w:tcW w:w="1838" w:type="dxa"/>
            <w:vMerge/>
          </w:tcPr>
          <w:p w14:paraId="77FD9C8F" w14:textId="77777777" w:rsidR="00A974B3" w:rsidRPr="005C34D3" w:rsidRDefault="00A974B3" w:rsidP="00D205B3">
            <w:pPr>
              <w:spacing w:line="320" w:lineRule="exact"/>
              <w:rPr>
                <w:rFonts w:ascii="Times New Roman" w:hAnsi="Times New Roman"/>
                <w:sz w:val="24"/>
              </w:rPr>
            </w:pPr>
          </w:p>
        </w:tc>
        <w:tc>
          <w:tcPr>
            <w:tcW w:w="5103" w:type="dxa"/>
          </w:tcPr>
          <w:p w14:paraId="576C22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6A874C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3948F7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727BDD1B" w14:textId="77777777" w:rsidTr="00D205B3">
        <w:tc>
          <w:tcPr>
            <w:tcW w:w="1838" w:type="dxa"/>
          </w:tcPr>
          <w:p w14:paraId="0FEAEF4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42EA7D7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38DB1B30" w14:textId="77777777" w:rsidR="00A974B3" w:rsidRPr="005C34D3" w:rsidRDefault="00A974B3" w:rsidP="00D205B3">
            <w:pPr>
              <w:spacing w:line="320" w:lineRule="exact"/>
              <w:jc w:val="both"/>
              <w:rPr>
                <w:rFonts w:ascii="Times New Roman" w:hAnsi="Times New Roman"/>
                <w:sz w:val="24"/>
              </w:rPr>
            </w:pPr>
          </w:p>
          <w:p w14:paraId="48AED0A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588B80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190867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32176319" w14:textId="77777777" w:rsidTr="00D205B3">
        <w:tc>
          <w:tcPr>
            <w:tcW w:w="1838" w:type="dxa"/>
          </w:tcPr>
          <w:p w14:paraId="14DE444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2DEF22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4A0F459C" w14:textId="77777777" w:rsidR="00A974B3" w:rsidRPr="005C34D3" w:rsidRDefault="00A974B3" w:rsidP="00D205B3">
            <w:pPr>
              <w:spacing w:line="320" w:lineRule="exact"/>
              <w:jc w:val="both"/>
              <w:rPr>
                <w:rFonts w:ascii="Times New Roman" w:hAnsi="Times New Roman"/>
                <w:sz w:val="24"/>
              </w:rPr>
            </w:pPr>
          </w:p>
          <w:p w14:paraId="46EE5F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1D04FD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6F9494A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525C7861" w14:textId="77777777" w:rsidTr="00D205B3">
        <w:tc>
          <w:tcPr>
            <w:tcW w:w="1838" w:type="dxa"/>
          </w:tcPr>
          <w:p w14:paraId="464171F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Plaenge Empreendimentos LTDA</w:t>
            </w:r>
          </w:p>
        </w:tc>
        <w:tc>
          <w:tcPr>
            <w:tcW w:w="5103" w:type="dxa"/>
          </w:tcPr>
          <w:p w14:paraId="57BD562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159E54E9" w14:textId="77777777" w:rsidR="00A974B3" w:rsidRPr="005C34D3" w:rsidRDefault="00A974B3" w:rsidP="00D205B3">
            <w:pPr>
              <w:spacing w:line="320" w:lineRule="exact"/>
              <w:jc w:val="both"/>
              <w:rPr>
                <w:rFonts w:ascii="Times New Roman" w:hAnsi="Times New Roman"/>
                <w:sz w:val="24"/>
              </w:rPr>
            </w:pPr>
          </w:p>
          <w:p w14:paraId="762C1A1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4F23E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Plaenge Empreendimentos LTDA.</w:t>
            </w:r>
          </w:p>
        </w:tc>
        <w:tc>
          <w:tcPr>
            <w:tcW w:w="2835" w:type="dxa"/>
            <w:vAlign w:val="center"/>
          </w:tcPr>
          <w:p w14:paraId="2C5EF7F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5DBBB8E5" w14:textId="77777777" w:rsidTr="00D205B3">
        <w:tc>
          <w:tcPr>
            <w:tcW w:w="1838" w:type="dxa"/>
            <w:vMerge w:val="restart"/>
          </w:tcPr>
          <w:p w14:paraId="4083086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7DE6A8E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14EB141E" w14:textId="77777777" w:rsidR="00A974B3" w:rsidRPr="005C34D3" w:rsidRDefault="00A974B3" w:rsidP="00D205B3">
            <w:pPr>
              <w:spacing w:line="320" w:lineRule="exact"/>
              <w:jc w:val="both"/>
              <w:rPr>
                <w:rFonts w:ascii="Times New Roman" w:hAnsi="Times New Roman"/>
                <w:sz w:val="24"/>
              </w:rPr>
            </w:pPr>
          </w:p>
          <w:p w14:paraId="196F87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6A0F5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47FA05C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11B12963" w14:textId="77777777" w:rsidTr="00D205B3">
        <w:tc>
          <w:tcPr>
            <w:tcW w:w="1838" w:type="dxa"/>
            <w:vMerge/>
          </w:tcPr>
          <w:p w14:paraId="05B105BB" w14:textId="77777777" w:rsidR="00A974B3" w:rsidRPr="005C34D3" w:rsidRDefault="00A974B3" w:rsidP="00D205B3">
            <w:pPr>
              <w:spacing w:line="320" w:lineRule="exact"/>
              <w:rPr>
                <w:rFonts w:ascii="Times New Roman" w:hAnsi="Times New Roman"/>
                <w:sz w:val="24"/>
              </w:rPr>
            </w:pPr>
          </w:p>
        </w:tc>
        <w:tc>
          <w:tcPr>
            <w:tcW w:w="5103" w:type="dxa"/>
          </w:tcPr>
          <w:p w14:paraId="733596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9EBBA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Plaenge Empreendimentos LTDA.</w:t>
            </w:r>
          </w:p>
        </w:tc>
        <w:tc>
          <w:tcPr>
            <w:tcW w:w="2835" w:type="dxa"/>
            <w:vAlign w:val="center"/>
          </w:tcPr>
          <w:p w14:paraId="1353D22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123EA7FD" w14:textId="77777777" w:rsidTr="00D205B3">
        <w:tc>
          <w:tcPr>
            <w:tcW w:w="1838" w:type="dxa"/>
            <w:vMerge w:val="restart"/>
          </w:tcPr>
          <w:p w14:paraId="548D75E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Spacecomm Monitoramento S.A.</w:t>
            </w:r>
          </w:p>
          <w:p w14:paraId="51F229CA" w14:textId="77777777" w:rsidR="00A974B3" w:rsidRPr="005C34D3" w:rsidRDefault="00A974B3" w:rsidP="00D205B3">
            <w:pPr>
              <w:spacing w:line="320" w:lineRule="exact"/>
              <w:rPr>
                <w:rFonts w:ascii="Times New Roman" w:hAnsi="Times New Roman"/>
                <w:sz w:val="24"/>
              </w:rPr>
            </w:pPr>
          </w:p>
        </w:tc>
        <w:tc>
          <w:tcPr>
            <w:tcW w:w="5103" w:type="dxa"/>
          </w:tcPr>
          <w:p w14:paraId="523A0DA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182B0016" w14:textId="77777777" w:rsidR="00A974B3" w:rsidRPr="005C34D3" w:rsidRDefault="00A974B3" w:rsidP="00D205B3">
            <w:pPr>
              <w:spacing w:line="320" w:lineRule="exact"/>
              <w:jc w:val="both"/>
              <w:rPr>
                <w:rFonts w:ascii="Times New Roman" w:hAnsi="Times New Roman"/>
                <w:sz w:val="24"/>
              </w:rPr>
            </w:pPr>
          </w:p>
          <w:p w14:paraId="44AF10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B2652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582EB0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48EEFFE" w14:textId="77777777" w:rsidTr="00D205B3">
        <w:tc>
          <w:tcPr>
            <w:tcW w:w="1838" w:type="dxa"/>
            <w:vMerge/>
          </w:tcPr>
          <w:p w14:paraId="08BF5547" w14:textId="77777777" w:rsidR="00A974B3" w:rsidRPr="005C34D3" w:rsidRDefault="00A974B3" w:rsidP="00D205B3">
            <w:pPr>
              <w:spacing w:line="320" w:lineRule="exact"/>
              <w:rPr>
                <w:rFonts w:ascii="Times New Roman" w:hAnsi="Times New Roman"/>
                <w:sz w:val="24"/>
              </w:rPr>
            </w:pPr>
          </w:p>
        </w:tc>
        <w:tc>
          <w:tcPr>
            <w:tcW w:w="5103" w:type="dxa"/>
          </w:tcPr>
          <w:p w14:paraId="2F3739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74A19EC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7755E06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64EAE29" w14:textId="77777777" w:rsidTr="00D205B3">
        <w:tc>
          <w:tcPr>
            <w:tcW w:w="1838" w:type="dxa"/>
            <w:vMerge/>
          </w:tcPr>
          <w:p w14:paraId="6A99A0A3" w14:textId="77777777" w:rsidR="00A974B3" w:rsidRPr="005C34D3" w:rsidRDefault="00A974B3" w:rsidP="00D205B3">
            <w:pPr>
              <w:spacing w:line="320" w:lineRule="exact"/>
              <w:rPr>
                <w:rFonts w:ascii="Times New Roman" w:hAnsi="Times New Roman"/>
                <w:sz w:val="24"/>
              </w:rPr>
            </w:pPr>
          </w:p>
        </w:tc>
        <w:tc>
          <w:tcPr>
            <w:tcW w:w="5103" w:type="dxa"/>
          </w:tcPr>
          <w:p w14:paraId="22B48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024643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Spacecomm Monitoramento S.A.</w:t>
            </w:r>
          </w:p>
        </w:tc>
        <w:tc>
          <w:tcPr>
            <w:tcW w:w="2835" w:type="dxa"/>
            <w:vAlign w:val="center"/>
          </w:tcPr>
          <w:p w14:paraId="5C8C881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02133A67" w14:textId="77777777" w:rsidTr="00D205B3">
        <w:tc>
          <w:tcPr>
            <w:tcW w:w="1838" w:type="dxa"/>
            <w:vMerge w:val="restart"/>
          </w:tcPr>
          <w:p w14:paraId="637C1B6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Stremtel Serviços de Telemarketing LTDA-ME</w:t>
            </w:r>
          </w:p>
        </w:tc>
        <w:tc>
          <w:tcPr>
            <w:tcW w:w="5103" w:type="dxa"/>
          </w:tcPr>
          <w:p w14:paraId="2B344DA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1094F171" w14:textId="77777777" w:rsidR="00A974B3" w:rsidRPr="005C34D3" w:rsidRDefault="00A974B3" w:rsidP="00D205B3">
            <w:pPr>
              <w:spacing w:line="320" w:lineRule="exact"/>
              <w:jc w:val="both"/>
              <w:rPr>
                <w:rFonts w:ascii="Times New Roman" w:hAnsi="Times New Roman"/>
                <w:sz w:val="24"/>
              </w:rPr>
            </w:pPr>
          </w:p>
          <w:p w14:paraId="3CFF3E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16A57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2AD680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09ABC5B9" w14:textId="77777777" w:rsidTr="00D205B3">
        <w:tc>
          <w:tcPr>
            <w:tcW w:w="1838" w:type="dxa"/>
            <w:vMerge/>
          </w:tcPr>
          <w:p w14:paraId="36B434D2" w14:textId="77777777" w:rsidR="00A974B3" w:rsidRPr="005C34D3" w:rsidRDefault="00A974B3" w:rsidP="00D205B3">
            <w:pPr>
              <w:spacing w:line="320" w:lineRule="exact"/>
              <w:rPr>
                <w:rFonts w:ascii="Times New Roman" w:hAnsi="Times New Roman"/>
                <w:sz w:val="24"/>
              </w:rPr>
            </w:pPr>
          </w:p>
        </w:tc>
        <w:tc>
          <w:tcPr>
            <w:tcW w:w="5103" w:type="dxa"/>
          </w:tcPr>
          <w:p w14:paraId="3A5B26F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55F3D2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05EA54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05EE96B2" w14:textId="77777777" w:rsidTr="00D205B3">
        <w:tc>
          <w:tcPr>
            <w:tcW w:w="1838" w:type="dxa"/>
            <w:vMerge/>
          </w:tcPr>
          <w:p w14:paraId="1DCD045B" w14:textId="77777777" w:rsidR="00A974B3" w:rsidRPr="005C34D3" w:rsidRDefault="00A974B3" w:rsidP="00D205B3">
            <w:pPr>
              <w:spacing w:line="320" w:lineRule="exact"/>
              <w:rPr>
                <w:rFonts w:ascii="Times New Roman" w:hAnsi="Times New Roman"/>
                <w:sz w:val="24"/>
              </w:rPr>
            </w:pPr>
          </w:p>
        </w:tc>
        <w:tc>
          <w:tcPr>
            <w:tcW w:w="5103" w:type="dxa"/>
          </w:tcPr>
          <w:p w14:paraId="5D2CC8B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4500307159, 4500419054, 4500394566 e 450036729, conforme aditado de tempos em tempos.</w:t>
            </w:r>
          </w:p>
          <w:p w14:paraId="1A1DBE8C"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0223CA1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Stremtel Serviços de Telemarketing LTDA-ME</w:t>
            </w:r>
          </w:p>
        </w:tc>
        <w:tc>
          <w:tcPr>
            <w:tcW w:w="2835" w:type="dxa"/>
            <w:vAlign w:val="center"/>
          </w:tcPr>
          <w:p w14:paraId="320BB36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BB563E7" w14:textId="77777777" w:rsidTr="00D205B3">
        <w:tc>
          <w:tcPr>
            <w:tcW w:w="1838" w:type="dxa"/>
          </w:tcPr>
          <w:p w14:paraId="2D17E31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Zyoncore Sistemas LTDA</w:t>
            </w:r>
          </w:p>
        </w:tc>
        <w:tc>
          <w:tcPr>
            <w:tcW w:w="5103" w:type="dxa"/>
          </w:tcPr>
          <w:p w14:paraId="086F943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3B95D7EC" w14:textId="77777777" w:rsidR="00A974B3" w:rsidRPr="005C34D3" w:rsidRDefault="00A974B3" w:rsidP="00D205B3">
            <w:pPr>
              <w:spacing w:line="320" w:lineRule="exact"/>
              <w:jc w:val="both"/>
              <w:rPr>
                <w:rFonts w:ascii="Times New Roman" w:hAnsi="Times New Roman"/>
                <w:sz w:val="24"/>
              </w:rPr>
            </w:pPr>
          </w:p>
          <w:p w14:paraId="7E895FA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28AC7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Sys Zyoncore Sistemas LTDA.</w:t>
            </w:r>
          </w:p>
        </w:tc>
        <w:tc>
          <w:tcPr>
            <w:tcW w:w="2835" w:type="dxa"/>
            <w:vAlign w:val="center"/>
          </w:tcPr>
          <w:p w14:paraId="6E6C4C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33ADD14" w14:textId="77777777" w:rsidTr="00D205B3">
        <w:tc>
          <w:tcPr>
            <w:tcW w:w="1838" w:type="dxa"/>
          </w:tcPr>
          <w:p w14:paraId="08C6612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Eletrolux do Brasil S.A.</w:t>
            </w:r>
          </w:p>
        </w:tc>
        <w:tc>
          <w:tcPr>
            <w:tcW w:w="5103" w:type="dxa"/>
          </w:tcPr>
          <w:p w14:paraId="3D88B1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0157518" w14:textId="77777777" w:rsidR="00A974B3" w:rsidRPr="005C34D3" w:rsidRDefault="00A974B3" w:rsidP="00D205B3">
            <w:pPr>
              <w:spacing w:line="320" w:lineRule="exact"/>
              <w:jc w:val="both"/>
              <w:rPr>
                <w:rFonts w:ascii="Times New Roman" w:hAnsi="Times New Roman"/>
                <w:sz w:val="24"/>
              </w:rPr>
            </w:pPr>
          </w:p>
          <w:p w14:paraId="1239F0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CBAB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Eletrolux do Brasil S.A.</w:t>
            </w:r>
          </w:p>
        </w:tc>
        <w:tc>
          <w:tcPr>
            <w:tcW w:w="2835" w:type="dxa"/>
            <w:vAlign w:val="center"/>
          </w:tcPr>
          <w:p w14:paraId="478F65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6747AC3C" w14:textId="77777777" w:rsidTr="00D205B3">
        <w:tc>
          <w:tcPr>
            <w:tcW w:w="1838" w:type="dxa"/>
            <w:vMerge w:val="restart"/>
          </w:tcPr>
          <w:p w14:paraId="6440315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Cooperativas UNIMED do RS LTDA</w:t>
            </w:r>
          </w:p>
        </w:tc>
        <w:tc>
          <w:tcPr>
            <w:tcW w:w="5103" w:type="dxa"/>
          </w:tcPr>
          <w:p w14:paraId="0DB0BD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50583AE1" w14:textId="77777777" w:rsidR="00A974B3" w:rsidRPr="005C34D3" w:rsidRDefault="00A974B3" w:rsidP="00D205B3">
            <w:pPr>
              <w:spacing w:line="320" w:lineRule="exact"/>
              <w:jc w:val="both"/>
              <w:rPr>
                <w:rFonts w:ascii="Times New Roman" w:hAnsi="Times New Roman"/>
                <w:sz w:val="24"/>
              </w:rPr>
            </w:pPr>
          </w:p>
          <w:p w14:paraId="63D797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0D3CBA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Cooperativa Central de Cooperativas UNIMED do RS LTDA.</w:t>
            </w:r>
          </w:p>
        </w:tc>
        <w:tc>
          <w:tcPr>
            <w:tcW w:w="2835" w:type="dxa"/>
            <w:vAlign w:val="center"/>
          </w:tcPr>
          <w:p w14:paraId="38386A0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outubro de 2018</w:t>
            </w:r>
          </w:p>
        </w:tc>
      </w:tr>
      <w:tr w:rsidR="00A974B3" w:rsidRPr="005C34D3" w14:paraId="599E4DA8" w14:textId="77777777" w:rsidTr="00D205B3">
        <w:tc>
          <w:tcPr>
            <w:tcW w:w="1838" w:type="dxa"/>
            <w:vMerge/>
          </w:tcPr>
          <w:p w14:paraId="43A76E03" w14:textId="77777777" w:rsidR="00A974B3" w:rsidRPr="005C34D3" w:rsidRDefault="00A974B3" w:rsidP="00D205B3">
            <w:pPr>
              <w:spacing w:line="320" w:lineRule="exact"/>
              <w:rPr>
                <w:rFonts w:ascii="Times New Roman" w:hAnsi="Times New Roman"/>
                <w:sz w:val="24"/>
              </w:rPr>
            </w:pPr>
          </w:p>
        </w:tc>
        <w:tc>
          <w:tcPr>
            <w:tcW w:w="5103" w:type="dxa"/>
          </w:tcPr>
          <w:p w14:paraId="093438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336328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7E107D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0295F1FC" w14:textId="77777777" w:rsidTr="00D205B3">
        <w:tc>
          <w:tcPr>
            <w:tcW w:w="1838" w:type="dxa"/>
            <w:vMerge/>
          </w:tcPr>
          <w:p w14:paraId="2916160D" w14:textId="77777777" w:rsidR="00A974B3" w:rsidRPr="005C34D3" w:rsidRDefault="00A974B3" w:rsidP="00D205B3">
            <w:pPr>
              <w:spacing w:line="320" w:lineRule="exact"/>
              <w:rPr>
                <w:rFonts w:ascii="Times New Roman" w:hAnsi="Times New Roman"/>
                <w:sz w:val="24"/>
              </w:rPr>
            </w:pPr>
          </w:p>
        </w:tc>
        <w:tc>
          <w:tcPr>
            <w:tcW w:w="5103" w:type="dxa"/>
          </w:tcPr>
          <w:p w14:paraId="4F58B96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19CD859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7C8B2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0151543D" w14:textId="77777777" w:rsidTr="00D205B3">
        <w:tc>
          <w:tcPr>
            <w:tcW w:w="1838" w:type="dxa"/>
          </w:tcPr>
          <w:p w14:paraId="4D70F6D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01BA429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619A6DD4" w14:textId="77777777" w:rsidR="00A974B3" w:rsidRPr="005C34D3" w:rsidRDefault="00A974B3" w:rsidP="00D205B3">
            <w:pPr>
              <w:spacing w:line="320" w:lineRule="exact"/>
              <w:jc w:val="both"/>
              <w:rPr>
                <w:rFonts w:ascii="Times New Roman" w:hAnsi="Times New Roman"/>
                <w:sz w:val="24"/>
              </w:rPr>
            </w:pPr>
          </w:p>
          <w:p w14:paraId="7C7454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D404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Andrade Gutierrez Engenharia S.A.</w:t>
            </w:r>
          </w:p>
        </w:tc>
        <w:tc>
          <w:tcPr>
            <w:tcW w:w="2835" w:type="dxa"/>
            <w:vAlign w:val="center"/>
          </w:tcPr>
          <w:p w14:paraId="01ADBD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71EB135C" w14:textId="77777777" w:rsidTr="00D205B3">
        <w:tc>
          <w:tcPr>
            <w:tcW w:w="1838" w:type="dxa"/>
          </w:tcPr>
          <w:p w14:paraId="28194DD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6DCC7C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58D7F9C3" w14:textId="77777777" w:rsidR="00A974B3" w:rsidRPr="005C34D3" w:rsidRDefault="00A974B3" w:rsidP="00D205B3">
            <w:pPr>
              <w:spacing w:line="320" w:lineRule="exact"/>
              <w:jc w:val="both"/>
              <w:rPr>
                <w:rFonts w:ascii="Times New Roman" w:hAnsi="Times New Roman"/>
                <w:sz w:val="24"/>
              </w:rPr>
            </w:pPr>
          </w:p>
          <w:p w14:paraId="7095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399EED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Nacional das Cooperativas do SICOOB Ltda –SICOOB Confederação</w:t>
            </w:r>
          </w:p>
        </w:tc>
        <w:tc>
          <w:tcPr>
            <w:tcW w:w="2835" w:type="dxa"/>
            <w:vAlign w:val="center"/>
          </w:tcPr>
          <w:p w14:paraId="336CD9C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1DCCF1C2" w14:textId="77777777" w:rsidTr="00D205B3">
        <w:tc>
          <w:tcPr>
            <w:tcW w:w="1838" w:type="dxa"/>
          </w:tcPr>
          <w:p w14:paraId="6252A47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177D10D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33FB3815" w14:textId="77777777" w:rsidR="00A974B3" w:rsidRPr="005C34D3" w:rsidRDefault="00A974B3" w:rsidP="00D205B3">
            <w:pPr>
              <w:spacing w:line="320" w:lineRule="exact"/>
              <w:jc w:val="both"/>
              <w:rPr>
                <w:rFonts w:ascii="Times New Roman" w:hAnsi="Times New Roman"/>
                <w:sz w:val="24"/>
              </w:rPr>
            </w:pPr>
          </w:p>
          <w:p w14:paraId="47A357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06AE7B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COCAMAR Cooperativa Industrial</w:t>
            </w:r>
          </w:p>
        </w:tc>
        <w:tc>
          <w:tcPr>
            <w:tcW w:w="2835" w:type="dxa"/>
            <w:vAlign w:val="center"/>
          </w:tcPr>
          <w:p w14:paraId="004979A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6B6B84FC" w14:textId="77777777" w:rsidTr="00D205B3">
        <w:tc>
          <w:tcPr>
            <w:tcW w:w="1838" w:type="dxa"/>
          </w:tcPr>
          <w:p w14:paraId="5A635D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30F9291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61AAFAC0" w14:textId="77777777" w:rsidR="00A974B3" w:rsidRPr="005C34D3" w:rsidRDefault="00A974B3" w:rsidP="00D205B3">
            <w:pPr>
              <w:spacing w:line="320" w:lineRule="exact"/>
              <w:jc w:val="both"/>
              <w:rPr>
                <w:rFonts w:ascii="Times New Roman" w:hAnsi="Times New Roman"/>
                <w:sz w:val="24"/>
              </w:rPr>
            </w:pPr>
          </w:p>
          <w:p w14:paraId="776280F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8F9C5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Arauco do Brasil</w:t>
            </w:r>
          </w:p>
        </w:tc>
        <w:tc>
          <w:tcPr>
            <w:tcW w:w="2835" w:type="dxa"/>
            <w:vAlign w:val="center"/>
          </w:tcPr>
          <w:p w14:paraId="410803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26625B80" w14:textId="77777777" w:rsidTr="00D205B3">
        <w:tc>
          <w:tcPr>
            <w:tcW w:w="1838" w:type="dxa"/>
          </w:tcPr>
          <w:p w14:paraId="16D9AC8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7BBE5E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3E6F66E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2CB3DD3" w14:textId="77777777" w:rsidR="00A974B3" w:rsidRPr="005C34D3" w:rsidRDefault="00A974B3" w:rsidP="00D205B3">
            <w:pPr>
              <w:spacing w:line="320" w:lineRule="exact"/>
              <w:jc w:val="both"/>
              <w:rPr>
                <w:rFonts w:ascii="Times New Roman" w:hAnsi="Times New Roman"/>
                <w:sz w:val="24"/>
              </w:rPr>
            </w:pPr>
          </w:p>
          <w:p w14:paraId="5A0FB1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11B52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Cooperativa Central de Crédito – AILOS</w:t>
            </w:r>
          </w:p>
          <w:p w14:paraId="6D5FA5B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0965EDD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05EC176F" w14:textId="77777777" w:rsidTr="00D205B3">
        <w:tc>
          <w:tcPr>
            <w:tcW w:w="1838" w:type="dxa"/>
          </w:tcPr>
          <w:p w14:paraId="265D03C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5966F8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5E4625B8" w14:textId="77777777" w:rsidR="00A974B3" w:rsidRPr="005C34D3" w:rsidRDefault="00A974B3" w:rsidP="00D205B3">
            <w:pPr>
              <w:spacing w:line="320" w:lineRule="exact"/>
              <w:jc w:val="both"/>
              <w:rPr>
                <w:rFonts w:ascii="Times New Roman" w:hAnsi="Times New Roman"/>
                <w:sz w:val="24"/>
              </w:rPr>
            </w:pPr>
          </w:p>
          <w:p w14:paraId="4421E36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1CCA6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Distribuidora de Medicamentos Santa Cruz LTDA.</w:t>
            </w:r>
          </w:p>
        </w:tc>
        <w:tc>
          <w:tcPr>
            <w:tcW w:w="2835" w:type="dxa"/>
            <w:vAlign w:val="center"/>
          </w:tcPr>
          <w:p w14:paraId="628E3D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51D3FD31" w14:textId="77777777" w:rsidTr="00D205B3">
        <w:tc>
          <w:tcPr>
            <w:tcW w:w="1838" w:type="dxa"/>
          </w:tcPr>
          <w:p w14:paraId="4D4BA39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Lojas Quero Quero S.A.</w:t>
            </w:r>
          </w:p>
        </w:tc>
        <w:tc>
          <w:tcPr>
            <w:tcW w:w="5103" w:type="dxa"/>
          </w:tcPr>
          <w:p w14:paraId="69D090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0153EA14" w14:textId="77777777" w:rsidR="00A974B3" w:rsidRPr="005C34D3" w:rsidRDefault="00A974B3" w:rsidP="00D205B3">
            <w:pPr>
              <w:spacing w:line="320" w:lineRule="exact"/>
              <w:jc w:val="both"/>
              <w:rPr>
                <w:rFonts w:ascii="Times New Roman" w:hAnsi="Times New Roman"/>
                <w:sz w:val="24"/>
              </w:rPr>
            </w:pPr>
          </w:p>
          <w:p w14:paraId="0B47B3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8CE101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Lojas Quero Quero S.A.</w:t>
            </w:r>
          </w:p>
        </w:tc>
        <w:tc>
          <w:tcPr>
            <w:tcW w:w="2835" w:type="dxa"/>
            <w:vAlign w:val="center"/>
          </w:tcPr>
          <w:p w14:paraId="744D3AC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3AB0377B" w14:textId="77777777" w:rsidTr="00D205B3">
        <w:tc>
          <w:tcPr>
            <w:tcW w:w="1838" w:type="dxa"/>
          </w:tcPr>
          <w:p w14:paraId="4CA51D0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Agibank S.A.</w:t>
            </w:r>
          </w:p>
        </w:tc>
        <w:tc>
          <w:tcPr>
            <w:tcW w:w="5103" w:type="dxa"/>
          </w:tcPr>
          <w:p w14:paraId="7557D3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454AC824" w14:textId="77777777" w:rsidR="00A974B3" w:rsidRPr="005C34D3" w:rsidRDefault="00A974B3" w:rsidP="00D205B3">
            <w:pPr>
              <w:spacing w:line="320" w:lineRule="exact"/>
              <w:jc w:val="both"/>
              <w:rPr>
                <w:rFonts w:ascii="Times New Roman" w:hAnsi="Times New Roman"/>
                <w:sz w:val="24"/>
              </w:rPr>
            </w:pPr>
          </w:p>
          <w:p w14:paraId="60ECE75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B74D6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Agibank S.A.</w:t>
            </w:r>
          </w:p>
        </w:tc>
        <w:tc>
          <w:tcPr>
            <w:tcW w:w="2835" w:type="dxa"/>
            <w:vAlign w:val="center"/>
          </w:tcPr>
          <w:p w14:paraId="4C4CD5B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4BCAD52F" w14:textId="77777777" w:rsidTr="00D205B3">
        <w:tc>
          <w:tcPr>
            <w:tcW w:w="1838" w:type="dxa"/>
            <w:vMerge w:val="restart"/>
          </w:tcPr>
          <w:p w14:paraId="154D4DA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Vonex Telecomunicações LTDA.</w:t>
            </w:r>
          </w:p>
        </w:tc>
        <w:tc>
          <w:tcPr>
            <w:tcW w:w="5103" w:type="dxa"/>
          </w:tcPr>
          <w:p w14:paraId="51A84BE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40745653" w14:textId="77777777" w:rsidR="00A974B3" w:rsidRPr="005C34D3" w:rsidRDefault="00A974B3" w:rsidP="00D205B3">
            <w:pPr>
              <w:spacing w:line="320" w:lineRule="exact"/>
              <w:jc w:val="both"/>
              <w:rPr>
                <w:rFonts w:ascii="Times New Roman" w:hAnsi="Times New Roman"/>
                <w:sz w:val="24"/>
              </w:rPr>
            </w:pPr>
          </w:p>
          <w:p w14:paraId="4A20889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D24E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6C7B28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4B73C98C" w14:textId="77777777" w:rsidTr="00D205B3">
        <w:tc>
          <w:tcPr>
            <w:tcW w:w="1838" w:type="dxa"/>
            <w:vMerge/>
          </w:tcPr>
          <w:p w14:paraId="3F614204" w14:textId="77777777" w:rsidR="00A974B3" w:rsidRPr="005C34D3" w:rsidRDefault="00A974B3" w:rsidP="00D205B3">
            <w:pPr>
              <w:spacing w:line="320" w:lineRule="exact"/>
              <w:rPr>
                <w:rFonts w:ascii="Times New Roman" w:hAnsi="Times New Roman"/>
                <w:sz w:val="24"/>
              </w:rPr>
            </w:pPr>
          </w:p>
        </w:tc>
        <w:tc>
          <w:tcPr>
            <w:tcW w:w="5103" w:type="dxa"/>
          </w:tcPr>
          <w:p w14:paraId="112E7A6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3F1AB1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7E101E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2AA9B695" w14:textId="77777777" w:rsidTr="00D205B3">
        <w:tc>
          <w:tcPr>
            <w:tcW w:w="1838" w:type="dxa"/>
            <w:vMerge/>
          </w:tcPr>
          <w:p w14:paraId="3407EF94" w14:textId="77777777" w:rsidR="00A974B3" w:rsidRPr="005C34D3" w:rsidRDefault="00A974B3" w:rsidP="00D205B3">
            <w:pPr>
              <w:spacing w:line="320" w:lineRule="exact"/>
              <w:rPr>
                <w:rFonts w:ascii="Times New Roman" w:hAnsi="Times New Roman"/>
                <w:sz w:val="24"/>
              </w:rPr>
            </w:pPr>
          </w:p>
        </w:tc>
        <w:tc>
          <w:tcPr>
            <w:tcW w:w="5103" w:type="dxa"/>
          </w:tcPr>
          <w:p w14:paraId="2F7ED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2F9569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11FCCF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395FE39B" w14:textId="77777777" w:rsidTr="00D205B3">
        <w:tc>
          <w:tcPr>
            <w:tcW w:w="1838" w:type="dxa"/>
          </w:tcPr>
          <w:p w14:paraId="4BCE446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4322E7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Data Center Especializado para Prestação de Serviços Técnicos de Hosting com Serviços Gerenciados de TI Nº 1-6323283780, conforme aditado de tempos em tempos.</w:t>
            </w:r>
          </w:p>
          <w:p w14:paraId="2D2483A3" w14:textId="77777777" w:rsidR="00A974B3" w:rsidRPr="005C34D3" w:rsidRDefault="00A974B3" w:rsidP="00D205B3">
            <w:pPr>
              <w:spacing w:line="320" w:lineRule="exact"/>
              <w:jc w:val="both"/>
              <w:rPr>
                <w:rFonts w:ascii="Times New Roman" w:hAnsi="Times New Roman"/>
                <w:sz w:val="24"/>
              </w:rPr>
            </w:pPr>
          </w:p>
          <w:p w14:paraId="6CDAD2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DC23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Fundação Atlântico de Seguridade Social</w:t>
            </w:r>
          </w:p>
        </w:tc>
        <w:tc>
          <w:tcPr>
            <w:tcW w:w="2835" w:type="dxa"/>
            <w:vAlign w:val="center"/>
          </w:tcPr>
          <w:p w14:paraId="155A043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2489FF44" w14:textId="77777777" w:rsidTr="00D205B3">
        <w:tc>
          <w:tcPr>
            <w:tcW w:w="1838" w:type="dxa"/>
          </w:tcPr>
          <w:p w14:paraId="2EAB8B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060BC2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0C26AF7F" w14:textId="77777777" w:rsidR="00A974B3" w:rsidRPr="005C34D3" w:rsidRDefault="00A974B3" w:rsidP="00D205B3">
            <w:pPr>
              <w:spacing w:line="320" w:lineRule="exact"/>
              <w:jc w:val="both"/>
              <w:rPr>
                <w:rFonts w:ascii="Times New Roman" w:hAnsi="Times New Roman"/>
                <w:sz w:val="24"/>
              </w:rPr>
            </w:pPr>
          </w:p>
          <w:p w14:paraId="432743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45EE1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56FC34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A974B3" w:rsidRPr="005C34D3" w14:paraId="6B89E614" w14:textId="77777777" w:rsidTr="00D205B3">
        <w:tc>
          <w:tcPr>
            <w:tcW w:w="1838" w:type="dxa"/>
            <w:vMerge w:val="restart"/>
          </w:tcPr>
          <w:p w14:paraId="5D12AB5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304522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7596F2E" w14:textId="77777777" w:rsidR="00A974B3" w:rsidRPr="005C34D3" w:rsidRDefault="00A974B3" w:rsidP="00D205B3">
            <w:pPr>
              <w:spacing w:line="320" w:lineRule="exact"/>
              <w:jc w:val="both"/>
              <w:rPr>
                <w:rFonts w:ascii="Times New Roman" w:hAnsi="Times New Roman"/>
                <w:sz w:val="24"/>
              </w:rPr>
            </w:pPr>
          </w:p>
          <w:p w14:paraId="6D0B216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0E847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4AFD1E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2C38E3C1" w14:textId="77777777" w:rsidTr="00D205B3">
        <w:tc>
          <w:tcPr>
            <w:tcW w:w="1838" w:type="dxa"/>
            <w:vMerge/>
          </w:tcPr>
          <w:p w14:paraId="244C8BD2" w14:textId="77777777" w:rsidR="00A974B3" w:rsidRPr="005C34D3" w:rsidRDefault="00A974B3" w:rsidP="00D205B3">
            <w:pPr>
              <w:spacing w:line="320" w:lineRule="exact"/>
              <w:rPr>
                <w:rFonts w:ascii="Times New Roman" w:hAnsi="Times New Roman"/>
                <w:sz w:val="24"/>
              </w:rPr>
            </w:pPr>
          </w:p>
        </w:tc>
        <w:tc>
          <w:tcPr>
            <w:tcW w:w="5103" w:type="dxa"/>
          </w:tcPr>
          <w:p w14:paraId="279CC93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44DEFE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39D144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451FFBC2" w14:textId="77777777" w:rsidTr="00D205B3">
        <w:tc>
          <w:tcPr>
            <w:tcW w:w="1838" w:type="dxa"/>
            <w:vMerge/>
          </w:tcPr>
          <w:p w14:paraId="1D862487" w14:textId="77777777" w:rsidR="00A974B3" w:rsidRPr="005C34D3" w:rsidRDefault="00A974B3" w:rsidP="00D205B3">
            <w:pPr>
              <w:spacing w:line="320" w:lineRule="exact"/>
              <w:rPr>
                <w:rFonts w:ascii="Times New Roman" w:hAnsi="Times New Roman"/>
                <w:sz w:val="24"/>
              </w:rPr>
            </w:pPr>
          </w:p>
        </w:tc>
        <w:tc>
          <w:tcPr>
            <w:tcW w:w="5103" w:type="dxa"/>
          </w:tcPr>
          <w:p w14:paraId="3E3418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6F9BB4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4358EA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4B838489" w14:textId="77777777" w:rsidTr="00D205B3">
        <w:tc>
          <w:tcPr>
            <w:tcW w:w="1838" w:type="dxa"/>
            <w:vMerge/>
          </w:tcPr>
          <w:p w14:paraId="770A1F22" w14:textId="77777777" w:rsidR="00A974B3" w:rsidRPr="005C34D3" w:rsidRDefault="00A974B3" w:rsidP="00D205B3">
            <w:pPr>
              <w:spacing w:line="320" w:lineRule="exact"/>
              <w:rPr>
                <w:rFonts w:ascii="Times New Roman" w:hAnsi="Times New Roman"/>
                <w:sz w:val="24"/>
              </w:rPr>
            </w:pPr>
          </w:p>
        </w:tc>
        <w:tc>
          <w:tcPr>
            <w:tcW w:w="5103" w:type="dxa"/>
          </w:tcPr>
          <w:p w14:paraId="5A595D8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3164E4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06B0E66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705A2C65" w14:textId="77777777" w:rsidTr="00D205B3">
        <w:tc>
          <w:tcPr>
            <w:tcW w:w="1838" w:type="dxa"/>
            <w:vMerge/>
          </w:tcPr>
          <w:p w14:paraId="0F805F6D" w14:textId="77777777" w:rsidR="00A974B3" w:rsidRPr="005C34D3" w:rsidRDefault="00A974B3" w:rsidP="00D205B3">
            <w:pPr>
              <w:spacing w:line="320" w:lineRule="exact"/>
              <w:rPr>
                <w:rFonts w:ascii="Times New Roman" w:hAnsi="Times New Roman"/>
                <w:sz w:val="24"/>
              </w:rPr>
            </w:pPr>
          </w:p>
        </w:tc>
        <w:tc>
          <w:tcPr>
            <w:tcW w:w="5103" w:type="dxa"/>
          </w:tcPr>
          <w:p w14:paraId="4AD9A26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1A38200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7631D2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307126C0" w14:textId="77777777" w:rsidTr="00D205B3">
        <w:tc>
          <w:tcPr>
            <w:tcW w:w="1838" w:type="dxa"/>
          </w:tcPr>
          <w:p w14:paraId="4E66035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3A9A388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7787C8" w14:textId="77777777" w:rsidR="00A974B3" w:rsidRPr="005C34D3" w:rsidRDefault="00A974B3" w:rsidP="00D205B3">
            <w:pPr>
              <w:spacing w:line="320" w:lineRule="exact"/>
              <w:jc w:val="both"/>
              <w:rPr>
                <w:rFonts w:ascii="Times New Roman" w:hAnsi="Times New Roman"/>
                <w:sz w:val="24"/>
              </w:rPr>
            </w:pPr>
          </w:p>
          <w:p w14:paraId="09A0DD5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B5863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08DD64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518F8335" w14:textId="77777777" w:rsidTr="00D205B3">
        <w:tc>
          <w:tcPr>
            <w:tcW w:w="1838" w:type="dxa"/>
          </w:tcPr>
          <w:p w14:paraId="7FE86D8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12BE2BA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249DA99E" w14:textId="77777777" w:rsidR="00A974B3" w:rsidRPr="005C34D3" w:rsidRDefault="00A974B3" w:rsidP="00D205B3">
            <w:pPr>
              <w:spacing w:line="320" w:lineRule="exact"/>
              <w:jc w:val="both"/>
              <w:rPr>
                <w:rFonts w:ascii="Times New Roman" w:hAnsi="Times New Roman"/>
                <w:sz w:val="24"/>
              </w:rPr>
            </w:pPr>
          </w:p>
          <w:p w14:paraId="4F80E73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F331A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068C5B1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7589CB71" w14:textId="77777777" w:rsidTr="00D205B3">
        <w:trPr>
          <w:trHeight w:val="2008"/>
        </w:trPr>
        <w:tc>
          <w:tcPr>
            <w:tcW w:w="1838" w:type="dxa"/>
          </w:tcPr>
          <w:p w14:paraId="09A959C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0E5F2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509E5FDA" w14:textId="77777777" w:rsidR="00A974B3" w:rsidRPr="005C34D3" w:rsidRDefault="00A974B3" w:rsidP="00D205B3">
            <w:pPr>
              <w:spacing w:line="320" w:lineRule="exact"/>
              <w:jc w:val="both"/>
              <w:rPr>
                <w:rFonts w:ascii="Times New Roman" w:hAnsi="Times New Roman"/>
                <w:sz w:val="24"/>
              </w:rPr>
            </w:pPr>
          </w:p>
          <w:p w14:paraId="66D01F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957AA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132E62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650696CE" w14:textId="77777777" w:rsidTr="00D205B3">
        <w:trPr>
          <w:trHeight w:val="2008"/>
        </w:trPr>
        <w:tc>
          <w:tcPr>
            <w:tcW w:w="1838" w:type="dxa"/>
          </w:tcPr>
          <w:p w14:paraId="424EA6E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5E6612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0CCEB1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707C20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20A4DDD7" w14:textId="77777777" w:rsidTr="00D205B3">
        <w:tc>
          <w:tcPr>
            <w:tcW w:w="1838" w:type="dxa"/>
          </w:tcPr>
          <w:p w14:paraId="48D43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115650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74BE936" w14:textId="77777777" w:rsidR="00A974B3" w:rsidRPr="005C34D3" w:rsidRDefault="00A974B3" w:rsidP="00D205B3">
            <w:pPr>
              <w:spacing w:line="320" w:lineRule="exact"/>
              <w:jc w:val="both"/>
              <w:rPr>
                <w:rFonts w:ascii="Times New Roman" w:hAnsi="Times New Roman"/>
                <w:sz w:val="24"/>
              </w:rPr>
            </w:pPr>
          </w:p>
          <w:p w14:paraId="763E88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80550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5EE8B6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33FFFF8" w14:textId="77777777" w:rsidTr="00D205B3">
        <w:tc>
          <w:tcPr>
            <w:tcW w:w="1838" w:type="dxa"/>
          </w:tcPr>
          <w:p w14:paraId="6FDF4F1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64EA9C0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1770442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BRFIBRA TELECOMUNICACOES LTDA</w:t>
            </w:r>
          </w:p>
        </w:tc>
        <w:tc>
          <w:tcPr>
            <w:tcW w:w="2835" w:type="dxa"/>
            <w:vAlign w:val="center"/>
          </w:tcPr>
          <w:p w14:paraId="48F392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4A6B39BA" w14:textId="77777777" w:rsidTr="00D205B3">
        <w:tc>
          <w:tcPr>
            <w:tcW w:w="1838" w:type="dxa"/>
          </w:tcPr>
          <w:p w14:paraId="094B93D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3372F17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gramStart"/>
            <w:r w:rsidRPr="005C34D3">
              <w:rPr>
                <w:rFonts w:ascii="Times New Roman" w:hAnsi="Times New Roman"/>
                <w:sz w:val="24"/>
              </w:rPr>
              <w:t>fisico ,</w:t>
            </w:r>
            <w:proofErr w:type="gramEnd"/>
            <w:r w:rsidRPr="005C34D3">
              <w:rPr>
                <w:rFonts w:ascii="Times New Roman" w:hAnsi="Times New Roman"/>
                <w:sz w:val="24"/>
              </w:rPr>
              <w:t xml:space="preserve"> equipamentos e outras avenças</w:t>
            </w:r>
          </w:p>
        </w:tc>
        <w:tc>
          <w:tcPr>
            <w:tcW w:w="4253" w:type="dxa"/>
            <w:vAlign w:val="center"/>
          </w:tcPr>
          <w:p w14:paraId="5BA6976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NORTE ENERGIA S/A</w:t>
            </w:r>
          </w:p>
        </w:tc>
        <w:tc>
          <w:tcPr>
            <w:tcW w:w="2835" w:type="dxa"/>
            <w:vAlign w:val="center"/>
          </w:tcPr>
          <w:p w14:paraId="210B52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01C11226" w14:textId="77777777" w:rsidTr="00D205B3">
        <w:tc>
          <w:tcPr>
            <w:tcW w:w="1838" w:type="dxa"/>
          </w:tcPr>
          <w:p w14:paraId="0E925F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20581E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gramStart"/>
            <w:r w:rsidRPr="005C34D3">
              <w:rPr>
                <w:rFonts w:ascii="Times New Roman" w:hAnsi="Times New Roman"/>
                <w:sz w:val="24"/>
              </w:rPr>
              <w:t>fisico ,</w:t>
            </w:r>
            <w:proofErr w:type="gramEnd"/>
            <w:r w:rsidRPr="005C34D3">
              <w:rPr>
                <w:rFonts w:ascii="Times New Roman" w:hAnsi="Times New Roman"/>
                <w:sz w:val="24"/>
              </w:rPr>
              <w:t xml:space="preserve"> equipamentos e outras avenças</w:t>
            </w:r>
          </w:p>
        </w:tc>
        <w:tc>
          <w:tcPr>
            <w:tcW w:w="4253" w:type="dxa"/>
            <w:vAlign w:val="center"/>
          </w:tcPr>
          <w:p w14:paraId="6F8B60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T-SYSTEMS TELECOMUNICAÇÕES E SERVIÇOS LTDA.</w:t>
            </w:r>
          </w:p>
        </w:tc>
        <w:tc>
          <w:tcPr>
            <w:tcW w:w="2835" w:type="dxa"/>
            <w:vAlign w:val="center"/>
          </w:tcPr>
          <w:p w14:paraId="51068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7107EDB5" w14:textId="77777777" w:rsidTr="00D205B3">
        <w:tc>
          <w:tcPr>
            <w:tcW w:w="1838" w:type="dxa"/>
          </w:tcPr>
          <w:p w14:paraId="66E1F74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 J. Malucelli</w:t>
            </w:r>
          </w:p>
        </w:tc>
        <w:tc>
          <w:tcPr>
            <w:tcW w:w="12191" w:type="dxa"/>
            <w:gridSpan w:val="3"/>
          </w:tcPr>
          <w:p w14:paraId="05D900F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2A773FA4" w14:textId="77777777" w:rsidTr="00D205B3">
        <w:tc>
          <w:tcPr>
            <w:tcW w:w="1838" w:type="dxa"/>
          </w:tcPr>
          <w:p w14:paraId="5837260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56B9A18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2072B3C" w14:textId="77777777" w:rsidTr="00D205B3">
        <w:tc>
          <w:tcPr>
            <w:tcW w:w="1838" w:type="dxa"/>
          </w:tcPr>
          <w:p w14:paraId="3BD150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Datamerica Consultoria, Pesquisa e Telemarketing</w:t>
            </w:r>
          </w:p>
        </w:tc>
        <w:tc>
          <w:tcPr>
            <w:tcW w:w="12191" w:type="dxa"/>
            <w:gridSpan w:val="3"/>
          </w:tcPr>
          <w:p w14:paraId="681829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B51A480" w14:textId="77777777" w:rsidTr="00D205B3">
        <w:tc>
          <w:tcPr>
            <w:tcW w:w="1838" w:type="dxa"/>
          </w:tcPr>
          <w:p w14:paraId="681246E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OESP</w:t>
            </w:r>
          </w:p>
        </w:tc>
        <w:tc>
          <w:tcPr>
            <w:tcW w:w="12191" w:type="dxa"/>
            <w:gridSpan w:val="3"/>
          </w:tcPr>
          <w:p w14:paraId="20370F4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972F07F" w14:textId="77777777" w:rsidTr="00D205B3">
        <w:tc>
          <w:tcPr>
            <w:tcW w:w="1838" w:type="dxa"/>
          </w:tcPr>
          <w:p w14:paraId="0620CBE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333BD5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96839DF" w14:textId="77777777" w:rsidTr="00D205B3">
        <w:tc>
          <w:tcPr>
            <w:tcW w:w="1838" w:type="dxa"/>
          </w:tcPr>
          <w:p w14:paraId="698105D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15C9CA7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34489A59" w14:textId="77777777" w:rsidTr="00D205B3">
        <w:tc>
          <w:tcPr>
            <w:tcW w:w="1838" w:type="dxa"/>
          </w:tcPr>
          <w:p w14:paraId="2E8124A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PGD Soluções Integradas LTDA.</w:t>
            </w:r>
          </w:p>
        </w:tc>
        <w:tc>
          <w:tcPr>
            <w:tcW w:w="12191" w:type="dxa"/>
            <w:gridSpan w:val="3"/>
          </w:tcPr>
          <w:p w14:paraId="2B67482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57C44624" w14:textId="77777777" w:rsidTr="00D205B3">
        <w:tc>
          <w:tcPr>
            <w:tcW w:w="1838" w:type="dxa"/>
          </w:tcPr>
          <w:p w14:paraId="6056246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3BFFFC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3015BEEF" w14:textId="77777777" w:rsidTr="00D205B3">
        <w:tc>
          <w:tcPr>
            <w:tcW w:w="1838" w:type="dxa"/>
          </w:tcPr>
          <w:p w14:paraId="1FC3AC8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30BF25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13A5008" w14:textId="77777777" w:rsidTr="00D205B3">
        <w:tc>
          <w:tcPr>
            <w:tcW w:w="1838" w:type="dxa"/>
          </w:tcPr>
          <w:p w14:paraId="4D4AA32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Econ e Cred </w:t>
            </w:r>
            <w:proofErr w:type="gramStart"/>
            <w:r w:rsidRPr="005C34D3">
              <w:rPr>
                <w:rFonts w:ascii="Times New Roman" w:hAnsi="Times New Roman"/>
                <w:sz w:val="24"/>
              </w:rPr>
              <w:t>Mutuo</w:t>
            </w:r>
            <w:proofErr w:type="gramEnd"/>
            <w:r w:rsidRPr="005C34D3">
              <w:rPr>
                <w:rFonts w:ascii="Times New Roman" w:hAnsi="Times New Roman"/>
                <w:sz w:val="24"/>
              </w:rPr>
              <w:t xml:space="preserve"> dos Medecicos de Porto Alegre LTDA</w:t>
            </w:r>
          </w:p>
        </w:tc>
        <w:tc>
          <w:tcPr>
            <w:tcW w:w="12191" w:type="dxa"/>
            <w:gridSpan w:val="3"/>
          </w:tcPr>
          <w:p w14:paraId="4362D2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AE34F4E" w14:textId="77777777" w:rsidTr="00D205B3">
        <w:tc>
          <w:tcPr>
            <w:tcW w:w="1838" w:type="dxa"/>
          </w:tcPr>
          <w:p w14:paraId="751D1A6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Fourbank Tecnologia e Expertise para o Sistema Financeiro</w:t>
            </w:r>
          </w:p>
        </w:tc>
        <w:tc>
          <w:tcPr>
            <w:tcW w:w="12191" w:type="dxa"/>
            <w:gridSpan w:val="3"/>
          </w:tcPr>
          <w:p w14:paraId="788B811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1D662CFE"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73D8D4F3" w14:textId="77777777" w:rsidR="00A974B3" w:rsidRPr="005C34D3" w:rsidRDefault="00A974B3" w:rsidP="00A974B3">
      <w:pPr>
        <w:suppressAutoHyphens/>
        <w:spacing w:line="320" w:lineRule="exact"/>
        <w:jc w:val="center"/>
        <w:rPr>
          <w:rFonts w:ascii="Times New Roman" w:hAnsi="Times New Roman"/>
          <w:sz w:val="24"/>
        </w:rPr>
      </w:pPr>
    </w:p>
    <w:p w14:paraId="606E75D2" w14:textId="0364D49A"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266B20" w:rsidRPr="00E4359B">
        <w:rPr>
          <w:rFonts w:ascii="Times New Roman" w:hAnsi="Times New Roman"/>
          <w:bCs/>
          <w:sz w:val="24"/>
        </w:rPr>
        <w:t>136.784.969,41</w:t>
      </w:r>
      <w:r w:rsidRPr="005C34D3">
        <w:rPr>
          <w:rFonts w:ascii="Times New Roman" w:hAnsi="Times New Roman"/>
          <w:bCs/>
          <w:sz w:val="24"/>
        </w:rPr>
        <w:t xml:space="preserve"> </w:t>
      </w:r>
      <w:r w:rsidR="00266B20" w:rsidRPr="005C34D3">
        <w:rPr>
          <w:rFonts w:ascii="Times New Roman" w:hAnsi="Times New Roman"/>
          <w:bCs/>
          <w:sz w:val="24"/>
        </w:rPr>
        <w:t>(</w:t>
      </w:r>
      <w:r w:rsidR="00266B20">
        <w:rPr>
          <w:rFonts w:ascii="Times New Roman" w:hAnsi="Times New Roman"/>
          <w:bCs/>
          <w:sz w:val="24"/>
        </w:rPr>
        <w:t>cento e trinta e seis milhões, setecentos e oitenta e quatro mil, novecentos e sessenta e nove reais e quarenta e um centavos</w:t>
      </w:r>
      <w:r w:rsidR="00266B20" w:rsidRPr="005C34D3">
        <w:rPr>
          <w:rFonts w:ascii="Times New Roman" w:hAnsi="Times New Roman"/>
          <w:bCs/>
          <w:sz w:val="24"/>
        </w:rPr>
        <w:t xml:space="preserve">) </w:t>
      </w:r>
      <w:r w:rsidRPr="005C34D3">
        <w:rPr>
          <w:rFonts w:ascii="Times New Roman" w:hAnsi="Times New Roman"/>
          <w:bCs/>
          <w:sz w:val="24"/>
        </w:rPr>
        <w:t xml:space="preserve">e representaram </w:t>
      </w:r>
      <w:r w:rsidR="008865D9">
        <w:rPr>
          <w:rFonts w:ascii="Times New Roman" w:hAnsi="Times New Roman"/>
          <w:bCs/>
          <w:sz w:val="24"/>
        </w:rPr>
        <w:t xml:space="preserve">(i) </w:t>
      </w:r>
      <w:r w:rsidR="00306AFC">
        <w:rPr>
          <w:rFonts w:ascii="Times New Roman" w:hAnsi="Times New Roman"/>
          <w:bCs/>
          <w:sz w:val="24"/>
        </w:rPr>
        <w:t>45,49</w:t>
      </w:r>
      <w:r w:rsidR="00306AFC" w:rsidRPr="005C34D3">
        <w:rPr>
          <w:rFonts w:ascii="Times New Roman" w:hAnsi="Times New Roman"/>
          <w:bCs/>
          <w:sz w:val="24"/>
        </w:rPr>
        <w:t>% (</w:t>
      </w:r>
      <w:r w:rsidR="00306AFC">
        <w:rPr>
          <w:rFonts w:ascii="Times New Roman" w:hAnsi="Times New Roman"/>
          <w:bCs/>
          <w:sz w:val="24"/>
        </w:rPr>
        <w:t xml:space="preserve">quarenta e cinco inteiros e quarenta e nove centésimos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(ii) </w:t>
      </w:r>
      <w:r w:rsidR="00306AFC">
        <w:rPr>
          <w:rFonts w:ascii="Times New Roman" w:hAnsi="Times New Roman"/>
          <w:bCs/>
          <w:sz w:val="24"/>
        </w:rPr>
        <w:t>68,39</w:t>
      </w:r>
      <w:r w:rsidR="00306AFC" w:rsidRPr="005C34D3">
        <w:rPr>
          <w:rFonts w:ascii="Times New Roman" w:hAnsi="Times New Roman"/>
          <w:bCs/>
          <w:sz w:val="24"/>
        </w:rPr>
        <w:t>% (</w:t>
      </w:r>
      <w:r w:rsidR="00306AFC">
        <w:rPr>
          <w:rFonts w:ascii="Times New Roman" w:hAnsi="Times New Roman"/>
          <w:bCs/>
          <w:sz w:val="24"/>
        </w:rPr>
        <w:t xml:space="preserve">sessenta e oito inteiros e trinta e nove centésimos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8AAE9C3"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1FD6839B"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7"/>
          <w:pgSz w:w="16840" w:h="11907" w:orient="landscape" w:code="9"/>
          <w:pgMar w:top="1701" w:right="1418" w:bottom="1701" w:left="1701" w:header="765" w:footer="709" w:gutter="0"/>
          <w:pgNumType w:fmt="numberInDash"/>
          <w:cols w:space="708"/>
          <w:titlePg/>
          <w:docGrid w:linePitch="360"/>
        </w:sectPr>
      </w:pPr>
    </w:p>
    <w:p w14:paraId="038399C5" w14:textId="77777777" w:rsidR="00A974B3" w:rsidRPr="005C34D3" w:rsidRDefault="00A974B3" w:rsidP="00A974B3">
      <w:pPr>
        <w:spacing w:line="320" w:lineRule="exact"/>
        <w:rPr>
          <w:rFonts w:ascii="Times New Roman" w:hAnsi="Times New Roman"/>
          <w:bCs/>
          <w:sz w:val="24"/>
        </w:rPr>
      </w:pPr>
    </w:p>
    <w:p w14:paraId="6AAEC07A" w14:textId="77777777" w:rsidR="00A974B3" w:rsidRPr="005C34D3" w:rsidRDefault="00A974B3" w:rsidP="00A974B3">
      <w:pPr>
        <w:pStyle w:val="PargrafodaLista"/>
        <w:spacing w:line="320" w:lineRule="exact"/>
        <w:ind w:left="1287"/>
        <w:jc w:val="both"/>
        <w:rPr>
          <w:rFonts w:ascii="Times New Roman" w:hAnsi="Times New Roman"/>
          <w:sz w:val="24"/>
        </w:rPr>
      </w:pPr>
    </w:p>
    <w:p w14:paraId="4D1B0513" w14:textId="7777777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209E944E" w14:textId="77777777" w:rsidR="00A974B3" w:rsidRPr="005C34D3" w:rsidRDefault="00A974B3" w:rsidP="00A974B3">
      <w:pPr>
        <w:suppressAutoHyphens/>
        <w:spacing w:line="320" w:lineRule="exact"/>
        <w:jc w:val="center"/>
        <w:rPr>
          <w:rFonts w:ascii="Times New Roman" w:hAnsi="Times New Roman"/>
          <w:b/>
          <w:bCs/>
          <w:sz w:val="24"/>
          <w:u w:val="single"/>
        </w:rPr>
      </w:pPr>
    </w:p>
    <w:p w14:paraId="7EAC251C"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2D18ACE4"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186294BD" w14:textId="77777777" w:rsidTr="00D205B3">
        <w:trPr>
          <w:trHeight w:val="586"/>
        </w:trPr>
        <w:tc>
          <w:tcPr>
            <w:tcW w:w="1838" w:type="dxa"/>
            <w:shd w:val="clear" w:color="auto" w:fill="D9D9D9" w:themeFill="background1" w:themeFillShade="D9"/>
            <w:vAlign w:val="center"/>
          </w:tcPr>
          <w:p w14:paraId="26AD7B4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685EFB1A"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ED40A0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4790C857"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19A58E3A" w14:textId="77777777" w:rsidTr="00D205B3">
        <w:tc>
          <w:tcPr>
            <w:tcW w:w="1838" w:type="dxa"/>
          </w:tcPr>
          <w:p w14:paraId="18F0D60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A507D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2CF7DDF9" w14:textId="77777777" w:rsidR="00A974B3" w:rsidRPr="005C34D3" w:rsidRDefault="00A974B3" w:rsidP="00D205B3">
            <w:pPr>
              <w:spacing w:line="320" w:lineRule="exact"/>
              <w:jc w:val="both"/>
              <w:rPr>
                <w:rFonts w:ascii="Times New Roman" w:hAnsi="Times New Roman"/>
                <w:sz w:val="24"/>
              </w:rPr>
            </w:pPr>
          </w:p>
          <w:p w14:paraId="3C0B568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032DF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070659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686F35AA" w14:textId="77777777" w:rsidTr="00D205B3">
        <w:trPr>
          <w:trHeight w:val="2008"/>
        </w:trPr>
        <w:tc>
          <w:tcPr>
            <w:tcW w:w="1838" w:type="dxa"/>
          </w:tcPr>
          <w:p w14:paraId="7F4DF60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6CE526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2DFACF82" w14:textId="77777777" w:rsidR="00A974B3" w:rsidRPr="005C34D3" w:rsidRDefault="00A974B3" w:rsidP="00D205B3">
            <w:pPr>
              <w:spacing w:line="320" w:lineRule="exact"/>
              <w:jc w:val="both"/>
              <w:rPr>
                <w:rFonts w:ascii="Times New Roman" w:hAnsi="Times New Roman"/>
                <w:sz w:val="24"/>
              </w:rPr>
            </w:pPr>
          </w:p>
          <w:p w14:paraId="09F773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52968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509B14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31946035" w14:textId="77777777" w:rsidTr="00D205B3">
        <w:trPr>
          <w:trHeight w:val="2008"/>
        </w:trPr>
        <w:tc>
          <w:tcPr>
            <w:tcW w:w="1838" w:type="dxa"/>
          </w:tcPr>
          <w:p w14:paraId="0D6AA4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4F37C7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29F548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41F365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243B8DB9"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1BB8BC17" w14:textId="77777777" w:rsidR="00A974B3" w:rsidRPr="005C34D3" w:rsidRDefault="00A974B3" w:rsidP="00A974B3">
      <w:pPr>
        <w:spacing w:line="320" w:lineRule="exact"/>
        <w:rPr>
          <w:rFonts w:ascii="Times New Roman" w:hAnsi="Times New Roman"/>
          <w:b/>
          <w:sz w:val="24"/>
          <w:u w:val="single"/>
        </w:rPr>
      </w:pPr>
    </w:p>
    <w:p w14:paraId="1914759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40EF8396"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t>ANEXO I -C</w:t>
      </w:r>
    </w:p>
    <w:p w14:paraId="3F97DCA5" w14:textId="77777777" w:rsidR="00A974B3" w:rsidRPr="005C34D3" w:rsidRDefault="00A974B3" w:rsidP="00A974B3">
      <w:pPr>
        <w:spacing w:line="320" w:lineRule="exact"/>
        <w:jc w:val="center"/>
        <w:rPr>
          <w:rFonts w:ascii="Times New Roman" w:hAnsi="Times New Roman"/>
          <w:b/>
          <w:sz w:val="24"/>
          <w:u w:val="single"/>
        </w:rPr>
      </w:pPr>
    </w:p>
    <w:p w14:paraId="3FF886E6"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3C5C010B"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42855173" w14:textId="77777777" w:rsidTr="00D205B3">
        <w:trPr>
          <w:trHeight w:val="586"/>
        </w:trPr>
        <w:tc>
          <w:tcPr>
            <w:tcW w:w="1838" w:type="dxa"/>
            <w:shd w:val="clear" w:color="auto" w:fill="D9D9D9" w:themeFill="background1" w:themeFillShade="D9"/>
            <w:vAlign w:val="center"/>
          </w:tcPr>
          <w:p w14:paraId="30A0D485"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505BDC5"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84E050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1423F547"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760B3E10" w14:textId="77777777" w:rsidTr="00D205B3">
        <w:tc>
          <w:tcPr>
            <w:tcW w:w="1838" w:type="dxa"/>
          </w:tcPr>
          <w:p w14:paraId="0F928C8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042528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207C5A80" w14:textId="77777777" w:rsidR="00A974B3" w:rsidRPr="005C34D3" w:rsidRDefault="00A974B3" w:rsidP="00D205B3">
            <w:pPr>
              <w:spacing w:line="320" w:lineRule="exact"/>
              <w:jc w:val="both"/>
              <w:rPr>
                <w:rFonts w:ascii="Times New Roman" w:hAnsi="Times New Roman"/>
                <w:sz w:val="24"/>
              </w:rPr>
            </w:pPr>
          </w:p>
          <w:p w14:paraId="5DA8937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272D906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1A0968E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51DF7BBD" w14:textId="77777777" w:rsidTr="00D205B3">
        <w:tc>
          <w:tcPr>
            <w:tcW w:w="1838" w:type="dxa"/>
          </w:tcPr>
          <w:p w14:paraId="2858D03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7238B71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04D55A95" w14:textId="77777777" w:rsidR="00A974B3" w:rsidRPr="005C34D3" w:rsidRDefault="00A974B3" w:rsidP="00D205B3">
            <w:pPr>
              <w:spacing w:line="320" w:lineRule="exact"/>
              <w:jc w:val="both"/>
              <w:rPr>
                <w:rFonts w:ascii="Times New Roman" w:hAnsi="Times New Roman"/>
                <w:sz w:val="24"/>
              </w:rPr>
            </w:pPr>
          </w:p>
          <w:p w14:paraId="0800BC9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1F503B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Nacional das Cooperativas do SICOOB Ltda –SICOOB Confederação</w:t>
            </w:r>
          </w:p>
        </w:tc>
        <w:tc>
          <w:tcPr>
            <w:tcW w:w="2835" w:type="dxa"/>
            <w:vAlign w:val="center"/>
          </w:tcPr>
          <w:p w14:paraId="6413423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762B74A7" w14:textId="77777777" w:rsidTr="00D205B3">
        <w:tc>
          <w:tcPr>
            <w:tcW w:w="1838" w:type="dxa"/>
          </w:tcPr>
          <w:p w14:paraId="059ADA0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20AA11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37781E90" w14:textId="77777777" w:rsidR="00A974B3" w:rsidRPr="005C34D3" w:rsidRDefault="00A974B3" w:rsidP="00D205B3">
            <w:pPr>
              <w:spacing w:line="320" w:lineRule="exact"/>
              <w:jc w:val="both"/>
              <w:rPr>
                <w:rFonts w:ascii="Times New Roman" w:hAnsi="Times New Roman"/>
                <w:sz w:val="24"/>
              </w:rPr>
            </w:pPr>
          </w:p>
          <w:p w14:paraId="1639410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2D812E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4FEDF0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B661C65" w14:textId="77777777" w:rsidTr="00D205B3">
        <w:tc>
          <w:tcPr>
            <w:tcW w:w="1838" w:type="dxa"/>
          </w:tcPr>
          <w:p w14:paraId="7C272C71" w14:textId="77777777"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05E0DBF9" w14:textId="77777777" w:rsidR="0077554D" w:rsidRPr="005C34D3" w:rsidRDefault="0077554D" w:rsidP="00D205B3">
            <w:pPr>
              <w:spacing w:line="320" w:lineRule="exact"/>
              <w:jc w:val="both"/>
              <w:rPr>
                <w:rFonts w:ascii="Times New Roman" w:hAnsi="Times New Roman"/>
                <w:sz w:val="24"/>
              </w:rPr>
            </w:pPr>
            <w:r>
              <w:rPr>
                <w:rFonts w:ascii="Times New Roman" w:hAnsi="Times New Roman"/>
                <w:sz w:val="24"/>
              </w:rPr>
              <w:t xml:space="preserve">Contrato de Hospedagem de Equipamentos (“Colocation”) e Outras Avenças nº CW2398977, conforme aditado de tempos em tempos. </w:t>
            </w:r>
          </w:p>
        </w:tc>
        <w:tc>
          <w:tcPr>
            <w:tcW w:w="4253" w:type="dxa"/>
            <w:vAlign w:val="center"/>
          </w:tcPr>
          <w:p w14:paraId="1E6388BF" w14:textId="77777777"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r>
              <w:rPr>
                <w:rFonts w:ascii="Times New Roman" w:hAnsi="Times New Roman"/>
                <w:sz w:val="24"/>
              </w:rPr>
              <w:t xml:space="preserve">Elea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6B81BE15" w14:textId="77777777"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475C36C4" w14:textId="77777777" w:rsidR="00A974B3" w:rsidRPr="005C34D3" w:rsidRDefault="00A974B3" w:rsidP="00A974B3">
      <w:pPr>
        <w:spacing w:line="320" w:lineRule="exact"/>
        <w:rPr>
          <w:rFonts w:ascii="Times New Roman" w:hAnsi="Times New Roman"/>
          <w:b/>
          <w:sz w:val="24"/>
          <w:u w:val="single"/>
        </w:rPr>
      </w:pPr>
    </w:p>
    <w:p w14:paraId="37ADE295" w14:textId="77777777" w:rsidR="00A974B3" w:rsidRPr="005C34D3" w:rsidRDefault="00A974B3" w:rsidP="00A974B3">
      <w:pPr>
        <w:spacing w:line="320" w:lineRule="exact"/>
        <w:rPr>
          <w:rFonts w:ascii="Times New Roman" w:hAnsi="Times New Roman"/>
          <w:b/>
          <w:sz w:val="24"/>
          <w:u w:val="single"/>
        </w:rPr>
      </w:pPr>
    </w:p>
    <w:p w14:paraId="24DA3EC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63A636AC" w14:textId="77777777"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t>ANEXO I</w:t>
      </w:r>
      <w:r>
        <w:rPr>
          <w:rFonts w:ascii="Times New Roman" w:hAnsi="Times New Roman"/>
          <w:b/>
          <w:sz w:val="24"/>
          <w:u w:val="single"/>
        </w:rPr>
        <w:t>I</w:t>
      </w:r>
    </w:p>
    <w:p w14:paraId="7A8C460A" w14:textId="77777777" w:rsidR="00406BC7" w:rsidRPr="0045565F" w:rsidRDefault="00406BC7" w:rsidP="00406BC7">
      <w:pPr>
        <w:suppressAutoHyphens/>
        <w:spacing w:line="300" w:lineRule="exact"/>
        <w:jc w:val="center"/>
        <w:rPr>
          <w:rFonts w:ascii="Times New Roman" w:hAnsi="Times New Roman"/>
          <w:b/>
          <w:bCs/>
          <w:sz w:val="24"/>
          <w:u w:val="single"/>
        </w:rPr>
      </w:pPr>
    </w:p>
    <w:p w14:paraId="7267DA80"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Cronograma de Capex</w:t>
      </w:r>
    </w:p>
    <w:p w14:paraId="15365DDC" w14:textId="77777777" w:rsidR="000B1AEA" w:rsidRPr="0045565F" w:rsidDel="00DD644A" w:rsidRDefault="00DD644A" w:rsidP="0045565F">
      <w:pPr>
        <w:spacing w:line="320" w:lineRule="exact"/>
        <w:jc w:val="both"/>
        <w:rPr>
          <w:rFonts w:ascii="Times New Roman" w:hAnsi="Times New Roman"/>
          <w:sz w:val="24"/>
        </w:rPr>
      </w:pPr>
      <w:r w:rsidRPr="0045565F" w:rsidDel="00DD644A">
        <w:rPr>
          <w:rFonts w:ascii="Times New Roman" w:hAnsi="Times New Roman"/>
          <w:sz w:val="24"/>
        </w:rPr>
        <w:t xml:space="preserve"> </w:t>
      </w:r>
    </w:p>
    <w:tbl>
      <w:tblPr>
        <w:tblW w:w="5187" w:type="pct"/>
        <w:tblCellMar>
          <w:left w:w="0" w:type="dxa"/>
          <w:right w:w="0" w:type="dxa"/>
        </w:tblCellMar>
        <w:tblLook w:val="04A0" w:firstRow="1" w:lastRow="0" w:firstColumn="1" w:lastColumn="0" w:noHBand="0" w:noVBand="1"/>
      </w:tblPr>
      <w:tblGrid>
        <w:gridCol w:w="2740"/>
        <w:gridCol w:w="856"/>
        <w:gridCol w:w="816"/>
        <w:gridCol w:w="973"/>
        <w:gridCol w:w="999"/>
        <w:gridCol w:w="996"/>
        <w:gridCol w:w="820"/>
        <w:gridCol w:w="831"/>
        <w:gridCol w:w="860"/>
        <w:gridCol w:w="863"/>
        <w:gridCol w:w="834"/>
        <w:gridCol w:w="863"/>
        <w:gridCol w:w="863"/>
        <w:gridCol w:w="920"/>
      </w:tblGrid>
      <w:tr w:rsidR="00C3187B" w:rsidRPr="000B1AEA" w14:paraId="6B83BABA" w14:textId="77777777" w:rsidTr="00C3187B">
        <w:trPr>
          <w:trHeight w:val="280"/>
        </w:trPr>
        <w:tc>
          <w:tcPr>
            <w:tcW w:w="962" w:type="pct"/>
            <w:shd w:val="clear" w:color="auto" w:fill="A6A6A6" w:themeFill="background1" w:themeFillShade="A6"/>
            <w:tcMar>
              <w:top w:w="0" w:type="dxa"/>
              <w:left w:w="70" w:type="dxa"/>
              <w:bottom w:w="0" w:type="dxa"/>
              <w:right w:w="70" w:type="dxa"/>
            </w:tcMar>
            <w:vAlign w:val="center"/>
            <w:hideMark/>
          </w:tcPr>
          <w:p w14:paraId="61BB700D" w14:textId="77777777" w:rsidR="000B1AEA" w:rsidRPr="00806F0A" w:rsidRDefault="000B1AEA" w:rsidP="000B1AEA">
            <w:pPr>
              <w:spacing w:line="320" w:lineRule="exact"/>
              <w:jc w:val="both"/>
              <w:rPr>
                <w:rFonts w:ascii="Times New Roman" w:hAnsi="Times New Roman"/>
                <w:i/>
                <w:iCs/>
                <w:sz w:val="24"/>
              </w:rPr>
            </w:pPr>
            <w:r w:rsidRPr="00806F0A">
              <w:rPr>
                <w:rFonts w:ascii="Times New Roman" w:hAnsi="Times New Roman"/>
                <w:b/>
                <w:bCs/>
                <w:i/>
                <w:iCs/>
                <w:sz w:val="24"/>
              </w:rPr>
              <w:t>R$</w:t>
            </w:r>
            <w:r w:rsidR="005F73B4" w:rsidRPr="00806F0A">
              <w:rPr>
                <w:rFonts w:ascii="Times New Roman" w:hAnsi="Times New Roman"/>
                <w:b/>
                <w:bCs/>
                <w:i/>
                <w:iCs/>
                <w:sz w:val="24"/>
              </w:rPr>
              <w:t xml:space="preserve"> (</w:t>
            </w:r>
            <w:r w:rsidR="00842632">
              <w:rPr>
                <w:rFonts w:ascii="Times New Roman" w:hAnsi="Times New Roman"/>
                <w:b/>
                <w:bCs/>
                <w:i/>
                <w:iCs/>
                <w:sz w:val="24"/>
              </w:rPr>
              <w:t xml:space="preserve">em </w:t>
            </w:r>
            <w:r w:rsidR="005F73B4" w:rsidRPr="00806F0A">
              <w:rPr>
                <w:rFonts w:ascii="Times New Roman" w:hAnsi="Times New Roman"/>
                <w:b/>
                <w:bCs/>
                <w:i/>
                <w:iCs/>
                <w:sz w:val="24"/>
              </w:rPr>
              <w:t>mil</w:t>
            </w:r>
            <w:r w:rsidR="00842632">
              <w:rPr>
                <w:rFonts w:ascii="Times New Roman" w:hAnsi="Times New Roman"/>
                <w:b/>
                <w:bCs/>
                <w:i/>
                <w:iCs/>
                <w:sz w:val="24"/>
              </w:rPr>
              <w:t>hares</w:t>
            </w:r>
            <w:r w:rsidR="005F73B4" w:rsidRPr="00806F0A">
              <w:rPr>
                <w:rFonts w:ascii="Times New Roman" w:hAnsi="Times New Roman"/>
                <w:b/>
                <w:bCs/>
                <w:i/>
                <w:iCs/>
                <w:sz w:val="24"/>
              </w:rPr>
              <w:t>)</w:t>
            </w:r>
          </w:p>
        </w:tc>
        <w:tc>
          <w:tcPr>
            <w:tcW w:w="301" w:type="pct"/>
            <w:shd w:val="clear" w:color="auto" w:fill="A6A6A6" w:themeFill="background1" w:themeFillShade="A6"/>
            <w:tcMar>
              <w:top w:w="0" w:type="dxa"/>
              <w:left w:w="70" w:type="dxa"/>
              <w:bottom w:w="0" w:type="dxa"/>
              <w:right w:w="70" w:type="dxa"/>
            </w:tcMar>
            <w:vAlign w:val="center"/>
            <w:hideMark/>
          </w:tcPr>
          <w:p w14:paraId="6EC6863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jan-23</w:t>
            </w:r>
          </w:p>
        </w:tc>
        <w:tc>
          <w:tcPr>
            <w:tcW w:w="287" w:type="pct"/>
            <w:shd w:val="clear" w:color="auto" w:fill="A6A6A6" w:themeFill="background1" w:themeFillShade="A6"/>
            <w:tcMar>
              <w:top w:w="0" w:type="dxa"/>
              <w:left w:w="70" w:type="dxa"/>
              <w:bottom w:w="0" w:type="dxa"/>
              <w:right w:w="70" w:type="dxa"/>
            </w:tcMar>
            <w:vAlign w:val="center"/>
            <w:hideMark/>
          </w:tcPr>
          <w:p w14:paraId="5118414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fev-23</w:t>
            </w:r>
          </w:p>
        </w:tc>
        <w:tc>
          <w:tcPr>
            <w:tcW w:w="342" w:type="pct"/>
            <w:shd w:val="clear" w:color="auto" w:fill="A6A6A6" w:themeFill="background1" w:themeFillShade="A6"/>
            <w:tcMar>
              <w:top w:w="0" w:type="dxa"/>
              <w:left w:w="70" w:type="dxa"/>
              <w:bottom w:w="0" w:type="dxa"/>
              <w:right w:w="70" w:type="dxa"/>
            </w:tcMar>
            <w:vAlign w:val="center"/>
            <w:hideMark/>
          </w:tcPr>
          <w:p w14:paraId="2A8E05E9"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mar-23</w:t>
            </w:r>
          </w:p>
        </w:tc>
        <w:tc>
          <w:tcPr>
            <w:tcW w:w="351" w:type="pct"/>
            <w:shd w:val="clear" w:color="auto" w:fill="A6A6A6" w:themeFill="background1" w:themeFillShade="A6"/>
            <w:tcMar>
              <w:top w:w="0" w:type="dxa"/>
              <w:left w:w="70" w:type="dxa"/>
              <w:bottom w:w="0" w:type="dxa"/>
              <w:right w:w="70" w:type="dxa"/>
            </w:tcMar>
            <w:vAlign w:val="center"/>
            <w:hideMark/>
          </w:tcPr>
          <w:p w14:paraId="2585747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abr-23</w:t>
            </w:r>
          </w:p>
        </w:tc>
        <w:tc>
          <w:tcPr>
            <w:tcW w:w="350" w:type="pct"/>
            <w:shd w:val="clear" w:color="auto" w:fill="A6A6A6" w:themeFill="background1" w:themeFillShade="A6"/>
            <w:tcMar>
              <w:top w:w="0" w:type="dxa"/>
              <w:left w:w="70" w:type="dxa"/>
              <w:bottom w:w="0" w:type="dxa"/>
              <w:right w:w="70" w:type="dxa"/>
            </w:tcMar>
            <w:vAlign w:val="center"/>
            <w:hideMark/>
          </w:tcPr>
          <w:p w14:paraId="0BD0E0C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mai-23</w:t>
            </w:r>
          </w:p>
        </w:tc>
        <w:tc>
          <w:tcPr>
            <w:tcW w:w="288" w:type="pct"/>
            <w:shd w:val="clear" w:color="auto" w:fill="A6A6A6" w:themeFill="background1" w:themeFillShade="A6"/>
            <w:tcMar>
              <w:top w:w="0" w:type="dxa"/>
              <w:left w:w="70" w:type="dxa"/>
              <w:bottom w:w="0" w:type="dxa"/>
              <w:right w:w="70" w:type="dxa"/>
            </w:tcMar>
            <w:vAlign w:val="center"/>
            <w:hideMark/>
          </w:tcPr>
          <w:p w14:paraId="674B0D73"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jun-23</w:t>
            </w:r>
          </w:p>
        </w:tc>
        <w:tc>
          <w:tcPr>
            <w:tcW w:w="292" w:type="pct"/>
            <w:shd w:val="clear" w:color="auto" w:fill="A6A6A6" w:themeFill="background1" w:themeFillShade="A6"/>
            <w:tcMar>
              <w:top w:w="0" w:type="dxa"/>
              <w:left w:w="70" w:type="dxa"/>
              <w:bottom w:w="0" w:type="dxa"/>
              <w:right w:w="70" w:type="dxa"/>
            </w:tcMar>
            <w:vAlign w:val="center"/>
            <w:hideMark/>
          </w:tcPr>
          <w:p w14:paraId="454FDD9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jul-23</w:t>
            </w:r>
          </w:p>
        </w:tc>
        <w:tc>
          <w:tcPr>
            <w:tcW w:w="302" w:type="pct"/>
            <w:shd w:val="clear" w:color="auto" w:fill="A6A6A6" w:themeFill="background1" w:themeFillShade="A6"/>
            <w:tcMar>
              <w:top w:w="0" w:type="dxa"/>
              <w:left w:w="70" w:type="dxa"/>
              <w:bottom w:w="0" w:type="dxa"/>
              <w:right w:w="70" w:type="dxa"/>
            </w:tcMar>
            <w:vAlign w:val="center"/>
            <w:hideMark/>
          </w:tcPr>
          <w:p w14:paraId="23F53B35"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ago-23</w:t>
            </w:r>
          </w:p>
        </w:tc>
        <w:tc>
          <w:tcPr>
            <w:tcW w:w="303" w:type="pct"/>
            <w:shd w:val="clear" w:color="auto" w:fill="A6A6A6" w:themeFill="background1" w:themeFillShade="A6"/>
            <w:tcMar>
              <w:top w:w="0" w:type="dxa"/>
              <w:left w:w="70" w:type="dxa"/>
              <w:bottom w:w="0" w:type="dxa"/>
              <w:right w:w="70" w:type="dxa"/>
            </w:tcMar>
            <w:vAlign w:val="center"/>
            <w:hideMark/>
          </w:tcPr>
          <w:p w14:paraId="11ED271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set-23</w:t>
            </w:r>
          </w:p>
        </w:tc>
        <w:tc>
          <w:tcPr>
            <w:tcW w:w="293" w:type="pct"/>
            <w:shd w:val="clear" w:color="auto" w:fill="A6A6A6" w:themeFill="background1" w:themeFillShade="A6"/>
            <w:tcMar>
              <w:top w:w="0" w:type="dxa"/>
              <w:left w:w="70" w:type="dxa"/>
              <w:bottom w:w="0" w:type="dxa"/>
              <w:right w:w="70" w:type="dxa"/>
            </w:tcMar>
            <w:vAlign w:val="center"/>
            <w:hideMark/>
          </w:tcPr>
          <w:p w14:paraId="52005D3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out-23</w:t>
            </w:r>
          </w:p>
        </w:tc>
        <w:tc>
          <w:tcPr>
            <w:tcW w:w="303" w:type="pct"/>
            <w:shd w:val="clear" w:color="auto" w:fill="A6A6A6" w:themeFill="background1" w:themeFillShade="A6"/>
            <w:tcMar>
              <w:top w:w="0" w:type="dxa"/>
              <w:left w:w="70" w:type="dxa"/>
              <w:bottom w:w="0" w:type="dxa"/>
              <w:right w:w="70" w:type="dxa"/>
            </w:tcMar>
            <w:vAlign w:val="center"/>
            <w:hideMark/>
          </w:tcPr>
          <w:p w14:paraId="7305D17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nov-23</w:t>
            </w:r>
          </w:p>
        </w:tc>
        <w:tc>
          <w:tcPr>
            <w:tcW w:w="303" w:type="pct"/>
            <w:shd w:val="clear" w:color="auto" w:fill="A6A6A6" w:themeFill="background1" w:themeFillShade="A6"/>
            <w:tcMar>
              <w:top w:w="0" w:type="dxa"/>
              <w:left w:w="70" w:type="dxa"/>
              <w:bottom w:w="0" w:type="dxa"/>
              <w:right w:w="70" w:type="dxa"/>
            </w:tcMar>
            <w:vAlign w:val="center"/>
            <w:hideMark/>
          </w:tcPr>
          <w:p w14:paraId="41428A9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dez-23</w:t>
            </w:r>
          </w:p>
        </w:tc>
        <w:tc>
          <w:tcPr>
            <w:tcW w:w="324" w:type="pct"/>
            <w:shd w:val="clear" w:color="auto" w:fill="A6A6A6" w:themeFill="background1" w:themeFillShade="A6"/>
            <w:tcMar>
              <w:top w:w="0" w:type="dxa"/>
              <w:left w:w="70" w:type="dxa"/>
              <w:bottom w:w="0" w:type="dxa"/>
              <w:right w:w="70" w:type="dxa"/>
            </w:tcMar>
            <w:vAlign w:val="center"/>
            <w:hideMark/>
          </w:tcPr>
          <w:p w14:paraId="30CAB4B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r>
      <w:tr w:rsidR="00C3187B" w:rsidRPr="000B1AEA" w14:paraId="0918C5CF" w14:textId="77777777" w:rsidTr="00C3187B">
        <w:trPr>
          <w:trHeight w:val="280"/>
        </w:trPr>
        <w:tc>
          <w:tcPr>
            <w:tcW w:w="962" w:type="pct"/>
            <w:noWrap/>
            <w:tcMar>
              <w:top w:w="0" w:type="dxa"/>
              <w:left w:w="70" w:type="dxa"/>
              <w:bottom w:w="0" w:type="dxa"/>
              <w:right w:w="70" w:type="dxa"/>
            </w:tcMar>
            <w:vAlign w:val="bottom"/>
            <w:hideMark/>
          </w:tcPr>
          <w:p w14:paraId="379F612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Elea (6 data centers)</w:t>
            </w:r>
          </w:p>
        </w:tc>
        <w:tc>
          <w:tcPr>
            <w:tcW w:w="301" w:type="pct"/>
            <w:noWrap/>
            <w:tcMar>
              <w:top w:w="0" w:type="dxa"/>
              <w:left w:w="70" w:type="dxa"/>
              <w:bottom w:w="0" w:type="dxa"/>
              <w:right w:w="70" w:type="dxa"/>
            </w:tcMar>
            <w:vAlign w:val="bottom"/>
            <w:hideMark/>
          </w:tcPr>
          <w:p w14:paraId="785E676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1.483</w:t>
            </w:r>
          </w:p>
        </w:tc>
        <w:tc>
          <w:tcPr>
            <w:tcW w:w="287" w:type="pct"/>
            <w:noWrap/>
            <w:tcMar>
              <w:top w:w="0" w:type="dxa"/>
              <w:left w:w="70" w:type="dxa"/>
              <w:bottom w:w="0" w:type="dxa"/>
              <w:right w:w="70" w:type="dxa"/>
            </w:tcMar>
            <w:vAlign w:val="bottom"/>
            <w:hideMark/>
          </w:tcPr>
          <w:p w14:paraId="58B11B7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2.627 </w:t>
            </w:r>
          </w:p>
        </w:tc>
        <w:tc>
          <w:tcPr>
            <w:tcW w:w="342" w:type="pct"/>
            <w:noWrap/>
            <w:tcMar>
              <w:top w:w="0" w:type="dxa"/>
              <w:left w:w="70" w:type="dxa"/>
              <w:bottom w:w="0" w:type="dxa"/>
              <w:right w:w="70" w:type="dxa"/>
            </w:tcMar>
            <w:vAlign w:val="bottom"/>
            <w:hideMark/>
          </w:tcPr>
          <w:p w14:paraId="1D780159"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11.658 </w:t>
            </w:r>
          </w:p>
        </w:tc>
        <w:tc>
          <w:tcPr>
            <w:tcW w:w="351" w:type="pct"/>
            <w:noWrap/>
            <w:tcMar>
              <w:top w:w="0" w:type="dxa"/>
              <w:left w:w="70" w:type="dxa"/>
              <w:bottom w:w="0" w:type="dxa"/>
              <w:right w:w="70" w:type="dxa"/>
            </w:tcMar>
            <w:vAlign w:val="bottom"/>
            <w:hideMark/>
          </w:tcPr>
          <w:p w14:paraId="1FD867A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3.479 </w:t>
            </w:r>
          </w:p>
        </w:tc>
        <w:tc>
          <w:tcPr>
            <w:tcW w:w="350" w:type="pct"/>
            <w:noWrap/>
            <w:tcMar>
              <w:top w:w="0" w:type="dxa"/>
              <w:left w:w="70" w:type="dxa"/>
              <w:bottom w:w="0" w:type="dxa"/>
              <w:right w:w="70" w:type="dxa"/>
            </w:tcMar>
            <w:vAlign w:val="bottom"/>
            <w:hideMark/>
          </w:tcPr>
          <w:p w14:paraId="4C0C8373"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6.590 </w:t>
            </w:r>
          </w:p>
        </w:tc>
        <w:tc>
          <w:tcPr>
            <w:tcW w:w="288" w:type="pct"/>
            <w:noWrap/>
            <w:tcMar>
              <w:top w:w="0" w:type="dxa"/>
              <w:left w:w="70" w:type="dxa"/>
              <w:bottom w:w="0" w:type="dxa"/>
              <w:right w:w="70" w:type="dxa"/>
            </w:tcMar>
            <w:vAlign w:val="bottom"/>
            <w:hideMark/>
          </w:tcPr>
          <w:p w14:paraId="171BA53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9.838 </w:t>
            </w:r>
          </w:p>
        </w:tc>
        <w:tc>
          <w:tcPr>
            <w:tcW w:w="292" w:type="pct"/>
            <w:noWrap/>
            <w:tcMar>
              <w:top w:w="0" w:type="dxa"/>
              <w:left w:w="70" w:type="dxa"/>
              <w:bottom w:w="0" w:type="dxa"/>
              <w:right w:w="70" w:type="dxa"/>
            </w:tcMar>
            <w:vAlign w:val="bottom"/>
            <w:hideMark/>
          </w:tcPr>
          <w:p w14:paraId="1A9D67E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9.098 </w:t>
            </w:r>
          </w:p>
        </w:tc>
        <w:tc>
          <w:tcPr>
            <w:tcW w:w="302" w:type="pct"/>
            <w:noWrap/>
            <w:tcMar>
              <w:top w:w="0" w:type="dxa"/>
              <w:left w:w="70" w:type="dxa"/>
              <w:bottom w:w="0" w:type="dxa"/>
              <w:right w:w="70" w:type="dxa"/>
            </w:tcMar>
            <w:vAlign w:val="bottom"/>
            <w:hideMark/>
          </w:tcPr>
          <w:p w14:paraId="23A6C7C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8.328 </w:t>
            </w:r>
          </w:p>
        </w:tc>
        <w:tc>
          <w:tcPr>
            <w:tcW w:w="303" w:type="pct"/>
            <w:noWrap/>
            <w:tcMar>
              <w:top w:w="0" w:type="dxa"/>
              <w:left w:w="70" w:type="dxa"/>
              <w:bottom w:w="0" w:type="dxa"/>
              <w:right w:w="70" w:type="dxa"/>
            </w:tcMar>
            <w:vAlign w:val="bottom"/>
            <w:hideMark/>
          </w:tcPr>
          <w:p w14:paraId="504A069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7.798 </w:t>
            </w:r>
          </w:p>
        </w:tc>
        <w:tc>
          <w:tcPr>
            <w:tcW w:w="293" w:type="pct"/>
            <w:noWrap/>
            <w:tcMar>
              <w:top w:w="0" w:type="dxa"/>
              <w:left w:w="70" w:type="dxa"/>
              <w:bottom w:w="0" w:type="dxa"/>
              <w:right w:w="70" w:type="dxa"/>
            </w:tcMar>
            <w:vAlign w:val="bottom"/>
            <w:hideMark/>
          </w:tcPr>
          <w:p w14:paraId="42EC8429"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3.170 </w:t>
            </w:r>
          </w:p>
        </w:tc>
        <w:tc>
          <w:tcPr>
            <w:tcW w:w="303" w:type="pct"/>
            <w:noWrap/>
            <w:tcMar>
              <w:top w:w="0" w:type="dxa"/>
              <w:left w:w="70" w:type="dxa"/>
              <w:bottom w:w="0" w:type="dxa"/>
              <w:right w:w="70" w:type="dxa"/>
            </w:tcMar>
            <w:vAlign w:val="bottom"/>
            <w:hideMark/>
          </w:tcPr>
          <w:p w14:paraId="0696EB8B"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2.147 </w:t>
            </w:r>
          </w:p>
        </w:tc>
        <w:tc>
          <w:tcPr>
            <w:tcW w:w="303" w:type="pct"/>
            <w:noWrap/>
            <w:tcMar>
              <w:top w:w="0" w:type="dxa"/>
              <w:left w:w="70" w:type="dxa"/>
              <w:bottom w:w="0" w:type="dxa"/>
              <w:right w:w="70" w:type="dxa"/>
            </w:tcMar>
            <w:vAlign w:val="bottom"/>
            <w:hideMark/>
          </w:tcPr>
          <w:p w14:paraId="66D6F46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1.147 </w:t>
            </w:r>
          </w:p>
        </w:tc>
        <w:tc>
          <w:tcPr>
            <w:tcW w:w="324" w:type="pct"/>
            <w:shd w:val="clear" w:color="auto" w:fill="D9D9D9"/>
            <w:noWrap/>
            <w:tcMar>
              <w:top w:w="0" w:type="dxa"/>
              <w:left w:w="70" w:type="dxa"/>
              <w:bottom w:w="0" w:type="dxa"/>
              <w:right w:w="70" w:type="dxa"/>
            </w:tcMar>
            <w:vAlign w:val="bottom"/>
            <w:hideMark/>
          </w:tcPr>
          <w:p w14:paraId="5F6A38F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67.362 </w:t>
            </w:r>
          </w:p>
        </w:tc>
      </w:tr>
      <w:tr w:rsidR="00C3187B" w:rsidRPr="000B1AEA" w14:paraId="61CDDF7C" w14:textId="77777777" w:rsidTr="00C3187B">
        <w:trPr>
          <w:trHeight w:val="280"/>
        </w:trPr>
        <w:tc>
          <w:tcPr>
            <w:tcW w:w="962" w:type="pct"/>
            <w:noWrap/>
            <w:tcMar>
              <w:top w:w="0" w:type="dxa"/>
              <w:left w:w="70" w:type="dxa"/>
              <w:bottom w:w="0" w:type="dxa"/>
              <w:right w:w="70" w:type="dxa"/>
            </w:tcMar>
            <w:vAlign w:val="bottom"/>
            <w:hideMark/>
          </w:tcPr>
          <w:p w14:paraId="16695AC3"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Rio de Janeiro</w:t>
            </w:r>
          </w:p>
        </w:tc>
        <w:tc>
          <w:tcPr>
            <w:tcW w:w="301" w:type="pct"/>
            <w:noWrap/>
            <w:tcMar>
              <w:top w:w="0" w:type="dxa"/>
              <w:left w:w="70" w:type="dxa"/>
              <w:bottom w:w="0" w:type="dxa"/>
              <w:right w:w="70" w:type="dxa"/>
            </w:tcMar>
            <w:vAlign w:val="bottom"/>
            <w:hideMark/>
          </w:tcPr>
          <w:p w14:paraId="62CBA60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82</w:t>
            </w:r>
          </w:p>
        </w:tc>
        <w:tc>
          <w:tcPr>
            <w:tcW w:w="287" w:type="pct"/>
            <w:noWrap/>
            <w:tcMar>
              <w:top w:w="0" w:type="dxa"/>
              <w:left w:w="70" w:type="dxa"/>
              <w:bottom w:w="0" w:type="dxa"/>
              <w:right w:w="70" w:type="dxa"/>
            </w:tcMar>
            <w:vAlign w:val="bottom"/>
            <w:hideMark/>
          </w:tcPr>
          <w:p w14:paraId="39AD6DC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42" w:type="pct"/>
            <w:noWrap/>
            <w:tcMar>
              <w:top w:w="0" w:type="dxa"/>
              <w:left w:w="70" w:type="dxa"/>
              <w:bottom w:w="0" w:type="dxa"/>
              <w:right w:w="70" w:type="dxa"/>
            </w:tcMar>
            <w:vAlign w:val="bottom"/>
            <w:hideMark/>
          </w:tcPr>
          <w:p w14:paraId="4D59423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51" w:type="pct"/>
            <w:noWrap/>
            <w:tcMar>
              <w:top w:w="0" w:type="dxa"/>
              <w:left w:w="70" w:type="dxa"/>
              <w:bottom w:w="0" w:type="dxa"/>
              <w:right w:w="70" w:type="dxa"/>
            </w:tcMar>
            <w:vAlign w:val="bottom"/>
            <w:hideMark/>
          </w:tcPr>
          <w:p w14:paraId="744DE01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11.076 </w:t>
            </w:r>
          </w:p>
        </w:tc>
        <w:tc>
          <w:tcPr>
            <w:tcW w:w="350" w:type="pct"/>
            <w:noWrap/>
            <w:tcMar>
              <w:top w:w="0" w:type="dxa"/>
              <w:left w:w="70" w:type="dxa"/>
              <w:bottom w:w="0" w:type="dxa"/>
              <w:right w:w="70" w:type="dxa"/>
            </w:tcMar>
            <w:vAlign w:val="bottom"/>
            <w:hideMark/>
          </w:tcPr>
          <w:p w14:paraId="6A99CCD5"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88" w:type="pct"/>
            <w:noWrap/>
            <w:tcMar>
              <w:top w:w="0" w:type="dxa"/>
              <w:left w:w="70" w:type="dxa"/>
              <w:bottom w:w="0" w:type="dxa"/>
              <w:right w:w="70" w:type="dxa"/>
            </w:tcMar>
            <w:vAlign w:val="bottom"/>
            <w:hideMark/>
          </w:tcPr>
          <w:p w14:paraId="2953ED8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92" w:type="pct"/>
            <w:noWrap/>
            <w:tcMar>
              <w:top w:w="0" w:type="dxa"/>
              <w:left w:w="70" w:type="dxa"/>
              <w:bottom w:w="0" w:type="dxa"/>
              <w:right w:w="70" w:type="dxa"/>
            </w:tcMar>
            <w:vAlign w:val="bottom"/>
            <w:hideMark/>
          </w:tcPr>
          <w:p w14:paraId="13CB5DCF"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2" w:type="pct"/>
            <w:noWrap/>
            <w:tcMar>
              <w:top w:w="0" w:type="dxa"/>
              <w:left w:w="70" w:type="dxa"/>
              <w:bottom w:w="0" w:type="dxa"/>
              <w:right w:w="70" w:type="dxa"/>
            </w:tcMar>
            <w:vAlign w:val="bottom"/>
            <w:hideMark/>
          </w:tcPr>
          <w:p w14:paraId="7BDA8FE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0ACFC2F3"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293" w:type="pct"/>
            <w:noWrap/>
            <w:tcMar>
              <w:top w:w="0" w:type="dxa"/>
              <w:left w:w="70" w:type="dxa"/>
              <w:bottom w:w="0" w:type="dxa"/>
              <w:right w:w="70" w:type="dxa"/>
            </w:tcMar>
            <w:vAlign w:val="bottom"/>
            <w:hideMark/>
          </w:tcPr>
          <w:p w14:paraId="5F76ADE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66FB728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5764A00B"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24" w:type="pct"/>
            <w:shd w:val="clear" w:color="auto" w:fill="D9D9D9"/>
            <w:noWrap/>
            <w:tcMar>
              <w:top w:w="0" w:type="dxa"/>
              <w:left w:w="70" w:type="dxa"/>
              <w:bottom w:w="0" w:type="dxa"/>
              <w:right w:w="70" w:type="dxa"/>
            </w:tcMar>
            <w:vAlign w:val="bottom"/>
            <w:hideMark/>
          </w:tcPr>
          <w:p w14:paraId="4A5CB663"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33.475 </w:t>
            </w:r>
          </w:p>
        </w:tc>
      </w:tr>
      <w:tr w:rsidR="00C3187B" w:rsidRPr="000B1AEA" w14:paraId="1A889C14" w14:textId="77777777" w:rsidTr="00C3187B">
        <w:trPr>
          <w:trHeight w:val="280"/>
        </w:trPr>
        <w:tc>
          <w:tcPr>
            <w:tcW w:w="962" w:type="pct"/>
            <w:noWrap/>
            <w:tcMar>
              <w:top w:w="0" w:type="dxa"/>
              <w:left w:w="70" w:type="dxa"/>
              <w:bottom w:w="0" w:type="dxa"/>
              <w:right w:w="70" w:type="dxa"/>
            </w:tcMar>
            <w:vAlign w:val="bottom"/>
            <w:hideMark/>
          </w:tcPr>
          <w:p w14:paraId="32038AF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POA (aquisição)</w:t>
            </w:r>
          </w:p>
        </w:tc>
        <w:tc>
          <w:tcPr>
            <w:tcW w:w="301" w:type="pct"/>
            <w:noWrap/>
            <w:tcMar>
              <w:top w:w="0" w:type="dxa"/>
              <w:left w:w="70" w:type="dxa"/>
              <w:bottom w:w="0" w:type="dxa"/>
              <w:right w:w="70" w:type="dxa"/>
            </w:tcMar>
            <w:vAlign w:val="bottom"/>
            <w:hideMark/>
          </w:tcPr>
          <w:p w14:paraId="4CF7D7D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4.347 </w:t>
            </w:r>
          </w:p>
        </w:tc>
        <w:tc>
          <w:tcPr>
            <w:tcW w:w="287" w:type="pct"/>
            <w:noWrap/>
            <w:tcMar>
              <w:top w:w="0" w:type="dxa"/>
              <w:left w:w="70" w:type="dxa"/>
              <w:bottom w:w="0" w:type="dxa"/>
              <w:right w:w="70" w:type="dxa"/>
            </w:tcMar>
            <w:vAlign w:val="bottom"/>
            <w:hideMark/>
          </w:tcPr>
          <w:p w14:paraId="5B1F207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4.427 </w:t>
            </w:r>
          </w:p>
        </w:tc>
        <w:tc>
          <w:tcPr>
            <w:tcW w:w="342" w:type="pct"/>
            <w:noWrap/>
            <w:tcMar>
              <w:top w:w="0" w:type="dxa"/>
              <w:left w:w="70" w:type="dxa"/>
              <w:bottom w:w="0" w:type="dxa"/>
              <w:right w:w="70" w:type="dxa"/>
            </w:tcMar>
            <w:vAlign w:val="bottom"/>
            <w:hideMark/>
          </w:tcPr>
          <w:p w14:paraId="542DC0F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5.314 </w:t>
            </w:r>
          </w:p>
        </w:tc>
        <w:tc>
          <w:tcPr>
            <w:tcW w:w="351" w:type="pct"/>
            <w:noWrap/>
            <w:tcMar>
              <w:top w:w="0" w:type="dxa"/>
              <w:left w:w="70" w:type="dxa"/>
              <w:bottom w:w="0" w:type="dxa"/>
              <w:right w:w="70" w:type="dxa"/>
            </w:tcMar>
            <w:vAlign w:val="bottom"/>
            <w:hideMark/>
          </w:tcPr>
          <w:p w14:paraId="7A5072A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6.466 </w:t>
            </w:r>
          </w:p>
        </w:tc>
        <w:tc>
          <w:tcPr>
            <w:tcW w:w="350" w:type="pct"/>
            <w:noWrap/>
            <w:tcMar>
              <w:top w:w="0" w:type="dxa"/>
              <w:left w:w="70" w:type="dxa"/>
              <w:bottom w:w="0" w:type="dxa"/>
              <w:right w:w="70" w:type="dxa"/>
            </w:tcMar>
            <w:vAlign w:val="bottom"/>
            <w:hideMark/>
          </w:tcPr>
          <w:p w14:paraId="7B4AA5D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7.226 </w:t>
            </w:r>
          </w:p>
        </w:tc>
        <w:tc>
          <w:tcPr>
            <w:tcW w:w="288" w:type="pct"/>
            <w:noWrap/>
            <w:tcMar>
              <w:top w:w="0" w:type="dxa"/>
              <w:left w:w="70" w:type="dxa"/>
              <w:bottom w:w="0" w:type="dxa"/>
              <w:right w:w="70" w:type="dxa"/>
            </w:tcMar>
            <w:vAlign w:val="bottom"/>
            <w:hideMark/>
          </w:tcPr>
          <w:p w14:paraId="79C80B3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4.171 </w:t>
            </w:r>
          </w:p>
        </w:tc>
        <w:tc>
          <w:tcPr>
            <w:tcW w:w="292" w:type="pct"/>
            <w:noWrap/>
            <w:tcMar>
              <w:top w:w="0" w:type="dxa"/>
              <w:left w:w="70" w:type="dxa"/>
              <w:bottom w:w="0" w:type="dxa"/>
              <w:right w:w="70" w:type="dxa"/>
            </w:tcMar>
            <w:vAlign w:val="bottom"/>
            <w:hideMark/>
          </w:tcPr>
          <w:p w14:paraId="0A63BB3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4.851 </w:t>
            </w:r>
          </w:p>
        </w:tc>
        <w:tc>
          <w:tcPr>
            <w:tcW w:w="302" w:type="pct"/>
            <w:noWrap/>
            <w:tcMar>
              <w:top w:w="0" w:type="dxa"/>
              <w:left w:w="70" w:type="dxa"/>
              <w:bottom w:w="0" w:type="dxa"/>
              <w:right w:w="70" w:type="dxa"/>
            </w:tcMar>
            <w:vAlign w:val="bottom"/>
            <w:hideMark/>
          </w:tcPr>
          <w:p w14:paraId="2F11EC4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03" w:type="pct"/>
            <w:noWrap/>
            <w:tcMar>
              <w:top w:w="0" w:type="dxa"/>
              <w:left w:w="70" w:type="dxa"/>
              <w:bottom w:w="0" w:type="dxa"/>
              <w:right w:w="70" w:type="dxa"/>
            </w:tcMar>
            <w:vAlign w:val="bottom"/>
            <w:hideMark/>
          </w:tcPr>
          <w:p w14:paraId="5DA2E5B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293" w:type="pct"/>
            <w:noWrap/>
            <w:tcMar>
              <w:top w:w="0" w:type="dxa"/>
              <w:left w:w="70" w:type="dxa"/>
              <w:bottom w:w="0" w:type="dxa"/>
              <w:right w:w="70" w:type="dxa"/>
            </w:tcMar>
            <w:vAlign w:val="bottom"/>
            <w:hideMark/>
          </w:tcPr>
          <w:p w14:paraId="4D54847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10.119 </w:t>
            </w:r>
          </w:p>
        </w:tc>
        <w:tc>
          <w:tcPr>
            <w:tcW w:w="303" w:type="pct"/>
            <w:noWrap/>
            <w:tcMar>
              <w:top w:w="0" w:type="dxa"/>
              <w:left w:w="70" w:type="dxa"/>
              <w:bottom w:w="0" w:type="dxa"/>
              <w:right w:w="70" w:type="dxa"/>
            </w:tcMar>
            <w:vAlign w:val="bottom"/>
            <w:hideMark/>
          </w:tcPr>
          <w:p w14:paraId="3E6A85E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4.119 </w:t>
            </w:r>
          </w:p>
        </w:tc>
        <w:tc>
          <w:tcPr>
            <w:tcW w:w="303" w:type="pct"/>
            <w:noWrap/>
            <w:tcMar>
              <w:top w:w="0" w:type="dxa"/>
              <w:left w:w="70" w:type="dxa"/>
              <w:bottom w:w="0" w:type="dxa"/>
              <w:right w:w="70" w:type="dxa"/>
            </w:tcMar>
            <w:vAlign w:val="bottom"/>
            <w:hideMark/>
          </w:tcPr>
          <w:p w14:paraId="17A08D85"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24" w:type="pct"/>
            <w:shd w:val="clear" w:color="auto" w:fill="D9D9D9"/>
            <w:noWrap/>
            <w:tcMar>
              <w:top w:w="0" w:type="dxa"/>
              <w:left w:w="70" w:type="dxa"/>
              <w:bottom w:w="0" w:type="dxa"/>
              <w:right w:w="70" w:type="dxa"/>
            </w:tcMar>
            <w:vAlign w:val="bottom"/>
            <w:hideMark/>
          </w:tcPr>
          <w:p w14:paraId="0561F88B"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51.397 </w:t>
            </w:r>
          </w:p>
        </w:tc>
      </w:tr>
      <w:tr w:rsidR="00C3187B" w:rsidRPr="000B1AEA" w14:paraId="61293E6F" w14:textId="77777777" w:rsidTr="00C3187B">
        <w:trPr>
          <w:trHeight w:val="300"/>
        </w:trPr>
        <w:tc>
          <w:tcPr>
            <w:tcW w:w="96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5D86BD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c>
          <w:tcPr>
            <w:tcW w:w="30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AAE7A1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5.912 </w:t>
            </w:r>
          </w:p>
        </w:tc>
        <w:tc>
          <w:tcPr>
            <w:tcW w:w="287"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28D98EB"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17.135 </w:t>
            </w:r>
          </w:p>
        </w:tc>
        <w:tc>
          <w:tcPr>
            <w:tcW w:w="34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D3058C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27.053 </w:t>
            </w:r>
          </w:p>
        </w:tc>
        <w:tc>
          <w:tcPr>
            <w:tcW w:w="35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2CB537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21.021 </w:t>
            </w:r>
          </w:p>
        </w:tc>
        <w:tc>
          <w:tcPr>
            <w:tcW w:w="350"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D4DCF6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14.893 </w:t>
            </w:r>
          </w:p>
        </w:tc>
        <w:tc>
          <w:tcPr>
            <w:tcW w:w="288"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D1A6DB9"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15.086 </w:t>
            </w:r>
          </w:p>
        </w:tc>
        <w:tc>
          <w:tcPr>
            <w:tcW w:w="29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9F031B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13.950 </w:t>
            </w:r>
          </w:p>
        </w:tc>
        <w:tc>
          <w:tcPr>
            <w:tcW w:w="30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EB1103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8.447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9C76DF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7.917 </w:t>
            </w:r>
          </w:p>
        </w:tc>
        <w:tc>
          <w:tcPr>
            <w:tcW w:w="29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2D3473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13.289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E61088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6.266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B91691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1.266 </w:t>
            </w:r>
          </w:p>
        </w:tc>
        <w:tc>
          <w:tcPr>
            <w:tcW w:w="324"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479010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152.234 </w:t>
            </w:r>
          </w:p>
        </w:tc>
      </w:tr>
    </w:tbl>
    <w:p w14:paraId="064D20E3" w14:textId="77777777" w:rsidR="00406BC7" w:rsidRDefault="000B1AEA" w:rsidP="0045565F">
      <w:pPr>
        <w:spacing w:line="320" w:lineRule="exact"/>
        <w:jc w:val="both"/>
        <w:rPr>
          <w:rFonts w:ascii="Times New Roman" w:hAnsi="Times New Roman"/>
          <w:bCs/>
          <w:sz w:val="24"/>
        </w:rPr>
      </w:pPr>
      <w:r w:rsidRPr="000B1AEA" w:rsidDel="00DD644A">
        <w:rPr>
          <w:rFonts w:ascii="Times New Roman" w:hAnsi="Times New Roman"/>
          <w:sz w:val="24"/>
        </w:rPr>
        <w:t xml:space="preserve"> </w:t>
      </w:r>
    </w:p>
    <w:p w14:paraId="57F361E8" w14:textId="77777777" w:rsidR="00DD644A" w:rsidRDefault="00DD644A" w:rsidP="0045565F">
      <w:pPr>
        <w:spacing w:line="320" w:lineRule="exact"/>
        <w:jc w:val="both"/>
        <w:rPr>
          <w:rFonts w:ascii="Times New Roman" w:hAnsi="Times New Roman"/>
          <w:bCs/>
          <w:sz w:val="24"/>
        </w:rPr>
      </w:pPr>
    </w:p>
    <w:p w14:paraId="2EFFD906" w14:textId="77777777" w:rsidR="00DD644A" w:rsidRPr="0045565F" w:rsidRDefault="00DD644A" w:rsidP="0045565F">
      <w:pPr>
        <w:spacing w:line="320" w:lineRule="exact"/>
        <w:jc w:val="both"/>
        <w:rPr>
          <w:rFonts w:ascii="Times New Roman" w:hAnsi="Times New Roman"/>
          <w:bCs/>
          <w:sz w:val="24"/>
        </w:rPr>
      </w:pPr>
    </w:p>
    <w:p w14:paraId="2835898E" w14:textId="77777777" w:rsidR="00406BC7" w:rsidRPr="00406BC7" w:rsidRDefault="00406BC7" w:rsidP="00A974B3">
      <w:pPr>
        <w:spacing w:line="320" w:lineRule="exact"/>
        <w:rPr>
          <w:rFonts w:ascii="Times New Roman" w:hAnsi="Times New Roman"/>
          <w:b/>
          <w:sz w:val="24"/>
          <w:u w:val="single"/>
        </w:rPr>
      </w:pPr>
    </w:p>
    <w:p w14:paraId="28EAE647" w14:textId="77777777" w:rsidR="00406BC7" w:rsidRDefault="00406BC7" w:rsidP="00A974B3">
      <w:pPr>
        <w:suppressAutoHyphens/>
        <w:spacing w:line="320" w:lineRule="exact"/>
        <w:jc w:val="center"/>
        <w:rPr>
          <w:rFonts w:ascii="Times New Roman" w:hAnsi="Times New Roman"/>
          <w:b/>
          <w:sz w:val="24"/>
          <w:u w:val="single"/>
        </w:rPr>
        <w:sectPr w:rsidR="00406BC7" w:rsidSect="00806F0A">
          <w:pgSz w:w="16840" w:h="11907" w:orient="landscape" w:code="9"/>
          <w:pgMar w:top="1701" w:right="1701" w:bottom="1701" w:left="1418" w:header="765" w:footer="709" w:gutter="0"/>
          <w:pgNumType w:fmt="numberInDash"/>
          <w:cols w:space="708"/>
          <w:titlePg/>
          <w:docGrid w:linePitch="360"/>
          <w15:footnoteColumns w:val="1"/>
        </w:sectPr>
      </w:pPr>
    </w:p>
    <w:p w14:paraId="5690F587" w14:textId="77777777"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II</w:t>
      </w:r>
      <w:r>
        <w:rPr>
          <w:rFonts w:ascii="Times New Roman" w:hAnsi="Times New Roman"/>
          <w:b/>
          <w:sz w:val="24"/>
          <w:u w:val="single"/>
        </w:rPr>
        <w:t>I</w:t>
      </w:r>
    </w:p>
    <w:p w14:paraId="12281DAD" w14:textId="77777777" w:rsidR="00406BC7" w:rsidRPr="005C34D3" w:rsidRDefault="00406BC7" w:rsidP="00A974B3">
      <w:pPr>
        <w:suppressAutoHyphens/>
        <w:spacing w:line="320" w:lineRule="exact"/>
        <w:jc w:val="center"/>
        <w:rPr>
          <w:rFonts w:ascii="Times New Roman" w:hAnsi="Times New Roman"/>
          <w:b/>
          <w:sz w:val="24"/>
          <w:u w:val="single"/>
        </w:rPr>
      </w:pPr>
    </w:p>
    <w:p w14:paraId="28074353" w14:textId="77777777" w:rsidR="00A974B3" w:rsidRPr="005C34D3" w:rsidRDefault="00A974B3" w:rsidP="00A974B3">
      <w:pPr>
        <w:suppressAutoHyphens/>
        <w:spacing w:line="320" w:lineRule="exact"/>
        <w:jc w:val="center"/>
        <w:rPr>
          <w:rFonts w:ascii="Times New Roman" w:hAnsi="Times New Roman"/>
          <w:sz w:val="24"/>
        </w:rPr>
      </w:pPr>
      <w:bookmarkStart w:id="131"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39AE99F3" w14:textId="77777777" w:rsidR="00A974B3" w:rsidRPr="005C34D3" w:rsidRDefault="00A974B3" w:rsidP="00A974B3">
      <w:pPr>
        <w:pStyle w:val="Body"/>
        <w:suppressAutoHyphens/>
        <w:spacing w:after="0" w:line="320" w:lineRule="exact"/>
        <w:rPr>
          <w:rFonts w:ascii="Times New Roman" w:hAnsi="Times New Roman"/>
          <w:sz w:val="24"/>
        </w:rPr>
      </w:pPr>
    </w:p>
    <w:p w14:paraId="7A54CE19"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22739895" w14:textId="77777777" w:rsidR="00A974B3" w:rsidRPr="005C34D3" w:rsidRDefault="00A974B3" w:rsidP="00A974B3">
      <w:pPr>
        <w:pStyle w:val="Body"/>
        <w:suppressAutoHyphens/>
        <w:spacing w:after="0" w:line="320" w:lineRule="exact"/>
        <w:rPr>
          <w:rFonts w:ascii="Times New Roman" w:hAnsi="Times New Roman"/>
          <w:sz w:val="24"/>
        </w:rPr>
      </w:pPr>
    </w:p>
    <w:p w14:paraId="47B15D93"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7A5FBB3F" w14:textId="77777777" w:rsidR="00A974B3" w:rsidRPr="005C34D3" w:rsidRDefault="00A974B3" w:rsidP="00A974B3">
      <w:pPr>
        <w:pStyle w:val="Body"/>
        <w:suppressAutoHyphens/>
        <w:spacing w:after="0" w:line="320" w:lineRule="exact"/>
        <w:rPr>
          <w:rFonts w:ascii="Times New Roman" w:hAnsi="Times New Roman"/>
          <w:sz w:val="24"/>
        </w:rPr>
      </w:pPr>
    </w:p>
    <w:p w14:paraId="459F60D7"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0E52E2D0" w14:textId="77777777" w:rsidR="00A974B3" w:rsidRPr="005C34D3" w:rsidRDefault="00A974B3" w:rsidP="00A974B3">
      <w:pPr>
        <w:spacing w:line="320" w:lineRule="exact"/>
        <w:jc w:val="both"/>
        <w:rPr>
          <w:rFonts w:ascii="Times New Roman" w:hAnsi="Times New Roman"/>
          <w:b/>
          <w:color w:val="000000"/>
          <w:sz w:val="24"/>
        </w:rPr>
      </w:pPr>
    </w:p>
    <w:p w14:paraId="1CD3FCB6"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929FF9" w14:textId="77777777" w:rsidR="00A974B3" w:rsidRPr="005C34D3" w:rsidRDefault="00A974B3" w:rsidP="00A974B3">
      <w:pPr>
        <w:pStyle w:val="PargrafodaLista"/>
        <w:spacing w:line="320" w:lineRule="exact"/>
        <w:rPr>
          <w:rFonts w:ascii="Times New Roman" w:hAnsi="Times New Roman"/>
          <w:b/>
          <w:color w:val="000000"/>
          <w:sz w:val="24"/>
        </w:rPr>
      </w:pPr>
    </w:p>
    <w:p w14:paraId="130FBC5F"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5DBA42BB" w14:textId="77777777" w:rsidR="00A974B3" w:rsidRPr="005C34D3" w:rsidRDefault="00A974B3" w:rsidP="00A974B3">
      <w:pPr>
        <w:pStyle w:val="PargrafodaLista"/>
        <w:spacing w:line="320" w:lineRule="exact"/>
        <w:rPr>
          <w:rFonts w:ascii="Times New Roman" w:hAnsi="Times New Roman"/>
          <w:b/>
          <w:color w:val="000000"/>
          <w:sz w:val="24"/>
        </w:rPr>
      </w:pPr>
    </w:p>
    <w:p w14:paraId="4D9EDEF1"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62DBA9AD" w14:textId="77777777" w:rsidR="00A974B3" w:rsidRPr="005C34D3" w:rsidRDefault="00A974B3" w:rsidP="00A974B3">
      <w:pPr>
        <w:pStyle w:val="PargrafodaLista"/>
        <w:spacing w:line="320" w:lineRule="exact"/>
        <w:rPr>
          <w:rFonts w:ascii="Times New Roman" w:hAnsi="Times New Roman"/>
          <w:b/>
          <w:color w:val="000000"/>
          <w:sz w:val="24"/>
        </w:rPr>
      </w:pPr>
    </w:p>
    <w:p w14:paraId="200941C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1E2DCA76" w14:textId="77777777" w:rsidR="00A974B3" w:rsidRPr="005C34D3" w:rsidRDefault="00A974B3" w:rsidP="00A974B3">
      <w:pPr>
        <w:spacing w:line="320" w:lineRule="exact"/>
        <w:jc w:val="both"/>
        <w:rPr>
          <w:rFonts w:ascii="Times New Roman" w:hAnsi="Times New Roman"/>
          <w:b/>
          <w:color w:val="000000"/>
          <w:sz w:val="24"/>
        </w:rPr>
      </w:pPr>
    </w:p>
    <w:p w14:paraId="5DBCCFCE"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2F7D01D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9BCF73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1165C05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0790BA00"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563C5728" w14:textId="77777777" w:rsidR="00A974B3" w:rsidRPr="005C34D3" w:rsidRDefault="00A974B3" w:rsidP="00A974B3">
      <w:pPr>
        <w:pStyle w:val="NormalWeb"/>
        <w:spacing w:before="0" w:beforeAutospacing="0" w:after="0" w:afterAutospacing="0" w:line="320" w:lineRule="exact"/>
        <w:jc w:val="both"/>
        <w:rPr>
          <w:lang w:val="pt-BR"/>
        </w:rPr>
      </w:pPr>
    </w:p>
    <w:p w14:paraId="63E88C78"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6B61C9DB" w14:textId="77777777" w:rsidR="00A974B3" w:rsidRPr="005C34D3" w:rsidRDefault="00A974B3" w:rsidP="00A974B3">
      <w:pPr>
        <w:spacing w:line="320" w:lineRule="exact"/>
        <w:jc w:val="both"/>
        <w:rPr>
          <w:rFonts w:ascii="Times New Roman" w:hAnsi="Times New Roman"/>
          <w:b/>
          <w:color w:val="000000"/>
          <w:sz w:val="24"/>
        </w:rPr>
      </w:pPr>
    </w:p>
    <w:p w14:paraId="2189D6D7"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4003A862" w14:textId="77777777" w:rsidR="00A974B3" w:rsidRPr="005C34D3" w:rsidRDefault="00A974B3" w:rsidP="00A974B3">
      <w:pPr>
        <w:spacing w:line="320" w:lineRule="exact"/>
        <w:jc w:val="both"/>
        <w:rPr>
          <w:rFonts w:ascii="Times New Roman" w:hAnsi="Times New Roman"/>
          <w:b/>
          <w:color w:val="000000"/>
          <w:sz w:val="24"/>
        </w:rPr>
      </w:pPr>
    </w:p>
    <w:p w14:paraId="675F8CDE"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57AC159C" w14:textId="77777777" w:rsidR="00A974B3" w:rsidRPr="005C34D3" w:rsidRDefault="00A974B3" w:rsidP="00A974B3">
      <w:pPr>
        <w:spacing w:line="320" w:lineRule="exact"/>
        <w:jc w:val="both"/>
        <w:rPr>
          <w:rFonts w:ascii="Times New Roman" w:hAnsi="Times New Roman"/>
          <w:b/>
          <w:color w:val="000000"/>
          <w:sz w:val="24"/>
        </w:rPr>
      </w:pPr>
    </w:p>
    <w:p w14:paraId="7FC5F043"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79F3E70" w14:textId="77777777" w:rsidR="00A974B3" w:rsidRPr="00BB0518" w:rsidRDefault="00A974B3" w:rsidP="00A974B3">
      <w:pPr>
        <w:pStyle w:val="PargrafodaLista"/>
        <w:spacing w:line="320" w:lineRule="exact"/>
        <w:rPr>
          <w:rFonts w:ascii="Times New Roman" w:hAnsi="Times New Roman"/>
          <w:b/>
          <w:color w:val="000000"/>
          <w:sz w:val="24"/>
        </w:rPr>
      </w:pPr>
    </w:p>
    <w:p w14:paraId="632B3184"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0B178533" w14:textId="77777777" w:rsidR="00A974B3" w:rsidRPr="005C34D3" w:rsidRDefault="00A974B3" w:rsidP="00A974B3">
      <w:pPr>
        <w:pStyle w:val="Body"/>
        <w:suppressAutoHyphens/>
        <w:spacing w:after="0" w:line="320" w:lineRule="exact"/>
        <w:rPr>
          <w:rFonts w:ascii="Times New Roman" w:hAnsi="Times New Roman"/>
          <w:sz w:val="24"/>
        </w:rPr>
      </w:pPr>
    </w:p>
    <w:p w14:paraId="205DACC0"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44B91692" w14:textId="77777777" w:rsidR="00A974B3" w:rsidRPr="005C34D3" w:rsidRDefault="00A974B3" w:rsidP="00A974B3">
      <w:pPr>
        <w:spacing w:line="320" w:lineRule="exact"/>
        <w:jc w:val="both"/>
        <w:rPr>
          <w:rFonts w:ascii="Times New Roman" w:hAnsi="Times New Roman"/>
          <w:b/>
          <w:color w:val="000000"/>
          <w:sz w:val="24"/>
        </w:rPr>
      </w:pPr>
    </w:p>
    <w:p w14:paraId="0BA3AA32"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20C4FAC3"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3FD4BFF7"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009A5B9A">
        <w:rPr>
          <w:rFonts w:ascii="Times New Roman" w:hAnsi="Times New Roman"/>
          <w:sz w:val="24"/>
        </w:rPr>
        <w:t>3</w:t>
      </w:r>
      <w:r w:rsidRPr="005C34D3">
        <w:rPr>
          <w:rFonts w:ascii="Times New Roman" w:hAnsi="Times New Roman"/>
          <w:color w:val="000000"/>
          <w:sz w:val="24"/>
        </w:rPr>
        <w:t xml:space="preserve"> de</w:t>
      </w:r>
      <w:r w:rsidR="009A5B9A">
        <w:rPr>
          <w:rFonts w:ascii="Times New Roman" w:hAnsi="Times New Roman"/>
          <w:sz w:val="24"/>
        </w:rPr>
        <w:t xml:space="preserve"> dezembro</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FD53840"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11DBE112"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r w:rsidR="009A5B9A">
        <w:rPr>
          <w:rFonts w:ascii="Times New Roman" w:hAnsi="Times New Roman"/>
          <w:bCs/>
          <w:color w:val="000000"/>
          <w:sz w:val="24"/>
        </w:rPr>
        <w:t>3</w:t>
      </w:r>
      <w:r w:rsidRPr="005C34D3">
        <w:rPr>
          <w:rFonts w:ascii="Times New Roman" w:hAnsi="Times New Roman"/>
          <w:bCs/>
          <w:color w:val="000000"/>
          <w:sz w:val="24"/>
        </w:rPr>
        <w:t xml:space="preserve"> de</w:t>
      </w:r>
      <w:r w:rsidR="009A5B9A">
        <w:rPr>
          <w:rFonts w:ascii="Times New Roman" w:hAnsi="Times New Roman"/>
          <w:bCs/>
          <w:color w:val="000000"/>
          <w:sz w:val="24"/>
        </w:rPr>
        <w:t xml:space="preserve"> dezembro </w:t>
      </w:r>
      <w:r w:rsidRPr="005C34D3">
        <w:rPr>
          <w:rFonts w:ascii="Times New Roman" w:hAnsi="Times New Roman"/>
          <w:bCs/>
          <w:color w:val="000000"/>
          <w:sz w:val="24"/>
        </w:rPr>
        <w:t>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3B561FA5"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7208C7F1"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55EB61EF" w14:textId="77777777" w:rsidR="00A974B3" w:rsidRPr="005C34D3" w:rsidRDefault="00A974B3" w:rsidP="00A974B3">
      <w:pPr>
        <w:spacing w:line="320" w:lineRule="exact"/>
        <w:jc w:val="both"/>
        <w:rPr>
          <w:rFonts w:ascii="Times New Roman" w:hAnsi="Times New Roman"/>
          <w:b/>
          <w:color w:val="000000"/>
          <w:sz w:val="24"/>
        </w:rPr>
      </w:pPr>
    </w:p>
    <w:p w14:paraId="4218F18E"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51F7A55C"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248F8CE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321DECB0"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0DE332" w14:textId="77777777"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4CD1C50A" w14:textId="77777777" w:rsidR="00CA07BF" w:rsidRPr="0045565F" w:rsidRDefault="00CA07BF" w:rsidP="0045565F">
      <w:pPr>
        <w:pStyle w:val="PargrafodaLista"/>
        <w:rPr>
          <w:rFonts w:ascii="Times New Roman" w:hAnsi="Times New Roman"/>
          <w:color w:val="000000"/>
          <w:sz w:val="24"/>
        </w:rPr>
      </w:pPr>
    </w:p>
    <w:p w14:paraId="2680DC3D" w14:textId="77777777"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Step Up</w:t>
      </w:r>
      <w:r w:rsidRPr="003E7157">
        <w:rPr>
          <w:rFonts w:ascii="Times New Roman" w:hAnsi="Times New Roman" w:hint="eastAsia"/>
          <w:color w:val="000000"/>
          <w:sz w:val="24"/>
        </w:rPr>
        <w:t>”</w:t>
      </w:r>
      <w:r w:rsidRPr="003E7157">
        <w:rPr>
          <w:rFonts w:ascii="Times New Roman" w:hAnsi="Times New Roman"/>
          <w:color w:val="000000"/>
          <w:sz w:val="24"/>
        </w:rPr>
        <w:t>).</w:t>
      </w:r>
    </w:p>
    <w:p w14:paraId="388DCE34" w14:textId="77777777" w:rsidR="00CA07BF" w:rsidRDefault="00CA07BF" w:rsidP="00CA07BF">
      <w:pPr>
        <w:widowControl w:val="0"/>
        <w:spacing w:line="320" w:lineRule="exact"/>
        <w:jc w:val="both"/>
        <w:rPr>
          <w:rFonts w:ascii="Times New Roman" w:hAnsi="Times New Roman"/>
          <w:color w:val="000000"/>
          <w:sz w:val="24"/>
        </w:rPr>
      </w:pPr>
    </w:p>
    <w:p w14:paraId="332C63A7"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14:paraId="48F7D170" w14:textId="77777777" w:rsidR="00CA07BF" w:rsidRDefault="00CA07BF" w:rsidP="00CA07BF">
      <w:pPr>
        <w:widowControl w:val="0"/>
        <w:spacing w:line="320" w:lineRule="exact"/>
        <w:jc w:val="both"/>
        <w:rPr>
          <w:rFonts w:ascii="Times New Roman" w:hAnsi="Times New Roman"/>
          <w:color w:val="000000"/>
          <w:sz w:val="24"/>
        </w:rPr>
      </w:pPr>
    </w:p>
    <w:p w14:paraId="662A925F" w14:textId="77777777"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Step Up</w:t>
      </w:r>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A3E3AC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1062A0B8" w14:textId="77777777"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32BC68F1" w14:textId="77777777" w:rsidR="00A974B3" w:rsidRPr="005C34D3" w:rsidRDefault="00A974B3" w:rsidP="00A974B3">
      <w:pPr>
        <w:pStyle w:val="NormalWeb"/>
        <w:spacing w:before="0" w:beforeAutospacing="0" w:after="0" w:afterAutospacing="0" w:line="320" w:lineRule="exact"/>
        <w:jc w:val="both"/>
        <w:rPr>
          <w:lang w:val="pt-BR"/>
        </w:rPr>
      </w:pPr>
    </w:p>
    <w:p w14:paraId="0112C4F0"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ocorrendo o primeiro pagamento em </w:t>
      </w:r>
      <w:r w:rsidR="009A5B9A">
        <w:rPr>
          <w:rFonts w:ascii="Times New Roman" w:hAnsi="Times New Roman"/>
          <w:sz w:val="24"/>
        </w:rPr>
        <w:t>3</w:t>
      </w:r>
      <w:r w:rsidRPr="005C34D3">
        <w:rPr>
          <w:rFonts w:ascii="Times New Roman" w:hAnsi="Times New Roman"/>
          <w:sz w:val="24"/>
        </w:rPr>
        <w:t xml:space="preserve"> de </w:t>
      </w:r>
      <w:r w:rsidR="009A5B9A">
        <w:rPr>
          <w:rFonts w:ascii="Times New Roman" w:hAnsi="Times New Roman"/>
          <w:sz w:val="24"/>
        </w:rPr>
        <w:t>março</w:t>
      </w:r>
      <w:r w:rsidRPr="005C34D3">
        <w:rPr>
          <w:rFonts w:ascii="Times New Roman" w:hAnsi="Times New Roman"/>
          <w:sz w:val="24"/>
        </w:rPr>
        <w:t xml:space="preserve"> de </w:t>
      </w:r>
      <w:r w:rsidR="009A5B9A">
        <w:rPr>
          <w:rFonts w:ascii="Times New Roman" w:hAnsi="Times New Roman"/>
          <w:sz w:val="24"/>
        </w:rPr>
        <w:t>2023</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4819E76E" w14:textId="77777777" w:rsidR="00A974B3" w:rsidRPr="005C34D3" w:rsidRDefault="00A974B3" w:rsidP="00A974B3">
      <w:pPr>
        <w:spacing w:line="320" w:lineRule="exact"/>
        <w:jc w:val="both"/>
        <w:rPr>
          <w:rFonts w:ascii="Times New Roman" w:hAnsi="Times New Roman"/>
          <w:b/>
          <w:color w:val="000000"/>
          <w:sz w:val="24"/>
        </w:rPr>
      </w:pPr>
    </w:p>
    <w:p w14:paraId="24D0424D"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sendo que a primeira parcela será devida em </w:t>
      </w:r>
      <w:r w:rsidR="009A5B9A">
        <w:rPr>
          <w:rFonts w:ascii="Times New Roman" w:hAnsi="Times New Roman"/>
          <w:sz w:val="24"/>
        </w:rPr>
        <w:t xml:space="preserve">3 </w:t>
      </w:r>
      <w:r w:rsidRPr="005C34D3">
        <w:rPr>
          <w:rFonts w:ascii="Times New Roman" w:hAnsi="Times New Roman"/>
          <w:sz w:val="24"/>
        </w:rPr>
        <w:t>de</w:t>
      </w:r>
      <w:r w:rsidR="009A5B9A">
        <w:rPr>
          <w:rFonts w:ascii="Times New Roman" w:hAnsi="Times New Roman"/>
          <w:sz w:val="24"/>
        </w:rPr>
        <w:t xml:space="preserve"> março</w:t>
      </w:r>
      <w:r w:rsidRPr="005C34D3">
        <w:rPr>
          <w:rFonts w:ascii="Times New Roman" w:hAnsi="Times New Roman"/>
          <w:sz w:val="24"/>
        </w:rPr>
        <w:t xml:space="preserve"> de</w:t>
      </w:r>
      <w:r w:rsidR="009A5B9A">
        <w:rPr>
          <w:rFonts w:ascii="Times New Roman" w:hAnsi="Times New Roman"/>
          <w:sz w:val="24"/>
        </w:rPr>
        <w:t xml:space="preserve"> 2023</w:t>
      </w:r>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648C5305" w14:textId="77777777" w:rsidR="00A974B3" w:rsidRPr="005C34D3" w:rsidRDefault="00A974B3" w:rsidP="00A974B3">
      <w:pPr>
        <w:spacing w:line="320" w:lineRule="exact"/>
        <w:jc w:val="both"/>
        <w:rPr>
          <w:rFonts w:ascii="Times New Roman" w:hAnsi="Times New Roman"/>
          <w:b/>
          <w:color w:val="000000"/>
          <w:sz w:val="24"/>
        </w:rPr>
      </w:pPr>
    </w:p>
    <w:p w14:paraId="7659D8DB"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6FE134EE" w14:textId="77777777" w:rsidR="00A974B3" w:rsidRPr="005C34D3" w:rsidRDefault="00A974B3" w:rsidP="00A974B3">
      <w:pPr>
        <w:spacing w:line="320" w:lineRule="exact"/>
        <w:jc w:val="both"/>
        <w:rPr>
          <w:rFonts w:ascii="Times New Roman" w:hAnsi="Times New Roman"/>
          <w:b/>
          <w:color w:val="000000"/>
          <w:sz w:val="24"/>
        </w:rPr>
      </w:pPr>
    </w:p>
    <w:p w14:paraId="2DB8738A"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18355053" w14:textId="77777777" w:rsidR="00A974B3" w:rsidRPr="005C34D3" w:rsidRDefault="00A974B3" w:rsidP="00A974B3">
      <w:pPr>
        <w:pStyle w:val="BNDES"/>
        <w:spacing w:line="320" w:lineRule="exact"/>
        <w:rPr>
          <w:rFonts w:ascii="Times New Roman" w:hAnsi="Times New Roman"/>
          <w:color w:val="000000"/>
          <w:szCs w:val="24"/>
        </w:rPr>
      </w:pPr>
    </w:p>
    <w:p w14:paraId="505735CD"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31"/>
      <w:r w:rsidRPr="005C34D3">
        <w:rPr>
          <w:rFonts w:ascii="Times New Roman" w:hAnsi="Times New Roman"/>
          <w:sz w:val="24"/>
        </w:rPr>
        <w:br w:type="page"/>
      </w:r>
    </w:p>
    <w:p w14:paraId="3CB7D569" w14:textId="77777777"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w:t>
      </w:r>
      <w:r>
        <w:rPr>
          <w:rFonts w:ascii="Times New Roman" w:hAnsi="Times New Roman"/>
          <w:b/>
          <w:sz w:val="24"/>
          <w:u w:val="single"/>
        </w:rPr>
        <w:t>V</w:t>
      </w:r>
    </w:p>
    <w:p w14:paraId="7382F21C" w14:textId="77777777" w:rsidR="00406BC7" w:rsidRPr="005C34D3" w:rsidRDefault="00406BC7" w:rsidP="00A974B3">
      <w:pPr>
        <w:suppressAutoHyphens/>
        <w:spacing w:line="320" w:lineRule="exact"/>
        <w:jc w:val="center"/>
        <w:rPr>
          <w:rFonts w:ascii="Times New Roman" w:hAnsi="Times New Roman"/>
          <w:b/>
          <w:sz w:val="24"/>
          <w:u w:val="single"/>
        </w:rPr>
      </w:pPr>
    </w:p>
    <w:p w14:paraId="018F1BA1"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6A23A1EA" w14:textId="77777777" w:rsidR="00A974B3" w:rsidRDefault="00A974B3" w:rsidP="00A974B3">
      <w:pPr>
        <w:suppressAutoHyphens/>
        <w:spacing w:line="320" w:lineRule="exact"/>
        <w:jc w:val="center"/>
        <w:rPr>
          <w:rFonts w:ascii="Times New Roman" w:hAnsi="Times New Roman"/>
          <w:sz w:val="24"/>
          <w:u w:val="single"/>
        </w:rPr>
      </w:pPr>
    </w:p>
    <w:p w14:paraId="74077136"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5C8F1CCD" w14:textId="77777777" w:rsidR="00A974B3" w:rsidRPr="005C34D3" w:rsidRDefault="00A974B3" w:rsidP="00A974B3">
      <w:pPr>
        <w:pStyle w:val="Body"/>
        <w:suppressAutoHyphens/>
        <w:spacing w:after="0" w:line="320" w:lineRule="exact"/>
        <w:rPr>
          <w:rFonts w:ascii="Times New Roman" w:hAnsi="Times New Roman"/>
          <w:sz w:val="24"/>
        </w:rPr>
      </w:pPr>
    </w:p>
    <w:p w14:paraId="7950CBCC" w14:textId="77777777" w:rsidR="00A974B3" w:rsidRPr="005C34D3" w:rsidRDefault="00A974B3" w:rsidP="00A974B3">
      <w:pPr>
        <w:pStyle w:val="Body"/>
        <w:suppressAutoHyphens/>
        <w:spacing w:after="0" w:line="320" w:lineRule="exact"/>
        <w:jc w:val="left"/>
        <w:rPr>
          <w:rFonts w:ascii="Times New Roman" w:hAnsi="Times New Roman"/>
          <w:sz w:val="24"/>
        </w:rPr>
      </w:pPr>
      <w:proofErr w:type="gramStart"/>
      <w:r w:rsidRPr="005C34D3">
        <w:rPr>
          <w:rFonts w:ascii="Times New Roman" w:hAnsi="Times New Roman"/>
          <w:sz w:val="24"/>
        </w:rPr>
        <w:t>[À</w:t>
      </w:r>
      <w:proofErr w:type="gramEnd"/>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2BA73D75" w14:textId="77777777" w:rsidR="00A974B3" w:rsidRPr="005C34D3" w:rsidRDefault="00A974B3" w:rsidP="00A974B3">
      <w:pPr>
        <w:pStyle w:val="Body"/>
        <w:suppressAutoHyphens/>
        <w:spacing w:after="0" w:line="320" w:lineRule="exact"/>
        <w:jc w:val="left"/>
        <w:rPr>
          <w:rFonts w:ascii="Times New Roman" w:hAnsi="Times New Roman"/>
          <w:sz w:val="24"/>
        </w:rPr>
      </w:pPr>
    </w:p>
    <w:p w14:paraId="49ED7E28"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370D976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1F762037"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11BE90A3"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56BF6899"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Drammen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representando a comunhão dos titulares das Debêntures 2ª 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(ii)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009A5B9A">
        <w:rPr>
          <w:rFonts w:ascii="Times New Roman" w:hAnsi="Times New Roman"/>
          <w:sz w:val="24"/>
        </w:rPr>
        <w:t>3</w:t>
      </w:r>
      <w:r w:rsidRPr="005C34D3">
        <w:rPr>
          <w:rFonts w:ascii="Times New Roman" w:hAnsi="Times New Roman"/>
          <w:bCs/>
          <w:sz w:val="24"/>
          <w:lang w:eastAsia="pt-BR"/>
        </w:rPr>
        <w:t xml:space="preserve"> de </w:t>
      </w:r>
      <w:r w:rsidR="009A5B9A">
        <w:rPr>
          <w:rFonts w:ascii="Times New Roman" w:hAnsi="Times New Roman"/>
          <w:sz w:val="24"/>
        </w:rPr>
        <w:t>dezembro</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Elea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r w:rsidR="00DD644A">
        <w:rPr>
          <w:rFonts w:ascii="Times New Roman" w:hAnsi="Times New Roman"/>
          <w:sz w:val="24"/>
        </w:rPr>
        <w:t>30</w:t>
      </w:r>
      <w:r w:rsidRPr="005C34D3">
        <w:rPr>
          <w:rFonts w:ascii="Times New Roman" w:hAnsi="Times New Roman"/>
          <w:sz w:val="24"/>
        </w:rPr>
        <w:t xml:space="preserve"> de</w:t>
      </w:r>
      <w:r w:rsidR="009A5B9A">
        <w:rPr>
          <w:rFonts w:ascii="Times New Roman" w:hAnsi="Times New Roman"/>
          <w:sz w:val="24"/>
        </w:rPr>
        <w:t xml:space="preserve"> novembro</w:t>
      </w:r>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081C95F2" w14:textId="77777777" w:rsidR="00A974B3" w:rsidRPr="005C34D3" w:rsidRDefault="00A974B3" w:rsidP="00A974B3">
      <w:pPr>
        <w:pStyle w:val="Body"/>
        <w:suppressAutoHyphens/>
        <w:spacing w:after="0" w:line="320" w:lineRule="exact"/>
        <w:rPr>
          <w:rFonts w:ascii="Times New Roman" w:hAnsi="Times New Roman"/>
          <w:sz w:val="24"/>
        </w:rPr>
      </w:pPr>
    </w:p>
    <w:p w14:paraId="4BB108A8"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61A5E128" w14:textId="77777777" w:rsidR="00A974B3" w:rsidRPr="005C34D3" w:rsidRDefault="00A974B3" w:rsidP="00A974B3">
      <w:pPr>
        <w:pStyle w:val="Body"/>
        <w:suppressAutoHyphens/>
        <w:spacing w:after="0" w:line="320" w:lineRule="exact"/>
        <w:rPr>
          <w:rFonts w:ascii="Times New Roman" w:hAnsi="Times New Roman"/>
          <w:sz w:val="24"/>
        </w:rPr>
      </w:pPr>
    </w:p>
    <w:p w14:paraId="33BBAA5A"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1830AF9" w14:textId="77777777" w:rsidR="00A974B3" w:rsidRPr="005C34D3" w:rsidRDefault="00A974B3" w:rsidP="00A974B3">
      <w:pPr>
        <w:pStyle w:val="Body"/>
        <w:suppressAutoHyphens/>
        <w:spacing w:after="0" w:line="320" w:lineRule="exact"/>
        <w:rPr>
          <w:rFonts w:ascii="Times New Roman" w:hAnsi="Times New Roman"/>
          <w:sz w:val="24"/>
        </w:rPr>
      </w:pPr>
    </w:p>
    <w:p w14:paraId="5B48C8D9"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Tanouye e Yoiti Watanabe – </w:t>
      </w:r>
      <w:hyperlink r:id="rId18"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1CF0F565" w14:textId="77777777" w:rsidTr="00D205B3">
        <w:tc>
          <w:tcPr>
            <w:tcW w:w="9360" w:type="dxa"/>
            <w:gridSpan w:val="3"/>
          </w:tcPr>
          <w:p w14:paraId="124E173C" w14:textId="77777777" w:rsidR="00A974B3" w:rsidRPr="005C34D3" w:rsidRDefault="00A974B3" w:rsidP="00D205B3">
            <w:pPr>
              <w:suppressAutoHyphens/>
              <w:spacing w:line="320" w:lineRule="exact"/>
              <w:jc w:val="center"/>
              <w:rPr>
                <w:rFonts w:ascii="Times New Roman" w:hAnsi="Times New Roman"/>
                <w:sz w:val="24"/>
              </w:rPr>
            </w:pPr>
          </w:p>
          <w:p w14:paraId="58DE0993"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59222FC2" w14:textId="77777777" w:rsidR="00A974B3" w:rsidRPr="005C34D3" w:rsidRDefault="00A974B3" w:rsidP="00D205B3">
            <w:pPr>
              <w:suppressAutoHyphens/>
              <w:spacing w:line="320" w:lineRule="exact"/>
              <w:jc w:val="center"/>
              <w:rPr>
                <w:rFonts w:ascii="Times New Roman" w:hAnsi="Times New Roman"/>
                <w:b/>
                <w:caps/>
                <w:sz w:val="24"/>
              </w:rPr>
            </w:pPr>
          </w:p>
          <w:p w14:paraId="0F8EF9C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7B10E1AA" w14:textId="77777777" w:rsidR="00A974B3" w:rsidRPr="005C34D3" w:rsidRDefault="00A974B3" w:rsidP="00D205B3">
            <w:pPr>
              <w:suppressAutoHyphens/>
              <w:spacing w:line="320" w:lineRule="exact"/>
              <w:jc w:val="center"/>
              <w:rPr>
                <w:rFonts w:ascii="Times New Roman" w:hAnsi="Times New Roman"/>
                <w:sz w:val="24"/>
              </w:rPr>
            </w:pPr>
          </w:p>
          <w:p w14:paraId="51AE3490" w14:textId="77777777" w:rsidR="00A974B3" w:rsidRPr="005C34D3" w:rsidRDefault="00A974B3" w:rsidP="00D205B3">
            <w:pPr>
              <w:suppressAutoHyphens/>
              <w:spacing w:line="320" w:lineRule="exact"/>
              <w:rPr>
                <w:rFonts w:ascii="Times New Roman" w:hAnsi="Times New Roman"/>
                <w:sz w:val="24"/>
              </w:rPr>
            </w:pPr>
          </w:p>
          <w:p w14:paraId="23235141"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71ABA4BD" w14:textId="77777777" w:rsidTr="00D205B3">
        <w:tc>
          <w:tcPr>
            <w:tcW w:w="4320" w:type="dxa"/>
            <w:tcBorders>
              <w:top w:val="single" w:sz="4" w:space="0" w:color="auto"/>
            </w:tcBorders>
          </w:tcPr>
          <w:p w14:paraId="6302E1CE"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009D8BEF"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370DF91C"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2E1A843C"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4A4FC7AA"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60DBDAA6"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D5FF309"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14FB8D38" w14:textId="77777777" w:rsidR="00A974B3" w:rsidRPr="005C34D3" w:rsidRDefault="00A974B3" w:rsidP="00A974B3">
      <w:pPr>
        <w:pStyle w:val="Body"/>
        <w:suppressAutoHyphens/>
        <w:spacing w:after="0" w:line="320" w:lineRule="exact"/>
        <w:rPr>
          <w:rFonts w:ascii="Times New Roman" w:hAnsi="Times New Roman"/>
          <w:b/>
          <w:smallCaps/>
          <w:sz w:val="24"/>
        </w:rPr>
      </w:pPr>
    </w:p>
    <w:p w14:paraId="11655505"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777B52B7" w14:textId="77777777" w:rsidR="00A974B3" w:rsidRPr="005C34D3" w:rsidRDefault="00A974B3" w:rsidP="00A974B3">
      <w:pPr>
        <w:suppressAutoHyphens/>
        <w:spacing w:line="320" w:lineRule="exact"/>
        <w:rPr>
          <w:rFonts w:ascii="Times New Roman" w:hAnsi="Times New Roman"/>
          <w:b/>
          <w:bCs/>
          <w:smallCaps/>
          <w:sz w:val="24"/>
        </w:rPr>
      </w:pPr>
    </w:p>
    <w:p w14:paraId="512135A2" w14:textId="77777777" w:rsidR="00A974B3" w:rsidRPr="005C34D3" w:rsidRDefault="00A974B3" w:rsidP="00A974B3">
      <w:pPr>
        <w:suppressAutoHyphens/>
        <w:spacing w:line="320" w:lineRule="exact"/>
        <w:rPr>
          <w:rFonts w:ascii="Times New Roman" w:hAnsi="Times New Roman"/>
          <w:sz w:val="24"/>
        </w:rPr>
      </w:pPr>
    </w:p>
    <w:p w14:paraId="02136B23"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3E01C4AE" w14:textId="77777777"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V</w:t>
      </w:r>
    </w:p>
    <w:p w14:paraId="64E30C12" w14:textId="77777777" w:rsidR="00406BC7" w:rsidRPr="005C34D3" w:rsidRDefault="00406BC7" w:rsidP="00A974B3">
      <w:pPr>
        <w:suppressAutoHyphens/>
        <w:spacing w:line="320" w:lineRule="exact"/>
        <w:jc w:val="center"/>
        <w:rPr>
          <w:rFonts w:ascii="Times New Roman" w:hAnsi="Times New Roman"/>
          <w:b/>
          <w:sz w:val="24"/>
          <w:u w:val="single"/>
        </w:rPr>
      </w:pPr>
    </w:p>
    <w:p w14:paraId="7552FC9B"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0BB1BFFF" w14:textId="77777777" w:rsidR="00A974B3" w:rsidRPr="005C34D3" w:rsidRDefault="00A974B3" w:rsidP="00A974B3">
      <w:pPr>
        <w:suppressAutoHyphens/>
        <w:spacing w:line="320" w:lineRule="exact"/>
        <w:jc w:val="center"/>
        <w:rPr>
          <w:rFonts w:ascii="Times New Roman" w:hAnsi="Times New Roman"/>
          <w:b/>
          <w:sz w:val="24"/>
        </w:rPr>
      </w:pPr>
    </w:p>
    <w:p w14:paraId="3D1F4C83" w14:textId="77777777" w:rsidR="00A974B3" w:rsidRPr="005C34D3" w:rsidRDefault="00A974B3" w:rsidP="00A974B3">
      <w:pPr>
        <w:suppressAutoHyphens/>
        <w:spacing w:line="320" w:lineRule="exact"/>
        <w:jc w:val="center"/>
        <w:rPr>
          <w:rFonts w:ascii="Times New Roman" w:hAnsi="Times New Roman"/>
          <w:b/>
          <w:sz w:val="24"/>
        </w:rPr>
      </w:pPr>
      <w:bookmarkStart w:id="132" w:name="_Hlk115104781"/>
      <w:r w:rsidRPr="005C34D3">
        <w:rPr>
          <w:rFonts w:ascii="Times New Roman" w:hAnsi="Times New Roman"/>
          <w:b/>
          <w:sz w:val="24"/>
        </w:rPr>
        <w:t>PROCURAÇÃO</w:t>
      </w:r>
    </w:p>
    <w:p w14:paraId="74C7243D" w14:textId="77777777" w:rsidR="00A974B3" w:rsidRPr="005C34D3" w:rsidRDefault="00A974B3" w:rsidP="00A974B3">
      <w:pPr>
        <w:suppressAutoHyphens/>
        <w:spacing w:line="320" w:lineRule="exact"/>
        <w:jc w:val="center"/>
        <w:rPr>
          <w:rFonts w:ascii="Times New Roman" w:hAnsi="Times New Roman"/>
          <w:b/>
          <w:sz w:val="24"/>
        </w:rPr>
      </w:pPr>
    </w:p>
    <w:p w14:paraId="16C63285"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(ii)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4C8CE39E" w14:textId="77777777" w:rsidR="00A974B3" w:rsidRPr="005C34D3" w:rsidRDefault="00A974B3" w:rsidP="00A974B3">
      <w:pPr>
        <w:suppressAutoHyphens/>
        <w:spacing w:line="320" w:lineRule="exact"/>
        <w:jc w:val="both"/>
        <w:rPr>
          <w:rFonts w:ascii="Times New Roman" w:hAnsi="Times New Roman"/>
          <w:kern w:val="20"/>
          <w:sz w:val="24"/>
        </w:rPr>
      </w:pPr>
    </w:p>
    <w:p w14:paraId="5405134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autorizado a celebrar quaisquer documentos, inclusive aditamentos ao Contrato, em nome da OUTORGANTE;</w:t>
      </w:r>
    </w:p>
    <w:p w14:paraId="61C1F77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69406F0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7F0E3C4"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1F5ED030"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13659031"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t>realização do envio da Notificação aos Contratantes, nos termos do Anexo III do Contrato, caso a Cedente não o faça no prazo de 5 (cinco) Dias Úteis contados da data de celebração do Contrato; e</w:t>
      </w:r>
    </w:p>
    <w:p w14:paraId="3A59579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1082AACE" w14:textId="77777777" w:rsidR="00A974B3" w:rsidRPr="005C34D3" w:rsidRDefault="00A974B3" w:rsidP="00A974B3">
      <w:pPr>
        <w:suppressAutoHyphens/>
        <w:spacing w:line="320" w:lineRule="exact"/>
        <w:jc w:val="both"/>
        <w:rPr>
          <w:rFonts w:ascii="Times New Roman" w:hAnsi="Times New Roman"/>
          <w:kern w:val="20"/>
          <w:sz w:val="24"/>
        </w:rPr>
      </w:pPr>
    </w:p>
    <w:p w14:paraId="7FDF5DF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725220D" w14:textId="77777777" w:rsidR="00A974B3" w:rsidRPr="005C34D3" w:rsidRDefault="00A974B3" w:rsidP="00A974B3">
      <w:pPr>
        <w:suppressAutoHyphens/>
        <w:spacing w:line="320" w:lineRule="exact"/>
        <w:jc w:val="both"/>
        <w:rPr>
          <w:rFonts w:ascii="Times New Roman" w:hAnsi="Times New Roman"/>
          <w:kern w:val="20"/>
          <w:sz w:val="24"/>
        </w:rPr>
      </w:pPr>
    </w:p>
    <w:p w14:paraId="26982BA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36CFAB31" w14:textId="77777777" w:rsidR="00A974B3" w:rsidRPr="005C34D3" w:rsidRDefault="00A974B3" w:rsidP="00A974B3">
      <w:pPr>
        <w:suppressAutoHyphens/>
        <w:spacing w:line="320" w:lineRule="exact"/>
        <w:jc w:val="both"/>
        <w:rPr>
          <w:rFonts w:ascii="Times New Roman" w:hAnsi="Times New Roman"/>
          <w:kern w:val="20"/>
          <w:sz w:val="24"/>
        </w:rPr>
      </w:pPr>
    </w:p>
    <w:p w14:paraId="57E74480"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5E3BCA33" w14:textId="77777777" w:rsidR="00A974B3" w:rsidRPr="005C34D3" w:rsidRDefault="00A974B3" w:rsidP="00A974B3">
      <w:pPr>
        <w:suppressAutoHyphens/>
        <w:spacing w:line="320" w:lineRule="exact"/>
        <w:jc w:val="both"/>
        <w:rPr>
          <w:rFonts w:ascii="Times New Roman" w:hAnsi="Times New Roman"/>
          <w:kern w:val="20"/>
          <w:sz w:val="24"/>
        </w:rPr>
      </w:pPr>
    </w:p>
    <w:p w14:paraId="36C8EF5A"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55932DF4" w14:textId="77777777" w:rsidR="00A974B3" w:rsidRPr="005C34D3" w:rsidRDefault="00A974B3" w:rsidP="00A974B3">
      <w:pPr>
        <w:suppressAutoHyphens/>
        <w:spacing w:line="320" w:lineRule="exact"/>
        <w:jc w:val="both"/>
        <w:rPr>
          <w:rFonts w:ascii="Times New Roman" w:hAnsi="Times New Roman"/>
          <w:kern w:val="20"/>
          <w:sz w:val="24"/>
        </w:rPr>
      </w:pPr>
    </w:p>
    <w:p w14:paraId="0A56D6D1"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407BB5FD" w14:textId="77777777" w:rsidR="00A974B3" w:rsidRPr="005C34D3" w:rsidRDefault="00A974B3" w:rsidP="00A974B3">
      <w:pPr>
        <w:suppressAutoHyphens/>
        <w:spacing w:line="320" w:lineRule="exact"/>
        <w:jc w:val="both"/>
        <w:rPr>
          <w:rFonts w:ascii="Times New Roman" w:hAnsi="Times New Roman"/>
          <w:kern w:val="20"/>
          <w:sz w:val="24"/>
        </w:rPr>
      </w:pPr>
    </w:p>
    <w:p w14:paraId="65018F3D"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07E0F952" w14:textId="77777777" w:rsidR="00A974B3" w:rsidRPr="005C34D3" w:rsidRDefault="00A974B3" w:rsidP="00A974B3">
      <w:pPr>
        <w:suppressAutoHyphens/>
        <w:spacing w:line="320" w:lineRule="exact"/>
        <w:jc w:val="both"/>
        <w:rPr>
          <w:rFonts w:ascii="Times New Roman" w:hAnsi="Times New Roman"/>
          <w:kern w:val="20"/>
          <w:sz w:val="24"/>
        </w:rPr>
      </w:pPr>
    </w:p>
    <w:p w14:paraId="5CC97051"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6E6AFBD" w14:textId="77777777" w:rsidR="00A974B3" w:rsidRPr="005C34D3" w:rsidRDefault="00A974B3" w:rsidP="00A974B3">
      <w:pPr>
        <w:suppressAutoHyphens/>
        <w:spacing w:line="320" w:lineRule="exact"/>
        <w:jc w:val="center"/>
        <w:rPr>
          <w:rFonts w:ascii="Times New Roman" w:hAnsi="Times New Roman"/>
          <w:b/>
          <w:bCs/>
          <w:sz w:val="24"/>
        </w:rPr>
      </w:pPr>
    </w:p>
    <w:p w14:paraId="4AF0B71B" w14:textId="77777777" w:rsidR="00A974B3" w:rsidRPr="005C34D3" w:rsidRDefault="00A974B3" w:rsidP="00A974B3">
      <w:pPr>
        <w:suppressAutoHyphens/>
        <w:spacing w:line="320" w:lineRule="exact"/>
        <w:jc w:val="center"/>
        <w:rPr>
          <w:rFonts w:ascii="Times New Roman" w:hAnsi="Times New Roman"/>
          <w:b/>
          <w:bCs/>
          <w:sz w:val="24"/>
        </w:rPr>
      </w:pPr>
    </w:p>
    <w:p w14:paraId="0FAD71A9"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0721F8FD" w14:textId="77777777" w:rsidTr="00D205B3">
        <w:tc>
          <w:tcPr>
            <w:tcW w:w="4248" w:type="dxa"/>
            <w:tcBorders>
              <w:bottom w:val="single" w:sz="4" w:space="0" w:color="auto"/>
            </w:tcBorders>
          </w:tcPr>
          <w:p w14:paraId="0BEE14A0"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4799E264"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758EECDE"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684F0155" w14:textId="77777777" w:rsidTr="00D205B3">
        <w:tc>
          <w:tcPr>
            <w:tcW w:w="4248" w:type="dxa"/>
            <w:tcBorders>
              <w:top w:val="single" w:sz="4" w:space="0" w:color="auto"/>
            </w:tcBorders>
          </w:tcPr>
          <w:p w14:paraId="3D59AA99"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33F27B43"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786F7E58"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F45699" w14:textId="77777777" w:rsidTr="00D205B3">
        <w:tc>
          <w:tcPr>
            <w:tcW w:w="4248" w:type="dxa"/>
          </w:tcPr>
          <w:p w14:paraId="39F31463"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3D61F321"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71B918AB"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32"/>
    </w:tbl>
    <w:p w14:paraId="0CAB1CCD" w14:textId="77777777" w:rsidR="00A974B3" w:rsidRPr="005C34D3" w:rsidRDefault="00A974B3" w:rsidP="00A974B3">
      <w:pPr>
        <w:suppressAutoHyphens/>
        <w:spacing w:line="320" w:lineRule="exact"/>
        <w:jc w:val="both"/>
        <w:rPr>
          <w:rFonts w:ascii="Times New Roman" w:hAnsi="Times New Roman"/>
          <w:sz w:val="24"/>
        </w:rPr>
      </w:pPr>
    </w:p>
    <w:p w14:paraId="1B7CA98F"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7FFC" w14:textId="77777777" w:rsidR="00DD1E5D" w:rsidRDefault="00DD1E5D">
      <w:r>
        <w:separator/>
      </w:r>
    </w:p>
  </w:endnote>
  <w:endnote w:type="continuationSeparator" w:id="0">
    <w:p w14:paraId="59F05E44" w14:textId="77777777" w:rsidR="00DD1E5D" w:rsidRDefault="00DD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D30" w14:textId="77777777" w:rsidR="00164C17" w:rsidRDefault="00306AFC">
    <w:fldSimple w:instr="DOCPROPERTY iManageFooter \* MERGEFORMAT">
      <w:r>
        <w:t>JUR_RJ - 29511660v9 - 13078002.502288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88BA" w14:textId="77777777" w:rsidR="00164C17" w:rsidRDefault="00306AFC">
    <w:fldSimple w:instr="DOCPROPERTY iManageFooter \* MERGEFORMAT">
      <w:r>
        <w:t>JUR_RJ - 29511660v9 - 13078002.502288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C7F" w14:textId="77777777" w:rsidR="00164C17" w:rsidRDefault="00306AFC">
    <w:fldSimple w:instr="DOCPROPERTY iManageFooter \* MERGEFORMAT">
      <w:r>
        <w:t>JUR_RJ - 29511660v9 - 13078002.502288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3419" w14:textId="77777777" w:rsidR="00164C17" w:rsidRDefault="00306AFC">
    <w:fldSimple w:instr="DOCPROPERTY iManageFooter \* MERGEFORMAT">
      <w:r>
        <w:t>JUR_RJ - 29511660v9 - 13078002.502288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8910" w14:textId="77777777" w:rsidR="00164C17" w:rsidRDefault="00306AFC">
    <w:fldSimple w:instr="DOCPROPERTY iManageFooter \* MERGEFORMAT">
      <w:r>
        <w:t>JUR_RJ - 29511660v9 - 13078002.502288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9AB" w14:textId="77777777" w:rsidR="00164C17" w:rsidRDefault="00306AFC">
    <w:fldSimple w:instr="DOCPROPERTY iManageFooter \* MERGEFORMAT">
      <w:r>
        <w:t>JUR_RJ - 29511660v9 - 13078002.502288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988F" w14:textId="77777777" w:rsidR="00DD1E5D" w:rsidRDefault="00DD1E5D">
      <w:r>
        <w:separator/>
      </w:r>
    </w:p>
  </w:footnote>
  <w:footnote w:type="continuationSeparator" w:id="0">
    <w:p w14:paraId="5EA8AAFF" w14:textId="77777777" w:rsidR="00DD1E5D" w:rsidRDefault="00DD1E5D">
      <w:r>
        <w:continuationSeparator/>
      </w:r>
    </w:p>
  </w:footnote>
  <w:footnote w:id="1">
    <w:p w14:paraId="232336B2" w14:textId="77777777" w:rsidR="00DD1E5D" w:rsidRPr="00484C41" w:rsidRDefault="00DD1E5D"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2111" w14:textId="4E3CB83D" w:rsidR="00DD1E5D" w:rsidRPr="00747D9C" w:rsidRDefault="00AC0DB6">
    <w:pPr>
      <w:pStyle w:val="Cabealho"/>
      <w:jc w:val="right"/>
      <w:rPr>
        <w:rFonts w:ascii="Times New Roman" w:hAnsi="Times New Roman"/>
        <w:b/>
        <w:bCs/>
        <w:i/>
        <w:sz w:val="24"/>
        <w:szCs w:val="28"/>
        <w:lang w:val="pt-BR"/>
      </w:rPr>
    </w:pPr>
    <w:r>
      <w:rPr>
        <w:rFonts w:ascii="Times New Roman" w:hAnsi="Times New Roman"/>
        <w:b/>
        <w:bCs/>
        <w:i/>
        <w:sz w:val="24"/>
        <w:szCs w:val="28"/>
        <w:lang w:val="pt-BR"/>
      </w:rPr>
      <w:t>Comentários Pinheiro Neto</w:t>
    </w:r>
  </w:p>
  <w:p w14:paraId="72AA281E" w14:textId="77777777" w:rsidR="00DD1E5D" w:rsidRPr="00747D9C" w:rsidRDefault="00DD1E5D">
    <w:pPr>
      <w:pStyle w:val="Cabealho"/>
      <w:jc w:val="right"/>
      <w:rPr>
        <w:rFonts w:ascii="Times New Roman" w:hAnsi="Times New Roman"/>
        <w:b/>
        <w:bCs/>
        <w:i/>
        <w:sz w:val="24"/>
        <w:szCs w:val="28"/>
        <w:lang w:val="pt-BR"/>
      </w:rPr>
    </w:pPr>
    <w:r>
      <w:rPr>
        <w:rFonts w:ascii="Times New Roman" w:hAnsi="Times New Roman"/>
        <w:b/>
        <w:bCs/>
        <w:i/>
        <w:sz w:val="24"/>
        <w:szCs w:val="28"/>
        <w:lang w:val="pt-BR"/>
      </w:rPr>
      <w:t>06.12</w:t>
    </w:r>
    <w:r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74A1" w14:textId="77777777" w:rsidR="00DD1E5D" w:rsidRDefault="00DD1E5D">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NK4FAFunCNMtAAAA"/>
  </w:docVars>
  <w:rsids>
    <w:rsidRoot w:val="006777A2"/>
    <w:rsid w:val="00002E65"/>
    <w:rsid w:val="0001596E"/>
    <w:rsid w:val="0005459D"/>
    <w:rsid w:val="000753E6"/>
    <w:rsid w:val="00080B1D"/>
    <w:rsid w:val="000B1AEA"/>
    <w:rsid w:val="000B2CE2"/>
    <w:rsid w:val="000D4294"/>
    <w:rsid w:val="000D442B"/>
    <w:rsid w:val="000F7088"/>
    <w:rsid w:val="00104F22"/>
    <w:rsid w:val="001062E4"/>
    <w:rsid w:val="00107B39"/>
    <w:rsid w:val="00116C26"/>
    <w:rsid w:val="00123DCA"/>
    <w:rsid w:val="00125140"/>
    <w:rsid w:val="00125FED"/>
    <w:rsid w:val="001A539E"/>
    <w:rsid w:val="001A75F9"/>
    <w:rsid w:val="00200F3A"/>
    <w:rsid w:val="00202233"/>
    <w:rsid w:val="0022033F"/>
    <w:rsid w:val="00253D70"/>
    <w:rsid w:val="00266B20"/>
    <w:rsid w:val="0027746A"/>
    <w:rsid w:val="002D0D90"/>
    <w:rsid w:val="002D14CE"/>
    <w:rsid w:val="002D3CA6"/>
    <w:rsid w:val="002E305B"/>
    <w:rsid w:val="00305A5E"/>
    <w:rsid w:val="00306AFC"/>
    <w:rsid w:val="003248D4"/>
    <w:rsid w:val="00363DA1"/>
    <w:rsid w:val="003641D0"/>
    <w:rsid w:val="00384367"/>
    <w:rsid w:val="003B3CCF"/>
    <w:rsid w:val="003B543A"/>
    <w:rsid w:val="003C533E"/>
    <w:rsid w:val="003D70D2"/>
    <w:rsid w:val="003D7713"/>
    <w:rsid w:val="003E5A9D"/>
    <w:rsid w:val="003E7E05"/>
    <w:rsid w:val="003F2685"/>
    <w:rsid w:val="00406BC7"/>
    <w:rsid w:val="00417C77"/>
    <w:rsid w:val="004232D1"/>
    <w:rsid w:val="00424355"/>
    <w:rsid w:val="0042594B"/>
    <w:rsid w:val="004314D4"/>
    <w:rsid w:val="0043600B"/>
    <w:rsid w:val="00437B52"/>
    <w:rsid w:val="0045565F"/>
    <w:rsid w:val="004563AB"/>
    <w:rsid w:val="00461488"/>
    <w:rsid w:val="004668C6"/>
    <w:rsid w:val="00484C41"/>
    <w:rsid w:val="0049658C"/>
    <w:rsid w:val="004A2B56"/>
    <w:rsid w:val="004D0F4C"/>
    <w:rsid w:val="004E1848"/>
    <w:rsid w:val="004E31A9"/>
    <w:rsid w:val="004E5D1F"/>
    <w:rsid w:val="0050104F"/>
    <w:rsid w:val="00505D80"/>
    <w:rsid w:val="00523888"/>
    <w:rsid w:val="00534317"/>
    <w:rsid w:val="005356BB"/>
    <w:rsid w:val="00547037"/>
    <w:rsid w:val="00551B3A"/>
    <w:rsid w:val="00551DDF"/>
    <w:rsid w:val="00553A37"/>
    <w:rsid w:val="005563A9"/>
    <w:rsid w:val="00557B82"/>
    <w:rsid w:val="00565EC6"/>
    <w:rsid w:val="005C62D4"/>
    <w:rsid w:val="005D4E65"/>
    <w:rsid w:val="005D5558"/>
    <w:rsid w:val="005F42CC"/>
    <w:rsid w:val="005F73B4"/>
    <w:rsid w:val="00616C76"/>
    <w:rsid w:val="00623CD0"/>
    <w:rsid w:val="00637573"/>
    <w:rsid w:val="006542E6"/>
    <w:rsid w:val="00667ADC"/>
    <w:rsid w:val="00670618"/>
    <w:rsid w:val="0067453D"/>
    <w:rsid w:val="006777A2"/>
    <w:rsid w:val="006C5ACC"/>
    <w:rsid w:val="006E4F03"/>
    <w:rsid w:val="00700EE5"/>
    <w:rsid w:val="007051AA"/>
    <w:rsid w:val="00727307"/>
    <w:rsid w:val="00747D9C"/>
    <w:rsid w:val="007534DB"/>
    <w:rsid w:val="00756A3B"/>
    <w:rsid w:val="00762DFD"/>
    <w:rsid w:val="0077554D"/>
    <w:rsid w:val="007859CD"/>
    <w:rsid w:val="0079243B"/>
    <w:rsid w:val="007A4089"/>
    <w:rsid w:val="007B1DF5"/>
    <w:rsid w:val="007B4779"/>
    <w:rsid w:val="007B613D"/>
    <w:rsid w:val="007C546C"/>
    <w:rsid w:val="007C6216"/>
    <w:rsid w:val="007D440F"/>
    <w:rsid w:val="007E29AF"/>
    <w:rsid w:val="007E3660"/>
    <w:rsid w:val="007F3392"/>
    <w:rsid w:val="00806F0A"/>
    <w:rsid w:val="00815C5B"/>
    <w:rsid w:val="00842632"/>
    <w:rsid w:val="00852DCF"/>
    <w:rsid w:val="008760B1"/>
    <w:rsid w:val="008865D9"/>
    <w:rsid w:val="008A2780"/>
    <w:rsid w:val="008A3B9C"/>
    <w:rsid w:val="008A43DE"/>
    <w:rsid w:val="008E41AC"/>
    <w:rsid w:val="008F0B87"/>
    <w:rsid w:val="00904ED7"/>
    <w:rsid w:val="0091541C"/>
    <w:rsid w:val="00931A45"/>
    <w:rsid w:val="009467DE"/>
    <w:rsid w:val="0096331A"/>
    <w:rsid w:val="0097204B"/>
    <w:rsid w:val="009A5B9A"/>
    <w:rsid w:val="009A7D04"/>
    <w:rsid w:val="009D10E4"/>
    <w:rsid w:val="009E6223"/>
    <w:rsid w:val="00A13B09"/>
    <w:rsid w:val="00A974B3"/>
    <w:rsid w:val="00AA44AC"/>
    <w:rsid w:val="00AC0DB6"/>
    <w:rsid w:val="00AC2B6B"/>
    <w:rsid w:val="00AD5536"/>
    <w:rsid w:val="00AD5956"/>
    <w:rsid w:val="00AD6F15"/>
    <w:rsid w:val="00AD72BB"/>
    <w:rsid w:val="00AE7F31"/>
    <w:rsid w:val="00AF47AE"/>
    <w:rsid w:val="00B03C7C"/>
    <w:rsid w:val="00B2158F"/>
    <w:rsid w:val="00B33346"/>
    <w:rsid w:val="00B71685"/>
    <w:rsid w:val="00BA027B"/>
    <w:rsid w:val="00BA527E"/>
    <w:rsid w:val="00BA5795"/>
    <w:rsid w:val="00BA6C75"/>
    <w:rsid w:val="00BC0169"/>
    <w:rsid w:val="00BC14B0"/>
    <w:rsid w:val="00BD1469"/>
    <w:rsid w:val="00BE7270"/>
    <w:rsid w:val="00BF06DC"/>
    <w:rsid w:val="00C01A19"/>
    <w:rsid w:val="00C17860"/>
    <w:rsid w:val="00C26CC6"/>
    <w:rsid w:val="00C3187B"/>
    <w:rsid w:val="00C46C5F"/>
    <w:rsid w:val="00CA0224"/>
    <w:rsid w:val="00CA07BF"/>
    <w:rsid w:val="00CB60C5"/>
    <w:rsid w:val="00CB7508"/>
    <w:rsid w:val="00CE692C"/>
    <w:rsid w:val="00CF1426"/>
    <w:rsid w:val="00CF5504"/>
    <w:rsid w:val="00D02CCA"/>
    <w:rsid w:val="00D041A2"/>
    <w:rsid w:val="00D061D0"/>
    <w:rsid w:val="00D073B1"/>
    <w:rsid w:val="00D15F33"/>
    <w:rsid w:val="00D16342"/>
    <w:rsid w:val="00D205B3"/>
    <w:rsid w:val="00D21A20"/>
    <w:rsid w:val="00D26D79"/>
    <w:rsid w:val="00D34AA2"/>
    <w:rsid w:val="00D65B0A"/>
    <w:rsid w:val="00D754E8"/>
    <w:rsid w:val="00DA13E2"/>
    <w:rsid w:val="00DA5C72"/>
    <w:rsid w:val="00DB005D"/>
    <w:rsid w:val="00DC31A7"/>
    <w:rsid w:val="00DC3795"/>
    <w:rsid w:val="00DD1E5D"/>
    <w:rsid w:val="00DD644A"/>
    <w:rsid w:val="00DE3F11"/>
    <w:rsid w:val="00DF1D0C"/>
    <w:rsid w:val="00DF41F3"/>
    <w:rsid w:val="00E01722"/>
    <w:rsid w:val="00E4359B"/>
    <w:rsid w:val="00E5498E"/>
    <w:rsid w:val="00E8095E"/>
    <w:rsid w:val="00E87290"/>
    <w:rsid w:val="00EB0439"/>
    <w:rsid w:val="00EC1DCF"/>
    <w:rsid w:val="00EC5566"/>
    <w:rsid w:val="00EF6888"/>
    <w:rsid w:val="00F21916"/>
    <w:rsid w:val="00F42292"/>
    <w:rsid w:val="00F540AD"/>
    <w:rsid w:val="00F573FB"/>
    <w:rsid w:val="00F61BD8"/>
    <w:rsid w:val="00F65575"/>
    <w:rsid w:val="00F70E99"/>
    <w:rsid w:val="00F81AFA"/>
    <w:rsid w:val="00F8720C"/>
    <w:rsid w:val="00F87D89"/>
    <w:rsid w:val="00FA116D"/>
    <w:rsid w:val="00FA55FA"/>
    <w:rsid w:val="00FA5CF6"/>
    <w:rsid w:val="00FD3EC0"/>
    <w:rsid w:val="00FD6D73"/>
    <w:rsid w:val="00FE1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3F1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4.xml" Id="rId13" /><Relationship Type="http://schemas.openxmlformats.org/officeDocument/2006/relationships/hyperlink" Target="mailto:dac.agente@bradesco.com.br" TargetMode="Externa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footer" Target="footer6.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mailto:re@piemonteholding.com" TargetMode="Externa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 J U R _ R J ! 2 9 5 1 1 6 6 0 . 9 < / d o c u m e n t i d >  
     < s e n d e r i d > M S P < / s e n d e r i d >  
     < s e n d e r e m a i l > M P R O E N C A @ P N . C O M . B R < / s e n d e r e m a i l >  
     < l a s t m o d i f i e d > 2 0 2 2 - 1 2 - 0 6 T 1 6 : 0 7 : 0 0 . 0 0 0 0 0 0 0 - 0 3 : 0 0 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 S C B F - S P ! 1 6 8 2 6 4 0 6 . 2 3 < / d o c u m e n t i d >  
     < s e n d e r i d > M M S O U Z A < / s e n d e r i d >  
     < s e n d e r e m a i l > M A R I N A . S O U Z A @ C E S C O N B A R R I E U . C O M . B R < / s e n d e r e m a i l >  
     < l a s t m o d i f i e d > 2 0 2 2 - 1 2 - 0 6 T 1 1 : 5 8 : 0 0 . 0 0 0 0 0 0 0 - 0 3 : 0 0 < / l a s t m o d i f i e d >  
     < d a t a b a s e > S C B F - S P < / d a t a b a s e >  
 < / p r o p e r t i e s > 
</file>

<file path=customXml/itemProps1.xml><?xml version="1.0" encoding="utf-8"?>
<ds:datastoreItem xmlns:ds="http://schemas.openxmlformats.org/officeDocument/2006/customXml" ds:itemID="{11E2E27E-19EE-49F7-A60E-B7591C5B0C36}">
  <ds:schemaRefs>
    <ds:schemaRef ds:uri="http://schemas.openxmlformats.org/officeDocument/2006/bibliography"/>
  </ds:schemaRefs>
</ds:datastoreItem>
</file>

<file path=customXml/itemProps2.xml><?xml version="1.0" encoding="utf-8"?>
<ds:datastoreItem xmlns:ds="http://schemas.openxmlformats.org/officeDocument/2006/customXml" ds:itemID="{351C2EC0-818B-47A1-8804-B9352FF65E2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22920</Words>
  <Characters>132617</Characters>
  <Application>Microsoft Office Word</Application>
  <DocSecurity>0</DocSecurity>
  <Lines>2706</Lines>
  <Paragraphs>942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2022-12-06T14:53:00Z</dcterms:created>
  <dcterms:modified xsi:type="dcterms:W3CDTF">2022-12-06T19:07:00Z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- 29511660v9 - 13078002.502288</vt:lpwstr>
  </property>
</Properties>
</file>