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5972" w14:textId="52C36E48" w:rsidR="005630E8" w:rsidRPr="00145F79" w:rsidRDefault="005630E8" w:rsidP="005630E8">
      <w:pPr>
        <w:spacing w:after="240" w:line="300" w:lineRule="atLeast"/>
        <w:jc w:val="both"/>
        <w:rPr>
          <w:rFonts w:ascii="Segoe UI" w:eastAsia="Cambria" w:hAnsi="Segoe UI" w:cs="Segoe UI"/>
          <w:b/>
          <w:lang w:eastAsia="en-GB"/>
        </w:rPr>
      </w:pPr>
      <w:r w:rsidRPr="00145F79">
        <w:rPr>
          <w:rFonts w:ascii="Segoe UI" w:eastAsia="Cambria" w:hAnsi="Segoe UI" w:cs="Segoe UI"/>
          <w:b/>
          <w:smallCaps/>
          <w:lang w:eastAsia="en-GB"/>
        </w:rPr>
        <w:t xml:space="preserve">ATA DE </w:t>
      </w:r>
      <w:bookmarkStart w:id="0" w:name="_Hlk131588686"/>
      <w:r w:rsidRPr="00145F79">
        <w:rPr>
          <w:rFonts w:ascii="Segoe UI" w:eastAsia="Cambria" w:hAnsi="Segoe UI" w:cs="Segoe UI"/>
          <w:b/>
          <w:smallCaps/>
          <w:lang w:eastAsia="en-GB"/>
        </w:rPr>
        <w:t xml:space="preserve">ASSEMBLEIA GERAL DE DEBENTURISTAS DA </w:t>
      </w:r>
      <w:r>
        <w:rPr>
          <w:rFonts w:ascii="Segoe UI" w:hAnsi="Segoe UI" w:cs="Segoe UI"/>
          <w:b/>
          <w:bCs/>
        </w:rPr>
        <w:t>2</w:t>
      </w:r>
      <w:r w:rsidRPr="00145F79">
        <w:rPr>
          <w:rFonts w:ascii="Segoe UI" w:hAnsi="Segoe UI" w:cs="Segoe UI"/>
          <w:b/>
          <w:bCs/>
        </w:rPr>
        <w:t>ª (</w:t>
      </w:r>
      <w:r>
        <w:rPr>
          <w:rFonts w:ascii="Segoe UI" w:hAnsi="Segoe UI" w:cs="Segoe UI"/>
          <w:b/>
          <w:bCs/>
        </w:rPr>
        <w:t>SEGUNDA</w:t>
      </w:r>
      <w:r w:rsidRPr="00145F79">
        <w:rPr>
          <w:rFonts w:ascii="Segoe UI" w:hAnsi="Segoe UI" w:cs="Segoe UI"/>
          <w:b/>
          <w:bCs/>
        </w:rPr>
        <w:t xml:space="preserve">) EMISSÃO DE DEBÊNTURES SIMPLES, NÃO CONVERSÍVEIS EM AÇÕES, </w:t>
      </w:r>
      <w:r w:rsidRPr="00145F79">
        <w:rPr>
          <w:rFonts w:ascii="Segoe UI" w:hAnsi="Segoe UI" w:cs="Segoe UI"/>
          <w:b/>
        </w:rPr>
        <w:t>DA ESPÉCIE QUIROGRAFÁRIA</w:t>
      </w:r>
      <w:r w:rsidRPr="00145F79">
        <w:rPr>
          <w:rFonts w:ascii="Segoe UI" w:hAnsi="Segoe UI" w:cs="Segoe UI"/>
          <w:b/>
          <w:bCs/>
        </w:rPr>
        <w:t xml:space="preserve">, </w:t>
      </w:r>
      <w:r w:rsidRPr="00594AF9">
        <w:rPr>
          <w:rFonts w:ascii="Segoe UI" w:hAnsi="Segoe UI" w:cs="Segoe UI"/>
          <w:b/>
          <w:bCs/>
          <w:iCs/>
        </w:rPr>
        <w:t>COM GARANTIA REAL</w:t>
      </w:r>
      <w:r w:rsidR="00594AF9">
        <w:rPr>
          <w:rFonts w:ascii="Segoe UI" w:hAnsi="Segoe UI" w:cs="Segoe UI"/>
          <w:b/>
          <w:bCs/>
          <w:iCs/>
        </w:rPr>
        <w:t xml:space="preserve"> ADICIONAL</w:t>
      </w:r>
      <w:r w:rsidRPr="00145F79">
        <w:rPr>
          <w:rFonts w:ascii="Segoe UI" w:hAnsi="Segoe UI" w:cs="Segoe UI"/>
          <w:b/>
          <w:bCs/>
          <w:i/>
        </w:rPr>
        <w:t xml:space="preserve">, </w:t>
      </w:r>
      <w:r w:rsidRPr="00145F79">
        <w:rPr>
          <w:rFonts w:ascii="Segoe UI" w:hAnsi="Segoe UI" w:cs="Segoe UI"/>
          <w:b/>
          <w:bCs/>
        </w:rPr>
        <w:t>EM SÉRIE ÚNICA, PARA DISTRIBUIÇÃO PÚBLICA</w:t>
      </w:r>
      <w:r w:rsidR="00866A16">
        <w:rPr>
          <w:rFonts w:ascii="Segoe UI" w:hAnsi="Segoe UI" w:cs="Segoe UI"/>
          <w:b/>
          <w:bCs/>
        </w:rPr>
        <w:t>,</w:t>
      </w:r>
      <w:r w:rsidRPr="00145F79">
        <w:rPr>
          <w:rFonts w:ascii="Segoe UI" w:hAnsi="Segoe UI" w:cs="Segoe UI"/>
          <w:b/>
          <w:bCs/>
        </w:rPr>
        <w:t xml:space="preserve"> COM ESFORÇOS RESTRITOS</w:t>
      </w:r>
      <w:r w:rsidR="00866A16">
        <w:rPr>
          <w:rFonts w:ascii="Segoe UI" w:hAnsi="Segoe UI" w:cs="Segoe UI"/>
          <w:b/>
          <w:bCs/>
        </w:rPr>
        <w:t xml:space="preserve"> DE DISTRIBUIÇÃO</w:t>
      </w:r>
      <w:r w:rsidRPr="00145F79">
        <w:rPr>
          <w:rFonts w:ascii="Segoe UI" w:hAnsi="Segoe UI" w:cs="Segoe UI"/>
          <w:b/>
          <w:bCs/>
        </w:rPr>
        <w:t xml:space="preserve"> DA </w:t>
      </w:r>
      <w:r w:rsidR="00CC51F7">
        <w:rPr>
          <w:rFonts w:ascii="Segoe UI" w:hAnsi="Segoe UI" w:cs="Segoe UI"/>
          <w:b/>
          <w:bCs/>
        </w:rPr>
        <w:t>[</w:t>
      </w:r>
      <w:r w:rsidRPr="009A6CC4">
        <w:rPr>
          <w:rFonts w:ascii="Segoe UI" w:hAnsi="Segoe UI" w:cs="Segoe UI"/>
          <w:b/>
          <w:bCs/>
          <w:highlight w:val="lightGray"/>
        </w:rPr>
        <w:t>ELERA RENOVÁVEIS</w:t>
      </w:r>
      <w:r w:rsidR="00CC51F7" w:rsidRPr="009A6CC4">
        <w:rPr>
          <w:rFonts w:ascii="Segoe UI" w:hAnsi="Segoe UI" w:cs="Segoe UI"/>
          <w:b/>
          <w:bCs/>
          <w:highlight w:val="lightGray"/>
        </w:rPr>
        <w:t xml:space="preserve"> </w:t>
      </w:r>
      <w:r w:rsidRPr="009A6CC4">
        <w:rPr>
          <w:rFonts w:ascii="Segoe UI" w:hAnsi="Segoe UI" w:cs="Segoe UI"/>
          <w:b/>
          <w:bCs/>
          <w:highlight w:val="lightGray"/>
        </w:rPr>
        <w:t>S.A.</w:t>
      </w:r>
      <w:r w:rsidR="00CC51F7">
        <w:rPr>
          <w:rFonts w:ascii="Segoe UI" w:hAnsi="Segoe UI" w:cs="Segoe UI"/>
          <w:b/>
          <w:bCs/>
        </w:rPr>
        <w:t>]</w:t>
      </w:r>
      <w:r w:rsidRPr="00145F79">
        <w:rPr>
          <w:rFonts w:ascii="Segoe UI" w:eastAsia="Cambria" w:hAnsi="Segoe UI" w:cs="Segoe UI"/>
          <w:b/>
          <w:smallCaps/>
          <w:lang w:eastAsia="en-GB"/>
        </w:rPr>
        <w:t>, REALIZADA EM [</w:t>
      </w:r>
      <w:r w:rsidRPr="00145F79">
        <w:rPr>
          <w:rFonts w:ascii="Segoe UI" w:eastAsia="Cambria" w:hAnsi="Segoe UI" w:cs="Segoe UI"/>
          <w:b/>
          <w:smallCaps/>
          <w:highlight w:val="yellow"/>
          <w:lang w:eastAsia="en-GB"/>
        </w:rPr>
        <w:t>●</w:t>
      </w:r>
      <w:r w:rsidRPr="00145F79">
        <w:rPr>
          <w:rFonts w:ascii="Segoe UI" w:eastAsia="Cambria" w:hAnsi="Segoe UI" w:cs="Segoe UI"/>
          <w:b/>
          <w:smallCaps/>
          <w:lang w:eastAsia="en-GB"/>
        </w:rPr>
        <w:t>] DE [</w:t>
      </w:r>
      <w:r w:rsidRPr="00145F79">
        <w:rPr>
          <w:rFonts w:ascii="Segoe UI" w:eastAsia="Cambria" w:hAnsi="Segoe UI" w:cs="Segoe UI"/>
          <w:b/>
          <w:smallCaps/>
          <w:highlight w:val="yellow"/>
          <w:lang w:eastAsia="en-GB"/>
        </w:rPr>
        <w:t>●</w:t>
      </w:r>
      <w:r w:rsidRPr="00145F79">
        <w:rPr>
          <w:rFonts w:ascii="Segoe UI" w:eastAsia="Cambria" w:hAnsi="Segoe UI" w:cs="Segoe UI"/>
          <w:b/>
          <w:smallCaps/>
          <w:lang w:eastAsia="en-GB"/>
        </w:rPr>
        <w:t xml:space="preserve">] DE 2023 </w:t>
      </w:r>
      <w:bookmarkEnd w:id="0"/>
      <w:r w:rsidR="009B600F" w:rsidRPr="00D83E32">
        <w:rPr>
          <w:rFonts w:ascii="Segoe UI" w:hAnsi="Segoe UI" w:cs="Segoe UI"/>
        </w:rPr>
        <w:t>[</w:t>
      </w:r>
      <w:r w:rsidR="009B600F" w:rsidRPr="00D83E32">
        <w:rPr>
          <w:rFonts w:ascii="Segoe UI" w:hAnsi="Segoe UI" w:cs="Segoe UI"/>
          <w:b/>
          <w:bCs/>
          <w:i/>
          <w:iCs/>
          <w:highlight w:val="yellow"/>
        </w:rPr>
        <w:t>Nota Mattos Filho à Companhia</w:t>
      </w:r>
      <w:r w:rsidR="009B600F" w:rsidRPr="00D83E32">
        <w:rPr>
          <w:rFonts w:ascii="Segoe UI" w:hAnsi="Segoe UI" w:cs="Segoe UI"/>
          <w:i/>
          <w:iCs/>
          <w:highlight w:val="yellow"/>
        </w:rPr>
        <w:t xml:space="preserve">: favor confirmar se a escritura já foi aditada para a nova qualificação da </w:t>
      </w:r>
      <w:proofErr w:type="spellStart"/>
      <w:r w:rsidR="009B600F" w:rsidRPr="00D83E32">
        <w:rPr>
          <w:rFonts w:ascii="Segoe UI" w:hAnsi="Segoe UI" w:cs="Segoe UI"/>
          <w:i/>
          <w:iCs/>
          <w:highlight w:val="yellow"/>
        </w:rPr>
        <w:t>Brookfield</w:t>
      </w:r>
      <w:proofErr w:type="spellEnd"/>
      <w:r w:rsidR="009B600F" w:rsidRPr="00D83E32">
        <w:rPr>
          <w:rFonts w:ascii="Segoe UI" w:hAnsi="Segoe UI" w:cs="Segoe UI"/>
          <w:i/>
          <w:iCs/>
          <w:highlight w:val="yellow"/>
        </w:rPr>
        <w:t>.</w:t>
      </w:r>
      <w:r w:rsidR="009B600F" w:rsidRPr="00D83E32">
        <w:rPr>
          <w:rFonts w:ascii="Segoe UI" w:hAnsi="Segoe UI" w:cs="Segoe UI"/>
        </w:rPr>
        <w:t>]</w:t>
      </w:r>
    </w:p>
    <w:p w14:paraId="3E7635B8" w14:textId="1065D7E1" w:rsidR="005630E8" w:rsidRPr="00145F79" w:rsidRDefault="005630E8" w:rsidP="009A6CC4">
      <w:pPr>
        <w:pStyle w:val="PargrafodaLista"/>
        <w:numPr>
          <w:ilvl w:val="0"/>
          <w:numId w:val="5"/>
        </w:numPr>
        <w:spacing w:after="240" w:line="300" w:lineRule="atLeast"/>
        <w:ind w:left="567" w:hanging="283"/>
        <w:contextualSpacing w:val="0"/>
        <w:jc w:val="both"/>
        <w:rPr>
          <w:rFonts w:ascii="Segoe UI" w:eastAsia="Times New Roman" w:hAnsi="Segoe UI" w:cs="Segoe UI"/>
          <w:lang w:eastAsia="en-GB"/>
        </w:rPr>
      </w:pPr>
      <w:r w:rsidRPr="00145F79">
        <w:rPr>
          <w:rFonts w:ascii="Segoe UI" w:eastAsia="Times New Roman" w:hAnsi="Segoe UI" w:cs="Segoe UI"/>
          <w:b/>
          <w:caps/>
          <w:lang w:eastAsia="en-GB"/>
        </w:rPr>
        <w:t>Data, Hora e Local</w:t>
      </w:r>
      <w:r w:rsidRPr="00145F79">
        <w:rPr>
          <w:rFonts w:ascii="Segoe UI" w:eastAsia="Times New Roman" w:hAnsi="Segoe UI" w:cs="Segoe UI"/>
          <w:lang w:eastAsia="en-GB"/>
        </w:rPr>
        <w:t xml:space="preserve">: Aos </w:t>
      </w:r>
      <w:r w:rsidRPr="009A6CC4">
        <w:rPr>
          <w:rFonts w:ascii="Segoe UI" w:eastAsia="Cambria" w:hAnsi="Segoe UI" w:cs="Segoe UI"/>
          <w:bCs/>
          <w:smallCaps/>
          <w:lang w:eastAsia="en-GB"/>
        </w:rPr>
        <w:t>[</w:t>
      </w:r>
      <w:r w:rsidRPr="009A6CC4">
        <w:rPr>
          <w:rFonts w:ascii="Segoe UI" w:eastAsia="Cambria" w:hAnsi="Segoe UI" w:cs="Segoe UI"/>
          <w:bCs/>
          <w:smallCaps/>
          <w:highlight w:val="yellow"/>
          <w:lang w:eastAsia="en-GB"/>
        </w:rPr>
        <w:t>●</w:t>
      </w:r>
      <w:r w:rsidRPr="009A6CC4">
        <w:rPr>
          <w:rFonts w:ascii="Segoe UI" w:eastAsia="Cambria" w:hAnsi="Segoe UI" w:cs="Segoe UI"/>
          <w:bCs/>
          <w:smallCaps/>
          <w:lang w:eastAsia="en-GB"/>
        </w:rPr>
        <w:t>]</w:t>
      </w:r>
      <w:r w:rsidRPr="00145F79">
        <w:rPr>
          <w:rFonts w:ascii="Segoe UI" w:eastAsia="Times New Roman" w:hAnsi="Segoe UI" w:cs="Segoe UI"/>
          <w:lang w:eastAsia="en-GB"/>
        </w:rPr>
        <w:t xml:space="preserve"> dias do mês de [</w:t>
      </w:r>
      <w:r w:rsidRPr="00145F79">
        <w:rPr>
          <w:rFonts w:ascii="Segoe UI" w:eastAsia="Times New Roman" w:hAnsi="Segoe UI" w:cs="Segoe UI"/>
          <w:highlight w:val="yellow"/>
          <w:lang w:eastAsia="en-GB"/>
        </w:rPr>
        <w:t>●</w:t>
      </w:r>
      <w:r w:rsidRPr="00145F79">
        <w:rPr>
          <w:rFonts w:ascii="Segoe UI" w:eastAsia="Times New Roman" w:hAnsi="Segoe UI" w:cs="Segoe UI"/>
          <w:lang w:eastAsia="en-GB"/>
        </w:rPr>
        <w:t>] de 2023, às 10 horas, de forma exclusivamente digital, nos termos da Resolução da Comissão de Valores Mobiliários (“</w:t>
      </w:r>
      <w:r w:rsidRPr="009A6CC4">
        <w:rPr>
          <w:rFonts w:ascii="Segoe UI" w:eastAsia="Times New Roman" w:hAnsi="Segoe UI" w:cs="Segoe UI"/>
          <w:u w:val="single"/>
          <w:lang w:eastAsia="en-GB"/>
        </w:rPr>
        <w:t>CVM</w:t>
      </w:r>
      <w:r w:rsidRPr="00145F79">
        <w:rPr>
          <w:rFonts w:ascii="Segoe UI" w:eastAsia="Times New Roman" w:hAnsi="Segoe UI" w:cs="Segoe UI"/>
          <w:lang w:eastAsia="en-GB"/>
        </w:rPr>
        <w:t>”) nº 81, de 29 de março de 2022 (“</w:t>
      </w:r>
      <w:r w:rsidRPr="009A6CC4">
        <w:rPr>
          <w:rFonts w:ascii="Segoe UI" w:eastAsia="Times New Roman" w:hAnsi="Segoe UI" w:cs="Segoe UI"/>
          <w:u w:val="single"/>
          <w:lang w:eastAsia="en-GB"/>
        </w:rPr>
        <w:t>Resolução CVM 81</w:t>
      </w:r>
      <w:r w:rsidRPr="00145F79">
        <w:rPr>
          <w:rFonts w:ascii="Segoe UI" w:eastAsia="Times New Roman" w:hAnsi="Segoe UI" w:cs="Segoe UI"/>
          <w:lang w:eastAsia="en-GB"/>
        </w:rPr>
        <w:t xml:space="preserve">”), coordenada pela </w:t>
      </w:r>
      <w:r w:rsidR="009B600F">
        <w:rPr>
          <w:rFonts w:ascii="Segoe UI" w:eastAsia="Times New Roman" w:hAnsi="Segoe UI" w:cs="Segoe UI"/>
          <w:lang w:eastAsia="en-GB"/>
        </w:rPr>
        <w:t>[</w:t>
      </w:r>
      <w:proofErr w:type="spellStart"/>
      <w:r w:rsidRPr="009A6CC4">
        <w:rPr>
          <w:rFonts w:ascii="Segoe UI" w:eastAsia="Times New Roman" w:hAnsi="Segoe UI" w:cs="Segoe UI"/>
          <w:highlight w:val="lightGray"/>
          <w:lang w:eastAsia="en-GB"/>
        </w:rPr>
        <w:t>Elera</w:t>
      </w:r>
      <w:proofErr w:type="spellEnd"/>
      <w:r w:rsidRPr="009A6CC4">
        <w:rPr>
          <w:rFonts w:ascii="Segoe UI" w:eastAsia="Times New Roman" w:hAnsi="Segoe UI" w:cs="Segoe UI"/>
          <w:highlight w:val="lightGray"/>
          <w:lang w:eastAsia="en-GB"/>
        </w:rPr>
        <w:t xml:space="preserve"> Renováveis S.A.</w:t>
      </w:r>
      <w:r w:rsidR="009B600F">
        <w:rPr>
          <w:rFonts w:ascii="Segoe UI" w:eastAsia="Times New Roman" w:hAnsi="Segoe UI" w:cs="Segoe UI"/>
          <w:lang w:eastAsia="en-GB"/>
        </w:rPr>
        <w:t>]</w:t>
      </w:r>
      <w:r w:rsidRPr="00145F79">
        <w:rPr>
          <w:rFonts w:ascii="Segoe UI" w:eastAsia="Times New Roman" w:hAnsi="Segoe UI" w:cs="Segoe UI"/>
          <w:lang w:eastAsia="en-GB"/>
        </w:rPr>
        <w:t xml:space="preserve"> (“</w:t>
      </w:r>
      <w:r w:rsidRPr="009A6CC4">
        <w:rPr>
          <w:rFonts w:ascii="Segoe UI" w:eastAsia="Times New Roman" w:hAnsi="Segoe UI" w:cs="Segoe UI"/>
          <w:bCs/>
          <w:u w:val="single"/>
          <w:lang w:eastAsia="en-GB"/>
        </w:rPr>
        <w:t>Companhia</w:t>
      </w:r>
      <w:r w:rsidRPr="00145F79">
        <w:rPr>
          <w:rFonts w:ascii="Segoe UI" w:eastAsia="Times New Roman" w:hAnsi="Segoe UI" w:cs="Segoe UI"/>
          <w:lang w:eastAsia="en-GB"/>
        </w:rPr>
        <w:t xml:space="preserve">”), com sede na Cidade do Rio de Janeiro, Estado do Rio de Janeiro, na Avenida Almirante Júlio de Sá </w:t>
      </w:r>
      <w:proofErr w:type="spellStart"/>
      <w:r w:rsidRPr="00145F79">
        <w:rPr>
          <w:rFonts w:ascii="Segoe UI" w:eastAsia="Times New Roman" w:hAnsi="Segoe UI" w:cs="Segoe UI"/>
          <w:lang w:eastAsia="en-GB"/>
        </w:rPr>
        <w:t>Bierrenbach</w:t>
      </w:r>
      <w:proofErr w:type="spellEnd"/>
      <w:r w:rsidRPr="00145F79">
        <w:rPr>
          <w:rFonts w:ascii="Segoe UI" w:eastAsia="Times New Roman" w:hAnsi="Segoe UI" w:cs="Segoe UI"/>
          <w:lang w:eastAsia="en-GB"/>
        </w:rPr>
        <w:t xml:space="preserve">, 200, Edifício Pacific Tower, bloco 02, 1º, 2º e 4º andares, salas 101, 201 a 204, e 401 a 404, Jacarepaguá, CEP 22775-028. </w:t>
      </w:r>
    </w:p>
    <w:p w14:paraId="57F79C60" w14:textId="4F12FE68" w:rsidR="005630E8" w:rsidRPr="00145F79" w:rsidRDefault="005630E8" w:rsidP="009A6CC4">
      <w:pPr>
        <w:pStyle w:val="PargrafodaLista"/>
        <w:numPr>
          <w:ilvl w:val="0"/>
          <w:numId w:val="5"/>
        </w:numPr>
        <w:spacing w:after="240" w:line="300" w:lineRule="atLeast"/>
        <w:ind w:left="567" w:hanging="283"/>
        <w:contextualSpacing w:val="0"/>
        <w:jc w:val="both"/>
        <w:rPr>
          <w:rFonts w:ascii="Segoe UI" w:eastAsia="Times New Roman" w:hAnsi="Segoe UI" w:cs="Segoe UI"/>
          <w:lang w:eastAsia="en-GB"/>
        </w:rPr>
      </w:pPr>
      <w:r w:rsidRPr="00145F79">
        <w:rPr>
          <w:rFonts w:ascii="Segoe UI" w:eastAsia="Times New Roman" w:hAnsi="Segoe UI" w:cs="Segoe UI"/>
          <w:b/>
          <w:caps/>
          <w:lang w:eastAsia="en-GB"/>
        </w:rPr>
        <w:t>Convocação</w:t>
      </w:r>
      <w:r w:rsidRPr="00145F79">
        <w:rPr>
          <w:rFonts w:ascii="Segoe UI" w:eastAsia="Times New Roman" w:hAnsi="Segoe UI" w:cs="Segoe UI"/>
          <w:lang w:eastAsia="en-GB"/>
        </w:rPr>
        <w:t xml:space="preserve">: Dispensada a convocação por edital, tendo em vista que se verificou a presença dos titulares de 100% (cem por cento) das debêntures em circulação, emitidas no âmbito da </w:t>
      </w:r>
      <w:r>
        <w:rPr>
          <w:rFonts w:ascii="Segoe UI" w:eastAsia="Times New Roman" w:hAnsi="Segoe UI" w:cs="Segoe UI"/>
          <w:lang w:eastAsia="en-GB"/>
        </w:rPr>
        <w:t>2</w:t>
      </w:r>
      <w:r w:rsidRPr="00145F79">
        <w:rPr>
          <w:rFonts w:ascii="Segoe UI" w:eastAsia="Times New Roman" w:hAnsi="Segoe UI" w:cs="Segoe UI"/>
          <w:lang w:eastAsia="en-GB"/>
        </w:rPr>
        <w:t>ª (</w:t>
      </w:r>
      <w:r>
        <w:rPr>
          <w:rFonts w:ascii="Segoe UI" w:eastAsia="Times New Roman" w:hAnsi="Segoe UI" w:cs="Segoe UI"/>
          <w:lang w:eastAsia="en-GB"/>
        </w:rPr>
        <w:t>Segunda</w:t>
      </w:r>
      <w:r w:rsidRPr="00145F79">
        <w:rPr>
          <w:rFonts w:ascii="Segoe UI" w:eastAsia="Times New Roman" w:hAnsi="Segoe UI" w:cs="Segoe UI"/>
          <w:lang w:eastAsia="en-GB"/>
        </w:rPr>
        <w:t>) Emissão de Debêntures Simples, Não Conversíveis em Ações, em Série Única, da Espécie Quirografária, com Garantia Real</w:t>
      </w:r>
      <w:r>
        <w:rPr>
          <w:rFonts w:ascii="Segoe UI" w:eastAsia="Times New Roman" w:hAnsi="Segoe UI" w:cs="Segoe UI"/>
          <w:lang w:eastAsia="en-GB"/>
        </w:rPr>
        <w:t xml:space="preserve"> Adicional</w:t>
      </w:r>
      <w:r w:rsidRPr="00145F79">
        <w:rPr>
          <w:rFonts w:ascii="Segoe UI" w:eastAsia="Times New Roman" w:hAnsi="Segoe UI" w:cs="Segoe UI"/>
          <w:lang w:eastAsia="en-GB"/>
        </w:rPr>
        <w:t xml:space="preserve">, para Distribuição Pública com Esforços Restritos </w:t>
      </w:r>
      <w:r>
        <w:rPr>
          <w:rFonts w:ascii="Segoe UI" w:eastAsia="Times New Roman" w:hAnsi="Segoe UI" w:cs="Segoe UI"/>
          <w:lang w:eastAsia="en-GB"/>
        </w:rPr>
        <w:t xml:space="preserve">de Distribuição </w:t>
      </w:r>
      <w:r w:rsidRPr="00145F79">
        <w:rPr>
          <w:rFonts w:ascii="Segoe UI" w:eastAsia="Times New Roman" w:hAnsi="Segoe UI" w:cs="Segoe UI"/>
          <w:lang w:eastAsia="en-GB"/>
        </w:rPr>
        <w:t xml:space="preserve">da </w:t>
      </w:r>
      <w:r>
        <w:rPr>
          <w:rFonts w:ascii="Segoe UI" w:eastAsia="Times New Roman" w:hAnsi="Segoe UI" w:cs="Segoe UI"/>
          <w:lang w:eastAsia="en-GB"/>
        </w:rPr>
        <w:t xml:space="preserve">Companhia </w:t>
      </w:r>
      <w:r w:rsidRPr="00145F79">
        <w:rPr>
          <w:rFonts w:ascii="Segoe UI" w:eastAsia="Times New Roman" w:hAnsi="Segoe UI" w:cs="Segoe UI"/>
          <w:lang w:eastAsia="en-GB"/>
        </w:rPr>
        <w:t>(“</w:t>
      </w:r>
      <w:r w:rsidRPr="009A6CC4">
        <w:rPr>
          <w:rFonts w:ascii="Segoe UI" w:eastAsia="Times New Roman" w:hAnsi="Segoe UI" w:cs="Segoe UI"/>
          <w:bCs/>
          <w:u w:val="single"/>
          <w:lang w:eastAsia="en-GB"/>
        </w:rPr>
        <w:t>Debenturistas</w:t>
      </w:r>
      <w:r w:rsidRPr="00145F79">
        <w:rPr>
          <w:rFonts w:ascii="Segoe UI" w:eastAsia="Times New Roman" w:hAnsi="Segoe UI" w:cs="Segoe UI"/>
          <w:lang w:eastAsia="en-GB"/>
        </w:rPr>
        <w:t>”, “</w:t>
      </w:r>
      <w:r w:rsidRPr="009A6CC4">
        <w:rPr>
          <w:rFonts w:ascii="Segoe UI" w:eastAsia="Times New Roman" w:hAnsi="Segoe UI" w:cs="Segoe UI"/>
          <w:bCs/>
          <w:u w:val="single"/>
          <w:lang w:eastAsia="en-GB"/>
        </w:rPr>
        <w:t>Debêntures</w:t>
      </w:r>
      <w:r w:rsidRPr="00145F79">
        <w:rPr>
          <w:rFonts w:ascii="Segoe UI" w:eastAsia="Times New Roman" w:hAnsi="Segoe UI" w:cs="Segoe UI"/>
          <w:lang w:eastAsia="en-GB"/>
        </w:rPr>
        <w:t>” e “</w:t>
      </w:r>
      <w:r w:rsidRPr="009A6CC4">
        <w:rPr>
          <w:rFonts w:ascii="Segoe UI" w:eastAsia="Times New Roman" w:hAnsi="Segoe UI" w:cs="Segoe UI"/>
          <w:u w:val="single"/>
          <w:lang w:eastAsia="en-GB"/>
        </w:rPr>
        <w:t>Emissão</w:t>
      </w:r>
      <w:r w:rsidRPr="00145F79">
        <w:rPr>
          <w:rFonts w:ascii="Segoe UI" w:eastAsia="Times New Roman" w:hAnsi="Segoe UI" w:cs="Segoe UI"/>
          <w:lang w:eastAsia="en-GB"/>
        </w:rPr>
        <w:t>”, respectivamente), nos termos do artigo 71, parágrafo 2º, e artigo 124, parágrafo 4º, ambos da Lei n.º 6.404, de 15 de dezembro de 1976, conforme alterada (“</w:t>
      </w:r>
      <w:r w:rsidRPr="009A6CC4">
        <w:rPr>
          <w:rFonts w:ascii="Segoe UI" w:eastAsia="Times New Roman" w:hAnsi="Segoe UI" w:cs="Segoe UI"/>
          <w:u w:val="single"/>
          <w:lang w:eastAsia="en-GB"/>
        </w:rPr>
        <w:t>Lei das Sociedades por Ações</w:t>
      </w:r>
      <w:r w:rsidRPr="00145F79">
        <w:rPr>
          <w:rFonts w:ascii="Segoe UI" w:eastAsia="Times New Roman" w:hAnsi="Segoe UI" w:cs="Segoe UI"/>
          <w:lang w:eastAsia="en-GB"/>
        </w:rPr>
        <w:t xml:space="preserve">”), e nos termos da </w:t>
      </w:r>
      <w:r w:rsidRPr="009B600F">
        <w:rPr>
          <w:rFonts w:ascii="Segoe UI" w:eastAsia="Times New Roman" w:hAnsi="Segoe UI" w:cs="Segoe UI"/>
          <w:lang w:eastAsia="en-GB"/>
        </w:rPr>
        <w:t xml:space="preserve">Cláusula </w:t>
      </w:r>
      <w:r w:rsidR="0005403F">
        <w:rPr>
          <w:rFonts w:ascii="Segoe UI" w:eastAsia="Times New Roman" w:hAnsi="Segoe UI" w:cs="Segoe UI"/>
          <w:lang w:eastAsia="en-GB"/>
        </w:rPr>
        <w:t>10</w:t>
      </w:r>
      <w:r w:rsidRPr="00145F79">
        <w:rPr>
          <w:rFonts w:ascii="Segoe UI" w:eastAsia="Times New Roman" w:hAnsi="Segoe UI" w:cs="Segoe UI"/>
          <w:lang w:eastAsia="en-GB"/>
        </w:rPr>
        <w:t xml:space="preserve"> do </w:t>
      </w:r>
      <w:bookmarkStart w:id="1" w:name="_Hlk129878062"/>
      <w:r w:rsidRPr="00145F79">
        <w:rPr>
          <w:rFonts w:ascii="Segoe UI" w:hAnsi="Segoe UI" w:cs="Segoe UI"/>
        </w:rPr>
        <w:t>“</w:t>
      </w:r>
      <w:r w:rsidRPr="00145F79">
        <w:rPr>
          <w:rFonts w:ascii="Segoe UI" w:hAnsi="Segoe UI" w:cs="Segoe UI"/>
          <w:i/>
        </w:rPr>
        <w:t xml:space="preserve">Instrumento Particular de Escritura da </w:t>
      </w:r>
      <w:r>
        <w:rPr>
          <w:rFonts w:ascii="Segoe UI" w:hAnsi="Segoe UI" w:cs="Segoe UI"/>
          <w:i/>
        </w:rPr>
        <w:t>2</w:t>
      </w:r>
      <w:r w:rsidRPr="00145F79">
        <w:rPr>
          <w:rFonts w:ascii="Segoe UI" w:hAnsi="Segoe UI" w:cs="Segoe UI"/>
          <w:i/>
        </w:rPr>
        <w:t>ª (</w:t>
      </w:r>
      <w:r>
        <w:rPr>
          <w:rFonts w:ascii="Segoe UI" w:hAnsi="Segoe UI" w:cs="Segoe UI"/>
          <w:i/>
        </w:rPr>
        <w:t>Segunda</w:t>
      </w:r>
      <w:r w:rsidRPr="00145F79">
        <w:rPr>
          <w:rFonts w:ascii="Segoe UI" w:hAnsi="Segoe UI" w:cs="Segoe UI"/>
          <w:i/>
        </w:rPr>
        <w:t>) Emissão de Debêntures Simples, Não Conversíveis em Ações, da Espécie Quirografária, com Garantia Real</w:t>
      </w:r>
      <w:r>
        <w:rPr>
          <w:rFonts w:ascii="Segoe UI" w:hAnsi="Segoe UI" w:cs="Segoe UI"/>
          <w:i/>
        </w:rPr>
        <w:t xml:space="preserve"> Adicional</w:t>
      </w:r>
      <w:r w:rsidRPr="00145F79">
        <w:rPr>
          <w:rFonts w:ascii="Segoe UI" w:hAnsi="Segoe UI" w:cs="Segoe UI"/>
          <w:i/>
        </w:rPr>
        <w:t>,</w:t>
      </w:r>
      <w:r w:rsidRPr="00145F79">
        <w:rPr>
          <w:rFonts w:ascii="Segoe UI" w:hAnsi="Segoe UI" w:cs="Segoe UI"/>
          <w:b/>
          <w:i/>
        </w:rPr>
        <w:t xml:space="preserve"> </w:t>
      </w:r>
      <w:r w:rsidRPr="009A6CC4">
        <w:rPr>
          <w:rFonts w:ascii="Segoe UI" w:hAnsi="Segoe UI" w:cs="Segoe UI"/>
          <w:bCs/>
          <w:i/>
        </w:rPr>
        <w:t>em</w:t>
      </w:r>
      <w:r>
        <w:rPr>
          <w:rFonts w:ascii="Segoe UI" w:hAnsi="Segoe UI" w:cs="Segoe UI"/>
          <w:b/>
          <w:i/>
        </w:rPr>
        <w:t xml:space="preserve"> </w:t>
      </w:r>
      <w:r w:rsidRPr="00145F79">
        <w:rPr>
          <w:rFonts w:ascii="Segoe UI" w:hAnsi="Segoe UI" w:cs="Segoe UI"/>
          <w:i/>
        </w:rPr>
        <w:t>Série Única, para Distribuição Pública</w:t>
      </w:r>
      <w:r w:rsidR="00594AF9">
        <w:rPr>
          <w:rFonts w:ascii="Segoe UI" w:hAnsi="Segoe UI" w:cs="Segoe UI"/>
          <w:i/>
        </w:rPr>
        <w:t>,</w:t>
      </w:r>
      <w:r w:rsidRPr="00145F79">
        <w:rPr>
          <w:rFonts w:ascii="Segoe UI" w:hAnsi="Segoe UI" w:cs="Segoe UI"/>
          <w:i/>
        </w:rPr>
        <w:t xml:space="preserve"> com Esforços Restritos</w:t>
      </w:r>
      <w:r>
        <w:rPr>
          <w:rFonts w:ascii="Segoe UI" w:hAnsi="Segoe UI" w:cs="Segoe UI"/>
          <w:i/>
        </w:rPr>
        <w:t xml:space="preserve"> de Distribuição</w:t>
      </w:r>
      <w:r w:rsidRPr="00145F79">
        <w:rPr>
          <w:rFonts w:ascii="Segoe UI" w:hAnsi="Segoe UI" w:cs="Segoe UI"/>
          <w:i/>
        </w:rPr>
        <w:t xml:space="preserve"> da </w:t>
      </w:r>
      <w:r w:rsidR="009B600F">
        <w:rPr>
          <w:rFonts w:ascii="Segoe UI" w:hAnsi="Segoe UI" w:cs="Segoe UI"/>
          <w:i/>
        </w:rPr>
        <w:t>[</w:t>
      </w:r>
      <w:proofErr w:type="spellStart"/>
      <w:r w:rsidRPr="009A6CC4">
        <w:rPr>
          <w:rFonts w:ascii="Segoe UI" w:hAnsi="Segoe UI" w:cs="Segoe UI"/>
          <w:i/>
          <w:highlight w:val="lightGray"/>
        </w:rPr>
        <w:t>Elera</w:t>
      </w:r>
      <w:proofErr w:type="spellEnd"/>
      <w:r w:rsidRPr="009A6CC4">
        <w:rPr>
          <w:rFonts w:ascii="Segoe UI" w:hAnsi="Segoe UI" w:cs="Segoe UI"/>
          <w:i/>
          <w:highlight w:val="lightGray"/>
        </w:rPr>
        <w:t xml:space="preserve"> Renováveis S.A.</w:t>
      </w:r>
      <w:r w:rsidR="009B600F">
        <w:rPr>
          <w:rFonts w:ascii="Segoe UI" w:hAnsi="Segoe UI" w:cs="Segoe UI"/>
          <w:i/>
        </w:rPr>
        <w:t>]</w:t>
      </w:r>
      <w:r w:rsidRPr="00145F79">
        <w:rPr>
          <w:rFonts w:ascii="Segoe UI" w:hAnsi="Segoe UI" w:cs="Segoe UI"/>
        </w:rPr>
        <w:t>”</w:t>
      </w:r>
      <w:bookmarkEnd w:id="1"/>
      <w:r w:rsidRPr="00145F79">
        <w:rPr>
          <w:rFonts w:ascii="Segoe UI" w:eastAsia="Times New Roman" w:hAnsi="Segoe UI" w:cs="Segoe UI"/>
          <w:iCs/>
          <w:lang w:eastAsia="en-GB"/>
        </w:rPr>
        <w:t xml:space="preserve">, celebrado em </w:t>
      </w:r>
      <w:r>
        <w:rPr>
          <w:rFonts w:ascii="Segoe UI" w:eastAsia="Times New Roman" w:hAnsi="Segoe UI" w:cs="Segoe UI"/>
          <w:iCs/>
          <w:lang w:eastAsia="en-GB"/>
        </w:rPr>
        <w:t>16</w:t>
      </w:r>
      <w:r w:rsidRPr="00145F79">
        <w:rPr>
          <w:rFonts w:ascii="Segoe UI" w:eastAsia="Times New Roman" w:hAnsi="Segoe UI" w:cs="Segoe UI"/>
          <w:iCs/>
          <w:lang w:eastAsia="en-GB"/>
        </w:rPr>
        <w:t xml:space="preserve"> de dezembro de 202</w:t>
      </w:r>
      <w:r>
        <w:rPr>
          <w:rFonts w:ascii="Segoe UI" w:eastAsia="Times New Roman" w:hAnsi="Segoe UI" w:cs="Segoe UI"/>
          <w:iCs/>
          <w:lang w:eastAsia="en-GB"/>
        </w:rPr>
        <w:t>1</w:t>
      </w:r>
      <w:r w:rsidR="0005403F">
        <w:rPr>
          <w:rFonts w:ascii="Segoe UI" w:eastAsia="Times New Roman" w:hAnsi="Segoe UI" w:cs="Segoe UI"/>
          <w:iCs/>
          <w:lang w:eastAsia="en-GB"/>
        </w:rPr>
        <w:t>, conforme aditada,</w:t>
      </w:r>
      <w:r w:rsidRPr="00145F79">
        <w:rPr>
          <w:rFonts w:ascii="Segoe UI" w:eastAsia="Times New Roman" w:hAnsi="Segoe UI" w:cs="Segoe UI"/>
          <w:iCs/>
          <w:lang w:eastAsia="en-GB"/>
        </w:rPr>
        <w:t xml:space="preserve"> </w:t>
      </w:r>
      <w:r w:rsidRPr="00145F79">
        <w:rPr>
          <w:rFonts w:ascii="Segoe UI" w:eastAsia="Times New Roman" w:hAnsi="Segoe UI" w:cs="Segoe UI"/>
          <w:lang w:eastAsia="en-GB"/>
        </w:rPr>
        <w:t>entre a</w:t>
      </w:r>
      <w:r>
        <w:rPr>
          <w:rFonts w:ascii="Segoe UI" w:eastAsia="Times New Roman" w:hAnsi="Segoe UI" w:cs="Segoe UI"/>
          <w:lang w:eastAsia="en-GB"/>
        </w:rPr>
        <w:t xml:space="preserve"> Companhia,</w:t>
      </w:r>
      <w:r w:rsidRPr="00145F79">
        <w:rPr>
          <w:rFonts w:ascii="Segoe UI" w:eastAsia="Times New Roman" w:hAnsi="Segoe UI" w:cs="Segoe UI"/>
          <w:lang w:eastAsia="en-GB"/>
        </w:rPr>
        <w:t xml:space="preserve"> na qualidade de emissora</w:t>
      </w:r>
      <w:r w:rsidR="00CC51F7">
        <w:rPr>
          <w:rFonts w:ascii="Segoe UI" w:eastAsia="Times New Roman" w:hAnsi="Segoe UI" w:cs="Segoe UI"/>
          <w:lang w:eastAsia="en-GB"/>
        </w:rPr>
        <w:t>,</w:t>
      </w:r>
      <w:r w:rsidR="0005403F">
        <w:rPr>
          <w:rFonts w:ascii="Segoe UI" w:eastAsia="Times New Roman" w:hAnsi="Segoe UI" w:cs="Segoe UI"/>
          <w:lang w:eastAsia="en-GB"/>
        </w:rPr>
        <w:t xml:space="preserve"> e </w:t>
      </w:r>
      <w:r>
        <w:rPr>
          <w:rFonts w:ascii="Segoe UI" w:eastAsia="Times New Roman" w:hAnsi="Segoe UI" w:cs="Segoe UI"/>
          <w:lang w:eastAsia="en-GB"/>
        </w:rPr>
        <w:t>a [</w:t>
      </w:r>
      <w:r w:rsidRPr="009A6CC4">
        <w:rPr>
          <w:rFonts w:ascii="Segoe UI" w:eastAsia="Times New Roman" w:hAnsi="Segoe UI" w:cs="Segoe UI"/>
          <w:highlight w:val="lightGray"/>
          <w:lang w:eastAsia="en-GB"/>
        </w:rPr>
        <w:t>Simplific Pavarini Distribuidora de Títulos e Valores Mobiliários Ltda.</w:t>
      </w:r>
      <w:r w:rsidR="0005403F">
        <w:rPr>
          <w:rFonts w:ascii="Segoe UI" w:eastAsia="Times New Roman" w:hAnsi="Segoe UI" w:cs="Segoe UI"/>
          <w:lang w:eastAsia="en-GB"/>
        </w:rPr>
        <w:t>]</w:t>
      </w:r>
      <w:r>
        <w:rPr>
          <w:rFonts w:ascii="Segoe UI" w:eastAsia="Times New Roman" w:hAnsi="Segoe UI" w:cs="Segoe UI"/>
          <w:lang w:eastAsia="en-GB"/>
        </w:rPr>
        <w:t xml:space="preserve">, na qualidade de agente fiduciário, </w:t>
      </w:r>
      <w:r w:rsidRPr="00145F79">
        <w:rPr>
          <w:rFonts w:ascii="Segoe UI" w:eastAsia="Times New Roman" w:hAnsi="Segoe UI" w:cs="Segoe UI"/>
          <w:lang w:eastAsia="en-GB"/>
        </w:rPr>
        <w:t>representando a comunhão dos Debenturistas</w:t>
      </w:r>
      <w:r w:rsidR="0005403F">
        <w:rPr>
          <w:rFonts w:ascii="Segoe UI" w:eastAsia="Times New Roman" w:hAnsi="Segoe UI" w:cs="Segoe UI"/>
          <w:lang w:eastAsia="en-GB"/>
        </w:rPr>
        <w:t xml:space="preserve"> (“</w:t>
      </w:r>
      <w:r w:rsidR="0005403F" w:rsidRPr="009A6CC4">
        <w:rPr>
          <w:rFonts w:ascii="Segoe UI" w:eastAsia="Times New Roman" w:hAnsi="Segoe UI" w:cs="Segoe UI"/>
          <w:u w:val="single"/>
          <w:lang w:eastAsia="en-GB"/>
        </w:rPr>
        <w:t>Agente Fiduciário</w:t>
      </w:r>
      <w:r w:rsidR="0005403F">
        <w:rPr>
          <w:rFonts w:ascii="Segoe UI" w:eastAsia="Times New Roman" w:hAnsi="Segoe UI" w:cs="Segoe UI"/>
          <w:lang w:eastAsia="en-GB"/>
        </w:rPr>
        <w:t>” e</w:t>
      </w:r>
      <w:r w:rsidR="0005403F" w:rsidRPr="00145F79" w:rsidDel="0005403F">
        <w:rPr>
          <w:rFonts w:ascii="Segoe UI" w:eastAsia="Times New Roman" w:hAnsi="Segoe UI" w:cs="Segoe UI"/>
          <w:lang w:eastAsia="en-GB"/>
        </w:rPr>
        <w:t xml:space="preserve"> </w:t>
      </w:r>
      <w:r w:rsidRPr="00145F79">
        <w:rPr>
          <w:rFonts w:ascii="Segoe UI" w:eastAsia="Times New Roman" w:hAnsi="Segoe UI" w:cs="Segoe UI"/>
          <w:iCs/>
          <w:lang w:eastAsia="en-GB"/>
        </w:rPr>
        <w:t>“</w:t>
      </w:r>
      <w:r w:rsidRPr="009A6CC4">
        <w:rPr>
          <w:rFonts w:ascii="Segoe UI" w:eastAsia="Times New Roman" w:hAnsi="Segoe UI" w:cs="Segoe UI"/>
          <w:u w:val="single"/>
          <w:lang w:eastAsia="en-GB"/>
        </w:rPr>
        <w:t>Escritura de Emissão</w:t>
      </w:r>
      <w:r w:rsidRPr="00145F79">
        <w:rPr>
          <w:rFonts w:ascii="Segoe UI" w:eastAsia="Times New Roman" w:hAnsi="Segoe UI" w:cs="Segoe UI"/>
          <w:lang w:eastAsia="en-GB"/>
        </w:rPr>
        <w:t>”</w:t>
      </w:r>
      <w:r w:rsidR="0005403F">
        <w:rPr>
          <w:rFonts w:ascii="Segoe UI" w:eastAsia="Times New Roman" w:hAnsi="Segoe UI" w:cs="Segoe UI"/>
          <w:lang w:eastAsia="en-GB"/>
        </w:rPr>
        <w:t>, respectivamente</w:t>
      </w:r>
      <w:r w:rsidRPr="00145F79">
        <w:rPr>
          <w:rFonts w:ascii="Segoe UI" w:eastAsia="Times New Roman" w:hAnsi="Segoe UI" w:cs="Segoe UI"/>
          <w:lang w:eastAsia="en-GB"/>
        </w:rPr>
        <w:t xml:space="preserve">). </w:t>
      </w:r>
      <w:r w:rsidR="0005403F">
        <w:rPr>
          <w:rFonts w:ascii="Segoe UI" w:eastAsia="Times New Roman" w:hAnsi="Segoe UI" w:cs="Segoe UI"/>
          <w:lang w:eastAsia="en-GB"/>
        </w:rPr>
        <w:t>[</w:t>
      </w:r>
      <w:r w:rsidR="0005403F" w:rsidRPr="00334AAD">
        <w:rPr>
          <w:rFonts w:ascii="Segoe UI" w:eastAsia="Times New Roman" w:hAnsi="Segoe UI" w:cs="Segoe UI"/>
          <w:b/>
          <w:bCs/>
          <w:i/>
          <w:iCs/>
          <w:highlight w:val="yellow"/>
          <w:lang w:eastAsia="en-GB"/>
        </w:rPr>
        <w:t xml:space="preserve">Nota Mattos Filho </w:t>
      </w:r>
      <w:r w:rsidR="00594AF9">
        <w:rPr>
          <w:rFonts w:ascii="Segoe UI" w:eastAsia="Times New Roman" w:hAnsi="Segoe UI" w:cs="Segoe UI"/>
          <w:b/>
          <w:bCs/>
          <w:i/>
          <w:iCs/>
          <w:highlight w:val="yellow"/>
          <w:lang w:eastAsia="en-GB"/>
        </w:rPr>
        <w:t>ao AF</w:t>
      </w:r>
      <w:r w:rsidR="0005403F" w:rsidRPr="00334AAD">
        <w:rPr>
          <w:rFonts w:ascii="Segoe UI" w:eastAsia="Times New Roman" w:hAnsi="Segoe UI" w:cs="Segoe UI"/>
          <w:i/>
          <w:iCs/>
          <w:highlight w:val="yellow"/>
          <w:lang w:eastAsia="en-GB"/>
        </w:rPr>
        <w:t xml:space="preserve">: dada a aquisição da Simplific pela Vórtx, favor confirmar </w:t>
      </w:r>
      <w:r w:rsidR="00594AF9">
        <w:rPr>
          <w:rFonts w:ascii="Segoe UI" w:eastAsia="Times New Roman" w:hAnsi="Segoe UI" w:cs="Segoe UI"/>
          <w:i/>
          <w:iCs/>
          <w:highlight w:val="yellow"/>
          <w:lang w:eastAsia="en-GB"/>
        </w:rPr>
        <w:t>s</w:t>
      </w:r>
      <w:r w:rsidR="0005403F" w:rsidRPr="00334AAD">
        <w:rPr>
          <w:rFonts w:ascii="Segoe UI" w:eastAsia="Times New Roman" w:hAnsi="Segoe UI" w:cs="Segoe UI"/>
          <w:i/>
          <w:iCs/>
          <w:highlight w:val="yellow"/>
          <w:lang w:eastAsia="en-GB"/>
        </w:rPr>
        <w:t>e a qualificação da S</w:t>
      </w:r>
      <w:r w:rsidR="00594AF9">
        <w:rPr>
          <w:rFonts w:ascii="Segoe UI" w:eastAsia="Times New Roman" w:hAnsi="Segoe UI" w:cs="Segoe UI"/>
          <w:i/>
          <w:iCs/>
          <w:highlight w:val="yellow"/>
          <w:lang w:eastAsia="en-GB"/>
        </w:rPr>
        <w:t>implific</w:t>
      </w:r>
      <w:r w:rsidR="0005403F" w:rsidRPr="00334AAD">
        <w:rPr>
          <w:rFonts w:ascii="Segoe UI" w:eastAsia="Times New Roman" w:hAnsi="Segoe UI" w:cs="Segoe UI"/>
          <w:i/>
          <w:iCs/>
          <w:highlight w:val="yellow"/>
          <w:lang w:eastAsia="en-GB"/>
        </w:rPr>
        <w:t xml:space="preserve"> continua válida e sem modificações.</w:t>
      </w:r>
      <w:r w:rsidR="0005403F">
        <w:rPr>
          <w:rFonts w:ascii="Segoe UI" w:eastAsia="Times New Roman" w:hAnsi="Segoe UI" w:cs="Segoe UI"/>
          <w:lang w:eastAsia="en-GB"/>
        </w:rPr>
        <w:t>]</w:t>
      </w:r>
    </w:p>
    <w:p w14:paraId="5136E21F" w14:textId="22EC9F93" w:rsidR="005630E8" w:rsidRPr="00145F79" w:rsidRDefault="005630E8" w:rsidP="009A6CC4">
      <w:pPr>
        <w:pStyle w:val="PargrafodaLista"/>
        <w:numPr>
          <w:ilvl w:val="0"/>
          <w:numId w:val="5"/>
        </w:numPr>
        <w:spacing w:after="240" w:line="300" w:lineRule="atLeast"/>
        <w:ind w:left="567" w:hanging="283"/>
        <w:contextualSpacing w:val="0"/>
        <w:jc w:val="both"/>
        <w:rPr>
          <w:rFonts w:ascii="Segoe UI" w:eastAsia="Times New Roman" w:hAnsi="Segoe UI" w:cs="Segoe UI"/>
          <w:lang w:eastAsia="en-GB"/>
        </w:rPr>
      </w:pPr>
      <w:r w:rsidRPr="00145F79">
        <w:rPr>
          <w:rFonts w:ascii="Segoe UI" w:eastAsia="Times New Roman" w:hAnsi="Segoe UI" w:cs="Segoe UI"/>
          <w:b/>
          <w:caps/>
          <w:lang w:eastAsia="en-GB"/>
        </w:rPr>
        <w:t>Presença</w:t>
      </w:r>
      <w:r w:rsidRPr="00145F79">
        <w:rPr>
          <w:rFonts w:ascii="Segoe UI" w:eastAsia="Times New Roman" w:hAnsi="Segoe UI" w:cs="Segoe UI"/>
          <w:lang w:eastAsia="en-GB"/>
        </w:rPr>
        <w:t xml:space="preserve">: Presentes (i) os representantes da Companhia; (ii) os representantes dos Debenturistas, conforme se verificou da assinatura da Lista de Presença de Debenturistas constante do Anexo I à presente ata; e (iii) os representantes </w:t>
      </w:r>
      <w:bookmarkStart w:id="2" w:name="_Hlk522009771"/>
      <w:r w:rsidRPr="00145F79">
        <w:rPr>
          <w:rFonts w:ascii="Segoe UI" w:eastAsia="Times New Roman" w:hAnsi="Segoe UI" w:cs="Segoe UI"/>
          <w:lang w:eastAsia="en-GB"/>
        </w:rPr>
        <w:t>d</w:t>
      </w:r>
      <w:r w:rsidR="0005403F">
        <w:rPr>
          <w:rFonts w:ascii="Segoe UI" w:eastAsia="Times New Roman" w:hAnsi="Segoe UI" w:cs="Segoe UI"/>
          <w:lang w:eastAsia="en-GB"/>
        </w:rPr>
        <w:t xml:space="preserve">o Agente Fiduciário, </w:t>
      </w:r>
      <w:bookmarkEnd w:id="2"/>
      <w:r w:rsidRPr="00145F79">
        <w:rPr>
          <w:rFonts w:ascii="Segoe UI" w:eastAsia="Times New Roman" w:hAnsi="Segoe UI" w:cs="Segoe UI"/>
          <w:lang w:eastAsia="en-GB"/>
        </w:rPr>
        <w:t>conforme assinaturas constantes ao final desta ata.</w:t>
      </w:r>
    </w:p>
    <w:p w14:paraId="418D9189" w14:textId="6AB285D1" w:rsidR="005630E8" w:rsidRPr="00594AF9" w:rsidRDefault="005630E8" w:rsidP="009A6CC4">
      <w:pPr>
        <w:pStyle w:val="PargrafodaLista"/>
        <w:numPr>
          <w:ilvl w:val="0"/>
          <w:numId w:val="5"/>
        </w:numPr>
        <w:spacing w:after="240" w:line="300" w:lineRule="atLeast"/>
        <w:ind w:left="567" w:hanging="283"/>
        <w:contextualSpacing w:val="0"/>
        <w:jc w:val="both"/>
        <w:rPr>
          <w:rFonts w:ascii="Segoe UI" w:eastAsia="Times New Roman" w:hAnsi="Segoe UI" w:cs="Segoe UI"/>
          <w:lang w:eastAsia="en-GB"/>
        </w:rPr>
      </w:pPr>
      <w:r w:rsidRPr="00145F79">
        <w:rPr>
          <w:rFonts w:ascii="Segoe UI" w:eastAsia="Times New Roman" w:hAnsi="Segoe UI" w:cs="Segoe UI"/>
          <w:b/>
          <w:caps/>
          <w:lang w:eastAsia="en-GB"/>
        </w:rPr>
        <w:t>Mesa:</w:t>
      </w:r>
      <w:r w:rsidRPr="00145F79">
        <w:rPr>
          <w:rFonts w:ascii="Segoe UI" w:hAnsi="Segoe UI" w:cs="Segoe UI"/>
          <w:lang w:eastAsia="en-GB"/>
        </w:rPr>
        <w:t xml:space="preserve"> </w:t>
      </w:r>
      <w:r w:rsidRPr="00145F79">
        <w:rPr>
          <w:rFonts w:ascii="Segoe UI" w:hAnsi="Segoe UI" w:cs="Segoe UI"/>
          <w:u w:val="single"/>
          <w:lang w:eastAsia="en-GB"/>
        </w:rPr>
        <w:t>Presidente</w:t>
      </w:r>
      <w:r w:rsidRPr="00145F79">
        <w:rPr>
          <w:rFonts w:ascii="Segoe UI" w:hAnsi="Segoe UI" w:cs="Segoe UI"/>
          <w:lang w:eastAsia="en-GB"/>
        </w:rPr>
        <w:t xml:space="preserve">: </w:t>
      </w:r>
      <w:r w:rsidRPr="00145F79">
        <w:rPr>
          <w:rFonts w:ascii="Segoe UI" w:eastAsia="Times New Roman" w:hAnsi="Segoe UI" w:cs="Segoe UI"/>
          <w:lang w:eastAsia="en-GB"/>
        </w:rPr>
        <w:t>[</w:t>
      </w:r>
      <w:r w:rsidRPr="00145F79">
        <w:rPr>
          <w:rFonts w:ascii="Segoe UI" w:eastAsia="Times New Roman" w:hAnsi="Segoe UI" w:cs="Segoe UI"/>
          <w:highlight w:val="yellow"/>
          <w:lang w:eastAsia="en-GB"/>
        </w:rPr>
        <w:t>●</w:t>
      </w:r>
      <w:r w:rsidRPr="00145F79">
        <w:rPr>
          <w:rFonts w:ascii="Segoe UI" w:eastAsia="Times New Roman" w:hAnsi="Segoe UI" w:cs="Segoe UI"/>
          <w:lang w:eastAsia="en-GB"/>
        </w:rPr>
        <w:t>]</w:t>
      </w:r>
      <w:r w:rsidRPr="00145F79">
        <w:rPr>
          <w:rFonts w:ascii="Segoe UI" w:hAnsi="Segoe UI" w:cs="Segoe UI"/>
          <w:smallCaps/>
          <w:lang w:eastAsia="en-GB"/>
        </w:rPr>
        <w:t>;</w:t>
      </w:r>
      <w:r w:rsidRPr="00145F79">
        <w:rPr>
          <w:rFonts w:ascii="Segoe UI" w:hAnsi="Segoe UI" w:cs="Segoe UI"/>
          <w:lang w:eastAsia="en-GB"/>
        </w:rPr>
        <w:t xml:space="preserve"> </w:t>
      </w:r>
      <w:r w:rsidRPr="00145F79">
        <w:rPr>
          <w:rFonts w:ascii="Segoe UI" w:hAnsi="Segoe UI" w:cs="Segoe UI"/>
          <w:u w:val="single"/>
          <w:lang w:eastAsia="en-GB"/>
        </w:rPr>
        <w:t>Secretário</w:t>
      </w:r>
      <w:r w:rsidRPr="00145F79">
        <w:rPr>
          <w:rFonts w:ascii="Segoe UI" w:hAnsi="Segoe UI" w:cs="Segoe UI"/>
          <w:lang w:eastAsia="en-GB"/>
        </w:rPr>
        <w:t xml:space="preserve">: </w:t>
      </w:r>
      <w:r w:rsidRPr="00145F79">
        <w:rPr>
          <w:rFonts w:ascii="Segoe UI" w:eastAsia="Times New Roman" w:hAnsi="Segoe UI" w:cs="Segoe UI"/>
          <w:lang w:eastAsia="en-GB"/>
        </w:rPr>
        <w:t>[</w:t>
      </w:r>
      <w:r w:rsidRPr="00145F79">
        <w:rPr>
          <w:rFonts w:ascii="Segoe UI" w:eastAsia="Times New Roman" w:hAnsi="Segoe UI" w:cs="Segoe UI"/>
          <w:highlight w:val="yellow"/>
          <w:lang w:eastAsia="en-GB"/>
        </w:rPr>
        <w:t>●</w:t>
      </w:r>
      <w:r w:rsidRPr="00145F79">
        <w:rPr>
          <w:rFonts w:ascii="Segoe UI" w:eastAsia="Times New Roman" w:hAnsi="Segoe UI" w:cs="Segoe UI"/>
          <w:lang w:eastAsia="en-GB"/>
        </w:rPr>
        <w:t>]</w:t>
      </w:r>
      <w:r w:rsidRPr="00145F79">
        <w:rPr>
          <w:rFonts w:ascii="Segoe UI" w:hAnsi="Segoe UI" w:cs="Segoe UI"/>
          <w:lang w:eastAsia="en-GB"/>
        </w:rPr>
        <w:t xml:space="preserve">. </w:t>
      </w:r>
      <w:r w:rsidRPr="00145F79">
        <w:rPr>
          <w:rFonts w:ascii="Segoe UI" w:hAnsi="Segoe UI" w:cs="Segoe UI"/>
          <w:i/>
          <w:iCs/>
          <w:lang w:eastAsia="en-GB"/>
        </w:rPr>
        <w:t>[</w:t>
      </w:r>
      <w:r w:rsidRPr="00145F79">
        <w:rPr>
          <w:rFonts w:ascii="Segoe UI" w:hAnsi="Segoe UI" w:cs="Segoe UI"/>
          <w:b/>
          <w:bCs/>
          <w:i/>
          <w:iCs/>
          <w:highlight w:val="yellow"/>
          <w:lang w:eastAsia="en-GB"/>
        </w:rPr>
        <w:t xml:space="preserve">Nota Mattos Filho: </w:t>
      </w:r>
      <w:r w:rsidRPr="00145F79">
        <w:rPr>
          <w:rFonts w:ascii="Segoe UI" w:hAnsi="Segoe UI" w:cs="Segoe UI"/>
          <w:i/>
          <w:iCs/>
          <w:highlight w:val="yellow"/>
          <w:lang w:eastAsia="en-GB"/>
        </w:rPr>
        <w:t>presidência</w:t>
      </w:r>
      <w:r w:rsidRPr="00145F79">
        <w:rPr>
          <w:rFonts w:ascii="Segoe UI" w:hAnsi="Segoe UI" w:cs="Segoe UI"/>
          <w:b/>
          <w:bCs/>
          <w:i/>
          <w:iCs/>
          <w:highlight w:val="yellow"/>
          <w:lang w:eastAsia="en-GB"/>
        </w:rPr>
        <w:t xml:space="preserve"> </w:t>
      </w:r>
      <w:r w:rsidRPr="00145F79">
        <w:rPr>
          <w:rFonts w:ascii="Segoe UI" w:hAnsi="Segoe UI" w:cs="Segoe UI"/>
          <w:bCs/>
          <w:i/>
          <w:iCs/>
          <w:highlight w:val="yellow"/>
          <w:lang w:eastAsia="en-GB"/>
        </w:rPr>
        <w:t xml:space="preserve">e secretaria da AGD a ser deliberada na própria AGD. De acordo com a Cláusula </w:t>
      </w:r>
      <w:r w:rsidR="0005403F">
        <w:rPr>
          <w:rFonts w:ascii="Segoe UI" w:hAnsi="Segoe UI" w:cs="Segoe UI"/>
          <w:bCs/>
          <w:i/>
          <w:iCs/>
          <w:highlight w:val="yellow"/>
          <w:lang w:eastAsia="en-GB"/>
        </w:rPr>
        <w:t>10.5</w:t>
      </w:r>
      <w:r w:rsidRPr="00145F79">
        <w:rPr>
          <w:rFonts w:ascii="Segoe UI" w:hAnsi="Segoe UI" w:cs="Segoe UI"/>
          <w:bCs/>
          <w:i/>
          <w:iCs/>
          <w:highlight w:val="yellow"/>
          <w:lang w:eastAsia="en-GB"/>
        </w:rPr>
        <w:t xml:space="preserve"> da Escritura, a presidência e a secretaria da AGD caberão aos Debenturistas eleitos pelos Debenturistas </w:t>
      </w:r>
      <w:r w:rsidRPr="00594AF9">
        <w:rPr>
          <w:rFonts w:ascii="Segoe UI" w:hAnsi="Segoe UI" w:cs="Segoe UI"/>
          <w:bCs/>
          <w:i/>
          <w:iCs/>
          <w:highlight w:val="yellow"/>
          <w:lang w:eastAsia="en-GB"/>
        </w:rPr>
        <w:t>presentes</w:t>
      </w:r>
      <w:r w:rsidR="00594AF9" w:rsidRPr="009A6CC4">
        <w:rPr>
          <w:rFonts w:ascii="Segoe UI" w:hAnsi="Segoe UI" w:cs="Segoe UI"/>
          <w:bCs/>
          <w:i/>
          <w:iCs/>
          <w:highlight w:val="yellow"/>
          <w:lang w:eastAsia="en-GB"/>
        </w:rPr>
        <w:t>.</w:t>
      </w:r>
      <w:r w:rsidRPr="009A6CC4">
        <w:rPr>
          <w:rFonts w:ascii="Segoe UI" w:hAnsi="Segoe UI" w:cs="Segoe UI"/>
          <w:bCs/>
          <w:lang w:eastAsia="en-GB"/>
        </w:rPr>
        <w:t>]</w:t>
      </w:r>
    </w:p>
    <w:p w14:paraId="6F14F92D" w14:textId="7B05A36D" w:rsidR="005630E8" w:rsidRPr="00145F79" w:rsidRDefault="005630E8" w:rsidP="009A6CC4">
      <w:pPr>
        <w:pStyle w:val="PargrafodaLista"/>
        <w:numPr>
          <w:ilvl w:val="0"/>
          <w:numId w:val="5"/>
        </w:numPr>
        <w:spacing w:after="240" w:line="300" w:lineRule="atLeast"/>
        <w:ind w:left="567" w:hanging="283"/>
        <w:contextualSpacing w:val="0"/>
        <w:jc w:val="both"/>
        <w:rPr>
          <w:rFonts w:ascii="Segoe UI" w:eastAsia="Cambria" w:hAnsi="Segoe UI" w:cs="Segoe UI"/>
          <w:bCs/>
          <w:lang w:eastAsia="en-GB"/>
        </w:rPr>
      </w:pPr>
      <w:r w:rsidRPr="00145F79">
        <w:rPr>
          <w:rFonts w:ascii="Segoe UI" w:eastAsia="Times New Roman" w:hAnsi="Segoe UI" w:cs="Segoe UI"/>
          <w:b/>
          <w:bCs/>
          <w:lang w:eastAsia="pt-BR"/>
        </w:rPr>
        <w:t xml:space="preserve">ABERTURA: </w:t>
      </w:r>
      <w:r w:rsidRPr="00145F79">
        <w:rPr>
          <w:rFonts w:ascii="Segoe UI" w:eastAsia="Times New Roman" w:hAnsi="Segoe UI" w:cs="Segoe UI"/>
          <w:lang w:eastAsia="pt-BR"/>
        </w:rPr>
        <w:t>Foram abertos os trabalhos, tendo sido verificado pelo Secretário</w:t>
      </w:r>
      <w:r w:rsidR="0005403F">
        <w:rPr>
          <w:rFonts w:ascii="Segoe UI" w:eastAsia="Times New Roman" w:hAnsi="Segoe UI" w:cs="Segoe UI"/>
          <w:lang w:eastAsia="pt-BR"/>
        </w:rPr>
        <w:t>(a)</w:t>
      </w:r>
      <w:r w:rsidRPr="00145F79">
        <w:rPr>
          <w:rFonts w:ascii="Segoe UI" w:eastAsia="Times New Roman" w:hAnsi="Segoe UI" w:cs="Segoe UI"/>
          <w:lang w:eastAsia="pt-BR"/>
        </w:rPr>
        <w:t xml:space="preserve"> os pressupostos de quórum e convocação, declarando o Sr.</w:t>
      </w:r>
      <w:r w:rsidR="0005403F">
        <w:rPr>
          <w:rFonts w:ascii="Segoe UI" w:eastAsia="Times New Roman" w:hAnsi="Segoe UI" w:cs="Segoe UI"/>
          <w:lang w:eastAsia="pt-BR"/>
        </w:rPr>
        <w:t>(a)</w:t>
      </w:r>
      <w:r w:rsidRPr="00145F79">
        <w:rPr>
          <w:rFonts w:ascii="Segoe UI" w:eastAsia="Times New Roman" w:hAnsi="Segoe UI" w:cs="Segoe UI"/>
          <w:lang w:eastAsia="pt-BR"/>
        </w:rPr>
        <w:t xml:space="preserve"> Presidente instalada a presente Assembleia. Em seguida, foi realizada a leitura da Ordem do Dia.</w:t>
      </w:r>
    </w:p>
    <w:p w14:paraId="12A82D56" w14:textId="5DC4A4B3" w:rsidR="005630E8" w:rsidRPr="00145F79" w:rsidRDefault="005630E8" w:rsidP="009A6CC4">
      <w:pPr>
        <w:pStyle w:val="PargrafodaLista"/>
        <w:numPr>
          <w:ilvl w:val="0"/>
          <w:numId w:val="5"/>
        </w:numPr>
        <w:suppressAutoHyphens/>
        <w:spacing w:after="240" w:line="300" w:lineRule="atLeast"/>
        <w:ind w:left="284" w:firstLine="283"/>
        <w:contextualSpacing w:val="0"/>
        <w:jc w:val="both"/>
        <w:rPr>
          <w:rFonts w:ascii="Segoe UI" w:eastAsia="Times New Roman" w:hAnsi="Segoe UI" w:cs="Segoe UI"/>
          <w:lang w:eastAsia="pt-BR"/>
        </w:rPr>
      </w:pPr>
      <w:r w:rsidRPr="00145F79">
        <w:rPr>
          <w:rFonts w:ascii="Segoe UI" w:eastAsia="Times New Roman" w:hAnsi="Segoe UI" w:cs="Segoe UI"/>
          <w:b/>
          <w:caps/>
          <w:lang w:eastAsia="pt-BR"/>
        </w:rPr>
        <w:lastRenderedPageBreak/>
        <w:t>Ordem do Dia</w:t>
      </w:r>
      <w:r w:rsidRPr="00145F79">
        <w:rPr>
          <w:rFonts w:ascii="Segoe UI" w:eastAsia="Times New Roman" w:hAnsi="Segoe UI" w:cs="Segoe UI"/>
          <w:caps/>
          <w:lang w:eastAsia="pt-BR"/>
        </w:rPr>
        <w:t>:</w:t>
      </w:r>
      <w:r w:rsidRPr="00145F79">
        <w:rPr>
          <w:rFonts w:ascii="Segoe UI" w:eastAsia="Times New Roman" w:hAnsi="Segoe UI" w:cs="Segoe UI"/>
          <w:lang w:eastAsia="pt-BR"/>
        </w:rPr>
        <w:t xml:space="preserve"> Nos termos da Cláusula </w:t>
      </w:r>
      <w:r w:rsidR="0005403F">
        <w:rPr>
          <w:rFonts w:ascii="Segoe UI" w:eastAsia="Times New Roman" w:hAnsi="Segoe UI" w:cs="Segoe UI"/>
          <w:lang w:eastAsia="pt-BR"/>
        </w:rPr>
        <w:t>10</w:t>
      </w:r>
      <w:r w:rsidRPr="00145F79">
        <w:rPr>
          <w:rFonts w:ascii="Segoe UI" w:eastAsia="Times New Roman" w:hAnsi="Segoe UI" w:cs="Segoe UI"/>
          <w:lang w:eastAsia="pt-BR"/>
        </w:rPr>
        <w:t>.1 da Escritura de Emissão, deliberar acerca das seguintes matérias:</w:t>
      </w:r>
      <w:r>
        <w:rPr>
          <w:rFonts w:ascii="Segoe UI" w:eastAsia="Times New Roman" w:hAnsi="Segoe UI" w:cs="Segoe UI"/>
          <w:lang w:eastAsia="pt-BR"/>
        </w:rPr>
        <w:t xml:space="preserve"> </w:t>
      </w:r>
    </w:p>
    <w:p w14:paraId="792C8F59" w14:textId="02BD1F75" w:rsidR="002C3778" w:rsidRPr="009B600F" w:rsidRDefault="00114ED1" w:rsidP="002C3778">
      <w:pPr>
        <w:pStyle w:val="PargrafodaLista"/>
        <w:numPr>
          <w:ilvl w:val="0"/>
          <w:numId w:val="7"/>
        </w:numPr>
        <w:spacing w:after="240" w:line="300" w:lineRule="atLeast"/>
        <w:contextualSpacing w:val="0"/>
        <w:jc w:val="both"/>
        <w:rPr>
          <w:rFonts w:ascii="Segoe UI" w:hAnsi="Segoe UI" w:cs="Segoe UI"/>
        </w:rPr>
      </w:pPr>
      <w:bookmarkStart w:id="3" w:name="_Hlk105239240"/>
      <w:bookmarkStart w:id="4" w:name="_Hlk97748511"/>
      <w:r>
        <w:rPr>
          <w:rFonts w:ascii="Segoe UI" w:eastAsia="Times New Roman" w:hAnsi="Segoe UI" w:cs="Segoe UI"/>
          <w:lang w:eastAsia="en-GB"/>
        </w:rPr>
        <w:t>c</w:t>
      </w:r>
      <w:r w:rsidR="005630E8" w:rsidRPr="00145F79">
        <w:rPr>
          <w:rFonts w:ascii="Segoe UI" w:eastAsia="Times New Roman" w:hAnsi="Segoe UI" w:cs="Segoe UI"/>
          <w:lang w:eastAsia="en-GB"/>
        </w:rPr>
        <w:t>onsiderando</w:t>
      </w:r>
      <w:r w:rsidR="003535B1">
        <w:rPr>
          <w:rFonts w:ascii="Segoe UI" w:eastAsia="Times New Roman" w:hAnsi="Segoe UI" w:cs="Segoe UI"/>
          <w:lang w:eastAsia="en-GB"/>
        </w:rPr>
        <w:t xml:space="preserve"> </w:t>
      </w:r>
      <w:r>
        <w:rPr>
          <w:rFonts w:ascii="Segoe UI" w:eastAsia="Times New Roman" w:hAnsi="Segoe UI" w:cs="Segoe UI"/>
          <w:lang w:eastAsia="en-GB"/>
        </w:rPr>
        <w:t xml:space="preserve">que, </w:t>
      </w:r>
      <w:r w:rsidRPr="00114ED1">
        <w:rPr>
          <w:rFonts w:ascii="Segoe UI" w:eastAsia="Times New Roman" w:hAnsi="Segoe UI" w:cs="Segoe UI"/>
          <w:lang w:eastAsia="en-GB"/>
        </w:rPr>
        <w:t xml:space="preserve">em 03 de outubro de 2022, a </w:t>
      </w:r>
      <w:proofErr w:type="spellStart"/>
      <w:r w:rsidRPr="00114ED1">
        <w:rPr>
          <w:rFonts w:ascii="Segoe UI" w:eastAsia="Times New Roman" w:hAnsi="Segoe UI" w:cs="Segoe UI"/>
          <w:lang w:eastAsia="en-GB"/>
        </w:rPr>
        <w:t>Itiquira</w:t>
      </w:r>
      <w:proofErr w:type="spellEnd"/>
      <w:r w:rsidRPr="00114ED1">
        <w:rPr>
          <w:rFonts w:ascii="Segoe UI" w:eastAsia="Times New Roman" w:hAnsi="Segoe UI" w:cs="Segoe UI"/>
          <w:lang w:eastAsia="en-GB"/>
        </w:rPr>
        <w:t xml:space="preserve"> Energética S.A. (“</w:t>
      </w:r>
      <w:proofErr w:type="spellStart"/>
      <w:r w:rsidRPr="009A6CC4">
        <w:rPr>
          <w:rFonts w:ascii="Segoe UI" w:eastAsia="Times New Roman" w:hAnsi="Segoe UI" w:cs="Segoe UI"/>
          <w:u w:val="single"/>
          <w:lang w:eastAsia="en-GB"/>
        </w:rPr>
        <w:t>Itiquira</w:t>
      </w:r>
      <w:proofErr w:type="spellEnd"/>
      <w:r w:rsidRPr="00114ED1">
        <w:rPr>
          <w:rFonts w:ascii="Segoe UI" w:eastAsia="Times New Roman" w:hAnsi="Segoe UI" w:cs="Segoe UI"/>
          <w:lang w:eastAsia="en-GB"/>
        </w:rPr>
        <w:t>”)</w:t>
      </w:r>
      <w:r>
        <w:rPr>
          <w:rFonts w:ascii="Segoe UI" w:eastAsia="Times New Roman" w:hAnsi="Segoe UI" w:cs="Segoe UI"/>
          <w:lang w:eastAsia="en-GB"/>
        </w:rPr>
        <w:t xml:space="preserve"> foi incorporada pela Companhia, nos termos do</w:t>
      </w:r>
      <w:r w:rsidRPr="00114ED1">
        <w:rPr>
          <w:rFonts w:ascii="Segoe UI" w:eastAsia="Times New Roman" w:hAnsi="Segoe UI" w:cs="Segoe UI"/>
          <w:lang w:eastAsia="en-GB"/>
        </w:rPr>
        <w:t xml:space="preserve"> “</w:t>
      </w:r>
      <w:r w:rsidRPr="009A6CC4">
        <w:rPr>
          <w:rFonts w:ascii="Segoe UI" w:eastAsia="Times New Roman" w:hAnsi="Segoe UI" w:cs="Segoe UI"/>
          <w:i/>
          <w:iCs/>
          <w:lang w:eastAsia="en-GB"/>
        </w:rPr>
        <w:t xml:space="preserve">Protocolo e Justificação De Incorporação da </w:t>
      </w:r>
      <w:proofErr w:type="spellStart"/>
      <w:r w:rsidRPr="009A6CC4">
        <w:rPr>
          <w:rFonts w:ascii="Segoe UI" w:eastAsia="Times New Roman" w:hAnsi="Segoe UI" w:cs="Segoe UI"/>
          <w:i/>
          <w:iCs/>
          <w:lang w:eastAsia="en-GB"/>
        </w:rPr>
        <w:t>Itiquira</w:t>
      </w:r>
      <w:proofErr w:type="spellEnd"/>
      <w:r w:rsidRPr="009A6CC4">
        <w:rPr>
          <w:rFonts w:ascii="Segoe UI" w:eastAsia="Times New Roman" w:hAnsi="Segoe UI" w:cs="Segoe UI"/>
          <w:i/>
          <w:iCs/>
          <w:lang w:eastAsia="en-GB"/>
        </w:rPr>
        <w:t xml:space="preserve"> Energética S.A. pela </w:t>
      </w:r>
      <w:proofErr w:type="spellStart"/>
      <w:r w:rsidRPr="009A6CC4">
        <w:rPr>
          <w:rFonts w:ascii="Segoe UI" w:eastAsia="Times New Roman" w:hAnsi="Segoe UI" w:cs="Segoe UI"/>
          <w:i/>
          <w:iCs/>
          <w:lang w:eastAsia="en-GB"/>
        </w:rPr>
        <w:t>Elera</w:t>
      </w:r>
      <w:proofErr w:type="spellEnd"/>
      <w:r w:rsidRPr="009A6CC4">
        <w:rPr>
          <w:rFonts w:ascii="Segoe UI" w:eastAsia="Times New Roman" w:hAnsi="Segoe UI" w:cs="Segoe UI"/>
          <w:i/>
          <w:iCs/>
          <w:lang w:eastAsia="en-GB"/>
        </w:rPr>
        <w:t xml:space="preserve"> Renováveis S.A.</w:t>
      </w:r>
      <w:r w:rsidRPr="00114ED1">
        <w:rPr>
          <w:rFonts w:ascii="Segoe UI" w:eastAsia="Times New Roman" w:hAnsi="Segoe UI" w:cs="Segoe UI"/>
          <w:lang w:eastAsia="en-GB"/>
        </w:rPr>
        <w:t>” (“</w:t>
      </w:r>
      <w:r w:rsidRPr="009A6CC4">
        <w:rPr>
          <w:rFonts w:ascii="Segoe UI" w:eastAsia="Times New Roman" w:hAnsi="Segoe UI" w:cs="Segoe UI"/>
          <w:u w:val="single"/>
          <w:lang w:eastAsia="en-GB"/>
        </w:rPr>
        <w:t>Incorporação</w:t>
      </w:r>
      <w:r w:rsidRPr="00114ED1">
        <w:rPr>
          <w:rFonts w:ascii="Segoe UI" w:eastAsia="Times New Roman" w:hAnsi="Segoe UI" w:cs="Segoe UI"/>
          <w:lang w:eastAsia="en-GB"/>
        </w:rPr>
        <w:t>”)</w:t>
      </w:r>
      <w:r w:rsidR="002C3778">
        <w:rPr>
          <w:rFonts w:ascii="Segoe UI" w:eastAsia="Times New Roman" w:hAnsi="Segoe UI" w:cs="Segoe UI"/>
          <w:lang w:eastAsia="en-GB"/>
        </w:rPr>
        <w:t>,</w:t>
      </w:r>
      <w:r w:rsidR="003535B1" w:rsidRPr="009A6CC4">
        <w:rPr>
          <w:rFonts w:ascii="Segoe UI" w:hAnsi="Segoe UI"/>
          <w:b/>
        </w:rPr>
        <w:t xml:space="preserve"> </w:t>
      </w:r>
      <w:r w:rsidR="003535B1" w:rsidRPr="009A6CC4">
        <w:rPr>
          <w:rFonts w:ascii="Segoe UI" w:hAnsi="Segoe UI"/>
          <w:bCs/>
        </w:rPr>
        <w:t>o compartilhamento</w:t>
      </w:r>
      <w:r w:rsidR="007F6AB6">
        <w:rPr>
          <w:rFonts w:ascii="Segoe UI" w:hAnsi="Segoe UI"/>
          <w:bCs/>
        </w:rPr>
        <w:t xml:space="preserve">, </w:t>
      </w:r>
      <w:r w:rsidR="007F6AB6" w:rsidRPr="009A6CC4">
        <w:rPr>
          <w:rFonts w:ascii="Segoe UI" w:hAnsi="Segoe UI" w:cs="Segoe UI"/>
        </w:rPr>
        <w:t>sem que resulte ou possa vir a resultar em um evento de vencimento antecipado das Debêntures</w:t>
      </w:r>
      <w:r w:rsidR="002C3778" w:rsidRPr="007F6AB6">
        <w:rPr>
          <w:rFonts w:ascii="Segoe UI" w:hAnsi="Segoe UI"/>
          <w:bCs/>
        </w:rPr>
        <w:t xml:space="preserve"> </w:t>
      </w:r>
      <w:r w:rsidR="007F6AB6" w:rsidRPr="007F6AB6">
        <w:rPr>
          <w:rFonts w:ascii="Segoe UI" w:hAnsi="Segoe UI"/>
          <w:bCs/>
        </w:rPr>
        <w:t xml:space="preserve">nos termos </w:t>
      </w:r>
      <w:r w:rsidR="007F6AB6" w:rsidRPr="009A6CC4">
        <w:rPr>
          <w:rFonts w:ascii="Segoe UI" w:hAnsi="Segoe UI" w:cs="Segoe UI"/>
        </w:rPr>
        <w:t>da Cláusula 7.1.2 (</w:t>
      </w:r>
      <w:proofErr w:type="spellStart"/>
      <w:r w:rsidR="007F6AB6" w:rsidRPr="009A6CC4">
        <w:rPr>
          <w:rFonts w:ascii="Segoe UI" w:hAnsi="Segoe UI" w:cs="Segoe UI"/>
        </w:rPr>
        <w:t>ix</w:t>
      </w:r>
      <w:proofErr w:type="spellEnd"/>
      <w:r w:rsidR="007F6AB6" w:rsidRPr="009A6CC4">
        <w:rPr>
          <w:rFonts w:ascii="Segoe UI" w:hAnsi="Segoe UI" w:cs="Segoe UI"/>
        </w:rPr>
        <w:t>) da Escritura de Emissão</w:t>
      </w:r>
      <w:r w:rsidR="007F6AB6">
        <w:rPr>
          <w:rFonts w:ascii="Segoe UI" w:hAnsi="Segoe UI"/>
          <w:bCs/>
        </w:rPr>
        <w:t xml:space="preserve">, </w:t>
      </w:r>
      <w:r w:rsidR="002C3778" w:rsidRPr="00D83E32">
        <w:rPr>
          <w:rFonts w:ascii="Segoe UI" w:hAnsi="Segoe UI"/>
          <w:bCs/>
        </w:rPr>
        <w:t>da</w:t>
      </w:r>
      <w:r w:rsidR="00C13ADF">
        <w:rPr>
          <w:rFonts w:ascii="Segoe UI" w:hAnsi="Segoe UI"/>
          <w:bCs/>
        </w:rPr>
        <w:t xml:space="preserve"> garantia real outorgada no âmbito da Escritura de Emissão em forma de</w:t>
      </w:r>
      <w:r w:rsidR="002C3778" w:rsidRPr="00D83E32">
        <w:rPr>
          <w:rFonts w:ascii="Segoe UI" w:hAnsi="Segoe UI"/>
          <w:bCs/>
        </w:rPr>
        <w:t xml:space="preserve"> cessão fiduciária da conta de movimentação restrita de titularidade da Companhia (incluindo a totalidade dos direitos creditórios de titularidade da Companhia contra o Banco Depositário decorrentes dos recursos recebidos e que vierem a ser recebidos pela Companhia na Conta Vinculada) </w:t>
      </w:r>
      <w:r w:rsidR="009B600F" w:rsidRPr="00D83E32">
        <w:rPr>
          <w:rFonts w:ascii="Segoe UI" w:hAnsi="Segoe UI"/>
          <w:bCs/>
        </w:rPr>
        <w:t xml:space="preserve">mantida junto ao </w:t>
      </w:r>
      <w:r w:rsidR="009B600F">
        <w:rPr>
          <w:rFonts w:ascii="Segoe UI" w:hAnsi="Segoe UI"/>
          <w:bCs/>
        </w:rPr>
        <w:t>Banco Itaú S.A. (“</w:t>
      </w:r>
      <w:r w:rsidR="009B600F" w:rsidRPr="00D83E32">
        <w:rPr>
          <w:rFonts w:ascii="Segoe UI" w:hAnsi="Segoe UI"/>
          <w:bCs/>
          <w:u w:val="single"/>
        </w:rPr>
        <w:t>Banco Depositário</w:t>
      </w:r>
      <w:r w:rsidR="009B600F">
        <w:rPr>
          <w:rFonts w:ascii="Segoe UI" w:hAnsi="Segoe UI"/>
          <w:bCs/>
        </w:rPr>
        <w:t>”</w:t>
      </w:r>
      <w:r w:rsidR="00C13ADF">
        <w:rPr>
          <w:rFonts w:ascii="Segoe UI" w:hAnsi="Segoe UI"/>
          <w:bCs/>
        </w:rPr>
        <w:t>, “</w:t>
      </w:r>
      <w:r w:rsidR="002C3778" w:rsidRPr="00D83E32">
        <w:rPr>
          <w:rFonts w:ascii="Segoe UI" w:hAnsi="Segoe UI"/>
          <w:bCs/>
          <w:u w:val="single"/>
        </w:rPr>
        <w:t>Créditos Cedidos Fiduciariamente</w:t>
      </w:r>
      <w:r w:rsidR="00C13ADF">
        <w:rPr>
          <w:rFonts w:ascii="Segoe UI" w:hAnsi="Segoe UI"/>
          <w:bCs/>
        </w:rPr>
        <w:t>”</w:t>
      </w:r>
      <w:r w:rsidR="002C3778">
        <w:rPr>
          <w:rFonts w:ascii="Segoe UI" w:hAnsi="Segoe UI"/>
          <w:bCs/>
        </w:rPr>
        <w:t xml:space="preserve"> e </w:t>
      </w:r>
      <w:r w:rsidR="00C13ADF">
        <w:rPr>
          <w:rFonts w:ascii="Segoe UI" w:hAnsi="Segoe UI"/>
          <w:bCs/>
        </w:rPr>
        <w:t>“</w:t>
      </w:r>
      <w:r w:rsidR="002C3778" w:rsidRPr="00D83E32">
        <w:rPr>
          <w:rFonts w:ascii="Segoe UI" w:hAnsi="Segoe UI"/>
          <w:bCs/>
          <w:u w:val="single"/>
        </w:rPr>
        <w:t>Cessão Fiduciária</w:t>
      </w:r>
      <w:r w:rsidR="00C13ADF">
        <w:rPr>
          <w:rFonts w:ascii="Segoe UI" w:hAnsi="Segoe UI"/>
          <w:bCs/>
        </w:rPr>
        <w:t>”</w:t>
      </w:r>
      <w:r w:rsidR="002C3778">
        <w:rPr>
          <w:rFonts w:ascii="Segoe UI" w:hAnsi="Segoe UI"/>
          <w:bCs/>
        </w:rPr>
        <w:t>, respectivamente</w:t>
      </w:r>
      <w:r w:rsidR="002C3778" w:rsidRPr="00D83E32">
        <w:rPr>
          <w:rFonts w:ascii="Segoe UI" w:hAnsi="Segoe UI"/>
          <w:bCs/>
        </w:rPr>
        <w:t>)</w:t>
      </w:r>
      <w:r w:rsidR="002C3778">
        <w:rPr>
          <w:rFonts w:ascii="Segoe UI" w:hAnsi="Segoe UI"/>
          <w:bCs/>
        </w:rPr>
        <w:t xml:space="preserve">, nos termos do </w:t>
      </w:r>
      <w:r w:rsidR="009B600F" w:rsidRPr="00D83E32">
        <w:rPr>
          <w:rFonts w:ascii="Segoe UI" w:eastAsia="Times New Roman" w:hAnsi="Segoe UI" w:cs="Segoe UI"/>
          <w:i/>
          <w:iCs/>
          <w:lang w:eastAsia="en-GB"/>
        </w:rPr>
        <w:t>“</w:t>
      </w:r>
      <w:r w:rsidR="009B600F" w:rsidRPr="00D83E32">
        <w:rPr>
          <w:rFonts w:ascii="Segoe UI" w:hAnsi="Segoe UI" w:cs="Segoe UI"/>
          <w:i/>
          <w:iCs/>
        </w:rPr>
        <w:t>Instrumento Particular de Constituição de Cessão Fiduciária de Direitos Creditórios em Garantia</w:t>
      </w:r>
      <w:r w:rsidR="00C13ADF">
        <w:rPr>
          <w:rFonts w:ascii="Segoe UI" w:hAnsi="Segoe UI" w:cs="Segoe UI"/>
          <w:i/>
          <w:iCs/>
        </w:rPr>
        <w:t>”</w:t>
      </w:r>
      <w:r w:rsidR="009B600F" w:rsidRPr="00D83E32">
        <w:rPr>
          <w:rFonts w:ascii="Segoe UI" w:hAnsi="Segoe UI" w:cs="Segoe UI"/>
        </w:rPr>
        <w:t xml:space="preserve">, celebrado originalmente em 11 de setembro de 2018, entre a </w:t>
      </w:r>
      <w:r w:rsidR="009B600F">
        <w:rPr>
          <w:rFonts w:ascii="Segoe UI" w:hAnsi="Segoe UI" w:cs="Segoe UI"/>
        </w:rPr>
        <w:t xml:space="preserve">Companhia </w:t>
      </w:r>
      <w:r w:rsidR="009B600F" w:rsidRPr="00D83E32">
        <w:rPr>
          <w:rFonts w:ascii="Segoe UI" w:hAnsi="Segoe UI" w:cs="Segoe UI"/>
        </w:rPr>
        <w:t xml:space="preserve">e o Agente Fiduciário, </w:t>
      </w:r>
      <w:r w:rsidR="009B600F" w:rsidRPr="00BC45DD">
        <w:rPr>
          <w:rFonts w:ascii="Segoe UI" w:hAnsi="Segoe UI" w:cs="Segoe UI"/>
        </w:rPr>
        <w:t>agindo em benefício dos debenturistas da 1ª emissão de debêntures da [</w:t>
      </w:r>
      <w:proofErr w:type="spellStart"/>
      <w:r w:rsidR="009B600F" w:rsidRPr="00BC45DD">
        <w:rPr>
          <w:rFonts w:ascii="Segoe UI" w:hAnsi="Segoe UI" w:cs="Segoe UI"/>
          <w:highlight w:val="lightGray"/>
        </w:rPr>
        <w:t>Brookfield</w:t>
      </w:r>
      <w:proofErr w:type="spellEnd"/>
      <w:r w:rsidR="009B600F" w:rsidRPr="00BC45DD">
        <w:rPr>
          <w:rFonts w:ascii="Segoe UI" w:hAnsi="Segoe UI" w:cs="Segoe UI"/>
          <w:highlight w:val="lightGray"/>
        </w:rPr>
        <w:t xml:space="preserve"> Energia Renovável S.A. // </w:t>
      </w:r>
      <w:proofErr w:type="spellStart"/>
      <w:r w:rsidR="009B600F" w:rsidRPr="00BC45DD">
        <w:rPr>
          <w:rFonts w:ascii="Segoe UI" w:hAnsi="Segoe UI" w:cs="Segoe UI"/>
          <w:highlight w:val="lightGray"/>
        </w:rPr>
        <w:t>Elera</w:t>
      </w:r>
      <w:proofErr w:type="spellEnd"/>
      <w:r w:rsidR="009B600F" w:rsidRPr="00BC45DD">
        <w:rPr>
          <w:rFonts w:ascii="Segoe UI" w:hAnsi="Segoe UI" w:cs="Segoe UI"/>
          <w:highlight w:val="lightGray"/>
        </w:rPr>
        <w:t xml:space="preserve"> Renováveis S.A.</w:t>
      </w:r>
      <w:r w:rsidR="009B600F" w:rsidRPr="00BC45DD">
        <w:rPr>
          <w:rFonts w:ascii="Segoe UI" w:hAnsi="Segoe UI" w:cs="Segoe UI"/>
        </w:rPr>
        <w:t>] e dos Debenturistas, conforme aditado</w:t>
      </w:r>
      <w:r w:rsidR="009B600F">
        <w:rPr>
          <w:rFonts w:ascii="Segoe UI" w:hAnsi="Segoe UI" w:cs="Segoe UI"/>
        </w:rPr>
        <w:t xml:space="preserve"> (“</w:t>
      </w:r>
      <w:r w:rsidR="009B600F" w:rsidRPr="009A6CC4">
        <w:rPr>
          <w:rFonts w:ascii="Segoe UI" w:hAnsi="Segoe UI" w:cs="Segoe UI"/>
          <w:u w:val="single"/>
        </w:rPr>
        <w:t>Contrato de Cessão Fiduciária</w:t>
      </w:r>
      <w:r w:rsidR="009B600F">
        <w:rPr>
          <w:rFonts w:ascii="Segoe UI" w:hAnsi="Segoe UI" w:cs="Segoe UI"/>
        </w:rPr>
        <w:t xml:space="preserve">”), entre os Debenturistas e </w:t>
      </w:r>
      <w:r w:rsidRPr="009B600F">
        <w:rPr>
          <w:rFonts w:ascii="Segoe UI" w:hAnsi="Segoe UI"/>
          <w:bCs/>
        </w:rPr>
        <w:t>os titulares</w:t>
      </w:r>
      <w:r>
        <w:rPr>
          <w:rFonts w:ascii="Segoe UI" w:hAnsi="Segoe UI"/>
          <w:bCs/>
        </w:rPr>
        <w:t xml:space="preserve"> das debêntures simples, não conversíveis em ações, da espécie quirografária, </w:t>
      </w:r>
      <w:r w:rsidR="002C3778" w:rsidRPr="00BC45DD">
        <w:rPr>
          <w:rFonts w:ascii="Segoe UI" w:hAnsi="Segoe UI"/>
          <w:bCs/>
        </w:rPr>
        <w:t xml:space="preserve">a ser convolada em espécie </w:t>
      </w:r>
      <w:r w:rsidRPr="00BC45DD">
        <w:rPr>
          <w:rFonts w:ascii="Segoe UI" w:hAnsi="Segoe UI"/>
          <w:bCs/>
        </w:rPr>
        <w:t>com garantia real, com garantia fidejussória adicional,</w:t>
      </w:r>
      <w:r>
        <w:rPr>
          <w:rFonts w:ascii="Segoe UI" w:hAnsi="Segoe UI"/>
          <w:bCs/>
        </w:rPr>
        <w:t xml:space="preserve"> em série única, da </w:t>
      </w:r>
      <w:proofErr w:type="spellStart"/>
      <w:r>
        <w:rPr>
          <w:rFonts w:ascii="Segoe UI" w:hAnsi="Segoe UI"/>
          <w:bCs/>
        </w:rPr>
        <w:t>Itiquira</w:t>
      </w:r>
      <w:proofErr w:type="spellEnd"/>
      <w:r>
        <w:rPr>
          <w:rFonts w:ascii="Segoe UI" w:hAnsi="Segoe UI"/>
          <w:bCs/>
        </w:rPr>
        <w:t xml:space="preserve">, nos </w:t>
      </w:r>
      <w:r w:rsidRPr="00BC45DD">
        <w:rPr>
          <w:rFonts w:ascii="Segoe UI" w:hAnsi="Segoe UI"/>
          <w:bCs/>
        </w:rPr>
        <w:t>termos do “</w:t>
      </w:r>
      <w:r w:rsidRPr="009A6CC4">
        <w:rPr>
          <w:rFonts w:ascii="Segoe UI" w:hAnsi="Segoe UI"/>
          <w:bCs/>
          <w:i/>
          <w:iCs/>
        </w:rPr>
        <w:t xml:space="preserve">Instrumento Particular de Escritura da 1ª (Primeira) Emissão de Debêntures Simples, Não Conversíveis em Ações, da Espécie Quirografária, a ser Convolada em Espécie com Garantia Real, com Garantia Fidejussória Adicional, em Série Única, para Distribuição Pública com Esforços Restritos, da </w:t>
      </w:r>
      <w:proofErr w:type="spellStart"/>
      <w:r w:rsidRPr="009A6CC4">
        <w:rPr>
          <w:rFonts w:ascii="Segoe UI" w:hAnsi="Segoe UI"/>
          <w:bCs/>
          <w:i/>
          <w:iCs/>
        </w:rPr>
        <w:t>Itiquira</w:t>
      </w:r>
      <w:proofErr w:type="spellEnd"/>
      <w:r w:rsidRPr="009A6CC4">
        <w:rPr>
          <w:rFonts w:ascii="Segoe UI" w:hAnsi="Segoe UI"/>
          <w:bCs/>
          <w:i/>
          <w:iCs/>
        </w:rPr>
        <w:t xml:space="preserve"> Energética S.A.”</w:t>
      </w:r>
      <w:r w:rsidRPr="00BC45DD">
        <w:rPr>
          <w:rFonts w:ascii="Segoe UI" w:hAnsi="Segoe UI"/>
          <w:bCs/>
        </w:rPr>
        <w:t>, celebrada em 09 de dezembro de 2020 entre, dentre outros,</w:t>
      </w:r>
      <w:r w:rsidR="00BC45DD" w:rsidRPr="00BC45DD">
        <w:rPr>
          <w:rFonts w:ascii="Segoe UI" w:hAnsi="Segoe UI"/>
          <w:bCs/>
        </w:rPr>
        <w:t xml:space="preserve"> </w:t>
      </w:r>
      <w:r w:rsidRPr="00BC45DD">
        <w:rPr>
          <w:rFonts w:ascii="Segoe UI" w:hAnsi="Segoe UI"/>
          <w:bCs/>
        </w:rPr>
        <w:t xml:space="preserve">a </w:t>
      </w:r>
      <w:proofErr w:type="spellStart"/>
      <w:r w:rsidRPr="00BC45DD">
        <w:rPr>
          <w:rFonts w:ascii="Segoe UI" w:hAnsi="Segoe UI"/>
          <w:bCs/>
        </w:rPr>
        <w:t>Itiquira</w:t>
      </w:r>
      <w:proofErr w:type="spellEnd"/>
      <w:r w:rsidRPr="00BC45DD">
        <w:rPr>
          <w:rFonts w:ascii="Segoe UI" w:hAnsi="Segoe UI"/>
          <w:bCs/>
        </w:rPr>
        <w:t xml:space="preserve">, </w:t>
      </w:r>
      <w:r>
        <w:rPr>
          <w:rFonts w:ascii="Segoe UI" w:hAnsi="Segoe UI"/>
          <w:bCs/>
        </w:rPr>
        <w:t>a Companhia e o Agente Fiduciário</w:t>
      </w:r>
      <w:r w:rsidR="003432B9">
        <w:rPr>
          <w:rFonts w:ascii="Segoe UI" w:hAnsi="Segoe UI"/>
          <w:bCs/>
        </w:rPr>
        <w:t xml:space="preserve"> </w:t>
      </w:r>
      <w:r w:rsidR="00C13ADF">
        <w:rPr>
          <w:rFonts w:ascii="Segoe UI" w:hAnsi="Segoe UI"/>
          <w:bCs/>
        </w:rPr>
        <w:t>(“</w:t>
      </w:r>
      <w:r w:rsidR="00C13ADF" w:rsidRPr="009A6CC4">
        <w:rPr>
          <w:rFonts w:ascii="Segoe UI" w:hAnsi="Segoe UI"/>
          <w:bCs/>
          <w:u w:val="single"/>
        </w:rPr>
        <w:t>Compartilhamento Garantia Real</w:t>
      </w:r>
      <w:r w:rsidR="00C13ADF">
        <w:rPr>
          <w:rFonts w:ascii="Segoe UI" w:hAnsi="Segoe UI"/>
          <w:bCs/>
        </w:rPr>
        <w:t>”)</w:t>
      </w:r>
      <w:r w:rsidR="003432B9">
        <w:rPr>
          <w:rFonts w:ascii="Segoe UI" w:hAnsi="Segoe UI"/>
          <w:bCs/>
        </w:rPr>
        <w:t>, por meio da celebração, pelo Agente Fiduciário em conjunto com a Emissora, de aditamentos à Escritura de Emissão e ao Contrato de Cessão Fiduciária</w:t>
      </w:r>
      <w:r w:rsidR="009B600F">
        <w:rPr>
          <w:rFonts w:ascii="Segoe UI" w:hAnsi="Segoe UI"/>
          <w:bCs/>
        </w:rPr>
        <w:t>;</w:t>
      </w:r>
    </w:p>
    <w:p w14:paraId="6F1CF0EA" w14:textId="5EADBC37" w:rsidR="009B600F" w:rsidRPr="009A6CC4" w:rsidRDefault="00600C4D" w:rsidP="009A6CC4">
      <w:pPr>
        <w:pStyle w:val="PargrafodaLista"/>
        <w:numPr>
          <w:ilvl w:val="0"/>
          <w:numId w:val="7"/>
        </w:numPr>
        <w:spacing w:after="240" w:line="300" w:lineRule="atLeast"/>
        <w:contextualSpacing w:val="0"/>
        <w:jc w:val="both"/>
        <w:rPr>
          <w:rFonts w:ascii="Segoe UI" w:hAnsi="Segoe UI" w:cs="Segoe UI"/>
        </w:rPr>
      </w:pPr>
      <w:r>
        <w:rPr>
          <w:rFonts w:ascii="Segoe UI" w:hAnsi="Segoe UI"/>
          <w:bCs/>
        </w:rPr>
        <w:t>a</w:t>
      </w:r>
      <w:r w:rsidR="009B600F">
        <w:rPr>
          <w:rFonts w:ascii="Segoe UI" w:hAnsi="Segoe UI"/>
          <w:bCs/>
        </w:rPr>
        <w:t xml:space="preserve">provar a alteração da Cláusula </w:t>
      </w:r>
      <w:r w:rsidR="00C13ADF">
        <w:rPr>
          <w:rFonts w:ascii="Segoe UI" w:hAnsi="Segoe UI"/>
          <w:bCs/>
        </w:rPr>
        <w:t>5.8</w:t>
      </w:r>
      <w:r w:rsidR="009B600F">
        <w:rPr>
          <w:rFonts w:ascii="Segoe UI" w:hAnsi="Segoe UI"/>
          <w:bCs/>
        </w:rPr>
        <w:t xml:space="preserve"> da </w:t>
      </w:r>
      <w:r w:rsidR="00C13ADF">
        <w:rPr>
          <w:rFonts w:ascii="Segoe UI" w:hAnsi="Segoe UI"/>
          <w:bCs/>
        </w:rPr>
        <w:t xml:space="preserve">Escritura de Emissão, a fim de </w:t>
      </w:r>
      <w:r w:rsidR="00126D27">
        <w:rPr>
          <w:rFonts w:ascii="Segoe UI" w:hAnsi="Segoe UI"/>
          <w:bCs/>
        </w:rPr>
        <w:t xml:space="preserve">refletir </w:t>
      </w:r>
      <w:r w:rsidR="00C13ADF">
        <w:rPr>
          <w:rFonts w:ascii="Segoe UI" w:hAnsi="Segoe UI"/>
          <w:bCs/>
        </w:rPr>
        <w:t>o Compartilhamento da Garantia Real;</w:t>
      </w:r>
      <w:r w:rsidR="003432B9">
        <w:rPr>
          <w:rFonts w:ascii="Segoe UI" w:hAnsi="Segoe UI"/>
          <w:bCs/>
        </w:rPr>
        <w:t xml:space="preserve"> e</w:t>
      </w:r>
    </w:p>
    <w:p w14:paraId="512AB3FB" w14:textId="27BECAE3" w:rsidR="005630E8" w:rsidRPr="00A95A59" w:rsidRDefault="00866A16" w:rsidP="005630E8">
      <w:pPr>
        <w:pStyle w:val="PargrafodaLista"/>
        <w:numPr>
          <w:ilvl w:val="0"/>
          <w:numId w:val="7"/>
        </w:numPr>
        <w:spacing w:after="240" w:line="300" w:lineRule="atLeast"/>
        <w:ind w:left="1077"/>
        <w:contextualSpacing w:val="0"/>
        <w:jc w:val="both"/>
        <w:rPr>
          <w:rFonts w:ascii="Segoe UI" w:hAnsi="Segoe UI" w:cs="Segoe UI"/>
          <w:i/>
        </w:rPr>
      </w:pPr>
      <w:r>
        <w:rPr>
          <w:rFonts w:ascii="Segoe UI" w:hAnsi="Segoe UI" w:cs="Segoe UI"/>
        </w:rPr>
        <w:t>a</w:t>
      </w:r>
      <w:bookmarkEnd w:id="3"/>
      <w:bookmarkEnd w:id="4"/>
      <w:r w:rsidR="005630E8" w:rsidRPr="00145F79">
        <w:rPr>
          <w:rFonts w:ascii="Segoe UI" w:hAnsi="Segoe UI" w:cs="Segoe UI"/>
        </w:rPr>
        <w:t xml:space="preserve">provar a </w:t>
      </w:r>
      <w:r w:rsidR="005630E8" w:rsidRPr="00145F79">
        <w:rPr>
          <w:rFonts w:ascii="Segoe UI" w:hAnsi="Segoe UI" w:cs="Segoe UI"/>
          <w:iCs/>
        </w:rPr>
        <w:t>autorização para que o Agente Fiduciário</w:t>
      </w:r>
      <w:r w:rsidR="005630E8" w:rsidRPr="00145F79">
        <w:rPr>
          <w:rFonts w:ascii="Segoe UI" w:hAnsi="Segoe UI" w:cs="Segoe UI"/>
          <w:i/>
        </w:rPr>
        <w:t xml:space="preserve">, </w:t>
      </w:r>
      <w:r w:rsidR="005630E8" w:rsidRPr="00145F79">
        <w:rPr>
          <w:rFonts w:ascii="Segoe UI" w:hAnsi="Segoe UI" w:cs="Segoe UI"/>
        </w:rPr>
        <w:t>na qualidade de representante da comunhão dos interesses dos Debenturistas, em conjunto com a Companhia, pratique todos os atos necessários para refletir às deliberações aprovadas na Assembleia</w:t>
      </w:r>
      <w:r w:rsidR="005630E8">
        <w:rPr>
          <w:rFonts w:ascii="Segoe UI" w:hAnsi="Segoe UI" w:cs="Segoe UI"/>
        </w:rPr>
        <w:t>,</w:t>
      </w:r>
      <w:r w:rsidR="005630E8" w:rsidRPr="00145F79">
        <w:rPr>
          <w:rFonts w:ascii="Segoe UI" w:hAnsi="Segoe UI" w:cs="Segoe UI"/>
        </w:rPr>
        <w:t xml:space="preserve"> incluindo sem limitação</w:t>
      </w:r>
      <w:r w:rsidR="005630E8">
        <w:rPr>
          <w:rFonts w:ascii="Segoe UI" w:hAnsi="Segoe UI" w:cs="Segoe UI"/>
        </w:rPr>
        <w:t>,</w:t>
      </w:r>
      <w:r w:rsidR="005630E8" w:rsidRPr="00145F79">
        <w:rPr>
          <w:rFonts w:ascii="Segoe UI" w:hAnsi="Segoe UI" w:cs="Segoe UI"/>
        </w:rPr>
        <w:t xml:space="preserve"> </w:t>
      </w:r>
      <w:r w:rsidR="005630E8">
        <w:rPr>
          <w:rFonts w:ascii="Segoe UI" w:hAnsi="Segoe UI" w:cs="Segoe UI"/>
        </w:rPr>
        <w:t>a celebração do aditamento à Escritura de Emissão</w:t>
      </w:r>
      <w:r w:rsidR="00C13ADF">
        <w:rPr>
          <w:rFonts w:ascii="Segoe UI" w:hAnsi="Segoe UI" w:cs="Segoe UI"/>
        </w:rPr>
        <w:t xml:space="preserve"> e ao Contrato de Cessão Fiduciária</w:t>
      </w:r>
      <w:r w:rsidR="005630E8">
        <w:rPr>
          <w:rFonts w:ascii="Segoe UI" w:hAnsi="Segoe UI" w:cs="Segoe UI"/>
        </w:rPr>
        <w:t xml:space="preserve">, </w:t>
      </w:r>
      <w:r w:rsidR="00C13ADF">
        <w:rPr>
          <w:rFonts w:ascii="Segoe UI" w:hAnsi="Segoe UI" w:cs="Segoe UI"/>
        </w:rPr>
        <w:t>bem</w:t>
      </w:r>
      <w:r w:rsidR="005630E8">
        <w:rPr>
          <w:rFonts w:ascii="Segoe UI" w:eastAsia="Times New Roman" w:hAnsi="Segoe UI" w:cs="Segoe UI"/>
          <w:lang w:eastAsia="en-GB"/>
        </w:rPr>
        <w:t xml:space="preserve"> </w:t>
      </w:r>
      <w:r w:rsidR="00C13ADF">
        <w:rPr>
          <w:rFonts w:ascii="Segoe UI" w:eastAsia="Times New Roman" w:hAnsi="Segoe UI" w:cs="Segoe UI"/>
          <w:lang w:eastAsia="en-GB"/>
        </w:rPr>
        <w:t xml:space="preserve">como quaisquer outros </w:t>
      </w:r>
      <w:r w:rsidR="005630E8">
        <w:rPr>
          <w:rFonts w:ascii="Segoe UI" w:eastAsia="Times New Roman" w:hAnsi="Segoe UI" w:cs="Segoe UI"/>
          <w:lang w:eastAsia="en-GB"/>
        </w:rPr>
        <w:t xml:space="preserve">documentos como </w:t>
      </w:r>
      <w:r w:rsidR="005630E8" w:rsidRPr="00145F79">
        <w:rPr>
          <w:rFonts w:ascii="Segoe UI" w:eastAsia="Times New Roman" w:hAnsi="Segoe UI" w:cs="Segoe UI"/>
          <w:lang w:eastAsia="en-GB"/>
        </w:rPr>
        <w:t>procurações, aditamentos, notificações, declarações, solicitações, confirmações, dentre outros, restando ainda expressamente ratificados os atos eventualmente já praticados nesse sentido</w:t>
      </w:r>
      <w:r w:rsidR="005630E8" w:rsidRPr="00145F79">
        <w:rPr>
          <w:rFonts w:ascii="Segoe UI" w:hAnsi="Segoe UI" w:cs="Segoe UI"/>
          <w:kern w:val="20"/>
        </w:rPr>
        <w:t xml:space="preserve">. </w:t>
      </w:r>
    </w:p>
    <w:p w14:paraId="6E478F67" w14:textId="5D7A3B82" w:rsidR="005630E8" w:rsidRPr="00145F79" w:rsidRDefault="005630E8" w:rsidP="009A6CC4">
      <w:pPr>
        <w:pStyle w:val="PargrafodaLista"/>
        <w:numPr>
          <w:ilvl w:val="0"/>
          <w:numId w:val="5"/>
        </w:numPr>
        <w:tabs>
          <w:tab w:val="left" w:pos="709"/>
        </w:tabs>
        <w:spacing w:after="240" w:line="300" w:lineRule="atLeast"/>
        <w:ind w:left="284" w:firstLine="283"/>
        <w:contextualSpacing w:val="0"/>
        <w:jc w:val="both"/>
        <w:rPr>
          <w:rFonts w:ascii="Segoe UI" w:hAnsi="Segoe UI" w:cs="Segoe UI"/>
        </w:rPr>
      </w:pPr>
      <w:r w:rsidRPr="00145F79">
        <w:rPr>
          <w:rFonts w:ascii="Segoe UI" w:eastAsia="Times New Roman" w:hAnsi="Segoe UI" w:cs="Segoe UI"/>
          <w:b/>
          <w:caps/>
          <w:lang w:eastAsia="en-GB"/>
        </w:rPr>
        <w:lastRenderedPageBreak/>
        <w:t>Deliberações</w:t>
      </w:r>
      <w:r w:rsidRPr="00145F79">
        <w:rPr>
          <w:rFonts w:ascii="Segoe UI" w:eastAsia="Times New Roman" w:hAnsi="Segoe UI" w:cs="Segoe UI"/>
          <w:lang w:eastAsia="en-GB"/>
        </w:rPr>
        <w:t xml:space="preserve">: Inicialmente, o Agente Fiduciário questionou a </w:t>
      </w:r>
      <w:r w:rsidR="00C13ADF">
        <w:rPr>
          <w:rFonts w:ascii="Segoe UI" w:eastAsia="Times New Roman" w:hAnsi="Segoe UI" w:cs="Segoe UI"/>
          <w:lang w:eastAsia="en-GB"/>
        </w:rPr>
        <w:t xml:space="preserve">Companhia </w:t>
      </w:r>
      <w:r w:rsidRPr="00145F79">
        <w:rPr>
          <w:rFonts w:ascii="Segoe UI" w:eastAsia="Times New Roman" w:hAnsi="Segoe UI" w:cs="Segoe UI"/>
          <w:lang w:eastAsia="en-GB"/>
        </w:rPr>
        <w:t>e o</w:t>
      </w:r>
      <w:r w:rsidR="00126D27">
        <w:rPr>
          <w:rFonts w:ascii="Segoe UI" w:eastAsia="Times New Roman" w:hAnsi="Segoe UI" w:cs="Segoe UI"/>
          <w:lang w:eastAsia="en-GB"/>
        </w:rPr>
        <w:t>s</w:t>
      </w:r>
      <w:r w:rsidRPr="00145F79">
        <w:rPr>
          <w:rFonts w:ascii="Segoe UI" w:eastAsia="Times New Roman" w:hAnsi="Segoe UI" w:cs="Segoe UI"/>
          <w:lang w:eastAsia="en-GB"/>
        </w:rPr>
        <w:t xml:space="preserve"> Debenturista</w:t>
      </w:r>
      <w:r w:rsidR="00126D27">
        <w:rPr>
          <w:rFonts w:ascii="Segoe UI" w:eastAsia="Times New Roman" w:hAnsi="Segoe UI" w:cs="Segoe UI"/>
          <w:lang w:eastAsia="en-GB"/>
        </w:rPr>
        <w:t>s</w:t>
      </w:r>
      <w:r w:rsidRPr="00145F79">
        <w:rPr>
          <w:rFonts w:ascii="Segoe UI" w:eastAsia="Times New Roman" w:hAnsi="Segoe UI" w:cs="Segoe UI"/>
          <w:lang w:eastAsia="en-GB"/>
        </w:rPr>
        <w:t xml:space="preserve"> acerca de qualquer hipótese que poderia ser caracterizada como conflito de interesses em relação </w:t>
      </w:r>
      <w:r>
        <w:rPr>
          <w:rFonts w:ascii="Segoe UI" w:eastAsia="Times New Roman" w:hAnsi="Segoe UI" w:cs="Segoe UI"/>
          <w:lang w:eastAsia="en-GB"/>
        </w:rPr>
        <w:t>à</w:t>
      </w:r>
      <w:r w:rsidRPr="00145F79">
        <w:rPr>
          <w:rFonts w:ascii="Segoe UI" w:eastAsia="Times New Roman" w:hAnsi="Segoe UI" w:cs="Segoe UI"/>
          <w:lang w:eastAsia="en-GB"/>
        </w:rPr>
        <w:t>s matérias da Ordem do Dia e demais partes da operação, bem como entre partes relacionadas, conforme definição prevista na Resolução da CVM nº 94, de 20 de maio de 2022 – Pronunciamento Técnico CPC 05, ao artigo 115 § 1º da Lei das Sociedades por Ações, e outras hipóteses previstas em lei, conforme aplicável, sendo informado pela Emissora Incorporadora e pelos Debenturistas que tais hipóteses inexistem. Examinadas e debatidas as matérias constantes da Ordem do Dia, os Debenturistas, representando 100% (cem por cento) das Debêntures em circulação, deliberaram por</w:t>
      </w:r>
      <w:r w:rsidRPr="00145F79">
        <w:rPr>
          <w:rFonts w:ascii="Segoe UI" w:hAnsi="Segoe UI" w:cs="Segoe UI"/>
        </w:rPr>
        <w:t xml:space="preserve">: </w:t>
      </w:r>
    </w:p>
    <w:p w14:paraId="4A555FD9" w14:textId="6AE2271C" w:rsidR="005630E8" w:rsidRDefault="003009DC" w:rsidP="005630E8">
      <w:pPr>
        <w:pStyle w:val="PargrafodaLista"/>
        <w:numPr>
          <w:ilvl w:val="0"/>
          <w:numId w:val="4"/>
        </w:numPr>
        <w:suppressAutoHyphens/>
        <w:spacing w:after="240" w:line="300" w:lineRule="atLeast"/>
        <w:contextualSpacing w:val="0"/>
        <w:jc w:val="both"/>
        <w:rPr>
          <w:rFonts w:ascii="Segoe UI" w:eastAsia="Times New Roman" w:hAnsi="Segoe UI" w:cs="Segoe UI"/>
          <w:iCs/>
          <w:lang w:eastAsia="pt-BR"/>
        </w:rPr>
      </w:pPr>
      <w:r>
        <w:rPr>
          <w:rFonts w:ascii="Segoe UI" w:eastAsia="Times New Roman" w:hAnsi="Segoe UI" w:cs="Segoe UI"/>
          <w:iCs/>
          <w:lang w:eastAsia="pt-BR"/>
        </w:rPr>
        <w:t xml:space="preserve">em função da Incorporação, </w:t>
      </w:r>
      <w:r w:rsidR="00600C4D">
        <w:rPr>
          <w:rFonts w:ascii="Segoe UI" w:eastAsia="Times New Roman" w:hAnsi="Segoe UI" w:cs="Segoe UI"/>
          <w:iCs/>
          <w:lang w:eastAsia="pt-BR"/>
        </w:rPr>
        <w:t>a</w:t>
      </w:r>
      <w:r w:rsidR="005630E8" w:rsidRPr="00145F79">
        <w:rPr>
          <w:rFonts w:ascii="Segoe UI" w:eastAsia="Times New Roman" w:hAnsi="Segoe UI" w:cs="Segoe UI"/>
          <w:iCs/>
          <w:lang w:eastAsia="pt-BR"/>
        </w:rPr>
        <w:t>provar</w:t>
      </w:r>
      <w:r w:rsidR="00600C4D">
        <w:rPr>
          <w:rFonts w:ascii="Segoe UI" w:eastAsia="Times New Roman" w:hAnsi="Segoe UI" w:cs="Segoe UI"/>
          <w:iCs/>
          <w:lang w:eastAsia="pt-BR"/>
        </w:rPr>
        <w:t xml:space="preserve"> o Compartilhamento da Garantia Real</w:t>
      </w:r>
      <w:r w:rsidR="00541A0A">
        <w:rPr>
          <w:rFonts w:ascii="Segoe UI" w:eastAsia="Times New Roman" w:hAnsi="Segoe UI" w:cs="Segoe UI"/>
          <w:iCs/>
          <w:lang w:eastAsia="pt-BR"/>
        </w:rPr>
        <w:t xml:space="preserve">, </w:t>
      </w:r>
      <w:r w:rsidR="003432B9" w:rsidRPr="009D382A">
        <w:rPr>
          <w:rFonts w:ascii="Segoe UI" w:hAnsi="Segoe UI" w:cs="Segoe UI"/>
        </w:rPr>
        <w:t>sem que resulte ou possa vir a resultar em um evento de vencimento antecipado das Debêntures</w:t>
      </w:r>
      <w:r w:rsidR="003432B9" w:rsidRPr="009D382A">
        <w:rPr>
          <w:rFonts w:ascii="Segoe UI" w:hAnsi="Segoe UI"/>
          <w:bCs/>
        </w:rPr>
        <w:t xml:space="preserve"> nos termos </w:t>
      </w:r>
      <w:r w:rsidR="003432B9" w:rsidRPr="009D382A">
        <w:rPr>
          <w:rFonts w:ascii="Segoe UI" w:hAnsi="Segoe UI" w:cs="Segoe UI"/>
        </w:rPr>
        <w:t>da Cláusula 7.1.2 (</w:t>
      </w:r>
      <w:proofErr w:type="spellStart"/>
      <w:r w:rsidR="003432B9" w:rsidRPr="009D382A">
        <w:rPr>
          <w:rFonts w:ascii="Segoe UI" w:hAnsi="Segoe UI" w:cs="Segoe UI"/>
        </w:rPr>
        <w:t>ix</w:t>
      </w:r>
      <w:proofErr w:type="spellEnd"/>
      <w:r w:rsidR="003432B9" w:rsidRPr="009D382A">
        <w:rPr>
          <w:rFonts w:ascii="Segoe UI" w:hAnsi="Segoe UI" w:cs="Segoe UI"/>
        </w:rPr>
        <w:t>) da Escritura de Emissão</w:t>
      </w:r>
      <w:r w:rsidR="003432B9">
        <w:rPr>
          <w:rFonts w:ascii="Segoe UI" w:hAnsi="Segoe UI" w:cs="Segoe UI"/>
        </w:rPr>
        <w:t>,</w:t>
      </w:r>
      <w:r w:rsidR="003432B9">
        <w:rPr>
          <w:rFonts w:ascii="Segoe UI" w:hAnsi="Segoe UI"/>
          <w:bCs/>
        </w:rPr>
        <w:t xml:space="preserve"> </w:t>
      </w:r>
      <w:r w:rsidR="00541A0A">
        <w:rPr>
          <w:rFonts w:ascii="Segoe UI" w:hAnsi="Segoe UI"/>
          <w:bCs/>
        </w:rPr>
        <w:t>por meio da celebração de aditamento</w:t>
      </w:r>
      <w:r w:rsidR="003432B9">
        <w:rPr>
          <w:rFonts w:ascii="Segoe UI" w:hAnsi="Segoe UI"/>
          <w:bCs/>
        </w:rPr>
        <w:t>s</w:t>
      </w:r>
      <w:r w:rsidR="00541A0A">
        <w:rPr>
          <w:rFonts w:ascii="Segoe UI" w:hAnsi="Segoe UI"/>
          <w:bCs/>
        </w:rPr>
        <w:t xml:space="preserve"> à Escritura de Emissão e ao Contrato de Cessão Fiduciária</w:t>
      </w:r>
      <w:r w:rsidR="00600C4D">
        <w:rPr>
          <w:rFonts w:ascii="Segoe UI" w:eastAsia="Times New Roman" w:hAnsi="Segoe UI" w:cs="Segoe UI"/>
          <w:iCs/>
          <w:lang w:eastAsia="pt-BR"/>
        </w:rPr>
        <w:t>;</w:t>
      </w:r>
    </w:p>
    <w:p w14:paraId="4976E6DD" w14:textId="40F285F0" w:rsidR="00600C4D" w:rsidRPr="009A6CC4" w:rsidRDefault="003009DC" w:rsidP="005630E8">
      <w:pPr>
        <w:pStyle w:val="PargrafodaLista"/>
        <w:numPr>
          <w:ilvl w:val="0"/>
          <w:numId w:val="4"/>
        </w:numPr>
        <w:suppressAutoHyphens/>
        <w:spacing w:after="240" w:line="300" w:lineRule="atLeast"/>
        <w:contextualSpacing w:val="0"/>
        <w:jc w:val="both"/>
        <w:rPr>
          <w:rFonts w:ascii="Segoe UI" w:eastAsia="Times New Roman" w:hAnsi="Segoe UI" w:cs="Segoe UI"/>
          <w:iCs/>
          <w:lang w:eastAsia="pt-BR"/>
        </w:rPr>
      </w:pPr>
      <w:r>
        <w:rPr>
          <w:rFonts w:ascii="Segoe UI" w:hAnsi="Segoe UI"/>
          <w:bCs/>
        </w:rPr>
        <w:t xml:space="preserve">a fim de refletir o Compartilhamento da Garantia Real, </w:t>
      </w:r>
      <w:r w:rsidR="00600C4D">
        <w:rPr>
          <w:rFonts w:ascii="Segoe UI" w:hAnsi="Segoe UI"/>
          <w:bCs/>
        </w:rPr>
        <w:t xml:space="preserve">aprovar a alteração da Cláusula 5.8 da Escritura de Emissão, que </w:t>
      </w:r>
      <w:r w:rsidR="00600C4D" w:rsidRPr="00D83E32">
        <w:rPr>
          <w:rFonts w:ascii="Segoe UI" w:hAnsi="Segoe UI" w:cs="Segoe UI"/>
        </w:rPr>
        <w:t>passará a vigorar com a seguinte redação</w:t>
      </w:r>
      <w:r w:rsidR="00600C4D">
        <w:rPr>
          <w:rFonts w:ascii="Segoe UI" w:hAnsi="Segoe UI" w:cs="Segoe UI"/>
        </w:rPr>
        <w:t>:</w:t>
      </w:r>
    </w:p>
    <w:p w14:paraId="3B8A973A" w14:textId="77777777" w:rsidR="00A150CA" w:rsidRPr="00A150CA" w:rsidRDefault="00600C4D" w:rsidP="009A6CC4">
      <w:pPr>
        <w:pStyle w:val="PargrafodaLista"/>
        <w:keepLines/>
        <w:spacing w:after="240" w:line="320" w:lineRule="atLeast"/>
        <w:ind w:left="993"/>
        <w:jc w:val="both"/>
        <w:rPr>
          <w:rFonts w:ascii="Segoe UI" w:eastAsia="Times New Roman" w:hAnsi="Segoe UI" w:cs="Segoe UI"/>
          <w:i/>
          <w:iCs/>
        </w:rPr>
      </w:pPr>
      <w:r w:rsidRPr="00A150CA">
        <w:rPr>
          <w:rFonts w:ascii="Segoe UI" w:eastAsia="Times New Roman" w:hAnsi="Segoe UI" w:cs="Segoe UI"/>
          <w:i/>
          <w:lang w:eastAsia="pt-BR"/>
        </w:rPr>
        <w:t>“</w:t>
      </w:r>
      <w:r w:rsidRPr="009A6CC4">
        <w:rPr>
          <w:rFonts w:ascii="Segoe UI" w:eastAsia="Times New Roman" w:hAnsi="Segoe UI" w:cs="Segoe UI"/>
          <w:i/>
          <w:lang w:eastAsia="pt-BR"/>
        </w:rPr>
        <w:t>5.8</w:t>
      </w:r>
      <w:r w:rsidRPr="009A6CC4">
        <w:rPr>
          <w:rFonts w:ascii="Segoe UI" w:eastAsia="Times New Roman" w:hAnsi="Segoe UI" w:cs="Segoe UI"/>
          <w:i/>
          <w:lang w:eastAsia="pt-BR"/>
        </w:rPr>
        <w:tab/>
      </w:r>
      <w:r w:rsidR="00A150CA" w:rsidRPr="00A150CA">
        <w:rPr>
          <w:rFonts w:ascii="Segoe UI" w:hAnsi="Segoe UI" w:cs="Segoe UI"/>
          <w:i/>
        </w:rPr>
        <w:t xml:space="preserve">Cessão Fiduciária. </w:t>
      </w:r>
      <w:r w:rsidR="00A150CA" w:rsidRPr="00A150CA">
        <w:rPr>
          <w:rFonts w:ascii="Segoe UI" w:hAnsi="Segoe UI" w:cs="Segoe UI"/>
          <w:i/>
          <w:iCs/>
        </w:rPr>
        <w:t>Em garantia do integral e pontual pagamento das Obrigações Garantidas, deverá ser constituída, até a Data de Integralização, em favor dos Debenturistas, representados pelo Agente Fiduciário, conforme previsto no Contrato de Cessão Fiduciária, as Debêntures contarão com cessão fiduciária da conta de movimentação restrita de titularidade da Emissora mantida junto ao Itaú Unibanco S.A. (“</w:t>
      </w:r>
      <w:r w:rsidR="00A150CA" w:rsidRPr="00A150CA">
        <w:rPr>
          <w:rFonts w:ascii="Segoe UI" w:hAnsi="Segoe UI" w:cs="Segoe UI"/>
          <w:i/>
          <w:iCs/>
          <w:u w:val="single"/>
        </w:rPr>
        <w:t>Banco Depositário</w:t>
      </w:r>
      <w:r w:rsidR="00A150CA" w:rsidRPr="00A150CA">
        <w:rPr>
          <w:rFonts w:ascii="Segoe UI" w:hAnsi="Segoe UI" w:cs="Segoe UI"/>
          <w:i/>
          <w:iCs/>
        </w:rPr>
        <w:t>” e "</w:t>
      </w:r>
      <w:r w:rsidR="00A150CA" w:rsidRPr="00A150CA">
        <w:rPr>
          <w:rFonts w:ascii="Segoe UI" w:hAnsi="Segoe UI" w:cs="Segoe UI"/>
          <w:i/>
          <w:iCs/>
          <w:u w:val="single"/>
        </w:rPr>
        <w:t>Conta Vinculada</w:t>
      </w:r>
      <w:r w:rsidR="00A150CA" w:rsidRPr="00A150CA">
        <w:rPr>
          <w:rFonts w:ascii="Segoe UI" w:hAnsi="Segoe UI" w:cs="Segoe UI"/>
          <w:i/>
          <w:iCs/>
        </w:rPr>
        <w:t>", respectivamente) (incluindo a totalidade dos direitos creditórios de titularidade da Emissora contra o Banco Depositário decorrentes dos recursos recebidos e que vierem a ser recebidos pela Emissora na Conta Vinculada) ("</w:t>
      </w:r>
      <w:r w:rsidR="00A150CA" w:rsidRPr="00A150CA">
        <w:rPr>
          <w:rFonts w:ascii="Segoe UI" w:hAnsi="Segoe UI" w:cs="Segoe UI"/>
          <w:i/>
          <w:iCs/>
          <w:u w:val="single"/>
        </w:rPr>
        <w:t>Créditos Cedidos Fiduciariamente</w:t>
      </w:r>
      <w:r w:rsidR="00A150CA" w:rsidRPr="00A150CA">
        <w:rPr>
          <w:rFonts w:ascii="Segoe UI" w:hAnsi="Segoe UI" w:cs="Segoe UI"/>
          <w:i/>
          <w:iCs/>
        </w:rPr>
        <w:t xml:space="preserve">") pela qual circularão recursos que vierem a ser recebidos pela Emissora de suas de suas sociedades controladas, direta ou indiretamente, conforme definição de controle prevista no artigo 116 da Lei das Sociedades por Ações, observado o caso específico da </w:t>
      </w:r>
      <w:proofErr w:type="spellStart"/>
      <w:r w:rsidR="00A150CA" w:rsidRPr="00A150CA">
        <w:rPr>
          <w:rFonts w:ascii="Segoe UI" w:hAnsi="Segoe UI" w:cs="Segoe UI"/>
          <w:i/>
          <w:iCs/>
        </w:rPr>
        <w:t>Brookfield</w:t>
      </w:r>
      <w:proofErr w:type="spellEnd"/>
      <w:r w:rsidR="00A150CA" w:rsidRPr="00A150CA">
        <w:rPr>
          <w:rFonts w:ascii="Segoe UI" w:hAnsi="Segoe UI" w:cs="Segoe UI"/>
          <w:i/>
          <w:iCs/>
        </w:rPr>
        <w:t xml:space="preserve"> Asset Management Inc. (“</w:t>
      </w:r>
      <w:r w:rsidR="00A150CA" w:rsidRPr="00A150CA">
        <w:rPr>
          <w:rFonts w:ascii="Segoe UI" w:hAnsi="Segoe UI" w:cs="Segoe UI"/>
          <w:i/>
          <w:iCs/>
          <w:u w:val="single"/>
        </w:rPr>
        <w:t>BAM</w:t>
      </w:r>
      <w:r w:rsidR="00A150CA" w:rsidRPr="00A150CA">
        <w:rPr>
          <w:rFonts w:ascii="Segoe UI" w:hAnsi="Segoe UI" w:cs="Segoe UI"/>
          <w:i/>
          <w:iCs/>
        </w:rPr>
        <w:t>”), em que controle significará controle político da BAM com relação a uma pessoa, independentemente de sua participação, direta ou indireta, no capital social de referida pessoa, conforme documentos comprobatórios aplicáveis do controle político da pessoa pela BAM, a título de dividendos e juros sobre o capital próprio, a título de dividendos e juros sobre o capital próprio ("</w:t>
      </w:r>
      <w:r w:rsidR="00A150CA" w:rsidRPr="00A150CA">
        <w:rPr>
          <w:rFonts w:ascii="Segoe UI" w:hAnsi="Segoe UI" w:cs="Segoe UI"/>
          <w:i/>
          <w:iCs/>
          <w:u w:val="single"/>
        </w:rPr>
        <w:t>Cessão Fiduciária</w:t>
      </w:r>
      <w:r w:rsidR="00A150CA" w:rsidRPr="00A150CA">
        <w:rPr>
          <w:rFonts w:ascii="Segoe UI" w:hAnsi="Segoe UI" w:cs="Segoe UI"/>
          <w:i/>
          <w:iCs/>
        </w:rPr>
        <w:t>"), nos termos do “Instrumento Particular de Constituição de Cessão Fiduciária de Direitos Creditórios em Garantia", celebrado em 11 de setembro de 2018, entre a Emissora e o Agente Fiduciário, agindo em benefício dos titulares das debêntures simples, não conversíveis em ações, da espécie com garantia real, em série única, da primeira emissão da Emissora da Emissora (“</w:t>
      </w:r>
      <w:r w:rsidR="00A150CA" w:rsidRPr="00A150CA">
        <w:rPr>
          <w:rFonts w:ascii="Segoe UI" w:hAnsi="Segoe UI" w:cs="Segoe UI"/>
          <w:i/>
          <w:iCs/>
          <w:u w:val="single"/>
        </w:rPr>
        <w:t>Debenturistas 1ª Emissão</w:t>
      </w:r>
      <w:r w:rsidR="00A150CA" w:rsidRPr="00A150CA">
        <w:rPr>
          <w:rFonts w:ascii="Segoe UI" w:hAnsi="Segoe UI" w:cs="Segoe UI"/>
          <w:i/>
          <w:iCs/>
        </w:rPr>
        <w:t xml:space="preserve">”), aditado em 16 de dezembro de 2021, </w:t>
      </w:r>
    </w:p>
    <w:p w14:paraId="4ED86F46" w14:textId="77777777" w:rsidR="00A150CA" w:rsidRPr="00A150CA" w:rsidRDefault="00A150CA" w:rsidP="009A6CC4">
      <w:pPr>
        <w:pStyle w:val="PargrafodaLista"/>
        <w:keepLines/>
        <w:spacing w:after="240" w:line="320" w:lineRule="atLeast"/>
        <w:ind w:left="1134"/>
        <w:jc w:val="both"/>
        <w:rPr>
          <w:rFonts w:ascii="Segoe UI" w:hAnsi="Segoe UI" w:cs="Segoe UI"/>
          <w:i/>
          <w:iCs/>
        </w:rPr>
      </w:pPr>
      <w:r w:rsidRPr="00A150CA">
        <w:rPr>
          <w:rFonts w:ascii="Segoe UI" w:hAnsi="Segoe UI" w:cs="Segoe UI"/>
          <w:i/>
          <w:iCs/>
        </w:rPr>
        <w:lastRenderedPageBreak/>
        <w:t>para refletir o compartilhamento da Cessão Fiduciária entre os Debenturistas 1ª Emissão e os Debenturistas,</w:t>
      </w:r>
      <w:r w:rsidRPr="00A150CA">
        <w:rPr>
          <w:rFonts w:ascii="Segoe UI" w:hAnsi="Segoe UI" w:cs="Segoe UI"/>
          <w:i/>
          <w:iCs/>
          <w:color w:val="FF0000"/>
        </w:rPr>
        <w:t xml:space="preserve"> </w:t>
      </w:r>
      <w:r w:rsidRPr="00A150CA">
        <w:rPr>
          <w:rFonts w:ascii="Segoe UI" w:hAnsi="Segoe UI" w:cs="Segoe UI"/>
          <w:i/>
          <w:iCs/>
        </w:rPr>
        <w:t>e a ser aditado para refletir o compartilhamento entre os Debenturistas e os Debenturistas 3ª Emissão</w:t>
      </w:r>
      <w:r w:rsidRPr="009A6CC4">
        <w:rPr>
          <w:rFonts w:ascii="Segoe UI" w:hAnsi="Segoe UI" w:cs="Segoe UI"/>
          <w:bCs/>
          <w:i/>
          <w:iCs/>
        </w:rPr>
        <w:t xml:space="preserve">. </w:t>
      </w:r>
      <w:r w:rsidRPr="00A150CA">
        <w:rPr>
          <w:rFonts w:ascii="Segoe UI" w:hAnsi="Segoe UI" w:cs="Segoe UI"/>
          <w:i/>
          <w:iCs/>
        </w:rPr>
        <w:t>A Cessão Fiduciária será compartilhada, de forma pari passu, entre os Debenturistas e os Debenturistas 3ª Emissão, observados os termos e condições previstos no Aditamento, sendo certo que eventuais recursos decorrentes, relacionados e/ou emergentes da excussão da garantia constituída sobre a Conta Vinculada serão utilizados exclusivamente em benefício dos Debenturistas e dos Debenturistas 3ª Emissão e não serão compartilhados com quaisquer outros credores.</w:t>
      </w:r>
    </w:p>
    <w:p w14:paraId="6031BD26" w14:textId="77777777" w:rsidR="00A150CA" w:rsidRPr="00A150CA" w:rsidRDefault="00A150CA" w:rsidP="009A6CC4">
      <w:pPr>
        <w:widowControl w:val="0"/>
        <w:spacing w:after="240" w:line="320" w:lineRule="atLeast"/>
        <w:ind w:left="1134"/>
        <w:jc w:val="both"/>
        <w:rPr>
          <w:rFonts w:ascii="Segoe UI" w:hAnsi="Segoe UI" w:cs="Segoe UI"/>
          <w:i/>
          <w:iCs/>
        </w:rPr>
      </w:pPr>
      <w:r w:rsidRPr="00A150CA">
        <w:rPr>
          <w:rFonts w:ascii="Segoe UI" w:hAnsi="Segoe UI" w:cs="Segoe UI"/>
          <w:i/>
          <w:iCs/>
        </w:rPr>
        <w:t>5.8.1. Nos termos do Contrato de Cessão Fiduciária, deverá ser comprovada, em cada data de pagamento da Remuneração (cada uma, "</w:t>
      </w:r>
      <w:r w:rsidRPr="00A150CA">
        <w:rPr>
          <w:rFonts w:ascii="Segoe UI" w:hAnsi="Segoe UI" w:cs="Segoe UI"/>
          <w:i/>
          <w:iCs/>
          <w:u w:val="single"/>
        </w:rPr>
        <w:t>Data de Comprovação</w:t>
      </w:r>
      <w:r w:rsidRPr="00A150CA">
        <w:rPr>
          <w:rFonts w:ascii="Segoe UI" w:hAnsi="Segoe UI" w:cs="Segoe UI"/>
          <w:i/>
          <w:iCs/>
        </w:rPr>
        <w:t>"), movimentação na Conta Vinculada, nos 12 (doze) meses imediatamente anteriores à respectiva Data de Comprovação, do montante total mínimo equivalente ao montante total pago pela Companhia, a título de Remuneração, em tal Data de Comprovação e na data de pagamento da Remuneração imediatamente anterior ("</w:t>
      </w:r>
      <w:r w:rsidRPr="00A150CA">
        <w:rPr>
          <w:rFonts w:ascii="Segoe UI" w:hAnsi="Segoe UI" w:cs="Segoe UI"/>
          <w:i/>
          <w:iCs/>
          <w:u w:val="single"/>
        </w:rPr>
        <w:t>Montante Mínimo da Cessão Fiduciária</w:t>
      </w:r>
      <w:r w:rsidRPr="00A150CA">
        <w:rPr>
          <w:rFonts w:ascii="Segoe UI" w:hAnsi="Segoe UI" w:cs="Segoe UI"/>
          <w:i/>
          <w:iCs/>
        </w:rPr>
        <w:t>"), exceto pela primeira comprovação do Montante Mínimo da Cessão Fiduciária, que deverá corresponder ao montante total pago pela Emissora, a título de Remuneração, na data de pagamento da Remuneração.</w:t>
      </w:r>
    </w:p>
    <w:p w14:paraId="36D5FECA" w14:textId="0FE43E0F" w:rsidR="00BC45DD" w:rsidRPr="009A6CC4" w:rsidRDefault="00A150CA" w:rsidP="009A6CC4">
      <w:pPr>
        <w:suppressAutoHyphens/>
        <w:spacing w:after="240" w:line="300" w:lineRule="atLeast"/>
        <w:ind w:left="1134"/>
        <w:jc w:val="both"/>
        <w:rPr>
          <w:rFonts w:ascii="Segoe UI" w:eastAsia="Times New Roman" w:hAnsi="Segoe UI" w:cs="Segoe UI"/>
          <w:lang w:eastAsia="pt-BR"/>
        </w:rPr>
      </w:pPr>
      <w:r w:rsidRPr="00A150CA">
        <w:rPr>
          <w:rFonts w:ascii="Segoe UI" w:hAnsi="Segoe UI" w:cs="Segoe UI"/>
          <w:i/>
          <w:iCs/>
        </w:rPr>
        <w:t>5.8.2. As disposições relativas à Cessão Fiduciária e à Conta Vinculada estão descritas no Contrato de Cessão Fiduciária, o qual é parte integrante, complementar e inseparável desta Escritura de Emissão, sendo a garantia de Cessão Fiduciária compartilhada entre os Debenturistas e os Debenturistas</w:t>
      </w:r>
      <w:r>
        <w:rPr>
          <w:rFonts w:ascii="Segoe UI" w:hAnsi="Segoe UI" w:cs="Segoe UI"/>
          <w:i/>
          <w:iCs/>
        </w:rPr>
        <w:t xml:space="preserve"> </w:t>
      </w:r>
      <w:r w:rsidRPr="00A150CA">
        <w:rPr>
          <w:rFonts w:ascii="Segoe UI" w:hAnsi="Segoe UI" w:cs="Segoe UI"/>
          <w:i/>
          <w:iCs/>
        </w:rPr>
        <w:t>3ª Emissão</w:t>
      </w:r>
      <w:bookmarkStart w:id="5" w:name="_Ref479324215"/>
      <w:r w:rsidR="005630E8" w:rsidRPr="00A150CA">
        <w:rPr>
          <w:rFonts w:ascii="Segoe UI" w:hAnsi="Segoe UI" w:cs="Segoe UI"/>
          <w:i/>
          <w:iCs/>
        </w:rPr>
        <w:t>.”</w:t>
      </w:r>
      <w:bookmarkStart w:id="6" w:name="_DV_M944"/>
      <w:bookmarkStart w:id="7" w:name="_DV_M945"/>
      <w:bookmarkEnd w:id="5"/>
      <w:bookmarkEnd w:id="6"/>
      <w:bookmarkEnd w:id="7"/>
    </w:p>
    <w:p w14:paraId="02A78731" w14:textId="7B53C0E8" w:rsidR="005630E8" w:rsidRPr="00145F79" w:rsidRDefault="00126D27" w:rsidP="005630E8">
      <w:pPr>
        <w:pStyle w:val="PargrafodaLista"/>
        <w:numPr>
          <w:ilvl w:val="0"/>
          <w:numId w:val="4"/>
        </w:numPr>
        <w:suppressAutoHyphens/>
        <w:spacing w:after="240" w:line="300" w:lineRule="atLeast"/>
        <w:ind w:left="1077"/>
        <w:contextualSpacing w:val="0"/>
        <w:jc w:val="both"/>
        <w:rPr>
          <w:rFonts w:ascii="Segoe UI" w:eastAsia="Times New Roman" w:hAnsi="Segoe UI" w:cs="Segoe UI"/>
          <w:i/>
          <w:lang w:eastAsia="pt-BR"/>
        </w:rPr>
      </w:pPr>
      <w:r>
        <w:rPr>
          <w:rFonts w:ascii="Segoe UI" w:eastAsia="Times New Roman" w:hAnsi="Segoe UI" w:cs="Segoe UI"/>
          <w:lang w:eastAsia="en-GB"/>
        </w:rPr>
        <w:t>a</w:t>
      </w:r>
      <w:r w:rsidR="005630E8" w:rsidRPr="00145F79">
        <w:rPr>
          <w:rFonts w:ascii="Segoe UI" w:eastAsia="Times New Roman" w:hAnsi="Segoe UI" w:cs="Segoe UI"/>
          <w:lang w:eastAsia="en-GB"/>
        </w:rPr>
        <w:t>utorizar</w:t>
      </w:r>
      <w:r w:rsidR="005630E8" w:rsidRPr="00145F79">
        <w:rPr>
          <w:rFonts w:ascii="Segoe UI" w:eastAsia="Times New Roman" w:hAnsi="Segoe UI" w:cs="Segoe UI"/>
          <w:iCs/>
          <w:lang w:eastAsia="pt-BR"/>
        </w:rPr>
        <w:t xml:space="preserve"> o Agente Fiduciário</w:t>
      </w:r>
      <w:r w:rsidR="005630E8" w:rsidRPr="00145F79">
        <w:rPr>
          <w:rFonts w:ascii="Segoe UI" w:eastAsia="Times New Roman" w:hAnsi="Segoe UI" w:cs="Segoe UI"/>
          <w:i/>
          <w:lang w:eastAsia="pt-BR"/>
        </w:rPr>
        <w:t xml:space="preserve">, </w:t>
      </w:r>
      <w:r w:rsidR="005630E8" w:rsidRPr="00145F79">
        <w:rPr>
          <w:rFonts w:ascii="Segoe UI" w:hAnsi="Segoe UI" w:cs="Segoe UI"/>
        </w:rPr>
        <w:t>na qualidade de representante da comunhão dos interesses dos Debenturistas, em conjunto com a Companhia, a praticar todos os atos necessários para refletir as deliberações aprovadas na presente Assembleia</w:t>
      </w:r>
      <w:r w:rsidR="00866A16">
        <w:rPr>
          <w:rFonts w:ascii="Segoe UI" w:hAnsi="Segoe UI" w:cs="Segoe UI"/>
        </w:rPr>
        <w:t>,</w:t>
      </w:r>
      <w:r w:rsidR="005630E8" w:rsidRPr="00145F79">
        <w:rPr>
          <w:rFonts w:ascii="Segoe UI" w:hAnsi="Segoe UI" w:cs="Segoe UI"/>
        </w:rPr>
        <w:t xml:space="preserve"> incluindo sem limitação</w:t>
      </w:r>
      <w:r w:rsidR="00866A16">
        <w:rPr>
          <w:rFonts w:ascii="Segoe UI" w:hAnsi="Segoe UI" w:cs="Segoe UI"/>
        </w:rPr>
        <w:t>,</w:t>
      </w:r>
      <w:r w:rsidR="00866A16" w:rsidRPr="00866A16">
        <w:rPr>
          <w:rFonts w:ascii="Segoe UI" w:hAnsi="Segoe UI" w:cs="Segoe UI"/>
        </w:rPr>
        <w:t xml:space="preserve"> </w:t>
      </w:r>
      <w:r w:rsidR="00866A16">
        <w:rPr>
          <w:rFonts w:ascii="Segoe UI" w:hAnsi="Segoe UI" w:cs="Segoe UI"/>
        </w:rPr>
        <w:t>a celebração do aditamento à Escritura de Emissão e ao Contrato de Cessão Fiduciária, bem</w:t>
      </w:r>
      <w:r w:rsidR="00866A16">
        <w:rPr>
          <w:rFonts w:ascii="Segoe UI" w:eastAsia="Times New Roman" w:hAnsi="Segoe UI" w:cs="Segoe UI"/>
          <w:lang w:eastAsia="en-GB"/>
        </w:rPr>
        <w:t xml:space="preserve"> como quaisquer outros documentos como </w:t>
      </w:r>
      <w:r w:rsidR="00866A16" w:rsidRPr="00145F79">
        <w:rPr>
          <w:rFonts w:ascii="Segoe UI" w:eastAsia="Times New Roman" w:hAnsi="Segoe UI" w:cs="Segoe UI"/>
          <w:lang w:eastAsia="en-GB"/>
        </w:rPr>
        <w:t>procurações, aditamentos, notificações, declarações, solicitações, confirmações, dentre outros, restando ainda expressamente ratificados os atos eventualmente já praticados nesse sentido</w:t>
      </w:r>
      <w:r w:rsidR="005630E8" w:rsidRPr="00145F79">
        <w:rPr>
          <w:rFonts w:ascii="Segoe UI" w:hAnsi="Segoe UI" w:cs="Segoe UI"/>
        </w:rPr>
        <w:t xml:space="preserve">. </w:t>
      </w:r>
    </w:p>
    <w:p w14:paraId="6FFA062A" w14:textId="76A757D1" w:rsidR="005630E8" w:rsidRPr="00145F79" w:rsidRDefault="005630E8" w:rsidP="005630E8">
      <w:pPr>
        <w:suppressAutoHyphens/>
        <w:spacing w:after="240" w:line="300" w:lineRule="atLeast"/>
        <w:ind w:left="993"/>
        <w:jc w:val="both"/>
        <w:rPr>
          <w:rFonts w:ascii="Segoe UI" w:eastAsia="Arial" w:hAnsi="Segoe UI" w:cs="Segoe UI"/>
          <w:lang w:eastAsia="en-GB"/>
        </w:rPr>
      </w:pPr>
      <w:r w:rsidRPr="00145F79">
        <w:rPr>
          <w:rFonts w:ascii="Segoe UI" w:eastAsia="Arial" w:hAnsi="Segoe UI" w:cs="Segoe UI"/>
          <w:lang w:eastAsia="en-GB"/>
        </w:rPr>
        <w:t>As deliberações acima estão restritas apenas à Ordem do Dia e não serão interpretadas como renúncia de qualquer outro direito dos Debenturistas e/ou deveres da Companhia, decorrentes de lei e da Escritura de Emissão, bem como não poderão impedir, restringir e/ou limitar o exercício, pelos Debenturistas, de qualquer direito, obrigação, recurso, ação, poder, privilégio ou garantia prevista na Escritura de Emissão com relação a eventuais descumprimentos da Companhia, de acordo com os termos e condições previstos na Escritura de Emissão.</w:t>
      </w:r>
    </w:p>
    <w:p w14:paraId="65CB6F45" w14:textId="0CE4A734" w:rsidR="005630E8" w:rsidRDefault="005630E8" w:rsidP="009A6CC4">
      <w:pPr>
        <w:pStyle w:val="004-TEXTONORMAL"/>
        <w:tabs>
          <w:tab w:val="clear" w:pos="360"/>
        </w:tabs>
        <w:spacing w:before="0" w:after="0"/>
        <w:ind w:left="993" w:firstLine="0"/>
        <w:rPr>
          <w:rFonts w:ascii="Segoe UI" w:hAnsi="Segoe UI"/>
        </w:rPr>
      </w:pPr>
      <w:r w:rsidRPr="00145F79">
        <w:rPr>
          <w:rFonts w:ascii="Segoe UI" w:hAnsi="Segoe UI"/>
        </w:rPr>
        <w:lastRenderedPageBreak/>
        <w:t>O Agente Fiduciário informa aos Debenturistas que as deliberações da presente Assembleia podem ensejar riscos não mensuráveis no presente momento às Debêntures.</w:t>
      </w:r>
    </w:p>
    <w:p w14:paraId="48789E21" w14:textId="77777777" w:rsidR="005630E8" w:rsidRDefault="005630E8" w:rsidP="005630E8">
      <w:pPr>
        <w:pStyle w:val="004-TEXTONORMAL"/>
        <w:tabs>
          <w:tab w:val="clear" w:pos="360"/>
        </w:tabs>
        <w:spacing w:before="0" w:after="0" w:line="276" w:lineRule="auto"/>
        <w:ind w:left="993" w:firstLine="0"/>
        <w:rPr>
          <w:rFonts w:ascii="Segoe UI" w:hAnsi="Segoe UI"/>
        </w:rPr>
      </w:pPr>
    </w:p>
    <w:p w14:paraId="56573FB0" w14:textId="77777777" w:rsidR="005630E8" w:rsidRDefault="005630E8" w:rsidP="005630E8">
      <w:pPr>
        <w:pStyle w:val="004-TEXTONORMAL"/>
        <w:tabs>
          <w:tab w:val="clear" w:pos="360"/>
        </w:tabs>
        <w:spacing w:before="0" w:after="0" w:line="276" w:lineRule="auto"/>
        <w:ind w:left="993" w:firstLine="0"/>
        <w:rPr>
          <w:rFonts w:ascii="Segoe UI" w:hAnsi="Segoe UI"/>
        </w:rPr>
      </w:pPr>
      <w:r w:rsidRPr="00E57B23">
        <w:rPr>
          <w:rFonts w:ascii="Segoe UI" w:hAnsi="Segoe UI"/>
        </w:rPr>
        <w:t>Os Debenturistas por seus representantes aqui presentes, declaram para todos os fins e efeitos de direito reconhecer todos os atos aqui deliberados, razão pela qual os Debenturistas assumem integralmente a responsabilidade por tais atos e suas consequências, respondendo, integralmente, pela validade, legalidade e eficácia de tais atos, mantendo o Agente Fiduciário integralmente indenes e a salvos de quaisquer despesas, custos ou danos que esta venha eventualmente a incorrer em decorrência dos atos praticados nos termos desta Assembleia</w:t>
      </w:r>
      <w:r>
        <w:rPr>
          <w:rFonts w:ascii="Segoe UI" w:hAnsi="Segoe UI"/>
        </w:rPr>
        <w:t>.</w:t>
      </w:r>
    </w:p>
    <w:p w14:paraId="6C332BC3" w14:textId="77777777" w:rsidR="005630E8" w:rsidRPr="00145F79" w:rsidRDefault="005630E8" w:rsidP="005630E8">
      <w:pPr>
        <w:pStyle w:val="004-TEXTONORMAL"/>
        <w:tabs>
          <w:tab w:val="clear" w:pos="360"/>
        </w:tabs>
        <w:spacing w:before="0" w:after="0" w:line="276" w:lineRule="auto"/>
        <w:ind w:left="993" w:firstLine="0"/>
        <w:rPr>
          <w:rFonts w:ascii="Segoe UI" w:hAnsi="Segoe UI"/>
        </w:rPr>
      </w:pPr>
    </w:p>
    <w:p w14:paraId="0222B61B" w14:textId="77777777" w:rsidR="005630E8" w:rsidRDefault="005630E8" w:rsidP="005630E8">
      <w:pPr>
        <w:pStyle w:val="SemEspaamento"/>
        <w:spacing w:line="276" w:lineRule="auto"/>
        <w:ind w:left="993"/>
        <w:jc w:val="both"/>
        <w:rPr>
          <w:rFonts w:ascii="Segoe UI" w:hAnsi="Segoe UI" w:cs="Segoe UI"/>
          <w:sz w:val="22"/>
          <w:szCs w:val="22"/>
        </w:rPr>
      </w:pPr>
      <w:r w:rsidRPr="00145F79">
        <w:rPr>
          <w:rFonts w:ascii="Segoe UI" w:hAnsi="Segoe UI" w:cs="Segoe UI"/>
          <w:sz w:val="22"/>
          <w:szCs w:val="22"/>
        </w:rPr>
        <w:t>Ficam ratificados todos os demais termos e condições da Escritura de Emissão e dos demais documentos da Emissão, não deliberados na presente Assembleia, até o integral cumprimento da totalidade das obrigações ali previstas.</w:t>
      </w:r>
    </w:p>
    <w:p w14:paraId="08B0CA68" w14:textId="77777777" w:rsidR="005630E8" w:rsidRPr="00145F79" w:rsidRDefault="005630E8" w:rsidP="005630E8">
      <w:pPr>
        <w:pStyle w:val="SemEspaamento"/>
        <w:spacing w:line="276" w:lineRule="auto"/>
        <w:ind w:left="993"/>
        <w:jc w:val="both"/>
        <w:rPr>
          <w:rFonts w:ascii="Segoe UI" w:hAnsi="Segoe UI" w:cs="Segoe UI"/>
          <w:sz w:val="22"/>
          <w:szCs w:val="22"/>
        </w:rPr>
      </w:pPr>
    </w:p>
    <w:p w14:paraId="0151ABCA" w14:textId="77777777" w:rsidR="005630E8" w:rsidRDefault="005630E8" w:rsidP="005630E8">
      <w:pPr>
        <w:pStyle w:val="SemEspaamento"/>
        <w:spacing w:line="276" w:lineRule="auto"/>
        <w:ind w:left="993"/>
        <w:jc w:val="both"/>
        <w:rPr>
          <w:rFonts w:ascii="Segoe UI" w:hAnsi="Segoe UI" w:cs="Segoe UI"/>
          <w:sz w:val="22"/>
          <w:szCs w:val="22"/>
        </w:rPr>
      </w:pPr>
      <w:r w:rsidRPr="00145F79">
        <w:rPr>
          <w:rFonts w:ascii="Segoe UI" w:hAnsi="Segoe UI" w:cs="Segoe UI"/>
          <w:sz w:val="22"/>
          <w:szCs w:val="22"/>
        </w:rPr>
        <w:t>O Agente Fiduciário informa, ainda, que não é responsável por verificar se o gestor e/ou procurador dos Debenturistas ao tomar decisões no âmbito da presente Assembleia, age de acordo com as instruções de seu investidor final, observando seu regulamento ou contrato de gestão, conforme aplicável.</w:t>
      </w:r>
    </w:p>
    <w:p w14:paraId="35380ABD" w14:textId="77777777" w:rsidR="005630E8" w:rsidRDefault="005630E8" w:rsidP="005630E8">
      <w:pPr>
        <w:pStyle w:val="SemEspaamento"/>
        <w:spacing w:line="276" w:lineRule="auto"/>
        <w:ind w:left="993"/>
        <w:jc w:val="both"/>
        <w:rPr>
          <w:rFonts w:ascii="Segoe UI" w:hAnsi="Segoe UI" w:cs="Segoe UI"/>
          <w:sz w:val="22"/>
          <w:szCs w:val="22"/>
        </w:rPr>
      </w:pPr>
    </w:p>
    <w:p w14:paraId="4200BF3E" w14:textId="77777777" w:rsidR="005630E8" w:rsidRPr="00145F79" w:rsidRDefault="005630E8" w:rsidP="005630E8">
      <w:pPr>
        <w:pStyle w:val="SemEspaamento"/>
        <w:spacing w:line="276" w:lineRule="auto"/>
        <w:ind w:left="993"/>
        <w:jc w:val="both"/>
        <w:rPr>
          <w:rFonts w:ascii="Segoe UI" w:hAnsi="Segoe UI" w:cs="Segoe UI"/>
          <w:sz w:val="22"/>
          <w:szCs w:val="22"/>
        </w:rPr>
      </w:pPr>
      <w:r w:rsidRPr="00E57B23">
        <w:rPr>
          <w:rFonts w:ascii="Segoe UI" w:hAnsi="Segoe UI" w:cs="Segoe UI"/>
          <w:sz w:val="22"/>
          <w:szCs w:val="22"/>
        </w:rPr>
        <w:t>As Partes reconhecem a forma de contratação por meios eletrônicos, digitais e informáticos como válida e eficaz, constituindo título executivo extrajudicial para todos os fins de direito, ainda que seja estabelecida com assinatura eletrônica ou certificação fora dos padrões ICP-BRASIL, conforme disposto pelo art. 10 da Medida Provisória no 2.200/2001 em vigor no Brasil.</w:t>
      </w:r>
    </w:p>
    <w:p w14:paraId="31B59005" w14:textId="77777777" w:rsidR="005630E8" w:rsidRPr="00D936A8" w:rsidRDefault="005630E8" w:rsidP="005630E8">
      <w:pPr>
        <w:pStyle w:val="SemEspaamento"/>
        <w:spacing w:line="276" w:lineRule="auto"/>
        <w:jc w:val="both"/>
        <w:rPr>
          <w:rFonts w:ascii="Segoe UI" w:hAnsi="Segoe UI"/>
        </w:rPr>
      </w:pPr>
    </w:p>
    <w:p w14:paraId="1D62CD8F" w14:textId="77777777" w:rsidR="005630E8" w:rsidRPr="00145F79" w:rsidRDefault="005630E8" w:rsidP="009A6CC4">
      <w:pPr>
        <w:pStyle w:val="PargrafodaLista"/>
        <w:numPr>
          <w:ilvl w:val="0"/>
          <w:numId w:val="5"/>
        </w:numPr>
        <w:spacing w:after="240" w:line="300" w:lineRule="atLeast"/>
        <w:ind w:left="284" w:firstLine="283"/>
        <w:contextualSpacing w:val="0"/>
        <w:jc w:val="both"/>
        <w:rPr>
          <w:rFonts w:ascii="Segoe UI" w:eastAsia="Times New Roman" w:hAnsi="Segoe UI" w:cs="Segoe UI"/>
          <w:lang w:eastAsia="en-GB"/>
        </w:rPr>
      </w:pPr>
      <w:r w:rsidRPr="00145F79">
        <w:rPr>
          <w:rFonts w:ascii="Segoe UI" w:eastAsia="Times New Roman" w:hAnsi="Segoe UI" w:cs="Segoe UI"/>
          <w:b/>
          <w:caps/>
          <w:lang w:eastAsia="en-GB"/>
        </w:rPr>
        <w:t>Encerramento</w:t>
      </w:r>
      <w:r w:rsidRPr="00145F79">
        <w:rPr>
          <w:rFonts w:ascii="Segoe UI" w:eastAsia="Times New Roman" w:hAnsi="Segoe UI" w:cs="Segoe UI"/>
          <w:lang w:eastAsia="en-GB"/>
        </w:rPr>
        <w:t>: Nada mais havendo a tratar e tendo em vista que nenhum dos presentes quis fazer uso da palavra, foram encerrados os trabalhos com a lavratura da presente ata, que após lida e aprovada pelos presentes, foi por todos assinada, sendo autorizada sua publicação com a omissão das assinaturas dos Debenturistas, nos termos do artigo 130, parágrafo 2º da Lei das Sociedades por Ações. A presente ata será lavrada em forma de sumário, nos termos do artigo 71, § 2º, conforme o artigo 130, § 1º, ambos da Lei das Sociedades por Ações.</w:t>
      </w:r>
    </w:p>
    <w:p w14:paraId="7274B433" w14:textId="77777777" w:rsidR="005630E8" w:rsidRPr="00145F79" w:rsidRDefault="005630E8" w:rsidP="005630E8">
      <w:pPr>
        <w:spacing w:after="240" w:line="300" w:lineRule="atLeast"/>
        <w:jc w:val="both"/>
        <w:rPr>
          <w:rFonts w:ascii="Segoe UI" w:eastAsia="Times New Roman" w:hAnsi="Segoe UI" w:cs="Segoe UI"/>
          <w:lang w:eastAsia="pt-BR"/>
        </w:rPr>
      </w:pPr>
      <w:r w:rsidRPr="00145F79">
        <w:rPr>
          <w:rFonts w:ascii="Segoe UI" w:eastAsia="Times New Roman" w:hAnsi="Segoe UI" w:cs="Segoe UI"/>
          <w:lang w:eastAsia="pt-BR"/>
        </w:rPr>
        <w:t>Todos os termos iniciados em letras maiúsculas, mas não definidos nesta ata, terão os significados a eles atribuídos na Escritura de Emissão.</w:t>
      </w:r>
    </w:p>
    <w:p w14:paraId="0231ECC9" w14:textId="77777777" w:rsidR="005630E8" w:rsidRPr="00145F79" w:rsidRDefault="005630E8" w:rsidP="005630E8">
      <w:pPr>
        <w:spacing w:after="240" w:line="300" w:lineRule="atLeast"/>
        <w:jc w:val="both"/>
        <w:rPr>
          <w:rFonts w:ascii="Segoe UI" w:eastAsia="Times New Roman" w:hAnsi="Segoe UI" w:cs="Segoe UI"/>
          <w:lang w:eastAsia="en-GB"/>
        </w:rPr>
      </w:pPr>
      <w:r w:rsidRPr="00145F79">
        <w:rPr>
          <w:rFonts w:ascii="Segoe UI" w:eastAsia="Times New Roman" w:hAnsi="Segoe UI" w:cs="Segoe UI"/>
          <w:lang w:eastAsia="en-GB"/>
        </w:rPr>
        <w:t>Certifico que a presente confere com o original lavrado no livro próprio.</w:t>
      </w:r>
    </w:p>
    <w:p w14:paraId="50558FFE" w14:textId="68A25CC8" w:rsidR="005630E8" w:rsidRPr="00145F79" w:rsidRDefault="005630E8" w:rsidP="005630E8">
      <w:pPr>
        <w:tabs>
          <w:tab w:val="left" w:pos="8504"/>
        </w:tabs>
        <w:spacing w:after="240" w:line="300" w:lineRule="atLeast"/>
        <w:ind w:right="-1"/>
        <w:jc w:val="center"/>
        <w:rPr>
          <w:rFonts w:ascii="Segoe UI" w:eastAsia="Times New Roman" w:hAnsi="Segoe UI" w:cs="Segoe UI"/>
          <w:lang w:eastAsia="pt-BR"/>
        </w:rPr>
      </w:pPr>
      <w:r w:rsidRPr="00145F79">
        <w:rPr>
          <w:rFonts w:ascii="Segoe UI" w:eastAsia="Times New Roman" w:hAnsi="Segoe UI" w:cs="Segoe UI"/>
          <w:lang w:eastAsia="pt-BR"/>
        </w:rPr>
        <w:lastRenderedPageBreak/>
        <w:t xml:space="preserve">Rio de Janeiro, </w:t>
      </w:r>
      <w:r w:rsidRPr="00145F79">
        <w:rPr>
          <w:rFonts w:ascii="Segoe UI" w:eastAsia="Times New Roman" w:hAnsi="Segoe UI" w:cs="Segoe UI"/>
          <w:lang w:eastAsia="ar-SA"/>
        </w:rPr>
        <w:t>[</w:t>
      </w:r>
      <w:r w:rsidRPr="00145F79">
        <w:rPr>
          <w:rFonts w:ascii="Segoe UI" w:eastAsia="Times New Roman" w:hAnsi="Segoe UI" w:cs="Segoe UI"/>
          <w:highlight w:val="yellow"/>
          <w:lang w:eastAsia="ar-SA"/>
        </w:rPr>
        <w:t>●</w:t>
      </w:r>
      <w:r w:rsidRPr="00145F79">
        <w:rPr>
          <w:rFonts w:ascii="Segoe UI" w:eastAsia="Times New Roman" w:hAnsi="Segoe UI" w:cs="Segoe UI"/>
          <w:lang w:eastAsia="ar-SA"/>
        </w:rPr>
        <w:t>] de [</w:t>
      </w:r>
      <w:r w:rsidRPr="00145F79">
        <w:rPr>
          <w:rFonts w:ascii="Segoe UI" w:eastAsia="Times New Roman" w:hAnsi="Segoe UI" w:cs="Segoe UI"/>
          <w:highlight w:val="yellow"/>
          <w:lang w:eastAsia="ar-SA"/>
        </w:rPr>
        <w:t>●</w:t>
      </w:r>
      <w:r w:rsidRPr="00145F79">
        <w:rPr>
          <w:rFonts w:ascii="Segoe UI" w:eastAsia="Times New Roman" w:hAnsi="Segoe UI" w:cs="Segoe UI"/>
          <w:lang w:eastAsia="ar-SA"/>
        </w:rPr>
        <w:t>] de 2023</w:t>
      </w:r>
      <w:r w:rsidR="00126D27">
        <w:rPr>
          <w:rFonts w:ascii="Segoe UI" w:eastAsia="Times New Roman" w:hAnsi="Segoe UI" w:cs="Segoe UI"/>
          <w:lang w:eastAsia="ar-SA"/>
        </w:rPr>
        <w:t>.</w:t>
      </w:r>
    </w:p>
    <w:p w14:paraId="7D81ED39" w14:textId="77777777" w:rsidR="005630E8" w:rsidRPr="0003799E" w:rsidRDefault="005630E8" w:rsidP="005630E8">
      <w:pPr>
        <w:spacing w:after="240" w:line="300" w:lineRule="atLeast"/>
        <w:outlineLvl w:val="0"/>
        <w:rPr>
          <w:rFonts w:ascii="Segoe UI" w:hAnsi="Segoe UI" w:cs="Segoe UI"/>
          <w:b/>
        </w:rPr>
      </w:pPr>
      <w:r w:rsidRPr="00A95A59">
        <w:rPr>
          <w:rFonts w:ascii="Segoe UI" w:hAnsi="Segoe UI" w:cs="Segoe UI"/>
          <w:b/>
        </w:rPr>
        <w:t>Mesa:</w:t>
      </w:r>
    </w:p>
    <w:p w14:paraId="7C768E67" w14:textId="77777777" w:rsidR="005630E8" w:rsidRPr="0003799E" w:rsidRDefault="005630E8" w:rsidP="005630E8">
      <w:pPr>
        <w:spacing w:after="240" w:line="300" w:lineRule="atLeast"/>
        <w:outlineLvl w:val="0"/>
        <w:rPr>
          <w:rFonts w:ascii="Segoe UI" w:hAnsi="Segoe UI" w:cs="Segoe UI"/>
          <w:b/>
        </w:rPr>
      </w:pPr>
    </w:p>
    <w:tbl>
      <w:tblPr>
        <w:tblW w:w="0" w:type="auto"/>
        <w:tblInd w:w="-108" w:type="dxa"/>
        <w:tblLook w:val="04A0" w:firstRow="1" w:lastRow="0" w:firstColumn="1" w:lastColumn="0" w:noHBand="0" w:noVBand="1"/>
      </w:tblPr>
      <w:tblGrid>
        <w:gridCol w:w="4448"/>
        <w:gridCol w:w="4448"/>
      </w:tblGrid>
      <w:tr w:rsidR="005630E8" w:rsidRPr="00145F79" w14:paraId="0FDC87A9" w14:textId="77777777" w:rsidTr="00D83E32">
        <w:tc>
          <w:tcPr>
            <w:tcW w:w="4448" w:type="dxa"/>
            <w:hideMark/>
          </w:tcPr>
          <w:p w14:paraId="6B41F86E" w14:textId="77777777" w:rsidR="005630E8" w:rsidRPr="0003799E" w:rsidRDefault="005630E8" w:rsidP="00D83E32">
            <w:pPr>
              <w:spacing w:after="240" w:line="300" w:lineRule="atLeast"/>
              <w:jc w:val="center"/>
              <w:rPr>
                <w:rFonts w:ascii="Segoe UI" w:hAnsi="Segoe UI" w:cs="Segoe UI"/>
              </w:rPr>
            </w:pPr>
            <w:r w:rsidRPr="00244DBB">
              <w:rPr>
                <w:rFonts w:ascii="Segoe UI" w:hAnsi="Segoe UI" w:cs="Segoe UI"/>
              </w:rPr>
              <w:t>[</w:t>
            </w:r>
            <w:r w:rsidRPr="00145F79">
              <w:rPr>
                <w:rFonts w:ascii="Segoe UI" w:hAnsi="Segoe UI" w:cs="Segoe UI"/>
                <w:highlight w:val="yellow"/>
              </w:rPr>
              <w:t>●</w:t>
            </w:r>
            <w:r w:rsidRPr="00A95A59">
              <w:rPr>
                <w:rFonts w:ascii="Segoe UI" w:hAnsi="Segoe UI" w:cs="Segoe UI"/>
              </w:rPr>
              <w:t>]</w:t>
            </w:r>
          </w:p>
          <w:p w14:paraId="5CE48D45" w14:textId="77777777" w:rsidR="005630E8" w:rsidRPr="0003799E" w:rsidRDefault="005630E8" w:rsidP="00D83E32">
            <w:pPr>
              <w:spacing w:after="240" w:line="300" w:lineRule="atLeast"/>
              <w:jc w:val="center"/>
              <w:rPr>
                <w:rFonts w:ascii="Segoe UI" w:hAnsi="Segoe UI" w:cs="Segoe UI"/>
                <w:b/>
              </w:rPr>
            </w:pPr>
            <w:r w:rsidRPr="0003799E">
              <w:rPr>
                <w:rFonts w:ascii="Segoe UI" w:hAnsi="Segoe UI" w:cs="Segoe UI"/>
                <w:b/>
              </w:rPr>
              <w:t>Presidente</w:t>
            </w:r>
          </w:p>
        </w:tc>
        <w:tc>
          <w:tcPr>
            <w:tcW w:w="4448" w:type="dxa"/>
            <w:hideMark/>
          </w:tcPr>
          <w:p w14:paraId="470C6CE7" w14:textId="77777777" w:rsidR="005630E8" w:rsidRPr="0003799E" w:rsidRDefault="005630E8" w:rsidP="00D83E32">
            <w:pPr>
              <w:spacing w:after="240" w:line="300" w:lineRule="atLeast"/>
              <w:jc w:val="center"/>
              <w:rPr>
                <w:rFonts w:ascii="Segoe UI" w:hAnsi="Segoe UI" w:cs="Segoe UI"/>
              </w:rPr>
            </w:pPr>
            <w:r w:rsidRPr="00244DBB">
              <w:rPr>
                <w:rFonts w:ascii="Segoe UI" w:hAnsi="Segoe UI" w:cs="Segoe UI"/>
              </w:rPr>
              <w:t>[</w:t>
            </w:r>
            <w:r w:rsidRPr="00145F79">
              <w:rPr>
                <w:rFonts w:ascii="Segoe UI" w:hAnsi="Segoe UI" w:cs="Segoe UI"/>
                <w:highlight w:val="yellow"/>
              </w:rPr>
              <w:t>●</w:t>
            </w:r>
            <w:r w:rsidRPr="00A95A59">
              <w:rPr>
                <w:rFonts w:ascii="Segoe UI" w:hAnsi="Segoe UI" w:cs="Segoe UI"/>
              </w:rPr>
              <w:t>]</w:t>
            </w:r>
          </w:p>
          <w:p w14:paraId="42BAB5C8" w14:textId="77777777" w:rsidR="005630E8" w:rsidRPr="0003799E" w:rsidRDefault="005630E8" w:rsidP="00D83E32">
            <w:pPr>
              <w:spacing w:after="240" w:line="300" w:lineRule="atLeast"/>
              <w:jc w:val="center"/>
              <w:rPr>
                <w:rFonts w:ascii="Segoe UI" w:hAnsi="Segoe UI" w:cs="Segoe UI"/>
                <w:b/>
              </w:rPr>
            </w:pPr>
            <w:r w:rsidRPr="0003799E">
              <w:rPr>
                <w:rFonts w:ascii="Segoe UI" w:hAnsi="Segoe UI" w:cs="Segoe UI"/>
                <w:b/>
              </w:rPr>
              <w:t>Secretário</w:t>
            </w:r>
          </w:p>
        </w:tc>
      </w:tr>
    </w:tbl>
    <w:p w14:paraId="1A4D153F" w14:textId="77777777" w:rsidR="005630E8" w:rsidRPr="00A95A59" w:rsidRDefault="005630E8" w:rsidP="005630E8">
      <w:pPr>
        <w:keepNext/>
        <w:keepLines/>
        <w:suppressAutoHyphens/>
        <w:spacing w:after="240" w:line="300" w:lineRule="atLeast"/>
        <w:jc w:val="center"/>
        <w:rPr>
          <w:rFonts w:ascii="Segoe UI" w:hAnsi="Segoe UI" w:cs="Segoe UI"/>
          <w:b/>
        </w:rPr>
      </w:pPr>
    </w:p>
    <w:p w14:paraId="1A34C3DE" w14:textId="77777777" w:rsidR="005630E8" w:rsidRPr="0003799E" w:rsidRDefault="005630E8" w:rsidP="005630E8">
      <w:pPr>
        <w:keepNext/>
        <w:keepLines/>
        <w:suppressAutoHyphens/>
        <w:spacing w:after="240" w:line="300" w:lineRule="atLeast"/>
        <w:jc w:val="center"/>
        <w:rPr>
          <w:rFonts w:ascii="Segoe UI" w:hAnsi="Segoe UI" w:cs="Segoe UI"/>
        </w:rPr>
      </w:pPr>
      <w:r w:rsidRPr="0003799E">
        <w:rPr>
          <w:rFonts w:ascii="Segoe UI" w:hAnsi="Segoe UI" w:cs="Segoe UI"/>
          <w:b/>
        </w:rPr>
        <w:t>SIMPLIFIC PAVARINI DISTRIBUIDORA DE TÍTULOS E VALORES MOBILIÁRIOS LTDA</w:t>
      </w:r>
      <w:r w:rsidRPr="0003799E">
        <w:rPr>
          <w:rFonts w:ascii="Segoe UI" w:hAnsi="Segoe UI" w:cs="Segoe UI"/>
        </w:rPr>
        <w:t>.</w:t>
      </w:r>
    </w:p>
    <w:p w14:paraId="754AD50A" w14:textId="77777777" w:rsidR="005630E8" w:rsidRPr="0003799E" w:rsidRDefault="005630E8" w:rsidP="005630E8">
      <w:pPr>
        <w:keepNext/>
        <w:keepLines/>
        <w:suppressAutoHyphens/>
        <w:spacing w:after="240" w:line="300" w:lineRule="atLeast"/>
        <w:jc w:val="center"/>
        <w:rPr>
          <w:rFonts w:ascii="Segoe UI" w:hAnsi="Segoe UI" w:cs="Segoe UI"/>
        </w:rPr>
      </w:pPr>
      <w:r w:rsidRPr="0003799E">
        <w:rPr>
          <w:rFonts w:ascii="Segoe UI" w:hAnsi="Segoe UI" w:cs="Segoe UI"/>
        </w:rPr>
        <w:t>Agente Fiduciário</w:t>
      </w:r>
    </w:p>
    <w:p w14:paraId="52DBE614" w14:textId="75681E89" w:rsidR="005630E8" w:rsidRPr="00244DBB" w:rsidRDefault="005630E8" w:rsidP="005630E8">
      <w:pPr>
        <w:keepNext/>
        <w:keepLines/>
        <w:suppressAutoHyphens/>
        <w:spacing w:after="240" w:line="300" w:lineRule="atLeast"/>
        <w:jc w:val="center"/>
        <w:rPr>
          <w:rFonts w:ascii="Segoe UI" w:hAnsi="Segoe UI" w:cs="Segoe UI"/>
        </w:rPr>
      </w:pPr>
      <w:r w:rsidRPr="002F7DCD">
        <w:rPr>
          <w:rFonts w:ascii="Segoe UI" w:hAnsi="Segoe UI" w:cs="Segoe UI"/>
        </w:rPr>
        <w:t xml:space="preserve">(Neste ato representado por Carlos Alberto Bacha e </w:t>
      </w:r>
      <w:r w:rsidRPr="00244DBB">
        <w:rPr>
          <w:rFonts w:ascii="Segoe UI" w:hAnsi="Segoe UI" w:cs="Segoe UI"/>
        </w:rPr>
        <w:t>Ana Eugênia de Jesus Souza)</w:t>
      </w:r>
      <w:r w:rsidR="00866A16">
        <w:rPr>
          <w:rFonts w:ascii="Segoe UI" w:hAnsi="Segoe UI" w:cs="Segoe UI"/>
        </w:rPr>
        <w:t xml:space="preserve"> [</w:t>
      </w:r>
      <w:r w:rsidR="00866A16" w:rsidRPr="009A6CC4">
        <w:rPr>
          <w:rFonts w:ascii="Segoe UI" w:hAnsi="Segoe UI" w:cs="Segoe UI"/>
          <w:b/>
          <w:bCs/>
          <w:i/>
          <w:iCs/>
          <w:highlight w:val="yellow"/>
        </w:rPr>
        <w:t>Nota Mattos ao AF</w:t>
      </w:r>
      <w:r w:rsidR="00866A16" w:rsidRPr="009A6CC4">
        <w:rPr>
          <w:rFonts w:ascii="Segoe UI" w:hAnsi="Segoe UI" w:cs="Segoe UI"/>
          <w:i/>
          <w:iCs/>
          <w:highlight w:val="yellow"/>
        </w:rPr>
        <w:t>: favor confirmar representação.</w:t>
      </w:r>
      <w:r w:rsidR="00866A16">
        <w:rPr>
          <w:rFonts w:ascii="Segoe UI" w:hAnsi="Segoe UI" w:cs="Segoe UI"/>
        </w:rPr>
        <w:t>]</w:t>
      </w:r>
    </w:p>
    <w:p w14:paraId="59167A6F" w14:textId="77777777" w:rsidR="005630E8" w:rsidRPr="00244DBB" w:rsidRDefault="005630E8" w:rsidP="005630E8">
      <w:pPr>
        <w:suppressAutoHyphens/>
        <w:spacing w:after="240" w:line="300" w:lineRule="atLeast"/>
        <w:jc w:val="center"/>
        <w:rPr>
          <w:rFonts w:ascii="Segoe UI" w:hAnsi="Segoe UI" w:cs="Segoe UI"/>
          <w:smallCaps/>
        </w:rPr>
      </w:pPr>
    </w:p>
    <w:p w14:paraId="4E63E71D" w14:textId="79E803D7" w:rsidR="005630E8" w:rsidRPr="00244DBB" w:rsidRDefault="005630E8" w:rsidP="005630E8">
      <w:pPr>
        <w:suppressAutoHyphens/>
        <w:spacing w:after="240" w:line="300" w:lineRule="atLeast"/>
        <w:jc w:val="both"/>
        <w:rPr>
          <w:rFonts w:ascii="Segoe UI" w:hAnsi="Segoe UI" w:cs="Segoe UI"/>
          <w:bCs/>
        </w:rPr>
      </w:pPr>
      <w:r w:rsidRPr="00244DBB">
        <w:rPr>
          <w:rFonts w:ascii="Segoe UI" w:hAnsi="Segoe UI" w:cs="Segoe UI"/>
          <w:bCs/>
        </w:rPr>
        <w:t>(</w:t>
      </w:r>
      <w:r w:rsidRPr="00244DBB">
        <w:rPr>
          <w:rFonts w:ascii="Segoe UI" w:hAnsi="Segoe UI" w:cs="Segoe UI"/>
          <w:bCs/>
          <w:i/>
          <w:iCs/>
        </w:rPr>
        <w:t xml:space="preserve">PÁGINA DE ASSINATURAS DA ATA DE ASSEMBLEIA GERAL DE DEBENTURISTAS DA </w:t>
      </w:r>
      <w:r w:rsidR="00866A16">
        <w:rPr>
          <w:rFonts w:ascii="Segoe UI" w:hAnsi="Segoe UI" w:cs="Segoe UI"/>
          <w:bCs/>
          <w:i/>
          <w:iCs/>
        </w:rPr>
        <w:t>2</w:t>
      </w:r>
      <w:r w:rsidRPr="00244DBB">
        <w:rPr>
          <w:rFonts w:ascii="Segoe UI" w:hAnsi="Segoe UI" w:cs="Segoe UI"/>
          <w:bCs/>
          <w:i/>
          <w:iCs/>
        </w:rPr>
        <w:t xml:space="preserve">ª </w:t>
      </w:r>
      <w:r w:rsidR="00866A16">
        <w:rPr>
          <w:rFonts w:ascii="Segoe UI" w:hAnsi="Segoe UI" w:cs="Segoe UI"/>
          <w:bCs/>
          <w:i/>
          <w:iCs/>
        </w:rPr>
        <w:t>(SEGUNDA</w:t>
      </w:r>
      <w:r w:rsidRPr="00244DBB">
        <w:rPr>
          <w:rFonts w:ascii="Segoe UI" w:hAnsi="Segoe UI" w:cs="Segoe UI"/>
          <w:bCs/>
          <w:i/>
          <w:iCs/>
        </w:rPr>
        <w:t>) EMISSÃO DE DEBÊNTURES SIMPLES, NÃO CONVERSÍVEIS EM AÇÕES, DA ESPÉCIE QUIROGRAFÁRIA, A SER CONVOLADA EM ESPÉCIE COM GARANTIA REAL, EM SÉRIE ÚNICA, PARA DISTRIBUIÇÃO PÚBLICA</w:t>
      </w:r>
      <w:r w:rsidR="00866A16">
        <w:rPr>
          <w:rFonts w:ascii="Segoe UI" w:hAnsi="Segoe UI" w:cs="Segoe UI"/>
          <w:bCs/>
          <w:i/>
          <w:iCs/>
        </w:rPr>
        <w:t>,</w:t>
      </w:r>
      <w:r w:rsidRPr="00244DBB">
        <w:rPr>
          <w:rFonts w:ascii="Segoe UI" w:hAnsi="Segoe UI" w:cs="Segoe UI"/>
          <w:bCs/>
          <w:i/>
          <w:iCs/>
        </w:rPr>
        <w:t xml:space="preserve"> COM ESFORÇOS RESTRITOS</w:t>
      </w:r>
      <w:r w:rsidR="00866A16">
        <w:rPr>
          <w:rFonts w:ascii="Segoe UI" w:hAnsi="Segoe UI" w:cs="Segoe UI"/>
          <w:bCs/>
          <w:i/>
          <w:iCs/>
        </w:rPr>
        <w:t xml:space="preserve"> DE DISTRIBUIÇÃO</w:t>
      </w:r>
      <w:r w:rsidRPr="00244DBB">
        <w:rPr>
          <w:rFonts w:ascii="Segoe UI" w:hAnsi="Segoe UI" w:cs="Segoe UI"/>
          <w:bCs/>
          <w:i/>
          <w:iCs/>
        </w:rPr>
        <w:t xml:space="preserve">, DA </w:t>
      </w:r>
      <w:r w:rsidR="00866A16">
        <w:rPr>
          <w:rFonts w:ascii="Segoe UI" w:hAnsi="Segoe UI" w:cs="Segoe UI"/>
          <w:bCs/>
          <w:i/>
          <w:iCs/>
        </w:rPr>
        <w:t>[</w:t>
      </w:r>
      <w:r w:rsidR="00866A16" w:rsidRPr="009A6CC4">
        <w:rPr>
          <w:rFonts w:ascii="Segoe UI" w:hAnsi="Segoe UI" w:cs="Segoe UI"/>
          <w:bCs/>
          <w:i/>
          <w:iCs/>
          <w:highlight w:val="lightGray"/>
        </w:rPr>
        <w:t xml:space="preserve">ELERA RENOVÁVEIS </w:t>
      </w:r>
      <w:r w:rsidRPr="009A6CC4">
        <w:rPr>
          <w:rFonts w:ascii="Segoe UI" w:hAnsi="Segoe UI" w:cs="Segoe UI"/>
          <w:bCs/>
          <w:i/>
          <w:iCs/>
          <w:highlight w:val="lightGray"/>
        </w:rPr>
        <w:t>S.A.</w:t>
      </w:r>
      <w:r w:rsidR="00866A16">
        <w:rPr>
          <w:rFonts w:ascii="Segoe UI" w:hAnsi="Segoe UI" w:cs="Segoe UI"/>
          <w:bCs/>
          <w:i/>
          <w:iCs/>
        </w:rPr>
        <w:t>]</w:t>
      </w:r>
      <w:r w:rsidRPr="00244DBB">
        <w:rPr>
          <w:rFonts w:ascii="Segoe UI" w:hAnsi="Segoe UI" w:cs="Segoe UI"/>
          <w:bCs/>
          <w:i/>
          <w:iCs/>
        </w:rPr>
        <w:t>, REALIZADA EM [</w:t>
      </w:r>
      <w:r w:rsidRPr="00244DBB">
        <w:rPr>
          <w:rFonts w:ascii="Segoe UI" w:hAnsi="Segoe UI" w:cs="Segoe UI"/>
          <w:bCs/>
          <w:i/>
          <w:iCs/>
          <w:highlight w:val="yellow"/>
        </w:rPr>
        <w:t>●</w:t>
      </w:r>
      <w:r w:rsidRPr="00244DBB">
        <w:rPr>
          <w:rFonts w:ascii="Segoe UI" w:hAnsi="Segoe UI" w:cs="Segoe UI"/>
          <w:bCs/>
          <w:i/>
          <w:iCs/>
        </w:rPr>
        <w:t>] DE [</w:t>
      </w:r>
      <w:r w:rsidRPr="00244DBB">
        <w:rPr>
          <w:rFonts w:ascii="Segoe UI" w:hAnsi="Segoe UI" w:cs="Segoe UI"/>
          <w:bCs/>
          <w:i/>
          <w:iCs/>
          <w:highlight w:val="yellow"/>
        </w:rPr>
        <w:t>●</w:t>
      </w:r>
      <w:r w:rsidRPr="00244DBB">
        <w:rPr>
          <w:rFonts w:ascii="Segoe UI" w:hAnsi="Segoe UI" w:cs="Segoe UI"/>
          <w:bCs/>
          <w:i/>
          <w:iCs/>
        </w:rPr>
        <w:t>] DE 2023</w:t>
      </w:r>
      <w:r w:rsidRPr="00244DBB">
        <w:rPr>
          <w:rFonts w:ascii="Segoe UI" w:hAnsi="Segoe UI" w:cs="Segoe UI"/>
          <w:bCs/>
        </w:rPr>
        <w:t>)</w:t>
      </w:r>
    </w:p>
    <w:p w14:paraId="69A627DD" w14:textId="77777777" w:rsidR="005630E8" w:rsidRPr="00BE6F71" w:rsidRDefault="005630E8" w:rsidP="005630E8">
      <w:pPr>
        <w:suppressAutoHyphens/>
        <w:spacing w:after="240" w:line="300" w:lineRule="atLeast"/>
        <w:jc w:val="center"/>
        <w:rPr>
          <w:rFonts w:ascii="Segoe UI" w:hAnsi="Segoe UI"/>
          <w:b/>
        </w:rPr>
      </w:pPr>
    </w:p>
    <w:p w14:paraId="26542B71" w14:textId="77777777" w:rsidR="005630E8" w:rsidRPr="0003799E" w:rsidRDefault="005630E8" w:rsidP="005630E8">
      <w:pPr>
        <w:suppressAutoHyphens/>
        <w:spacing w:after="240" w:line="300" w:lineRule="atLeast"/>
        <w:jc w:val="center"/>
        <w:rPr>
          <w:rFonts w:ascii="Segoe UI" w:hAnsi="Segoe UI" w:cs="Segoe UI"/>
          <w:b/>
        </w:rPr>
      </w:pPr>
      <w:r w:rsidRPr="00A95A59">
        <w:rPr>
          <w:rFonts w:ascii="Segoe UI" w:hAnsi="Segoe UI" w:cs="Segoe UI"/>
          <w:b/>
        </w:rPr>
        <w:t>ELERA RENOVÁVEIS S.A.</w:t>
      </w:r>
    </w:p>
    <w:p w14:paraId="061365F2" w14:textId="77777777" w:rsidR="005630E8" w:rsidRPr="0003799E" w:rsidRDefault="005630E8" w:rsidP="005630E8">
      <w:pPr>
        <w:suppressAutoHyphens/>
        <w:spacing w:after="240" w:line="300" w:lineRule="atLeast"/>
        <w:jc w:val="center"/>
        <w:rPr>
          <w:rFonts w:ascii="Segoe UI" w:hAnsi="Segoe UI" w:cs="Segoe UI"/>
        </w:rPr>
      </w:pPr>
      <w:r w:rsidRPr="0003799E">
        <w:rPr>
          <w:rFonts w:ascii="Segoe UI" w:hAnsi="Segoe UI" w:cs="Segoe UI"/>
        </w:rPr>
        <w:t>Emissora</w:t>
      </w:r>
    </w:p>
    <w:p w14:paraId="313AAADD" w14:textId="3621560C" w:rsidR="005630E8" w:rsidRPr="00244DBB" w:rsidRDefault="005630E8" w:rsidP="005630E8">
      <w:pPr>
        <w:suppressAutoHyphens/>
        <w:spacing w:after="240" w:line="300" w:lineRule="atLeast"/>
        <w:jc w:val="center"/>
        <w:rPr>
          <w:rFonts w:ascii="Segoe UI" w:hAnsi="Segoe UI" w:cs="Segoe UI"/>
        </w:rPr>
      </w:pPr>
      <w:r w:rsidRPr="002F7DCD">
        <w:rPr>
          <w:rFonts w:ascii="Segoe UI" w:hAnsi="Segoe UI" w:cs="Segoe UI"/>
        </w:rPr>
        <w:t xml:space="preserve">(Neste ato representado por Nilton Leonardo Fernandes de Oliveira e Carlos Gustavo </w:t>
      </w:r>
      <w:proofErr w:type="spellStart"/>
      <w:r w:rsidRPr="002F7DCD">
        <w:rPr>
          <w:rFonts w:ascii="Segoe UI" w:hAnsi="Segoe UI" w:cs="Segoe UI"/>
        </w:rPr>
        <w:t>Nogari</w:t>
      </w:r>
      <w:proofErr w:type="spellEnd"/>
      <w:r w:rsidRPr="002F7DCD">
        <w:rPr>
          <w:rFonts w:ascii="Segoe UI" w:hAnsi="Segoe UI" w:cs="Segoe UI"/>
        </w:rPr>
        <w:t xml:space="preserve"> </w:t>
      </w:r>
      <w:proofErr w:type="spellStart"/>
      <w:r w:rsidRPr="002F7DCD">
        <w:rPr>
          <w:rFonts w:ascii="Segoe UI" w:hAnsi="Segoe UI" w:cs="Segoe UI"/>
        </w:rPr>
        <w:t>Andrioli</w:t>
      </w:r>
      <w:proofErr w:type="spellEnd"/>
      <w:r w:rsidRPr="002F7DCD">
        <w:rPr>
          <w:rFonts w:ascii="Segoe UI" w:hAnsi="Segoe UI" w:cs="Segoe UI"/>
        </w:rPr>
        <w:t>)</w:t>
      </w:r>
    </w:p>
    <w:p w14:paraId="32B9B1BC" w14:textId="77777777" w:rsidR="005630E8" w:rsidRPr="00244DBB" w:rsidRDefault="005630E8" w:rsidP="005630E8">
      <w:pPr>
        <w:suppressAutoHyphens/>
        <w:spacing w:after="240" w:line="300" w:lineRule="atLeast"/>
        <w:jc w:val="center"/>
        <w:rPr>
          <w:rFonts w:ascii="Segoe UI" w:hAnsi="Segoe UI" w:cs="Segoe UI"/>
          <w:smallCaps/>
        </w:rPr>
      </w:pPr>
    </w:p>
    <w:p w14:paraId="64C8CFD1" w14:textId="77777777" w:rsidR="003432B9" w:rsidRDefault="003432B9">
      <w:pPr>
        <w:spacing w:after="0" w:line="240" w:lineRule="auto"/>
        <w:rPr>
          <w:rFonts w:ascii="Segoe UI" w:hAnsi="Segoe UI" w:cs="Segoe UI"/>
        </w:rPr>
      </w:pPr>
      <w:r>
        <w:rPr>
          <w:rFonts w:ascii="Segoe UI" w:hAnsi="Segoe UI" w:cs="Segoe UI"/>
        </w:rPr>
        <w:br w:type="page"/>
      </w:r>
    </w:p>
    <w:p w14:paraId="2CFF7F1C" w14:textId="77777777" w:rsidR="005630E8" w:rsidRPr="00244DBB" w:rsidRDefault="005630E8" w:rsidP="005630E8">
      <w:pPr>
        <w:suppressAutoHyphens/>
        <w:spacing w:after="240" w:line="300" w:lineRule="atLeast"/>
        <w:jc w:val="center"/>
        <w:rPr>
          <w:rFonts w:ascii="Segoe UI" w:hAnsi="Segoe UI" w:cs="Segoe UI"/>
          <w:b/>
          <w:smallCaps/>
        </w:rPr>
      </w:pPr>
    </w:p>
    <w:p w14:paraId="60BC2412" w14:textId="6DEC1F5F" w:rsidR="005630E8" w:rsidRPr="00145F79" w:rsidRDefault="005630E8" w:rsidP="005630E8">
      <w:pPr>
        <w:spacing w:after="120" w:line="280" w:lineRule="exact"/>
        <w:jc w:val="both"/>
        <w:rPr>
          <w:rFonts w:ascii="Segoe UI" w:eastAsia="Cambria" w:hAnsi="Segoe UI" w:cs="Segoe UI"/>
          <w:lang w:eastAsia="en-GB"/>
        </w:rPr>
      </w:pPr>
      <w:r w:rsidRPr="00145F79">
        <w:rPr>
          <w:rFonts w:ascii="Segoe UI" w:hAnsi="Segoe UI" w:cs="Segoe UI"/>
        </w:rPr>
        <w:t>(</w:t>
      </w:r>
      <w:r w:rsidRPr="00145F79">
        <w:rPr>
          <w:rFonts w:ascii="Segoe UI" w:hAnsi="Segoe UI" w:cs="Segoe UI"/>
          <w:b/>
          <w:bCs/>
          <w:i/>
          <w:iCs/>
        </w:rPr>
        <w:t>ANEXO I</w:t>
      </w:r>
      <w:r w:rsidRPr="00145F79">
        <w:rPr>
          <w:rFonts w:ascii="Segoe UI" w:hAnsi="Segoe UI" w:cs="Segoe UI"/>
          <w:i/>
          <w:iCs/>
        </w:rPr>
        <w:t xml:space="preserve"> À </w:t>
      </w:r>
      <w:r w:rsidRPr="00145F79">
        <w:rPr>
          <w:rFonts w:ascii="Segoe UI" w:eastAsia="Cambria" w:hAnsi="Segoe UI" w:cs="Segoe UI"/>
          <w:i/>
          <w:iCs/>
          <w:smallCaps/>
          <w:lang w:eastAsia="en-GB"/>
        </w:rPr>
        <w:t>ATA DE ASSEMBLEIA GERAL DE DEBENTURISTAS DA</w:t>
      </w:r>
      <w:r w:rsidR="00866A16">
        <w:rPr>
          <w:rFonts w:ascii="Segoe UI" w:eastAsia="Cambria" w:hAnsi="Segoe UI" w:cs="Segoe UI"/>
          <w:i/>
          <w:iCs/>
          <w:smallCaps/>
          <w:lang w:eastAsia="en-GB"/>
        </w:rPr>
        <w:t xml:space="preserve"> </w:t>
      </w:r>
      <w:r w:rsidR="00866A16">
        <w:rPr>
          <w:rFonts w:ascii="Segoe UI" w:hAnsi="Segoe UI" w:cs="Segoe UI"/>
          <w:bCs/>
          <w:i/>
          <w:iCs/>
        </w:rPr>
        <w:t>2</w:t>
      </w:r>
      <w:r w:rsidR="00866A16" w:rsidRPr="00244DBB">
        <w:rPr>
          <w:rFonts w:ascii="Segoe UI" w:hAnsi="Segoe UI" w:cs="Segoe UI"/>
          <w:bCs/>
          <w:i/>
          <w:iCs/>
        </w:rPr>
        <w:t xml:space="preserve">ª </w:t>
      </w:r>
      <w:r w:rsidR="00866A16">
        <w:rPr>
          <w:rFonts w:ascii="Segoe UI" w:hAnsi="Segoe UI" w:cs="Segoe UI"/>
          <w:bCs/>
          <w:i/>
          <w:iCs/>
        </w:rPr>
        <w:t>(SEGUNDA</w:t>
      </w:r>
      <w:r w:rsidR="00866A16" w:rsidRPr="00244DBB">
        <w:rPr>
          <w:rFonts w:ascii="Segoe UI" w:hAnsi="Segoe UI" w:cs="Segoe UI"/>
          <w:bCs/>
          <w:i/>
          <w:iCs/>
        </w:rPr>
        <w:t>) EMISSÃO DE DEBÊNTURES SIMPLES, NÃO CONVERSÍVEIS EM AÇÕES, DA ESPÉCIE QUIROGRAFÁRIA, A SER CONVOLADA EM ESPÉCIE COM GARANTIA REAL, EM SÉRIE ÚNICA, PARA DISTRIBUIÇÃO PÚBLICA</w:t>
      </w:r>
      <w:r w:rsidR="00866A16">
        <w:rPr>
          <w:rFonts w:ascii="Segoe UI" w:hAnsi="Segoe UI" w:cs="Segoe UI"/>
          <w:bCs/>
          <w:i/>
          <w:iCs/>
        </w:rPr>
        <w:t>,</w:t>
      </w:r>
      <w:r w:rsidR="00866A16" w:rsidRPr="00244DBB">
        <w:rPr>
          <w:rFonts w:ascii="Segoe UI" w:hAnsi="Segoe UI" w:cs="Segoe UI"/>
          <w:bCs/>
          <w:i/>
          <w:iCs/>
        </w:rPr>
        <w:t xml:space="preserve"> COM ESFORÇOS RESTRITOS</w:t>
      </w:r>
      <w:r w:rsidR="00866A16">
        <w:rPr>
          <w:rFonts w:ascii="Segoe UI" w:hAnsi="Segoe UI" w:cs="Segoe UI"/>
          <w:bCs/>
          <w:i/>
          <w:iCs/>
        </w:rPr>
        <w:t xml:space="preserve"> DE DISTRIBUIÇÃO</w:t>
      </w:r>
      <w:r w:rsidR="00866A16" w:rsidRPr="00244DBB">
        <w:rPr>
          <w:rFonts w:ascii="Segoe UI" w:hAnsi="Segoe UI" w:cs="Segoe UI"/>
          <w:bCs/>
          <w:i/>
          <w:iCs/>
        </w:rPr>
        <w:t xml:space="preserve">, DA </w:t>
      </w:r>
      <w:r w:rsidR="00866A16">
        <w:rPr>
          <w:rFonts w:ascii="Segoe UI" w:hAnsi="Segoe UI" w:cs="Segoe UI"/>
          <w:bCs/>
          <w:i/>
          <w:iCs/>
        </w:rPr>
        <w:t>[</w:t>
      </w:r>
      <w:r w:rsidR="00866A16" w:rsidRPr="009A6CC4">
        <w:rPr>
          <w:rFonts w:ascii="Segoe UI" w:hAnsi="Segoe UI" w:cs="Segoe UI"/>
          <w:bCs/>
          <w:i/>
          <w:iCs/>
          <w:highlight w:val="lightGray"/>
        </w:rPr>
        <w:t>ELERA RENOVÁVEIS S.A.</w:t>
      </w:r>
      <w:r w:rsidR="00866A16">
        <w:rPr>
          <w:rFonts w:ascii="Segoe UI" w:hAnsi="Segoe UI" w:cs="Segoe UI"/>
          <w:bCs/>
          <w:i/>
          <w:iCs/>
        </w:rPr>
        <w:t>]</w:t>
      </w:r>
      <w:r w:rsidR="00866A16" w:rsidRPr="00244DBB">
        <w:rPr>
          <w:rFonts w:ascii="Segoe UI" w:hAnsi="Segoe UI" w:cs="Segoe UI"/>
          <w:bCs/>
          <w:i/>
          <w:iCs/>
        </w:rPr>
        <w:t>, REALIZADA EM [</w:t>
      </w:r>
      <w:r w:rsidR="00866A16" w:rsidRPr="00244DBB">
        <w:rPr>
          <w:rFonts w:ascii="Segoe UI" w:hAnsi="Segoe UI" w:cs="Segoe UI"/>
          <w:bCs/>
          <w:i/>
          <w:iCs/>
          <w:highlight w:val="yellow"/>
        </w:rPr>
        <w:t>●</w:t>
      </w:r>
      <w:r w:rsidR="00866A16" w:rsidRPr="00244DBB">
        <w:rPr>
          <w:rFonts w:ascii="Segoe UI" w:hAnsi="Segoe UI" w:cs="Segoe UI"/>
          <w:bCs/>
          <w:i/>
          <w:iCs/>
        </w:rPr>
        <w:t>] DE [</w:t>
      </w:r>
      <w:r w:rsidR="00866A16" w:rsidRPr="00244DBB">
        <w:rPr>
          <w:rFonts w:ascii="Segoe UI" w:hAnsi="Segoe UI" w:cs="Segoe UI"/>
          <w:bCs/>
          <w:i/>
          <w:iCs/>
          <w:highlight w:val="yellow"/>
        </w:rPr>
        <w:t>●</w:t>
      </w:r>
      <w:r w:rsidR="00866A16" w:rsidRPr="00244DBB">
        <w:rPr>
          <w:rFonts w:ascii="Segoe UI" w:hAnsi="Segoe UI" w:cs="Segoe UI"/>
          <w:bCs/>
          <w:i/>
          <w:iCs/>
        </w:rPr>
        <w:t>] DE 2023</w:t>
      </w:r>
      <w:r w:rsidRPr="00145F79">
        <w:rPr>
          <w:rFonts w:ascii="Segoe UI" w:hAnsi="Segoe UI" w:cs="Segoe UI"/>
        </w:rPr>
        <w:t>)</w:t>
      </w:r>
    </w:p>
    <w:p w14:paraId="2CC0AAA5" w14:textId="77777777" w:rsidR="005630E8" w:rsidRPr="00A95A59" w:rsidRDefault="005630E8" w:rsidP="005630E8">
      <w:pPr>
        <w:suppressAutoHyphens/>
        <w:spacing w:after="240" w:line="300" w:lineRule="atLeast"/>
        <w:jc w:val="center"/>
        <w:rPr>
          <w:rFonts w:ascii="Segoe UI" w:hAnsi="Segoe UI" w:cs="Segoe UI"/>
          <w:b/>
          <w:smallCaps/>
          <w:highlight w:val="yellow"/>
        </w:rPr>
      </w:pPr>
    </w:p>
    <w:p w14:paraId="765F4931" w14:textId="77777777" w:rsidR="005630E8" w:rsidRPr="0003799E" w:rsidRDefault="005630E8" w:rsidP="005630E8">
      <w:pPr>
        <w:suppressAutoHyphens/>
        <w:spacing w:after="240" w:line="300" w:lineRule="atLeast"/>
        <w:jc w:val="center"/>
        <w:rPr>
          <w:rFonts w:ascii="Segoe UI" w:hAnsi="Segoe UI" w:cs="Segoe UI"/>
          <w:b/>
          <w:smallCaps/>
          <w:lang w:val="es-ES"/>
        </w:rPr>
      </w:pPr>
      <w:r w:rsidRPr="0003799E">
        <w:rPr>
          <w:rFonts w:ascii="Segoe UI" w:hAnsi="Segoe UI" w:cs="Segoe UI"/>
          <w:b/>
          <w:smallCaps/>
          <w:highlight w:val="yellow"/>
          <w:lang w:val="es-ES"/>
        </w:rPr>
        <w:t>[]</w:t>
      </w:r>
    </w:p>
    <w:p w14:paraId="4087C10E" w14:textId="77777777" w:rsidR="005630E8" w:rsidRPr="0003799E" w:rsidRDefault="005630E8" w:rsidP="005630E8">
      <w:pPr>
        <w:suppressAutoHyphens/>
        <w:spacing w:after="240" w:line="300" w:lineRule="atLeast"/>
        <w:jc w:val="center"/>
        <w:rPr>
          <w:rFonts w:ascii="Segoe UI" w:hAnsi="Segoe UI" w:cs="Segoe UI"/>
        </w:rPr>
      </w:pPr>
      <w:r w:rsidRPr="0003799E">
        <w:rPr>
          <w:rFonts w:ascii="Segoe UI" w:hAnsi="Segoe UI" w:cs="Segoe UI"/>
        </w:rPr>
        <w:t>Debenturista</w:t>
      </w:r>
    </w:p>
    <w:p w14:paraId="3306116D" w14:textId="77777777" w:rsidR="005630E8" w:rsidRPr="0003799E" w:rsidRDefault="005630E8" w:rsidP="005630E8">
      <w:pPr>
        <w:suppressAutoHyphens/>
        <w:spacing w:after="240" w:line="300" w:lineRule="atLeast"/>
        <w:jc w:val="center"/>
        <w:rPr>
          <w:rFonts w:ascii="Segoe UI" w:hAnsi="Segoe UI" w:cs="Segoe UI"/>
          <w:smallCaps/>
        </w:rPr>
      </w:pPr>
      <w:r w:rsidRPr="0003799E">
        <w:rPr>
          <w:rFonts w:ascii="Segoe UI" w:hAnsi="Segoe UI" w:cs="Segoe UI"/>
          <w:smallCaps/>
        </w:rPr>
        <w:t>(</w:t>
      </w:r>
      <w:r w:rsidRPr="0003799E">
        <w:rPr>
          <w:rFonts w:ascii="Segoe UI" w:hAnsi="Segoe UI" w:cs="Segoe UI"/>
          <w:highlight w:val="yellow"/>
        </w:rPr>
        <w:t>neste ato representado por [] e [])</w:t>
      </w:r>
    </w:p>
    <w:p w14:paraId="0AD74630" w14:textId="77777777" w:rsidR="005630E8" w:rsidRPr="00145F79" w:rsidRDefault="005630E8" w:rsidP="005630E8">
      <w:pPr>
        <w:spacing w:after="240" w:line="300" w:lineRule="atLeast"/>
        <w:rPr>
          <w:rFonts w:ascii="Segoe UI" w:eastAsia="Times New Roman" w:hAnsi="Segoe UI" w:cs="Segoe UI"/>
          <w:lang w:eastAsia="pt-BR"/>
        </w:rPr>
      </w:pPr>
    </w:p>
    <w:p w14:paraId="399D67C6" w14:textId="77777777" w:rsidR="00CB3FA8" w:rsidRPr="008154E8" w:rsidRDefault="00CB3FA8" w:rsidP="00A70457">
      <w:pPr>
        <w:pStyle w:val="Texto-MattosFilho"/>
        <w:spacing w:after="240" w:line="240" w:lineRule="atLeast"/>
        <w:rPr>
          <w:szCs w:val="36"/>
        </w:rPr>
      </w:pPr>
    </w:p>
    <w:sectPr w:rsidR="00CB3FA8" w:rsidRPr="008154E8" w:rsidSect="00983C38">
      <w:footerReference w:type="first" r:id="rId8"/>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4E1E" w14:textId="77777777" w:rsidR="00227EA7" w:rsidRDefault="00227EA7">
      <w:r>
        <w:separator/>
      </w:r>
    </w:p>
  </w:endnote>
  <w:endnote w:type="continuationSeparator" w:id="0">
    <w:p w14:paraId="285A0066" w14:textId="77777777" w:rsidR="00227EA7" w:rsidRDefault="0022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2F508AA9" w14:textId="77777777" w:rsidR="00116074" w:rsidRPr="004247B2" w:rsidRDefault="00227EA7"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F3B0" w14:textId="77777777" w:rsidR="00227EA7" w:rsidRDefault="00227EA7">
      <w:r>
        <w:separator/>
      </w:r>
    </w:p>
  </w:footnote>
  <w:footnote w:type="continuationSeparator" w:id="0">
    <w:p w14:paraId="443EBE59" w14:textId="77777777" w:rsidR="00227EA7" w:rsidRDefault="00227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51C2"/>
    <w:multiLevelType w:val="hybridMultilevel"/>
    <w:tmpl w:val="2B8608BE"/>
    <w:lvl w:ilvl="0" w:tplc="6D92F22C">
      <w:start w:val="1"/>
      <w:numFmt w:val="lowerLetter"/>
      <w:lvlText w:val="(%1)"/>
      <w:lvlJc w:val="left"/>
      <w:pPr>
        <w:ind w:left="1437" w:hanging="360"/>
      </w:pPr>
      <w:rPr>
        <w:rFonts w:hint="default"/>
        <w:b/>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 w15:restartNumberingAfterBreak="0">
    <w:nsid w:val="0CDE589C"/>
    <w:multiLevelType w:val="hybridMultilevel"/>
    <w:tmpl w:val="C430FBE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440" w:hanging="360"/>
      </w:pPr>
      <w:rPr>
        <w:rFonts w:ascii="Tahoma" w:eastAsia="Times New Roman" w:hAnsi="Tahoma" w:cs="Tahoma"/>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21516"/>
    <w:multiLevelType w:val="multilevel"/>
    <w:tmpl w:val="6946FFDC"/>
    <w:lvl w:ilvl="0">
      <w:start w:val="1"/>
      <w:numFmt w:val="decimal"/>
      <w:lvlText w:val="%1."/>
      <w:lvlJc w:val="left"/>
      <w:pPr>
        <w:tabs>
          <w:tab w:val="num" w:pos="709"/>
        </w:tabs>
        <w:ind w:left="709" w:hanging="709"/>
      </w:pPr>
      <w:rPr>
        <w:rFonts w:ascii="Tahoma" w:hAnsi="Tahoma" w:cs="Tahoma" w:hint="default"/>
        <w:b w:val="0"/>
        <w:i w:val="0"/>
        <w:sz w:val="22"/>
        <w:szCs w:val="22"/>
      </w:rPr>
    </w:lvl>
    <w:lvl w:ilvl="1">
      <w:start w:val="1"/>
      <w:numFmt w:val="decimal"/>
      <w:lvlText w:val="%1.%2"/>
      <w:lvlJc w:val="left"/>
      <w:pPr>
        <w:tabs>
          <w:tab w:val="num" w:pos="709"/>
        </w:tabs>
        <w:ind w:left="709" w:hanging="709"/>
      </w:pPr>
      <w:rPr>
        <w:rFonts w:ascii="Tahoma" w:hAnsi="Tahoma" w:cs="Tahoma" w:hint="default"/>
        <w:b w:val="0"/>
        <w:i w:val="0"/>
        <w:sz w:val="22"/>
        <w:szCs w:val="22"/>
      </w:rPr>
    </w:lvl>
    <w:lvl w:ilvl="2">
      <w:start w:val="1"/>
      <w:numFmt w:val="upperRoman"/>
      <w:lvlText w:val="%3."/>
      <w:lvlJc w:val="left"/>
      <w:pPr>
        <w:tabs>
          <w:tab w:val="num" w:pos="1701"/>
        </w:tabs>
        <w:ind w:left="1701" w:hanging="992"/>
      </w:pPr>
      <w:rPr>
        <w:rFonts w:ascii="Tahoma" w:hAnsi="Tahoma" w:cs="Tahoma" w:hint="default"/>
        <w:b w:val="0"/>
        <w:i w:val="0"/>
        <w:sz w:val="22"/>
        <w:szCs w:val="22"/>
      </w:rPr>
    </w:lvl>
    <w:lvl w:ilvl="3">
      <w:start w:val="1"/>
      <w:numFmt w:val="lowerLetter"/>
      <w:lvlText w:val="(%4)"/>
      <w:lvlJc w:val="left"/>
      <w:pPr>
        <w:tabs>
          <w:tab w:val="num" w:pos="2126"/>
        </w:tabs>
        <w:ind w:left="2126" w:hanging="425"/>
      </w:pPr>
      <w:rPr>
        <w:rFonts w:ascii="Tahoma" w:hAnsi="Tahoma" w:cs="Tahoma" w:hint="default"/>
        <w:b w:val="0"/>
        <w:i w:val="0"/>
        <w:sz w:val="22"/>
        <w:szCs w:val="22"/>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ahoma" w:hAnsi="Tahoma" w:cs="Tahoma" w:hint="default"/>
        <w:b w:val="0"/>
        <w:i w:val="0"/>
        <w:sz w:val="22"/>
        <w:szCs w:val="22"/>
      </w:rPr>
    </w:lvl>
    <w:lvl w:ilvl="6">
      <w:start w:val="1"/>
      <w:numFmt w:val="upperRoman"/>
      <w:lvlText w:val="%7."/>
      <w:lvlJc w:val="left"/>
      <w:pPr>
        <w:tabs>
          <w:tab w:val="num" w:pos="1701"/>
        </w:tabs>
        <w:ind w:left="1701" w:hanging="992"/>
      </w:pPr>
      <w:rPr>
        <w:rFonts w:ascii="Tahoma" w:hAnsi="Tahoma" w:cs="Tahoma" w:hint="default"/>
        <w:b w:val="0"/>
        <w:i w:val="0"/>
        <w:sz w:val="22"/>
        <w:szCs w:val="22"/>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226A04"/>
    <w:multiLevelType w:val="multilevel"/>
    <w:tmpl w:val="E9DC4290"/>
    <w:name w:val="House_Style"/>
    <w:lvl w:ilvl="0">
      <w:start w:val="1"/>
      <w:numFmt w:val="decimal"/>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210D266C"/>
    <w:multiLevelType w:val="multilevel"/>
    <w:tmpl w:val="8DE03A5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27E66FE2"/>
    <w:multiLevelType w:val="hybridMultilevel"/>
    <w:tmpl w:val="16065C78"/>
    <w:lvl w:ilvl="0" w:tplc="D11487FC">
      <w:start w:val="1"/>
      <w:numFmt w:val="lowerRoman"/>
      <w:lvlText w:val="(%1)"/>
      <w:lvlJc w:val="left"/>
      <w:pPr>
        <w:ind w:left="1080" w:hanging="720"/>
      </w:pPr>
      <w:rPr>
        <w:rFonts w:ascii="Segoe UI" w:eastAsia="Times New Roman" w:hAnsi="Segoe UI" w:cs="Segoe UI"/>
        <w:b/>
        <w:bCs/>
        <w:i w:val="0"/>
        <w:iCs/>
      </w:rPr>
    </w:lvl>
    <w:lvl w:ilvl="1" w:tplc="896A1748">
      <w:start w:val="1"/>
      <w:numFmt w:val="lowerLetter"/>
      <w:lvlText w:val="%2."/>
      <w:lvlJc w:val="left"/>
      <w:pPr>
        <w:ind w:left="1440" w:hanging="360"/>
      </w:pPr>
    </w:lvl>
    <w:lvl w:ilvl="2" w:tplc="91B44356" w:tentative="1">
      <w:start w:val="1"/>
      <w:numFmt w:val="lowerRoman"/>
      <w:lvlText w:val="%3."/>
      <w:lvlJc w:val="right"/>
      <w:pPr>
        <w:ind w:left="2160" w:hanging="180"/>
      </w:pPr>
    </w:lvl>
    <w:lvl w:ilvl="3" w:tplc="A7087DE4" w:tentative="1">
      <w:start w:val="1"/>
      <w:numFmt w:val="decimal"/>
      <w:lvlText w:val="%4."/>
      <w:lvlJc w:val="left"/>
      <w:pPr>
        <w:ind w:left="2880" w:hanging="360"/>
      </w:pPr>
    </w:lvl>
    <w:lvl w:ilvl="4" w:tplc="0E1C9E12" w:tentative="1">
      <w:start w:val="1"/>
      <w:numFmt w:val="lowerLetter"/>
      <w:lvlText w:val="%5."/>
      <w:lvlJc w:val="left"/>
      <w:pPr>
        <w:ind w:left="3600" w:hanging="360"/>
      </w:pPr>
    </w:lvl>
    <w:lvl w:ilvl="5" w:tplc="C2946092" w:tentative="1">
      <w:start w:val="1"/>
      <w:numFmt w:val="lowerRoman"/>
      <w:lvlText w:val="%6."/>
      <w:lvlJc w:val="right"/>
      <w:pPr>
        <w:ind w:left="4320" w:hanging="180"/>
      </w:pPr>
    </w:lvl>
    <w:lvl w:ilvl="6" w:tplc="45EE4CC2" w:tentative="1">
      <w:start w:val="1"/>
      <w:numFmt w:val="decimal"/>
      <w:lvlText w:val="%7."/>
      <w:lvlJc w:val="left"/>
      <w:pPr>
        <w:ind w:left="5040" w:hanging="360"/>
      </w:pPr>
    </w:lvl>
    <w:lvl w:ilvl="7" w:tplc="1FEC0F30" w:tentative="1">
      <w:start w:val="1"/>
      <w:numFmt w:val="lowerLetter"/>
      <w:lvlText w:val="%8."/>
      <w:lvlJc w:val="left"/>
      <w:pPr>
        <w:ind w:left="5760" w:hanging="360"/>
      </w:pPr>
    </w:lvl>
    <w:lvl w:ilvl="8" w:tplc="F24CE19E" w:tentative="1">
      <w:start w:val="1"/>
      <w:numFmt w:val="lowerRoman"/>
      <w:lvlText w:val="%9."/>
      <w:lvlJc w:val="right"/>
      <w:pPr>
        <w:ind w:left="6480" w:hanging="180"/>
      </w:pPr>
    </w:lvl>
  </w:abstractNum>
  <w:abstractNum w:abstractNumId="8" w15:restartNumberingAfterBreak="0">
    <w:nsid w:val="30556590"/>
    <w:multiLevelType w:val="hybridMultilevel"/>
    <w:tmpl w:val="5B38CC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0782ECE"/>
    <w:multiLevelType w:val="hybridMultilevel"/>
    <w:tmpl w:val="3F285178"/>
    <w:lvl w:ilvl="0" w:tplc="B0A05C60">
      <w:start w:val="1"/>
      <w:numFmt w:val="lowerRoman"/>
      <w:lvlText w:val="(%1)"/>
      <w:lvlJc w:val="left"/>
      <w:pPr>
        <w:ind w:left="1080" w:hanging="720"/>
      </w:pPr>
      <w:rPr>
        <w:rFonts w:ascii="Segoe UI" w:hAnsi="Segoe UI" w:cs="Segoe UI" w:hint="default"/>
        <w:b/>
        <w:i w:val="0"/>
        <w:iCs w:val="0"/>
        <w:sz w:val="22"/>
        <w:szCs w:val="22"/>
      </w:rPr>
    </w:lvl>
    <w:lvl w:ilvl="1" w:tplc="72547288">
      <w:start w:val="2"/>
      <w:numFmt w:val="lowerLetter"/>
      <w:lvlText w:val="(%2)"/>
      <w:lvlJc w:val="left"/>
      <w:pPr>
        <w:ind w:left="1440" w:hanging="360"/>
      </w:pPr>
      <w:rPr>
        <w:rFonts w:ascii="Segoe UI" w:eastAsia="Times New Roman" w:hAnsi="Segoe UI" w:cs="Segoe UI" w:hint="default"/>
        <w:b/>
      </w:rPr>
    </w:lvl>
    <w:lvl w:ilvl="2" w:tplc="BEA0B322" w:tentative="1">
      <w:start w:val="1"/>
      <w:numFmt w:val="lowerRoman"/>
      <w:lvlText w:val="%3."/>
      <w:lvlJc w:val="right"/>
      <w:pPr>
        <w:ind w:left="2160" w:hanging="180"/>
      </w:pPr>
    </w:lvl>
    <w:lvl w:ilvl="3" w:tplc="9654B2F4" w:tentative="1">
      <w:start w:val="1"/>
      <w:numFmt w:val="decimal"/>
      <w:lvlText w:val="%4."/>
      <w:lvlJc w:val="left"/>
      <w:pPr>
        <w:ind w:left="2880" w:hanging="360"/>
      </w:pPr>
    </w:lvl>
    <w:lvl w:ilvl="4" w:tplc="BB96DA06" w:tentative="1">
      <w:start w:val="1"/>
      <w:numFmt w:val="lowerLetter"/>
      <w:lvlText w:val="%5."/>
      <w:lvlJc w:val="left"/>
      <w:pPr>
        <w:ind w:left="3600" w:hanging="360"/>
      </w:pPr>
    </w:lvl>
    <w:lvl w:ilvl="5" w:tplc="B8C84026" w:tentative="1">
      <w:start w:val="1"/>
      <w:numFmt w:val="lowerRoman"/>
      <w:lvlText w:val="%6."/>
      <w:lvlJc w:val="right"/>
      <w:pPr>
        <w:ind w:left="4320" w:hanging="180"/>
      </w:pPr>
    </w:lvl>
    <w:lvl w:ilvl="6" w:tplc="48CADA10" w:tentative="1">
      <w:start w:val="1"/>
      <w:numFmt w:val="decimal"/>
      <w:lvlText w:val="%7."/>
      <w:lvlJc w:val="left"/>
      <w:pPr>
        <w:ind w:left="5040" w:hanging="360"/>
      </w:pPr>
    </w:lvl>
    <w:lvl w:ilvl="7" w:tplc="315265B2" w:tentative="1">
      <w:start w:val="1"/>
      <w:numFmt w:val="lowerLetter"/>
      <w:lvlText w:val="%8."/>
      <w:lvlJc w:val="left"/>
      <w:pPr>
        <w:ind w:left="5760" w:hanging="360"/>
      </w:pPr>
    </w:lvl>
    <w:lvl w:ilvl="8" w:tplc="D6261F74" w:tentative="1">
      <w:start w:val="1"/>
      <w:numFmt w:val="lowerRoman"/>
      <w:lvlText w:val="%9."/>
      <w:lvlJc w:val="right"/>
      <w:pPr>
        <w:ind w:left="6480" w:hanging="180"/>
      </w:pPr>
    </w:lvl>
  </w:abstractNum>
  <w:abstractNum w:abstractNumId="10" w15:restartNumberingAfterBreak="0">
    <w:nsid w:val="3A016F8A"/>
    <w:multiLevelType w:val="hybridMultilevel"/>
    <w:tmpl w:val="AF9A182C"/>
    <w:lvl w:ilvl="0" w:tplc="36967BB0">
      <w:start w:val="1"/>
      <w:numFmt w:val="lowerLetter"/>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1" w15:restartNumberingAfterBreak="0">
    <w:nsid w:val="41BB72F9"/>
    <w:multiLevelType w:val="hybridMultilevel"/>
    <w:tmpl w:val="2B8608BE"/>
    <w:lvl w:ilvl="0" w:tplc="FFFFFFFF">
      <w:start w:val="1"/>
      <w:numFmt w:val="lowerLetter"/>
      <w:lvlText w:val="(%1)"/>
      <w:lvlJc w:val="left"/>
      <w:pPr>
        <w:ind w:left="1437" w:hanging="360"/>
      </w:pPr>
      <w:rPr>
        <w:rFonts w:hint="default"/>
        <w:b/>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12" w15:restartNumberingAfterBreak="0">
    <w:nsid w:val="4C940FA0"/>
    <w:multiLevelType w:val="multilevel"/>
    <w:tmpl w:val="87403092"/>
    <w:lvl w:ilvl="0">
      <w:start w:val="1"/>
      <w:numFmt w:val="decimal"/>
      <w:lvlRestart w:val="0"/>
      <w:pStyle w:val="SimplesTabela2"/>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Segoe UI" w:hAnsi="Segoe UI" w:cs="Segoe UI" w:hint="default"/>
        <w:b/>
        <w:i w:val="0"/>
        <w:caps w:val="0"/>
        <w:strike w:val="0"/>
        <w:dstrike w:val="0"/>
        <w:vanish w:val="0"/>
        <w:color w:val="000000"/>
        <w:sz w:val="22"/>
        <w:szCs w:val="22"/>
        <w:vertAlign w:val="baseline"/>
      </w:rPr>
    </w:lvl>
    <w:lvl w:ilvl="2">
      <w:start w:val="1"/>
      <w:numFmt w:val="decimal"/>
      <w:pStyle w:val="Recuodecorpodetexto2"/>
      <w:lvlText w:val="%1.%2.%3"/>
      <w:lvlJc w:val="left"/>
      <w:pPr>
        <w:tabs>
          <w:tab w:val="num" w:pos="1361"/>
        </w:tabs>
        <w:ind w:left="1361" w:hanging="681"/>
      </w:pPr>
      <w:rPr>
        <w:rFonts w:ascii="Segoe UI" w:hAnsi="Segoe UI" w:cs="Segoe UI" w:hint="default"/>
        <w:b/>
        <w:bCs w:val="0"/>
        <w:i w:val="0"/>
        <w:iCs w:val="0"/>
        <w:caps w:val="0"/>
        <w:smallCaps w:val="0"/>
        <w:strike w:val="0"/>
        <w:dstrike w:val="0"/>
        <w:noProof w:val="0"/>
        <w:vanish w:val="0"/>
        <w:color w:val="000000"/>
        <w:spacing w:val="0"/>
        <w:position w:val="0"/>
        <w:sz w:val="22"/>
        <w:szCs w:val="22"/>
        <w:u w:val="none"/>
        <w:effect w:val="none"/>
        <w:vertAlign w:val="baseline"/>
        <w:em w:val="none"/>
        <w:lang w:val="pt-BR"/>
        <w:specVanish w:val="0"/>
      </w:rPr>
    </w:lvl>
    <w:lvl w:ilvl="3">
      <w:start w:val="1"/>
      <w:numFmt w:val="lowerRoman"/>
      <w:pStyle w:val="p0"/>
      <w:lvlText w:val="(%4)"/>
      <w:lvlJc w:val="left"/>
      <w:pPr>
        <w:tabs>
          <w:tab w:val="num" w:pos="2041"/>
        </w:tabs>
        <w:ind w:left="2041" w:hanging="680"/>
      </w:pPr>
      <w:rPr>
        <w:rFonts w:ascii="Tahoma" w:hAnsi="Tahoma" w:cs="Tahoma" w:hint="default"/>
        <w:b/>
        <w:i/>
        <w:iCs/>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Tahoma" w:hAnsi="Tahoma" w:cs="Tahoma" w:hint="default"/>
        <w:b/>
        <w:i/>
        <w:iCs/>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CA042E"/>
    <w:multiLevelType w:val="hybridMultilevel"/>
    <w:tmpl w:val="03985850"/>
    <w:lvl w:ilvl="0" w:tplc="FFFFFFFF">
      <w:start w:val="1"/>
      <w:numFmt w:val="lowerRoman"/>
      <w:lvlText w:val="(%1)"/>
      <w:lvlJc w:val="left"/>
      <w:pPr>
        <w:ind w:left="1080" w:hanging="720"/>
      </w:pPr>
      <w:rPr>
        <w:rFonts w:ascii="Segoe UI" w:hAnsi="Segoe UI" w:cs="Segoe UI" w:hint="default"/>
        <w:b/>
        <w:sz w:val="22"/>
        <w:szCs w:val="22"/>
      </w:rPr>
    </w:lvl>
    <w:lvl w:ilvl="1" w:tplc="FFFFFFFF">
      <w:start w:val="1"/>
      <w:numFmt w:val="lowerLetter"/>
      <w:lvlText w:val="(%2)"/>
      <w:lvlJc w:val="left"/>
      <w:pPr>
        <w:ind w:left="1440" w:hanging="360"/>
      </w:pPr>
      <w:rPr>
        <w:rFonts w:ascii="Tahoma" w:eastAsia="Times New Roman" w:hAnsi="Tahoma" w:cs="Tahoma"/>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7E5B2A"/>
    <w:multiLevelType w:val="multilevel"/>
    <w:tmpl w:val="2CCE292C"/>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1080" w:hanging="1080"/>
      </w:pPr>
      <w:rPr>
        <w:rFonts w:ascii="Tahoma" w:eastAsia="Times New Roman" w:hAnsi="Tahoma" w:cs="Tahoma"/>
        <w:b w:val="0"/>
      </w:rPr>
    </w:lvl>
    <w:lvl w:ilvl="4">
      <w:start w:val="1"/>
      <w:numFmt w:val="lowerRoman"/>
      <w:lvlText w:val="%5."/>
      <w:lvlJc w:val="left"/>
      <w:pPr>
        <w:ind w:left="1080" w:hanging="1080"/>
      </w:pPr>
      <w:rPr>
        <w:rFonts w:ascii="Tahoma" w:eastAsia="Times New Roman" w:hAnsi="Tahoma" w:cs="Tahoma"/>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45778A7"/>
    <w:multiLevelType w:val="hybridMultilevel"/>
    <w:tmpl w:val="0AEA0374"/>
    <w:lvl w:ilvl="0" w:tplc="B5D2BEAE">
      <w:start w:val="1"/>
      <w:numFmt w:val="lowerRoman"/>
      <w:lvlText w:val="(%1)"/>
      <w:lvlJc w:val="left"/>
      <w:pPr>
        <w:ind w:left="2421" w:hanging="72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75F32FDC"/>
    <w:multiLevelType w:val="hybridMultilevel"/>
    <w:tmpl w:val="DE109888"/>
    <w:lvl w:ilvl="0" w:tplc="6D92F22C">
      <w:start w:val="1"/>
      <w:numFmt w:val="lowerLetter"/>
      <w:lvlText w:val="(%1)"/>
      <w:lvlJc w:val="left"/>
      <w:pPr>
        <w:ind w:left="1437" w:hanging="360"/>
      </w:pPr>
      <w:rPr>
        <w:rFonts w:hint="default"/>
        <w:b/>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7"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7"/>
  </w:num>
  <w:num w:numId="5">
    <w:abstractNumId w:val="6"/>
  </w:num>
  <w:num w:numId="6">
    <w:abstractNumId w:val="10"/>
  </w:num>
  <w:num w:numId="7">
    <w:abstractNumId w:val="9"/>
  </w:num>
  <w:num w:numId="8">
    <w:abstractNumId w:val="1"/>
  </w:num>
  <w:num w:numId="9">
    <w:abstractNumId w:val="15"/>
  </w:num>
  <w:num w:numId="10">
    <w:abstractNumId w:val="13"/>
  </w:num>
  <w:num w:numId="11">
    <w:abstractNumId w:val="3"/>
  </w:num>
  <w:num w:numId="12">
    <w:abstractNumId w:val="14"/>
  </w:num>
  <w:num w:numId="13">
    <w:abstractNumId w:val="0"/>
  </w:num>
  <w:num w:numId="14">
    <w:abstractNumId w:val="11"/>
  </w:num>
  <w:num w:numId="15">
    <w:abstractNumId w:val="16"/>
  </w:num>
  <w:num w:numId="16">
    <w:abstractNumId w:val="12"/>
  </w:num>
  <w:num w:numId="17">
    <w:abstractNumId w:val="2"/>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8"/>
    <w:rsid w:val="000047FA"/>
    <w:rsid w:val="00005A91"/>
    <w:rsid w:val="0000687A"/>
    <w:rsid w:val="0001152C"/>
    <w:rsid w:val="000164B0"/>
    <w:rsid w:val="000259A5"/>
    <w:rsid w:val="00025C22"/>
    <w:rsid w:val="00030A02"/>
    <w:rsid w:val="00042DC7"/>
    <w:rsid w:val="0004690F"/>
    <w:rsid w:val="00051B4F"/>
    <w:rsid w:val="000539B9"/>
    <w:rsid w:val="0005403F"/>
    <w:rsid w:val="000629B8"/>
    <w:rsid w:val="00072626"/>
    <w:rsid w:val="0007302A"/>
    <w:rsid w:val="00084757"/>
    <w:rsid w:val="00086E23"/>
    <w:rsid w:val="000939CB"/>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443D"/>
    <w:rsid w:val="000E515C"/>
    <w:rsid w:val="000E729B"/>
    <w:rsid w:val="000F15AA"/>
    <w:rsid w:val="000F3E12"/>
    <w:rsid w:val="000F4BD9"/>
    <w:rsid w:val="000F4C9A"/>
    <w:rsid w:val="000F7893"/>
    <w:rsid w:val="00100DDD"/>
    <w:rsid w:val="00100F01"/>
    <w:rsid w:val="001028A9"/>
    <w:rsid w:val="0010319E"/>
    <w:rsid w:val="001068D5"/>
    <w:rsid w:val="00112B7D"/>
    <w:rsid w:val="00114ED1"/>
    <w:rsid w:val="00116074"/>
    <w:rsid w:val="00120B20"/>
    <w:rsid w:val="00122852"/>
    <w:rsid w:val="00122CF7"/>
    <w:rsid w:val="0012571D"/>
    <w:rsid w:val="00126D27"/>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871"/>
    <w:rsid w:val="001E38C8"/>
    <w:rsid w:val="001E3A8A"/>
    <w:rsid w:val="001E46AC"/>
    <w:rsid w:val="001E6224"/>
    <w:rsid w:val="001F11CB"/>
    <w:rsid w:val="001F6638"/>
    <w:rsid w:val="00203D92"/>
    <w:rsid w:val="00205F48"/>
    <w:rsid w:val="00210E38"/>
    <w:rsid w:val="00216960"/>
    <w:rsid w:val="00221433"/>
    <w:rsid w:val="00221AC6"/>
    <w:rsid w:val="00223B7B"/>
    <w:rsid w:val="0022678B"/>
    <w:rsid w:val="00227EA7"/>
    <w:rsid w:val="00231C92"/>
    <w:rsid w:val="002352F3"/>
    <w:rsid w:val="00236E5D"/>
    <w:rsid w:val="002412A6"/>
    <w:rsid w:val="002417FE"/>
    <w:rsid w:val="00241A59"/>
    <w:rsid w:val="0024230B"/>
    <w:rsid w:val="00246A85"/>
    <w:rsid w:val="00252BAA"/>
    <w:rsid w:val="00257E65"/>
    <w:rsid w:val="002608EB"/>
    <w:rsid w:val="002631FF"/>
    <w:rsid w:val="00263274"/>
    <w:rsid w:val="002709F2"/>
    <w:rsid w:val="002716AF"/>
    <w:rsid w:val="0027277E"/>
    <w:rsid w:val="00272B49"/>
    <w:rsid w:val="00274F1A"/>
    <w:rsid w:val="00275E2D"/>
    <w:rsid w:val="00280FD3"/>
    <w:rsid w:val="00291977"/>
    <w:rsid w:val="00291BFD"/>
    <w:rsid w:val="0029324D"/>
    <w:rsid w:val="00295586"/>
    <w:rsid w:val="002A1E7C"/>
    <w:rsid w:val="002A2F73"/>
    <w:rsid w:val="002A3E30"/>
    <w:rsid w:val="002A3E44"/>
    <w:rsid w:val="002A424D"/>
    <w:rsid w:val="002A5A08"/>
    <w:rsid w:val="002A6EFA"/>
    <w:rsid w:val="002B192F"/>
    <w:rsid w:val="002C3778"/>
    <w:rsid w:val="002C5705"/>
    <w:rsid w:val="002D4D1A"/>
    <w:rsid w:val="002E448A"/>
    <w:rsid w:val="002E6C3E"/>
    <w:rsid w:val="002F0E47"/>
    <w:rsid w:val="002F2848"/>
    <w:rsid w:val="003009DC"/>
    <w:rsid w:val="00300B20"/>
    <w:rsid w:val="00300FFC"/>
    <w:rsid w:val="00307011"/>
    <w:rsid w:val="003113D9"/>
    <w:rsid w:val="00314AC1"/>
    <w:rsid w:val="00320058"/>
    <w:rsid w:val="00332777"/>
    <w:rsid w:val="00333053"/>
    <w:rsid w:val="003432B9"/>
    <w:rsid w:val="00346072"/>
    <w:rsid w:val="003519D5"/>
    <w:rsid w:val="003535B1"/>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27F23"/>
    <w:rsid w:val="00533ACD"/>
    <w:rsid w:val="005370B4"/>
    <w:rsid w:val="00541A0A"/>
    <w:rsid w:val="00541C2D"/>
    <w:rsid w:val="00542F9B"/>
    <w:rsid w:val="00546241"/>
    <w:rsid w:val="005505CA"/>
    <w:rsid w:val="00552286"/>
    <w:rsid w:val="005532C7"/>
    <w:rsid w:val="00556539"/>
    <w:rsid w:val="00561289"/>
    <w:rsid w:val="005630E8"/>
    <w:rsid w:val="005632E5"/>
    <w:rsid w:val="00571BF3"/>
    <w:rsid w:val="00574517"/>
    <w:rsid w:val="00574630"/>
    <w:rsid w:val="0058071D"/>
    <w:rsid w:val="0058102C"/>
    <w:rsid w:val="005813E1"/>
    <w:rsid w:val="00582C8D"/>
    <w:rsid w:val="00583040"/>
    <w:rsid w:val="00585507"/>
    <w:rsid w:val="00586447"/>
    <w:rsid w:val="00591CE6"/>
    <w:rsid w:val="00594AF9"/>
    <w:rsid w:val="00595EE0"/>
    <w:rsid w:val="0059774B"/>
    <w:rsid w:val="005A68CF"/>
    <w:rsid w:val="005A6B3D"/>
    <w:rsid w:val="005B43C4"/>
    <w:rsid w:val="005C1052"/>
    <w:rsid w:val="005C4766"/>
    <w:rsid w:val="005C7319"/>
    <w:rsid w:val="005D15C0"/>
    <w:rsid w:val="005D37E5"/>
    <w:rsid w:val="005D40BF"/>
    <w:rsid w:val="005E40E1"/>
    <w:rsid w:val="005E6BAF"/>
    <w:rsid w:val="005F028A"/>
    <w:rsid w:val="005F7116"/>
    <w:rsid w:val="00600C4D"/>
    <w:rsid w:val="006028F8"/>
    <w:rsid w:val="00606371"/>
    <w:rsid w:val="006174A0"/>
    <w:rsid w:val="00621341"/>
    <w:rsid w:val="00625B3B"/>
    <w:rsid w:val="00634509"/>
    <w:rsid w:val="00634DD5"/>
    <w:rsid w:val="00645CD4"/>
    <w:rsid w:val="0064690E"/>
    <w:rsid w:val="00647E8D"/>
    <w:rsid w:val="00650B10"/>
    <w:rsid w:val="0065779F"/>
    <w:rsid w:val="006600B8"/>
    <w:rsid w:val="006647F0"/>
    <w:rsid w:val="0066493A"/>
    <w:rsid w:val="00664952"/>
    <w:rsid w:val="00666B07"/>
    <w:rsid w:val="00666C83"/>
    <w:rsid w:val="0068079F"/>
    <w:rsid w:val="00682452"/>
    <w:rsid w:val="00682ECC"/>
    <w:rsid w:val="0068517C"/>
    <w:rsid w:val="00687488"/>
    <w:rsid w:val="00693776"/>
    <w:rsid w:val="006A537E"/>
    <w:rsid w:val="006A772D"/>
    <w:rsid w:val="006A7B7C"/>
    <w:rsid w:val="006B34FF"/>
    <w:rsid w:val="006B751C"/>
    <w:rsid w:val="006B7F11"/>
    <w:rsid w:val="006C380C"/>
    <w:rsid w:val="006C64D4"/>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7F6AB6"/>
    <w:rsid w:val="00803CFA"/>
    <w:rsid w:val="0081004D"/>
    <w:rsid w:val="00810E6F"/>
    <w:rsid w:val="0081353F"/>
    <w:rsid w:val="00813AFA"/>
    <w:rsid w:val="00814054"/>
    <w:rsid w:val="00814217"/>
    <w:rsid w:val="008154E8"/>
    <w:rsid w:val="00817BD1"/>
    <w:rsid w:val="008210A3"/>
    <w:rsid w:val="008245BC"/>
    <w:rsid w:val="00830655"/>
    <w:rsid w:val="008306D6"/>
    <w:rsid w:val="0083246B"/>
    <w:rsid w:val="008428DB"/>
    <w:rsid w:val="00842B22"/>
    <w:rsid w:val="00843806"/>
    <w:rsid w:val="008506D0"/>
    <w:rsid w:val="00861CF5"/>
    <w:rsid w:val="00861F65"/>
    <w:rsid w:val="008627CB"/>
    <w:rsid w:val="00865296"/>
    <w:rsid w:val="00866A1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4A7A"/>
    <w:rsid w:val="0092690C"/>
    <w:rsid w:val="00930FF6"/>
    <w:rsid w:val="00934748"/>
    <w:rsid w:val="00943AD6"/>
    <w:rsid w:val="009522F2"/>
    <w:rsid w:val="009543CC"/>
    <w:rsid w:val="00955588"/>
    <w:rsid w:val="00955C92"/>
    <w:rsid w:val="00956AF3"/>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A6CC4"/>
    <w:rsid w:val="009B2C26"/>
    <w:rsid w:val="009B4D8A"/>
    <w:rsid w:val="009B57E5"/>
    <w:rsid w:val="009B600F"/>
    <w:rsid w:val="009B6C61"/>
    <w:rsid w:val="009C028D"/>
    <w:rsid w:val="009C3E62"/>
    <w:rsid w:val="009C5C7B"/>
    <w:rsid w:val="009C5DB1"/>
    <w:rsid w:val="009D080C"/>
    <w:rsid w:val="009D0A46"/>
    <w:rsid w:val="009D25E5"/>
    <w:rsid w:val="009D2FAD"/>
    <w:rsid w:val="009D5B0E"/>
    <w:rsid w:val="009D5B71"/>
    <w:rsid w:val="009D626E"/>
    <w:rsid w:val="009E6877"/>
    <w:rsid w:val="009F1433"/>
    <w:rsid w:val="009F2846"/>
    <w:rsid w:val="009F5914"/>
    <w:rsid w:val="009F59D1"/>
    <w:rsid w:val="00A01915"/>
    <w:rsid w:val="00A04FB9"/>
    <w:rsid w:val="00A150CA"/>
    <w:rsid w:val="00A150FB"/>
    <w:rsid w:val="00A1684C"/>
    <w:rsid w:val="00A262E4"/>
    <w:rsid w:val="00A27C15"/>
    <w:rsid w:val="00A27DEE"/>
    <w:rsid w:val="00A31746"/>
    <w:rsid w:val="00A32542"/>
    <w:rsid w:val="00A46B13"/>
    <w:rsid w:val="00A478A7"/>
    <w:rsid w:val="00A5423F"/>
    <w:rsid w:val="00A561EA"/>
    <w:rsid w:val="00A6511B"/>
    <w:rsid w:val="00A67096"/>
    <w:rsid w:val="00A67DC9"/>
    <w:rsid w:val="00A70457"/>
    <w:rsid w:val="00A70FD3"/>
    <w:rsid w:val="00A72543"/>
    <w:rsid w:val="00A73168"/>
    <w:rsid w:val="00A87ABA"/>
    <w:rsid w:val="00A94932"/>
    <w:rsid w:val="00AA1F52"/>
    <w:rsid w:val="00AA29CA"/>
    <w:rsid w:val="00AA44D7"/>
    <w:rsid w:val="00AA71AC"/>
    <w:rsid w:val="00AB27FB"/>
    <w:rsid w:val="00AB47BE"/>
    <w:rsid w:val="00AC34C0"/>
    <w:rsid w:val="00AC383D"/>
    <w:rsid w:val="00AC44AE"/>
    <w:rsid w:val="00AC634E"/>
    <w:rsid w:val="00AC7492"/>
    <w:rsid w:val="00AC7685"/>
    <w:rsid w:val="00AD0540"/>
    <w:rsid w:val="00AD6C06"/>
    <w:rsid w:val="00AD6D81"/>
    <w:rsid w:val="00AE0598"/>
    <w:rsid w:val="00AE7B19"/>
    <w:rsid w:val="00AE7BAC"/>
    <w:rsid w:val="00AF069A"/>
    <w:rsid w:val="00B14DB4"/>
    <w:rsid w:val="00B21F56"/>
    <w:rsid w:val="00B349F2"/>
    <w:rsid w:val="00B3549E"/>
    <w:rsid w:val="00B3567F"/>
    <w:rsid w:val="00B42CB8"/>
    <w:rsid w:val="00B43365"/>
    <w:rsid w:val="00B44643"/>
    <w:rsid w:val="00B71159"/>
    <w:rsid w:val="00B77D08"/>
    <w:rsid w:val="00B8066B"/>
    <w:rsid w:val="00B817B2"/>
    <w:rsid w:val="00B8600D"/>
    <w:rsid w:val="00B86E64"/>
    <w:rsid w:val="00B957D7"/>
    <w:rsid w:val="00B9695B"/>
    <w:rsid w:val="00BB7717"/>
    <w:rsid w:val="00BC321A"/>
    <w:rsid w:val="00BC45DD"/>
    <w:rsid w:val="00BD2492"/>
    <w:rsid w:val="00BD3CF2"/>
    <w:rsid w:val="00BD401C"/>
    <w:rsid w:val="00BD675C"/>
    <w:rsid w:val="00BE515E"/>
    <w:rsid w:val="00BE5E4A"/>
    <w:rsid w:val="00BF0D94"/>
    <w:rsid w:val="00BF2FEC"/>
    <w:rsid w:val="00BF4127"/>
    <w:rsid w:val="00BF4484"/>
    <w:rsid w:val="00C0143A"/>
    <w:rsid w:val="00C031C7"/>
    <w:rsid w:val="00C034B0"/>
    <w:rsid w:val="00C03EAF"/>
    <w:rsid w:val="00C05A35"/>
    <w:rsid w:val="00C10F43"/>
    <w:rsid w:val="00C139C9"/>
    <w:rsid w:val="00C13ADF"/>
    <w:rsid w:val="00C16793"/>
    <w:rsid w:val="00C2663E"/>
    <w:rsid w:val="00C40297"/>
    <w:rsid w:val="00C449A5"/>
    <w:rsid w:val="00C467E2"/>
    <w:rsid w:val="00C526A2"/>
    <w:rsid w:val="00C52792"/>
    <w:rsid w:val="00C52F86"/>
    <w:rsid w:val="00C54322"/>
    <w:rsid w:val="00C57791"/>
    <w:rsid w:val="00C65DE1"/>
    <w:rsid w:val="00C704BC"/>
    <w:rsid w:val="00C731AE"/>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51F7"/>
    <w:rsid w:val="00CC74AF"/>
    <w:rsid w:val="00CD02E3"/>
    <w:rsid w:val="00CD1970"/>
    <w:rsid w:val="00CD2E81"/>
    <w:rsid w:val="00CD4BF2"/>
    <w:rsid w:val="00CD4EBB"/>
    <w:rsid w:val="00CD7578"/>
    <w:rsid w:val="00CE4C48"/>
    <w:rsid w:val="00CE5937"/>
    <w:rsid w:val="00CE6A6F"/>
    <w:rsid w:val="00CE7D80"/>
    <w:rsid w:val="00CF0A70"/>
    <w:rsid w:val="00CF2474"/>
    <w:rsid w:val="00D022B7"/>
    <w:rsid w:val="00D046EA"/>
    <w:rsid w:val="00D05597"/>
    <w:rsid w:val="00D05B1A"/>
    <w:rsid w:val="00D07B81"/>
    <w:rsid w:val="00D352DF"/>
    <w:rsid w:val="00D36BD2"/>
    <w:rsid w:val="00D4342E"/>
    <w:rsid w:val="00D46929"/>
    <w:rsid w:val="00D47017"/>
    <w:rsid w:val="00D47FAF"/>
    <w:rsid w:val="00D635A8"/>
    <w:rsid w:val="00D70751"/>
    <w:rsid w:val="00D713D4"/>
    <w:rsid w:val="00D71692"/>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3CA3"/>
    <w:rsid w:val="00E1670F"/>
    <w:rsid w:val="00E207A7"/>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99ECB"/>
  <w15:chartTrackingRefBased/>
  <w15:docId w15:val="{1DA1383D-D2AA-4035-8405-4D822394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0E8"/>
    <w:pPr>
      <w:spacing w:after="160" w:line="259" w:lineRule="auto"/>
    </w:pPr>
    <w:rPr>
      <w:rFonts w:asciiTheme="minorHAnsi" w:eastAsiaTheme="minorHAnsi" w:hAnsiTheme="minorHAnsi" w:cstheme="minorBidi"/>
      <w:color w:val="auto"/>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spacing w:line="240" w:lineRule="auto"/>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uiPriority w:val="99"/>
    <w:rsid w:val="0098108E"/>
    <w:rPr>
      <w:rFonts w:cs="Tahoma"/>
      <w:sz w:val="16"/>
      <w:szCs w:val="16"/>
    </w:rPr>
  </w:style>
  <w:style w:type="character" w:customStyle="1" w:styleId="TextodebaloChar">
    <w:name w:val="Texto de balão Char"/>
    <w:basedOn w:val="Fontepargpadro"/>
    <w:link w:val="Textodebalo"/>
    <w:uiPriority w:val="99"/>
    <w:rsid w:val="0098108E"/>
    <w:rPr>
      <w:rFonts w:ascii="Tahoma" w:hAnsi="Tahoma" w:cs="Tahoma"/>
      <w:sz w:val="16"/>
      <w:szCs w:val="16"/>
    </w:rPr>
  </w:style>
  <w:style w:type="paragraph" w:styleId="Textodenotaderodap">
    <w:name w:val="footnote text"/>
    <w:basedOn w:val="Normal"/>
    <w:link w:val="TextodenotaderodapChar"/>
    <w:unhideWhenUsed/>
    <w:rsid w:val="0098108E"/>
    <w:pPr>
      <w:spacing w:line="240" w:lineRule="auto"/>
    </w:pPr>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iPriority w:val="99"/>
    <w:semiHidden/>
    <w:unhideWhenUsed/>
    <w:rsid w:val="001F11CB"/>
    <w:rPr>
      <w:sz w:val="16"/>
      <w:szCs w:val="16"/>
    </w:rPr>
  </w:style>
  <w:style w:type="paragraph" w:styleId="Textodecomentrio">
    <w:name w:val="annotation text"/>
    <w:basedOn w:val="Normal"/>
    <w:link w:val="TextodecomentrioChar"/>
    <w:uiPriority w:val="99"/>
    <w:semiHidden/>
    <w:unhideWhenUsed/>
    <w:rsid w:val="001F11CB"/>
    <w:pPr>
      <w:spacing w:line="240" w:lineRule="auto"/>
    </w:pPr>
    <w:rPr>
      <w:szCs w:val="20"/>
    </w:rPr>
  </w:style>
  <w:style w:type="character" w:customStyle="1" w:styleId="TextodecomentrioChar">
    <w:name w:val="Texto de comentário Char"/>
    <w:basedOn w:val="Fontepargpadro"/>
    <w:link w:val="Textodecomentrio"/>
    <w:uiPriority w:val="99"/>
    <w:semiHidden/>
    <w:rsid w:val="001F11CB"/>
    <w:rPr>
      <w:rFonts w:ascii="Tahoma" w:hAnsi="Tahoma"/>
    </w:rPr>
  </w:style>
  <w:style w:type="paragraph" w:styleId="Assuntodocomentrio">
    <w:name w:val="annotation subject"/>
    <w:basedOn w:val="Textodecomentrio"/>
    <w:next w:val="Textodecomentrio"/>
    <w:link w:val="AssuntodocomentrioChar"/>
    <w:uiPriority w:val="99"/>
    <w:semiHidden/>
    <w:unhideWhenUsed/>
    <w:rsid w:val="001F11CB"/>
    <w:rPr>
      <w:b/>
      <w:bCs/>
    </w:rPr>
  </w:style>
  <w:style w:type="character" w:customStyle="1" w:styleId="AssuntodocomentrioChar">
    <w:name w:val="Assunto do comentário Char"/>
    <w:basedOn w:val="TextodecomentrioChar"/>
    <w:link w:val="Assuntodocomentrio"/>
    <w:uiPriority w:val="99"/>
    <w:semiHidden/>
    <w:rsid w:val="001F11CB"/>
    <w:rPr>
      <w:rFonts w:ascii="Tahoma" w:hAnsi="Tahoma"/>
      <w:b/>
      <w:bCs/>
    </w:rPr>
  </w:style>
  <w:style w:type="character" w:styleId="Nmerodepgina">
    <w:name w:val="page number"/>
    <w:basedOn w:val="Fontepargpadro"/>
    <w:rsid w:val="005630E8"/>
  </w:style>
  <w:style w:type="paragraph" w:styleId="PargrafodaLista">
    <w:name w:val="List Paragraph"/>
    <w:aliases w:val="Bullets 1,Itemização,Vitor Título,Vitor T’tulo"/>
    <w:basedOn w:val="Normal"/>
    <w:link w:val="PargrafodaListaChar"/>
    <w:uiPriority w:val="34"/>
    <w:qFormat/>
    <w:rsid w:val="005630E8"/>
    <w:pPr>
      <w:ind w:left="720"/>
      <w:contextualSpacing/>
    </w:pPr>
  </w:style>
  <w:style w:type="character" w:customStyle="1" w:styleId="Fontepargpadro1">
    <w:name w:val="Fonte parág. padrão1"/>
    <w:rsid w:val="005630E8"/>
  </w:style>
  <w:style w:type="paragraph" w:styleId="Reviso">
    <w:name w:val="Revision"/>
    <w:hidden/>
    <w:uiPriority w:val="99"/>
    <w:semiHidden/>
    <w:rsid w:val="005630E8"/>
    <w:rPr>
      <w:rFonts w:asciiTheme="minorHAnsi" w:eastAsiaTheme="minorHAnsi" w:hAnsiTheme="minorHAnsi" w:cstheme="minorBidi"/>
      <w:color w:val="auto"/>
      <w:szCs w:val="22"/>
      <w:lang w:eastAsia="en-US"/>
    </w:rPr>
  </w:style>
  <w:style w:type="paragraph" w:styleId="Corpodetexto">
    <w:name w:val="Body Text"/>
    <w:aliases w:val="body text,bt"/>
    <w:basedOn w:val="Normal"/>
    <w:next w:val="Normal"/>
    <w:link w:val="CorpodetextoChar"/>
    <w:rsid w:val="005630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ahoma" w:eastAsia="Times New Roman" w:hAnsi="Tahoma" w:cs="Tahoma"/>
      <w:sz w:val="24"/>
      <w:szCs w:val="24"/>
      <w:lang w:eastAsia="pt-BR"/>
    </w:rPr>
  </w:style>
  <w:style w:type="character" w:customStyle="1" w:styleId="CorpodetextoChar">
    <w:name w:val="Corpo de texto Char"/>
    <w:aliases w:val="body text Char,bt Char"/>
    <w:basedOn w:val="Fontepargpadro"/>
    <w:link w:val="Corpodetexto"/>
    <w:rsid w:val="005630E8"/>
    <w:rPr>
      <w:rFonts w:ascii="Tahoma" w:hAnsi="Tahoma" w:cs="Tahoma"/>
      <w:color w:val="auto"/>
      <w:sz w:val="24"/>
    </w:rPr>
  </w:style>
  <w:style w:type="paragraph" w:customStyle="1" w:styleId="Level1">
    <w:name w:val="Level 1"/>
    <w:basedOn w:val="Normal"/>
    <w:qFormat/>
    <w:rsid w:val="005630E8"/>
    <w:pPr>
      <w:keepNext/>
      <w:numPr>
        <w:numId w:val="11"/>
      </w:numPr>
      <w:spacing w:before="280" w:after="140" w:line="290" w:lineRule="auto"/>
      <w:jc w:val="both"/>
      <w:outlineLvl w:val="0"/>
    </w:pPr>
    <w:rPr>
      <w:rFonts w:ascii="Arial" w:eastAsia="Times New Roman" w:hAnsi="Arial" w:cs="Arial"/>
      <w:b/>
      <w:szCs w:val="20"/>
      <w:lang w:eastAsia="pt-BR"/>
    </w:rPr>
  </w:style>
  <w:style w:type="paragraph" w:customStyle="1" w:styleId="Level2">
    <w:name w:val="Level 2"/>
    <w:basedOn w:val="Normal"/>
    <w:link w:val="Level2Char"/>
    <w:qFormat/>
    <w:rsid w:val="005630E8"/>
    <w:pPr>
      <w:numPr>
        <w:ilvl w:val="1"/>
        <w:numId w:val="11"/>
      </w:numPr>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link w:val="Level3Char"/>
    <w:qFormat/>
    <w:rsid w:val="005630E8"/>
    <w:pPr>
      <w:numPr>
        <w:ilvl w:val="2"/>
        <w:numId w:val="11"/>
      </w:numPr>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uiPriority w:val="99"/>
    <w:qFormat/>
    <w:rsid w:val="005630E8"/>
    <w:pPr>
      <w:numPr>
        <w:ilvl w:val="3"/>
        <w:numId w:val="11"/>
      </w:numPr>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qFormat/>
    <w:rsid w:val="005630E8"/>
    <w:pPr>
      <w:numPr>
        <w:ilvl w:val="4"/>
        <w:numId w:val="11"/>
      </w:numPr>
      <w:spacing w:after="140" w:line="290" w:lineRule="auto"/>
      <w:jc w:val="both"/>
    </w:pPr>
    <w:rPr>
      <w:rFonts w:ascii="Arial" w:eastAsia="Times New Roman" w:hAnsi="Arial" w:cs="Arial"/>
      <w:sz w:val="20"/>
      <w:szCs w:val="24"/>
      <w:lang w:eastAsia="pt-BR"/>
    </w:rPr>
  </w:style>
  <w:style w:type="paragraph" w:customStyle="1" w:styleId="Level6">
    <w:name w:val="Level 6"/>
    <w:basedOn w:val="Normal"/>
    <w:qFormat/>
    <w:rsid w:val="005630E8"/>
    <w:pPr>
      <w:numPr>
        <w:ilvl w:val="5"/>
        <w:numId w:val="11"/>
      </w:numPr>
      <w:spacing w:after="140" w:line="290" w:lineRule="auto"/>
      <w:jc w:val="both"/>
    </w:pPr>
    <w:rPr>
      <w:rFonts w:ascii="Arial" w:eastAsia="Times New Roman" w:hAnsi="Arial" w:cs="Arial"/>
      <w:sz w:val="20"/>
      <w:szCs w:val="24"/>
      <w:lang w:eastAsia="pt-BR"/>
    </w:rPr>
  </w:style>
  <w:style w:type="paragraph" w:customStyle="1" w:styleId="p0">
    <w:name w:val="p0"/>
    <w:basedOn w:val="Normal"/>
    <w:rsid w:val="005630E8"/>
    <w:pPr>
      <w:widowControl w:val="0"/>
      <w:numPr>
        <w:ilvl w:val="3"/>
        <w:numId w:val="16"/>
      </w:numPr>
      <w:tabs>
        <w:tab w:val="clear" w:pos="2041"/>
        <w:tab w:val="left" w:pos="720"/>
      </w:tabs>
      <w:spacing w:after="0" w:line="240" w:lineRule="atLeast"/>
      <w:ind w:left="0" w:firstLine="0"/>
    </w:pPr>
    <w:rPr>
      <w:rFonts w:ascii="Times" w:eastAsia="Times New Roman" w:hAnsi="Times" w:cs="Times New Roman"/>
      <w:snapToGrid w:val="0"/>
      <w:sz w:val="24"/>
      <w:szCs w:val="20"/>
      <w:lang w:eastAsia="pt-BR"/>
    </w:rPr>
  </w:style>
  <w:style w:type="character" w:customStyle="1" w:styleId="INDENT2">
    <w:name w:val="INDENT 2"/>
    <w:rsid w:val="005630E8"/>
    <w:rPr>
      <w:rFonts w:ascii="Times New Roman" w:hAnsi="Times New Roman"/>
      <w:sz w:val="24"/>
    </w:rPr>
  </w:style>
  <w:style w:type="paragraph" w:styleId="Recuodecorpodetexto2">
    <w:name w:val="Body Text Indent 2"/>
    <w:aliases w:val="bti2"/>
    <w:basedOn w:val="Normal"/>
    <w:link w:val="Recuodecorpodetexto2Char"/>
    <w:uiPriority w:val="99"/>
    <w:rsid w:val="005630E8"/>
    <w:pPr>
      <w:numPr>
        <w:ilvl w:val="2"/>
        <w:numId w:val="16"/>
      </w:numPr>
      <w:tabs>
        <w:tab w:val="clear" w:pos="1361"/>
      </w:tabs>
      <w:autoSpaceDE w:val="0"/>
      <w:autoSpaceDN w:val="0"/>
      <w:adjustRightInd w:val="0"/>
      <w:spacing w:after="240" w:line="480" w:lineRule="auto"/>
      <w:ind w:left="283" w:firstLine="0"/>
    </w:pPr>
    <w:rPr>
      <w:rFonts w:ascii="Frutiger Light" w:eastAsia="Times New Roman" w:hAnsi="Frutiger Light" w:cs="Times New Roman"/>
      <w:sz w:val="26"/>
      <w:szCs w:val="26"/>
      <w:lang w:eastAsia="pt-BR"/>
    </w:rPr>
  </w:style>
  <w:style w:type="character" w:customStyle="1" w:styleId="Recuodecorpodetexto2Char">
    <w:name w:val="Recuo de corpo de texto 2 Char"/>
    <w:aliases w:val="bti2 Char"/>
    <w:basedOn w:val="Fontepargpadro"/>
    <w:link w:val="Recuodecorpodetexto2"/>
    <w:uiPriority w:val="99"/>
    <w:rsid w:val="005630E8"/>
    <w:rPr>
      <w:rFonts w:ascii="Frutiger Light" w:hAnsi="Frutiger Light" w:cs="Times New Roman"/>
      <w:color w:val="auto"/>
      <w:sz w:val="26"/>
      <w:szCs w:val="26"/>
    </w:rPr>
  </w:style>
  <w:style w:type="character" w:customStyle="1" w:styleId="apple-style-span">
    <w:name w:val="apple-style-span"/>
    <w:basedOn w:val="Fontepargpadro"/>
    <w:rsid w:val="005630E8"/>
  </w:style>
  <w:style w:type="table" w:styleId="SimplesTabela2">
    <w:name w:val="Plain Table 2"/>
    <w:basedOn w:val="Tabelanormal"/>
    <w:uiPriority w:val="42"/>
    <w:rsid w:val="005630E8"/>
    <w:pPr>
      <w:numPr>
        <w:numId w:val="16"/>
      </w:numPr>
      <w:tabs>
        <w:tab w:val="clear" w:pos="680"/>
      </w:tabs>
      <w:spacing w:after="240" w:line="320" w:lineRule="atLeast"/>
      <w:ind w:left="0" w:firstLine="0"/>
    </w:pPr>
    <w:rPr>
      <w:rFonts w:ascii="Times New Roman" w:hAnsi="Times New Roman" w:cs="Times New Roman"/>
      <w:color w:val="auto"/>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2">
    <w:name w:val="Menção Pendente2"/>
    <w:basedOn w:val="Fontepargpadro"/>
    <w:uiPriority w:val="99"/>
    <w:semiHidden/>
    <w:unhideWhenUsed/>
    <w:rsid w:val="005630E8"/>
    <w:rPr>
      <w:color w:val="605E5C"/>
      <w:shd w:val="clear" w:color="auto" w:fill="E1DFDD"/>
    </w:rPr>
  </w:style>
  <w:style w:type="character" w:customStyle="1" w:styleId="PargrafodaListaChar">
    <w:name w:val="Parágrafo da Lista Char"/>
    <w:aliases w:val="Bullets 1 Char,Itemização Char,Vitor Título Char,Vitor T’tulo Char"/>
    <w:link w:val="PargrafodaLista"/>
    <w:uiPriority w:val="34"/>
    <w:qFormat/>
    <w:locked/>
    <w:rsid w:val="005630E8"/>
    <w:rPr>
      <w:rFonts w:asciiTheme="minorHAnsi" w:eastAsiaTheme="minorHAnsi" w:hAnsiTheme="minorHAnsi" w:cstheme="minorBidi"/>
      <w:color w:val="auto"/>
      <w:szCs w:val="22"/>
      <w:lang w:eastAsia="en-US"/>
    </w:rPr>
  </w:style>
  <w:style w:type="paragraph" w:styleId="SemEspaamento">
    <w:name w:val="No Spacing"/>
    <w:uiPriority w:val="1"/>
    <w:qFormat/>
    <w:rsid w:val="005630E8"/>
    <w:pPr>
      <w:autoSpaceDE w:val="0"/>
      <w:autoSpaceDN w:val="0"/>
      <w:adjustRightInd w:val="0"/>
    </w:pPr>
    <w:rPr>
      <w:rFonts w:ascii="Times New Roman" w:hAnsi="Times New Roman" w:cs="Times New Roman"/>
      <w:color w:val="auto"/>
      <w:sz w:val="24"/>
    </w:rPr>
  </w:style>
  <w:style w:type="character" w:customStyle="1" w:styleId="004-TEXTONORMALChar">
    <w:name w:val="004-TEXTO NORMAL Char"/>
    <w:basedOn w:val="Fontepargpadro"/>
    <w:link w:val="004-TEXTONORMAL"/>
    <w:locked/>
    <w:rsid w:val="005630E8"/>
    <w:rPr>
      <w:rFonts w:ascii="Verdana" w:hAnsi="Verdana"/>
    </w:rPr>
  </w:style>
  <w:style w:type="paragraph" w:customStyle="1" w:styleId="004-TEXTONORMAL">
    <w:name w:val="004-TEXTO NORMAL"/>
    <w:basedOn w:val="Normal"/>
    <w:link w:val="004-TEXTONORMALChar"/>
    <w:qFormat/>
    <w:rsid w:val="005630E8"/>
    <w:pPr>
      <w:tabs>
        <w:tab w:val="num" w:pos="360"/>
        <w:tab w:val="left" w:pos="7655"/>
      </w:tabs>
      <w:spacing w:before="40" w:line="240" w:lineRule="auto"/>
      <w:ind w:left="1440" w:right="40" w:hanging="720"/>
      <w:contextualSpacing/>
      <w:jc w:val="both"/>
    </w:pPr>
    <w:rPr>
      <w:rFonts w:ascii="Verdana" w:eastAsia="Times New Roman" w:hAnsi="Verdana" w:cs="Segoe UI"/>
      <w:color w:val="000000" w:themeColor="text1"/>
      <w:szCs w:val="24"/>
      <w:lang w:eastAsia="pt-BR"/>
    </w:rPr>
  </w:style>
  <w:style w:type="character" w:customStyle="1" w:styleId="Level3Char">
    <w:name w:val="Level 3 Char"/>
    <w:link w:val="Level3"/>
    <w:locked/>
    <w:rsid w:val="005630E8"/>
    <w:rPr>
      <w:rFonts w:ascii="Arial" w:hAnsi="Arial" w:cs="Arial"/>
      <w:color w:val="auto"/>
      <w:sz w:val="20"/>
    </w:rPr>
  </w:style>
  <w:style w:type="character" w:customStyle="1" w:styleId="Level2Char">
    <w:name w:val="Level 2 Char"/>
    <w:link w:val="Level2"/>
    <w:rsid w:val="005630E8"/>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2340</Words>
  <Characters>13226</Characters>
  <Application>Microsoft Office Word</Application>
  <DocSecurity>0</DocSecurity>
  <Lines>264</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Mattos Filho</dc:creator>
  <cp:keywords/>
  <dc:description/>
  <cp:lastModifiedBy>Mattos Filho</cp:lastModifiedBy>
  <cp:revision>9</cp:revision>
  <cp:lastPrinted>2014-10-09T17:03:00Z</cp:lastPrinted>
  <dcterms:created xsi:type="dcterms:W3CDTF">2023-06-13T13:20:00Z</dcterms:created>
  <dcterms:modified xsi:type="dcterms:W3CDTF">2023-06-15T14:04:00Z</dcterms:modified>
</cp:coreProperties>
</file>