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B3" w:rsidRPr="00A95B01" w:rsidRDefault="004767B3" w:rsidP="00576A6E">
      <w:pPr>
        <w:pBdr>
          <w:bottom w:val="double" w:sz="6" w:space="1" w:color="auto"/>
        </w:pBdr>
        <w:autoSpaceDE w:val="0"/>
        <w:autoSpaceDN w:val="0"/>
        <w:adjustRightInd w:val="0"/>
        <w:spacing w:before="100" w:beforeAutospacing="1" w:after="240" w:line="320" w:lineRule="exact"/>
        <w:jc w:val="center"/>
        <w:rPr>
          <w:rFonts w:eastAsia="MS Mincho" w:cs="Tahoma"/>
          <w:szCs w:val="22"/>
        </w:rPr>
      </w:pPr>
    </w:p>
    <w:p w:rsidR="00057D77" w:rsidRPr="00A95B01" w:rsidRDefault="00057D77" w:rsidP="007D697D">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3F02A3" w:rsidRPr="00A95B01">
        <w:rPr>
          <w:rFonts w:eastAsia="MS Mincho" w:cs="Tahoma"/>
          <w:b/>
          <w:szCs w:val="22"/>
        </w:rPr>
        <w:t xml:space="preserve">NTO PARTICULAR DE ESCRITURA DA </w:t>
      </w:r>
      <w:r w:rsidR="00334829" w:rsidRPr="00A95B01">
        <w:rPr>
          <w:rFonts w:eastAsia="MS Mincho" w:cs="Tahoma"/>
          <w:b/>
          <w:szCs w:val="22"/>
        </w:rPr>
        <w:t>2</w:t>
      </w:r>
      <w:r w:rsidRPr="00A95B01">
        <w:rPr>
          <w:rFonts w:eastAsia="MS Mincho" w:cs="Tahoma"/>
          <w:b/>
          <w:szCs w:val="22"/>
        </w:rPr>
        <w:t xml:space="preserve">ª </w:t>
      </w:r>
      <w:r w:rsidR="00793BF2" w:rsidRPr="00A95B01">
        <w:rPr>
          <w:rFonts w:eastAsia="MS Mincho" w:cs="Tahoma"/>
          <w:b/>
          <w:szCs w:val="22"/>
        </w:rPr>
        <w:t>(</w:t>
      </w:r>
      <w:r w:rsidR="00334829" w:rsidRPr="00A95B01">
        <w:rPr>
          <w:rFonts w:eastAsia="MS Mincho" w:cs="Tahoma"/>
          <w:b/>
          <w:szCs w:val="22"/>
        </w:rPr>
        <w:t>SEGUNDA</w:t>
      </w:r>
      <w:r w:rsidR="00793BF2"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w:t>
      </w:r>
      <w:r w:rsidRPr="00A95B01">
        <w:rPr>
          <w:rFonts w:eastAsia="MS Mincho" w:cs="Tahoma"/>
          <w:b/>
          <w:szCs w:val="22"/>
        </w:rPr>
        <w:t xml:space="preserve"> PARA DISTRIBUIÇÃO PÚBLICA, COM ESFORÇOS RESTRITOS DE DISTRIBUIÇÃO, DA </w:t>
      </w:r>
      <w:r w:rsidR="00334829" w:rsidRPr="00A95B01">
        <w:rPr>
          <w:rFonts w:eastAsia="MS Mincho" w:cs="Tahoma"/>
          <w:b/>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rsidR="00057D77" w:rsidRPr="00A95B01" w:rsidRDefault="00057D77" w:rsidP="007D697D">
      <w:pPr>
        <w:autoSpaceDE w:val="0"/>
        <w:autoSpaceDN w:val="0"/>
        <w:adjustRightInd w:val="0"/>
        <w:spacing w:before="100" w:beforeAutospacing="1" w:after="240" w:line="320" w:lineRule="exact"/>
        <w:jc w:val="center"/>
        <w:rPr>
          <w:rFonts w:eastAsia="MS Mincho" w:cs="Tahoma"/>
          <w:szCs w:val="22"/>
        </w:rPr>
      </w:pPr>
    </w:p>
    <w:p w:rsidR="00CA009B" w:rsidRPr="00A95B01" w:rsidRDefault="00334829" w:rsidP="007D697D">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 ebrasil</w:t>
      </w:r>
      <w:r w:rsidR="004767B3" w:rsidRPr="00A95B01">
        <w:rPr>
          <w:rFonts w:eastAsia="MS Mincho" w:cs="Tahoma"/>
          <w:b/>
          <w:caps/>
          <w:szCs w:val="22"/>
        </w:rPr>
        <w:br/>
      </w:r>
      <w:r w:rsidR="00057D77" w:rsidRPr="00A95B01">
        <w:rPr>
          <w:rFonts w:eastAsia="MS Mincho" w:cs="Tahoma"/>
          <w:i/>
          <w:iCs/>
          <w:szCs w:val="22"/>
        </w:rPr>
        <w:t>como Emissora</w:t>
      </w:r>
    </w:p>
    <w:p w:rsidR="00057D77" w:rsidRPr="00A95B01" w:rsidRDefault="00057D77" w:rsidP="00CA009B">
      <w:pPr>
        <w:autoSpaceDE w:val="0"/>
        <w:autoSpaceDN w:val="0"/>
        <w:adjustRightInd w:val="0"/>
        <w:spacing w:before="100" w:beforeAutospacing="1" w:after="240" w:line="320" w:lineRule="exact"/>
        <w:jc w:val="center"/>
        <w:rPr>
          <w:rFonts w:eastAsia="MS Mincho" w:cs="Tahoma"/>
          <w:szCs w:val="22"/>
        </w:rPr>
      </w:pPr>
    </w:p>
    <w:p w:rsidR="00057D77" w:rsidRDefault="007D1F2B" w:rsidP="007D697D">
      <w:pPr>
        <w:autoSpaceDE w:val="0"/>
        <w:autoSpaceDN w:val="0"/>
        <w:adjustRightInd w:val="0"/>
        <w:spacing w:before="100" w:beforeAutospacing="1" w:after="240" w:line="320" w:lineRule="exact"/>
        <w:jc w:val="center"/>
        <w:rPr>
          <w:rFonts w:eastAsia="MS Mincho" w:cs="Tahoma"/>
          <w:i/>
          <w:iCs/>
          <w:szCs w:val="22"/>
        </w:rPr>
      </w:pPr>
      <w:r>
        <w:rPr>
          <w:rFonts w:eastAsia="MS Mincho" w:cs="Tahoma"/>
          <w:b/>
          <w:szCs w:val="22"/>
        </w:rPr>
        <w:t>SIMPLIFIC PAVARINI DISTRIBUIDORA DE TÍTULOS E VALORES MOBILIÁRIOS LTDA.</w:t>
      </w:r>
      <w:r w:rsidR="004767B3" w:rsidRPr="00A95B01">
        <w:rPr>
          <w:rFonts w:eastAsia="MS Mincho" w:cs="Tahoma"/>
          <w:b/>
          <w:szCs w:val="22"/>
        </w:rPr>
        <w:br/>
      </w:r>
      <w:r w:rsidR="00057D77" w:rsidRPr="00A95B01">
        <w:rPr>
          <w:rFonts w:eastAsia="MS Mincho" w:cs="Tahoma"/>
          <w:i/>
          <w:iCs/>
          <w:szCs w:val="22"/>
        </w:rPr>
        <w:t>representando a comunhão dos titulares das Debêntures</w:t>
      </w:r>
    </w:p>
    <w:p w:rsidR="00CA009B" w:rsidRPr="00A95B01" w:rsidRDefault="00CA009B" w:rsidP="007D697D">
      <w:pPr>
        <w:autoSpaceDE w:val="0"/>
        <w:autoSpaceDN w:val="0"/>
        <w:adjustRightInd w:val="0"/>
        <w:spacing w:before="100" w:beforeAutospacing="1" w:after="240" w:line="320" w:lineRule="exact"/>
        <w:jc w:val="center"/>
        <w:rPr>
          <w:rFonts w:eastAsia="MS Mincho" w:cs="Tahoma"/>
          <w:i/>
          <w:iCs/>
          <w:szCs w:val="22"/>
        </w:rPr>
      </w:pPr>
    </w:p>
    <w:p w:rsidR="009D41DE" w:rsidRPr="00A95B01" w:rsidRDefault="00606DDE" w:rsidP="007D697D">
      <w:pPr>
        <w:autoSpaceDE w:val="0"/>
        <w:autoSpaceDN w:val="0"/>
        <w:adjustRightInd w:val="0"/>
        <w:spacing w:before="100" w:beforeAutospacing="1" w:after="240" w:line="320" w:lineRule="exact"/>
        <w:jc w:val="center"/>
        <w:rPr>
          <w:rFonts w:eastAsia="MS Mincho" w:cs="Tahoma"/>
          <w:b/>
          <w:szCs w:val="22"/>
        </w:rPr>
      </w:pPr>
      <w:r w:rsidRPr="00A95B01">
        <w:rPr>
          <w:rFonts w:eastAsia="MS Mincho" w:cs="Tahoma"/>
          <w:b/>
          <w:szCs w:val="22"/>
        </w:rPr>
        <w:t>DC ENERGIA E PARTICIPAÇÕES S.A.</w:t>
      </w:r>
    </w:p>
    <w:p w:rsidR="00606DDE" w:rsidRPr="00A95B01" w:rsidRDefault="00606DDE" w:rsidP="00CA009B">
      <w:pPr>
        <w:autoSpaceDE w:val="0"/>
        <w:autoSpaceDN w:val="0"/>
        <w:adjustRightInd w:val="0"/>
        <w:spacing w:before="100" w:beforeAutospacing="1" w:after="240" w:line="320" w:lineRule="exact"/>
        <w:jc w:val="center"/>
        <w:rPr>
          <w:rFonts w:eastAsia="MS Mincho" w:cs="Tahoma"/>
          <w:i/>
          <w:iCs/>
          <w:szCs w:val="22"/>
        </w:rPr>
      </w:pPr>
      <w:r w:rsidRPr="00A95B01">
        <w:rPr>
          <w:rFonts w:eastAsia="MS Mincho" w:cs="Tahoma"/>
          <w:b/>
          <w:szCs w:val="22"/>
        </w:rPr>
        <w:t>CENTRAIS ELÉTRICAS DE PERNAMBUCO S.A.- EPESA</w:t>
      </w:r>
    </w:p>
    <w:p w:rsidR="00CA009B" w:rsidRDefault="00606DDE">
      <w:pPr>
        <w:autoSpaceDE w:val="0"/>
        <w:autoSpaceDN w:val="0"/>
        <w:adjustRightInd w:val="0"/>
        <w:spacing w:before="100" w:beforeAutospacing="1" w:after="240" w:line="320" w:lineRule="exact"/>
        <w:jc w:val="center"/>
        <w:rPr>
          <w:rFonts w:eastAsia="MS Mincho" w:cs="Tahoma"/>
          <w:i/>
          <w:iCs/>
          <w:szCs w:val="22"/>
        </w:rPr>
      </w:pPr>
      <w:r w:rsidRPr="00A95B01">
        <w:rPr>
          <w:rFonts w:eastAsia="MS Mincho" w:cs="Tahoma"/>
          <w:b/>
          <w:szCs w:val="22"/>
        </w:rPr>
        <w:t>DIONON LUSTOSA CANTARELI JÚNIOR</w:t>
      </w:r>
      <w:r w:rsidRPr="00A95B01">
        <w:rPr>
          <w:rFonts w:eastAsia="MS Mincho" w:cs="Tahoma"/>
          <w:b/>
          <w:caps/>
          <w:szCs w:val="22"/>
        </w:rPr>
        <w:br/>
      </w:r>
      <w:r w:rsidRPr="00A95B01">
        <w:rPr>
          <w:rFonts w:eastAsia="MS Mincho" w:cs="Tahoma"/>
          <w:i/>
          <w:iCs/>
          <w:szCs w:val="22"/>
        </w:rPr>
        <w:t>como Garantidores</w:t>
      </w:r>
    </w:p>
    <w:p w:rsidR="00CA009B" w:rsidRDefault="00CA009B" w:rsidP="008B56C1">
      <w:pPr>
        <w:autoSpaceDE w:val="0"/>
        <w:autoSpaceDN w:val="0"/>
        <w:adjustRightInd w:val="0"/>
        <w:spacing w:before="100" w:beforeAutospacing="1" w:after="240" w:line="320" w:lineRule="exact"/>
        <w:jc w:val="center"/>
        <w:rPr>
          <w:rFonts w:eastAsia="MS Mincho" w:cs="Tahoma"/>
          <w:i/>
          <w:iCs/>
          <w:szCs w:val="22"/>
        </w:rPr>
      </w:pPr>
      <w:r>
        <w:rPr>
          <w:rFonts w:eastAsia="MS Mincho" w:cs="Tahoma"/>
          <w:i/>
          <w:iCs/>
          <w:szCs w:val="22"/>
        </w:rPr>
        <w:t>e</w:t>
      </w:r>
    </w:p>
    <w:p w:rsidR="00CA009B" w:rsidRPr="008B56C1" w:rsidRDefault="00CA009B">
      <w:pPr>
        <w:autoSpaceDE w:val="0"/>
        <w:autoSpaceDN w:val="0"/>
        <w:adjustRightInd w:val="0"/>
        <w:spacing w:before="100" w:beforeAutospacing="1" w:after="240" w:line="320" w:lineRule="exact"/>
        <w:jc w:val="center"/>
        <w:rPr>
          <w:rFonts w:eastAsia="MS Mincho" w:cs="Tahoma"/>
          <w:b/>
          <w:iCs/>
          <w:szCs w:val="22"/>
        </w:rPr>
      </w:pPr>
      <w:r w:rsidRPr="008B56C1">
        <w:rPr>
          <w:rFonts w:eastAsia="MS Mincho" w:cs="Tahoma"/>
          <w:b/>
          <w:iCs/>
          <w:szCs w:val="22"/>
        </w:rPr>
        <w:t>JOSIMARY LIMA CANTARELLI</w:t>
      </w:r>
    </w:p>
    <w:p w:rsidR="00606DDE" w:rsidRPr="008B56C1" w:rsidRDefault="00CA009B" w:rsidP="008B56C1">
      <w:pPr>
        <w:autoSpaceDE w:val="0"/>
        <w:autoSpaceDN w:val="0"/>
        <w:adjustRightInd w:val="0"/>
        <w:spacing w:before="100" w:beforeAutospacing="1" w:after="240" w:line="320" w:lineRule="exact"/>
        <w:jc w:val="center"/>
        <w:rPr>
          <w:rFonts w:eastAsia="MS Mincho" w:cs="Tahoma"/>
          <w:i/>
          <w:iCs/>
          <w:szCs w:val="22"/>
        </w:rPr>
      </w:pPr>
      <w:r>
        <w:rPr>
          <w:rFonts w:eastAsia="MS Mincho" w:cs="Tahoma"/>
          <w:i/>
          <w:iCs/>
          <w:szCs w:val="22"/>
        </w:rPr>
        <w:t>Como Cônjuge Anuente</w:t>
      </w: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w:t>
      </w:r>
      <w:r w:rsidR="004767B3" w:rsidRPr="00A95B01">
        <w:rPr>
          <w:rFonts w:eastAsia="MS Mincho" w:cs="Tahoma"/>
          <w:szCs w:val="22"/>
        </w:rPr>
        <w:br/>
      </w:r>
      <w:r w:rsidRPr="00A95B01">
        <w:rPr>
          <w:rFonts w:eastAsia="MS Mincho" w:cs="Tahoma"/>
          <w:szCs w:val="22"/>
        </w:rPr>
        <w:t>Datado de</w:t>
      </w:r>
      <w:r w:rsidRPr="00A95B01">
        <w:rPr>
          <w:rFonts w:eastAsia="MS Mincho" w:cs="Tahoma"/>
          <w:szCs w:val="22"/>
        </w:rPr>
        <w:cr/>
      </w:r>
      <w:r w:rsidR="00796D0B">
        <w:rPr>
          <w:rFonts w:eastAsia="MS Mincho" w:cs="Tahoma"/>
          <w:szCs w:val="22"/>
        </w:rPr>
        <w:t>22 de janeiro</w:t>
      </w:r>
      <w:r w:rsidR="004E45D5" w:rsidRPr="00A95B01">
        <w:rPr>
          <w:rFonts w:eastAsia="MS Mincho" w:cs="Tahoma"/>
          <w:szCs w:val="22"/>
        </w:rPr>
        <w:t xml:space="preserve"> </w:t>
      </w:r>
      <w:r w:rsidRPr="00A95B01">
        <w:rPr>
          <w:rFonts w:eastAsia="MS Mincho" w:cs="Tahoma"/>
          <w:szCs w:val="22"/>
        </w:rPr>
        <w:t xml:space="preserve">de </w:t>
      </w:r>
      <w:r w:rsidR="004E45D5" w:rsidRPr="00A95B01">
        <w:rPr>
          <w:rFonts w:eastAsia="MS Mincho" w:cs="Tahoma"/>
          <w:szCs w:val="22"/>
        </w:rPr>
        <w:t>2018</w:t>
      </w:r>
      <w:r w:rsidRPr="00A95B01">
        <w:rPr>
          <w:rFonts w:eastAsia="MS Mincho" w:cs="Tahoma"/>
          <w:szCs w:val="22"/>
        </w:rPr>
        <w:cr/>
        <w:t>_________________________</w:t>
      </w:r>
    </w:p>
    <w:p w:rsidR="004767B3" w:rsidRPr="00A95B01" w:rsidRDefault="004767B3">
      <w:pPr>
        <w:pBdr>
          <w:bottom w:val="double" w:sz="6" w:space="1" w:color="auto"/>
        </w:pBdr>
        <w:autoSpaceDE w:val="0"/>
        <w:autoSpaceDN w:val="0"/>
        <w:adjustRightInd w:val="0"/>
        <w:spacing w:before="100" w:beforeAutospacing="1" w:after="240" w:line="320" w:lineRule="exact"/>
        <w:jc w:val="center"/>
        <w:rPr>
          <w:rFonts w:eastAsia="MS Mincho" w:cs="Tahoma"/>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br w:type="page"/>
      </w:r>
      <w:bookmarkStart w:id="0" w:name="_DV_M4"/>
      <w:bookmarkEnd w:id="0"/>
    </w:p>
    <w:p w:rsidR="00057D77" w:rsidRPr="00A95B01" w:rsidRDefault="00057D77">
      <w:pPr>
        <w:autoSpaceDE w:val="0"/>
        <w:autoSpaceDN w:val="0"/>
        <w:adjustRightInd w:val="0"/>
        <w:spacing w:before="100" w:beforeAutospacing="1" w:after="240" w:line="320" w:lineRule="exact"/>
        <w:rPr>
          <w:rFonts w:eastAsia="MS Mincho" w:cs="Tahoma"/>
          <w:b/>
          <w:caps/>
          <w:szCs w:val="22"/>
        </w:rPr>
      </w:pPr>
      <w:r w:rsidRPr="00A95B01">
        <w:rPr>
          <w:rFonts w:eastAsia="MS Mincho" w:cs="Tahoma"/>
          <w:b/>
          <w:szCs w:val="22"/>
        </w:rPr>
        <w:lastRenderedPageBreak/>
        <w:t>INSTRUME</w:t>
      </w:r>
      <w:r w:rsidR="00227D05" w:rsidRPr="00A95B01">
        <w:rPr>
          <w:rFonts w:eastAsia="MS Mincho" w:cs="Tahoma"/>
          <w:b/>
          <w:szCs w:val="22"/>
        </w:rPr>
        <w:t xml:space="preserve">NTO PARTICULAR DE ESCRITURA DA </w:t>
      </w:r>
      <w:r w:rsidR="00334829" w:rsidRPr="00A95B01">
        <w:rPr>
          <w:rFonts w:eastAsia="MS Mincho" w:cs="Tahoma"/>
          <w:b/>
          <w:szCs w:val="22"/>
        </w:rPr>
        <w:t xml:space="preserve">2ª </w:t>
      </w:r>
      <w:r w:rsidR="00227D05" w:rsidRPr="00A95B01">
        <w:rPr>
          <w:rFonts w:eastAsia="MS Mincho" w:cs="Tahoma"/>
          <w:b/>
          <w:szCs w:val="22"/>
        </w:rPr>
        <w:t>(</w:t>
      </w:r>
      <w:r w:rsidR="00334829" w:rsidRPr="00A95B01">
        <w:rPr>
          <w:rFonts w:eastAsia="MS Mincho" w:cs="Tahoma"/>
          <w:b/>
          <w:szCs w:val="22"/>
        </w:rPr>
        <w:t>SEGUNDA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60, conjunto 801, CEP 51.010-000, Cidade de Recife, Estado de Pernambuco, inscrita no Cadastro Nacional da Pessoa Jurídica do Ministério da Fazenda (“</w:t>
      </w:r>
      <w:r w:rsidRPr="00A95B01">
        <w:rPr>
          <w:rFonts w:eastAsia="Garamond" w:cs="Tahoma"/>
          <w:bCs/>
          <w:szCs w:val="22"/>
          <w:u w:val="single"/>
        </w:rPr>
        <w:t>CNPJ/MF</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334829" w:rsidRPr="00A95B01">
        <w:rPr>
          <w:rFonts w:eastAsia="MS Mincho" w:cs="Tahoma"/>
          <w:szCs w:val="22"/>
        </w:rPr>
        <w:t>2</w:t>
      </w:r>
      <w:r w:rsidRPr="00A95B01">
        <w:rPr>
          <w:rFonts w:eastAsia="MS Mincho" w:cs="Tahoma"/>
          <w:szCs w:val="22"/>
        </w:rPr>
        <w:t>ª (</w:t>
      </w:r>
      <w:r w:rsidR="00334829" w:rsidRPr="00A95B01">
        <w:rPr>
          <w:rFonts w:eastAsia="MS Mincho" w:cs="Tahoma"/>
          <w:szCs w:val="22"/>
        </w:rPr>
        <w:t>segunda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atuando por sua filial na Cidade de São Paulo, Estado de São Paulo, na Rua São Bento, nº. 329, sala 87 - 8º andar, Centro, CEP 01011-100, inscrita no CNPJ/MF sob nº 15.227.994/0004</w:t>
      </w:r>
      <w:r w:rsidR="00C430D7">
        <w:rPr>
          <w:rFonts w:eastAsia="MS Mincho" w:cs="Tahoma"/>
          <w:szCs w:val="22"/>
        </w:rPr>
        <w:t>-01</w:t>
      </w:r>
      <w:r w:rsidR="00385C92" w:rsidRPr="00A95B01">
        <w:rPr>
          <w:rFonts w:eastAsia="MS Mincho" w:cs="Tahoma"/>
          <w:szCs w:val="22"/>
        </w:rPr>
        <w:t xml:space="preserve">, neste ato representada na forma de seu </w:t>
      </w:r>
      <w:r>
        <w:rPr>
          <w:rFonts w:eastAsia="MS Mincho" w:cs="Tahoma"/>
          <w:szCs w:val="22"/>
        </w:rPr>
        <w:t>contrato</w:t>
      </w:r>
      <w:r w:rsidR="00385C92" w:rsidRPr="00A95B01">
        <w:rPr>
          <w:rFonts w:eastAsia="MS Mincho" w:cs="Tahoma"/>
          <w:szCs w:val="22"/>
        </w:rPr>
        <w:t xml:space="preserve"> social (“</w:t>
      </w:r>
      <w:r w:rsidR="00385C92" w:rsidRPr="00A95B01">
        <w:rPr>
          <w:rFonts w:eastAsia="MS Mincho" w:cs="Tahoma"/>
          <w:szCs w:val="22"/>
          <w:u w:val="single"/>
        </w:rPr>
        <w:t>Agente Fiduciário</w:t>
      </w:r>
      <w:r w:rsidR="00385C92" w:rsidRPr="00A95B01">
        <w:rPr>
          <w:rFonts w:eastAsia="MS Mincho" w:cs="Tahoma"/>
          <w:szCs w:val="22"/>
        </w:rPr>
        <w:t>”);</w:t>
      </w:r>
    </w:p>
    <w:p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Avenida Engenheiro Antônio de Goés,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xml:space="preserve">, inscrita no CNPJ/MF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rsidR="001315D0"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inscrita no CNPJ/MF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BC6428" w:rsidRPr="00A95B01">
        <w:rPr>
          <w:rFonts w:eastAsia="MS Mincho" w:cs="Tahoma"/>
          <w:szCs w:val="22"/>
        </w:rPr>
        <w:t xml:space="preserve"> e, em conjunto com DC Energia,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Fazenda (“</w:t>
      </w:r>
      <w:r w:rsidRPr="00A95B01">
        <w:rPr>
          <w:rFonts w:eastAsia="MS Mincho" w:cs="Tahoma"/>
          <w:szCs w:val="22"/>
          <w:u w:val="single"/>
        </w:rPr>
        <w:t>CPF/MF</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r w:rsidR="00EA1E35" w:rsidRPr="00A95B01">
        <w:rPr>
          <w:rFonts w:eastAsia="MS Mincho" w:cs="Tahoma"/>
          <w:szCs w:val="22"/>
          <w:u w:val="single"/>
        </w:rPr>
        <w:t>Dionon</w:t>
      </w:r>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rsidR="004C6B47" w:rsidRPr="008B56C1" w:rsidRDefault="004C6B47" w:rsidP="008B56C1">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CPF/MF</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334829" w:rsidRPr="00A95B01">
        <w:rPr>
          <w:rFonts w:eastAsia="MS Mincho" w:cs="Tahoma"/>
          <w:i/>
          <w:szCs w:val="22"/>
        </w:rPr>
        <w:t>2</w:t>
      </w:r>
      <w:r w:rsidRPr="00A95B01">
        <w:rPr>
          <w:rFonts w:eastAsia="MS Mincho" w:cs="Tahoma"/>
          <w:i/>
          <w:szCs w:val="22"/>
        </w:rPr>
        <w:t xml:space="preserve">ª </w:t>
      </w:r>
      <w:r w:rsidR="00227D05" w:rsidRPr="00A95B01">
        <w:rPr>
          <w:rFonts w:eastAsia="MS Mincho" w:cs="Tahoma"/>
          <w:i/>
          <w:szCs w:val="22"/>
        </w:rPr>
        <w:t>(</w:t>
      </w:r>
      <w:r w:rsidR="00334829" w:rsidRPr="00A95B01">
        <w:rPr>
          <w:rFonts w:eastAsia="MS Mincho" w:cs="Tahoma"/>
          <w:i/>
          <w:szCs w:val="22"/>
        </w:rPr>
        <w:t>Segunda</w:t>
      </w:r>
      <w:r w:rsidR="00227D05" w:rsidRPr="00A95B01">
        <w:rPr>
          <w:rFonts w:eastAsia="MS Mincho" w:cs="Tahoma"/>
          <w:i/>
          <w:szCs w:val="22"/>
        </w:rPr>
        <w:t xml:space="preserve">) </w:t>
      </w:r>
      <w:r w:rsidRPr="00A95B01">
        <w:rPr>
          <w:rFonts w:eastAsia="MS Mincho" w:cs="Tahoma"/>
          <w:i/>
          <w:szCs w:val="22"/>
        </w:rPr>
        <w:t xml:space="preserve">Emissão de Debêntures Simples, Não Conversíveis em Ações, da Espécie </w:t>
      </w:r>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 mediante as cláusulas e condições a seguir.</w:t>
      </w:r>
      <w:bookmarkStart w:id="1" w:name="_Toc349758703"/>
      <w:bookmarkStart w:id="2" w:name="_Toc499990313"/>
      <w:r w:rsidR="0046342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1"/>
      <w:r w:rsidRPr="00A95B01">
        <w:rPr>
          <w:rFonts w:eastAsia="MS Mincho" w:cs="Tahoma"/>
          <w:b/>
          <w:bCs/>
          <w:smallCaps/>
          <w:szCs w:val="22"/>
        </w:rPr>
        <w:t xml:space="preserve"> – </w:t>
      </w:r>
      <w:bookmarkStart w:id="3" w:name="_Toc349758704"/>
      <w:r w:rsidRPr="00A95B01">
        <w:rPr>
          <w:rFonts w:eastAsia="MS Mincho" w:cs="Tahoma"/>
          <w:b/>
          <w:bCs/>
          <w:smallCaps/>
          <w:szCs w:val="22"/>
        </w:rPr>
        <w:t>AUTORIZAÇÃO</w:t>
      </w:r>
      <w:bookmarkEnd w:id="2"/>
      <w:bookmarkEnd w:id="3"/>
    </w:p>
    <w:p w:rsidR="001315D0" w:rsidRPr="00A95B01" w:rsidRDefault="001315D0">
      <w:pPr>
        <w:numPr>
          <w:ilvl w:val="1"/>
          <w:numId w:val="7"/>
        </w:numPr>
        <w:autoSpaceDE w:val="0"/>
        <w:autoSpaceDN w:val="0"/>
        <w:adjustRightInd w:val="0"/>
        <w:spacing w:before="100" w:beforeAutospacing="1" w:after="240" w:line="320" w:lineRule="exact"/>
        <w:outlineLvl w:val="0"/>
        <w:rPr>
          <w:rFonts w:cs="Tahoma"/>
          <w:szCs w:val="22"/>
        </w:rPr>
      </w:pPr>
      <w:bookmarkStart w:id="4" w:name="_DV_M14"/>
      <w:bookmarkEnd w:id="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rsidR="007D3958" w:rsidRPr="004A724B" w:rsidRDefault="00334829">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4344B4">
        <w:rPr>
          <w:rFonts w:ascii="Tahoma" w:hAnsi="Tahoma" w:cs="Tahoma"/>
          <w:bCs/>
          <w:sz w:val="22"/>
          <w:szCs w:val="22"/>
        </w:rPr>
        <w:t>22 de janeiro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 xml:space="preserve">2018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 xml:space="preserve">a alienação </w:t>
      </w:r>
      <w:r w:rsidR="00EA1E35" w:rsidRPr="00A95B01">
        <w:rPr>
          <w:rFonts w:ascii="Tahoma" w:hAnsi="Tahoma" w:cs="Tahoma"/>
          <w:bCs/>
          <w:sz w:val="22"/>
          <w:szCs w:val="22"/>
        </w:rPr>
        <w:lastRenderedPageBreak/>
        <w:t>fiduciária da tota</w:t>
      </w:r>
      <w:r w:rsidR="006A24A4">
        <w:rPr>
          <w:rFonts w:ascii="Tahoma" w:hAnsi="Tahoma" w:cs="Tahoma"/>
          <w:bCs/>
          <w:sz w:val="22"/>
          <w:szCs w:val="22"/>
        </w:rPr>
        <w:t>lidade das ações de emissão da EBrasil Gás e Energi</w:t>
      </w:r>
      <w:r w:rsidR="004344B4">
        <w:rPr>
          <w:rFonts w:ascii="Tahoma" w:hAnsi="Tahoma" w:cs="Tahoma"/>
          <w:bCs/>
          <w:sz w:val="22"/>
          <w:szCs w:val="22"/>
        </w:rPr>
        <w:t>a</w:t>
      </w:r>
      <w:r w:rsidR="006A24A4">
        <w:rPr>
          <w:rFonts w:ascii="Tahoma" w:hAnsi="Tahoma" w:cs="Tahoma"/>
          <w:bCs/>
          <w:sz w:val="22"/>
          <w:szCs w:val="22"/>
        </w:rPr>
        <w:t xml:space="preserve"> S.A.</w:t>
      </w:r>
      <w:r w:rsidR="00CC7E13">
        <w:rPr>
          <w:rFonts w:ascii="Tahoma" w:hAnsi="Tahoma" w:cs="Tahoma"/>
          <w:bCs/>
          <w:sz w:val="22"/>
          <w:szCs w:val="22"/>
        </w:rPr>
        <w:t xml:space="preserve"> (“</w:t>
      </w:r>
      <w:r w:rsidR="00CC7E13" w:rsidRPr="008B56C1">
        <w:rPr>
          <w:rFonts w:ascii="Tahoma" w:hAnsi="Tahoma" w:cs="Tahoma"/>
          <w:bCs/>
          <w:sz w:val="22"/>
          <w:szCs w:val="22"/>
          <w:u w:val="single"/>
        </w:rPr>
        <w:t>EBrasil Gás e Ene</w:t>
      </w:r>
      <w:r w:rsidR="004344B4">
        <w:rPr>
          <w:rFonts w:ascii="Tahoma" w:hAnsi="Tahoma" w:cs="Tahoma"/>
          <w:bCs/>
          <w:sz w:val="22"/>
          <w:szCs w:val="22"/>
          <w:u w:val="single"/>
        </w:rPr>
        <w:t>r</w:t>
      </w:r>
      <w:r w:rsidR="00CC7E13" w:rsidRPr="008B56C1">
        <w:rPr>
          <w:rFonts w:ascii="Tahoma" w:hAnsi="Tahoma" w:cs="Tahoma"/>
          <w:bCs/>
          <w:sz w:val="22"/>
          <w:szCs w:val="22"/>
          <w:u w:val="single"/>
        </w:rPr>
        <w:t>gia</w:t>
      </w:r>
      <w:r w:rsidR="00CC7E13">
        <w:rPr>
          <w:rFonts w:ascii="Tahoma" w:hAnsi="Tahoma" w:cs="Tahoma"/>
          <w:bCs/>
          <w:sz w:val="22"/>
          <w:szCs w:val="22"/>
        </w:rPr>
        <w:t>”)</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rsidR="00334829" w:rsidRPr="004A724B" w:rsidRDefault="007D3958">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r w:rsidR="007E26B5">
        <w:rPr>
          <w:rFonts w:ascii="Tahoma" w:eastAsia="Times New Roman" w:hAnsi="Tahoma" w:cs="Tahoma"/>
          <w:sz w:val="22"/>
          <w:szCs w:val="22"/>
        </w:rPr>
        <w:t>EBrasil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4344B4">
        <w:rPr>
          <w:rFonts w:ascii="Tahoma" w:eastAsia="Times New Roman" w:hAnsi="Tahoma" w:cs="Tahoma"/>
          <w:sz w:val="22"/>
          <w:szCs w:val="22"/>
        </w:rPr>
        <w:t>22 de janeiro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2018</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AGE da EBrasil Gás e Energia</w:t>
      </w:r>
      <w:r w:rsidRPr="00A95B01">
        <w:rPr>
          <w:rFonts w:ascii="Tahoma" w:eastAsia="Times New Roman" w:hAnsi="Tahoma" w:cs="Tahoma"/>
          <w:sz w:val="22"/>
          <w:szCs w:val="22"/>
        </w:rPr>
        <w:t>”)</w:t>
      </w:r>
      <w:r w:rsidR="00463421">
        <w:rPr>
          <w:rStyle w:val="Refdenotaderodap"/>
          <w:rFonts w:ascii="Tahoma" w:eastAsia="Times New Roman" w:hAnsi="Tahoma" w:cs="Tahoma"/>
          <w:sz w:val="22"/>
          <w:szCs w:val="22"/>
        </w:rPr>
        <w:footnoteReference w:id="2"/>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r w:rsidR="00371320">
        <w:rPr>
          <w:rFonts w:ascii="Tahoma" w:hAnsi="Tahoma" w:cs="Tahoma"/>
          <w:sz w:val="22"/>
          <w:szCs w:val="22"/>
        </w:rPr>
        <w:t>EBrasil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 xml:space="preserve">; e </w:t>
      </w:r>
      <w:r w:rsidRPr="00A95B01">
        <w:rPr>
          <w:rFonts w:ascii="Tahoma" w:eastAsia="Times New Roman" w:hAnsi="Tahoma" w:cs="Tahoma"/>
          <w:b/>
          <w:sz w:val="22"/>
          <w:szCs w:val="22"/>
        </w:rPr>
        <w:t>(b)</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EBrasil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Pr="00A95B01">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Pr="00A95B01">
        <w:rPr>
          <w:rFonts w:ascii="Tahoma" w:hAnsi="Tahoma" w:cs="Tahoma"/>
          <w:sz w:val="22"/>
          <w:szCs w:val="22"/>
        </w:rPr>
        <w:t>(ii)</w:t>
      </w:r>
      <w:r w:rsidRPr="004A724B">
        <w:rPr>
          <w:rFonts w:ascii="Tahoma" w:hAnsi="Tahoma" w:cs="Tahoma"/>
          <w:sz w:val="22"/>
          <w:szCs w:val="22"/>
        </w:rPr>
        <w:fldChar w:fldCharType="end"/>
      </w:r>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rsidR="001315D0" w:rsidRPr="00A95B01" w:rsidRDefault="001315D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4344B4">
        <w:rPr>
          <w:rFonts w:ascii="Tahoma" w:eastAsia="Times New Roman" w:hAnsi="Tahoma" w:cs="Tahoma"/>
          <w:sz w:val="22"/>
          <w:szCs w:val="22"/>
        </w:rPr>
        <w:t>22 de janeiro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2018</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009D41DE" w:rsidRPr="00A95B01" w:rsidDel="009D41DE">
        <w:rPr>
          <w:rFonts w:ascii="Tahoma" w:eastAsia="Times New Roman" w:hAnsi="Tahoma" w:cs="Tahoma"/>
          <w:sz w:val="22"/>
          <w:szCs w:val="22"/>
        </w:rPr>
        <w:t xml:space="preserve">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em favor da Emissora,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DD19DD" w:rsidRPr="00A95B01">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rsidR="004C6B47" w:rsidRDefault="004344B4" w:rsidP="008B56C1">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Pr>
          <w:rFonts w:ascii="Tahoma" w:eastAsia="Times New Roman" w:hAnsi="Tahoma" w:cs="Tahoma"/>
          <w:sz w:val="22"/>
          <w:szCs w:val="22"/>
        </w:rPr>
        <w:t>22 de janeiro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2018</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a prestação de fiança pela EPESA em favor da Emissora, 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DD19DD" w:rsidRPr="00A95B01">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 e</w:t>
      </w:r>
    </w:p>
    <w:p w:rsidR="001315D0" w:rsidRPr="004C6B47" w:rsidRDefault="004C6B47">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lastRenderedPageBreak/>
        <w:t xml:space="preserve">Outorga uxória ora concedida pela Cônjuge Anuente referente à Fiança outorgada por </w:t>
      </w:r>
      <w:r>
        <w:rPr>
          <w:rFonts w:ascii="Tahoma" w:hAnsi="Tahoma" w:cs="Tahoma"/>
          <w:sz w:val="22"/>
          <w:szCs w:val="22"/>
        </w:rPr>
        <w:t>Dionon</w:t>
      </w:r>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5" w:name="_DV_M15"/>
      <w:bookmarkStart w:id="6" w:name="_Toc349758705"/>
      <w:bookmarkStart w:id="7" w:name="_Toc499990314"/>
      <w:bookmarkEnd w:id="5"/>
      <w:r w:rsidRPr="00A95B01">
        <w:rPr>
          <w:rFonts w:eastAsia="MS Mincho" w:cs="Tahoma"/>
          <w:b/>
          <w:bCs/>
          <w:smallCaps/>
          <w:szCs w:val="22"/>
        </w:rPr>
        <w:t>CLÁUSULA I</w:t>
      </w:r>
      <w:bookmarkEnd w:id="6"/>
      <w:r w:rsidRPr="00A95B01">
        <w:rPr>
          <w:rFonts w:eastAsia="MS Mincho" w:cs="Tahoma"/>
          <w:b/>
          <w:bCs/>
          <w:smallCaps/>
          <w:szCs w:val="22"/>
        </w:rPr>
        <w:t xml:space="preserve">I – </w:t>
      </w:r>
      <w:bookmarkStart w:id="8" w:name="_Toc349758706"/>
      <w:r w:rsidRPr="00A95B01">
        <w:rPr>
          <w:rFonts w:eastAsia="MS Mincho" w:cs="Tahoma"/>
          <w:b/>
          <w:bCs/>
          <w:smallCaps/>
          <w:szCs w:val="22"/>
        </w:rPr>
        <w:t>REQUISITOS</w:t>
      </w:r>
      <w:bookmarkEnd w:id="7"/>
      <w:bookmarkEnd w:id="8"/>
    </w:p>
    <w:p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9" w:name="_DV_M16"/>
      <w:bookmarkEnd w:id="9"/>
      <w:r w:rsidRPr="00A95B01">
        <w:rPr>
          <w:rFonts w:eastAsia="MS Mincho" w:cs="Tahoma"/>
          <w:bCs/>
          <w:szCs w:val="22"/>
        </w:rPr>
        <w:t xml:space="preserve">A </w:t>
      </w:r>
      <w:r w:rsidR="001315D0" w:rsidRPr="00A95B01">
        <w:rPr>
          <w:rFonts w:eastAsia="MS Mincho" w:cs="Tahoma"/>
          <w:bCs/>
          <w:szCs w:val="22"/>
        </w:rPr>
        <w:t>2</w:t>
      </w:r>
      <w:r w:rsidR="00057D77" w:rsidRPr="00A95B01">
        <w:rPr>
          <w:rFonts w:eastAsia="MS Mincho" w:cs="Tahoma"/>
          <w:bCs/>
          <w:szCs w:val="22"/>
        </w:rPr>
        <w:t>ª (</w:t>
      </w:r>
      <w:r w:rsidR="001315D0" w:rsidRPr="00A95B01">
        <w:rPr>
          <w:rFonts w:eastAsia="MS Mincho" w:cs="Tahoma"/>
          <w:bCs/>
          <w:szCs w:val="22"/>
        </w:rPr>
        <w:t>segunda</w:t>
      </w:r>
      <w:r w:rsidR="00057D77" w:rsidRPr="00A95B01">
        <w:rPr>
          <w:rFonts w:eastAsia="MS Mincho" w:cs="Tahoma"/>
          <w:bCs/>
          <w:szCs w:val="22"/>
        </w:rPr>
        <w:t xml:space="preserve">) emissão de debêntures simples, não conversíveis em ações, da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0" w:name="_DV_M22"/>
      <w:bookmarkEnd w:id="10"/>
      <w:r w:rsidRPr="00A95B01">
        <w:rPr>
          <w:rFonts w:eastAsia="MS Mincho" w:cs="Tahoma"/>
          <w:b/>
          <w:bCs/>
          <w:szCs w:val="22"/>
        </w:rPr>
        <w:t>Dispensa de Registro na CVM e 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rsidR="00057D77" w:rsidRPr="00A95B01" w:rsidRDefault="00D26B4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1" w:name="_DV_M23"/>
      <w:bookmarkEnd w:id="11"/>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rsidR="00057D77" w:rsidRPr="00A95B01" w:rsidRDefault="00CE2550">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2" w:name="_Ref486951391"/>
      <w:r w:rsidRPr="00A95B01">
        <w:rPr>
          <w:rFonts w:eastAsia="MS Mincho" w:cs="Tahoma"/>
          <w:szCs w:val="22"/>
        </w:rPr>
        <w:t>P</w:t>
      </w:r>
      <w:r w:rsidR="006E5462" w:rsidRPr="00A95B01">
        <w:rPr>
          <w:rFonts w:cs="Tahoma"/>
          <w:iCs/>
          <w:szCs w:val="22"/>
        </w:rPr>
        <w:t xml:space="preserve">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w:t>
      </w:r>
      <w:r w:rsidRPr="00A95B01">
        <w:rPr>
          <w:rFonts w:cs="Tahoma"/>
          <w:iCs/>
          <w:szCs w:val="22"/>
        </w:rPr>
        <w:t xml:space="preserve">do protocolo </w:t>
      </w:r>
      <w:r w:rsidR="006E5462" w:rsidRPr="00A95B01">
        <w:rPr>
          <w:rFonts w:cs="Tahoma"/>
          <w:iCs/>
          <w:szCs w:val="22"/>
        </w:rPr>
        <w:t xml:space="preserve">da </w:t>
      </w:r>
      <w:r w:rsidRPr="00A95B01">
        <w:rPr>
          <w:rFonts w:cs="Tahoma"/>
          <w:iCs/>
          <w:szCs w:val="22"/>
        </w:rPr>
        <w:t xml:space="preserve">Comunicação </w:t>
      </w:r>
      <w:r w:rsidR="006E5462" w:rsidRPr="00A95B01">
        <w:rPr>
          <w:rFonts w:cs="Tahoma"/>
          <w:iCs/>
          <w:szCs w:val="22"/>
        </w:rPr>
        <w:t xml:space="preserve">de </w:t>
      </w:r>
      <w:r w:rsidRPr="00A95B01">
        <w:rPr>
          <w:rFonts w:cs="Tahoma"/>
          <w:iCs/>
          <w:szCs w:val="22"/>
        </w:rPr>
        <w:t>Encerramento</w:t>
      </w:r>
      <w:r w:rsidR="006E5462" w:rsidRPr="00A95B01">
        <w:rPr>
          <w:rFonts w:cs="Tahoma"/>
          <w:iCs/>
          <w:szCs w:val="22"/>
        </w:rPr>
        <w:t xml:space="preserve">, de diretrizes específicas nesse sentido pelo Conselho de Regulação e Melhores Práticas da ANBIMA, nos termos do artigo 9º, parágrafo 1º, do referido </w:t>
      </w:r>
      <w:r w:rsidR="00C64B8B" w:rsidRPr="00A95B01">
        <w:rPr>
          <w:rFonts w:cs="Tahoma"/>
          <w:iCs/>
          <w:szCs w:val="22"/>
        </w:rPr>
        <w:t>Código</w:t>
      </w:r>
      <w:r w:rsidR="00057D77" w:rsidRPr="00A95B01">
        <w:rPr>
          <w:rFonts w:eastAsia="MS Mincho" w:cs="Tahoma"/>
          <w:kern w:val="16"/>
          <w:szCs w:val="22"/>
        </w:rPr>
        <w:t>.</w:t>
      </w:r>
      <w:bookmarkEnd w:id="12"/>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3" w:name="_DV_M28"/>
      <w:bookmarkStart w:id="14" w:name="_DV_M29"/>
      <w:bookmarkStart w:id="15" w:name="_DV_M33"/>
      <w:bookmarkEnd w:id="13"/>
      <w:bookmarkEnd w:id="14"/>
      <w:bookmarkEnd w:id="15"/>
      <w:r w:rsidRPr="00A95B01">
        <w:rPr>
          <w:rFonts w:eastAsia="MS Mincho" w:cs="Tahoma"/>
          <w:b/>
          <w:bCs/>
          <w:szCs w:val="22"/>
        </w:rPr>
        <w:t xml:space="preserve">Arquivamento e Publicação </w:t>
      </w:r>
      <w:r w:rsidR="00A30383">
        <w:rPr>
          <w:rFonts w:eastAsia="MS Mincho" w:cs="Tahoma"/>
          <w:b/>
          <w:bCs/>
          <w:szCs w:val="22"/>
        </w:rPr>
        <w:t>dos Atos Societários</w:t>
      </w:r>
    </w:p>
    <w:p w:rsidR="00A30383" w:rsidRPr="00A30383" w:rsidRDefault="00292E3F" w:rsidP="00A30383">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6"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(ii)</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6"/>
    </w:p>
    <w:p w:rsidR="00057D77" w:rsidRPr="004A724B"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xml:space="preserve">) Dias Úteis da data de assinatura dos Atos Societários, sendo certo que a Emissora deverá encaminhar ao Agente Fiduciário cópia eletrônica (PDF) dos Atos </w:t>
      </w:r>
      <w:r w:rsidRPr="00A95B01">
        <w:rPr>
          <w:rFonts w:ascii="Tahoma" w:hAnsi="Tahoma" w:cs="Tahoma"/>
        </w:rPr>
        <w:lastRenderedPageBreak/>
        <w:t>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7" w:name="_DV_M35"/>
      <w:bookmarkStart w:id="18" w:name="_DV_M37"/>
      <w:bookmarkStart w:id="19" w:name="_DV_M36"/>
      <w:bookmarkEnd w:id="17"/>
      <w:bookmarkEnd w:id="18"/>
      <w:bookmarkEnd w:id="19"/>
      <w:r w:rsidRPr="00A95B01">
        <w:rPr>
          <w:rFonts w:eastAsia="MS Mincho" w:cs="Tahoma"/>
          <w:b/>
          <w:bCs/>
          <w:szCs w:val="22"/>
        </w:rPr>
        <w:t>Inscrição e Registro desta Escritura de Emissão</w:t>
      </w:r>
    </w:p>
    <w:p w:rsidR="002D5053" w:rsidRPr="00A95B01" w:rsidRDefault="00057D77" w:rsidP="004A724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 w:name="_DV_M38"/>
      <w:bookmarkEnd w:id="20"/>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rsidR="00F33861" w:rsidRPr="00A95B01" w:rsidRDefault="00F33861"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r w:rsidRPr="00A95B01">
        <w:rPr>
          <w:rFonts w:eastAsia="MS Mincho" w:cs="Tahoma"/>
          <w:i/>
          <w:szCs w:val="22"/>
        </w:rPr>
        <w:t>Portable Document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rsidR="00057D77" w:rsidRPr="00A95B01" w:rsidRDefault="00EE7419"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21" w:name="_DV_M41"/>
      <w:bookmarkEnd w:id="21"/>
      <w:r w:rsidRPr="00A95B01">
        <w:rPr>
          <w:rFonts w:eastAsia="MS Mincho" w:cs="Tahoma"/>
          <w:b/>
          <w:bCs/>
          <w:szCs w:val="22"/>
        </w:rPr>
        <w:t>Depósito</w:t>
      </w:r>
      <w:r w:rsidR="00057D77" w:rsidRPr="00A95B01">
        <w:rPr>
          <w:rFonts w:eastAsia="MS Mincho" w:cs="Tahoma"/>
          <w:b/>
          <w:bCs/>
          <w:szCs w:val="22"/>
        </w:rPr>
        <w:t xml:space="preserve"> para </w:t>
      </w:r>
      <w:bookmarkStart w:id="22" w:name="_DV_C38"/>
      <w:r w:rsidR="00057D77" w:rsidRPr="00A95B01">
        <w:rPr>
          <w:rFonts w:eastAsia="MS Mincho" w:cs="Tahoma"/>
          <w:b/>
          <w:bCs/>
          <w:szCs w:val="22"/>
        </w:rPr>
        <w:t xml:space="preserve">Distribuição, </w:t>
      </w:r>
      <w:bookmarkStart w:id="23" w:name="_DV_M43"/>
      <w:bookmarkEnd w:id="22"/>
      <w:bookmarkEnd w:id="23"/>
      <w:r w:rsidR="00057D77" w:rsidRPr="00A95B01">
        <w:rPr>
          <w:rFonts w:eastAsia="MS Mincho" w:cs="Tahoma"/>
          <w:b/>
          <w:bCs/>
          <w:szCs w:val="22"/>
        </w:rPr>
        <w:t>Negociação e Custódia Eletrônica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4" w:name="_DV_M44"/>
      <w:bookmarkStart w:id="25" w:name="_Ref486949812"/>
      <w:bookmarkStart w:id="26" w:name="_Toc499990318"/>
      <w:bookmarkEnd w:id="24"/>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5"/>
    </w:p>
    <w:p w:rsidR="007023BE"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Não </w:t>
      </w:r>
      <w:r w:rsidR="007023BE" w:rsidRPr="00A95B01">
        <w:rPr>
          <w:rFonts w:eastAsia="MS Mincho" w:cs="Tahoma"/>
          <w:szCs w:val="22"/>
        </w:rPr>
        <w:t>obstante o descrito no item</w:t>
      </w:r>
      <w:r w:rsidR="00122374" w:rsidRPr="00A95B01">
        <w:rPr>
          <w:rFonts w:eastAsia="MS Mincho" w:cs="Tahoma"/>
          <w:szCs w:val="22"/>
        </w:rPr>
        <w:t xml:space="preserve"> </w:t>
      </w:r>
      <w:r w:rsidR="00122374" w:rsidRPr="004A724B">
        <w:rPr>
          <w:rFonts w:eastAsia="MS Mincho" w:cs="Tahoma"/>
          <w:szCs w:val="22"/>
        </w:rPr>
        <w:fldChar w:fldCharType="begin"/>
      </w:r>
      <w:r w:rsidR="00122374" w:rsidRPr="00A95B01">
        <w:rPr>
          <w:rFonts w:eastAsia="MS Mincho" w:cs="Tahoma"/>
          <w:szCs w:val="22"/>
        </w:rPr>
        <w:instrText xml:space="preserve"> REF _Ref486949812 \r \p \h </w:instrText>
      </w:r>
      <w:r w:rsidR="002918FF" w:rsidRPr="00A95B01">
        <w:rPr>
          <w:rFonts w:eastAsia="MS Mincho" w:cs="Tahoma"/>
          <w:szCs w:val="22"/>
        </w:rPr>
        <w:instrText xml:space="preserve"> \* MERGEFORMAT </w:instrText>
      </w:r>
      <w:r w:rsidR="00122374" w:rsidRPr="004A724B">
        <w:rPr>
          <w:rFonts w:eastAsia="MS Mincho" w:cs="Tahoma"/>
          <w:szCs w:val="22"/>
        </w:rPr>
      </w:r>
      <w:r w:rsidR="00122374" w:rsidRPr="004A724B">
        <w:rPr>
          <w:rFonts w:eastAsia="MS Mincho" w:cs="Tahoma"/>
          <w:szCs w:val="22"/>
        </w:rPr>
        <w:fldChar w:fldCharType="separate"/>
      </w:r>
      <w:r w:rsidR="001607B9" w:rsidRPr="00A95B01">
        <w:rPr>
          <w:rFonts w:eastAsia="MS Mincho" w:cs="Tahoma"/>
          <w:szCs w:val="22"/>
        </w:rPr>
        <w:t>2.4.1 acima</w:t>
      </w:r>
      <w:r w:rsidR="00122374" w:rsidRPr="004A724B">
        <w:rPr>
          <w:rFonts w:eastAsia="MS Mincho" w:cs="Tahoma"/>
          <w:szCs w:val="22"/>
        </w:rPr>
        <w:fldChar w:fldCharType="end"/>
      </w:r>
      <w:r w:rsidR="007023BE" w:rsidRPr="00A95B01">
        <w:rPr>
          <w:rFonts w:eastAsia="MS Mincho" w:cs="Tahoma"/>
          <w:szCs w:val="22"/>
        </w:rPr>
        <w:t xml:space="preserve">, as Debêntures somente poderão ser negociadas nos mercados regulamentados de valores mobiliários entre investidores qualificados, conforme definido no artigo 9º-B da Instrução da CVM </w:t>
      </w:r>
      <w:r w:rsidR="004E45D5" w:rsidRPr="00A95B01">
        <w:rPr>
          <w:rFonts w:eastAsia="MS Mincho" w:cs="Tahoma"/>
          <w:szCs w:val="22"/>
        </w:rPr>
        <w:t>n.º </w:t>
      </w:r>
      <w:r w:rsidR="007023BE" w:rsidRPr="00A95B01">
        <w:rPr>
          <w:rFonts w:eastAsia="MS Mincho" w:cs="Tahoma"/>
          <w:szCs w:val="22"/>
        </w:rPr>
        <w:t>539, de 13 de novembro de 2013, conforme alterada (“</w:t>
      </w:r>
      <w:r w:rsidR="007023BE" w:rsidRPr="00A95B01">
        <w:rPr>
          <w:rFonts w:eastAsia="MS Mincho" w:cs="Tahoma"/>
          <w:szCs w:val="22"/>
          <w:u w:val="single"/>
        </w:rPr>
        <w:t>Instrução CVM 539</w:t>
      </w:r>
      <w:r w:rsidR="007023BE" w:rsidRPr="00A95B01">
        <w:rPr>
          <w:rFonts w:eastAsia="MS Mincho" w:cs="Tahoma"/>
          <w:szCs w:val="22"/>
        </w:rPr>
        <w:t xml:space="preserve">”) e depois de decorridos 90 (noventa) dias contados da data de cada subscrição ou aquisição por </w:t>
      </w:r>
      <w:r w:rsidR="005A7E87" w:rsidRPr="00A95B01">
        <w:rPr>
          <w:rFonts w:eastAsia="MS Mincho" w:cs="Tahoma"/>
          <w:szCs w:val="22"/>
        </w:rPr>
        <w:t>i</w:t>
      </w:r>
      <w:r w:rsidR="007023BE" w:rsidRPr="00A95B01">
        <w:rPr>
          <w:rFonts w:eastAsia="MS Mincho" w:cs="Tahoma"/>
          <w:szCs w:val="22"/>
        </w:rPr>
        <w:t xml:space="preserve">nvestidores </w:t>
      </w:r>
      <w:r w:rsidR="005A7E87" w:rsidRPr="00A95B01">
        <w:rPr>
          <w:rFonts w:eastAsia="MS Mincho" w:cs="Tahoma"/>
          <w:szCs w:val="22"/>
        </w:rPr>
        <w:t>considerados como profissionais, conforme definidos no artigo 9º-A da Instrução CVM 539 (“</w:t>
      </w:r>
      <w:r w:rsidR="005A7E87" w:rsidRPr="00A95B01">
        <w:rPr>
          <w:rFonts w:eastAsia="MS Mincho" w:cs="Tahoma"/>
          <w:szCs w:val="22"/>
          <w:u w:val="single"/>
        </w:rPr>
        <w:t>Investidores Profissionais</w:t>
      </w:r>
      <w:r w:rsidR="005A7E87" w:rsidRPr="00A95B01">
        <w:rPr>
          <w:rFonts w:eastAsia="MS Mincho" w:cs="Tahoma"/>
          <w:szCs w:val="22"/>
        </w:rPr>
        <w:t>”)</w:t>
      </w:r>
      <w:r w:rsidR="007023BE" w:rsidRPr="00A95B01">
        <w:rPr>
          <w:rFonts w:eastAsia="MS Mincho" w:cs="Tahoma"/>
          <w:szCs w:val="22"/>
        </w:rPr>
        <w:t>, conforme disposto nos artigos 13 e 15 da Instrução CVM 476 e observado o cumprimento, pela Emissora, d</w:t>
      </w:r>
      <w:r w:rsidR="0057237E" w:rsidRPr="00A95B01">
        <w:rPr>
          <w:rFonts w:eastAsia="MS Mincho" w:cs="Tahoma"/>
          <w:szCs w:val="22"/>
        </w:rPr>
        <w:t xml:space="preserve">e suas obrigações previstas no </w:t>
      </w:r>
      <w:r w:rsidR="007023BE" w:rsidRPr="00A95B01">
        <w:rPr>
          <w:rFonts w:eastAsia="MS Mincho" w:cs="Tahoma"/>
          <w:szCs w:val="22"/>
        </w:rPr>
        <w:t>artigo 17 da Instrução CVM 476</w:t>
      </w:r>
      <w:r w:rsidR="005A7E87" w:rsidRPr="00A95B01">
        <w:rPr>
          <w:rFonts w:eastAsia="MS Mincho" w:cs="Tahoma"/>
          <w:szCs w:val="22"/>
        </w:rPr>
        <w:t>.</w:t>
      </w:r>
    </w:p>
    <w:p w:rsidR="00292E3F" w:rsidRPr="00A95B01" w:rsidRDefault="00292E3F" w:rsidP="004A724B">
      <w:pPr>
        <w:keepNext/>
        <w:numPr>
          <w:ilvl w:val="1"/>
          <w:numId w:val="7"/>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lastRenderedPageBreak/>
        <w:t>Constituição das Garantias</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7"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7D4E33" w:rsidRPr="00A95B01">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28"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29" w:name="_Ref447279574"/>
      <w:bookmarkEnd w:id="27"/>
      <w:bookmarkEnd w:id="28"/>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Contrato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29"/>
      <w:r w:rsidRPr="00A95B01">
        <w:rPr>
          <w:rFonts w:eastAsia="MS Mincho" w:cs="Tahoma"/>
          <w:szCs w:val="22"/>
        </w:rPr>
        <w:t xml:space="preserve"> </w:t>
      </w:r>
      <w:bookmarkStart w:id="30" w:name="_Ref447279616"/>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da </w:t>
      </w:r>
      <w:r w:rsidR="00371320">
        <w:rPr>
          <w:rFonts w:cs="Tahoma"/>
          <w:szCs w:val="22"/>
        </w:rPr>
        <w:t>EBrasil Gás e Energia</w:t>
      </w:r>
      <w:r w:rsidRPr="00A95B01">
        <w:rPr>
          <w:rFonts w:eastAsia="MS Mincho" w:cs="Tahoma"/>
          <w:szCs w:val="22"/>
        </w:rPr>
        <w:t xml:space="preserve"> e/ou nos livros e sistemas da instituição financeira responsável pela prestação de serviços de escrituração das ações da </w:t>
      </w:r>
      <w:r w:rsidR="00371320">
        <w:rPr>
          <w:rFonts w:cs="Tahoma"/>
          <w:szCs w:val="22"/>
        </w:rPr>
        <w:t>EBrasil Gás e Energia</w:t>
      </w:r>
      <w:r w:rsidRPr="00A95B01">
        <w:rPr>
          <w:rFonts w:eastAsia="MS Mincho" w:cs="Tahoma"/>
          <w:szCs w:val="22"/>
        </w:rPr>
        <w:t xml:space="preserve">, caso as ações da </w:t>
      </w:r>
      <w:r w:rsidR="00371320">
        <w:rPr>
          <w:rFonts w:cs="Tahoma"/>
          <w:szCs w:val="22"/>
        </w:rPr>
        <w:t>EBrasil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r w:rsidR="00371320">
        <w:rPr>
          <w:rFonts w:cs="Tahoma"/>
          <w:szCs w:val="22"/>
        </w:rPr>
        <w:t>EBrasil Gás e Energia</w:t>
      </w:r>
      <w:r w:rsidR="000E02C2" w:rsidRPr="00A95B01">
        <w:rPr>
          <w:rFonts w:eastAsia="MS Mincho" w:cs="Tahoma"/>
          <w:szCs w:val="22"/>
        </w:rPr>
        <w:t>,</w:t>
      </w:r>
      <w:r w:rsidRPr="00A95B01">
        <w:rPr>
          <w:rFonts w:eastAsia="MS Mincho" w:cs="Tahoma"/>
          <w:szCs w:val="22"/>
        </w:rPr>
        <w:t xml:space="preserve"> conforme aplicável.</w:t>
      </w:r>
      <w:bookmarkEnd w:id="30"/>
      <w:r w:rsidRPr="00A95B01">
        <w:rPr>
          <w:rFonts w:eastAsia="MS Mincho" w:cs="Tahoma"/>
          <w:szCs w:val="22"/>
        </w:rPr>
        <w:t xml:space="preserve"> </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31" w:name="_DV_M46"/>
      <w:bookmarkStart w:id="32" w:name="_Toc349758707"/>
      <w:bookmarkEnd w:id="31"/>
      <w:r w:rsidRPr="00A95B01">
        <w:rPr>
          <w:rFonts w:eastAsia="MS Mincho" w:cs="Tahoma"/>
          <w:b/>
          <w:bCs/>
          <w:smallCaps/>
          <w:szCs w:val="22"/>
        </w:rPr>
        <w:t>CLÁUSULA III</w:t>
      </w:r>
      <w:bookmarkEnd w:id="32"/>
      <w:r w:rsidRPr="00A95B01">
        <w:rPr>
          <w:rFonts w:eastAsia="MS Mincho" w:cs="Tahoma"/>
          <w:b/>
          <w:bCs/>
          <w:smallCaps/>
          <w:szCs w:val="22"/>
        </w:rPr>
        <w:t xml:space="preserve"> – </w:t>
      </w:r>
      <w:bookmarkStart w:id="33"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6"/>
      <w:bookmarkEnd w:id="33"/>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34" w:name="_DV_M47"/>
      <w:bookmarkEnd w:id="34"/>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(ii) a implementação de projeto, financiamento, construção, montagem e exploração da central termoelétrica; (iii) a participação em outras sociedades como quotista ou acionista.</w:t>
      </w:r>
    </w:p>
    <w:p w:rsidR="00A35478" w:rsidRPr="00A95B01" w:rsidRDefault="00A35478">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IV – CARACTERÍSTICAS DA EMISSÃO, DAS DEBÊNTURES E DA OFERTA</w:t>
      </w:r>
    </w:p>
    <w:p w:rsidR="00941203" w:rsidRPr="00A95B01" w:rsidRDefault="00941203"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5" w:name="_Ref499078673"/>
      <w:r w:rsidRPr="00A95B01">
        <w:rPr>
          <w:rFonts w:eastAsia="MS Mincho" w:cs="Tahoma"/>
          <w:b/>
          <w:bCs/>
          <w:szCs w:val="22"/>
        </w:rPr>
        <w:t>Destinação dos Recursos</w:t>
      </w:r>
      <w:bookmarkEnd w:id="35"/>
    </w:p>
    <w:p w:rsidR="00941203" w:rsidRPr="00A95B01" w:rsidRDefault="00941203">
      <w:pPr>
        <w:numPr>
          <w:ilvl w:val="2"/>
          <w:numId w:val="7"/>
        </w:numPr>
        <w:autoSpaceDE w:val="0"/>
        <w:autoSpaceDN w:val="0"/>
        <w:adjustRightInd w:val="0"/>
        <w:spacing w:after="240" w:line="320" w:lineRule="exact"/>
        <w:outlineLvl w:val="0"/>
        <w:rPr>
          <w:rFonts w:eastAsia="MS Mincho" w:cs="Tahoma"/>
          <w:szCs w:val="22"/>
        </w:rPr>
      </w:pPr>
      <w:r w:rsidRPr="00A95B01">
        <w:rPr>
          <w:rFonts w:eastAsia="MS Mincho" w:cs="Tahoma"/>
          <w:szCs w:val="22"/>
        </w:rPr>
        <w:t xml:space="preserve">Os recursos obtidos com a Emissão serão utilizados </w:t>
      </w:r>
      <w:r w:rsidR="00F23D9A" w:rsidRPr="00A95B01">
        <w:rPr>
          <w:rFonts w:eastAsia="MS Mincho" w:cs="Tahoma"/>
          <w:szCs w:val="22"/>
        </w:rPr>
        <w:t xml:space="preserve">para gestão ordinária de seus negócios, conforme previsto em seu estatuto social.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rsidR="00057D77" w:rsidRPr="00A95B01" w:rsidRDefault="00D97B5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6" w:name="_DV_M48"/>
      <w:bookmarkEnd w:id="36"/>
      <w:r w:rsidRPr="00A95B01">
        <w:rPr>
          <w:rFonts w:eastAsia="MS Mincho" w:cs="Tahoma"/>
          <w:szCs w:val="22"/>
        </w:rPr>
        <w:t xml:space="preserve">Esta Emissão constitui a </w:t>
      </w:r>
      <w:r w:rsidR="000E02C2" w:rsidRPr="00A95B01">
        <w:rPr>
          <w:rFonts w:eastAsia="MS Mincho" w:cs="Tahoma"/>
          <w:szCs w:val="22"/>
        </w:rPr>
        <w:t>2</w:t>
      </w:r>
      <w:r w:rsidR="00057D77" w:rsidRPr="00A95B01">
        <w:rPr>
          <w:rFonts w:eastAsia="MS Mincho" w:cs="Tahoma"/>
          <w:szCs w:val="22"/>
        </w:rPr>
        <w:t>ª (</w:t>
      </w:r>
      <w:r w:rsidR="000E02C2" w:rsidRPr="00A95B01">
        <w:rPr>
          <w:rFonts w:eastAsia="MS Mincho" w:cs="Tahoma"/>
          <w:szCs w:val="22"/>
        </w:rPr>
        <w:t>segunda</w:t>
      </w:r>
      <w:r w:rsidR="00057D77" w:rsidRPr="00A95B01">
        <w:rPr>
          <w:rFonts w:eastAsia="MS Mincho" w:cs="Tahoma"/>
          <w:szCs w:val="22"/>
        </w:rPr>
        <w:t xml:space="preserve">) emissão de debêntures da Emissora.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7" w:name="_DV_M49"/>
      <w:bookmarkEnd w:id="37"/>
      <w:r w:rsidRPr="00A95B01">
        <w:rPr>
          <w:rFonts w:eastAsia="MS Mincho" w:cs="Tahoma"/>
          <w:b/>
          <w:bCs/>
          <w:szCs w:val="22"/>
        </w:rPr>
        <w:t xml:space="preserve">Valor Total da Emissão </w:t>
      </w:r>
    </w:p>
    <w:p w:rsidR="00C7035B" w:rsidRPr="00A95B01" w:rsidRDefault="00057D77">
      <w:pPr>
        <w:numPr>
          <w:ilvl w:val="2"/>
          <w:numId w:val="7"/>
        </w:numPr>
        <w:autoSpaceDE w:val="0"/>
        <w:autoSpaceDN w:val="0"/>
        <w:adjustRightInd w:val="0"/>
        <w:spacing w:before="100" w:beforeAutospacing="1" w:after="240" w:line="320" w:lineRule="exact"/>
        <w:outlineLvl w:val="0"/>
        <w:rPr>
          <w:rFonts w:cs="Tahoma"/>
          <w:i/>
          <w:szCs w:val="22"/>
        </w:rPr>
      </w:pPr>
      <w:bookmarkStart w:id="38" w:name="_DV_M50"/>
      <w:bookmarkEnd w:id="38"/>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0E02C2" w:rsidRPr="00A95B01">
        <w:rPr>
          <w:rFonts w:eastAsia="MS Mincho" w:cs="Tahoma"/>
          <w:szCs w:val="22"/>
        </w:rPr>
        <w:t>60</w:t>
      </w:r>
      <w:r w:rsidRPr="00A95B01">
        <w:rPr>
          <w:rFonts w:eastAsia="MS Mincho" w:cs="Tahoma"/>
          <w:szCs w:val="22"/>
        </w:rPr>
        <w:t>.000.000,00 (</w:t>
      </w:r>
      <w:r w:rsidR="000E02C2" w:rsidRPr="00A95B01">
        <w:rPr>
          <w:rFonts w:eastAsia="MS Mincho" w:cs="Tahoma"/>
          <w:szCs w:val="22"/>
        </w:rPr>
        <w:t>sessenta</w:t>
      </w:r>
      <w:r w:rsidR="004D0DD2" w:rsidRPr="00A95B01">
        <w:rPr>
          <w:rFonts w:eastAsia="MS Mincho" w:cs="Tahoma"/>
          <w:szCs w:val="22"/>
        </w:rPr>
        <w:t xml:space="preserve"> </w:t>
      </w:r>
      <w:r w:rsidRPr="00A95B01">
        <w:rPr>
          <w:rFonts w:eastAsia="MS Mincho" w:cs="Tahoma"/>
          <w:szCs w:val="22"/>
        </w:rPr>
        <w:t>milhões de reais)</w:t>
      </w:r>
      <w:bookmarkStart w:id="39"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0" w:name="_DV_M51"/>
      <w:bookmarkStart w:id="41" w:name="_DV_M52"/>
      <w:bookmarkEnd w:id="39"/>
      <w:bookmarkEnd w:id="40"/>
      <w:bookmarkEnd w:id="41"/>
      <w:r w:rsidRPr="00A95B01">
        <w:rPr>
          <w:rFonts w:eastAsia="MS Mincho" w:cs="Tahoma"/>
          <w:b/>
          <w:bCs/>
          <w:szCs w:val="22"/>
        </w:rPr>
        <w:t>Número de Séries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2" w:name="_DV_M53"/>
      <w:bookmarkStart w:id="43" w:name="_Ref486952825"/>
      <w:bookmarkEnd w:id="42"/>
      <w:r w:rsidRPr="00A95B01">
        <w:rPr>
          <w:rFonts w:eastAsia="MS Mincho" w:cs="Tahoma"/>
          <w:szCs w:val="22"/>
        </w:rPr>
        <w:t xml:space="preserve">A Emissão será realizada em </w:t>
      </w:r>
      <w:bookmarkStart w:id="44" w:name="_DV_C42"/>
      <w:r w:rsidR="000E02C2" w:rsidRPr="00A95B01">
        <w:rPr>
          <w:rFonts w:eastAsia="MS Mincho" w:cs="Tahoma"/>
          <w:szCs w:val="22"/>
        </w:rPr>
        <w:t>série única</w:t>
      </w:r>
      <w:bookmarkStart w:id="45" w:name="_DV_M54"/>
      <w:bookmarkEnd w:id="44"/>
      <w:bookmarkEnd w:id="45"/>
      <w:r w:rsidR="00E46B53" w:rsidRPr="00A95B01">
        <w:rPr>
          <w:rFonts w:cs="Tahoma"/>
          <w:szCs w:val="22"/>
        </w:rPr>
        <w:t>.</w:t>
      </w:r>
      <w:bookmarkEnd w:id="43"/>
    </w:p>
    <w:p w:rsidR="002132FB" w:rsidRPr="00A95B01" w:rsidRDefault="002132FB"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rsidR="002132FB" w:rsidRPr="00A95B01" w:rsidRDefault="00803A99"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0E02C2" w:rsidRPr="00A95B01">
        <w:rPr>
          <w:rFonts w:eastAsia="MS Mincho" w:cs="Tahoma"/>
          <w:szCs w:val="22"/>
        </w:rPr>
        <w:t>60</w:t>
      </w:r>
      <w:r w:rsidRPr="00A95B01">
        <w:rPr>
          <w:rFonts w:eastAsia="MS Mincho" w:cs="Tahoma"/>
          <w:szCs w:val="22"/>
        </w:rPr>
        <w:t>.000 (</w:t>
      </w:r>
      <w:r w:rsidR="000E02C2" w:rsidRPr="00A95B01">
        <w:rPr>
          <w:rFonts w:eastAsia="MS Mincho" w:cs="Tahoma"/>
          <w:szCs w:val="22"/>
        </w:rPr>
        <w:t>sessenta</w:t>
      </w:r>
      <w:r w:rsidRPr="00A95B01">
        <w:rPr>
          <w:rFonts w:eastAsia="MS Mincho" w:cs="Tahoma"/>
          <w:szCs w:val="22"/>
        </w:rPr>
        <w:t xml:space="preserve"> mil) Debêntures</w:t>
      </w:r>
      <w:r w:rsidRPr="00A95B01">
        <w:rPr>
          <w:rFonts w:cs="Tahoma"/>
          <w:szCs w:val="22"/>
        </w:rPr>
        <w:t>.</w:t>
      </w:r>
      <w:r w:rsidR="002132FB" w:rsidRPr="00A95B01" w:rsidDel="009A1548">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R$1.000,00 (mil reais),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576A6A">
        <w:rPr>
          <w:rFonts w:eastAsia="MS Mincho" w:cs="Tahoma"/>
          <w:szCs w:val="22"/>
        </w:rPr>
        <w:t>22</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576A6A">
        <w:rPr>
          <w:rFonts w:eastAsia="MS Mincho" w:cs="Tahoma"/>
          <w:szCs w:val="22"/>
        </w:rPr>
        <w:t>janeiro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2018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0E02C2" w:rsidRPr="00A95B01">
        <w:rPr>
          <w:rFonts w:eastAsia="MS Mincho" w:cs="Tahoma"/>
          <w:szCs w:val="22"/>
        </w:rPr>
        <w:t>3</w:t>
      </w:r>
      <w:r w:rsidRPr="00A95B01">
        <w:rPr>
          <w:rFonts w:eastAsia="MS Mincho" w:cs="Tahoma"/>
          <w:szCs w:val="22"/>
        </w:rPr>
        <w:t xml:space="preserve"> (</w:t>
      </w:r>
      <w:r w:rsidR="000E02C2" w:rsidRPr="00A95B01">
        <w:rPr>
          <w:rFonts w:eastAsia="MS Mincho" w:cs="Tahoma"/>
          <w:szCs w:val="22"/>
        </w:rPr>
        <w:t>três</w:t>
      </w:r>
      <w:r w:rsidRPr="00A95B01">
        <w:rPr>
          <w:rFonts w:eastAsia="MS Mincho" w:cs="Tahoma"/>
          <w:szCs w:val="22"/>
        </w:rPr>
        <w:t xml:space="preserve">) anos a contar da Data de Emissão, vencendo-se, portanto, em </w:t>
      </w:r>
      <w:r w:rsidR="005E41F5">
        <w:rPr>
          <w:rFonts w:eastAsia="MS Mincho" w:cs="Tahoma"/>
          <w:szCs w:val="22"/>
        </w:rPr>
        <w:t>22</w:t>
      </w:r>
      <w:r w:rsidR="00C336C9"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5E41F5">
        <w:rPr>
          <w:rFonts w:eastAsia="MS Mincho" w:cs="Tahoma"/>
          <w:szCs w:val="22"/>
        </w:rPr>
        <w:t>janeiro</w:t>
      </w:r>
      <w:r w:rsidR="005E41F5"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0E02C2" w:rsidRPr="00A95B01">
        <w:rPr>
          <w:rFonts w:eastAsia="MS Mincho" w:cs="Tahoma"/>
          <w:szCs w:val="22"/>
        </w:rPr>
        <w:t>202</w:t>
      </w:r>
      <w:r w:rsidR="00C336C9" w:rsidRPr="00A95B01">
        <w:rPr>
          <w:rFonts w:eastAsia="MS Mincho" w:cs="Tahoma"/>
          <w:szCs w:val="22"/>
        </w:rPr>
        <w:t>1</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Banco Liquidante e Escriturador </w:t>
      </w:r>
    </w:p>
    <w:p w:rsidR="00057D77" w:rsidRPr="00A95B01" w:rsidRDefault="002132F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60.746.948/0001-12 atuará como banco liquidante e como escriturador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instituição financeira integrante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Pr="00A95B01">
        <w:rPr>
          <w:rFonts w:eastAsia="MS Mincho" w:cs="Tahoma"/>
          <w:szCs w:val="22"/>
          <w:u w:val="single"/>
        </w:rPr>
        <w:t>Coordenador Líder</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2ª (Segunda)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 Coordenador Líder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xml:space="preserve">. Para tanto, o Coordenador Líder poderá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rsidR="00301CA1" w:rsidRPr="00A95B01" w:rsidRDefault="00803A99">
      <w:pPr>
        <w:numPr>
          <w:ilvl w:val="2"/>
          <w:numId w:val="7"/>
        </w:numPr>
        <w:autoSpaceDE w:val="0"/>
        <w:autoSpaceDN w:val="0"/>
        <w:adjustRightInd w:val="0"/>
        <w:spacing w:before="100" w:beforeAutospacing="1" w:after="240" w:line="320" w:lineRule="exact"/>
        <w:outlineLvl w:val="0"/>
        <w:rPr>
          <w:rFonts w:cs="Tahoma"/>
          <w:b/>
          <w:szCs w:val="22"/>
        </w:rPr>
      </w:pPr>
      <w:bookmarkStart w:id="46"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46"/>
      <w:r w:rsidR="00301CA1" w:rsidRPr="00A95B01">
        <w:rPr>
          <w:rFonts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3EDE"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(ii)</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(iii)</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(iv)</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w:t>
      </w:r>
      <w:r w:rsidRPr="00A95B01">
        <w:rPr>
          <w:rFonts w:eastAsia="MS Mincho" w:cs="Tahoma"/>
          <w:szCs w:val="22"/>
        </w:rPr>
        <w:lastRenderedPageBreak/>
        <w:t xml:space="preserve">registrada perante a CVM, e que poderá registrada na ANBIMA apenas para fins de informação de base de dados, nos termos do item </w:t>
      </w:r>
      <w:r w:rsidRPr="004A724B">
        <w:rPr>
          <w:rFonts w:eastAsia="MS Mincho" w:cs="Tahoma"/>
          <w:szCs w:val="22"/>
        </w:rPr>
        <w:fldChar w:fldCharType="begin"/>
      </w:r>
      <w:r w:rsidRPr="00A95B01">
        <w:rPr>
          <w:rFonts w:eastAsia="MS Mincho" w:cs="Tahoma"/>
          <w:szCs w:val="22"/>
        </w:rPr>
        <w:instrText xml:space="preserve"> REF _Ref486951391 \r \p \h  \* MERGEFORMAT </w:instrText>
      </w:r>
      <w:r w:rsidRPr="004A724B">
        <w:rPr>
          <w:rFonts w:eastAsia="MS Mincho" w:cs="Tahoma"/>
          <w:szCs w:val="22"/>
        </w:rPr>
      </w:r>
      <w:r w:rsidRPr="004A724B">
        <w:rPr>
          <w:rFonts w:eastAsia="MS Mincho" w:cs="Tahoma"/>
          <w:szCs w:val="22"/>
        </w:rPr>
        <w:fldChar w:fldCharType="separate"/>
      </w:r>
      <w:r w:rsidR="001607B9" w:rsidRPr="00A95B01">
        <w:rPr>
          <w:rFonts w:eastAsia="MS Mincho" w:cs="Tahoma"/>
          <w:szCs w:val="22"/>
        </w:rPr>
        <w:t>2.1.2 acima</w:t>
      </w:r>
      <w:r w:rsidRPr="004A724B">
        <w:rPr>
          <w:rFonts w:eastAsia="MS Mincho" w:cs="Tahoma"/>
          <w:szCs w:val="22"/>
        </w:rPr>
        <w:fldChar w:fldCharType="end"/>
      </w:r>
      <w:r w:rsidRPr="00A95B01">
        <w:rPr>
          <w:rFonts w:eastAsia="MS Mincho" w:cs="Tahoma"/>
          <w:szCs w:val="22"/>
        </w:rPr>
        <w:t xml:space="preserve">; e </w:t>
      </w:r>
      <w:r w:rsidRPr="00A95B01">
        <w:rPr>
          <w:rFonts w:eastAsia="MS Mincho" w:cs="Tahoma"/>
          <w:b/>
          <w:szCs w:val="22"/>
        </w:rPr>
        <w:t>(b)</w:t>
      </w:r>
      <w:r w:rsidRPr="00A95B01">
        <w:rPr>
          <w:rFonts w:eastAsia="MS Mincho" w:cs="Tahoma"/>
          <w:szCs w:val="22"/>
        </w:rPr>
        <w:t>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xml:space="preserve"> não contatar ou fornecer informações acerca desta Oferta Restrita a qualquer investidor, exceto se previamente acordado com o Coordenador Líder; e </w:t>
      </w:r>
      <w:r w:rsidRPr="00A95B01">
        <w:rPr>
          <w:rFonts w:eastAsia="MS Mincho" w:cs="Tahoma"/>
          <w:b/>
          <w:szCs w:val="22"/>
        </w:rPr>
        <w:t>(ii)</w:t>
      </w:r>
      <w:r w:rsidRPr="00A95B01">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BB1C09" w:rsidRPr="00A95B01" w:rsidRDefault="00BB1C0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 xml:space="preserve">que o Coordenador Líder, com expressa e prévia anuência da Emissora, </w:t>
      </w:r>
      <w:r w:rsidR="00EB72B4" w:rsidRPr="00A95B01">
        <w:rPr>
          <w:rFonts w:cs="Tahoma"/>
          <w:szCs w:val="22"/>
        </w:rPr>
        <w:t xml:space="preserve">organizará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rsidR="00057D77" w:rsidRPr="00A95B01" w:rsidRDefault="00941203">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7" w:name="_DV_M55"/>
      <w:bookmarkStart w:id="48" w:name="_DV_M56"/>
      <w:bookmarkStart w:id="49" w:name="_DV_M57"/>
      <w:bookmarkStart w:id="50" w:name="_DV_M61"/>
      <w:bookmarkStart w:id="51" w:name="_DV_M78"/>
      <w:bookmarkStart w:id="52" w:name="_DV_M79"/>
      <w:bookmarkStart w:id="53" w:name="_DV_M80"/>
      <w:bookmarkStart w:id="54" w:name="_Toc499990326"/>
      <w:bookmarkEnd w:id="47"/>
      <w:bookmarkEnd w:id="48"/>
      <w:bookmarkEnd w:id="49"/>
      <w:bookmarkEnd w:id="50"/>
      <w:bookmarkEnd w:id="51"/>
      <w:bookmarkEnd w:id="52"/>
      <w:bookmarkEnd w:id="53"/>
      <w:r w:rsidRPr="00A95B01">
        <w:rPr>
          <w:rFonts w:eastAsia="MS Mincho" w:cs="Tahoma"/>
          <w:b/>
          <w:bCs/>
          <w:szCs w:val="22"/>
        </w:rPr>
        <w:t>Forma e Emissão de Certificados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Espécie</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com garantia fidejussória adicional prestada pelos Garantidores</w:t>
      </w:r>
      <w:r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rsidR="00057D77" w:rsidRPr="004A724B"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pro rata temporis</w:t>
      </w:r>
      <w:r w:rsidR="005B4E86" w:rsidRPr="00A95B01">
        <w:rPr>
          <w:rFonts w:cs="Tahoma"/>
          <w:iCs/>
          <w:szCs w:val="22"/>
        </w:rPr>
        <w:t>,</w:t>
      </w:r>
      <w:r w:rsidR="00AD0C16" w:rsidRPr="00A95B01">
        <w:rPr>
          <w:rFonts w:cs="Tahoma"/>
          <w:szCs w:val="22"/>
        </w:rPr>
        <w:t xml:space="preserve"> desde a 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rsidR="00FE7F70" w:rsidRPr="004A724B" w:rsidRDefault="00FE7F7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t>Atualização do Valor Nominal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rsidR="00057D77" w:rsidRPr="00A95B01" w:rsidRDefault="005B4E86">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rsidR="00DB7DFE" w:rsidRPr="004A724B"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55"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over extra-grupo</w:t>
      </w:r>
      <w:r w:rsidRPr="00A95B01">
        <w:rPr>
          <w:rFonts w:eastAsia="MS Mincho" w:cs="Tahoma"/>
          <w:szCs w:val="22"/>
        </w:rPr>
        <w:t xml:space="preserve">", expressas na forma percentual ao ano, base 252 (duzentos e cinquenta e dois) Dias Úteis, calculadas e divulgadas </w:t>
      </w:r>
      <w:r w:rsidRPr="00A95B01">
        <w:rPr>
          <w:rFonts w:eastAsia="MS Mincho" w:cs="Tahoma"/>
          <w:szCs w:val="22"/>
        </w:rPr>
        <w:lastRenderedPageBreak/>
        <w:t>diariamente pela B3, no informativo diário disponível em sua página na Internet (http://www.cetip.com.br)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w:t>
      </w:r>
      <w:r w:rsidRPr="00A95B01">
        <w:rPr>
          <w:rFonts w:eastAsia="MS Mincho" w:cs="Tahoma"/>
          <w:szCs w:val="22"/>
        </w:rPr>
        <w:t xml:space="preserve">máxima </w:t>
      </w:r>
      <w:r w:rsidRPr="004A724B">
        <w:rPr>
          <w:rFonts w:eastAsia="MS Mincho" w:cs="Tahoma"/>
          <w:szCs w:val="22"/>
        </w:rPr>
        <w:t>equivalente a 2,10%</w:t>
      </w:r>
      <w:r w:rsidRPr="00A95B01">
        <w:rPr>
          <w:rFonts w:eastAsia="MS Mincho" w:cs="Tahoma"/>
          <w:szCs w:val="22"/>
        </w:rPr>
        <w:t> </w:t>
      </w:r>
      <w:r w:rsidRPr="004A724B">
        <w:rPr>
          <w:rFonts w:eastAsia="MS Mincho" w:cs="Tahoma"/>
          <w:szCs w:val="22"/>
        </w:rPr>
        <w:t xml:space="preserve">(dois inteiros e dez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56"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pro rata temporis</w:t>
      </w:r>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56"/>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rsidR="00DB7DFE" w:rsidRPr="00A95B01"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rsidR="00DB7DFE" w:rsidRPr="004A724B" w:rsidRDefault="00DB7DFE" w:rsidP="004A724B">
      <w:pPr>
        <w:suppressAutoHyphens/>
        <w:spacing w:after="240" w:line="320" w:lineRule="exact"/>
        <w:jc w:val="center"/>
        <w:rPr>
          <w:rFonts w:eastAsia="MS Mincho" w:cs="Tahoma"/>
          <w:szCs w:val="22"/>
        </w:rPr>
      </w:pPr>
      <w:bookmarkStart w:id="57" w:name="_DV_C62"/>
      <w:r w:rsidRPr="004A724B">
        <w:rPr>
          <w:rFonts w:eastAsia="MS Mincho" w:cs="Tahoma"/>
          <w:szCs w:val="22"/>
        </w:rPr>
        <w:t xml:space="preserve">J = VNe x (Fator </w:t>
      </w:r>
      <w:r w:rsidRPr="00A95B01">
        <w:rPr>
          <w:rFonts w:eastAsia="MS Mincho" w:cs="Tahoma"/>
          <w:szCs w:val="22"/>
        </w:rPr>
        <w:t>Juros</w:t>
      </w:r>
      <w:r w:rsidRPr="004A724B">
        <w:rPr>
          <w:rFonts w:eastAsia="MS Mincho" w:cs="Tahoma"/>
          <w:szCs w:val="22"/>
        </w:rPr>
        <w:t xml:space="preserve"> – 1)</w:t>
      </w:r>
      <w:bookmarkEnd w:id="57"/>
    </w:p>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VNe</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rsidR="00DB7DFE" w:rsidRPr="004A724B" w:rsidRDefault="00DB7DFE">
      <w:pPr>
        <w:suppressAutoHyphens/>
        <w:spacing w:after="240" w:line="320" w:lineRule="exact"/>
        <w:jc w:val="center"/>
        <w:rPr>
          <w:rFonts w:cs="Tahoma"/>
          <w:b/>
          <w:szCs w:val="22"/>
        </w:rPr>
      </w:pPr>
      <w:r w:rsidRPr="004A724B">
        <w:rPr>
          <w:rFonts w:cs="Tahoma"/>
          <w:b/>
          <w:iCs/>
          <w:color w:val="000000"/>
          <w:szCs w:val="22"/>
        </w:rPr>
        <w:t>FatorJuros = (FatorDI x FatorSpread)</w:t>
      </w:r>
    </w:p>
    <w:p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FatorDI</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P</w:t>
            </w:r>
            <w:r w:rsidRPr="004A724B">
              <w:rPr>
                <w:rFonts w:cs="Tahoma"/>
                <w:bCs/>
                <w:szCs w:val="22"/>
              </w:rPr>
              <w:t xml:space="preserve">rodutório das Taxas DI desde 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1ECAC1F" wp14:editId="4F9416C0">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na apuração do produtório</w:t>
            </w:r>
            <w:r w:rsidRPr="004A724B">
              <w:rPr>
                <w:rFonts w:cs="Tahoma"/>
                <w:szCs w:val="22"/>
              </w:rPr>
              <w:t>, sendo “n” um número inteiro</w:t>
            </w:r>
            <w:r w:rsidRPr="004A724B">
              <w:rPr>
                <w:rFonts w:cs="Tahoma"/>
                <w:i/>
                <w:iCs/>
                <w:szCs w:val="22"/>
              </w:rPr>
              <w:t>.</w:t>
            </w:r>
          </w:p>
          <w:p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rsidTr="00DB7DFE">
        <w:tc>
          <w:tcPr>
            <w:tcW w:w="1384"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lastRenderedPageBreak/>
              <w:t>k</w:t>
            </w:r>
          </w:p>
        </w:tc>
        <w:tc>
          <w:tcPr>
            <w:tcW w:w="425"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9" o:title=""/>
                </v:shape>
                <o:OLEObject Type="Embed" ProgID="Equation.3" ShapeID="_x0000_i1025" DrawAspect="Content" ObjectID="_1577877708" r:id="rId10"/>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7F399664" wp14:editId="5F4B87F1">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v:shape id="_x0000_i1026" type="#_x0000_t75" style="width:7.5pt;height:21.75pt" o:ole="">
                  <v:imagedata r:id="rId9" o:title=""/>
                </v:shape>
                <o:OLEObject Type="Embed" ProgID="Equation.3" ShapeID="_x0000_i1026" DrawAspect="Content" ObjectID="_1577877709" r:id="rId12"/>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 válida por 1 (um) Dia Útil (</w:t>
            </w:r>
            <w:r w:rsidRPr="004A724B">
              <w:rPr>
                <w:rFonts w:cs="Tahoma"/>
                <w:i/>
                <w:szCs w:val="22"/>
              </w:rPr>
              <w:t>overnight</w:t>
            </w:r>
            <w:r w:rsidRPr="004A724B">
              <w:rPr>
                <w:rFonts w:cs="Tahoma"/>
                <w:szCs w:val="22"/>
              </w:rPr>
              <w:t>), utilizada com 2 (duas) casas decimais</w:t>
            </w:r>
          </w:p>
        </w:tc>
      </w:tr>
    </w:tbl>
    <w:p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6FAB0E13" wp14:editId="1047F3D4">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rsidR="00DB7DFE" w:rsidRPr="004A724B" w:rsidRDefault="00DB7DFE">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r w:rsidRPr="004A724B">
        <w:rPr>
          <w:rFonts w:cs="Tahoma"/>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310F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2,1000</w:t>
            </w:r>
            <w:r w:rsidR="00DB7DFE"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3A3E6E" w:rsidRPr="004A724B">
              <w:rPr>
                <w:rFonts w:cs="Tahoma"/>
                <w:noProof/>
                <w:szCs w:val="22"/>
              </w:rPr>
              <w:t xml:space="preserve">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rsidR="00DB7DFE" w:rsidRPr="004A724B" w:rsidRDefault="00DB7DFE">
      <w:pPr>
        <w:suppressAutoHyphens/>
        <w:spacing w:after="240" w:line="320" w:lineRule="exact"/>
        <w:rPr>
          <w:rFonts w:cs="Tahoma"/>
          <w:szCs w:val="22"/>
        </w:rPr>
      </w:pPr>
      <w:r w:rsidRPr="004A724B">
        <w:rPr>
          <w:rFonts w:cs="Tahoma"/>
          <w:szCs w:val="22"/>
        </w:rPr>
        <w:t xml:space="preserve">Observações: </w:t>
      </w:r>
    </w:p>
    <w:p w:rsidR="00DB7DFE" w:rsidRPr="004A724B"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rsidR="00DB7DFE"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rsidR="003A3E6E" w:rsidRPr="007A2B32" w:rsidRDefault="003A3E6E" w:rsidP="003A3E6E">
      <w:pPr>
        <w:numPr>
          <w:ilvl w:val="0"/>
          <w:numId w:val="75"/>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rsidR="003A3E6E" w:rsidRPr="004A724B" w:rsidRDefault="003A3E6E" w:rsidP="003A3E6E">
      <w:pPr>
        <w:numPr>
          <w:ilvl w:val="0"/>
          <w:numId w:val="75"/>
        </w:numPr>
        <w:tabs>
          <w:tab w:val="clear" w:pos="720"/>
          <w:tab w:val="num" w:pos="1134"/>
        </w:tabs>
        <w:spacing w:after="240" w:line="320" w:lineRule="exact"/>
        <w:ind w:left="993" w:hanging="426"/>
        <w:rPr>
          <w:rFonts w:cs="Tahoma"/>
          <w:szCs w:val="22"/>
        </w:rPr>
      </w:pPr>
      <w:r w:rsidRPr="007D298A">
        <w:t>O fator resultante da expressão (Fator DI x FatorSpread) deve ser considerado com 9 (nove) casas decimais, com arredondamento</w:t>
      </w:r>
      <w: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58" w:name="_DV_M101"/>
      <w:bookmarkEnd w:id="55"/>
      <w:bookmarkEnd w:id="58"/>
      <w:r w:rsidRPr="00A95B01">
        <w:rPr>
          <w:rFonts w:eastAsia="MS Mincho" w:cs="Tahoma"/>
          <w:szCs w:val="22"/>
        </w:rPr>
        <w:lastRenderedPageBreak/>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650115">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59"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650115">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59"/>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rsidR="0027052C" w:rsidRPr="00A95B01" w:rsidRDefault="009A2A3A">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0" w:name="_DV_X275"/>
      <w:bookmarkStart w:id="61"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a partir da 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0"/>
      <w:bookmarkEnd w:id="61"/>
      <w:r w:rsidR="00DA6A65" w:rsidRPr="00A95B01">
        <w:rPr>
          <w:rFonts w:eastAsia="MS Mincho" w:cs="Tahoma"/>
          <w:szCs w:val="22"/>
        </w:rPr>
        <w:t xml:space="preserve"> </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Data de </w:t>
      </w:r>
      <w:r w:rsidR="00C27364" w:rsidRPr="00A95B01">
        <w:rPr>
          <w:rFonts w:eastAsia="MS Mincho" w:cs="Tahoma"/>
          <w:szCs w:val="22"/>
        </w:rPr>
        <w:t>Integralização</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w:t>
      </w:r>
      <w:r w:rsidRPr="00A95B01">
        <w:rPr>
          <w:rFonts w:eastAsia="MS Mincho" w:cs="Tahoma"/>
          <w:szCs w:val="22"/>
        </w:rPr>
        <w:lastRenderedPageBreak/>
        <w:t>demais Períodos de Capitalização, e termina na data de pagamento da Remuneração correspondente ao período . Cada Período de Capitalização sucede o anterior sem solução de continuidade.</w:t>
      </w:r>
    </w:p>
    <w:p w:rsidR="004035A8" w:rsidRPr="00A95B01" w:rsidRDefault="004035A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62"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rsidR="00223191" w:rsidRPr="00A95B01" w:rsidRDefault="00223191">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Remuneração será paga semestralmente, a partir da Data de Emissão, em 6 (seis) parcelas, sempre no dia </w:t>
      </w:r>
      <w:r w:rsidR="00576A6A">
        <w:rPr>
          <w:rFonts w:cs="Tahoma"/>
          <w:bCs/>
          <w:szCs w:val="22"/>
        </w:rPr>
        <w:t>22</w:t>
      </w:r>
      <w:r w:rsidR="00576A6A" w:rsidRPr="004A724B">
        <w:rPr>
          <w:rFonts w:cs="Tahoma"/>
          <w:bCs/>
          <w:szCs w:val="22"/>
        </w:rPr>
        <w:t xml:space="preserve"> </w:t>
      </w:r>
      <w:r w:rsidRPr="004A724B">
        <w:rPr>
          <w:rFonts w:cs="Tahoma"/>
          <w:bCs/>
          <w:szCs w:val="22"/>
        </w:rPr>
        <w:t xml:space="preserve">dos meses de </w:t>
      </w:r>
      <w:r w:rsidR="00576A6A">
        <w:rPr>
          <w:rFonts w:cs="Tahoma"/>
          <w:bCs/>
          <w:szCs w:val="22"/>
        </w:rPr>
        <w:t>janeiro e julho</w:t>
      </w:r>
      <w:r w:rsidRPr="004A724B">
        <w:rPr>
          <w:rFonts w:cs="Tahoma"/>
          <w:bCs/>
          <w:szCs w:val="22"/>
        </w:rPr>
        <w:t xml:space="preserve"> de cada ano, sendo o primeiro pagamento realizado em </w:t>
      </w:r>
      <w:r w:rsidR="00576A6A">
        <w:rPr>
          <w:rFonts w:cs="Tahoma"/>
          <w:bCs/>
          <w:szCs w:val="22"/>
        </w:rPr>
        <w:t>22 de julho de 2018</w:t>
      </w:r>
      <w:r w:rsidRPr="004A724B">
        <w:rPr>
          <w:rFonts w:cs="Tahoma"/>
          <w:bCs/>
          <w:szCs w:val="22"/>
        </w:rPr>
        <w:t xml:space="preserve"> e o último na Data de Vencimento ou a data em que ocorrer o vencimento antecipado ou resgate antecipado, se for o caso, conforme indicado na tabela abaixo (cada uma, uma “</w:t>
      </w:r>
      <w:r w:rsidRPr="004A724B">
        <w:rPr>
          <w:rFonts w:cs="Tahoma"/>
          <w:szCs w:val="22"/>
          <w:u w:val="single"/>
        </w:rPr>
        <w:t>Data de Pagamento da Remuneração</w:t>
      </w:r>
      <w:r w:rsidRPr="004A724B">
        <w:rPr>
          <w:rFonts w:cs="Tahoma"/>
          <w:bCs/>
          <w:szCs w:val="22"/>
        </w:rPr>
        <w:t>”).</w:t>
      </w: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223191">
        <w:trPr>
          <w:trHeight w:val="479"/>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576A6A">
            <w:pPr>
              <w:pStyle w:val="TextocomEspaamento"/>
              <w:spacing w:beforeAutospacing="1" w:after="0" w:line="320" w:lineRule="exact"/>
              <w:jc w:val="center"/>
              <w:rPr>
                <w:rFonts w:ascii="Tahoma" w:hAnsi="Tahoma" w:cs="Tahoma"/>
                <w:color w:val="auto"/>
                <w:sz w:val="22"/>
                <w:szCs w:val="22"/>
              </w:rPr>
            </w:pPr>
            <w:r>
              <w:rPr>
                <w:rFonts w:ascii="Tahoma" w:hAnsi="Tahoma" w:cs="Tahoma"/>
                <w:color w:val="auto"/>
                <w:sz w:val="22"/>
                <w:szCs w:val="22"/>
              </w:rPr>
              <w:t>22 de julho 2018</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223191">
            <w:pPr>
              <w:pStyle w:val="TextocomEspaamento"/>
              <w:spacing w:beforeAutospacing="1" w:after="0" w:line="320" w:lineRule="exact"/>
              <w:jc w:val="center"/>
              <w:rPr>
                <w:rFonts w:ascii="Tahoma" w:hAnsi="Tahoma" w:cs="Tahoma"/>
                <w:color w:val="auto"/>
                <w:sz w:val="22"/>
                <w:szCs w:val="22"/>
                <w:bdr w:val="none" w:sz="0" w:space="0" w:color="auto"/>
              </w:rPr>
            </w:pPr>
            <w:r w:rsidRPr="004A724B">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576A6A">
            <w:pPr>
              <w:pStyle w:val="TextocomEspaamento"/>
              <w:spacing w:beforeAutospacing="1" w:after="0" w:line="320" w:lineRule="exact"/>
              <w:jc w:val="center"/>
              <w:rPr>
                <w:rFonts w:ascii="Tahoma" w:hAnsi="Tahoma" w:cs="Tahoma"/>
                <w:color w:val="auto"/>
                <w:sz w:val="22"/>
                <w:szCs w:val="22"/>
              </w:rPr>
            </w:pPr>
            <w:r>
              <w:rPr>
                <w:rFonts w:ascii="Tahoma" w:hAnsi="Tahoma" w:cs="Tahoma"/>
                <w:color w:val="auto"/>
                <w:sz w:val="22"/>
                <w:szCs w:val="22"/>
              </w:rPr>
              <w:t>22 de janeiro de 2019</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pPr>
              <w:pStyle w:val="TextocomEspaamento"/>
              <w:spacing w:beforeAutospacing="1" w:after="0" w:line="320" w:lineRule="exact"/>
              <w:jc w:val="center"/>
              <w:rPr>
                <w:rFonts w:ascii="Tahoma" w:hAnsi="Tahoma" w:cs="Tahoma"/>
                <w:color w:val="auto"/>
                <w:sz w:val="22"/>
                <w:szCs w:val="22"/>
                <w:bdr w:val="none" w:sz="0" w:space="0" w:color="auto"/>
              </w:rPr>
            </w:pPr>
            <w:r w:rsidRPr="004A724B">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576A6A">
            <w:pPr>
              <w:pStyle w:val="TextocomEspaamento"/>
              <w:spacing w:beforeAutospacing="1" w:after="0" w:line="320" w:lineRule="exact"/>
              <w:jc w:val="center"/>
              <w:rPr>
                <w:rFonts w:ascii="Tahoma" w:hAnsi="Tahoma" w:cs="Tahoma"/>
                <w:color w:val="auto"/>
                <w:sz w:val="22"/>
                <w:szCs w:val="22"/>
              </w:rPr>
            </w:pPr>
            <w:r>
              <w:rPr>
                <w:rFonts w:ascii="Tahoma" w:hAnsi="Tahoma" w:cs="Tahoma"/>
                <w:color w:val="auto"/>
                <w:sz w:val="22"/>
                <w:szCs w:val="22"/>
              </w:rPr>
              <w:t>22 de julho de 2019</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pPr>
              <w:pStyle w:val="TextocomEspaamento"/>
              <w:spacing w:beforeAutospacing="1" w:after="0" w:line="320" w:lineRule="exact"/>
              <w:jc w:val="center"/>
              <w:rPr>
                <w:rFonts w:ascii="Tahoma" w:hAnsi="Tahoma" w:cs="Tahoma"/>
                <w:color w:val="auto"/>
                <w:sz w:val="22"/>
                <w:szCs w:val="22"/>
                <w:bdr w:val="none" w:sz="0" w:space="0" w:color="auto"/>
              </w:rPr>
            </w:pPr>
            <w:r w:rsidRPr="004A724B">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576A6A">
            <w:pPr>
              <w:pStyle w:val="TextocomEspaamento"/>
              <w:spacing w:beforeAutospacing="1" w:after="0" w:line="320" w:lineRule="exact"/>
              <w:jc w:val="center"/>
              <w:rPr>
                <w:rFonts w:ascii="Tahoma" w:hAnsi="Tahoma" w:cs="Tahoma"/>
                <w:color w:val="auto"/>
                <w:sz w:val="22"/>
                <w:szCs w:val="22"/>
              </w:rPr>
            </w:pPr>
            <w:r>
              <w:rPr>
                <w:rFonts w:ascii="Tahoma" w:hAnsi="Tahoma" w:cs="Tahoma"/>
                <w:color w:val="auto"/>
                <w:sz w:val="22"/>
                <w:szCs w:val="22"/>
              </w:rPr>
              <w:t>22 de janeiro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pPr>
              <w:pStyle w:val="TextocomEspaamento"/>
              <w:spacing w:beforeAutospacing="1" w:after="0" w:line="320" w:lineRule="exact"/>
              <w:jc w:val="center"/>
              <w:rPr>
                <w:rFonts w:ascii="Tahoma" w:hAnsi="Tahoma" w:cs="Tahoma"/>
                <w:color w:val="auto"/>
                <w:sz w:val="22"/>
                <w:szCs w:val="22"/>
                <w:bdr w:val="none" w:sz="0" w:space="0" w:color="auto"/>
              </w:rPr>
            </w:pPr>
            <w:r w:rsidRPr="004A724B">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576A6A">
            <w:pPr>
              <w:pStyle w:val="TextocomEspaamento"/>
              <w:spacing w:beforeAutospacing="1" w:after="0" w:line="320" w:lineRule="exact"/>
              <w:jc w:val="center"/>
              <w:rPr>
                <w:rFonts w:ascii="Tahoma" w:hAnsi="Tahoma" w:cs="Tahoma"/>
                <w:color w:val="auto"/>
                <w:sz w:val="22"/>
                <w:szCs w:val="22"/>
              </w:rPr>
            </w:pPr>
            <w:r>
              <w:rPr>
                <w:rFonts w:ascii="Tahoma" w:hAnsi="Tahoma" w:cs="Tahoma"/>
                <w:color w:val="auto"/>
                <w:sz w:val="22"/>
                <w:szCs w:val="22"/>
              </w:rPr>
              <w:t>22 de julho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pPr>
              <w:pStyle w:val="TextocomEspaamento"/>
              <w:spacing w:beforeAutospacing="1" w:after="0" w:line="320" w:lineRule="exact"/>
              <w:jc w:val="center"/>
              <w:rPr>
                <w:rFonts w:ascii="Tahoma" w:hAnsi="Tahoma" w:cs="Tahoma"/>
                <w:color w:val="auto"/>
                <w:sz w:val="22"/>
                <w:szCs w:val="22"/>
                <w:bdr w:val="none" w:sz="0" w:space="0" w:color="auto"/>
              </w:rPr>
            </w:pPr>
            <w:r w:rsidRPr="004A724B">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223191">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2"/>
    <w:p w:rsidR="00D92582" w:rsidRPr="00A95B01" w:rsidRDefault="00D92582">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aos pagamentos das Debêntures 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Data de Pagamento da Remuneração.</w:t>
      </w:r>
    </w:p>
    <w:p w:rsidR="00DB7DFE" w:rsidRPr="004A724B" w:rsidRDefault="00DB7DFE">
      <w:pPr>
        <w:numPr>
          <w:ilvl w:val="2"/>
          <w:numId w:val="7"/>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o </w:t>
      </w:r>
      <w:r w:rsidR="00650115">
        <w:rPr>
          <w:rFonts w:cs="Tahoma"/>
          <w:szCs w:val="22"/>
        </w:rPr>
        <w:t>s</w:t>
      </w:r>
      <w:r w:rsidRPr="004A724B">
        <w:rPr>
          <w:rFonts w:cs="Tahoma"/>
          <w:szCs w:val="22"/>
        </w:rPr>
        <w:t xml:space="preserve">aldo do Valor Nominal Unitário das Debêntures, será amortizado em </w:t>
      </w:r>
      <w:r w:rsidR="00EB1CAF" w:rsidRPr="004A724B">
        <w:rPr>
          <w:rFonts w:cs="Tahoma"/>
          <w:szCs w:val="22"/>
        </w:rPr>
        <w:t>6</w:t>
      </w:r>
      <w:r w:rsidRPr="004A724B">
        <w:rPr>
          <w:rFonts w:cs="Tahoma"/>
          <w:szCs w:val="22"/>
        </w:rPr>
        <w:t> (</w:t>
      </w:r>
      <w:r w:rsidR="00EB1CAF" w:rsidRPr="004A724B">
        <w:rPr>
          <w:rFonts w:cs="Tahoma"/>
          <w:szCs w:val="22"/>
        </w:rPr>
        <w:t>seis</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saldo do Valor Nominal Unitário das Debêntures</w:t>
            </w:r>
          </w:p>
        </w:tc>
      </w:tr>
      <w:tr w:rsidR="00785AB1"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22 de julho 2018</w:t>
            </w:r>
          </w:p>
        </w:tc>
        <w:tc>
          <w:tcPr>
            <w:tcW w:w="2977" w:type="dxa"/>
            <w:tcBorders>
              <w:top w:val="single" w:sz="4" w:space="0" w:color="000000"/>
              <w:left w:val="single" w:sz="4" w:space="0" w:color="000000"/>
              <w:bottom w:val="single" w:sz="4" w:space="0" w:color="000000"/>
              <w:right w:val="single" w:sz="4" w:space="0" w:color="000000"/>
            </w:tcBorders>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eastAsia="MS Mincho" w:hAnsi="Tahoma" w:cs="Tahoma"/>
                <w:bCs/>
                <w:color w:val="auto"/>
                <w:sz w:val="22"/>
                <w:szCs w:val="22"/>
                <w:lang w:eastAsia="pt-BR"/>
              </w:rPr>
              <w:t>16,6667</w:t>
            </w:r>
            <w:r w:rsidRPr="00A95B01">
              <w:rPr>
                <w:rFonts w:ascii="Tahoma" w:eastAsia="MS Mincho" w:hAnsi="Tahoma" w:cs="Tahoma" w:hint="eastAsia"/>
                <w:bCs/>
                <w:color w:val="auto"/>
                <w:sz w:val="22"/>
                <w:szCs w:val="22"/>
                <w:lang w:eastAsia="pt-BR"/>
              </w:rPr>
              <w:t>%</w:t>
            </w:r>
          </w:p>
        </w:tc>
      </w:tr>
      <w:tr w:rsidR="00785AB1"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22 de janeiro de 2019</w:t>
            </w:r>
          </w:p>
        </w:tc>
        <w:tc>
          <w:tcPr>
            <w:tcW w:w="2977" w:type="dxa"/>
            <w:tcBorders>
              <w:top w:val="single" w:sz="4" w:space="0" w:color="000000"/>
              <w:left w:val="single" w:sz="4" w:space="0" w:color="000000"/>
              <w:bottom w:val="single" w:sz="4" w:space="0" w:color="000000"/>
              <w:right w:val="single" w:sz="4" w:space="0" w:color="000000"/>
            </w:tcBorders>
          </w:tcPr>
          <w:p w:rsidR="00785AB1" w:rsidRPr="00A95B01" w:rsidRDefault="00891CF4"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eastAsia="MS Mincho" w:hAnsi="Tahoma" w:cs="Tahoma"/>
                <w:bCs/>
                <w:color w:val="auto"/>
                <w:sz w:val="22"/>
                <w:szCs w:val="22"/>
                <w:lang w:eastAsia="pt-BR"/>
              </w:rPr>
              <w:t>20,0000</w:t>
            </w:r>
            <w:r w:rsidR="00785AB1" w:rsidRPr="00A95B01">
              <w:rPr>
                <w:rFonts w:ascii="Tahoma" w:eastAsia="MS Mincho" w:hAnsi="Tahoma" w:cs="Tahoma" w:hint="eastAsia"/>
                <w:bCs/>
                <w:color w:val="auto"/>
                <w:sz w:val="22"/>
                <w:szCs w:val="22"/>
                <w:lang w:eastAsia="pt-BR"/>
              </w:rPr>
              <w:t>%</w:t>
            </w:r>
          </w:p>
        </w:tc>
      </w:tr>
      <w:tr w:rsidR="00785AB1"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22 de julho de 2019</w:t>
            </w:r>
          </w:p>
        </w:tc>
        <w:tc>
          <w:tcPr>
            <w:tcW w:w="2977" w:type="dxa"/>
            <w:tcBorders>
              <w:top w:val="single" w:sz="4" w:space="0" w:color="000000"/>
              <w:left w:val="single" w:sz="4" w:space="0" w:color="000000"/>
              <w:bottom w:val="single" w:sz="4" w:space="0" w:color="000000"/>
              <w:right w:val="single" w:sz="4" w:space="0" w:color="000000"/>
            </w:tcBorders>
          </w:tcPr>
          <w:p w:rsidR="00785AB1" w:rsidRPr="00A95B01" w:rsidRDefault="00891CF4"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eastAsia="MS Mincho" w:hAnsi="Tahoma" w:cs="Tahoma"/>
                <w:bCs/>
                <w:color w:val="auto"/>
                <w:sz w:val="22"/>
                <w:szCs w:val="22"/>
                <w:lang w:eastAsia="pt-BR"/>
              </w:rPr>
              <w:t>25,0000</w:t>
            </w:r>
            <w:r w:rsidR="00785AB1" w:rsidRPr="00A95B01">
              <w:rPr>
                <w:rFonts w:ascii="Tahoma" w:eastAsia="MS Mincho" w:hAnsi="Tahoma" w:cs="Tahoma" w:hint="eastAsia"/>
                <w:bCs/>
                <w:color w:val="auto"/>
                <w:sz w:val="22"/>
                <w:szCs w:val="22"/>
                <w:lang w:eastAsia="pt-BR"/>
              </w:rPr>
              <w:t>%</w:t>
            </w:r>
          </w:p>
        </w:tc>
      </w:tr>
      <w:tr w:rsidR="00785AB1" w:rsidRPr="00A95B01" w:rsidTr="008B56C1">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22 de janeiro de 2020</w:t>
            </w:r>
          </w:p>
        </w:tc>
        <w:tc>
          <w:tcPr>
            <w:tcW w:w="2977" w:type="dxa"/>
            <w:tcBorders>
              <w:top w:val="single" w:sz="4" w:space="0" w:color="000000"/>
              <w:left w:val="single" w:sz="4" w:space="0" w:color="000000"/>
              <w:bottom w:val="single" w:sz="4" w:space="0" w:color="000000"/>
              <w:right w:val="single" w:sz="4" w:space="0" w:color="000000"/>
            </w:tcBorders>
            <w:vAlign w:val="center"/>
          </w:tcPr>
          <w:p w:rsidR="00785AB1" w:rsidRPr="00A95B01" w:rsidRDefault="00891CF4"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eastAsia="MS Mincho" w:hAnsi="Tahoma" w:cs="Tahoma"/>
                <w:bCs/>
                <w:color w:val="auto"/>
                <w:sz w:val="22"/>
                <w:szCs w:val="22"/>
                <w:lang w:eastAsia="pt-BR"/>
              </w:rPr>
              <w:t>33,3333</w:t>
            </w:r>
            <w:r w:rsidR="00785AB1" w:rsidRPr="00A95B01">
              <w:rPr>
                <w:rFonts w:ascii="Tahoma" w:eastAsia="MS Mincho" w:hAnsi="Tahoma" w:cs="Tahoma" w:hint="eastAsia"/>
                <w:bCs/>
                <w:color w:val="auto"/>
                <w:sz w:val="22"/>
                <w:szCs w:val="22"/>
                <w:lang w:eastAsia="pt-BR"/>
              </w:rPr>
              <w:t>%</w:t>
            </w:r>
          </w:p>
        </w:tc>
      </w:tr>
      <w:tr w:rsidR="00785AB1"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5AB1" w:rsidRPr="00A95B01" w:rsidRDefault="00785AB1"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hAnsi="Tahoma" w:cs="Tahoma"/>
                <w:color w:val="auto"/>
                <w:sz w:val="22"/>
                <w:szCs w:val="22"/>
              </w:rPr>
              <w:t>22 de julho de 2020</w:t>
            </w:r>
          </w:p>
        </w:tc>
        <w:tc>
          <w:tcPr>
            <w:tcW w:w="2977" w:type="dxa"/>
            <w:tcBorders>
              <w:top w:val="single" w:sz="4" w:space="0" w:color="000000"/>
              <w:left w:val="single" w:sz="4" w:space="0" w:color="000000"/>
              <w:bottom w:val="single" w:sz="4" w:space="0" w:color="000000"/>
              <w:right w:val="single" w:sz="4" w:space="0" w:color="000000"/>
            </w:tcBorders>
          </w:tcPr>
          <w:p w:rsidR="00785AB1" w:rsidRPr="00A95B01" w:rsidRDefault="00891CF4" w:rsidP="00785AB1">
            <w:pPr>
              <w:pStyle w:val="TextocomEspaamento"/>
              <w:spacing w:beforeAutospacing="1" w:after="0" w:line="320" w:lineRule="exact"/>
              <w:jc w:val="center"/>
              <w:rPr>
                <w:rFonts w:ascii="Tahoma" w:eastAsia="MS Mincho" w:hAnsi="Tahoma" w:cs="Tahoma"/>
                <w:bCs/>
                <w:color w:val="auto"/>
                <w:sz w:val="22"/>
                <w:szCs w:val="22"/>
                <w:lang w:eastAsia="pt-BR"/>
              </w:rPr>
            </w:pPr>
            <w:r>
              <w:rPr>
                <w:rFonts w:ascii="Tahoma" w:eastAsia="MS Mincho" w:hAnsi="Tahoma" w:cs="Tahoma"/>
                <w:bCs/>
                <w:color w:val="auto"/>
                <w:sz w:val="22"/>
                <w:szCs w:val="22"/>
                <w:lang w:eastAsia="pt-BR"/>
              </w:rPr>
              <w:t>50,0000</w:t>
            </w:r>
            <w:r w:rsidR="00785AB1" w:rsidRPr="00A95B01">
              <w:rPr>
                <w:rFonts w:ascii="Tahoma" w:eastAsia="MS Mincho" w:hAnsi="Tahoma" w:cs="Tahoma" w:hint="eastAsia"/>
                <w:bCs/>
                <w:color w:val="auto"/>
                <w:sz w:val="22"/>
                <w:szCs w:val="22"/>
                <w:lang w:eastAsia="pt-BR"/>
              </w:rPr>
              <w:t>%</w:t>
            </w:r>
          </w:p>
        </w:tc>
      </w:tr>
      <w:tr w:rsidR="007D697D"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D697D" w:rsidRPr="00A95B01" w:rsidRDefault="007D697D">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97D" w:rsidRPr="00A95B01" w:rsidRDefault="007D697D">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rsidR="007D697D" w:rsidRPr="00A95B01" w:rsidRDefault="007D697D">
            <w:pPr>
              <w:pStyle w:val="TextocomEspaamento"/>
              <w:spacing w:beforeAutospacing="1" w:after="0" w:line="320" w:lineRule="exact"/>
              <w:jc w:val="center"/>
              <w:rPr>
                <w:rFonts w:ascii="Tahoma" w:eastAsia="MS Mincho" w:hAnsi="Tahoma" w:cs="Tahoma"/>
                <w:bCs/>
                <w:color w:val="auto"/>
                <w:sz w:val="22"/>
                <w:szCs w:val="22"/>
              </w:rPr>
            </w:pPr>
            <w:r w:rsidRPr="00A95B01">
              <w:rPr>
                <w:rFonts w:ascii="Tahoma" w:eastAsia="MS Mincho" w:hAnsi="Tahoma" w:cs="Tahoma"/>
                <w:bCs/>
                <w:color w:val="auto"/>
                <w:sz w:val="22"/>
                <w:szCs w:val="22"/>
              </w:rPr>
              <w:t>100%</w:t>
            </w:r>
          </w:p>
        </w:tc>
      </w:tr>
    </w:tbl>
    <w:p w:rsidR="00DB7DFE" w:rsidRPr="004A724B" w:rsidRDefault="00DB7DFE">
      <w:pPr>
        <w:pStyle w:val="PargrafodaLista"/>
        <w:tabs>
          <w:tab w:val="left" w:pos="1134"/>
        </w:tabs>
        <w:spacing w:after="240" w:line="320" w:lineRule="exact"/>
        <w:ind w:left="0"/>
        <w:rPr>
          <w:rFonts w:ascii="Tahoma" w:hAnsi="Tahoma" w:cs="Tahoma"/>
          <w:sz w:val="22"/>
          <w:szCs w:val="22"/>
        </w:rPr>
      </w:pP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rsidR="00D4564C" w:rsidRPr="004A724B" w:rsidRDefault="00D4564C">
      <w:pPr>
        <w:keepNext/>
        <w:numPr>
          <w:ilvl w:val="1"/>
          <w:numId w:val="7"/>
        </w:numPr>
        <w:autoSpaceDE w:val="0"/>
        <w:autoSpaceDN w:val="0"/>
        <w:adjustRightInd w:val="0"/>
        <w:spacing w:before="100" w:beforeAutospacing="1" w:after="240" w:line="320" w:lineRule="exact"/>
        <w:outlineLvl w:val="0"/>
        <w:rPr>
          <w:rFonts w:cs="Tahoma"/>
          <w:b/>
          <w:szCs w:val="22"/>
        </w:rPr>
      </w:pPr>
      <w:bookmarkStart w:id="63" w:name="_DV_M112"/>
      <w:bookmarkStart w:id="64" w:name="_Ref501041265"/>
      <w:bookmarkStart w:id="65" w:name="_Ref447276717"/>
      <w:bookmarkEnd w:id="63"/>
      <w:r w:rsidRPr="00A95B01">
        <w:rPr>
          <w:rFonts w:cs="Tahoma"/>
          <w:b/>
          <w:szCs w:val="22"/>
        </w:rPr>
        <w:t>Garantias</w:t>
      </w:r>
      <w:bookmarkEnd w:id="64"/>
      <w:r w:rsidR="00956764" w:rsidRPr="00A95B01">
        <w:rPr>
          <w:rFonts w:cs="Tahoma"/>
          <w:b/>
          <w:szCs w:val="22"/>
        </w:rPr>
        <w:t xml:space="preserve"> Reais</w:t>
      </w:r>
    </w:p>
    <w:p w:rsidR="00956764" w:rsidRPr="004A724B" w:rsidRDefault="00956764">
      <w:pPr>
        <w:numPr>
          <w:ilvl w:val="2"/>
          <w:numId w:val="7"/>
        </w:numPr>
        <w:autoSpaceDE w:val="0"/>
        <w:autoSpaceDN w:val="0"/>
        <w:adjustRightInd w:val="0"/>
        <w:spacing w:before="100" w:beforeAutospacing="1" w:after="240" w:line="320" w:lineRule="exact"/>
        <w:outlineLvl w:val="0"/>
        <w:rPr>
          <w:rFonts w:cs="Tahoma"/>
          <w:b/>
          <w:szCs w:val="22"/>
        </w:rPr>
      </w:pPr>
      <w:bookmarkStart w:id="66" w:name="_Ref501347787"/>
      <w:r w:rsidRPr="00A95B01">
        <w:rPr>
          <w:rFonts w:cs="Tahoma"/>
          <w:szCs w:val="22"/>
        </w:rPr>
        <w:t>As Debêntures contarão com as garantias reais abaixo descritas, constituídas por meio do</w:t>
      </w:r>
      <w:bookmarkStart w:id="67" w:name="_DV_M223"/>
      <w:bookmarkEnd w:id="67"/>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bookmarkEnd w:id="66"/>
    </w:p>
    <w:p w:rsidR="00956764" w:rsidRPr="004A724B" w:rsidRDefault="00CC448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68" w:name="_DV_M20"/>
      <w:bookmarkStart w:id="69" w:name="_DV_M21"/>
      <w:bookmarkEnd w:id="68"/>
      <w:bookmarkEnd w:id="69"/>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w:t>
      </w:r>
      <w:r w:rsidR="00956764" w:rsidRPr="00A95B01">
        <w:rPr>
          <w:rFonts w:ascii="Tahoma" w:hAnsi="Tahoma" w:cs="Tahoma"/>
          <w:sz w:val="22"/>
          <w:szCs w:val="22"/>
        </w:rPr>
        <w:lastRenderedPageBreak/>
        <w:t xml:space="preserve">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 xml:space="preserve">”), constituída 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rsidR="00B264DE" w:rsidRDefault="00CC448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bookmarkStart w:id="70"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rsidR="00956764" w:rsidRPr="004A724B" w:rsidRDefault="00B264DE">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0"/>
      <w:r w:rsidR="00451EF4">
        <w:rPr>
          <w:rFonts w:ascii="Tahoma" w:hAnsi="Tahoma" w:cs="Tahoma"/>
          <w:sz w:val="22"/>
          <w:szCs w:val="22"/>
        </w:rPr>
        <w:t xml:space="preserve"> </w:t>
      </w:r>
    </w:p>
    <w:p w:rsidR="00956764" w:rsidRPr="004A724B" w:rsidRDefault="00956764">
      <w:pPr>
        <w:keepNext/>
        <w:numPr>
          <w:ilvl w:val="1"/>
          <w:numId w:val="7"/>
        </w:numPr>
        <w:autoSpaceDE w:val="0"/>
        <w:autoSpaceDN w:val="0"/>
        <w:adjustRightInd w:val="0"/>
        <w:spacing w:before="100" w:beforeAutospacing="1" w:after="240" w:line="320" w:lineRule="exact"/>
        <w:outlineLvl w:val="0"/>
        <w:rPr>
          <w:rFonts w:cs="Tahoma"/>
          <w:b/>
          <w:szCs w:val="22"/>
        </w:rPr>
      </w:pPr>
      <w:bookmarkStart w:id="71" w:name="_Ref501318659"/>
      <w:r w:rsidRPr="00A95B01">
        <w:rPr>
          <w:rFonts w:cs="Tahoma"/>
          <w:b/>
          <w:szCs w:val="22"/>
        </w:rPr>
        <w:t>Garantia Fidejussória</w:t>
      </w:r>
      <w:bookmarkEnd w:id="71"/>
    </w:p>
    <w:bookmarkEnd w:id="65"/>
    <w:p w:rsidR="00D4564C" w:rsidRPr="00A95B01" w:rsidRDefault="00956764">
      <w:pPr>
        <w:pStyle w:val="Corpodetexto"/>
        <w:numPr>
          <w:ilvl w:val="3"/>
          <w:numId w:val="7"/>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bookmarkStart w:id="72" w:name="_Ref501041095"/>
      <w:r w:rsidRPr="00A95B01">
        <w:rPr>
          <w:rFonts w:ascii="Tahoma" w:hAnsi="Tahoma" w:cs="Tahoma"/>
        </w:rPr>
        <w:lastRenderedPageBreak/>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72"/>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Fica desde já certo e ajustado que a inobservância, pelo Agente Fiduciário, dos prazos para execução da Fiança em favor dos Debenturistas não ensejará, sob hipótese nenhuma, perda de qualquer direito ou faculdade aqui previsto, </w:t>
      </w:r>
      <w:r w:rsidRPr="00A95B01">
        <w:rPr>
          <w:rFonts w:ascii="Tahoma" w:hAnsi="Tahoma" w:cs="Tahoma"/>
        </w:rPr>
        <w:lastRenderedPageBreak/>
        <w:t>podendo a Fiança ser excutida e exigida pelo Agente Fiduciário, judicial ou extrajudicialmente, quantas vezes forem necessárias até a integral liquidação das Obrigações Garantidas.</w:t>
      </w:r>
    </w:p>
    <w:p w:rsidR="00D4564C"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650115">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rsidR="004F66CB" w:rsidRPr="004A724B" w:rsidRDefault="004F66CB">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demais Garantidores nos termos desta Escritura de Emissão.</w:t>
      </w:r>
    </w:p>
    <w:p w:rsidR="00956764" w:rsidRPr="00A95B01" w:rsidRDefault="00956764">
      <w:pPr>
        <w:keepNext/>
        <w:numPr>
          <w:ilvl w:val="1"/>
          <w:numId w:val="7"/>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rsidR="00956764"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rsidR="00057D77" w:rsidRPr="00A95B01" w:rsidRDefault="008D2AD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Imunidade de Debenturistas</w:t>
      </w:r>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73" w:name="_Ref486951472"/>
      <w:r w:rsidRPr="00A95B01">
        <w:rPr>
          <w:rFonts w:eastAsia="MS Mincho" w:cs="Tahoma"/>
          <w:b/>
          <w:bCs/>
          <w:szCs w:val="22"/>
        </w:rPr>
        <w:t>Prorrogação dos Prazos</w:t>
      </w:r>
      <w:bookmarkEnd w:id="73"/>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74" w:name="_DV_C294"/>
      <w:r w:rsidRPr="00A95B01">
        <w:rPr>
          <w:rFonts w:eastAsia="Arial Unicode MS" w:cs="Tahoma"/>
          <w:w w:val="0"/>
          <w:szCs w:val="22"/>
        </w:rPr>
        <w:t xml:space="preserve">prorrogadas as datas de pagamento de qualquer obrigação, </w:t>
      </w:r>
      <w:bookmarkEnd w:id="74"/>
      <w:r w:rsidRPr="00A95B01">
        <w:rPr>
          <w:rFonts w:eastAsia="Arial Unicode MS" w:cs="Tahoma"/>
          <w:w w:val="0"/>
          <w:szCs w:val="22"/>
        </w:rPr>
        <w:t xml:space="preserve">até o primeiro Dia Útil subsequente, se </w:t>
      </w:r>
      <w:bookmarkStart w:id="75" w:name="_DV_C296"/>
      <w:r w:rsidRPr="00A95B01">
        <w:rPr>
          <w:rFonts w:eastAsia="Arial Unicode MS" w:cs="Tahoma"/>
          <w:w w:val="0"/>
          <w:szCs w:val="22"/>
        </w:rPr>
        <w:t xml:space="preserve">a data de </w:t>
      </w:r>
      <w:bookmarkEnd w:id="75"/>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76" w:name="_DV_M150"/>
      <w:bookmarkStart w:id="77" w:name="_Ref486951500"/>
      <w:bookmarkEnd w:id="76"/>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607B9" w:rsidRPr="00A95B01">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77"/>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rsidR="00D4564C"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607B9" w:rsidRPr="00A95B01">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xml:space="preserve">, o não comparecimento do Debenturista para receber o valor correspondente a quaisquer das obrigações pecuniárias devidas pela Emissora em razão das </w:t>
      </w:r>
      <w:r w:rsidRPr="00A95B01">
        <w:rPr>
          <w:rFonts w:eastAsia="Arial Unicode MS" w:cs="Tahoma"/>
          <w:w w:val="0"/>
          <w:szCs w:val="22"/>
        </w:rPr>
        <w:lastRenderedPageBreak/>
        <w:t>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78" w:name="_Ref486951535"/>
      <w:bookmarkStart w:id="79" w:name="_Ref499074591"/>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78"/>
      <w:bookmarkEnd w:id="79"/>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80"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1"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1"/>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0"/>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82" w:name="_DV_M234"/>
      <w:bookmarkStart w:id="83" w:name="_Toc349758712"/>
      <w:bookmarkStart w:id="84" w:name="_Toc499990365"/>
      <w:bookmarkEnd w:id="54"/>
      <w:bookmarkEnd w:id="82"/>
      <w:r w:rsidRPr="00A95B01">
        <w:rPr>
          <w:rFonts w:eastAsia="MS Mincho" w:cs="Tahoma"/>
          <w:b/>
          <w:bCs/>
          <w:smallCaps/>
          <w:szCs w:val="22"/>
        </w:rPr>
        <w:t>CLÁUSULA V</w:t>
      </w:r>
      <w:bookmarkEnd w:id="83"/>
      <w:r w:rsidRPr="00A95B01">
        <w:rPr>
          <w:rFonts w:eastAsia="MS Mincho" w:cs="Tahoma"/>
          <w:b/>
          <w:bCs/>
          <w:smallCaps/>
          <w:szCs w:val="22"/>
        </w:rPr>
        <w:t xml:space="preserve"> –</w:t>
      </w:r>
      <w:bookmarkStart w:id="85"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85"/>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rsidR="00B23C46" w:rsidRPr="00A95B01" w:rsidRDefault="00B23C4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rsidR="00B23C46" w:rsidRPr="00A95B01" w:rsidRDefault="00B23C4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rsidR="00115D3D" w:rsidRPr="00A95B01" w:rsidRDefault="00115D3D">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rsidR="00115D3D" w:rsidRPr="00A95B01"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A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 xml:space="preserve">ou do saldo do Valor Nominal Unitário </w:t>
      </w:r>
      <w:r w:rsidR="00285C6E" w:rsidRPr="00A95B01">
        <w:rPr>
          <w:rFonts w:ascii="Tahoma" w:hAnsi="Tahoma" w:cs="Tahoma"/>
        </w:rPr>
        <w:t xml:space="preserve"> 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rsidR="00115D3D" w:rsidRPr="00A95B01" w:rsidRDefault="00115D3D">
      <w:pPr>
        <w:pStyle w:val="Lista2"/>
        <w:numPr>
          <w:ilvl w:val="3"/>
          <w:numId w:val="7"/>
        </w:numPr>
        <w:tabs>
          <w:tab w:val="left" w:pos="851"/>
        </w:tabs>
        <w:spacing w:before="100" w:beforeAutospacing="1" w:after="240" w:line="320" w:lineRule="exact"/>
        <w:rPr>
          <w:rFonts w:ascii="Tahoma" w:hAnsi="Tahoma" w:cs="Tahoma"/>
          <w:sz w:val="22"/>
          <w:szCs w:val="22"/>
          <w:lang w:eastAsia="x-none"/>
        </w:rPr>
      </w:pPr>
      <w:bookmarkStart w:id="86"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Valor Nominal Unitário, 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tblGrid>
      <w:tr w:rsidR="00215E8D" w:rsidRPr="00A95B01" w:rsidTr="00972280">
        <w:trPr>
          <w:jc w:val="center"/>
        </w:trPr>
        <w:tc>
          <w:tcPr>
            <w:tcW w:w="5665" w:type="dxa"/>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18" w:type="dxa"/>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p>
        </w:tc>
      </w:tr>
      <w:tr w:rsidR="00215E8D" w:rsidRPr="00A95B01" w:rsidTr="00972280">
        <w:trPr>
          <w:jc w:val="center"/>
        </w:trPr>
        <w:tc>
          <w:tcPr>
            <w:tcW w:w="5665" w:type="dxa"/>
            <w:vAlign w:val="bottom"/>
          </w:tcPr>
          <w:p w:rsidR="00131231" w:rsidRPr="00972280" w:rsidRDefault="009050CC">
            <w:pPr>
              <w:pStyle w:val="TextocomEspaamento"/>
              <w:spacing w:beforeAutospacing="1" w:after="0" w:line="320" w:lineRule="exact"/>
              <w:jc w:val="center"/>
              <w:rPr>
                <w:rFonts w:eastAsia="MS Mincho"/>
                <w:lang w:eastAsia="x-none"/>
              </w:rPr>
            </w:pPr>
            <w:r w:rsidRPr="00972280">
              <w:rPr>
                <w:rFonts w:eastAsia="MS Mincho"/>
                <w:lang w:eastAsia="x-none"/>
              </w:rPr>
              <w:t xml:space="preserve">De </w:t>
            </w:r>
            <w:r w:rsidRPr="00972280">
              <w:rPr>
                <w:rFonts w:ascii="Tahoma" w:eastAsia="MS Mincho" w:hAnsi="Tahoma" w:cs="Tahoma"/>
                <w:color w:val="auto"/>
                <w:sz w:val="22"/>
                <w:szCs w:val="22"/>
                <w:lang w:eastAsia="x-none"/>
              </w:rPr>
              <w:t>22/01/2018 (inclusive) até 27/07/2018 (exclusive)</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1,50%</w:t>
            </w:r>
          </w:p>
        </w:tc>
      </w:tr>
      <w:tr w:rsidR="00215E8D" w:rsidRPr="00A95B01" w:rsidTr="00972280">
        <w:trPr>
          <w:jc w:val="center"/>
        </w:trPr>
        <w:tc>
          <w:tcPr>
            <w:tcW w:w="5665" w:type="dxa"/>
            <w:vAlign w:val="bottom"/>
          </w:tcPr>
          <w:p w:rsidR="00131231" w:rsidRPr="00972280" w:rsidRDefault="009050CC" w:rsidP="00F16B87">
            <w:pPr>
              <w:pStyle w:val="TextocomEspaamento"/>
              <w:spacing w:beforeAutospacing="1" w:after="0" w:line="320" w:lineRule="exact"/>
              <w:jc w:val="center"/>
              <w:rPr>
                <w:rFonts w:eastAsia="MS Mincho"/>
                <w:lang w:eastAsia="x-none"/>
              </w:rPr>
            </w:pPr>
            <w:r w:rsidRPr="00972280">
              <w:rPr>
                <w:rFonts w:eastAsia="MS Mincho"/>
                <w:lang w:eastAsia="x-none"/>
              </w:rPr>
              <w:t xml:space="preserve">De </w:t>
            </w:r>
            <w:r w:rsidRPr="00972280">
              <w:rPr>
                <w:rFonts w:ascii="Tahoma" w:eastAsia="MS Mincho" w:hAnsi="Tahoma" w:cs="Tahoma"/>
                <w:color w:val="auto"/>
                <w:sz w:val="22"/>
                <w:szCs w:val="22"/>
                <w:lang w:eastAsia="x-none"/>
              </w:rPr>
              <w:t>2</w:t>
            </w:r>
            <w:r w:rsidR="00F16B87">
              <w:rPr>
                <w:rFonts w:ascii="Tahoma" w:eastAsia="MS Mincho" w:hAnsi="Tahoma" w:cs="Tahoma"/>
                <w:color w:val="auto"/>
                <w:sz w:val="22"/>
                <w:szCs w:val="22"/>
                <w:lang w:eastAsia="x-none"/>
              </w:rPr>
              <w:t>7</w:t>
            </w:r>
            <w:r w:rsidRPr="00972280">
              <w:rPr>
                <w:rFonts w:ascii="Tahoma" w:eastAsia="MS Mincho" w:hAnsi="Tahoma" w:cs="Tahoma"/>
                <w:color w:val="auto"/>
                <w:sz w:val="22"/>
                <w:szCs w:val="22"/>
                <w:lang w:eastAsia="x-none"/>
              </w:rPr>
              <w:t>/07/2018 (inclusive) até 30/01/2019 (exclusive)</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1,00%</w:t>
            </w:r>
          </w:p>
        </w:tc>
      </w:tr>
      <w:tr w:rsidR="00215E8D" w:rsidRPr="00A95B01" w:rsidTr="00972280">
        <w:trPr>
          <w:jc w:val="center"/>
        </w:trPr>
        <w:tc>
          <w:tcPr>
            <w:tcW w:w="5665" w:type="dxa"/>
            <w:vAlign w:val="bottom"/>
          </w:tcPr>
          <w:p w:rsidR="00131231" w:rsidRPr="00972280" w:rsidRDefault="009050CC" w:rsidP="00F16B87">
            <w:pPr>
              <w:pStyle w:val="TextocomEspaamento"/>
              <w:spacing w:beforeAutospacing="1" w:after="0" w:line="320" w:lineRule="exact"/>
              <w:jc w:val="center"/>
              <w:rPr>
                <w:rFonts w:eastAsia="MS Mincho"/>
                <w:lang w:eastAsia="x-none"/>
              </w:rPr>
            </w:pPr>
            <w:r w:rsidRPr="00972280">
              <w:rPr>
                <w:rFonts w:eastAsia="MS Mincho"/>
                <w:lang w:eastAsia="x-none"/>
              </w:rPr>
              <w:t xml:space="preserve">De </w:t>
            </w:r>
            <w:r w:rsidRPr="00972280">
              <w:rPr>
                <w:rFonts w:ascii="Tahoma" w:eastAsia="MS Mincho" w:hAnsi="Tahoma" w:cs="Tahoma"/>
                <w:color w:val="auto"/>
                <w:sz w:val="22"/>
                <w:szCs w:val="22"/>
                <w:lang w:eastAsia="x-none"/>
              </w:rPr>
              <w:t>3</w:t>
            </w:r>
            <w:r w:rsidR="00F16B87">
              <w:rPr>
                <w:rFonts w:ascii="Tahoma" w:eastAsia="MS Mincho" w:hAnsi="Tahoma" w:cs="Tahoma"/>
                <w:color w:val="auto"/>
                <w:sz w:val="22"/>
                <w:szCs w:val="22"/>
                <w:lang w:eastAsia="x-none"/>
              </w:rPr>
              <w:t>0</w:t>
            </w:r>
            <w:r w:rsidRPr="00972280">
              <w:rPr>
                <w:rFonts w:ascii="Tahoma" w:eastAsia="MS Mincho" w:hAnsi="Tahoma" w:cs="Tahoma"/>
                <w:color w:val="auto"/>
                <w:sz w:val="22"/>
                <w:szCs w:val="22"/>
                <w:lang w:eastAsia="x-none"/>
              </w:rPr>
              <w:t>/01/2019 (inclusive) até 04/08/2019 (exclusive)</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0,80%</w:t>
            </w:r>
          </w:p>
        </w:tc>
      </w:tr>
      <w:tr w:rsidR="00215E8D" w:rsidRPr="00A95B01" w:rsidTr="00972280">
        <w:trPr>
          <w:jc w:val="center"/>
        </w:trPr>
        <w:tc>
          <w:tcPr>
            <w:tcW w:w="5665" w:type="dxa"/>
          </w:tcPr>
          <w:p w:rsidR="00131231" w:rsidRPr="00972280" w:rsidRDefault="009050CC" w:rsidP="00F16B87">
            <w:pPr>
              <w:pStyle w:val="TextocomEspaamento"/>
              <w:spacing w:beforeAutospacing="1" w:after="0" w:line="320" w:lineRule="exact"/>
              <w:jc w:val="center"/>
              <w:rPr>
                <w:rFonts w:eastAsia="MS Mincho"/>
                <w:lang w:eastAsia="x-none"/>
              </w:rPr>
            </w:pPr>
            <w:r w:rsidRPr="00972280">
              <w:rPr>
                <w:rFonts w:eastAsia="MS Mincho"/>
                <w:lang w:eastAsia="x-none"/>
              </w:rPr>
              <w:t xml:space="preserve">De </w:t>
            </w:r>
            <w:r w:rsidRPr="00972280">
              <w:rPr>
                <w:rFonts w:ascii="Tahoma" w:eastAsia="MS Mincho" w:hAnsi="Tahoma" w:cs="Tahoma"/>
                <w:color w:val="auto"/>
                <w:sz w:val="22"/>
                <w:szCs w:val="22"/>
                <w:lang w:eastAsia="x-none"/>
              </w:rPr>
              <w:t>0</w:t>
            </w:r>
            <w:r w:rsidR="00F16B87">
              <w:rPr>
                <w:rFonts w:ascii="Tahoma" w:eastAsia="MS Mincho" w:hAnsi="Tahoma" w:cs="Tahoma"/>
                <w:color w:val="auto"/>
                <w:sz w:val="22"/>
                <w:szCs w:val="22"/>
                <w:lang w:eastAsia="x-none"/>
              </w:rPr>
              <w:t>4</w:t>
            </w:r>
            <w:r w:rsidRPr="00972280">
              <w:rPr>
                <w:rFonts w:ascii="Tahoma" w:eastAsia="MS Mincho" w:hAnsi="Tahoma" w:cs="Tahoma"/>
                <w:color w:val="auto"/>
                <w:sz w:val="22"/>
                <w:szCs w:val="22"/>
                <w:lang w:eastAsia="x-none"/>
              </w:rPr>
              <w:t>/08/2019 (inclusive) até 06/02/2020 (exclusive)</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0,60%</w:t>
            </w:r>
          </w:p>
        </w:tc>
      </w:tr>
      <w:tr w:rsidR="00215E8D" w:rsidRPr="00A95B01" w:rsidTr="00972280">
        <w:trPr>
          <w:jc w:val="center"/>
        </w:trPr>
        <w:tc>
          <w:tcPr>
            <w:tcW w:w="5665" w:type="dxa"/>
          </w:tcPr>
          <w:p w:rsidR="00131231" w:rsidRPr="00972280" w:rsidRDefault="00131231" w:rsidP="00F16B87">
            <w:pPr>
              <w:pStyle w:val="TextocomEspaamento"/>
              <w:spacing w:beforeAutospacing="1" w:after="0" w:line="320" w:lineRule="exact"/>
              <w:jc w:val="center"/>
              <w:rPr>
                <w:rFonts w:eastAsia="MS Mincho"/>
                <w:lang w:eastAsia="x-none"/>
              </w:rPr>
            </w:pPr>
            <w:r w:rsidRPr="00972280">
              <w:rPr>
                <w:rFonts w:eastAsia="MS Mincho"/>
                <w:lang w:eastAsia="x-none"/>
              </w:rPr>
              <w:t xml:space="preserve">De </w:t>
            </w:r>
            <w:r w:rsidR="009050CC" w:rsidRPr="00972280">
              <w:rPr>
                <w:rFonts w:ascii="Tahoma" w:eastAsia="MS Mincho" w:hAnsi="Tahoma" w:cs="Tahoma"/>
                <w:color w:val="auto"/>
                <w:sz w:val="22"/>
                <w:szCs w:val="22"/>
                <w:lang w:eastAsia="x-none"/>
              </w:rPr>
              <w:t>0</w:t>
            </w:r>
            <w:r w:rsidR="00F16B87">
              <w:rPr>
                <w:rFonts w:ascii="Tahoma" w:eastAsia="MS Mincho" w:hAnsi="Tahoma" w:cs="Tahoma"/>
                <w:color w:val="auto"/>
                <w:sz w:val="22"/>
                <w:szCs w:val="22"/>
                <w:lang w:eastAsia="x-none"/>
              </w:rPr>
              <w:t>6</w:t>
            </w:r>
            <w:r w:rsidR="009050CC" w:rsidRPr="00972280">
              <w:rPr>
                <w:rFonts w:ascii="Tahoma" w:eastAsia="MS Mincho" w:hAnsi="Tahoma" w:cs="Tahoma"/>
                <w:color w:val="auto"/>
                <w:sz w:val="22"/>
                <w:szCs w:val="22"/>
                <w:lang w:eastAsia="x-none"/>
              </w:rPr>
              <w:t>/02/2020</w:t>
            </w:r>
            <w:r w:rsidR="009050CC" w:rsidRPr="00972280">
              <w:rPr>
                <w:rFonts w:eastAsia="MS Mincho"/>
                <w:lang w:eastAsia="x-none"/>
              </w:rPr>
              <w:t xml:space="preserve"> (inclusive) até </w:t>
            </w:r>
            <w:r w:rsidR="009050CC" w:rsidRPr="00972280">
              <w:rPr>
                <w:rFonts w:ascii="Tahoma" w:eastAsia="MS Mincho" w:hAnsi="Tahoma" w:cs="Tahoma"/>
                <w:color w:val="auto"/>
                <w:sz w:val="22"/>
                <w:szCs w:val="22"/>
                <w:lang w:eastAsia="x-none"/>
              </w:rPr>
              <w:t>11/08/2020 (exclusive)</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0,40%</w:t>
            </w:r>
          </w:p>
        </w:tc>
      </w:tr>
      <w:tr w:rsidR="00215E8D" w:rsidRPr="00A95B01" w:rsidTr="00972280">
        <w:trPr>
          <w:jc w:val="center"/>
        </w:trPr>
        <w:tc>
          <w:tcPr>
            <w:tcW w:w="5665" w:type="dxa"/>
            <w:vAlign w:val="bottom"/>
          </w:tcPr>
          <w:p w:rsidR="00131231" w:rsidRPr="00972280" w:rsidRDefault="009050CC" w:rsidP="00F16B87">
            <w:pPr>
              <w:pStyle w:val="TextocomEspaamento"/>
              <w:spacing w:beforeAutospacing="1" w:after="0" w:line="320" w:lineRule="exact"/>
              <w:jc w:val="center"/>
              <w:rPr>
                <w:rFonts w:eastAsia="MS Mincho"/>
                <w:lang w:eastAsia="x-none"/>
              </w:rPr>
            </w:pPr>
            <w:r w:rsidRPr="00972280">
              <w:rPr>
                <w:rFonts w:ascii="Tahoma" w:eastAsia="MS Mincho" w:hAnsi="Tahoma" w:cs="Tahoma"/>
                <w:color w:val="auto"/>
                <w:sz w:val="22"/>
                <w:szCs w:val="22"/>
                <w:lang w:eastAsia="x-none"/>
              </w:rPr>
              <w:t>De 1</w:t>
            </w:r>
            <w:r w:rsidR="00F16B87">
              <w:rPr>
                <w:rFonts w:ascii="Tahoma" w:eastAsia="MS Mincho" w:hAnsi="Tahoma" w:cs="Tahoma"/>
                <w:color w:val="auto"/>
                <w:sz w:val="22"/>
                <w:szCs w:val="22"/>
                <w:lang w:eastAsia="x-none"/>
              </w:rPr>
              <w:t>1</w:t>
            </w:r>
            <w:r w:rsidRPr="00972280">
              <w:rPr>
                <w:rFonts w:ascii="Tahoma" w:eastAsia="MS Mincho" w:hAnsi="Tahoma" w:cs="Tahoma"/>
                <w:color w:val="auto"/>
                <w:sz w:val="22"/>
                <w:szCs w:val="22"/>
                <w:lang w:eastAsia="x-none"/>
              </w:rPr>
              <w:t>/08/2020</w:t>
            </w:r>
            <w:r w:rsidRPr="00972280">
              <w:rPr>
                <w:rFonts w:eastAsia="MS Mincho"/>
                <w:lang w:eastAsia="x-none"/>
              </w:rPr>
              <w:t xml:space="preserve"> até a Data de Vencimento.</w:t>
            </w:r>
          </w:p>
        </w:tc>
        <w:tc>
          <w:tcPr>
            <w:tcW w:w="1418" w:type="dxa"/>
            <w:vAlign w:val="bottom"/>
          </w:tcPr>
          <w:p w:rsidR="00131231" w:rsidRPr="00A95B01" w:rsidRDefault="00131231">
            <w:pPr>
              <w:pStyle w:val="TextocomEspaamento"/>
              <w:spacing w:beforeAutospacing="1" w:after="0" w:line="320" w:lineRule="exact"/>
              <w:jc w:val="center"/>
              <w:rPr>
                <w:rStyle w:val="Hyperlink0"/>
                <w:rFonts w:ascii="Tahoma" w:eastAsia="Garamond" w:hAnsi="Tahoma" w:cs="Tahoma"/>
                <w:color w:val="auto"/>
                <w:sz w:val="22"/>
                <w:szCs w:val="22"/>
                <w:u w:val="none"/>
                <w:lang w:eastAsia="pt-BR"/>
              </w:rPr>
            </w:pPr>
            <w:r w:rsidRPr="00A95B01">
              <w:rPr>
                <w:rStyle w:val="Hyperlink0"/>
                <w:rFonts w:ascii="Tahoma" w:eastAsia="Garamond" w:hAnsi="Tahoma" w:cs="Tahoma"/>
                <w:color w:val="auto"/>
                <w:sz w:val="22"/>
                <w:szCs w:val="22"/>
                <w:u w:val="none"/>
                <w:lang w:eastAsia="pt-BR"/>
              </w:rPr>
              <w:t>0,20%</w:t>
            </w:r>
          </w:p>
        </w:tc>
      </w:tr>
    </w:tbl>
    <w:p w:rsidR="00115D3D" w:rsidRPr="00A95B01" w:rsidRDefault="00115D3D">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Pr="00A95B01">
        <w:rPr>
          <w:rFonts w:ascii="Tahoma" w:hAnsi="Tahoma" w:cs="Tahoma"/>
          <w:sz w:val="22"/>
          <w:szCs w:val="22"/>
          <w:lang w:eastAsia="x-none"/>
        </w:rPr>
        <w:t>para as Debêntures custodiadas eletronicamente na B3</w:t>
      </w:r>
      <w:r w:rsidRPr="00A95B01">
        <w:rPr>
          <w:rFonts w:ascii="Tahoma" w:hAnsi="Tahoma" w:cs="Tahoma"/>
          <w:b/>
          <w:sz w:val="22"/>
          <w:szCs w:val="22"/>
          <w:lang w:eastAsia="x-none"/>
        </w:rPr>
        <w:t xml:space="preserve"> </w:t>
      </w:r>
      <w:r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será realizada por meio do Banco Liquidante.</w:t>
      </w:r>
    </w:p>
    <w:p w:rsidR="00057D77" w:rsidRPr="00A95B01" w:rsidRDefault="00C2724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rsidR="00223191" w:rsidRPr="00A95B01" w:rsidRDefault="009A2A3A">
      <w:pPr>
        <w:numPr>
          <w:ilvl w:val="2"/>
          <w:numId w:val="7"/>
        </w:numPr>
        <w:autoSpaceDE w:val="0"/>
        <w:autoSpaceDN w:val="0"/>
        <w:adjustRightInd w:val="0"/>
        <w:spacing w:before="100" w:beforeAutospacing="1" w:after="240" w:line="320" w:lineRule="exact"/>
        <w:outlineLvl w:val="0"/>
        <w:rPr>
          <w:rFonts w:cs="Tahoma"/>
          <w:szCs w:val="22"/>
        </w:rPr>
      </w:pPr>
      <w:bookmarkStart w:id="87" w:name="_Ref501017510"/>
      <w:r w:rsidRPr="00A95B01">
        <w:rPr>
          <w:rFonts w:cs="Tahoma"/>
          <w:szCs w:val="22"/>
        </w:rPr>
        <w:t>A</w:t>
      </w:r>
      <w:r w:rsidR="009D41DE" w:rsidRPr="00A95B01">
        <w:rPr>
          <w:rFonts w:cs="Tahoma"/>
          <w:szCs w:val="22"/>
        </w:rPr>
        <w:t xml:space="preserve"> </w:t>
      </w:r>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87"/>
    </w:p>
    <w:p w:rsidR="00131231" w:rsidRPr="00A95B01" w:rsidRDefault="00131231">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285C6E" w:rsidRPr="00A95B01">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r w:rsidRPr="00A95B01">
        <w:rPr>
          <w:rFonts w:ascii="Tahoma" w:hAnsi="Tahoma" w:cs="Tahoma"/>
          <w:sz w:val="22"/>
          <w:szCs w:val="22"/>
          <w:lang w:eastAsia="x-none"/>
        </w:rPr>
        <w:t>.</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rsidR="00131231"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88" w:name="_DV_M153"/>
      <w:bookmarkEnd w:id="88"/>
      <w:r w:rsidRPr="00A95B01">
        <w:rPr>
          <w:rFonts w:eastAsia="MS Mincho" w:cs="Tahoma"/>
          <w:b/>
          <w:bCs/>
          <w:szCs w:val="22"/>
        </w:rPr>
        <w:t xml:space="preserve">Oferta de Resgate Antecipado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650115">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650115">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(iii)</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color w:val="000000"/>
          <w:szCs w:val="22"/>
        </w:rPr>
      </w:pPr>
      <w:bookmarkStart w:id="89"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89"/>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rsidR="00EB1CAF"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rsidR="00EB1CAF" w:rsidRPr="00B95B4F" w:rsidRDefault="000628D5" w:rsidP="00B95B4F">
      <w:pPr>
        <w:numPr>
          <w:ilvl w:val="2"/>
          <w:numId w:val="7"/>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rsidR="00EB1CAF" w:rsidRPr="00A95B01" w:rsidRDefault="00AB6C53">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rsidR="00E62A4A" w:rsidRPr="00A95B01" w:rsidRDefault="00E62A4A"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90" w:name="_DV_M236"/>
      <w:bookmarkStart w:id="91" w:name="_DV_M238"/>
      <w:bookmarkStart w:id="92" w:name="_Toc349758714"/>
      <w:bookmarkStart w:id="93" w:name="_DV_C350"/>
      <w:bookmarkEnd w:id="84"/>
      <w:bookmarkEnd w:id="90"/>
      <w:bookmarkEnd w:id="91"/>
      <w:r w:rsidRPr="00A95B01">
        <w:rPr>
          <w:rFonts w:eastAsia="MS Mincho" w:cs="Tahoma"/>
          <w:b/>
          <w:bCs/>
          <w:smallCaps/>
          <w:szCs w:val="22"/>
        </w:rPr>
        <w:t>CLÁUSULA SEXTA</w:t>
      </w:r>
      <w:bookmarkEnd w:id="92"/>
      <w:r w:rsidRPr="00A95B01">
        <w:rPr>
          <w:rFonts w:eastAsia="MS Mincho" w:cs="Tahoma"/>
          <w:b/>
          <w:bCs/>
          <w:smallCaps/>
          <w:szCs w:val="22"/>
        </w:rPr>
        <w:t xml:space="preserve"> – </w:t>
      </w:r>
      <w:bookmarkStart w:id="94" w:name="_Toc349758715"/>
      <w:r w:rsidRPr="00A95B01">
        <w:rPr>
          <w:rFonts w:eastAsia="MS Mincho" w:cs="Tahoma"/>
          <w:b/>
          <w:bCs/>
          <w:smallCaps/>
          <w:szCs w:val="22"/>
        </w:rPr>
        <w:t>VENCIMENTO ANTECIPADO</w:t>
      </w:r>
      <w:bookmarkEnd w:id="94"/>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bookmarkStart w:id="95" w:name="_DV_M239"/>
      <w:bookmarkEnd w:id="95"/>
      <w:r w:rsidRPr="00A95B01">
        <w:rPr>
          <w:rFonts w:eastAsia="Arial Unicode MS" w:cs="Tahoma"/>
          <w:b/>
          <w:w w:val="0"/>
          <w:szCs w:val="22"/>
        </w:rPr>
        <w:t xml:space="preserve">Vencimento Antecipado Automático </w:t>
      </w:r>
    </w:p>
    <w:p w:rsidR="00E62A4A" w:rsidRPr="00A95B01" w:rsidRDefault="00E62A4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96" w:name="_Ref488684714"/>
      <w:bookmarkStart w:id="97"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antecipadamente vencidas e imediatamente exigíveis todas as obrigações da Emissora referentes às Debêntures e a esta Escritura de Emissão, na data em que tomar ciência da ocorrência de qualquer um dos seguintes eventos (cada um, um “</w:t>
      </w:r>
      <w:r w:rsidRPr="00A95B01">
        <w:rPr>
          <w:rFonts w:eastAsia="Arial Unicode MS" w:cs="Tahoma"/>
          <w:w w:val="0"/>
          <w:szCs w:val="22"/>
          <w:u w:val="single"/>
        </w:rPr>
        <w:t>Evento de Vencimento Antecipado Automático</w:t>
      </w:r>
      <w:r w:rsidRPr="00A95B01">
        <w:rPr>
          <w:rFonts w:eastAsia="Arial Unicode MS" w:cs="Tahoma"/>
          <w:w w:val="0"/>
          <w:szCs w:val="22"/>
        </w:rPr>
        <w:t>”):</w:t>
      </w:r>
      <w:bookmarkEnd w:id="96"/>
      <w:bookmarkEnd w:id="97"/>
      <w:r w:rsidRPr="00A95B01">
        <w:rPr>
          <w:rFonts w:eastAsia="Arial Unicode MS" w:cs="Tahoma"/>
          <w:w w:val="0"/>
          <w:szCs w:val="22"/>
        </w:rPr>
        <w:t xml:space="preserve"> </w:t>
      </w:r>
    </w:p>
    <w:p w:rsidR="00E62A4A" w:rsidRPr="00A95B01" w:rsidRDefault="009A2A3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inadimplemento, pela Emissora</w:t>
      </w:r>
      <w:r w:rsidR="003509FC" w:rsidRPr="00A95B01">
        <w:rPr>
          <w:rFonts w:ascii="Tahoma" w:hAnsi="Tahoma" w:cs="Tahoma"/>
          <w:sz w:val="22"/>
          <w:szCs w:val="22"/>
        </w:rPr>
        <w:t xml:space="preserve"> e/ou por quaisquer Garantidores</w:t>
      </w:r>
      <w:r w:rsidRPr="00A95B01">
        <w:rPr>
          <w:rFonts w:ascii="Tahoma" w:hAnsi="Tahoma" w:cs="Tahoma"/>
          <w:sz w:val="22"/>
          <w:szCs w:val="22"/>
        </w:rPr>
        <w:t>, de qua</w:t>
      </w:r>
      <w:r w:rsidR="003509FC" w:rsidRPr="00A95B01">
        <w:rPr>
          <w:rFonts w:ascii="Tahoma" w:hAnsi="Tahoma" w:cs="Tahoma"/>
          <w:sz w:val="22"/>
          <w:szCs w:val="22"/>
        </w:rPr>
        <w:t>is</w:t>
      </w:r>
      <w:r w:rsidRPr="00A95B01">
        <w:rPr>
          <w:rFonts w:ascii="Tahoma" w:hAnsi="Tahoma" w:cs="Tahoma"/>
          <w:sz w:val="22"/>
          <w:szCs w:val="22"/>
        </w:rPr>
        <w:t xml:space="preserve">quer </w:t>
      </w:r>
      <w:r w:rsidR="003509FC" w:rsidRPr="00A95B01">
        <w:rPr>
          <w:rFonts w:ascii="Tahoma" w:hAnsi="Tahoma" w:cs="Tahoma"/>
          <w:sz w:val="22"/>
          <w:szCs w:val="22"/>
        </w:rPr>
        <w:t xml:space="preserve">de suas respectivas </w:t>
      </w:r>
      <w:r w:rsidRPr="00A95B01">
        <w:rPr>
          <w:rFonts w:ascii="Tahoma" w:hAnsi="Tahoma" w:cs="Tahoma"/>
          <w:sz w:val="22"/>
          <w:szCs w:val="22"/>
        </w:rPr>
        <w:t>obrigaç</w:t>
      </w:r>
      <w:r w:rsidR="003509FC" w:rsidRPr="00A95B01">
        <w:rPr>
          <w:rFonts w:ascii="Tahoma" w:hAnsi="Tahoma" w:cs="Tahoma"/>
          <w:sz w:val="22"/>
          <w:szCs w:val="22"/>
        </w:rPr>
        <w:t>ões</w:t>
      </w:r>
      <w:r w:rsidRPr="00A95B01">
        <w:rPr>
          <w:rFonts w:ascii="Tahoma" w:hAnsi="Tahoma" w:cs="Tahoma"/>
          <w:sz w:val="22"/>
          <w:szCs w:val="22"/>
        </w:rPr>
        <w:t xml:space="preserve"> pecuniária</w:t>
      </w:r>
      <w:r w:rsidR="003509FC" w:rsidRPr="00A95B01">
        <w:rPr>
          <w:rFonts w:ascii="Tahoma" w:hAnsi="Tahoma" w:cs="Tahoma"/>
          <w:sz w:val="22"/>
          <w:szCs w:val="22"/>
        </w:rPr>
        <w:t>s</w:t>
      </w:r>
      <w:r w:rsidRPr="00A95B01">
        <w:rPr>
          <w:rFonts w:ascii="Tahoma" w:hAnsi="Tahoma" w:cs="Tahoma"/>
          <w:sz w:val="22"/>
          <w:szCs w:val="22"/>
        </w:rPr>
        <w:t xml:space="preserve"> </w:t>
      </w:r>
      <w:r w:rsidR="005F6E41" w:rsidRPr="00A95B01">
        <w:rPr>
          <w:rFonts w:ascii="Tahoma" w:hAnsi="Tahoma" w:cs="Tahoma"/>
          <w:sz w:val="22"/>
          <w:szCs w:val="22"/>
        </w:rPr>
        <w:t>referentes às Debêntures</w:t>
      </w:r>
      <w:r w:rsidRPr="00A95B01">
        <w:rPr>
          <w:rFonts w:ascii="Tahoma" w:hAnsi="Tahoma" w:cs="Tahoma"/>
          <w:sz w:val="22"/>
          <w:szCs w:val="22"/>
        </w:rPr>
        <w:t xml:space="preserve">, não sanado no prazo de </w:t>
      </w:r>
      <w:r w:rsidR="0075742E">
        <w:rPr>
          <w:rFonts w:ascii="Tahoma" w:hAnsi="Tahoma" w:cs="Tahoma"/>
          <w:sz w:val="22"/>
          <w:szCs w:val="22"/>
        </w:rPr>
        <w:t>2</w:t>
      </w:r>
      <w:r w:rsidR="00634AC1" w:rsidRPr="00A95B01">
        <w:rPr>
          <w:rFonts w:ascii="Tahoma" w:hAnsi="Tahoma" w:cs="Tahoma"/>
          <w:sz w:val="22"/>
          <w:szCs w:val="22"/>
        </w:rPr>
        <w:t> </w:t>
      </w:r>
      <w:r w:rsidRPr="00A95B01">
        <w:rPr>
          <w:rFonts w:ascii="Tahoma" w:hAnsi="Tahoma" w:cs="Tahoma"/>
          <w:sz w:val="22"/>
          <w:szCs w:val="22"/>
        </w:rPr>
        <w:t>(</w:t>
      </w:r>
      <w:r w:rsidR="0075742E">
        <w:rPr>
          <w:rFonts w:ascii="Tahoma" w:hAnsi="Tahoma" w:cs="Tahoma"/>
          <w:sz w:val="22"/>
          <w:szCs w:val="22"/>
        </w:rPr>
        <w:t>dois</w:t>
      </w:r>
      <w:r w:rsidRPr="00A95B01">
        <w:rPr>
          <w:rFonts w:ascii="Tahoma" w:hAnsi="Tahoma" w:cs="Tahoma"/>
          <w:sz w:val="22"/>
          <w:szCs w:val="22"/>
        </w:rPr>
        <w:t>) Dia</w:t>
      </w:r>
      <w:r w:rsidR="0075742E">
        <w:rPr>
          <w:rFonts w:ascii="Tahoma" w:hAnsi="Tahoma" w:cs="Tahoma"/>
          <w:sz w:val="22"/>
          <w:szCs w:val="22"/>
        </w:rPr>
        <w:t>s</w:t>
      </w:r>
      <w:r w:rsidRPr="00A95B01">
        <w:rPr>
          <w:rFonts w:ascii="Tahoma" w:hAnsi="Tahoma" w:cs="Tahoma"/>
          <w:sz w:val="22"/>
          <w:szCs w:val="22"/>
        </w:rPr>
        <w:t xml:space="preserve"> </w:t>
      </w:r>
      <w:r w:rsidR="00634AC1" w:rsidRPr="00A95B01">
        <w:rPr>
          <w:rFonts w:ascii="Tahoma" w:hAnsi="Tahoma" w:cs="Tahoma"/>
          <w:sz w:val="22"/>
          <w:szCs w:val="22"/>
        </w:rPr>
        <w:t>Út</w:t>
      </w:r>
      <w:r w:rsidR="0075742E">
        <w:rPr>
          <w:rFonts w:ascii="Tahoma" w:hAnsi="Tahoma" w:cs="Tahoma"/>
          <w:sz w:val="22"/>
          <w:szCs w:val="22"/>
        </w:rPr>
        <w:t>eis</w:t>
      </w:r>
      <w:r w:rsidR="00634AC1" w:rsidRPr="00A95B01">
        <w:rPr>
          <w:rFonts w:ascii="Tahoma" w:hAnsi="Tahoma" w:cs="Tahoma"/>
          <w:sz w:val="22"/>
          <w:szCs w:val="22"/>
        </w:rPr>
        <w:t xml:space="preserve"> </w:t>
      </w:r>
      <w:r w:rsidRPr="00A95B01">
        <w:rPr>
          <w:rFonts w:ascii="Tahoma" w:hAnsi="Tahoma" w:cs="Tahoma"/>
          <w:sz w:val="22"/>
          <w:szCs w:val="22"/>
        </w:rPr>
        <w:t>da data do respectivo inadimplemento, sem prejuízo da aplicação dos Encargos Moratórios;</w:t>
      </w:r>
      <w:r w:rsidR="0013639F" w:rsidRPr="00A95B01">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nulidade, revogação, rescisão, cancelamento ou declaração de invalidade, ineficácia ou inexequibilidade desta Escritura de Emissão</w:t>
      </w:r>
      <w:r w:rsidR="00872616" w:rsidRPr="00A95B01">
        <w:rPr>
          <w:rFonts w:ascii="Tahoma" w:hAnsi="Tahoma" w:cs="Tahoma"/>
          <w:sz w:val="22"/>
          <w:szCs w:val="22"/>
        </w:rPr>
        <w:t xml:space="preserve"> </w:t>
      </w:r>
      <w:r w:rsidR="00634AC1" w:rsidRPr="00A95B01">
        <w:rPr>
          <w:rFonts w:ascii="Tahoma" w:hAnsi="Tahoma" w:cs="Tahoma"/>
          <w:sz w:val="22"/>
          <w:szCs w:val="22"/>
        </w:rPr>
        <w:t>e/</w:t>
      </w:r>
      <w:r w:rsidR="00872616" w:rsidRPr="00A95B01">
        <w:rPr>
          <w:rFonts w:ascii="Tahoma" w:hAnsi="Tahoma" w:cs="Tahoma"/>
          <w:sz w:val="22"/>
          <w:szCs w:val="22"/>
        </w:rPr>
        <w:t xml:space="preserve">ou </w:t>
      </w:r>
      <w:r w:rsidR="002C6C99" w:rsidRPr="00A95B01">
        <w:rPr>
          <w:rFonts w:ascii="Tahoma" w:hAnsi="Tahoma" w:cs="Tahoma"/>
          <w:sz w:val="22"/>
          <w:szCs w:val="22"/>
        </w:rPr>
        <w:t>dos Contratos de Garantia</w:t>
      </w:r>
      <w:r w:rsidRPr="00A95B01">
        <w:rPr>
          <w:rFonts w:ascii="Tahoma" w:hAnsi="Tahoma" w:cs="Tahoma"/>
          <w:sz w:val="22"/>
          <w:szCs w:val="22"/>
        </w:rPr>
        <w:t>;</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rsidR="005F6E41" w:rsidRPr="00A95B01" w:rsidRDefault="005F6E4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utilização dos recursos capitados com a Emissão para propósito distinto daquele estabelecido nesta Escritura de Emissão;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rsidR="00E62A4A" w:rsidRPr="00A95B01" w:rsidRDefault="002B24F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vencimento antecipado de quaisquer empréstimos, financiamentos ou operações de dívida ou financeiras (“</w:t>
      </w:r>
      <w:r w:rsidRPr="00A95B01">
        <w:rPr>
          <w:rFonts w:ascii="Tahoma" w:hAnsi="Tahoma" w:cs="Tahoma"/>
          <w:sz w:val="22"/>
          <w:szCs w:val="22"/>
          <w:u w:val="single"/>
        </w:rPr>
        <w:t>Dívida Financeira</w:t>
      </w:r>
      <w:r w:rsidRPr="00A95B01">
        <w:rPr>
          <w:rFonts w:ascii="Tahoma" w:hAnsi="Tahoma" w:cs="Tahoma"/>
          <w:sz w:val="22"/>
          <w:szCs w:val="22"/>
        </w:rPr>
        <w:t>”) da Emissora</w:t>
      </w:r>
      <w:r w:rsidR="00A85CDD" w:rsidRPr="00A95B01">
        <w:rPr>
          <w:rFonts w:ascii="Tahoma" w:hAnsi="Tahoma" w:cs="Tahoma"/>
          <w:sz w:val="22"/>
          <w:szCs w:val="22"/>
        </w:rPr>
        <w:t xml:space="preserve">, </w:t>
      </w:r>
      <w:r w:rsidR="00FC547C" w:rsidRPr="00A95B01">
        <w:rPr>
          <w:rFonts w:ascii="Tahoma" w:hAnsi="Tahoma" w:cs="Tahoma"/>
          <w:sz w:val="22"/>
          <w:szCs w:val="22"/>
        </w:rPr>
        <w:t>dos Garantidores</w:t>
      </w:r>
      <w:r w:rsidR="00A85CDD" w:rsidRPr="00A95B01">
        <w:rPr>
          <w:rFonts w:ascii="Tahoma" w:hAnsi="Tahoma" w:cs="Tahoma"/>
          <w:sz w:val="22"/>
          <w:szCs w:val="22"/>
        </w:rPr>
        <w:t xml:space="preserve"> </w:t>
      </w:r>
      <w:r w:rsidRPr="00A95B01">
        <w:rPr>
          <w:rFonts w:ascii="Tahoma" w:hAnsi="Tahoma" w:cs="Tahoma"/>
          <w:sz w:val="22"/>
          <w:szCs w:val="22"/>
        </w:rPr>
        <w:t>e/ou de qualquer Controlada</w:t>
      </w:r>
      <w:r w:rsidR="00FC547C" w:rsidRPr="00A95B01">
        <w:rPr>
          <w:rFonts w:ascii="Tahoma" w:hAnsi="Tahoma" w:cs="Tahoma"/>
          <w:sz w:val="22"/>
          <w:szCs w:val="22"/>
        </w:rPr>
        <w:t> </w:t>
      </w:r>
      <w:r w:rsidRPr="00A95B01">
        <w:rPr>
          <w:rFonts w:ascii="Tahoma" w:hAnsi="Tahoma" w:cs="Tahoma"/>
          <w:sz w:val="22"/>
          <w:szCs w:val="22"/>
        </w:rPr>
        <w:t xml:space="preserve">(ainda que na condição de garantidora), em valor, individual ou agregado, igual ou superior a </w:t>
      </w:r>
      <w:r w:rsidR="009720AA" w:rsidRPr="00A95B01">
        <w:rPr>
          <w:rFonts w:ascii="Tahoma" w:hAnsi="Tahoma" w:cs="Tahoma"/>
          <w:sz w:val="22"/>
          <w:szCs w:val="22"/>
        </w:rPr>
        <w:t>R$</w:t>
      </w:r>
      <w:r w:rsidR="009720AA">
        <w:rPr>
          <w:rFonts w:ascii="Tahoma" w:hAnsi="Tahoma" w:cs="Tahoma"/>
          <w:sz w:val="22"/>
          <w:szCs w:val="22"/>
        </w:rPr>
        <w:t>5.000.000,00</w:t>
      </w:r>
      <w:r w:rsidR="009720AA" w:rsidRPr="00A95B01">
        <w:rPr>
          <w:rFonts w:ascii="Tahoma" w:hAnsi="Tahoma" w:cs="Tahoma"/>
          <w:sz w:val="22"/>
          <w:szCs w:val="22"/>
        </w:rPr>
        <w:t>(</w:t>
      </w:r>
      <w:r w:rsidR="009720AA">
        <w:rPr>
          <w:rFonts w:ascii="Tahoma" w:hAnsi="Tahoma" w:cs="Tahoma"/>
          <w:sz w:val="22"/>
          <w:szCs w:val="22"/>
        </w:rPr>
        <w:t>cinco milhões de reais</w:t>
      </w:r>
      <w:r w:rsidR="009720AA" w:rsidRPr="00A95B01">
        <w:rPr>
          <w:rFonts w:ascii="Tahoma" w:hAnsi="Tahoma" w:cs="Tahoma"/>
          <w:sz w:val="22"/>
          <w:szCs w:val="22"/>
        </w:rPr>
        <w:t xml:space="preserve">), </w:t>
      </w:r>
      <w:r w:rsidRPr="00A95B01">
        <w:rPr>
          <w:rFonts w:ascii="Tahoma" w:hAnsi="Tahoma" w:cs="Tahoma"/>
          <w:sz w:val="22"/>
          <w:szCs w:val="22"/>
        </w:rPr>
        <w:t>ou seu equivalente em outras moedas;</w:t>
      </w:r>
      <w:r w:rsidR="001227A7" w:rsidRPr="00A95B01">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questionamento judicial pela Emissora</w:t>
      </w:r>
      <w:r w:rsidR="009A435D" w:rsidRPr="00A95B01">
        <w:rPr>
          <w:rFonts w:ascii="Tahoma" w:hAnsi="Tahoma" w:cs="Tahoma"/>
          <w:sz w:val="22"/>
          <w:szCs w:val="22"/>
        </w:rPr>
        <w:t xml:space="preserve">, </w:t>
      </w:r>
      <w:r w:rsidR="005F6E41" w:rsidRPr="00A95B01">
        <w:rPr>
          <w:rFonts w:ascii="Tahoma" w:hAnsi="Tahoma" w:cs="Tahoma"/>
          <w:sz w:val="22"/>
          <w:szCs w:val="22"/>
        </w:rPr>
        <w:t>pelo</w:t>
      </w:r>
      <w:r w:rsidR="009A435D" w:rsidRPr="00A95B01">
        <w:rPr>
          <w:rFonts w:ascii="Tahoma" w:hAnsi="Tahoma" w:cs="Tahoma"/>
          <w:sz w:val="22"/>
          <w:szCs w:val="22"/>
        </w:rPr>
        <w:t>s Garantidor</w:t>
      </w:r>
      <w:r w:rsidR="005F6E41" w:rsidRPr="00A95B01">
        <w:rPr>
          <w:rFonts w:ascii="Tahoma" w:hAnsi="Tahoma" w:cs="Tahoma"/>
          <w:sz w:val="22"/>
          <w:szCs w:val="22"/>
        </w:rPr>
        <w:t>e</w:t>
      </w:r>
      <w:r w:rsidR="009A435D" w:rsidRPr="00A95B01">
        <w:rPr>
          <w:rFonts w:ascii="Tahoma" w:hAnsi="Tahoma" w:cs="Tahoma"/>
          <w:sz w:val="22"/>
          <w:szCs w:val="22"/>
        </w:rPr>
        <w:t xml:space="preserve">s </w:t>
      </w:r>
      <w:r w:rsidRPr="00A95B01">
        <w:rPr>
          <w:rFonts w:ascii="Tahoma" w:hAnsi="Tahoma" w:cs="Tahoma"/>
          <w:sz w:val="22"/>
          <w:szCs w:val="22"/>
        </w:rPr>
        <w:t>e/ou por qualquer Controlada, da validade ou exequibilidade desta Escritura de Emissão</w:t>
      </w:r>
      <w:r w:rsidR="002C6C99" w:rsidRPr="00A95B01">
        <w:rPr>
          <w:rFonts w:ascii="Tahoma" w:hAnsi="Tahoma" w:cs="Tahoma"/>
          <w:sz w:val="22"/>
          <w:szCs w:val="22"/>
        </w:rPr>
        <w:t xml:space="preserve"> e/ou dos Contratos de Garantia</w:t>
      </w:r>
      <w:r w:rsidRPr="00A95B01">
        <w:rPr>
          <w:rFonts w:ascii="Tahoma" w:hAnsi="Tahoma" w:cs="Tahoma"/>
          <w:sz w:val="22"/>
          <w:szCs w:val="22"/>
        </w:rPr>
        <w:t>, bem como de quaisquer das obrigações estabelecidas neste instrumento;</w:t>
      </w:r>
    </w:p>
    <w:p w:rsidR="00FF23FF" w:rsidRPr="00A95B01" w:rsidRDefault="00FF23FF">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rsidR="00E62A4A" w:rsidRPr="00A95B01" w:rsidRDefault="002B24F1">
      <w:pPr>
        <w:pStyle w:val="PargrafodaLista"/>
        <w:numPr>
          <w:ilvl w:val="0"/>
          <w:numId w:val="8"/>
        </w:numPr>
        <w:spacing w:before="100" w:beforeAutospacing="1" w:after="240" w:line="320" w:lineRule="exact"/>
        <w:ind w:left="1134" w:hanging="1134"/>
        <w:jc w:val="both"/>
        <w:rPr>
          <w:rFonts w:ascii="Tahoma" w:hAnsi="Tahoma" w:cs="Tahoma"/>
          <w:sz w:val="22"/>
          <w:szCs w:val="22"/>
        </w:rPr>
      </w:pPr>
      <w:bookmarkStart w:id="98"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9720AA" w:rsidRPr="00A95B01">
        <w:rPr>
          <w:rFonts w:ascii="Tahoma" w:hAnsi="Tahoma" w:cs="Tahoma"/>
          <w:sz w:val="22"/>
          <w:szCs w:val="22"/>
        </w:rPr>
        <w:t>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98"/>
    </w:p>
    <w:p w:rsidR="00DF6677" w:rsidRPr="00A95B01" w:rsidRDefault="00DF667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rsidR="000E0A97" w:rsidRPr="00A95B01" w:rsidRDefault="000E0A97" w:rsidP="00AC6281">
      <w:pPr>
        <w:numPr>
          <w:ilvl w:val="0"/>
          <w:numId w:val="8"/>
        </w:numPr>
        <w:spacing w:before="100" w:beforeAutospacing="1" w:after="240" w:line="320" w:lineRule="exact"/>
        <w:ind w:left="1134" w:hanging="1134"/>
        <w:rPr>
          <w:rFonts w:cs="Tahoma"/>
          <w:szCs w:val="22"/>
        </w:rPr>
      </w:pPr>
      <w:r w:rsidRPr="00A95B01">
        <w:rPr>
          <w:rFonts w:cs="Tahoma"/>
          <w:szCs w:val="22"/>
        </w:rPr>
        <w:t>redução de capital social da Emissora, exceto para a absorção de prejuízos</w:t>
      </w:r>
      <w:r w:rsidR="00B95B4F" w:rsidRPr="00B95B4F">
        <w:rPr>
          <w:rFonts w:cs="Tahoma"/>
          <w:szCs w:val="22"/>
        </w:rPr>
        <w:t xml:space="preserve"> </w:t>
      </w:r>
      <w:r w:rsidR="00B95B4F">
        <w:rPr>
          <w:rFonts w:cs="Tahoma"/>
          <w:szCs w:val="22"/>
        </w:rPr>
        <w:t xml:space="preserve">sem previa anuência dos </w:t>
      </w:r>
      <w:r w:rsidR="00451EF4">
        <w:rPr>
          <w:rFonts w:cs="Tahoma"/>
          <w:szCs w:val="22"/>
        </w:rPr>
        <w:t>D</w:t>
      </w:r>
      <w:r w:rsidR="00B95B4F">
        <w:rPr>
          <w:rFonts w:cs="Tahoma"/>
          <w:szCs w:val="22"/>
        </w:rPr>
        <w:t>ebenturistas</w:t>
      </w:r>
      <w:r w:rsidRPr="00A95B01">
        <w:rPr>
          <w:rFonts w:cs="Tahoma"/>
          <w:szCs w:val="22"/>
        </w:rPr>
        <w:t>;</w:t>
      </w:r>
    </w:p>
    <w:p w:rsidR="000E0A97" w:rsidRPr="004A724B" w:rsidRDefault="00E62A4A"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000E0A97" w:rsidRPr="004A724B">
        <w:rPr>
          <w:rFonts w:ascii="Tahoma" w:hAnsi="Tahoma" w:cs="Tahoma"/>
          <w:sz w:val="22"/>
          <w:szCs w:val="22"/>
        </w:rPr>
        <w:t>;</w:t>
      </w:r>
      <w:r w:rsidR="00451EF4">
        <w:rPr>
          <w:rFonts w:ascii="Tahoma" w:hAnsi="Tahoma" w:cs="Tahoma"/>
          <w:sz w:val="22"/>
          <w:szCs w:val="22"/>
        </w:rPr>
        <w:t xml:space="preserve"> </w:t>
      </w:r>
    </w:p>
    <w:p w:rsidR="000E0A97" w:rsidRPr="004A724B" w:rsidRDefault="000E0A97"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protesto de títulos contra a Emissora, os Garantidores e/ou qualquer Controlada (ainda que na condição de garantidora), em valor, individual ou agregado, igual ou superior a R</w:t>
      </w:r>
      <w:r w:rsidR="009720AA" w:rsidRPr="004A724B">
        <w:rPr>
          <w:rFonts w:ascii="Tahoma" w:hAnsi="Tahoma" w:cs="Tahoma"/>
          <w:sz w:val="22"/>
          <w:szCs w:val="22"/>
        </w:rPr>
        <w:t>$</w:t>
      </w:r>
      <w:r w:rsidR="009720AA">
        <w:rPr>
          <w:rFonts w:ascii="Tahoma" w:hAnsi="Tahoma" w:cs="Tahoma"/>
          <w:sz w:val="22"/>
          <w:szCs w:val="22"/>
        </w:rPr>
        <w:t xml:space="preserve">5.000.000,00 </w:t>
      </w:r>
      <w:r w:rsidR="009720AA" w:rsidRPr="004A724B">
        <w:rPr>
          <w:rFonts w:ascii="Tahoma" w:hAnsi="Tahoma" w:cs="Tahoma"/>
          <w:sz w:val="22"/>
          <w:szCs w:val="22"/>
        </w:rPr>
        <w:t>(</w:t>
      </w:r>
      <w:r w:rsidR="009720AA">
        <w:rPr>
          <w:rFonts w:ascii="Tahoma" w:hAnsi="Tahoma" w:cs="Tahoma"/>
          <w:sz w:val="22"/>
          <w:szCs w:val="22"/>
        </w:rPr>
        <w:t>cinco milhões de reais</w:t>
      </w:r>
      <w:r w:rsidR="009720AA" w:rsidRPr="004A724B">
        <w:rPr>
          <w:rFonts w:ascii="Tahoma" w:hAnsi="Tahoma" w:cs="Tahoma"/>
          <w:sz w:val="22"/>
          <w:szCs w:val="22"/>
        </w:rPr>
        <w:t>),</w:t>
      </w:r>
      <w:r w:rsidRPr="004A724B">
        <w:rPr>
          <w:rFonts w:ascii="Tahoma" w:hAnsi="Tahoma" w:cs="Tahoma"/>
          <w:sz w:val="22"/>
          <w:szCs w:val="22"/>
        </w:rPr>
        <w:t xml:space="preserve"> ou seu equivalente em outras moedas, exceto se, no prazo legal, tiver sido validamente comprovado ao Agente Fiduciário que o(s) protesto(s)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A95B01" w:rsidRPr="00A95B01" w:rsidRDefault="00872616" w:rsidP="000E0A9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A95B01">
        <w:rPr>
          <w:rFonts w:ascii="Tahoma" w:hAnsi="Tahoma" w:cs="Tahoma"/>
          <w:sz w:val="22"/>
          <w:szCs w:val="22"/>
        </w:rPr>
        <w:t>; e</w:t>
      </w:r>
    </w:p>
    <w:p w:rsidR="002C6C99" w:rsidRPr="00A95B01" w:rsidRDefault="00A95B0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4A724B">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Pr>
          <w:rFonts w:ascii="Tahoma" w:hAnsi="Tahoma" w:cs="Tahoma"/>
          <w:sz w:val="22"/>
          <w:szCs w:val="22"/>
        </w:rPr>
        <w:t>5,0</w:t>
      </w:r>
      <w:r w:rsidR="009720AA" w:rsidRPr="004A724B">
        <w:rPr>
          <w:rFonts w:ascii="Tahoma" w:hAnsi="Tahoma" w:cs="Tahoma"/>
          <w:sz w:val="22"/>
          <w:szCs w:val="22"/>
        </w:rPr>
        <w:t>% (</w:t>
      </w:r>
      <w:r w:rsidR="009720AA">
        <w:rPr>
          <w:rFonts w:ascii="Tahoma" w:hAnsi="Tahoma" w:cs="Tahoma"/>
          <w:sz w:val="22"/>
          <w:szCs w:val="22"/>
        </w:rPr>
        <w:t>cinco</w:t>
      </w:r>
      <w:r w:rsidR="009720AA" w:rsidRPr="004A724B">
        <w:rPr>
          <w:rFonts w:ascii="Tahoma" w:hAnsi="Tahoma" w:cs="Tahoma"/>
          <w:sz w:val="22"/>
          <w:szCs w:val="22"/>
        </w:rPr>
        <w:t xml:space="preserve"> </w:t>
      </w:r>
      <w:r w:rsidRPr="004A724B">
        <w:rPr>
          <w:rFonts w:ascii="Tahoma" w:hAnsi="Tahoma" w:cs="Tahoma"/>
          <w:sz w:val="22"/>
          <w:szCs w:val="22"/>
        </w:rPr>
        <w:t>por cento) do ativo total da Emissora, com base nas mais recentes demonstrações financeiras consolidadas da Emissora</w:t>
      </w:r>
      <w:r w:rsidR="00B95B4F" w:rsidRPr="00B95B4F">
        <w:rPr>
          <w:rFonts w:ascii="Tahoma" w:eastAsia="Times New Roman" w:hAnsi="Tahoma" w:cs="Tahoma"/>
          <w:sz w:val="22"/>
          <w:szCs w:val="22"/>
        </w:rPr>
        <w:t xml:space="preserve"> </w:t>
      </w:r>
      <w:r w:rsidR="00B95B4F" w:rsidRPr="00B95B4F">
        <w:rPr>
          <w:rFonts w:ascii="Tahoma" w:hAnsi="Tahoma" w:cs="Tahoma"/>
          <w:sz w:val="22"/>
          <w:szCs w:val="22"/>
        </w:rPr>
        <w:t xml:space="preserve">sem previa anuência dos </w:t>
      </w:r>
      <w:r w:rsidR="009D08AB">
        <w:rPr>
          <w:rFonts w:ascii="Tahoma" w:hAnsi="Tahoma" w:cs="Tahoma"/>
          <w:sz w:val="22"/>
          <w:szCs w:val="22"/>
        </w:rPr>
        <w:t>D</w:t>
      </w:r>
      <w:r w:rsidR="00B95B4F" w:rsidRPr="00B95B4F">
        <w:rPr>
          <w:rFonts w:ascii="Tahoma" w:hAnsi="Tahoma" w:cs="Tahoma"/>
          <w:sz w:val="22"/>
          <w:szCs w:val="22"/>
        </w:rPr>
        <w:t>ebenturistas</w:t>
      </w:r>
      <w:r>
        <w:rPr>
          <w:rFonts w:ascii="Tahoma" w:hAnsi="Tahoma" w:cs="Tahoma"/>
          <w:sz w:val="22"/>
          <w:szCs w:val="22"/>
        </w:rPr>
        <w:t>.</w:t>
      </w:r>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rsidR="00E62A4A" w:rsidRPr="00A95B01" w:rsidRDefault="00E62A4A">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99"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650115">
        <w:rPr>
          <w:rFonts w:cs="Tahoma"/>
          <w:noProof/>
          <w:szCs w:val="22"/>
        </w:rPr>
        <w:t>6.5 abaixo</w:t>
      </w:r>
      <w:r w:rsidR="00945E05" w:rsidRPr="004A724B">
        <w:rPr>
          <w:rFonts w:cs="Tahoma"/>
          <w:noProof/>
          <w:szCs w:val="22"/>
        </w:rPr>
        <w:fldChar w:fldCharType="end"/>
      </w:r>
      <w:r w:rsidRPr="00A95B01">
        <w:rPr>
          <w:rFonts w:cs="Tahoma"/>
          <w:noProof/>
          <w:szCs w:val="22"/>
        </w:rPr>
        <w:t>, diante da ocorrência de qualquer uma das seguintes hipóteses (“</w:t>
      </w:r>
      <w:r w:rsidRPr="00A95B01">
        <w:rPr>
          <w:rFonts w:cs="Tahoma"/>
          <w:noProof/>
          <w:szCs w:val="22"/>
          <w:u w:val="single"/>
        </w:rPr>
        <w:t>Evento de Vencimento Antecipado Não Automático</w:t>
      </w:r>
      <w:r w:rsidRPr="00A95B01">
        <w:rPr>
          <w:rFonts w:cs="Tahoma"/>
          <w:noProof/>
          <w:szCs w:val="22"/>
        </w:rPr>
        <w:t>” e, em conjunto com Evento de Vencimento Antecipado Automático, “</w:t>
      </w:r>
      <w:r w:rsidRPr="00A95B01">
        <w:rPr>
          <w:rFonts w:cs="Tahoma"/>
          <w:noProof/>
          <w:szCs w:val="22"/>
          <w:u w:val="single"/>
        </w:rPr>
        <w:t>Evento de Vencimento Antecipado</w:t>
      </w:r>
      <w:r w:rsidRPr="00A95B01">
        <w:rPr>
          <w:rFonts w:cs="Tahoma"/>
          <w:noProof/>
          <w:szCs w:val="22"/>
        </w:rPr>
        <w:t>”):</w:t>
      </w:r>
      <w:bookmarkEnd w:id="99"/>
    </w:p>
    <w:p w:rsidR="00E62A4A" w:rsidRPr="00A95B01" w:rsidRDefault="00E62A4A" w:rsidP="004A724B">
      <w:pPr>
        <w:numPr>
          <w:ilvl w:val="0"/>
          <w:numId w:val="62"/>
        </w:numPr>
        <w:tabs>
          <w:tab w:val="clear" w:pos="1418"/>
          <w:tab w:val="num" w:pos="1134"/>
        </w:tabs>
        <w:spacing w:before="100" w:beforeAutospacing="1" w:after="240" w:line="320" w:lineRule="exact"/>
        <w:ind w:left="1134" w:hanging="1134"/>
        <w:rPr>
          <w:rFonts w:cs="Tahoma"/>
          <w:szCs w:val="22"/>
        </w:rPr>
      </w:pPr>
      <w:r w:rsidRPr="00A95B01">
        <w:rPr>
          <w:rFonts w:cs="Tahoma"/>
          <w:szCs w:val="22"/>
        </w:rPr>
        <w:t>inadimplemento, pela Emissora, de qualquer obrigação não pecuniária prevista nesta Escritura de Emissão</w:t>
      </w:r>
      <w:r w:rsidR="002C6C99" w:rsidRPr="00A95B01">
        <w:rPr>
          <w:rFonts w:cs="Tahoma"/>
          <w:szCs w:val="22"/>
        </w:rPr>
        <w:t xml:space="preserve"> e/ou nos Contratos de Garantia</w:t>
      </w:r>
      <w:r w:rsidRPr="00A95B01">
        <w:rPr>
          <w:rFonts w:cs="Tahoma"/>
          <w:szCs w:val="22"/>
        </w:rPr>
        <w:t xml:space="preserve">, não sanado no prazo de </w:t>
      </w:r>
      <w:r w:rsidR="002C6C99" w:rsidRPr="00A95B01">
        <w:rPr>
          <w:rFonts w:cs="Tahoma"/>
          <w:szCs w:val="22"/>
        </w:rPr>
        <w:t>5 </w:t>
      </w:r>
      <w:r w:rsidRPr="00A95B01">
        <w:rPr>
          <w:rFonts w:cs="Tahoma"/>
          <w:szCs w:val="22"/>
        </w:rPr>
        <w:t>(</w:t>
      </w:r>
      <w:r w:rsidR="002C6C99" w:rsidRPr="00A95B01">
        <w:rPr>
          <w:rFonts w:cs="Tahoma"/>
          <w:szCs w:val="22"/>
        </w:rPr>
        <w:t>cinco</w:t>
      </w:r>
      <w:r w:rsidRPr="00A95B01">
        <w:rPr>
          <w:rFonts w:cs="Tahoma"/>
          <w:szCs w:val="22"/>
        </w:rPr>
        <w:t>) dias contados da data do respectivo inadimplemento, sendo que o prazo previsto neste inciso não se aplica às obrigações para as quais tenha sido estipulado prazo de cura específico;</w:t>
      </w:r>
    </w:p>
    <w:p w:rsidR="00E62A4A" w:rsidRPr="00A95B01" w:rsidRDefault="00E62A4A">
      <w:pPr>
        <w:numPr>
          <w:ilvl w:val="0"/>
          <w:numId w:val="62"/>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rsidR="002B24F1" w:rsidRPr="00A95B01" w:rsidRDefault="002B24F1">
      <w:pPr>
        <w:numPr>
          <w:ilvl w:val="0"/>
          <w:numId w:val="62"/>
        </w:numPr>
        <w:spacing w:before="100" w:beforeAutospacing="1" w:after="240" w:line="320" w:lineRule="exact"/>
        <w:ind w:left="1134" w:hanging="1134"/>
        <w:rPr>
          <w:rFonts w:cs="Tahoma"/>
          <w:szCs w:val="22"/>
        </w:rPr>
      </w:pPr>
      <w:r w:rsidRPr="00A95B01">
        <w:rPr>
          <w:rFonts w:cs="Tahoma"/>
          <w:szCs w:val="22"/>
        </w:rPr>
        <w:t xml:space="preserve">inadimplemento de </w:t>
      </w:r>
      <w:r w:rsidR="00A46D7F" w:rsidRPr="00A95B01">
        <w:rPr>
          <w:rFonts w:cs="Tahoma"/>
          <w:szCs w:val="22"/>
        </w:rPr>
        <w:t xml:space="preserve">quaisquer </w:t>
      </w:r>
      <w:r w:rsidRPr="00A95B01">
        <w:rPr>
          <w:rFonts w:cs="Tahoma"/>
          <w:szCs w:val="22"/>
        </w:rPr>
        <w:t>Dívida</w:t>
      </w:r>
      <w:r w:rsidR="00A46D7F" w:rsidRPr="00A95B01">
        <w:rPr>
          <w:rFonts w:cs="Tahoma"/>
          <w:szCs w:val="22"/>
        </w:rPr>
        <w:t>s</w:t>
      </w:r>
      <w:r w:rsidRPr="00A95B01">
        <w:rPr>
          <w:rFonts w:cs="Tahoma"/>
          <w:szCs w:val="22"/>
        </w:rPr>
        <w:t xml:space="preserve"> Financeira</w:t>
      </w:r>
      <w:r w:rsidR="00A46D7F" w:rsidRPr="00A95B01">
        <w:rPr>
          <w:rFonts w:cs="Tahoma"/>
          <w:szCs w:val="22"/>
        </w:rPr>
        <w:t>s</w:t>
      </w:r>
      <w:r w:rsidRPr="00A95B01">
        <w:rPr>
          <w:rFonts w:cs="Tahoma"/>
          <w:szCs w:val="22"/>
        </w:rPr>
        <w:t xml:space="preserve"> da Emissora</w:t>
      </w:r>
      <w:r w:rsidR="00CD62E6" w:rsidRPr="00A95B01">
        <w:rPr>
          <w:rFonts w:cs="Tahoma"/>
          <w:szCs w:val="22"/>
        </w:rPr>
        <w:t xml:space="preserve">, </w:t>
      </w:r>
      <w:r w:rsidR="000E0A97" w:rsidRPr="00A95B01">
        <w:rPr>
          <w:rFonts w:cs="Tahoma"/>
          <w:szCs w:val="22"/>
        </w:rPr>
        <w:t>dos Garantidores</w:t>
      </w:r>
      <w:r w:rsidR="0074665F" w:rsidRPr="00A95B01">
        <w:rPr>
          <w:rFonts w:cs="Tahoma"/>
          <w:szCs w:val="22"/>
        </w:rPr>
        <w:t xml:space="preserve"> e/ou de qualquer Controlada (ainda que na condição de garantidora)</w:t>
      </w:r>
      <w:r w:rsidRPr="00A95B01">
        <w:rPr>
          <w:rFonts w:cs="Tahoma"/>
          <w:szCs w:val="22"/>
        </w:rPr>
        <w:t>, em valor, individual ou agregado, igual</w:t>
      </w:r>
      <w:r w:rsidR="000E0A97" w:rsidRPr="00A95B01">
        <w:rPr>
          <w:rFonts w:cs="Tahoma"/>
          <w:szCs w:val="22"/>
        </w:rPr>
        <w:t xml:space="preserve"> ou superior</w:t>
      </w:r>
      <w:r w:rsidRPr="00A95B01">
        <w:rPr>
          <w:rFonts w:cs="Tahoma"/>
          <w:szCs w:val="22"/>
        </w:rPr>
        <w:t xml:space="preserve"> a </w:t>
      </w:r>
      <w:r w:rsidR="007E6A68">
        <w:rPr>
          <w:rFonts w:cs="Tahoma"/>
          <w:szCs w:val="22"/>
        </w:rPr>
        <w:t>R$</w:t>
      </w:r>
      <w:r w:rsidR="004E1F24">
        <w:rPr>
          <w:rFonts w:cs="Tahoma"/>
          <w:szCs w:val="22"/>
        </w:rPr>
        <w:t>5.000.000,00</w:t>
      </w:r>
      <w:r w:rsidR="0075742E">
        <w:rPr>
          <w:rFonts w:cs="Tahoma"/>
          <w:szCs w:val="22"/>
        </w:rPr>
        <w:t xml:space="preserve"> </w:t>
      </w:r>
      <w:r w:rsidR="004E1F24" w:rsidRPr="00A95B01">
        <w:rPr>
          <w:rFonts w:cs="Tahoma"/>
          <w:szCs w:val="22"/>
        </w:rPr>
        <w:t>(</w:t>
      </w:r>
      <w:r w:rsidR="004E1F24">
        <w:rPr>
          <w:rFonts w:cs="Tahoma"/>
          <w:szCs w:val="22"/>
        </w:rPr>
        <w:t>cinco milhões de reais</w:t>
      </w:r>
      <w:r w:rsidR="004E1F24" w:rsidRPr="00A95B01">
        <w:rPr>
          <w:rFonts w:cs="Tahoma"/>
          <w:szCs w:val="22"/>
        </w:rPr>
        <w:t>)</w:t>
      </w:r>
      <w:r w:rsidRPr="00A95B01">
        <w:rPr>
          <w:rFonts w:cs="Tahoma"/>
          <w:szCs w:val="22"/>
        </w:rPr>
        <w:t xml:space="preserve">, ou seu equivalente em outras moedas, exceto se, no prazo previsto no respectivo contrato, ou, em sua falta, no prazo de até </w:t>
      </w:r>
      <w:r w:rsidR="00AD6501" w:rsidRPr="00A95B01">
        <w:rPr>
          <w:rFonts w:cs="Tahoma"/>
          <w:szCs w:val="22"/>
        </w:rPr>
        <w:t>5 </w:t>
      </w:r>
      <w:r w:rsidRPr="00A95B01">
        <w:rPr>
          <w:rFonts w:cs="Tahoma"/>
          <w:szCs w:val="22"/>
        </w:rPr>
        <w:t>(</w:t>
      </w:r>
      <w:r w:rsidR="00AD6501" w:rsidRPr="00A95B01">
        <w:rPr>
          <w:rFonts w:cs="Tahoma"/>
          <w:szCs w:val="22"/>
        </w:rPr>
        <w:t>cinco</w:t>
      </w:r>
      <w:r w:rsidRPr="00A95B01">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rsidR="00C7631B" w:rsidRPr="00A95B01" w:rsidRDefault="002B24F1">
      <w:pPr>
        <w:numPr>
          <w:ilvl w:val="0"/>
          <w:numId w:val="62"/>
        </w:numPr>
        <w:spacing w:before="100" w:beforeAutospacing="1" w:after="240" w:line="320" w:lineRule="exact"/>
        <w:ind w:left="1134" w:hanging="1134"/>
        <w:rPr>
          <w:rFonts w:cs="Tahoma"/>
          <w:szCs w:val="22"/>
        </w:rPr>
      </w:pPr>
      <w:r w:rsidRPr="00A95B01">
        <w:rPr>
          <w:rFonts w:cs="Tahoma"/>
          <w:szCs w:val="22"/>
        </w:rPr>
        <w:t>descumprimento, pela Emissora</w:t>
      </w:r>
      <w:r w:rsidR="00CD62E6" w:rsidRPr="00A95B01">
        <w:rPr>
          <w:rFonts w:cs="Tahoma"/>
          <w:szCs w:val="22"/>
        </w:rPr>
        <w:t xml:space="preserve">, </w:t>
      </w:r>
      <w:r w:rsidR="00D538BA" w:rsidRPr="00A95B01">
        <w:rPr>
          <w:rFonts w:cs="Tahoma"/>
          <w:szCs w:val="22"/>
        </w:rPr>
        <w:t xml:space="preserve">pelos </w:t>
      </w:r>
      <w:r w:rsidR="00CD62E6" w:rsidRPr="00A95B01">
        <w:rPr>
          <w:rFonts w:cs="Tahoma"/>
          <w:szCs w:val="22"/>
        </w:rPr>
        <w:t>Garantidores</w:t>
      </w:r>
      <w:r w:rsidRPr="00A95B01">
        <w:rPr>
          <w:rFonts w:cs="Tahoma"/>
          <w:szCs w:val="22"/>
        </w:rPr>
        <w:t xml:space="preserve"> e/ou por qualquer Controlada, de qualquer decisão judicial</w:t>
      </w:r>
      <w:r w:rsidR="00AB43DF" w:rsidRPr="00A95B01">
        <w:rPr>
          <w:rFonts w:cs="Tahoma"/>
          <w:szCs w:val="22"/>
        </w:rPr>
        <w:t xml:space="preserve"> </w:t>
      </w:r>
      <w:r w:rsidRPr="00A95B01">
        <w:rPr>
          <w:rFonts w:cs="Tahoma"/>
          <w:szCs w:val="22"/>
        </w:rPr>
        <w:t xml:space="preserve">e/ou de qualquer decisão arbitral, em valor, individual ou agregado, igual ou superior </w:t>
      </w:r>
      <w:r w:rsidR="00187B06">
        <w:rPr>
          <w:rFonts w:cs="Tahoma"/>
          <w:szCs w:val="22"/>
        </w:rPr>
        <w:t>a</w:t>
      </w:r>
      <w:bookmarkStart w:id="100" w:name="_GoBack"/>
      <w:bookmarkEnd w:id="100"/>
      <w:r w:rsidRPr="00A95B01">
        <w:rPr>
          <w:rFonts w:cs="Tahoma"/>
          <w:szCs w:val="22"/>
        </w:rPr>
        <w:t xml:space="preserve"> </w:t>
      </w:r>
      <w:r w:rsidR="007E6A68">
        <w:rPr>
          <w:rFonts w:cs="Tahoma"/>
          <w:szCs w:val="22"/>
        </w:rPr>
        <w:t>R$</w:t>
      </w:r>
      <w:r w:rsidR="004E1F24">
        <w:rPr>
          <w:rFonts w:cs="Tahoma"/>
          <w:szCs w:val="22"/>
        </w:rPr>
        <w:t>5.000.000,00</w:t>
      </w:r>
      <w:r w:rsidR="0075742E">
        <w:rPr>
          <w:rFonts w:cs="Tahoma"/>
          <w:szCs w:val="22"/>
        </w:rPr>
        <w:t xml:space="preserve"> </w:t>
      </w:r>
      <w:r w:rsidR="004E1F24" w:rsidRPr="00A95B01">
        <w:rPr>
          <w:rFonts w:cs="Tahoma"/>
          <w:szCs w:val="22"/>
        </w:rPr>
        <w:t>(</w:t>
      </w:r>
      <w:r w:rsidR="004E1F24">
        <w:rPr>
          <w:rFonts w:cs="Tahoma"/>
          <w:szCs w:val="22"/>
        </w:rPr>
        <w:t>cinco milhões de reais</w:t>
      </w:r>
      <w:r w:rsidR="004E1F24" w:rsidRPr="00A95B01">
        <w:rPr>
          <w:rFonts w:cs="Tahoma"/>
          <w:szCs w:val="22"/>
        </w:rPr>
        <w:t>),</w:t>
      </w:r>
      <w:r w:rsidRPr="00A95B01">
        <w:rPr>
          <w:rFonts w:cs="Tahoma"/>
          <w:szCs w:val="22"/>
        </w:rPr>
        <w:t>, ou seu equivalente em outras moedas;</w:t>
      </w:r>
      <w:r w:rsidR="00743AAE" w:rsidRPr="00A95B01">
        <w:rPr>
          <w:rFonts w:cs="Tahoma"/>
          <w:szCs w:val="22"/>
        </w:rPr>
        <w:t xml:space="preserve"> </w:t>
      </w:r>
    </w:p>
    <w:p w:rsidR="00E62A4A" w:rsidRPr="00A95B01" w:rsidRDefault="00E62A4A">
      <w:pPr>
        <w:numPr>
          <w:ilvl w:val="0"/>
          <w:numId w:val="62"/>
        </w:numPr>
        <w:spacing w:before="100" w:beforeAutospacing="1" w:after="240" w:line="320" w:lineRule="exact"/>
        <w:ind w:left="1134" w:hanging="1134"/>
        <w:rPr>
          <w:rFonts w:cs="Tahoma"/>
          <w:szCs w:val="22"/>
        </w:rPr>
      </w:pPr>
      <w:r w:rsidRPr="00A95B01">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Pr>
          <w:rFonts w:cs="Tahoma"/>
          <w:szCs w:val="22"/>
        </w:rPr>
        <w:t>5,0</w:t>
      </w:r>
      <w:r w:rsidR="004E1F24" w:rsidRPr="00A95B01">
        <w:rPr>
          <w:rFonts w:cs="Tahoma"/>
          <w:szCs w:val="22"/>
        </w:rPr>
        <w:t>% (</w:t>
      </w:r>
      <w:r w:rsidR="004E1F24">
        <w:rPr>
          <w:rFonts w:cs="Tahoma"/>
          <w:szCs w:val="22"/>
        </w:rPr>
        <w:t xml:space="preserve">cinco </w:t>
      </w:r>
      <w:r w:rsidRPr="00A95B01">
        <w:rPr>
          <w:rFonts w:cs="Tahoma"/>
          <w:szCs w:val="22"/>
        </w:rPr>
        <w:t xml:space="preserve">por cento) do ativo total da Emissora, com base </w:t>
      </w:r>
      <w:r w:rsidR="001227A7" w:rsidRPr="00A95B01">
        <w:rPr>
          <w:rFonts w:cs="Tahoma"/>
          <w:szCs w:val="22"/>
        </w:rPr>
        <w:t xml:space="preserve">na </w:t>
      </w:r>
      <w:r w:rsidRPr="00A95B01">
        <w:rPr>
          <w:rFonts w:cs="Tahoma"/>
          <w:szCs w:val="22"/>
        </w:rPr>
        <w:t xml:space="preserve">então mais recente </w:t>
      </w:r>
      <w:r w:rsidR="00A028C0" w:rsidRPr="00A95B01">
        <w:rPr>
          <w:rFonts w:cs="Tahoma"/>
          <w:szCs w:val="22"/>
        </w:rPr>
        <w:t xml:space="preserve">demonstração </w:t>
      </w:r>
      <w:r w:rsidRPr="00A95B01">
        <w:rPr>
          <w:rFonts w:cs="Tahoma"/>
          <w:szCs w:val="22"/>
        </w:rPr>
        <w:t>financeira consolidada da Emissora</w:t>
      </w:r>
      <w:r w:rsidR="00AB43DF" w:rsidRPr="00A95B01">
        <w:rPr>
          <w:rFonts w:cs="Tahoma"/>
          <w:szCs w:val="22"/>
        </w:rPr>
        <w:t>;</w:t>
      </w:r>
    </w:p>
    <w:p w:rsidR="00872616" w:rsidRPr="00A95B01" w:rsidRDefault="00872616">
      <w:pPr>
        <w:numPr>
          <w:ilvl w:val="0"/>
          <w:numId w:val="62"/>
        </w:numPr>
        <w:spacing w:before="100" w:beforeAutospacing="1" w:after="240" w:line="320" w:lineRule="exact"/>
        <w:ind w:left="1134" w:hanging="1134"/>
        <w:rPr>
          <w:rFonts w:cs="Tahoma"/>
          <w:szCs w:val="22"/>
        </w:rPr>
      </w:pPr>
      <w:r w:rsidRPr="00A95B01">
        <w:rPr>
          <w:rFonts w:eastAsia="Arial Unicode MS" w:cs="Tahoma"/>
          <w:bCs/>
          <w:szCs w:val="22"/>
        </w:rPr>
        <w:t>não obtenção, não renovação, cancelamento, revogação ou suspensão das autorizações, alvarás e/ou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rsidR="004F66CB" w:rsidRPr="00A95B01" w:rsidRDefault="00E62A4A">
      <w:pPr>
        <w:numPr>
          <w:ilvl w:val="0"/>
          <w:numId w:val="62"/>
        </w:numPr>
        <w:spacing w:before="100" w:beforeAutospacing="1" w:after="240" w:line="320" w:lineRule="exact"/>
        <w:ind w:left="1134" w:hanging="1134"/>
        <w:rPr>
          <w:rFonts w:cs="Tahoma"/>
          <w:szCs w:val="22"/>
        </w:rPr>
      </w:pPr>
      <w:bookmarkStart w:id="101" w:name="_Ref328666997"/>
      <w:r w:rsidRPr="00A95B01">
        <w:rPr>
          <w:rFonts w:cs="Tahoma"/>
          <w:szCs w:val="22"/>
        </w:rPr>
        <w:t>questionamento judicial,</w:t>
      </w:r>
      <w:r w:rsidRPr="00A95B01" w:rsidDel="008035B9">
        <w:rPr>
          <w:rFonts w:cs="Tahoma"/>
          <w:szCs w:val="22"/>
        </w:rPr>
        <w:t xml:space="preserve"> </w:t>
      </w:r>
      <w:r w:rsidRPr="00A95B01">
        <w:rPr>
          <w:rFonts w:cs="Tahoma"/>
          <w:szCs w:val="22"/>
        </w:rPr>
        <w:t>por qualquer terceiro, da validade ou exequibilidade desta Escritura de Emissão, bem como de quaisquer das obrigações estabelecidas em referidos instrumentos</w:t>
      </w:r>
      <w:r w:rsidR="00702FD8" w:rsidRPr="00A95B01">
        <w:rPr>
          <w:rFonts w:cs="Tahoma"/>
          <w:szCs w:val="22"/>
        </w:rPr>
        <w:t>, não sanado de forma definitiva no prazo de até 20 (vinte) dias contados da data em que a Emissora tomar ciência do ajuizamento de tal questionamento judicial</w:t>
      </w:r>
      <w:r w:rsidRPr="00A95B01">
        <w:rPr>
          <w:rFonts w:cs="Tahoma"/>
          <w:szCs w:val="22"/>
        </w:rPr>
        <w:t>;</w:t>
      </w:r>
      <w:r w:rsidR="00702FD8" w:rsidRPr="00A95B01">
        <w:rPr>
          <w:rFonts w:cs="Tahoma"/>
          <w:szCs w:val="22"/>
        </w:rPr>
        <w:t xml:space="preserve"> </w:t>
      </w:r>
      <w:bookmarkEnd w:id="101"/>
    </w:p>
    <w:p w:rsidR="00E62A4A" w:rsidRPr="00A95B01" w:rsidRDefault="003B5D3C" w:rsidP="004A724B">
      <w:pPr>
        <w:numPr>
          <w:ilvl w:val="0"/>
          <w:numId w:val="62"/>
        </w:numPr>
        <w:tabs>
          <w:tab w:val="clear" w:pos="1418"/>
          <w:tab w:val="num" w:pos="1134"/>
        </w:tabs>
        <w:suppressAutoHyphens/>
        <w:autoSpaceDE w:val="0"/>
        <w:autoSpaceDN w:val="0"/>
        <w:adjustRightInd w:val="0"/>
        <w:spacing w:after="240" w:line="320" w:lineRule="exact"/>
        <w:ind w:left="1134" w:hanging="1134"/>
        <w:rPr>
          <w:rFonts w:cs="Tahoma"/>
          <w:szCs w:val="22"/>
        </w:rPr>
      </w:pPr>
      <w:r>
        <w:rPr>
          <w:rFonts w:cs="Tahoma"/>
          <w:szCs w:val="22"/>
        </w:rPr>
        <w:t xml:space="preserve">se, em caso de </w:t>
      </w:r>
      <w:r w:rsidR="004F66CB" w:rsidRPr="00A95B01">
        <w:rPr>
          <w:rFonts w:cs="Tahoma"/>
          <w:szCs w:val="22"/>
        </w:rPr>
        <w:t>falecimento do Garantidor Pessoa Física</w:t>
      </w:r>
      <w:r>
        <w:rPr>
          <w:rFonts w:cs="Tahoma"/>
          <w:szCs w:val="22"/>
        </w:rPr>
        <w:t>, não houver nenhum</w:t>
      </w:r>
      <w:r w:rsidR="00BB3C71">
        <w:rPr>
          <w:rFonts w:cs="Tahoma"/>
          <w:szCs w:val="22"/>
        </w:rPr>
        <w:t xml:space="preserve"> herdeir</w:t>
      </w:r>
      <w:r>
        <w:rPr>
          <w:rFonts w:cs="Tahoma"/>
          <w:szCs w:val="22"/>
        </w:rPr>
        <w:t>o nem a</w:t>
      </w:r>
      <w:r w:rsidR="004F66CB" w:rsidRPr="00A95B01">
        <w:rPr>
          <w:rFonts w:cs="Tahoma"/>
          <w:szCs w:val="22"/>
        </w:rPr>
        <w:t xml:space="preserve"> apresentação</w:t>
      </w:r>
      <w:r w:rsidR="00BB3C71">
        <w:rPr>
          <w:rFonts w:cs="Tahoma"/>
          <w:szCs w:val="22"/>
        </w:rPr>
        <w:t>,</w:t>
      </w:r>
      <w:r w:rsidR="004F66CB" w:rsidRPr="00A95B01">
        <w:rPr>
          <w:rFonts w:cs="Tahoma"/>
          <w:szCs w:val="22"/>
        </w:rPr>
        <w:t xml:space="preserve"> pela Emissora</w:t>
      </w:r>
      <w:r w:rsidR="00BB3C71">
        <w:rPr>
          <w:rFonts w:cs="Tahoma"/>
          <w:szCs w:val="22"/>
        </w:rPr>
        <w:t>,</w:t>
      </w:r>
      <w:r w:rsidR="004F66CB" w:rsidRPr="00A95B01">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A95B01">
        <w:rPr>
          <w:rFonts w:cs="Tahoma"/>
          <w:szCs w:val="22"/>
        </w:rPr>
        <w:t>e</w:t>
      </w:r>
      <w:r w:rsidR="006E7206">
        <w:rPr>
          <w:rFonts w:cs="Tahoma"/>
          <w:szCs w:val="22"/>
        </w:rPr>
        <w:t xml:space="preserve"> </w:t>
      </w:r>
    </w:p>
    <w:p w:rsidR="004E1F24" w:rsidRPr="00835300" w:rsidRDefault="00DF6677" w:rsidP="004A724B">
      <w:pPr>
        <w:pStyle w:val="PargrafodaLista"/>
        <w:numPr>
          <w:ilvl w:val="0"/>
          <w:numId w:val="62"/>
        </w:numPr>
        <w:tabs>
          <w:tab w:val="clear" w:pos="1418"/>
          <w:tab w:val="num" w:pos="1134"/>
        </w:tabs>
        <w:spacing w:before="100" w:beforeAutospacing="1" w:after="240" w:line="320" w:lineRule="exact"/>
        <w:ind w:left="1134" w:hanging="1134"/>
        <w:jc w:val="both"/>
        <w:rPr>
          <w:rFonts w:ascii="Tahoma" w:hAnsi="Tahoma" w:cs="Tahoma"/>
          <w:sz w:val="22"/>
          <w:szCs w:val="22"/>
        </w:rPr>
      </w:pPr>
      <w:r w:rsidRPr="00A95B01">
        <w:rPr>
          <w:rFonts w:ascii="Tahoma" w:eastAsia="Times New Roman" w:hAnsi="Tahoma" w:cs="Tahoma"/>
          <w:sz w:val="22"/>
          <w:szCs w:val="22"/>
        </w:rPr>
        <w:t xml:space="preserve">se, finalizada uma investigação, inquérito ou procedimento administrativo ou judicial instaurado contra a Emissora, os Garantidores, suas controladoras, funcionários, seus conselheiros e diretores, for recebida denúncia contra tais pessoas envolvendo violação de qualquer lei ou regulamento relacionados à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A95B01">
        <w:rPr>
          <w:rFonts w:ascii="Tahoma" w:eastAsia="Times New Roman" w:hAnsi="Tahoma" w:cs="Tahoma"/>
          <w:i/>
          <w:sz w:val="22"/>
          <w:szCs w:val="22"/>
        </w:rPr>
        <w:t>U.S. Foreign Corrupt Practices Act of 1977</w:t>
      </w:r>
      <w:r w:rsidRPr="00A95B01">
        <w:rPr>
          <w:rFonts w:ascii="Tahoma" w:eastAsia="Times New Roman" w:hAnsi="Tahoma" w:cs="Tahoma"/>
          <w:sz w:val="22"/>
          <w:szCs w:val="22"/>
        </w:rPr>
        <w:t xml:space="preserve"> e no </w:t>
      </w:r>
      <w:r w:rsidRPr="00A95B01">
        <w:rPr>
          <w:rFonts w:ascii="Tahoma" w:eastAsia="Times New Roman" w:hAnsi="Tahoma" w:cs="Tahoma"/>
          <w:i/>
          <w:sz w:val="22"/>
          <w:szCs w:val="22"/>
        </w:rPr>
        <w:t>UK Bribery Act</w:t>
      </w:r>
      <w:r w:rsidRPr="00A95B01">
        <w:rPr>
          <w:rFonts w:ascii="Tahoma" w:eastAsia="Times New Roman" w:hAnsi="Tahoma" w:cs="Tahoma"/>
          <w:sz w:val="22"/>
          <w:szCs w:val="22"/>
        </w:rPr>
        <w:t xml:space="preserve">, conforme aplicável </w:t>
      </w:r>
      <w:r w:rsidR="00872616" w:rsidRPr="00A95B01">
        <w:rPr>
          <w:rFonts w:ascii="Tahoma" w:eastAsia="Times New Roman" w:hAnsi="Tahoma" w:cs="Tahoma"/>
          <w:sz w:val="22"/>
          <w:szCs w:val="22"/>
        </w:rPr>
        <w:t>(em conjunto “</w:t>
      </w:r>
      <w:r w:rsidR="00872616" w:rsidRPr="00A95B01">
        <w:rPr>
          <w:rFonts w:ascii="Tahoma" w:eastAsia="Times New Roman" w:hAnsi="Tahoma" w:cs="Tahoma"/>
          <w:sz w:val="22"/>
          <w:szCs w:val="22"/>
          <w:u w:val="single"/>
        </w:rPr>
        <w:t>Leis Anticorrupção</w:t>
      </w:r>
      <w:r w:rsidR="00872616" w:rsidRPr="00A95B01">
        <w:rPr>
          <w:rFonts w:ascii="Tahoma" w:eastAsia="Times New Roman" w:hAnsi="Tahoma" w:cs="Tahoma"/>
          <w:sz w:val="22"/>
          <w:szCs w:val="22"/>
        </w:rPr>
        <w:t>”)</w:t>
      </w:r>
      <w:r w:rsidR="004E1F24">
        <w:rPr>
          <w:rFonts w:ascii="Tahoma" w:eastAsia="Times New Roman"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w:t>
      </w:r>
      <w:r w:rsidR="007E26B5">
        <w:rPr>
          <w:rFonts w:ascii="Tahoma" w:hAnsi="Tahoma" w:cs="Tahoma"/>
          <w:sz w:val="22"/>
          <w:szCs w:val="22"/>
        </w:rPr>
        <w:t>EBrasil Gás e Energia</w:t>
      </w:r>
      <w:r w:rsidRPr="004A724B">
        <w:rPr>
          <w:rFonts w:ascii="Tahoma" w:hAnsi="Tahoma" w:cs="Tahoma"/>
          <w:sz w:val="22"/>
          <w:szCs w:val="22"/>
        </w:rPr>
        <w:t xml:space="preserve">, </w:t>
      </w:r>
      <w:r w:rsidR="0075742E" w:rsidRPr="00B67CF6">
        <w:rPr>
          <w:rFonts w:ascii="Tahoma" w:hAnsi="Tahoma" w:cs="Tahoma"/>
          <w:sz w:val="22"/>
          <w:szCs w:val="22"/>
        </w:rPr>
        <w:t xml:space="preserve">em valor, individual ou agregado, igual ou superior a </w:t>
      </w:r>
      <w:r w:rsidR="007E6A68">
        <w:rPr>
          <w:rFonts w:ascii="Tahoma" w:hAnsi="Tahoma" w:cs="Tahoma"/>
          <w:sz w:val="22"/>
          <w:szCs w:val="22"/>
        </w:rPr>
        <w:t>R$</w:t>
      </w:r>
      <w:r w:rsidR="0075742E">
        <w:rPr>
          <w:rFonts w:ascii="Tahoma" w:hAnsi="Tahoma" w:cs="Tahoma"/>
          <w:sz w:val="22"/>
          <w:szCs w:val="22"/>
        </w:rPr>
        <w:t>1</w:t>
      </w:r>
      <w:r w:rsidR="0075742E" w:rsidRPr="00B67CF6">
        <w:rPr>
          <w:rFonts w:ascii="Tahoma" w:hAnsi="Tahoma" w:cs="Tahoma"/>
          <w:sz w:val="22"/>
          <w:szCs w:val="22"/>
        </w:rPr>
        <w:t>.000.000,00</w:t>
      </w:r>
      <w:r w:rsidR="0075742E">
        <w:rPr>
          <w:rFonts w:ascii="Tahoma" w:hAnsi="Tahoma" w:cs="Tahoma"/>
          <w:sz w:val="22"/>
          <w:szCs w:val="22"/>
        </w:rPr>
        <w:t xml:space="preserve"> </w:t>
      </w:r>
      <w:r w:rsidR="0075742E" w:rsidRPr="00B67CF6">
        <w:rPr>
          <w:rFonts w:ascii="Tahoma" w:hAnsi="Tahoma" w:cs="Tahoma"/>
          <w:sz w:val="22"/>
          <w:szCs w:val="22"/>
        </w:rPr>
        <w:t>(</w:t>
      </w:r>
      <w:r w:rsidR="0075742E">
        <w:rPr>
          <w:rFonts w:ascii="Tahoma" w:hAnsi="Tahoma" w:cs="Tahoma"/>
          <w:sz w:val="22"/>
          <w:szCs w:val="22"/>
        </w:rPr>
        <w:t xml:space="preserve">um milhão </w:t>
      </w:r>
      <w:r w:rsidR="0075742E" w:rsidRPr="00B67CF6">
        <w:rPr>
          <w:rFonts w:ascii="Tahoma" w:hAnsi="Tahoma" w:cs="Tahoma"/>
          <w:sz w:val="22"/>
          <w:szCs w:val="22"/>
        </w:rPr>
        <w:t>de reais)</w:t>
      </w:r>
      <w:r w:rsidR="0075742E">
        <w:rPr>
          <w:rFonts w:ascii="Tahoma" w:hAnsi="Tahoma" w:cs="Tahoma"/>
          <w:sz w:val="22"/>
          <w:szCs w:val="22"/>
        </w:rPr>
        <w:t xml:space="preserve">, </w:t>
      </w:r>
      <w:r w:rsidRPr="004A724B">
        <w:rPr>
          <w:rFonts w:ascii="Tahoma" w:hAnsi="Tahoma" w:cs="Tahoma"/>
          <w:sz w:val="22"/>
          <w:szCs w:val="22"/>
        </w:rPr>
        <w:t xml:space="preserve">exceto se, no prazo legal, tiver sido validamente comprovado ao Agente Fiduciário que o(s) protesto(s)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4E1F24" w:rsidRPr="00A95B01"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rsidR="003B5D3C" w:rsidRPr="008B56C1"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bookmarkStart w:id="102"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02"/>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e</w:t>
      </w:r>
    </w:p>
    <w:p w:rsidR="00872616" w:rsidRPr="004E1F24" w:rsidRDefault="003B5D3C"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de mútuos pela EBrasil Gás e Energia</w:t>
      </w:r>
      <w:r>
        <w:rPr>
          <w:rFonts w:ascii="Tahoma" w:eastAsia="Times New Roman" w:hAnsi="Tahoma" w:cs="Tahoma"/>
          <w:sz w:val="22"/>
          <w:szCs w:val="22"/>
        </w:rPr>
        <w:t>, exceto se</w:t>
      </w:r>
      <w:r>
        <w:rPr>
          <w:rFonts w:ascii="Tahoma" w:hAnsi="Tahoma" w:cs="Tahoma"/>
          <w:sz w:val="22"/>
          <w:szCs w:val="22"/>
        </w:rPr>
        <w:t xml:space="preserve"> o pagamento dos mútuos contratados pela E</w:t>
      </w:r>
      <w:r w:rsidR="00796D0B">
        <w:rPr>
          <w:rFonts w:ascii="Tahoma" w:hAnsi="Tahoma" w:cs="Tahoma"/>
          <w:sz w:val="22"/>
          <w:szCs w:val="22"/>
        </w:rPr>
        <w:t>B</w:t>
      </w:r>
      <w:r>
        <w:rPr>
          <w:rFonts w:ascii="Tahoma" w:hAnsi="Tahoma" w:cs="Tahoma"/>
          <w:sz w:val="22"/>
          <w:szCs w:val="22"/>
        </w:rPr>
        <w:t xml:space="preserve">rasil Gás e Energia, tanto de juros como de principal, aconteça posteriormente </w:t>
      </w:r>
      <w:r w:rsidR="0079377D">
        <w:rPr>
          <w:rFonts w:ascii="Tahoma" w:hAnsi="Tahoma" w:cs="Tahoma"/>
          <w:sz w:val="22"/>
          <w:szCs w:val="22"/>
        </w:rPr>
        <w:t>ao resgate das</w:t>
      </w:r>
      <w:r>
        <w:rPr>
          <w:rFonts w:ascii="Tahoma" w:hAnsi="Tahoma" w:cs="Tahoma"/>
          <w:sz w:val="22"/>
          <w:szCs w:val="22"/>
        </w:rPr>
        <w:t xml:space="preserve"> Debentures.</w:t>
      </w:r>
    </w:p>
    <w:bookmarkEnd w:id="93"/>
    <w:p w:rsidR="00FD05EE" w:rsidRPr="008B56C1" w:rsidRDefault="00FD05EE">
      <w:pPr>
        <w:numPr>
          <w:ilvl w:val="1"/>
          <w:numId w:val="7"/>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rsidR="00945E05" w:rsidRPr="00A95B01" w:rsidRDefault="005C6A3B">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607B9" w:rsidRPr="00A95B01">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607B9" w:rsidRPr="00A95B01">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rsidR="005C6A3B" w:rsidRPr="00A95B01" w:rsidRDefault="00945E05">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5C6A3B" w:rsidRPr="00A95B01" w:rsidRDefault="005C6A3B">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03"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607B9" w:rsidRPr="00A95B01">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3B5D3C">
        <w:rPr>
          <w:rFonts w:eastAsia="MS Mincho" w:cs="Tahoma"/>
          <w:szCs w:val="22"/>
        </w:rPr>
        <w:t>2/3</w:t>
      </w:r>
      <w:r w:rsidR="004E1F24">
        <w:rPr>
          <w:rFonts w:eastAsia="MS Mincho" w:cs="Tahoma"/>
          <w:szCs w:val="22"/>
        </w:rPr>
        <w:t xml:space="preserve"> (</w:t>
      </w:r>
      <w:r w:rsidR="003B5D3C">
        <w:rPr>
          <w:rFonts w:eastAsia="MS Mincho" w:cs="Tahoma"/>
          <w:szCs w:val="22"/>
        </w:rPr>
        <w:t>dois terços</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03"/>
      <w:r w:rsidRPr="00A95B01">
        <w:rPr>
          <w:rFonts w:eastAsia="MS Mincho" w:cs="Tahoma"/>
          <w:szCs w:val="22"/>
        </w:rPr>
        <w:t xml:space="preserve"> </w:t>
      </w:r>
    </w:p>
    <w:p w:rsidR="005C6A3B" w:rsidRPr="00A95B01" w:rsidRDefault="005C6A3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04"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607B9" w:rsidRPr="00A95B01">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04"/>
    </w:p>
    <w:p w:rsidR="005C6A3B" w:rsidRPr="00A95B01" w:rsidRDefault="005C6A3B">
      <w:pPr>
        <w:numPr>
          <w:ilvl w:val="1"/>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650115">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eastAsia="Arial Unicode MS" w:cs="Tahoma"/>
          <w:w w:val="0"/>
          <w:szCs w:val="22"/>
        </w:rPr>
        <w:t>,</w:t>
      </w:r>
      <w:r w:rsidR="001006F5" w:rsidRPr="00A95B01">
        <w:rPr>
          <w:rFonts w:cs="Tahoma"/>
          <w:noProof/>
          <w:szCs w:val="22"/>
        </w:rPr>
        <w:t xml:space="preserve"> fora do âmbito da B3,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desde a 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rsidR="005C6A3B" w:rsidRPr="00A95B01" w:rsidRDefault="001006F5">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650115">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rsidR="009931A2"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05" w:name="_DV_M267"/>
      <w:bookmarkStart w:id="106" w:name="_Toc349758716"/>
      <w:bookmarkStart w:id="107" w:name="_Toc499990368"/>
      <w:bookmarkEnd w:id="105"/>
      <w:r w:rsidRPr="00A95B01">
        <w:rPr>
          <w:rFonts w:eastAsia="MS Mincho" w:cs="Tahoma"/>
          <w:b/>
          <w:bCs/>
          <w:smallCaps/>
          <w:szCs w:val="22"/>
        </w:rPr>
        <w:t>CLÁUSULA VII</w:t>
      </w:r>
      <w:bookmarkEnd w:id="106"/>
      <w:r w:rsidRPr="00A95B01">
        <w:rPr>
          <w:rFonts w:eastAsia="MS Mincho" w:cs="Tahoma"/>
          <w:b/>
          <w:bCs/>
          <w:smallCaps/>
          <w:w w:val="0"/>
          <w:szCs w:val="22"/>
        </w:rPr>
        <w:t xml:space="preserve"> – </w:t>
      </w:r>
      <w:bookmarkStart w:id="108" w:name="_Toc349758717"/>
      <w:bookmarkEnd w:id="107"/>
      <w:r w:rsidRPr="00A95B01">
        <w:rPr>
          <w:rFonts w:eastAsia="MS Mincho" w:cs="Tahoma"/>
          <w:b/>
          <w:bCs/>
          <w:smallCaps/>
          <w:w w:val="0"/>
          <w:szCs w:val="22"/>
        </w:rPr>
        <w:t xml:space="preserve">OBRIGAÇÕES ADICIONAIS DA </w:t>
      </w:r>
      <w:bookmarkStart w:id="109" w:name="_DV_M268"/>
      <w:bookmarkEnd w:id="109"/>
      <w:r w:rsidRPr="00A95B01">
        <w:rPr>
          <w:rFonts w:eastAsia="MS Mincho" w:cs="Tahoma"/>
          <w:b/>
          <w:bCs/>
          <w:smallCaps/>
          <w:w w:val="0"/>
          <w:szCs w:val="22"/>
        </w:rPr>
        <w:t>EMISSORA</w:t>
      </w:r>
      <w:bookmarkEnd w:id="108"/>
      <w:r w:rsidR="00E14DFB" w:rsidRPr="00A95B01">
        <w:rPr>
          <w:rFonts w:eastAsia="MS Mincho" w:cs="Tahoma"/>
          <w:b/>
          <w:bCs/>
          <w:w w:val="0"/>
          <w:szCs w:val="22"/>
        </w:rPr>
        <w:t xml:space="preserve"> E DOS GARANTIDORES</w:t>
      </w:r>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110" w:name="_DV_M269"/>
      <w:bookmarkStart w:id="111" w:name="_DV_M270"/>
      <w:bookmarkStart w:id="112" w:name="_DV_M271"/>
      <w:bookmarkEnd w:id="110"/>
      <w:bookmarkEnd w:id="111"/>
      <w:bookmarkEnd w:id="112"/>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13" w:name="_DV_M298"/>
      <w:bookmarkStart w:id="114" w:name="_Toc499990370"/>
      <w:bookmarkEnd w:id="113"/>
      <w:r w:rsidRPr="00A95B01">
        <w:rPr>
          <w:rFonts w:eastAsia="Arial Unicode MS" w:cs="Tahoma"/>
          <w:w w:val="0"/>
          <w:szCs w:val="22"/>
        </w:rPr>
        <w:t>fornecer ao Agente Fiduciário os seguintes documentos e informações:</w:t>
      </w:r>
    </w:p>
    <w:p w:rsidR="0043090B"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15" w:name="_DV_M190"/>
      <w:bookmarkStart w:id="116" w:name="_DV_M191"/>
      <w:bookmarkEnd w:id="115"/>
      <w:bookmarkEnd w:id="116"/>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rsidR="00057D77"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17" w:name="_DV_M194"/>
      <w:bookmarkStart w:id="118" w:name="_DV_M199"/>
      <w:bookmarkStart w:id="119" w:name="_DV_M200"/>
      <w:bookmarkStart w:id="120" w:name="_DV_M201"/>
      <w:bookmarkStart w:id="121" w:name="_DV_M202"/>
      <w:bookmarkEnd w:id="117"/>
      <w:bookmarkEnd w:id="118"/>
      <w:bookmarkEnd w:id="119"/>
      <w:bookmarkEnd w:id="120"/>
      <w:bookmarkEnd w:id="121"/>
      <w:r w:rsidRPr="00A95B01">
        <w:rPr>
          <w:rFonts w:eastAsia="Arial Unicode MS" w:cs="Tahoma"/>
          <w:w w:val="0"/>
          <w:szCs w:val="22"/>
        </w:rPr>
        <w:t>no prazo máximo de 5 (cinco) Dias Úteis, qualquer informação que, razoavelmente, lhe venha a ser solicitada;</w:t>
      </w:r>
    </w:p>
    <w:p w:rsidR="00057D77" w:rsidRPr="00A95B01" w:rsidRDefault="002C4214">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rsidR="002C4214" w:rsidRPr="00A95B01" w:rsidRDefault="002C4214">
      <w:pPr>
        <w:numPr>
          <w:ilvl w:val="0"/>
          <w:numId w:val="10"/>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rsidR="00717D15"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rsidR="00B132CD" w:rsidRPr="00A95B01" w:rsidRDefault="001D6F91">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rsidR="002C4214" w:rsidRPr="00A95B01" w:rsidRDefault="002C4214"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bookmarkStart w:id="122" w:name="_Ref285571943"/>
      <w:r w:rsidRPr="00A95B01">
        <w:rPr>
          <w:rFonts w:cs="Tahoma"/>
          <w:szCs w:val="22"/>
        </w:rPr>
        <w:t xml:space="preserve">preparar </w:t>
      </w:r>
      <w:r w:rsidRPr="00A95B01">
        <w:rPr>
          <w:rFonts w:eastAsia="Arial Unicode MS" w:cs="Tahoma"/>
          <w:w w:val="0"/>
          <w:szCs w:val="22"/>
        </w:rPr>
        <w:t>demonstrações</w:t>
      </w:r>
      <w:r w:rsidRPr="00A95B01">
        <w:rPr>
          <w:rFonts w:cs="Tahoma"/>
          <w:szCs w:val="22"/>
        </w:rPr>
        <w:t xml:space="preserve"> financeiras de encerramento de exercício e, se o caso, demonstrações consolidadas, em conformidade com a Lei das Sociedades por Ações, e com as regras emitidas pela CVM;</w:t>
      </w:r>
      <w:r w:rsidR="009D41DE" w:rsidRPr="00A95B01">
        <w:rPr>
          <w:rFonts w:cs="Tahoma"/>
          <w:szCs w:val="22"/>
        </w:rPr>
        <w:t xml:space="preserve"> </w:t>
      </w:r>
    </w:p>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submeter suas demonstrações financeiras a auditoria, por auditor registrado na CVM; </w:t>
      </w:r>
    </w:p>
    <w:bookmarkEnd w:id="122"/>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divulgar </w:t>
      </w:r>
      <w:r w:rsidRPr="00A95B01">
        <w:rPr>
          <w:rFonts w:eastAsia="Arial Unicode MS" w:cs="Tahoma"/>
          <w:w w:val="0"/>
          <w:szCs w:val="22"/>
        </w:rPr>
        <w:t>suas</w:t>
      </w:r>
      <w:r w:rsidRPr="00A95B01">
        <w:rPr>
          <w:rFonts w:cs="Tahoma"/>
          <w:szCs w:val="22"/>
        </w:rPr>
        <w:t xml:space="preserve"> demonstrações financeiras, acompanhadas de notas explicativas e parecer dos auditores independentes, em sua página na rede mundial de computadores, dentro de 3 (três) meses contados do encerramento do exercício social;</w:t>
      </w:r>
    </w:p>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bookmarkStart w:id="123" w:name="_Ref278277903"/>
      <w:bookmarkStart w:id="124" w:name="_Ref168844063"/>
      <w:bookmarkStart w:id="125" w:name="_Ref168844180"/>
      <w:r w:rsidRPr="00A95B01">
        <w:rPr>
          <w:rFonts w:cs="Tahoma"/>
          <w:szCs w:val="22"/>
        </w:rPr>
        <w:t xml:space="preserve">manter </w:t>
      </w:r>
      <w:r w:rsidRPr="00A95B01">
        <w:rPr>
          <w:rFonts w:eastAsia="Arial Unicode MS" w:cs="Tahoma"/>
          <w:w w:val="0"/>
          <w:szCs w:val="22"/>
        </w:rPr>
        <w:t>os</w:t>
      </w:r>
      <w:r w:rsidRPr="00A95B01">
        <w:rPr>
          <w:rFonts w:cs="Tahoma"/>
          <w:szCs w:val="22"/>
        </w:rPr>
        <w:t xml:space="preserve"> documentos mencionados no inciso “c” acima em sua página na rede mundial de computadores, por um prazo de 3 (três) anos; </w:t>
      </w:r>
    </w:p>
    <w:bookmarkEnd w:id="123"/>
    <w:bookmarkEnd w:id="124"/>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r w:rsidRPr="00A95B01">
        <w:rPr>
          <w:rFonts w:cs="Tahoma"/>
          <w:szCs w:val="22"/>
        </w:rPr>
        <w:t>observar as disposições Instrução CVM 358, no tocante ao dever de sigilo e vedações à negociação;</w:t>
      </w:r>
    </w:p>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divulgar em sua página na rede mundial de computadores a ocorrência de </w:t>
      </w:r>
      <w:r w:rsidR="000B0236" w:rsidRPr="00A95B01">
        <w:rPr>
          <w:rFonts w:cs="Tahoma"/>
          <w:szCs w:val="22"/>
        </w:rPr>
        <w:t>fato relevante</w:t>
      </w:r>
      <w:r w:rsidRPr="00A95B01">
        <w:rPr>
          <w:rFonts w:cs="Tahoma"/>
          <w:szCs w:val="22"/>
        </w:rPr>
        <w:t>, conforme definido pelo art. 2º da Instrução CVM 358, comunicando imediatamente ao Coordenador da oferta e ao Agente Fiduciário; e</w:t>
      </w:r>
    </w:p>
    <w:p w:rsidR="002C4214" w:rsidRPr="00A95B01" w:rsidRDefault="002C4214">
      <w:pPr>
        <w:numPr>
          <w:ilvl w:val="0"/>
          <w:numId w:val="59"/>
        </w:numPr>
        <w:autoSpaceDE w:val="0"/>
        <w:autoSpaceDN w:val="0"/>
        <w:adjustRightInd w:val="0"/>
        <w:spacing w:before="100" w:beforeAutospacing="1" w:after="240" w:line="320" w:lineRule="exact"/>
        <w:ind w:left="1701" w:hanging="567"/>
        <w:rPr>
          <w:rFonts w:cs="Tahoma"/>
          <w:szCs w:val="22"/>
        </w:rPr>
      </w:pPr>
      <w:r w:rsidRPr="00A95B01">
        <w:rPr>
          <w:rFonts w:cs="Tahoma"/>
          <w:szCs w:val="22"/>
        </w:rPr>
        <w:t>fornecer informações solicitadas pela CVM e/ou pela B3.</w:t>
      </w:r>
    </w:p>
    <w:bookmarkEnd w:id="125"/>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rsidR="002B64CC"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607B9" w:rsidRPr="00A95B01">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rsidR="00856EF5" w:rsidRPr="00A95B01" w:rsidRDefault="00856EF5"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de boa-fé pela </w:t>
      </w:r>
      <w:r w:rsidR="00B55AE2" w:rsidRPr="00A95B01">
        <w:rPr>
          <w:rFonts w:eastAsia="Arial Unicode MS" w:cs="Tahoma"/>
          <w:w w:val="0"/>
          <w:szCs w:val="22"/>
        </w:rPr>
        <w:t>Emissora</w:t>
      </w:r>
      <w:r w:rsidRPr="00A95B01">
        <w:rPr>
          <w:rFonts w:eastAsia="Arial Unicode MS" w:cs="Tahoma"/>
          <w:w w:val="0"/>
          <w:szCs w:val="22"/>
        </w:rPr>
        <w:t xml:space="preserve">; </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rsidR="00057D77" w:rsidRPr="00A95B01" w:rsidRDefault="002B24F1"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s de boa-fé pela Emissora</w:t>
      </w:r>
      <w:r w:rsidRPr="00A95B01">
        <w:rPr>
          <w:rFonts w:eastAsia="Arial Unicode MS" w:cs="Tahoma"/>
          <w:w w:val="0"/>
          <w:szCs w:val="22"/>
        </w:rPr>
        <w:t>;</w:t>
      </w:r>
      <w:r w:rsidR="00743AAE" w:rsidRPr="00A95B01">
        <w:rPr>
          <w:rFonts w:eastAsia="Arial Unicode MS" w:cs="Tahoma"/>
          <w:w w:val="0"/>
          <w:szCs w:val="22"/>
        </w:rPr>
        <w:t xml:space="preserve"> </w:t>
      </w:r>
    </w:p>
    <w:p w:rsidR="00AC7AF9" w:rsidRPr="00A95B01" w:rsidRDefault="00AC7AF9"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rsidR="00AC7AF9"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de boa-fé pela </w:t>
      </w:r>
      <w:r w:rsidR="00C157C2" w:rsidRPr="00A95B01">
        <w:rPr>
          <w:rFonts w:eastAsia="Arial Unicode MS" w:cs="Tahoma"/>
          <w:w w:val="0"/>
          <w:szCs w:val="22"/>
        </w:rPr>
        <w:t>Emissora</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rsidR="00056015"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650115">
        <w:rPr>
          <w:rFonts w:eastAsia="Arial Unicode MS" w:cs="Tahoma"/>
          <w:w w:val="0"/>
          <w:szCs w:val="22"/>
        </w:rPr>
        <w:t>(xx)</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607B9" w:rsidRPr="00A95B01">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rsidR="002B24F1"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rsidR="00E14DFB" w:rsidRPr="00A95B01" w:rsidRDefault="00E14DFB">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 ainda, a</w:t>
      </w:r>
      <w:r w:rsidRPr="00A95B01">
        <w:rPr>
          <w:rFonts w:eastAsia="Arial Unicode MS" w:cs="Tahoma"/>
          <w:szCs w:val="22"/>
        </w:rPr>
        <w:t>:</w:t>
      </w:r>
    </w:p>
    <w:p w:rsidR="00E14DFB" w:rsidRPr="00A95B01"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 acompanhadas do relatório da administração e de parecer dos auditores independentes;</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rsidR="00AD7496"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 efetuar o pagamento de todos os tributos que entenda devidos às Fazendas Federal, Estadual ou Municipal;</w:t>
      </w:r>
    </w:p>
    <w:p w:rsidR="00E14DFB" w:rsidRPr="00A95B01"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 ou jurídica dos Garantidores em prejuízo dos Debenturistas;</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2E2B23">
        <w:rPr>
          <w:rFonts w:ascii="Arial" w:eastAsia="Arial Unicode MS" w:hAnsi="Arial" w:cs="Arial"/>
          <w:sz w:val="22"/>
          <w:szCs w:val="22"/>
        </w:rPr>
        <w:t xml:space="preserve">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00FB5570">
        <w:rPr>
          <w:rFonts w:ascii="Arial" w:eastAsia="Arial Unicode MS" w:hAnsi="Arial" w:cs="Arial"/>
          <w:sz w:val="22"/>
          <w:szCs w:val="22"/>
        </w:rPr>
        <w:t>(“</w:t>
      </w:r>
      <w:r w:rsidRPr="004A724B">
        <w:rPr>
          <w:rFonts w:ascii="Tahoma" w:hAnsi="Tahoma" w:cs="Tahoma"/>
          <w:sz w:val="22"/>
          <w:szCs w:val="22"/>
          <w:u w:val="single"/>
        </w:rPr>
        <w:t>Legislação Socioambienta</w:t>
      </w:r>
      <w:r w:rsidR="00FB5570" w:rsidRPr="004A724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rsidR="000D53A9" w:rsidRPr="004A724B"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rsidR="00E14DFB" w:rsidRPr="004A724B"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94B02" w:rsidRPr="00A95B01" w:rsidRDefault="00694B02">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26" w:name="_Ref499080766"/>
      <w:r w:rsidRPr="00A95B01">
        <w:rPr>
          <w:rFonts w:eastAsia="MS Mincho" w:cs="Tahoma"/>
          <w:w w:val="0"/>
          <w:szCs w:val="22"/>
        </w:rPr>
        <w:t>A Emissora declara e garante ao Agente Fiduciário, na data da assinatura desta Escritura de Emissão, que:</w:t>
      </w:r>
      <w:bookmarkEnd w:id="126"/>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de boa-fé pela </w:t>
      </w:r>
      <w:r w:rsidR="00C157C2" w:rsidRPr="00A95B01">
        <w:rPr>
          <w:rFonts w:eastAsia="Arial Unicode MS" w:cs="Tahoma"/>
          <w:w w:val="0"/>
          <w:szCs w:val="22"/>
        </w:rPr>
        <w:t>Emissora</w:t>
      </w:r>
      <w:r w:rsidRPr="00A95B01">
        <w:rPr>
          <w:rFonts w:eastAsia="MS Mincho" w:cs="Tahoma"/>
          <w:w w:val="0"/>
          <w:szCs w:val="22"/>
        </w:rPr>
        <w:t>;</w:t>
      </w:r>
      <w:r w:rsidR="00193CCE" w:rsidRPr="00A95B01">
        <w:rPr>
          <w:rFonts w:eastAsia="Arial Unicode MS"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bem como jurídica em prejuízo dos Debenturistas;</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previdenciária e ambiental impostas por lei, que não estejam sendo discutidas em boa fé;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rsidR="00FB5570" w:rsidRPr="002E2B23" w:rsidRDefault="00FB5570" w:rsidP="00FB5570">
      <w:pPr>
        <w:widowControl w:val="0"/>
        <w:numPr>
          <w:ilvl w:val="0"/>
          <w:numId w:val="1"/>
        </w:numPr>
        <w:tabs>
          <w:tab w:val="clear" w:pos="2573"/>
          <w:tab w:val="left" w:pos="1134"/>
        </w:tabs>
        <w:autoSpaceDE w:val="0"/>
        <w:autoSpaceDN w:val="0"/>
        <w:adjustRightInd w:val="0"/>
        <w:spacing w:after="240" w:line="320" w:lineRule="exact"/>
        <w:ind w:left="1134" w:hanging="1134"/>
        <w:rPr>
          <w:rFonts w:ascii="Arial" w:eastAsia="Arial Unicode MS" w:hAnsi="Arial" w:cs="Arial"/>
          <w:szCs w:val="22"/>
        </w:rPr>
      </w:pPr>
      <w:r w:rsidRPr="002E2B23">
        <w:rPr>
          <w:rFonts w:ascii="Arial" w:eastAsia="Arial Unicode MS" w:hAnsi="Arial" w:cs="Arial"/>
          <w:szCs w:val="22"/>
        </w:rPr>
        <w:t>salvo por aqueles que estejam comprovadamente sendo contestadas de boa-fé pela Emissora, est</w:t>
      </w:r>
      <w:r>
        <w:rPr>
          <w:rFonts w:ascii="Arial" w:eastAsia="Arial Unicode MS" w:hAnsi="Arial" w:cs="Arial"/>
          <w:szCs w:val="22"/>
        </w:rPr>
        <w:t xml:space="preserve">á </w:t>
      </w:r>
      <w:r w:rsidRPr="002E2B23">
        <w:rPr>
          <w:rFonts w:ascii="Arial" w:eastAsia="Arial Unicode MS" w:hAnsi="Arial" w:cs="Arial"/>
          <w:szCs w:val="22"/>
        </w:rPr>
        <w:t>cumprindo, em todos os aspectos, as leis, regulamentos, normas administrativas e determinações dos órgãos governamentais, autarquias ou tribunais, aplicáveis à condução de seus negócios e necessárias para a execução de seu objeto social,</w:t>
      </w:r>
      <w:r>
        <w:rPr>
          <w:rFonts w:ascii="Arial" w:eastAsia="Arial Unicode MS" w:hAnsi="Arial" w:cs="Arial"/>
          <w:szCs w:val="22"/>
        </w:rPr>
        <w:t xml:space="preserve"> incluindo, mas sem limitação a </w:t>
      </w:r>
      <w:r w:rsidRPr="004A724B">
        <w:rPr>
          <w:rFonts w:ascii="Arial" w:eastAsia="Arial Unicode MS" w:hAnsi="Arial" w:cs="Arial"/>
          <w:szCs w:val="22"/>
        </w:rPr>
        <w:t>Legislação Socioambiental</w:t>
      </w:r>
      <w:r w:rsidRPr="002E2B23">
        <w:rPr>
          <w:rFonts w:ascii="Arial" w:eastAsia="Arial Unicode MS" w:hAnsi="Arial" w:cs="Arial"/>
          <w:szCs w:val="22"/>
        </w:rPr>
        <w:t xml:space="preserve"> e que a utilização dos valores objeto da Emissão não implicará na violação da Legislação Socioambiental;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 xml:space="preserve">caso tenha conhecimento de qualquer ato ou fato que viole aludidas normas, comunicará prontamente ao Coordenador Líder,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r w:rsidR="00B906C2" w:rsidRPr="00A95B01">
        <w:rPr>
          <w:rFonts w:eastAsia="MS Mincho" w:cs="Tahoma"/>
          <w:w w:val="0"/>
          <w:szCs w:val="22"/>
        </w:rPr>
        <w:t>;</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demonstrações financeiras auditadas da Emissora referentes aos exercícios sociais findos em 31 de dezembro de 2015</w:t>
      </w:r>
      <w:r w:rsidR="00967C3A">
        <w:rPr>
          <w:rFonts w:eastAsia="MS Mincho" w:cs="Tahoma"/>
          <w:w w:val="0"/>
          <w:szCs w:val="22"/>
        </w:rPr>
        <w:t>,</w:t>
      </w:r>
      <w:r w:rsidRPr="00A95B01">
        <w:rPr>
          <w:rFonts w:eastAsia="MS Mincho" w:cs="Tahoma"/>
          <w:w w:val="0"/>
          <w:szCs w:val="22"/>
        </w:rPr>
        <w:t xml:space="preserve"> 2016</w:t>
      </w:r>
      <w:r w:rsidR="00967C3A">
        <w:rPr>
          <w:rFonts w:eastAsia="MS Mincho" w:cs="Tahoma"/>
          <w:w w:val="0"/>
          <w:szCs w:val="22"/>
        </w:rPr>
        <w:t xml:space="preserve"> e 2017</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rsidR="00702946" w:rsidRPr="00A95B01" w:rsidRDefault="00702946">
      <w:pPr>
        <w:numPr>
          <w:ilvl w:val="1"/>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tem todas as autorizações e licenças relevantes (inclusive ambientais, societárias e regulatórias) exigidas pelas autoridades federais, estaduais e municipais para o exercício de suas atividades, exceto por aquelas que estejam sendo discutidas de boa-fé pelas Garantidoras Pessoas Jurídicas</w:t>
      </w:r>
      <w:r w:rsidR="00702946" w:rsidRPr="00A95B01">
        <w:rPr>
          <w:rFonts w:ascii="Tahoma" w:eastAsia="Times New Roman" w:hAnsi="Tahoma" w:cs="Tahoma"/>
          <w:sz w:val="22"/>
          <w:szCs w:val="22"/>
        </w:rPr>
        <w:t>;</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 Coordenador Líder, que poderá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não omitiu qualquer fato, de qualquer natureza, que seja de seu conhecimento e que possa resultar em alteração substancial na situação econômico-financeira ou jurídica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rsidR="00694B02" w:rsidRPr="00A95B01" w:rsidRDefault="002B24F1">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607B9" w:rsidRPr="00A95B01">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rsidR="006234BE"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27" w:name="_Toc349758718"/>
      <w:r w:rsidRPr="00A95B01">
        <w:rPr>
          <w:rFonts w:eastAsia="MS Mincho" w:cs="Tahoma"/>
          <w:b/>
          <w:bCs/>
          <w:smallCaps/>
          <w:szCs w:val="22"/>
        </w:rPr>
        <w:t xml:space="preserve">CLÁUSULA </w:t>
      </w:r>
      <w:bookmarkStart w:id="128" w:name="_DV_M299"/>
      <w:bookmarkStart w:id="129" w:name="_Toc349758719"/>
      <w:bookmarkEnd w:id="114"/>
      <w:bookmarkEnd w:id="127"/>
      <w:bookmarkEnd w:id="128"/>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29"/>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30" w:name="_DV_M300"/>
      <w:bookmarkStart w:id="131" w:name="_Toc499990371"/>
      <w:bookmarkEnd w:id="130"/>
      <w:r w:rsidRPr="00A95B01">
        <w:rPr>
          <w:rFonts w:eastAsia="MS Mincho" w:cs="Tahoma"/>
          <w:b/>
          <w:w w:val="0"/>
          <w:szCs w:val="22"/>
        </w:rPr>
        <w:t>Nomeação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32" w:name="_DV_M301"/>
      <w:bookmarkEnd w:id="132"/>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33" w:name="_DV_M302"/>
      <w:bookmarkEnd w:id="133"/>
      <w:r w:rsidRPr="00A95B01">
        <w:rPr>
          <w:rFonts w:eastAsia="MS Mincho" w:cs="Tahoma"/>
          <w:b/>
          <w:w w:val="0"/>
          <w:szCs w:val="22"/>
        </w:rPr>
        <w:t>Declaração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34" w:name="_DV_M303"/>
      <w:bookmarkEnd w:id="134"/>
      <w:r w:rsidRPr="00A95B01">
        <w:rPr>
          <w:rFonts w:eastAsia="MS Mincho" w:cs="Tahoma"/>
          <w:w w:val="0"/>
          <w:szCs w:val="22"/>
        </w:rPr>
        <w:t>O Agente Fiduciário dos Debenturistas, nomeado na presente Escritura de Emissão, declara, sob as penas da lei:</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35" w:name="_DV_M253"/>
      <w:bookmarkEnd w:id="135"/>
      <w:r w:rsidRPr="00A95B01">
        <w:rPr>
          <w:rFonts w:cs="Tahoma"/>
          <w:szCs w:val="22"/>
        </w:rPr>
        <w:t>conhece e aceita integralmente esta Escritura de Emissão, todas suas cláusulas e condições;</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36" w:name="_DV_M254"/>
      <w:bookmarkEnd w:id="136"/>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37" w:name="_DV_M255"/>
      <w:bookmarkEnd w:id="137"/>
      <w:r w:rsidRPr="00A95B01">
        <w:rPr>
          <w:rFonts w:cs="Tahoma"/>
          <w:szCs w:val="22"/>
        </w:rPr>
        <w:t>a celebração desta Escritura de Emissão e o cumprimento de suas obrigações aqui previstas não infringem qualquer obrigação anteriormente assumida pelo Agente Fiduciário;</w:t>
      </w:r>
    </w:p>
    <w:p w:rsidR="00DF6677" w:rsidRPr="00A95B01" w:rsidRDefault="00DF6677" w:rsidP="004A724B">
      <w:pPr>
        <w:pStyle w:val="PargrafodaLista"/>
        <w:widowControl/>
        <w:numPr>
          <w:ilvl w:val="0"/>
          <w:numId w:val="11"/>
        </w:numPr>
        <w:tabs>
          <w:tab w:val="left" w:pos="1134"/>
        </w:tabs>
        <w:spacing w:before="100" w:beforeAutospacing="1" w:after="240" w:line="320" w:lineRule="exact"/>
        <w:ind w:hanging="1080"/>
        <w:rPr>
          <w:rFonts w:ascii="Tahoma" w:eastAsia="Times New Roman" w:hAnsi="Tahoma" w:cs="Tahoma"/>
          <w:sz w:val="22"/>
          <w:szCs w:val="22"/>
        </w:rPr>
      </w:pPr>
      <w:bookmarkStart w:id="138" w:name="_DV_M256"/>
      <w:bookmarkStart w:id="139" w:name="_DV_M257"/>
      <w:bookmarkStart w:id="140" w:name="_DV_M258"/>
      <w:bookmarkEnd w:id="138"/>
      <w:bookmarkEnd w:id="139"/>
      <w:bookmarkEnd w:id="140"/>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1" w:name="_DV_M259"/>
      <w:bookmarkEnd w:id="141"/>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2" w:name="_DV_M260"/>
      <w:bookmarkEnd w:id="142"/>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rsidR="00906976" w:rsidRPr="00A95B01" w:rsidRDefault="00B132CD"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3" w:name="_DV_M261"/>
      <w:bookmarkEnd w:id="143"/>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4" w:name="_DV_M262"/>
      <w:bookmarkStart w:id="145" w:name="_DV_M263"/>
      <w:bookmarkEnd w:id="144"/>
      <w:bookmarkEnd w:id="145"/>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rsidR="00906976" w:rsidRPr="00A95B01" w:rsidRDefault="0048618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na data de assinatura da presente Escritura de Emissão, conforme organograma encaminhado pela Emissora, o Agente Fiduciário identificou que </w:t>
      </w:r>
      <w:r w:rsidR="00140DFD" w:rsidRPr="00A95B01">
        <w:rPr>
          <w:rFonts w:cs="Tahoma"/>
          <w:szCs w:val="22"/>
        </w:rPr>
        <w:t xml:space="preserve">não </w:t>
      </w:r>
      <w:r w:rsidRPr="00A95B01">
        <w:rPr>
          <w:rFonts w:cs="Tahoma"/>
          <w:szCs w:val="22"/>
        </w:rPr>
        <w:t xml:space="preserve">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p w:rsidR="009F03DD" w:rsidRPr="00A95B01" w:rsidRDefault="009F03DD">
      <w:pPr>
        <w:numPr>
          <w:ilvl w:val="2"/>
          <w:numId w:val="7"/>
        </w:numPr>
        <w:autoSpaceDE w:val="0"/>
        <w:autoSpaceDN w:val="0"/>
        <w:adjustRightInd w:val="0"/>
        <w:spacing w:before="100" w:beforeAutospacing="1" w:after="240" w:line="320" w:lineRule="exact"/>
        <w:outlineLvl w:val="0"/>
        <w:rPr>
          <w:rFonts w:cs="Tahoma"/>
          <w:szCs w:val="22"/>
        </w:rPr>
      </w:pPr>
      <w:bookmarkStart w:id="146" w:name="_DV_M264"/>
      <w:bookmarkEnd w:id="146"/>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47" w:name="_DV_M304"/>
      <w:bookmarkStart w:id="148" w:name="_DV_M315"/>
      <w:bookmarkStart w:id="149" w:name="_DV_M323"/>
      <w:bookmarkEnd w:id="147"/>
      <w:bookmarkEnd w:id="148"/>
      <w:bookmarkEnd w:id="149"/>
      <w:r w:rsidRPr="00A95B01">
        <w:rPr>
          <w:rFonts w:eastAsia="MS Mincho" w:cs="Tahoma"/>
          <w:b/>
          <w:w w:val="0"/>
          <w:szCs w:val="22"/>
        </w:rPr>
        <w:t>Deveres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50" w:name="_DV_M324"/>
      <w:bookmarkStart w:id="151" w:name="_Ref486951807"/>
      <w:bookmarkEnd w:id="150"/>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51"/>
      <w:r w:rsidR="0046265D" w:rsidRPr="00A95B01">
        <w:rPr>
          <w:rFonts w:eastAsia="MS Mincho" w:cs="Tahoma"/>
          <w:w w:val="0"/>
          <w:szCs w:val="22"/>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2" w:name="_DV_M325"/>
      <w:bookmarkEnd w:id="152"/>
      <w:r w:rsidRPr="00A95B01">
        <w:rPr>
          <w:rFonts w:cs="Tahoma"/>
          <w:szCs w:val="22"/>
          <w:lang w:eastAsia="en-US"/>
        </w:rPr>
        <w:t>exercer suas atividades com boa fé, transparência e lealdade para com os Debenturistas;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3" w:name="_DV_M279"/>
      <w:bookmarkEnd w:id="153"/>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4" w:name="_DV_M280"/>
      <w:bookmarkEnd w:id="154"/>
      <w:r w:rsidRPr="00A95B01">
        <w:rPr>
          <w:rFonts w:cs="Tahoma"/>
          <w:szCs w:val="22"/>
          <w:lang w:eastAsia="en-US"/>
        </w:rPr>
        <w:t>conservar em boa guarda documentação relativa ao exercício de suas funções;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5" w:name="_DV_M281"/>
      <w:bookmarkStart w:id="156" w:name="_DV_M282"/>
      <w:bookmarkEnd w:id="155"/>
      <w:bookmarkEnd w:id="156"/>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7" w:name="_DV_M283"/>
      <w:bookmarkEnd w:id="157"/>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AD44A0" w:rsidRPr="00A95B01">
        <w:rPr>
          <w:rFonts w:cs="Tahoma"/>
          <w:szCs w:val="22"/>
          <w:lang w:eastAsia="en-US"/>
        </w:rPr>
        <w:t>(xvi)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8" w:name="_DV_M284"/>
      <w:bookmarkEnd w:id="158"/>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59" w:name="_DV_M285"/>
      <w:bookmarkEnd w:id="159"/>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0" w:name="_DV_M286"/>
      <w:bookmarkEnd w:id="160"/>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AD44A0" w:rsidRPr="00A95B01">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1" w:name="_DV_M287"/>
      <w:bookmarkEnd w:id="161"/>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2" w:name="_DV_M288"/>
      <w:bookmarkEnd w:id="162"/>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3"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63"/>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4" w:name="_DV_M289"/>
      <w:bookmarkEnd w:id="164"/>
      <w:r w:rsidRPr="00A95B01">
        <w:rPr>
          <w:rFonts w:cs="Tahoma"/>
          <w:szCs w:val="22"/>
          <w:lang w:eastAsia="en-US"/>
        </w:rPr>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5" w:name="_DV_M290"/>
      <w:bookmarkEnd w:id="165"/>
      <w:r w:rsidRPr="00A95B01">
        <w:rPr>
          <w:rFonts w:cs="Tahoma"/>
          <w:szCs w:val="22"/>
          <w:lang w:eastAsia="en-US"/>
        </w:rPr>
        <w:t>alterações estatutárias ocorridas no período com efeitos relevantes para os Debenturistas;</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6" w:name="_DV_M291"/>
      <w:bookmarkEnd w:id="166"/>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7" w:name="_DV_M292"/>
      <w:bookmarkEnd w:id="167"/>
      <w:r w:rsidRPr="00A95B01">
        <w:rPr>
          <w:rFonts w:cs="Tahoma"/>
          <w:szCs w:val="22"/>
          <w:lang w:eastAsia="en-US"/>
        </w:rPr>
        <w:t>quantidade de Debêntures emitidas, quantidade de Debêntures em Circulação e saldo cancelado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8" w:name="_DV_M293"/>
      <w:bookmarkEnd w:id="168"/>
      <w:r w:rsidRPr="00A95B01">
        <w:rPr>
          <w:rFonts w:cs="Tahoma"/>
          <w:szCs w:val="22"/>
          <w:lang w:eastAsia="en-US"/>
        </w:rPr>
        <w:t>resgate, amortização, conversão, repactuação e pagamento de juros das Debêntures realizados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69" w:name="_DV_M294"/>
      <w:bookmarkEnd w:id="169"/>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0" w:name="_DV_M295"/>
      <w:bookmarkEnd w:id="170"/>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rsidR="009C28D9"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1" w:name="_DV_M296"/>
      <w:bookmarkEnd w:id="171"/>
      <w:r w:rsidRPr="00A95B01">
        <w:rPr>
          <w:rFonts w:cs="Tahoma"/>
          <w:szCs w:val="22"/>
          <w:lang w:eastAsia="en-US"/>
        </w:rPr>
        <w:t>cumprimento de outras obrigações assumidas pela Emissora nesta Escritura de Emissão;</w:t>
      </w:r>
    </w:p>
    <w:p w:rsidR="009C28D9" w:rsidRPr="00A95B01" w:rsidRDefault="009C28D9" w:rsidP="004A724B">
      <w:pPr>
        <w:widowControl/>
        <w:numPr>
          <w:ilvl w:val="2"/>
          <w:numId w:val="12"/>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2" w:name="_DV_M297"/>
      <w:bookmarkEnd w:id="172"/>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espécie e garantias envolvidas; </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3" w:name="_DV_M305"/>
      <w:bookmarkStart w:id="174" w:name="_DV_M306"/>
      <w:bookmarkStart w:id="175" w:name="_DV_M307"/>
      <w:bookmarkStart w:id="176" w:name="_Ref486952486"/>
      <w:bookmarkEnd w:id="173"/>
      <w:bookmarkEnd w:id="174"/>
      <w:bookmarkEnd w:id="175"/>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650115">
        <w:rPr>
          <w:rFonts w:cs="Tahoma"/>
          <w:szCs w:val="22"/>
          <w:lang w:eastAsia="en-US"/>
        </w:rPr>
        <w:t>(xx)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77" w:name="_DV_M308"/>
      <w:bookmarkStart w:id="178" w:name="_DV_M309"/>
      <w:bookmarkStart w:id="179" w:name="_DV_M310"/>
      <w:bookmarkStart w:id="180" w:name="_DV_M311"/>
      <w:bookmarkStart w:id="181" w:name="_DV_M312"/>
      <w:bookmarkStart w:id="182" w:name="_DV_M313"/>
      <w:bookmarkEnd w:id="176"/>
      <w:bookmarkEnd w:id="177"/>
      <w:bookmarkEnd w:id="178"/>
      <w:bookmarkEnd w:id="179"/>
      <w:bookmarkEnd w:id="180"/>
      <w:bookmarkEnd w:id="181"/>
      <w:bookmarkEnd w:id="182"/>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83" w:name="_DV_M314"/>
      <w:bookmarkEnd w:id="183"/>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rsidR="00AD44A0"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84" w:name="_DV_M358"/>
      <w:bookmarkEnd w:id="184"/>
      <w:r w:rsidRPr="00A95B01">
        <w:rPr>
          <w:rFonts w:eastAsia="MS Mincho" w:cs="Tahoma"/>
          <w:b/>
          <w:w w:val="0"/>
          <w:szCs w:val="22"/>
        </w:rPr>
        <w:t>Atribuições Específicas</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85" w:name="_DV_M359"/>
      <w:bookmarkStart w:id="186" w:name="_DV_M360"/>
      <w:bookmarkStart w:id="187" w:name="_DV_M361"/>
      <w:bookmarkStart w:id="188" w:name="_DV_M362"/>
      <w:bookmarkStart w:id="189" w:name="_DV_M363"/>
      <w:bookmarkStart w:id="190" w:name="_DV_M364"/>
      <w:bookmarkEnd w:id="185"/>
      <w:bookmarkEnd w:id="186"/>
      <w:bookmarkEnd w:id="187"/>
      <w:bookmarkEnd w:id="188"/>
      <w:bookmarkEnd w:id="189"/>
      <w:bookmarkEnd w:id="190"/>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rsidR="00693A1C" w:rsidRPr="00A95B01" w:rsidRDefault="00693A1C"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bookmarkStart w:id="191"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191"/>
    </w:p>
    <w:p w:rsidR="009C28D9" w:rsidRPr="00A95B01" w:rsidRDefault="009C28D9">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607B9" w:rsidRPr="00A95B01">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rsidR="006A6764" w:rsidRPr="00A95B01" w:rsidRDefault="006A6764">
      <w:pPr>
        <w:numPr>
          <w:ilvl w:val="4"/>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650115">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rsidR="00057D77" w:rsidRPr="00A95B01" w:rsidRDefault="006A6764" w:rsidP="00835300">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rsidR="002356E8" w:rsidRPr="009D08AB" w:rsidRDefault="00057D77" w:rsidP="00835300">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rsidR="000628D5" w:rsidRPr="00835300" w:rsidRDefault="00620036" w:rsidP="00835300">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92" w:name="_DV_M366"/>
      <w:bookmarkStart w:id="193" w:name="_Ref264236728"/>
      <w:bookmarkEnd w:id="192"/>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de </w:t>
      </w:r>
      <w:r w:rsidR="00AD6501" w:rsidRPr="00835300">
        <w:rPr>
          <w:rFonts w:eastAsia="MS Mincho" w:cs="Tahoma"/>
          <w:szCs w:val="22"/>
        </w:rPr>
        <w:t>R$</w:t>
      </w:r>
      <w:r w:rsidR="000628D5" w:rsidRPr="00835300">
        <w:rPr>
          <w:rFonts w:eastAsia="MS Mincho" w:cs="Tahoma"/>
          <w:szCs w:val="22"/>
        </w:rPr>
        <w:t>9.000,00</w:t>
      </w:r>
      <w:r w:rsidR="00891CF4">
        <w:rPr>
          <w:rFonts w:eastAsia="MS Mincho" w:cs="Tahoma"/>
          <w:szCs w:val="22"/>
        </w:rPr>
        <w:t xml:space="preserve"> </w:t>
      </w:r>
      <w:r w:rsidR="000628D5" w:rsidRPr="00835300">
        <w:rPr>
          <w:rFonts w:eastAsia="MS Mincho" w:cs="Tahoma"/>
          <w:szCs w:val="22"/>
        </w:rPr>
        <w:t>(nove mil reais)</w:t>
      </w:r>
      <w:r w:rsidRPr="00835300">
        <w:rPr>
          <w:rFonts w:eastAsia="MS Mincho" w:cs="Tahoma"/>
          <w:szCs w:val="22"/>
        </w:rPr>
        <w:t>, devida pela Emissora, sendo a primeira parcela devida no 5º (quinto) dia útil contado da data de assinatura da Escritura de Emissão e as demais no mesmo dia dos anos subsequentes.</w:t>
      </w:r>
      <w:bookmarkEnd w:id="193"/>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rsidR="000628D5" w:rsidRPr="00835300" w:rsidRDefault="000628D5"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rsidR="000628D5" w:rsidRPr="009D08AB"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a R$500,00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rsidR="009D08AB"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rsidR="00057D77" w:rsidRPr="00A95B01" w:rsidRDefault="00057D77"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rsidR="00057D77" w:rsidRPr="00A95B01" w:rsidRDefault="00C07D88">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94"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194"/>
      <w:r w:rsidR="00057D77" w:rsidRPr="00A95B01">
        <w:rPr>
          <w:rFonts w:eastAsia="MS Mincho" w:cs="Tahoma"/>
          <w:szCs w:val="22"/>
        </w:rPr>
        <w:t xml:space="preserve"> </w:t>
      </w:r>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95"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195"/>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650115">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196" w:name="_DV_M367"/>
      <w:bookmarkStart w:id="197" w:name="_DV_M373"/>
      <w:bookmarkStart w:id="198" w:name="_DV_M374"/>
      <w:bookmarkStart w:id="199" w:name="_DV_M383"/>
      <w:bookmarkStart w:id="200" w:name="_Toc349758720"/>
      <w:bookmarkStart w:id="201" w:name="_Toc499990378"/>
      <w:bookmarkStart w:id="202" w:name="_Ref501049889"/>
      <w:bookmarkEnd w:id="131"/>
      <w:bookmarkEnd w:id="196"/>
      <w:bookmarkEnd w:id="197"/>
      <w:bookmarkEnd w:id="198"/>
      <w:bookmarkEnd w:id="199"/>
      <w:r w:rsidRPr="00A95B01">
        <w:rPr>
          <w:rFonts w:eastAsia="MS Mincho" w:cs="Tahoma"/>
          <w:b/>
          <w:bCs/>
          <w:smallCaps/>
          <w:szCs w:val="22"/>
        </w:rPr>
        <w:t>CLÁUSULA X</w:t>
      </w:r>
      <w:bookmarkEnd w:id="200"/>
      <w:r w:rsidRPr="00A95B01">
        <w:rPr>
          <w:rFonts w:eastAsia="MS Mincho" w:cs="Tahoma"/>
          <w:b/>
          <w:bCs/>
          <w:smallCaps/>
          <w:w w:val="0"/>
          <w:szCs w:val="22"/>
        </w:rPr>
        <w:t xml:space="preserve"> – </w:t>
      </w:r>
      <w:bookmarkStart w:id="203" w:name="_Toc349758721"/>
      <w:r w:rsidRPr="00A95B01">
        <w:rPr>
          <w:rFonts w:eastAsia="MS Mincho" w:cs="Tahoma"/>
          <w:b/>
          <w:bCs/>
          <w:smallCaps/>
          <w:w w:val="0"/>
          <w:szCs w:val="22"/>
        </w:rPr>
        <w:t>ASSEMBLEIA GERAL DE DEBENTURISTAS</w:t>
      </w:r>
      <w:bookmarkEnd w:id="201"/>
      <w:bookmarkEnd w:id="202"/>
      <w:bookmarkEnd w:id="203"/>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04" w:name="_DV_M384"/>
      <w:bookmarkStart w:id="205" w:name="_DV_M387"/>
      <w:bookmarkEnd w:id="204"/>
      <w:bookmarkEnd w:id="205"/>
      <w:r w:rsidRPr="00A95B01">
        <w:rPr>
          <w:rFonts w:eastAsia="MS Mincho" w:cs="Tahoma"/>
          <w:b/>
          <w:w w:val="0"/>
          <w:szCs w:val="22"/>
        </w:rPr>
        <w:t xml:space="preserve">Convocação </w:t>
      </w:r>
    </w:p>
    <w:p w:rsidR="003168D6" w:rsidRPr="00A95B01" w:rsidRDefault="008751D2">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06" w:name="_DV_M388"/>
      <w:bookmarkEnd w:id="206"/>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rsidR="00990BD9" w:rsidRPr="00A95B01" w:rsidRDefault="00990BD9">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607B9" w:rsidRPr="00A95B01">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rsidR="00057D77" w:rsidRPr="00A95B01" w:rsidRDefault="00FC282E">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07" w:name="_DV_M385"/>
      <w:bookmarkStart w:id="208" w:name="_DV_M386"/>
      <w:bookmarkStart w:id="209" w:name="_DV_M389"/>
      <w:bookmarkEnd w:id="207"/>
      <w:bookmarkEnd w:id="208"/>
      <w:bookmarkEnd w:id="209"/>
      <w:r w:rsidRPr="00A95B01">
        <w:rPr>
          <w:rFonts w:eastAsia="MS Mincho" w:cs="Tahoma"/>
          <w:b/>
          <w:w w:val="0"/>
          <w:szCs w:val="22"/>
        </w:rPr>
        <w:t>Quórum</w:t>
      </w:r>
      <w:r w:rsidR="00057D77" w:rsidRPr="00A95B01">
        <w:rPr>
          <w:rFonts w:eastAsia="MS Mincho" w:cs="Tahoma"/>
          <w:b/>
          <w:w w:val="0"/>
          <w:szCs w:val="22"/>
        </w:rPr>
        <w:t xml:space="preserve"> de Instalação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10" w:name="_DV_M390"/>
      <w:bookmarkStart w:id="211" w:name="_Ref499077500"/>
      <w:bookmarkEnd w:id="210"/>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11"/>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2" w:name="_DV_M391"/>
      <w:bookmarkEnd w:id="212"/>
      <w:r w:rsidRPr="00A95B01">
        <w:rPr>
          <w:rFonts w:eastAsia="MS Mincho" w:cs="Tahoma"/>
          <w:b/>
          <w:w w:val="0"/>
          <w:szCs w:val="22"/>
        </w:rPr>
        <w:t>Mesa Diretora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13" w:name="_DV_M392"/>
      <w:bookmarkEnd w:id="213"/>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4" w:name="_DV_M393"/>
      <w:bookmarkStart w:id="215" w:name="_Ref499076551"/>
      <w:bookmarkEnd w:id="214"/>
      <w:r w:rsidRPr="00A95B01">
        <w:rPr>
          <w:rFonts w:eastAsia="MS Mincho" w:cs="Tahoma"/>
          <w:b/>
          <w:w w:val="0"/>
          <w:szCs w:val="22"/>
        </w:rPr>
        <w:t>Quórum</w:t>
      </w:r>
      <w:r w:rsidR="00057D77" w:rsidRPr="00A95B01">
        <w:rPr>
          <w:rFonts w:eastAsia="MS Mincho" w:cs="Tahoma"/>
          <w:b/>
          <w:w w:val="0"/>
          <w:szCs w:val="22"/>
        </w:rPr>
        <w:t xml:space="preserve"> de Deliberação</w:t>
      </w:r>
      <w:bookmarkEnd w:id="215"/>
      <w:r w:rsidR="00057D77" w:rsidRPr="00A95B01">
        <w:rPr>
          <w:rFonts w:eastAsia="MS Mincho" w:cs="Tahoma"/>
          <w:b/>
          <w:w w:val="0"/>
          <w:szCs w:val="22"/>
        </w:rPr>
        <w:t xml:space="preserve"> </w:t>
      </w:r>
    </w:p>
    <w:p w:rsidR="00057D77" w:rsidRPr="00A95B01"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16" w:name="_Ref486952635"/>
      <w:bookmarkStart w:id="217"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607B9" w:rsidRPr="00A95B01">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576A6A">
        <w:rPr>
          <w:rFonts w:eastAsia="Arial Unicode MS" w:cs="Tahoma"/>
          <w:szCs w:val="22"/>
        </w:rPr>
        <w:t>2/3 (dois terços)</w:t>
      </w:r>
      <w:r w:rsidR="004E1F24" w:rsidRPr="00A95B01">
        <w:rPr>
          <w:rFonts w:eastAsia="Arial Unicode MS" w:cs="Tahoma"/>
          <w:szCs w:val="22"/>
        </w:rPr>
        <w:t xml:space="preserve"> </w:t>
      </w:r>
      <w:r w:rsidRPr="00A95B01">
        <w:rPr>
          <w:rFonts w:eastAsia="Arial Unicode MS" w:cs="Tahoma"/>
          <w:szCs w:val="22"/>
        </w:rPr>
        <w:t>das Debêntures em Circulação.</w:t>
      </w:r>
      <w:bookmarkEnd w:id="216"/>
      <w:r w:rsidR="00190824" w:rsidRPr="00A95B01">
        <w:rPr>
          <w:rFonts w:eastAsia="MS Mincho" w:cs="Tahoma"/>
          <w:szCs w:val="22"/>
        </w:rPr>
        <w:t xml:space="preserve"> </w:t>
      </w:r>
    </w:p>
    <w:p w:rsidR="00BA4997"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18" w:name="_Ref486952620"/>
      <w:bookmarkEnd w:id="217"/>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607B9" w:rsidRPr="00A95B01">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xml:space="preserve">, observado que a renúncia ou o perdão temporário de um Evento de Vencimento Antecipado deverá ser deliberado de acordo com o quórum de </w:t>
      </w:r>
      <w:r w:rsidR="00576A6A" w:rsidRPr="00A95B01">
        <w:rPr>
          <w:rFonts w:eastAsia="Arial Unicode MS" w:cs="Tahoma"/>
          <w:szCs w:val="22"/>
        </w:rPr>
        <w:t xml:space="preserve"> </w:t>
      </w:r>
      <w:r w:rsidR="00576A6A">
        <w:rPr>
          <w:rFonts w:eastAsia="Arial Unicode MS" w:cs="Tahoma"/>
          <w:szCs w:val="22"/>
        </w:rPr>
        <w:t xml:space="preserve">2/3 (dois terços) </w:t>
      </w:r>
      <w:r w:rsidRPr="00A95B01">
        <w:rPr>
          <w:rFonts w:eastAsia="Arial Unicode MS" w:cs="Tahoma"/>
          <w:szCs w:val="22"/>
        </w:rPr>
        <w:t>das Debêntures em Circulação.</w:t>
      </w:r>
      <w:bookmarkEnd w:id="218"/>
      <w:r w:rsidR="00190824" w:rsidRPr="00A95B01">
        <w:rPr>
          <w:rFonts w:eastAsia="MS Mincho" w:cs="Tahoma"/>
          <w:szCs w:val="22"/>
        </w:rPr>
        <w:t xml:space="preserve"> </w:t>
      </w:r>
    </w:p>
    <w:p w:rsidR="00057D77" w:rsidRPr="00835300" w:rsidRDefault="00BA4997" w:rsidP="00835300">
      <w:pPr>
        <w:numPr>
          <w:ilvl w:val="2"/>
          <w:numId w:val="7"/>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00576A6A">
        <w:rPr>
          <w:rFonts w:eastAsia="Arial Unicode MS" w:cs="Tahoma"/>
          <w:szCs w:val="22"/>
        </w:rPr>
        <w:t xml:space="preserve">2/3 (dois terços) </w:t>
      </w:r>
      <w:r w:rsidRPr="00F950F8">
        <w:rPr>
          <w:szCs w:val="22"/>
        </w:rPr>
        <w:t>das Debêntures em Circulação.</w:t>
      </w:r>
      <w:r w:rsidR="00190824"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19" w:name="_DV_M406"/>
      <w:bookmarkStart w:id="220" w:name="_DV_M408"/>
      <w:bookmarkStart w:id="221" w:name="_DV_M410"/>
      <w:bookmarkStart w:id="222" w:name="_DV_M411"/>
      <w:bookmarkStart w:id="223" w:name="_DV_M412"/>
      <w:bookmarkStart w:id="224" w:name="_DV_M413"/>
      <w:bookmarkStart w:id="225" w:name="_DV_M138"/>
      <w:bookmarkStart w:id="226" w:name="_DV_M139"/>
      <w:bookmarkStart w:id="227" w:name="_DV_M140"/>
      <w:bookmarkStart w:id="228" w:name="_DV_M141"/>
      <w:bookmarkStart w:id="229" w:name="_DV_M142"/>
      <w:bookmarkStart w:id="230" w:name="_DV_M143"/>
      <w:bookmarkStart w:id="231" w:name="_DV_M144"/>
      <w:bookmarkStart w:id="232" w:name="_DV_M145"/>
      <w:bookmarkStart w:id="233" w:name="_DV_M146"/>
      <w:bookmarkStart w:id="234" w:name="_DV_M148"/>
      <w:bookmarkStart w:id="235" w:name="_DV_M149"/>
      <w:bookmarkStart w:id="236" w:name="_DV_M154"/>
      <w:bookmarkStart w:id="237" w:name="_DV_M155"/>
      <w:bookmarkStart w:id="238" w:name="_DV_M156"/>
      <w:bookmarkStart w:id="239" w:name="_DV_M415"/>
      <w:bookmarkStart w:id="240" w:name="_Toc349758724"/>
      <w:bookmarkStart w:id="241" w:name="_Toc499990386"/>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95B01">
        <w:rPr>
          <w:rFonts w:eastAsia="MS Mincho" w:cs="Tahoma"/>
          <w:b/>
          <w:bCs/>
          <w:smallCaps/>
          <w:szCs w:val="22"/>
        </w:rPr>
        <w:t>CLÁUSULA XI</w:t>
      </w:r>
      <w:bookmarkEnd w:id="240"/>
      <w:r w:rsidRPr="00A95B01">
        <w:rPr>
          <w:rFonts w:eastAsia="MS Mincho" w:cs="Tahoma"/>
          <w:b/>
          <w:bCs/>
          <w:smallCaps/>
          <w:w w:val="0"/>
          <w:szCs w:val="22"/>
        </w:rPr>
        <w:t xml:space="preserve"> – </w:t>
      </w:r>
      <w:bookmarkStart w:id="242" w:name="_Toc349758725"/>
      <w:r w:rsidR="00352AC6" w:rsidRPr="00A95B01">
        <w:rPr>
          <w:rFonts w:eastAsia="MS Mincho" w:cs="Tahoma"/>
          <w:b/>
          <w:bCs/>
          <w:smallCaps/>
          <w:w w:val="0"/>
          <w:szCs w:val="22"/>
        </w:rPr>
        <w:t xml:space="preserve">COMUNICAÇÕES </w:t>
      </w:r>
      <w:bookmarkEnd w:id="241"/>
      <w:bookmarkEnd w:id="242"/>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243" w:name="_DV_M416"/>
      <w:bookmarkStart w:id="244" w:name="_DV_M417"/>
      <w:bookmarkEnd w:id="243"/>
      <w:bookmarkEnd w:id="244"/>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rsidR="00352AC6" w:rsidRPr="00A95B01"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a Emissora:</w:t>
      </w:r>
    </w:p>
    <w:p w:rsidR="00CD2C4B" w:rsidRPr="00A95B01"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caps/>
          <w:szCs w:val="22"/>
        </w:rPr>
        <w:t xml:space="preserve">eletricidade brasil </w:t>
      </w:r>
      <w:r w:rsidR="00057D77" w:rsidRPr="00A95B01">
        <w:rPr>
          <w:rFonts w:eastAsia="MS Mincho" w:cs="Tahoma"/>
          <w:b/>
          <w:caps/>
          <w:szCs w:val="22"/>
        </w:rPr>
        <w:t>S.A.</w:t>
      </w:r>
      <w:r w:rsidR="00352AC6" w:rsidRPr="00A95B01">
        <w:rPr>
          <w:rFonts w:eastAsia="MS Mincho" w:cs="Tahoma"/>
          <w:b/>
          <w:caps/>
          <w:szCs w:val="22"/>
        </w:rPr>
        <w:tab/>
      </w:r>
      <w:r w:rsidRPr="00A95B01">
        <w:rPr>
          <w:rFonts w:eastAsia="MS Mincho" w:cs="Tahoma"/>
          <w:b/>
          <w:caps/>
          <w:szCs w:val="22"/>
        </w:rPr>
        <w:t>- ebrasil</w:t>
      </w:r>
      <w:r w:rsidR="00352AC6" w:rsidRPr="00A95B01">
        <w:rPr>
          <w:rFonts w:eastAsia="MS Mincho" w:cs="Tahoma"/>
          <w:b/>
          <w:caps/>
          <w:szCs w:val="22"/>
        </w:rPr>
        <w:br/>
      </w:r>
      <w:r w:rsidR="0064548E" w:rsidRPr="00A95B01">
        <w:rPr>
          <w:rFonts w:eastAsia="MS Mincho" w:cs="Tahoma"/>
          <w:w w:val="0"/>
          <w:szCs w:val="22"/>
        </w:rPr>
        <w:t>Avenida Engenheiro Antônio Goés, nº 60, conjunto 801</w:t>
      </w:r>
      <w:r w:rsidR="00352AC6" w:rsidRPr="00A95B01">
        <w:rPr>
          <w:rFonts w:eastAsia="MS Mincho" w:cs="Tahoma"/>
          <w:bCs/>
          <w:szCs w:val="22"/>
        </w:rPr>
        <w:br/>
      </w:r>
      <w:r w:rsidR="00352AC6" w:rsidRPr="00A95B01">
        <w:rPr>
          <w:rFonts w:eastAsia="MS Mincho" w:cs="Tahoma"/>
          <w:szCs w:val="22"/>
        </w:rPr>
        <w:t xml:space="preserve">CEP </w:t>
      </w:r>
      <w:r w:rsidR="0064548E" w:rsidRPr="00A95B01">
        <w:rPr>
          <w:rFonts w:eastAsia="MS Mincho" w:cs="Tahoma"/>
          <w:w w:val="0"/>
          <w:szCs w:val="22"/>
        </w:rPr>
        <w:t xml:space="preserve">51.0101-000 </w:t>
      </w:r>
      <w:r w:rsidR="0064548E" w:rsidRPr="00A95B01">
        <w:rPr>
          <w:rFonts w:eastAsia="MS Mincho" w:cs="Tahoma"/>
          <w:bCs/>
          <w:szCs w:val="22"/>
          <w:lang w:val="pt-PT"/>
        </w:rPr>
        <w:t>- Recife, PE</w:t>
      </w:r>
      <w:r w:rsidR="0064548E" w:rsidRPr="00A95B01" w:rsidDel="002F7048">
        <w:rPr>
          <w:rFonts w:eastAsia="MS Mincho" w:cs="Tahoma"/>
          <w:szCs w:val="22"/>
        </w:rPr>
        <w:t xml:space="preserve"> </w:t>
      </w:r>
      <w:r w:rsidR="00352AC6" w:rsidRPr="00A95B01">
        <w:rPr>
          <w:rFonts w:eastAsia="MS Mincho" w:cs="Tahoma"/>
          <w:bCs/>
          <w:szCs w:val="22"/>
          <w:lang w:val="pt-PT"/>
        </w:rPr>
        <w:br/>
      </w:r>
      <w:r w:rsidR="00057D77" w:rsidRPr="00A95B01">
        <w:rPr>
          <w:rFonts w:eastAsia="MS Mincho" w:cs="Tahoma"/>
          <w:w w:val="0"/>
          <w:szCs w:val="22"/>
        </w:rPr>
        <w:t xml:space="preserve">At.: </w:t>
      </w:r>
      <w:r w:rsidR="00972280">
        <w:rPr>
          <w:rFonts w:eastAsia="MS Mincho" w:cs="Tahoma"/>
          <w:w w:val="0"/>
          <w:szCs w:val="22"/>
        </w:rPr>
        <w:t>Carlos Wilson Silva Ribeiro</w:t>
      </w:r>
      <w:r w:rsidR="00352AC6" w:rsidRPr="00A95B01">
        <w:rPr>
          <w:rFonts w:eastAsia="MS Mincho" w:cs="Tahoma"/>
          <w:w w:val="0"/>
          <w:szCs w:val="22"/>
        </w:rPr>
        <w:br/>
      </w:r>
      <w:r w:rsidR="00057D77" w:rsidRPr="00A95B01">
        <w:rPr>
          <w:rFonts w:eastAsia="MS Mincho" w:cs="Tahoma"/>
          <w:w w:val="0"/>
          <w:szCs w:val="22"/>
        </w:rPr>
        <w:t>Tel</w:t>
      </w:r>
      <w:r w:rsidR="008751D2" w:rsidRPr="00A95B01">
        <w:rPr>
          <w:rFonts w:eastAsia="MS Mincho" w:cs="Tahoma"/>
          <w:w w:val="0"/>
          <w:szCs w:val="22"/>
        </w:rPr>
        <w:t>efone</w:t>
      </w:r>
      <w:r w:rsidR="00057D77" w:rsidRPr="00A95B01">
        <w:rPr>
          <w:rFonts w:eastAsia="MS Mincho" w:cs="Tahoma"/>
          <w:w w:val="0"/>
          <w:szCs w:val="22"/>
        </w:rPr>
        <w:t xml:space="preserve">: </w:t>
      </w:r>
      <w:r w:rsidR="00972280">
        <w:rPr>
          <w:rFonts w:eastAsia="MS Mincho" w:cs="Tahoma"/>
          <w:w w:val="0"/>
          <w:szCs w:val="22"/>
        </w:rPr>
        <w:t>(</w:t>
      </w:r>
      <w:r w:rsidR="00972280" w:rsidRPr="00972280">
        <w:rPr>
          <w:rFonts w:eastAsia="MS Mincho" w:cs="Tahoma"/>
          <w:w w:val="0"/>
          <w:szCs w:val="22"/>
        </w:rPr>
        <w:t>81</w:t>
      </w:r>
      <w:r w:rsidR="00972280">
        <w:rPr>
          <w:rFonts w:eastAsia="MS Mincho" w:cs="Tahoma"/>
          <w:w w:val="0"/>
          <w:szCs w:val="22"/>
        </w:rPr>
        <w:t>)</w:t>
      </w:r>
      <w:r w:rsidR="00972280" w:rsidRPr="00972280">
        <w:rPr>
          <w:rFonts w:eastAsia="MS Mincho" w:cs="Tahoma"/>
          <w:w w:val="0"/>
          <w:szCs w:val="22"/>
        </w:rPr>
        <w:t xml:space="preserve"> 3092-4555</w:t>
      </w:r>
      <w:r w:rsidRPr="00A95B01" w:rsidDel="002F7048">
        <w:rPr>
          <w:rFonts w:eastAsia="MS Mincho" w:cs="Tahoma"/>
          <w:w w:val="0"/>
          <w:szCs w:val="22"/>
        </w:rPr>
        <w:t xml:space="preserve"> </w:t>
      </w:r>
      <w:r w:rsidR="00352AC6" w:rsidRPr="00A95B01">
        <w:rPr>
          <w:rFonts w:eastAsia="MS Mincho" w:cs="Tahoma"/>
          <w:w w:val="0"/>
          <w:szCs w:val="22"/>
        </w:rPr>
        <w:br/>
      </w:r>
      <w:r w:rsidR="00057D77" w:rsidRPr="00A95B01">
        <w:rPr>
          <w:rFonts w:eastAsia="MS Mincho" w:cs="Tahoma"/>
          <w:w w:val="0"/>
          <w:szCs w:val="22"/>
        </w:rPr>
        <w:t xml:space="preserve">E-mail: </w:t>
      </w:r>
      <w:r w:rsidR="00972280" w:rsidRPr="00972280">
        <w:rPr>
          <w:rFonts w:eastAsia="MS Mincho" w:cs="Tahoma"/>
          <w:w w:val="0"/>
          <w:szCs w:val="22"/>
        </w:rPr>
        <w:t>carlos.wilson@ebrasilenergia.com.br</w:t>
      </w:r>
    </w:p>
    <w:p w:rsidR="00057D77" w:rsidRPr="00A95B01"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o Agente Fiduciário:</w:t>
      </w:r>
    </w:p>
    <w:p w:rsidR="000628D5" w:rsidRDefault="007D1F2B" w:rsidP="00972280">
      <w:pPr>
        <w:keepLines/>
        <w:shd w:val="clear" w:color="auto" w:fill="FFFFFF"/>
        <w:autoSpaceDE w:val="0"/>
        <w:autoSpaceDN w:val="0"/>
        <w:adjustRightInd w:val="0"/>
        <w:spacing w:line="320" w:lineRule="exact"/>
        <w:ind w:left="1134"/>
        <w:jc w:val="left"/>
        <w:rPr>
          <w:rFonts w:eastAsia="MS Mincho" w:cs="Tahoma"/>
          <w:w w:val="0"/>
          <w:szCs w:val="22"/>
        </w:rPr>
      </w:pPr>
      <w:r>
        <w:rPr>
          <w:rFonts w:eastAsia="MS Mincho" w:cs="Tahoma"/>
          <w:b/>
          <w:smallCaps/>
          <w:w w:val="0"/>
          <w:szCs w:val="22"/>
        </w:rPr>
        <w:t>SIMPLIFIC PAVARINI DISTRIBUIDORA DE TÍTULOS E VALORES MOBILIÁRIOS LTDA.</w:t>
      </w:r>
      <w:r w:rsidR="00620036" w:rsidRPr="00A95B01">
        <w:rPr>
          <w:rFonts w:eastAsia="MS Mincho" w:cs="Tahoma"/>
          <w:b/>
          <w:smallCaps/>
          <w:w w:val="0"/>
          <w:szCs w:val="22"/>
        </w:rPr>
        <w:br/>
      </w:r>
      <w:r w:rsidR="000628D5" w:rsidRPr="00A942BB">
        <w:rPr>
          <w:rFonts w:eastAsia="MS Mincho" w:cs="Tahoma"/>
          <w:w w:val="0"/>
          <w:szCs w:val="22"/>
        </w:rPr>
        <w:t xml:space="preserve">Rua São </w:t>
      </w:r>
      <w:r w:rsidR="000628D5">
        <w:rPr>
          <w:rFonts w:eastAsia="MS Mincho" w:cs="Tahoma"/>
          <w:w w:val="0"/>
          <w:szCs w:val="22"/>
        </w:rPr>
        <w:t>Bento, nº 329, sala 87, Centro</w:t>
      </w:r>
    </w:p>
    <w:p w:rsidR="000628D5" w:rsidRDefault="000628D5" w:rsidP="00972280">
      <w:pPr>
        <w:keepLines/>
        <w:shd w:val="clear" w:color="auto" w:fill="FFFFFF"/>
        <w:autoSpaceDE w:val="0"/>
        <w:autoSpaceDN w:val="0"/>
        <w:adjustRightInd w:val="0"/>
        <w:spacing w:line="320" w:lineRule="exact"/>
        <w:ind w:left="1134"/>
        <w:jc w:val="left"/>
        <w:rPr>
          <w:rFonts w:eastAsia="MS Mincho" w:cs="Tahoma"/>
          <w:w w:val="0"/>
          <w:szCs w:val="22"/>
        </w:rPr>
      </w:pPr>
      <w:r w:rsidRPr="00A942BB">
        <w:rPr>
          <w:rFonts w:eastAsia="MS Mincho" w:cs="Tahoma"/>
          <w:w w:val="0"/>
          <w:szCs w:val="22"/>
        </w:rPr>
        <w:t>São Paulo, SP, CEP 01011-100</w:t>
      </w:r>
    </w:p>
    <w:p w:rsidR="000D241A" w:rsidRPr="00A95B01" w:rsidRDefault="000628D5" w:rsidP="00972280">
      <w:pPr>
        <w:keepLines/>
        <w:shd w:val="clear" w:color="auto" w:fill="FFFFFF"/>
        <w:autoSpaceDE w:val="0"/>
        <w:autoSpaceDN w:val="0"/>
        <w:adjustRightInd w:val="0"/>
        <w:spacing w:line="320" w:lineRule="exact"/>
        <w:ind w:left="1134"/>
        <w:jc w:val="left"/>
        <w:rPr>
          <w:rFonts w:eastAsia="MS Mincho" w:cs="Tahoma"/>
          <w:w w:val="0"/>
          <w:szCs w:val="22"/>
        </w:rPr>
      </w:pPr>
      <w:r w:rsidRPr="00A95B01">
        <w:rPr>
          <w:rFonts w:eastAsia="MS Mincho" w:cs="Tahoma"/>
          <w:w w:val="0"/>
          <w:szCs w:val="22"/>
        </w:rPr>
        <w:t xml:space="preserve">At.: </w:t>
      </w:r>
      <w:r w:rsidRPr="00A942BB">
        <w:rPr>
          <w:rFonts w:eastAsia="MS Mincho" w:cs="Tahoma"/>
          <w:w w:val="0"/>
          <w:szCs w:val="22"/>
        </w:rPr>
        <w:t>Carlos Alberto Bacha / Matheus Gomes Faria / Rinaldo Rabello Ferreira</w:t>
      </w:r>
      <w:r w:rsidRPr="00A95B01">
        <w:rPr>
          <w:rFonts w:eastAsia="MS Mincho" w:cs="Tahoma"/>
          <w:w w:val="0"/>
          <w:szCs w:val="22"/>
        </w:rPr>
        <w:tab/>
      </w:r>
      <w:r w:rsidRPr="00A95B01">
        <w:rPr>
          <w:rFonts w:eastAsia="MS Mincho" w:cs="Tahoma"/>
          <w:w w:val="0"/>
          <w:szCs w:val="22"/>
        </w:rPr>
        <w:br/>
        <w:t>Telefone</w:t>
      </w:r>
      <w:r>
        <w:rPr>
          <w:rFonts w:eastAsia="MS Mincho" w:cs="Tahoma"/>
          <w:w w:val="0"/>
          <w:szCs w:val="22"/>
        </w:rPr>
        <w:t>s</w:t>
      </w:r>
      <w:r w:rsidRPr="00A95B01">
        <w:rPr>
          <w:rFonts w:eastAsia="MS Mincho" w:cs="Tahoma"/>
          <w:w w:val="0"/>
          <w:szCs w:val="22"/>
        </w:rPr>
        <w:t xml:space="preserve">: </w:t>
      </w:r>
      <w:r>
        <w:rPr>
          <w:rFonts w:eastAsia="MS Mincho" w:cs="Tahoma"/>
          <w:w w:val="0"/>
          <w:szCs w:val="22"/>
        </w:rPr>
        <w:t xml:space="preserve">(11) 3104-6676 </w:t>
      </w:r>
      <w:r w:rsidRPr="00A942BB">
        <w:rPr>
          <w:rFonts w:eastAsia="MS Mincho" w:cs="Tahoma"/>
          <w:w w:val="0"/>
          <w:szCs w:val="22"/>
        </w:rPr>
        <w:t>(21)2507-1949</w:t>
      </w:r>
      <w:r w:rsidRPr="00A95B01" w:rsidDel="002F7048">
        <w:rPr>
          <w:rFonts w:eastAsia="MS Mincho" w:cs="Tahoma"/>
          <w:w w:val="0"/>
          <w:szCs w:val="22"/>
        </w:rPr>
        <w:t xml:space="preserve"> </w:t>
      </w:r>
      <w:r w:rsidRPr="00A95B01">
        <w:rPr>
          <w:rFonts w:eastAsia="MS Mincho" w:cs="Tahoma"/>
          <w:w w:val="0"/>
          <w:szCs w:val="22"/>
        </w:rPr>
        <w:br/>
        <w:t xml:space="preserve">E-mail: </w:t>
      </w:r>
      <w:r w:rsidRPr="00A942BB">
        <w:rPr>
          <w:rFonts w:eastAsia="MS Mincho" w:cs="Tahoma"/>
          <w:w w:val="0"/>
          <w:szCs w:val="22"/>
        </w:rPr>
        <w:t>fiduciario@simplificpavarini.com.br</w:t>
      </w:r>
      <w:r w:rsidR="00620036" w:rsidRPr="00A95B01">
        <w:rPr>
          <w:rFonts w:eastAsia="MS Mincho" w:cs="Tahoma"/>
          <w:w w:val="0"/>
          <w:szCs w:val="22"/>
        </w:rPr>
        <w:t xml:space="preserve"> </w:t>
      </w:r>
    </w:p>
    <w:p w:rsidR="002F7048" w:rsidRPr="00A95B01"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a DC Brasil:</w:t>
      </w:r>
    </w:p>
    <w:p w:rsidR="002F7048" w:rsidRPr="00A95B01"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DC Energia e Participações</w:t>
      </w:r>
      <w:r w:rsidRPr="00A95B01">
        <w:rPr>
          <w:rFonts w:eastAsia="MS Mincho" w:cs="Tahoma"/>
          <w:b/>
          <w:smallCaps/>
          <w:w w:val="0"/>
          <w:szCs w:val="22"/>
        </w:rPr>
        <w:br/>
      </w:r>
      <w:r w:rsidR="0064548E" w:rsidRPr="00A95B01">
        <w:rPr>
          <w:rFonts w:eastAsia="MS Mincho" w:cs="Tahoma"/>
          <w:w w:val="0"/>
          <w:szCs w:val="22"/>
        </w:rPr>
        <w:t>Avenida Engenheiro Antônio Goés, nº 60, conjunto 801-C</w:t>
      </w:r>
      <w:r w:rsidR="0064548E" w:rsidRPr="00A95B01">
        <w:rPr>
          <w:rFonts w:eastAsia="MS Mincho" w:cs="Tahoma"/>
          <w:bCs/>
          <w:szCs w:val="22"/>
        </w:rPr>
        <w:br/>
      </w:r>
      <w:r w:rsidR="0064548E" w:rsidRPr="00A95B01">
        <w:rPr>
          <w:rFonts w:eastAsia="MS Mincho" w:cs="Tahoma"/>
          <w:szCs w:val="22"/>
        </w:rPr>
        <w:t xml:space="preserve">CEP </w:t>
      </w:r>
      <w:r w:rsidR="0064548E" w:rsidRPr="00A95B01">
        <w:rPr>
          <w:rFonts w:eastAsia="MS Mincho" w:cs="Tahoma"/>
          <w:w w:val="0"/>
          <w:szCs w:val="22"/>
        </w:rPr>
        <w:t>51.010-000</w:t>
      </w:r>
      <w:r w:rsidRPr="00A95B01">
        <w:rPr>
          <w:rFonts w:eastAsia="MS Mincho" w:cs="Tahoma"/>
          <w:bCs/>
          <w:szCs w:val="22"/>
          <w:lang w:val="pt-PT"/>
        </w:rPr>
        <w:tab/>
      </w:r>
      <w:r w:rsidR="0064548E" w:rsidRPr="00A95B01">
        <w:rPr>
          <w:rFonts w:eastAsia="MS Mincho" w:cs="Tahoma"/>
          <w:bCs/>
          <w:szCs w:val="22"/>
          <w:lang w:val="pt-PT"/>
        </w:rPr>
        <w:t xml:space="preserve"> - Recife, PE</w:t>
      </w:r>
      <w:r w:rsidRPr="00A95B01">
        <w:rPr>
          <w:rFonts w:eastAsia="MS Mincho" w:cs="Tahoma"/>
          <w:bCs/>
          <w:szCs w:val="22"/>
          <w:lang w:val="pt-PT"/>
        </w:rPr>
        <w:br/>
      </w:r>
      <w:r w:rsidR="00972280" w:rsidRPr="00A95B01">
        <w:rPr>
          <w:rFonts w:eastAsia="MS Mincho" w:cs="Tahoma"/>
          <w:w w:val="0"/>
          <w:szCs w:val="22"/>
        </w:rPr>
        <w:t xml:space="preserve">At.: </w:t>
      </w:r>
      <w:r w:rsidR="00972280">
        <w:rPr>
          <w:rFonts w:eastAsia="MS Mincho" w:cs="Tahoma"/>
          <w:w w:val="0"/>
          <w:szCs w:val="22"/>
        </w:rPr>
        <w:t>Carlos Wilson Silva Ribeiro</w:t>
      </w:r>
      <w:r w:rsidR="00972280" w:rsidRPr="00A95B01">
        <w:rPr>
          <w:rFonts w:eastAsia="MS Mincho" w:cs="Tahoma"/>
          <w:w w:val="0"/>
          <w:szCs w:val="22"/>
        </w:rPr>
        <w:br/>
        <w:t xml:space="preserve">Telefone: </w:t>
      </w:r>
      <w:r w:rsidR="00972280">
        <w:rPr>
          <w:rFonts w:eastAsia="MS Mincho" w:cs="Tahoma"/>
          <w:w w:val="0"/>
          <w:szCs w:val="22"/>
        </w:rPr>
        <w:t>(</w:t>
      </w:r>
      <w:r w:rsidR="00972280" w:rsidRPr="00972280">
        <w:rPr>
          <w:rFonts w:eastAsia="MS Mincho" w:cs="Tahoma"/>
          <w:w w:val="0"/>
          <w:szCs w:val="22"/>
        </w:rPr>
        <w:t>81</w:t>
      </w:r>
      <w:r w:rsidR="00972280">
        <w:rPr>
          <w:rFonts w:eastAsia="MS Mincho" w:cs="Tahoma"/>
          <w:w w:val="0"/>
          <w:szCs w:val="22"/>
        </w:rPr>
        <w:t>)</w:t>
      </w:r>
      <w:r w:rsidR="00972280" w:rsidRPr="00972280">
        <w:rPr>
          <w:rFonts w:eastAsia="MS Mincho" w:cs="Tahoma"/>
          <w:w w:val="0"/>
          <w:szCs w:val="22"/>
        </w:rPr>
        <w:t xml:space="preserve"> 3092-4555</w:t>
      </w:r>
      <w:r w:rsidR="00972280" w:rsidRPr="00A95B01" w:rsidDel="002F7048">
        <w:rPr>
          <w:rFonts w:eastAsia="MS Mincho" w:cs="Tahoma"/>
          <w:w w:val="0"/>
          <w:szCs w:val="22"/>
        </w:rPr>
        <w:t xml:space="preserve"> </w:t>
      </w:r>
      <w:r w:rsidR="00972280" w:rsidRPr="00A95B01">
        <w:rPr>
          <w:rFonts w:eastAsia="MS Mincho" w:cs="Tahoma"/>
          <w:w w:val="0"/>
          <w:szCs w:val="22"/>
        </w:rPr>
        <w:br/>
        <w:t xml:space="preserve">E-mail: </w:t>
      </w:r>
      <w:r w:rsidR="00972280" w:rsidRPr="00972280">
        <w:rPr>
          <w:rFonts w:eastAsia="MS Mincho" w:cs="Tahoma"/>
          <w:w w:val="0"/>
          <w:szCs w:val="22"/>
        </w:rPr>
        <w:t>carlos.wilson@ebrasilenergia.com.br</w:t>
      </w:r>
    </w:p>
    <w:p w:rsidR="002F7048" w:rsidRPr="00A95B01"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EPESA:</w:t>
      </w:r>
    </w:p>
    <w:p w:rsidR="002F7048" w:rsidRPr="00A95B01"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Centrais Elétricas de Pernambuco S.A. - EPESA</w:t>
      </w:r>
      <w:r w:rsidRPr="00A95B01">
        <w:rPr>
          <w:rFonts w:eastAsia="MS Mincho" w:cs="Tahoma"/>
          <w:b/>
          <w:smallCaps/>
          <w:w w:val="0"/>
          <w:szCs w:val="22"/>
        </w:rPr>
        <w:br/>
      </w:r>
      <w:r w:rsidR="0064548E" w:rsidRPr="00A95B01">
        <w:rPr>
          <w:rFonts w:eastAsia="MS Mincho" w:cs="Tahoma"/>
          <w:w w:val="0"/>
          <w:szCs w:val="22"/>
        </w:rPr>
        <w:t>Avenida Engenheiro Antônio Goés, nº 60, conjunto 801-A</w:t>
      </w:r>
      <w:r w:rsidR="0064548E" w:rsidRPr="00A95B01">
        <w:rPr>
          <w:rFonts w:eastAsia="MS Mincho" w:cs="Tahoma"/>
          <w:bCs/>
          <w:szCs w:val="22"/>
        </w:rPr>
        <w:br/>
      </w:r>
      <w:r w:rsidR="0064548E" w:rsidRPr="00A95B01">
        <w:rPr>
          <w:rFonts w:eastAsia="MS Mincho" w:cs="Tahoma"/>
          <w:szCs w:val="22"/>
        </w:rPr>
        <w:t xml:space="preserve">CEP </w:t>
      </w:r>
      <w:r w:rsidR="0064548E" w:rsidRPr="00A95B01">
        <w:rPr>
          <w:rFonts w:eastAsia="MS Mincho" w:cs="Tahoma"/>
          <w:w w:val="0"/>
          <w:szCs w:val="22"/>
        </w:rPr>
        <w:t>51.010-000</w:t>
      </w:r>
      <w:r w:rsidRPr="00A95B01">
        <w:rPr>
          <w:rFonts w:eastAsia="MS Mincho" w:cs="Tahoma"/>
          <w:bCs/>
          <w:szCs w:val="22"/>
          <w:lang w:val="pt-PT"/>
        </w:rPr>
        <w:tab/>
      </w:r>
      <w:r w:rsidR="0064548E" w:rsidRPr="00A95B01">
        <w:rPr>
          <w:rFonts w:eastAsia="MS Mincho" w:cs="Tahoma"/>
          <w:bCs/>
          <w:szCs w:val="22"/>
          <w:lang w:val="pt-PT"/>
        </w:rPr>
        <w:t xml:space="preserve"> - Recife, PE</w:t>
      </w:r>
      <w:r w:rsidRPr="00A95B01">
        <w:rPr>
          <w:rFonts w:eastAsia="MS Mincho" w:cs="Tahoma"/>
          <w:bCs/>
          <w:szCs w:val="22"/>
          <w:lang w:val="pt-PT"/>
        </w:rPr>
        <w:br/>
      </w:r>
      <w:r w:rsidR="00972280" w:rsidRPr="00A95B01">
        <w:rPr>
          <w:rFonts w:eastAsia="MS Mincho" w:cs="Tahoma"/>
          <w:w w:val="0"/>
          <w:szCs w:val="22"/>
        </w:rPr>
        <w:t xml:space="preserve">At.: </w:t>
      </w:r>
      <w:r w:rsidR="00972280">
        <w:rPr>
          <w:rFonts w:eastAsia="MS Mincho" w:cs="Tahoma"/>
          <w:w w:val="0"/>
          <w:szCs w:val="22"/>
        </w:rPr>
        <w:t>Carlos Wilson Silva Ribeiro</w:t>
      </w:r>
      <w:r w:rsidR="00972280" w:rsidRPr="00A95B01">
        <w:rPr>
          <w:rFonts w:eastAsia="MS Mincho" w:cs="Tahoma"/>
          <w:w w:val="0"/>
          <w:szCs w:val="22"/>
        </w:rPr>
        <w:br/>
        <w:t xml:space="preserve">Telefone: </w:t>
      </w:r>
      <w:r w:rsidR="00972280">
        <w:rPr>
          <w:rFonts w:eastAsia="MS Mincho" w:cs="Tahoma"/>
          <w:w w:val="0"/>
          <w:szCs w:val="22"/>
        </w:rPr>
        <w:t>(</w:t>
      </w:r>
      <w:r w:rsidR="00972280" w:rsidRPr="00972280">
        <w:rPr>
          <w:rFonts w:eastAsia="MS Mincho" w:cs="Tahoma"/>
          <w:w w:val="0"/>
          <w:szCs w:val="22"/>
        </w:rPr>
        <w:t>81</w:t>
      </w:r>
      <w:r w:rsidR="00972280">
        <w:rPr>
          <w:rFonts w:eastAsia="MS Mincho" w:cs="Tahoma"/>
          <w:w w:val="0"/>
          <w:szCs w:val="22"/>
        </w:rPr>
        <w:t>)</w:t>
      </w:r>
      <w:r w:rsidR="00972280" w:rsidRPr="00972280">
        <w:rPr>
          <w:rFonts w:eastAsia="MS Mincho" w:cs="Tahoma"/>
          <w:w w:val="0"/>
          <w:szCs w:val="22"/>
        </w:rPr>
        <w:t xml:space="preserve"> 3092-4555</w:t>
      </w:r>
      <w:r w:rsidR="00972280" w:rsidRPr="00A95B01" w:rsidDel="002F7048">
        <w:rPr>
          <w:rFonts w:eastAsia="MS Mincho" w:cs="Tahoma"/>
          <w:w w:val="0"/>
          <w:szCs w:val="22"/>
        </w:rPr>
        <w:t xml:space="preserve"> </w:t>
      </w:r>
      <w:r w:rsidR="00972280" w:rsidRPr="00A95B01">
        <w:rPr>
          <w:rFonts w:eastAsia="MS Mincho" w:cs="Tahoma"/>
          <w:w w:val="0"/>
          <w:szCs w:val="22"/>
        </w:rPr>
        <w:br/>
        <w:t xml:space="preserve">E-mail: </w:t>
      </w:r>
      <w:r w:rsidR="00972280" w:rsidRPr="00972280">
        <w:rPr>
          <w:rFonts w:eastAsia="MS Mincho" w:cs="Tahoma"/>
          <w:w w:val="0"/>
          <w:szCs w:val="22"/>
        </w:rPr>
        <w:t>carlos.wilson@ebrasilenergia.com.br</w:t>
      </w:r>
    </w:p>
    <w:p w:rsidR="002F7048" w:rsidRPr="00A95B01"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o Sr. Dionon:</w:t>
      </w:r>
    </w:p>
    <w:p w:rsidR="002F7048" w:rsidRPr="00A95B01"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Dionon</w:t>
      </w:r>
      <w:r w:rsidR="0064548E" w:rsidRPr="00A95B01">
        <w:rPr>
          <w:rFonts w:eastAsia="MS Mincho" w:cs="Tahoma"/>
          <w:b/>
          <w:smallCaps/>
          <w:w w:val="0"/>
          <w:szCs w:val="22"/>
        </w:rPr>
        <w:t xml:space="preserve"> Lustosa Cantareli Júnior</w:t>
      </w:r>
      <w:r w:rsidRPr="00A95B01">
        <w:rPr>
          <w:rFonts w:eastAsia="MS Mincho" w:cs="Tahoma"/>
          <w:b/>
          <w:smallCaps/>
          <w:w w:val="0"/>
          <w:szCs w:val="22"/>
        </w:rPr>
        <w:br/>
      </w:r>
      <w:r w:rsidR="00972280" w:rsidRPr="00A95B01">
        <w:rPr>
          <w:rFonts w:eastAsia="MS Mincho" w:cs="Tahoma"/>
          <w:w w:val="0"/>
          <w:szCs w:val="22"/>
        </w:rPr>
        <w:t>Avenida Engenheiro Antônio Goés, nº 60, conjunto 801-A</w:t>
      </w:r>
      <w:r w:rsidR="00972280" w:rsidRPr="00A95B01">
        <w:rPr>
          <w:rFonts w:eastAsia="MS Mincho" w:cs="Tahoma"/>
          <w:bCs/>
          <w:szCs w:val="22"/>
        </w:rPr>
        <w:br/>
      </w:r>
      <w:r w:rsidR="00972280" w:rsidRPr="00A95B01">
        <w:rPr>
          <w:rFonts w:eastAsia="MS Mincho" w:cs="Tahoma"/>
          <w:szCs w:val="22"/>
        </w:rPr>
        <w:t xml:space="preserve">CEP </w:t>
      </w:r>
      <w:r w:rsidR="00972280" w:rsidRPr="00A95B01">
        <w:rPr>
          <w:rFonts w:eastAsia="MS Mincho" w:cs="Tahoma"/>
          <w:w w:val="0"/>
          <w:szCs w:val="22"/>
        </w:rPr>
        <w:t>51.010-000</w:t>
      </w:r>
      <w:r w:rsidR="00972280" w:rsidRPr="00A95B01">
        <w:rPr>
          <w:rFonts w:eastAsia="MS Mincho" w:cs="Tahoma"/>
          <w:bCs/>
          <w:szCs w:val="22"/>
          <w:lang w:val="pt-PT"/>
        </w:rPr>
        <w:tab/>
        <w:t xml:space="preserve"> - Recife, PE</w:t>
      </w:r>
      <w:r w:rsidRPr="00A95B01">
        <w:rPr>
          <w:rFonts w:eastAsia="MS Mincho" w:cs="Tahoma"/>
          <w:bCs/>
          <w:szCs w:val="22"/>
          <w:lang w:val="pt-PT"/>
        </w:rPr>
        <w:tab/>
      </w:r>
      <w:r w:rsidRPr="00A95B01">
        <w:rPr>
          <w:rFonts w:eastAsia="MS Mincho" w:cs="Tahoma"/>
          <w:bCs/>
          <w:szCs w:val="22"/>
          <w:lang w:val="pt-PT"/>
        </w:rPr>
        <w:br/>
      </w:r>
      <w:r w:rsidR="00972280" w:rsidRPr="00A95B01">
        <w:rPr>
          <w:rFonts w:eastAsia="MS Mincho" w:cs="Tahoma"/>
          <w:w w:val="0"/>
          <w:szCs w:val="22"/>
        </w:rPr>
        <w:t xml:space="preserve">At.: </w:t>
      </w:r>
      <w:r w:rsidR="00972280">
        <w:rPr>
          <w:rFonts w:eastAsia="MS Mincho" w:cs="Tahoma"/>
          <w:w w:val="0"/>
          <w:szCs w:val="22"/>
        </w:rPr>
        <w:t>Carlos Wilson Silva Ribeiro</w:t>
      </w:r>
      <w:r w:rsidR="00972280" w:rsidRPr="00A95B01">
        <w:rPr>
          <w:rFonts w:eastAsia="MS Mincho" w:cs="Tahoma"/>
          <w:w w:val="0"/>
          <w:szCs w:val="22"/>
        </w:rPr>
        <w:br/>
        <w:t xml:space="preserve">Telefone: </w:t>
      </w:r>
      <w:r w:rsidR="00972280">
        <w:rPr>
          <w:rFonts w:eastAsia="MS Mincho" w:cs="Tahoma"/>
          <w:w w:val="0"/>
          <w:szCs w:val="22"/>
        </w:rPr>
        <w:t>(</w:t>
      </w:r>
      <w:r w:rsidR="00972280" w:rsidRPr="00972280">
        <w:rPr>
          <w:rFonts w:eastAsia="MS Mincho" w:cs="Tahoma"/>
          <w:w w:val="0"/>
          <w:szCs w:val="22"/>
        </w:rPr>
        <w:t>81</w:t>
      </w:r>
      <w:r w:rsidR="00972280">
        <w:rPr>
          <w:rFonts w:eastAsia="MS Mincho" w:cs="Tahoma"/>
          <w:w w:val="0"/>
          <w:szCs w:val="22"/>
        </w:rPr>
        <w:t>)</w:t>
      </w:r>
      <w:r w:rsidR="00972280" w:rsidRPr="00972280">
        <w:rPr>
          <w:rFonts w:eastAsia="MS Mincho" w:cs="Tahoma"/>
          <w:w w:val="0"/>
          <w:szCs w:val="22"/>
        </w:rPr>
        <w:t xml:space="preserve"> 3092-4555</w:t>
      </w:r>
      <w:r w:rsidR="00972280" w:rsidRPr="00A95B01" w:rsidDel="002F7048">
        <w:rPr>
          <w:rFonts w:eastAsia="MS Mincho" w:cs="Tahoma"/>
          <w:w w:val="0"/>
          <w:szCs w:val="22"/>
        </w:rPr>
        <w:t xml:space="preserve"> </w:t>
      </w:r>
      <w:r w:rsidR="00972280" w:rsidRPr="00A95B01">
        <w:rPr>
          <w:rFonts w:eastAsia="MS Mincho" w:cs="Tahoma"/>
          <w:w w:val="0"/>
          <w:szCs w:val="22"/>
        </w:rPr>
        <w:br/>
        <w:t xml:space="preserve">E-mail: </w:t>
      </w:r>
      <w:r w:rsidR="00972280" w:rsidRPr="00972280">
        <w:rPr>
          <w:rFonts w:eastAsia="MS Mincho" w:cs="Tahoma"/>
          <w:w w:val="0"/>
          <w:szCs w:val="22"/>
        </w:rPr>
        <w:t>carlos.wilson@ebrasilenergia.com.br</w:t>
      </w:r>
    </w:p>
    <w:p w:rsidR="002F7048" w:rsidRPr="00A95B01"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A95B01">
        <w:rPr>
          <w:rFonts w:ascii="Tahoma" w:hAnsi="Tahoma" w:cs="Tahoma"/>
          <w:w w:val="0"/>
          <w:sz w:val="22"/>
          <w:szCs w:val="22"/>
        </w:rPr>
        <w:t>para a B3:</w:t>
      </w:r>
    </w:p>
    <w:p w:rsidR="002F7048" w:rsidRPr="00A95B01"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w:t>
      </w:r>
      <w:r w:rsidR="0064548E" w:rsidRPr="00A95B01">
        <w:rPr>
          <w:rFonts w:eastAsia="MS Mincho" w:cs="Tahoma"/>
          <w:b/>
          <w:smallCaps/>
          <w:w w:val="0"/>
          <w:szCs w:val="22"/>
        </w:rPr>
        <w:t>3 S.A. – Brasil, Bolsa, Balcão – Segmento CETIP UTVM</w:t>
      </w:r>
      <w:r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rsidR="00352AC6" w:rsidRPr="00A95B01" w:rsidRDefault="00057D77">
      <w:pPr>
        <w:numPr>
          <w:ilvl w:val="2"/>
          <w:numId w:val="7"/>
        </w:numPr>
        <w:autoSpaceDE w:val="0"/>
        <w:autoSpaceDN w:val="0"/>
        <w:adjustRightInd w:val="0"/>
        <w:spacing w:before="100" w:beforeAutospacing="1" w:after="240" w:line="320" w:lineRule="exact"/>
        <w:outlineLvl w:val="0"/>
        <w:rPr>
          <w:rFonts w:cs="Tahoma"/>
          <w:szCs w:val="22"/>
          <w:lang w:eastAsia="en-US"/>
        </w:rPr>
      </w:pPr>
      <w:bookmarkStart w:id="245" w:name="_DV_M428"/>
      <w:bookmarkEnd w:id="245"/>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rsidR="00057D77" w:rsidRPr="00A95B01" w:rsidRDefault="00974CDE">
      <w:pPr>
        <w:numPr>
          <w:ilvl w:val="2"/>
          <w:numId w:val="7"/>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rsidR="00352AC6" w:rsidRPr="00A95B01" w:rsidRDefault="00352AC6">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46" w:name="_DV_M429"/>
      <w:bookmarkEnd w:id="246"/>
      <w:r w:rsidRPr="00A95B01">
        <w:rPr>
          <w:rFonts w:eastAsia="MS Mincho" w:cs="Tahoma"/>
          <w:b/>
          <w:w w:val="0"/>
          <w:szCs w:val="22"/>
        </w:rPr>
        <w:t>Renúncia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47" w:name="_DV_M430"/>
      <w:bookmarkEnd w:id="247"/>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Despesas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48" w:name="_DV_M431"/>
      <w:bookmarkEnd w:id="248"/>
      <w:r w:rsidRPr="00A95B01">
        <w:rPr>
          <w:rFonts w:eastAsia="MS Mincho" w:cs="Tahoma"/>
          <w:b/>
          <w:w w:val="0"/>
          <w:szCs w:val="22"/>
        </w:rPr>
        <w:t>Título Executivo Extrajudicial e Execução Específica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Disposições Gerais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rsidR="00352AC6" w:rsidRPr="00A95B01" w:rsidRDefault="00352AC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rsidR="00BC6428" w:rsidRPr="00A95B01" w:rsidRDefault="00BC6428">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4E45D5" w:rsidRPr="00A95B01" w:rsidRDefault="0062003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4E45D5" w:rsidRPr="00A95B01" w:rsidRDefault="004E45D5">
      <w:pPr>
        <w:numPr>
          <w:ilvl w:val="2"/>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87F0B" w:rsidRPr="00A95B01" w:rsidRDefault="00987F0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rsidR="00987F0B" w:rsidRPr="00A95B01" w:rsidRDefault="00987F0B"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rsidR="00057D77" w:rsidRPr="00A95B01" w:rsidRDefault="00057D77"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rsidR="00987F0B" w:rsidRPr="00A95B01" w:rsidRDefault="00057D77">
      <w:pPr>
        <w:autoSpaceDE w:val="0"/>
        <w:autoSpaceDN w:val="0"/>
        <w:adjustRightInd w:val="0"/>
        <w:spacing w:before="100" w:beforeAutospacing="1" w:after="240" w:line="320" w:lineRule="exact"/>
        <w:rPr>
          <w:rFonts w:eastAsia="MS Mincho" w:cs="Tahoma"/>
          <w:w w:val="0"/>
          <w:szCs w:val="22"/>
        </w:rPr>
      </w:pPr>
      <w:bookmarkStart w:id="249" w:name="_DV_M433"/>
      <w:bookmarkStart w:id="250" w:name="_DV_M434"/>
      <w:bookmarkStart w:id="251" w:name="_DV_M435"/>
      <w:bookmarkEnd w:id="249"/>
      <w:bookmarkEnd w:id="250"/>
      <w:bookmarkEnd w:id="251"/>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187B06">
        <w:rPr>
          <w:rFonts w:eastAsia="MS Mincho" w:cs="Tahoma"/>
          <w:w w:val="0"/>
          <w:szCs w:val="22"/>
        </w:rPr>
        <w:t>6</w:t>
      </w:r>
      <w:r w:rsidRPr="00A95B01">
        <w:rPr>
          <w:rFonts w:eastAsia="MS Mincho" w:cs="Tahoma"/>
          <w:w w:val="0"/>
          <w:szCs w:val="22"/>
        </w:rPr>
        <w:t xml:space="preserve"> (</w:t>
      </w:r>
      <w:r w:rsidR="00187B06">
        <w:rPr>
          <w:rFonts w:eastAsia="MS Mincho" w:cs="Tahoma"/>
          <w:w w:val="0"/>
          <w:szCs w:val="22"/>
        </w:rPr>
        <w:t>seis</w:t>
      </w:r>
      <w:r w:rsidRPr="00A95B01">
        <w:rPr>
          <w:rFonts w:eastAsia="MS Mincho" w:cs="Tahoma"/>
          <w:w w:val="0"/>
          <w:szCs w:val="22"/>
        </w:rPr>
        <w:t>) vias de igual teor e forma, juntamente com 2 (duas) testemunhas, que também o assinam.</w:t>
      </w:r>
    </w:p>
    <w:p w:rsidR="00057D77" w:rsidRPr="00A95B01" w:rsidRDefault="00425B18" w:rsidP="00187B06">
      <w:pPr>
        <w:spacing w:after="240" w:line="320" w:lineRule="exact"/>
        <w:jc w:val="center"/>
        <w:rPr>
          <w:rFonts w:eastAsia="MS Mincho" w:cs="Tahoma"/>
          <w:i/>
          <w:w w:val="0"/>
          <w:szCs w:val="22"/>
        </w:rPr>
      </w:pPr>
      <w:bookmarkStart w:id="252" w:name="_DV_M436"/>
      <w:bookmarkEnd w:id="252"/>
      <w:r w:rsidRPr="00A95B01">
        <w:rPr>
          <w:rStyle w:val="Hyperlink0"/>
          <w:rFonts w:cs="Tahoma"/>
          <w:color w:val="auto"/>
          <w:szCs w:val="22"/>
          <w:u w:val="none"/>
        </w:rPr>
        <w:t xml:space="preserve">São Paulo, </w:t>
      </w:r>
      <w:r w:rsidR="00796D0B">
        <w:rPr>
          <w:rStyle w:val="Hyperlink0"/>
          <w:rFonts w:cs="Tahoma"/>
          <w:color w:val="auto"/>
          <w:szCs w:val="22"/>
          <w:u w:val="none"/>
        </w:rPr>
        <w:t>22</w:t>
      </w:r>
      <w:r w:rsidR="00796D0B" w:rsidRPr="004A724B">
        <w:rPr>
          <w:rStyle w:val="Hyperlink0"/>
          <w:rFonts w:cs="Tahoma"/>
          <w:color w:val="auto"/>
          <w:szCs w:val="22"/>
          <w:u w:val="none"/>
        </w:rPr>
        <w:t xml:space="preserve"> </w:t>
      </w:r>
      <w:r w:rsidRPr="004A724B">
        <w:rPr>
          <w:rStyle w:val="Hyperlink0"/>
          <w:rFonts w:cs="Tahoma"/>
          <w:color w:val="auto"/>
          <w:szCs w:val="22"/>
          <w:u w:val="none"/>
        </w:rPr>
        <w:t xml:space="preserve">de </w:t>
      </w:r>
      <w:r w:rsidR="00CC7E13">
        <w:rPr>
          <w:rStyle w:val="Hyperlink0"/>
          <w:rFonts w:cs="Tahoma"/>
          <w:color w:val="auto"/>
          <w:szCs w:val="22"/>
          <w:u w:val="none"/>
        </w:rPr>
        <w:t>janeiro</w:t>
      </w:r>
      <w:r w:rsidR="00CC7E13" w:rsidRPr="004A724B">
        <w:rPr>
          <w:rStyle w:val="Hyperlink0"/>
          <w:rFonts w:cs="Tahoma"/>
          <w:color w:val="auto"/>
          <w:szCs w:val="22"/>
          <w:u w:val="none"/>
        </w:rPr>
        <w:t xml:space="preserve"> </w:t>
      </w:r>
      <w:r w:rsidRPr="004A724B">
        <w:rPr>
          <w:rStyle w:val="Hyperlink0"/>
          <w:rFonts w:cs="Tahoma"/>
          <w:color w:val="auto"/>
          <w:szCs w:val="22"/>
          <w:u w:val="none"/>
        </w:rPr>
        <w:t>de 2018.</w:t>
      </w:r>
      <w:r w:rsidR="00187B06">
        <w:rPr>
          <w:rStyle w:val="Hyperlink0"/>
          <w:rFonts w:cs="Tahoma"/>
          <w:color w:val="auto"/>
          <w:szCs w:val="22"/>
          <w:u w:val="none"/>
        </w:rPr>
        <w:br/>
      </w:r>
      <w:r w:rsidRPr="00A95B01" w:rsidDel="00425B18">
        <w:rPr>
          <w:rFonts w:eastAsia="MS Mincho" w:cs="Tahoma"/>
          <w:w w:val="0"/>
          <w:szCs w:val="22"/>
        </w:rPr>
        <w:t xml:space="preserve"> </w:t>
      </w:r>
      <w:r w:rsidR="008B0DF4" w:rsidRPr="00A95B01">
        <w:rPr>
          <w:rStyle w:val="Hyperlink0"/>
          <w:rFonts w:cs="Tahoma"/>
          <w:color w:val="auto"/>
          <w:szCs w:val="22"/>
          <w:u w:val="none"/>
        </w:rPr>
        <w:t>[</w:t>
      </w:r>
      <w:r w:rsidR="008B0DF4" w:rsidRPr="004A724B">
        <w:rPr>
          <w:rStyle w:val="Hyperlink0"/>
          <w:rFonts w:cs="Tahoma"/>
          <w:smallCaps/>
          <w:color w:val="auto"/>
          <w:szCs w:val="22"/>
          <w:u w:val="none"/>
        </w:rPr>
        <w:t>Restante da página intencionalmente deixado em branco.</w:t>
      </w:r>
      <w:r w:rsidR="00187B06">
        <w:rPr>
          <w:rStyle w:val="Hyperlink0"/>
          <w:rFonts w:cs="Tahoma"/>
          <w:smallCaps/>
          <w:color w:val="auto"/>
          <w:szCs w:val="22"/>
          <w:u w:val="none"/>
        </w:rPr>
        <w:br/>
      </w:r>
      <w:r w:rsidR="008B0DF4" w:rsidRPr="004A724B">
        <w:rPr>
          <w:rStyle w:val="Hyperlink0"/>
          <w:rFonts w:cs="Tahoma"/>
          <w:smallCaps/>
          <w:color w:val="auto"/>
          <w:szCs w:val="22"/>
          <w:u w:val="none"/>
        </w:rPr>
        <w:t>Assinaturas seguem nas páginas seguintes.</w:t>
      </w:r>
      <w:r w:rsidR="008B0DF4" w:rsidRPr="004A724B">
        <w:rPr>
          <w:rStyle w:val="Hyperlink0"/>
          <w:rFonts w:cs="Tahoma"/>
          <w:color w:val="auto"/>
          <w:szCs w:val="22"/>
          <w:u w:val="none"/>
        </w:rPr>
        <w:t>]</w:t>
      </w:r>
      <w:r w:rsidR="00057D77" w:rsidRPr="00A95B01">
        <w:rPr>
          <w:rFonts w:eastAsia="MS Mincho" w:cs="Tahoma"/>
          <w:i/>
          <w:w w:val="0"/>
          <w:szCs w:val="22"/>
        </w:rPr>
        <w:br w:type="page"/>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Página 1/</w:t>
      </w:r>
      <w:r w:rsidR="004C6B47">
        <w:rPr>
          <w:rFonts w:eastAsia="MS Mincho" w:cs="Tahoma"/>
          <w:w w:val="0"/>
          <w:szCs w:val="22"/>
        </w:rPr>
        <w:t>6</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“Instrumento Particular de Escritura da 2ª (Segunda) Emissão de Debêntures Simples, Não Conversíveis em Ações, da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002F7048" w:rsidRPr="00A95B01">
        <w:rPr>
          <w:rFonts w:eastAsia="MS Mincho" w:cs="Tahoma"/>
          <w:i/>
          <w:szCs w:val="22"/>
        </w:rPr>
        <w:t>S.A.- EBRASIL</w:t>
      </w:r>
      <w:r w:rsidR="002F7048" w:rsidRPr="00A95B01">
        <w:rPr>
          <w:rFonts w:eastAsia="MS Mincho" w:cs="Tahoma"/>
          <w:szCs w:val="22"/>
        </w:rPr>
        <w:t>”</w:t>
      </w:r>
      <w:r w:rsidR="002F7048"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rPr>
          <w:cantSplit/>
        </w:trPr>
        <w:tc>
          <w:tcPr>
            <w:tcW w:w="8978" w:type="dxa"/>
            <w:gridSpan w:val="2"/>
          </w:tcPr>
          <w:p w:rsidR="00057D77" w:rsidRPr="00A95B01" w:rsidRDefault="00713D1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w:t>
            </w:r>
            <w:r w:rsidR="00835300">
              <w:rPr>
                <w:rFonts w:eastAsia="MS Mincho" w:cs="Tahoma"/>
                <w:b/>
                <w:caps/>
                <w:szCs w:val="22"/>
              </w:rPr>
              <w:t>–</w:t>
            </w:r>
            <w:r w:rsidRPr="00A95B01">
              <w:rPr>
                <w:rFonts w:eastAsia="MS Mincho" w:cs="Tahoma"/>
                <w:b/>
                <w:caps/>
                <w:szCs w:val="22"/>
              </w:rPr>
              <w:t>EBRASIL</w:t>
            </w:r>
          </w:p>
          <w:p w:rsidR="00057D77"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r w:rsidR="00215E8D" w:rsidRPr="00A95B01" w:rsidTr="002B60B4">
        <w:trPr>
          <w:trHeight w:val="1168"/>
        </w:trPr>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br w:type="page"/>
      </w:r>
      <w:r w:rsidRPr="00A95B01">
        <w:rPr>
          <w:rFonts w:eastAsia="MS Mincho" w:cs="Tahoma"/>
          <w:w w:val="0"/>
          <w:szCs w:val="22"/>
        </w:rPr>
        <w:t>Página 2/</w:t>
      </w:r>
      <w:r w:rsidR="004C6B47">
        <w:rPr>
          <w:rFonts w:eastAsia="MS Mincho" w:cs="Tahoma"/>
          <w:w w:val="0"/>
          <w:szCs w:val="22"/>
        </w:rPr>
        <w:t>6</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w:t>
      </w:r>
      <w:r w:rsidR="005A20AC" w:rsidRPr="00A95B01">
        <w:rPr>
          <w:rFonts w:eastAsia="MS Mincho" w:cs="Tahoma"/>
          <w:i/>
          <w:szCs w:val="22"/>
        </w:rPr>
        <w:t xml:space="preserve">Instrumento Particular de Escritura da </w:t>
      </w:r>
      <w:r w:rsidR="002F7048" w:rsidRPr="00A95B01">
        <w:rPr>
          <w:rFonts w:eastAsia="MS Mincho" w:cs="Tahoma"/>
          <w:i/>
          <w:szCs w:val="22"/>
        </w:rPr>
        <w:t>2</w:t>
      </w:r>
      <w:r w:rsidR="005A20AC" w:rsidRPr="00A95B01">
        <w:rPr>
          <w:rFonts w:eastAsia="MS Mincho" w:cs="Tahoma"/>
          <w:i/>
          <w:szCs w:val="22"/>
        </w:rPr>
        <w:t>ª (</w:t>
      </w:r>
      <w:r w:rsidR="002F7048" w:rsidRPr="00A95B01">
        <w:rPr>
          <w:rFonts w:eastAsia="MS Mincho" w:cs="Tahoma"/>
          <w:i/>
          <w:szCs w:val="22"/>
        </w:rPr>
        <w:t>Segunda</w:t>
      </w:r>
      <w:r w:rsidR="005A20AC" w:rsidRPr="00A95B01">
        <w:rPr>
          <w:rFonts w:eastAsia="MS Mincho" w:cs="Tahoma"/>
          <w:i/>
          <w:szCs w:val="22"/>
        </w:rPr>
        <w:t xml:space="preserve">) Emissão de Debêntures Simples, Não Conversíveis em Ações, da Espécie </w:t>
      </w:r>
      <w:r w:rsidR="002F7048" w:rsidRPr="00A95B01">
        <w:rPr>
          <w:rFonts w:eastAsia="MS Mincho" w:cs="Tahoma"/>
          <w:i/>
          <w:szCs w:val="22"/>
        </w:rPr>
        <w:t>com Garantia Real</w:t>
      </w:r>
      <w:r w:rsidR="005A20AC" w:rsidRPr="00A95B01">
        <w:rPr>
          <w:rFonts w:eastAsia="MS Mincho" w:cs="Tahoma"/>
          <w:i/>
          <w:szCs w:val="22"/>
        </w:rPr>
        <w:t>,</w:t>
      </w:r>
      <w:r w:rsidR="002F7048" w:rsidRPr="00A95B01">
        <w:rPr>
          <w:rFonts w:eastAsia="MS Mincho" w:cs="Tahoma"/>
          <w:i/>
          <w:szCs w:val="22"/>
        </w:rPr>
        <w:t xml:space="preserve"> com Garantia Fidejussória Adicional, em Série Única,</w:t>
      </w:r>
      <w:r w:rsidR="005A20AC" w:rsidRPr="00A95B01">
        <w:rPr>
          <w:rFonts w:eastAsia="MS Mincho" w:cs="Tahoma"/>
          <w:i/>
          <w:szCs w:val="22"/>
        </w:rPr>
        <w:t xml:space="preserve"> para Distribuição Pública, com Esforços Restritos de </w:t>
      </w:r>
      <w:r w:rsidR="002F7048" w:rsidRPr="00A95B01">
        <w:rPr>
          <w:rFonts w:eastAsia="MS Mincho" w:cs="Tahoma"/>
          <w:i/>
          <w:szCs w:val="22"/>
        </w:rPr>
        <w:t>Distribuição</w:t>
      </w:r>
      <w:r w:rsidR="005A20AC" w:rsidRPr="00A95B01">
        <w:rPr>
          <w:rFonts w:eastAsia="MS Mincho" w:cs="Tahoma"/>
          <w:i/>
          <w:szCs w:val="22"/>
        </w:rPr>
        <w:t xml:space="preserve">, da </w:t>
      </w:r>
      <w:r w:rsidR="006D7D0C" w:rsidRPr="00A95B01">
        <w:rPr>
          <w:rFonts w:eastAsia="MS Mincho" w:cs="Tahoma"/>
          <w:i/>
          <w:szCs w:val="22"/>
        </w:rPr>
        <w:t>Eletricidade Brasil</w:t>
      </w:r>
      <w:r w:rsidR="002F7048" w:rsidRPr="00A95B01">
        <w:rPr>
          <w:rFonts w:eastAsia="MS Mincho" w:cs="Tahoma"/>
          <w:i/>
          <w:szCs w:val="22"/>
        </w:rPr>
        <w:t xml:space="preserve"> </w:t>
      </w:r>
      <w:r w:rsidR="005A20AC" w:rsidRPr="00A95B01">
        <w:rPr>
          <w:rFonts w:eastAsia="MS Mincho" w:cs="Tahoma"/>
          <w:i/>
          <w:szCs w:val="22"/>
        </w:rPr>
        <w:t>S.A.</w:t>
      </w:r>
      <w:r w:rsidR="002F7048" w:rsidRPr="00A95B01">
        <w:rPr>
          <w:rFonts w:eastAsia="MS Mincho" w:cs="Tahoma"/>
          <w:i/>
          <w:szCs w:val="22"/>
        </w:rPr>
        <w:t>- EBRASIL</w:t>
      </w:r>
      <w:r w:rsidRPr="00A95B01">
        <w:rPr>
          <w:rFonts w:eastAsia="MS Mincho" w:cs="Tahoma"/>
          <w:szCs w:val="22"/>
        </w:rPr>
        <w:t>”</w:t>
      </w:r>
    </w:p>
    <w:p w:rsidR="00057D77"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74193" w:rsidRPr="00E17021" w:rsidTr="004A724B">
        <w:trPr>
          <w:cantSplit/>
        </w:trPr>
        <w:tc>
          <w:tcPr>
            <w:tcW w:w="8978" w:type="dxa"/>
            <w:gridSpan w:val="2"/>
          </w:tcPr>
          <w:p w:rsidR="00A74193" w:rsidRPr="00E17021" w:rsidRDefault="007D1F2B" w:rsidP="004A724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rsidR="00A74193" w:rsidRPr="00E17021" w:rsidRDefault="00A74193" w:rsidP="004A724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tc>
      </w:tr>
      <w:tr w:rsidR="00A74193" w:rsidRPr="00E17021" w:rsidTr="004A724B">
        <w:trPr>
          <w:trHeight w:val="1168"/>
        </w:trPr>
        <w:tc>
          <w:tcPr>
            <w:tcW w:w="4489" w:type="dxa"/>
          </w:tcPr>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c>
          <w:tcPr>
            <w:tcW w:w="4489" w:type="dxa"/>
          </w:tcPr>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rsidR="00A74193" w:rsidRPr="00E17021" w:rsidRDefault="00A74193"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rsidR="00A74193" w:rsidRPr="00A95B01" w:rsidRDefault="00A74193">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215E8D" w:rsidRPr="00A95B01" w:rsidTr="002B60B4">
        <w:trPr>
          <w:cantSplit/>
        </w:trPr>
        <w:tc>
          <w:tcPr>
            <w:tcW w:w="8978" w:type="dxa"/>
          </w:tcPr>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w w:val="0"/>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Página 3/</w:t>
      </w:r>
      <w:r w:rsidR="004C6B47">
        <w:rPr>
          <w:rFonts w:eastAsia="MS Mincho" w:cs="Tahoma"/>
          <w:w w:val="0"/>
          <w:szCs w:val="22"/>
        </w:rPr>
        <w:t>6</w:t>
      </w:r>
      <w:r w:rsidRPr="00A95B01">
        <w:rPr>
          <w:rFonts w:eastAsia="MS Mincho" w:cs="Tahoma"/>
          <w:w w:val="0"/>
          <w:szCs w:val="22"/>
        </w:rPr>
        <w:t xml:space="preserve"> de Assinaturas do </w:t>
      </w:r>
      <w:r w:rsidRPr="00A95B01">
        <w:rPr>
          <w:rFonts w:eastAsia="MS Mincho" w:cs="Tahoma"/>
          <w:i/>
          <w:szCs w:val="22"/>
        </w:rPr>
        <w:t>“Instrumento Particular de Escritura da 2ª (Segunda) Emissão de Debêntures Simples, Não Conversíveis em Ações, da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Pr="00A95B01">
        <w:rPr>
          <w:rFonts w:eastAsia="MS Mincho" w:cs="Tahoma"/>
          <w:i/>
          <w:szCs w:val="22"/>
        </w:rPr>
        <w:t>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t>Página 4/</w:t>
      </w:r>
      <w:r w:rsidR="004C6B47">
        <w:rPr>
          <w:rFonts w:eastAsia="MS Mincho" w:cs="Tahoma"/>
          <w:w w:val="0"/>
          <w:szCs w:val="22"/>
        </w:rPr>
        <w:t>6</w:t>
      </w:r>
      <w:r w:rsidRPr="00A95B01">
        <w:rPr>
          <w:rFonts w:eastAsia="MS Mincho" w:cs="Tahoma"/>
          <w:w w:val="0"/>
          <w:szCs w:val="22"/>
        </w:rPr>
        <w:t xml:space="preserve"> de Assinaturas do </w:t>
      </w:r>
      <w:r w:rsidRPr="00A95B01">
        <w:rPr>
          <w:rFonts w:eastAsia="MS Mincho" w:cs="Tahoma"/>
          <w:i/>
          <w:szCs w:val="22"/>
        </w:rPr>
        <w:t>“Instrumento Particular de Escritura da 2ª (Segunda) Emissão de Debêntures Simples, Não Conversíveis em Ações, da Espécie com Garantia Real, com Garantia Fidejussória Adicional, em Série Única, para Distribuição Pública, com Esforços Restritos de Distr</w:t>
      </w:r>
      <w:r w:rsidR="006D7D0C" w:rsidRPr="00A95B01">
        <w:rPr>
          <w:rFonts w:eastAsia="MS Mincho" w:cs="Tahoma"/>
          <w:i/>
          <w:szCs w:val="22"/>
        </w:rPr>
        <w:t>ibuição, da Eletricidade Brasil</w:t>
      </w:r>
      <w:r w:rsidRPr="00A95B01">
        <w:rPr>
          <w:rFonts w:eastAsia="MS Mincho" w:cs="Tahoma"/>
          <w:i/>
          <w:szCs w:val="22"/>
        </w:rPr>
        <w:t xml:space="preserve">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sidR="00835300">
              <w:rPr>
                <w:rFonts w:eastAsia="MS Mincho" w:cs="Tahoma"/>
                <w:b/>
                <w:caps/>
                <w:szCs w:val="22"/>
              </w:rPr>
              <w:t>–</w:t>
            </w:r>
            <w:r w:rsidRPr="00A95B01">
              <w:rPr>
                <w:rFonts w:eastAsia="MS Mincho" w:cs="Tahoma"/>
                <w:b/>
                <w:caps/>
                <w:szCs w:val="22"/>
              </w:rPr>
              <w:t xml:space="preserve"> epesa</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0B5943" w:rsidRPr="00A95B01" w:rsidRDefault="003F308B">
      <w:pPr>
        <w:autoSpaceDE w:val="0"/>
        <w:autoSpaceDN w:val="0"/>
        <w:adjustRightInd w:val="0"/>
        <w:spacing w:before="100" w:beforeAutospacing="1" w:after="240" w:line="320" w:lineRule="exact"/>
        <w:rPr>
          <w:rFonts w:eastAsia="MS Mincho" w:cs="Tahoma"/>
          <w:b/>
          <w:caps/>
          <w:szCs w:val="22"/>
        </w:rPr>
      </w:pPr>
      <w:r>
        <w:rPr>
          <w:rFonts w:eastAsia="MS Mincho" w:cs="Tahoma"/>
          <w:w w:val="0"/>
          <w:szCs w:val="22"/>
        </w:rPr>
        <w:t>Página 5</w:t>
      </w:r>
      <w:r w:rsidR="000B5943" w:rsidRPr="00A95B01">
        <w:rPr>
          <w:rFonts w:eastAsia="MS Mincho" w:cs="Tahoma"/>
          <w:w w:val="0"/>
          <w:szCs w:val="22"/>
        </w:rPr>
        <w:t>/</w:t>
      </w:r>
      <w:r w:rsidR="004C6B47">
        <w:rPr>
          <w:rFonts w:eastAsia="MS Mincho" w:cs="Tahoma"/>
          <w:w w:val="0"/>
          <w:szCs w:val="22"/>
        </w:rPr>
        <w:t>6</w:t>
      </w:r>
      <w:r w:rsidR="000B5943" w:rsidRPr="00A95B01">
        <w:rPr>
          <w:rFonts w:eastAsia="MS Mincho" w:cs="Tahoma"/>
          <w:w w:val="0"/>
          <w:szCs w:val="22"/>
        </w:rPr>
        <w:t xml:space="preserve"> de Assinaturas do </w:t>
      </w:r>
      <w:r w:rsidR="000B5943" w:rsidRPr="00A95B01">
        <w:rPr>
          <w:rFonts w:eastAsia="MS Mincho" w:cs="Tahoma"/>
          <w:i/>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6D7D0C" w:rsidRPr="00A95B01">
        <w:rPr>
          <w:rFonts w:eastAsia="MS Mincho" w:cs="Tahoma"/>
          <w:i/>
          <w:szCs w:val="22"/>
        </w:rPr>
        <w:t xml:space="preserve">Eletricidade Brasil </w:t>
      </w:r>
      <w:r w:rsidR="000B5943" w:rsidRPr="00A95B01">
        <w:rPr>
          <w:rFonts w:eastAsia="MS Mincho" w:cs="Tahoma"/>
          <w:i/>
          <w:szCs w:val="22"/>
        </w:rPr>
        <w:t>S.A.- EBRASIL</w:t>
      </w:r>
      <w:r w:rsidR="000B5943" w:rsidRPr="00A95B01">
        <w:rPr>
          <w:rFonts w:eastAsia="MS Mincho" w:cs="Tahoma"/>
          <w:szCs w:val="22"/>
        </w:rPr>
        <w:t>”</w:t>
      </w:r>
      <w:r w:rsidR="000B5943"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215E8D" w:rsidRPr="00A95B01" w:rsidTr="007D4E33">
        <w:trPr>
          <w:cantSplit/>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Pr="00A95B01" w:rsidRDefault="004C6B47" w:rsidP="004C6B47">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C6B47" w:rsidRPr="00A95B01" w:rsidTr="004344B4">
        <w:trPr>
          <w:cantSplit/>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tc>
      </w:tr>
      <w:tr w:rsidR="004C6B47" w:rsidRPr="00A95B01" w:rsidTr="004344B4">
        <w:trPr>
          <w:trHeight w:val="1168"/>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Default="004C6B47">
      <w:pPr>
        <w:autoSpaceDE w:val="0"/>
        <w:autoSpaceDN w:val="0"/>
        <w:adjustRightInd w:val="0"/>
        <w:spacing w:before="100" w:beforeAutospacing="1" w:after="240" w:line="320" w:lineRule="exact"/>
        <w:rPr>
          <w:rFonts w:eastAsia="MS Mincho" w:cs="Tahoma"/>
          <w:w w:val="0"/>
          <w:szCs w:val="22"/>
        </w:rPr>
      </w:pPr>
    </w:p>
    <w:p w:rsidR="004C6B47" w:rsidRDefault="004C6B47">
      <w:pPr>
        <w:jc w:val="left"/>
        <w:rPr>
          <w:rFonts w:eastAsia="MS Mincho" w:cs="Tahoma"/>
          <w:w w:val="0"/>
          <w:szCs w:val="22"/>
        </w:rPr>
      </w:pPr>
      <w:r>
        <w:rPr>
          <w:rFonts w:eastAsia="MS Mincho" w:cs="Tahoma"/>
          <w:w w:val="0"/>
          <w:szCs w:val="22"/>
        </w:rPr>
        <w:br w:type="page"/>
      </w:r>
    </w:p>
    <w:p w:rsidR="004C6B47" w:rsidRPr="00A95B01" w:rsidRDefault="004C6B47" w:rsidP="004C6B47">
      <w:pPr>
        <w:autoSpaceDE w:val="0"/>
        <w:autoSpaceDN w:val="0"/>
        <w:adjustRightInd w:val="0"/>
        <w:spacing w:before="100" w:beforeAutospacing="1" w:after="240" w:line="320" w:lineRule="exact"/>
        <w:rPr>
          <w:rFonts w:eastAsia="MS Mincho" w:cs="Tahoma"/>
          <w:b/>
          <w:caps/>
          <w:szCs w:val="22"/>
        </w:rPr>
      </w:pPr>
      <w:r>
        <w:rPr>
          <w:rFonts w:eastAsia="MS Mincho" w:cs="Tahoma"/>
          <w:w w:val="0"/>
          <w:szCs w:val="22"/>
        </w:rPr>
        <w:t>Página 6/6</w:t>
      </w:r>
      <w:r w:rsidRPr="00A95B01">
        <w:rPr>
          <w:rFonts w:eastAsia="MS Mincho" w:cs="Tahoma"/>
          <w:w w:val="0"/>
          <w:szCs w:val="22"/>
        </w:rPr>
        <w:t xml:space="preserve"> de Assinaturas do </w:t>
      </w:r>
      <w:r w:rsidRPr="00A95B01">
        <w:rPr>
          <w:rFonts w:eastAsia="MS Mincho" w:cs="Tahoma"/>
          <w:i/>
          <w:szCs w:val="22"/>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w w:val="0"/>
          <w:szCs w:val="22"/>
        </w:rPr>
      </w:pPr>
    </w:p>
    <w:p w:rsidR="00057D77" w:rsidRPr="00A95B01" w:rsidRDefault="00057D77">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rsidR="00057D77" w:rsidRPr="00A95B01" w:rsidRDefault="00057D77">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F44770" w:rsidRPr="00A95B01" w:rsidRDefault="00F44770">
      <w:pPr>
        <w:spacing w:before="100" w:beforeAutospacing="1" w:after="240" w:line="320" w:lineRule="exact"/>
        <w:jc w:val="left"/>
        <w:rPr>
          <w:rFonts w:eastAsia="MS Mincho" w:cs="Tahoma"/>
          <w:szCs w:val="22"/>
        </w:rPr>
      </w:pPr>
    </w:p>
    <w:sectPr w:rsidR="00F44770" w:rsidRPr="00A95B01" w:rsidSect="00AD3D1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DD" w:rsidRDefault="00FD3ADD">
      <w:r>
        <w:separator/>
      </w:r>
    </w:p>
  </w:endnote>
  <w:endnote w:type="continuationSeparator" w:id="0">
    <w:p w:rsidR="00FD3ADD" w:rsidRDefault="00FD3ADD">
      <w:r>
        <w:continuationSeparator/>
      </w:r>
    </w:p>
  </w:endnote>
  <w:endnote w:type="continuationNotice" w:id="1">
    <w:p w:rsidR="00FD3ADD" w:rsidRDefault="00FD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06" w:rsidRDefault="00187B0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71396"/>
      <w:docPartObj>
        <w:docPartGallery w:val="Page Numbers (Bottom of Page)"/>
        <w:docPartUnique/>
      </w:docPartObj>
    </w:sdtPr>
    <w:sdtEndPr/>
    <w:sdtContent>
      <w:p w:rsidR="004344B4" w:rsidRDefault="004344B4">
        <w:pPr>
          <w:pStyle w:val="Rodap"/>
          <w:jc w:val="right"/>
        </w:pPr>
        <w:r>
          <w:fldChar w:fldCharType="begin"/>
        </w:r>
        <w:r>
          <w:instrText>PAGE   \* MERGEFORMAT</w:instrText>
        </w:r>
        <w:r>
          <w:fldChar w:fldCharType="separate"/>
        </w:r>
        <w:r w:rsidR="00187B06">
          <w:rPr>
            <w:noProof/>
          </w:rPr>
          <w:t>26</w:t>
        </w:r>
        <w:r>
          <w:fldChar w:fldCharType="end"/>
        </w:r>
      </w:p>
    </w:sdtContent>
  </w:sdt>
  <w:p w:rsidR="00187B06" w:rsidRDefault="00187B06" w:rsidP="007E6A68">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rsidR="004344B4" w:rsidRPr="00187B06" w:rsidRDefault="00187B06" w:rsidP="00187B06">
    <w:pPr>
      <w:pStyle w:val="Rodap"/>
      <w:jc w:val="left"/>
      <w:rPr>
        <w:rFonts w:cs="Tahoma"/>
        <w:color w:val="FFFFFF" w:themeColor="background1"/>
        <w:sz w:val="12"/>
      </w:rPr>
    </w:pPr>
    <w:r>
      <w:rPr>
        <w:rFonts w:cs="Tahoma"/>
        <w:color w:val="FFFFFF" w:themeColor="background1"/>
        <w:sz w:val="12"/>
      </w:rPr>
      <w:t xml:space="preserve">SP - 21725949v4 </w:t>
    </w:r>
    <w:r>
      <w:rPr>
        <w:rFonts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B4" w:rsidRPr="00AD3D19" w:rsidRDefault="004344B4" w:rsidP="00AD3D19">
    <w:pPr>
      <w:pStyle w:val="Rodap"/>
      <w:jc w:val="left"/>
      <w:rPr>
        <w:rFonts w:cs="Tahoma"/>
        <w:sz w:val="1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DD" w:rsidRDefault="00FD3ADD">
      <w:r>
        <w:separator/>
      </w:r>
    </w:p>
  </w:footnote>
  <w:footnote w:type="continuationSeparator" w:id="0">
    <w:p w:rsidR="00FD3ADD" w:rsidRDefault="00FD3ADD">
      <w:r>
        <w:continuationSeparator/>
      </w:r>
    </w:p>
  </w:footnote>
  <w:footnote w:type="continuationNotice" w:id="1">
    <w:p w:rsidR="00FD3ADD" w:rsidRDefault="00FD3ADD"/>
  </w:footnote>
  <w:footnote w:id="2">
    <w:p w:rsidR="00000000" w:rsidRDefault="00187B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06" w:rsidRDefault="00187B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B4" w:rsidRDefault="004344B4" w:rsidP="00E6610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B4" w:rsidRDefault="004344B4" w:rsidP="005F69E5">
    <w:pPr>
      <w:pStyle w:val="Cabealho"/>
      <w:jc w:val="right"/>
    </w:pPr>
    <w:r>
      <w:t>[</w:t>
    </w:r>
    <w:r w:rsidR="00972280">
      <w:t>sign off]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4"/>
    <w:multiLevelType w:val="hybridMultilevel"/>
    <w:tmpl w:val="54164B00"/>
    <w:lvl w:ilvl="0" w:tplc="04160017">
      <w:start w:val="1"/>
      <w:numFmt w:val="lowerLetter"/>
      <w:lvlText w:val="%1)"/>
      <w:lvlJc w:val="left"/>
      <w:pPr>
        <w:ind w:left="1428" w:hanging="360"/>
      </w:pPr>
      <w:rPr>
        <w:rFonts w:cs="Times New Roman" w:hint="eastAsia"/>
        <w:b w:val="0"/>
        <w:i w:val="0"/>
        <w:sz w:val="24"/>
        <w:szCs w:val="24"/>
      </w:rPr>
    </w:lvl>
    <w:lvl w:ilvl="1" w:tplc="7BCE250E">
      <w:start w:val="1"/>
      <w:numFmt w:val="decimal"/>
      <w:lvlText w:val="%2)"/>
      <w:lvlJc w:val="left"/>
      <w:pPr>
        <w:ind w:left="2148" w:hanging="360"/>
      </w:pPr>
      <w:rPr>
        <w:rFonts w:cs="Times New Roman" w:hint="eastAsia"/>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3"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20"/>
    <w:multiLevelType w:val="hybridMultilevel"/>
    <w:tmpl w:val="7A941682"/>
    <w:lvl w:ilvl="0" w:tplc="E37E0220">
      <w:start w:val="1"/>
      <w:numFmt w:val="lowerLetter"/>
      <w:lvlText w:val="(%1)"/>
      <w:lvlJc w:val="left"/>
      <w:pPr>
        <w:widowControl w:val="0"/>
        <w:tabs>
          <w:tab w:val="num" w:pos="1070"/>
        </w:tabs>
        <w:autoSpaceDE w:val="0"/>
        <w:autoSpaceDN w:val="0"/>
        <w:adjustRightInd w:val="0"/>
        <w:ind w:left="1070" w:hanging="360"/>
      </w:pPr>
      <w:rPr>
        <w:rFonts w:ascii="Verdana" w:hAnsi="Verdana" w:cs="Times New Roman" w:hint="default"/>
        <w:b w:val="0"/>
        <w:bCs w:val="0"/>
        <w:i w:val="0"/>
        <w:iCs w:val="0"/>
        <w:spacing w:val="0"/>
        <w:sz w:val="20"/>
        <w:szCs w:val="20"/>
      </w:rPr>
    </w:lvl>
    <w:lvl w:ilvl="1" w:tplc="FFFFFFFF">
      <w:start w:val="1"/>
      <w:numFmt w:val="lowerLetter"/>
      <w:lvlText w:val="%2."/>
      <w:lvlJc w:val="left"/>
      <w:pPr>
        <w:widowControl w:val="0"/>
        <w:tabs>
          <w:tab w:val="num" w:pos="2007"/>
        </w:tabs>
        <w:autoSpaceDE w:val="0"/>
        <w:autoSpaceDN w:val="0"/>
        <w:adjustRightInd w:val="0"/>
        <w:ind w:left="2007" w:hanging="360"/>
      </w:pPr>
      <w:rPr>
        <w:rFonts w:ascii="Times New Roman" w:hAnsi="Times New Roman" w:cs="Times New Roman"/>
        <w:sz w:val="24"/>
        <w:szCs w:val="24"/>
      </w:rPr>
    </w:lvl>
    <w:lvl w:ilvl="2" w:tplc="FFFFFFFF">
      <w:start w:val="1"/>
      <w:numFmt w:val="lowerRoman"/>
      <w:lvlText w:val="%3."/>
      <w:lvlJc w:val="right"/>
      <w:pPr>
        <w:widowControl w:val="0"/>
        <w:tabs>
          <w:tab w:val="num" w:pos="2727"/>
        </w:tabs>
        <w:autoSpaceDE w:val="0"/>
        <w:autoSpaceDN w:val="0"/>
        <w:adjustRightInd w:val="0"/>
        <w:ind w:left="2727" w:hanging="180"/>
      </w:pPr>
      <w:rPr>
        <w:rFonts w:ascii="Times New Roman" w:hAnsi="Times New Roman" w:cs="Times New Roman"/>
        <w:sz w:val="24"/>
        <w:szCs w:val="24"/>
      </w:rPr>
    </w:lvl>
    <w:lvl w:ilvl="3" w:tplc="FFFFFFFF">
      <w:start w:val="1"/>
      <w:numFmt w:val="decimal"/>
      <w:lvlText w:val="%4."/>
      <w:lvlJc w:val="left"/>
      <w:pPr>
        <w:widowControl w:val="0"/>
        <w:tabs>
          <w:tab w:val="num" w:pos="3447"/>
        </w:tabs>
        <w:autoSpaceDE w:val="0"/>
        <w:autoSpaceDN w:val="0"/>
        <w:adjustRightInd w:val="0"/>
        <w:ind w:left="3447" w:hanging="360"/>
      </w:pPr>
      <w:rPr>
        <w:rFonts w:ascii="Times New Roman" w:hAnsi="Times New Roman" w:cs="Times New Roman"/>
        <w:sz w:val="24"/>
        <w:szCs w:val="24"/>
      </w:rPr>
    </w:lvl>
    <w:lvl w:ilvl="4" w:tplc="FFFFFFFF">
      <w:start w:val="1"/>
      <w:numFmt w:val="lowerLetter"/>
      <w:lvlText w:val="%5."/>
      <w:lvlJc w:val="left"/>
      <w:pPr>
        <w:widowControl w:val="0"/>
        <w:tabs>
          <w:tab w:val="num" w:pos="4167"/>
        </w:tabs>
        <w:autoSpaceDE w:val="0"/>
        <w:autoSpaceDN w:val="0"/>
        <w:adjustRightInd w:val="0"/>
        <w:ind w:left="4167" w:hanging="360"/>
      </w:pPr>
      <w:rPr>
        <w:rFonts w:ascii="Times New Roman" w:hAnsi="Times New Roman" w:cs="Times New Roman"/>
        <w:sz w:val="24"/>
        <w:szCs w:val="24"/>
      </w:rPr>
    </w:lvl>
    <w:lvl w:ilvl="5" w:tplc="FFFFFFFF">
      <w:start w:val="1"/>
      <w:numFmt w:val="lowerRoman"/>
      <w:lvlText w:val="%6."/>
      <w:lvlJc w:val="right"/>
      <w:pPr>
        <w:widowControl w:val="0"/>
        <w:tabs>
          <w:tab w:val="num" w:pos="4887"/>
        </w:tabs>
        <w:autoSpaceDE w:val="0"/>
        <w:autoSpaceDN w:val="0"/>
        <w:adjustRightInd w:val="0"/>
        <w:ind w:left="4887" w:hanging="180"/>
      </w:pPr>
      <w:rPr>
        <w:rFonts w:ascii="Times New Roman" w:hAnsi="Times New Roman" w:cs="Times New Roman"/>
        <w:sz w:val="24"/>
        <w:szCs w:val="24"/>
      </w:rPr>
    </w:lvl>
    <w:lvl w:ilvl="6" w:tplc="FFFFFFFF">
      <w:start w:val="1"/>
      <w:numFmt w:val="decimal"/>
      <w:lvlText w:val="%7."/>
      <w:lvlJc w:val="left"/>
      <w:pPr>
        <w:widowControl w:val="0"/>
        <w:tabs>
          <w:tab w:val="num" w:pos="5607"/>
        </w:tabs>
        <w:autoSpaceDE w:val="0"/>
        <w:autoSpaceDN w:val="0"/>
        <w:adjustRightInd w:val="0"/>
        <w:ind w:left="5607" w:hanging="360"/>
      </w:pPr>
      <w:rPr>
        <w:rFonts w:ascii="Times New Roman" w:hAnsi="Times New Roman" w:cs="Times New Roman"/>
        <w:sz w:val="24"/>
        <w:szCs w:val="24"/>
      </w:rPr>
    </w:lvl>
    <w:lvl w:ilvl="7" w:tplc="FFFFFFFF">
      <w:start w:val="1"/>
      <w:numFmt w:val="lowerLetter"/>
      <w:lvlText w:val="%8."/>
      <w:lvlJc w:val="left"/>
      <w:pPr>
        <w:widowControl w:val="0"/>
        <w:tabs>
          <w:tab w:val="num" w:pos="6327"/>
        </w:tabs>
        <w:autoSpaceDE w:val="0"/>
        <w:autoSpaceDN w:val="0"/>
        <w:adjustRightInd w:val="0"/>
        <w:ind w:left="6327" w:hanging="360"/>
      </w:pPr>
      <w:rPr>
        <w:rFonts w:ascii="Times New Roman" w:hAnsi="Times New Roman" w:cs="Times New Roman"/>
        <w:sz w:val="24"/>
        <w:szCs w:val="24"/>
      </w:rPr>
    </w:lvl>
    <w:lvl w:ilvl="8" w:tplc="FFFFFFFF">
      <w:start w:val="1"/>
      <w:numFmt w:val="lowerRoman"/>
      <w:lvlText w:val="%9."/>
      <w:lvlJc w:val="right"/>
      <w:pPr>
        <w:widowControl w:val="0"/>
        <w:tabs>
          <w:tab w:val="num" w:pos="7047"/>
        </w:tabs>
        <w:autoSpaceDE w:val="0"/>
        <w:autoSpaceDN w:val="0"/>
        <w:adjustRightInd w:val="0"/>
        <w:ind w:left="7047" w:hanging="180"/>
      </w:pPr>
      <w:rPr>
        <w:rFonts w:ascii="Times New Roman" w:hAnsi="Times New Roman" w:cs="Times New Roman"/>
        <w:sz w:val="24"/>
        <w:szCs w:val="24"/>
      </w:rPr>
    </w:lvl>
  </w:abstractNum>
  <w:abstractNum w:abstractNumId="5"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7" w15:restartNumberingAfterBreak="0">
    <w:nsid w:val="01484832"/>
    <w:multiLevelType w:val="hybridMultilevel"/>
    <w:tmpl w:val="137261C4"/>
    <w:lvl w:ilvl="0" w:tplc="1CBEED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AA1EA3"/>
    <w:multiLevelType w:val="hybridMultilevel"/>
    <w:tmpl w:val="06CAD3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064CA1"/>
    <w:multiLevelType w:val="hybridMultilevel"/>
    <w:tmpl w:val="325EB26E"/>
    <w:lvl w:ilvl="0" w:tplc="C3A8AC36">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0F55523C"/>
    <w:multiLevelType w:val="hybridMultilevel"/>
    <w:tmpl w:val="8B62C56E"/>
    <w:lvl w:ilvl="0" w:tplc="9B024C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036A34"/>
    <w:multiLevelType w:val="multilevel"/>
    <w:tmpl w:val="17E866F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15:restartNumberingAfterBreak="0">
    <w:nsid w:val="1DE80E31"/>
    <w:multiLevelType w:val="hybridMultilevel"/>
    <w:tmpl w:val="CB261AD0"/>
    <w:lvl w:ilvl="0" w:tplc="EC82F85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5A7FB1"/>
    <w:multiLevelType w:val="multilevel"/>
    <w:tmpl w:val="245ADBB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2850AF2"/>
    <w:multiLevelType w:val="hybridMultilevel"/>
    <w:tmpl w:val="22DE0B66"/>
    <w:lvl w:ilvl="0" w:tplc="399EEE9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5020016"/>
    <w:multiLevelType w:val="multilevel"/>
    <w:tmpl w:val="B48AB16E"/>
    <w:numStyleLink w:val="EstiloPVG"/>
  </w:abstractNum>
  <w:abstractNum w:abstractNumId="26" w15:restartNumberingAfterBreak="0">
    <w:nsid w:val="25364B74"/>
    <w:multiLevelType w:val="hybridMultilevel"/>
    <w:tmpl w:val="BBA8B8B6"/>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A90751"/>
    <w:multiLevelType w:val="hybridMultilevel"/>
    <w:tmpl w:val="B8BE003E"/>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72D1DE4"/>
    <w:multiLevelType w:val="multilevel"/>
    <w:tmpl w:val="BECC4CB8"/>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933051"/>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AD18AB"/>
    <w:multiLevelType w:val="hybridMultilevel"/>
    <w:tmpl w:val="E460C1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EE5CC55E">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3F350BD0"/>
    <w:multiLevelType w:val="multilevel"/>
    <w:tmpl w:val="0E563FE2"/>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9"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0"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D05FB6"/>
    <w:multiLevelType w:val="hybridMultilevel"/>
    <w:tmpl w:val="961C207C"/>
    <w:lvl w:ilvl="0" w:tplc="A408684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4D0628"/>
    <w:multiLevelType w:val="multilevel"/>
    <w:tmpl w:val="6870203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i w:val="0"/>
        <w:caps w:val="0"/>
        <w:strike w:val="0"/>
        <w:dstrike w:val="0"/>
        <w:vanish w:val="0"/>
        <w:color w:val="00000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8" w15:restartNumberingAfterBreak="0">
    <w:nsid w:val="53AB1DEC"/>
    <w:multiLevelType w:val="hybridMultilevel"/>
    <w:tmpl w:val="30B2A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C16402"/>
    <w:multiLevelType w:val="multilevel"/>
    <w:tmpl w:val="10B8BB8E"/>
    <w:lvl w:ilvl="0">
      <w:start w:val="3"/>
      <w:numFmt w:val="decimal"/>
      <w:lvlText w:val="%1"/>
      <w:lvlJc w:val="left"/>
      <w:pPr>
        <w:ind w:left="420" w:hanging="420"/>
      </w:pPr>
      <w:rPr>
        <w:rFonts w:eastAsia="Times New Roman" w:cs="Times New Roman" w:hint="default"/>
        <w:i/>
        <w:u w:val="none"/>
      </w:rPr>
    </w:lvl>
    <w:lvl w:ilvl="1">
      <w:start w:val="16"/>
      <w:numFmt w:val="decimal"/>
      <w:lvlText w:val="%1.%2"/>
      <w:lvlJc w:val="left"/>
      <w:pPr>
        <w:ind w:left="720" w:hanging="720"/>
      </w:pPr>
      <w:rPr>
        <w:rFonts w:eastAsia="Times New Roman" w:cs="Times New Roman" w:hint="default"/>
        <w:b/>
        <w:i w:val="0"/>
        <w:u w:val="none"/>
        <w:lang w:val="pt-BR"/>
      </w:rPr>
    </w:lvl>
    <w:lvl w:ilvl="2">
      <w:start w:val="1"/>
      <w:numFmt w:val="decimal"/>
      <w:lvlText w:val="%1.%2.%3"/>
      <w:lvlJc w:val="left"/>
      <w:pPr>
        <w:ind w:left="720" w:hanging="720"/>
      </w:pPr>
      <w:rPr>
        <w:rFonts w:eastAsia="Times New Roman" w:cs="Times New Roman" w:hint="default"/>
        <w:i/>
        <w:u w:val="none"/>
      </w:rPr>
    </w:lvl>
    <w:lvl w:ilvl="3">
      <w:start w:val="1"/>
      <w:numFmt w:val="decimal"/>
      <w:lvlText w:val="%1.%2.%3.%4"/>
      <w:lvlJc w:val="left"/>
      <w:pPr>
        <w:ind w:left="1080" w:hanging="1080"/>
      </w:pPr>
      <w:rPr>
        <w:rFonts w:eastAsia="Times New Roman" w:cs="Times New Roman" w:hint="default"/>
        <w:i/>
        <w:u w:val="none"/>
      </w:rPr>
    </w:lvl>
    <w:lvl w:ilvl="4">
      <w:start w:val="1"/>
      <w:numFmt w:val="decimal"/>
      <w:lvlText w:val="%1.%2.%3.%4.%5"/>
      <w:lvlJc w:val="left"/>
      <w:pPr>
        <w:ind w:left="1440" w:hanging="1440"/>
      </w:pPr>
      <w:rPr>
        <w:rFonts w:eastAsia="Times New Roman" w:cs="Times New Roman" w:hint="default"/>
        <w:i/>
        <w:u w:val="none"/>
      </w:rPr>
    </w:lvl>
    <w:lvl w:ilvl="5">
      <w:start w:val="1"/>
      <w:numFmt w:val="decimal"/>
      <w:lvlText w:val="%1.%2.%3.%4.%5.%6"/>
      <w:lvlJc w:val="left"/>
      <w:pPr>
        <w:ind w:left="1440" w:hanging="1440"/>
      </w:pPr>
      <w:rPr>
        <w:rFonts w:eastAsia="Times New Roman" w:cs="Times New Roman" w:hint="default"/>
        <w:i/>
        <w:u w:val="none"/>
      </w:rPr>
    </w:lvl>
    <w:lvl w:ilvl="6">
      <w:start w:val="1"/>
      <w:numFmt w:val="decimal"/>
      <w:lvlText w:val="%1.%2.%3.%4.%5.%6.%7"/>
      <w:lvlJc w:val="left"/>
      <w:pPr>
        <w:ind w:left="1800" w:hanging="1800"/>
      </w:pPr>
      <w:rPr>
        <w:rFonts w:eastAsia="Times New Roman" w:cs="Times New Roman" w:hint="default"/>
        <w:i/>
        <w:u w:val="none"/>
      </w:rPr>
    </w:lvl>
    <w:lvl w:ilvl="7">
      <w:start w:val="1"/>
      <w:numFmt w:val="decimal"/>
      <w:lvlText w:val="%1.%2.%3.%4.%5.%6.%7.%8"/>
      <w:lvlJc w:val="left"/>
      <w:pPr>
        <w:ind w:left="1800" w:hanging="1800"/>
      </w:pPr>
      <w:rPr>
        <w:rFonts w:eastAsia="Times New Roman" w:cs="Times New Roman" w:hint="default"/>
        <w:i/>
        <w:u w:val="none"/>
      </w:rPr>
    </w:lvl>
    <w:lvl w:ilvl="8">
      <w:start w:val="1"/>
      <w:numFmt w:val="decimal"/>
      <w:lvlText w:val="%1.%2.%3.%4.%5.%6.%7.%8.%9"/>
      <w:lvlJc w:val="left"/>
      <w:pPr>
        <w:ind w:left="2160" w:hanging="2160"/>
      </w:pPr>
      <w:rPr>
        <w:rFonts w:eastAsia="Times New Roman" w:cs="Times New Roman" w:hint="default"/>
        <w:i/>
        <w:u w:val="none"/>
      </w:rPr>
    </w:lvl>
  </w:abstractNum>
  <w:abstractNum w:abstractNumId="51"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5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253E9C"/>
    <w:multiLevelType w:val="multilevel"/>
    <w:tmpl w:val="94586CE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lang w:val="pt-BR"/>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4"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31529E"/>
    <w:multiLevelType w:val="hybridMultilevel"/>
    <w:tmpl w:val="D65C2FB0"/>
    <w:lvl w:ilvl="0" w:tplc="AB5EAEB2">
      <w:start w:val="1"/>
      <w:numFmt w:val="upperRoman"/>
      <w:lvlText w:val="%1."/>
      <w:lvlJc w:val="left"/>
      <w:pPr>
        <w:tabs>
          <w:tab w:val="num" w:pos="1418"/>
        </w:tabs>
        <w:ind w:left="1418" w:hanging="709"/>
      </w:pPr>
      <w:rPr>
        <w:rFonts w:cs="Times New Roman" w:hint="eastAsia"/>
      </w:rPr>
    </w:lvl>
    <w:lvl w:ilvl="1" w:tplc="4AA62592">
      <w:start w:val="1"/>
      <w:numFmt w:val="lowerLetter"/>
      <w:lvlText w:val="(%2)"/>
      <w:lvlJc w:val="left"/>
      <w:pPr>
        <w:tabs>
          <w:tab w:val="num" w:pos="1788"/>
        </w:tabs>
        <w:ind w:left="1788" w:hanging="708"/>
      </w:pPr>
      <w:rPr>
        <w:rFonts w:cs="Times New Roman" w:hint="eastAsia"/>
      </w:rPr>
    </w:lvl>
    <w:lvl w:ilvl="2" w:tplc="1870F3E8">
      <w:start w:val="1"/>
      <w:numFmt w:val="lowerRoman"/>
      <w:lvlText w:val="(%3)"/>
      <w:lvlJc w:val="left"/>
      <w:pPr>
        <w:tabs>
          <w:tab w:val="num" w:pos="2689"/>
        </w:tabs>
        <w:ind w:left="2689" w:hanging="709"/>
      </w:pPr>
      <w:rPr>
        <w:rFonts w:cs="Times New Roman" w:hint="eastAsia"/>
      </w:rPr>
    </w:lvl>
    <w:lvl w:ilvl="3" w:tplc="BBD204AC">
      <w:start w:val="1"/>
      <w:numFmt w:val="lowerRoman"/>
      <w:lvlText w:val="%4."/>
      <w:lvlJc w:val="left"/>
      <w:pPr>
        <w:tabs>
          <w:tab w:val="num" w:pos="3240"/>
        </w:tabs>
        <w:ind w:left="3240" w:hanging="720"/>
      </w:pPr>
      <w:rPr>
        <w:rFonts w:cs="Times New Roman" w:hint="eastAsia"/>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B436946"/>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05596B"/>
    <w:multiLevelType w:val="hybridMultilevel"/>
    <w:tmpl w:val="4D5E83E4"/>
    <w:lvl w:ilvl="0" w:tplc="8BFA58E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61" w15:restartNumberingAfterBreak="0">
    <w:nsid w:val="63AC1AFA"/>
    <w:multiLevelType w:val="multilevel"/>
    <w:tmpl w:val="180C00CA"/>
    <w:lvl w:ilvl="0">
      <w:start w:val="9"/>
      <w:numFmt w:val="decimal"/>
      <w:lvlText w:val="%1."/>
      <w:lvlJc w:val="left"/>
      <w:pPr>
        <w:ind w:left="720" w:hanging="720"/>
      </w:pPr>
      <w:rPr>
        <w:rFonts w:hint="default"/>
        <w:b w:val="0"/>
      </w:rPr>
    </w:lvl>
    <w:lvl w:ilvl="1">
      <w:start w:val="2"/>
      <w:numFmt w:val="decimal"/>
      <w:lvlText w:val="%1.%2."/>
      <w:lvlJc w:val="left"/>
      <w:pPr>
        <w:ind w:left="1080" w:hanging="108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440" w:hanging="1440"/>
      </w:pPr>
      <w:rPr>
        <w:rFonts w:hint="default"/>
        <w:b w:val="0"/>
      </w:rPr>
    </w:lvl>
    <w:lvl w:ilvl="4">
      <w:start w:val="1"/>
      <w:numFmt w:val="decimal"/>
      <w:lvlText w:val="%1.%2.%3.%3.%4."/>
      <w:lvlJc w:val="left"/>
      <w:pPr>
        <w:ind w:left="1800" w:hanging="1800"/>
      </w:pPr>
      <w:rPr>
        <w:rFonts w:hint="default"/>
        <w:b w:val="0"/>
      </w:rPr>
    </w:lvl>
    <w:lvl w:ilvl="5">
      <w:start w:val="1"/>
      <w:numFmt w:val="decimal"/>
      <w:lvlText w:val="%1.%2.%3.%3.%4.%5."/>
      <w:lvlJc w:val="left"/>
      <w:pPr>
        <w:ind w:left="1800" w:hanging="1800"/>
      </w:pPr>
      <w:rPr>
        <w:rFonts w:hint="default"/>
        <w:b w:val="0"/>
      </w:rPr>
    </w:lvl>
    <w:lvl w:ilvl="6">
      <w:start w:val="1"/>
      <w:numFmt w:val="decimal"/>
      <w:lvlText w:val="%1.%2.%3.%3.%4.%5.%6."/>
      <w:lvlJc w:val="left"/>
      <w:pPr>
        <w:ind w:left="2160" w:hanging="2160"/>
      </w:pPr>
      <w:rPr>
        <w:rFonts w:hint="default"/>
        <w:b w:val="0"/>
      </w:rPr>
    </w:lvl>
    <w:lvl w:ilvl="7">
      <w:start w:val="1"/>
      <w:numFmt w:val="decimal"/>
      <w:lvlText w:val="%1.%2.%3.%3.%4.%5.%6.%7."/>
      <w:lvlJc w:val="left"/>
      <w:pPr>
        <w:ind w:left="2520" w:hanging="2520"/>
      </w:pPr>
      <w:rPr>
        <w:rFonts w:hint="default"/>
        <w:b w:val="0"/>
      </w:rPr>
    </w:lvl>
    <w:lvl w:ilvl="8">
      <w:start w:val="1"/>
      <w:numFmt w:val="decimal"/>
      <w:lvlText w:val="%1.%2.%3.%3.%4.%5.%6.%7.%8."/>
      <w:lvlJc w:val="left"/>
      <w:pPr>
        <w:ind w:left="2880" w:hanging="2880"/>
      </w:pPr>
      <w:rPr>
        <w:rFonts w:hint="default"/>
        <w:b w:val="0"/>
      </w:rPr>
    </w:lvl>
  </w:abstractNum>
  <w:abstractNum w:abstractNumId="62"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4" w15:restartNumberingAfterBreak="0">
    <w:nsid w:val="6AD7146E"/>
    <w:multiLevelType w:val="hybridMultilevel"/>
    <w:tmpl w:val="DC16EB70"/>
    <w:lvl w:ilvl="0" w:tplc="DE5609B6">
      <w:start w:val="1"/>
      <w:numFmt w:val="decimal"/>
      <w:lvlText w:val="4.1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6" w15:restartNumberingAfterBreak="0">
    <w:nsid w:val="6B310179"/>
    <w:multiLevelType w:val="hybridMultilevel"/>
    <w:tmpl w:val="A5EA9A6A"/>
    <w:lvl w:ilvl="0" w:tplc="57B06530">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6CBD4E5E"/>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481450"/>
    <w:multiLevelType w:val="hybridMultilevel"/>
    <w:tmpl w:val="43D4AACC"/>
    <w:lvl w:ilvl="0" w:tplc="DFFE8F34">
      <w:start w:val="1"/>
      <w:numFmt w:val="lowerLetter"/>
      <w:lvlText w:val="(%1)"/>
      <w:lvlJc w:val="left"/>
      <w:pPr>
        <w:ind w:left="786" w:hanging="360"/>
      </w:pPr>
      <w:rPr>
        <w:rFonts w:ascii="Tahoma" w:hAnsi="Tahoma" w:cs="Tahoma" w:hint="default"/>
        <w:b w:val="0"/>
        <w:i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0" w15:restartNumberingAfterBreak="0">
    <w:nsid w:val="756156CB"/>
    <w:multiLevelType w:val="hybridMultilevel"/>
    <w:tmpl w:val="E548C1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B71657"/>
    <w:multiLevelType w:val="hybridMultilevel"/>
    <w:tmpl w:val="4732AFA6"/>
    <w:lvl w:ilvl="0" w:tplc="F6EEC71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A7F1A87"/>
    <w:multiLevelType w:val="multilevel"/>
    <w:tmpl w:val="C4E2A926"/>
    <w:lvl w:ilvl="0">
      <w:start w:val="3"/>
      <w:numFmt w:val="decimal"/>
      <w:lvlText w:val="%1"/>
      <w:lvlJc w:val="left"/>
      <w:pPr>
        <w:ind w:left="900" w:hanging="900"/>
      </w:pPr>
      <w:rPr>
        <w:rFonts w:hint="default"/>
      </w:rPr>
    </w:lvl>
    <w:lvl w:ilvl="1">
      <w:start w:val="7"/>
      <w:numFmt w:val="decimal"/>
      <w:lvlText w:val="%1.%2"/>
      <w:lvlJc w:val="left"/>
      <w:pPr>
        <w:ind w:left="1332" w:hanging="900"/>
      </w:pPr>
      <w:rPr>
        <w:rFonts w:hint="default"/>
      </w:rPr>
    </w:lvl>
    <w:lvl w:ilvl="2">
      <w:start w:val="2"/>
      <w:numFmt w:val="decimal"/>
      <w:lvlText w:val="%1.%2.%3"/>
      <w:lvlJc w:val="left"/>
      <w:pPr>
        <w:ind w:left="1764" w:hanging="90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682578"/>
    <w:multiLevelType w:val="hybridMultilevel"/>
    <w:tmpl w:val="4CBC1720"/>
    <w:lvl w:ilvl="0" w:tplc="87880BF8">
      <w:start w:val="1"/>
      <w:numFmt w:val="lowerRoman"/>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71"/>
  </w:num>
  <w:num w:numId="3">
    <w:abstractNumId w:val="21"/>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num>
  <w:num w:numId="6">
    <w:abstractNumId w:val="73"/>
  </w:num>
  <w:num w:numId="7">
    <w:abstractNumId w:val="37"/>
  </w:num>
  <w:num w:numId="8">
    <w:abstractNumId w:val="43"/>
  </w:num>
  <w:num w:numId="9">
    <w:abstractNumId w:val="11"/>
  </w:num>
  <w:num w:numId="10">
    <w:abstractNumId w:val="68"/>
  </w:num>
  <w:num w:numId="11">
    <w:abstractNumId w:val="5"/>
  </w:num>
  <w:num w:numId="12">
    <w:abstractNumId w:val="1"/>
  </w:num>
  <w:num w:numId="13">
    <w:abstractNumId w:val="7"/>
  </w:num>
  <w:num w:numId="14">
    <w:abstractNumId w:val="24"/>
  </w:num>
  <w:num w:numId="15">
    <w:abstractNumId w:val="49"/>
  </w:num>
  <w:num w:numId="16">
    <w:abstractNumId w:val="74"/>
  </w:num>
  <w:num w:numId="17">
    <w:abstractNumId w:val="57"/>
  </w:num>
  <w:num w:numId="18">
    <w:abstractNumId w:val="67"/>
  </w:num>
  <w:num w:numId="19">
    <w:abstractNumId w:val="34"/>
  </w:num>
  <w:num w:numId="20">
    <w:abstractNumId w:val="66"/>
  </w:num>
  <w:num w:numId="21">
    <w:abstractNumId w:val="65"/>
  </w:num>
  <w:num w:numId="22">
    <w:abstractNumId w:val="20"/>
  </w:num>
  <w:num w:numId="23">
    <w:abstractNumId w:val="76"/>
  </w:num>
  <w:num w:numId="24">
    <w:abstractNumId w:val="6"/>
  </w:num>
  <w:num w:numId="25">
    <w:abstractNumId w:val="10"/>
  </w:num>
  <w:num w:numId="26">
    <w:abstractNumId w:val="2"/>
    <w:lvlOverride w:ilvl="0">
      <w:lvl w:ilvl="0" w:tplc="04160017">
        <w:start w:val="1"/>
        <w:numFmt w:val="lowerLetter"/>
        <w:lvlText w:val="%1)"/>
        <w:lvlJc w:val="left"/>
        <w:pPr>
          <w:ind w:left="1428" w:hanging="360"/>
        </w:pPr>
      </w:lvl>
    </w:lvlOverride>
    <w:lvlOverride w:ilvl="1">
      <w:lvl w:ilvl="1" w:tplc="7BCE250E" w:tentative="1">
        <w:start w:val="1"/>
        <w:numFmt w:val="lowerLetter"/>
        <w:lvlText w:val="%2."/>
        <w:lvlJc w:val="left"/>
        <w:pPr>
          <w:ind w:left="2148" w:hanging="360"/>
        </w:pPr>
      </w:lvl>
    </w:lvlOverride>
    <w:lvlOverride w:ilvl="2">
      <w:lvl w:ilvl="2" w:tplc="0416001B" w:tentative="1">
        <w:start w:val="1"/>
        <w:numFmt w:val="lowerRoman"/>
        <w:lvlText w:val="%3."/>
        <w:lvlJc w:val="right"/>
        <w:pPr>
          <w:ind w:left="2868" w:hanging="180"/>
        </w:pPr>
      </w:lvl>
    </w:lvlOverride>
    <w:lvlOverride w:ilvl="3">
      <w:lvl w:ilvl="3" w:tplc="0416000F" w:tentative="1">
        <w:start w:val="1"/>
        <w:numFmt w:val="decimal"/>
        <w:lvlText w:val="%4."/>
        <w:lvlJc w:val="left"/>
        <w:pPr>
          <w:ind w:left="3588" w:hanging="360"/>
        </w:pPr>
      </w:lvl>
    </w:lvlOverride>
    <w:lvlOverride w:ilvl="4">
      <w:lvl w:ilvl="4" w:tplc="04160019" w:tentative="1">
        <w:start w:val="1"/>
        <w:numFmt w:val="lowerLetter"/>
        <w:lvlText w:val="%5."/>
        <w:lvlJc w:val="left"/>
        <w:pPr>
          <w:ind w:left="4308" w:hanging="360"/>
        </w:pPr>
      </w:lvl>
    </w:lvlOverride>
    <w:lvlOverride w:ilvl="5">
      <w:lvl w:ilvl="5" w:tplc="0416001B" w:tentative="1">
        <w:start w:val="1"/>
        <w:numFmt w:val="lowerRoman"/>
        <w:lvlText w:val="%6."/>
        <w:lvlJc w:val="right"/>
        <w:pPr>
          <w:ind w:left="5028" w:hanging="180"/>
        </w:pPr>
      </w:lvl>
    </w:lvlOverride>
    <w:lvlOverride w:ilvl="6">
      <w:lvl w:ilvl="6" w:tplc="0416000F" w:tentative="1">
        <w:start w:val="1"/>
        <w:numFmt w:val="decimal"/>
        <w:lvlText w:val="%7."/>
        <w:lvlJc w:val="left"/>
        <w:pPr>
          <w:ind w:left="5748" w:hanging="360"/>
        </w:pPr>
      </w:lvl>
    </w:lvlOverride>
    <w:lvlOverride w:ilvl="7">
      <w:lvl w:ilvl="7" w:tplc="04160019" w:tentative="1">
        <w:start w:val="1"/>
        <w:numFmt w:val="lowerLetter"/>
        <w:lvlText w:val="%8."/>
        <w:lvlJc w:val="left"/>
        <w:pPr>
          <w:ind w:left="6468" w:hanging="360"/>
        </w:pPr>
      </w:lvl>
    </w:lvlOverride>
    <w:lvlOverride w:ilvl="8">
      <w:lvl w:ilvl="8" w:tplc="0416001B" w:tentative="1">
        <w:start w:val="1"/>
        <w:numFmt w:val="lowerRoman"/>
        <w:lvlText w:val="%9."/>
        <w:lvlJc w:val="right"/>
        <w:pPr>
          <w:ind w:left="7188" w:hanging="180"/>
        </w:pPr>
      </w:lvl>
    </w:lvlOverride>
  </w:num>
  <w:num w:numId="27">
    <w:abstractNumId w:val="44"/>
  </w:num>
  <w:num w:numId="28">
    <w:abstractNumId w:val="40"/>
  </w:num>
  <w:num w:numId="29">
    <w:abstractNumId w:val="27"/>
  </w:num>
  <w:num w:numId="30">
    <w:abstractNumId w:val="55"/>
    <w:lvlOverride w:ilvl="0">
      <w:lvl w:ilvl="0" w:tplc="AB5EAEB2">
        <w:start w:val="1"/>
        <w:numFmt w:val="upperRoman"/>
        <w:lvlText w:val="%1."/>
        <w:lvlJc w:val="left"/>
        <w:pPr>
          <w:tabs>
            <w:tab w:val="num" w:pos="1418"/>
          </w:tabs>
          <w:ind w:left="1418" w:hanging="709"/>
        </w:pPr>
        <w:rPr>
          <w:rFonts w:cs="Times New Roman" w:hint="eastAsia"/>
          <w:color w:val="0000FF"/>
          <w:u w:val="double"/>
        </w:rPr>
      </w:lvl>
    </w:lvlOverride>
    <w:lvlOverride w:ilvl="1">
      <w:lvl w:ilvl="1" w:tplc="4AA62592">
        <w:start w:val="1"/>
        <w:numFmt w:val="lowerLetter"/>
        <w:lvlText w:val="(%2)"/>
        <w:lvlJc w:val="left"/>
        <w:pPr>
          <w:tabs>
            <w:tab w:val="num" w:pos="1788"/>
          </w:tabs>
          <w:ind w:left="1788" w:hanging="708"/>
        </w:pPr>
        <w:rPr>
          <w:rFonts w:cs="Times New Roman" w:hint="eastAsia"/>
          <w:color w:val="0000FF"/>
          <w:u w:val="double"/>
        </w:rPr>
      </w:lvl>
    </w:lvlOverride>
    <w:lvlOverride w:ilvl="2">
      <w:lvl w:ilvl="2" w:tplc="1870F3E8">
        <w:start w:val="1"/>
        <w:numFmt w:val="lowerRoman"/>
        <w:lvlText w:val="(%3)"/>
        <w:lvlJc w:val="left"/>
        <w:pPr>
          <w:tabs>
            <w:tab w:val="num" w:pos="2689"/>
          </w:tabs>
          <w:ind w:left="2689" w:hanging="709"/>
        </w:pPr>
        <w:rPr>
          <w:rFonts w:cs="Times New Roman" w:hint="eastAsia"/>
          <w:color w:val="0000FF"/>
          <w:u w:val="double"/>
        </w:rPr>
      </w:lvl>
    </w:lvlOverride>
    <w:lvlOverride w:ilvl="3">
      <w:lvl w:ilvl="3" w:tplc="BBD204AC">
        <w:start w:val="1"/>
        <w:numFmt w:val="lowerRoman"/>
        <w:lvlText w:val="%4."/>
        <w:lvlJc w:val="left"/>
        <w:pPr>
          <w:tabs>
            <w:tab w:val="num" w:pos="3240"/>
          </w:tabs>
          <w:ind w:left="3240" w:hanging="720"/>
        </w:pPr>
        <w:rPr>
          <w:rFonts w:ascii="Tahoma" w:eastAsia="MS Mincho" w:hAnsi="Tahoma" w:cs="Tahoma" w:hint="default"/>
          <w:color w:val="auto"/>
          <w:u w:val="none"/>
        </w:rPr>
      </w:lvl>
    </w:lvlOverride>
    <w:lvlOverride w:ilvl="4">
      <w:lvl w:ilvl="4" w:tplc="04160019">
        <w:start w:val="1"/>
        <w:numFmt w:val="lowerLetter"/>
        <w:lvlText w:val="%5."/>
        <w:lvlJc w:val="left"/>
        <w:pPr>
          <w:tabs>
            <w:tab w:val="num" w:pos="3600"/>
          </w:tabs>
          <w:ind w:left="3600" w:hanging="360"/>
        </w:pPr>
        <w:rPr>
          <w:rFonts w:cs="Times New Roman"/>
          <w:color w:val="0000FF"/>
          <w:u w:val="double"/>
        </w:rPr>
      </w:lvl>
    </w:lvlOverride>
    <w:lvlOverride w:ilvl="5">
      <w:lvl w:ilvl="5" w:tplc="0416001B">
        <w:start w:val="1"/>
        <w:numFmt w:val="lowerRoman"/>
        <w:lvlText w:val="%6."/>
        <w:lvlJc w:val="right"/>
        <w:pPr>
          <w:tabs>
            <w:tab w:val="num" w:pos="4320"/>
          </w:tabs>
          <w:ind w:left="4320" w:hanging="180"/>
        </w:pPr>
        <w:rPr>
          <w:rFonts w:cs="Times New Roman"/>
          <w:color w:val="0000FF"/>
          <w:u w:val="double"/>
        </w:rPr>
      </w:lvl>
    </w:lvlOverride>
    <w:lvlOverride w:ilvl="6">
      <w:lvl w:ilvl="6" w:tplc="0416000F">
        <w:start w:val="1"/>
        <w:numFmt w:val="decimal"/>
        <w:lvlText w:val="%7."/>
        <w:lvlJc w:val="left"/>
        <w:pPr>
          <w:tabs>
            <w:tab w:val="num" w:pos="5040"/>
          </w:tabs>
          <w:ind w:left="5040" w:hanging="360"/>
        </w:pPr>
        <w:rPr>
          <w:rFonts w:cs="Times New Roman"/>
          <w:color w:val="0000FF"/>
          <w:u w:val="double"/>
        </w:rPr>
      </w:lvl>
    </w:lvlOverride>
    <w:lvlOverride w:ilvl="7">
      <w:lvl w:ilvl="7" w:tplc="04160019">
        <w:start w:val="1"/>
        <w:numFmt w:val="lowerLetter"/>
        <w:lvlText w:val="%8."/>
        <w:lvlJc w:val="left"/>
        <w:pPr>
          <w:tabs>
            <w:tab w:val="num" w:pos="5760"/>
          </w:tabs>
          <w:ind w:left="5760" w:hanging="360"/>
        </w:pPr>
        <w:rPr>
          <w:rFonts w:cs="Times New Roman"/>
          <w:color w:val="0000FF"/>
          <w:u w:val="double"/>
        </w:rPr>
      </w:lvl>
    </w:lvlOverride>
    <w:lvlOverride w:ilvl="8">
      <w:lvl w:ilvl="8" w:tplc="0416001B">
        <w:start w:val="1"/>
        <w:numFmt w:val="lowerRoman"/>
        <w:lvlText w:val="%9."/>
        <w:lvlJc w:val="right"/>
        <w:pPr>
          <w:tabs>
            <w:tab w:val="num" w:pos="6480"/>
          </w:tabs>
          <w:ind w:left="6480" w:hanging="180"/>
        </w:pPr>
        <w:rPr>
          <w:rFonts w:cs="Times New Roman"/>
          <w:color w:val="0000FF"/>
          <w:u w:val="double"/>
        </w:rPr>
      </w:lvl>
    </w:lvlOverride>
  </w:num>
  <w:num w:numId="31">
    <w:abstractNumId w:val="23"/>
  </w:num>
  <w:num w:numId="32">
    <w:abstractNumId w:val="29"/>
  </w:num>
  <w:num w:numId="33">
    <w:abstractNumId w:val="61"/>
  </w:num>
  <w:num w:numId="34">
    <w:abstractNumId w:val="38"/>
  </w:num>
  <w:num w:numId="35">
    <w:abstractNumId w:val="41"/>
  </w:num>
  <w:num w:numId="36">
    <w:abstractNumId w:val="15"/>
  </w:num>
  <w:num w:numId="37">
    <w:abstractNumId w:val="13"/>
  </w:num>
  <w:num w:numId="38">
    <w:abstractNumId w:val="32"/>
  </w:num>
  <w:num w:numId="39">
    <w:abstractNumId w:val="56"/>
  </w:num>
  <w:num w:numId="40">
    <w:abstractNumId w:val="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6"/>
  </w:num>
  <w:num w:numId="44">
    <w:abstractNumId w:val="77"/>
  </w:num>
  <w:num w:numId="45">
    <w:abstractNumId w:val="9"/>
  </w:num>
  <w:num w:numId="46">
    <w:abstractNumId w:val="70"/>
  </w:num>
  <w:num w:numId="47">
    <w:abstractNumId w:val="48"/>
  </w:num>
  <w:num w:numId="48">
    <w:abstractNumId w:val="22"/>
  </w:num>
  <w:num w:numId="49">
    <w:abstractNumId w:val="30"/>
  </w:num>
  <w:num w:numId="50">
    <w:abstractNumId w:val="75"/>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0"/>
  </w:num>
  <w:num w:numId="54">
    <w:abstractNumId w:val="59"/>
  </w:num>
  <w:num w:numId="55">
    <w:abstractNumId w:val="53"/>
  </w:num>
  <w:num w:numId="56">
    <w:abstractNumId w:val="47"/>
  </w:num>
  <w:num w:numId="57">
    <w:abstractNumId w:val="14"/>
  </w:num>
  <w:num w:numId="58">
    <w:abstractNumId w:val="45"/>
  </w:num>
  <w:num w:numId="59">
    <w:abstractNumId w:val="58"/>
  </w:num>
  <w:num w:numId="60">
    <w:abstractNumId w:val="35"/>
  </w:num>
  <w:num w:numId="61">
    <w:abstractNumId w:val="62"/>
  </w:num>
  <w:num w:numId="62">
    <w:abstractNumId w:val="12"/>
  </w:num>
  <w:num w:numId="63">
    <w:abstractNumId w:val="72"/>
  </w:num>
  <w:num w:numId="64">
    <w:abstractNumId w:val="8"/>
  </w:num>
  <w:num w:numId="65">
    <w:abstractNumId w:val="50"/>
  </w:num>
  <w:num w:numId="66">
    <w:abstractNumId w:val="42"/>
  </w:num>
  <w:num w:numId="67">
    <w:abstractNumId w:val="51"/>
  </w:num>
  <w:num w:numId="68">
    <w:abstractNumId w:val="46"/>
  </w:num>
  <w:num w:numId="69">
    <w:abstractNumId w:val="33"/>
  </w:num>
  <w:num w:numId="70">
    <w:abstractNumId w:val="36"/>
  </w:num>
  <w:num w:numId="71">
    <w:abstractNumId w:val="17"/>
  </w:num>
  <w:num w:numId="72">
    <w:abstractNumId w:val="39"/>
  </w:num>
  <w:num w:numId="73">
    <w:abstractNumId w:val="16"/>
  </w:num>
  <w:num w:numId="74">
    <w:abstractNumId w:val="69"/>
  </w:num>
  <w:num w:numId="75">
    <w:abstractNumId w:val="52"/>
  </w:num>
  <w:num w:numId="76">
    <w:abstractNumId w:val="18"/>
  </w:num>
  <w:num w:numId="77">
    <w:abstractNumId w:val="64"/>
  </w:num>
  <w:num w:numId="78">
    <w:abstractNumId w:val="3"/>
  </w:num>
  <w:num w:numId="79">
    <w:abstractNumId w:val="31"/>
  </w:num>
  <w:num w:numId="80">
    <w:abstractNumId w:val="28"/>
  </w:num>
  <w:num w:numId="81">
    <w:abstractNumId w:val="25"/>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b w:val="0"/>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7FA"/>
    <w:rsid w:val="00005A91"/>
    <w:rsid w:val="0000687A"/>
    <w:rsid w:val="00006F8B"/>
    <w:rsid w:val="000071AA"/>
    <w:rsid w:val="00016D64"/>
    <w:rsid w:val="00017362"/>
    <w:rsid w:val="000179A9"/>
    <w:rsid w:val="00017B63"/>
    <w:rsid w:val="000206EE"/>
    <w:rsid w:val="00020DBE"/>
    <w:rsid w:val="0002372B"/>
    <w:rsid w:val="000238EE"/>
    <w:rsid w:val="00024D26"/>
    <w:rsid w:val="000259A5"/>
    <w:rsid w:val="00025C22"/>
    <w:rsid w:val="0002696A"/>
    <w:rsid w:val="00030A02"/>
    <w:rsid w:val="000312C4"/>
    <w:rsid w:val="000356C9"/>
    <w:rsid w:val="00035CEF"/>
    <w:rsid w:val="0003664E"/>
    <w:rsid w:val="00037FA9"/>
    <w:rsid w:val="00040C03"/>
    <w:rsid w:val="00042DDE"/>
    <w:rsid w:val="0004690F"/>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90C8C"/>
    <w:rsid w:val="00090EEA"/>
    <w:rsid w:val="0009122A"/>
    <w:rsid w:val="000912B6"/>
    <w:rsid w:val="00093888"/>
    <w:rsid w:val="00093EDE"/>
    <w:rsid w:val="00095050"/>
    <w:rsid w:val="00097640"/>
    <w:rsid w:val="00097FA4"/>
    <w:rsid w:val="000A0AB0"/>
    <w:rsid w:val="000A0EEA"/>
    <w:rsid w:val="000A58FC"/>
    <w:rsid w:val="000A6430"/>
    <w:rsid w:val="000A6EB4"/>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6042"/>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824"/>
    <w:rsid w:val="00190BAB"/>
    <w:rsid w:val="001914D1"/>
    <w:rsid w:val="00192F29"/>
    <w:rsid w:val="00193CCE"/>
    <w:rsid w:val="001963C4"/>
    <w:rsid w:val="001964F9"/>
    <w:rsid w:val="001967CC"/>
    <w:rsid w:val="00197D17"/>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18E0"/>
    <w:rsid w:val="001D3054"/>
    <w:rsid w:val="001D3DCE"/>
    <w:rsid w:val="001D5D6C"/>
    <w:rsid w:val="001D6F91"/>
    <w:rsid w:val="001D7976"/>
    <w:rsid w:val="001E38C8"/>
    <w:rsid w:val="001E3A8A"/>
    <w:rsid w:val="001E4140"/>
    <w:rsid w:val="001E46AC"/>
    <w:rsid w:val="001E476D"/>
    <w:rsid w:val="001E6224"/>
    <w:rsid w:val="001F208F"/>
    <w:rsid w:val="001F247B"/>
    <w:rsid w:val="001F43B4"/>
    <w:rsid w:val="001F66C4"/>
    <w:rsid w:val="001F6F12"/>
    <w:rsid w:val="00201D5A"/>
    <w:rsid w:val="00202953"/>
    <w:rsid w:val="002055A3"/>
    <w:rsid w:val="00205F48"/>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58EF"/>
    <w:rsid w:val="002975C6"/>
    <w:rsid w:val="002A0E89"/>
    <w:rsid w:val="002A1D1B"/>
    <w:rsid w:val="002A1E7C"/>
    <w:rsid w:val="002A2E78"/>
    <w:rsid w:val="002A3E30"/>
    <w:rsid w:val="002A3E44"/>
    <w:rsid w:val="002A424D"/>
    <w:rsid w:val="002A5A08"/>
    <w:rsid w:val="002A6EFA"/>
    <w:rsid w:val="002B192F"/>
    <w:rsid w:val="002B24F1"/>
    <w:rsid w:val="002B35BC"/>
    <w:rsid w:val="002B60B4"/>
    <w:rsid w:val="002B64CC"/>
    <w:rsid w:val="002B6795"/>
    <w:rsid w:val="002C0B2B"/>
    <w:rsid w:val="002C28C0"/>
    <w:rsid w:val="002C29FA"/>
    <w:rsid w:val="002C4214"/>
    <w:rsid w:val="002C457B"/>
    <w:rsid w:val="002C49A8"/>
    <w:rsid w:val="002C5705"/>
    <w:rsid w:val="002C5F21"/>
    <w:rsid w:val="002C6C99"/>
    <w:rsid w:val="002D0B1E"/>
    <w:rsid w:val="002D4C6C"/>
    <w:rsid w:val="002D4D1A"/>
    <w:rsid w:val="002D5053"/>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FBB"/>
    <w:rsid w:val="00300B20"/>
    <w:rsid w:val="00301CA1"/>
    <w:rsid w:val="00305F8F"/>
    <w:rsid w:val="00307011"/>
    <w:rsid w:val="0031098D"/>
    <w:rsid w:val="00310F95"/>
    <w:rsid w:val="003113D9"/>
    <w:rsid w:val="00312CA4"/>
    <w:rsid w:val="00314AC1"/>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6A25"/>
    <w:rsid w:val="00397108"/>
    <w:rsid w:val="003A1AD8"/>
    <w:rsid w:val="003A238B"/>
    <w:rsid w:val="003A3E6E"/>
    <w:rsid w:val="003A59B5"/>
    <w:rsid w:val="003A67AF"/>
    <w:rsid w:val="003A733D"/>
    <w:rsid w:val="003B4C66"/>
    <w:rsid w:val="003B54FA"/>
    <w:rsid w:val="003B5D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7D1C"/>
    <w:rsid w:val="0040049A"/>
    <w:rsid w:val="004013AA"/>
    <w:rsid w:val="00401C69"/>
    <w:rsid w:val="00401C80"/>
    <w:rsid w:val="00402DC5"/>
    <w:rsid w:val="004035A8"/>
    <w:rsid w:val="004049EB"/>
    <w:rsid w:val="00406431"/>
    <w:rsid w:val="0040683F"/>
    <w:rsid w:val="004068CF"/>
    <w:rsid w:val="004105D8"/>
    <w:rsid w:val="00411881"/>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FB0"/>
    <w:rsid w:val="00447456"/>
    <w:rsid w:val="00451CC7"/>
    <w:rsid w:val="00451EF4"/>
    <w:rsid w:val="00452200"/>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1AB7"/>
    <w:rsid w:val="004B2565"/>
    <w:rsid w:val="004B26C6"/>
    <w:rsid w:val="004B47B9"/>
    <w:rsid w:val="004B604F"/>
    <w:rsid w:val="004B63A8"/>
    <w:rsid w:val="004C0860"/>
    <w:rsid w:val="004C153A"/>
    <w:rsid w:val="004C243F"/>
    <w:rsid w:val="004C4C5C"/>
    <w:rsid w:val="004C6B47"/>
    <w:rsid w:val="004C755A"/>
    <w:rsid w:val="004D0D4F"/>
    <w:rsid w:val="004D0DD2"/>
    <w:rsid w:val="004D1B45"/>
    <w:rsid w:val="004D2DE9"/>
    <w:rsid w:val="004D3AAD"/>
    <w:rsid w:val="004D4D50"/>
    <w:rsid w:val="004E114A"/>
    <w:rsid w:val="004E1603"/>
    <w:rsid w:val="004E1F24"/>
    <w:rsid w:val="004E2E5E"/>
    <w:rsid w:val="004E45D5"/>
    <w:rsid w:val="004E5ACD"/>
    <w:rsid w:val="004E7498"/>
    <w:rsid w:val="004E79B3"/>
    <w:rsid w:val="004E7FEF"/>
    <w:rsid w:val="004F0FEE"/>
    <w:rsid w:val="004F1072"/>
    <w:rsid w:val="004F1589"/>
    <w:rsid w:val="004F3EBB"/>
    <w:rsid w:val="004F66CB"/>
    <w:rsid w:val="004F6D23"/>
    <w:rsid w:val="00502A71"/>
    <w:rsid w:val="00503BB3"/>
    <w:rsid w:val="00504588"/>
    <w:rsid w:val="0050587F"/>
    <w:rsid w:val="00506492"/>
    <w:rsid w:val="005072A5"/>
    <w:rsid w:val="005117A4"/>
    <w:rsid w:val="00511E2D"/>
    <w:rsid w:val="00511F80"/>
    <w:rsid w:val="00512D76"/>
    <w:rsid w:val="00517429"/>
    <w:rsid w:val="00521CD3"/>
    <w:rsid w:val="00525DE4"/>
    <w:rsid w:val="00526FFB"/>
    <w:rsid w:val="0053055F"/>
    <w:rsid w:val="0053078E"/>
    <w:rsid w:val="005338B6"/>
    <w:rsid w:val="00535D0F"/>
    <w:rsid w:val="005370B4"/>
    <w:rsid w:val="0054017F"/>
    <w:rsid w:val="0054148B"/>
    <w:rsid w:val="00542589"/>
    <w:rsid w:val="00542BC8"/>
    <w:rsid w:val="00542F9B"/>
    <w:rsid w:val="005473B4"/>
    <w:rsid w:val="005505CA"/>
    <w:rsid w:val="00552286"/>
    <w:rsid w:val="0055408E"/>
    <w:rsid w:val="0055417E"/>
    <w:rsid w:val="005549BE"/>
    <w:rsid w:val="0055552F"/>
    <w:rsid w:val="005561AB"/>
    <w:rsid w:val="00556539"/>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8D1"/>
    <w:rsid w:val="005A6B3D"/>
    <w:rsid w:val="005A7405"/>
    <w:rsid w:val="005A764C"/>
    <w:rsid w:val="005A7E87"/>
    <w:rsid w:val="005B43C4"/>
    <w:rsid w:val="005B4E86"/>
    <w:rsid w:val="005C1052"/>
    <w:rsid w:val="005C1676"/>
    <w:rsid w:val="005C17AC"/>
    <w:rsid w:val="005C366C"/>
    <w:rsid w:val="005C4766"/>
    <w:rsid w:val="005C4D61"/>
    <w:rsid w:val="005C6A3B"/>
    <w:rsid w:val="005C7319"/>
    <w:rsid w:val="005D05F0"/>
    <w:rsid w:val="005D37E5"/>
    <w:rsid w:val="005D40BF"/>
    <w:rsid w:val="005D49C0"/>
    <w:rsid w:val="005D7D12"/>
    <w:rsid w:val="005E160A"/>
    <w:rsid w:val="005E2AF9"/>
    <w:rsid w:val="005E3D4C"/>
    <w:rsid w:val="005E401D"/>
    <w:rsid w:val="005E40E1"/>
    <w:rsid w:val="005E41F5"/>
    <w:rsid w:val="005E4DFC"/>
    <w:rsid w:val="005E6BAF"/>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E1C"/>
    <w:rsid w:val="006322AD"/>
    <w:rsid w:val="00634509"/>
    <w:rsid w:val="00634636"/>
    <w:rsid w:val="00634AC1"/>
    <w:rsid w:val="00641019"/>
    <w:rsid w:val="00643810"/>
    <w:rsid w:val="00643CFA"/>
    <w:rsid w:val="0064548E"/>
    <w:rsid w:val="00645CD4"/>
    <w:rsid w:val="0064690E"/>
    <w:rsid w:val="0064693B"/>
    <w:rsid w:val="00647679"/>
    <w:rsid w:val="00647E8D"/>
    <w:rsid w:val="00650115"/>
    <w:rsid w:val="00652998"/>
    <w:rsid w:val="006532B1"/>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452F"/>
    <w:rsid w:val="006C5EB2"/>
    <w:rsid w:val="006C64D4"/>
    <w:rsid w:val="006C6E8B"/>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2845"/>
    <w:rsid w:val="006F29D2"/>
    <w:rsid w:val="006F3C72"/>
    <w:rsid w:val="006F63E3"/>
    <w:rsid w:val="006F6A6B"/>
    <w:rsid w:val="006F7AAF"/>
    <w:rsid w:val="00700624"/>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33C1"/>
    <w:rsid w:val="00756855"/>
    <w:rsid w:val="00756F1F"/>
    <w:rsid w:val="0075742E"/>
    <w:rsid w:val="007578B0"/>
    <w:rsid w:val="00760535"/>
    <w:rsid w:val="00760E27"/>
    <w:rsid w:val="00760EE5"/>
    <w:rsid w:val="0076492E"/>
    <w:rsid w:val="00764A4D"/>
    <w:rsid w:val="007651DD"/>
    <w:rsid w:val="0076746A"/>
    <w:rsid w:val="0076764C"/>
    <w:rsid w:val="0077084B"/>
    <w:rsid w:val="00771C1A"/>
    <w:rsid w:val="0077272F"/>
    <w:rsid w:val="00772797"/>
    <w:rsid w:val="00772A9C"/>
    <w:rsid w:val="00772BA3"/>
    <w:rsid w:val="00772F25"/>
    <w:rsid w:val="00774C9F"/>
    <w:rsid w:val="007751DE"/>
    <w:rsid w:val="00775C64"/>
    <w:rsid w:val="00780E92"/>
    <w:rsid w:val="00785AB1"/>
    <w:rsid w:val="00785E3E"/>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6509"/>
    <w:rsid w:val="008306D6"/>
    <w:rsid w:val="0083246B"/>
    <w:rsid w:val="00834AEB"/>
    <w:rsid w:val="00835300"/>
    <w:rsid w:val="0083574D"/>
    <w:rsid w:val="008369BB"/>
    <w:rsid w:val="0083710D"/>
    <w:rsid w:val="008374F3"/>
    <w:rsid w:val="00837832"/>
    <w:rsid w:val="008424F2"/>
    <w:rsid w:val="008428DB"/>
    <w:rsid w:val="00842B22"/>
    <w:rsid w:val="008462AB"/>
    <w:rsid w:val="00850093"/>
    <w:rsid w:val="008506D0"/>
    <w:rsid w:val="00852A02"/>
    <w:rsid w:val="0085495B"/>
    <w:rsid w:val="008550A5"/>
    <w:rsid w:val="0085531D"/>
    <w:rsid w:val="008561BB"/>
    <w:rsid w:val="00856D08"/>
    <w:rsid w:val="00856EF5"/>
    <w:rsid w:val="00857B52"/>
    <w:rsid w:val="008600DA"/>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E70"/>
    <w:rsid w:val="008B4CFD"/>
    <w:rsid w:val="008B56C1"/>
    <w:rsid w:val="008B6B1C"/>
    <w:rsid w:val="008C0053"/>
    <w:rsid w:val="008C13C9"/>
    <w:rsid w:val="008C1CDF"/>
    <w:rsid w:val="008C386F"/>
    <w:rsid w:val="008C3A51"/>
    <w:rsid w:val="008C46C4"/>
    <w:rsid w:val="008C4DAB"/>
    <w:rsid w:val="008C54E0"/>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3BC9"/>
    <w:rsid w:val="008F57E9"/>
    <w:rsid w:val="008F5C0F"/>
    <w:rsid w:val="008F6D33"/>
    <w:rsid w:val="008F6F73"/>
    <w:rsid w:val="008F7794"/>
    <w:rsid w:val="008F7E06"/>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344A"/>
    <w:rsid w:val="00967AD7"/>
    <w:rsid w:val="00967C3A"/>
    <w:rsid w:val="0097102E"/>
    <w:rsid w:val="00971C52"/>
    <w:rsid w:val="009720AA"/>
    <w:rsid w:val="00972280"/>
    <w:rsid w:val="009733A0"/>
    <w:rsid w:val="00974CDE"/>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71D2"/>
    <w:rsid w:val="00A20422"/>
    <w:rsid w:val="00A206E9"/>
    <w:rsid w:val="00A212AE"/>
    <w:rsid w:val="00A25092"/>
    <w:rsid w:val="00A27C15"/>
    <w:rsid w:val="00A27D3B"/>
    <w:rsid w:val="00A27EF6"/>
    <w:rsid w:val="00A30383"/>
    <w:rsid w:val="00A31746"/>
    <w:rsid w:val="00A32542"/>
    <w:rsid w:val="00A3353E"/>
    <w:rsid w:val="00A3496F"/>
    <w:rsid w:val="00A35478"/>
    <w:rsid w:val="00A37B83"/>
    <w:rsid w:val="00A37C4B"/>
    <w:rsid w:val="00A40454"/>
    <w:rsid w:val="00A40D26"/>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423F"/>
    <w:rsid w:val="00A544F6"/>
    <w:rsid w:val="00A554BE"/>
    <w:rsid w:val="00A60E16"/>
    <w:rsid w:val="00A6135B"/>
    <w:rsid w:val="00A63A40"/>
    <w:rsid w:val="00A6511B"/>
    <w:rsid w:val="00A65137"/>
    <w:rsid w:val="00A65344"/>
    <w:rsid w:val="00A66385"/>
    <w:rsid w:val="00A66E5B"/>
    <w:rsid w:val="00A67096"/>
    <w:rsid w:val="00A67DC9"/>
    <w:rsid w:val="00A70A26"/>
    <w:rsid w:val="00A70FD3"/>
    <w:rsid w:val="00A72543"/>
    <w:rsid w:val="00A72DF2"/>
    <w:rsid w:val="00A7394B"/>
    <w:rsid w:val="00A74193"/>
    <w:rsid w:val="00A7455D"/>
    <w:rsid w:val="00A75D97"/>
    <w:rsid w:val="00A76708"/>
    <w:rsid w:val="00A82DA4"/>
    <w:rsid w:val="00A847A5"/>
    <w:rsid w:val="00A8592B"/>
    <w:rsid w:val="00A85B84"/>
    <w:rsid w:val="00A85CDD"/>
    <w:rsid w:val="00A865A4"/>
    <w:rsid w:val="00A86612"/>
    <w:rsid w:val="00A87ABA"/>
    <w:rsid w:val="00A904A0"/>
    <w:rsid w:val="00A91937"/>
    <w:rsid w:val="00A937EE"/>
    <w:rsid w:val="00A943D0"/>
    <w:rsid w:val="00A94932"/>
    <w:rsid w:val="00A94E09"/>
    <w:rsid w:val="00A954D0"/>
    <w:rsid w:val="00A955E0"/>
    <w:rsid w:val="00A95719"/>
    <w:rsid w:val="00A95B01"/>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3D19"/>
    <w:rsid w:val="00AD44A0"/>
    <w:rsid w:val="00AD5852"/>
    <w:rsid w:val="00AD6501"/>
    <w:rsid w:val="00AD6D81"/>
    <w:rsid w:val="00AD7496"/>
    <w:rsid w:val="00AE0598"/>
    <w:rsid w:val="00AE0CCC"/>
    <w:rsid w:val="00AE204E"/>
    <w:rsid w:val="00AE21AB"/>
    <w:rsid w:val="00AE24A2"/>
    <w:rsid w:val="00AF4A2B"/>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3986"/>
    <w:rsid w:val="00B33A8A"/>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6606B"/>
    <w:rsid w:val="00B66676"/>
    <w:rsid w:val="00B66BE6"/>
    <w:rsid w:val="00B67F2D"/>
    <w:rsid w:val="00B71159"/>
    <w:rsid w:val="00B723F3"/>
    <w:rsid w:val="00B727B9"/>
    <w:rsid w:val="00B73E10"/>
    <w:rsid w:val="00B746AE"/>
    <w:rsid w:val="00B767C8"/>
    <w:rsid w:val="00B77D08"/>
    <w:rsid w:val="00B77F5C"/>
    <w:rsid w:val="00B8066B"/>
    <w:rsid w:val="00B832E5"/>
    <w:rsid w:val="00B847D6"/>
    <w:rsid w:val="00B906C2"/>
    <w:rsid w:val="00B9072F"/>
    <w:rsid w:val="00B90910"/>
    <w:rsid w:val="00B91D1B"/>
    <w:rsid w:val="00B957D7"/>
    <w:rsid w:val="00B95B4F"/>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4127"/>
    <w:rsid w:val="00BF4484"/>
    <w:rsid w:val="00BF4D34"/>
    <w:rsid w:val="00BF4E4D"/>
    <w:rsid w:val="00BF6542"/>
    <w:rsid w:val="00BF7304"/>
    <w:rsid w:val="00C00989"/>
    <w:rsid w:val="00C0143A"/>
    <w:rsid w:val="00C034B0"/>
    <w:rsid w:val="00C05912"/>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36C9"/>
    <w:rsid w:val="00C33994"/>
    <w:rsid w:val="00C34DE0"/>
    <w:rsid w:val="00C375D5"/>
    <w:rsid w:val="00C416BC"/>
    <w:rsid w:val="00C42517"/>
    <w:rsid w:val="00C430D7"/>
    <w:rsid w:val="00C43785"/>
    <w:rsid w:val="00C43808"/>
    <w:rsid w:val="00C45F9A"/>
    <w:rsid w:val="00C46959"/>
    <w:rsid w:val="00C4698D"/>
    <w:rsid w:val="00C47392"/>
    <w:rsid w:val="00C47435"/>
    <w:rsid w:val="00C47E3B"/>
    <w:rsid w:val="00C51119"/>
    <w:rsid w:val="00C51309"/>
    <w:rsid w:val="00C52792"/>
    <w:rsid w:val="00C52F86"/>
    <w:rsid w:val="00C53B2D"/>
    <w:rsid w:val="00C53C34"/>
    <w:rsid w:val="00C53C42"/>
    <w:rsid w:val="00C5413E"/>
    <w:rsid w:val="00C54322"/>
    <w:rsid w:val="00C547A8"/>
    <w:rsid w:val="00C559C9"/>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5"/>
    <w:rsid w:val="00CA48D6"/>
    <w:rsid w:val="00CA7271"/>
    <w:rsid w:val="00CA7B29"/>
    <w:rsid w:val="00CB1FAA"/>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6A6F"/>
    <w:rsid w:val="00CE7D80"/>
    <w:rsid w:val="00CE7E48"/>
    <w:rsid w:val="00CF0B26"/>
    <w:rsid w:val="00CF21D4"/>
    <w:rsid w:val="00CF2474"/>
    <w:rsid w:val="00CF571B"/>
    <w:rsid w:val="00D002F0"/>
    <w:rsid w:val="00D01985"/>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74A"/>
    <w:rsid w:val="00D352DF"/>
    <w:rsid w:val="00D35FDF"/>
    <w:rsid w:val="00D36611"/>
    <w:rsid w:val="00D3796F"/>
    <w:rsid w:val="00D4342E"/>
    <w:rsid w:val="00D442CB"/>
    <w:rsid w:val="00D4564C"/>
    <w:rsid w:val="00D46FDC"/>
    <w:rsid w:val="00D47017"/>
    <w:rsid w:val="00D51AA1"/>
    <w:rsid w:val="00D520A0"/>
    <w:rsid w:val="00D538BA"/>
    <w:rsid w:val="00D53936"/>
    <w:rsid w:val="00D54ED1"/>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DCE"/>
    <w:rsid w:val="00DA6A65"/>
    <w:rsid w:val="00DB71AB"/>
    <w:rsid w:val="00DB7201"/>
    <w:rsid w:val="00DB7828"/>
    <w:rsid w:val="00DB7959"/>
    <w:rsid w:val="00DB7DFE"/>
    <w:rsid w:val="00DC1EE4"/>
    <w:rsid w:val="00DC3003"/>
    <w:rsid w:val="00DC32AE"/>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4B89"/>
    <w:rsid w:val="00DE4F3A"/>
    <w:rsid w:val="00DE5CEC"/>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6160"/>
    <w:rsid w:val="00E074C9"/>
    <w:rsid w:val="00E108A6"/>
    <w:rsid w:val="00E10BF8"/>
    <w:rsid w:val="00E13B77"/>
    <w:rsid w:val="00E14DFB"/>
    <w:rsid w:val="00E14EFD"/>
    <w:rsid w:val="00E1533E"/>
    <w:rsid w:val="00E16AC9"/>
    <w:rsid w:val="00E17102"/>
    <w:rsid w:val="00E207A7"/>
    <w:rsid w:val="00E222BE"/>
    <w:rsid w:val="00E22CC4"/>
    <w:rsid w:val="00E25431"/>
    <w:rsid w:val="00E25CE7"/>
    <w:rsid w:val="00E262E0"/>
    <w:rsid w:val="00E26A8E"/>
    <w:rsid w:val="00E270AE"/>
    <w:rsid w:val="00E3055B"/>
    <w:rsid w:val="00E3085A"/>
    <w:rsid w:val="00E33FE1"/>
    <w:rsid w:val="00E3430B"/>
    <w:rsid w:val="00E34A40"/>
    <w:rsid w:val="00E34B0A"/>
    <w:rsid w:val="00E35D47"/>
    <w:rsid w:val="00E41272"/>
    <w:rsid w:val="00E43613"/>
    <w:rsid w:val="00E46B53"/>
    <w:rsid w:val="00E50CDF"/>
    <w:rsid w:val="00E50FDB"/>
    <w:rsid w:val="00E51B10"/>
    <w:rsid w:val="00E53B3F"/>
    <w:rsid w:val="00E54EE7"/>
    <w:rsid w:val="00E55497"/>
    <w:rsid w:val="00E61F98"/>
    <w:rsid w:val="00E62A4A"/>
    <w:rsid w:val="00E62C8B"/>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5832"/>
    <w:rsid w:val="00ED67E9"/>
    <w:rsid w:val="00ED6958"/>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81185"/>
    <w:rsid w:val="00F8176F"/>
    <w:rsid w:val="00F8469E"/>
    <w:rsid w:val="00F9031D"/>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2F0F"/>
    <w:rsid w:val="00FE3501"/>
    <w:rsid w:val="00FE3BA7"/>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4"/>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4"/>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4"/>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4"/>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4"/>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5"/>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6"/>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
    <w:name w:val="Table Normal"/>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76"/>
      </w:numPr>
      <w:spacing w:after="140" w:line="290" w:lineRule="auto"/>
    </w:pPr>
    <w:rPr>
      <w:rFonts w:cs="Tahoma"/>
      <w:kern w:val="20"/>
      <w:szCs w:val="22"/>
    </w:rPr>
  </w:style>
  <w:style w:type="numbering" w:customStyle="1" w:styleId="EstiloPVG">
    <w:name w:val="Estilo PVG"/>
    <w:uiPriority w:val="99"/>
    <w:rsid w:val="004C6B47"/>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75AF-31E2-4021-921A-FF46A48F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19578</Words>
  <Characters>112591</Characters>
  <Application>Microsoft Office Word</Application>
  <DocSecurity>0</DocSecurity>
  <Lines>938</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Lilian Harada Coura</cp:lastModifiedBy>
  <cp:revision>2</cp:revision>
  <cp:lastPrinted>2014-10-09T17:03:00Z</cp:lastPrinted>
  <dcterms:created xsi:type="dcterms:W3CDTF">2018-01-19T16:35:00Z</dcterms:created>
  <dcterms:modified xsi:type="dcterms:W3CDTF">2018-01-19T16:35:00Z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- 21725949v4 </vt:lpwstr>
  </property>
</Properties>
</file>