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300" w:lineRule="exact"/>
        <w:ind w:firstLine="708"/>
        <w:jc w:val="center"/>
        <w:rPr>
          <w:rFonts w:ascii="Verdana" w:hAnsi="Verdana" w:cs="Tahoma"/>
          <w:b/>
          <w:sz w:val="20"/>
          <w:szCs w:val="20"/>
        </w:rPr>
      </w:pPr>
      <w:r>
        <w:rPr>
          <w:rFonts w:ascii="Verdana" w:hAnsi="Verdana" w:cs="Tahoma"/>
          <w:b/>
          <w:spacing w:val="5"/>
          <w:kern w:val="28"/>
          <w:sz w:val="20"/>
          <w:szCs w:val="20"/>
        </w:rPr>
        <w:t>CONTRATO DE PRESTAÇÃO DE SERVIÇOS DE DEPÓSITO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Pelo presente instrumento particular, as partes abaixo assinadas:</w:t>
      </w:r>
    </w:p>
    <w:p>
      <w:pPr>
        <w:pStyle w:val="BodyTextJ"/>
        <w:spacing w:after="0" w:line="300" w:lineRule="exact"/>
        <w:ind w:firstLine="0"/>
        <w:rPr>
          <w:rFonts w:ascii="Verdana" w:hAnsi="Verdana" w:cs="Tahoma"/>
          <w:b/>
          <w:sz w:val="20"/>
          <w:szCs w:val="20"/>
          <w:lang w:val="pt-BR"/>
        </w:rPr>
      </w:pPr>
    </w:p>
    <w:p>
      <w:pPr>
        <w:pStyle w:val="BodyTextJ"/>
        <w:spacing w:after="0" w:line="300" w:lineRule="exact"/>
        <w:ind w:firstLine="0"/>
        <w:rPr>
          <w:rFonts w:ascii="Verdana" w:hAnsi="Verdana" w:cs="Tahoma"/>
          <w:sz w:val="20"/>
          <w:szCs w:val="20"/>
          <w:lang w:val="pt-BR"/>
        </w:rPr>
      </w:pPr>
      <w:r>
        <w:rPr>
          <w:rFonts w:ascii="Verdana" w:hAnsi="Verdana" w:cs="Tahoma"/>
          <w:b/>
          <w:sz w:val="20"/>
          <w:szCs w:val="20"/>
          <w:lang w:val="pt-BR"/>
        </w:rPr>
        <w:t xml:space="preserve">(a) </w:t>
      </w:r>
      <w:r>
        <w:rPr>
          <w:rFonts w:ascii="Verdana" w:hAnsi="Verdana" w:cs="Tahoma"/>
          <w:b/>
          <w:bCs/>
          <w:sz w:val="20"/>
          <w:szCs w:val="20"/>
          <w:lang w:val="pt-BR"/>
        </w:rPr>
        <w:t>ELETROMIDIA S.A.</w:t>
      </w:r>
      <w:r>
        <w:rPr>
          <w:rFonts w:ascii="Verdana" w:hAnsi="Verdana" w:cs="Tahoma"/>
          <w:sz w:val="20"/>
          <w:szCs w:val="20"/>
          <w:lang w:val="pt-BR"/>
        </w:rPr>
        <w:t>, sociedade por ações sem registro de companhia aberta perante à Comissão de Valores Mobiliários (“</w:t>
      </w:r>
      <w:r>
        <w:rPr>
          <w:rFonts w:ascii="Verdana" w:hAnsi="Verdana" w:cs="Tahoma"/>
          <w:b/>
          <w:sz w:val="20"/>
          <w:szCs w:val="20"/>
          <w:lang w:val="pt-BR"/>
        </w:rPr>
        <w:t>CVM</w:t>
      </w:r>
      <w:r>
        <w:rPr>
          <w:rFonts w:ascii="Verdana" w:hAnsi="Verdana" w:cs="Tahoma"/>
          <w:sz w:val="20"/>
          <w:szCs w:val="20"/>
          <w:lang w:val="pt-BR"/>
        </w:rPr>
        <w:t xml:space="preserve">”) com sede na Cidade de São Paulo, Estado de São Paulo, na </w:t>
      </w:r>
      <w:r>
        <w:rPr>
          <w:rFonts w:ascii="Verdana" w:hAnsi="Verdana" w:cs="Tahoma"/>
          <w:bCs/>
          <w:sz w:val="20"/>
          <w:szCs w:val="20"/>
          <w:lang w:val="pt-BR"/>
        </w:rPr>
        <w:t>Rua Leopoldo Couto de Magalhães Júnior</w:t>
      </w:r>
      <w:r>
        <w:rPr>
          <w:rFonts w:ascii="Verdana" w:hAnsi="Verdana" w:cs="Tahoma"/>
          <w:sz w:val="20"/>
          <w:szCs w:val="20"/>
          <w:lang w:val="pt-BR"/>
        </w:rPr>
        <w:t xml:space="preserve">, nº 758, 7º andar, CEP </w:t>
      </w:r>
      <w:r>
        <w:rPr>
          <w:rFonts w:ascii="Verdana" w:hAnsi="Verdana" w:cs="Tahoma"/>
          <w:bCs/>
          <w:sz w:val="20"/>
          <w:szCs w:val="20"/>
          <w:lang w:val="pt-BR"/>
        </w:rPr>
        <w:t>04.542-000</w:t>
      </w:r>
      <w:r>
        <w:rPr>
          <w:rFonts w:ascii="Verdana" w:hAnsi="Verdana" w:cs="Tahoma"/>
          <w:sz w:val="20"/>
          <w:szCs w:val="20"/>
          <w:lang w:val="pt-BR"/>
        </w:rPr>
        <w:t>, Itaim Bibi, inscrita no CNPJ/ME sob o n.º 09.347.516/0001-81, neste ato representada, nos termos de seu estatuto social, pelos seus representantes legais, doravante designada “</w:t>
      </w:r>
      <w:r>
        <w:rPr>
          <w:rFonts w:ascii="Verdana" w:hAnsi="Verdana" w:cs="Tahoma"/>
          <w:b/>
          <w:sz w:val="20"/>
          <w:szCs w:val="20"/>
          <w:lang w:val="pt-BR"/>
        </w:rPr>
        <w:t>ELETROMIDIA</w:t>
      </w:r>
      <w:r>
        <w:rPr>
          <w:rFonts w:ascii="Verdana" w:hAnsi="Verdana" w:cs="Tahoma"/>
          <w:sz w:val="20"/>
          <w:szCs w:val="20"/>
          <w:lang w:val="pt-BR"/>
        </w:rPr>
        <w:t xml:space="preserve">”; </w:t>
      </w:r>
    </w:p>
    <w:p>
      <w:pPr>
        <w:pStyle w:val="BodyTextJ"/>
        <w:spacing w:after="0" w:line="300" w:lineRule="exact"/>
        <w:ind w:firstLine="0"/>
        <w:rPr>
          <w:rFonts w:ascii="Verdana" w:hAnsi="Verdana" w:cs="Tahoma"/>
          <w:sz w:val="20"/>
          <w:szCs w:val="20"/>
          <w:lang w:val="pt-BR"/>
        </w:rPr>
      </w:pPr>
    </w:p>
    <w:p>
      <w:pPr>
        <w:spacing w:after="0" w:line="300" w:lineRule="exact"/>
        <w:jc w:val="both"/>
        <w:rPr>
          <w:rFonts w:ascii="Verdana" w:hAnsi="Verdana" w:cs="Tahoma"/>
          <w:sz w:val="20"/>
          <w:szCs w:val="20"/>
        </w:rPr>
      </w:pPr>
      <w:r>
        <w:rPr>
          <w:rFonts w:ascii="Verdana" w:hAnsi="Verdana" w:cs="Tahoma"/>
          <w:b/>
          <w:sz w:val="20"/>
          <w:szCs w:val="20"/>
        </w:rPr>
        <w:t>(b) TV MINUTO S.A.</w:t>
      </w:r>
      <w:r>
        <w:rPr>
          <w:rFonts w:ascii="Verdana" w:hAnsi="Verdana" w:cs="Tahoma"/>
          <w:sz w:val="20"/>
          <w:szCs w:val="20"/>
        </w:rPr>
        <w:t>, sociedade por ações sem registro de companhia aberta perante à CVM com sede na Cidade de São Paulo, Estado de São Paulo, na Rua Leopoldo Couto de Magalhães Júnior, nº 758, 7º andar, CEP 04542-000, Itaim Bibi, inscrita no CNPJ/ME sob o n.º 14.369.047/0001-31, neste ato representada, nos termos de seu estatuto social, pelos seus representantes legais, doravante designada “</w:t>
      </w:r>
      <w:r>
        <w:rPr>
          <w:rFonts w:ascii="Verdana" w:hAnsi="Verdana" w:cs="Tahoma"/>
          <w:b/>
          <w:sz w:val="20"/>
          <w:szCs w:val="20"/>
        </w:rPr>
        <w:t>TV MINUTO</w:t>
      </w:r>
      <w:r>
        <w:rPr>
          <w:rFonts w:ascii="Verdana" w:hAnsi="Verdana" w:cs="Tahoma"/>
          <w:sz w:val="20"/>
          <w:szCs w:val="20"/>
        </w:rPr>
        <w:t>”;</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b/>
          <w:sz w:val="20"/>
          <w:szCs w:val="20"/>
        </w:rPr>
        <w:t>(c) DMS PUBLICIDADE MIDIA INTERATIVA S.A.</w:t>
      </w:r>
      <w:r>
        <w:rPr>
          <w:rFonts w:ascii="Verdana" w:hAnsi="Verdana" w:cs="Tahoma"/>
          <w:sz w:val="20"/>
          <w:szCs w:val="20"/>
        </w:rPr>
        <w:t xml:space="preserve">, sociedade por ações sem registro de companhia aberta perante à CVM com sede na Cidade de São Paulo, Estado de São Paulo, na </w:t>
      </w:r>
      <w:r>
        <w:rPr>
          <w:rFonts w:ascii="Verdana" w:hAnsi="Verdana" w:cs="Tahoma"/>
          <w:bCs/>
          <w:sz w:val="20"/>
          <w:szCs w:val="20"/>
        </w:rPr>
        <w:t>Rua Leopoldo Couto de Magalhães Júnior</w:t>
      </w:r>
      <w:r>
        <w:rPr>
          <w:rFonts w:ascii="Verdana" w:hAnsi="Verdana" w:cs="Tahoma"/>
          <w:sz w:val="20"/>
          <w:szCs w:val="20"/>
        </w:rPr>
        <w:t xml:space="preserve">, nº 758, 7º andar, CEP </w:t>
      </w:r>
      <w:r>
        <w:rPr>
          <w:rFonts w:ascii="Verdana" w:hAnsi="Verdana" w:cs="Tahoma"/>
          <w:bCs/>
          <w:sz w:val="20"/>
          <w:szCs w:val="20"/>
        </w:rPr>
        <w:t>04.542-000</w:t>
      </w:r>
      <w:r>
        <w:rPr>
          <w:rFonts w:ascii="Verdana" w:hAnsi="Verdana" w:cs="Tahoma"/>
          <w:sz w:val="20"/>
          <w:szCs w:val="20"/>
        </w:rPr>
        <w:t>, Itaim Bibi, inscrita no CNPJ/ME sob o n.º 14.977.802/0001-60, neste ato representada, nos termos de seu estatuto social, pelos seus representantes legais, doravante designada “</w:t>
      </w:r>
      <w:r>
        <w:rPr>
          <w:rFonts w:ascii="Verdana" w:hAnsi="Verdana" w:cs="Tahoma"/>
          <w:b/>
          <w:sz w:val="20"/>
          <w:szCs w:val="20"/>
        </w:rPr>
        <w:t>DMS</w:t>
      </w:r>
      <w:r>
        <w:rPr>
          <w:rFonts w:ascii="Verdana" w:hAnsi="Verdana" w:cs="Tahoma"/>
          <w:sz w:val="20"/>
          <w:szCs w:val="20"/>
        </w:rPr>
        <w:t>” e, em conjunto com a Eletromídia e a TV Minuto, as “</w:t>
      </w:r>
      <w:r>
        <w:rPr>
          <w:rFonts w:ascii="Verdana" w:hAnsi="Verdana" w:cs="Tahoma"/>
          <w:b/>
          <w:sz w:val="20"/>
          <w:szCs w:val="20"/>
        </w:rPr>
        <w:t>CONTRATANTES</w:t>
      </w:r>
      <w:r>
        <w:rPr>
          <w:rFonts w:ascii="Verdana" w:hAnsi="Verdana" w:cs="Tahoma"/>
          <w:sz w:val="20"/>
          <w:szCs w:val="20"/>
        </w:rPr>
        <w:t>”;</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b/>
          <w:sz w:val="20"/>
          <w:szCs w:val="20"/>
        </w:rPr>
        <w:t>(d) BANCO SANTANDER (BRASIL) S.A.</w:t>
      </w:r>
      <w:r>
        <w:rPr>
          <w:rFonts w:ascii="Verdana" w:hAnsi="Verdana" w:cs="Tahoma"/>
          <w:sz w:val="20"/>
          <w:szCs w:val="20"/>
        </w:rPr>
        <w:t>, com sede em São Paulo, Estado de São Paulo, na Avenida Presidente Juscelino Kubitschek, n.º 2041 e n.º 2235 – Bloco A, inscrito no CNPJ/ME sob o nº 90.400.888/0001-42, por seus representantes abaixo assinados, doravante designado “</w:t>
      </w:r>
      <w:r>
        <w:rPr>
          <w:rFonts w:ascii="Verdana" w:hAnsi="Verdana" w:cs="Tahoma"/>
          <w:b/>
          <w:sz w:val="20"/>
          <w:szCs w:val="20"/>
        </w:rPr>
        <w:t>SANTANDER</w:t>
      </w:r>
      <w:r>
        <w:rPr>
          <w:rFonts w:ascii="Verdana" w:hAnsi="Verdana" w:cs="Tahoma"/>
          <w:sz w:val="20"/>
          <w:szCs w:val="20"/>
        </w:rPr>
        <w:t>” ou “</w:t>
      </w:r>
      <w:r>
        <w:rPr>
          <w:rFonts w:ascii="Verdana" w:hAnsi="Verdana" w:cs="Tahoma"/>
          <w:b/>
          <w:sz w:val="20"/>
          <w:szCs w:val="20"/>
        </w:rPr>
        <w:t>BANCO DEPOSITÁRIO</w:t>
      </w:r>
      <w:r>
        <w:rPr>
          <w:rFonts w:ascii="Verdana" w:hAnsi="Verdana" w:cs="Tahoma"/>
          <w:sz w:val="20"/>
          <w:szCs w:val="20"/>
        </w:rPr>
        <w:t>”; e</w:t>
      </w:r>
    </w:p>
    <w:p>
      <w:pPr>
        <w:spacing w:after="0" w:line="300" w:lineRule="exact"/>
        <w:jc w:val="both"/>
        <w:rPr>
          <w:rFonts w:ascii="Verdana" w:hAnsi="Verdana" w:cs="Tahoma"/>
          <w:sz w:val="20"/>
          <w:szCs w:val="20"/>
        </w:rPr>
      </w:pPr>
    </w:p>
    <w:p>
      <w:pPr>
        <w:spacing w:after="0" w:line="300" w:lineRule="exact"/>
        <w:jc w:val="both"/>
        <w:rPr>
          <w:rFonts w:ascii="Verdana" w:hAnsi="Verdana" w:cs="Tahoma"/>
          <w:b/>
          <w:sz w:val="20"/>
          <w:szCs w:val="20"/>
        </w:rPr>
      </w:pPr>
      <w:r>
        <w:rPr>
          <w:rFonts w:ascii="Verdana" w:hAnsi="Verdana" w:cs="Tahoma"/>
          <w:b/>
          <w:sz w:val="20"/>
          <w:szCs w:val="20"/>
        </w:rPr>
        <w:t xml:space="preserve">(e) SIMPLIFIC PAVARINI DISTRIBUIDORA DE TÍTULOS E VALORES MOBILIÁRIOS LTDA., </w:t>
      </w:r>
      <w:r>
        <w:rPr>
          <w:rFonts w:ascii="Verdana" w:hAnsi="Verdana" w:cs="Tahoma"/>
          <w:sz w:val="20"/>
          <w:szCs w:val="20"/>
        </w:rPr>
        <w:t>sociedade limitada, atuando por sua filial, localizada na cidade de São Paulo, estado de São Paulo, na Rua Joaquim Floriano, nº 466, Bloco B, sala 1.401, CEP 04534-002, inscrita no CNPJ/ME</w:t>
      </w:r>
      <w:bookmarkStart w:id="0" w:name="_GoBack"/>
      <w:bookmarkEnd w:id="0"/>
      <w:r>
        <w:rPr>
          <w:rFonts w:ascii="Verdana" w:hAnsi="Verdana" w:cs="Tahoma"/>
          <w:sz w:val="20"/>
          <w:szCs w:val="20"/>
        </w:rPr>
        <w:t xml:space="preserve"> sob n.º 15.227.994/0004-01, neste ato representada na forma de seu contrato social, doravante designada “</w:t>
      </w:r>
      <w:r>
        <w:rPr>
          <w:rFonts w:ascii="Verdana" w:hAnsi="Verdana" w:cs="Tahoma"/>
          <w:b/>
          <w:sz w:val="20"/>
          <w:szCs w:val="20"/>
        </w:rPr>
        <w:t>INTERVENIENTE ANUENTE</w:t>
      </w:r>
      <w:r>
        <w:rPr>
          <w:rFonts w:ascii="Verdana" w:hAnsi="Verdana" w:cs="Tahoma"/>
          <w:sz w:val="20"/>
          <w:szCs w:val="20"/>
        </w:rPr>
        <w:t>”.</w:t>
      </w:r>
    </w:p>
    <w:p>
      <w:pPr>
        <w:pStyle w:val="Corpodetexto"/>
        <w:tabs>
          <w:tab w:val="left" w:pos="851"/>
        </w:tabs>
        <w:spacing w:after="0" w:line="300" w:lineRule="exact"/>
        <w:rPr>
          <w:rFonts w:ascii="Verdana" w:hAnsi="Verdana" w:cs="Tahoma"/>
          <w:sz w:val="20"/>
          <w:szCs w:val="20"/>
        </w:rPr>
      </w:pPr>
    </w:p>
    <w:p>
      <w:pPr>
        <w:pStyle w:val="Corpodetexto"/>
        <w:tabs>
          <w:tab w:val="left" w:pos="851"/>
        </w:tabs>
        <w:spacing w:after="0" w:line="300" w:lineRule="exact"/>
        <w:rPr>
          <w:rFonts w:ascii="Verdana" w:hAnsi="Verdana" w:cs="Tahoma"/>
          <w:sz w:val="20"/>
          <w:szCs w:val="20"/>
        </w:rPr>
      </w:pPr>
      <w:r>
        <w:rPr>
          <w:rFonts w:ascii="Verdana" w:hAnsi="Verdana" w:cs="Tahoma"/>
          <w:sz w:val="20"/>
          <w:szCs w:val="20"/>
        </w:rPr>
        <w:t xml:space="preserve">Sendo as </w:t>
      </w:r>
      <w:r>
        <w:rPr>
          <w:rFonts w:ascii="Verdana" w:hAnsi="Verdana" w:cs="Tahoma"/>
          <w:b/>
          <w:sz w:val="20"/>
          <w:szCs w:val="20"/>
        </w:rPr>
        <w:t>CONTRATANTES</w:t>
      </w:r>
      <w:r>
        <w:rPr>
          <w:rFonts w:ascii="Verdana" w:hAnsi="Verdana" w:cs="Tahoma"/>
          <w:sz w:val="20"/>
          <w:szCs w:val="20"/>
        </w:rPr>
        <w:t xml:space="preserve">, o </w:t>
      </w:r>
      <w:r>
        <w:rPr>
          <w:rFonts w:ascii="Verdana" w:hAnsi="Verdana" w:cs="Tahoma"/>
          <w:b/>
          <w:sz w:val="20"/>
          <w:szCs w:val="20"/>
        </w:rPr>
        <w:t>BANCO DEPOSITÁRIO</w:t>
      </w:r>
      <w:r>
        <w:rPr>
          <w:rFonts w:ascii="Verdana" w:hAnsi="Verdana" w:cs="Tahoma"/>
          <w:sz w:val="20"/>
          <w:szCs w:val="20"/>
        </w:rPr>
        <w:t xml:space="preserve"> e a </w:t>
      </w:r>
      <w:r>
        <w:rPr>
          <w:rFonts w:ascii="Verdana" w:hAnsi="Verdana" w:cs="Tahoma"/>
          <w:b/>
          <w:sz w:val="20"/>
          <w:szCs w:val="20"/>
        </w:rPr>
        <w:t>INTERVENIENTE ANUENTE</w:t>
      </w:r>
      <w:r>
        <w:rPr>
          <w:rFonts w:ascii="Verdana" w:hAnsi="Verdana" w:cs="Tahoma"/>
          <w:sz w:val="20"/>
          <w:szCs w:val="20"/>
        </w:rPr>
        <w:t>, em conjunto denominados como “</w:t>
      </w:r>
      <w:r>
        <w:rPr>
          <w:rFonts w:ascii="Verdana" w:hAnsi="Verdana" w:cs="Tahoma"/>
          <w:b/>
          <w:sz w:val="20"/>
          <w:szCs w:val="20"/>
        </w:rPr>
        <w:t>PARTES</w:t>
      </w:r>
      <w:r>
        <w:rPr>
          <w:rFonts w:ascii="Verdana" w:hAnsi="Verdana" w:cs="Tahoma"/>
          <w:sz w:val="20"/>
          <w:szCs w:val="20"/>
        </w:rPr>
        <w:t xml:space="preserve">”. </w:t>
      </w:r>
    </w:p>
    <w:p>
      <w:pPr>
        <w:pStyle w:val="Corpodetexto"/>
        <w:tabs>
          <w:tab w:val="left" w:pos="851"/>
        </w:tabs>
        <w:spacing w:after="0" w:line="300" w:lineRule="exact"/>
        <w:rPr>
          <w:rFonts w:ascii="Verdana" w:hAnsi="Verdana" w:cs="Tahoma"/>
          <w:sz w:val="20"/>
          <w:szCs w:val="20"/>
        </w:rPr>
      </w:pPr>
    </w:p>
    <w:p>
      <w:pPr>
        <w:pStyle w:val="Corpodetexto"/>
        <w:tabs>
          <w:tab w:val="left" w:pos="851"/>
        </w:tabs>
        <w:spacing w:after="0" w:line="300" w:lineRule="exact"/>
        <w:rPr>
          <w:rFonts w:ascii="Verdana" w:hAnsi="Verdana" w:cs="Tahoma"/>
          <w:sz w:val="20"/>
          <w:szCs w:val="20"/>
        </w:rPr>
      </w:pPr>
      <w:r>
        <w:rPr>
          <w:rFonts w:ascii="Verdana" w:hAnsi="Verdana" w:cs="Tahoma"/>
          <w:b/>
          <w:sz w:val="20"/>
          <w:szCs w:val="20"/>
        </w:rPr>
        <w:t>CONSIDERANDO QUE</w:t>
      </w:r>
      <w:r>
        <w:rPr>
          <w:rFonts w:ascii="Verdana" w:hAnsi="Verdana" w:cs="Tahoma"/>
          <w:sz w:val="20"/>
          <w:szCs w:val="20"/>
        </w:rPr>
        <w:t xml:space="preserve"> no âmbito da 2ª (segunda) emissão de debêntures simples, não conversíveis em ações, da espécie com garantia real, com garantia fidejussória adicional, em série única, para distribuição pública, com esforços restritos de distribuição, sob o regime de garantia firme de colocação, da Eletromidia (“</w:t>
      </w:r>
      <w:r>
        <w:rPr>
          <w:rFonts w:ascii="Verdana" w:hAnsi="Verdana" w:cs="Tahoma"/>
          <w:b/>
          <w:sz w:val="20"/>
          <w:szCs w:val="20"/>
        </w:rPr>
        <w:t>Emissão</w:t>
      </w:r>
      <w:r>
        <w:rPr>
          <w:rFonts w:ascii="Verdana" w:hAnsi="Verdana" w:cs="Tahoma"/>
          <w:sz w:val="20"/>
          <w:szCs w:val="20"/>
        </w:rPr>
        <w:t xml:space="preserve">”), as </w:t>
      </w:r>
      <w:r>
        <w:rPr>
          <w:rFonts w:ascii="Verdana" w:hAnsi="Verdana" w:cs="Tahoma"/>
          <w:b/>
          <w:sz w:val="20"/>
          <w:szCs w:val="20"/>
        </w:rPr>
        <w:t>CONTRATANTES</w:t>
      </w:r>
      <w:r>
        <w:rPr>
          <w:rFonts w:ascii="Verdana" w:hAnsi="Verdana" w:cs="Tahoma"/>
          <w:sz w:val="20"/>
          <w:szCs w:val="20"/>
        </w:rPr>
        <w:t xml:space="preserve">, a </w:t>
      </w:r>
      <w:r>
        <w:rPr>
          <w:rFonts w:ascii="Verdana" w:hAnsi="Verdana" w:cs="Tahoma"/>
          <w:b/>
          <w:sz w:val="20"/>
          <w:szCs w:val="20"/>
        </w:rPr>
        <w:t>INTERVENIENTE ANUENTE</w:t>
      </w:r>
      <w:r>
        <w:rPr>
          <w:rFonts w:ascii="Verdana" w:hAnsi="Verdana" w:cs="Tahoma"/>
          <w:sz w:val="20"/>
          <w:szCs w:val="20"/>
        </w:rPr>
        <w:t xml:space="preserve">, na qualidade de agente fiduciário representante dos titulares </w:t>
      </w:r>
      <w:r>
        <w:rPr>
          <w:rFonts w:ascii="Verdana" w:hAnsi="Verdana" w:cs="Tahoma"/>
          <w:sz w:val="20"/>
          <w:szCs w:val="20"/>
        </w:rPr>
        <w:lastRenderedPageBreak/>
        <w:t xml:space="preserve">das debêntures da 2ª emissão da </w:t>
      </w:r>
      <w:r>
        <w:rPr>
          <w:rFonts w:ascii="Verdana" w:hAnsi="Verdana" w:cs="Tahoma"/>
          <w:b/>
          <w:sz w:val="20"/>
          <w:szCs w:val="20"/>
        </w:rPr>
        <w:t xml:space="preserve">ELETROMIDIA </w:t>
      </w:r>
      <w:r>
        <w:rPr>
          <w:rFonts w:ascii="Verdana" w:hAnsi="Verdana" w:cs="Tahoma"/>
          <w:sz w:val="20"/>
          <w:szCs w:val="20"/>
        </w:rPr>
        <w:t xml:space="preserve">e o </w:t>
      </w:r>
      <w:r>
        <w:rPr>
          <w:rFonts w:ascii="Verdana" w:hAnsi="Verdana" w:cs="Tahoma"/>
          <w:b/>
          <w:sz w:val="20"/>
          <w:szCs w:val="20"/>
        </w:rPr>
        <w:t>BANCO DEPOSITÁRIO</w:t>
      </w:r>
      <w:r>
        <w:rPr>
          <w:rFonts w:ascii="Verdana" w:hAnsi="Verdana" w:cs="Tahoma"/>
          <w:sz w:val="20"/>
          <w:szCs w:val="20"/>
        </w:rPr>
        <w:t>, firmaram Instrumento Particular de Contrato de Cessão Fiduciária de Direitos Creditórios e Outras Avenças, em [</w:t>
      </w:r>
      <w:r>
        <w:rPr>
          <w:rFonts w:ascii="Verdana" w:hAnsi="Verdana" w:cs="Tahoma"/>
          <w:sz w:val="20"/>
          <w:szCs w:val="20"/>
        </w:rPr>
        <w:sym w:font="Symbol" w:char="F0B7"/>
      </w:r>
      <w:r>
        <w:rPr>
          <w:rFonts w:ascii="Verdana" w:hAnsi="Verdana" w:cs="Tahoma"/>
          <w:sz w:val="20"/>
          <w:szCs w:val="20"/>
        </w:rPr>
        <w:t>].[</w:t>
      </w:r>
      <w:r>
        <w:rPr>
          <w:rFonts w:ascii="Verdana" w:hAnsi="Verdana" w:cs="Tahoma"/>
          <w:sz w:val="20"/>
          <w:szCs w:val="20"/>
        </w:rPr>
        <w:sym w:font="Symbol" w:char="F0B7"/>
      </w:r>
      <w:r>
        <w:rPr>
          <w:rFonts w:ascii="Verdana" w:hAnsi="Verdana" w:cs="Tahoma"/>
          <w:sz w:val="20"/>
          <w:szCs w:val="20"/>
        </w:rPr>
        <w:t>].2019 (“</w:t>
      </w:r>
      <w:r>
        <w:rPr>
          <w:rFonts w:ascii="Verdana" w:hAnsi="Verdana" w:cs="Tahoma"/>
          <w:b/>
          <w:sz w:val="20"/>
          <w:szCs w:val="20"/>
        </w:rPr>
        <w:t>Contrato Originador</w:t>
      </w:r>
      <w:r>
        <w:rPr>
          <w:rFonts w:ascii="Verdana" w:hAnsi="Verdana" w:cs="Tahoma"/>
          <w:sz w:val="20"/>
          <w:szCs w:val="20"/>
        </w:rPr>
        <w:t>”);</w:t>
      </w:r>
    </w:p>
    <w:p>
      <w:pPr>
        <w:pStyle w:val="Corpodetexto"/>
        <w:tabs>
          <w:tab w:val="left" w:pos="851"/>
        </w:tabs>
        <w:spacing w:after="0" w:line="300" w:lineRule="exact"/>
        <w:rPr>
          <w:rFonts w:ascii="Verdana" w:hAnsi="Verdana" w:cs="Tahoma"/>
          <w:sz w:val="20"/>
          <w:szCs w:val="20"/>
        </w:rPr>
      </w:pPr>
    </w:p>
    <w:p>
      <w:pPr>
        <w:pStyle w:val="Corpodetexto"/>
        <w:tabs>
          <w:tab w:val="left" w:pos="851"/>
        </w:tabs>
        <w:spacing w:after="0" w:line="300" w:lineRule="exact"/>
        <w:rPr>
          <w:rFonts w:ascii="Verdana" w:hAnsi="Verdana" w:cs="Tahoma"/>
          <w:sz w:val="20"/>
          <w:szCs w:val="20"/>
        </w:rPr>
      </w:pPr>
      <w:r>
        <w:rPr>
          <w:rFonts w:ascii="Verdana" w:hAnsi="Verdana" w:cs="Tahoma"/>
          <w:b/>
          <w:sz w:val="20"/>
          <w:szCs w:val="20"/>
        </w:rPr>
        <w:t xml:space="preserve">CONSIDERANDO QUE </w:t>
      </w:r>
      <w:r>
        <w:rPr>
          <w:rFonts w:ascii="Verdana" w:hAnsi="Verdana" w:cs="Tahoma"/>
          <w:sz w:val="20"/>
          <w:szCs w:val="20"/>
        </w:rPr>
        <w:t xml:space="preserve">em garantia do fiel e pontual cumprimento das obrigações contraídas pela </w:t>
      </w:r>
      <w:r>
        <w:rPr>
          <w:rFonts w:ascii="Verdana" w:hAnsi="Verdana" w:cs="Tahoma"/>
          <w:b/>
          <w:sz w:val="20"/>
          <w:szCs w:val="20"/>
        </w:rPr>
        <w:t>ELETROMIDIA</w:t>
      </w:r>
      <w:r>
        <w:rPr>
          <w:rFonts w:ascii="Verdana" w:hAnsi="Verdana" w:cs="Tahoma"/>
          <w:sz w:val="20"/>
          <w:szCs w:val="20"/>
        </w:rPr>
        <w:t xml:space="preserve"> no âmbito da Emissão (“</w:t>
      </w:r>
      <w:r>
        <w:rPr>
          <w:rFonts w:ascii="Verdana" w:hAnsi="Verdana" w:cs="Tahoma"/>
          <w:b/>
          <w:sz w:val="20"/>
          <w:szCs w:val="20"/>
        </w:rPr>
        <w:t>Obrigações Garantidas</w:t>
      </w:r>
      <w:r>
        <w:rPr>
          <w:rFonts w:ascii="Verdana" w:hAnsi="Verdana" w:cs="Tahoma"/>
          <w:sz w:val="20"/>
          <w:szCs w:val="20"/>
        </w:rPr>
        <w:t xml:space="preserve">”), as </w:t>
      </w:r>
      <w:r>
        <w:rPr>
          <w:rFonts w:ascii="Verdana" w:hAnsi="Verdana" w:cs="Tahoma"/>
          <w:b/>
          <w:sz w:val="20"/>
          <w:szCs w:val="20"/>
        </w:rPr>
        <w:t>CONTRATANTES</w:t>
      </w:r>
      <w:r>
        <w:rPr>
          <w:rFonts w:ascii="Verdana" w:hAnsi="Verdana" w:cs="Tahoma"/>
          <w:sz w:val="20"/>
          <w:szCs w:val="20"/>
        </w:rPr>
        <w:t>, por meio do Contrato Originador, cederam e transferiram fiduciariamente</w:t>
      </w:r>
      <w:r>
        <w:rPr>
          <w:rFonts w:ascii="Verdana" w:hAnsi="Verdana" w:cs="Tahoma"/>
          <w:sz w:val="20"/>
          <w:szCs w:val="20"/>
          <w:lang w:val="pt-PT"/>
        </w:rPr>
        <w:t xml:space="preserve">, em caráter irrevogável e irretratável, aos </w:t>
      </w:r>
      <w:r>
        <w:rPr>
          <w:rFonts w:ascii="Verdana" w:hAnsi="Verdana" w:cs="Tahoma"/>
          <w:sz w:val="20"/>
          <w:szCs w:val="20"/>
        </w:rPr>
        <w:t>dos titulares das debêntures da Emissão (“</w:t>
      </w:r>
      <w:r>
        <w:rPr>
          <w:rFonts w:ascii="Verdana" w:hAnsi="Verdana" w:cs="Tahoma"/>
          <w:b/>
          <w:sz w:val="20"/>
          <w:szCs w:val="20"/>
        </w:rPr>
        <w:t>Debenturistas</w:t>
      </w:r>
      <w:r>
        <w:rPr>
          <w:rFonts w:ascii="Verdana" w:hAnsi="Verdana" w:cs="Tahoma"/>
          <w:sz w:val="20"/>
          <w:szCs w:val="20"/>
        </w:rPr>
        <w:t>”)</w:t>
      </w:r>
      <w:r>
        <w:rPr>
          <w:rFonts w:ascii="Verdana" w:hAnsi="Verdana" w:cs="Tahoma"/>
          <w:sz w:val="20"/>
          <w:szCs w:val="20"/>
          <w:lang w:val="pt-PT"/>
        </w:rPr>
        <w:t xml:space="preserve">, representados pela </w:t>
      </w:r>
      <w:r>
        <w:rPr>
          <w:rFonts w:ascii="Verdana" w:hAnsi="Verdana" w:cs="Tahoma"/>
          <w:b/>
          <w:sz w:val="20"/>
          <w:szCs w:val="20"/>
          <w:lang w:val="pt-PT"/>
        </w:rPr>
        <w:t>INTERVENIENTE ANUENTE</w:t>
      </w:r>
      <w:r>
        <w:rPr>
          <w:rFonts w:ascii="Verdana" w:hAnsi="Verdana" w:cs="Tahoma"/>
          <w:sz w:val="20"/>
          <w:szCs w:val="20"/>
          <w:lang w:val="pt-PT"/>
        </w:rPr>
        <w:t>, na qualidade de agente fiduciário, livres e desembaraçados de quaisquer ônus, gravames ou restrições, exceto aqueles objeto do Contrato Originador (“</w:t>
      </w:r>
      <w:r>
        <w:rPr>
          <w:rFonts w:ascii="Verdana" w:hAnsi="Verdana" w:cs="Tahoma"/>
          <w:b/>
          <w:sz w:val="20"/>
          <w:szCs w:val="20"/>
          <w:lang w:val="pt-PT"/>
        </w:rPr>
        <w:t>Cessão Fiduciária</w:t>
      </w:r>
      <w:r>
        <w:rPr>
          <w:rFonts w:ascii="Verdana" w:hAnsi="Verdana" w:cs="Tahoma"/>
          <w:sz w:val="20"/>
          <w:szCs w:val="20"/>
          <w:lang w:val="pt-PT"/>
        </w:rPr>
        <w:t>”):</w:t>
      </w:r>
      <w:r>
        <w:rPr>
          <w:rFonts w:ascii="Verdana" w:hAnsi="Verdana" w:cs="Tahoma"/>
          <w:sz w:val="20"/>
          <w:szCs w:val="20"/>
        </w:rPr>
        <w:t xml:space="preserve"> (A) </w:t>
      </w:r>
      <w:r>
        <w:rPr>
          <w:rFonts w:ascii="Verdana" w:hAnsi="Verdana" w:cs="Tahoma"/>
          <w:sz w:val="20"/>
          <w:szCs w:val="20"/>
          <w:lang w:val="pt-PT"/>
        </w:rPr>
        <w:t xml:space="preserve">[todos e quaisquer direitos creditórios, presentes e futuros detidos contra o </w:t>
      </w:r>
      <w:r>
        <w:rPr>
          <w:rFonts w:ascii="Verdana" w:hAnsi="Verdana" w:cs="Tahoma"/>
          <w:b/>
          <w:sz w:val="20"/>
          <w:szCs w:val="20"/>
          <w:lang w:val="pt-PT"/>
        </w:rPr>
        <w:t>BANCO DEPOSITÁRIO</w:t>
      </w:r>
      <w:r>
        <w:rPr>
          <w:rFonts w:ascii="Verdana" w:hAnsi="Verdana" w:cs="Tahoma"/>
          <w:sz w:val="20"/>
          <w:szCs w:val="20"/>
          <w:lang w:val="pt-PT"/>
        </w:rPr>
        <w:t xml:space="preserve"> (“</w:t>
      </w:r>
      <w:r>
        <w:rPr>
          <w:rFonts w:ascii="Verdana" w:hAnsi="Verdana" w:cs="Tahoma"/>
          <w:b/>
          <w:sz w:val="20"/>
          <w:szCs w:val="20"/>
          <w:lang w:val="pt-PT"/>
        </w:rPr>
        <w:t>Direitos Creditórios</w:t>
      </w:r>
      <w:r>
        <w:rPr>
          <w:rFonts w:ascii="Verdana" w:hAnsi="Verdana" w:cs="Tahoma"/>
          <w:sz w:val="20"/>
          <w:szCs w:val="20"/>
          <w:lang w:val="pt-PT"/>
        </w:rPr>
        <w:t>”) em decorrência das Contas Vinculadas</w:t>
      </w:r>
      <w:r>
        <w:rPr>
          <w:rFonts w:ascii="Verdana" w:hAnsi="Verdana" w:cs="Tahoma"/>
          <w:b/>
          <w:sz w:val="20"/>
          <w:szCs w:val="20"/>
          <w:lang w:val="pt-PT"/>
        </w:rPr>
        <w:t xml:space="preserve"> </w:t>
      </w:r>
      <w:r>
        <w:rPr>
          <w:rFonts w:ascii="Verdana" w:hAnsi="Verdana" w:cs="Tahoma"/>
          <w:sz w:val="20"/>
          <w:szCs w:val="20"/>
          <w:lang w:val="pt-PT"/>
        </w:rPr>
        <w:t xml:space="preserve">(conforme definido abaixo) de titularidade das </w:t>
      </w:r>
      <w:r>
        <w:rPr>
          <w:rFonts w:ascii="Verdana" w:hAnsi="Verdana" w:cs="Tahoma"/>
          <w:b/>
          <w:sz w:val="20"/>
          <w:szCs w:val="20"/>
          <w:lang w:val="pt-PT"/>
        </w:rPr>
        <w:t>CONTRATANTES</w:t>
      </w:r>
      <w:r>
        <w:rPr>
          <w:rFonts w:ascii="Verdana" w:hAnsi="Verdana" w:cs="Tahoma"/>
          <w:sz w:val="20"/>
          <w:szCs w:val="20"/>
          <w:lang w:val="pt-PT"/>
        </w:rPr>
        <w:t xml:space="preserve">, destinadas exclusivamente para receber os Direitos Creditórios e administradas e movimentáveis unicamente e exclusivamente pelo </w:t>
      </w:r>
      <w:r>
        <w:rPr>
          <w:rFonts w:ascii="Verdana" w:hAnsi="Verdana" w:cs="Tahoma"/>
          <w:b/>
          <w:sz w:val="20"/>
          <w:szCs w:val="20"/>
          <w:lang w:val="pt-PT"/>
        </w:rPr>
        <w:t>BANCO DEPOSITÁRIO</w:t>
      </w:r>
      <w:r>
        <w:rPr>
          <w:rFonts w:ascii="Verdana" w:hAnsi="Verdana" w:cs="Tahoma"/>
          <w:sz w:val="20"/>
          <w:szCs w:val="20"/>
          <w:lang w:val="pt-PT"/>
        </w:rPr>
        <w:t xml:space="preserve">, mediante ordens da </w:t>
      </w:r>
      <w:r>
        <w:rPr>
          <w:rFonts w:ascii="Verdana" w:hAnsi="Verdana" w:cs="Tahoma"/>
          <w:b/>
          <w:sz w:val="20"/>
          <w:szCs w:val="20"/>
          <w:lang w:val="pt-PT"/>
        </w:rPr>
        <w:t>INTERVENIENTE ANUENTE</w:t>
      </w:r>
      <w:r>
        <w:rPr>
          <w:rFonts w:ascii="Verdana" w:hAnsi="Verdana" w:cs="Tahoma"/>
          <w:sz w:val="20"/>
          <w:szCs w:val="20"/>
          <w:lang w:val="pt-PT"/>
        </w:rPr>
        <w:t>, bem como todos os valores depositados ou que venham a ser depositados e mantidos nas Contas Vinculadas (“</w:t>
      </w:r>
      <w:r>
        <w:rPr>
          <w:rFonts w:ascii="Verdana" w:hAnsi="Verdana" w:cs="Tahoma"/>
          <w:b/>
          <w:sz w:val="20"/>
          <w:szCs w:val="20"/>
          <w:lang w:val="pt-PT"/>
        </w:rPr>
        <w:t>Recursos das Contas Vinculadas</w:t>
      </w:r>
      <w:r>
        <w:rPr>
          <w:rFonts w:ascii="Verdana" w:hAnsi="Verdana" w:cs="Tahoma"/>
          <w:sz w:val="20"/>
          <w:szCs w:val="20"/>
          <w:lang w:val="pt-PT"/>
        </w:rPr>
        <w:t>”)</w:t>
      </w:r>
      <w:r>
        <w:rPr>
          <w:rFonts w:ascii="Verdana" w:hAnsi="Verdana" w:cs="Tahoma"/>
          <w:sz w:val="20"/>
          <w:szCs w:val="20"/>
        </w:rPr>
        <w:t xml:space="preserve">, observado o disposto no Contrato Originador; e (B) </w:t>
      </w:r>
      <w:r>
        <w:rPr>
          <w:rFonts w:ascii="Verdana" w:hAnsi="Verdana" w:cs="Tahoma"/>
          <w:sz w:val="20"/>
          <w:szCs w:val="20"/>
          <w:lang w:val="pt-PT"/>
        </w:rPr>
        <w:t xml:space="preserve">todos os direitos detidos pelas </w:t>
      </w:r>
      <w:r>
        <w:rPr>
          <w:rFonts w:ascii="Verdana" w:hAnsi="Verdana" w:cs="Tahoma"/>
          <w:b/>
          <w:sz w:val="20"/>
          <w:szCs w:val="20"/>
          <w:lang w:val="pt-PT"/>
        </w:rPr>
        <w:t xml:space="preserve">CONTRATANTES </w:t>
      </w:r>
      <w:r>
        <w:rPr>
          <w:rFonts w:ascii="Verdana" w:hAnsi="Verdana" w:cs="Tahoma"/>
          <w:sz w:val="20"/>
          <w:szCs w:val="20"/>
          <w:lang w:val="pt-PT"/>
        </w:rPr>
        <w:t>sobre as Contas Vinculadas, inclusive as referidas Contas Vinculadas (em conjunto com os Direitos Creditórios, os Recursos das Contas Vinculadas e as Contas Vinculadas, “</w:t>
      </w:r>
      <w:r>
        <w:rPr>
          <w:rFonts w:ascii="Verdana" w:hAnsi="Verdana" w:cs="Tahoma"/>
          <w:b/>
          <w:sz w:val="20"/>
          <w:szCs w:val="20"/>
          <w:lang w:val="pt-PT"/>
        </w:rPr>
        <w:t>Direitos Creditórios Cedidos</w:t>
      </w:r>
      <w:r>
        <w:rPr>
          <w:rFonts w:ascii="Verdana" w:hAnsi="Verdana" w:cs="Tahoma"/>
          <w:sz w:val="20"/>
          <w:szCs w:val="20"/>
          <w:lang w:val="pt-PT"/>
        </w:rPr>
        <w:t xml:space="preserve">”); </w:t>
      </w:r>
    </w:p>
    <w:p>
      <w:pPr>
        <w:pStyle w:val="Corpodetexto"/>
        <w:tabs>
          <w:tab w:val="left" w:pos="851"/>
        </w:tabs>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b/>
          <w:sz w:val="20"/>
          <w:szCs w:val="20"/>
        </w:rPr>
        <w:t>CONSIDERANDO QUE</w:t>
      </w:r>
      <w:r>
        <w:rPr>
          <w:rFonts w:ascii="Verdana" w:hAnsi="Verdana" w:cs="Tahoma"/>
          <w:sz w:val="20"/>
          <w:szCs w:val="20"/>
        </w:rPr>
        <w:t xml:space="preserve"> para assegurar o cumprimento das obrigações previstas no Contrato Originador, as </w:t>
      </w:r>
      <w:r>
        <w:rPr>
          <w:rFonts w:ascii="Verdana" w:hAnsi="Verdana" w:cs="Tahoma"/>
          <w:b/>
          <w:sz w:val="20"/>
          <w:szCs w:val="20"/>
        </w:rPr>
        <w:t>CONTRATANTES</w:t>
      </w:r>
      <w:r>
        <w:rPr>
          <w:rFonts w:ascii="Verdana" w:hAnsi="Verdana" w:cs="Tahoma"/>
          <w:sz w:val="20"/>
          <w:szCs w:val="20"/>
        </w:rPr>
        <w:t xml:space="preserve"> resolveram contratar o </w:t>
      </w:r>
      <w:r>
        <w:rPr>
          <w:rFonts w:ascii="Verdana" w:hAnsi="Verdana" w:cs="Tahoma"/>
          <w:b/>
          <w:sz w:val="20"/>
          <w:szCs w:val="20"/>
        </w:rPr>
        <w:t>SANTANDER</w:t>
      </w:r>
      <w:r>
        <w:rPr>
          <w:rFonts w:ascii="Verdana" w:hAnsi="Verdana" w:cs="Tahoma"/>
          <w:sz w:val="20"/>
          <w:szCs w:val="20"/>
        </w:rPr>
        <w:t xml:space="preserve"> como banco depositário dos valores depositados nas Contas Vinculadas, bem como pretendem estabelecer, por meio do presente Contrato de Prestação de Serviços de Depósito, os termos e as condições que irão regular o funcionamento das Contas Vinculadas, inclusive as regras para liberação do valor depositado em tal conta;</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b/>
          <w:sz w:val="20"/>
          <w:szCs w:val="20"/>
        </w:rPr>
        <w:t>CONSIDERANDO QUE</w:t>
      </w:r>
      <w:r>
        <w:rPr>
          <w:rFonts w:ascii="Verdana" w:hAnsi="Verdana" w:cs="Tahoma"/>
          <w:sz w:val="20"/>
          <w:szCs w:val="20"/>
        </w:rPr>
        <w:t xml:space="preserve"> o </w:t>
      </w:r>
      <w:r>
        <w:rPr>
          <w:rFonts w:ascii="Verdana" w:hAnsi="Verdana" w:cs="Tahoma"/>
          <w:b/>
          <w:sz w:val="20"/>
          <w:szCs w:val="20"/>
        </w:rPr>
        <w:t>BANCO DEPOSITÁRIO</w:t>
      </w:r>
      <w:r>
        <w:rPr>
          <w:rFonts w:ascii="Verdana" w:hAnsi="Verdana" w:cs="Tahoma"/>
          <w:sz w:val="20"/>
          <w:szCs w:val="20"/>
        </w:rPr>
        <w:t xml:space="preserve">, atendendo à solicitação das </w:t>
      </w:r>
      <w:r>
        <w:rPr>
          <w:rFonts w:ascii="Verdana" w:hAnsi="Verdana" w:cs="Tahoma"/>
          <w:b/>
          <w:sz w:val="20"/>
          <w:szCs w:val="20"/>
        </w:rPr>
        <w:t>CONTRATANTES</w:t>
      </w:r>
      <w:r>
        <w:rPr>
          <w:rFonts w:ascii="Verdana" w:hAnsi="Verdana" w:cs="Tahoma"/>
          <w:sz w:val="20"/>
          <w:szCs w:val="20"/>
        </w:rPr>
        <w:t>, concorda em assumir as responsabilidades de depositário, nos termos e condições previstos neste Contrato de Prestação de Serviços de Depósito;</w:t>
      </w:r>
    </w:p>
    <w:p>
      <w:pPr>
        <w:pStyle w:val="Corpodetexto"/>
        <w:tabs>
          <w:tab w:val="left" w:pos="851"/>
        </w:tabs>
        <w:spacing w:after="0" w:line="300" w:lineRule="exact"/>
        <w:ind w:hanging="851"/>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b/>
          <w:sz w:val="20"/>
          <w:szCs w:val="20"/>
        </w:rPr>
        <w:t xml:space="preserve">RESOLVEM </w:t>
      </w:r>
      <w:r>
        <w:rPr>
          <w:rFonts w:ascii="Verdana" w:hAnsi="Verdana" w:cs="Tahoma"/>
          <w:sz w:val="20"/>
          <w:szCs w:val="20"/>
        </w:rPr>
        <w:t>as Partes celebrar o presente Contrato de Prestação de Serviços de Depósito (“</w:t>
      </w:r>
      <w:r>
        <w:rPr>
          <w:rFonts w:ascii="Verdana" w:hAnsi="Verdana" w:cs="Tahoma"/>
          <w:b/>
          <w:sz w:val="20"/>
          <w:szCs w:val="20"/>
        </w:rPr>
        <w:t>Contrato</w:t>
      </w:r>
      <w:r>
        <w:rPr>
          <w:rFonts w:ascii="Verdana" w:hAnsi="Verdana" w:cs="Tahoma"/>
          <w:sz w:val="20"/>
          <w:szCs w:val="20"/>
        </w:rPr>
        <w:t>”), de acordo com as seguintes cláusulas e condições:</w:t>
      </w:r>
    </w:p>
    <w:p>
      <w:pPr>
        <w:pStyle w:val="Corpodetexto"/>
        <w:spacing w:after="0" w:line="300" w:lineRule="exact"/>
        <w:rPr>
          <w:rFonts w:ascii="Verdana" w:hAnsi="Verdana" w:cs="Tahoma"/>
          <w:b/>
          <w:sz w:val="20"/>
          <w:szCs w:val="20"/>
        </w:rPr>
      </w:pPr>
    </w:p>
    <w:p>
      <w:pPr>
        <w:pStyle w:val="Corpodetexto"/>
        <w:spacing w:after="0" w:line="300" w:lineRule="exact"/>
        <w:rPr>
          <w:rFonts w:ascii="Verdana" w:hAnsi="Verdana" w:cs="Tahoma"/>
          <w:sz w:val="20"/>
          <w:szCs w:val="20"/>
        </w:rPr>
      </w:pPr>
      <w:r>
        <w:rPr>
          <w:rFonts w:ascii="Verdana" w:hAnsi="Verdana" w:cs="Tahoma"/>
          <w:b/>
          <w:sz w:val="20"/>
          <w:szCs w:val="20"/>
        </w:rPr>
        <w:t>CLÁUSULA PRIMEIRA – DO OBJETO</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1.1.</w:t>
      </w:r>
      <w:r>
        <w:rPr>
          <w:rFonts w:ascii="Verdana" w:hAnsi="Verdana" w:cs="Tahoma"/>
          <w:sz w:val="20"/>
          <w:szCs w:val="20"/>
        </w:rPr>
        <w:tab/>
        <w:t xml:space="preserve">Nos termos do presente Contrato, a quantia depositada nas contas correntes específicas (A) nº 13090000-9, de titularidade da </w:t>
      </w:r>
      <w:r>
        <w:rPr>
          <w:rFonts w:ascii="Verdana" w:hAnsi="Verdana" w:cs="Tahoma"/>
          <w:b/>
          <w:sz w:val="20"/>
          <w:szCs w:val="20"/>
        </w:rPr>
        <w:t>ELETROMIDIA</w:t>
      </w:r>
      <w:r>
        <w:rPr>
          <w:rFonts w:ascii="Verdana" w:hAnsi="Verdana" w:cs="Tahoma"/>
          <w:sz w:val="20"/>
          <w:szCs w:val="20"/>
        </w:rPr>
        <w:t xml:space="preserve">, mantida na agência nº 2271 aberta no </w:t>
      </w:r>
      <w:r>
        <w:rPr>
          <w:rFonts w:ascii="Verdana" w:hAnsi="Verdana" w:cs="Tahoma"/>
          <w:b/>
          <w:sz w:val="20"/>
          <w:szCs w:val="20"/>
        </w:rPr>
        <w:t>BANCO DEPOSITÁRIO</w:t>
      </w:r>
      <w:r>
        <w:rPr>
          <w:rFonts w:ascii="Verdana" w:hAnsi="Verdana" w:cs="Tahoma"/>
          <w:sz w:val="20"/>
          <w:szCs w:val="20"/>
        </w:rPr>
        <w:t xml:space="preserve"> (“</w:t>
      </w:r>
      <w:r>
        <w:rPr>
          <w:rFonts w:ascii="Verdana" w:hAnsi="Verdana" w:cs="Tahoma"/>
          <w:b/>
          <w:sz w:val="20"/>
          <w:szCs w:val="20"/>
        </w:rPr>
        <w:t>Conta Vinculada Eletromidia</w:t>
      </w:r>
      <w:r>
        <w:rPr>
          <w:rFonts w:ascii="Verdana" w:hAnsi="Verdana" w:cs="Tahoma"/>
          <w:sz w:val="20"/>
          <w:szCs w:val="20"/>
        </w:rPr>
        <w:t xml:space="preserve">”); (B) nº 13090030-8, de titularidade da </w:t>
      </w:r>
      <w:r>
        <w:rPr>
          <w:rFonts w:ascii="Verdana" w:hAnsi="Verdana" w:cs="Tahoma"/>
          <w:b/>
          <w:sz w:val="20"/>
          <w:szCs w:val="20"/>
        </w:rPr>
        <w:t>TV MINUTO</w:t>
      </w:r>
      <w:r>
        <w:rPr>
          <w:rFonts w:ascii="Verdana" w:hAnsi="Verdana" w:cs="Tahoma"/>
          <w:sz w:val="20"/>
          <w:szCs w:val="20"/>
        </w:rPr>
        <w:t xml:space="preserve">, mantida na agência 2271 aberta no </w:t>
      </w:r>
      <w:r>
        <w:rPr>
          <w:rFonts w:ascii="Verdana" w:hAnsi="Verdana" w:cs="Tahoma"/>
          <w:b/>
          <w:sz w:val="20"/>
          <w:szCs w:val="20"/>
        </w:rPr>
        <w:t>BANCO DEPOSITÁRIO</w:t>
      </w:r>
      <w:r>
        <w:rPr>
          <w:rFonts w:ascii="Verdana" w:hAnsi="Verdana" w:cs="Tahoma"/>
          <w:sz w:val="20"/>
          <w:szCs w:val="20"/>
        </w:rPr>
        <w:t xml:space="preserve"> (“</w:t>
      </w:r>
      <w:r>
        <w:rPr>
          <w:rFonts w:ascii="Verdana" w:hAnsi="Verdana" w:cs="Tahoma"/>
          <w:b/>
          <w:sz w:val="20"/>
          <w:szCs w:val="20"/>
        </w:rPr>
        <w:t>Conta Vinculada TV Minuto</w:t>
      </w:r>
      <w:r>
        <w:rPr>
          <w:rFonts w:ascii="Verdana" w:hAnsi="Verdana" w:cs="Tahoma"/>
          <w:sz w:val="20"/>
          <w:szCs w:val="20"/>
        </w:rPr>
        <w:t xml:space="preserve">”); e (C) nº 13090001-6, de titularidade da </w:t>
      </w:r>
      <w:r>
        <w:rPr>
          <w:rFonts w:ascii="Verdana" w:hAnsi="Verdana" w:cs="Tahoma"/>
          <w:b/>
          <w:sz w:val="20"/>
          <w:szCs w:val="20"/>
        </w:rPr>
        <w:lastRenderedPageBreak/>
        <w:t>DMS</w:t>
      </w:r>
      <w:r>
        <w:rPr>
          <w:rFonts w:ascii="Verdana" w:hAnsi="Verdana" w:cs="Tahoma"/>
          <w:sz w:val="20"/>
          <w:szCs w:val="20"/>
        </w:rPr>
        <w:t xml:space="preserve">, mantida na agência 2271 aberta no </w:t>
      </w:r>
      <w:r>
        <w:rPr>
          <w:rFonts w:ascii="Verdana" w:hAnsi="Verdana" w:cs="Tahoma"/>
          <w:b/>
          <w:sz w:val="20"/>
          <w:szCs w:val="20"/>
        </w:rPr>
        <w:t>BANCO DEPOSITÁRIO</w:t>
      </w:r>
      <w:r>
        <w:rPr>
          <w:rFonts w:ascii="Verdana" w:hAnsi="Verdana" w:cs="Tahoma"/>
          <w:sz w:val="20"/>
          <w:szCs w:val="20"/>
        </w:rPr>
        <w:t xml:space="preserve"> (“</w:t>
      </w:r>
      <w:r>
        <w:rPr>
          <w:rFonts w:ascii="Verdana" w:hAnsi="Verdana" w:cs="Tahoma"/>
          <w:b/>
          <w:sz w:val="20"/>
          <w:szCs w:val="20"/>
        </w:rPr>
        <w:t>Conta Vinculada DMS</w:t>
      </w:r>
      <w:r>
        <w:rPr>
          <w:rFonts w:ascii="Verdana" w:hAnsi="Verdana" w:cs="Tahoma"/>
          <w:sz w:val="20"/>
          <w:szCs w:val="20"/>
        </w:rPr>
        <w:t>” e, quando conjunto com a Conta Vinculada Eletromidia e a Conta Vinculada TV Minuto, as “</w:t>
      </w:r>
      <w:r>
        <w:rPr>
          <w:rFonts w:ascii="Verdana" w:hAnsi="Verdana" w:cs="Tahoma"/>
          <w:b/>
          <w:sz w:val="20"/>
          <w:szCs w:val="20"/>
        </w:rPr>
        <w:t>Contas de Depósito</w:t>
      </w:r>
      <w:r>
        <w:rPr>
          <w:rFonts w:ascii="Verdana" w:hAnsi="Verdana" w:cs="Tahoma"/>
          <w:sz w:val="20"/>
          <w:szCs w:val="20"/>
        </w:rPr>
        <w:t xml:space="preserve">”), será mantida e movimentada pelo BANCO DEPOSITÁRIO exclusivamente em conformidade com os termos e condições deste Contrato, para fins do cumprimento das obrigações assumidas pelas </w:t>
      </w:r>
      <w:r>
        <w:rPr>
          <w:rFonts w:ascii="Verdana" w:hAnsi="Verdana" w:cs="Tahoma"/>
          <w:b/>
          <w:sz w:val="20"/>
          <w:szCs w:val="20"/>
        </w:rPr>
        <w:t>CONTRATANTES</w:t>
      </w:r>
      <w:r>
        <w:rPr>
          <w:rFonts w:ascii="Verdana" w:hAnsi="Verdana" w:cs="Tahoma"/>
          <w:sz w:val="20"/>
          <w:szCs w:val="20"/>
        </w:rPr>
        <w:t xml:space="preserve"> perante a </w:t>
      </w:r>
      <w:r>
        <w:rPr>
          <w:rFonts w:ascii="Verdana" w:hAnsi="Verdana" w:cs="Tahoma"/>
          <w:b/>
          <w:sz w:val="20"/>
          <w:szCs w:val="20"/>
        </w:rPr>
        <w:t>INTERVENIENTE ANUENTE</w:t>
      </w:r>
      <w:r>
        <w:rPr>
          <w:rFonts w:ascii="Verdana" w:hAnsi="Verdana" w:cs="Tahoma"/>
          <w:sz w:val="20"/>
          <w:szCs w:val="20"/>
        </w:rPr>
        <w:t>, na qualidade de agente fiduciário representante dos Debenturistas,</w:t>
      </w:r>
      <w:r>
        <w:rPr>
          <w:rFonts w:ascii="Verdana" w:hAnsi="Verdana" w:cs="Tahoma"/>
          <w:b/>
          <w:sz w:val="20"/>
          <w:szCs w:val="20"/>
        </w:rPr>
        <w:t xml:space="preserve"> </w:t>
      </w:r>
      <w:r>
        <w:rPr>
          <w:rFonts w:ascii="Verdana" w:hAnsi="Verdana" w:cs="Tahoma"/>
          <w:sz w:val="20"/>
          <w:szCs w:val="20"/>
        </w:rPr>
        <w:t xml:space="preserve">no Contrato Originador.. </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b/>
          <w:sz w:val="20"/>
          <w:szCs w:val="20"/>
        </w:rPr>
      </w:pPr>
      <w:r>
        <w:rPr>
          <w:rFonts w:ascii="Verdana" w:hAnsi="Verdana" w:cs="Tahoma"/>
          <w:sz w:val="20"/>
          <w:szCs w:val="20"/>
        </w:rPr>
        <w:t>1.2.</w:t>
      </w:r>
      <w:r>
        <w:rPr>
          <w:rFonts w:ascii="Verdana" w:hAnsi="Verdana" w:cs="Tahoma"/>
          <w:sz w:val="20"/>
          <w:szCs w:val="20"/>
        </w:rPr>
        <w:tab/>
        <w:t xml:space="preserve">As </w:t>
      </w:r>
      <w:r>
        <w:rPr>
          <w:rFonts w:ascii="Verdana" w:hAnsi="Verdana" w:cs="Tahoma"/>
          <w:b/>
          <w:sz w:val="20"/>
          <w:szCs w:val="20"/>
        </w:rPr>
        <w:t>PARTES</w:t>
      </w:r>
      <w:r>
        <w:rPr>
          <w:rFonts w:ascii="Verdana" w:hAnsi="Verdana" w:cs="Tahoma"/>
          <w:sz w:val="20"/>
          <w:szCs w:val="20"/>
        </w:rPr>
        <w:t xml:space="preserve"> concordam que as quantias depositadas nas Contas de Depósito servirão exclusivamente como garantia do fiel, pontual e integral pagamento das Obrigações Garantidas.</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b/>
          <w:sz w:val="20"/>
          <w:szCs w:val="20"/>
        </w:rPr>
        <w:t>CLÁUSULA SEGUNDA – DA NOMEAÇÃO DO DEPOSITÁRIO</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2.1.</w:t>
      </w:r>
      <w:r>
        <w:rPr>
          <w:rFonts w:ascii="Verdana" w:hAnsi="Verdana" w:cs="Tahoma"/>
          <w:sz w:val="20"/>
          <w:szCs w:val="20"/>
        </w:rPr>
        <w:tab/>
        <w:t xml:space="preserve">As </w:t>
      </w:r>
      <w:r>
        <w:rPr>
          <w:rFonts w:ascii="Verdana" w:hAnsi="Verdana" w:cs="Tahoma"/>
          <w:b/>
          <w:sz w:val="20"/>
          <w:szCs w:val="20"/>
        </w:rPr>
        <w:t>CONTRATANTES</w:t>
      </w:r>
      <w:r>
        <w:rPr>
          <w:rFonts w:ascii="Verdana" w:hAnsi="Verdana" w:cs="Tahoma"/>
          <w:sz w:val="20"/>
          <w:szCs w:val="20"/>
        </w:rPr>
        <w:t xml:space="preserve"> nomeiam, neste ato, o </w:t>
      </w:r>
      <w:r>
        <w:rPr>
          <w:rFonts w:ascii="Verdana" w:hAnsi="Verdana" w:cs="Tahoma"/>
          <w:b/>
          <w:sz w:val="20"/>
          <w:szCs w:val="20"/>
        </w:rPr>
        <w:t>BANCO DEPOSITÁRIO</w:t>
      </w:r>
      <w:r>
        <w:rPr>
          <w:rFonts w:ascii="Verdana" w:hAnsi="Verdana" w:cs="Tahoma"/>
          <w:sz w:val="20"/>
          <w:szCs w:val="20"/>
        </w:rPr>
        <w:t xml:space="preserve"> como depositário das Contas de Depósito e o </w:t>
      </w:r>
      <w:r>
        <w:rPr>
          <w:rFonts w:ascii="Verdana" w:hAnsi="Verdana" w:cs="Tahoma"/>
          <w:b/>
          <w:sz w:val="20"/>
          <w:szCs w:val="20"/>
        </w:rPr>
        <w:t>BANCO DEPOSITÁRIO</w:t>
      </w:r>
      <w:r>
        <w:rPr>
          <w:rFonts w:ascii="Verdana" w:hAnsi="Verdana" w:cs="Tahoma"/>
          <w:sz w:val="20"/>
          <w:szCs w:val="20"/>
        </w:rPr>
        <w:t xml:space="preserve"> aceita, neste ato, sua nomeação como tal, nos termos deste Contrato, e obriga-se a desempenhar suas atribuições de depositário das Contas de Depósito, nos termos deste Contrato, obrigando-se a manter as Contas de Depósito incólumes como contas de depósito não operacionais e indisponíveis, não podendo ser autorizada a emissão de cheques ou operações com cartões de débito e/ou crédito, depósitos em espécie ou cheque, bem como disponibilização de acesso à Internet Banking do </w:t>
      </w:r>
      <w:r>
        <w:rPr>
          <w:rFonts w:ascii="Verdana" w:hAnsi="Verdana" w:cs="Tahoma"/>
          <w:b/>
          <w:sz w:val="20"/>
          <w:szCs w:val="20"/>
        </w:rPr>
        <w:t>BANCO DEPOSITÁRIO</w:t>
      </w:r>
      <w:r>
        <w:rPr>
          <w:rFonts w:ascii="Verdana" w:hAnsi="Verdana" w:cs="Tahoma"/>
          <w:sz w:val="20"/>
          <w:szCs w:val="20"/>
        </w:rPr>
        <w:t xml:space="preserve"> ou ainda a utilização dos recursos depositados nas Contas de Depósito para qualquer pagamento ou transferência a terceiros, salvo nos termos e condições contidas neste Contrato.</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2.2.</w:t>
      </w:r>
      <w:r>
        <w:rPr>
          <w:rFonts w:ascii="Verdana" w:hAnsi="Verdana" w:cs="Tahoma"/>
          <w:sz w:val="20"/>
          <w:szCs w:val="20"/>
        </w:rPr>
        <w:tab/>
        <w:t xml:space="preserve">As </w:t>
      </w:r>
      <w:r>
        <w:rPr>
          <w:rFonts w:ascii="Verdana" w:hAnsi="Verdana" w:cs="Tahoma"/>
          <w:b/>
          <w:sz w:val="20"/>
          <w:szCs w:val="20"/>
        </w:rPr>
        <w:t>PARTES</w:t>
      </w:r>
      <w:r>
        <w:rPr>
          <w:rFonts w:ascii="Verdana" w:hAnsi="Verdana" w:cs="Tahoma"/>
          <w:sz w:val="20"/>
          <w:szCs w:val="20"/>
        </w:rPr>
        <w:t xml:space="preserve"> estão cientes de que os recursos depositados nas Contas de Depósito poderão ser objeto de bloqueio e/ou de transferências em cumprimento de ordem ou decisão judicial emitida por autoridade competente, de forma que o </w:t>
      </w:r>
      <w:r>
        <w:rPr>
          <w:rFonts w:ascii="Verdana" w:hAnsi="Verdana" w:cs="Tahoma"/>
          <w:b/>
          <w:sz w:val="20"/>
          <w:szCs w:val="20"/>
        </w:rPr>
        <w:t>BANCO DEPOSITÁRIO</w:t>
      </w:r>
      <w:r>
        <w:rPr>
          <w:rFonts w:ascii="Verdana" w:hAnsi="Verdana" w:cs="Tahoma"/>
          <w:sz w:val="20"/>
          <w:szCs w:val="20"/>
        </w:rPr>
        <w:t xml:space="preserve"> não poderá ser responsabilizado, em nenhuma hipótese, por eventual prejuízo sofrido por qualquer das </w:t>
      </w:r>
      <w:r>
        <w:rPr>
          <w:rFonts w:ascii="Verdana" w:hAnsi="Verdana" w:cs="Tahoma"/>
          <w:b/>
          <w:sz w:val="20"/>
          <w:szCs w:val="20"/>
        </w:rPr>
        <w:t>PARTES</w:t>
      </w:r>
      <w:r>
        <w:rPr>
          <w:rFonts w:ascii="Verdana" w:hAnsi="Verdana" w:cs="Tahoma"/>
          <w:sz w:val="20"/>
          <w:szCs w:val="20"/>
        </w:rPr>
        <w:t xml:space="preserve">, em decorrência do cumprimento de ordem ou decisão judicial a que se refere esta Cláusula. </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2.3.</w:t>
      </w:r>
      <w:r>
        <w:rPr>
          <w:rFonts w:ascii="Verdana" w:hAnsi="Verdana" w:cs="Tahoma"/>
          <w:sz w:val="20"/>
          <w:szCs w:val="20"/>
        </w:rPr>
        <w:tab/>
        <w:t xml:space="preserve">As </w:t>
      </w:r>
      <w:r>
        <w:rPr>
          <w:rFonts w:ascii="Verdana" w:hAnsi="Verdana" w:cs="Tahoma"/>
          <w:b/>
          <w:sz w:val="20"/>
          <w:szCs w:val="20"/>
        </w:rPr>
        <w:t>PARTES</w:t>
      </w:r>
      <w:r>
        <w:rPr>
          <w:rFonts w:ascii="Verdana" w:hAnsi="Verdana" w:cs="Tahoma"/>
          <w:sz w:val="20"/>
          <w:szCs w:val="20"/>
        </w:rPr>
        <w:t xml:space="preserve"> se comprometem a observar as normas referentes a lavagem de dinheiro, incluindo, porém não se limitando à Lei 9.613/98 e demais legislações aplicáveis. </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2.3.1.</w:t>
      </w:r>
      <w:r>
        <w:rPr>
          <w:rFonts w:ascii="Verdana" w:hAnsi="Verdana" w:cs="Tahoma"/>
          <w:sz w:val="20"/>
          <w:szCs w:val="20"/>
        </w:rPr>
        <w:tab/>
        <w:t xml:space="preserve">As </w:t>
      </w:r>
      <w:r>
        <w:rPr>
          <w:rFonts w:ascii="Verdana" w:hAnsi="Verdana" w:cs="Tahoma"/>
          <w:b/>
          <w:sz w:val="20"/>
          <w:szCs w:val="20"/>
        </w:rPr>
        <w:t>CONTRATANTES</w:t>
      </w:r>
      <w:r>
        <w:rPr>
          <w:rFonts w:ascii="Verdana" w:hAnsi="Verdana" w:cs="Tahoma"/>
          <w:sz w:val="20"/>
          <w:szCs w:val="20"/>
        </w:rPr>
        <w:t xml:space="preserve"> reconhecem que o </w:t>
      </w:r>
      <w:r>
        <w:rPr>
          <w:rFonts w:ascii="Verdana" w:hAnsi="Verdana" w:cs="Tahoma"/>
          <w:b/>
          <w:sz w:val="20"/>
          <w:szCs w:val="20"/>
        </w:rPr>
        <w:t>BANCO DEPOSITÁRIO</w:t>
      </w:r>
      <w:r>
        <w:rPr>
          <w:rFonts w:ascii="Verdana" w:hAnsi="Verdana" w:cs="Tahoma"/>
          <w:sz w:val="20"/>
          <w:szCs w:val="20"/>
        </w:rPr>
        <w:t xml:space="preserve"> é pessoa jurídica sujeita à lei brasileira e aos acordos internacionais de prevenção à lavagem de dinheiro. Nesse sentido, havendo suspeita de eventual prática ilícita, ficará a critério exclusivo do </w:t>
      </w:r>
      <w:r>
        <w:rPr>
          <w:rFonts w:ascii="Verdana" w:hAnsi="Verdana" w:cs="Tahoma"/>
          <w:b/>
          <w:sz w:val="20"/>
          <w:szCs w:val="20"/>
        </w:rPr>
        <w:t>BANCO DEPOSITÁRIO</w:t>
      </w:r>
      <w:r>
        <w:rPr>
          <w:rFonts w:ascii="Verdana" w:hAnsi="Verdana" w:cs="Tahoma"/>
          <w:sz w:val="20"/>
          <w:szCs w:val="20"/>
        </w:rPr>
        <w:t xml:space="preserve"> rescindir este Contrato nos termos da Cláusula Quinta deste Contrato, independentemente de justificativa.</w:t>
      </w:r>
    </w:p>
    <w:p>
      <w:pPr>
        <w:pStyle w:val="Corpodetexto"/>
        <w:spacing w:after="0" w:line="300" w:lineRule="exact"/>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lastRenderedPageBreak/>
        <w:t>2.4.</w:t>
      </w:r>
      <w:r>
        <w:rPr>
          <w:rFonts w:ascii="Verdana" w:hAnsi="Verdana" w:cs="Tahoma"/>
          <w:sz w:val="20"/>
          <w:szCs w:val="20"/>
        </w:rPr>
        <w:tab/>
        <w:t xml:space="preserve">O </w:t>
      </w:r>
      <w:r>
        <w:rPr>
          <w:rFonts w:ascii="Verdana" w:hAnsi="Verdana" w:cs="Tahoma"/>
          <w:b/>
          <w:sz w:val="20"/>
          <w:szCs w:val="20"/>
        </w:rPr>
        <w:t>BANCO DEPOSITÁRIO</w:t>
      </w:r>
      <w:r>
        <w:rPr>
          <w:rFonts w:ascii="Verdana" w:hAnsi="Verdana" w:cs="Tahoma"/>
          <w:sz w:val="20"/>
          <w:szCs w:val="20"/>
        </w:rPr>
        <w:t xml:space="preserve"> não terá responsabilidade em relação a qualquer outro contrato firmado entre as </w:t>
      </w:r>
      <w:r>
        <w:rPr>
          <w:rFonts w:ascii="Verdana" w:hAnsi="Verdana" w:cs="Tahoma"/>
          <w:b/>
          <w:sz w:val="20"/>
          <w:szCs w:val="20"/>
        </w:rPr>
        <w:t>CONTRATANTES</w:t>
      </w:r>
      <w:r>
        <w:rPr>
          <w:rFonts w:ascii="Verdana" w:hAnsi="Verdana" w:cs="Tahoma"/>
          <w:sz w:val="20"/>
          <w:szCs w:val="20"/>
        </w:rPr>
        <w:t xml:space="preserve"> do qual não for signatário e não será, sob nenhum pretexto ou fundamento, chamado a atuar como árbitro com relação a qualquer controvérsia surgida entre as </w:t>
      </w:r>
      <w:r>
        <w:rPr>
          <w:rFonts w:ascii="Verdana" w:hAnsi="Verdana" w:cs="Tahoma"/>
          <w:b/>
          <w:sz w:val="20"/>
          <w:szCs w:val="20"/>
        </w:rPr>
        <w:t>CONTRATANTES</w:t>
      </w:r>
      <w:r>
        <w:rPr>
          <w:rFonts w:ascii="Verdana" w:hAnsi="Verdana" w:cs="Tahoma"/>
          <w:sz w:val="20"/>
          <w:szCs w:val="20"/>
        </w:rPr>
        <w:t xml:space="preserve"> ou intérprete das condições nele estabelecidas.</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b/>
          <w:sz w:val="20"/>
          <w:szCs w:val="20"/>
        </w:rPr>
        <w:t>CLÁUSULA TERCEIRA – DOS INVESTIMENTOS DAS CONTAS DE DEPÓSITO</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3.1.</w:t>
      </w:r>
      <w:r>
        <w:rPr>
          <w:rFonts w:ascii="Verdana" w:hAnsi="Verdana" w:cs="Tahoma"/>
          <w:sz w:val="20"/>
          <w:szCs w:val="20"/>
        </w:rPr>
        <w:tab/>
        <w:t xml:space="preserve">A política de investimentos dos recursos depositados das Contas de Depósito será determinada por meio de instruções expressas, na forma do Anexo I que integra o presente Contrato, devidamente assinado em conjunto por representantes das </w:t>
      </w:r>
      <w:r>
        <w:rPr>
          <w:rFonts w:ascii="Verdana" w:hAnsi="Verdana" w:cs="Tahoma"/>
          <w:b/>
          <w:sz w:val="20"/>
          <w:szCs w:val="20"/>
        </w:rPr>
        <w:t>CONTRATANTES</w:t>
      </w:r>
      <w:r>
        <w:rPr>
          <w:rFonts w:ascii="Verdana" w:hAnsi="Verdana" w:cs="Tahoma"/>
          <w:sz w:val="20"/>
          <w:szCs w:val="20"/>
        </w:rPr>
        <w:t xml:space="preserve">, devidamente identificados nos Anexos II a V do presente Contrato, respectivamente, e somente dentre os investimentos administrados e/ou disponibilizados pelo </w:t>
      </w:r>
      <w:r>
        <w:rPr>
          <w:rFonts w:ascii="Verdana" w:hAnsi="Verdana" w:cs="Tahoma"/>
          <w:b/>
          <w:sz w:val="20"/>
          <w:szCs w:val="20"/>
        </w:rPr>
        <w:t>BANCO DEPOSITÁRIO</w:t>
      </w:r>
      <w:r>
        <w:rPr>
          <w:rFonts w:ascii="Verdana" w:hAnsi="Verdana" w:cs="Tahoma"/>
          <w:sz w:val="20"/>
          <w:szCs w:val="20"/>
        </w:rPr>
        <w:t xml:space="preserve"> no momento da efetivação da aplicação.</w:t>
      </w:r>
      <w:r>
        <w:rPr>
          <w:rFonts w:ascii="Verdana" w:hAnsi="Verdana" w:cs="Tahoma"/>
          <w:sz w:val="20"/>
          <w:szCs w:val="20"/>
          <w:highlight w:val="lightGray"/>
        </w:rPr>
        <w:t xml:space="preserve"> </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3.1.1.</w:t>
      </w:r>
      <w:r>
        <w:rPr>
          <w:rFonts w:ascii="Verdana" w:hAnsi="Verdana" w:cs="Tahoma"/>
          <w:sz w:val="20"/>
          <w:szCs w:val="20"/>
        </w:rPr>
        <w:tab/>
        <w:t xml:space="preserve">Para que o </w:t>
      </w:r>
      <w:r>
        <w:rPr>
          <w:rFonts w:ascii="Verdana" w:hAnsi="Verdana" w:cs="Tahoma"/>
          <w:b/>
          <w:sz w:val="20"/>
          <w:szCs w:val="20"/>
        </w:rPr>
        <w:t>BANCO DEPOSITÁRIO</w:t>
      </w:r>
      <w:r>
        <w:rPr>
          <w:rFonts w:ascii="Verdana" w:hAnsi="Verdana" w:cs="Tahoma"/>
          <w:sz w:val="20"/>
          <w:szCs w:val="20"/>
        </w:rPr>
        <w:t xml:space="preserve"> possa realizar os investimentos dos recursos depositados na Contas Vinculadas no mesmo dia do recebimento das instruções, conforme mencionado na Cláusula 3.1 acima, referidas instruções deverão ser enviadas ao </w:t>
      </w:r>
      <w:r>
        <w:rPr>
          <w:rFonts w:ascii="Verdana" w:hAnsi="Verdana" w:cs="Tahoma"/>
          <w:b/>
          <w:sz w:val="20"/>
          <w:szCs w:val="20"/>
        </w:rPr>
        <w:t>BANCO DEPOSITÁRIO</w:t>
      </w:r>
      <w:r>
        <w:rPr>
          <w:rFonts w:ascii="Verdana" w:hAnsi="Verdana" w:cs="Tahoma"/>
          <w:sz w:val="20"/>
          <w:szCs w:val="20"/>
        </w:rPr>
        <w:t xml:space="preserve"> até às 13:00 horas para realização do referido investimento. As instruções enviadas ao </w:t>
      </w:r>
      <w:r>
        <w:rPr>
          <w:rFonts w:ascii="Verdana" w:hAnsi="Verdana" w:cs="Tahoma"/>
          <w:b/>
          <w:sz w:val="20"/>
          <w:szCs w:val="20"/>
        </w:rPr>
        <w:t>BANCO DEPOSITÁRIO</w:t>
      </w:r>
      <w:r>
        <w:rPr>
          <w:rFonts w:ascii="Verdana" w:hAnsi="Verdana" w:cs="Tahoma"/>
          <w:sz w:val="20"/>
          <w:szCs w:val="20"/>
        </w:rPr>
        <w:t xml:space="preserve"> em desacordo com o horário aqui estipulado somente serão processadas no Dia Útil imediatamente posterior. </w:t>
      </w:r>
    </w:p>
    <w:p>
      <w:pPr>
        <w:pStyle w:val="Corpodetexto"/>
        <w:spacing w:after="0" w:line="300" w:lineRule="exact"/>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3.2.</w:t>
      </w:r>
      <w:r>
        <w:rPr>
          <w:rFonts w:ascii="Verdana" w:hAnsi="Verdana" w:cs="Tahoma"/>
          <w:sz w:val="20"/>
          <w:szCs w:val="20"/>
        </w:rPr>
        <w:tab/>
        <w:t>Os rendimentos oriundos de investimentos efetuados nos termos desta Cláusula integrarão, para todos os fins, o saldo das Contas de Depósito, e, portanto, nos termos do Contrato Originador, integram a Cessão Fiduciária. A liberação de tais valores estará sujeita aos termos e condições estabelecidos neste Contrato, conforme Cláusula Quarta.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 xml:space="preserve">O pagamento de quaisquer comissões ou despesas decorrentes dos investimentos acima serão de responsabilidade do titular das Contas de Depósito.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 xml:space="preserve">Os titulares das Contas de Depósito assumem inteira responsabilidade pela liquidação ou resgate dos investimentos ora referidos e efetuados pelo </w:t>
      </w:r>
      <w:r>
        <w:rPr>
          <w:rFonts w:ascii="Verdana" w:hAnsi="Verdana" w:cs="Tahoma"/>
          <w:b/>
          <w:sz w:val="20"/>
          <w:szCs w:val="20"/>
        </w:rPr>
        <w:t>BANCO DEPOSITÁRIO</w:t>
      </w:r>
      <w:r>
        <w:rPr>
          <w:rFonts w:ascii="Verdana" w:hAnsi="Verdana" w:cs="Tahoma"/>
          <w:sz w:val="20"/>
          <w:szCs w:val="20"/>
        </w:rPr>
        <w:t xml:space="preserve"> em cumprimento às instruções para este fim específico que lhe forem enviadas.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 xml:space="preserve">As </w:t>
      </w:r>
      <w:r>
        <w:rPr>
          <w:rFonts w:ascii="Verdana" w:hAnsi="Verdana" w:cs="Tahoma"/>
          <w:b/>
          <w:sz w:val="20"/>
          <w:szCs w:val="20"/>
        </w:rPr>
        <w:t>CONTRATANTES</w:t>
      </w:r>
      <w:r>
        <w:rPr>
          <w:rFonts w:ascii="Verdana" w:hAnsi="Verdana" w:cs="Tahoma"/>
          <w:sz w:val="20"/>
          <w:szCs w:val="20"/>
        </w:rPr>
        <w:t xml:space="preserve"> isentam o </w:t>
      </w:r>
      <w:r>
        <w:rPr>
          <w:rFonts w:ascii="Verdana" w:hAnsi="Verdana" w:cs="Tahoma"/>
          <w:b/>
          <w:sz w:val="20"/>
          <w:szCs w:val="20"/>
        </w:rPr>
        <w:t>BANCO DEPOSITÁRIO</w:t>
      </w:r>
      <w:r>
        <w:rPr>
          <w:rFonts w:ascii="Verdana" w:hAnsi="Verdana" w:cs="Tahoma"/>
          <w:sz w:val="20"/>
          <w:szCs w:val="20"/>
        </w:rPr>
        <w:t xml:space="preserve"> de qualquer responsabilidade por qualquer perda ou prejuízo decorrente dos investimentos permitidos com os recursos disponíveis nas Contas de Depósito, não estando o </w:t>
      </w:r>
      <w:r>
        <w:rPr>
          <w:rFonts w:ascii="Verdana" w:hAnsi="Verdana" w:cs="Tahoma"/>
          <w:b/>
          <w:sz w:val="20"/>
          <w:szCs w:val="20"/>
        </w:rPr>
        <w:t>BANCO DEPOSITÁRIO</w:t>
      </w:r>
      <w:r>
        <w:rPr>
          <w:rFonts w:ascii="Verdana" w:hAnsi="Verdana" w:cs="Tahoma"/>
          <w:sz w:val="20"/>
          <w:szCs w:val="20"/>
        </w:rPr>
        <w:t xml:space="preserve"> obrigado a fazer qualquer avaliação de risco dos investimentos solicitados pelas </w:t>
      </w:r>
      <w:r>
        <w:rPr>
          <w:rFonts w:ascii="Verdana" w:hAnsi="Verdana" w:cs="Tahoma"/>
          <w:b/>
          <w:sz w:val="20"/>
          <w:szCs w:val="20"/>
        </w:rPr>
        <w:t>CONTRATANTES</w:t>
      </w:r>
      <w:r>
        <w:rPr>
          <w:rFonts w:ascii="Verdana" w:hAnsi="Verdana" w:cs="Tahoma"/>
          <w:sz w:val="20"/>
          <w:szCs w:val="20"/>
        </w:rPr>
        <w:t xml:space="preserve">. O </w:t>
      </w:r>
      <w:r>
        <w:rPr>
          <w:rFonts w:ascii="Verdana" w:hAnsi="Verdana" w:cs="Tahoma"/>
          <w:b/>
          <w:sz w:val="20"/>
          <w:szCs w:val="20"/>
        </w:rPr>
        <w:t>BANCO DEPOSITÁRIO</w:t>
      </w:r>
      <w:r>
        <w:rPr>
          <w:rFonts w:ascii="Verdana" w:hAnsi="Verdana" w:cs="Tahoma"/>
          <w:sz w:val="20"/>
          <w:szCs w:val="20"/>
        </w:rPr>
        <w:t xml:space="preserve"> não prestará serviços de assessoria e/ou consultoria de investimentos.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 xml:space="preserve">O </w:t>
      </w:r>
      <w:r>
        <w:rPr>
          <w:rFonts w:ascii="Verdana" w:hAnsi="Verdana" w:cs="Tahoma"/>
          <w:b/>
          <w:sz w:val="20"/>
          <w:szCs w:val="20"/>
        </w:rPr>
        <w:t>BANCO DEPOSITÁRIO</w:t>
      </w:r>
      <w:r>
        <w:rPr>
          <w:rFonts w:ascii="Verdana" w:hAnsi="Verdana" w:cs="Tahoma"/>
          <w:sz w:val="20"/>
          <w:szCs w:val="20"/>
        </w:rPr>
        <w:t xml:space="preserve"> fica obrigado a apresentar às </w:t>
      </w:r>
      <w:r>
        <w:rPr>
          <w:rFonts w:ascii="Verdana" w:hAnsi="Verdana" w:cs="Tahoma"/>
          <w:b/>
          <w:sz w:val="20"/>
          <w:szCs w:val="20"/>
        </w:rPr>
        <w:t>CONTRATANTES</w:t>
      </w:r>
      <w:r>
        <w:rPr>
          <w:rFonts w:ascii="Verdana" w:hAnsi="Verdana" w:cs="Tahoma"/>
          <w:sz w:val="20"/>
          <w:szCs w:val="20"/>
        </w:rPr>
        <w:t>,</w:t>
      </w:r>
      <w:r>
        <w:rPr>
          <w:rFonts w:ascii="Verdana" w:hAnsi="Verdana" w:cs="Tahoma"/>
          <w:b/>
          <w:sz w:val="20"/>
          <w:szCs w:val="20"/>
        </w:rPr>
        <w:t xml:space="preserve"> </w:t>
      </w:r>
      <w:r>
        <w:rPr>
          <w:rFonts w:ascii="Verdana" w:hAnsi="Verdana" w:cs="Tahoma"/>
          <w:sz w:val="20"/>
          <w:szCs w:val="20"/>
        </w:rPr>
        <w:t>com cópia ao</w:t>
      </w:r>
      <w:r>
        <w:rPr>
          <w:rFonts w:ascii="Verdana" w:hAnsi="Verdana" w:cs="Tahoma"/>
          <w:b/>
          <w:sz w:val="20"/>
          <w:szCs w:val="20"/>
        </w:rPr>
        <w:t xml:space="preserve"> INTERVENIENTE ANUENTE,</w:t>
      </w:r>
      <w:r>
        <w:rPr>
          <w:rFonts w:ascii="Verdana" w:hAnsi="Verdana" w:cs="Tahoma"/>
          <w:sz w:val="20"/>
          <w:szCs w:val="20"/>
        </w:rPr>
        <w:t xml:space="preserve"> (i) conforme previsto na Cláusula Décima deste Contrato, mensalmente, até o 2º dia útil do mês subsequente, um relatório dos rendimentos decorrentes </w:t>
      </w:r>
      <w:r>
        <w:rPr>
          <w:rFonts w:ascii="Verdana" w:hAnsi="Verdana" w:cs="Tahoma"/>
          <w:sz w:val="20"/>
          <w:szCs w:val="20"/>
        </w:rPr>
        <w:lastRenderedPageBreak/>
        <w:t>dos investimentos realizados, bem como extrato de movimentação das Contas Vinculadas; e (ii) diariamente, os extratos diários de movimentação das Contas de Depósito</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3.6.1.</w:t>
      </w:r>
      <w:r>
        <w:rPr>
          <w:rFonts w:ascii="Verdana" w:hAnsi="Verdana" w:cs="Tahoma"/>
          <w:sz w:val="20"/>
          <w:szCs w:val="20"/>
        </w:rPr>
        <w:tab/>
        <w:t xml:space="preserve">Para fins do disposto na Cláusula 3.6 acima, as titulares das Contas de Depósito autorizam, neste ato, de forma irrevogável e irretratável, o </w:t>
      </w:r>
      <w:r>
        <w:rPr>
          <w:rFonts w:ascii="Verdana" w:hAnsi="Verdana" w:cs="Tahoma"/>
          <w:b/>
          <w:sz w:val="20"/>
          <w:szCs w:val="20"/>
        </w:rPr>
        <w:t>BANCO DEPOSITÁRIO</w:t>
      </w:r>
      <w:r>
        <w:rPr>
          <w:rFonts w:ascii="Verdana" w:hAnsi="Verdana" w:cs="Tahoma"/>
          <w:sz w:val="20"/>
          <w:szCs w:val="20"/>
        </w:rPr>
        <w:t xml:space="preserve"> a fornecer à </w:t>
      </w:r>
      <w:r>
        <w:rPr>
          <w:rFonts w:ascii="Verdana" w:hAnsi="Verdana" w:cs="Tahoma"/>
          <w:b/>
          <w:sz w:val="20"/>
          <w:szCs w:val="20"/>
        </w:rPr>
        <w:t>INTERVENIENTE ANUENTE</w:t>
      </w:r>
      <w:r>
        <w:rPr>
          <w:rFonts w:ascii="Verdana" w:hAnsi="Verdana" w:cs="Tahoma"/>
          <w:sz w:val="20"/>
          <w:szCs w:val="20"/>
        </w:rPr>
        <w:t xml:space="preserve"> todas as informações referentes às Contas de Depósito, incluindo, porém, não se limitando ao saldo das Contas Vinculadas, bem como neste ato, liberam o </w:t>
      </w:r>
      <w:r>
        <w:rPr>
          <w:rFonts w:ascii="Verdana" w:hAnsi="Verdana" w:cs="Tahoma"/>
          <w:b/>
          <w:sz w:val="20"/>
          <w:szCs w:val="20"/>
        </w:rPr>
        <w:t>BANCO DEPOSITÁRIO</w:t>
      </w:r>
      <w:r>
        <w:rPr>
          <w:rFonts w:ascii="Verdana" w:hAnsi="Verdana" w:cs="Tahoma"/>
          <w:sz w:val="20"/>
          <w:szCs w:val="20"/>
        </w:rPr>
        <w:t xml:space="preserve"> de sua obrigação de sigilo bancário nos termos da legislação vigente. As </w:t>
      </w:r>
      <w:r>
        <w:rPr>
          <w:rFonts w:ascii="Verdana" w:hAnsi="Verdana" w:cs="Tahoma"/>
          <w:b/>
          <w:sz w:val="20"/>
          <w:szCs w:val="20"/>
        </w:rPr>
        <w:t>CONTRATANTES</w:t>
      </w:r>
      <w:r>
        <w:rPr>
          <w:rFonts w:ascii="Verdana" w:hAnsi="Verdana" w:cs="Tahoma"/>
          <w:sz w:val="20"/>
          <w:szCs w:val="20"/>
        </w:rPr>
        <w:t xml:space="preserve"> renunciam desde já e isentam o </w:t>
      </w:r>
      <w:r>
        <w:rPr>
          <w:rFonts w:ascii="Verdana" w:hAnsi="Verdana" w:cs="Tahoma"/>
          <w:b/>
          <w:sz w:val="20"/>
          <w:szCs w:val="20"/>
        </w:rPr>
        <w:t>BANCO DEPOSITÁRIO</w:t>
      </w:r>
      <w:r>
        <w:rPr>
          <w:rFonts w:ascii="Verdana" w:hAnsi="Verdana" w:cs="Tahoma"/>
          <w:sz w:val="20"/>
          <w:szCs w:val="20"/>
        </w:rPr>
        <w:t xml:space="preserve"> de qualquer responsabilidade decorrente da violação de sigilo bancário de tais informações, de acordo com o inciso V, parágrafo 3º, art. 1º, da Lei Complementar nº 105/2001, de 10/01/2001. </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b/>
          <w:sz w:val="20"/>
          <w:szCs w:val="20"/>
        </w:rPr>
      </w:pPr>
      <w:r>
        <w:rPr>
          <w:rFonts w:ascii="Verdana" w:hAnsi="Verdana" w:cs="Tahoma"/>
          <w:b/>
          <w:sz w:val="20"/>
          <w:szCs w:val="20"/>
        </w:rPr>
        <w:t>CLÁUSULA QUARTA – DA MOVIMENTAÇÃO DAS CONTAS VINCULADAS</w:t>
      </w:r>
    </w:p>
    <w:p>
      <w:pPr>
        <w:pStyle w:val="Corpodetexto"/>
        <w:spacing w:after="0" w:line="300" w:lineRule="exact"/>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4.1.</w:t>
      </w:r>
      <w:r>
        <w:rPr>
          <w:rFonts w:ascii="Verdana" w:hAnsi="Verdana" w:cs="Tahoma"/>
          <w:sz w:val="20"/>
          <w:szCs w:val="20"/>
        </w:rPr>
        <w:tab/>
        <w:t xml:space="preserve">Observados os termos e condições estabelecidos no presente Contrato, qualquer movimentação da quantia depositada nas Contas de Depósito para as Contas Movimento (abaixo definidas) serão efetuadas diariamente e automaticamente até às 11:00 horas, salvo se instruído de forma diversa pela </w:t>
      </w:r>
      <w:r>
        <w:rPr>
          <w:rFonts w:ascii="Verdana" w:hAnsi="Verdana" w:cs="Tahoma"/>
          <w:b/>
          <w:sz w:val="20"/>
          <w:szCs w:val="20"/>
        </w:rPr>
        <w:t>INTERVENIENTE ANUENTE</w:t>
      </w:r>
      <w:r>
        <w:rPr>
          <w:rFonts w:ascii="Verdana" w:hAnsi="Verdana" w:cs="Tahoma"/>
          <w:sz w:val="20"/>
          <w:szCs w:val="20"/>
        </w:rPr>
        <w:t xml:space="preserve">, mediante notificação emitida nos termos deste Contrato, observado o disposto na Cláusula 4.1.1 abaixo. </w:t>
      </w:r>
    </w:p>
    <w:p>
      <w:pPr>
        <w:spacing w:after="0" w:line="300" w:lineRule="exact"/>
        <w:jc w:val="both"/>
        <w:rPr>
          <w:rFonts w:ascii="Verdana" w:hAnsi="Verdana" w:cs="Tahoma"/>
          <w:sz w:val="20"/>
          <w:szCs w:val="20"/>
        </w:rPr>
      </w:pPr>
    </w:p>
    <w:p>
      <w:pPr>
        <w:spacing w:after="0" w:line="300" w:lineRule="exact"/>
        <w:jc w:val="both"/>
        <w:rPr>
          <w:rFonts w:ascii="Verdana" w:eastAsia="Times New Roman" w:hAnsi="Verdana" w:cs="Tahoma"/>
          <w:sz w:val="20"/>
          <w:szCs w:val="20"/>
        </w:rPr>
      </w:pPr>
      <w:r>
        <w:rPr>
          <w:rFonts w:ascii="Verdana" w:eastAsia="Times New Roman" w:hAnsi="Verdana" w:cs="Tahoma"/>
          <w:sz w:val="20"/>
          <w:szCs w:val="20"/>
        </w:rPr>
        <w:t xml:space="preserve">4.1.1 Mediante a ocorrência (i) de inadimplemento pecuniário pela Emissora das Obrigações Garantidas, conforme disposto no Contrato Originador; ou (ii) de qualquer outro evento que, nos termos do Contrato Originador, enseje a retenção dos recursos das Contas de Depósito, a </w:t>
      </w:r>
      <w:r>
        <w:rPr>
          <w:rFonts w:ascii="Verdana" w:eastAsia="Times New Roman" w:hAnsi="Verdana" w:cs="Tahoma"/>
          <w:b/>
          <w:sz w:val="20"/>
          <w:szCs w:val="20"/>
        </w:rPr>
        <w:t xml:space="preserve">INTERVENIENTE ANUENTE </w:t>
      </w:r>
      <w:r>
        <w:rPr>
          <w:rFonts w:ascii="Verdana" w:eastAsia="Times New Roman" w:hAnsi="Verdana" w:cs="Tahoma"/>
          <w:sz w:val="20"/>
          <w:szCs w:val="20"/>
        </w:rPr>
        <w:t xml:space="preserve">notificará o </w:t>
      </w:r>
      <w:r>
        <w:rPr>
          <w:rFonts w:ascii="Verdana" w:eastAsia="Times New Roman" w:hAnsi="Verdana" w:cs="Tahoma"/>
          <w:b/>
          <w:sz w:val="20"/>
          <w:szCs w:val="20"/>
        </w:rPr>
        <w:t>BANCO DEPOSITÁRIO</w:t>
      </w:r>
      <w:r>
        <w:rPr>
          <w:rFonts w:ascii="Verdana" w:eastAsia="Times New Roman" w:hAnsi="Verdana" w:cs="Tahoma"/>
          <w:sz w:val="20"/>
          <w:szCs w:val="20"/>
        </w:rPr>
        <w:t xml:space="preserve"> até às 10:00 horas do mesmo dia para que os recursos depositados nas Contas de Depósito sejam retidos e a movimentação referida na Cláusula acima deixe de ocorrer de forma automática.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4.1.2 Em havendo ocorrido o disposto na cláusula 4.1.1 acima, o </w:t>
      </w:r>
      <w:r>
        <w:rPr>
          <w:rFonts w:ascii="Verdana" w:hAnsi="Verdana" w:cs="Tahoma"/>
          <w:b/>
          <w:sz w:val="20"/>
          <w:szCs w:val="20"/>
        </w:rPr>
        <w:t xml:space="preserve">BANCO DEPOSITÁRIO </w:t>
      </w:r>
      <w:r>
        <w:rPr>
          <w:rFonts w:ascii="Verdana" w:hAnsi="Verdana" w:cs="Tahoma"/>
          <w:sz w:val="20"/>
          <w:szCs w:val="20"/>
        </w:rPr>
        <w:t xml:space="preserve">apenas poderá retornar a realizar as movimentações das quantias depositadas nas Contas de Depósito para as Contas Movimento (abaixo definidas) de forma diária e automática, mediante notificação da </w:t>
      </w:r>
      <w:r>
        <w:rPr>
          <w:rFonts w:ascii="Verdana" w:hAnsi="Verdana" w:cs="Tahoma"/>
          <w:b/>
          <w:sz w:val="20"/>
          <w:szCs w:val="20"/>
        </w:rPr>
        <w:t xml:space="preserve">INTERVENIENTE ANUENTE </w:t>
      </w:r>
      <w:r>
        <w:rPr>
          <w:rFonts w:ascii="Verdana" w:hAnsi="Verdana" w:cs="Tahoma"/>
          <w:sz w:val="20"/>
          <w:szCs w:val="20"/>
        </w:rPr>
        <w:t xml:space="preserve">neste sentido encaminhada ao </w:t>
      </w:r>
      <w:r>
        <w:rPr>
          <w:rFonts w:ascii="Verdana" w:hAnsi="Verdana" w:cs="Tahoma"/>
          <w:b/>
          <w:sz w:val="20"/>
          <w:szCs w:val="20"/>
        </w:rPr>
        <w:t>BANCO DEPOSITÁRIO</w:t>
      </w:r>
      <w:r>
        <w:rPr>
          <w:rFonts w:ascii="Verdana" w:hAnsi="Verdana" w:cs="Tahoma"/>
          <w:sz w:val="20"/>
          <w:szCs w:val="20"/>
        </w:rPr>
        <w:t xml:space="preserve"> </w:t>
      </w:r>
      <w:r>
        <w:rPr>
          <w:rFonts w:ascii="Verdana" w:eastAsia="Times New Roman" w:hAnsi="Verdana" w:cs="Tahoma"/>
          <w:sz w:val="20"/>
          <w:szCs w:val="20"/>
        </w:rPr>
        <w:t>até às 10:00 horas do mesmo dia</w:t>
      </w:r>
      <w:r>
        <w:rPr>
          <w:rFonts w:ascii="Verdana" w:hAnsi="Verdana" w:cs="Tahoma"/>
          <w:sz w:val="20"/>
          <w:szCs w:val="20"/>
        </w:rPr>
        <w:t>.</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4.1.3 </w:t>
      </w:r>
      <w:r>
        <w:rPr>
          <w:rFonts w:ascii="Verdana" w:eastAsia="Times New Roman" w:hAnsi="Verdana" w:cs="Tahoma"/>
          <w:sz w:val="20"/>
          <w:szCs w:val="20"/>
        </w:rPr>
        <w:t xml:space="preserve">As instruções enviadas pela </w:t>
      </w:r>
      <w:r>
        <w:rPr>
          <w:rFonts w:ascii="Verdana" w:eastAsia="Times New Roman" w:hAnsi="Verdana" w:cs="Tahoma"/>
          <w:b/>
          <w:sz w:val="20"/>
          <w:szCs w:val="20"/>
        </w:rPr>
        <w:t>INTERVENIENTE ANUENTE</w:t>
      </w:r>
      <w:r>
        <w:rPr>
          <w:rFonts w:ascii="Verdana" w:eastAsia="Times New Roman" w:hAnsi="Verdana" w:cs="Tahoma"/>
          <w:sz w:val="20"/>
          <w:szCs w:val="20"/>
        </w:rPr>
        <w:t xml:space="preserve"> ao </w:t>
      </w:r>
      <w:r>
        <w:rPr>
          <w:rFonts w:ascii="Verdana" w:eastAsia="Times New Roman" w:hAnsi="Verdana" w:cs="Tahoma"/>
          <w:b/>
          <w:sz w:val="20"/>
          <w:szCs w:val="20"/>
        </w:rPr>
        <w:t>BANCO DEPOSITÁRIO</w:t>
      </w:r>
      <w:r>
        <w:rPr>
          <w:rFonts w:ascii="Verdana" w:eastAsia="Times New Roman" w:hAnsi="Verdana" w:cs="Tahoma"/>
          <w:sz w:val="20"/>
          <w:szCs w:val="20"/>
        </w:rPr>
        <w:t xml:space="preserve"> em desacordo com o horário estipulado nas cláusulas 4.1.1 e 4.1.2 acima somente serão processadas no </w:t>
      </w:r>
      <w:r>
        <w:rPr>
          <w:rFonts w:ascii="Verdana" w:hAnsi="Verdana" w:cs="Tahoma"/>
          <w:sz w:val="20"/>
          <w:szCs w:val="20"/>
        </w:rPr>
        <w:t>Dia Útil</w:t>
      </w:r>
      <w:r>
        <w:rPr>
          <w:rFonts w:ascii="Verdana" w:eastAsia="Times New Roman" w:hAnsi="Verdana" w:cs="Tahoma"/>
          <w:sz w:val="20"/>
          <w:szCs w:val="20"/>
        </w:rPr>
        <w:t xml:space="preserve"> imediatamente posterior.</w:t>
      </w:r>
      <w:r>
        <w:rPr>
          <w:rFonts w:ascii="Verdana" w:hAnsi="Verdana" w:cs="Tahoma"/>
          <w:sz w:val="20"/>
          <w:szCs w:val="20"/>
        </w:rPr>
        <w:t xml:space="preserve">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ab/>
      </w: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4.2.</w:t>
      </w:r>
      <w:r>
        <w:rPr>
          <w:rFonts w:ascii="Verdana" w:hAnsi="Verdana" w:cs="Tahoma"/>
          <w:sz w:val="20"/>
          <w:szCs w:val="20"/>
        </w:rPr>
        <w:tab/>
      </w:r>
      <w:r>
        <w:rPr>
          <w:rFonts w:ascii="Verdana" w:eastAsia="Times New Roman" w:hAnsi="Verdana" w:cs="Tahoma"/>
          <w:sz w:val="20"/>
          <w:szCs w:val="20"/>
        </w:rPr>
        <w:t>A movimentação de que trata a Cláusula 4.1 acima, será realizada das Contas de Depósito para as seguintes contas correntes de livre movimentação (“</w:t>
      </w:r>
      <w:r>
        <w:rPr>
          <w:rFonts w:ascii="Verdana" w:eastAsia="Times New Roman" w:hAnsi="Verdana" w:cs="Tahoma"/>
          <w:b/>
          <w:sz w:val="20"/>
          <w:szCs w:val="20"/>
        </w:rPr>
        <w:t>Contas Movimento</w:t>
      </w:r>
      <w:r>
        <w:rPr>
          <w:rFonts w:ascii="Verdana" w:eastAsia="Times New Roman" w:hAnsi="Verdana" w:cs="Tahoma"/>
          <w:sz w:val="20"/>
          <w:szCs w:val="20"/>
        </w:rPr>
        <w:t xml:space="preserve">”): </w:t>
      </w:r>
    </w:p>
    <w:p>
      <w:pPr>
        <w:pStyle w:val="Corpodetexto2"/>
        <w:spacing w:after="0" w:line="300" w:lineRule="exact"/>
        <w:rPr>
          <w:rFonts w:ascii="Verdana" w:eastAsia="Times New Roman" w:hAnsi="Verdana" w:cs="Tahoma"/>
          <w:b/>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b/>
          <w:sz w:val="20"/>
          <w:szCs w:val="20"/>
        </w:rPr>
        <w:t>Se para a ELETROMIDIA:</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lastRenderedPageBreak/>
        <w:t>Banco Santander (Brasil) S.A.</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Conta Corrente nº 13000762-7</w:t>
      </w: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Agência nº 3706</w:t>
      </w: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Titular: Eletromidia S.A.</w:t>
      </w: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CPF/CNPJ: 09.347.516/0001-81</w:t>
      </w:r>
    </w:p>
    <w:p>
      <w:pPr>
        <w:pStyle w:val="Corpodetexto2"/>
        <w:spacing w:after="0" w:line="300" w:lineRule="exact"/>
        <w:rPr>
          <w:rFonts w:ascii="Verdana" w:eastAsia="Times New Roman" w:hAnsi="Verdana" w:cs="Tahoma"/>
          <w:b/>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b/>
          <w:sz w:val="20"/>
          <w:szCs w:val="20"/>
        </w:rPr>
        <w:t>Se para a TV MINUTO:</w:t>
      </w:r>
    </w:p>
    <w:p>
      <w:pPr>
        <w:pStyle w:val="Corpodetexto2"/>
        <w:spacing w:after="0" w:line="300" w:lineRule="exact"/>
        <w:rPr>
          <w:rFonts w:ascii="Verdana" w:eastAsia="Times New Roman" w:hAnsi="Verdana" w:cs="Tahoma"/>
          <w:b/>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Banco Santander (Brasil) S.A.</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Conta Corrente nº 13007361-1</w:t>
      </w: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Agência nº 3412</w:t>
      </w: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Titular: TV Minuto S.A</w:t>
      </w: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CPF/CNPJ: 14.369.047/0001-31</w:t>
      </w:r>
    </w:p>
    <w:p>
      <w:pPr>
        <w:pStyle w:val="Corpodetexto2"/>
        <w:spacing w:after="0" w:line="300" w:lineRule="exact"/>
        <w:rPr>
          <w:rFonts w:ascii="Verdana" w:eastAsia="Times New Roman" w:hAnsi="Verdana" w:cs="Tahoma"/>
          <w:b/>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b/>
          <w:sz w:val="20"/>
          <w:szCs w:val="20"/>
        </w:rPr>
        <w:t>Se para a DMS:</w:t>
      </w:r>
    </w:p>
    <w:p>
      <w:pPr>
        <w:pStyle w:val="Corpodetexto2"/>
        <w:spacing w:after="0" w:line="300" w:lineRule="exact"/>
        <w:rPr>
          <w:rFonts w:ascii="Verdana" w:eastAsia="Times New Roman" w:hAnsi="Verdana" w:cs="Tahoma"/>
          <w:b/>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Banco Santander (Brasil) S.A.</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Conta Corrente nº 13007354- 9</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Agência nº 3412</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Titular: DMS Publicidade Midia Interativa S.A.</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CPF/CNPJ: 14.977.802/0002-41</w:t>
      </w:r>
    </w:p>
    <w:p>
      <w:pPr>
        <w:pStyle w:val="Corpodetexto2"/>
        <w:spacing w:after="0" w:line="300" w:lineRule="exact"/>
        <w:rPr>
          <w:rFonts w:ascii="Verdana" w:eastAsia="Times New Roman" w:hAnsi="Verdana" w:cs="Tahoma"/>
          <w:b/>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4.2.1.</w:t>
      </w:r>
      <w:r>
        <w:rPr>
          <w:rFonts w:ascii="Verdana" w:hAnsi="Verdana" w:cs="Tahoma"/>
          <w:sz w:val="20"/>
          <w:szCs w:val="20"/>
        </w:rPr>
        <w:tab/>
      </w:r>
      <w:r>
        <w:rPr>
          <w:rFonts w:ascii="Verdana" w:eastAsia="Times New Roman" w:hAnsi="Verdana" w:cs="Tahoma"/>
          <w:sz w:val="20"/>
          <w:szCs w:val="20"/>
        </w:rPr>
        <w:t xml:space="preserve">Eventual alteração das Contas Movimento deverá ser solicitada pelas </w:t>
      </w:r>
      <w:r>
        <w:rPr>
          <w:rFonts w:ascii="Verdana" w:eastAsia="Times New Roman" w:hAnsi="Verdana" w:cs="Tahoma"/>
          <w:b/>
          <w:sz w:val="20"/>
          <w:szCs w:val="20"/>
        </w:rPr>
        <w:t>CONTRATANTES</w:t>
      </w:r>
      <w:r>
        <w:rPr>
          <w:rFonts w:ascii="Verdana" w:eastAsia="Times New Roman" w:hAnsi="Verdana" w:cs="Tahoma"/>
          <w:sz w:val="20"/>
          <w:szCs w:val="20"/>
        </w:rPr>
        <w:t xml:space="preserve">, conforme o caso, ao </w:t>
      </w:r>
      <w:r>
        <w:rPr>
          <w:rFonts w:ascii="Verdana" w:eastAsia="Times New Roman" w:hAnsi="Verdana" w:cs="Tahoma"/>
          <w:b/>
          <w:sz w:val="20"/>
          <w:szCs w:val="20"/>
        </w:rPr>
        <w:t>BANCO DEPOSITÁRIO</w:t>
      </w:r>
      <w:r>
        <w:rPr>
          <w:rFonts w:ascii="Verdana" w:eastAsia="Times New Roman" w:hAnsi="Verdana" w:cs="Tahoma"/>
          <w:sz w:val="20"/>
          <w:szCs w:val="20"/>
        </w:rPr>
        <w:t xml:space="preserve">, por meio instrução expressa, devidamente assinada em conjunto por seus representantes identificados nos Anexos II a V do presente Contrato, encaminhada ao </w:t>
      </w:r>
      <w:r>
        <w:rPr>
          <w:rFonts w:ascii="Verdana" w:eastAsia="Times New Roman" w:hAnsi="Verdana" w:cs="Tahoma"/>
          <w:b/>
          <w:sz w:val="20"/>
          <w:szCs w:val="20"/>
        </w:rPr>
        <w:t>BANCO DEPOSITÁRIO</w:t>
      </w:r>
      <w:r>
        <w:rPr>
          <w:rFonts w:ascii="Verdana" w:eastAsia="Times New Roman" w:hAnsi="Verdana" w:cs="Tahoma"/>
          <w:sz w:val="20"/>
          <w:szCs w:val="20"/>
        </w:rPr>
        <w:t xml:space="preserve"> com pelo menos 05 (cinco) Dias Úteis de antecedência da data em que a alteração deverá ser efetivada.  </w:t>
      </w:r>
    </w:p>
    <w:p>
      <w:pPr>
        <w:pStyle w:val="Corpodetexto3"/>
        <w:spacing w:after="0" w:line="300" w:lineRule="exact"/>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4.3.</w:t>
      </w:r>
      <w:r>
        <w:rPr>
          <w:rFonts w:ascii="Verdana" w:hAnsi="Verdana" w:cs="Tahoma"/>
          <w:sz w:val="20"/>
          <w:szCs w:val="20"/>
        </w:rPr>
        <w:tab/>
        <w:t xml:space="preserve">O </w:t>
      </w:r>
      <w:r>
        <w:rPr>
          <w:rFonts w:ascii="Verdana" w:hAnsi="Verdana" w:cs="Tahoma"/>
          <w:b/>
          <w:sz w:val="20"/>
          <w:szCs w:val="20"/>
        </w:rPr>
        <w:t>BANCO DEPOSITÁRIO</w:t>
      </w:r>
      <w:r>
        <w:rPr>
          <w:rFonts w:ascii="Verdana" w:hAnsi="Verdana" w:cs="Tahoma"/>
          <w:sz w:val="20"/>
          <w:szCs w:val="20"/>
        </w:rPr>
        <w:t xml:space="preserve"> não deverá de qualquer forma aceitar quaisquer instruções ou reconhecer quaisquer comunicações, que estejam em desacordo com esta Cláusula Quarta, independentemente de qualquer notificação ou requerimento de quaisquer das Partes ou terceiros.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4.4.</w:t>
      </w:r>
      <w:r>
        <w:rPr>
          <w:rFonts w:ascii="Verdana" w:hAnsi="Verdana" w:cs="Tahoma"/>
          <w:sz w:val="20"/>
          <w:szCs w:val="20"/>
        </w:rPr>
        <w:tab/>
        <w:t xml:space="preserve">Nenhuma das Partes, sem o consentimento prévio por escrito da outra parte: (i) emitirá qualquer ordem ao </w:t>
      </w:r>
      <w:r>
        <w:rPr>
          <w:rFonts w:ascii="Verdana" w:hAnsi="Verdana" w:cs="Tahoma"/>
          <w:b/>
          <w:sz w:val="20"/>
          <w:szCs w:val="20"/>
        </w:rPr>
        <w:t>BANCO DEPOSITÁRIO</w:t>
      </w:r>
      <w:r>
        <w:rPr>
          <w:rFonts w:ascii="Verdana" w:hAnsi="Verdana" w:cs="Tahoma"/>
          <w:sz w:val="20"/>
          <w:szCs w:val="20"/>
        </w:rPr>
        <w:t xml:space="preserve"> que resulte na distribuição, desembolso, transferência ou outra forma de aplicação pelo </w:t>
      </w:r>
      <w:r>
        <w:rPr>
          <w:rFonts w:ascii="Verdana" w:hAnsi="Verdana" w:cs="Tahoma"/>
          <w:b/>
          <w:sz w:val="20"/>
          <w:szCs w:val="20"/>
        </w:rPr>
        <w:t>BANCO DEPOSITÁRIO</w:t>
      </w:r>
      <w:r>
        <w:rPr>
          <w:rFonts w:ascii="Verdana" w:hAnsi="Verdana" w:cs="Tahoma"/>
          <w:sz w:val="20"/>
          <w:szCs w:val="20"/>
        </w:rPr>
        <w:t xml:space="preserve"> dos recursos disponíveis nas Contas de Depósito que não conforme expressamente previsto no presente Contrato; ou (ii) rescindirá, renunciará ou modificará, ou ainda dará ao </w:t>
      </w:r>
      <w:r>
        <w:rPr>
          <w:rFonts w:ascii="Verdana" w:hAnsi="Verdana" w:cs="Tahoma"/>
          <w:b/>
          <w:sz w:val="20"/>
          <w:szCs w:val="20"/>
        </w:rPr>
        <w:t>BANCO DEPOSITÁRIO</w:t>
      </w:r>
      <w:r>
        <w:rPr>
          <w:rFonts w:ascii="Verdana" w:hAnsi="Verdana" w:cs="Tahoma"/>
          <w:sz w:val="20"/>
          <w:szCs w:val="20"/>
        </w:rPr>
        <w:t xml:space="preserve"> qualquer outra instrução que seja incompatível com ou que viole qualquer termo do presente Contrato.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4.5.</w:t>
      </w:r>
      <w:r>
        <w:rPr>
          <w:rFonts w:ascii="Verdana" w:hAnsi="Verdana" w:cs="Tahoma"/>
          <w:sz w:val="20"/>
          <w:szCs w:val="20"/>
        </w:rPr>
        <w:tab/>
        <w:t xml:space="preserve">Na hipótese de o </w:t>
      </w:r>
      <w:r>
        <w:rPr>
          <w:rFonts w:ascii="Verdana" w:hAnsi="Verdana" w:cs="Tahoma"/>
          <w:b/>
          <w:sz w:val="20"/>
          <w:szCs w:val="20"/>
        </w:rPr>
        <w:t>BANCO DEPOSITÁRIO</w:t>
      </w:r>
      <w:r>
        <w:rPr>
          <w:rFonts w:ascii="Verdana" w:hAnsi="Verdana" w:cs="Tahoma"/>
          <w:sz w:val="20"/>
          <w:szCs w:val="20"/>
        </w:rPr>
        <w:t xml:space="preserve"> receber instruções de quaisquer das demais partes que, em sua opinião, estejam em conflito com quaisquer das disposições do presente </w:t>
      </w:r>
      <w:r>
        <w:rPr>
          <w:rFonts w:ascii="Verdana" w:hAnsi="Verdana" w:cs="Tahoma"/>
          <w:sz w:val="20"/>
          <w:szCs w:val="20"/>
        </w:rPr>
        <w:lastRenderedPageBreak/>
        <w:t xml:space="preserve">Contrato, o </w:t>
      </w:r>
      <w:r>
        <w:rPr>
          <w:rFonts w:ascii="Verdana" w:hAnsi="Verdana" w:cs="Tahoma"/>
          <w:b/>
          <w:sz w:val="20"/>
          <w:szCs w:val="20"/>
        </w:rPr>
        <w:t>BANCO DEPOSITÁRIO</w:t>
      </w:r>
      <w:r>
        <w:rPr>
          <w:rFonts w:ascii="Verdana" w:hAnsi="Verdana" w:cs="Tahoma"/>
          <w:sz w:val="20"/>
          <w:szCs w:val="20"/>
        </w:rPr>
        <w:t xml:space="preserve"> terá o direito de se abster de praticar qualquer ato, ressalvada a guarda de tais recursos e de quaisquer outros bens detidos por ele ao amparo do presente Contrato até que seja orientado de outra forma por documento escrito firmado pelas </w:t>
      </w:r>
      <w:r>
        <w:rPr>
          <w:rFonts w:ascii="Verdana" w:hAnsi="Verdana" w:cs="Tahoma"/>
          <w:b/>
          <w:sz w:val="20"/>
          <w:szCs w:val="20"/>
        </w:rPr>
        <w:t>CONTRATANTES</w:t>
      </w:r>
      <w:r>
        <w:rPr>
          <w:rFonts w:ascii="Verdana" w:hAnsi="Verdana" w:cs="Tahoma"/>
          <w:sz w:val="20"/>
          <w:szCs w:val="20"/>
        </w:rPr>
        <w:t xml:space="preserve"> e pela </w:t>
      </w:r>
      <w:r>
        <w:rPr>
          <w:rFonts w:ascii="Verdana" w:hAnsi="Verdana" w:cs="Tahoma"/>
          <w:b/>
          <w:sz w:val="20"/>
          <w:szCs w:val="20"/>
        </w:rPr>
        <w:t xml:space="preserve">INTERVENIENTE ANUENTE </w:t>
      </w:r>
      <w:r>
        <w:rPr>
          <w:rFonts w:ascii="Verdana" w:hAnsi="Verdana" w:cs="Tahoma"/>
          <w:sz w:val="20"/>
          <w:szCs w:val="20"/>
        </w:rPr>
        <w:t xml:space="preserve">ou por sentença definitiva ou ordem judicial de tribunal competente. Na ausência de tal orientação, o </w:t>
      </w:r>
      <w:r>
        <w:rPr>
          <w:rFonts w:ascii="Verdana" w:hAnsi="Verdana" w:cs="Tahoma"/>
          <w:b/>
          <w:sz w:val="20"/>
          <w:szCs w:val="20"/>
        </w:rPr>
        <w:t>BANCO DEPOSITÁRIO</w:t>
      </w:r>
      <w:r>
        <w:rPr>
          <w:rFonts w:ascii="Verdana" w:hAnsi="Verdana" w:cs="Tahoma"/>
          <w:sz w:val="20"/>
          <w:szCs w:val="20"/>
        </w:rPr>
        <w:t xml:space="preserve"> poderá renunciar sua condição, mediante aviso prévio de 10 (dez) dias às Partes. Os recursos existentes nas Contas de Depósito quando da renúncia do </w:t>
      </w:r>
      <w:r>
        <w:rPr>
          <w:rFonts w:ascii="Verdana" w:hAnsi="Verdana" w:cs="Tahoma"/>
          <w:b/>
          <w:sz w:val="20"/>
          <w:szCs w:val="20"/>
        </w:rPr>
        <w:t>BANCO DEPOSITÁRIO</w:t>
      </w:r>
      <w:r>
        <w:rPr>
          <w:rFonts w:ascii="Verdana" w:hAnsi="Verdana" w:cs="Tahoma"/>
          <w:sz w:val="20"/>
          <w:szCs w:val="20"/>
        </w:rPr>
        <w:t xml:space="preserve">, nos termos desta Cláusula 4.5., serão depositados em juízo em até 10 (dez) </w:t>
      </w:r>
      <w:r>
        <w:rPr>
          <w:rFonts w:ascii="Verdana" w:eastAsia="Times New Roman" w:hAnsi="Verdana" w:cs="Tahoma"/>
          <w:sz w:val="20"/>
          <w:szCs w:val="20"/>
        </w:rPr>
        <w:t>Dias Úteis</w:t>
      </w:r>
      <w:r>
        <w:rPr>
          <w:rFonts w:ascii="Verdana" w:hAnsi="Verdana" w:cs="Tahoma"/>
          <w:sz w:val="20"/>
          <w:szCs w:val="20"/>
        </w:rPr>
        <w:t>, a contar do encerramento do prazo do aviso prévio às demais partes.</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CLÁUSULA QUINTA – DA VIGÊNCIA E RESCISÃO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O presente Contrato terminará de pleno direito quando da extinção, resolução, término do Contrato Originador, o que ocorrer primeiro, ocasião em que o </w:t>
      </w:r>
      <w:r>
        <w:rPr>
          <w:rFonts w:ascii="Verdana" w:hAnsi="Verdana" w:cs="Tahoma"/>
          <w:b/>
          <w:sz w:val="20"/>
          <w:szCs w:val="20"/>
        </w:rPr>
        <w:t>BANCO DEPOSITÁRIO</w:t>
      </w:r>
      <w:r>
        <w:rPr>
          <w:rFonts w:ascii="Verdana" w:hAnsi="Verdana" w:cs="Tahoma"/>
          <w:sz w:val="20"/>
          <w:szCs w:val="20"/>
        </w:rPr>
        <w:t xml:space="preserve"> estará plenamente desobrigado nos termos deste Contrato e expressamente autorizado pelas </w:t>
      </w:r>
      <w:r>
        <w:rPr>
          <w:rFonts w:ascii="Verdana" w:hAnsi="Verdana" w:cs="Tahoma"/>
          <w:b/>
          <w:sz w:val="20"/>
          <w:szCs w:val="20"/>
        </w:rPr>
        <w:t xml:space="preserve">CONTRATANTES </w:t>
      </w:r>
      <w:r>
        <w:rPr>
          <w:rFonts w:ascii="Verdana" w:hAnsi="Verdana" w:cs="Tahoma"/>
          <w:sz w:val="20"/>
          <w:szCs w:val="20"/>
        </w:rPr>
        <w:t>a encerrar imediatamente as Contas de Depósito, sem necessidade de recebimento de qualquer notificação adicional nesse sentido.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5.2.</w:t>
      </w:r>
      <w:r>
        <w:rPr>
          <w:rFonts w:ascii="Verdana" w:hAnsi="Verdana" w:cs="Tahoma"/>
          <w:sz w:val="20"/>
          <w:szCs w:val="20"/>
        </w:rPr>
        <w:tab/>
        <w:t xml:space="preserve">No caso do disposto na Cláusula 5.1 acima, caso haja saldo nas Contas de Depósito, as </w:t>
      </w:r>
      <w:r>
        <w:rPr>
          <w:rFonts w:ascii="Verdana" w:hAnsi="Verdana" w:cs="Tahoma"/>
          <w:b/>
          <w:sz w:val="20"/>
          <w:szCs w:val="20"/>
        </w:rPr>
        <w:t xml:space="preserve">CONTRATANTES </w:t>
      </w:r>
      <w:r>
        <w:rPr>
          <w:rFonts w:ascii="Verdana" w:hAnsi="Verdana" w:cs="Tahoma"/>
          <w:sz w:val="20"/>
          <w:szCs w:val="20"/>
        </w:rPr>
        <w:t xml:space="preserve">e a </w:t>
      </w:r>
      <w:r>
        <w:rPr>
          <w:rFonts w:ascii="Verdana" w:hAnsi="Verdana" w:cs="Tahoma"/>
          <w:b/>
          <w:sz w:val="20"/>
          <w:szCs w:val="20"/>
        </w:rPr>
        <w:t>INTERVENIENTE ANUENTE</w:t>
      </w:r>
      <w:r>
        <w:rPr>
          <w:rFonts w:ascii="Verdana" w:hAnsi="Verdana" w:cs="Tahoma"/>
          <w:sz w:val="20"/>
          <w:szCs w:val="20"/>
        </w:rPr>
        <w:t xml:space="preserve"> desde já autorizam o </w:t>
      </w:r>
      <w:r>
        <w:rPr>
          <w:rFonts w:ascii="Verdana" w:hAnsi="Verdana" w:cs="Tahoma"/>
          <w:b/>
          <w:sz w:val="20"/>
          <w:szCs w:val="20"/>
        </w:rPr>
        <w:t>BANCO DEPOSITÁRIO</w:t>
      </w:r>
      <w:r>
        <w:rPr>
          <w:rFonts w:ascii="Verdana" w:hAnsi="Verdana" w:cs="Tahoma"/>
          <w:sz w:val="20"/>
          <w:szCs w:val="20"/>
        </w:rPr>
        <w:t xml:space="preserve"> a transferir tal saldo para as respectivas </w:t>
      </w:r>
      <w:r>
        <w:rPr>
          <w:rFonts w:ascii="Verdana" w:eastAsia="Times New Roman" w:hAnsi="Verdana" w:cs="Tahoma"/>
          <w:sz w:val="20"/>
          <w:szCs w:val="20"/>
        </w:rPr>
        <w:t>Contas Movimento</w:t>
      </w:r>
      <w:r>
        <w:rPr>
          <w:rFonts w:ascii="Verdana" w:hAnsi="Verdana" w:cs="Tahoma"/>
          <w:sz w:val="20"/>
          <w:szCs w:val="20"/>
        </w:rPr>
        <w:t xml:space="preserve"> indicadas na Cláusula 4.2.2. acima, devendo as Contas Vinculadas serem imediatamente encerradas após referida transferência.</w:t>
      </w:r>
    </w:p>
    <w:p>
      <w:pPr>
        <w:pStyle w:val="Corpodetexto2"/>
        <w:spacing w:after="0" w:line="300" w:lineRule="exact"/>
        <w:rPr>
          <w:rFonts w:ascii="Verdana" w:eastAsia="Times New Roman" w:hAnsi="Verdana" w:cs="Tahoma"/>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5.2.1.</w:t>
      </w:r>
      <w:r>
        <w:rPr>
          <w:rFonts w:ascii="Verdana" w:hAnsi="Verdana" w:cs="Tahoma"/>
          <w:sz w:val="20"/>
          <w:szCs w:val="20"/>
        </w:rPr>
        <w:tab/>
      </w:r>
      <w:r>
        <w:rPr>
          <w:rFonts w:ascii="Verdana" w:eastAsia="Times New Roman" w:hAnsi="Verdana" w:cs="Tahoma"/>
          <w:sz w:val="20"/>
          <w:szCs w:val="20"/>
        </w:rPr>
        <w:t xml:space="preserve">As </w:t>
      </w:r>
      <w:r>
        <w:rPr>
          <w:rFonts w:ascii="Verdana" w:eastAsia="Times New Roman" w:hAnsi="Verdana" w:cs="Tahoma"/>
          <w:b/>
          <w:sz w:val="20"/>
          <w:szCs w:val="20"/>
        </w:rPr>
        <w:t>CONTRATANTES</w:t>
      </w:r>
      <w:r>
        <w:rPr>
          <w:rFonts w:ascii="Verdana" w:eastAsia="Times New Roman" w:hAnsi="Verdana" w:cs="Tahoma"/>
          <w:sz w:val="20"/>
          <w:szCs w:val="20"/>
        </w:rPr>
        <w:t xml:space="preserve"> ou a </w:t>
      </w:r>
      <w:r>
        <w:rPr>
          <w:rFonts w:ascii="Verdana" w:eastAsia="Times New Roman" w:hAnsi="Verdana" w:cs="Tahoma"/>
          <w:b/>
          <w:sz w:val="20"/>
          <w:szCs w:val="20"/>
        </w:rPr>
        <w:t xml:space="preserve">INTERVENIENTE ANUENTE </w:t>
      </w:r>
      <w:r>
        <w:rPr>
          <w:rFonts w:ascii="Verdana" w:eastAsia="Times New Roman" w:hAnsi="Verdana" w:cs="Tahoma"/>
          <w:sz w:val="20"/>
          <w:szCs w:val="20"/>
        </w:rPr>
        <w:t xml:space="preserve">poderão, conforme o caso, solicitar a prorrogação do presente Contrato mediante envio de notificação prévia ao </w:t>
      </w:r>
      <w:r>
        <w:rPr>
          <w:rFonts w:ascii="Verdana" w:eastAsia="Times New Roman" w:hAnsi="Verdana" w:cs="Tahoma"/>
          <w:b/>
          <w:sz w:val="20"/>
          <w:szCs w:val="20"/>
        </w:rPr>
        <w:t>BANCO DEPOSITÁRIO</w:t>
      </w:r>
      <w:r>
        <w:rPr>
          <w:rFonts w:ascii="Verdana" w:eastAsia="Times New Roman" w:hAnsi="Verdana" w:cs="Tahoma"/>
          <w:sz w:val="20"/>
          <w:szCs w:val="20"/>
        </w:rPr>
        <w:t xml:space="preserve"> com, no mínimo, 30 (trinta) dias de antecedência, estritamente na forma do Anexo VI que integra o presente Contrato, devidamente assinada conjuntamente por representantes das </w:t>
      </w:r>
      <w:r>
        <w:rPr>
          <w:rFonts w:ascii="Verdana" w:eastAsia="Times New Roman" w:hAnsi="Verdana" w:cs="Tahoma"/>
          <w:b/>
          <w:sz w:val="20"/>
          <w:szCs w:val="20"/>
        </w:rPr>
        <w:t>CONTRATANTES</w:t>
      </w:r>
      <w:r>
        <w:rPr>
          <w:rFonts w:ascii="Verdana" w:eastAsia="Times New Roman" w:hAnsi="Verdana" w:cs="Tahoma"/>
          <w:sz w:val="20"/>
          <w:szCs w:val="20"/>
        </w:rPr>
        <w:t xml:space="preserve"> , identificados nos Anexos II a V, que integram o presente Contrato, de forma que tal prorrogação ficará sujeita à aprovação do </w:t>
      </w:r>
      <w:r>
        <w:rPr>
          <w:rFonts w:ascii="Verdana" w:eastAsia="Times New Roman" w:hAnsi="Verdana" w:cs="Tahoma"/>
          <w:b/>
          <w:sz w:val="20"/>
          <w:szCs w:val="20"/>
        </w:rPr>
        <w:t>BANCO DEPOSITÁRIO</w:t>
      </w:r>
      <w:r>
        <w:rPr>
          <w:rFonts w:ascii="Verdana" w:eastAsia="Times New Roman" w:hAnsi="Verdana" w:cs="Tahoma"/>
          <w:sz w:val="20"/>
          <w:szCs w:val="20"/>
        </w:rPr>
        <w:t xml:space="preserve">. </w:t>
      </w:r>
    </w:p>
    <w:p>
      <w:pPr>
        <w:pStyle w:val="Corpodetexto2"/>
        <w:spacing w:after="0" w:line="300" w:lineRule="exact"/>
        <w:rPr>
          <w:rFonts w:ascii="Verdana" w:eastAsia="Times New Roman" w:hAnsi="Verdana" w:cs="Tahoma"/>
          <w:b/>
          <w:sz w:val="20"/>
          <w:szCs w:val="20"/>
        </w:rPr>
      </w:pPr>
    </w:p>
    <w:p>
      <w:pPr>
        <w:pStyle w:val="Corpodetexto2"/>
        <w:tabs>
          <w:tab w:val="left" w:pos="851"/>
        </w:tabs>
        <w:spacing w:after="0" w:line="300" w:lineRule="exact"/>
        <w:rPr>
          <w:rFonts w:ascii="Verdana" w:eastAsia="Times New Roman" w:hAnsi="Verdana" w:cs="Tahoma"/>
          <w:b/>
          <w:sz w:val="20"/>
          <w:szCs w:val="20"/>
        </w:rPr>
      </w:pPr>
      <w:r>
        <w:rPr>
          <w:rFonts w:ascii="Verdana" w:eastAsia="Times New Roman" w:hAnsi="Verdana" w:cs="Tahoma"/>
          <w:sz w:val="20"/>
          <w:szCs w:val="20"/>
        </w:rPr>
        <w:t>5.2.2.</w:t>
      </w:r>
      <w:r>
        <w:rPr>
          <w:rFonts w:ascii="Verdana" w:hAnsi="Verdana" w:cs="Tahoma"/>
          <w:sz w:val="20"/>
          <w:szCs w:val="20"/>
        </w:rPr>
        <w:tab/>
      </w:r>
      <w:r>
        <w:rPr>
          <w:rFonts w:ascii="Verdana" w:eastAsia="Times New Roman" w:hAnsi="Verdana" w:cs="Tahoma"/>
          <w:sz w:val="20"/>
          <w:szCs w:val="20"/>
        </w:rPr>
        <w:t xml:space="preserve">Na hipótese de prorrogação do presente Contrato, a remuneração devida ao </w:t>
      </w:r>
      <w:r>
        <w:rPr>
          <w:rFonts w:ascii="Verdana" w:eastAsia="Times New Roman" w:hAnsi="Verdana" w:cs="Tahoma"/>
          <w:b/>
          <w:sz w:val="20"/>
          <w:szCs w:val="20"/>
        </w:rPr>
        <w:t>BANCO DEPOSITÁRIO</w:t>
      </w:r>
      <w:r>
        <w:rPr>
          <w:rFonts w:ascii="Verdana" w:eastAsia="Times New Roman" w:hAnsi="Verdana" w:cs="Tahoma"/>
          <w:sz w:val="20"/>
          <w:szCs w:val="20"/>
        </w:rPr>
        <w:t xml:space="preserve">, conforme previsto na Cláusula 6.1 abaixo, permanecerá válida e devida pelas </w:t>
      </w:r>
      <w:r>
        <w:rPr>
          <w:rFonts w:ascii="Verdana" w:eastAsia="Times New Roman" w:hAnsi="Verdana" w:cs="Tahoma"/>
          <w:b/>
          <w:sz w:val="20"/>
          <w:szCs w:val="20"/>
        </w:rPr>
        <w:t>CONTRATANTES</w:t>
      </w:r>
      <w:r>
        <w:rPr>
          <w:rFonts w:ascii="Verdana" w:eastAsia="Times New Roman" w:hAnsi="Verdana" w:cs="Tahoma"/>
          <w:sz w:val="20"/>
          <w:szCs w:val="20"/>
        </w:rPr>
        <w:t xml:space="preserve"> até o efetivo término do presente Contrato.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5.3.</w:t>
      </w:r>
      <w:r>
        <w:rPr>
          <w:rFonts w:ascii="Verdana" w:hAnsi="Verdana" w:cs="Tahoma"/>
          <w:sz w:val="20"/>
          <w:szCs w:val="20"/>
        </w:rPr>
        <w:tab/>
        <w:t xml:space="preserve">Independentemente do disposto acima, o </w:t>
      </w:r>
      <w:r>
        <w:rPr>
          <w:rFonts w:ascii="Verdana" w:hAnsi="Verdana" w:cs="Tahoma"/>
          <w:b/>
          <w:sz w:val="20"/>
          <w:szCs w:val="20"/>
        </w:rPr>
        <w:t>BANCO DEPOSITÁRIO</w:t>
      </w:r>
      <w:r>
        <w:rPr>
          <w:rFonts w:ascii="Verdana" w:hAnsi="Verdana" w:cs="Tahoma"/>
          <w:sz w:val="20"/>
          <w:szCs w:val="20"/>
        </w:rPr>
        <w:t xml:space="preserve"> poderá, mediante aprovação dos Debenturistas, representados pela </w:t>
      </w:r>
      <w:r>
        <w:rPr>
          <w:rFonts w:ascii="Verdana" w:hAnsi="Verdana" w:cs="Tahoma"/>
          <w:b/>
          <w:sz w:val="20"/>
          <w:szCs w:val="20"/>
        </w:rPr>
        <w:t>INTERVENIENTE ANUENTE</w:t>
      </w:r>
      <w:r>
        <w:rPr>
          <w:rFonts w:ascii="Verdana" w:hAnsi="Verdana" w:cs="Tahoma"/>
          <w:sz w:val="20"/>
          <w:szCs w:val="20"/>
        </w:rPr>
        <w:t xml:space="preserve">, rescindir o presente Contrato mediante envio de notificação, por escrito, às demais partes com prazo mínimo de 30 (trinta) dias de antecedência. Nesta hipótese, as </w:t>
      </w:r>
      <w:r>
        <w:rPr>
          <w:rFonts w:ascii="Verdana" w:hAnsi="Verdana" w:cs="Tahoma"/>
          <w:b/>
          <w:sz w:val="20"/>
          <w:szCs w:val="20"/>
        </w:rPr>
        <w:t>CONTRATANTES</w:t>
      </w:r>
      <w:r>
        <w:rPr>
          <w:rFonts w:ascii="Verdana" w:hAnsi="Verdana" w:cs="Tahoma"/>
          <w:sz w:val="20"/>
          <w:szCs w:val="20"/>
        </w:rPr>
        <w:t xml:space="preserve"> deverão informar o </w:t>
      </w:r>
      <w:r>
        <w:rPr>
          <w:rFonts w:ascii="Verdana" w:hAnsi="Verdana" w:cs="Tahoma"/>
          <w:b/>
          <w:sz w:val="20"/>
          <w:szCs w:val="20"/>
        </w:rPr>
        <w:t>BANCO DEPOSITÁRIO</w:t>
      </w:r>
      <w:r>
        <w:rPr>
          <w:rFonts w:ascii="Verdana" w:hAnsi="Verdana" w:cs="Tahoma"/>
          <w:sz w:val="20"/>
          <w:szCs w:val="20"/>
        </w:rPr>
        <w:t>, dentro do prazo estabelecido nesta Cláusula, os dados da nova instituição financeira que ficará responsável pelos recursos existentes na Contas Vinculadas.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5.3.1.</w:t>
      </w:r>
      <w:r>
        <w:rPr>
          <w:rFonts w:ascii="Verdana" w:hAnsi="Verdana" w:cs="Tahoma"/>
          <w:sz w:val="20"/>
          <w:szCs w:val="20"/>
        </w:rPr>
        <w:tab/>
        <w:t xml:space="preserve">Caso as </w:t>
      </w:r>
      <w:r>
        <w:rPr>
          <w:rFonts w:ascii="Verdana" w:hAnsi="Verdana" w:cs="Tahoma"/>
          <w:b/>
          <w:sz w:val="20"/>
          <w:szCs w:val="20"/>
        </w:rPr>
        <w:t>CONTRATANTES</w:t>
      </w:r>
      <w:r>
        <w:rPr>
          <w:rFonts w:ascii="Verdana" w:hAnsi="Verdana" w:cs="Tahoma"/>
          <w:sz w:val="20"/>
          <w:szCs w:val="20"/>
        </w:rPr>
        <w:t xml:space="preserve"> não instruam o </w:t>
      </w:r>
      <w:r>
        <w:rPr>
          <w:rFonts w:ascii="Verdana" w:hAnsi="Verdana" w:cs="Tahoma"/>
          <w:b/>
          <w:sz w:val="20"/>
          <w:szCs w:val="20"/>
        </w:rPr>
        <w:t>BANCO DEPOSITÁRIO</w:t>
      </w:r>
      <w:r>
        <w:rPr>
          <w:rFonts w:ascii="Verdana" w:hAnsi="Verdana" w:cs="Tahoma"/>
          <w:sz w:val="20"/>
          <w:szCs w:val="20"/>
        </w:rPr>
        <w:t xml:space="preserve">, no prazo previsto na Cláusula 5.3 acima, o </w:t>
      </w:r>
      <w:r>
        <w:rPr>
          <w:rFonts w:ascii="Verdana" w:hAnsi="Verdana" w:cs="Tahoma"/>
          <w:b/>
          <w:sz w:val="20"/>
          <w:szCs w:val="20"/>
        </w:rPr>
        <w:t>BANCO DEPOSITÁRIO</w:t>
      </w:r>
      <w:r>
        <w:rPr>
          <w:rFonts w:ascii="Verdana" w:hAnsi="Verdana" w:cs="Tahoma"/>
          <w:sz w:val="20"/>
          <w:szCs w:val="20"/>
        </w:rPr>
        <w:t xml:space="preserve"> poderá depositar os recursos disponíveis nas Contas de Depósito em juízo em até 10 (dez) </w:t>
      </w:r>
      <w:r>
        <w:rPr>
          <w:rFonts w:ascii="Verdana" w:eastAsia="Times New Roman" w:hAnsi="Verdana" w:cs="Tahoma"/>
          <w:sz w:val="20"/>
          <w:szCs w:val="20"/>
        </w:rPr>
        <w:t>Dias Úteis</w:t>
      </w:r>
      <w:r>
        <w:rPr>
          <w:rFonts w:ascii="Verdana" w:hAnsi="Verdana" w:cs="Tahoma"/>
          <w:sz w:val="20"/>
          <w:szCs w:val="20"/>
        </w:rPr>
        <w:t xml:space="preserve"> contados do encerramento de referido prazo.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5.4.</w:t>
      </w:r>
      <w:r>
        <w:rPr>
          <w:rFonts w:ascii="Verdana" w:hAnsi="Verdana" w:cs="Tahoma"/>
          <w:sz w:val="20"/>
          <w:szCs w:val="20"/>
        </w:rPr>
        <w:tab/>
        <w:t xml:space="preserve">Além das hipóteses previstas em lei, o presente Contrato poderá ser rescindido de imediato e sem qualquer aviso, nas seguintes hipóteses: (i) se quaisquer das Partes entrar em estado de falência, insolvência, tiver deferida a sua recuperação judicial ou iniciar procedimentos de recuperação extrajudicial; e (ii) se qualquer das Partes deixar de cumprir as obrigações previstas nas Cláusulas 2.3 e 12.5. deste Contrato.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b/>
          <w:sz w:val="20"/>
          <w:szCs w:val="20"/>
        </w:rPr>
        <w:t xml:space="preserve">CLÁUSULA SEXTA – DA REMUNERAÇÃO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6.1.</w:t>
      </w:r>
      <w:r>
        <w:rPr>
          <w:rFonts w:ascii="Verdana" w:hAnsi="Verdana" w:cs="Tahoma"/>
          <w:sz w:val="20"/>
          <w:szCs w:val="20"/>
        </w:rPr>
        <w:tab/>
        <w:t xml:space="preserve">Em função do desempenho do </w:t>
      </w:r>
      <w:r>
        <w:rPr>
          <w:rFonts w:ascii="Verdana" w:hAnsi="Verdana" w:cs="Tahoma"/>
          <w:b/>
          <w:sz w:val="20"/>
          <w:szCs w:val="20"/>
        </w:rPr>
        <w:t>BANCO DEPOSITÁRIO</w:t>
      </w:r>
      <w:r>
        <w:rPr>
          <w:rFonts w:ascii="Verdana" w:hAnsi="Verdana" w:cs="Tahoma"/>
          <w:sz w:val="20"/>
          <w:szCs w:val="20"/>
        </w:rPr>
        <w:t xml:space="preserve"> das funções previstas neste Contrato, as </w:t>
      </w:r>
      <w:r>
        <w:rPr>
          <w:rFonts w:ascii="Verdana" w:hAnsi="Verdana" w:cs="Tahoma"/>
          <w:b/>
          <w:sz w:val="20"/>
          <w:szCs w:val="20"/>
        </w:rPr>
        <w:t>CONTRATANTES</w:t>
      </w:r>
      <w:r>
        <w:rPr>
          <w:rFonts w:ascii="Verdana" w:hAnsi="Verdana" w:cs="Tahoma"/>
          <w:sz w:val="20"/>
          <w:szCs w:val="20"/>
        </w:rPr>
        <w:t xml:space="preserve"> concordam que o </w:t>
      </w:r>
      <w:r>
        <w:rPr>
          <w:rFonts w:ascii="Verdana" w:hAnsi="Verdana" w:cs="Tahoma"/>
          <w:b/>
          <w:sz w:val="20"/>
          <w:szCs w:val="20"/>
        </w:rPr>
        <w:t>BANCO DEPOSITÁRIO</w:t>
      </w:r>
      <w:r>
        <w:rPr>
          <w:rFonts w:ascii="Verdana" w:hAnsi="Verdana" w:cs="Tahoma"/>
          <w:sz w:val="20"/>
          <w:szCs w:val="20"/>
        </w:rPr>
        <w:t xml:space="preserve"> terá direito a receber a taxa de estruturação no valor único de R$ 10.000,00 (dez mil reais) (“</w:t>
      </w:r>
      <w:r>
        <w:rPr>
          <w:rFonts w:ascii="Verdana" w:hAnsi="Verdana" w:cs="Tahoma"/>
          <w:b/>
          <w:sz w:val="20"/>
          <w:szCs w:val="20"/>
        </w:rPr>
        <w:t>Taxa de Estruturação</w:t>
      </w:r>
      <w:r>
        <w:rPr>
          <w:rFonts w:ascii="Verdana" w:hAnsi="Verdana" w:cs="Tahoma"/>
          <w:sz w:val="20"/>
          <w:szCs w:val="20"/>
        </w:rPr>
        <w:t>”), pagos em até 03 dias após assinatura do presente Contrato, bem como a taxa mensal de R$ 3.000,00 (três mil reais) (“</w:t>
      </w:r>
      <w:r>
        <w:rPr>
          <w:rFonts w:ascii="Verdana" w:hAnsi="Verdana" w:cs="Tahoma"/>
          <w:b/>
          <w:sz w:val="20"/>
          <w:szCs w:val="20"/>
        </w:rPr>
        <w:t>Taxa Mensal</w:t>
      </w:r>
      <w:r>
        <w:rPr>
          <w:rFonts w:ascii="Verdana" w:hAnsi="Verdana" w:cs="Tahoma"/>
          <w:sz w:val="20"/>
          <w:szCs w:val="20"/>
        </w:rPr>
        <w:t xml:space="preserve">”), por cada Conta de Depósito, que será debitada mensalmente das contas correntes de livre movimento indicadas abaixo, até o 5º (quinto) Dia Útil de cada mês, corrigidos anualmente, a contar da assinatura do presente Contrato, pelo IPCA ou pelo índice que venha a substituí-lo, remuneração esta relativa aos serviços prestados no mês anterior, até o término deste Contrato.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6.1.1. A Taxa de Estruturação e a Taxa Mensal serão pagas, observadas as condições descritas na Cláusula 6.1 acima, mediante débito nas contas correntes de livre movimento nºs (i) 13000762-7, agência 3706; (ii) nº 13007361-1, agência 3412; e (iii) nº 13007354- 9, agência 3412, no </w:t>
      </w:r>
      <w:r>
        <w:rPr>
          <w:rFonts w:ascii="Verdana" w:hAnsi="Verdana" w:cs="Tahoma"/>
          <w:b/>
          <w:sz w:val="20"/>
          <w:szCs w:val="20"/>
        </w:rPr>
        <w:t>BANCO DEPOSITÁRIO</w:t>
      </w:r>
      <w:r>
        <w:rPr>
          <w:rFonts w:ascii="Verdana" w:hAnsi="Verdana" w:cs="Tahoma"/>
          <w:sz w:val="20"/>
          <w:szCs w:val="20"/>
        </w:rPr>
        <w:t xml:space="preserve">, de titularidade da </w:t>
      </w:r>
      <w:r>
        <w:rPr>
          <w:rFonts w:ascii="Verdana" w:hAnsi="Verdana" w:cs="Tahoma"/>
          <w:b/>
          <w:sz w:val="20"/>
          <w:szCs w:val="20"/>
        </w:rPr>
        <w:t>ELETROMIDIA</w:t>
      </w:r>
      <w:r>
        <w:rPr>
          <w:rFonts w:ascii="Verdana" w:hAnsi="Verdana" w:cs="Tahoma"/>
          <w:sz w:val="20"/>
          <w:szCs w:val="20"/>
        </w:rPr>
        <w:t xml:space="preserve">, da </w:t>
      </w:r>
      <w:r>
        <w:rPr>
          <w:rFonts w:ascii="Verdana" w:hAnsi="Verdana" w:cs="Tahoma"/>
          <w:b/>
          <w:sz w:val="20"/>
          <w:szCs w:val="20"/>
        </w:rPr>
        <w:t>TV MINUTO</w:t>
      </w:r>
      <w:r>
        <w:rPr>
          <w:rFonts w:ascii="Verdana" w:hAnsi="Verdana" w:cs="Tahoma"/>
          <w:sz w:val="20"/>
          <w:szCs w:val="20"/>
        </w:rPr>
        <w:t xml:space="preserve"> e da </w:t>
      </w:r>
      <w:r>
        <w:rPr>
          <w:rFonts w:ascii="Verdana" w:hAnsi="Verdana" w:cs="Tahoma"/>
          <w:b/>
          <w:sz w:val="20"/>
          <w:szCs w:val="20"/>
        </w:rPr>
        <w:t>DMS</w:t>
      </w:r>
      <w:r>
        <w:rPr>
          <w:rFonts w:ascii="Verdana" w:hAnsi="Verdana" w:cs="Tahoma"/>
          <w:sz w:val="20"/>
          <w:szCs w:val="20"/>
        </w:rPr>
        <w:t>, respectivamente (“</w:t>
      </w:r>
      <w:r>
        <w:rPr>
          <w:rFonts w:ascii="Verdana" w:hAnsi="Verdana" w:cs="Tahoma"/>
          <w:b/>
          <w:sz w:val="20"/>
          <w:szCs w:val="20"/>
        </w:rPr>
        <w:t>Contas Pagamento de Taxa</w:t>
      </w:r>
      <w:r>
        <w:rPr>
          <w:rFonts w:ascii="Verdana" w:hAnsi="Verdana" w:cs="Tahoma"/>
          <w:sz w:val="20"/>
          <w:szCs w:val="20"/>
        </w:rPr>
        <w:t xml:space="preserve">”), as quais autorizam, a partir da assinatura do presente Contrato, de forma irrevogável e irretratável, o </w:t>
      </w:r>
      <w:r>
        <w:rPr>
          <w:rFonts w:ascii="Verdana" w:hAnsi="Verdana" w:cs="Tahoma"/>
          <w:b/>
          <w:sz w:val="20"/>
          <w:szCs w:val="20"/>
        </w:rPr>
        <w:t>BANCO DEPOSITÁRIO</w:t>
      </w:r>
      <w:r>
        <w:rPr>
          <w:rFonts w:ascii="Verdana" w:hAnsi="Verdana" w:cs="Tahoma"/>
          <w:sz w:val="20"/>
          <w:szCs w:val="20"/>
        </w:rPr>
        <w:t xml:space="preserve"> a operacionalizar tais débitos.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6.1.2.</w:t>
      </w:r>
      <w:r>
        <w:rPr>
          <w:rFonts w:ascii="Verdana" w:hAnsi="Verdana" w:cs="Tahoma"/>
          <w:sz w:val="20"/>
          <w:szCs w:val="20"/>
        </w:rPr>
        <w:tab/>
        <w:t xml:space="preserve">A Taxa Mensal será devida a partir do primeiro mês subsequente a assinatura deste Contrato de Depósito, independentemente do início das movimentações e/ou depósitos nas Contas de Depósito, e será devida ao </w:t>
      </w:r>
      <w:r>
        <w:rPr>
          <w:rFonts w:ascii="Verdana" w:hAnsi="Verdana" w:cs="Tahoma"/>
          <w:b/>
          <w:sz w:val="20"/>
          <w:szCs w:val="20"/>
        </w:rPr>
        <w:t>BANCO DEPOSITÁRIO</w:t>
      </w:r>
      <w:r>
        <w:rPr>
          <w:rFonts w:ascii="Verdana" w:hAnsi="Verdana" w:cs="Tahoma"/>
          <w:sz w:val="20"/>
          <w:szCs w:val="20"/>
        </w:rPr>
        <w:t xml:space="preserve"> pelo período mínimo de 12 (doze) meses (“</w:t>
      </w:r>
      <w:r>
        <w:rPr>
          <w:rFonts w:ascii="Verdana" w:hAnsi="Verdana" w:cs="Tahoma"/>
          <w:b/>
          <w:sz w:val="20"/>
          <w:szCs w:val="20"/>
        </w:rPr>
        <w:t>Valor Mínimo</w:t>
      </w:r>
      <w:r>
        <w:rPr>
          <w:rFonts w:ascii="Verdana" w:hAnsi="Verdana" w:cs="Tahoma"/>
          <w:sz w:val="20"/>
          <w:szCs w:val="20"/>
        </w:rPr>
        <w:t xml:space="preserve">”), independente se a operação objeto deste Contrato tenha duração inferior a 12 (doze) meses.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6.1.3.</w:t>
      </w:r>
      <w:r>
        <w:rPr>
          <w:rFonts w:ascii="Verdana" w:hAnsi="Verdana" w:cs="Tahoma"/>
          <w:sz w:val="20"/>
          <w:szCs w:val="20"/>
        </w:rPr>
        <w:tab/>
        <w:t xml:space="preserve">Na hipótese de término do Contrato em período inferior a 12 (doze) meses, será devido ao </w:t>
      </w:r>
      <w:r>
        <w:rPr>
          <w:rFonts w:ascii="Verdana" w:hAnsi="Verdana" w:cs="Tahoma"/>
          <w:b/>
          <w:sz w:val="20"/>
          <w:szCs w:val="20"/>
        </w:rPr>
        <w:t>BANCO DEPOSITÁRIO</w:t>
      </w:r>
      <w:r>
        <w:rPr>
          <w:rFonts w:ascii="Verdana" w:hAnsi="Verdana" w:cs="Tahoma"/>
          <w:sz w:val="20"/>
          <w:szCs w:val="20"/>
        </w:rPr>
        <w:t xml:space="preserve"> a diferença equivalente a Taxa Mensal já paga e o Valor Mínimo.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6.2.</w:t>
      </w:r>
      <w:r>
        <w:rPr>
          <w:rFonts w:ascii="Verdana" w:hAnsi="Verdana" w:cs="Tahoma"/>
          <w:sz w:val="20"/>
          <w:szCs w:val="20"/>
        </w:rPr>
        <w:tab/>
        <w:t xml:space="preserve">Na ocorrência de término do presente Contrato fora de um período completo de cobrança da Taxa Mensal, será devida ao </w:t>
      </w:r>
      <w:r>
        <w:rPr>
          <w:rFonts w:ascii="Verdana" w:hAnsi="Verdana" w:cs="Tahoma"/>
          <w:b/>
          <w:sz w:val="20"/>
          <w:szCs w:val="20"/>
        </w:rPr>
        <w:t>BANCO DEPOSITÁRIO</w:t>
      </w:r>
      <w:r>
        <w:rPr>
          <w:rFonts w:ascii="Verdana" w:hAnsi="Verdana" w:cs="Tahoma"/>
          <w:sz w:val="20"/>
          <w:szCs w:val="20"/>
        </w:rPr>
        <w:t xml:space="preserve"> o valor da referida taxa, </w:t>
      </w:r>
      <w:r>
        <w:rPr>
          <w:rFonts w:ascii="Verdana" w:hAnsi="Verdana" w:cs="Tahoma"/>
          <w:sz w:val="20"/>
          <w:szCs w:val="20"/>
        </w:rPr>
        <w:lastRenderedPageBreak/>
        <w:t xml:space="preserve">calculado de forma </w:t>
      </w:r>
      <w:r>
        <w:rPr>
          <w:rFonts w:ascii="Verdana" w:hAnsi="Verdana" w:cs="Tahoma"/>
          <w:i/>
          <w:sz w:val="20"/>
          <w:szCs w:val="20"/>
        </w:rPr>
        <w:t>pro-rata</w:t>
      </w:r>
      <w:r>
        <w:rPr>
          <w:rFonts w:ascii="Verdana" w:hAnsi="Verdana" w:cs="Tahoma"/>
          <w:sz w:val="20"/>
          <w:szCs w:val="20"/>
        </w:rPr>
        <w:t xml:space="preserve"> pelos serviços prestados, salvo se o presente Contrato for rescindido pelo </w:t>
      </w:r>
      <w:r>
        <w:rPr>
          <w:rFonts w:ascii="Verdana" w:hAnsi="Verdana" w:cs="Tahoma"/>
          <w:b/>
          <w:sz w:val="20"/>
          <w:szCs w:val="20"/>
        </w:rPr>
        <w:t>BANCO DEPOSITÁRIO</w:t>
      </w:r>
      <w:r>
        <w:rPr>
          <w:rFonts w:ascii="Verdana" w:hAnsi="Verdana" w:cs="Tahoma"/>
          <w:sz w:val="20"/>
          <w:szCs w:val="20"/>
        </w:rPr>
        <w:t xml:space="preserve">, na forma da Cláusula 5.3 acima.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6.3.</w:t>
      </w:r>
      <w:r>
        <w:rPr>
          <w:rFonts w:ascii="Verdana" w:hAnsi="Verdana" w:cs="Tahoma"/>
          <w:sz w:val="20"/>
          <w:szCs w:val="20"/>
        </w:rPr>
        <w:tab/>
        <w:t xml:space="preserve">Caso não haja saldo na Conta Pagamento de Taxa quando do débito da Taxa de Estruturação, Taxa Mensal e/ou Taxa de Aditivo, nos termos acima descritos, fica o </w:t>
      </w:r>
      <w:r>
        <w:rPr>
          <w:rFonts w:ascii="Verdana" w:hAnsi="Verdana" w:cs="Tahoma"/>
          <w:b/>
          <w:sz w:val="20"/>
          <w:szCs w:val="20"/>
        </w:rPr>
        <w:t>BANCO DEPOSITÁRIO</w:t>
      </w:r>
      <w:r>
        <w:rPr>
          <w:rFonts w:ascii="Verdana" w:hAnsi="Verdana" w:cs="Tahoma"/>
          <w:sz w:val="20"/>
          <w:szCs w:val="20"/>
        </w:rPr>
        <w:t xml:space="preserve"> autorizado a: (i) primeiramente, realizar o resgate das aplicações efetuadas com os recursos depositados nas Contas de Depósito em montante necessário para fazer frente ao pagamento da Taxa de Estruturação e/ou da Taxa Mensal; ou (ii) sacar, resgatar, liquidar ou reter recursos que as </w:t>
      </w:r>
      <w:r>
        <w:rPr>
          <w:rFonts w:ascii="Verdana" w:hAnsi="Verdana" w:cs="Tahoma"/>
          <w:b/>
          <w:sz w:val="20"/>
          <w:szCs w:val="20"/>
        </w:rPr>
        <w:t>CONTRATANTES</w:t>
      </w:r>
      <w:r>
        <w:rPr>
          <w:rFonts w:ascii="Verdana" w:hAnsi="Verdana" w:cs="Tahoma"/>
          <w:sz w:val="20"/>
          <w:szCs w:val="20"/>
        </w:rPr>
        <w:t xml:space="preserve"> mantiverem investidos e/ou depositados junto ao </w:t>
      </w:r>
      <w:r>
        <w:rPr>
          <w:rFonts w:ascii="Verdana" w:hAnsi="Verdana" w:cs="Tahoma"/>
          <w:b/>
          <w:sz w:val="20"/>
          <w:szCs w:val="20"/>
        </w:rPr>
        <w:t>BANCO DEPOSITÁRIO</w:t>
      </w:r>
      <w:r>
        <w:rPr>
          <w:rFonts w:ascii="Verdana" w:hAnsi="Verdana" w:cs="Tahoma"/>
          <w:sz w:val="20"/>
          <w:szCs w:val="20"/>
        </w:rPr>
        <w:t xml:space="preserve">, constante ou não de conta corrente, visando efetuar o pagamento da remuneração do </w:t>
      </w:r>
      <w:r>
        <w:rPr>
          <w:rFonts w:ascii="Verdana" w:hAnsi="Verdana" w:cs="Tahoma"/>
          <w:b/>
          <w:sz w:val="20"/>
          <w:szCs w:val="20"/>
        </w:rPr>
        <w:t>BANCO DEPOSITÁRIO</w:t>
      </w:r>
      <w:r>
        <w:rPr>
          <w:rFonts w:ascii="Verdana" w:hAnsi="Verdana" w:cs="Tahoma"/>
          <w:sz w:val="20"/>
          <w:szCs w:val="20"/>
        </w:rPr>
        <w:t xml:space="preserve"> em razão da prestação dos serviços objeto deste Contrato. [</w:t>
      </w:r>
      <w:r>
        <w:rPr>
          <w:rFonts w:ascii="Verdana" w:hAnsi="Verdana" w:cs="Tahoma"/>
          <w:sz w:val="20"/>
          <w:szCs w:val="20"/>
          <w:highlight w:val="yellow"/>
        </w:rPr>
        <w:t>Nota Pavarini: o saldo disponíveis nas Contas Depósitos fazem parte da garantia da operação e somente poderão ser acessados mediante autorização dos Debenturistas.</w:t>
      </w:r>
      <w:r>
        <w:rPr>
          <w:rFonts w:ascii="Verdana" w:hAnsi="Verdana" w:cs="Tahoma"/>
          <w:sz w:val="20"/>
          <w:szCs w:val="20"/>
        </w:rPr>
        <w:t>] [</w:t>
      </w:r>
      <w:r>
        <w:rPr>
          <w:rFonts w:ascii="Verdana" w:hAnsi="Verdana" w:cs="Tahoma"/>
          <w:sz w:val="20"/>
          <w:szCs w:val="20"/>
          <w:highlight w:val="yellow"/>
        </w:rPr>
        <w:t>Nota PNA: As contas pagamentos são as contas livre movimento  e não as Contas de Depósito]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6.3.1. Para fins do disposto no item (ii) da Cláusula 6.3. acima, o </w:t>
      </w:r>
      <w:r>
        <w:rPr>
          <w:rFonts w:ascii="Verdana" w:hAnsi="Verdana" w:cs="Tahoma"/>
          <w:b/>
          <w:sz w:val="20"/>
          <w:szCs w:val="20"/>
        </w:rPr>
        <w:t>BANCO DEPOSITÁRIO</w:t>
      </w:r>
      <w:r>
        <w:rPr>
          <w:rFonts w:ascii="Verdana" w:hAnsi="Verdana" w:cs="Tahoma"/>
          <w:sz w:val="20"/>
          <w:szCs w:val="20"/>
        </w:rPr>
        <w:t xml:space="preserve">, por meio deste Contrato, é irrevogavelmente nomeado, consoante o artigo 684 do Código Civil Brasileiro, como bastante procurador, com plenos poderes e autoridade para agir em nome das </w:t>
      </w:r>
      <w:r>
        <w:rPr>
          <w:rFonts w:ascii="Verdana" w:hAnsi="Verdana" w:cs="Tahoma"/>
          <w:b/>
          <w:sz w:val="20"/>
          <w:szCs w:val="20"/>
        </w:rPr>
        <w:t>CONTRATANTES</w:t>
      </w:r>
      <w:r>
        <w:rPr>
          <w:rFonts w:ascii="Verdana" w:hAnsi="Verdana" w:cs="Tahoma"/>
          <w:sz w:val="20"/>
          <w:szCs w:val="20"/>
        </w:rPr>
        <w:t xml:space="preserve"> na mais ampla medida permitida na legislação brasileira, sendo que os poderes outorgados de acordo com esta Cláusula permanecerão válidos durante o prazo de vigência deste Contrato, o qual permanecerá válido até a total quitação das obrigações assumidas pela Partes. </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CLÁUSULA SÉTIMA – DA EFICÁCIA DO CONTRATO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7.1.</w:t>
      </w:r>
      <w:r>
        <w:rPr>
          <w:rFonts w:ascii="Verdana" w:hAnsi="Verdana" w:cs="Tahoma"/>
          <w:sz w:val="20"/>
          <w:szCs w:val="20"/>
        </w:rPr>
        <w:tab/>
        <w:t>Se qualquer disposição do presente Contrato for considerada ilegal, inválida ou inexequível, as disposições remanescentes permanecerão em pleno vigor e efeito.</w:t>
      </w:r>
    </w:p>
    <w:p>
      <w:pPr>
        <w:spacing w:after="0" w:line="300" w:lineRule="exact"/>
        <w:jc w:val="both"/>
        <w:rPr>
          <w:rFonts w:ascii="Verdana" w:hAnsi="Verdana" w:cs="Tahoma"/>
          <w:sz w:val="20"/>
          <w:szCs w:val="20"/>
        </w:rPr>
      </w:pPr>
    </w:p>
    <w:p>
      <w:pPr>
        <w:spacing w:after="0" w:line="300" w:lineRule="exact"/>
        <w:jc w:val="both"/>
        <w:rPr>
          <w:rFonts w:ascii="Verdana" w:hAnsi="Verdana" w:cs="Tahoma"/>
          <w:b/>
          <w:sz w:val="20"/>
          <w:szCs w:val="20"/>
        </w:rPr>
      </w:pPr>
      <w:r>
        <w:rPr>
          <w:rFonts w:ascii="Verdana" w:hAnsi="Verdana" w:cs="Tahoma"/>
          <w:b/>
          <w:sz w:val="20"/>
          <w:szCs w:val="20"/>
        </w:rPr>
        <w:t>CLÁUSULA OITAVA – DA CESSÃO E ALTERAÇÃO DO CONTRATO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8.1.</w:t>
      </w:r>
      <w:r>
        <w:rPr>
          <w:rFonts w:ascii="Verdana" w:hAnsi="Verdana" w:cs="Tahoma"/>
          <w:sz w:val="20"/>
          <w:szCs w:val="20"/>
        </w:rPr>
        <w:tab/>
        <w:t>O presente Contrato obriga as Partes, seus herdeiros e sucessores a qualquer título, sendo celebrado em caráter irrevogável e irretratável.</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8.2.</w:t>
      </w:r>
      <w:r>
        <w:rPr>
          <w:rFonts w:ascii="Verdana" w:hAnsi="Verdana" w:cs="Tahoma"/>
          <w:sz w:val="20"/>
          <w:szCs w:val="20"/>
        </w:rPr>
        <w:tab/>
        <w:t xml:space="preserve">Qualquer alteração do presente Contrato somente poderá ser realizada mediante instrumento escrito assinado por todas as Partes.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8.3.</w:t>
      </w:r>
      <w:r>
        <w:rPr>
          <w:rFonts w:ascii="Verdana" w:hAnsi="Verdana" w:cs="Tahoma"/>
          <w:sz w:val="20"/>
          <w:szCs w:val="20"/>
        </w:rPr>
        <w:tab/>
        <w:t xml:space="preserve">O </w:t>
      </w:r>
      <w:r>
        <w:rPr>
          <w:rFonts w:ascii="Verdana" w:hAnsi="Verdana" w:cs="Tahoma"/>
          <w:b/>
          <w:sz w:val="20"/>
          <w:szCs w:val="20"/>
        </w:rPr>
        <w:t>BANCO DEPOSITÁRIO</w:t>
      </w:r>
      <w:r>
        <w:rPr>
          <w:rFonts w:ascii="Verdana" w:hAnsi="Verdana" w:cs="Tahoma"/>
          <w:sz w:val="20"/>
          <w:szCs w:val="20"/>
        </w:rPr>
        <w:t xml:space="preserve"> poderá ceder ou transferir às sociedades pertencentes ao Conglomerado Econômico Financeiro Santander as obrigações decorrentes deste Contrato, total ou parcialmente, independentemente de prévia consulta e/ou de anuência das </w:t>
      </w:r>
      <w:r>
        <w:rPr>
          <w:rFonts w:ascii="Verdana" w:hAnsi="Verdana" w:cs="Tahoma"/>
          <w:b/>
          <w:sz w:val="20"/>
          <w:szCs w:val="20"/>
        </w:rPr>
        <w:t>CONTRATANTES</w:t>
      </w:r>
      <w:r>
        <w:rPr>
          <w:rFonts w:ascii="Verdana" w:hAnsi="Verdana" w:cs="Tahoma"/>
          <w:sz w:val="20"/>
          <w:szCs w:val="20"/>
        </w:rPr>
        <w:t xml:space="preserve">, nos termos da legislação aplicável e desde que devidamente informado com antecedência às demais Partes deste Contrato.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8.4.</w:t>
      </w:r>
      <w:r>
        <w:rPr>
          <w:rFonts w:ascii="Verdana" w:hAnsi="Verdana" w:cs="Tahoma"/>
          <w:sz w:val="20"/>
          <w:szCs w:val="20"/>
        </w:rPr>
        <w:tab/>
        <w:t xml:space="preserve">Fica vedada a cessão de quais direitos e obrigações decorrentes do presente Contrato pelas </w:t>
      </w:r>
      <w:r>
        <w:rPr>
          <w:rFonts w:ascii="Verdana" w:hAnsi="Verdana" w:cs="Tahoma"/>
          <w:b/>
          <w:sz w:val="20"/>
          <w:szCs w:val="20"/>
        </w:rPr>
        <w:t xml:space="preserve">CONTRATANTES </w:t>
      </w:r>
      <w:r>
        <w:rPr>
          <w:rFonts w:ascii="Verdana" w:hAnsi="Verdana" w:cs="Tahoma"/>
          <w:sz w:val="20"/>
          <w:szCs w:val="20"/>
        </w:rPr>
        <w:t xml:space="preserve">e pela </w:t>
      </w:r>
      <w:r>
        <w:rPr>
          <w:rFonts w:ascii="Verdana" w:hAnsi="Verdana" w:cs="Tahoma"/>
          <w:b/>
          <w:sz w:val="20"/>
          <w:szCs w:val="20"/>
        </w:rPr>
        <w:t xml:space="preserve">INTERVENIENTE ANUENTE </w:t>
      </w:r>
      <w:r>
        <w:rPr>
          <w:rFonts w:ascii="Verdana" w:hAnsi="Verdana" w:cs="Tahoma"/>
          <w:sz w:val="20"/>
          <w:szCs w:val="20"/>
        </w:rPr>
        <w:t xml:space="preserve">sem o prévio e expresso consentimento por escrito do </w:t>
      </w:r>
      <w:r>
        <w:rPr>
          <w:rFonts w:ascii="Verdana" w:hAnsi="Verdana" w:cs="Tahoma"/>
          <w:b/>
          <w:sz w:val="20"/>
          <w:szCs w:val="20"/>
        </w:rPr>
        <w:t>BANCO DEPOSITÁRIO</w:t>
      </w:r>
      <w:r>
        <w:rPr>
          <w:rFonts w:ascii="Verdana" w:hAnsi="Verdana" w:cs="Tahoma"/>
          <w:sz w:val="20"/>
          <w:szCs w:val="20"/>
        </w:rPr>
        <w:t>.</w:t>
      </w:r>
    </w:p>
    <w:p>
      <w:pPr>
        <w:spacing w:after="0" w:line="300" w:lineRule="exact"/>
        <w:jc w:val="both"/>
        <w:rPr>
          <w:rFonts w:ascii="Verdana" w:hAnsi="Verdana" w:cs="Tahoma"/>
          <w:sz w:val="20"/>
          <w:szCs w:val="20"/>
        </w:rPr>
      </w:pPr>
    </w:p>
    <w:p>
      <w:pPr>
        <w:spacing w:after="0" w:line="300" w:lineRule="exact"/>
        <w:jc w:val="both"/>
        <w:rPr>
          <w:rFonts w:ascii="Verdana" w:hAnsi="Verdana" w:cs="Tahoma"/>
          <w:b/>
          <w:sz w:val="20"/>
          <w:szCs w:val="20"/>
        </w:rPr>
      </w:pPr>
      <w:r>
        <w:rPr>
          <w:rFonts w:ascii="Verdana" w:hAnsi="Verdana" w:cs="Tahoma"/>
          <w:b/>
          <w:sz w:val="20"/>
          <w:szCs w:val="20"/>
        </w:rPr>
        <w:t>CLÁUSULA NONA – DAS COMUNICAÇÕES E NOTIFICAÇÕES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9.1.</w:t>
      </w:r>
      <w:r>
        <w:rPr>
          <w:rFonts w:ascii="Verdana" w:hAnsi="Verdana" w:cs="Tahoma"/>
          <w:sz w:val="20"/>
          <w:szCs w:val="20"/>
        </w:rPr>
        <w:tab/>
        <w:t xml:space="preserve">Todas as notificações, relatório dos rendimentos decorrentes dos investimentos realizados e extrato de movimentação das Contas de Depósito, conforme disposto na Cláusula 3.9 acima, bem como quaisquer outras comunicações a serem dirigidas às Partes nos termos deste instrumento serão elaboradas por escrito e enviadas às pessoas autorizadas pelas </w:t>
      </w:r>
      <w:r>
        <w:rPr>
          <w:rFonts w:ascii="Verdana" w:hAnsi="Verdana" w:cs="Tahoma"/>
          <w:b/>
          <w:sz w:val="20"/>
          <w:szCs w:val="20"/>
        </w:rPr>
        <w:t xml:space="preserve">CONTRATANTES </w:t>
      </w:r>
      <w:r>
        <w:rPr>
          <w:rFonts w:ascii="Verdana" w:hAnsi="Verdana" w:cs="Tahoma"/>
          <w:sz w:val="20"/>
          <w:szCs w:val="20"/>
        </w:rPr>
        <w:t xml:space="preserve">e pela </w:t>
      </w:r>
      <w:r>
        <w:rPr>
          <w:rFonts w:ascii="Verdana" w:hAnsi="Verdana" w:cs="Tahoma"/>
          <w:b/>
          <w:sz w:val="20"/>
          <w:szCs w:val="20"/>
        </w:rPr>
        <w:t>INTERVENIENTE ANUENTE</w:t>
      </w:r>
      <w:r>
        <w:rPr>
          <w:rFonts w:ascii="Verdana" w:hAnsi="Verdana" w:cs="Tahoma"/>
          <w:sz w:val="20"/>
          <w:szCs w:val="20"/>
        </w:rPr>
        <w:t xml:space="preserve">, devidamente identificados nos Anexos II a V, respectivamente, do presente Contrato, através de serviços de </w:t>
      </w:r>
      <w:r>
        <w:rPr>
          <w:rFonts w:ascii="Verdana" w:hAnsi="Verdana" w:cs="Tahoma"/>
          <w:i/>
          <w:sz w:val="20"/>
          <w:szCs w:val="20"/>
        </w:rPr>
        <w:t>courier</w:t>
      </w:r>
      <w:r>
        <w:rPr>
          <w:rFonts w:ascii="Verdana" w:hAnsi="Verdana" w:cs="Tahoma"/>
          <w:sz w:val="20"/>
          <w:szCs w:val="20"/>
        </w:rPr>
        <w:t>, por e-mail ou entregues pessoalmente nos endereços previstos abaixo, exceto se outro endereço for comunicado por uma parte às outras, por escrito.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9.2.</w:t>
      </w:r>
      <w:r>
        <w:rPr>
          <w:rFonts w:ascii="Verdana" w:hAnsi="Verdana" w:cs="Tahoma"/>
          <w:sz w:val="20"/>
          <w:szCs w:val="20"/>
        </w:rPr>
        <w:tab/>
        <w:t xml:space="preserve">As notificações e comunicações previstas na Cláusula 9.1 acima somente serão consideradas válidas e eficazes (a) mediante confirmação de recebimento no endereço correto, no caso de documentos transmitidos via e-mail; (b) mediante recibo de entrega, no caso de documentos entregues pessoalmente; e, (c) no caso de documentos enviados por serviço de </w:t>
      </w:r>
      <w:r>
        <w:rPr>
          <w:rFonts w:ascii="Verdana" w:hAnsi="Verdana" w:cs="Tahoma"/>
          <w:i/>
          <w:sz w:val="20"/>
          <w:szCs w:val="20"/>
        </w:rPr>
        <w:t>courier</w:t>
      </w:r>
      <w:r>
        <w:rPr>
          <w:rFonts w:ascii="Verdana" w:hAnsi="Verdana" w:cs="Tahoma"/>
          <w:sz w:val="20"/>
          <w:szCs w:val="20"/>
        </w:rPr>
        <w:t>, no dia de sua entrega efetiva.</w:t>
      </w:r>
    </w:p>
    <w:p>
      <w:pPr>
        <w:spacing w:after="0" w:line="300" w:lineRule="exact"/>
        <w:jc w:val="both"/>
        <w:rPr>
          <w:rFonts w:ascii="Verdana" w:hAnsi="Verdana" w:cs="Tahoma"/>
          <w:sz w:val="20"/>
          <w:szCs w:val="20"/>
        </w:rPr>
      </w:pPr>
    </w:p>
    <w:p>
      <w:pPr>
        <w:spacing w:after="0" w:line="300" w:lineRule="exact"/>
        <w:jc w:val="both"/>
        <w:rPr>
          <w:rFonts w:ascii="Verdana" w:hAnsi="Verdana" w:cs="Tahoma"/>
          <w:b/>
          <w:sz w:val="20"/>
          <w:szCs w:val="20"/>
        </w:rPr>
      </w:pPr>
      <w:r>
        <w:rPr>
          <w:rFonts w:ascii="Verdana" w:hAnsi="Verdana" w:cs="Tahoma"/>
          <w:sz w:val="20"/>
          <w:szCs w:val="20"/>
        </w:rPr>
        <w:t>a.</w:t>
      </w:r>
      <w:r>
        <w:rPr>
          <w:rFonts w:ascii="Verdana" w:hAnsi="Verdana" w:cs="Tahoma"/>
          <w:sz w:val="20"/>
          <w:szCs w:val="20"/>
        </w:rPr>
        <w:tab/>
      </w:r>
      <w:r>
        <w:rPr>
          <w:rFonts w:ascii="Verdana" w:hAnsi="Verdana" w:cs="Tahoma"/>
          <w:b/>
          <w:sz w:val="20"/>
          <w:szCs w:val="20"/>
        </w:rPr>
        <w:t>Se para a ELETROMIDIA: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Endereço: Rua Leopoldo Couto de Magalhães Júnior, nº 758, 7º andar</w:t>
      </w:r>
      <w:r>
        <w:rPr>
          <w:rFonts w:ascii="Verdana" w:hAnsi="Verdana" w:cs="Tahoma"/>
          <w:sz w:val="20"/>
          <w:szCs w:val="20"/>
        </w:rPr>
        <w:br/>
        <w:t xml:space="preserve">CEP </w:t>
      </w:r>
      <w:r>
        <w:rPr>
          <w:rFonts w:ascii="Verdana" w:hAnsi="Verdana" w:cs="Tahoma"/>
          <w:bCs/>
          <w:sz w:val="20"/>
          <w:szCs w:val="20"/>
        </w:rPr>
        <w:t>04.542-000</w:t>
      </w:r>
      <w:r>
        <w:rPr>
          <w:rFonts w:ascii="Verdana" w:hAnsi="Verdana" w:cs="Tahoma"/>
          <w:sz w:val="20"/>
          <w:szCs w:val="20"/>
        </w:rPr>
        <w:t>, São Paulo - SP</w:t>
      </w:r>
    </w:p>
    <w:p>
      <w:pPr>
        <w:spacing w:after="0" w:line="300" w:lineRule="exact"/>
        <w:jc w:val="both"/>
        <w:rPr>
          <w:rFonts w:ascii="Verdana" w:hAnsi="Verdana" w:cs="Tahoma"/>
          <w:sz w:val="20"/>
          <w:szCs w:val="20"/>
        </w:rPr>
      </w:pPr>
      <w:r>
        <w:rPr>
          <w:rFonts w:ascii="Verdana" w:hAnsi="Verdana" w:cs="Tahoma"/>
          <w:sz w:val="20"/>
          <w:szCs w:val="20"/>
        </w:rPr>
        <w:t>Telefone: (11) 3065-7522</w:t>
      </w:r>
    </w:p>
    <w:p>
      <w:pPr>
        <w:spacing w:after="0" w:line="300" w:lineRule="exact"/>
        <w:jc w:val="both"/>
        <w:rPr>
          <w:rFonts w:ascii="Verdana" w:hAnsi="Verdana" w:cs="Tahoma"/>
          <w:sz w:val="20"/>
          <w:szCs w:val="20"/>
        </w:rPr>
      </w:pPr>
      <w:r>
        <w:rPr>
          <w:rFonts w:ascii="Verdana" w:hAnsi="Verdana" w:cs="Tahoma"/>
          <w:sz w:val="20"/>
          <w:szCs w:val="20"/>
        </w:rPr>
        <w:t>Contato do Departamento Financeiro/Tesouraria: Rosangela Sutil de Oliveira</w:t>
      </w:r>
    </w:p>
    <w:p>
      <w:pPr>
        <w:spacing w:after="0" w:line="300" w:lineRule="exact"/>
        <w:jc w:val="both"/>
        <w:rPr>
          <w:rFonts w:ascii="Verdana" w:hAnsi="Verdana" w:cs="Tahoma"/>
          <w:sz w:val="20"/>
          <w:szCs w:val="20"/>
          <w:lang w:val="en-US"/>
        </w:rPr>
      </w:pPr>
      <w:r>
        <w:rPr>
          <w:rFonts w:ascii="Verdana" w:hAnsi="Verdana" w:cs="Tahoma"/>
          <w:sz w:val="20"/>
          <w:szCs w:val="20"/>
          <w:lang w:val="en-US"/>
        </w:rPr>
        <w:t>Email: rosangela.sutil@eletromidia.com.br</w:t>
      </w:r>
    </w:p>
    <w:p>
      <w:pPr>
        <w:spacing w:after="0" w:line="300" w:lineRule="exact"/>
        <w:jc w:val="both"/>
        <w:rPr>
          <w:rFonts w:ascii="Verdana" w:hAnsi="Verdana" w:cs="Tahoma"/>
          <w:sz w:val="20"/>
          <w:szCs w:val="20"/>
          <w:lang w:val="en-US"/>
        </w:rPr>
      </w:pPr>
    </w:p>
    <w:p>
      <w:pPr>
        <w:spacing w:after="0" w:line="300" w:lineRule="exact"/>
        <w:jc w:val="both"/>
        <w:rPr>
          <w:rFonts w:ascii="Verdana" w:hAnsi="Verdana" w:cs="Tahoma"/>
          <w:b/>
          <w:sz w:val="20"/>
          <w:szCs w:val="20"/>
        </w:rPr>
      </w:pPr>
      <w:r>
        <w:rPr>
          <w:rFonts w:ascii="Verdana" w:hAnsi="Verdana" w:cs="Tahoma"/>
          <w:b/>
          <w:sz w:val="20"/>
          <w:szCs w:val="20"/>
        </w:rPr>
        <w:t>b.</w:t>
      </w:r>
      <w:r>
        <w:rPr>
          <w:rFonts w:ascii="Verdana" w:hAnsi="Verdana" w:cs="Tahoma"/>
          <w:b/>
          <w:sz w:val="20"/>
          <w:szCs w:val="20"/>
        </w:rPr>
        <w:tab/>
        <w:t>Se para a TV MINUTO: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Endereço: Rua Leopoldo Couto de Magalhães Júnior, nº 758, 7º andar</w:t>
      </w:r>
      <w:r>
        <w:rPr>
          <w:rFonts w:ascii="Verdana" w:hAnsi="Verdana" w:cs="Tahoma"/>
          <w:sz w:val="20"/>
          <w:szCs w:val="20"/>
        </w:rPr>
        <w:br/>
        <w:t xml:space="preserve">CEP </w:t>
      </w:r>
      <w:r>
        <w:rPr>
          <w:rFonts w:ascii="Verdana" w:hAnsi="Verdana" w:cs="Tahoma"/>
          <w:bCs/>
          <w:sz w:val="20"/>
          <w:szCs w:val="20"/>
        </w:rPr>
        <w:t>04.542-000</w:t>
      </w:r>
      <w:r>
        <w:rPr>
          <w:rFonts w:ascii="Verdana" w:hAnsi="Verdana" w:cs="Tahoma"/>
          <w:sz w:val="20"/>
          <w:szCs w:val="20"/>
        </w:rPr>
        <w:t>, São Paulo - SP</w:t>
      </w:r>
    </w:p>
    <w:p>
      <w:pPr>
        <w:spacing w:after="0" w:line="300" w:lineRule="exact"/>
        <w:jc w:val="both"/>
        <w:rPr>
          <w:rFonts w:ascii="Verdana" w:hAnsi="Verdana" w:cs="Tahoma"/>
          <w:sz w:val="20"/>
          <w:szCs w:val="20"/>
        </w:rPr>
      </w:pPr>
      <w:r>
        <w:rPr>
          <w:rFonts w:ascii="Verdana" w:hAnsi="Verdana" w:cs="Tahoma"/>
          <w:sz w:val="20"/>
          <w:szCs w:val="20"/>
        </w:rPr>
        <w:t>Telefone: (11) 3065-7522</w:t>
      </w:r>
    </w:p>
    <w:p>
      <w:pPr>
        <w:spacing w:after="0" w:line="300" w:lineRule="exact"/>
        <w:jc w:val="both"/>
        <w:rPr>
          <w:rFonts w:ascii="Verdana" w:hAnsi="Verdana" w:cs="Tahoma"/>
          <w:sz w:val="20"/>
          <w:szCs w:val="20"/>
        </w:rPr>
      </w:pPr>
      <w:r>
        <w:rPr>
          <w:rFonts w:ascii="Verdana" w:hAnsi="Verdana" w:cs="Tahoma"/>
          <w:sz w:val="20"/>
          <w:szCs w:val="20"/>
        </w:rPr>
        <w:t>Contato do Departamento Financeiro/Tesouraria: Rosangela Sutil de Oliveira</w:t>
      </w:r>
    </w:p>
    <w:p>
      <w:pPr>
        <w:spacing w:after="0" w:line="300" w:lineRule="exact"/>
        <w:jc w:val="both"/>
        <w:rPr>
          <w:rFonts w:ascii="Verdana" w:hAnsi="Verdana" w:cs="Tahoma"/>
          <w:sz w:val="20"/>
          <w:szCs w:val="20"/>
          <w:lang w:val="en-US"/>
        </w:rPr>
      </w:pPr>
      <w:r>
        <w:rPr>
          <w:rFonts w:ascii="Verdana" w:hAnsi="Verdana" w:cs="Tahoma"/>
          <w:sz w:val="20"/>
          <w:szCs w:val="20"/>
          <w:lang w:val="en-US"/>
        </w:rPr>
        <w:t>Email: rosangela.sutil@eletromidia.com.br</w:t>
      </w:r>
    </w:p>
    <w:p>
      <w:pPr>
        <w:spacing w:after="0" w:line="300" w:lineRule="exact"/>
        <w:jc w:val="both"/>
        <w:rPr>
          <w:rFonts w:ascii="Verdana" w:hAnsi="Verdana" w:cs="Tahoma"/>
          <w:sz w:val="20"/>
          <w:szCs w:val="20"/>
          <w:lang w:val="en-US"/>
        </w:rPr>
      </w:pPr>
    </w:p>
    <w:p>
      <w:pPr>
        <w:spacing w:after="0" w:line="300" w:lineRule="exact"/>
        <w:jc w:val="both"/>
        <w:rPr>
          <w:rFonts w:ascii="Verdana" w:hAnsi="Verdana" w:cs="Tahoma"/>
          <w:b/>
          <w:sz w:val="20"/>
          <w:szCs w:val="20"/>
        </w:rPr>
      </w:pPr>
      <w:r>
        <w:rPr>
          <w:rFonts w:ascii="Verdana" w:hAnsi="Verdana" w:cs="Tahoma"/>
          <w:b/>
          <w:sz w:val="20"/>
          <w:szCs w:val="20"/>
        </w:rPr>
        <w:t>c.</w:t>
      </w:r>
      <w:r>
        <w:rPr>
          <w:rFonts w:ascii="Verdana" w:hAnsi="Verdana" w:cs="Tahoma"/>
          <w:b/>
          <w:sz w:val="20"/>
          <w:szCs w:val="20"/>
        </w:rPr>
        <w:tab/>
        <w:t>Se para a DMS</w:t>
      </w:r>
    </w:p>
    <w:p>
      <w:pPr>
        <w:spacing w:after="0" w:line="300" w:lineRule="exact"/>
        <w:jc w:val="both"/>
        <w:rPr>
          <w:rFonts w:ascii="Verdana" w:hAnsi="Verdana" w:cs="Tahoma"/>
          <w:b/>
          <w:sz w:val="20"/>
          <w:szCs w:val="20"/>
        </w:rPr>
      </w:pPr>
    </w:p>
    <w:p>
      <w:pPr>
        <w:spacing w:after="0" w:line="300" w:lineRule="exact"/>
        <w:jc w:val="both"/>
        <w:rPr>
          <w:rFonts w:ascii="Verdana" w:hAnsi="Verdana" w:cs="Tahoma"/>
          <w:sz w:val="20"/>
          <w:szCs w:val="20"/>
        </w:rPr>
      </w:pPr>
      <w:r>
        <w:rPr>
          <w:rFonts w:ascii="Verdana" w:hAnsi="Verdana" w:cs="Tahoma"/>
          <w:sz w:val="20"/>
          <w:szCs w:val="20"/>
        </w:rPr>
        <w:t>Endereço: Rua Leopoldo Couto de Magalhães Júnior, nº 758, 7º andar</w:t>
      </w:r>
      <w:r>
        <w:rPr>
          <w:rFonts w:ascii="Verdana" w:hAnsi="Verdana" w:cs="Tahoma"/>
          <w:sz w:val="20"/>
          <w:szCs w:val="20"/>
        </w:rPr>
        <w:br/>
        <w:t xml:space="preserve">CEP </w:t>
      </w:r>
      <w:r>
        <w:rPr>
          <w:rFonts w:ascii="Verdana" w:hAnsi="Verdana" w:cs="Tahoma"/>
          <w:bCs/>
          <w:sz w:val="20"/>
          <w:szCs w:val="20"/>
        </w:rPr>
        <w:t>04.542-000</w:t>
      </w:r>
      <w:r>
        <w:rPr>
          <w:rFonts w:ascii="Verdana" w:hAnsi="Verdana" w:cs="Tahoma"/>
          <w:sz w:val="20"/>
          <w:szCs w:val="20"/>
        </w:rPr>
        <w:t>, São Paulo - SP</w:t>
      </w:r>
    </w:p>
    <w:p>
      <w:pPr>
        <w:spacing w:after="0" w:line="300" w:lineRule="exact"/>
        <w:jc w:val="both"/>
        <w:rPr>
          <w:rFonts w:ascii="Verdana" w:hAnsi="Verdana" w:cs="Tahoma"/>
          <w:sz w:val="20"/>
          <w:szCs w:val="20"/>
        </w:rPr>
      </w:pPr>
      <w:r>
        <w:rPr>
          <w:rFonts w:ascii="Verdana" w:hAnsi="Verdana" w:cs="Tahoma"/>
          <w:sz w:val="20"/>
          <w:szCs w:val="20"/>
        </w:rPr>
        <w:t>Telefone: (11) 3065-7522</w:t>
      </w:r>
    </w:p>
    <w:p>
      <w:pPr>
        <w:spacing w:after="0" w:line="300" w:lineRule="exact"/>
        <w:jc w:val="both"/>
        <w:rPr>
          <w:rFonts w:ascii="Verdana" w:hAnsi="Verdana" w:cs="Tahoma"/>
          <w:sz w:val="20"/>
          <w:szCs w:val="20"/>
        </w:rPr>
      </w:pPr>
      <w:r>
        <w:rPr>
          <w:rFonts w:ascii="Verdana" w:hAnsi="Verdana" w:cs="Tahoma"/>
          <w:sz w:val="20"/>
          <w:szCs w:val="20"/>
        </w:rPr>
        <w:lastRenderedPageBreak/>
        <w:t>Contato do Departamento Financeiro/Tesouraria: Rosangela Sutil de Oliveira</w:t>
      </w:r>
    </w:p>
    <w:p>
      <w:pPr>
        <w:spacing w:after="0" w:line="300" w:lineRule="exact"/>
        <w:jc w:val="both"/>
        <w:rPr>
          <w:rFonts w:ascii="Verdana" w:hAnsi="Verdana" w:cs="Tahoma"/>
          <w:sz w:val="20"/>
          <w:szCs w:val="20"/>
          <w:lang w:val="en-US"/>
        </w:rPr>
      </w:pPr>
      <w:r>
        <w:rPr>
          <w:rFonts w:ascii="Verdana" w:hAnsi="Verdana" w:cs="Tahoma"/>
          <w:sz w:val="20"/>
          <w:szCs w:val="20"/>
          <w:lang w:val="en-US"/>
        </w:rPr>
        <w:t xml:space="preserve">Email: </w:t>
      </w:r>
      <w:r>
        <w:rPr>
          <w:rFonts w:ascii="Verdana" w:hAnsi="Verdana"/>
          <w:sz w:val="20"/>
          <w:szCs w:val="20"/>
          <w:lang w:val="en-US"/>
        </w:rPr>
        <w:t>rosangela.sutil@eletromidia.com.br</w:t>
      </w:r>
    </w:p>
    <w:p>
      <w:pPr>
        <w:spacing w:after="0" w:line="300" w:lineRule="exact"/>
        <w:jc w:val="both"/>
        <w:rPr>
          <w:rFonts w:ascii="Verdana" w:hAnsi="Verdana" w:cs="Tahoma"/>
          <w:sz w:val="20"/>
          <w:szCs w:val="20"/>
          <w:lang w:val="en-US"/>
        </w:rPr>
      </w:pPr>
    </w:p>
    <w:p>
      <w:pPr>
        <w:spacing w:after="0" w:line="300" w:lineRule="exact"/>
        <w:jc w:val="both"/>
        <w:rPr>
          <w:rFonts w:ascii="Verdana" w:hAnsi="Verdana" w:cs="Tahoma"/>
          <w:b/>
          <w:sz w:val="20"/>
          <w:szCs w:val="20"/>
        </w:rPr>
      </w:pPr>
      <w:r>
        <w:rPr>
          <w:rFonts w:ascii="Verdana" w:hAnsi="Verdana" w:cs="Tahoma"/>
          <w:b/>
          <w:sz w:val="20"/>
          <w:szCs w:val="20"/>
        </w:rPr>
        <w:t xml:space="preserve">d. </w:t>
      </w:r>
      <w:r>
        <w:rPr>
          <w:rFonts w:ascii="Verdana" w:hAnsi="Verdana" w:cs="Tahoma"/>
          <w:b/>
          <w:sz w:val="20"/>
          <w:szCs w:val="20"/>
        </w:rPr>
        <w:tab/>
        <w:t>Se para a INTERVENIENTE ANUENTE</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Endereço: Rua Joaquim Floriano, nº 466, Bloco B, sala 1.401, São Paulo –SP;</w:t>
      </w:r>
    </w:p>
    <w:p>
      <w:pPr>
        <w:spacing w:after="0" w:line="300" w:lineRule="exact"/>
        <w:jc w:val="both"/>
        <w:rPr>
          <w:rFonts w:ascii="Verdana" w:hAnsi="Verdana" w:cs="Tahoma"/>
          <w:sz w:val="20"/>
          <w:szCs w:val="20"/>
        </w:rPr>
      </w:pPr>
      <w:r>
        <w:rPr>
          <w:rFonts w:ascii="Verdana" w:hAnsi="Verdana" w:cs="Tahoma"/>
          <w:sz w:val="20"/>
          <w:szCs w:val="20"/>
        </w:rPr>
        <w:t>Telefone: (11) 3090-0447</w:t>
      </w:r>
    </w:p>
    <w:p>
      <w:pPr>
        <w:spacing w:after="0" w:line="300" w:lineRule="exact"/>
        <w:jc w:val="both"/>
        <w:rPr>
          <w:rFonts w:ascii="Verdana" w:hAnsi="Verdana" w:cs="Tahoma"/>
          <w:sz w:val="20"/>
          <w:szCs w:val="20"/>
        </w:rPr>
      </w:pPr>
      <w:r>
        <w:rPr>
          <w:rFonts w:ascii="Verdana" w:hAnsi="Verdana" w:cs="Tahoma"/>
          <w:sz w:val="20"/>
          <w:szCs w:val="20"/>
        </w:rPr>
        <w:t>Contato:</w:t>
      </w:r>
      <w:r>
        <w:rPr>
          <w:rFonts w:ascii="Verdana" w:eastAsia="MS Mincho" w:hAnsi="Verdana"/>
          <w:sz w:val="20"/>
          <w:szCs w:val="20"/>
          <w:lang w:eastAsia="pt-BR"/>
        </w:rPr>
        <w:t xml:space="preserve"> </w:t>
      </w:r>
      <w:r>
        <w:rPr>
          <w:rFonts w:ascii="Verdana" w:hAnsi="Verdana" w:cs="Tahoma"/>
          <w:sz w:val="20"/>
          <w:szCs w:val="20"/>
        </w:rPr>
        <w:t>Carlos Alberto Bacha / Matheus Gomes Faria / Rinaldo Rabello Ferreira</w:t>
      </w:r>
    </w:p>
    <w:p>
      <w:pPr>
        <w:spacing w:after="0" w:line="300" w:lineRule="exact"/>
        <w:jc w:val="both"/>
        <w:rPr>
          <w:rFonts w:ascii="Verdana" w:hAnsi="Verdana" w:cs="Tahoma"/>
          <w:sz w:val="20"/>
          <w:szCs w:val="20"/>
        </w:rPr>
      </w:pPr>
      <w:r>
        <w:rPr>
          <w:rFonts w:ascii="Verdana" w:hAnsi="Verdana" w:cs="Tahoma"/>
          <w:sz w:val="20"/>
          <w:szCs w:val="20"/>
        </w:rPr>
        <w:t>Email: fiduciario@simplificpavarini.com.br</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e.</w:t>
      </w:r>
      <w:r>
        <w:rPr>
          <w:rFonts w:ascii="Verdana" w:hAnsi="Verdana" w:cs="Tahoma"/>
          <w:b/>
          <w:sz w:val="20"/>
          <w:szCs w:val="20"/>
        </w:rPr>
        <w:tab/>
        <w:t xml:space="preserve">Se para o BANCO DEPOSITÁRIO: </w:t>
      </w:r>
    </w:p>
    <w:p>
      <w:pPr>
        <w:spacing w:after="0" w:line="300" w:lineRule="exact"/>
        <w:jc w:val="both"/>
        <w:rPr>
          <w:rFonts w:ascii="Verdana" w:hAnsi="Verdana" w:cs="Tahoma"/>
          <w:smallCaps/>
          <w:sz w:val="20"/>
          <w:szCs w:val="20"/>
        </w:rPr>
      </w:pPr>
    </w:p>
    <w:p>
      <w:pPr>
        <w:spacing w:after="0" w:line="300" w:lineRule="exact"/>
        <w:jc w:val="both"/>
        <w:rPr>
          <w:rFonts w:ascii="Verdana" w:hAnsi="Verdana" w:cs="Tahoma"/>
          <w:sz w:val="20"/>
          <w:szCs w:val="20"/>
        </w:rPr>
      </w:pPr>
      <w:r>
        <w:rPr>
          <w:rFonts w:ascii="Verdana" w:hAnsi="Verdana" w:cs="Tahoma"/>
          <w:b/>
          <w:sz w:val="20"/>
          <w:szCs w:val="20"/>
        </w:rPr>
        <w:t>BANCO SANTANDER (BRASIL) S.A.</w:t>
      </w:r>
      <w:r>
        <w:rPr>
          <w:rFonts w:ascii="Verdana" w:hAnsi="Verdana" w:cs="Tahoma"/>
          <w:b/>
          <w:sz w:val="20"/>
          <w:szCs w:val="20"/>
        </w:rPr>
        <w:tab/>
      </w:r>
      <w:r>
        <w:rPr>
          <w:rFonts w:ascii="Verdana" w:hAnsi="Verdana" w:cs="Tahoma"/>
          <w:b/>
          <w:sz w:val="20"/>
          <w:szCs w:val="20"/>
        </w:rPr>
        <w:br/>
      </w:r>
      <w:r>
        <w:rPr>
          <w:rFonts w:ascii="Verdana" w:hAnsi="Verdana" w:cs="Tahoma"/>
          <w:sz w:val="20"/>
          <w:szCs w:val="20"/>
        </w:rPr>
        <w:t xml:space="preserve">Att.: Serviços Fiduciários (Célula de Escrow) </w:t>
      </w:r>
    </w:p>
    <w:p>
      <w:pPr>
        <w:spacing w:after="0" w:line="300" w:lineRule="exact"/>
        <w:jc w:val="both"/>
        <w:rPr>
          <w:rFonts w:ascii="Verdana" w:hAnsi="Verdana" w:cs="Tahoma"/>
          <w:sz w:val="20"/>
          <w:szCs w:val="20"/>
        </w:rPr>
      </w:pPr>
      <w:r>
        <w:rPr>
          <w:rFonts w:ascii="Verdana" w:hAnsi="Verdana" w:cs="Tahoma"/>
          <w:sz w:val="20"/>
          <w:szCs w:val="20"/>
        </w:rPr>
        <w:t>Nilda Mendes e/ou Adriana Cristina Toba e/ou Debora Marina Mellin e/ou Michelly Oliveira</w:t>
      </w:r>
    </w:p>
    <w:p>
      <w:pPr>
        <w:spacing w:after="0" w:line="300" w:lineRule="exact"/>
        <w:jc w:val="both"/>
        <w:rPr>
          <w:rFonts w:ascii="Verdana" w:hAnsi="Verdana" w:cs="Tahoma"/>
          <w:sz w:val="20"/>
          <w:szCs w:val="20"/>
        </w:rPr>
      </w:pPr>
      <w:r>
        <w:rPr>
          <w:rFonts w:ascii="Verdana" w:hAnsi="Verdana" w:cs="Tahoma"/>
          <w:sz w:val="20"/>
          <w:szCs w:val="20"/>
        </w:rPr>
        <w:t xml:space="preserve">Endereço: Rua Amador Bueno, 474 – Setor Vermelho - 2º andar - Estação 177 </w:t>
      </w:r>
    </w:p>
    <w:p>
      <w:pPr>
        <w:spacing w:after="0" w:line="300" w:lineRule="exact"/>
        <w:jc w:val="both"/>
        <w:rPr>
          <w:rFonts w:ascii="Verdana" w:hAnsi="Verdana" w:cs="Tahoma"/>
          <w:sz w:val="20"/>
          <w:szCs w:val="20"/>
        </w:rPr>
      </w:pPr>
      <w:r>
        <w:rPr>
          <w:rFonts w:ascii="Verdana" w:hAnsi="Verdana" w:cs="Tahoma"/>
          <w:sz w:val="20"/>
          <w:szCs w:val="20"/>
        </w:rPr>
        <w:t xml:space="preserve">Santo Amaro - São Paulo, SP </w:t>
      </w:r>
    </w:p>
    <w:p>
      <w:pPr>
        <w:spacing w:after="0" w:line="300" w:lineRule="exact"/>
        <w:jc w:val="both"/>
        <w:rPr>
          <w:rFonts w:ascii="Verdana" w:hAnsi="Verdana" w:cs="Tahoma"/>
          <w:sz w:val="20"/>
          <w:szCs w:val="20"/>
        </w:rPr>
      </w:pPr>
      <w:r>
        <w:rPr>
          <w:rFonts w:ascii="Verdana" w:hAnsi="Verdana" w:cs="Tahoma"/>
          <w:sz w:val="20"/>
          <w:szCs w:val="20"/>
        </w:rPr>
        <w:t>Telefone:  11 5538-7869 ou 5538-6988 ou 11 5538-7315 ou 11 5538-6171</w:t>
      </w:r>
    </w:p>
    <w:p>
      <w:pPr>
        <w:spacing w:after="0" w:line="300" w:lineRule="exact"/>
        <w:jc w:val="both"/>
        <w:rPr>
          <w:rStyle w:val="Hyperlink"/>
          <w:rFonts w:ascii="Verdana" w:hAnsi="Verdana" w:cs="Tahoma"/>
          <w:sz w:val="20"/>
          <w:szCs w:val="20"/>
        </w:rPr>
      </w:pPr>
      <w:r>
        <w:rPr>
          <w:rFonts w:ascii="Verdana" w:hAnsi="Verdana" w:cs="Tahoma"/>
          <w:sz w:val="20"/>
          <w:szCs w:val="20"/>
        </w:rPr>
        <w:t xml:space="preserve">Email: Nilda Aparecida Mendes </w:t>
      </w:r>
      <w:r>
        <w:rPr>
          <w:rFonts w:ascii="Verdana" w:hAnsi="Verdana" w:cs="Tahoma"/>
          <w:sz w:val="20"/>
          <w:szCs w:val="20"/>
        </w:rPr>
        <w:fldChar w:fldCharType="begin"/>
      </w:r>
      <w:r>
        <w:rPr>
          <w:rFonts w:ascii="Verdana" w:hAnsi="Verdana" w:cs="Tahoma"/>
          <w:sz w:val="20"/>
          <w:szCs w:val="20"/>
        </w:rPr>
        <w:instrText xml:space="preserve"> HYPERLINK "mailto:nmendes@santander.com.br" </w:instrText>
      </w:r>
      <w:r>
        <w:rPr>
          <w:rFonts w:ascii="Verdana" w:hAnsi="Verdana" w:cs="Tahoma"/>
          <w:sz w:val="20"/>
          <w:szCs w:val="20"/>
        </w:rPr>
        <w:fldChar w:fldCharType="separate"/>
      </w:r>
      <w:r>
        <w:rPr>
          <w:rStyle w:val="Hyperlink"/>
          <w:rFonts w:ascii="Verdana" w:hAnsi="Verdana" w:cs="Tahoma"/>
          <w:sz w:val="20"/>
          <w:szCs w:val="20"/>
        </w:rPr>
        <w:t>nmendes@santander.com.br</w:t>
      </w:r>
    </w:p>
    <w:p>
      <w:pPr>
        <w:spacing w:after="0" w:line="300" w:lineRule="exact"/>
        <w:jc w:val="both"/>
        <w:rPr>
          <w:rFonts w:ascii="Verdana" w:hAnsi="Verdana" w:cs="Tahoma"/>
          <w:sz w:val="20"/>
          <w:szCs w:val="20"/>
          <w:u w:val="single"/>
        </w:rPr>
      </w:pPr>
      <w:r>
        <w:rPr>
          <w:rFonts w:ascii="Verdana" w:hAnsi="Verdana" w:cs="Tahoma"/>
          <w:sz w:val="20"/>
          <w:szCs w:val="20"/>
        </w:rPr>
        <w:fldChar w:fldCharType="end"/>
      </w:r>
      <w:r>
        <w:rPr>
          <w:rFonts w:ascii="Verdana" w:hAnsi="Verdana" w:cs="Tahoma"/>
          <w:sz w:val="20"/>
          <w:szCs w:val="20"/>
        </w:rPr>
        <w:t xml:space="preserve">Adriana Cristina Toba </w:t>
      </w:r>
      <w:hyperlink r:id="rId8" w:history="1">
        <w:r>
          <w:rPr>
            <w:rStyle w:val="Hyperlink"/>
            <w:rFonts w:ascii="Verdana" w:hAnsi="Verdana" w:cs="Tahoma"/>
            <w:sz w:val="20"/>
            <w:szCs w:val="20"/>
          </w:rPr>
          <w:t>adriana.toba@santander.com.br</w:t>
        </w:r>
      </w:hyperlink>
    </w:p>
    <w:p>
      <w:pPr>
        <w:spacing w:after="0" w:line="300" w:lineRule="exact"/>
        <w:jc w:val="both"/>
        <w:rPr>
          <w:rFonts w:ascii="Verdana" w:hAnsi="Verdana" w:cs="Tahoma"/>
          <w:sz w:val="20"/>
          <w:szCs w:val="20"/>
          <w:u w:val="single"/>
        </w:rPr>
      </w:pPr>
      <w:r>
        <w:rPr>
          <w:rFonts w:ascii="Verdana" w:hAnsi="Verdana" w:cs="Tahoma"/>
          <w:sz w:val="20"/>
          <w:szCs w:val="20"/>
        </w:rPr>
        <w:t>Debora Marina Mellin</w:t>
      </w:r>
      <w:r>
        <w:rPr>
          <w:rFonts w:ascii="Verdana" w:hAnsi="Verdana" w:cs="Tahoma"/>
          <w:sz w:val="20"/>
          <w:szCs w:val="20"/>
          <w:u w:val="single"/>
        </w:rPr>
        <w:t xml:space="preserve"> </w:t>
      </w:r>
      <w:hyperlink r:id="rId9" w:history="1">
        <w:r>
          <w:rPr>
            <w:rStyle w:val="Hyperlink"/>
            <w:rFonts w:ascii="Verdana" w:hAnsi="Verdana" w:cs="Tahoma"/>
            <w:sz w:val="20"/>
            <w:szCs w:val="20"/>
          </w:rPr>
          <w:t>debora.mellin@santander.com.br</w:t>
        </w:r>
      </w:hyperlink>
    </w:p>
    <w:p>
      <w:pPr>
        <w:spacing w:after="0" w:line="300" w:lineRule="exact"/>
        <w:jc w:val="both"/>
        <w:rPr>
          <w:rFonts w:ascii="Verdana" w:hAnsi="Verdana" w:cs="Tahoma"/>
          <w:sz w:val="20"/>
          <w:szCs w:val="20"/>
        </w:rPr>
      </w:pPr>
      <w:r>
        <w:rPr>
          <w:rFonts w:ascii="Verdana" w:hAnsi="Verdana" w:cs="Tahoma"/>
          <w:sz w:val="20"/>
          <w:szCs w:val="20"/>
        </w:rPr>
        <w:t xml:space="preserve">Michelly Pereira Oliveira </w:t>
      </w:r>
      <w:hyperlink r:id="rId10" w:history="1">
        <w:r>
          <w:rPr>
            <w:rStyle w:val="Hyperlink"/>
            <w:rFonts w:ascii="Verdana" w:hAnsi="Verdana" w:cs="Tahoma"/>
            <w:sz w:val="20"/>
            <w:szCs w:val="20"/>
          </w:rPr>
          <w:t>micheoliveira@santander.com.br</w:t>
        </w:r>
      </w:hyperlink>
    </w:p>
    <w:p>
      <w:pPr>
        <w:spacing w:after="0" w:line="300" w:lineRule="exact"/>
        <w:jc w:val="both"/>
        <w:rPr>
          <w:rStyle w:val="Hyperlink"/>
          <w:rFonts w:ascii="Verdana" w:hAnsi="Verdana" w:cs="Tahoma"/>
          <w:sz w:val="20"/>
          <w:szCs w:val="20"/>
        </w:rPr>
      </w:pPr>
      <w:r>
        <w:rPr>
          <w:rFonts w:ascii="Verdana" w:hAnsi="Verdana" w:cs="Tahoma"/>
          <w:sz w:val="20"/>
          <w:szCs w:val="20"/>
        </w:rPr>
        <w:fldChar w:fldCharType="begin"/>
      </w:r>
      <w:r>
        <w:rPr>
          <w:rFonts w:ascii="Verdana" w:hAnsi="Verdana" w:cs="Tahoma"/>
          <w:sz w:val="20"/>
          <w:szCs w:val="20"/>
        </w:rPr>
        <w:instrText xml:space="preserve"> HYPERLINK "mailto:custodiaescrow@santander.com.br" </w:instrText>
      </w:r>
      <w:r>
        <w:rPr>
          <w:rFonts w:ascii="Verdana" w:hAnsi="Verdana" w:cs="Tahoma"/>
          <w:sz w:val="20"/>
          <w:szCs w:val="20"/>
        </w:rPr>
        <w:fldChar w:fldCharType="separate"/>
      </w:r>
      <w:r>
        <w:rPr>
          <w:rStyle w:val="Hyperlink"/>
          <w:rFonts w:ascii="Verdana" w:hAnsi="Verdana" w:cs="Tahoma"/>
          <w:sz w:val="20"/>
          <w:szCs w:val="20"/>
        </w:rPr>
        <w:t>custodiaescrow@santander.com.br</w:t>
      </w:r>
    </w:p>
    <w:p>
      <w:pPr>
        <w:spacing w:after="0" w:line="300" w:lineRule="exact"/>
        <w:jc w:val="both"/>
        <w:rPr>
          <w:rFonts w:ascii="Verdana" w:hAnsi="Verdana" w:cs="Tahoma"/>
          <w:sz w:val="20"/>
          <w:szCs w:val="20"/>
        </w:rPr>
      </w:pPr>
      <w:r>
        <w:rPr>
          <w:rFonts w:ascii="Verdana" w:hAnsi="Verdana" w:cs="Tahoma"/>
          <w:sz w:val="20"/>
          <w:szCs w:val="20"/>
        </w:rPr>
        <w:fldChar w:fldCharType="end"/>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9.3.</w:t>
      </w:r>
      <w:r>
        <w:rPr>
          <w:rFonts w:ascii="Verdana" w:hAnsi="Verdana" w:cs="Tahoma"/>
          <w:sz w:val="20"/>
          <w:szCs w:val="20"/>
        </w:rPr>
        <w:tab/>
      </w:r>
      <w:r>
        <w:rPr>
          <w:rFonts w:ascii="Verdana" w:eastAsia="Times New Roman" w:hAnsi="Verdana" w:cs="Tahoma"/>
          <w:sz w:val="20"/>
          <w:szCs w:val="20"/>
        </w:rPr>
        <w:t xml:space="preserve">As alterações dos dados para comunicação descritos acima deverão ser comunicadas pelas respectivas partes ao </w:t>
      </w:r>
      <w:r>
        <w:rPr>
          <w:rFonts w:ascii="Verdana" w:eastAsia="Times New Roman" w:hAnsi="Verdana" w:cs="Tahoma"/>
          <w:b/>
          <w:sz w:val="20"/>
          <w:szCs w:val="20"/>
        </w:rPr>
        <w:t>BANCO DEPOSITÁRIO</w:t>
      </w:r>
      <w:r>
        <w:rPr>
          <w:rFonts w:ascii="Verdana" w:eastAsia="Times New Roman" w:hAnsi="Verdana" w:cs="Tahoma"/>
          <w:sz w:val="20"/>
          <w:szCs w:val="20"/>
        </w:rPr>
        <w:t>, por meio de comunicação expressa encaminhada, com pelo menos, 05 (cinco) Dias Úteis de antecedência da data em que a alteração deverá ser efetivada, nos termos do Anexo VII que integra o presente Contrato, devidamente assinada por representantes da parte emitente de referida comunicação.</w:t>
      </w:r>
    </w:p>
    <w:p>
      <w:pPr>
        <w:spacing w:after="0" w:line="300" w:lineRule="exact"/>
        <w:jc w:val="both"/>
        <w:rPr>
          <w:rFonts w:ascii="Verdana" w:hAnsi="Verdana" w:cs="Tahoma"/>
          <w:sz w:val="20"/>
          <w:szCs w:val="20"/>
        </w:rPr>
      </w:pPr>
    </w:p>
    <w:p>
      <w:pPr>
        <w:pStyle w:val="Ttulo8"/>
        <w:spacing w:before="0" w:line="300" w:lineRule="exact"/>
        <w:jc w:val="both"/>
        <w:rPr>
          <w:rFonts w:ascii="Verdana" w:hAnsi="Verdana" w:cs="Tahoma"/>
          <w:b/>
          <w:color w:val="auto"/>
        </w:rPr>
      </w:pPr>
      <w:r>
        <w:rPr>
          <w:rFonts w:ascii="Verdana" w:hAnsi="Verdana" w:cs="Tahoma"/>
          <w:b/>
          <w:color w:val="auto"/>
        </w:rPr>
        <w:t>CLÁUSULA DÉCIMA– DO REGISTRO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10.1.</w:t>
      </w:r>
      <w:r>
        <w:rPr>
          <w:rFonts w:ascii="Verdana" w:hAnsi="Verdana" w:cs="Tahoma"/>
          <w:sz w:val="20"/>
          <w:szCs w:val="20"/>
        </w:rPr>
        <w:tab/>
        <w:t xml:space="preserve">O presente Contrato poderá ser arquivado no Cartório de Títulos e Documentos da Comarca de São Paulo, Estado de São Paulo, por qualquer das Partes, correndo as despesas decorrentes por conta daquele que promover o arquivamento. </w:t>
      </w:r>
    </w:p>
    <w:p>
      <w:pPr>
        <w:spacing w:after="0" w:line="300" w:lineRule="exact"/>
        <w:jc w:val="both"/>
        <w:rPr>
          <w:rFonts w:ascii="Verdana" w:hAnsi="Verdana" w:cs="Tahoma"/>
          <w:sz w:val="20"/>
          <w:szCs w:val="20"/>
        </w:rPr>
      </w:pPr>
    </w:p>
    <w:p>
      <w:pPr>
        <w:pStyle w:val="Ttulo8"/>
        <w:spacing w:before="0" w:line="300" w:lineRule="exact"/>
        <w:jc w:val="both"/>
        <w:rPr>
          <w:rFonts w:ascii="Verdana" w:hAnsi="Verdana" w:cs="Tahoma"/>
          <w:b/>
          <w:color w:val="auto"/>
        </w:rPr>
      </w:pPr>
      <w:r>
        <w:rPr>
          <w:rFonts w:ascii="Verdana" w:hAnsi="Verdana" w:cs="Tahoma"/>
          <w:b/>
          <w:color w:val="auto"/>
        </w:rPr>
        <w:t>CLÁUSULA DÉCIMA PRIMEIRA – CONFIDENCIALIDADE</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11.1.</w:t>
      </w:r>
      <w:r>
        <w:rPr>
          <w:rFonts w:ascii="Verdana" w:hAnsi="Verdana" w:cs="Tahoma"/>
          <w:sz w:val="20"/>
          <w:szCs w:val="20"/>
        </w:rPr>
        <w:tab/>
        <w:t>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lastRenderedPageBreak/>
        <w:t>11.2.</w:t>
      </w:r>
      <w:r>
        <w:rPr>
          <w:rFonts w:ascii="Verdana" w:hAnsi="Verdana" w:cs="Tahoma"/>
          <w:sz w:val="20"/>
          <w:szCs w:val="20"/>
        </w:rPr>
        <w:tab/>
        <w:t xml:space="preserve">Não obstante as demais disposições deste Contrato, caso o </w:t>
      </w:r>
      <w:r>
        <w:rPr>
          <w:rFonts w:ascii="Verdana" w:hAnsi="Verdana" w:cs="Tahoma"/>
          <w:b/>
          <w:sz w:val="20"/>
          <w:szCs w:val="20"/>
        </w:rPr>
        <w:t>BANCO DEPOSITÁRIO</w:t>
      </w:r>
      <w:r>
        <w:rPr>
          <w:rFonts w:ascii="Verdana" w:hAnsi="Verdana" w:cs="Tahoma"/>
          <w:sz w:val="20"/>
          <w:szCs w:val="20"/>
        </w:rPr>
        <w:t xml:space="preserve"> vier a ser obrigado por lei, norma ou regulamento aplicável ou, ainda, por força de ordem judicial ou administrativa, ou de autoridade governamental ou regulatória, a revelar, no todo ou em parte, as Informações Confidenciais, conforme abaixo definido, o </w:t>
      </w:r>
      <w:r>
        <w:rPr>
          <w:rFonts w:ascii="Verdana" w:hAnsi="Verdana" w:cs="Tahoma"/>
          <w:b/>
          <w:sz w:val="20"/>
          <w:szCs w:val="20"/>
        </w:rPr>
        <w:t>BANCO DEPOSITÁRIO</w:t>
      </w:r>
      <w:r>
        <w:rPr>
          <w:rFonts w:ascii="Verdana" w:hAnsi="Verdana" w:cs="Tahoma"/>
          <w:sz w:val="20"/>
          <w:szCs w:val="20"/>
        </w:rPr>
        <w:t xml:space="preserve"> notificará a à Parte detentora da Informação Confidencial acerca de tal fato, se não houver nenhuma vedação nesse sentido, a fim de que esta possa tomar as medidas cabíveis, em juízo ou fora dele, para tentar evitar tal divulgação, ou dispensar a observância, pelo </w:t>
      </w:r>
      <w:r>
        <w:rPr>
          <w:rFonts w:ascii="Verdana" w:hAnsi="Verdana" w:cs="Tahoma"/>
          <w:b/>
          <w:sz w:val="20"/>
          <w:szCs w:val="20"/>
        </w:rPr>
        <w:t>BANCO DEPOSITÁRIO</w:t>
      </w:r>
      <w:r>
        <w:rPr>
          <w:rFonts w:ascii="Verdana" w:hAnsi="Verdana" w:cs="Tahoma"/>
          <w:sz w:val="20"/>
          <w:szCs w:val="20"/>
        </w:rPr>
        <w:t xml:space="preserve"> das disposições da presente Cláusula. Se a Parte detentora da Informação Confidencial dispensar o cumprimento dos termos desta Cláusula, ou se as medidas cabíveis não forem obtidas no prazo requerido para a divulgação e o </w:t>
      </w:r>
      <w:r>
        <w:rPr>
          <w:rFonts w:ascii="Verdana" w:hAnsi="Verdana" w:cs="Tahoma"/>
          <w:b/>
          <w:sz w:val="20"/>
          <w:szCs w:val="20"/>
        </w:rPr>
        <w:t>BANCO DEPOSITÁRIO</w:t>
      </w:r>
      <w:r>
        <w:rPr>
          <w:rFonts w:ascii="Verdana" w:hAnsi="Verdana" w:cs="Tahoma"/>
          <w:sz w:val="20"/>
          <w:szCs w:val="20"/>
        </w:rPr>
        <w:t xml:space="preserve"> estiver, na opinião de seu advogado, obrigado a divulgar as Informações Confidenciais, o </w:t>
      </w:r>
      <w:r>
        <w:rPr>
          <w:rFonts w:ascii="Verdana" w:hAnsi="Verdana" w:cs="Tahoma"/>
          <w:b/>
          <w:sz w:val="20"/>
          <w:szCs w:val="20"/>
        </w:rPr>
        <w:t>BANCO DEPOSITÁRIO</w:t>
      </w:r>
      <w:r>
        <w:rPr>
          <w:rFonts w:ascii="Verdana" w:hAnsi="Verdana" w:cs="Tahoma"/>
          <w:sz w:val="20"/>
          <w:szCs w:val="20"/>
        </w:rPr>
        <w:t xml:space="preserve"> divulgará tão somente a parte das Informações Confidenciais que tenha sido solicitada, sem que tal divulgação implique em responsabilidade do </w:t>
      </w:r>
      <w:r>
        <w:rPr>
          <w:rFonts w:ascii="Verdana" w:hAnsi="Verdana" w:cs="Tahoma"/>
          <w:b/>
          <w:sz w:val="20"/>
          <w:szCs w:val="20"/>
        </w:rPr>
        <w:t>BANCO DEPOSITÁRIO</w:t>
      </w:r>
      <w:r>
        <w:rPr>
          <w:rFonts w:ascii="Verdana" w:hAnsi="Verdana" w:cs="Tahoma"/>
          <w:sz w:val="20"/>
          <w:szCs w:val="20"/>
        </w:rPr>
        <w:t xml:space="preserve"> nos termos do presente Contrato.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11.3.</w:t>
      </w:r>
      <w:r>
        <w:rPr>
          <w:rFonts w:ascii="Verdana" w:hAnsi="Verdana" w:cs="Tahoma"/>
          <w:sz w:val="20"/>
          <w:szCs w:val="20"/>
        </w:rPr>
        <w:tab/>
        <w:t xml:space="preserve">Informações Confidenciais são todas e quaisquer informações, identificadas como tal pelas </w:t>
      </w:r>
      <w:r>
        <w:rPr>
          <w:rFonts w:ascii="Verdana" w:hAnsi="Verdana" w:cs="Tahoma"/>
          <w:b/>
          <w:sz w:val="20"/>
          <w:szCs w:val="20"/>
        </w:rPr>
        <w:t>CONTRATANTES</w:t>
      </w:r>
      <w:r>
        <w:rPr>
          <w:rFonts w:ascii="Verdana" w:hAnsi="Verdana" w:cs="Tahoma"/>
          <w:sz w:val="20"/>
          <w:szCs w:val="20"/>
        </w:rPr>
        <w:t xml:space="preserve">,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 de produtos ou sobre negociações em andamento, bem como demais informações comerciais ou know-how e outros negócios das </w:t>
      </w:r>
      <w:r>
        <w:rPr>
          <w:rFonts w:ascii="Verdana" w:hAnsi="Verdana" w:cs="Tahoma"/>
          <w:b/>
          <w:sz w:val="20"/>
          <w:szCs w:val="20"/>
        </w:rPr>
        <w:t>CONTRATANTES</w:t>
      </w:r>
      <w:r>
        <w:rPr>
          <w:rFonts w:ascii="Verdana" w:hAnsi="Verdana" w:cs="Tahoma"/>
          <w:sz w:val="20"/>
          <w:szCs w:val="20"/>
        </w:rPr>
        <w:t xml:space="preserve">, que de modo geral não são de conhecimento público, que sejam fornecidas ou divulgadas pelas </w:t>
      </w:r>
      <w:r>
        <w:rPr>
          <w:rFonts w:ascii="Verdana" w:hAnsi="Verdana" w:cs="Tahoma"/>
          <w:b/>
          <w:sz w:val="20"/>
          <w:szCs w:val="20"/>
        </w:rPr>
        <w:t xml:space="preserve">CONTRATANTES </w:t>
      </w:r>
      <w:r>
        <w:rPr>
          <w:rFonts w:ascii="Verdana" w:hAnsi="Verdana" w:cs="Tahoma"/>
          <w:sz w:val="20"/>
          <w:szCs w:val="20"/>
        </w:rPr>
        <w:t xml:space="preserve">ao </w:t>
      </w:r>
      <w:r>
        <w:rPr>
          <w:rFonts w:ascii="Verdana" w:hAnsi="Verdana" w:cs="Tahoma"/>
          <w:b/>
          <w:sz w:val="20"/>
          <w:szCs w:val="20"/>
        </w:rPr>
        <w:t>BANCO DEPOSITÁRIO</w:t>
      </w:r>
      <w:r>
        <w:rPr>
          <w:rFonts w:ascii="Verdana" w:hAnsi="Verdana" w:cs="Tahoma"/>
          <w:sz w:val="20"/>
          <w:szCs w:val="20"/>
        </w:rPr>
        <w:t xml:space="preserve">.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11.3.1.</w:t>
      </w:r>
      <w:r>
        <w:rPr>
          <w:rFonts w:ascii="Verdana" w:hAnsi="Verdana" w:cs="Tahoma"/>
          <w:sz w:val="20"/>
          <w:szCs w:val="20"/>
        </w:rPr>
        <w:tab/>
        <w:t xml:space="preserve">Não estão incluídas na definição de Informações Confidenciais aquelas informações: (a) que sejam ou venham a se tornar de conhecimento público sem violação deste Contrato; (b) que sejam de conhecimento do </w:t>
      </w:r>
      <w:r>
        <w:rPr>
          <w:rFonts w:ascii="Verdana" w:hAnsi="Verdana" w:cs="Tahoma"/>
          <w:b/>
          <w:sz w:val="20"/>
          <w:szCs w:val="20"/>
        </w:rPr>
        <w:t>BANCO DEPOSITÁRIO</w:t>
      </w:r>
      <w:r>
        <w:rPr>
          <w:rFonts w:ascii="Verdana" w:hAnsi="Verdana" w:cs="Tahoma"/>
          <w:sz w:val="20"/>
          <w:szCs w:val="20"/>
        </w:rPr>
        <w:t xml:space="preserve"> à época da celebração do presente Contrato ou em virtude de sua divulgação pelas </w:t>
      </w:r>
      <w:r>
        <w:rPr>
          <w:rFonts w:ascii="Verdana" w:hAnsi="Verdana" w:cs="Tahoma"/>
          <w:b/>
          <w:sz w:val="20"/>
          <w:szCs w:val="20"/>
        </w:rPr>
        <w:t>CONTRATANTES</w:t>
      </w:r>
      <w:r>
        <w:rPr>
          <w:rFonts w:ascii="Verdana" w:hAnsi="Verdana" w:cs="Tahoma"/>
          <w:sz w:val="20"/>
          <w:szCs w:val="20"/>
        </w:rPr>
        <w:t xml:space="preserve"> em caráter não-confidencial; (c) recebidas pelo </w:t>
      </w:r>
      <w:r>
        <w:rPr>
          <w:rFonts w:ascii="Verdana" w:hAnsi="Verdana" w:cs="Tahoma"/>
          <w:b/>
          <w:sz w:val="20"/>
          <w:szCs w:val="20"/>
        </w:rPr>
        <w:t>BANCO DEPOSITÁRIO</w:t>
      </w:r>
      <w:r>
        <w:rPr>
          <w:rFonts w:ascii="Verdana" w:hAnsi="Verdana" w:cs="Tahoma"/>
          <w:sz w:val="20"/>
          <w:szCs w:val="20"/>
        </w:rPr>
        <w:t xml:space="preserve"> de terceiro(s) que as divulgue(m) de forma não-confidencial; ou (d) desenvolvidas ou utilizadas pelas Partes de maneira independente, sem a utilização das Informações Confidenciais.</w:t>
      </w:r>
    </w:p>
    <w:p>
      <w:pPr>
        <w:spacing w:after="0" w:line="300" w:lineRule="exact"/>
        <w:jc w:val="both"/>
        <w:rPr>
          <w:rFonts w:ascii="Verdana" w:hAnsi="Verdana" w:cs="Tahoma"/>
          <w:sz w:val="20"/>
          <w:szCs w:val="20"/>
        </w:rPr>
      </w:pPr>
    </w:p>
    <w:p>
      <w:pPr>
        <w:pStyle w:val="Ttulo8"/>
        <w:spacing w:before="0" w:line="300" w:lineRule="exact"/>
        <w:jc w:val="both"/>
        <w:rPr>
          <w:rFonts w:ascii="Verdana" w:hAnsi="Verdana" w:cs="Tahoma"/>
          <w:b/>
          <w:color w:val="auto"/>
        </w:rPr>
      </w:pPr>
      <w:r>
        <w:rPr>
          <w:rFonts w:ascii="Verdana" w:hAnsi="Verdana" w:cs="Tahoma"/>
          <w:b/>
          <w:color w:val="auto"/>
        </w:rPr>
        <w:t>CLÁUSULA DÉCIMA SEGUNDA – DISPOSIÇÕES GERAIS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12.1. </w:t>
      </w:r>
      <w:r>
        <w:rPr>
          <w:rFonts w:ascii="Verdana" w:hAnsi="Verdana" w:cs="Tahoma"/>
          <w:sz w:val="20"/>
          <w:szCs w:val="20"/>
        </w:rPr>
        <w:tab/>
        <w:t xml:space="preserve">Este Contrato somente entrará em vigor após (i) a assinatura de todas as Partes; (ii) recepção, pelo </w:t>
      </w:r>
      <w:r>
        <w:rPr>
          <w:rFonts w:ascii="Verdana" w:hAnsi="Verdana" w:cs="Tahoma"/>
          <w:b/>
          <w:sz w:val="20"/>
          <w:szCs w:val="20"/>
        </w:rPr>
        <w:t>BANCO DEPOSITÁRIO</w:t>
      </w:r>
      <w:r>
        <w:rPr>
          <w:rFonts w:ascii="Verdana" w:hAnsi="Verdana" w:cs="Tahoma"/>
          <w:sz w:val="20"/>
          <w:szCs w:val="20"/>
        </w:rPr>
        <w:t xml:space="preserve">, das respectivas vias originais assinadas por todas as Partes e com firma reconhecida, bem como das cópias digitalizadas das documentações societárias e pessoais das </w:t>
      </w:r>
      <w:r>
        <w:rPr>
          <w:rFonts w:ascii="Verdana" w:hAnsi="Verdana" w:cs="Tahoma"/>
          <w:b/>
          <w:sz w:val="20"/>
          <w:szCs w:val="20"/>
        </w:rPr>
        <w:t xml:space="preserve">CONTRATANTES </w:t>
      </w:r>
      <w:r>
        <w:rPr>
          <w:rFonts w:ascii="Verdana" w:hAnsi="Verdana" w:cs="Tahoma"/>
          <w:sz w:val="20"/>
          <w:szCs w:val="20"/>
        </w:rPr>
        <w:t xml:space="preserve">e da </w:t>
      </w:r>
      <w:r>
        <w:rPr>
          <w:rFonts w:ascii="Verdana" w:hAnsi="Verdana" w:cs="Tahoma"/>
          <w:b/>
          <w:sz w:val="20"/>
          <w:szCs w:val="20"/>
        </w:rPr>
        <w:t>INTERVENIENTE ANUENTE</w:t>
      </w:r>
      <w:r>
        <w:rPr>
          <w:rFonts w:ascii="Verdana" w:hAnsi="Verdana" w:cs="Tahoma"/>
          <w:sz w:val="20"/>
          <w:szCs w:val="20"/>
        </w:rPr>
        <w:t xml:space="preserve">, para fins de validação de poderes.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12.2.</w:t>
      </w:r>
      <w:r>
        <w:rPr>
          <w:rFonts w:ascii="Verdana" w:hAnsi="Verdana" w:cs="Tahoma"/>
          <w:sz w:val="20"/>
          <w:szCs w:val="20"/>
        </w:rPr>
        <w:tab/>
        <w:t xml:space="preserve">As </w:t>
      </w:r>
      <w:r>
        <w:rPr>
          <w:rFonts w:ascii="Verdana" w:hAnsi="Verdana" w:cs="Tahoma"/>
          <w:b/>
          <w:sz w:val="20"/>
          <w:szCs w:val="20"/>
        </w:rPr>
        <w:t xml:space="preserve">CONTRATANTES </w:t>
      </w:r>
      <w:r>
        <w:rPr>
          <w:rFonts w:ascii="Verdana" w:hAnsi="Verdana" w:cs="Tahoma"/>
          <w:sz w:val="20"/>
          <w:szCs w:val="20"/>
        </w:rPr>
        <w:t xml:space="preserve">concordam, desde já, que o </w:t>
      </w:r>
      <w:r>
        <w:rPr>
          <w:rFonts w:ascii="Verdana" w:hAnsi="Verdana" w:cs="Tahoma"/>
          <w:b/>
          <w:sz w:val="20"/>
          <w:szCs w:val="20"/>
        </w:rPr>
        <w:t>BANCO DEPOSITÁRIO</w:t>
      </w:r>
      <w:r>
        <w:rPr>
          <w:rFonts w:ascii="Verdana" w:hAnsi="Verdana" w:cs="Tahoma"/>
          <w:sz w:val="20"/>
          <w:szCs w:val="20"/>
        </w:rPr>
        <w:t xml:space="preserve"> tem o prazo de até 2 (dois) Dias Úteis para iniciar a operacionalização deste Contrato, contados do </w:t>
      </w:r>
      <w:r>
        <w:rPr>
          <w:rFonts w:ascii="Verdana" w:hAnsi="Verdana" w:cs="Tahoma"/>
          <w:sz w:val="20"/>
          <w:szCs w:val="20"/>
        </w:rPr>
        <w:lastRenderedPageBreak/>
        <w:t>cumprimento do disposto na Cláusula 12.1 acima e desde que não seja verificada qualquer pendência na documentação encaminhada.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12.3.</w:t>
      </w:r>
      <w:r>
        <w:rPr>
          <w:rFonts w:ascii="Verdana" w:hAnsi="Verdana" w:cs="Tahoma"/>
          <w:sz w:val="20"/>
          <w:szCs w:val="20"/>
        </w:rPr>
        <w:tab/>
        <w:t xml:space="preserve">As </w:t>
      </w:r>
      <w:r>
        <w:rPr>
          <w:rFonts w:ascii="Verdana" w:hAnsi="Verdana" w:cs="Tahoma"/>
          <w:b/>
          <w:sz w:val="20"/>
          <w:szCs w:val="20"/>
        </w:rPr>
        <w:t>CONTRATANTES</w:t>
      </w:r>
      <w:r>
        <w:rPr>
          <w:rFonts w:ascii="Verdana" w:hAnsi="Verdana" w:cs="Tahoma"/>
          <w:sz w:val="20"/>
          <w:szCs w:val="20"/>
        </w:rPr>
        <w:t xml:space="preserve"> reconhecem, ainda, que o </w:t>
      </w:r>
      <w:r>
        <w:rPr>
          <w:rFonts w:ascii="Verdana" w:hAnsi="Verdana" w:cs="Tahoma"/>
          <w:b/>
          <w:sz w:val="20"/>
          <w:szCs w:val="20"/>
        </w:rPr>
        <w:t>BANCO DEPOSITÁRIO</w:t>
      </w:r>
      <w:r>
        <w:rPr>
          <w:rFonts w:ascii="Verdana" w:hAnsi="Verdana" w:cs="Tahoma"/>
          <w:sz w:val="20"/>
          <w:szCs w:val="20"/>
        </w:rPr>
        <w:t xml:space="preserve"> não poderá movimentar as Contas Vinculadas antes do recebimento da documentação mencionada na Cláusula 13.1 acima.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12.4.</w:t>
      </w:r>
      <w:r>
        <w:rPr>
          <w:rFonts w:ascii="Verdana" w:hAnsi="Verdana" w:cs="Tahoma"/>
          <w:sz w:val="20"/>
          <w:szCs w:val="20"/>
        </w:rPr>
        <w:tab/>
        <w:t>Qualquer omissão ou tolerância de uma das partes, em relação a eventuais infrações contratuais cometidas pela outra parte, não importará em renúncia a tais direitos e tampouco constituirá novação ou modificação das obrigações decorrentes do presente Contrato.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12.5.</w:t>
      </w:r>
      <w:r>
        <w:rPr>
          <w:rFonts w:ascii="Verdana" w:hAnsi="Verdana" w:cs="Tahoma"/>
          <w:sz w:val="20"/>
          <w:szCs w:val="20"/>
        </w:rPr>
        <w:tab/>
        <w:t>O presente Contrato constitui o acordo integral entre as partes e substitui todos os acordos, entendimentos, contratos e declarações ou outras disposições anteriores, expressas ou implícitas, relacionadas ao objeto deste Contrato, salvo se de outra forma aqui previsto.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12.6.</w:t>
      </w:r>
      <w:r>
        <w:rPr>
          <w:rFonts w:ascii="Verdana" w:hAnsi="Verdan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12.7.</w:t>
      </w:r>
      <w:r>
        <w:rPr>
          <w:rFonts w:ascii="Verdana" w:hAnsi="Verdana" w:cs="Tahoma"/>
          <w:sz w:val="20"/>
          <w:szCs w:val="20"/>
        </w:rPr>
        <w:tab/>
        <w:t>O presente Contrato será regido e interpretado de acordo com as leis do Brasil.</w:t>
      </w:r>
    </w:p>
    <w:p>
      <w:pPr>
        <w:spacing w:after="0" w:line="300" w:lineRule="exact"/>
        <w:jc w:val="both"/>
        <w:rPr>
          <w:rFonts w:ascii="Verdana" w:hAnsi="Verdana" w:cs="Tahoma"/>
          <w:b/>
          <w:sz w:val="20"/>
          <w:szCs w:val="20"/>
          <w:u w:val="single"/>
        </w:rPr>
      </w:pPr>
    </w:p>
    <w:p>
      <w:pPr>
        <w:spacing w:after="0" w:line="300" w:lineRule="exact"/>
        <w:jc w:val="both"/>
        <w:rPr>
          <w:rFonts w:ascii="Verdana" w:hAnsi="Verdana" w:cs="Tahoma"/>
          <w:sz w:val="20"/>
          <w:szCs w:val="20"/>
        </w:rPr>
      </w:pPr>
      <w:r>
        <w:rPr>
          <w:rFonts w:ascii="Verdana" w:hAnsi="Verdana" w:cs="Tahoma"/>
          <w:sz w:val="20"/>
          <w:szCs w:val="20"/>
        </w:rPr>
        <w:t>12.8.</w:t>
      </w:r>
      <w:r>
        <w:rPr>
          <w:rFonts w:ascii="Verdana" w:hAnsi="Verdana" w:cs="Tahoma"/>
          <w:sz w:val="20"/>
          <w:szCs w:val="20"/>
        </w:rPr>
        <w:tab/>
      </w:r>
      <w:r>
        <w:rPr>
          <w:rFonts w:ascii="Verdana" w:hAnsi="Verdana" w:cs="Tahoma"/>
          <w:sz w:val="20"/>
          <w:szCs w:val="20"/>
          <w:u w:val="single"/>
        </w:rPr>
        <w:t>Dos Procedimentos de Prevenção à Prática de Atos Contra a Administração Pública</w:t>
      </w:r>
      <w:r>
        <w:rPr>
          <w:rFonts w:ascii="Verdana" w:hAnsi="Verdana" w:cs="Tahoma"/>
          <w:sz w:val="20"/>
          <w:szCs w:val="20"/>
        </w:rPr>
        <w:t xml:space="preserve"> - As Partes, por si e por seus administradores, diretores, empregados e agentes, obrigam-se a: (i) conduzir suas práticas comerciais de forma ética e em conformidade com os preceitos legais aplicáveis; (ii) repudiar e não permitir qualquer ação que possa constituir ato lesivo nos termos da Lei nº 12.846, de 1º de agosto de 2013, e legislação correlata; (iii) dispor ou comprometer-se a implementar, durante a vigência deste Contrato, programa de conformidade e treinamento voltado à prevenção e detecção de violações das regras anticorrupção e dos requisitos estabelecidos neste Contrato; (iv)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Havendo a eventual suspeita de prática ilícita por qualquer uma das Partes, o presente Contrato poderá ser rescindido, nos termos da Cláusula 5.4. deste Contrato.</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rPr>
        <w:lastRenderedPageBreak/>
        <w:t>12.9.</w:t>
      </w:r>
      <w:r>
        <w:rPr>
          <w:rFonts w:ascii="Verdana" w:hAnsi="Verdana" w:cs="Tahoma"/>
          <w:sz w:val="20"/>
          <w:szCs w:val="20"/>
        </w:rPr>
        <w:tab/>
        <w:t>Para todos os fins e efeitos do presente Contrato, considera-se como “Dia Útil” qualquer dia que não seja sábado, domingo, dia declarado como feriado nacional ou dias em que, por qualquer motivo, não haja expediente bancário na cidade de São Paulo, estado de São Paulo ou em âmbito nacional.</w:t>
      </w:r>
    </w:p>
    <w:p>
      <w:pPr>
        <w:spacing w:after="0" w:line="300" w:lineRule="exact"/>
        <w:jc w:val="both"/>
        <w:rPr>
          <w:rFonts w:ascii="Verdana" w:hAnsi="Verdana" w:cs="Tahoma"/>
          <w:sz w:val="20"/>
          <w:szCs w:val="20"/>
          <w:u w:val="single"/>
        </w:rPr>
      </w:pPr>
    </w:p>
    <w:p>
      <w:pPr>
        <w:pStyle w:val="Ttulo2"/>
        <w:spacing w:before="0" w:line="300" w:lineRule="exact"/>
        <w:jc w:val="both"/>
        <w:rPr>
          <w:rFonts w:ascii="Verdana" w:hAnsi="Verdana" w:cs="Tahoma"/>
          <w:color w:val="auto"/>
          <w:sz w:val="20"/>
          <w:szCs w:val="20"/>
        </w:rPr>
      </w:pPr>
      <w:r>
        <w:rPr>
          <w:rFonts w:ascii="Verdana" w:hAnsi="Verdana" w:cs="Tahoma"/>
          <w:color w:val="auto"/>
          <w:sz w:val="20"/>
          <w:szCs w:val="20"/>
        </w:rPr>
        <w:t>CLÁUSULA DÉCIMA TERCEIRA – DO FORO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13.1.</w:t>
      </w:r>
      <w:r>
        <w:rPr>
          <w:rFonts w:ascii="Verdana" w:hAnsi="Verdana" w:cs="Tahoma"/>
          <w:sz w:val="20"/>
          <w:szCs w:val="20"/>
        </w:rPr>
        <w:tab/>
        <w:t xml:space="preserve">Fica eleito o Foro da Comarca da Capital do Estado de São Paulo, como único competente para dirimir quaisquer dúvidas e disputas decorrentes do presente contrato.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E, por estarem justas e contratadas, as Partes assinam o presente instrumento em 3 (três) vias de igual teor e efeito, juntamente com as duas testemunhas abaixo assinadas.</w:t>
      </w:r>
    </w:p>
    <w:p>
      <w:pPr>
        <w:spacing w:after="0" w:line="300" w:lineRule="exact"/>
        <w:ind w:hanging="1134"/>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São Paulo, ___ de __________ de 2019.</w:t>
      </w:r>
    </w:p>
    <w:p>
      <w:pPr>
        <w:spacing w:after="0" w:line="300" w:lineRule="exact"/>
        <w:jc w:val="both"/>
        <w:rPr>
          <w:rFonts w:ascii="Verdana" w:hAnsi="Verdana" w:cs="Tahoma"/>
          <w:sz w:val="20"/>
          <w:szCs w:val="20"/>
        </w:rPr>
      </w:pPr>
    </w:p>
    <w:p>
      <w:pPr>
        <w:widowControl w:val="0"/>
        <w:tabs>
          <w:tab w:val="left" w:pos="2366"/>
        </w:tabs>
        <w:spacing w:after="140" w:line="300" w:lineRule="exact"/>
        <w:jc w:val="center"/>
        <w:rPr>
          <w:rFonts w:ascii="Verdana" w:hAnsi="Verdana" w:cs="Arial"/>
          <w:i/>
          <w:sz w:val="20"/>
          <w:szCs w:val="20"/>
        </w:rPr>
      </w:pPr>
      <w:r>
        <w:rPr>
          <w:rFonts w:ascii="Verdana" w:hAnsi="Verdana" w:cs="Arial"/>
          <w:i/>
          <w:sz w:val="20"/>
          <w:szCs w:val="20"/>
        </w:rPr>
        <w:t>(Restante da página foi intencionalmente deixado em branco.)</w:t>
      </w:r>
    </w:p>
    <w:p>
      <w:pPr>
        <w:spacing w:after="0" w:line="300" w:lineRule="exact"/>
        <w:rPr>
          <w:rFonts w:ascii="Verdana" w:hAnsi="Verdana" w:cs="Tahoma"/>
          <w:sz w:val="20"/>
          <w:szCs w:val="20"/>
        </w:rPr>
      </w:pPr>
      <w:r>
        <w:rPr>
          <w:rFonts w:ascii="Verdana" w:hAnsi="Verdana" w:cs="Tahoma"/>
          <w:sz w:val="20"/>
          <w:szCs w:val="20"/>
        </w:rPr>
        <w:br w:type="page"/>
      </w:r>
    </w:p>
    <w:p>
      <w:pPr>
        <w:spacing w:after="0" w:line="300" w:lineRule="exact"/>
        <w:jc w:val="both"/>
        <w:rPr>
          <w:rFonts w:ascii="Verdana" w:hAnsi="Verdana" w:cs="Tahoma"/>
          <w:bCs/>
          <w:i/>
          <w:sz w:val="20"/>
          <w:szCs w:val="20"/>
        </w:rPr>
      </w:pPr>
      <w:r>
        <w:rPr>
          <w:rFonts w:ascii="Verdana" w:hAnsi="Verdana" w:cs="Tahoma"/>
          <w:bCs/>
          <w:i/>
          <w:iCs/>
          <w:sz w:val="20"/>
          <w:szCs w:val="20"/>
        </w:rPr>
        <w:lastRenderedPageBreak/>
        <w:t xml:space="preserve">(Página de assinaturas 1/5 do </w:t>
      </w:r>
      <w:r>
        <w:rPr>
          <w:rFonts w:ascii="Verdana" w:hAnsi="Verdana" w:cs="Tahoma"/>
          <w:i/>
          <w:sz w:val="20"/>
          <w:szCs w:val="20"/>
        </w:rPr>
        <w:t>Contrato de Depósito celebrado em [</w:t>
      </w:r>
      <w:r>
        <w:rPr>
          <w:rFonts w:ascii="Verdana" w:hAnsi="Verdana" w:cs="Tahoma"/>
          <w:i/>
          <w:sz w:val="20"/>
          <w:szCs w:val="20"/>
        </w:rPr>
        <w:sym w:font="Symbol" w:char="F0B7"/>
      </w:r>
      <w:r>
        <w:rPr>
          <w:rFonts w:ascii="Verdana" w:hAnsi="Verdana" w:cs="Tahoma"/>
          <w:i/>
          <w:sz w:val="20"/>
          <w:szCs w:val="20"/>
        </w:rPr>
        <w:t>] de [</w:t>
      </w:r>
      <w:r>
        <w:rPr>
          <w:rFonts w:ascii="Verdana" w:hAnsi="Verdana" w:cs="Tahoma"/>
          <w:i/>
          <w:sz w:val="20"/>
          <w:szCs w:val="20"/>
        </w:rPr>
        <w:sym w:font="Symbol" w:char="F0B7"/>
      </w:r>
      <w:r>
        <w:rPr>
          <w:rFonts w:ascii="Verdana" w:hAnsi="Verdana" w:cs="Tahoma"/>
          <w:i/>
          <w:sz w:val="20"/>
          <w:szCs w:val="20"/>
        </w:rPr>
        <w:t xml:space="preserve">] de 2019 entre a Eletromidia S.A., TV Minuto S.A., </w:t>
      </w:r>
      <w:r>
        <w:rPr>
          <w:rFonts w:ascii="Verdana" w:hAnsi="Verdana" w:cs="Tahoma"/>
          <w:bCs/>
          <w:i/>
          <w:sz w:val="20"/>
          <w:szCs w:val="20"/>
        </w:rPr>
        <w:t xml:space="preserve">DMS Publicidade Midia Interativa S.A., </w:t>
      </w:r>
      <w:r>
        <w:rPr>
          <w:rFonts w:ascii="Verdana" w:hAnsi="Verdana" w:cs="Tahoma"/>
          <w:bCs/>
          <w:i/>
          <w:sz w:val="20"/>
          <w:szCs w:val="20"/>
          <w:lang w:val="pt-PT"/>
        </w:rPr>
        <w:t>Simplific Pavarini Distribuidora de Títulos e Valores Mobiliários Ltda. e Banco Santander (Brasil) S.A.)</w:t>
      </w:r>
    </w:p>
    <w:p>
      <w:pPr>
        <w:spacing w:after="0" w:line="300" w:lineRule="exact"/>
        <w:jc w:val="both"/>
        <w:rPr>
          <w:rFonts w:ascii="Verdana" w:hAnsi="Verdana" w:cs="Tahoma"/>
          <w:bCs/>
          <w:i/>
          <w:iCs/>
          <w:sz w:val="20"/>
          <w:szCs w:val="20"/>
        </w:rPr>
      </w:pPr>
    </w:p>
    <w:p>
      <w:pPr>
        <w:spacing w:after="0" w:line="300" w:lineRule="exact"/>
        <w:jc w:val="both"/>
        <w:rPr>
          <w:rFonts w:ascii="Verdana" w:hAnsi="Verdana" w:cs="Tahoma"/>
          <w:sz w:val="20"/>
          <w:szCs w:val="20"/>
        </w:rPr>
      </w:pPr>
    </w:p>
    <w:p>
      <w:pPr>
        <w:pStyle w:val="para"/>
        <w:spacing w:before="0" w:after="140" w:line="300" w:lineRule="exact"/>
        <w:rPr>
          <w:rFonts w:ascii="Verdana" w:hAnsi="Verdana"/>
          <w:color w:val="auto"/>
        </w:rPr>
      </w:pPr>
      <w:r>
        <w:rPr>
          <w:rFonts w:ascii="Verdana" w:hAnsi="Verdana"/>
          <w:color w:val="auto"/>
        </w:rPr>
        <w:t>ELETROMIDIA S.A.</w:t>
      </w:r>
    </w:p>
    <w:p>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cs="Tahoma"/>
          <w:sz w:val="20"/>
          <w:szCs w:val="20"/>
          <w:u w:val="single"/>
        </w:rPr>
      </w:pPr>
    </w:p>
    <w:p>
      <w:pPr>
        <w:spacing w:after="0" w:line="300" w:lineRule="exact"/>
        <w:rPr>
          <w:rFonts w:ascii="Verdana" w:hAnsi="Verdana" w:cs="Tahoma"/>
          <w:sz w:val="20"/>
          <w:szCs w:val="20"/>
          <w:u w:val="single"/>
        </w:rPr>
      </w:pPr>
      <w:r>
        <w:rPr>
          <w:rFonts w:ascii="Verdana" w:hAnsi="Verdana" w:cs="Tahoma"/>
          <w:sz w:val="20"/>
          <w:szCs w:val="20"/>
          <w:u w:val="single"/>
        </w:rPr>
        <w:br w:type="page"/>
      </w:r>
    </w:p>
    <w:p>
      <w:pPr>
        <w:spacing w:after="0" w:line="300" w:lineRule="exact"/>
        <w:jc w:val="both"/>
        <w:rPr>
          <w:rFonts w:ascii="Verdana" w:hAnsi="Verdana" w:cs="Tahoma"/>
          <w:bCs/>
          <w:i/>
          <w:sz w:val="20"/>
          <w:szCs w:val="20"/>
        </w:rPr>
      </w:pPr>
      <w:r>
        <w:rPr>
          <w:rFonts w:ascii="Verdana" w:hAnsi="Verdana" w:cs="Tahoma"/>
          <w:bCs/>
          <w:i/>
          <w:iCs/>
          <w:sz w:val="20"/>
          <w:szCs w:val="20"/>
        </w:rPr>
        <w:lastRenderedPageBreak/>
        <w:t xml:space="preserve">(Página de assinaturas 2/5 do </w:t>
      </w:r>
      <w:r>
        <w:rPr>
          <w:rFonts w:ascii="Verdana" w:hAnsi="Verdana" w:cs="Tahoma"/>
          <w:i/>
          <w:sz w:val="20"/>
          <w:szCs w:val="20"/>
        </w:rPr>
        <w:t>Contrato de Depósito celebrado em [</w:t>
      </w:r>
      <w:r>
        <w:rPr>
          <w:rFonts w:ascii="Verdana" w:hAnsi="Verdana" w:cs="Tahoma"/>
          <w:i/>
          <w:sz w:val="20"/>
          <w:szCs w:val="20"/>
        </w:rPr>
        <w:sym w:font="Symbol" w:char="F0B7"/>
      </w:r>
      <w:r>
        <w:rPr>
          <w:rFonts w:ascii="Verdana" w:hAnsi="Verdana" w:cs="Tahoma"/>
          <w:i/>
          <w:sz w:val="20"/>
          <w:szCs w:val="20"/>
        </w:rPr>
        <w:t>] de [</w:t>
      </w:r>
      <w:r>
        <w:rPr>
          <w:rFonts w:ascii="Verdana" w:hAnsi="Verdana" w:cs="Tahoma"/>
          <w:i/>
          <w:sz w:val="20"/>
          <w:szCs w:val="20"/>
        </w:rPr>
        <w:sym w:font="Symbol" w:char="F0B7"/>
      </w:r>
      <w:r>
        <w:rPr>
          <w:rFonts w:ascii="Verdana" w:hAnsi="Verdana" w:cs="Tahoma"/>
          <w:i/>
          <w:sz w:val="20"/>
          <w:szCs w:val="20"/>
        </w:rPr>
        <w:t xml:space="preserve">] de 2019 entre a Eletromidia S.A., TV Minuto S.A., </w:t>
      </w:r>
      <w:r>
        <w:rPr>
          <w:rFonts w:ascii="Verdana" w:hAnsi="Verdana" w:cs="Tahoma"/>
          <w:bCs/>
          <w:i/>
          <w:sz w:val="20"/>
          <w:szCs w:val="20"/>
        </w:rPr>
        <w:t xml:space="preserve">DMS Publicidade Midia Interativa S.A., </w:t>
      </w:r>
      <w:r>
        <w:rPr>
          <w:rFonts w:ascii="Verdana" w:hAnsi="Verdana" w:cs="Tahoma"/>
          <w:bCs/>
          <w:i/>
          <w:sz w:val="20"/>
          <w:szCs w:val="20"/>
          <w:lang w:val="pt-PT"/>
        </w:rPr>
        <w:t>Simplific Pavarini Distribuidora de Títulos e Valores Mobiliários Ltda. e Banco Santander (Brasil) S.A.)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pStyle w:val="para"/>
        <w:spacing w:before="0" w:after="140" w:line="300" w:lineRule="exact"/>
        <w:rPr>
          <w:rFonts w:ascii="Verdana" w:hAnsi="Verdana"/>
          <w:color w:val="auto"/>
        </w:rPr>
      </w:pPr>
      <w:r>
        <w:rPr>
          <w:rFonts w:ascii="Verdana" w:hAnsi="Verdana"/>
          <w:color w:val="auto"/>
        </w:rPr>
        <w:t>TV MINUTO S.A.</w:t>
      </w:r>
    </w:p>
    <w:p>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cs="Tahoma"/>
          <w:sz w:val="20"/>
          <w:szCs w:val="20"/>
          <w:u w:val="single"/>
        </w:rPr>
      </w:pPr>
    </w:p>
    <w:p>
      <w:pPr>
        <w:spacing w:after="0" w:line="300" w:lineRule="exact"/>
        <w:rPr>
          <w:rFonts w:ascii="Verdana" w:hAnsi="Verdana" w:cs="Tahoma"/>
          <w:sz w:val="20"/>
          <w:szCs w:val="20"/>
          <w:u w:val="single"/>
        </w:rPr>
      </w:pPr>
      <w:r>
        <w:rPr>
          <w:rFonts w:ascii="Verdana" w:hAnsi="Verdana" w:cs="Tahoma"/>
          <w:sz w:val="20"/>
          <w:szCs w:val="20"/>
          <w:u w:val="single"/>
        </w:rPr>
        <w:br w:type="page"/>
      </w:r>
    </w:p>
    <w:p>
      <w:pPr>
        <w:spacing w:after="0" w:line="300" w:lineRule="exact"/>
        <w:jc w:val="both"/>
        <w:rPr>
          <w:rFonts w:ascii="Verdana" w:hAnsi="Verdana" w:cs="Tahoma"/>
          <w:bCs/>
          <w:i/>
          <w:sz w:val="20"/>
          <w:szCs w:val="20"/>
        </w:rPr>
      </w:pPr>
      <w:r>
        <w:rPr>
          <w:rFonts w:ascii="Verdana" w:hAnsi="Verdana" w:cs="Tahoma"/>
          <w:bCs/>
          <w:i/>
          <w:iCs/>
          <w:sz w:val="20"/>
          <w:szCs w:val="20"/>
        </w:rPr>
        <w:lastRenderedPageBreak/>
        <w:t xml:space="preserve">(Página de assinaturas 3/5 do </w:t>
      </w:r>
      <w:r>
        <w:rPr>
          <w:rFonts w:ascii="Verdana" w:hAnsi="Verdana" w:cs="Tahoma"/>
          <w:i/>
          <w:sz w:val="20"/>
          <w:szCs w:val="20"/>
        </w:rPr>
        <w:t>Contrato de Depósito celebrado em [</w:t>
      </w:r>
      <w:r>
        <w:rPr>
          <w:rFonts w:ascii="Verdana" w:hAnsi="Verdana" w:cs="Tahoma"/>
          <w:i/>
          <w:sz w:val="20"/>
          <w:szCs w:val="20"/>
        </w:rPr>
        <w:sym w:font="Symbol" w:char="F0B7"/>
      </w:r>
      <w:r>
        <w:rPr>
          <w:rFonts w:ascii="Verdana" w:hAnsi="Verdana" w:cs="Tahoma"/>
          <w:i/>
          <w:sz w:val="20"/>
          <w:szCs w:val="20"/>
        </w:rPr>
        <w:t>] de [</w:t>
      </w:r>
      <w:r>
        <w:rPr>
          <w:rFonts w:ascii="Verdana" w:hAnsi="Verdana" w:cs="Tahoma"/>
          <w:i/>
          <w:sz w:val="20"/>
          <w:szCs w:val="20"/>
        </w:rPr>
        <w:sym w:font="Symbol" w:char="F0B7"/>
      </w:r>
      <w:r>
        <w:rPr>
          <w:rFonts w:ascii="Verdana" w:hAnsi="Verdana" w:cs="Tahoma"/>
          <w:i/>
          <w:sz w:val="20"/>
          <w:szCs w:val="20"/>
        </w:rPr>
        <w:t xml:space="preserve">] de 2019 entre a Eletromidia S.A., TV Minuto S.A., </w:t>
      </w:r>
      <w:r>
        <w:rPr>
          <w:rFonts w:ascii="Verdana" w:hAnsi="Verdana" w:cs="Tahoma"/>
          <w:bCs/>
          <w:i/>
          <w:sz w:val="20"/>
          <w:szCs w:val="20"/>
        </w:rPr>
        <w:t xml:space="preserve">DMS Publicidade Midia Interativa S.A., </w:t>
      </w:r>
      <w:r>
        <w:rPr>
          <w:rFonts w:ascii="Verdana" w:hAnsi="Verdana" w:cs="Tahoma"/>
          <w:bCs/>
          <w:i/>
          <w:sz w:val="20"/>
          <w:szCs w:val="20"/>
          <w:lang w:val="pt-PT"/>
        </w:rPr>
        <w:t>Simplific Pavarini Distribuidora de Títulos e Valores Mobiliários Ltda. e Banco Santander (Brasil) S.A.)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pStyle w:val="para"/>
        <w:spacing w:before="0" w:after="140" w:line="300" w:lineRule="exact"/>
        <w:rPr>
          <w:rFonts w:ascii="Verdana" w:hAnsi="Verdana"/>
          <w:color w:val="auto"/>
        </w:rPr>
      </w:pPr>
      <w:r>
        <w:rPr>
          <w:rFonts w:ascii="Verdana" w:hAnsi="Verdana"/>
          <w:color w:val="auto"/>
        </w:rPr>
        <w:t>DMS PUBLICIDADE MIDIA INTERATIVA S.A.</w:t>
      </w:r>
    </w:p>
    <w:p>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cs="Tahoma"/>
          <w:sz w:val="20"/>
          <w:szCs w:val="20"/>
          <w:u w:val="single"/>
        </w:rPr>
      </w:pPr>
    </w:p>
    <w:p>
      <w:pPr>
        <w:spacing w:after="0" w:line="300" w:lineRule="exact"/>
        <w:rPr>
          <w:rFonts w:ascii="Verdana" w:hAnsi="Verdana" w:cs="Tahoma"/>
          <w:sz w:val="20"/>
          <w:szCs w:val="20"/>
          <w:u w:val="single"/>
        </w:rPr>
      </w:pPr>
      <w:r>
        <w:rPr>
          <w:rFonts w:ascii="Verdana" w:hAnsi="Verdana" w:cs="Tahoma"/>
          <w:sz w:val="20"/>
          <w:szCs w:val="20"/>
          <w:u w:val="single"/>
        </w:rPr>
        <w:br w:type="page"/>
      </w:r>
    </w:p>
    <w:p>
      <w:pPr>
        <w:spacing w:after="0" w:line="300" w:lineRule="exact"/>
        <w:jc w:val="both"/>
        <w:rPr>
          <w:rFonts w:ascii="Verdana" w:hAnsi="Verdana" w:cs="Tahoma"/>
          <w:bCs/>
          <w:i/>
          <w:sz w:val="20"/>
          <w:szCs w:val="20"/>
          <w:lang w:val="pt-PT"/>
        </w:rPr>
      </w:pPr>
      <w:r>
        <w:rPr>
          <w:rFonts w:ascii="Verdana" w:hAnsi="Verdana" w:cs="Tahoma"/>
          <w:bCs/>
          <w:i/>
          <w:iCs/>
          <w:sz w:val="20"/>
          <w:szCs w:val="20"/>
        </w:rPr>
        <w:lastRenderedPageBreak/>
        <w:t xml:space="preserve">(Página de assinaturas 4/5 do </w:t>
      </w:r>
      <w:r>
        <w:rPr>
          <w:rFonts w:ascii="Verdana" w:hAnsi="Verdana" w:cs="Tahoma"/>
          <w:i/>
          <w:sz w:val="20"/>
          <w:szCs w:val="20"/>
        </w:rPr>
        <w:t>Contrato de Depósito celebrado em [</w:t>
      </w:r>
      <w:r>
        <w:rPr>
          <w:rFonts w:ascii="Verdana" w:hAnsi="Verdana" w:cs="Tahoma"/>
          <w:i/>
          <w:sz w:val="20"/>
          <w:szCs w:val="20"/>
        </w:rPr>
        <w:sym w:font="Symbol" w:char="F0B7"/>
      </w:r>
      <w:r>
        <w:rPr>
          <w:rFonts w:ascii="Verdana" w:hAnsi="Verdana" w:cs="Tahoma"/>
          <w:i/>
          <w:sz w:val="20"/>
          <w:szCs w:val="20"/>
        </w:rPr>
        <w:t>] de [</w:t>
      </w:r>
      <w:r>
        <w:rPr>
          <w:rFonts w:ascii="Verdana" w:hAnsi="Verdana" w:cs="Tahoma"/>
          <w:i/>
          <w:sz w:val="20"/>
          <w:szCs w:val="20"/>
        </w:rPr>
        <w:sym w:font="Symbol" w:char="F0B7"/>
      </w:r>
      <w:r>
        <w:rPr>
          <w:rFonts w:ascii="Verdana" w:hAnsi="Verdana" w:cs="Tahoma"/>
          <w:i/>
          <w:sz w:val="20"/>
          <w:szCs w:val="20"/>
        </w:rPr>
        <w:t xml:space="preserve">] de 2019 entre a Eletromidia S.A., TV Minuto S.A., </w:t>
      </w:r>
      <w:r>
        <w:rPr>
          <w:rFonts w:ascii="Verdana" w:hAnsi="Verdana" w:cs="Tahoma"/>
          <w:bCs/>
          <w:i/>
          <w:sz w:val="20"/>
          <w:szCs w:val="20"/>
        </w:rPr>
        <w:t xml:space="preserve">DMS Publicidade Midia Interativa S.A., </w:t>
      </w:r>
      <w:r>
        <w:rPr>
          <w:rFonts w:ascii="Verdana" w:hAnsi="Verdana" w:cs="Tahoma"/>
          <w:bCs/>
          <w:i/>
          <w:sz w:val="20"/>
          <w:szCs w:val="20"/>
          <w:lang w:val="pt-PT"/>
        </w:rPr>
        <w:t>Simplific Pavarini Distribuidora de Títulos e Valores Mobiliários Ltda. e Banco Santander (Brasil) S.A.)</w:t>
      </w:r>
    </w:p>
    <w:p>
      <w:pPr>
        <w:spacing w:after="0" w:line="300" w:lineRule="exact"/>
        <w:jc w:val="both"/>
        <w:rPr>
          <w:rFonts w:ascii="Verdana" w:hAnsi="Verdana" w:cs="Tahoma"/>
          <w:bCs/>
          <w:i/>
          <w:sz w:val="20"/>
          <w:szCs w:val="20"/>
          <w:lang w:val="pt-PT"/>
        </w:rPr>
      </w:pPr>
    </w:p>
    <w:p>
      <w:pPr>
        <w:spacing w:after="0" w:line="300" w:lineRule="exact"/>
        <w:jc w:val="both"/>
        <w:rPr>
          <w:rFonts w:ascii="Verdana" w:hAnsi="Verdana" w:cs="Tahoma"/>
          <w:bCs/>
          <w:i/>
          <w:sz w:val="20"/>
          <w:szCs w:val="20"/>
        </w:rPr>
      </w:pPr>
    </w:p>
    <w:p>
      <w:pPr>
        <w:pStyle w:val="para"/>
        <w:spacing w:before="0" w:after="140" w:line="300" w:lineRule="exact"/>
        <w:rPr>
          <w:rFonts w:ascii="Verdana" w:hAnsi="Verdana"/>
          <w:color w:val="auto"/>
        </w:rPr>
      </w:pPr>
      <w:r>
        <w:rPr>
          <w:rFonts w:ascii="Verdana" w:hAnsi="Verdana"/>
          <w:color w:val="auto"/>
        </w:rPr>
        <w:t>SIMPLIFIC PAVARINI DISTRIBUIDORA DE TÍTULOS E VALORES MOBILIÁRIOS LTDA.</w:t>
      </w:r>
      <w:r>
        <w:rPr>
          <w:rFonts w:ascii="Verdana" w:hAnsi="Verdana"/>
          <w:b w:val="0"/>
          <w:bCs w:val="0"/>
          <w:color w:val="auto"/>
        </w:rPr>
        <w:br/>
      </w:r>
    </w:p>
    <w:p>
      <w:pPr>
        <w:widowControl w:val="0"/>
        <w:tabs>
          <w:tab w:val="left" w:pos="2366"/>
        </w:tabs>
        <w:spacing w:after="140" w:line="300" w:lineRule="exact"/>
        <w:jc w:val="center"/>
        <w:rPr>
          <w:rFonts w:ascii="Verdana" w:hAnsi="Verdana" w:cs="Arial"/>
          <w:w w:val="0"/>
          <w:sz w:val="20"/>
          <w:szCs w:val="20"/>
        </w:rPr>
      </w:pPr>
    </w:p>
    <w:p>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c>
          <w:tcPr>
            <w:tcW w:w="4761" w:type="dxa"/>
          </w:tcPr>
          <w:p>
            <w:pPr>
              <w:widowControl w:val="0"/>
              <w:tabs>
                <w:tab w:val="left" w:pos="2366"/>
              </w:tabs>
              <w:spacing w:after="140" w:line="300" w:lineRule="exact"/>
              <w:rPr>
                <w:rFonts w:ascii="Verdana" w:hAnsi="Verdana" w:cs="Arial"/>
                <w:sz w:val="20"/>
                <w:szCs w:val="20"/>
              </w:rPr>
            </w:pPr>
          </w:p>
        </w:tc>
      </w:tr>
    </w:tbl>
    <w:p>
      <w:pPr>
        <w:spacing w:after="0" w:line="300" w:lineRule="exact"/>
        <w:rPr>
          <w:rFonts w:ascii="Verdana" w:hAnsi="Verdana" w:cs="Tahoma"/>
          <w:sz w:val="20"/>
          <w:szCs w:val="20"/>
          <w:u w:val="single"/>
        </w:rPr>
      </w:pPr>
    </w:p>
    <w:p>
      <w:pPr>
        <w:spacing w:after="0" w:line="300" w:lineRule="exact"/>
        <w:rPr>
          <w:rFonts w:ascii="Verdana" w:hAnsi="Verdana" w:cs="Tahoma"/>
          <w:sz w:val="20"/>
          <w:szCs w:val="20"/>
          <w:u w:val="single"/>
        </w:rPr>
      </w:pPr>
      <w:r>
        <w:rPr>
          <w:rFonts w:ascii="Verdana" w:hAnsi="Verdana" w:cs="Tahoma"/>
          <w:sz w:val="20"/>
          <w:szCs w:val="20"/>
          <w:u w:val="single"/>
        </w:rPr>
        <w:br w:type="page"/>
      </w:r>
    </w:p>
    <w:p>
      <w:pPr>
        <w:spacing w:after="0" w:line="300" w:lineRule="exact"/>
        <w:jc w:val="both"/>
        <w:rPr>
          <w:rFonts w:ascii="Verdana" w:hAnsi="Verdana" w:cs="Tahoma"/>
          <w:bCs/>
          <w:i/>
          <w:sz w:val="20"/>
          <w:szCs w:val="20"/>
          <w:lang w:val="pt-PT"/>
        </w:rPr>
      </w:pPr>
      <w:r>
        <w:rPr>
          <w:rFonts w:ascii="Verdana" w:hAnsi="Verdana" w:cs="Tahoma"/>
          <w:bCs/>
          <w:i/>
          <w:iCs/>
          <w:sz w:val="20"/>
          <w:szCs w:val="20"/>
        </w:rPr>
        <w:lastRenderedPageBreak/>
        <w:t xml:space="preserve">(Página de assinaturas 5/5 do </w:t>
      </w:r>
      <w:r>
        <w:rPr>
          <w:rFonts w:ascii="Verdana" w:hAnsi="Verdana" w:cs="Tahoma"/>
          <w:i/>
          <w:sz w:val="20"/>
          <w:szCs w:val="20"/>
        </w:rPr>
        <w:t>Contrato de Depósito celebrado em [</w:t>
      </w:r>
      <w:r>
        <w:rPr>
          <w:rFonts w:ascii="Verdana" w:hAnsi="Verdana" w:cs="Tahoma"/>
          <w:i/>
          <w:sz w:val="20"/>
          <w:szCs w:val="20"/>
        </w:rPr>
        <w:sym w:font="Symbol" w:char="F0B7"/>
      </w:r>
      <w:r>
        <w:rPr>
          <w:rFonts w:ascii="Verdana" w:hAnsi="Verdana" w:cs="Tahoma"/>
          <w:i/>
          <w:sz w:val="20"/>
          <w:szCs w:val="20"/>
        </w:rPr>
        <w:t>] de [</w:t>
      </w:r>
      <w:r>
        <w:rPr>
          <w:rFonts w:ascii="Verdana" w:hAnsi="Verdana" w:cs="Tahoma"/>
          <w:i/>
          <w:sz w:val="20"/>
          <w:szCs w:val="20"/>
        </w:rPr>
        <w:sym w:font="Symbol" w:char="F0B7"/>
      </w:r>
      <w:r>
        <w:rPr>
          <w:rFonts w:ascii="Verdana" w:hAnsi="Verdana" w:cs="Tahoma"/>
          <w:i/>
          <w:sz w:val="20"/>
          <w:szCs w:val="20"/>
        </w:rPr>
        <w:t xml:space="preserve">] de 2019 entre a Eletromidia S.A., TV Minuto S.A., </w:t>
      </w:r>
      <w:r>
        <w:rPr>
          <w:rFonts w:ascii="Verdana" w:hAnsi="Verdana" w:cs="Tahoma"/>
          <w:bCs/>
          <w:i/>
          <w:sz w:val="20"/>
          <w:szCs w:val="20"/>
        </w:rPr>
        <w:t xml:space="preserve">DMS Publicidade Midia Interativa S.A., </w:t>
      </w:r>
      <w:r>
        <w:rPr>
          <w:rFonts w:ascii="Verdana" w:hAnsi="Verdana" w:cs="Tahoma"/>
          <w:bCs/>
          <w:i/>
          <w:sz w:val="20"/>
          <w:szCs w:val="20"/>
          <w:lang w:val="pt-PT"/>
        </w:rPr>
        <w:t>Simplific Pavarini Distribuidora de Títulos e Valores Mobiliários Ltda. e Banco Santander (Brasil) S.A.)</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BANCO SANTANDER (BRASIL) S.A.</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w:t>
      </w:r>
    </w:p>
    <w:p>
      <w:pPr>
        <w:spacing w:after="0" w:line="300" w:lineRule="exact"/>
        <w:jc w:val="both"/>
        <w:rPr>
          <w:rFonts w:ascii="Verdana" w:hAnsi="Verdana" w:cs="Tahoma"/>
          <w:sz w:val="20"/>
          <w:szCs w:val="20"/>
        </w:rPr>
      </w:pPr>
      <w:r>
        <w:rPr>
          <w:rFonts w:ascii="Verdana" w:hAnsi="Verdana" w:cs="Tahoma"/>
          <w:sz w:val="20"/>
          <w:szCs w:val="20"/>
        </w:rPr>
        <w:t>Nome:</w:t>
      </w:r>
    </w:p>
    <w:p>
      <w:pPr>
        <w:spacing w:after="0" w:line="300" w:lineRule="exact"/>
        <w:jc w:val="both"/>
        <w:rPr>
          <w:rFonts w:ascii="Verdana" w:hAnsi="Verdana" w:cs="Tahoma"/>
          <w:sz w:val="20"/>
          <w:szCs w:val="20"/>
        </w:rPr>
      </w:pPr>
      <w:r>
        <w:rPr>
          <w:rFonts w:ascii="Verdana" w:hAnsi="Verdana" w:cs="Tahoma"/>
          <w:sz w:val="20"/>
          <w:szCs w:val="20"/>
        </w:rPr>
        <w:t>Cargo</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Testemunhas: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sectPr>
          <w:headerReference w:type="even" r:id="rId11"/>
          <w:headerReference w:type="default" r:id="rId12"/>
          <w:footerReference w:type="even" r:id="rId13"/>
          <w:footerReference w:type="default" r:id="rId14"/>
          <w:headerReference w:type="first" r:id="rId15"/>
          <w:footerReference w:type="first" r:id="rId16"/>
          <w:pgSz w:w="12242" w:h="15842" w:code="1"/>
          <w:pgMar w:top="1701" w:right="1134" w:bottom="1134" w:left="1701" w:header="720" w:footer="720" w:gutter="0"/>
          <w:paperSrc w:first="265" w:other="265"/>
          <w:cols w:space="720"/>
        </w:sectPr>
      </w:pPr>
    </w:p>
    <w:p>
      <w:pPr>
        <w:spacing w:after="0" w:line="300" w:lineRule="exact"/>
        <w:jc w:val="both"/>
        <w:rPr>
          <w:rFonts w:ascii="Verdana" w:hAnsi="Verdana" w:cs="Tahoma"/>
          <w:sz w:val="20"/>
          <w:szCs w:val="20"/>
        </w:rPr>
      </w:pPr>
      <w:r>
        <w:rPr>
          <w:rFonts w:ascii="Verdana" w:hAnsi="Verdana" w:cs="Tahoma"/>
          <w:sz w:val="20"/>
          <w:szCs w:val="20"/>
        </w:rPr>
        <w:t>1. _______________________</w:t>
      </w:r>
      <w:r>
        <w:rPr>
          <w:rFonts w:ascii="Verdana" w:hAnsi="Verdana" w:cs="Tahoma"/>
          <w:sz w:val="20"/>
          <w:szCs w:val="20"/>
        </w:rPr>
        <w:tab/>
      </w:r>
    </w:p>
    <w:p>
      <w:pPr>
        <w:spacing w:after="0" w:line="300" w:lineRule="exact"/>
        <w:jc w:val="both"/>
        <w:rPr>
          <w:rFonts w:ascii="Verdana" w:hAnsi="Verdana" w:cs="Tahoma"/>
          <w:sz w:val="20"/>
          <w:szCs w:val="20"/>
        </w:rPr>
      </w:pPr>
      <w:r>
        <w:rPr>
          <w:rFonts w:ascii="Verdana" w:hAnsi="Verdana" w:cs="Tahoma"/>
          <w:sz w:val="20"/>
          <w:szCs w:val="20"/>
        </w:rPr>
        <w:t xml:space="preserve">Nome: </w:t>
      </w:r>
    </w:p>
    <w:p>
      <w:pPr>
        <w:spacing w:after="0" w:line="300" w:lineRule="exact"/>
        <w:jc w:val="both"/>
        <w:rPr>
          <w:rFonts w:ascii="Verdana" w:hAnsi="Verdana" w:cs="Tahoma"/>
          <w:sz w:val="20"/>
          <w:szCs w:val="20"/>
        </w:rPr>
      </w:pPr>
      <w:r>
        <w:rPr>
          <w:rFonts w:ascii="Verdana" w:hAnsi="Verdana" w:cs="Tahoma"/>
          <w:sz w:val="20"/>
          <w:szCs w:val="20"/>
        </w:rPr>
        <w:t>CPF/MF n.º:</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2. _______________________</w:t>
      </w:r>
    </w:p>
    <w:p>
      <w:pPr>
        <w:spacing w:after="0" w:line="300" w:lineRule="exact"/>
        <w:jc w:val="both"/>
        <w:rPr>
          <w:rFonts w:ascii="Verdana" w:hAnsi="Verdana" w:cs="Tahoma"/>
          <w:sz w:val="20"/>
          <w:szCs w:val="20"/>
        </w:rPr>
      </w:pPr>
      <w:r>
        <w:rPr>
          <w:rFonts w:ascii="Verdana" w:hAnsi="Verdana" w:cs="Tahoma"/>
          <w:sz w:val="20"/>
          <w:szCs w:val="20"/>
        </w:rPr>
        <w:t>Nome:</w:t>
      </w:r>
      <w:r>
        <w:rPr>
          <w:rFonts w:ascii="Verdana" w:hAnsi="Verdana" w:cs="Tahoma"/>
          <w:sz w:val="20"/>
          <w:szCs w:val="20"/>
        </w:rPr>
        <w:tab/>
      </w:r>
      <w:r>
        <w:rPr>
          <w:rFonts w:ascii="Verdana" w:hAnsi="Verdana" w:cs="Tahoma"/>
          <w:sz w:val="20"/>
          <w:szCs w:val="20"/>
        </w:rPr>
        <w:tab/>
      </w:r>
      <w:r>
        <w:rPr>
          <w:rFonts w:ascii="Verdana" w:hAnsi="Verdana" w:cs="Tahoma"/>
          <w:sz w:val="20"/>
          <w:szCs w:val="20"/>
        </w:rPr>
        <w:tab/>
      </w:r>
    </w:p>
    <w:p>
      <w:pPr>
        <w:spacing w:after="0" w:line="300" w:lineRule="exact"/>
        <w:jc w:val="both"/>
        <w:rPr>
          <w:rFonts w:ascii="Verdana" w:hAnsi="Verdana" w:cs="Tahoma"/>
          <w:sz w:val="20"/>
          <w:szCs w:val="20"/>
        </w:rPr>
        <w:sectPr>
          <w:type w:val="continuous"/>
          <w:pgSz w:w="12242" w:h="15842" w:code="1"/>
          <w:pgMar w:top="1701" w:right="1134" w:bottom="1134" w:left="1701" w:header="720" w:footer="720" w:gutter="0"/>
          <w:paperSrc w:first="265" w:other="265"/>
          <w:cols w:num="2" w:space="720"/>
        </w:sectPr>
      </w:pPr>
      <w:r>
        <w:rPr>
          <w:rFonts w:ascii="Verdana" w:hAnsi="Verdana" w:cs="Tahoma"/>
          <w:sz w:val="20"/>
          <w:szCs w:val="20"/>
        </w:rPr>
        <w:t>CPF/MF n.º:</w:t>
      </w:r>
      <w:r>
        <w:rPr>
          <w:rFonts w:ascii="Verdana" w:hAnsi="Verdana" w:cs="Tahoma"/>
          <w:sz w:val="20"/>
          <w:szCs w:val="20"/>
        </w:rPr>
        <w:tab/>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rPr>
          <w:rFonts w:ascii="Verdana" w:hAnsi="Verdana" w:cs="Tahoma"/>
          <w:b/>
          <w:sz w:val="20"/>
          <w:szCs w:val="20"/>
        </w:rPr>
      </w:pPr>
      <w:r>
        <w:rPr>
          <w:rFonts w:ascii="Verdana" w:hAnsi="Verdana" w:cs="Tahoma"/>
          <w:b/>
          <w:sz w:val="20"/>
          <w:szCs w:val="20"/>
        </w:rPr>
        <w:br w:type="page"/>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 xml:space="preserve">ANEXO I AO CONTRATO DE PRESTAÇÃO DE SERVIÇOS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r>
        <w:rPr>
          <w:rStyle w:val="Refdenotaderodap"/>
          <w:rFonts w:ascii="Verdana" w:hAnsi="Verdana" w:cs="Tahoma"/>
          <w:b/>
          <w:sz w:val="20"/>
          <w:szCs w:val="20"/>
        </w:rPr>
        <w:footnoteReference w:id="2"/>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highlight w:val="lightGray"/>
        </w:rPr>
        <w:t>[Local e Data]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b/>
          <w:sz w:val="20"/>
          <w:szCs w:val="20"/>
        </w:rPr>
        <w:t>BANCO SANTANDER (BRASIL) S.A.</w:t>
      </w:r>
      <w:r>
        <w:rPr>
          <w:rFonts w:ascii="Verdana" w:hAnsi="Verdana" w:cs="Tahoma"/>
          <w:b/>
          <w:sz w:val="20"/>
          <w:szCs w:val="20"/>
        </w:rPr>
        <w:tab/>
      </w:r>
      <w:r>
        <w:rPr>
          <w:rFonts w:ascii="Verdana" w:hAnsi="Verdana" w:cs="Tahoma"/>
          <w:b/>
          <w:sz w:val="20"/>
          <w:szCs w:val="20"/>
        </w:rPr>
        <w:br/>
      </w:r>
      <w:r>
        <w:rPr>
          <w:rFonts w:ascii="Verdana" w:hAnsi="Verdana" w:cs="Tahoma"/>
          <w:sz w:val="20"/>
          <w:szCs w:val="20"/>
        </w:rPr>
        <w:t xml:space="preserve">Att.: Serviços Fiduciários (Célula de Escrow) </w:t>
      </w:r>
    </w:p>
    <w:p>
      <w:pPr>
        <w:spacing w:after="0" w:line="300" w:lineRule="exact"/>
        <w:jc w:val="both"/>
        <w:rPr>
          <w:rFonts w:ascii="Verdana" w:hAnsi="Verdana" w:cs="Tahoma"/>
          <w:sz w:val="20"/>
          <w:szCs w:val="20"/>
        </w:rPr>
      </w:pPr>
      <w:r>
        <w:rPr>
          <w:rFonts w:ascii="Verdana" w:hAnsi="Verdana" w:cs="Tahoma"/>
          <w:sz w:val="20"/>
          <w:szCs w:val="20"/>
        </w:rPr>
        <w:t>Nilda Mendes e/ou Adriana Cristina Toba e/ou Debora Marina Mellin e/ou Michelly Oliveira</w:t>
      </w:r>
    </w:p>
    <w:p>
      <w:pPr>
        <w:spacing w:after="0" w:line="300" w:lineRule="exact"/>
        <w:jc w:val="both"/>
        <w:rPr>
          <w:rFonts w:ascii="Verdana" w:hAnsi="Verdana" w:cs="Tahoma"/>
          <w:sz w:val="20"/>
          <w:szCs w:val="20"/>
        </w:rPr>
      </w:pPr>
      <w:r>
        <w:rPr>
          <w:rFonts w:ascii="Verdana" w:hAnsi="Verdana" w:cs="Tahoma"/>
          <w:sz w:val="20"/>
          <w:szCs w:val="20"/>
        </w:rPr>
        <w:t xml:space="preserve">Endereço: Rua Amador Bueno, 474 – Setor Vermelho - 2º andar - Estação 177 </w:t>
      </w:r>
    </w:p>
    <w:p>
      <w:pPr>
        <w:spacing w:after="0" w:line="300" w:lineRule="exact"/>
        <w:jc w:val="both"/>
        <w:rPr>
          <w:rFonts w:ascii="Verdana" w:hAnsi="Verdana" w:cs="Tahoma"/>
          <w:sz w:val="20"/>
          <w:szCs w:val="20"/>
        </w:rPr>
      </w:pPr>
      <w:r>
        <w:rPr>
          <w:rFonts w:ascii="Verdana" w:hAnsi="Verdana" w:cs="Tahoma"/>
          <w:sz w:val="20"/>
          <w:szCs w:val="20"/>
        </w:rPr>
        <w:t xml:space="preserve">Santo Amaro - São Paulo, SP </w:t>
      </w:r>
    </w:p>
    <w:p>
      <w:pPr>
        <w:spacing w:after="0" w:line="300" w:lineRule="exact"/>
        <w:jc w:val="both"/>
        <w:rPr>
          <w:rFonts w:ascii="Verdana" w:hAnsi="Verdana" w:cs="Tahoma"/>
          <w:sz w:val="20"/>
          <w:szCs w:val="20"/>
        </w:rPr>
      </w:pPr>
      <w:r>
        <w:rPr>
          <w:rFonts w:ascii="Verdana" w:hAnsi="Verdana" w:cs="Tahoma"/>
          <w:sz w:val="20"/>
          <w:szCs w:val="20"/>
        </w:rPr>
        <w:t>Telefone:  11 5538-7869 ou 5538-6988 ou 11 5538-7315 ou 11 5538-6171</w:t>
      </w:r>
    </w:p>
    <w:p>
      <w:pPr>
        <w:spacing w:after="0" w:line="300" w:lineRule="exact"/>
        <w:jc w:val="both"/>
        <w:rPr>
          <w:rStyle w:val="Hyperlink"/>
          <w:rFonts w:ascii="Verdana" w:hAnsi="Verdana" w:cs="Tahoma"/>
          <w:sz w:val="20"/>
          <w:szCs w:val="20"/>
        </w:rPr>
      </w:pPr>
      <w:r>
        <w:rPr>
          <w:rFonts w:ascii="Verdana" w:hAnsi="Verdana" w:cs="Tahoma"/>
          <w:sz w:val="20"/>
          <w:szCs w:val="20"/>
        </w:rPr>
        <w:t xml:space="preserve">Email: Nilda Aparecida Mendes </w:t>
      </w:r>
      <w:r>
        <w:rPr>
          <w:rFonts w:ascii="Verdana" w:hAnsi="Verdana" w:cs="Tahoma"/>
          <w:sz w:val="20"/>
          <w:szCs w:val="20"/>
        </w:rPr>
        <w:fldChar w:fldCharType="begin"/>
      </w:r>
      <w:r>
        <w:rPr>
          <w:rFonts w:ascii="Verdana" w:hAnsi="Verdana" w:cs="Tahoma"/>
          <w:sz w:val="20"/>
          <w:szCs w:val="20"/>
        </w:rPr>
        <w:instrText xml:space="preserve"> HYPERLINK "mailto:nmendes@santander.com.br" </w:instrText>
      </w:r>
      <w:r>
        <w:rPr>
          <w:rFonts w:ascii="Verdana" w:hAnsi="Verdana" w:cs="Tahoma"/>
          <w:sz w:val="20"/>
          <w:szCs w:val="20"/>
        </w:rPr>
        <w:fldChar w:fldCharType="separate"/>
      </w:r>
      <w:r>
        <w:rPr>
          <w:rStyle w:val="Hyperlink"/>
          <w:rFonts w:ascii="Verdana" w:hAnsi="Verdana" w:cs="Tahoma"/>
          <w:sz w:val="20"/>
          <w:szCs w:val="20"/>
        </w:rPr>
        <w:t>nmendes@santander.com.br</w:t>
      </w:r>
    </w:p>
    <w:p>
      <w:pPr>
        <w:spacing w:after="0" w:line="300" w:lineRule="exact"/>
        <w:jc w:val="both"/>
        <w:rPr>
          <w:rFonts w:ascii="Verdana" w:hAnsi="Verdana" w:cs="Tahoma"/>
          <w:sz w:val="20"/>
          <w:szCs w:val="20"/>
          <w:u w:val="single"/>
        </w:rPr>
      </w:pPr>
      <w:r>
        <w:rPr>
          <w:rFonts w:ascii="Verdana" w:hAnsi="Verdana" w:cs="Tahoma"/>
          <w:sz w:val="20"/>
          <w:szCs w:val="20"/>
        </w:rPr>
        <w:fldChar w:fldCharType="end"/>
      </w:r>
      <w:r>
        <w:rPr>
          <w:rFonts w:ascii="Verdana" w:hAnsi="Verdana" w:cs="Tahoma"/>
          <w:sz w:val="20"/>
          <w:szCs w:val="20"/>
        </w:rPr>
        <w:t xml:space="preserve">Adriana Cristina Toba </w:t>
      </w:r>
      <w:hyperlink r:id="rId17" w:history="1">
        <w:r>
          <w:rPr>
            <w:rStyle w:val="Hyperlink"/>
            <w:rFonts w:ascii="Verdana" w:hAnsi="Verdana" w:cs="Tahoma"/>
            <w:sz w:val="20"/>
            <w:szCs w:val="20"/>
          </w:rPr>
          <w:t>adriana.toba@santander.com.br</w:t>
        </w:r>
      </w:hyperlink>
    </w:p>
    <w:p>
      <w:pPr>
        <w:spacing w:after="0" w:line="300" w:lineRule="exact"/>
        <w:jc w:val="both"/>
        <w:rPr>
          <w:rFonts w:ascii="Verdana" w:hAnsi="Verdana" w:cs="Tahoma"/>
          <w:sz w:val="20"/>
          <w:szCs w:val="20"/>
          <w:u w:val="single"/>
        </w:rPr>
      </w:pPr>
      <w:r>
        <w:rPr>
          <w:rFonts w:ascii="Verdana" w:hAnsi="Verdana" w:cs="Tahoma"/>
          <w:sz w:val="20"/>
          <w:szCs w:val="20"/>
        </w:rPr>
        <w:t>Debora Marina Mellin</w:t>
      </w:r>
      <w:r>
        <w:rPr>
          <w:rFonts w:ascii="Verdana" w:hAnsi="Verdana" w:cs="Tahoma"/>
          <w:sz w:val="20"/>
          <w:szCs w:val="20"/>
          <w:u w:val="single"/>
        </w:rPr>
        <w:t xml:space="preserve"> </w:t>
      </w:r>
      <w:hyperlink r:id="rId18" w:history="1">
        <w:r>
          <w:rPr>
            <w:rStyle w:val="Hyperlink"/>
            <w:rFonts w:ascii="Verdana" w:hAnsi="Verdana" w:cs="Tahoma"/>
            <w:sz w:val="20"/>
            <w:szCs w:val="20"/>
          </w:rPr>
          <w:t>debora.mellin@santander.com.br</w:t>
        </w:r>
      </w:hyperlink>
    </w:p>
    <w:p>
      <w:pPr>
        <w:spacing w:after="0" w:line="300" w:lineRule="exact"/>
        <w:jc w:val="both"/>
        <w:rPr>
          <w:rFonts w:ascii="Verdana" w:hAnsi="Verdana" w:cs="Tahoma"/>
          <w:sz w:val="20"/>
          <w:szCs w:val="20"/>
        </w:rPr>
      </w:pPr>
      <w:r>
        <w:rPr>
          <w:rFonts w:ascii="Verdana" w:hAnsi="Verdana" w:cs="Tahoma"/>
          <w:sz w:val="20"/>
          <w:szCs w:val="20"/>
        </w:rPr>
        <w:t xml:space="preserve">Michelly Pereira Oliveira </w:t>
      </w:r>
      <w:hyperlink r:id="rId19" w:history="1">
        <w:r>
          <w:rPr>
            <w:rStyle w:val="Hyperlink"/>
            <w:rFonts w:ascii="Verdana" w:hAnsi="Verdana" w:cs="Tahoma"/>
            <w:sz w:val="20"/>
            <w:szCs w:val="20"/>
          </w:rPr>
          <w:t>micheoliveira@santander.com.br</w:t>
        </w:r>
      </w:hyperlink>
    </w:p>
    <w:p>
      <w:pPr>
        <w:spacing w:after="0" w:line="300" w:lineRule="exact"/>
        <w:jc w:val="both"/>
        <w:rPr>
          <w:rFonts w:ascii="Verdana" w:hAnsi="Verdana" w:cs="Tahoma"/>
          <w:sz w:val="20"/>
          <w:szCs w:val="20"/>
        </w:rPr>
      </w:pPr>
      <w:r>
        <w:rPr>
          <w:rFonts w:ascii="Verdana" w:hAnsi="Verdana" w:cs="Tahoma"/>
          <w:sz w:val="20"/>
          <w:szCs w:val="20"/>
        </w:rPr>
        <w:t>custodiaescrow@santander.com.br</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Prezados Senhores,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Fazemos referência ao Contrato de Prestação de Serviços de Depósito celebrado, em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xml:space="preserve">] de 2019, entre Eletromidia S.A., TV Minuto S.A., </w:t>
      </w:r>
      <w:r>
        <w:rPr>
          <w:rFonts w:ascii="Verdana" w:hAnsi="Verdana" w:cs="Tahoma"/>
          <w:bCs/>
          <w:sz w:val="20"/>
          <w:szCs w:val="20"/>
        </w:rPr>
        <w:t xml:space="preserve">DMS Publicidade Midia Interativa S.A., </w:t>
      </w:r>
      <w:r>
        <w:rPr>
          <w:rFonts w:ascii="Verdana" w:hAnsi="Verdana" w:cs="Tahoma"/>
          <w:bCs/>
          <w:sz w:val="20"/>
          <w:szCs w:val="20"/>
          <w:lang w:val="pt-PT"/>
        </w:rPr>
        <w:t>Simplific Pavarini Distribuidora de Títulos e Valores Mobiliários Ltda. e Banco Santander (Brasil) S.A</w:t>
      </w:r>
      <w:r>
        <w:rPr>
          <w:rFonts w:ascii="Verdana" w:hAnsi="Verdana" w:cs="Tahoma"/>
          <w:bCs/>
          <w:i/>
          <w:sz w:val="20"/>
          <w:szCs w:val="20"/>
          <w:lang w:val="pt-PT"/>
        </w:rPr>
        <w:t>.</w:t>
      </w:r>
      <w:r>
        <w:rPr>
          <w:rFonts w:ascii="Verdana" w:hAnsi="Verdana" w:cs="Tahoma"/>
          <w:sz w:val="20"/>
          <w:szCs w:val="20"/>
        </w:rPr>
        <w:t xml:space="preserve"> (“</w:t>
      </w:r>
      <w:r>
        <w:rPr>
          <w:rFonts w:ascii="Verdana" w:hAnsi="Verdana" w:cs="Tahoma"/>
          <w:b/>
          <w:sz w:val="20"/>
          <w:szCs w:val="20"/>
        </w:rPr>
        <w:t>Contrato de Depósito</w:t>
      </w:r>
      <w:r>
        <w:rPr>
          <w:rFonts w:ascii="Verdana" w:hAnsi="Verdana" w:cs="Tahoma"/>
          <w:sz w:val="20"/>
          <w:szCs w:val="20"/>
        </w:rPr>
        <w:t>”).</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Nos termos da Cláusula Terceira do Contrato de Depósito, solicitamos o investimento dos recursos depositados nas Contas Vinculadas nº [</w:t>
      </w:r>
      <w:r>
        <w:rPr>
          <w:rFonts w:ascii="Verdana" w:hAnsi="Verdana" w:cs="Tahoma"/>
          <w:sz w:val="20"/>
          <w:szCs w:val="20"/>
        </w:rPr>
        <w:sym w:font="Symbol" w:char="F0B7"/>
      </w:r>
      <w:r>
        <w:rPr>
          <w:rFonts w:ascii="Verdana" w:hAnsi="Verdana" w:cs="Tahoma"/>
          <w:sz w:val="20"/>
          <w:szCs w:val="20"/>
        </w:rPr>
        <w:t>], [</w:t>
      </w:r>
      <w:r>
        <w:rPr>
          <w:rFonts w:ascii="Verdana" w:hAnsi="Verdana" w:cs="Tahoma"/>
          <w:sz w:val="20"/>
          <w:szCs w:val="20"/>
        </w:rPr>
        <w:sym w:font="Symbol" w:char="F0B7"/>
      </w:r>
      <w:r>
        <w:rPr>
          <w:rFonts w:ascii="Verdana" w:hAnsi="Verdana" w:cs="Tahoma"/>
          <w:sz w:val="20"/>
          <w:szCs w:val="20"/>
        </w:rPr>
        <w:t>] e [</w:t>
      </w:r>
      <w:r>
        <w:rPr>
          <w:rFonts w:ascii="Verdana" w:hAnsi="Verdana" w:cs="Tahoma"/>
          <w:sz w:val="20"/>
          <w:szCs w:val="20"/>
        </w:rPr>
        <w:sym w:font="Symbol" w:char="F0B7"/>
      </w:r>
      <w:r>
        <w:rPr>
          <w:rFonts w:ascii="Verdana" w:hAnsi="Verdana" w:cs="Tahoma"/>
          <w:sz w:val="20"/>
          <w:szCs w:val="20"/>
        </w:rPr>
        <w:t>], na ag. 2271, conforme segue:</w:t>
      </w:r>
    </w:p>
    <w:p>
      <w:pPr>
        <w:spacing w:after="0" w:line="300" w:lineRule="exact"/>
        <w:jc w:val="both"/>
        <w:rPr>
          <w:rFonts w:ascii="Verdana" w:hAnsi="Verdan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tc>
          <w:tcPr>
            <w:tcW w:w="6449" w:type="dxa"/>
          </w:tcPr>
          <w:p>
            <w:pPr>
              <w:spacing w:after="0" w:line="300" w:lineRule="exact"/>
              <w:jc w:val="both"/>
              <w:rPr>
                <w:rFonts w:ascii="Verdana" w:hAnsi="Verdana" w:cs="Tahoma"/>
                <w:b/>
                <w:sz w:val="20"/>
                <w:szCs w:val="20"/>
              </w:rPr>
            </w:pPr>
            <w:r>
              <w:rPr>
                <w:rFonts w:ascii="Verdana" w:hAnsi="Verdana" w:cs="Tahoma"/>
                <w:b/>
                <w:sz w:val="20"/>
                <w:szCs w:val="20"/>
              </w:rPr>
              <w:t xml:space="preserve">Tipo de Investimento: </w:t>
            </w:r>
            <w:r>
              <w:rPr>
                <w:rFonts w:ascii="Verdana" w:hAnsi="Verdana" w:cs="Tahoma"/>
                <w:sz w:val="20"/>
                <w:szCs w:val="20"/>
              </w:rPr>
              <w:t>[</w:t>
            </w:r>
            <w:r>
              <w:rPr>
                <w:rFonts w:ascii="Verdana" w:hAnsi="Verdana" w:cs="Tahoma"/>
                <w:sz w:val="20"/>
                <w:szCs w:val="20"/>
              </w:rPr>
              <w:sym w:font="Symbol" w:char="F0B7"/>
            </w:r>
            <w:r>
              <w:rPr>
                <w:rFonts w:ascii="Verdana" w:hAnsi="Verdana" w:cs="Tahoma"/>
                <w:sz w:val="20"/>
                <w:szCs w:val="20"/>
              </w:rPr>
              <w:t>]</w:t>
            </w:r>
          </w:p>
          <w:p>
            <w:pPr>
              <w:spacing w:after="0" w:line="300" w:lineRule="exact"/>
              <w:jc w:val="both"/>
              <w:rPr>
                <w:rFonts w:ascii="Verdana" w:hAnsi="Verdana" w:cs="Tahoma"/>
                <w:sz w:val="20"/>
                <w:szCs w:val="20"/>
              </w:rPr>
            </w:pPr>
            <w:r>
              <w:rPr>
                <w:rFonts w:ascii="Verdana" w:hAnsi="Verdana" w:cs="Tahoma"/>
                <w:b/>
                <w:sz w:val="20"/>
                <w:szCs w:val="20"/>
              </w:rPr>
              <w:t xml:space="preserve">Valor da aplicação: </w:t>
            </w:r>
            <w:r>
              <w:rPr>
                <w:rFonts w:ascii="Verdana" w:hAnsi="Verdana" w:cs="Tahoma"/>
                <w:sz w:val="20"/>
                <w:szCs w:val="20"/>
              </w:rPr>
              <w:t>[</w:t>
            </w:r>
            <w:r>
              <w:rPr>
                <w:rFonts w:ascii="Verdana" w:hAnsi="Verdana" w:cs="Tahoma"/>
                <w:sz w:val="20"/>
                <w:szCs w:val="20"/>
              </w:rPr>
              <w:sym w:font="Symbol" w:char="F0B7"/>
            </w:r>
            <w:r>
              <w:rPr>
                <w:rFonts w:ascii="Verdana" w:hAnsi="Verdana" w:cs="Tahoma"/>
                <w:sz w:val="20"/>
                <w:szCs w:val="20"/>
              </w:rPr>
              <w:t>]</w:t>
            </w:r>
          </w:p>
        </w:tc>
        <w:tc>
          <w:tcPr>
            <w:tcW w:w="3119" w:type="dxa"/>
          </w:tcPr>
          <w:p>
            <w:pPr>
              <w:spacing w:after="0" w:line="300" w:lineRule="exact"/>
              <w:jc w:val="both"/>
              <w:rPr>
                <w:rFonts w:ascii="Verdana" w:hAnsi="Verdana" w:cs="Tahoma"/>
                <w:sz w:val="20"/>
                <w:szCs w:val="20"/>
              </w:rPr>
            </w:pPr>
          </w:p>
        </w:tc>
      </w:tr>
    </w:tbl>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Atenciosamente,</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u w:val="single"/>
        </w:rPr>
      </w:pPr>
    </w:p>
    <w:p>
      <w:pPr>
        <w:pStyle w:val="para"/>
        <w:spacing w:before="0" w:after="140" w:line="300" w:lineRule="exact"/>
        <w:rPr>
          <w:rFonts w:ascii="Verdana" w:hAnsi="Verdana"/>
          <w:color w:val="auto"/>
        </w:rPr>
      </w:pPr>
      <w:r>
        <w:rPr>
          <w:rFonts w:ascii="Verdana" w:hAnsi="Verdana"/>
          <w:color w:val="auto"/>
        </w:rPr>
        <w:lastRenderedPageBreak/>
        <w:t>ELETROMIDIA S.A.</w:t>
      </w:r>
    </w:p>
    <w:p>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pPr>
              <w:widowControl w:val="0"/>
              <w:tabs>
                <w:tab w:val="left" w:pos="2366"/>
              </w:tabs>
              <w:spacing w:after="140" w:line="300" w:lineRule="exact"/>
              <w:ind w:left="2482"/>
              <w:jc w:val="center"/>
              <w:rPr>
                <w:rFonts w:ascii="Verdana" w:hAnsi="Verdana" w:cs="Arial"/>
                <w:b/>
                <w:sz w:val="20"/>
                <w:szCs w:val="20"/>
              </w:rPr>
            </w:pP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center"/>
        <w:rPr>
          <w:rFonts w:ascii="Verdana" w:hAnsi="Verdana" w:cs="Arial"/>
          <w:b/>
          <w:sz w:val="20"/>
          <w:szCs w:val="20"/>
        </w:rPr>
      </w:pPr>
      <w:r>
        <w:rPr>
          <w:rFonts w:ascii="Verdana" w:hAnsi="Verdana" w:cs="Arial"/>
          <w:b/>
          <w:sz w:val="20"/>
          <w:szCs w:val="20"/>
        </w:rPr>
        <w:t>TV MINUTO S.A.</w:t>
      </w:r>
    </w:p>
    <w:p>
      <w:pPr>
        <w:spacing w:after="0" w:line="300" w:lineRule="exact"/>
        <w:jc w:val="center"/>
        <w:rPr>
          <w:rFonts w:ascii="Verdana" w:hAnsi="Verdana" w:cs="Arial"/>
          <w:b/>
          <w:sz w:val="20"/>
          <w:szCs w:val="20"/>
        </w:rPr>
      </w:pPr>
    </w:p>
    <w:p>
      <w:pPr>
        <w:spacing w:after="0" w:line="300" w:lineRule="exact"/>
        <w:jc w:val="center"/>
        <w:rPr>
          <w:rFonts w:ascii="Verdana" w:hAnsi="Verdana" w:cs="Tahoma"/>
          <w:sz w:val="20"/>
          <w:szCs w:val="20"/>
          <w:u w:val="single"/>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pPr>
              <w:widowControl w:val="0"/>
              <w:tabs>
                <w:tab w:val="left" w:pos="2366"/>
              </w:tabs>
              <w:spacing w:after="140" w:line="300" w:lineRule="exact"/>
              <w:rPr>
                <w:rFonts w:ascii="Verdana" w:hAnsi="Verdana" w:cs="Arial"/>
                <w:sz w:val="20"/>
                <w:szCs w:val="20"/>
              </w:rPr>
            </w:pP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cs="Tahoma"/>
          <w:sz w:val="20"/>
          <w:szCs w:val="20"/>
          <w:u w:val="single"/>
        </w:rPr>
      </w:pPr>
    </w:p>
    <w:p>
      <w:pPr>
        <w:spacing w:after="0" w:line="300" w:lineRule="exact"/>
        <w:jc w:val="center"/>
        <w:rPr>
          <w:rFonts w:ascii="Verdana" w:hAnsi="Verdana" w:cs="Arial"/>
          <w:b/>
          <w:sz w:val="20"/>
          <w:szCs w:val="20"/>
        </w:rPr>
      </w:pPr>
      <w:r>
        <w:rPr>
          <w:rFonts w:ascii="Verdana" w:hAnsi="Verdana" w:cs="Arial"/>
          <w:b/>
          <w:sz w:val="20"/>
          <w:szCs w:val="20"/>
          <w:lang w:val="pt-PT"/>
        </w:rPr>
        <w:t>DMS PUBLICIDADE MIDIA INTERATIVA S.A</w:t>
      </w:r>
      <w:r>
        <w:rPr>
          <w:rFonts w:ascii="Verdana" w:hAnsi="Verdana" w:cs="Arial"/>
          <w:b/>
          <w:sz w:val="20"/>
          <w:szCs w:val="20"/>
        </w:rPr>
        <w:t>.</w:t>
      </w:r>
    </w:p>
    <w:p>
      <w:pPr>
        <w:spacing w:after="0" w:line="300" w:lineRule="exact"/>
        <w:jc w:val="center"/>
        <w:rPr>
          <w:rFonts w:ascii="Verdana" w:hAnsi="Verdana" w:cs="Arial"/>
          <w:b/>
          <w:sz w:val="20"/>
          <w:szCs w:val="20"/>
        </w:rPr>
      </w:pPr>
    </w:p>
    <w:p>
      <w:pPr>
        <w:spacing w:after="0" w:line="300" w:lineRule="exact"/>
        <w:jc w:val="center"/>
        <w:rPr>
          <w:rFonts w:ascii="Verdana" w:hAnsi="Verdana" w:cs="Tahoma"/>
          <w:sz w:val="20"/>
          <w:szCs w:val="20"/>
          <w:u w:val="single"/>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pPr>
              <w:widowControl w:val="0"/>
              <w:tabs>
                <w:tab w:val="left" w:pos="2366"/>
              </w:tabs>
              <w:spacing w:after="140" w:line="300" w:lineRule="exact"/>
              <w:rPr>
                <w:rFonts w:ascii="Verdana" w:hAnsi="Verdana" w:cs="Arial"/>
                <w:sz w:val="20"/>
                <w:szCs w:val="20"/>
              </w:rPr>
            </w:pPr>
          </w:p>
          <w:p>
            <w:pPr>
              <w:widowControl w:val="0"/>
              <w:tabs>
                <w:tab w:val="left" w:pos="2366"/>
              </w:tabs>
              <w:spacing w:after="140" w:line="300" w:lineRule="exact"/>
              <w:rPr>
                <w:rFonts w:ascii="Verdana" w:hAnsi="Verdana" w:cs="Arial"/>
                <w:sz w:val="20"/>
                <w:szCs w:val="20"/>
              </w:rPr>
            </w:pP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cs="Tahoma"/>
          <w:sz w:val="20"/>
          <w:szCs w:val="20"/>
          <w:u w:val="single"/>
        </w:rPr>
      </w:pPr>
    </w:p>
    <w:p>
      <w:pPr>
        <w:spacing w:after="0" w:line="300" w:lineRule="exact"/>
        <w:rPr>
          <w:rFonts w:ascii="Verdana" w:hAnsi="Verdana" w:cs="Tahoma"/>
          <w:sz w:val="20"/>
          <w:szCs w:val="20"/>
          <w:u w:val="single"/>
        </w:rPr>
      </w:pPr>
      <w:r>
        <w:rPr>
          <w:rFonts w:ascii="Verdana" w:hAnsi="Verdana" w:cs="Tahoma"/>
          <w:sz w:val="20"/>
          <w:szCs w:val="20"/>
          <w:u w:val="single"/>
        </w:rPr>
        <w:br w:type="page"/>
      </w:r>
    </w:p>
    <w:p>
      <w:pPr>
        <w:spacing w:after="0" w:line="300" w:lineRule="exact"/>
        <w:jc w:val="both"/>
        <w:rPr>
          <w:rFonts w:ascii="Verdana" w:hAnsi="Verdana" w:cs="Tahoma"/>
          <w:b/>
          <w:sz w:val="20"/>
          <w:szCs w:val="20"/>
        </w:rPr>
      </w:pPr>
      <w:r>
        <w:rPr>
          <w:rFonts w:ascii="Verdana" w:hAnsi="Verdana" w:cs="Tahoma"/>
          <w:b/>
          <w:sz w:val="20"/>
          <w:szCs w:val="20"/>
        </w:rPr>
        <w:lastRenderedPageBreak/>
        <w:t xml:space="preserve">ANEXO II AO CONTRATO DE PRESTAÇÃO DE SERVIÇOS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p>
    <w:p>
      <w:pPr>
        <w:spacing w:after="0" w:line="300" w:lineRule="exact"/>
        <w:ind w:firstLine="708"/>
        <w:jc w:val="both"/>
        <w:rPr>
          <w:rFonts w:ascii="Verdana" w:hAnsi="Verdana" w:cs="Tahoma"/>
          <w:sz w:val="20"/>
          <w:szCs w:val="20"/>
        </w:rPr>
      </w:pPr>
    </w:p>
    <w:p>
      <w:pPr>
        <w:spacing w:after="0" w:line="300" w:lineRule="exact"/>
        <w:ind w:firstLine="708"/>
        <w:jc w:val="both"/>
        <w:rPr>
          <w:rFonts w:ascii="Verdana" w:hAnsi="Verdana" w:cs="Tahoma"/>
          <w:sz w:val="20"/>
          <w:szCs w:val="20"/>
        </w:rPr>
      </w:pPr>
    </w:p>
    <w:p>
      <w:pPr>
        <w:pStyle w:val="Ttulo7"/>
        <w:tabs>
          <w:tab w:val="left" w:pos="1828"/>
        </w:tabs>
        <w:spacing w:before="0" w:line="300" w:lineRule="exact"/>
        <w:jc w:val="both"/>
        <w:rPr>
          <w:rFonts w:ascii="Verdana" w:hAnsi="Verdana" w:cs="Tahoma"/>
          <w:i w:val="0"/>
          <w:sz w:val="20"/>
          <w:szCs w:val="20"/>
        </w:rPr>
      </w:pPr>
      <w:r>
        <w:rPr>
          <w:rFonts w:ascii="Verdana" w:hAnsi="Verdana" w:cs="Tahoma"/>
          <w:i w:val="0"/>
          <w:color w:val="auto"/>
          <w:sz w:val="20"/>
          <w:szCs w:val="20"/>
          <w:highlight w:val="lightGray"/>
        </w:rPr>
        <w:t>[Local e Data]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b/>
          <w:i/>
          <w:sz w:val="20"/>
          <w:szCs w:val="20"/>
        </w:rPr>
        <w:t>Lista de Pessoas Autorizadas da ELETROMIDIA</w:t>
      </w:r>
      <w:r>
        <w:rPr>
          <w:rFonts w:ascii="Verdana" w:hAnsi="Verdana" w:cs="Tahoma"/>
          <w:i/>
          <w:sz w:val="20"/>
          <w:szCs w:val="20"/>
        </w:rPr>
        <w:t xml:space="preserve">, para fins de: (i) recebimento de relatórios de posições e extratos da Conta de Vinculada, nos termos da Cláusula Terceira do Contrato; (ii) atendimento ao disposto na Cláusula Quarta do Contrato, </w:t>
      </w:r>
      <w:r>
        <w:rPr>
          <w:rFonts w:ascii="Verdana" w:hAnsi="Verdana" w:cs="Tahoma"/>
          <w:b/>
          <w:i/>
          <w:sz w:val="20"/>
          <w:szCs w:val="20"/>
        </w:rPr>
        <w:t>assinando as instruções sempre em conjunto de duas assinaturas</w:t>
      </w:r>
      <w:r>
        <w:rPr>
          <w:rFonts w:ascii="Verdana" w:hAnsi="Verdana" w:cs="Tahoma"/>
          <w:i/>
          <w:sz w:val="20"/>
          <w:szCs w:val="20"/>
        </w:rPr>
        <w:t xml:space="preserve">; e (iii) recebimento de notificações e comunicações, nos termos da Cláusula Nona do Contrato: </w:t>
      </w:r>
    </w:p>
    <w:p>
      <w:pPr>
        <w:spacing w:after="0" w:line="300" w:lineRule="exact"/>
        <w:jc w:val="both"/>
        <w:rPr>
          <w:rFonts w:ascii="Verdana" w:hAnsi="Verdana" w:cs="Tahoma"/>
          <w:sz w:val="20"/>
          <w:szCs w:val="20"/>
        </w:rPr>
      </w:pPr>
    </w:p>
    <w:p>
      <w:pPr>
        <w:numPr>
          <w:ilvl w:val="0"/>
          <w:numId w:val="10"/>
        </w:numPr>
        <w:spacing w:after="0" w:line="300" w:lineRule="exact"/>
        <w:ind w:left="0" w:firstLine="0"/>
        <w:jc w:val="both"/>
        <w:rPr>
          <w:rFonts w:ascii="Verdana" w:hAnsi="Verdana" w:cs="Tahoma"/>
          <w:sz w:val="20"/>
          <w:szCs w:val="20"/>
        </w:rPr>
      </w:pPr>
      <w:r>
        <w:rPr>
          <w:rFonts w:ascii="Verdana" w:hAnsi="Verdana" w:cs="Tahoma"/>
          <w:sz w:val="20"/>
          <w:szCs w:val="20"/>
        </w:rPr>
        <w:t>Nome completo: Rosangela Sutil de Oliveira</w:t>
      </w:r>
    </w:p>
    <w:p>
      <w:pPr>
        <w:spacing w:after="0" w:line="300" w:lineRule="exact"/>
        <w:jc w:val="both"/>
        <w:rPr>
          <w:rFonts w:ascii="Verdana" w:hAnsi="Verdana" w:cs="Tahoma"/>
          <w:sz w:val="20"/>
          <w:szCs w:val="20"/>
        </w:rPr>
      </w:pPr>
      <w:r>
        <w:rPr>
          <w:rFonts w:ascii="Verdana" w:hAnsi="Verdana" w:cs="Tahoma"/>
          <w:sz w:val="20"/>
          <w:szCs w:val="20"/>
        </w:rPr>
        <w:t>CPF: 718.267.699-00</w:t>
      </w:r>
    </w:p>
    <w:p>
      <w:pPr>
        <w:spacing w:after="0" w:line="300" w:lineRule="exact"/>
        <w:jc w:val="both"/>
        <w:rPr>
          <w:rFonts w:ascii="Verdana" w:hAnsi="Verdana" w:cs="Tahoma"/>
          <w:sz w:val="20"/>
          <w:szCs w:val="20"/>
        </w:rPr>
      </w:pPr>
      <w:r>
        <w:rPr>
          <w:rFonts w:ascii="Verdana" w:hAnsi="Verdana" w:cs="Tahoma"/>
          <w:sz w:val="20"/>
          <w:szCs w:val="20"/>
        </w:rPr>
        <w:t>RG: 4898593-9 SESP PR</w:t>
      </w:r>
    </w:p>
    <w:p>
      <w:pPr>
        <w:spacing w:after="0" w:line="300" w:lineRule="exact"/>
        <w:jc w:val="both"/>
        <w:rPr>
          <w:rFonts w:ascii="Verdana" w:hAnsi="Verdana" w:cs="Tahoma"/>
          <w:sz w:val="20"/>
          <w:szCs w:val="20"/>
        </w:rPr>
      </w:pPr>
      <w:r>
        <w:rPr>
          <w:rFonts w:ascii="Verdana" w:hAnsi="Verdana" w:cs="Tahoma"/>
          <w:sz w:val="20"/>
          <w:szCs w:val="20"/>
        </w:rPr>
        <w:t>Telefone: 3065-7522</w:t>
      </w:r>
    </w:p>
    <w:p>
      <w:pPr>
        <w:tabs>
          <w:tab w:val="center" w:pos="4703"/>
        </w:tabs>
        <w:spacing w:after="0" w:line="300" w:lineRule="exact"/>
        <w:jc w:val="both"/>
        <w:rPr>
          <w:rFonts w:ascii="Verdana" w:hAnsi="Verdana" w:cs="Tahoma"/>
          <w:sz w:val="20"/>
          <w:szCs w:val="20"/>
          <w:u w:val="single"/>
        </w:rPr>
      </w:pPr>
    </w:p>
    <w:p>
      <w:pPr>
        <w:tabs>
          <w:tab w:val="center" w:pos="4703"/>
        </w:tabs>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numPr>
          <w:ilvl w:val="0"/>
          <w:numId w:val="10"/>
        </w:numPr>
        <w:spacing w:after="0" w:line="300" w:lineRule="exact"/>
        <w:ind w:left="0" w:firstLine="0"/>
        <w:jc w:val="both"/>
        <w:rPr>
          <w:rFonts w:ascii="Verdana" w:hAnsi="Verdana" w:cs="Tahoma"/>
          <w:sz w:val="20"/>
          <w:szCs w:val="20"/>
        </w:rPr>
      </w:pPr>
      <w:r>
        <w:rPr>
          <w:rFonts w:ascii="Verdana" w:hAnsi="Verdana" w:cs="Tahoma"/>
          <w:sz w:val="20"/>
          <w:szCs w:val="20"/>
        </w:rPr>
        <w:t>Nome completo: Daniel Mattos Simões</w:t>
      </w:r>
    </w:p>
    <w:p>
      <w:pPr>
        <w:spacing w:after="0" w:line="300" w:lineRule="exact"/>
        <w:jc w:val="both"/>
        <w:rPr>
          <w:rFonts w:ascii="Verdana" w:hAnsi="Verdana" w:cs="Tahoma"/>
          <w:sz w:val="20"/>
          <w:szCs w:val="20"/>
        </w:rPr>
      </w:pPr>
      <w:r>
        <w:rPr>
          <w:rFonts w:ascii="Verdana" w:hAnsi="Verdana" w:cs="Tahoma"/>
          <w:sz w:val="20"/>
          <w:szCs w:val="20"/>
        </w:rPr>
        <w:t>CPF: 298.119.868-86</w:t>
      </w:r>
    </w:p>
    <w:p>
      <w:pPr>
        <w:spacing w:after="0" w:line="300" w:lineRule="exact"/>
        <w:jc w:val="both"/>
        <w:rPr>
          <w:rFonts w:ascii="Verdana" w:hAnsi="Verdana" w:cs="Tahoma"/>
          <w:sz w:val="20"/>
          <w:szCs w:val="20"/>
        </w:rPr>
      </w:pPr>
      <w:r>
        <w:rPr>
          <w:rFonts w:ascii="Verdana" w:hAnsi="Verdana" w:cs="Tahoma"/>
          <w:sz w:val="20"/>
          <w:szCs w:val="20"/>
        </w:rPr>
        <w:t>RG: 30.327.860-2 SSP/SP</w:t>
      </w:r>
    </w:p>
    <w:p>
      <w:pPr>
        <w:spacing w:after="0" w:line="300" w:lineRule="exact"/>
        <w:jc w:val="both"/>
        <w:rPr>
          <w:rFonts w:ascii="Verdana" w:hAnsi="Verdana" w:cs="Tahoma"/>
          <w:sz w:val="20"/>
          <w:szCs w:val="20"/>
        </w:rPr>
      </w:pPr>
      <w:r>
        <w:rPr>
          <w:rFonts w:ascii="Verdana" w:hAnsi="Verdana" w:cs="Tahoma"/>
          <w:sz w:val="20"/>
          <w:szCs w:val="20"/>
        </w:rPr>
        <w:t>Telefone: 3065-7522</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numPr>
          <w:ilvl w:val="0"/>
          <w:numId w:val="10"/>
        </w:numPr>
        <w:spacing w:after="0" w:line="300" w:lineRule="exact"/>
        <w:ind w:left="0" w:firstLine="0"/>
        <w:jc w:val="both"/>
        <w:rPr>
          <w:rFonts w:ascii="Verdana" w:hAnsi="Verdana" w:cs="Tahoma"/>
          <w:sz w:val="20"/>
          <w:szCs w:val="20"/>
        </w:rPr>
      </w:pPr>
      <w:r>
        <w:rPr>
          <w:rFonts w:ascii="Verdana" w:hAnsi="Verdana" w:cs="Tahoma"/>
          <w:sz w:val="20"/>
          <w:szCs w:val="20"/>
        </w:rPr>
        <w:t>Nome completo: Alexandre Guerrero Martins</w:t>
      </w:r>
    </w:p>
    <w:p>
      <w:pPr>
        <w:spacing w:after="0" w:line="300" w:lineRule="exact"/>
        <w:jc w:val="both"/>
        <w:rPr>
          <w:rFonts w:ascii="Verdana" w:hAnsi="Verdana" w:cs="Tahoma"/>
          <w:sz w:val="20"/>
          <w:szCs w:val="20"/>
        </w:rPr>
      </w:pPr>
      <w:r>
        <w:rPr>
          <w:rFonts w:ascii="Verdana" w:hAnsi="Verdana" w:cs="Tahoma"/>
          <w:sz w:val="20"/>
          <w:szCs w:val="20"/>
        </w:rPr>
        <w:t>CPF: 197.145.888-04</w:t>
      </w:r>
    </w:p>
    <w:p>
      <w:pPr>
        <w:spacing w:after="0" w:line="300" w:lineRule="exact"/>
        <w:jc w:val="both"/>
        <w:rPr>
          <w:rFonts w:ascii="Verdana" w:hAnsi="Verdana" w:cs="Tahoma"/>
          <w:sz w:val="20"/>
          <w:szCs w:val="20"/>
        </w:rPr>
      </w:pPr>
      <w:r>
        <w:rPr>
          <w:rFonts w:ascii="Verdana" w:hAnsi="Verdana" w:cs="Tahoma"/>
          <w:sz w:val="20"/>
          <w:szCs w:val="20"/>
        </w:rPr>
        <w:t>RG: 18.915.752 SSP-SP</w:t>
      </w:r>
    </w:p>
    <w:p>
      <w:pPr>
        <w:spacing w:after="0" w:line="300" w:lineRule="exact"/>
        <w:jc w:val="both"/>
        <w:rPr>
          <w:rFonts w:ascii="Verdana" w:hAnsi="Verdana" w:cs="Tahoma"/>
          <w:sz w:val="20"/>
          <w:szCs w:val="20"/>
        </w:rPr>
      </w:pPr>
      <w:r>
        <w:rPr>
          <w:rFonts w:ascii="Verdana" w:hAnsi="Verdana" w:cs="Tahoma"/>
          <w:sz w:val="20"/>
          <w:szCs w:val="20"/>
        </w:rPr>
        <w:t>Telefone: 3065-7522</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center"/>
        <w:rPr>
          <w:rFonts w:ascii="Verdana" w:hAnsi="Verdana" w:cs="Tahoma"/>
          <w:sz w:val="20"/>
          <w:szCs w:val="20"/>
          <w:u w:val="single"/>
        </w:rPr>
      </w:pPr>
      <w:r>
        <w:rPr>
          <w:rFonts w:ascii="Verdana" w:hAnsi="Verdana" w:cs="Tahoma"/>
          <w:sz w:val="20"/>
          <w:szCs w:val="20"/>
          <w:u w:val="single"/>
        </w:rPr>
        <w:t>_______________________________________</w:t>
      </w:r>
    </w:p>
    <w:p>
      <w:pPr>
        <w:spacing w:after="0" w:line="300" w:lineRule="exact"/>
        <w:jc w:val="center"/>
        <w:rPr>
          <w:rFonts w:ascii="Verdana" w:hAnsi="Verdana" w:cs="Tahoma"/>
          <w:sz w:val="20"/>
          <w:szCs w:val="20"/>
          <w:u w:val="single"/>
        </w:rPr>
      </w:pPr>
      <w:r>
        <w:rPr>
          <w:rFonts w:ascii="Verdana" w:hAnsi="Verdana" w:cs="Tahoma"/>
          <w:b/>
          <w:sz w:val="20"/>
          <w:szCs w:val="20"/>
        </w:rPr>
        <w:t>ELETROMIDIA S.A.</w:t>
      </w:r>
      <w:r>
        <w:rPr>
          <w:rStyle w:val="Refdenotaderodap"/>
          <w:rFonts w:ascii="Verdana" w:hAnsi="Verdana" w:cs="Tahoma"/>
          <w:b/>
          <w:sz w:val="20"/>
          <w:szCs w:val="20"/>
        </w:rPr>
        <w:footnoteReference w:id="3"/>
      </w:r>
    </w:p>
    <w:p>
      <w:pPr>
        <w:spacing w:after="0" w:line="300" w:lineRule="exact"/>
        <w:rPr>
          <w:rFonts w:ascii="Verdana" w:hAnsi="Verdana" w:cs="Tahoma"/>
          <w:sz w:val="20"/>
          <w:szCs w:val="20"/>
          <w:u w:val="single"/>
        </w:rPr>
      </w:pPr>
      <w:r>
        <w:rPr>
          <w:rFonts w:ascii="Verdana" w:hAnsi="Verdana" w:cs="Tahoma"/>
          <w:sz w:val="20"/>
          <w:szCs w:val="20"/>
          <w:u w:val="single"/>
        </w:rPr>
        <w:br w:type="page"/>
      </w:r>
    </w:p>
    <w:p>
      <w:pPr>
        <w:spacing w:after="0" w:line="300" w:lineRule="exact"/>
        <w:jc w:val="both"/>
        <w:rPr>
          <w:rFonts w:ascii="Verdana" w:hAnsi="Verdana" w:cs="Tahoma"/>
          <w:b/>
          <w:sz w:val="20"/>
          <w:szCs w:val="20"/>
        </w:rPr>
      </w:pPr>
      <w:r>
        <w:rPr>
          <w:rFonts w:ascii="Verdana" w:hAnsi="Verdana" w:cs="Tahoma"/>
          <w:b/>
          <w:sz w:val="20"/>
          <w:szCs w:val="20"/>
        </w:rPr>
        <w:lastRenderedPageBreak/>
        <w:t xml:space="preserve">ANEXO III AO CONTRATO DE PRESTAÇÃO DE SERVIÇOS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p>
    <w:p>
      <w:pPr>
        <w:spacing w:after="0" w:line="300" w:lineRule="exact"/>
        <w:ind w:firstLine="708"/>
        <w:jc w:val="both"/>
        <w:rPr>
          <w:rFonts w:ascii="Verdana" w:hAnsi="Verdana" w:cs="Tahoma"/>
          <w:sz w:val="20"/>
          <w:szCs w:val="20"/>
        </w:rPr>
      </w:pPr>
    </w:p>
    <w:p>
      <w:pPr>
        <w:spacing w:after="0" w:line="300" w:lineRule="exact"/>
        <w:ind w:firstLine="708"/>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highlight w:val="lightGray"/>
        </w:rPr>
        <w:t>[Local e Data]</w:t>
      </w:r>
      <w:r>
        <w:rPr>
          <w:rFonts w:ascii="Verdana" w:hAnsi="Verdana" w:cs="Tahoma"/>
          <w:sz w:val="20"/>
          <w:szCs w:val="20"/>
        </w:rPr>
        <w:t xml:space="preserve"> </w:t>
      </w:r>
    </w:p>
    <w:p>
      <w:pPr>
        <w:spacing w:after="0" w:line="300" w:lineRule="exact"/>
        <w:jc w:val="both"/>
        <w:rPr>
          <w:rFonts w:ascii="Verdana" w:hAnsi="Verdana" w:cs="Tahoma"/>
          <w:sz w:val="20"/>
          <w:szCs w:val="20"/>
        </w:rPr>
      </w:pPr>
    </w:p>
    <w:p>
      <w:pPr>
        <w:spacing w:after="0" w:line="300" w:lineRule="exact"/>
        <w:jc w:val="both"/>
        <w:rPr>
          <w:rFonts w:ascii="Verdana" w:hAnsi="Verdana" w:cs="Tahoma"/>
          <w:i/>
          <w:sz w:val="20"/>
          <w:szCs w:val="20"/>
        </w:rPr>
      </w:pPr>
      <w:r>
        <w:rPr>
          <w:rFonts w:ascii="Verdana" w:hAnsi="Verdana" w:cs="Tahoma"/>
          <w:i/>
          <w:sz w:val="20"/>
          <w:szCs w:val="20"/>
        </w:rPr>
        <w:t xml:space="preserve">Lista de Pessoas Autorizadas da TV MINUTO S.A., para fins de: (i) recebimento de relatórios de posições e extratos da Conta Vinculada, nos termos da Cláusula Terceira do Contrato; (ii) atendimento ao disposto na Cláusula Quarta do Contrato, </w:t>
      </w:r>
      <w:r>
        <w:rPr>
          <w:rFonts w:ascii="Verdana" w:hAnsi="Verdana" w:cs="Tahoma"/>
          <w:b/>
          <w:i/>
          <w:sz w:val="20"/>
          <w:szCs w:val="20"/>
        </w:rPr>
        <w:t>assinando as instruções sempre em conjunto de duas assinaturas</w:t>
      </w:r>
      <w:r>
        <w:rPr>
          <w:rFonts w:ascii="Verdana" w:hAnsi="Verdana" w:cs="Tahoma"/>
          <w:i/>
          <w:sz w:val="20"/>
          <w:szCs w:val="20"/>
        </w:rPr>
        <w:t xml:space="preserve">; e (iii) recebimento de notificações e comunicações, nos termos da Cláusula Nona do Contrato </w:t>
      </w:r>
    </w:p>
    <w:p>
      <w:pPr>
        <w:pStyle w:val="Ttulo7"/>
        <w:spacing w:before="0" w:line="300" w:lineRule="exact"/>
        <w:jc w:val="both"/>
        <w:rPr>
          <w:rFonts w:ascii="Verdana" w:hAnsi="Verdana" w:cs="Tahoma"/>
          <w:sz w:val="20"/>
          <w:szCs w:val="20"/>
        </w:rPr>
      </w:pPr>
    </w:p>
    <w:p>
      <w:pPr>
        <w:spacing w:after="0" w:line="300" w:lineRule="exact"/>
        <w:jc w:val="both"/>
        <w:rPr>
          <w:rFonts w:ascii="Verdana" w:hAnsi="Verdana" w:cs="Tahoma"/>
          <w:b/>
          <w:sz w:val="20"/>
          <w:szCs w:val="20"/>
        </w:rPr>
      </w:pPr>
    </w:p>
    <w:p>
      <w:pPr>
        <w:numPr>
          <w:ilvl w:val="0"/>
          <w:numId w:val="42"/>
        </w:numPr>
        <w:spacing w:after="0" w:line="300" w:lineRule="exact"/>
        <w:jc w:val="both"/>
        <w:rPr>
          <w:rFonts w:ascii="Verdana" w:hAnsi="Verdana" w:cs="Tahoma"/>
          <w:sz w:val="20"/>
          <w:szCs w:val="20"/>
        </w:rPr>
      </w:pPr>
      <w:r>
        <w:rPr>
          <w:rFonts w:ascii="Verdana" w:hAnsi="Verdana" w:cs="Tahoma"/>
          <w:sz w:val="20"/>
          <w:szCs w:val="20"/>
        </w:rPr>
        <w:t>Nome completo: Rosangela Sutil de Oliveira</w:t>
      </w:r>
    </w:p>
    <w:p>
      <w:pPr>
        <w:spacing w:after="0" w:line="300" w:lineRule="exact"/>
        <w:jc w:val="both"/>
        <w:rPr>
          <w:rFonts w:ascii="Verdana" w:hAnsi="Verdana" w:cs="Tahoma"/>
          <w:sz w:val="20"/>
          <w:szCs w:val="20"/>
        </w:rPr>
      </w:pPr>
      <w:r>
        <w:rPr>
          <w:rFonts w:ascii="Verdana" w:hAnsi="Verdana" w:cs="Tahoma"/>
          <w:sz w:val="20"/>
          <w:szCs w:val="20"/>
        </w:rPr>
        <w:t>CPF: 718.267.699-00</w:t>
      </w:r>
    </w:p>
    <w:p>
      <w:pPr>
        <w:spacing w:after="0" w:line="300" w:lineRule="exact"/>
        <w:jc w:val="both"/>
        <w:rPr>
          <w:rFonts w:ascii="Verdana" w:hAnsi="Verdana" w:cs="Tahoma"/>
          <w:sz w:val="20"/>
          <w:szCs w:val="20"/>
        </w:rPr>
      </w:pPr>
      <w:r>
        <w:rPr>
          <w:rFonts w:ascii="Verdana" w:hAnsi="Verdana" w:cs="Tahoma"/>
          <w:sz w:val="20"/>
          <w:szCs w:val="20"/>
        </w:rPr>
        <w:t>RG: 4898593-9 SESP PR</w:t>
      </w:r>
    </w:p>
    <w:p>
      <w:pPr>
        <w:spacing w:after="0" w:line="300" w:lineRule="exact"/>
        <w:jc w:val="both"/>
        <w:rPr>
          <w:rFonts w:ascii="Verdana" w:hAnsi="Verdana" w:cs="Tahoma"/>
          <w:sz w:val="20"/>
          <w:szCs w:val="20"/>
        </w:rPr>
      </w:pPr>
      <w:r>
        <w:rPr>
          <w:rFonts w:ascii="Verdana" w:hAnsi="Verdana" w:cs="Tahoma"/>
          <w:sz w:val="20"/>
          <w:szCs w:val="20"/>
        </w:rPr>
        <w:t>Telefone: 3065-7522</w:t>
      </w:r>
    </w:p>
    <w:p>
      <w:pPr>
        <w:tabs>
          <w:tab w:val="center" w:pos="4703"/>
        </w:tabs>
        <w:spacing w:after="0" w:line="300" w:lineRule="exact"/>
        <w:jc w:val="both"/>
        <w:rPr>
          <w:rFonts w:ascii="Verdana" w:hAnsi="Verdana" w:cs="Tahoma"/>
          <w:sz w:val="20"/>
          <w:szCs w:val="20"/>
          <w:u w:val="single"/>
        </w:rPr>
      </w:pPr>
    </w:p>
    <w:p>
      <w:pPr>
        <w:tabs>
          <w:tab w:val="center" w:pos="4703"/>
        </w:tabs>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numPr>
          <w:ilvl w:val="0"/>
          <w:numId w:val="42"/>
        </w:numPr>
        <w:spacing w:after="0" w:line="300" w:lineRule="exact"/>
        <w:ind w:left="0" w:firstLine="0"/>
        <w:jc w:val="both"/>
        <w:rPr>
          <w:rFonts w:ascii="Verdana" w:hAnsi="Verdana" w:cs="Tahoma"/>
          <w:sz w:val="20"/>
          <w:szCs w:val="20"/>
        </w:rPr>
      </w:pPr>
      <w:r>
        <w:rPr>
          <w:rFonts w:ascii="Verdana" w:hAnsi="Verdana" w:cs="Tahoma"/>
          <w:sz w:val="20"/>
          <w:szCs w:val="20"/>
        </w:rPr>
        <w:t>Nome completo: Daniel Mattos Simões</w:t>
      </w:r>
    </w:p>
    <w:p>
      <w:pPr>
        <w:spacing w:after="0" w:line="300" w:lineRule="exact"/>
        <w:jc w:val="both"/>
        <w:rPr>
          <w:rFonts w:ascii="Verdana" w:hAnsi="Verdana" w:cs="Tahoma"/>
          <w:sz w:val="20"/>
          <w:szCs w:val="20"/>
        </w:rPr>
      </w:pPr>
      <w:r>
        <w:rPr>
          <w:rFonts w:ascii="Verdana" w:hAnsi="Verdana" w:cs="Tahoma"/>
          <w:sz w:val="20"/>
          <w:szCs w:val="20"/>
        </w:rPr>
        <w:t>CPF: 298.119.868-86</w:t>
      </w:r>
    </w:p>
    <w:p>
      <w:pPr>
        <w:spacing w:after="0" w:line="300" w:lineRule="exact"/>
        <w:jc w:val="both"/>
        <w:rPr>
          <w:rFonts w:ascii="Verdana" w:hAnsi="Verdana" w:cs="Tahoma"/>
          <w:sz w:val="20"/>
          <w:szCs w:val="20"/>
        </w:rPr>
      </w:pPr>
      <w:r>
        <w:rPr>
          <w:rFonts w:ascii="Verdana" w:hAnsi="Verdana" w:cs="Tahoma"/>
          <w:sz w:val="20"/>
          <w:szCs w:val="20"/>
        </w:rPr>
        <w:t>RG: 30.327.860-2 SSP/SP</w:t>
      </w:r>
    </w:p>
    <w:p>
      <w:pPr>
        <w:spacing w:after="0" w:line="300" w:lineRule="exact"/>
        <w:jc w:val="both"/>
        <w:rPr>
          <w:rFonts w:ascii="Verdana" w:hAnsi="Verdana" w:cs="Tahoma"/>
          <w:sz w:val="20"/>
          <w:szCs w:val="20"/>
        </w:rPr>
      </w:pPr>
      <w:r>
        <w:rPr>
          <w:rFonts w:ascii="Verdana" w:hAnsi="Verdana" w:cs="Tahoma"/>
          <w:sz w:val="20"/>
          <w:szCs w:val="20"/>
        </w:rPr>
        <w:t>Telefone: 3065-7522</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numPr>
          <w:ilvl w:val="0"/>
          <w:numId w:val="42"/>
        </w:numPr>
        <w:spacing w:after="0" w:line="300" w:lineRule="exact"/>
        <w:ind w:left="0" w:firstLine="0"/>
        <w:jc w:val="both"/>
        <w:rPr>
          <w:rFonts w:ascii="Verdana" w:hAnsi="Verdana" w:cs="Tahoma"/>
          <w:sz w:val="20"/>
          <w:szCs w:val="20"/>
        </w:rPr>
      </w:pPr>
      <w:r>
        <w:rPr>
          <w:rFonts w:ascii="Verdana" w:hAnsi="Verdana" w:cs="Tahoma"/>
          <w:sz w:val="20"/>
          <w:szCs w:val="20"/>
        </w:rPr>
        <w:t>Nome completo: Alexandre Guerrero Martins</w:t>
      </w:r>
    </w:p>
    <w:p>
      <w:pPr>
        <w:spacing w:after="0" w:line="300" w:lineRule="exact"/>
        <w:jc w:val="both"/>
        <w:rPr>
          <w:rFonts w:ascii="Verdana" w:hAnsi="Verdana" w:cs="Tahoma"/>
          <w:sz w:val="20"/>
          <w:szCs w:val="20"/>
        </w:rPr>
      </w:pPr>
      <w:r>
        <w:rPr>
          <w:rFonts w:ascii="Verdana" w:hAnsi="Verdana" w:cs="Tahoma"/>
          <w:sz w:val="20"/>
          <w:szCs w:val="20"/>
        </w:rPr>
        <w:t>CPF: 197.145.888-04</w:t>
      </w:r>
    </w:p>
    <w:p>
      <w:pPr>
        <w:spacing w:after="0" w:line="300" w:lineRule="exact"/>
        <w:jc w:val="both"/>
        <w:rPr>
          <w:rFonts w:ascii="Verdana" w:hAnsi="Verdana" w:cs="Tahoma"/>
          <w:sz w:val="20"/>
          <w:szCs w:val="20"/>
        </w:rPr>
      </w:pPr>
      <w:r>
        <w:rPr>
          <w:rFonts w:ascii="Verdana" w:hAnsi="Verdana" w:cs="Tahoma"/>
          <w:sz w:val="20"/>
          <w:szCs w:val="20"/>
        </w:rPr>
        <w:t>RG: 18.915.752 SSP-SP</w:t>
      </w:r>
    </w:p>
    <w:p>
      <w:pPr>
        <w:spacing w:after="0" w:line="300" w:lineRule="exact"/>
        <w:jc w:val="both"/>
        <w:rPr>
          <w:rFonts w:ascii="Verdana" w:hAnsi="Verdana" w:cs="Tahoma"/>
          <w:sz w:val="20"/>
          <w:szCs w:val="20"/>
        </w:rPr>
      </w:pPr>
      <w:r>
        <w:rPr>
          <w:rFonts w:ascii="Verdana" w:hAnsi="Verdana" w:cs="Tahoma"/>
          <w:sz w:val="20"/>
          <w:szCs w:val="20"/>
        </w:rPr>
        <w:t>Telefone: 3065-7522</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b/>
          <w:sz w:val="20"/>
          <w:szCs w:val="20"/>
        </w:rPr>
      </w:pPr>
    </w:p>
    <w:p>
      <w:pPr>
        <w:spacing w:after="0" w:line="300" w:lineRule="exact"/>
        <w:jc w:val="center"/>
        <w:rPr>
          <w:rFonts w:ascii="Verdana" w:hAnsi="Verdana" w:cs="Tahoma"/>
          <w:b/>
          <w:sz w:val="20"/>
          <w:szCs w:val="20"/>
        </w:rPr>
      </w:pPr>
    </w:p>
    <w:p>
      <w:pPr>
        <w:spacing w:after="0" w:line="300" w:lineRule="exact"/>
        <w:jc w:val="center"/>
        <w:rPr>
          <w:rFonts w:ascii="Verdana" w:hAnsi="Verdana" w:cs="Tahoma"/>
          <w:b/>
          <w:sz w:val="20"/>
          <w:szCs w:val="20"/>
        </w:rPr>
      </w:pPr>
    </w:p>
    <w:p>
      <w:pPr>
        <w:spacing w:after="0" w:line="300" w:lineRule="exact"/>
        <w:jc w:val="center"/>
        <w:rPr>
          <w:rFonts w:ascii="Verdana" w:hAnsi="Verdana" w:cs="Tahoma"/>
          <w:sz w:val="20"/>
          <w:szCs w:val="20"/>
          <w:u w:val="single"/>
        </w:rPr>
      </w:pPr>
      <w:r>
        <w:rPr>
          <w:rFonts w:ascii="Verdana" w:hAnsi="Verdana" w:cs="Tahoma"/>
          <w:sz w:val="20"/>
          <w:szCs w:val="20"/>
          <w:u w:val="single"/>
        </w:rPr>
        <w:t>_______________________________________</w:t>
      </w:r>
    </w:p>
    <w:p>
      <w:pPr>
        <w:spacing w:after="0" w:line="300" w:lineRule="exact"/>
        <w:jc w:val="center"/>
        <w:rPr>
          <w:rFonts w:ascii="Verdana" w:hAnsi="Verdana" w:cs="Tahoma"/>
          <w:b/>
          <w:sz w:val="20"/>
          <w:szCs w:val="20"/>
        </w:rPr>
      </w:pPr>
      <w:r>
        <w:rPr>
          <w:rFonts w:ascii="Verdana" w:hAnsi="Verdana" w:cs="Tahoma"/>
          <w:b/>
          <w:sz w:val="20"/>
          <w:szCs w:val="20"/>
        </w:rPr>
        <w:t>TV MINUTO S.A.</w:t>
      </w:r>
      <w:r>
        <w:rPr>
          <w:rStyle w:val="Refdenotaderodap"/>
          <w:rFonts w:ascii="Verdana" w:hAnsi="Verdana" w:cs="Tahoma"/>
          <w:b/>
          <w:sz w:val="20"/>
          <w:szCs w:val="20"/>
        </w:rPr>
        <w:footnoteReference w:id="4"/>
      </w:r>
    </w:p>
    <w:p>
      <w:pPr>
        <w:pStyle w:val="Ttulo7"/>
        <w:spacing w:before="0" w:line="300" w:lineRule="exact"/>
        <w:jc w:val="center"/>
        <w:rPr>
          <w:rFonts w:ascii="Verdana" w:hAnsi="Verdana" w:cs="Tahoma"/>
          <w:sz w:val="20"/>
          <w:szCs w:val="20"/>
        </w:rPr>
      </w:pPr>
      <w:r>
        <w:rPr>
          <w:rFonts w:ascii="Verdana" w:hAnsi="Verdana" w:cs="Tahoma"/>
          <w:sz w:val="20"/>
          <w:szCs w:val="20"/>
        </w:rPr>
        <w:br w:type="page"/>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 xml:space="preserve">ANEXO IV AO CONTRATO DE PRESTAÇÃO DE SERVIÇOS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p>
    <w:p>
      <w:pPr>
        <w:spacing w:after="0" w:line="300" w:lineRule="exact"/>
        <w:ind w:firstLine="708"/>
        <w:jc w:val="both"/>
        <w:rPr>
          <w:rFonts w:ascii="Verdana" w:hAnsi="Verdana" w:cs="Tahoma"/>
          <w:sz w:val="20"/>
          <w:szCs w:val="20"/>
        </w:rPr>
      </w:pPr>
    </w:p>
    <w:p>
      <w:pPr>
        <w:spacing w:after="0" w:line="300" w:lineRule="exact"/>
        <w:ind w:firstLine="708"/>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highlight w:val="lightGray"/>
        </w:rPr>
        <w:t>[Local e Data]</w:t>
      </w:r>
      <w:r>
        <w:rPr>
          <w:rFonts w:ascii="Verdana" w:hAnsi="Verdana" w:cs="Tahoma"/>
          <w:sz w:val="20"/>
          <w:szCs w:val="20"/>
        </w:rPr>
        <w:t xml:space="preserve"> </w:t>
      </w:r>
    </w:p>
    <w:p>
      <w:pPr>
        <w:spacing w:after="0" w:line="300" w:lineRule="exact"/>
        <w:jc w:val="both"/>
        <w:rPr>
          <w:rFonts w:ascii="Verdana" w:hAnsi="Verdana" w:cs="Tahoma"/>
          <w:sz w:val="20"/>
          <w:szCs w:val="20"/>
        </w:rPr>
      </w:pPr>
    </w:p>
    <w:p>
      <w:pPr>
        <w:spacing w:after="0" w:line="300" w:lineRule="exact"/>
        <w:jc w:val="both"/>
        <w:rPr>
          <w:rFonts w:ascii="Verdana" w:hAnsi="Verdana" w:cs="Tahoma"/>
          <w:b/>
          <w:bCs/>
          <w:i/>
          <w:sz w:val="20"/>
          <w:szCs w:val="20"/>
        </w:rPr>
      </w:pPr>
      <w:r>
        <w:rPr>
          <w:rFonts w:ascii="Verdana" w:hAnsi="Verdana" w:cs="Tahoma"/>
          <w:i/>
          <w:sz w:val="20"/>
          <w:szCs w:val="20"/>
        </w:rPr>
        <w:t xml:space="preserve">Lista de Pessoas Autorizadas da </w:t>
      </w:r>
      <w:r>
        <w:rPr>
          <w:rFonts w:ascii="Verdana" w:hAnsi="Verdana" w:cs="Tahoma"/>
          <w:bCs/>
          <w:i/>
          <w:sz w:val="20"/>
          <w:szCs w:val="20"/>
        </w:rPr>
        <w:t>DMS PUBLICIDADE MIDIA INTERATIVA S.A.</w:t>
      </w:r>
      <w:r>
        <w:rPr>
          <w:rFonts w:ascii="Verdana" w:hAnsi="Verdana" w:cs="Tahoma"/>
          <w:i/>
          <w:sz w:val="20"/>
          <w:szCs w:val="20"/>
        </w:rPr>
        <w:t xml:space="preserve">, para fins de: (i) recebimento de relatórios de posições e extratos da Conta Vinculada, nos termos da Cláusula Terceira do Contrato; (ii) atendimento ao disposto na Cláusula Quarta do Contrato, </w:t>
      </w:r>
      <w:r>
        <w:rPr>
          <w:rFonts w:ascii="Verdana" w:hAnsi="Verdana" w:cs="Tahoma"/>
          <w:b/>
          <w:i/>
          <w:sz w:val="20"/>
          <w:szCs w:val="20"/>
        </w:rPr>
        <w:t>assinando as instruções sempre em conjunto de duas assinaturas</w:t>
      </w:r>
      <w:r>
        <w:rPr>
          <w:rFonts w:ascii="Verdana" w:hAnsi="Verdana" w:cs="Tahoma"/>
          <w:i/>
          <w:sz w:val="20"/>
          <w:szCs w:val="20"/>
        </w:rPr>
        <w:t xml:space="preserve">; e (iii) recebimento de notificações e comunicações, nos termos da Cláusula Nona do Contrato </w:t>
      </w:r>
    </w:p>
    <w:p>
      <w:pPr>
        <w:pStyle w:val="Ttulo7"/>
        <w:spacing w:before="0" w:line="300" w:lineRule="exact"/>
        <w:jc w:val="both"/>
        <w:rPr>
          <w:rFonts w:ascii="Verdana" w:hAnsi="Verdana" w:cs="Tahoma"/>
          <w:sz w:val="20"/>
          <w:szCs w:val="20"/>
        </w:rPr>
      </w:pPr>
    </w:p>
    <w:p>
      <w:pPr>
        <w:spacing w:after="0" w:line="300" w:lineRule="exact"/>
        <w:jc w:val="both"/>
        <w:rPr>
          <w:rFonts w:ascii="Verdana" w:hAnsi="Verdana" w:cs="Tahoma"/>
          <w:b/>
          <w:sz w:val="20"/>
          <w:szCs w:val="20"/>
        </w:rPr>
      </w:pPr>
    </w:p>
    <w:p>
      <w:pPr>
        <w:numPr>
          <w:ilvl w:val="0"/>
          <w:numId w:val="43"/>
        </w:numPr>
        <w:spacing w:after="0" w:line="300" w:lineRule="exact"/>
        <w:jc w:val="both"/>
        <w:rPr>
          <w:rFonts w:ascii="Verdana" w:hAnsi="Verdana" w:cs="Tahoma"/>
          <w:sz w:val="20"/>
          <w:szCs w:val="20"/>
        </w:rPr>
      </w:pPr>
      <w:r>
        <w:rPr>
          <w:rFonts w:ascii="Verdana" w:hAnsi="Verdana" w:cs="Tahoma"/>
          <w:sz w:val="20"/>
          <w:szCs w:val="20"/>
        </w:rPr>
        <w:t>Nome completo: Rosangela Sutil de Oliveira</w:t>
      </w:r>
    </w:p>
    <w:p>
      <w:pPr>
        <w:spacing w:after="0" w:line="300" w:lineRule="exact"/>
        <w:jc w:val="both"/>
        <w:rPr>
          <w:rFonts w:ascii="Verdana" w:hAnsi="Verdana" w:cs="Tahoma"/>
          <w:sz w:val="20"/>
          <w:szCs w:val="20"/>
        </w:rPr>
      </w:pPr>
      <w:r>
        <w:rPr>
          <w:rFonts w:ascii="Verdana" w:hAnsi="Verdana" w:cs="Tahoma"/>
          <w:sz w:val="20"/>
          <w:szCs w:val="20"/>
        </w:rPr>
        <w:t>CPF: 718.267.699-00</w:t>
      </w:r>
    </w:p>
    <w:p>
      <w:pPr>
        <w:spacing w:after="0" w:line="300" w:lineRule="exact"/>
        <w:jc w:val="both"/>
        <w:rPr>
          <w:rFonts w:ascii="Verdana" w:hAnsi="Verdana" w:cs="Tahoma"/>
          <w:sz w:val="20"/>
          <w:szCs w:val="20"/>
        </w:rPr>
      </w:pPr>
      <w:r>
        <w:rPr>
          <w:rFonts w:ascii="Verdana" w:hAnsi="Verdana" w:cs="Tahoma"/>
          <w:sz w:val="20"/>
          <w:szCs w:val="20"/>
        </w:rPr>
        <w:t>RG: 4898593-9 SESP PR</w:t>
      </w:r>
    </w:p>
    <w:p>
      <w:pPr>
        <w:spacing w:after="0" w:line="300" w:lineRule="exact"/>
        <w:jc w:val="both"/>
        <w:rPr>
          <w:rFonts w:ascii="Verdana" w:hAnsi="Verdana" w:cs="Tahoma"/>
          <w:sz w:val="20"/>
          <w:szCs w:val="20"/>
        </w:rPr>
      </w:pPr>
      <w:r>
        <w:rPr>
          <w:rFonts w:ascii="Verdana" w:hAnsi="Verdana" w:cs="Tahoma"/>
          <w:sz w:val="20"/>
          <w:szCs w:val="20"/>
        </w:rPr>
        <w:t>Telefone: 3065-7522</w:t>
      </w:r>
    </w:p>
    <w:p>
      <w:pPr>
        <w:tabs>
          <w:tab w:val="center" w:pos="4703"/>
        </w:tabs>
        <w:spacing w:after="0" w:line="300" w:lineRule="exact"/>
        <w:jc w:val="both"/>
        <w:rPr>
          <w:rFonts w:ascii="Verdana" w:hAnsi="Verdana" w:cs="Tahoma"/>
          <w:sz w:val="20"/>
          <w:szCs w:val="20"/>
          <w:u w:val="single"/>
        </w:rPr>
      </w:pPr>
    </w:p>
    <w:p>
      <w:pPr>
        <w:tabs>
          <w:tab w:val="center" w:pos="4703"/>
        </w:tabs>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numPr>
          <w:ilvl w:val="0"/>
          <w:numId w:val="43"/>
        </w:numPr>
        <w:spacing w:after="0" w:line="300" w:lineRule="exact"/>
        <w:ind w:left="0" w:firstLine="0"/>
        <w:jc w:val="both"/>
        <w:rPr>
          <w:rFonts w:ascii="Verdana" w:hAnsi="Verdana" w:cs="Tahoma"/>
          <w:sz w:val="20"/>
          <w:szCs w:val="20"/>
        </w:rPr>
      </w:pPr>
      <w:r>
        <w:rPr>
          <w:rFonts w:ascii="Verdana" w:hAnsi="Verdana" w:cs="Tahoma"/>
          <w:sz w:val="20"/>
          <w:szCs w:val="20"/>
        </w:rPr>
        <w:t>Nome completo: Daniel Mattos Simões</w:t>
      </w:r>
    </w:p>
    <w:p>
      <w:pPr>
        <w:spacing w:after="0" w:line="300" w:lineRule="exact"/>
        <w:jc w:val="both"/>
        <w:rPr>
          <w:rFonts w:ascii="Verdana" w:hAnsi="Verdana" w:cs="Tahoma"/>
          <w:sz w:val="20"/>
          <w:szCs w:val="20"/>
        </w:rPr>
      </w:pPr>
      <w:r>
        <w:rPr>
          <w:rFonts w:ascii="Verdana" w:hAnsi="Verdana" w:cs="Tahoma"/>
          <w:sz w:val="20"/>
          <w:szCs w:val="20"/>
        </w:rPr>
        <w:t>CPF: 298.119.868-86</w:t>
      </w:r>
    </w:p>
    <w:p>
      <w:pPr>
        <w:spacing w:after="0" w:line="300" w:lineRule="exact"/>
        <w:jc w:val="both"/>
        <w:rPr>
          <w:rFonts w:ascii="Verdana" w:hAnsi="Verdana" w:cs="Tahoma"/>
          <w:sz w:val="20"/>
          <w:szCs w:val="20"/>
        </w:rPr>
      </w:pPr>
      <w:r>
        <w:rPr>
          <w:rFonts w:ascii="Verdana" w:hAnsi="Verdana" w:cs="Tahoma"/>
          <w:sz w:val="20"/>
          <w:szCs w:val="20"/>
        </w:rPr>
        <w:t>RG: 30.327.860-2 SSP/SP</w:t>
      </w:r>
    </w:p>
    <w:p>
      <w:pPr>
        <w:spacing w:after="0" w:line="300" w:lineRule="exact"/>
        <w:jc w:val="both"/>
        <w:rPr>
          <w:rFonts w:ascii="Verdana" w:hAnsi="Verdana" w:cs="Tahoma"/>
          <w:sz w:val="20"/>
          <w:szCs w:val="20"/>
        </w:rPr>
      </w:pPr>
      <w:r>
        <w:rPr>
          <w:rFonts w:ascii="Verdana" w:hAnsi="Verdana" w:cs="Tahoma"/>
          <w:sz w:val="20"/>
          <w:szCs w:val="20"/>
        </w:rPr>
        <w:t>Telefone: 3065-7522</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numPr>
          <w:ilvl w:val="0"/>
          <w:numId w:val="43"/>
        </w:numPr>
        <w:spacing w:after="0" w:line="300" w:lineRule="exact"/>
        <w:ind w:left="0" w:firstLine="0"/>
        <w:jc w:val="both"/>
        <w:rPr>
          <w:rFonts w:ascii="Verdana" w:hAnsi="Verdana" w:cs="Tahoma"/>
          <w:sz w:val="20"/>
          <w:szCs w:val="20"/>
        </w:rPr>
      </w:pPr>
      <w:r>
        <w:rPr>
          <w:rFonts w:ascii="Verdana" w:hAnsi="Verdana" w:cs="Tahoma"/>
          <w:sz w:val="20"/>
          <w:szCs w:val="20"/>
        </w:rPr>
        <w:t>Nome completo: Alexandre Guerrero Martins</w:t>
      </w:r>
    </w:p>
    <w:p>
      <w:pPr>
        <w:spacing w:after="0" w:line="300" w:lineRule="exact"/>
        <w:jc w:val="both"/>
        <w:rPr>
          <w:rFonts w:ascii="Verdana" w:hAnsi="Verdana" w:cs="Tahoma"/>
          <w:sz w:val="20"/>
          <w:szCs w:val="20"/>
        </w:rPr>
      </w:pPr>
      <w:r>
        <w:rPr>
          <w:rFonts w:ascii="Verdana" w:hAnsi="Verdana" w:cs="Tahoma"/>
          <w:sz w:val="20"/>
          <w:szCs w:val="20"/>
        </w:rPr>
        <w:t>CPF: 197.145.888-04</w:t>
      </w:r>
    </w:p>
    <w:p>
      <w:pPr>
        <w:spacing w:after="0" w:line="300" w:lineRule="exact"/>
        <w:jc w:val="both"/>
        <w:rPr>
          <w:rFonts w:ascii="Verdana" w:hAnsi="Verdana" w:cs="Tahoma"/>
          <w:sz w:val="20"/>
          <w:szCs w:val="20"/>
        </w:rPr>
      </w:pPr>
      <w:r>
        <w:rPr>
          <w:rFonts w:ascii="Verdana" w:hAnsi="Verdana" w:cs="Tahoma"/>
          <w:sz w:val="20"/>
          <w:szCs w:val="20"/>
        </w:rPr>
        <w:t>RG: 18.915.752 SSP-SP</w:t>
      </w:r>
    </w:p>
    <w:p>
      <w:pPr>
        <w:spacing w:after="0" w:line="300" w:lineRule="exact"/>
        <w:jc w:val="both"/>
        <w:rPr>
          <w:rFonts w:ascii="Verdana" w:hAnsi="Verdana" w:cs="Tahoma"/>
          <w:sz w:val="20"/>
          <w:szCs w:val="20"/>
        </w:rPr>
      </w:pPr>
      <w:r>
        <w:rPr>
          <w:rFonts w:ascii="Verdana" w:hAnsi="Verdana" w:cs="Tahoma"/>
          <w:sz w:val="20"/>
          <w:szCs w:val="20"/>
        </w:rPr>
        <w:t>Telefone: 3065-7522</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b/>
          <w:sz w:val="20"/>
          <w:szCs w:val="20"/>
        </w:rPr>
      </w:pPr>
    </w:p>
    <w:p>
      <w:pPr>
        <w:spacing w:after="0" w:line="300" w:lineRule="exact"/>
        <w:rPr>
          <w:rFonts w:ascii="Verdana" w:hAnsi="Verdana" w:cs="Tahoma"/>
          <w:b/>
          <w:sz w:val="20"/>
          <w:szCs w:val="20"/>
        </w:rPr>
      </w:pPr>
      <w:r>
        <w:rPr>
          <w:rFonts w:ascii="Verdana" w:hAnsi="Verdana" w:cs="Tahoma"/>
          <w:b/>
          <w:sz w:val="20"/>
          <w:szCs w:val="20"/>
        </w:rPr>
        <w:lastRenderedPageBreak/>
        <w:br w:type="page"/>
      </w:r>
    </w:p>
    <w:p>
      <w:pPr>
        <w:spacing w:after="0" w:line="300" w:lineRule="exact"/>
        <w:jc w:val="both"/>
        <w:rPr>
          <w:rFonts w:ascii="Verdana" w:hAnsi="Verdana" w:cs="Tahoma"/>
          <w:b/>
          <w:sz w:val="20"/>
          <w:szCs w:val="20"/>
        </w:rPr>
      </w:pPr>
      <w:r>
        <w:rPr>
          <w:rFonts w:ascii="Verdana" w:hAnsi="Verdana" w:cs="Tahoma"/>
          <w:b/>
          <w:sz w:val="20"/>
          <w:szCs w:val="20"/>
        </w:rPr>
        <w:lastRenderedPageBreak/>
        <w:t xml:space="preserve">ANEXO V AO CONTRATO DE PRESTAÇÃO DE SERVIÇOS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p>
    <w:p>
      <w:pPr>
        <w:spacing w:after="0" w:line="300" w:lineRule="exact"/>
        <w:ind w:firstLine="708"/>
        <w:jc w:val="both"/>
        <w:rPr>
          <w:rFonts w:ascii="Verdana" w:hAnsi="Verdana" w:cs="Tahoma"/>
          <w:sz w:val="20"/>
          <w:szCs w:val="20"/>
        </w:rPr>
      </w:pPr>
    </w:p>
    <w:p>
      <w:pPr>
        <w:spacing w:after="0" w:line="300" w:lineRule="exact"/>
        <w:ind w:firstLine="708"/>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highlight w:val="lightGray"/>
        </w:rPr>
        <w:t>[Local e Data]</w:t>
      </w:r>
      <w:r>
        <w:rPr>
          <w:rFonts w:ascii="Verdana" w:hAnsi="Verdana" w:cs="Tahoma"/>
          <w:sz w:val="20"/>
          <w:szCs w:val="20"/>
        </w:rPr>
        <w:t xml:space="preserve"> </w:t>
      </w:r>
    </w:p>
    <w:p>
      <w:pPr>
        <w:spacing w:after="0" w:line="300" w:lineRule="exact"/>
        <w:jc w:val="both"/>
        <w:rPr>
          <w:rFonts w:ascii="Verdana" w:hAnsi="Verdana" w:cs="Tahoma"/>
          <w:sz w:val="20"/>
          <w:szCs w:val="20"/>
        </w:rPr>
      </w:pPr>
    </w:p>
    <w:p>
      <w:pPr>
        <w:spacing w:after="0" w:line="300" w:lineRule="exact"/>
        <w:jc w:val="both"/>
        <w:rPr>
          <w:rFonts w:ascii="Verdana" w:hAnsi="Verdana" w:cs="Tahoma"/>
          <w:b/>
          <w:bCs/>
          <w:i/>
          <w:sz w:val="20"/>
          <w:szCs w:val="20"/>
        </w:rPr>
      </w:pPr>
      <w:r>
        <w:rPr>
          <w:rFonts w:ascii="Verdana" w:hAnsi="Verdana" w:cs="Tahoma"/>
          <w:i/>
          <w:sz w:val="20"/>
          <w:szCs w:val="20"/>
        </w:rPr>
        <w:t xml:space="preserve">Lista de Pessoas Autorizadas da </w:t>
      </w:r>
      <w:r>
        <w:rPr>
          <w:rFonts w:ascii="Verdana" w:hAnsi="Verdana" w:cs="Tahoma"/>
          <w:bCs/>
          <w:i/>
          <w:sz w:val="20"/>
          <w:szCs w:val="20"/>
        </w:rPr>
        <w:t>INTERVENIENTE ANUENTE</w:t>
      </w:r>
      <w:r>
        <w:rPr>
          <w:rFonts w:ascii="Verdana" w:hAnsi="Verdana" w:cs="Tahoma"/>
          <w:i/>
          <w:sz w:val="20"/>
          <w:szCs w:val="20"/>
        </w:rPr>
        <w:t xml:space="preserve">, para fins de: (i) recebimento de relatórios de posições e extratos da Conta Vinculada, nos termos da Cláusula Terceira do Contrato; (ii) atendimento ao disposto na Cláusula Quarta do Contrato, </w:t>
      </w:r>
      <w:r>
        <w:rPr>
          <w:rFonts w:ascii="Verdana" w:hAnsi="Verdana" w:cs="Tahoma"/>
          <w:b/>
          <w:i/>
          <w:sz w:val="20"/>
          <w:szCs w:val="20"/>
        </w:rPr>
        <w:t>assinando as instruções sempre em conjunto de duas assinaturas</w:t>
      </w:r>
      <w:r>
        <w:rPr>
          <w:rFonts w:ascii="Verdana" w:hAnsi="Verdana" w:cs="Tahoma"/>
          <w:i/>
          <w:sz w:val="20"/>
          <w:szCs w:val="20"/>
        </w:rPr>
        <w:t>; e (iii) recebimento de notificações e comunicações, nos termos da Cláusula Nona do Contrato</w:t>
      </w:r>
    </w:p>
    <w:p>
      <w:pPr>
        <w:pStyle w:val="Ttulo7"/>
        <w:spacing w:before="0" w:line="300" w:lineRule="exact"/>
        <w:jc w:val="both"/>
        <w:rPr>
          <w:rFonts w:ascii="Verdana" w:hAnsi="Verdana" w:cs="Tahoma"/>
          <w:sz w:val="20"/>
          <w:szCs w:val="20"/>
        </w:rPr>
      </w:pPr>
    </w:p>
    <w:p>
      <w:pPr>
        <w:spacing w:after="0" w:line="300" w:lineRule="exact"/>
        <w:jc w:val="both"/>
        <w:rPr>
          <w:rFonts w:ascii="Verdana" w:hAnsi="Verdana" w:cs="Tahoma"/>
          <w:b/>
          <w:sz w:val="20"/>
          <w:szCs w:val="20"/>
        </w:rPr>
      </w:pPr>
    </w:p>
    <w:p>
      <w:pPr>
        <w:numPr>
          <w:ilvl w:val="0"/>
          <w:numId w:val="41"/>
        </w:numPr>
        <w:tabs>
          <w:tab w:val="left" w:pos="426"/>
        </w:tabs>
        <w:spacing w:after="0" w:line="300" w:lineRule="exact"/>
        <w:ind w:left="0" w:firstLine="0"/>
        <w:jc w:val="both"/>
        <w:rPr>
          <w:rFonts w:ascii="Verdana" w:hAnsi="Verdana" w:cs="Tahoma"/>
          <w:sz w:val="20"/>
          <w:szCs w:val="20"/>
        </w:rPr>
      </w:pPr>
      <w:r>
        <w:rPr>
          <w:rFonts w:ascii="Verdana" w:hAnsi="Verdana" w:cs="Tahoma"/>
          <w:sz w:val="20"/>
          <w:szCs w:val="20"/>
        </w:rPr>
        <w:t>Nome completo: Matheus Gomes Faria</w:t>
      </w:r>
    </w:p>
    <w:p>
      <w:pPr>
        <w:tabs>
          <w:tab w:val="left" w:pos="426"/>
        </w:tabs>
        <w:spacing w:after="0" w:line="300" w:lineRule="exact"/>
        <w:jc w:val="both"/>
        <w:rPr>
          <w:rFonts w:ascii="Verdana" w:hAnsi="Verdana" w:cs="Tahoma"/>
          <w:sz w:val="20"/>
          <w:szCs w:val="20"/>
        </w:rPr>
      </w:pPr>
      <w:r>
        <w:rPr>
          <w:rFonts w:ascii="Verdana" w:hAnsi="Verdana" w:cs="Tahoma"/>
          <w:sz w:val="20"/>
          <w:szCs w:val="20"/>
        </w:rPr>
        <w:t>CPF: 058.133.117-69</w:t>
      </w:r>
    </w:p>
    <w:p>
      <w:pPr>
        <w:tabs>
          <w:tab w:val="left" w:pos="426"/>
        </w:tabs>
        <w:spacing w:after="0" w:line="300" w:lineRule="exact"/>
        <w:jc w:val="both"/>
        <w:rPr>
          <w:rFonts w:ascii="Verdana" w:hAnsi="Verdana" w:cs="Tahoma"/>
          <w:sz w:val="20"/>
          <w:szCs w:val="20"/>
        </w:rPr>
      </w:pPr>
      <w:r>
        <w:rPr>
          <w:rFonts w:ascii="Verdana" w:hAnsi="Verdana" w:cs="Tahoma"/>
          <w:sz w:val="20"/>
          <w:szCs w:val="20"/>
        </w:rPr>
        <w:t>RG: 0115418741</w:t>
      </w:r>
    </w:p>
    <w:p>
      <w:pPr>
        <w:tabs>
          <w:tab w:val="left" w:pos="426"/>
        </w:tabs>
        <w:spacing w:after="0" w:line="300" w:lineRule="exact"/>
        <w:jc w:val="both"/>
        <w:rPr>
          <w:rFonts w:ascii="Verdana" w:hAnsi="Verdana" w:cs="Tahoma"/>
          <w:sz w:val="20"/>
          <w:szCs w:val="20"/>
        </w:rPr>
      </w:pPr>
      <w:r>
        <w:rPr>
          <w:rFonts w:ascii="Verdana" w:hAnsi="Verdana" w:cs="Tahoma"/>
          <w:sz w:val="20"/>
          <w:szCs w:val="20"/>
        </w:rPr>
        <w:t>Telefone: (11) 3090-0447</w:t>
      </w:r>
    </w:p>
    <w:p>
      <w:pPr>
        <w:tabs>
          <w:tab w:val="left" w:pos="426"/>
        </w:tabs>
        <w:spacing w:after="0" w:line="300" w:lineRule="exact"/>
        <w:jc w:val="both"/>
        <w:rPr>
          <w:rFonts w:ascii="Verdana" w:hAnsi="Verdana" w:cs="Tahoma"/>
          <w:sz w:val="20"/>
          <w:szCs w:val="20"/>
        </w:rPr>
      </w:pPr>
      <w:r>
        <w:rPr>
          <w:rFonts w:ascii="Verdana" w:hAnsi="Verdana" w:cs="Tahoma"/>
          <w:sz w:val="20"/>
          <w:szCs w:val="20"/>
        </w:rPr>
        <w:t>E-mail: matheus@simplificpavarini.com.br</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numPr>
          <w:ilvl w:val="0"/>
          <w:numId w:val="41"/>
        </w:numPr>
        <w:spacing w:after="0" w:line="300" w:lineRule="exact"/>
        <w:ind w:left="0" w:firstLine="0"/>
        <w:jc w:val="both"/>
        <w:rPr>
          <w:rFonts w:ascii="Verdana" w:hAnsi="Verdana" w:cs="Tahoma"/>
          <w:sz w:val="20"/>
          <w:szCs w:val="20"/>
        </w:rPr>
      </w:pPr>
      <w:r>
        <w:rPr>
          <w:rFonts w:ascii="Verdana" w:hAnsi="Verdana" w:cs="Tahoma"/>
          <w:sz w:val="20"/>
          <w:szCs w:val="20"/>
        </w:rPr>
        <w:t>Nome completo: Pedro Paulo Farme D’Amoed Fernandes de Oliveira</w:t>
      </w:r>
    </w:p>
    <w:p>
      <w:pPr>
        <w:spacing w:after="0" w:line="300" w:lineRule="exact"/>
        <w:jc w:val="both"/>
        <w:rPr>
          <w:rFonts w:ascii="Verdana" w:hAnsi="Verdana" w:cs="Tahoma"/>
          <w:sz w:val="20"/>
          <w:szCs w:val="20"/>
        </w:rPr>
      </w:pPr>
      <w:r>
        <w:rPr>
          <w:rFonts w:ascii="Verdana" w:hAnsi="Verdana" w:cs="Tahoma"/>
          <w:sz w:val="20"/>
          <w:szCs w:val="20"/>
        </w:rPr>
        <w:t>CPF: 060.883.727-02</w:t>
      </w:r>
    </w:p>
    <w:p>
      <w:pPr>
        <w:spacing w:after="0" w:line="300" w:lineRule="exact"/>
        <w:jc w:val="both"/>
        <w:rPr>
          <w:rFonts w:ascii="Verdana" w:hAnsi="Verdana" w:cs="Tahoma"/>
          <w:sz w:val="20"/>
          <w:szCs w:val="20"/>
        </w:rPr>
      </w:pPr>
      <w:r>
        <w:rPr>
          <w:rFonts w:ascii="Verdana" w:hAnsi="Verdana" w:cs="Tahoma"/>
          <w:sz w:val="20"/>
          <w:szCs w:val="20"/>
        </w:rPr>
        <w:t>RG: 257255901</w:t>
      </w:r>
    </w:p>
    <w:p>
      <w:pPr>
        <w:spacing w:after="0" w:line="300" w:lineRule="exact"/>
        <w:jc w:val="both"/>
        <w:rPr>
          <w:rFonts w:ascii="Verdana" w:hAnsi="Verdana" w:cs="Tahoma"/>
          <w:sz w:val="20"/>
          <w:szCs w:val="20"/>
        </w:rPr>
      </w:pPr>
      <w:r>
        <w:rPr>
          <w:rFonts w:ascii="Verdana" w:hAnsi="Verdana" w:cs="Tahoma"/>
          <w:sz w:val="20"/>
          <w:szCs w:val="20"/>
        </w:rPr>
        <w:t>Telefone: (11) 3090-0447</w:t>
      </w:r>
    </w:p>
    <w:p>
      <w:pPr>
        <w:spacing w:after="0" w:line="300" w:lineRule="exact"/>
        <w:jc w:val="both"/>
        <w:rPr>
          <w:rFonts w:ascii="Verdana" w:hAnsi="Verdana" w:cs="Tahoma"/>
          <w:sz w:val="20"/>
          <w:szCs w:val="20"/>
        </w:rPr>
      </w:pPr>
      <w:r>
        <w:rPr>
          <w:rFonts w:ascii="Verdana" w:hAnsi="Verdana" w:cs="Tahoma"/>
          <w:sz w:val="20"/>
          <w:szCs w:val="20"/>
        </w:rPr>
        <w:t>E-mail: pedro.oliveira@simplificpavarini.com.br</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numPr>
          <w:ilvl w:val="0"/>
          <w:numId w:val="41"/>
        </w:numPr>
        <w:spacing w:after="0" w:line="300" w:lineRule="exact"/>
        <w:ind w:left="0" w:firstLine="0"/>
        <w:jc w:val="both"/>
        <w:rPr>
          <w:rFonts w:ascii="Verdana" w:hAnsi="Verdana" w:cs="Tahoma"/>
          <w:sz w:val="20"/>
          <w:szCs w:val="20"/>
        </w:rPr>
      </w:pPr>
      <w:r>
        <w:rPr>
          <w:rFonts w:ascii="Verdana" w:hAnsi="Verdana" w:cs="Tahoma"/>
          <w:sz w:val="20"/>
          <w:szCs w:val="20"/>
        </w:rPr>
        <w:t xml:space="preserve">Nome completo: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CPF: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RG: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Telefone: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numPr>
          <w:ilvl w:val="0"/>
          <w:numId w:val="41"/>
        </w:numPr>
        <w:spacing w:after="0" w:line="300" w:lineRule="exact"/>
        <w:ind w:left="0" w:firstLine="0"/>
        <w:jc w:val="both"/>
        <w:rPr>
          <w:rFonts w:ascii="Verdana" w:hAnsi="Verdana" w:cs="Tahoma"/>
          <w:sz w:val="20"/>
          <w:szCs w:val="20"/>
        </w:rPr>
      </w:pPr>
      <w:r>
        <w:rPr>
          <w:rFonts w:ascii="Verdana" w:hAnsi="Verdana" w:cs="Tahoma"/>
          <w:sz w:val="20"/>
          <w:szCs w:val="20"/>
        </w:rPr>
        <w:t xml:space="preserve">Nome completo: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CPF: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RG: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Telefone: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b/>
          <w:sz w:val="20"/>
          <w:szCs w:val="20"/>
        </w:rPr>
      </w:pPr>
      <w:r>
        <w:rPr>
          <w:rFonts w:ascii="Verdana" w:hAnsi="Verdana" w:cs="Tahoma"/>
          <w:sz w:val="20"/>
          <w:szCs w:val="20"/>
          <w:u w:val="single"/>
        </w:rPr>
        <w:t>_______________________________________</w:t>
      </w:r>
      <w:r>
        <w:rPr>
          <w:rFonts w:ascii="Verdana" w:hAnsi="Verdana" w:cs="Tahoma"/>
          <w:sz w:val="20"/>
          <w:szCs w:val="20"/>
        </w:rPr>
        <w:br/>
        <w:t>Assinatura</w:t>
      </w:r>
    </w:p>
    <w:p>
      <w:pPr>
        <w:spacing w:after="0" w:line="300" w:lineRule="exact"/>
        <w:jc w:val="both"/>
        <w:rPr>
          <w:rFonts w:ascii="Verdana" w:hAnsi="Verdana" w:cs="Tahoma"/>
          <w:b/>
          <w:sz w:val="20"/>
          <w:szCs w:val="20"/>
        </w:rPr>
      </w:pPr>
    </w:p>
    <w:p>
      <w:pPr>
        <w:spacing w:after="0" w:line="300" w:lineRule="exact"/>
        <w:rPr>
          <w:rFonts w:ascii="Verdana" w:hAnsi="Verdana" w:cs="Tahoma"/>
          <w:b/>
          <w:sz w:val="20"/>
          <w:szCs w:val="20"/>
        </w:rPr>
      </w:pPr>
      <w:r>
        <w:rPr>
          <w:rFonts w:ascii="Verdana" w:hAnsi="Verdana" w:cs="Tahoma"/>
          <w:b/>
          <w:sz w:val="20"/>
          <w:szCs w:val="20"/>
        </w:rPr>
        <w:br w:type="page"/>
      </w:r>
    </w:p>
    <w:p>
      <w:pPr>
        <w:spacing w:after="0" w:line="300" w:lineRule="exact"/>
        <w:jc w:val="both"/>
        <w:rPr>
          <w:rFonts w:ascii="Verdana" w:hAnsi="Verdana" w:cs="Tahoma"/>
          <w:b/>
          <w:sz w:val="20"/>
          <w:szCs w:val="20"/>
        </w:rPr>
      </w:pPr>
      <w:r>
        <w:rPr>
          <w:rFonts w:ascii="Verdana" w:hAnsi="Verdana" w:cs="Tahoma"/>
          <w:b/>
          <w:sz w:val="20"/>
          <w:szCs w:val="20"/>
        </w:rPr>
        <w:lastRenderedPageBreak/>
        <w:t xml:space="preserve">ANEXO VI AO CONTRATO DE PRESTAÇÃO DE SERVIÇOS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r>
        <w:rPr>
          <w:rStyle w:val="Refdenotaderodap"/>
          <w:rFonts w:ascii="Verdana" w:hAnsi="Verdana" w:cs="Tahoma"/>
          <w:b/>
          <w:sz w:val="20"/>
          <w:szCs w:val="20"/>
        </w:rPr>
        <w:footnoteReference w:id="5"/>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highlight w:val="lightGray"/>
        </w:rPr>
      </w:pPr>
      <w:r>
        <w:rPr>
          <w:rFonts w:ascii="Verdana" w:hAnsi="Verdana" w:cs="Tahoma"/>
          <w:sz w:val="20"/>
          <w:szCs w:val="20"/>
          <w:highlight w:val="lightGray"/>
        </w:rPr>
        <w:t>[Local e Data]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b/>
          <w:sz w:val="20"/>
          <w:szCs w:val="20"/>
        </w:rPr>
        <w:t>BANCO SANTANDER (BRASIL) S.A.</w:t>
      </w:r>
      <w:r>
        <w:rPr>
          <w:rFonts w:ascii="Verdana" w:hAnsi="Verdana" w:cs="Tahoma"/>
          <w:b/>
          <w:sz w:val="20"/>
          <w:szCs w:val="20"/>
        </w:rPr>
        <w:tab/>
      </w:r>
      <w:r>
        <w:rPr>
          <w:rFonts w:ascii="Verdana" w:hAnsi="Verdana" w:cs="Tahoma"/>
          <w:b/>
          <w:sz w:val="20"/>
          <w:szCs w:val="20"/>
        </w:rPr>
        <w:br/>
      </w:r>
      <w:r>
        <w:rPr>
          <w:rFonts w:ascii="Verdana" w:hAnsi="Verdana" w:cs="Tahoma"/>
          <w:sz w:val="20"/>
          <w:szCs w:val="20"/>
        </w:rPr>
        <w:t xml:space="preserve">Att.: Serviços Fiduciários (Célula de Escrow) </w:t>
      </w:r>
    </w:p>
    <w:p>
      <w:pPr>
        <w:spacing w:after="0" w:line="300" w:lineRule="exact"/>
        <w:jc w:val="both"/>
        <w:rPr>
          <w:rFonts w:ascii="Verdana" w:hAnsi="Verdana" w:cs="Tahoma"/>
          <w:sz w:val="20"/>
          <w:szCs w:val="20"/>
        </w:rPr>
      </w:pPr>
      <w:r>
        <w:rPr>
          <w:rFonts w:ascii="Verdana" w:hAnsi="Verdana" w:cs="Tahoma"/>
          <w:sz w:val="20"/>
          <w:szCs w:val="20"/>
        </w:rPr>
        <w:t>Nilda Mendes e/ou Adriana Cristina Toba e/ou Debora Marina Mellin e/ou Michelly Oliveira</w:t>
      </w:r>
    </w:p>
    <w:p>
      <w:pPr>
        <w:spacing w:after="0" w:line="300" w:lineRule="exact"/>
        <w:jc w:val="both"/>
        <w:rPr>
          <w:rFonts w:ascii="Verdana" w:hAnsi="Verdana" w:cs="Tahoma"/>
          <w:sz w:val="20"/>
          <w:szCs w:val="20"/>
        </w:rPr>
      </w:pPr>
      <w:r>
        <w:rPr>
          <w:rFonts w:ascii="Verdana" w:hAnsi="Verdana" w:cs="Tahoma"/>
          <w:sz w:val="20"/>
          <w:szCs w:val="20"/>
        </w:rPr>
        <w:t xml:space="preserve">Endereço: Rua Amador Bueno, 474 – Setor Vermelho - 2º andar - Estação 177 </w:t>
      </w:r>
    </w:p>
    <w:p>
      <w:pPr>
        <w:spacing w:after="0" w:line="300" w:lineRule="exact"/>
        <w:jc w:val="both"/>
        <w:rPr>
          <w:rFonts w:ascii="Verdana" w:hAnsi="Verdana" w:cs="Tahoma"/>
          <w:sz w:val="20"/>
          <w:szCs w:val="20"/>
        </w:rPr>
      </w:pPr>
      <w:r>
        <w:rPr>
          <w:rFonts w:ascii="Verdana" w:hAnsi="Verdana" w:cs="Tahoma"/>
          <w:sz w:val="20"/>
          <w:szCs w:val="20"/>
        </w:rPr>
        <w:t xml:space="preserve">Santo Amaro - São Paulo, SP </w:t>
      </w:r>
    </w:p>
    <w:p>
      <w:pPr>
        <w:spacing w:after="0" w:line="300" w:lineRule="exact"/>
        <w:jc w:val="both"/>
        <w:rPr>
          <w:rFonts w:ascii="Verdana" w:hAnsi="Verdana" w:cs="Tahoma"/>
          <w:sz w:val="20"/>
          <w:szCs w:val="20"/>
        </w:rPr>
      </w:pPr>
      <w:r>
        <w:rPr>
          <w:rFonts w:ascii="Verdana" w:hAnsi="Verdana" w:cs="Tahoma"/>
          <w:sz w:val="20"/>
          <w:szCs w:val="20"/>
        </w:rPr>
        <w:t>Telefone:  11 5538-7869 ou 5538-6988 ou 11 5538-7315 ou 11 5538-6171</w:t>
      </w:r>
    </w:p>
    <w:p>
      <w:pPr>
        <w:spacing w:after="0" w:line="300" w:lineRule="exact"/>
        <w:jc w:val="both"/>
        <w:rPr>
          <w:rStyle w:val="Hyperlink"/>
          <w:rFonts w:ascii="Verdana" w:hAnsi="Verdana" w:cs="Tahoma"/>
          <w:sz w:val="20"/>
          <w:szCs w:val="20"/>
        </w:rPr>
      </w:pPr>
      <w:r>
        <w:rPr>
          <w:rFonts w:ascii="Verdana" w:hAnsi="Verdana" w:cs="Tahoma"/>
          <w:sz w:val="20"/>
          <w:szCs w:val="20"/>
        </w:rPr>
        <w:t xml:space="preserve">Email: Nilda Aparecida Mendes </w:t>
      </w:r>
      <w:r>
        <w:rPr>
          <w:rFonts w:ascii="Verdana" w:hAnsi="Verdana" w:cs="Tahoma"/>
          <w:sz w:val="20"/>
          <w:szCs w:val="20"/>
        </w:rPr>
        <w:fldChar w:fldCharType="begin"/>
      </w:r>
      <w:r>
        <w:rPr>
          <w:rFonts w:ascii="Verdana" w:hAnsi="Verdana" w:cs="Tahoma"/>
          <w:sz w:val="20"/>
          <w:szCs w:val="20"/>
        </w:rPr>
        <w:instrText xml:space="preserve"> HYPERLINK "mailto:nmendes@santander.com.br" </w:instrText>
      </w:r>
      <w:r>
        <w:rPr>
          <w:rFonts w:ascii="Verdana" w:hAnsi="Verdana" w:cs="Tahoma"/>
          <w:sz w:val="20"/>
          <w:szCs w:val="20"/>
        </w:rPr>
        <w:fldChar w:fldCharType="separate"/>
      </w:r>
      <w:r>
        <w:rPr>
          <w:rStyle w:val="Hyperlink"/>
          <w:rFonts w:ascii="Verdana" w:hAnsi="Verdana" w:cs="Tahoma"/>
          <w:sz w:val="20"/>
          <w:szCs w:val="20"/>
        </w:rPr>
        <w:t>nmendes@santander.com.br</w:t>
      </w:r>
    </w:p>
    <w:p>
      <w:pPr>
        <w:spacing w:after="0" w:line="300" w:lineRule="exact"/>
        <w:jc w:val="both"/>
        <w:rPr>
          <w:rFonts w:ascii="Verdana" w:hAnsi="Verdana" w:cs="Tahoma"/>
          <w:sz w:val="20"/>
          <w:szCs w:val="20"/>
          <w:u w:val="single"/>
        </w:rPr>
      </w:pPr>
      <w:r>
        <w:rPr>
          <w:rFonts w:ascii="Verdana" w:hAnsi="Verdana" w:cs="Tahoma"/>
          <w:sz w:val="20"/>
          <w:szCs w:val="20"/>
        </w:rPr>
        <w:fldChar w:fldCharType="end"/>
      </w:r>
      <w:r>
        <w:rPr>
          <w:rFonts w:ascii="Verdana" w:hAnsi="Verdana" w:cs="Tahoma"/>
          <w:sz w:val="20"/>
          <w:szCs w:val="20"/>
        </w:rPr>
        <w:t xml:space="preserve">Adriana Cristina Toba </w:t>
      </w:r>
      <w:hyperlink r:id="rId20" w:history="1">
        <w:r>
          <w:rPr>
            <w:rStyle w:val="Hyperlink"/>
            <w:rFonts w:ascii="Verdana" w:hAnsi="Verdana" w:cs="Tahoma"/>
            <w:sz w:val="20"/>
            <w:szCs w:val="20"/>
          </w:rPr>
          <w:t>adriana.toba@santander.com.br</w:t>
        </w:r>
      </w:hyperlink>
    </w:p>
    <w:p>
      <w:pPr>
        <w:spacing w:after="0" w:line="300" w:lineRule="exact"/>
        <w:jc w:val="both"/>
        <w:rPr>
          <w:rFonts w:ascii="Verdana" w:hAnsi="Verdana" w:cs="Tahoma"/>
          <w:sz w:val="20"/>
          <w:szCs w:val="20"/>
          <w:u w:val="single"/>
        </w:rPr>
      </w:pPr>
      <w:r>
        <w:rPr>
          <w:rFonts w:ascii="Verdana" w:hAnsi="Verdana" w:cs="Tahoma"/>
          <w:sz w:val="20"/>
          <w:szCs w:val="20"/>
        </w:rPr>
        <w:t>Debora Marina Mellin</w:t>
      </w:r>
      <w:r>
        <w:rPr>
          <w:rFonts w:ascii="Verdana" w:hAnsi="Verdana" w:cs="Tahoma"/>
          <w:sz w:val="20"/>
          <w:szCs w:val="20"/>
          <w:u w:val="single"/>
        </w:rPr>
        <w:t xml:space="preserve"> </w:t>
      </w:r>
      <w:hyperlink r:id="rId21" w:history="1">
        <w:r>
          <w:rPr>
            <w:rStyle w:val="Hyperlink"/>
            <w:rFonts w:ascii="Verdana" w:hAnsi="Verdana" w:cs="Tahoma"/>
            <w:sz w:val="20"/>
            <w:szCs w:val="20"/>
          </w:rPr>
          <w:t>debora.mellin@santander.com.br</w:t>
        </w:r>
      </w:hyperlink>
    </w:p>
    <w:p>
      <w:pPr>
        <w:spacing w:after="0" w:line="300" w:lineRule="exact"/>
        <w:jc w:val="both"/>
        <w:rPr>
          <w:rFonts w:ascii="Verdana" w:hAnsi="Verdana" w:cs="Tahoma"/>
          <w:sz w:val="20"/>
          <w:szCs w:val="20"/>
        </w:rPr>
      </w:pPr>
      <w:r>
        <w:rPr>
          <w:rFonts w:ascii="Verdana" w:hAnsi="Verdana" w:cs="Tahoma"/>
          <w:sz w:val="20"/>
          <w:szCs w:val="20"/>
        </w:rPr>
        <w:t xml:space="preserve">Michelly Pereira Oliveira </w:t>
      </w:r>
      <w:hyperlink r:id="rId22" w:history="1">
        <w:r>
          <w:rPr>
            <w:rStyle w:val="Hyperlink"/>
            <w:rFonts w:ascii="Verdana" w:hAnsi="Verdana" w:cs="Tahoma"/>
            <w:sz w:val="20"/>
            <w:szCs w:val="20"/>
          </w:rPr>
          <w:t>micheoliveira@santander.com.br</w:t>
        </w:r>
      </w:hyperlink>
    </w:p>
    <w:p>
      <w:pPr>
        <w:spacing w:after="0" w:line="300" w:lineRule="exact"/>
        <w:jc w:val="both"/>
        <w:rPr>
          <w:rFonts w:ascii="Verdana" w:hAnsi="Verdana" w:cs="Tahoma"/>
          <w:sz w:val="20"/>
          <w:szCs w:val="20"/>
        </w:rPr>
      </w:pPr>
      <w:r>
        <w:rPr>
          <w:rFonts w:ascii="Verdana" w:hAnsi="Verdana" w:cs="Tahoma"/>
          <w:sz w:val="20"/>
          <w:szCs w:val="20"/>
        </w:rPr>
        <w:t>custodiaescrow@santander.com.br</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Prezados Senhores,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Fazemos referência ao Contrato de Prestação de Serviços de Depósito, celebrado em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xml:space="preserve">] de 2019 entre Eletromidia S.A., TV Minuto S.A., </w:t>
      </w:r>
      <w:r>
        <w:rPr>
          <w:rFonts w:ascii="Verdana" w:hAnsi="Verdana" w:cs="Tahoma"/>
          <w:bCs/>
          <w:sz w:val="20"/>
          <w:szCs w:val="20"/>
        </w:rPr>
        <w:t xml:space="preserve">DMS Publicidade Midia Interativa S.A., </w:t>
      </w:r>
      <w:r>
        <w:rPr>
          <w:rFonts w:ascii="Verdana" w:hAnsi="Verdana" w:cs="Tahoma"/>
          <w:bCs/>
          <w:sz w:val="20"/>
          <w:szCs w:val="20"/>
          <w:lang w:val="pt-PT"/>
        </w:rPr>
        <w:t>Simplific Pavarini Distribuidora de Títulos e Valores Mobiliários Ltda. e Banco Santander (Brasil) S.A.</w:t>
      </w:r>
      <w:r>
        <w:rPr>
          <w:rFonts w:ascii="Verdana" w:hAnsi="Verdana" w:cs="Tahoma"/>
          <w:sz w:val="20"/>
          <w:szCs w:val="20"/>
        </w:rPr>
        <w:t xml:space="preserve"> (“</w:t>
      </w:r>
      <w:r>
        <w:rPr>
          <w:rFonts w:ascii="Verdana" w:hAnsi="Verdana" w:cs="Tahoma"/>
          <w:b/>
          <w:sz w:val="20"/>
          <w:szCs w:val="20"/>
        </w:rPr>
        <w:t>Contrato de Depósito</w:t>
      </w:r>
      <w:r>
        <w:rPr>
          <w:rFonts w:ascii="Verdana" w:hAnsi="Verdana" w:cs="Tahoma"/>
          <w:sz w:val="20"/>
          <w:szCs w:val="20"/>
        </w:rPr>
        <w:t>”)</w:t>
      </w:r>
    </w:p>
    <w:p>
      <w:pPr>
        <w:pStyle w:val="Corpodetexto3"/>
        <w:spacing w:after="0" w:line="300" w:lineRule="exact"/>
        <w:rPr>
          <w:rFonts w:ascii="Verdana" w:hAnsi="Verdana" w:cs="Tahoma"/>
          <w:spacing w:val="10"/>
          <w:sz w:val="20"/>
          <w:szCs w:val="20"/>
        </w:rPr>
      </w:pPr>
    </w:p>
    <w:p>
      <w:pPr>
        <w:spacing w:after="0" w:line="300" w:lineRule="exact"/>
        <w:jc w:val="both"/>
        <w:rPr>
          <w:rFonts w:ascii="Verdana" w:hAnsi="Verdana" w:cs="Tahoma"/>
          <w:sz w:val="20"/>
          <w:szCs w:val="20"/>
        </w:rPr>
      </w:pPr>
      <w:r>
        <w:rPr>
          <w:rFonts w:ascii="Verdana" w:hAnsi="Verdana" w:cs="Tahoma"/>
          <w:sz w:val="20"/>
          <w:szCs w:val="20"/>
        </w:rPr>
        <w:t>Nos termos da Cláusula Quinta do Contrato de Depósito, solicitamos a prorrogação do referido Contrato de Depósito até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xml:space="preserve">]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Atenciosamente,</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_______________________________________</w:t>
      </w:r>
    </w:p>
    <w:p>
      <w:pPr>
        <w:spacing w:after="0" w:line="300" w:lineRule="exact"/>
        <w:jc w:val="both"/>
        <w:rPr>
          <w:rFonts w:ascii="Verdana" w:hAnsi="Verdana" w:cs="Tahoma"/>
          <w:sz w:val="20"/>
          <w:szCs w:val="20"/>
          <w:u w:val="single"/>
        </w:rPr>
      </w:pPr>
      <w:r>
        <w:rPr>
          <w:rFonts w:ascii="Verdana" w:hAnsi="Verdana" w:cs="Tahoma"/>
          <w:b/>
          <w:sz w:val="20"/>
          <w:szCs w:val="20"/>
        </w:rPr>
        <w:t xml:space="preserve">ELETROMIDIA S.A. </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_______________________________________</w:t>
      </w:r>
    </w:p>
    <w:p>
      <w:pPr>
        <w:spacing w:after="0" w:line="300" w:lineRule="exact"/>
        <w:jc w:val="both"/>
        <w:rPr>
          <w:rFonts w:ascii="Verdana" w:hAnsi="Verdana" w:cs="Tahoma"/>
          <w:b/>
          <w:sz w:val="20"/>
          <w:szCs w:val="20"/>
        </w:rPr>
      </w:pPr>
      <w:r>
        <w:rPr>
          <w:rFonts w:ascii="Verdana" w:hAnsi="Verdana" w:cs="Tahoma"/>
          <w:b/>
          <w:sz w:val="20"/>
          <w:szCs w:val="20"/>
        </w:rPr>
        <w:lastRenderedPageBreak/>
        <w:t>TV MINUTO S.A.</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_______________________________________</w:t>
      </w:r>
    </w:p>
    <w:p>
      <w:pPr>
        <w:spacing w:after="0" w:line="300" w:lineRule="exact"/>
        <w:jc w:val="both"/>
        <w:rPr>
          <w:rFonts w:ascii="Verdana" w:hAnsi="Verdana" w:cs="Tahoma"/>
          <w:b/>
          <w:sz w:val="20"/>
          <w:szCs w:val="20"/>
        </w:rPr>
      </w:pPr>
      <w:r>
        <w:rPr>
          <w:rFonts w:ascii="Verdana" w:hAnsi="Verdana" w:cs="Tahoma"/>
          <w:b/>
          <w:sz w:val="20"/>
          <w:szCs w:val="20"/>
        </w:rPr>
        <w:t>DMS PUBLICIDADE MÍDIA INTERATIVA S.A.</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_______________________________________</w:t>
      </w:r>
    </w:p>
    <w:p>
      <w:pPr>
        <w:spacing w:after="0" w:line="300" w:lineRule="exact"/>
        <w:jc w:val="both"/>
        <w:rPr>
          <w:rFonts w:ascii="Verdana" w:hAnsi="Verdana" w:cs="Tahoma"/>
          <w:b/>
          <w:sz w:val="20"/>
          <w:szCs w:val="20"/>
        </w:rPr>
      </w:pPr>
      <w:r>
        <w:rPr>
          <w:rFonts w:ascii="Verdana" w:hAnsi="Verdana" w:cs="Tahoma"/>
          <w:b/>
          <w:sz w:val="20"/>
          <w:szCs w:val="20"/>
        </w:rPr>
        <w:t>SIMPLIFIC PAVARINI DISTRIBUIDORA DE TÍTULOS E VALORES MOBILIÁRIOS LTDA.</w:t>
      </w:r>
    </w:p>
    <w:p>
      <w:pPr>
        <w:spacing w:after="0" w:line="300" w:lineRule="exact"/>
        <w:jc w:val="both"/>
        <w:rPr>
          <w:rFonts w:ascii="Verdana" w:hAnsi="Verdana" w:cs="Tahoma"/>
          <w:b/>
          <w:sz w:val="20"/>
          <w:szCs w:val="20"/>
        </w:rPr>
      </w:pPr>
      <w:r>
        <w:rPr>
          <w:rFonts w:ascii="Verdana" w:hAnsi="Verdana" w:cs="Tahoma"/>
          <w:sz w:val="20"/>
          <w:szCs w:val="20"/>
          <w:highlight w:val="lightGray"/>
        </w:rPr>
        <w:br w:type="page"/>
      </w:r>
      <w:bookmarkStart w:id="1" w:name="_DV_M53"/>
      <w:bookmarkStart w:id="2" w:name="_DV_M102"/>
      <w:bookmarkStart w:id="3" w:name="_DV_M798"/>
      <w:bookmarkStart w:id="4" w:name="_DV_M799"/>
      <w:bookmarkStart w:id="5" w:name="_DV_M800"/>
      <w:bookmarkStart w:id="6" w:name="_DV_M810"/>
      <w:bookmarkStart w:id="7" w:name="_DV_M811"/>
      <w:bookmarkStart w:id="8" w:name="_DV_M812"/>
      <w:bookmarkStart w:id="9" w:name="_DV_M813"/>
      <w:bookmarkStart w:id="10" w:name="_DV_M814"/>
      <w:bookmarkStart w:id="11" w:name="_DV_M815"/>
      <w:bookmarkStart w:id="12" w:name="_DV_M817"/>
      <w:bookmarkStart w:id="13" w:name="_DV_M819"/>
      <w:bookmarkStart w:id="14" w:name="_DV_M826"/>
      <w:bookmarkStart w:id="15" w:name="_DV_M829"/>
      <w:bookmarkStart w:id="16" w:name="_DV_M130"/>
      <w:bookmarkStart w:id="17" w:name="_DV_M13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Verdana" w:hAnsi="Verdana" w:cs="Tahoma"/>
          <w:b/>
          <w:sz w:val="20"/>
          <w:szCs w:val="20"/>
        </w:rPr>
        <w:lastRenderedPageBreak/>
        <w:t xml:space="preserve">ANEXO VII AO CONTRATO DE PRESTAÇÃO DE SERVIÇOS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r>
        <w:rPr>
          <w:rStyle w:val="Refdenotaderodap"/>
          <w:rFonts w:ascii="Verdana" w:hAnsi="Verdana" w:cs="Tahoma"/>
          <w:b/>
          <w:sz w:val="20"/>
          <w:szCs w:val="20"/>
        </w:rPr>
        <w:footnoteReference w:id="6"/>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highlight w:val="lightGray"/>
        </w:rPr>
      </w:pPr>
      <w:r>
        <w:rPr>
          <w:rFonts w:ascii="Verdana" w:hAnsi="Verdana" w:cs="Tahoma"/>
          <w:sz w:val="20"/>
          <w:szCs w:val="20"/>
          <w:highlight w:val="lightGray"/>
        </w:rPr>
        <w:t>[Local e Data]</w:t>
      </w:r>
    </w:p>
    <w:p>
      <w:pPr>
        <w:spacing w:after="0" w:line="300" w:lineRule="exact"/>
        <w:jc w:val="both"/>
        <w:rPr>
          <w:rFonts w:ascii="Verdana" w:hAnsi="Verdana" w:cs="Tahoma"/>
          <w:sz w:val="20"/>
          <w:szCs w:val="20"/>
          <w:highlight w:val="lightGray"/>
        </w:rPr>
      </w:pPr>
    </w:p>
    <w:p>
      <w:pPr>
        <w:spacing w:after="0" w:line="300" w:lineRule="exact"/>
        <w:jc w:val="both"/>
        <w:rPr>
          <w:rFonts w:ascii="Verdana" w:hAnsi="Verdana" w:cs="Tahoma"/>
          <w:sz w:val="20"/>
          <w:szCs w:val="20"/>
        </w:rPr>
      </w:pPr>
      <w:r>
        <w:rPr>
          <w:rFonts w:ascii="Verdana" w:hAnsi="Verdana" w:cs="Tahoma"/>
          <w:b/>
          <w:sz w:val="20"/>
          <w:szCs w:val="20"/>
        </w:rPr>
        <w:t>BANCO SANTANDER (BRASIL) S.A.</w:t>
      </w:r>
      <w:r>
        <w:rPr>
          <w:rFonts w:ascii="Verdana" w:hAnsi="Verdana" w:cs="Tahoma"/>
          <w:b/>
          <w:sz w:val="20"/>
          <w:szCs w:val="20"/>
        </w:rPr>
        <w:tab/>
      </w:r>
      <w:r>
        <w:rPr>
          <w:rFonts w:ascii="Verdana" w:hAnsi="Verdana" w:cs="Tahoma"/>
          <w:b/>
          <w:sz w:val="20"/>
          <w:szCs w:val="20"/>
        </w:rPr>
        <w:br/>
      </w:r>
      <w:r>
        <w:rPr>
          <w:rFonts w:ascii="Verdana" w:hAnsi="Verdana" w:cs="Tahoma"/>
          <w:sz w:val="20"/>
          <w:szCs w:val="20"/>
        </w:rPr>
        <w:t xml:space="preserve">Att.: Serviços Fiduciários (Célula de Escrow) </w:t>
      </w:r>
    </w:p>
    <w:p>
      <w:pPr>
        <w:spacing w:after="0" w:line="300" w:lineRule="exact"/>
        <w:jc w:val="both"/>
        <w:rPr>
          <w:rFonts w:ascii="Verdana" w:hAnsi="Verdana" w:cs="Tahoma"/>
          <w:sz w:val="20"/>
          <w:szCs w:val="20"/>
        </w:rPr>
      </w:pPr>
      <w:r>
        <w:rPr>
          <w:rFonts w:ascii="Verdana" w:hAnsi="Verdana" w:cs="Tahoma"/>
          <w:sz w:val="20"/>
          <w:szCs w:val="20"/>
        </w:rPr>
        <w:t>Nilda Mendes e/ou Adriana Cristina Toba e/ou Debora Marina Mellin e/ou Michelly Oliveira</w:t>
      </w:r>
    </w:p>
    <w:p>
      <w:pPr>
        <w:spacing w:after="0" w:line="300" w:lineRule="exact"/>
        <w:jc w:val="both"/>
        <w:rPr>
          <w:rFonts w:ascii="Verdana" w:hAnsi="Verdana" w:cs="Tahoma"/>
          <w:sz w:val="20"/>
          <w:szCs w:val="20"/>
        </w:rPr>
      </w:pPr>
      <w:r>
        <w:rPr>
          <w:rFonts w:ascii="Verdana" w:hAnsi="Verdana" w:cs="Tahoma"/>
          <w:sz w:val="20"/>
          <w:szCs w:val="20"/>
        </w:rPr>
        <w:t xml:space="preserve">Endereço: Rua Amador Bueno, 474 – Setor Vermelho - 2º andar - Estação 177 </w:t>
      </w:r>
    </w:p>
    <w:p>
      <w:pPr>
        <w:spacing w:after="0" w:line="300" w:lineRule="exact"/>
        <w:jc w:val="both"/>
        <w:rPr>
          <w:rFonts w:ascii="Verdana" w:hAnsi="Verdana" w:cs="Tahoma"/>
          <w:sz w:val="20"/>
          <w:szCs w:val="20"/>
        </w:rPr>
      </w:pPr>
      <w:r>
        <w:rPr>
          <w:rFonts w:ascii="Verdana" w:hAnsi="Verdana" w:cs="Tahoma"/>
          <w:sz w:val="20"/>
          <w:szCs w:val="20"/>
        </w:rPr>
        <w:t xml:space="preserve">Santo Amaro - São Paulo, SP </w:t>
      </w:r>
    </w:p>
    <w:p>
      <w:pPr>
        <w:spacing w:after="0" w:line="300" w:lineRule="exact"/>
        <w:jc w:val="both"/>
        <w:rPr>
          <w:rFonts w:ascii="Verdana" w:hAnsi="Verdana" w:cs="Tahoma"/>
          <w:sz w:val="20"/>
          <w:szCs w:val="20"/>
        </w:rPr>
      </w:pPr>
      <w:r>
        <w:rPr>
          <w:rFonts w:ascii="Verdana" w:hAnsi="Verdana" w:cs="Tahoma"/>
          <w:sz w:val="20"/>
          <w:szCs w:val="20"/>
        </w:rPr>
        <w:t>Telefone:  11 5538-7869 ou 5538-6988 ou 11 5538-7315 ou 11 5538-6171</w:t>
      </w:r>
    </w:p>
    <w:p>
      <w:pPr>
        <w:spacing w:after="0" w:line="300" w:lineRule="exact"/>
        <w:jc w:val="both"/>
        <w:rPr>
          <w:rStyle w:val="Hyperlink"/>
          <w:rFonts w:ascii="Verdana" w:hAnsi="Verdana" w:cs="Tahoma"/>
          <w:sz w:val="20"/>
          <w:szCs w:val="20"/>
        </w:rPr>
      </w:pPr>
      <w:r>
        <w:rPr>
          <w:rFonts w:ascii="Verdana" w:hAnsi="Verdana" w:cs="Tahoma"/>
          <w:sz w:val="20"/>
          <w:szCs w:val="20"/>
        </w:rPr>
        <w:t xml:space="preserve">Email: Nilda Aparecida Mendes </w:t>
      </w:r>
      <w:r>
        <w:rPr>
          <w:rFonts w:ascii="Verdana" w:hAnsi="Verdana" w:cs="Tahoma"/>
          <w:sz w:val="20"/>
          <w:szCs w:val="20"/>
        </w:rPr>
        <w:fldChar w:fldCharType="begin"/>
      </w:r>
      <w:r>
        <w:rPr>
          <w:rFonts w:ascii="Verdana" w:hAnsi="Verdana" w:cs="Tahoma"/>
          <w:sz w:val="20"/>
          <w:szCs w:val="20"/>
        </w:rPr>
        <w:instrText xml:space="preserve"> HYPERLINK "mailto:nmendes@santander.com.br" </w:instrText>
      </w:r>
      <w:r>
        <w:rPr>
          <w:rFonts w:ascii="Verdana" w:hAnsi="Verdana" w:cs="Tahoma"/>
          <w:sz w:val="20"/>
          <w:szCs w:val="20"/>
        </w:rPr>
        <w:fldChar w:fldCharType="separate"/>
      </w:r>
      <w:r>
        <w:rPr>
          <w:rStyle w:val="Hyperlink"/>
          <w:rFonts w:ascii="Verdana" w:hAnsi="Verdana" w:cs="Tahoma"/>
          <w:sz w:val="20"/>
          <w:szCs w:val="20"/>
        </w:rPr>
        <w:t>nmendes@santander.com.br</w:t>
      </w:r>
    </w:p>
    <w:p>
      <w:pPr>
        <w:spacing w:after="0" w:line="300" w:lineRule="exact"/>
        <w:jc w:val="both"/>
        <w:rPr>
          <w:rFonts w:ascii="Verdana" w:hAnsi="Verdana" w:cs="Tahoma"/>
          <w:sz w:val="20"/>
          <w:szCs w:val="20"/>
          <w:u w:val="single"/>
        </w:rPr>
      </w:pPr>
      <w:r>
        <w:rPr>
          <w:rFonts w:ascii="Verdana" w:hAnsi="Verdana" w:cs="Tahoma"/>
          <w:sz w:val="20"/>
          <w:szCs w:val="20"/>
        </w:rPr>
        <w:fldChar w:fldCharType="end"/>
      </w:r>
      <w:r>
        <w:rPr>
          <w:rFonts w:ascii="Verdana" w:hAnsi="Verdana" w:cs="Tahoma"/>
          <w:sz w:val="20"/>
          <w:szCs w:val="20"/>
        </w:rPr>
        <w:t xml:space="preserve">Adriana Cristina Toba </w:t>
      </w:r>
      <w:hyperlink r:id="rId23" w:history="1">
        <w:r>
          <w:rPr>
            <w:rStyle w:val="Hyperlink"/>
            <w:rFonts w:ascii="Verdana" w:hAnsi="Verdana" w:cs="Tahoma"/>
            <w:sz w:val="20"/>
            <w:szCs w:val="20"/>
          </w:rPr>
          <w:t>adriana.toba@santander.com.br</w:t>
        </w:r>
      </w:hyperlink>
    </w:p>
    <w:p>
      <w:pPr>
        <w:spacing w:after="0" w:line="300" w:lineRule="exact"/>
        <w:jc w:val="both"/>
        <w:rPr>
          <w:rFonts w:ascii="Verdana" w:hAnsi="Verdana" w:cs="Tahoma"/>
          <w:sz w:val="20"/>
          <w:szCs w:val="20"/>
          <w:u w:val="single"/>
        </w:rPr>
      </w:pPr>
      <w:r>
        <w:rPr>
          <w:rFonts w:ascii="Verdana" w:hAnsi="Verdana" w:cs="Tahoma"/>
          <w:sz w:val="20"/>
          <w:szCs w:val="20"/>
        </w:rPr>
        <w:t>Debora Marina Mellin</w:t>
      </w:r>
      <w:r>
        <w:rPr>
          <w:rFonts w:ascii="Verdana" w:hAnsi="Verdana" w:cs="Tahoma"/>
          <w:sz w:val="20"/>
          <w:szCs w:val="20"/>
          <w:u w:val="single"/>
        </w:rPr>
        <w:t xml:space="preserve"> </w:t>
      </w:r>
      <w:hyperlink r:id="rId24" w:history="1">
        <w:r>
          <w:rPr>
            <w:rStyle w:val="Hyperlink"/>
            <w:rFonts w:ascii="Verdana" w:hAnsi="Verdana" w:cs="Tahoma"/>
            <w:sz w:val="20"/>
            <w:szCs w:val="20"/>
          </w:rPr>
          <w:t>debora.mellin@santander.com.br</w:t>
        </w:r>
      </w:hyperlink>
    </w:p>
    <w:p>
      <w:pPr>
        <w:spacing w:after="0" w:line="300" w:lineRule="exact"/>
        <w:jc w:val="both"/>
        <w:rPr>
          <w:rFonts w:ascii="Verdana" w:hAnsi="Verdana" w:cs="Tahoma"/>
          <w:sz w:val="20"/>
          <w:szCs w:val="20"/>
        </w:rPr>
      </w:pPr>
      <w:r>
        <w:rPr>
          <w:rFonts w:ascii="Verdana" w:hAnsi="Verdana" w:cs="Tahoma"/>
          <w:sz w:val="20"/>
          <w:szCs w:val="20"/>
        </w:rPr>
        <w:t xml:space="preserve">Michelly Pereira Oliveira </w:t>
      </w:r>
      <w:hyperlink r:id="rId25" w:history="1">
        <w:r>
          <w:rPr>
            <w:rStyle w:val="Hyperlink"/>
            <w:rFonts w:ascii="Verdana" w:hAnsi="Verdana" w:cs="Tahoma"/>
            <w:sz w:val="20"/>
            <w:szCs w:val="20"/>
          </w:rPr>
          <w:t>micheoliveira@santander.com.br</w:t>
        </w:r>
      </w:hyperlink>
    </w:p>
    <w:p>
      <w:pPr>
        <w:spacing w:after="0" w:line="300" w:lineRule="exact"/>
        <w:jc w:val="both"/>
        <w:rPr>
          <w:rFonts w:ascii="Verdana" w:hAnsi="Verdana" w:cs="Tahoma"/>
          <w:sz w:val="20"/>
          <w:szCs w:val="20"/>
        </w:rPr>
      </w:pPr>
      <w:r>
        <w:rPr>
          <w:rFonts w:ascii="Verdana" w:hAnsi="Verdana" w:cs="Tahoma"/>
          <w:sz w:val="20"/>
          <w:szCs w:val="20"/>
        </w:rPr>
        <w:t>custodiaescrow@santander.com.br</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Ref.: Alteração de Dados para comunicação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Prezados Senhores,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Venho, por meio desta, em atendimento ao disposto na Cláusula 9.3. do Contrato de Prestação de Serviços de Depósito celebrado em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de 2019 (“</w:t>
      </w:r>
      <w:r>
        <w:rPr>
          <w:rFonts w:ascii="Verdana" w:hAnsi="Verdana" w:cs="Tahoma"/>
          <w:b/>
          <w:sz w:val="20"/>
          <w:szCs w:val="20"/>
        </w:rPr>
        <w:t>Contrato de Depósito</w:t>
      </w:r>
      <w:r>
        <w:rPr>
          <w:rFonts w:ascii="Verdana" w:hAnsi="Verdana" w:cs="Tahoma"/>
          <w:sz w:val="20"/>
          <w:szCs w:val="20"/>
        </w:rPr>
        <w:t xml:space="preserve">”) entre Eletromidia S.A., TV Minuto S.A., </w:t>
      </w:r>
      <w:r>
        <w:rPr>
          <w:rFonts w:ascii="Verdana" w:hAnsi="Verdana" w:cs="Tahoma"/>
          <w:bCs/>
          <w:sz w:val="20"/>
          <w:szCs w:val="20"/>
        </w:rPr>
        <w:t xml:space="preserve">DMS Publicidade Midia Interativa S.A., </w:t>
      </w:r>
      <w:r>
        <w:rPr>
          <w:rFonts w:ascii="Verdana" w:hAnsi="Verdana" w:cs="Tahoma"/>
          <w:bCs/>
          <w:sz w:val="20"/>
          <w:szCs w:val="20"/>
          <w:lang w:val="pt-PT"/>
        </w:rPr>
        <w:t>Simplific Pavarini Distribuidora de Títulos e Valores Mobiliários Ltda. e Banco Santander (Brasil) S.A.</w:t>
      </w:r>
      <w:r>
        <w:rPr>
          <w:rFonts w:ascii="Verdana" w:hAnsi="Verdana" w:cs="Tahoma"/>
          <w:sz w:val="20"/>
          <w:szCs w:val="20"/>
        </w:rPr>
        <w:t xml:space="preserve"> (“</w:t>
      </w:r>
      <w:r>
        <w:rPr>
          <w:rFonts w:ascii="Verdana" w:hAnsi="Verdana" w:cs="Tahoma"/>
          <w:b/>
          <w:sz w:val="20"/>
          <w:szCs w:val="20"/>
        </w:rPr>
        <w:t>Banco</w:t>
      </w:r>
      <w:r>
        <w:rPr>
          <w:rFonts w:ascii="Verdana" w:hAnsi="Verdana" w:cs="Tahoma"/>
          <w:sz w:val="20"/>
          <w:szCs w:val="20"/>
        </w:rPr>
        <w:t xml:space="preserve">”), comunicar os novos dados para comunicação, nos termos do Contrato: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Endereço: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Telefone: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Email: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fldChar w:fldCharType="end"/>
      </w:r>
    </w:p>
    <w:p>
      <w:pPr>
        <w:pStyle w:val="Corpodetexto3"/>
        <w:spacing w:after="0" w:line="300" w:lineRule="exact"/>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Reconheço que a alteração ora solicitada vigorará após 05 (cinco) </w:t>
      </w:r>
      <w:r>
        <w:rPr>
          <w:rFonts w:ascii="Verdana" w:eastAsia="Times New Roman" w:hAnsi="Verdana" w:cs="Tahoma"/>
          <w:sz w:val="20"/>
          <w:szCs w:val="20"/>
        </w:rPr>
        <w:t>Dias Úteis</w:t>
      </w:r>
      <w:r>
        <w:rPr>
          <w:rFonts w:ascii="Verdana" w:hAnsi="Verdana" w:cs="Tahoma"/>
          <w:sz w:val="20"/>
          <w:szCs w:val="20"/>
        </w:rPr>
        <w:t xml:space="preserve"> da data do seu recebimento pelo BANCO DEPOSITÁRIO e somente será extinta ou alterada quando do envio de outra solicitação neste sentido.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Atenciosamente,</w:t>
      </w:r>
    </w:p>
    <w:p>
      <w:pPr>
        <w:spacing w:after="0" w:line="300" w:lineRule="exact"/>
        <w:jc w:val="both"/>
        <w:rPr>
          <w:rFonts w:ascii="Verdana" w:hAnsi="Verdana" w:cs="Tahoma"/>
          <w:sz w:val="20"/>
          <w:szCs w:val="20"/>
          <w:u w:val="single"/>
        </w:rPr>
      </w:pPr>
      <w:r>
        <w:rPr>
          <w:rFonts w:ascii="Verdana" w:hAnsi="Verdana" w:cs="Tahoma"/>
          <w:sz w:val="20"/>
          <w:szCs w:val="20"/>
          <w:u w:val="single"/>
        </w:rPr>
        <w:lastRenderedPageBreak/>
        <w:t>_______________________________________</w:t>
      </w:r>
    </w:p>
    <w:p>
      <w:pPr>
        <w:spacing w:after="0" w:line="300" w:lineRule="exact"/>
        <w:jc w:val="both"/>
        <w:rPr>
          <w:rFonts w:ascii="Verdana" w:hAnsi="Verdana" w:cs="Tahoma"/>
          <w:sz w:val="20"/>
          <w:szCs w:val="20"/>
          <w:u w:val="single"/>
        </w:rPr>
      </w:pPr>
      <w:r>
        <w:rPr>
          <w:rFonts w:ascii="Verdana" w:hAnsi="Verdana" w:cs="Tahoma"/>
          <w:b/>
          <w:sz w:val="20"/>
          <w:szCs w:val="20"/>
        </w:rPr>
        <w:t>[</w:t>
      </w:r>
      <w:r>
        <w:rPr>
          <w:rFonts w:ascii="Verdana" w:hAnsi="Verdana" w:cs="Tahoma"/>
          <w:b/>
          <w:sz w:val="20"/>
          <w:szCs w:val="20"/>
          <w:highlight w:val="lightGray"/>
        </w:rPr>
        <w:sym w:font="Symbol" w:char="F0B7"/>
      </w:r>
      <w:r>
        <w:rPr>
          <w:rFonts w:ascii="Verdana" w:hAnsi="Verdana" w:cs="Tahoma"/>
          <w:b/>
          <w:sz w:val="20"/>
          <w:szCs w:val="20"/>
        </w:rPr>
        <w:t>]</w:t>
      </w:r>
    </w:p>
    <w:p>
      <w:pPr>
        <w:spacing w:after="0" w:line="300" w:lineRule="exact"/>
        <w:jc w:val="both"/>
        <w:rPr>
          <w:rFonts w:ascii="Verdana" w:hAnsi="Verdana" w:cs="Tahoma"/>
          <w:b/>
          <w:sz w:val="20"/>
          <w:szCs w:val="20"/>
        </w:rPr>
      </w:pPr>
    </w:p>
    <w:sectPr>
      <w:type w:val="continuous"/>
      <w:pgSz w:w="12242" w:h="15842" w:code="1"/>
      <w:pgMar w:top="1560" w:right="1134" w:bottom="567" w:left="1701"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ind w:right="360"/>
    </w:pPr>
    <w:fldSimple w:instr=" DOCPROPERTY iManageFooter \* MERGEFORMAT ">
      <w:r>
        <w:t>JUR_SP - 32636478v9 - 5243018.435898</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C0C0C0"/>
      </w:rPr>
    </w:pPr>
    <w:r>
      <w:rPr>
        <w:color w:val="C0C0C0"/>
      </w:rPr>
      <w:t>Contrato de Depósito celebrado entre _______________________________, _______________________________, e BANCO DEPOSITÁRIO DA(S) CONTA(S) SANTANDER (BRASIL) S/A., em _____ / _____ / 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line="240" w:lineRule="auto"/>
      </w:pPr>
    </w:p>
  </w:footnote>
  <w:footnote w:id="2">
    <w:p>
      <w:pPr>
        <w:pStyle w:val="Textodenotaderodap"/>
        <w:jc w:val="both"/>
        <w:rPr>
          <w:sz w:val="20"/>
          <w:szCs w:val="20"/>
        </w:rPr>
      </w:pPr>
      <w:r>
        <w:rPr>
          <w:rStyle w:val="Refdenotaderodap"/>
          <w:sz w:val="20"/>
          <w:szCs w:val="20"/>
        </w:rPr>
        <w:footnoteRef/>
      </w:r>
      <w:r>
        <w:rPr>
          <w:sz w:val="20"/>
          <w:szCs w:val="20"/>
        </w:rPr>
        <w:t xml:space="preserve"> Referido Anexo I trata-se de minuta quando da assinatura do Contrato de Depósito, devendo ser preenchido nos termos do disposto na Cláusula Terceira de referido Contrato e assinado pela(s) pessoa(s) autorizada(s) da(s) parte(s) responsável(is) por instruir o Banco Depositário sobre investimentos.</w:t>
      </w:r>
    </w:p>
  </w:footnote>
  <w:footnote w:id="3">
    <w:p>
      <w:pPr>
        <w:pStyle w:val="Textodenotaderodap"/>
      </w:pPr>
      <w:r>
        <w:rPr>
          <w:rStyle w:val="Refdenotaderodap"/>
        </w:rPr>
        <w:footnoteRef/>
      </w:r>
      <w:r>
        <w:t xml:space="preserve"> </w:t>
      </w:r>
      <w:r>
        <w:rPr>
          <w:sz w:val="20"/>
          <w:szCs w:val="20"/>
        </w:rPr>
        <w:t xml:space="preserve">Referido Anexo III deverá ser preenchido com as pessoas autorizadas da ELETROMIDIA, devendo, ao final, ser devidamente assinado pela ELETROMIDIA, para fins de certificação. O Contrato de Depósito somente será considerado devidamente celebrado quando do devido preenchimento do presente anexo. </w:t>
      </w:r>
    </w:p>
  </w:footnote>
  <w:footnote w:id="4">
    <w:p>
      <w:pPr>
        <w:pStyle w:val="Textodenotaderodap"/>
        <w:jc w:val="both"/>
      </w:pPr>
      <w:r>
        <w:rPr>
          <w:rStyle w:val="Refdenotaderodap"/>
        </w:rPr>
        <w:footnoteRef/>
      </w:r>
      <w:r>
        <w:t xml:space="preserve"> </w:t>
      </w:r>
      <w:r>
        <w:rPr>
          <w:sz w:val="20"/>
          <w:szCs w:val="20"/>
        </w:rPr>
        <w:t>Referido Anexo IV deverá ser preenchido com as pessoas autorizadas da TV MINUTO, devendo, ao final, ser devidamente assinado pela TV MINUTO, para fins de certificação. O Contrato de Depósito somente será considerado devidamente celebrado quando do devido preenchimento do presente anexo.</w:t>
      </w:r>
    </w:p>
  </w:footnote>
  <w:footnote w:id="5">
    <w:p>
      <w:pPr>
        <w:pStyle w:val="Textodenotaderodap"/>
        <w:jc w:val="both"/>
      </w:pPr>
      <w:r>
        <w:rPr>
          <w:rStyle w:val="Refdenotaderodap"/>
        </w:rPr>
        <w:footnoteRef/>
      </w:r>
      <w:r>
        <w:t xml:space="preserve"> </w:t>
      </w:r>
      <w:r>
        <w:rPr>
          <w:sz w:val="20"/>
          <w:szCs w:val="20"/>
        </w:rPr>
        <w:t>Referido Anexo VI trata-se de minuta quando da assinatura do Contrato de Depósito, devendo ser preenchido nos termos do disposto na Cláusula Quinta de referido Contrato e assinado por pessoa(s) autorizada(s) da(s) parte(s) responsável(is) por solicitar ao Banco Depositário prorrogação da vigência do Contrato de Depósito, caso necessário.</w:t>
      </w:r>
    </w:p>
  </w:footnote>
  <w:footnote w:id="6">
    <w:p>
      <w:pPr>
        <w:pStyle w:val="Textodenotaderodap"/>
        <w:jc w:val="both"/>
      </w:pPr>
      <w:r>
        <w:rPr>
          <w:rStyle w:val="Refdenotaderodap"/>
        </w:rPr>
        <w:footnoteRef/>
      </w:r>
      <w:r>
        <w:t xml:space="preserve"> </w:t>
      </w:r>
      <w:r>
        <w:rPr>
          <w:sz w:val="20"/>
          <w:szCs w:val="20"/>
        </w:rPr>
        <w:t>Referido Anexo VII trata-se de minuta quando da assinatura do Contrato de Depósito, devendo ser preenchido nos termos do disposto na Cláusula Nona de referido Contrato e assinado por pessoa(s) autorizada(s) da(s) parte(s) responsável(is) por comunicar o Banco Depositário sobre os novos dados da respectiva parte.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spacing w:line="240" w:lineRule="exact"/>
      <w:ind w:right="357"/>
      <w:jc w:val="right"/>
      <w:rPr>
        <w:rFonts w:ascii="Verdana" w:hAnsi="Verdana"/>
        <w:b/>
        <w:sz w:val="20"/>
        <w:szCs w:val="20"/>
      </w:rPr>
    </w:pPr>
    <w:r>
      <w:rPr>
        <w:noProof/>
        <w:lang w:eastAsia="pt-BR"/>
      </w:rPr>
      <w:drawing>
        <wp:anchor distT="0" distB="0" distL="114300" distR="114300" simplePos="0" relativeHeight="251658240" behindDoc="0" locked="0" layoutInCell="1" allowOverlap="1">
          <wp:simplePos x="0" y="0"/>
          <wp:positionH relativeFrom="column">
            <wp:posOffset>-94449</wp:posOffset>
          </wp:positionH>
          <wp:positionV relativeFrom="paragraph">
            <wp:posOffset>-35947</wp:posOffset>
          </wp:positionV>
          <wp:extent cx="2060812" cy="469900"/>
          <wp:effectExtent l="0" t="0" r="0" b="6350"/>
          <wp:wrapNone/>
          <wp:docPr id="1" name="Imagem 1" descr="Y:\GTB_Cash\Escrow Account\MANUAL ESCROW\img_logo_santander_intra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TB_Cash\Escrow Account\MANUAL ESCROW\img_logo_santander_intranet.png"/>
                  <pic:cNvPicPr>
                    <a:picLocks noChangeAspect="1" noChangeArrowheads="1"/>
                  </pic:cNvPicPr>
                </pic:nvPicPr>
                <pic:blipFill rotWithShape="1">
                  <a:blip r:embed="rId1">
                    <a:extLst>
                      <a:ext uri="{28A0092B-C50C-407E-A947-70E740481C1C}">
                        <a14:useLocalDpi xmlns:a14="http://schemas.microsoft.com/office/drawing/2010/main" val="0"/>
                      </a:ext>
                    </a:extLst>
                  </a:blip>
                  <a:srcRect r="46665"/>
                  <a:stretch/>
                </pic:blipFill>
                <pic:spPr bwMode="auto">
                  <a:xfrm>
                    <a:off x="0" y="0"/>
                    <a:ext cx="2060812" cy="4699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Verdana" w:hAnsi="Verdana"/>
        <w:b/>
        <w:sz w:val="20"/>
        <w:szCs w:val="20"/>
      </w:rPr>
      <w:t>M I N U T A</w:t>
    </w:r>
  </w:p>
  <w:p>
    <w:pPr>
      <w:pStyle w:val="Cabealho"/>
      <w:spacing w:line="240" w:lineRule="exact"/>
      <w:ind w:right="357"/>
      <w:jc w:val="right"/>
    </w:pPr>
    <w:r>
      <w:rPr>
        <w:rFonts w:ascii="Verdana" w:hAnsi="Verdana"/>
        <w:sz w:val="20"/>
        <w:szCs w:val="20"/>
      </w:rPr>
      <w:t>13.3.2019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Times New Roman Bold" w:hAnsi="Times New Roman Bold"/>
        <w:b/>
        <w:i/>
        <w:sz w:val="24"/>
      </w:rPr>
    </w:pPr>
    <w:r>
      <w:rPr>
        <w:rFonts w:ascii="Times New Roman Bold" w:hAnsi="Times New Roman Bold"/>
        <w:b/>
        <w:i/>
        <w:sz w:val="24"/>
      </w:rPr>
      <w:t>MINUTA PARA DISCUSSÃO</w:t>
    </w:r>
  </w:p>
  <w:p>
    <w:pPr>
      <w:pStyle w:val="Cabealho"/>
      <w:jc w:val="right"/>
      <w:rPr>
        <w:rFonts w:ascii="Times New Roman Bold" w:hAnsi="Times New Roman Bold"/>
        <w:b/>
        <w:i/>
        <w:sz w:val="24"/>
      </w:rPr>
    </w:pPr>
    <w:r>
      <w:rPr>
        <w:rFonts w:ascii="Times New Roman Bold" w:hAnsi="Times New Roman Bold"/>
        <w:b/>
        <w:i/>
        <w:sz w:val="24"/>
      </w:rPr>
      <w:t>SUJEITA A ADEQUAÇÕES, CONFORME OPERAÇÃO</w:t>
    </w:r>
  </w:p>
  <w:p>
    <w:pPr>
      <w:pStyle w:val="Cabealho"/>
      <w:jc w:val="right"/>
      <w:rPr>
        <w:rFonts w:ascii="Times New Roman Bold" w:hAnsi="Times New Roman Bold"/>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A107330"/>
    <w:lvl w:ilvl="0">
      <w:start w:val="1"/>
      <w:numFmt w:val="decimal"/>
      <w:lvlText w:val="Cláusula %1ª."/>
      <w:lvlJc w:val="left"/>
      <w:pPr>
        <w:tabs>
          <w:tab w:val="num" w:pos="360"/>
        </w:tabs>
        <w:ind w:left="360" w:hanging="360"/>
      </w:pPr>
      <w:rPr>
        <w:rFonts w:hint="eastAsia"/>
        <w:b/>
        <w:bCs/>
        <w:i w:val="0"/>
        <w:iCs w:val="0"/>
        <w:spacing w:val="0"/>
        <w:sz w:val="22"/>
        <w:szCs w:val="22"/>
        <w:u w:val="none"/>
      </w:rPr>
    </w:lvl>
    <w:lvl w:ilvl="1">
      <w:start w:val="1"/>
      <w:numFmt w:val="decimal"/>
      <w:lvlText w:val="%1.%2."/>
      <w:lvlJc w:val="left"/>
      <w:pPr>
        <w:tabs>
          <w:tab w:val="num" w:pos="792"/>
        </w:tabs>
        <w:ind w:left="792" w:hanging="432"/>
      </w:pPr>
      <w:rPr>
        <w:rFonts w:hint="eastAsia"/>
        <w:b w:val="0"/>
        <w:bCs w:val="0"/>
        <w:i w:val="0"/>
        <w:iCs w:val="0"/>
        <w:spacing w:val="0"/>
        <w:sz w:val="22"/>
        <w:szCs w:val="22"/>
        <w:u w:val="none"/>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abstractNum w:abstractNumId="1" w15:restartNumberingAfterBreak="0">
    <w:nsid w:val="03074C6C"/>
    <w:multiLevelType w:val="singleLevel"/>
    <w:tmpl w:val="7F381500"/>
    <w:lvl w:ilvl="0">
      <w:start w:val="1"/>
      <w:numFmt w:val="lowerLetter"/>
      <w:lvlText w:val="(%1)"/>
      <w:lvlJc w:val="left"/>
      <w:pPr>
        <w:tabs>
          <w:tab w:val="num" w:pos="851"/>
        </w:tabs>
        <w:ind w:left="851" w:hanging="851"/>
      </w:pPr>
    </w:lvl>
  </w:abstractNum>
  <w:abstractNum w:abstractNumId="2" w15:restartNumberingAfterBreak="0">
    <w:nsid w:val="06094565"/>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AD3491"/>
    <w:multiLevelType w:val="singleLevel"/>
    <w:tmpl w:val="B8507886"/>
    <w:lvl w:ilvl="0">
      <w:start w:val="1"/>
      <w:numFmt w:val="lowerLetter"/>
      <w:lvlText w:val="(%1)"/>
      <w:lvlJc w:val="left"/>
      <w:pPr>
        <w:tabs>
          <w:tab w:val="num" w:pos="851"/>
        </w:tabs>
        <w:ind w:left="851" w:hanging="851"/>
      </w:pPr>
    </w:lvl>
  </w:abstractNum>
  <w:abstractNum w:abstractNumId="4" w15:restartNumberingAfterBreak="0">
    <w:nsid w:val="0C0E2FF4"/>
    <w:multiLevelType w:val="singleLevel"/>
    <w:tmpl w:val="CBE00BFA"/>
    <w:lvl w:ilvl="0">
      <w:start w:val="5"/>
      <w:numFmt w:val="upperLetter"/>
      <w:lvlText w:val="%1)"/>
      <w:lvlJc w:val="left"/>
      <w:pPr>
        <w:tabs>
          <w:tab w:val="num" w:pos="570"/>
        </w:tabs>
        <w:ind w:left="570" w:hanging="570"/>
      </w:pPr>
      <w:rPr>
        <w:rFonts w:hint="default"/>
      </w:rPr>
    </w:lvl>
  </w:abstractNum>
  <w:abstractNum w:abstractNumId="5" w15:restartNumberingAfterBreak="0">
    <w:nsid w:val="0D495DE6"/>
    <w:multiLevelType w:val="singleLevel"/>
    <w:tmpl w:val="7F381500"/>
    <w:lvl w:ilvl="0">
      <w:start w:val="1"/>
      <w:numFmt w:val="lowerLetter"/>
      <w:lvlText w:val="(%1)"/>
      <w:lvlJc w:val="left"/>
      <w:pPr>
        <w:tabs>
          <w:tab w:val="num" w:pos="851"/>
        </w:tabs>
        <w:ind w:left="851" w:hanging="851"/>
      </w:pPr>
    </w:lvl>
  </w:abstractNum>
  <w:abstractNum w:abstractNumId="6" w15:restartNumberingAfterBreak="0">
    <w:nsid w:val="0D5707E9"/>
    <w:multiLevelType w:val="hybridMultilevel"/>
    <w:tmpl w:val="086A24FC"/>
    <w:lvl w:ilvl="0" w:tplc="619878B6">
      <w:start w:val="1"/>
      <w:numFmt w:val="lowerRoman"/>
      <w:lvlText w:val="(%1)"/>
      <w:lvlJc w:val="left"/>
      <w:pPr>
        <w:tabs>
          <w:tab w:val="num" w:pos="2130"/>
        </w:tabs>
        <w:ind w:left="2130" w:hanging="720"/>
      </w:pPr>
      <w:rPr>
        <w:rFonts w:hint="default"/>
      </w:rPr>
    </w:lvl>
    <w:lvl w:ilvl="1" w:tplc="7F6E071E" w:tentative="1">
      <w:start w:val="1"/>
      <w:numFmt w:val="lowerLetter"/>
      <w:lvlText w:val="%2."/>
      <w:lvlJc w:val="left"/>
      <w:pPr>
        <w:tabs>
          <w:tab w:val="num" w:pos="2490"/>
        </w:tabs>
        <w:ind w:left="2490" w:hanging="360"/>
      </w:pPr>
    </w:lvl>
    <w:lvl w:ilvl="2" w:tplc="6882D92E" w:tentative="1">
      <w:start w:val="1"/>
      <w:numFmt w:val="lowerRoman"/>
      <w:lvlText w:val="%3."/>
      <w:lvlJc w:val="right"/>
      <w:pPr>
        <w:tabs>
          <w:tab w:val="num" w:pos="3210"/>
        </w:tabs>
        <w:ind w:left="3210" w:hanging="180"/>
      </w:pPr>
    </w:lvl>
    <w:lvl w:ilvl="3" w:tplc="7994A7AA" w:tentative="1">
      <w:start w:val="1"/>
      <w:numFmt w:val="decimal"/>
      <w:lvlText w:val="%4."/>
      <w:lvlJc w:val="left"/>
      <w:pPr>
        <w:tabs>
          <w:tab w:val="num" w:pos="3930"/>
        </w:tabs>
        <w:ind w:left="3930" w:hanging="360"/>
      </w:pPr>
    </w:lvl>
    <w:lvl w:ilvl="4" w:tplc="A8A2CFB4" w:tentative="1">
      <w:start w:val="1"/>
      <w:numFmt w:val="lowerLetter"/>
      <w:lvlText w:val="%5."/>
      <w:lvlJc w:val="left"/>
      <w:pPr>
        <w:tabs>
          <w:tab w:val="num" w:pos="4650"/>
        </w:tabs>
        <w:ind w:left="4650" w:hanging="360"/>
      </w:pPr>
    </w:lvl>
    <w:lvl w:ilvl="5" w:tplc="EA7E8B6E" w:tentative="1">
      <w:start w:val="1"/>
      <w:numFmt w:val="lowerRoman"/>
      <w:lvlText w:val="%6."/>
      <w:lvlJc w:val="right"/>
      <w:pPr>
        <w:tabs>
          <w:tab w:val="num" w:pos="5370"/>
        </w:tabs>
        <w:ind w:left="5370" w:hanging="180"/>
      </w:pPr>
    </w:lvl>
    <w:lvl w:ilvl="6" w:tplc="6EF64CE2" w:tentative="1">
      <w:start w:val="1"/>
      <w:numFmt w:val="decimal"/>
      <w:lvlText w:val="%7."/>
      <w:lvlJc w:val="left"/>
      <w:pPr>
        <w:tabs>
          <w:tab w:val="num" w:pos="6090"/>
        </w:tabs>
        <w:ind w:left="6090" w:hanging="360"/>
      </w:pPr>
    </w:lvl>
    <w:lvl w:ilvl="7" w:tplc="D946E49C" w:tentative="1">
      <w:start w:val="1"/>
      <w:numFmt w:val="lowerLetter"/>
      <w:lvlText w:val="%8."/>
      <w:lvlJc w:val="left"/>
      <w:pPr>
        <w:tabs>
          <w:tab w:val="num" w:pos="6810"/>
        </w:tabs>
        <w:ind w:left="6810" w:hanging="360"/>
      </w:pPr>
    </w:lvl>
    <w:lvl w:ilvl="8" w:tplc="C9708C26" w:tentative="1">
      <w:start w:val="1"/>
      <w:numFmt w:val="lowerRoman"/>
      <w:lvlText w:val="%9."/>
      <w:lvlJc w:val="right"/>
      <w:pPr>
        <w:tabs>
          <w:tab w:val="num" w:pos="7530"/>
        </w:tabs>
        <w:ind w:left="7530" w:hanging="180"/>
      </w:pPr>
    </w:lvl>
  </w:abstractNum>
  <w:abstractNum w:abstractNumId="7" w15:restartNumberingAfterBreak="0">
    <w:nsid w:val="10AA0720"/>
    <w:multiLevelType w:val="singleLevel"/>
    <w:tmpl w:val="F57AEF84"/>
    <w:lvl w:ilvl="0">
      <w:start w:val="1"/>
      <w:numFmt w:val="lowerRoman"/>
      <w:lvlText w:val="(%1)"/>
      <w:lvlJc w:val="left"/>
      <w:pPr>
        <w:tabs>
          <w:tab w:val="num" w:pos="2880"/>
        </w:tabs>
        <w:ind w:left="2880" w:hanging="720"/>
      </w:pPr>
      <w:rPr>
        <w:rFonts w:hint="default"/>
      </w:rPr>
    </w:lvl>
  </w:abstractNum>
  <w:abstractNum w:abstractNumId="8" w15:restartNumberingAfterBreak="0">
    <w:nsid w:val="12F0318D"/>
    <w:multiLevelType w:val="hybridMultilevel"/>
    <w:tmpl w:val="70EED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5766CE"/>
    <w:multiLevelType w:val="singleLevel"/>
    <w:tmpl w:val="5A4ED31E"/>
    <w:lvl w:ilvl="0">
      <w:start w:val="1"/>
      <w:numFmt w:val="lowerRoman"/>
      <w:lvlText w:val="(%1)"/>
      <w:lvlJc w:val="left"/>
      <w:pPr>
        <w:tabs>
          <w:tab w:val="num" w:pos="1080"/>
        </w:tabs>
        <w:ind w:left="1080" w:hanging="1080"/>
      </w:pPr>
      <w:rPr>
        <w:rFonts w:hint="default"/>
      </w:rPr>
    </w:lvl>
  </w:abstractNum>
  <w:abstractNum w:abstractNumId="10" w15:restartNumberingAfterBreak="0">
    <w:nsid w:val="155C1549"/>
    <w:multiLevelType w:val="hybridMultilevel"/>
    <w:tmpl w:val="85ACC0E8"/>
    <w:lvl w:ilvl="0" w:tplc="A422558E">
      <w:start w:val="3"/>
      <w:numFmt w:val="bullet"/>
      <w:lvlText w:val=""/>
      <w:lvlJc w:val="left"/>
      <w:pPr>
        <w:ind w:left="720" w:hanging="360"/>
      </w:pPr>
      <w:rPr>
        <w:rFonts w:ascii="Wingdings" w:eastAsia="Times New Roman" w:hAnsi="Wingdings"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7153D1F"/>
    <w:multiLevelType w:val="singleLevel"/>
    <w:tmpl w:val="0C4AF174"/>
    <w:lvl w:ilvl="0">
      <w:start w:val="2"/>
      <w:numFmt w:val="lowerRoman"/>
      <w:lvlText w:val="(%1)"/>
      <w:lvlJc w:val="left"/>
      <w:pPr>
        <w:tabs>
          <w:tab w:val="num" w:pos="855"/>
        </w:tabs>
        <w:ind w:left="855" w:hanging="855"/>
      </w:pPr>
      <w:rPr>
        <w:rFonts w:hint="default"/>
      </w:rPr>
    </w:lvl>
  </w:abstractNum>
  <w:abstractNum w:abstractNumId="12" w15:restartNumberingAfterBreak="0">
    <w:nsid w:val="22DD1E5A"/>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D851B5"/>
    <w:multiLevelType w:val="hybridMultilevel"/>
    <w:tmpl w:val="B0E85C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F50F0E"/>
    <w:multiLevelType w:val="singleLevel"/>
    <w:tmpl w:val="0416000F"/>
    <w:lvl w:ilvl="0">
      <w:start w:val="1"/>
      <w:numFmt w:val="decimal"/>
      <w:lvlText w:val="%1."/>
      <w:lvlJc w:val="left"/>
      <w:pPr>
        <w:tabs>
          <w:tab w:val="num" w:pos="360"/>
        </w:tabs>
        <w:ind w:left="360" w:hanging="360"/>
      </w:pPr>
      <w:rPr>
        <w:rFonts w:hint="default"/>
      </w:rPr>
    </w:lvl>
  </w:abstractNum>
  <w:abstractNum w:abstractNumId="15" w15:restartNumberingAfterBreak="0">
    <w:nsid w:val="2A65231E"/>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78300A"/>
    <w:multiLevelType w:val="singleLevel"/>
    <w:tmpl w:val="0416000F"/>
    <w:lvl w:ilvl="0">
      <w:start w:val="1"/>
      <w:numFmt w:val="decimal"/>
      <w:lvlText w:val="%1."/>
      <w:lvlJc w:val="left"/>
      <w:pPr>
        <w:tabs>
          <w:tab w:val="num" w:pos="360"/>
        </w:tabs>
        <w:ind w:left="360" w:hanging="360"/>
      </w:pPr>
    </w:lvl>
  </w:abstractNum>
  <w:abstractNum w:abstractNumId="17" w15:restartNumberingAfterBreak="0">
    <w:nsid w:val="2DD920D0"/>
    <w:multiLevelType w:val="singleLevel"/>
    <w:tmpl w:val="FF96B204"/>
    <w:lvl w:ilvl="0">
      <w:start w:val="3"/>
      <w:numFmt w:val="lowerLetter"/>
      <w:lvlText w:val="(%1)"/>
      <w:lvlJc w:val="left"/>
      <w:pPr>
        <w:tabs>
          <w:tab w:val="num" w:pos="720"/>
        </w:tabs>
        <w:ind w:left="720" w:hanging="720"/>
      </w:pPr>
      <w:rPr>
        <w:rFonts w:hint="default"/>
      </w:rPr>
    </w:lvl>
  </w:abstractNum>
  <w:abstractNum w:abstractNumId="18" w15:restartNumberingAfterBreak="0">
    <w:nsid w:val="2F021771"/>
    <w:multiLevelType w:val="singleLevel"/>
    <w:tmpl w:val="0416000F"/>
    <w:lvl w:ilvl="0">
      <w:start w:val="1"/>
      <w:numFmt w:val="decimal"/>
      <w:lvlText w:val="%1."/>
      <w:lvlJc w:val="left"/>
      <w:pPr>
        <w:tabs>
          <w:tab w:val="num" w:pos="360"/>
        </w:tabs>
        <w:ind w:left="360" w:hanging="360"/>
      </w:pPr>
    </w:lvl>
  </w:abstractNum>
  <w:abstractNum w:abstractNumId="19" w15:restartNumberingAfterBreak="0">
    <w:nsid w:val="31D0343A"/>
    <w:multiLevelType w:val="multilevel"/>
    <w:tmpl w:val="986E3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357B612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982A23"/>
    <w:multiLevelType w:val="singleLevel"/>
    <w:tmpl w:val="925E8DFE"/>
    <w:lvl w:ilvl="0">
      <w:start w:val="1"/>
      <w:numFmt w:val="upperLetter"/>
      <w:lvlText w:val="%1)"/>
      <w:lvlJc w:val="left"/>
      <w:pPr>
        <w:tabs>
          <w:tab w:val="num" w:pos="360"/>
        </w:tabs>
        <w:ind w:left="360" w:hanging="360"/>
      </w:pPr>
      <w:rPr>
        <w:rFonts w:hint="default"/>
      </w:rPr>
    </w:lvl>
  </w:abstractNum>
  <w:abstractNum w:abstractNumId="22" w15:restartNumberingAfterBreak="0">
    <w:nsid w:val="3A8700B8"/>
    <w:multiLevelType w:val="singleLevel"/>
    <w:tmpl w:val="A6D4C420"/>
    <w:lvl w:ilvl="0">
      <w:start w:val="1"/>
      <w:numFmt w:val="lowerLetter"/>
      <w:lvlText w:val="(%1)"/>
      <w:lvlJc w:val="left"/>
      <w:pPr>
        <w:tabs>
          <w:tab w:val="num" w:pos="851"/>
        </w:tabs>
        <w:ind w:left="851" w:hanging="851"/>
      </w:pPr>
    </w:lvl>
  </w:abstractNum>
  <w:abstractNum w:abstractNumId="23" w15:restartNumberingAfterBreak="0">
    <w:nsid w:val="3C2C1845"/>
    <w:multiLevelType w:val="singleLevel"/>
    <w:tmpl w:val="04160019"/>
    <w:lvl w:ilvl="0">
      <w:start w:val="1"/>
      <w:numFmt w:val="lowerLetter"/>
      <w:lvlText w:val="(%1)"/>
      <w:lvlJc w:val="left"/>
      <w:pPr>
        <w:tabs>
          <w:tab w:val="num" w:pos="360"/>
        </w:tabs>
        <w:ind w:left="360" w:hanging="360"/>
      </w:pPr>
      <w:rPr>
        <w:rFonts w:hint="default"/>
      </w:rPr>
    </w:lvl>
  </w:abstractNum>
  <w:abstractNum w:abstractNumId="24" w15:restartNumberingAfterBreak="0">
    <w:nsid w:val="403D389A"/>
    <w:multiLevelType w:val="singleLevel"/>
    <w:tmpl w:val="04160019"/>
    <w:lvl w:ilvl="0">
      <w:start w:val="1"/>
      <w:numFmt w:val="lowerLetter"/>
      <w:lvlText w:val="(%1)"/>
      <w:lvlJc w:val="left"/>
      <w:pPr>
        <w:tabs>
          <w:tab w:val="num" w:pos="360"/>
        </w:tabs>
        <w:ind w:left="360" w:hanging="360"/>
      </w:pPr>
      <w:rPr>
        <w:rFonts w:hint="default"/>
      </w:rPr>
    </w:lvl>
  </w:abstractNum>
  <w:abstractNum w:abstractNumId="25" w15:restartNumberingAfterBreak="0">
    <w:nsid w:val="4A3349AF"/>
    <w:multiLevelType w:val="multilevel"/>
    <w:tmpl w:val="1A1884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B415309"/>
    <w:multiLevelType w:val="multilevel"/>
    <w:tmpl w:val="47A4CA54"/>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211365"/>
    <w:multiLevelType w:val="hybridMultilevel"/>
    <w:tmpl w:val="CA780A3E"/>
    <w:lvl w:ilvl="0" w:tplc="28107512">
      <w:start w:val="3"/>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8" w15:restartNumberingAfterBreak="0">
    <w:nsid w:val="53007DA8"/>
    <w:multiLevelType w:val="singleLevel"/>
    <w:tmpl w:val="DAAEE020"/>
    <w:lvl w:ilvl="0">
      <w:start w:val="1"/>
      <w:numFmt w:val="lowerLetter"/>
      <w:lvlText w:val="(%1)"/>
      <w:lvlJc w:val="left"/>
      <w:pPr>
        <w:tabs>
          <w:tab w:val="num" w:pos="360"/>
        </w:tabs>
        <w:ind w:left="360" w:hanging="360"/>
      </w:pPr>
      <w:rPr>
        <w:rFonts w:ascii="Garamond" w:hAnsi="Garamond" w:hint="default"/>
      </w:rPr>
    </w:lvl>
  </w:abstractNum>
  <w:abstractNum w:abstractNumId="29" w15:restartNumberingAfterBreak="0">
    <w:nsid w:val="53360765"/>
    <w:multiLevelType w:val="singleLevel"/>
    <w:tmpl w:val="028C3722"/>
    <w:lvl w:ilvl="0">
      <w:start w:val="1"/>
      <w:numFmt w:val="decimal"/>
      <w:lvlText w:val="%1."/>
      <w:lvlJc w:val="left"/>
      <w:pPr>
        <w:tabs>
          <w:tab w:val="num" w:pos="851"/>
        </w:tabs>
        <w:ind w:left="851" w:hanging="851"/>
      </w:pPr>
    </w:lvl>
  </w:abstractNum>
  <w:abstractNum w:abstractNumId="30" w15:restartNumberingAfterBreak="0">
    <w:nsid w:val="56A95E76"/>
    <w:multiLevelType w:val="singleLevel"/>
    <w:tmpl w:val="04160019"/>
    <w:lvl w:ilvl="0">
      <w:start w:val="1"/>
      <w:numFmt w:val="lowerLetter"/>
      <w:lvlText w:val="(%1)"/>
      <w:lvlJc w:val="left"/>
      <w:pPr>
        <w:tabs>
          <w:tab w:val="num" w:pos="360"/>
        </w:tabs>
        <w:ind w:left="360" w:hanging="360"/>
      </w:pPr>
      <w:rPr>
        <w:rFonts w:hint="default"/>
      </w:rPr>
    </w:lvl>
  </w:abstractNum>
  <w:abstractNum w:abstractNumId="31" w15:restartNumberingAfterBreak="0">
    <w:nsid w:val="588125BA"/>
    <w:multiLevelType w:val="singleLevel"/>
    <w:tmpl w:val="FF96B204"/>
    <w:lvl w:ilvl="0">
      <w:start w:val="3"/>
      <w:numFmt w:val="lowerLetter"/>
      <w:lvlText w:val="(%1)"/>
      <w:lvlJc w:val="left"/>
      <w:pPr>
        <w:tabs>
          <w:tab w:val="num" w:pos="720"/>
        </w:tabs>
        <w:ind w:left="720" w:hanging="720"/>
      </w:pPr>
      <w:rPr>
        <w:rFonts w:hint="default"/>
      </w:rPr>
    </w:lvl>
  </w:abstractNum>
  <w:abstractNum w:abstractNumId="32" w15:restartNumberingAfterBreak="0">
    <w:nsid w:val="5B5516A0"/>
    <w:multiLevelType w:val="multilevel"/>
    <w:tmpl w:val="7A36CE46"/>
    <w:lvl w:ilvl="0">
      <w:start w:val="1"/>
      <w:numFmt w:val="decimal"/>
      <w:lvlText w:val="Cláusula %1ª."/>
      <w:lvlJc w:val="left"/>
      <w:pPr>
        <w:tabs>
          <w:tab w:val="num" w:pos="360"/>
        </w:tabs>
        <w:ind w:left="360" w:hanging="360"/>
      </w:pPr>
      <w:rPr>
        <w:rFonts w:hint="default"/>
        <w:b/>
        <w:i w:val="0"/>
        <w:sz w:val="22"/>
        <w:szCs w:val="22"/>
        <w:u w:val="none"/>
      </w:rPr>
    </w:lvl>
    <w:lvl w:ilvl="1">
      <w:start w:val="1"/>
      <w:numFmt w:val="decimal"/>
      <w:lvlText w:val="%1.%2."/>
      <w:lvlJc w:val="left"/>
      <w:pPr>
        <w:tabs>
          <w:tab w:val="num" w:pos="792"/>
        </w:tabs>
        <w:ind w:left="792" w:hanging="432"/>
      </w:pPr>
      <w:rPr>
        <w:rFonts w:ascii="Arial" w:hAnsi="Arial" w:cs="Arial" w:hint="default"/>
        <w:b w:val="0"/>
        <w:i w:val="0"/>
        <w:sz w:val="20"/>
        <w:szCs w:val="20"/>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1485E0B"/>
    <w:multiLevelType w:val="singleLevel"/>
    <w:tmpl w:val="1B82C936"/>
    <w:lvl w:ilvl="0">
      <w:start w:val="1"/>
      <w:numFmt w:val="lowerLetter"/>
      <w:lvlText w:val="(%1)"/>
      <w:lvlJc w:val="left"/>
      <w:pPr>
        <w:tabs>
          <w:tab w:val="num" w:pos="405"/>
        </w:tabs>
        <w:ind w:left="405" w:hanging="405"/>
      </w:pPr>
      <w:rPr>
        <w:rFonts w:hint="default"/>
      </w:rPr>
    </w:lvl>
  </w:abstractNum>
  <w:abstractNum w:abstractNumId="34" w15:restartNumberingAfterBreak="0">
    <w:nsid w:val="6AD36415"/>
    <w:multiLevelType w:val="hybridMultilevel"/>
    <w:tmpl w:val="1CCAFB06"/>
    <w:lvl w:ilvl="0" w:tplc="864A4F6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FFC6E47"/>
    <w:multiLevelType w:val="singleLevel"/>
    <w:tmpl w:val="F5BCF16C"/>
    <w:lvl w:ilvl="0">
      <w:start w:val="1"/>
      <w:numFmt w:val="lowerLetter"/>
      <w:lvlText w:val="(%1)"/>
      <w:lvlJc w:val="left"/>
      <w:pPr>
        <w:tabs>
          <w:tab w:val="num" w:pos="570"/>
        </w:tabs>
        <w:ind w:left="570" w:hanging="570"/>
      </w:pPr>
      <w:rPr>
        <w:rFonts w:hint="default"/>
      </w:rPr>
    </w:lvl>
  </w:abstractNum>
  <w:abstractNum w:abstractNumId="36" w15:restartNumberingAfterBreak="0">
    <w:nsid w:val="78FF1D1E"/>
    <w:multiLevelType w:val="multilevel"/>
    <w:tmpl w:val="7FAEDE2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9A87D25"/>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AA316E"/>
    <w:multiLevelType w:val="multilevel"/>
    <w:tmpl w:val="091007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A0C6C54"/>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0FC1"/>
    <w:multiLevelType w:val="hybridMultilevel"/>
    <w:tmpl w:val="6F48B038"/>
    <w:lvl w:ilvl="0" w:tplc="2BF8386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9"/>
  </w:num>
  <w:num w:numId="4">
    <w:abstractNumId w:val="35"/>
  </w:num>
  <w:num w:numId="5">
    <w:abstractNumId w:val="11"/>
  </w:num>
  <w:num w:numId="6">
    <w:abstractNumId w:val="6"/>
  </w:num>
  <w:num w:numId="7">
    <w:abstractNumId w:val="38"/>
  </w:num>
  <w:num w:numId="8">
    <w:abstractNumId w:val="25"/>
  </w:num>
  <w:num w:numId="9">
    <w:abstractNumId w:val="36"/>
  </w:num>
  <w:num w:numId="10">
    <w:abstractNumId w:val="20"/>
  </w:num>
  <w:num w:numId="11">
    <w:abstractNumId w:val="37"/>
  </w:num>
  <w:num w:numId="12">
    <w:abstractNumId w:val="29"/>
  </w:num>
  <w:num w:numId="13">
    <w:abstractNumId w:val="3"/>
  </w:num>
  <w:num w:numId="14">
    <w:abstractNumId w:val="22"/>
  </w:num>
  <w:num w:numId="15">
    <w:abstractNumId w:val="5"/>
  </w:num>
  <w:num w:numId="16">
    <w:abstractNumId w:val="1"/>
  </w:num>
  <w:num w:numId="17">
    <w:abstractNumId w:val="16"/>
  </w:num>
  <w:num w:numId="18">
    <w:abstractNumId w:val="17"/>
  </w:num>
  <w:num w:numId="19">
    <w:abstractNumId w:val="31"/>
  </w:num>
  <w:num w:numId="20">
    <w:abstractNumId w:val="7"/>
  </w:num>
  <w:num w:numId="21">
    <w:abstractNumId w:val="14"/>
  </w:num>
  <w:num w:numId="22">
    <w:abstractNumId w:val="18"/>
  </w:num>
  <w:num w:numId="23">
    <w:abstractNumId w:val="33"/>
  </w:num>
  <w:num w:numId="24">
    <w:abstractNumId w:val="28"/>
  </w:num>
  <w:num w:numId="25">
    <w:abstractNumId w:val="23"/>
  </w:num>
  <w:num w:numId="26">
    <w:abstractNumId w:val="30"/>
  </w:num>
  <w:num w:numId="27">
    <w:abstractNumId w:val="24"/>
  </w:num>
  <w:num w:numId="28">
    <w:abstractNumId w:val="40"/>
  </w:num>
  <w:num w:numId="29">
    <w:abstractNumId w:val="34"/>
  </w:num>
  <w:num w:numId="30">
    <w:abstractNumId w:val="27"/>
  </w:num>
  <w:num w:numId="31">
    <w:abstractNumId w:val="32"/>
  </w:num>
  <w:num w:numId="32">
    <w:abstractNumId w:val="0"/>
    <w:lvlOverride w:ilvl="0">
      <w:lvl w:ilvl="0">
        <w:start w:val="1"/>
        <w:numFmt w:val="decimal"/>
        <w:lvlText w:val="Clause %1."/>
        <w:lvlJc w:val="left"/>
        <w:pPr>
          <w:tabs>
            <w:tab w:val="num" w:pos="360"/>
          </w:tabs>
          <w:ind w:left="360" w:hanging="360"/>
        </w:pPr>
        <w:rPr>
          <w:rFonts w:hint="default"/>
          <w:b/>
          <w:bCs/>
          <w:i w:val="0"/>
          <w:iCs w:val="0"/>
          <w:color w:val="auto"/>
          <w:spacing w:val="0"/>
          <w:sz w:val="22"/>
          <w:szCs w:val="22"/>
          <w:u w:val="none"/>
        </w:rPr>
      </w:lvl>
    </w:lvlOverride>
    <w:lvlOverride w:ilvl="1">
      <w:lvl w:ilvl="1">
        <w:start w:val="1"/>
        <w:numFmt w:val="decimal"/>
        <w:lvlText w:val="%1.%2."/>
        <w:lvlJc w:val="left"/>
        <w:pPr>
          <w:tabs>
            <w:tab w:val="num" w:pos="792"/>
          </w:tabs>
          <w:ind w:left="79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3">
    <w:abstractNumId w:val="0"/>
    <w:lvlOverride w:ilvl="0">
      <w:lvl w:ilvl="0">
        <w:start w:val="1"/>
        <w:numFmt w:val="decimal"/>
        <w:lvlText w:val="Clause %1."/>
        <w:lvlJc w:val="left"/>
        <w:pPr>
          <w:tabs>
            <w:tab w:val="num" w:pos="360"/>
          </w:tabs>
          <w:ind w:left="360" w:hanging="360"/>
        </w:pPr>
        <w:rPr>
          <w:rFonts w:ascii="Arial" w:hAnsi="Arial" w:hint="default"/>
          <w:b/>
          <w:bCs/>
          <w:i w:val="0"/>
          <w:iCs w:val="0"/>
          <w:color w:val="auto"/>
          <w:spacing w:val="0"/>
          <w:sz w:val="20"/>
          <w:szCs w:val="20"/>
          <w:u w:val="none"/>
        </w:rPr>
      </w:lvl>
    </w:lvlOverride>
    <w:lvlOverride w:ilvl="1">
      <w:lvl w:ilvl="1">
        <w:start w:val="1"/>
        <w:numFmt w:val="decimal"/>
        <w:lvlText w:val="%1.%2."/>
        <w:lvlJc w:val="left"/>
        <w:pPr>
          <w:tabs>
            <w:tab w:val="num" w:pos="2232"/>
          </w:tabs>
          <w:ind w:left="223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4">
    <w:abstractNumId w:val="19"/>
  </w:num>
  <w:num w:numId="35">
    <w:abstractNumId w:val="8"/>
  </w:num>
  <w:num w:numId="36">
    <w:abstractNumId w:val="13"/>
  </w:num>
  <w:num w:numId="37">
    <w:abstractNumId w:val="1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5"/>
  </w:num>
  <w:num w:numId="42">
    <w:abstractNumId w:val="2"/>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2E52F0-CDB8-4689-B75A-2C7CE96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pPr>
      <w:jc w:val="both"/>
    </w:pPr>
    <w:rPr>
      <w:rFonts w:ascii="Times New Roman" w:hAnsi="Times New Roman"/>
      <w:sz w:val="26"/>
    </w:rPr>
  </w:style>
  <w:style w:type="paragraph" w:styleId="Corpodetexto2">
    <w:name w:val="Body Text 2"/>
    <w:basedOn w:val="Normal"/>
    <w:link w:val="Corpodetexto2Char"/>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
    <w:pPr>
      <w:tabs>
        <w:tab w:val="center" w:pos="4419"/>
        <w:tab w:val="right" w:pos="8838"/>
      </w:tabs>
    </w:pPr>
    <w:rPr>
      <w:rFonts w:ascii="Times New Roman" w:hAnsi="Times New Roman"/>
    </w:rPr>
  </w:style>
  <w:style w:type="paragraph" w:styleId="Rodap">
    <w:name w:val="footer"/>
    <w:basedOn w:val="Normal"/>
    <w:link w:val="RodapChar"/>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style>
  <w:style w:type="character" w:styleId="Refdenotaderodap">
    <w:name w:val="footnote reference"/>
    <w:basedOn w:val="Fontepargpadro"/>
    <w:semiHidden/>
    <w:rPr>
      <w:vertAlign w:val="superscript"/>
    </w:rPr>
  </w:style>
  <w:style w:type="paragraph" w:styleId="Corpodetexto3">
    <w:name w:val="Body Text 3"/>
    <w:basedOn w:val="Normal"/>
    <w:link w:val="Corpodetexto3Char"/>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
    <w:semiHidden/>
    <w:rPr>
      <w:rFonts w:ascii="Tahoma" w:hAnsi="Tahoma" w:cs="Tahoma"/>
      <w:sz w:val="16"/>
      <w:szCs w:val="16"/>
    </w:rPr>
  </w:style>
  <w:style w:type="character" w:styleId="Hyperlink">
    <w:name w:val="Hyperlink"/>
    <w:basedOn w:val="Fontepargpadro"/>
    <w:rPr>
      <w:color w:val="0000FF"/>
      <w:u w:val="single"/>
    </w:rPr>
  </w:style>
  <w:style w:type="paragraph" w:styleId="PargrafodaLista">
    <w:name w:val="List Paragraph"/>
    <w:basedOn w:val="Normal"/>
    <w:uiPriority w:val="34"/>
    <w:qFormat/>
    <w:pPr>
      <w:ind w:left="720"/>
      <w:contextualSpacing/>
    </w:pPr>
  </w:style>
  <w:style w:type="paragraph" w:styleId="Textodenotadefim">
    <w:name w:val="endnote text"/>
    <w:basedOn w:val="Normal"/>
    <w:link w:val="TextodenotadefimChar"/>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Pr>
      <w:rFonts w:ascii="Garamond" w:eastAsia="Times New Roman" w:hAnsi="Garamond"/>
      <w:lang w:val="en-US"/>
    </w:rPr>
  </w:style>
  <w:style w:type="character" w:styleId="Refdenotadefim">
    <w:name w:val="endnote reference"/>
    <w:basedOn w:val="Fontepargpadro"/>
    <w:rPr>
      <w:vertAlign w:val="superscript"/>
    </w:rPr>
  </w:style>
  <w:style w:type="character" w:customStyle="1" w:styleId="zzmpTrailerItem">
    <w:name w:val="zzmpTrailerItem"/>
    <w:basedOn w:val="Fontepargpadro"/>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style>
  <w:style w:type="character" w:customStyle="1" w:styleId="Ttulo8Char">
    <w:name w:val="Título 8 Char"/>
    <w:basedOn w:val="Fontepargpadro"/>
    <w:link w:val="Ttulo8"/>
    <w:uiPriority w:val="9"/>
    <w:rPr>
      <w:rFonts w:ascii="Cambria" w:eastAsia="Times New Roman" w:hAnsi="Cambria"/>
      <w:color w:val="404040"/>
      <w:lang w:eastAsia="en-US"/>
    </w:rPr>
  </w:style>
  <w:style w:type="character" w:customStyle="1" w:styleId="Ttulo9Char">
    <w:name w:val="Título 9 Char"/>
    <w:basedOn w:val="Fontepargpadro"/>
    <w:link w:val="Ttulo9"/>
    <w:uiPriority w:val="9"/>
    <w:rPr>
      <w:rFonts w:ascii="Cambria" w:eastAsia="Times New Roman" w:hAnsi="Cambria"/>
      <w:i/>
      <w:iCs/>
      <w:color w:val="404040"/>
      <w:lang w:eastAsia="en-US"/>
    </w:rPr>
  </w:style>
  <w:style w:type="character" w:customStyle="1" w:styleId="Ttulo1Char">
    <w:name w:val="Título 1 Char"/>
    <w:link w:val="Ttulo1"/>
    <w:locked/>
    <w:rPr>
      <w:rFonts w:ascii="Cambria" w:eastAsia="Times New Roman" w:hAnsi="Cambria"/>
      <w:b/>
      <w:bCs/>
      <w:color w:val="365F91"/>
      <w:sz w:val="28"/>
      <w:szCs w:val="28"/>
      <w:lang w:eastAsia="en-US"/>
    </w:rPr>
  </w:style>
  <w:style w:type="character" w:customStyle="1" w:styleId="Ttulo2Char">
    <w:name w:val="Título 2 Char"/>
    <w:link w:val="Ttulo2"/>
    <w:locked/>
    <w:rPr>
      <w:rFonts w:ascii="Cambria" w:eastAsia="Times New Roman" w:hAnsi="Cambria"/>
      <w:b/>
      <w:bCs/>
      <w:color w:val="4F81BD"/>
      <w:sz w:val="26"/>
      <w:szCs w:val="26"/>
      <w:lang w:eastAsia="en-US"/>
    </w:rPr>
  </w:style>
  <w:style w:type="character" w:customStyle="1" w:styleId="Ttulo3Char">
    <w:name w:val="Título 3 Char"/>
    <w:link w:val="Ttulo3"/>
    <w:locked/>
    <w:rPr>
      <w:rFonts w:ascii="Cambria" w:eastAsia="Times New Roman" w:hAnsi="Cambria"/>
      <w:b/>
      <w:bCs/>
      <w:color w:val="4F81BD"/>
      <w:sz w:val="22"/>
      <w:szCs w:val="22"/>
      <w:lang w:eastAsia="en-US"/>
    </w:rPr>
  </w:style>
  <w:style w:type="character" w:customStyle="1" w:styleId="Ttulo4Char">
    <w:name w:val="Título 4 Char"/>
    <w:link w:val="Ttulo4"/>
    <w:locked/>
    <w:rPr>
      <w:rFonts w:ascii="Cambria" w:eastAsia="Times New Roman" w:hAnsi="Cambria"/>
      <w:b/>
      <w:bCs/>
      <w:i/>
      <w:iCs/>
      <w:color w:val="4F81BD"/>
      <w:sz w:val="22"/>
      <w:szCs w:val="22"/>
      <w:lang w:eastAsia="en-US"/>
    </w:rPr>
  </w:style>
  <w:style w:type="character" w:customStyle="1" w:styleId="Ttulo5Char">
    <w:name w:val="Título 5 Char"/>
    <w:link w:val="Ttulo5"/>
    <w:locked/>
    <w:rPr>
      <w:rFonts w:ascii="Cambria" w:eastAsia="Times New Roman" w:hAnsi="Cambria"/>
      <w:color w:val="243F60"/>
      <w:sz w:val="22"/>
      <w:szCs w:val="22"/>
      <w:lang w:eastAsia="en-US"/>
    </w:rPr>
  </w:style>
  <w:style w:type="character" w:customStyle="1" w:styleId="Ttulo6Char">
    <w:name w:val="Título 6 Char"/>
    <w:link w:val="Ttulo6"/>
    <w:locked/>
    <w:rPr>
      <w:rFonts w:ascii="Cambria" w:eastAsia="Times New Roman" w:hAnsi="Cambria"/>
      <w:i/>
      <w:iCs/>
      <w:color w:val="243F60"/>
      <w:sz w:val="22"/>
      <w:szCs w:val="22"/>
      <w:lang w:eastAsia="en-US"/>
    </w:rPr>
  </w:style>
  <w:style w:type="character" w:customStyle="1" w:styleId="Ttulo7Char">
    <w:name w:val="Título 7 Char"/>
    <w:link w:val="Ttulo7"/>
    <w:locked/>
    <w:rPr>
      <w:rFonts w:ascii="Cambria" w:eastAsia="Times New Roman" w:hAnsi="Cambria"/>
      <w:i/>
      <w:iCs/>
      <w:color w:val="404040"/>
      <w:sz w:val="22"/>
      <w:szCs w:val="22"/>
      <w:lang w:eastAsia="en-US"/>
    </w:rPr>
  </w:style>
  <w:style w:type="character" w:customStyle="1" w:styleId="TtuloChar">
    <w:name w:val="Título Char"/>
    <w:link w:val="Ttulo"/>
    <w:locked/>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Pr>
      <w:rFonts w:ascii="Times New Roman" w:hAnsi="Times New Roman"/>
      <w:sz w:val="26"/>
      <w:szCs w:val="22"/>
      <w:lang w:eastAsia="en-US"/>
    </w:rPr>
  </w:style>
  <w:style w:type="character" w:customStyle="1" w:styleId="Corpodetexto2Char">
    <w:name w:val="Corpo de texto 2 Char"/>
    <w:link w:val="Corpodetexto2"/>
    <w:locked/>
    <w:rPr>
      <w:rFonts w:ascii="Times New Roman" w:hAnsi="Times New Roman"/>
      <w:sz w:val="24"/>
      <w:szCs w:val="22"/>
      <w:lang w:eastAsia="en-US"/>
    </w:rPr>
  </w:style>
  <w:style w:type="character" w:customStyle="1" w:styleId="CabealhoChar">
    <w:name w:val="Cabeçalho Char"/>
    <w:link w:val="Cabealho"/>
    <w:locked/>
    <w:rPr>
      <w:rFonts w:ascii="Times New Roman" w:hAnsi="Times New Roman"/>
      <w:sz w:val="22"/>
      <w:szCs w:val="22"/>
      <w:lang w:eastAsia="en-US"/>
    </w:rPr>
  </w:style>
  <w:style w:type="character" w:customStyle="1" w:styleId="RodapChar">
    <w:name w:val="Rodapé Char"/>
    <w:link w:val="Rodap"/>
    <w:locked/>
    <w:rPr>
      <w:rFonts w:ascii="Times New Roman" w:hAnsi="Times New Roman"/>
      <w:sz w:val="22"/>
      <w:szCs w:val="22"/>
      <w:lang w:eastAsia="en-US"/>
    </w:rPr>
  </w:style>
  <w:style w:type="character" w:customStyle="1" w:styleId="TextodenotaderodapChar">
    <w:name w:val="Texto de nota de rodapé Char"/>
    <w:link w:val="Textodenotaderodap"/>
    <w:semiHidden/>
    <w:locked/>
    <w:rPr>
      <w:sz w:val="22"/>
      <w:szCs w:val="22"/>
      <w:lang w:eastAsia="en-US"/>
    </w:rPr>
  </w:style>
  <w:style w:type="character" w:customStyle="1" w:styleId="Corpodetexto3Char">
    <w:name w:val="Corpo de texto 3 Char"/>
    <w:link w:val="Corpodetexto3"/>
    <w:locked/>
    <w:rPr>
      <w:rFonts w:ascii="Times New Roman" w:hAnsi="Times New Roman"/>
      <w:sz w:val="22"/>
      <w:szCs w:val="22"/>
      <w:lang w:eastAsia="en-US"/>
    </w:rPr>
  </w:style>
  <w:style w:type="character" w:customStyle="1" w:styleId="TextodebaloChar">
    <w:name w:val="Texto de balão Char"/>
    <w:link w:val="Textodebalo"/>
    <w:semiHidden/>
    <w:locked/>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Pr>
      <w:rFonts w:ascii="Garamond" w:eastAsia="Times New Roman" w:hAnsi="Garamond"/>
      <w:lang w:val="en-US"/>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Garamond" w:eastAsia="Times New Roman" w:hAnsi="Garamond"/>
      <w:b/>
      <w:bCs/>
      <w:lang w:val="en-US"/>
    </w:rPr>
  </w:style>
  <w:style w:type="paragraph" w:styleId="Reviso">
    <w:name w:val="Revision"/>
    <w:hidden/>
    <w:uiPriority w:val="99"/>
    <w:semiHidden/>
    <w:rPr>
      <w:sz w:val="22"/>
      <w:szCs w:val="22"/>
      <w:lang w:eastAsia="en-US"/>
    </w:rPr>
  </w:style>
  <w:style w:type="paragraph" w:styleId="Recuodecorpodetexto2">
    <w:name w:val="Body Text Indent 2"/>
    <w:basedOn w:val="Normal"/>
    <w:link w:val="Recuodecorpodetexto2Char"/>
    <w:semiHidden/>
    <w:unhideWhenUsed/>
    <w:pPr>
      <w:spacing w:after="120" w:line="480" w:lineRule="auto"/>
      <w:ind w:left="283"/>
    </w:pPr>
  </w:style>
  <w:style w:type="character" w:customStyle="1" w:styleId="Recuodecorpodetexto2Char">
    <w:name w:val="Recuo de corpo de texto 2 Char"/>
    <w:basedOn w:val="Fontepargpadro"/>
    <w:link w:val="Recuodecorpodetexto2"/>
    <w:semiHidden/>
    <w:rPr>
      <w:sz w:val="22"/>
      <w:szCs w:val="22"/>
      <w:lang w:eastAsia="en-US"/>
    </w:rPr>
  </w:style>
  <w:style w:type="paragraph" w:styleId="Recuodecorpodetexto3">
    <w:name w:val="Body Text Indent 3"/>
    <w:basedOn w:val="Normal"/>
    <w:link w:val="Recuodecorpodetexto3Char"/>
    <w:semiHidden/>
    <w:unhideWhenUsed/>
    <w:pPr>
      <w:spacing w:after="120"/>
      <w:ind w:left="283"/>
    </w:pPr>
    <w:rPr>
      <w:sz w:val="16"/>
      <w:szCs w:val="16"/>
    </w:rPr>
  </w:style>
  <w:style w:type="character" w:customStyle="1" w:styleId="Recuodecorpodetexto3Char">
    <w:name w:val="Recuo de corpo de texto 3 Char"/>
    <w:basedOn w:val="Fontepargpadro"/>
    <w:link w:val="Recuodecorpodetexto3"/>
    <w:semiHidden/>
    <w:rPr>
      <w:sz w:val="16"/>
      <w:szCs w:val="16"/>
      <w:lang w:eastAsia="en-US"/>
    </w:rPr>
  </w:style>
  <w:style w:type="paragraph" w:customStyle="1" w:styleId="Level2">
    <w:name w:val="Level 2"/>
    <w:basedOn w:val="Normal"/>
    <w:uiPriority w:val="99"/>
    <w:qFormat/>
    <w:pPr>
      <w:widowControl w:val="0"/>
      <w:numPr>
        <w:ilvl w:val="1"/>
        <w:numId w:val="38"/>
      </w:numPr>
      <w:autoSpaceDE w:val="0"/>
      <w:autoSpaceDN w:val="0"/>
      <w:adjustRightInd w:val="0"/>
      <w:spacing w:after="140" w:line="290" w:lineRule="auto"/>
      <w:jc w:val="both"/>
      <w:outlineLvl w:val="1"/>
    </w:pPr>
    <w:rPr>
      <w:rFonts w:ascii="Arial" w:eastAsia="Times New Roman" w:hAnsi="Arial" w:cs="Arial"/>
      <w:sz w:val="20"/>
      <w:szCs w:val="20"/>
      <w:lang w:eastAsia="pt-BR"/>
    </w:rPr>
  </w:style>
  <w:style w:type="paragraph" w:customStyle="1" w:styleId="Level1">
    <w:name w:val="Level 1"/>
    <w:basedOn w:val="Normal"/>
    <w:uiPriority w:val="99"/>
    <w:pPr>
      <w:keepNext/>
      <w:numPr>
        <w:numId w:val="38"/>
      </w:numPr>
      <w:autoSpaceDE w:val="0"/>
      <w:autoSpaceDN w:val="0"/>
      <w:adjustRightInd w:val="0"/>
      <w:spacing w:before="280" w:after="140" w:line="290" w:lineRule="auto"/>
      <w:jc w:val="both"/>
      <w:outlineLvl w:val="0"/>
    </w:pPr>
    <w:rPr>
      <w:rFonts w:ascii="Arial" w:eastAsia="Times New Roman" w:hAnsi="Arial" w:cs="Arial"/>
      <w:b/>
      <w:szCs w:val="20"/>
      <w:lang w:eastAsia="pt-BR"/>
    </w:rPr>
  </w:style>
  <w:style w:type="paragraph" w:customStyle="1" w:styleId="Level3">
    <w:name w:val="Level 3"/>
    <w:basedOn w:val="Normal"/>
    <w:uiPriority w:val="99"/>
    <w:pPr>
      <w:numPr>
        <w:ilvl w:val="2"/>
        <w:numId w:val="38"/>
      </w:numPr>
      <w:autoSpaceDE w:val="0"/>
      <w:autoSpaceDN w:val="0"/>
      <w:adjustRightInd w:val="0"/>
      <w:spacing w:after="140" w:line="290" w:lineRule="auto"/>
      <w:jc w:val="both"/>
      <w:outlineLvl w:val="2"/>
    </w:pPr>
    <w:rPr>
      <w:rFonts w:ascii="Arial" w:eastAsia="Times New Roman" w:hAnsi="Arial" w:cs="Arial"/>
      <w:sz w:val="20"/>
      <w:szCs w:val="20"/>
      <w:lang w:eastAsia="pt-BR"/>
    </w:rPr>
  </w:style>
  <w:style w:type="paragraph" w:customStyle="1" w:styleId="Level4">
    <w:name w:val="Level 4"/>
    <w:basedOn w:val="Normal"/>
    <w:uiPriority w:val="99"/>
    <w:pPr>
      <w:numPr>
        <w:ilvl w:val="3"/>
        <w:numId w:val="38"/>
      </w:numPr>
      <w:autoSpaceDE w:val="0"/>
      <w:autoSpaceDN w:val="0"/>
      <w:adjustRightInd w:val="0"/>
      <w:spacing w:after="140" w:line="290" w:lineRule="auto"/>
      <w:jc w:val="both"/>
      <w:outlineLvl w:val="3"/>
    </w:pPr>
    <w:rPr>
      <w:rFonts w:ascii="Arial" w:eastAsia="Times New Roman" w:hAnsi="Arial" w:cs="Arial"/>
      <w:sz w:val="20"/>
      <w:szCs w:val="20"/>
      <w:lang w:eastAsia="pt-BR"/>
    </w:rPr>
  </w:style>
  <w:style w:type="paragraph" w:customStyle="1" w:styleId="Level5">
    <w:name w:val="Level 5"/>
    <w:basedOn w:val="Normal"/>
    <w:uiPriority w:val="99"/>
    <w:pPr>
      <w:numPr>
        <w:ilvl w:val="4"/>
        <w:numId w:val="38"/>
      </w:numPr>
      <w:autoSpaceDE w:val="0"/>
      <w:autoSpaceDN w:val="0"/>
      <w:adjustRightInd w:val="0"/>
      <w:spacing w:after="140" w:line="290" w:lineRule="auto"/>
      <w:jc w:val="both"/>
    </w:pPr>
    <w:rPr>
      <w:rFonts w:ascii="Arial" w:eastAsia="Times New Roman" w:hAnsi="Arial" w:cs="Arial"/>
      <w:sz w:val="20"/>
      <w:szCs w:val="20"/>
      <w:lang w:eastAsia="pt-BR"/>
    </w:rPr>
  </w:style>
  <w:style w:type="paragraph" w:customStyle="1" w:styleId="Level6">
    <w:name w:val="Level 6"/>
    <w:basedOn w:val="Normal"/>
    <w:uiPriority w:val="99"/>
    <w:pPr>
      <w:numPr>
        <w:ilvl w:val="5"/>
        <w:numId w:val="38"/>
      </w:numPr>
      <w:autoSpaceDE w:val="0"/>
      <w:autoSpaceDN w:val="0"/>
      <w:adjustRightInd w:val="0"/>
      <w:spacing w:after="0" w:line="240" w:lineRule="auto"/>
      <w:jc w:val="both"/>
    </w:pPr>
    <w:rPr>
      <w:rFonts w:ascii="Times New Roman" w:eastAsia="Times New Roman" w:hAnsi="Times New Roman"/>
      <w:sz w:val="20"/>
      <w:szCs w:val="20"/>
      <w:lang w:eastAsia="pt-BR"/>
    </w:rPr>
  </w:style>
  <w:style w:type="paragraph" w:customStyle="1" w:styleId="para">
    <w:name w:val="para"/>
    <w:basedOn w:val="Normal"/>
    <w:autoRedefine/>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953">
      <w:bodyDiv w:val="1"/>
      <w:marLeft w:val="0"/>
      <w:marRight w:val="0"/>
      <w:marTop w:val="0"/>
      <w:marBottom w:val="0"/>
      <w:divBdr>
        <w:top w:val="none" w:sz="0" w:space="0" w:color="auto"/>
        <w:left w:val="none" w:sz="0" w:space="0" w:color="auto"/>
        <w:bottom w:val="none" w:sz="0" w:space="0" w:color="auto"/>
        <w:right w:val="none" w:sz="0" w:space="0" w:color="auto"/>
      </w:divBdr>
    </w:div>
    <w:div w:id="99955813">
      <w:bodyDiv w:val="1"/>
      <w:marLeft w:val="0"/>
      <w:marRight w:val="0"/>
      <w:marTop w:val="0"/>
      <w:marBottom w:val="0"/>
      <w:divBdr>
        <w:top w:val="none" w:sz="0" w:space="0" w:color="auto"/>
        <w:left w:val="none" w:sz="0" w:space="0" w:color="auto"/>
        <w:bottom w:val="none" w:sz="0" w:space="0" w:color="auto"/>
        <w:right w:val="none" w:sz="0" w:space="0" w:color="auto"/>
      </w:divBdr>
    </w:div>
    <w:div w:id="1036615057">
      <w:bodyDiv w:val="1"/>
      <w:marLeft w:val="0"/>
      <w:marRight w:val="0"/>
      <w:marTop w:val="0"/>
      <w:marBottom w:val="0"/>
      <w:divBdr>
        <w:top w:val="none" w:sz="0" w:space="0" w:color="auto"/>
        <w:left w:val="none" w:sz="0" w:space="0" w:color="auto"/>
        <w:bottom w:val="none" w:sz="0" w:space="0" w:color="auto"/>
        <w:right w:val="none" w:sz="0" w:space="0" w:color="auto"/>
      </w:divBdr>
    </w:div>
    <w:div w:id="1244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iana.toba@santander.com.br" TargetMode="External"/><Relationship Id="rId13" Type="http://schemas.openxmlformats.org/officeDocument/2006/relationships/footer" Target="footer1.xml"/><Relationship Id="rId18" Type="http://schemas.openxmlformats.org/officeDocument/2006/relationships/hyperlink" Target="mailto:debora.mellin@santander.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ebora.mellin@santander.com.br"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adriana.toba@santander.com.br" TargetMode="External"/><Relationship Id="rId25" Type="http://schemas.openxmlformats.org/officeDocument/2006/relationships/hyperlink" Target="mailto:micheoliveira@santander.com.b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adriana.toba@santander.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debora.mellin@santander.com.br"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adriana.toba@santander.com.br" TargetMode="External"/><Relationship Id="rId10" Type="http://schemas.openxmlformats.org/officeDocument/2006/relationships/hyperlink" Target="mailto:micheoliveira@santander.com.br" TargetMode="External"/><Relationship Id="rId19" Type="http://schemas.openxmlformats.org/officeDocument/2006/relationships/hyperlink" Target="mailto:micheoliveira@santander.com.br" TargetMode="External"/><Relationship Id="rId4" Type="http://schemas.openxmlformats.org/officeDocument/2006/relationships/settings" Target="settings.xml"/><Relationship Id="rId9" Type="http://schemas.openxmlformats.org/officeDocument/2006/relationships/hyperlink" Target="mailto:debora.mellin@santander.com.br" TargetMode="External"/><Relationship Id="rId14" Type="http://schemas.openxmlformats.org/officeDocument/2006/relationships/footer" Target="footer2.xml"/><Relationship Id="rId22" Type="http://schemas.openxmlformats.org/officeDocument/2006/relationships/hyperlink" Target="mailto:micheoliveira@santander.com.br"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12F8B-BB2D-4ED9-8B89-EF2685FE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6568</Words>
  <Characters>41104</Characters>
  <Application>Microsoft Office Word</Application>
  <DocSecurity>0</DocSecurity>
  <Lines>1284</Lines>
  <Paragraphs>358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Mattos Filho</Company>
  <LinksUpToDate>false</LinksUpToDate>
  <CharactersWithSpaces>47314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creator>Mattos Filho</dc:creator>
  <cp:lastModifiedBy>Pinheiro Neto Advogados</cp:lastModifiedBy>
  <cp:revision>4</cp:revision>
  <cp:lastPrinted>2003-03-20T15:14:00Z</cp:lastPrinted>
  <dcterms:created xsi:type="dcterms:W3CDTF">2019-03-14T01:05:00Z</dcterms:created>
  <dcterms:modified xsi:type="dcterms:W3CDTF">2019-03-14T01:06:00Z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- 32636478v9 - 5243018.435898</vt:lpwstr>
  </property>
</Properties>
</file>