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876A0" w14:textId="77777777" w:rsidR="00324FD9" w:rsidRPr="00D2670A" w:rsidRDefault="00B50167" w:rsidP="00D2670A">
      <w:pPr>
        <w:pStyle w:val="Title"/>
        <w:widowControl w:val="0"/>
        <w:spacing w:after="140" w:line="290" w:lineRule="auto"/>
        <w:rPr>
          <w:rFonts w:ascii="Arial" w:hAnsi="Arial" w:cs="Arial"/>
          <w:sz w:val="20"/>
          <w:szCs w:val="20"/>
          <w:lang w:val="pt-BR"/>
        </w:rPr>
      </w:pPr>
      <w:bookmarkStart w:id="0" w:name="Texto36"/>
      <w:bookmarkStart w:id="1" w:name="Texto674"/>
      <w:bookmarkStart w:id="2" w:name="Texto816"/>
      <w:bookmarkStart w:id="3" w:name="Texto1923"/>
      <w:bookmarkStart w:id="4" w:name="Text935"/>
      <w:bookmarkStart w:id="5" w:name="Texto1966"/>
      <w:bookmarkStart w:id="6" w:name="Texto1967"/>
      <w:bookmarkStart w:id="7" w:name="Texto1968"/>
      <w:bookmarkStart w:id="8" w:name="Texto1969"/>
      <w:bookmarkStart w:id="9" w:name="OLE_LINK2"/>
      <w:bookmarkStart w:id="10" w:name="Texto1970"/>
      <w:bookmarkStart w:id="11" w:name="Text296"/>
      <w:bookmarkStart w:id="12" w:name="Texto2206"/>
      <w:bookmarkStart w:id="13" w:name="Texto1971"/>
      <w:bookmarkStart w:id="14" w:name="Texto1972"/>
      <w:bookmarkStart w:id="15" w:name="Text297"/>
      <w:bookmarkStart w:id="16" w:name="Texto1973"/>
      <w:bookmarkStart w:id="17" w:name="Text303"/>
      <w:bookmarkStart w:id="18" w:name="Texto1974"/>
      <w:bookmarkStart w:id="19" w:name="Texto679"/>
      <w:bookmarkStart w:id="20" w:name="Text301"/>
      <w:bookmarkStart w:id="21" w:name="Text298"/>
      <w:bookmarkStart w:id="22" w:name="_GoBack"/>
      <w:bookmarkEnd w:id="22"/>
      <w:r w:rsidRPr="00D2670A">
        <w:rPr>
          <w:rFonts w:ascii="Arial" w:hAnsi="Arial" w:cs="Arial"/>
          <w:sz w:val="20"/>
          <w:szCs w:val="20"/>
          <w:lang w:val="pt-BR"/>
        </w:rPr>
        <w:t>INSTRUMENTO PARTICULAR DE CONTRATO DE CESSÃO FIDUCIÁRIA DE CONTAS VINCULADAS E OUTRAS AVENÇAS</w:t>
      </w:r>
    </w:p>
    <w:bookmarkEnd w:id="0"/>
    <w:p w14:paraId="157BB20B" w14:textId="77777777" w:rsidR="00324FD9" w:rsidRPr="00D2670A" w:rsidRDefault="00324FD9" w:rsidP="00D2670A">
      <w:pPr>
        <w:pStyle w:val="Title"/>
        <w:widowControl w:val="0"/>
        <w:spacing w:after="140" w:line="290" w:lineRule="auto"/>
        <w:jc w:val="left"/>
        <w:rPr>
          <w:rFonts w:ascii="Arial" w:hAnsi="Arial" w:cs="Arial"/>
          <w:sz w:val="20"/>
          <w:szCs w:val="20"/>
          <w:lang w:val="pt-BR"/>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
        <w:gridCol w:w="3282"/>
        <w:gridCol w:w="3315"/>
        <w:gridCol w:w="3494"/>
      </w:tblGrid>
      <w:tr w:rsidR="00324FD9" w:rsidRPr="00D2670A" w14:paraId="57EBD1B8" w14:textId="77777777">
        <w:trPr>
          <w:trHeight w:val="862"/>
          <w:jc w:val="center"/>
        </w:trPr>
        <w:tc>
          <w:tcPr>
            <w:tcW w:w="643" w:type="dxa"/>
          </w:tcPr>
          <w:p w14:paraId="456A0246" w14:textId="77777777" w:rsidR="00324FD9" w:rsidRPr="00D2670A" w:rsidRDefault="00B50167" w:rsidP="00D2670A">
            <w:pPr>
              <w:widowControl w:val="0"/>
              <w:spacing w:after="140" w:line="290" w:lineRule="auto"/>
              <w:jc w:val="center"/>
              <w:rPr>
                <w:rFonts w:ascii="Arial" w:hAnsi="Arial" w:cs="Arial"/>
                <w:b/>
                <w:lang w:val="pt-BR"/>
              </w:rPr>
            </w:pPr>
            <w:r w:rsidRPr="00D2670A">
              <w:rPr>
                <w:rFonts w:ascii="Arial" w:hAnsi="Arial" w:cs="Arial"/>
                <w:b/>
                <w:lang w:val="pt-BR"/>
              </w:rPr>
              <w:t>I</w:t>
            </w:r>
          </w:p>
        </w:tc>
        <w:tc>
          <w:tcPr>
            <w:tcW w:w="10091" w:type="dxa"/>
            <w:gridSpan w:val="3"/>
          </w:tcPr>
          <w:p w14:paraId="0EE60CB4" w14:textId="77777777" w:rsidR="00324FD9" w:rsidRPr="00D2670A" w:rsidRDefault="00B50167" w:rsidP="00D2670A">
            <w:pPr>
              <w:widowControl w:val="0"/>
              <w:tabs>
                <w:tab w:val="left" w:pos="1876"/>
              </w:tabs>
              <w:spacing w:after="140" w:line="290" w:lineRule="auto"/>
              <w:jc w:val="both"/>
              <w:rPr>
                <w:rFonts w:ascii="Arial" w:hAnsi="Arial" w:cs="Arial"/>
                <w:b/>
                <w:lang w:val="pt-BR"/>
              </w:rPr>
            </w:pPr>
            <w:r w:rsidRPr="00D2670A">
              <w:rPr>
                <w:rFonts w:ascii="Arial" w:hAnsi="Arial" w:cs="Arial"/>
                <w:b/>
                <w:lang w:val="pt-BR"/>
              </w:rPr>
              <w:t>CREDOR FIDUCIÁRIO:</w:t>
            </w:r>
          </w:p>
          <w:p w14:paraId="2A81FDA1" w14:textId="77777777" w:rsidR="00324FD9" w:rsidRPr="00D2670A" w:rsidRDefault="00B50167" w:rsidP="00D2670A">
            <w:pPr>
              <w:pStyle w:val="PlainText"/>
              <w:spacing w:after="140" w:line="290" w:lineRule="auto"/>
              <w:jc w:val="both"/>
              <w:rPr>
                <w:rFonts w:cs="Arial"/>
                <w:color w:val="auto"/>
                <w:sz w:val="20"/>
                <w:szCs w:val="20"/>
                <w:lang w:val="pt-BR"/>
              </w:rPr>
            </w:pPr>
            <w:bookmarkStart w:id="23" w:name="Texto1926"/>
            <w:bookmarkEnd w:id="1"/>
            <w:bookmarkEnd w:id="2"/>
            <w:r w:rsidRPr="00D2670A">
              <w:rPr>
                <w:rFonts w:cs="Arial"/>
                <w:b/>
                <w:color w:val="auto"/>
                <w:sz w:val="20"/>
                <w:szCs w:val="20"/>
                <w:lang w:val="pt-BR"/>
              </w:rPr>
              <w:t>SIMPLIFIC PAVARINI DISTRIBUIDORA DE TÍTULOS E VALORES MOBILIÁRIOS LTDA.</w:t>
            </w:r>
            <w:r w:rsidRPr="00D2670A">
              <w:rPr>
                <w:rFonts w:cs="Arial"/>
                <w:color w:val="auto"/>
                <w:sz w:val="20"/>
                <w:szCs w:val="20"/>
                <w:lang w:val="pt-BR"/>
              </w:rPr>
              <w:t>, sociedade limitada, atuando por sua filial, localizada na cidade de São Paulo, Estado de São Paulo, na Rua Joaquim Floriano, nº 466, Bloco B, sala 1.401, CEP 04534-002, inscrita no Cadastro Nacional da Pessoa Jurídica do Ministério da Economia (“</w:t>
            </w:r>
            <w:r w:rsidRPr="00D2670A">
              <w:rPr>
                <w:rFonts w:cs="Arial"/>
                <w:b/>
                <w:color w:val="auto"/>
                <w:sz w:val="20"/>
                <w:szCs w:val="20"/>
                <w:lang w:val="pt-BR"/>
              </w:rPr>
              <w:t>CNPJ/ME</w:t>
            </w:r>
            <w:r w:rsidRPr="00D2670A">
              <w:rPr>
                <w:rFonts w:cs="Arial"/>
                <w:color w:val="auto"/>
                <w:sz w:val="20"/>
                <w:szCs w:val="20"/>
                <w:lang w:val="pt-BR"/>
              </w:rPr>
              <w:t>”) sob o nº 15.227.994/0004-01, com seus atos constitutivos devidamente registrados na Junta Comercial do Estado do Rio de Janeiro (“</w:t>
            </w:r>
            <w:r w:rsidRPr="00D2670A">
              <w:rPr>
                <w:rFonts w:cs="Arial"/>
                <w:b/>
                <w:color w:val="auto"/>
                <w:sz w:val="20"/>
                <w:szCs w:val="20"/>
                <w:lang w:val="pt-BR"/>
              </w:rPr>
              <w:t>JUCERJA</w:t>
            </w:r>
            <w:r w:rsidRPr="00D2670A">
              <w:rPr>
                <w:rFonts w:cs="Arial"/>
                <w:color w:val="auto"/>
                <w:sz w:val="20"/>
                <w:szCs w:val="20"/>
                <w:lang w:val="pt-BR"/>
              </w:rPr>
              <w:t>”) sob o NIRE 33.2.0064417-1, neste ato representada na forma de seu contrato social, na qualidade de agente fiduciário representando a comunhão dos titulares das Debêntures (conforme abaixo definidas) (“</w:t>
            </w:r>
            <w:r w:rsidRPr="00D2670A">
              <w:rPr>
                <w:rFonts w:cs="Arial"/>
                <w:b/>
                <w:color w:val="auto"/>
                <w:sz w:val="20"/>
                <w:szCs w:val="20"/>
                <w:lang w:val="pt-BR"/>
              </w:rPr>
              <w:t>Agente Fiduciário</w:t>
            </w:r>
            <w:r w:rsidRPr="00D2670A">
              <w:rPr>
                <w:rFonts w:cs="Arial"/>
                <w:color w:val="auto"/>
                <w:sz w:val="20"/>
                <w:szCs w:val="20"/>
                <w:lang w:val="pt-BR"/>
              </w:rPr>
              <w:t>” e “</w:t>
            </w:r>
            <w:r w:rsidRPr="00D2670A">
              <w:rPr>
                <w:rFonts w:cs="Arial"/>
                <w:b/>
                <w:color w:val="auto"/>
                <w:sz w:val="20"/>
                <w:szCs w:val="20"/>
                <w:lang w:val="pt-BR"/>
              </w:rPr>
              <w:t>Debenturistas</w:t>
            </w:r>
            <w:r w:rsidRPr="00D2670A">
              <w:rPr>
                <w:rFonts w:cs="Arial"/>
                <w:color w:val="auto"/>
                <w:sz w:val="20"/>
                <w:szCs w:val="20"/>
                <w:lang w:val="pt-BR"/>
              </w:rPr>
              <w:t>”, respectivamente).</w:t>
            </w:r>
            <w:bookmarkEnd w:id="23"/>
            <w:r w:rsidRPr="00D2670A">
              <w:rPr>
                <w:rFonts w:cs="Arial"/>
                <w:color w:val="auto"/>
                <w:sz w:val="20"/>
                <w:szCs w:val="20"/>
                <w:lang w:val="pt-BR"/>
              </w:rPr>
              <w:t xml:space="preserve"> </w:t>
            </w:r>
          </w:p>
        </w:tc>
      </w:tr>
      <w:tr w:rsidR="00324FD9" w:rsidRPr="00D2670A" w14:paraId="79281726" w14:textId="77777777">
        <w:trPr>
          <w:trHeight w:val="1267"/>
          <w:jc w:val="center"/>
        </w:trPr>
        <w:tc>
          <w:tcPr>
            <w:tcW w:w="643" w:type="dxa"/>
          </w:tcPr>
          <w:p w14:paraId="0CD95D95" w14:textId="77777777" w:rsidR="00324FD9" w:rsidRPr="00D2670A" w:rsidRDefault="00B50167">
            <w:pPr>
              <w:widowControl w:val="0"/>
              <w:spacing w:after="140" w:line="290" w:lineRule="auto"/>
              <w:jc w:val="center"/>
              <w:rPr>
                <w:rFonts w:ascii="Arial" w:hAnsi="Arial" w:cs="Arial"/>
                <w:b/>
                <w:lang w:val="pt-BR"/>
              </w:rPr>
            </w:pPr>
            <w:r w:rsidRPr="00D2670A">
              <w:rPr>
                <w:rFonts w:ascii="Arial" w:hAnsi="Arial" w:cs="Arial"/>
                <w:b/>
                <w:lang w:val="pt-BR"/>
              </w:rPr>
              <w:t>II</w:t>
            </w:r>
          </w:p>
        </w:tc>
        <w:tc>
          <w:tcPr>
            <w:tcW w:w="10091" w:type="dxa"/>
            <w:gridSpan w:val="3"/>
          </w:tcPr>
          <w:p w14:paraId="09E7D986" w14:textId="77777777" w:rsidR="00324FD9" w:rsidRPr="00D2670A" w:rsidRDefault="00B50167">
            <w:pPr>
              <w:widowControl w:val="0"/>
              <w:tabs>
                <w:tab w:val="left" w:pos="1766"/>
              </w:tabs>
              <w:spacing w:after="140" w:line="290" w:lineRule="auto"/>
              <w:jc w:val="both"/>
              <w:rPr>
                <w:rFonts w:ascii="Arial" w:hAnsi="Arial" w:cs="Arial"/>
                <w:lang w:val="pt-BR"/>
              </w:rPr>
            </w:pPr>
            <w:r w:rsidRPr="00D2670A">
              <w:rPr>
                <w:rFonts w:ascii="Arial" w:hAnsi="Arial" w:cs="Arial"/>
                <w:b/>
                <w:lang w:val="pt-BR"/>
              </w:rPr>
              <w:t>CEDENTES FIDUCIÁRIAS:</w:t>
            </w:r>
          </w:p>
          <w:p w14:paraId="1E90AC98" w14:textId="77777777" w:rsidR="00324FD9" w:rsidRPr="00D2670A" w:rsidRDefault="00B50167">
            <w:pPr>
              <w:pStyle w:val="PlainText"/>
              <w:widowControl w:val="0"/>
              <w:spacing w:after="140" w:line="290" w:lineRule="auto"/>
              <w:jc w:val="both"/>
              <w:rPr>
                <w:rFonts w:cs="Arial"/>
                <w:color w:val="auto"/>
                <w:sz w:val="20"/>
                <w:szCs w:val="20"/>
                <w:lang w:val="pt-BR"/>
              </w:rPr>
            </w:pPr>
            <w:bookmarkStart w:id="24" w:name="_DV_M4"/>
            <w:bookmarkStart w:id="25" w:name="_DV_M5"/>
            <w:bookmarkEnd w:id="24"/>
            <w:bookmarkEnd w:id="25"/>
            <w:r w:rsidRPr="00D2670A">
              <w:rPr>
                <w:rFonts w:cs="Arial"/>
                <w:b/>
                <w:color w:val="auto"/>
                <w:sz w:val="20"/>
                <w:szCs w:val="20"/>
                <w:lang w:val="pt-BR"/>
              </w:rPr>
              <w:t>(A) ELETROMIDIA S.A.,</w:t>
            </w:r>
            <w:r w:rsidRPr="00D2670A">
              <w:rPr>
                <w:rFonts w:cs="Arial"/>
                <w:b/>
                <w:smallCaps/>
                <w:color w:val="auto"/>
                <w:sz w:val="20"/>
                <w:szCs w:val="20"/>
                <w:lang w:val="pt-BR"/>
              </w:rPr>
              <w:t xml:space="preserve"> </w:t>
            </w:r>
            <w:r w:rsidRPr="00D2670A">
              <w:rPr>
                <w:rFonts w:cs="Arial"/>
                <w:color w:val="auto"/>
                <w:sz w:val="20"/>
                <w:szCs w:val="20"/>
                <w:lang w:val="pt-BR"/>
              </w:rPr>
              <w:t>sociedade por ações sem registro de companhia aberta perante à Comissão de Valores Mobiliários (“</w:t>
            </w:r>
            <w:r w:rsidRPr="00D2670A">
              <w:rPr>
                <w:rFonts w:cs="Arial"/>
                <w:b/>
                <w:color w:val="auto"/>
                <w:sz w:val="20"/>
                <w:szCs w:val="20"/>
                <w:lang w:val="pt-BR"/>
              </w:rPr>
              <w:t>CVM</w:t>
            </w:r>
            <w:r w:rsidRPr="00D2670A">
              <w:rPr>
                <w:rFonts w:cs="Arial"/>
                <w:color w:val="auto"/>
                <w:sz w:val="20"/>
                <w:szCs w:val="20"/>
                <w:lang w:val="pt-BR"/>
              </w:rPr>
              <w:t xml:space="preserve">”), com sede na Cidade de São Paulo, Estado de São Paulo, na Rua Leopoldo Couto de Magalhães Júnior, nº 758, 7º andar, CEP 04.542-000, Itaim Bibi, inscrita no </w:t>
            </w:r>
            <w:r w:rsidRPr="00D2670A">
              <w:rPr>
                <w:rFonts w:cs="Arial"/>
                <w:bCs/>
                <w:color w:val="auto"/>
                <w:sz w:val="20"/>
                <w:szCs w:val="20"/>
                <w:lang w:val="pt-BR"/>
              </w:rPr>
              <w:t>CNPJ/ME</w:t>
            </w:r>
            <w:r w:rsidRPr="00D2670A">
              <w:rPr>
                <w:rFonts w:cs="Arial"/>
                <w:color w:val="auto"/>
                <w:sz w:val="20"/>
                <w:szCs w:val="20"/>
                <w:lang w:val="pt-BR"/>
              </w:rPr>
              <w:t xml:space="preserve"> sob o nº 09.347.516/0001-81 e na Junta Comercial do Estado de São Paulo (“</w:t>
            </w:r>
            <w:r w:rsidRPr="00D2670A">
              <w:rPr>
                <w:rFonts w:cs="Arial"/>
                <w:b/>
                <w:color w:val="auto"/>
                <w:sz w:val="20"/>
                <w:szCs w:val="20"/>
                <w:lang w:val="pt-BR"/>
              </w:rPr>
              <w:t>JUCESP</w:t>
            </w:r>
            <w:r w:rsidRPr="00D2670A">
              <w:rPr>
                <w:rFonts w:cs="Arial"/>
                <w:color w:val="auto"/>
                <w:sz w:val="20"/>
                <w:szCs w:val="20"/>
                <w:lang w:val="pt-BR"/>
              </w:rPr>
              <w:t>”) sob o NIRE nº 35.300.458.893, neste ato representada na forma de seu estatuto social (“</w:t>
            </w:r>
            <w:r w:rsidRPr="00D2670A">
              <w:rPr>
                <w:rFonts w:cs="Arial"/>
                <w:b/>
                <w:color w:val="auto"/>
                <w:sz w:val="20"/>
                <w:szCs w:val="20"/>
                <w:lang w:val="pt-BR"/>
              </w:rPr>
              <w:t>Eletromidia</w:t>
            </w:r>
            <w:r w:rsidRPr="00D2670A">
              <w:rPr>
                <w:rFonts w:cs="Arial"/>
                <w:color w:val="auto"/>
                <w:sz w:val="20"/>
                <w:szCs w:val="20"/>
                <w:lang w:val="pt-BR"/>
              </w:rPr>
              <w:t>”);</w:t>
            </w:r>
          </w:p>
          <w:p w14:paraId="2F39FE90" w14:textId="77777777" w:rsidR="00324FD9" w:rsidRPr="00D2670A" w:rsidRDefault="00B50167">
            <w:pPr>
              <w:pStyle w:val="PlainText"/>
              <w:widowControl w:val="0"/>
              <w:spacing w:after="140" w:line="290" w:lineRule="auto"/>
              <w:jc w:val="both"/>
              <w:rPr>
                <w:rFonts w:cs="Arial"/>
                <w:color w:val="auto"/>
                <w:sz w:val="20"/>
                <w:szCs w:val="20"/>
                <w:lang w:val="pt-BR"/>
              </w:rPr>
            </w:pPr>
            <w:r w:rsidRPr="00D2670A">
              <w:rPr>
                <w:rFonts w:cs="Arial"/>
                <w:b/>
                <w:color w:val="auto"/>
                <w:sz w:val="20"/>
                <w:szCs w:val="20"/>
                <w:lang w:val="pt-BR"/>
              </w:rPr>
              <w:t>(B) TV MINUTO S.A.</w:t>
            </w:r>
            <w:r w:rsidRPr="00D2670A">
              <w:rPr>
                <w:rFonts w:cs="Arial"/>
                <w:color w:val="auto"/>
                <w:sz w:val="20"/>
                <w:szCs w:val="20"/>
                <w:lang w:val="pt-BR"/>
              </w:rPr>
              <w:t>,</w:t>
            </w:r>
            <w:r w:rsidRPr="00D2670A">
              <w:rPr>
                <w:rFonts w:cs="Arial"/>
                <w:b/>
                <w:color w:val="auto"/>
                <w:sz w:val="20"/>
                <w:szCs w:val="20"/>
                <w:lang w:val="pt-BR"/>
              </w:rPr>
              <w:t xml:space="preserve"> </w:t>
            </w:r>
            <w:r w:rsidRPr="00D2670A">
              <w:rPr>
                <w:rFonts w:cs="Arial"/>
                <w:color w:val="auto"/>
                <w:sz w:val="20"/>
                <w:szCs w:val="20"/>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sidRPr="00D2670A">
              <w:rPr>
                <w:rFonts w:cs="Arial"/>
                <w:b/>
                <w:color w:val="auto"/>
                <w:sz w:val="20"/>
                <w:szCs w:val="20"/>
                <w:lang w:val="pt-BR"/>
              </w:rPr>
              <w:t>TV Minuto</w:t>
            </w:r>
            <w:r w:rsidRPr="00D2670A">
              <w:rPr>
                <w:rFonts w:cs="Arial"/>
                <w:color w:val="auto"/>
                <w:sz w:val="20"/>
                <w:szCs w:val="20"/>
                <w:lang w:val="pt-BR"/>
              </w:rPr>
              <w:t>”); e</w:t>
            </w:r>
          </w:p>
          <w:p w14:paraId="5EE7AEC1" w14:textId="43554077" w:rsidR="00324FD9" w:rsidRPr="00D2670A" w:rsidRDefault="00B50167">
            <w:pPr>
              <w:pStyle w:val="PlainText"/>
              <w:widowControl w:val="0"/>
              <w:spacing w:after="140" w:line="290" w:lineRule="auto"/>
              <w:jc w:val="both"/>
              <w:rPr>
                <w:rFonts w:cs="Arial"/>
                <w:color w:val="auto"/>
                <w:sz w:val="20"/>
                <w:szCs w:val="20"/>
                <w:lang w:val="pt-BR"/>
              </w:rPr>
            </w:pPr>
            <w:r w:rsidRPr="00D2670A">
              <w:rPr>
                <w:rFonts w:cs="Arial"/>
                <w:b/>
                <w:color w:val="auto"/>
                <w:sz w:val="20"/>
                <w:szCs w:val="20"/>
                <w:lang w:val="pt-BR"/>
              </w:rPr>
              <w:t>(C) ELEMÍDIA CONSULTORIA E SERVIÇOS DE MARKETING S.A.</w:t>
            </w:r>
            <w:r w:rsidRPr="00D2670A">
              <w:rPr>
                <w:rFonts w:cs="Arial"/>
                <w:color w:val="auto"/>
                <w:sz w:val="20"/>
                <w:szCs w:val="20"/>
                <w:lang w:val="pt-BR"/>
              </w:rPr>
              <w:t xml:space="preserve">, sociedade por ações sem registro de companhia aberta perante à CVM, com sede na Cidade de São Paulo, Estado de São Paulo, na Avenida </w:t>
            </w:r>
            <w:r w:rsidRPr="00D2670A">
              <w:rPr>
                <w:rFonts w:cs="Arial"/>
                <w:bCs/>
                <w:color w:val="auto"/>
                <w:sz w:val="20"/>
                <w:szCs w:val="20"/>
                <w:lang w:val="pt-BR"/>
              </w:rPr>
              <w:t>Brigadeiro Faria Lima, 4300</w:t>
            </w:r>
            <w:r w:rsidRPr="00D2670A">
              <w:rPr>
                <w:rFonts w:cs="Arial"/>
                <w:color w:val="auto"/>
                <w:sz w:val="20"/>
                <w:szCs w:val="20"/>
                <w:lang w:val="pt-BR"/>
              </w:rPr>
              <w:t xml:space="preserve">, 7º </w:t>
            </w:r>
            <w:r w:rsidRPr="00D2670A">
              <w:rPr>
                <w:rFonts w:cs="Arial"/>
                <w:bCs/>
                <w:color w:val="auto"/>
                <w:sz w:val="20"/>
                <w:szCs w:val="20"/>
                <w:lang w:val="pt-BR"/>
              </w:rPr>
              <w:t>Andar</w:t>
            </w:r>
            <w:r w:rsidRPr="00D2670A">
              <w:rPr>
                <w:rFonts w:cs="Arial"/>
                <w:color w:val="auto"/>
                <w:sz w:val="20"/>
                <w:szCs w:val="20"/>
                <w:lang w:val="pt-BR"/>
              </w:rPr>
              <w:t xml:space="preserve">, Itaim Bibi, </w:t>
            </w:r>
            <w:r w:rsidRPr="00D2670A">
              <w:rPr>
                <w:rFonts w:cs="Arial"/>
                <w:bCs/>
                <w:color w:val="auto"/>
                <w:sz w:val="20"/>
                <w:szCs w:val="20"/>
                <w:lang w:val="pt-BR"/>
              </w:rPr>
              <w:t>CEP 04.538-132</w:t>
            </w:r>
            <w:r w:rsidRPr="00D2670A">
              <w:rPr>
                <w:rFonts w:cs="Arial"/>
                <w:color w:val="auto"/>
                <w:sz w:val="20"/>
                <w:szCs w:val="20"/>
                <w:lang w:val="pt-BR"/>
              </w:rPr>
              <w:t>, inscrita no CNPJ/ME sob o nº 05.881.258/0001-68 e na JUCESP sob o NIRE nº 35.300.333.489, neste ato representada na forma de seu estatuto social (“</w:t>
            </w:r>
            <w:r w:rsidRPr="00D2670A">
              <w:rPr>
                <w:rFonts w:cs="Arial"/>
                <w:b/>
                <w:color w:val="auto"/>
                <w:sz w:val="20"/>
                <w:szCs w:val="20"/>
                <w:lang w:val="pt-BR"/>
              </w:rPr>
              <w:t>ELEMÍDIA</w:t>
            </w:r>
            <w:r w:rsidRPr="00D2670A">
              <w:rPr>
                <w:rFonts w:cs="Arial"/>
                <w:color w:val="auto"/>
                <w:sz w:val="20"/>
                <w:szCs w:val="20"/>
                <w:lang w:val="pt-BR"/>
              </w:rPr>
              <w:t>” e, em conjunto com a Eletromidia e a TV Minuto, “</w:t>
            </w:r>
            <w:r w:rsidRPr="00D2670A">
              <w:rPr>
                <w:rFonts w:cs="Arial"/>
                <w:b/>
                <w:color w:val="auto"/>
                <w:sz w:val="20"/>
                <w:szCs w:val="20"/>
                <w:lang w:val="pt-BR"/>
              </w:rPr>
              <w:t>Cedentes Fiduciárias</w:t>
            </w:r>
            <w:r w:rsidRPr="00D2670A">
              <w:rPr>
                <w:rFonts w:cs="Arial"/>
                <w:color w:val="auto"/>
                <w:sz w:val="20"/>
                <w:szCs w:val="20"/>
                <w:lang w:val="pt-BR"/>
              </w:rPr>
              <w:t xml:space="preserve">”). </w:t>
            </w:r>
          </w:p>
        </w:tc>
      </w:tr>
      <w:tr w:rsidR="00324FD9" w:rsidRPr="00D2670A" w14:paraId="4D2FF9BD" w14:textId="77777777">
        <w:trPr>
          <w:trHeight w:val="724"/>
          <w:jc w:val="center"/>
        </w:trPr>
        <w:tc>
          <w:tcPr>
            <w:tcW w:w="643" w:type="dxa"/>
          </w:tcPr>
          <w:p w14:paraId="120D025F" w14:textId="77777777" w:rsidR="00324FD9" w:rsidRPr="00D2670A" w:rsidRDefault="00B50167">
            <w:pPr>
              <w:widowControl w:val="0"/>
              <w:spacing w:after="140" w:line="290" w:lineRule="auto"/>
              <w:jc w:val="center"/>
              <w:rPr>
                <w:rFonts w:ascii="Arial" w:hAnsi="Arial" w:cs="Arial"/>
                <w:b/>
                <w:lang w:val="pt-BR"/>
              </w:rPr>
            </w:pPr>
            <w:r w:rsidRPr="00D2670A">
              <w:rPr>
                <w:rFonts w:ascii="Arial" w:hAnsi="Arial" w:cs="Arial"/>
                <w:b/>
                <w:lang w:val="pt-BR"/>
              </w:rPr>
              <w:t>III</w:t>
            </w:r>
          </w:p>
        </w:tc>
        <w:tc>
          <w:tcPr>
            <w:tcW w:w="10091" w:type="dxa"/>
            <w:gridSpan w:val="3"/>
          </w:tcPr>
          <w:p w14:paraId="1820A9D7" w14:textId="77777777" w:rsidR="00324FD9" w:rsidRPr="00D2670A" w:rsidRDefault="00B50167">
            <w:pPr>
              <w:widowControl w:val="0"/>
              <w:tabs>
                <w:tab w:val="left" w:pos="1766"/>
              </w:tabs>
              <w:spacing w:after="140" w:line="290" w:lineRule="auto"/>
              <w:jc w:val="both"/>
              <w:rPr>
                <w:rFonts w:ascii="Arial" w:hAnsi="Arial" w:cs="Arial"/>
                <w:b/>
                <w:lang w:val="pt-BR"/>
              </w:rPr>
            </w:pPr>
            <w:r w:rsidRPr="00D2670A">
              <w:rPr>
                <w:rFonts w:ascii="Arial" w:hAnsi="Arial" w:cs="Arial"/>
                <w:b/>
                <w:lang w:val="pt-BR"/>
              </w:rPr>
              <w:t>EMISSORA:</w:t>
            </w:r>
          </w:p>
          <w:p w14:paraId="382060D7" w14:textId="77777777" w:rsidR="00324FD9" w:rsidRPr="00D2670A" w:rsidRDefault="00B50167">
            <w:pPr>
              <w:pStyle w:val="PlainText"/>
              <w:widowControl w:val="0"/>
              <w:spacing w:after="140" w:line="290" w:lineRule="auto"/>
              <w:jc w:val="both"/>
              <w:rPr>
                <w:rFonts w:cs="Arial"/>
                <w:color w:val="auto"/>
                <w:sz w:val="20"/>
                <w:szCs w:val="20"/>
                <w:lang w:val="pt-BR"/>
              </w:rPr>
            </w:pPr>
            <w:r w:rsidRPr="00D2670A">
              <w:rPr>
                <w:rFonts w:cs="Arial"/>
                <w:b/>
                <w:color w:val="auto"/>
                <w:sz w:val="20"/>
                <w:szCs w:val="20"/>
                <w:lang w:val="pt-BR"/>
              </w:rPr>
              <w:t>ELETROMIDIA S.A.</w:t>
            </w:r>
            <w:r w:rsidRPr="00D2670A">
              <w:rPr>
                <w:rFonts w:cs="Arial"/>
                <w:color w:val="auto"/>
                <w:sz w:val="20"/>
                <w:szCs w:val="20"/>
                <w:lang w:val="pt-BR"/>
              </w:rPr>
              <w:t>, acima qualificada (“</w:t>
            </w:r>
            <w:r w:rsidRPr="00D2670A">
              <w:rPr>
                <w:rFonts w:cs="Arial"/>
                <w:b/>
                <w:color w:val="auto"/>
                <w:sz w:val="20"/>
                <w:szCs w:val="20"/>
                <w:lang w:val="pt-BR"/>
              </w:rPr>
              <w:t>Emissora</w:t>
            </w:r>
            <w:r w:rsidRPr="00D2670A">
              <w:rPr>
                <w:rFonts w:cs="Arial"/>
                <w:color w:val="auto"/>
                <w:sz w:val="20"/>
                <w:szCs w:val="20"/>
                <w:lang w:val="pt-BR"/>
              </w:rPr>
              <w:t>”).</w:t>
            </w:r>
          </w:p>
        </w:tc>
      </w:tr>
      <w:tr w:rsidR="00324FD9" w:rsidRPr="00D2670A" w14:paraId="66989A6A" w14:textId="77777777">
        <w:trPr>
          <w:trHeight w:val="1918"/>
          <w:jc w:val="center"/>
        </w:trPr>
        <w:tc>
          <w:tcPr>
            <w:tcW w:w="643" w:type="dxa"/>
          </w:tcPr>
          <w:p w14:paraId="448C9523" w14:textId="77777777" w:rsidR="00324FD9" w:rsidRPr="00D2670A" w:rsidRDefault="00B50167">
            <w:pPr>
              <w:widowControl w:val="0"/>
              <w:spacing w:after="140" w:line="290" w:lineRule="auto"/>
              <w:jc w:val="center"/>
              <w:rPr>
                <w:rFonts w:ascii="Arial" w:hAnsi="Arial" w:cs="Arial"/>
                <w:b/>
                <w:lang w:val="pt-BR"/>
              </w:rPr>
            </w:pPr>
            <w:r w:rsidRPr="00D2670A">
              <w:rPr>
                <w:rFonts w:ascii="Arial" w:hAnsi="Arial" w:cs="Arial"/>
                <w:b/>
                <w:lang w:val="pt-BR"/>
              </w:rPr>
              <w:t>IV</w:t>
            </w:r>
          </w:p>
        </w:tc>
        <w:tc>
          <w:tcPr>
            <w:tcW w:w="10091" w:type="dxa"/>
            <w:gridSpan w:val="3"/>
          </w:tcPr>
          <w:p w14:paraId="60423282" w14:textId="095F1FE6" w:rsidR="00324FD9" w:rsidRPr="00D2670A" w:rsidRDefault="00B50167">
            <w:pPr>
              <w:tabs>
                <w:tab w:val="left" w:pos="1876"/>
              </w:tabs>
              <w:spacing w:after="140" w:line="290" w:lineRule="auto"/>
              <w:jc w:val="both"/>
              <w:rPr>
                <w:rFonts w:ascii="Arial" w:hAnsi="Arial" w:cs="Arial"/>
                <w:lang w:val="pt-BR"/>
              </w:rPr>
            </w:pPr>
            <w:r w:rsidRPr="00D2670A">
              <w:rPr>
                <w:rFonts w:ascii="Arial" w:hAnsi="Arial" w:cs="Arial"/>
                <w:b/>
                <w:lang w:val="pt-BR"/>
              </w:rPr>
              <w:t xml:space="preserve">OBRIGAÇÕES GARANTIDAS: </w:t>
            </w:r>
            <w:bookmarkStart w:id="26" w:name="Texto530"/>
            <w:bookmarkStart w:id="27" w:name="_DV_M9"/>
            <w:bookmarkEnd w:id="26"/>
            <w:bookmarkEnd w:id="27"/>
            <w:r w:rsidRPr="00D2670A">
              <w:rPr>
                <w:rFonts w:ascii="Arial" w:hAnsi="Arial" w:cs="Arial"/>
                <w:lang w:val="pt-BR"/>
              </w:rPr>
              <w:t xml:space="preserve">A integralidade das obrigações assumidas pela Emissora decorrentes das debêntures emitidas no âmbito da 3ª (terceira) emissão de </w:t>
            </w:r>
            <w:r w:rsidRPr="00997BF9">
              <w:rPr>
                <w:rFonts w:ascii="Arial" w:hAnsi="Arial" w:cs="Arial"/>
                <w:lang w:val="pt-BR"/>
              </w:rPr>
              <w:t>debêntures simples, não conversíveis em ações, da espécie com garantia real, com garantia fidejussória adicional, em série única</w:t>
            </w:r>
            <w:r w:rsidRPr="00D2670A">
              <w:rPr>
                <w:rFonts w:ascii="Arial" w:hAnsi="Arial" w:cs="Arial"/>
                <w:lang w:val="pt-BR"/>
              </w:rPr>
              <w:t>, da Emissora (“</w:t>
            </w:r>
            <w:r w:rsidRPr="00D2670A">
              <w:rPr>
                <w:rFonts w:ascii="Arial" w:hAnsi="Arial" w:cs="Arial"/>
                <w:b/>
                <w:lang w:val="pt-BR"/>
              </w:rPr>
              <w:t>Debêntures</w:t>
            </w:r>
            <w:r w:rsidRPr="00D2670A">
              <w:rPr>
                <w:rFonts w:ascii="Arial" w:hAnsi="Arial" w:cs="Arial"/>
                <w:lang w:val="pt-BR"/>
              </w:rPr>
              <w:t xml:space="preserve">”), no montante total de R$660.000.000,00 (seiscentos e sessenta milhões de reais), na Data de Emissão (conforme definida no </w:t>
            </w:r>
            <w:r w:rsidRPr="00D2670A">
              <w:rPr>
                <w:rFonts w:ascii="Arial" w:hAnsi="Arial" w:cs="Arial"/>
                <w:b/>
                <w:lang w:val="pt-BR"/>
              </w:rPr>
              <w:t>Anexo I</w:t>
            </w:r>
            <w:r w:rsidRPr="00D2670A">
              <w:rPr>
                <w:rFonts w:ascii="Arial" w:hAnsi="Arial" w:cs="Arial"/>
                <w:lang w:val="pt-BR"/>
              </w:rPr>
              <w:t xml:space="preserve"> ao presente Contrato) das Debêntures, compreendendo, nos termos do </w:t>
            </w:r>
            <w:r w:rsidRPr="00997BF9">
              <w:rPr>
                <w:rFonts w:ascii="Arial" w:hAnsi="Arial" w:cs="Arial"/>
                <w:lang w:val="pt-BR"/>
              </w:rPr>
              <w:t>“</w:t>
            </w:r>
            <w:r w:rsidRPr="00997BF9">
              <w:rPr>
                <w:rFonts w:ascii="Arial" w:hAnsi="Arial" w:cs="Arial"/>
                <w:i/>
                <w:lang w:val="pt-BR"/>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sidRPr="00997BF9">
              <w:rPr>
                <w:rFonts w:ascii="Arial" w:hAnsi="Arial" w:cs="Arial"/>
                <w:lang w:val="pt-BR"/>
              </w:rPr>
              <w:t>”</w:t>
            </w:r>
            <w:r w:rsidRPr="00D2670A">
              <w:rPr>
                <w:rFonts w:ascii="Arial" w:hAnsi="Arial" w:cs="Arial"/>
                <w:lang w:val="pt-BR"/>
              </w:rPr>
              <w:t xml:space="preserve">, celebrado em </w:t>
            </w:r>
            <w:r w:rsidR="00A570FE">
              <w:rPr>
                <w:rFonts w:ascii="Arial" w:hAnsi="Arial" w:cs="Arial"/>
                <w:lang w:val="pt-BR"/>
              </w:rPr>
              <w:t>16</w:t>
            </w:r>
            <w:r w:rsidRPr="00D2670A">
              <w:rPr>
                <w:rFonts w:ascii="Arial" w:hAnsi="Arial" w:cs="Arial"/>
                <w:lang w:val="pt-BR"/>
              </w:rPr>
              <w:t xml:space="preserve"> de </w:t>
            </w:r>
            <w:r w:rsidR="00A570FE">
              <w:rPr>
                <w:rFonts w:ascii="Arial" w:hAnsi="Arial" w:cs="Arial"/>
                <w:lang w:val="pt-BR"/>
              </w:rPr>
              <w:t>março</w:t>
            </w:r>
            <w:r w:rsidRPr="00D2670A">
              <w:rPr>
                <w:rFonts w:ascii="Arial" w:hAnsi="Arial" w:cs="Arial"/>
                <w:lang w:val="pt-BR"/>
              </w:rPr>
              <w:t xml:space="preserve"> de 2020 entre a Emissora, o Agente Fiduciário, a ELEMÍDIA e a TV Minuto (“</w:t>
            </w:r>
            <w:r w:rsidRPr="00D2670A">
              <w:rPr>
                <w:rFonts w:ascii="Arial" w:hAnsi="Arial" w:cs="Arial"/>
                <w:b/>
                <w:lang w:val="pt-BR"/>
              </w:rPr>
              <w:t>Escritura de Emissão</w:t>
            </w:r>
            <w:r w:rsidRPr="00D2670A">
              <w:rPr>
                <w:rFonts w:ascii="Arial" w:hAnsi="Arial" w:cs="Arial"/>
                <w:lang w:val="pt-BR"/>
              </w:rPr>
              <w:t>”), o fiel, pontual e integral pagamento do Valor Total da Emissão</w:t>
            </w:r>
            <w:r w:rsidRPr="00D2670A">
              <w:rPr>
                <w:rFonts w:ascii="Arial" w:hAnsi="Arial" w:cs="Arial"/>
                <w:b/>
                <w:lang w:val="pt-BR"/>
              </w:rPr>
              <w:t xml:space="preserve"> </w:t>
            </w:r>
            <w:r w:rsidRPr="00D2670A">
              <w:rPr>
                <w:rFonts w:ascii="Arial" w:hAnsi="Arial" w:cs="Arial"/>
                <w:lang w:val="pt-BR"/>
              </w:rPr>
              <w:t xml:space="preserve">(termo definido abaixo), da Remuneração (termo definido abaixo) e dos Encargos Moratórios (termo definido abaixo) aplicáveis, bem como das demais obrigações pecuniárias, principais ou acessórias, presentes e/ou futuras, previstas na Escritura de Emissão, incluindo, sem limitação, qualquer custo ou despesa comprovadamente incorrida pelo Agente Fiduciário e/ou pelos Debenturistas em decorrência de processos, procedimentos e/ou outras medidas judiciais ou extrajudiciais necessárias à salvaguarda de seus </w:t>
            </w:r>
            <w:r w:rsidRPr="00D2670A">
              <w:rPr>
                <w:rFonts w:ascii="Arial" w:hAnsi="Arial" w:cs="Arial"/>
                <w:lang w:val="pt-BR"/>
              </w:rPr>
              <w:lastRenderedPageBreak/>
              <w:t xml:space="preserve">direitos e prerrogativas decorrentes das Debêntures e/ou da Escritura de Emissão e/ou deste Contrato, incluindo honorários e despesas advocatícias e/ou, quando houver, verbas indenizatórias devidas pela Emissora, conforme resumidamente descritas no </w:t>
            </w:r>
            <w:r w:rsidRPr="00D2670A">
              <w:rPr>
                <w:rFonts w:ascii="Arial" w:hAnsi="Arial" w:cs="Arial"/>
                <w:b/>
                <w:lang w:val="pt-BR"/>
              </w:rPr>
              <w:t>Anexo I</w:t>
            </w:r>
            <w:r w:rsidRPr="00D2670A">
              <w:rPr>
                <w:rFonts w:ascii="Arial" w:hAnsi="Arial" w:cs="Arial"/>
                <w:lang w:val="pt-BR"/>
              </w:rPr>
              <w:t xml:space="preserve"> do presente Contrato, para todos os fins e efeitos legais, cujo cumprimento integral e tempestivo são garantidos pela presente Cessão Fiduciária (termo definido abaixo), e que constituem parte integrante e inseparável deste Contrato, como se nele estivessem transcritas (“</w:t>
            </w:r>
            <w:r w:rsidRPr="00D2670A">
              <w:rPr>
                <w:rFonts w:ascii="Arial" w:hAnsi="Arial" w:cs="Arial"/>
                <w:b/>
                <w:lang w:val="pt-BR"/>
              </w:rPr>
              <w:t>Obrigações Garantidas</w:t>
            </w:r>
            <w:r w:rsidRPr="00D2670A">
              <w:rPr>
                <w:rFonts w:ascii="Arial" w:hAnsi="Arial" w:cs="Arial"/>
                <w:lang w:val="pt-BR"/>
              </w:rPr>
              <w:t>”).</w:t>
            </w:r>
          </w:p>
        </w:tc>
      </w:tr>
      <w:tr w:rsidR="00324FD9" w:rsidRPr="00D2670A" w14:paraId="33E6F443" w14:textId="77777777">
        <w:trPr>
          <w:trHeight w:val="559"/>
          <w:jc w:val="center"/>
        </w:trPr>
        <w:tc>
          <w:tcPr>
            <w:tcW w:w="643" w:type="dxa"/>
          </w:tcPr>
          <w:p w14:paraId="0768B1A6" w14:textId="77777777" w:rsidR="00324FD9" w:rsidRPr="00D2670A" w:rsidRDefault="00B50167">
            <w:pPr>
              <w:widowControl w:val="0"/>
              <w:spacing w:after="140" w:line="290" w:lineRule="auto"/>
              <w:jc w:val="center"/>
              <w:rPr>
                <w:rFonts w:ascii="Arial" w:hAnsi="Arial" w:cs="Arial"/>
                <w:b/>
                <w:lang w:val="pt-BR"/>
              </w:rPr>
            </w:pPr>
            <w:r w:rsidRPr="00D2670A">
              <w:rPr>
                <w:rFonts w:ascii="Arial" w:hAnsi="Arial" w:cs="Arial"/>
                <w:b/>
                <w:lang w:val="pt-BR"/>
              </w:rPr>
              <w:lastRenderedPageBreak/>
              <w:t>V</w:t>
            </w:r>
          </w:p>
        </w:tc>
        <w:tc>
          <w:tcPr>
            <w:tcW w:w="10091" w:type="dxa"/>
            <w:gridSpan w:val="3"/>
          </w:tcPr>
          <w:p w14:paraId="5673D850" w14:textId="6E274651" w:rsidR="00324FD9" w:rsidRPr="00D2670A" w:rsidRDefault="00B50167">
            <w:pPr>
              <w:pStyle w:val="PlainText"/>
              <w:widowControl w:val="0"/>
              <w:spacing w:after="140" w:line="290" w:lineRule="auto"/>
              <w:jc w:val="both"/>
              <w:rPr>
                <w:rFonts w:cs="Arial"/>
                <w:color w:val="auto"/>
                <w:sz w:val="20"/>
                <w:szCs w:val="20"/>
                <w:lang w:val="pt-BR"/>
              </w:rPr>
            </w:pPr>
            <w:bookmarkStart w:id="28" w:name="_DV_M10"/>
            <w:bookmarkStart w:id="29" w:name="Check1"/>
            <w:bookmarkEnd w:id="28"/>
            <w:r w:rsidRPr="00D2670A">
              <w:rPr>
                <w:rFonts w:cs="Arial"/>
                <w:b/>
                <w:color w:val="auto"/>
                <w:sz w:val="20"/>
                <w:szCs w:val="20"/>
                <w:lang w:val="pt-BR"/>
              </w:rPr>
              <w:t>VALOR MÍNIMO DE RECURSOS NAS CONTAS VINCULADAS:</w:t>
            </w:r>
            <w:bookmarkEnd w:id="3"/>
            <w:bookmarkEnd w:id="29"/>
            <w:r w:rsidRPr="00D2670A">
              <w:rPr>
                <w:rFonts w:cs="Arial"/>
                <w:b/>
                <w:color w:val="auto"/>
                <w:sz w:val="20"/>
                <w:szCs w:val="20"/>
                <w:lang w:val="pt-BR"/>
              </w:rPr>
              <w:t xml:space="preserve"> </w:t>
            </w:r>
            <w:r w:rsidRPr="00D2670A">
              <w:rPr>
                <w:rFonts w:cs="Arial"/>
                <w:color w:val="auto"/>
                <w:sz w:val="20"/>
                <w:szCs w:val="20"/>
                <w:lang w:val="pt-BR"/>
              </w:rPr>
              <w:t xml:space="preserve">a </w:t>
            </w:r>
            <w:r w:rsidRPr="00A570FE">
              <w:rPr>
                <w:rFonts w:cs="Arial"/>
                <w:color w:val="auto"/>
                <w:sz w:val="20"/>
                <w:szCs w:val="20"/>
                <w:lang w:val="pt-BR"/>
              </w:rPr>
              <w:t xml:space="preserve">partir de </w:t>
            </w:r>
            <w:r w:rsidRPr="00997BF9">
              <w:rPr>
                <w:rFonts w:cs="Arial"/>
                <w:color w:val="auto"/>
                <w:sz w:val="20"/>
                <w:szCs w:val="20"/>
                <w:lang w:val="pt-BR"/>
              </w:rPr>
              <w:t>120 (cento e vinte)</w:t>
            </w:r>
            <w:r w:rsidRPr="00A570FE">
              <w:rPr>
                <w:rFonts w:cs="Arial"/>
                <w:color w:val="auto"/>
                <w:sz w:val="20"/>
                <w:szCs w:val="20"/>
                <w:lang w:val="pt-BR"/>
              </w:rPr>
              <w:t xml:space="preserve"> dias</w:t>
            </w:r>
            <w:r w:rsidRPr="00D2670A">
              <w:rPr>
                <w:rFonts w:cs="Arial"/>
                <w:color w:val="auto"/>
                <w:sz w:val="20"/>
                <w:szCs w:val="20"/>
                <w:lang w:val="pt-BR"/>
              </w:rPr>
              <w:t xml:space="preserve"> a contar da Data de Emissão das Debêntures, conforme definida na Escritura de Emissão e até a quitação integral das Obrigações Garantidas, na periodicidade abaixo definida, deverá transitar nas Contas Vinculadas, em conjunto, valor igual a, no mínimo, 5% (cinco por cento) do </w:t>
            </w:r>
            <w:r w:rsidRPr="00D2670A">
              <w:rPr>
                <w:rFonts w:cs="Arial"/>
                <w:bCs/>
                <w:color w:val="auto"/>
                <w:sz w:val="20"/>
                <w:szCs w:val="20"/>
                <w:lang w:val="pt-BR"/>
              </w:rPr>
              <w:t>saldo devedor das Obrigações Garantidas</w:t>
            </w:r>
            <w:r w:rsidR="00A570FE">
              <w:rPr>
                <w:rFonts w:cs="Arial"/>
                <w:bCs/>
                <w:color w:val="auto"/>
                <w:sz w:val="20"/>
                <w:szCs w:val="20"/>
                <w:lang w:val="pt-BR"/>
              </w:rPr>
              <w:t>, que deverá considerar principal mais juros</w:t>
            </w:r>
            <w:r w:rsidRPr="00D2670A">
              <w:rPr>
                <w:rFonts w:cs="Arial"/>
                <w:color w:val="auto"/>
                <w:sz w:val="20"/>
                <w:szCs w:val="20"/>
                <w:lang w:val="pt-BR"/>
              </w:rPr>
              <w:t xml:space="preserve"> (“</w:t>
            </w:r>
            <w:r w:rsidRPr="00D2670A">
              <w:rPr>
                <w:rFonts w:cs="Arial"/>
                <w:b/>
                <w:color w:val="auto"/>
                <w:sz w:val="20"/>
                <w:szCs w:val="20"/>
                <w:lang w:val="pt-BR"/>
              </w:rPr>
              <w:t>Valor Mínimo de Recursos nas Contas Vinculadas</w:t>
            </w:r>
            <w:r w:rsidRPr="00D2670A">
              <w:rPr>
                <w:rFonts w:cs="Arial"/>
                <w:color w:val="auto"/>
                <w:sz w:val="20"/>
                <w:szCs w:val="20"/>
                <w:lang w:val="pt-BR"/>
              </w:rPr>
              <w:t xml:space="preserve">”). </w:t>
            </w:r>
          </w:p>
          <w:p w14:paraId="353E58F1" w14:textId="18DAAEB0" w:rsidR="00324FD9" w:rsidRPr="00D2670A" w:rsidRDefault="00B50167">
            <w:pPr>
              <w:pStyle w:val="PlainText"/>
              <w:widowControl w:val="0"/>
              <w:spacing w:after="140" w:line="290" w:lineRule="auto"/>
              <w:jc w:val="both"/>
              <w:rPr>
                <w:rFonts w:cs="Arial"/>
                <w:b/>
                <w:color w:val="auto"/>
                <w:sz w:val="20"/>
                <w:szCs w:val="20"/>
                <w:lang w:val="pt-BR"/>
              </w:rPr>
            </w:pPr>
            <w:r w:rsidRPr="00D2670A">
              <w:rPr>
                <w:rFonts w:cs="Arial"/>
                <w:color w:val="auto"/>
                <w:sz w:val="20"/>
                <w:szCs w:val="20"/>
                <w:lang w:val="pt-BR"/>
              </w:rPr>
              <w:t>Para fins de apuração do Valor Mínimo de Recursos nas Contas Vinculadas, o Agente Fiduciário deverá considerar a média simples do fluxo mensal dos depósitos realizados, nos últimos 3 (três) meses, imediatamente anteriores ao mês da Data de Apuração Programada (“</w:t>
            </w:r>
            <w:r w:rsidRPr="00D2670A">
              <w:rPr>
                <w:rFonts w:cs="Arial"/>
                <w:b/>
                <w:color w:val="auto"/>
                <w:sz w:val="20"/>
                <w:szCs w:val="20"/>
                <w:lang w:val="pt-BR"/>
              </w:rPr>
              <w:t>Base de Cálculo</w:t>
            </w:r>
            <w:r w:rsidRPr="00D2670A">
              <w:rPr>
                <w:rFonts w:cs="Arial"/>
                <w:color w:val="auto"/>
                <w:sz w:val="20"/>
                <w:szCs w:val="20"/>
                <w:lang w:val="pt-BR"/>
              </w:rPr>
              <w:t xml:space="preserve">”), sendo certo que para a apuração serão considerados o mês calendário (primeiro dia ao último dia do mês), em cada uma das Contas Vinculadas por outras pessoas físicas ou jurídicas que não aquelas listadas no </w:t>
            </w:r>
            <w:r w:rsidRPr="00D2670A">
              <w:rPr>
                <w:rFonts w:cs="Arial"/>
                <w:b/>
                <w:color w:val="auto"/>
                <w:sz w:val="20"/>
                <w:szCs w:val="20"/>
                <w:lang w:val="pt-BR"/>
              </w:rPr>
              <w:t xml:space="preserve">Anexo II </w:t>
            </w:r>
            <w:r w:rsidRPr="00D2670A">
              <w:rPr>
                <w:rFonts w:cs="Arial"/>
                <w:bCs/>
                <w:color w:val="auto"/>
                <w:sz w:val="20"/>
                <w:szCs w:val="20"/>
                <w:lang w:val="pt-BR"/>
              </w:rPr>
              <w:t>do presente Contrato</w:t>
            </w:r>
            <w:r w:rsidRPr="00D2670A">
              <w:rPr>
                <w:rFonts w:cs="Arial"/>
                <w:b/>
                <w:color w:val="auto"/>
                <w:sz w:val="20"/>
                <w:szCs w:val="20"/>
                <w:lang w:val="pt-BR"/>
              </w:rPr>
              <w:t xml:space="preserve">. </w:t>
            </w:r>
          </w:p>
        </w:tc>
      </w:tr>
      <w:tr w:rsidR="00324FD9" w:rsidRPr="00D2670A" w14:paraId="7DE4017F" w14:textId="77777777">
        <w:trPr>
          <w:trHeight w:val="935"/>
          <w:jc w:val="center"/>
        </w:trPr>
        <w:tc>
          <w:tcPr>
            <w:tcW w:w="643" w:type="dxa"/>
          </w:tcPr>
          <w:p w14:paraId="3E357898" w14:textId="77777777" w:rsidR="00324FD9" w:rsidRPr="00D2670A" w:rsidRDefault="00B50167">
            <w:pPr>
              <w:widowControl w:val="0"/>
              <w:spacing w:after="140" w:line="290" w:lineRule="auto"/>
              <w:jc w:val="center"/>
              <w:rPr>
                <w:rFonts w:ascii="Arial" w:hAnsi="Arial" w:cs="Arial"/>
                <w:b/>
                <w:lang w:val="pt-BR"/>
              </w:rPr>
            </w:pPr>
            <w:r w:rsidRPr="00D2670A">
              <w:rPr>
                <w:rFonts w:ascii="Arial" w:hAnsi="Arial" w:cs="Arial"/>
                <w:b/>
                <w:lang w:val="pt-BR"/>
              </w:rPr>
              <w:t>VI</w:t>
            </w:r>
          </w:p>
        </w:tc>
        <w:tc>
          <w:tcPr>
            <w:tcW w:w="10091" w:type="dxa"/>
            <w:gridSpan w:val="3"/>
          </w:tcPr>
          <w:p w14:paraId="24603949" w14:textId="77777777"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PERIODICIDADE DE APURAÇÃO: </w:t>
            </w:r>
          </w:p>
          <w:p w14:paraId="1A8265BC" w14:textId="67246436" w:rsidR="00324FD9" w:rsidRPr="00A570FE" w:rsidRDefault="00B50167">
            <w:pPr>
              <w:pStyle w:val="PlainText"/>
              <w:widowControl w:val="0"/>
              <w:spacing w:after="140" w:line="290" w:lineRule="auto"/>
              <w:jc w:val="both"/>
              <w:rPr>
                <w:rFonts w:cs="Arial"/>
                <w:color w:val="auto"/>
                <w:sz w:val="20"/>
                <w:szCs w:val="20"/>
                <w:lang w:val="pt-BR"/>
              </w:rPr>
            </w:pPr>
            <w:r w:rsidRPr="00D2670A">
              <w:rPr>
                <w:rFonts w:cs="Arial"/>
                <w:color w:val="auto"/>
                <w:sz w:val="20"/>
                <w:szCs w:val="20"/>
                <w:lang w:val="pt-BR"/>
              </w:rPr>
              <w:t>Periodicidade: Mensal</w:t>
            </w:r>
            <w:r w:rsidRPr="00A570FE">
              <w:rPr>
                <w:rFonts w:cs="Arial"/>
                <w:color w:val="auto"/>
                <w:sz w:val="20"/>
                <w:szCs w:val="20"/>
                <w:lang w:val="pt-BR"/>
              </w:rPr>
              <w:t xml:space="preserve">, sendo que no 2º (segundo) Dia Útil de cada mês ocorrerá a apuração considerando a Base de Cálculo, observado o disposto na Cláusula </w:t>
            </w:r>
            <w:r w:rsidRPr="00997BF9">
              <w:rPr>
                <w:rFonts w:cs="Arial"/>
                <w:color w:val="auto"/>
                <w:sz w:val="20"/>
                <w:szCs w:val="20"/>
                <w:lang w:val="pt-BR"/>
              </w:rPr>
              <w:fldChar w:fldCharType="begin"/>
            </w:r>
            <w:r w:rsidRPr="00A570FE">
              <w:rPr>
                <w:rFonts w:cs="Arial"/>
                <w:color w:val="auto"/>
                <w:sz w:val="20"/>
                <w:szCs w:val="20"/>
                <w:lang w:val="pt-BR"/>
              </w:rPr>
              <w:instrText xml:space="preserve"> REF _Ref34159428 \n \h  \* MERGEFORMAT </w:instrText>
            </w:r>
            <w:r w:rsidRPr="00997BF9">
              <w:rPr>
                <w:rFonts w:cs="Arial"/>
                <w:color w:val="auto"/>
                <w:sz w:val="20"/>
                <w:szCs w:val="20"/>
                <w:lang w:val="pt-BR"/>
              </w:rPr>
            </w:r>
            <w:r w:rsidRPr="00997BF9">
              <w:rPr>
                <w:rFonts w:cs="Arial"/>
                <w:color w:val="auto"/>
                <w:sz w:val="20"/>
                <w:szCs w:val="20"/>
                <w:lang w:val="pt-BR"/>
              </w:rPr>
              <w:fldChar w:fldCharType="separate"/>
            </w:r>
            <w:r w:rsidR="00D37B3C">
              <w:rPr>
                <w:rFonts w:cs="Arial"/>
                <w:color w:val="auto"/>
                <w:sz w:val="20"/>
                <w:szCs w:val="20"/>
                <w:lang w:val="pt-BR"/>
              </w:rPr>
              <w:t>1.3.2.4</w:t>
            </w:r>
            <w:r w:rsidRPr="00997BF9">
              <w:rPr>
                <w:rFonts w:cs="Arial"/>
                <w:color w:val="auto"/>
                <w:sz w:val="20"/>
                <w:szCs w:val="20"/>
                <w:lang w:val="pt-BR"/>
              </w:rPr>
              <w:fldChar w:fldCharType="end"/>
            </w:r>
            <w:r w:rsidRPr="00A570FE">
              <w:rPr>
                <w:rFonts w:cs="Arial"/>
                <w:color w:val="auto"/>
                <w:sz w:val="20"/>
                <w:szCs w:val="20"/>
                <w:lang w:val="pt-BR"/>
              </w:rPr>
              <w:t xml:space="preserve"> deste Contrato (“</w:t>
            </w:r>
            <w:r w:rsidRPr="00A570FE">
              <w:rPr>
                <w:rFonts w:cs="Arial"/>
                <w:b/>
                <w:color w:val="auto"/>
                <w:sz w:val="20"/>
                <w:szCs w:val="20"/>
                <w:lang w:val="pt-BR"/>
              </w:rPr>
              <w:t>Data de Apuração Programada</w:t>
            </w:r>
            <w:r w:rsidRPr="00A570FE">
              <w:rPr>
                <w:rFonts w:cs="Arial"/>
                <w:color w:val="auto"/>
                <w:sz w:val="20"/>
                <w:szCs w:val="20"/>
                <w:lang w:val="pt-BR"/>
              </w:rPr>
              <w:t>”).</w:t>
            </w:r>
          </w:p>
          <w:p w14:paraId="1785AA53" w14:textId="0876AC2E" w:rsidR="00324FD9" w:rsidRPr="00D2670A" w:rsidRDefault="00B50167">
            <w:pPr>
              <w:tabs>
                <w:tab w:val="left" w:pos="1876"/>
              </w:tabs>
              <w:spacing w:after="140" w:line="290" w:lineRule="auto"/>
              <w:jc w:val="both"/>
              <w:rPr>
                <w:rFonts w:ascii="Arial" w:hAnsi="Arial" w:cs="Arial"/>
                <w:b/>
                <w:lang w:val="pt-BR"/>
              </w:rPr>
            </w:pPr>
            <w:r w:rsidRPr="00A570FE">
              <w:rPr>
                <w:rFonts w:ascii="Arial" w:hAnsi="Arial" w:cs="Arial"/>
                <w:lang w:val="pt-BR"/>
              </w:rPr>
              <w:t xml:space="preserve">Início da Apuração: A partir de </w:t>
            </w:r>
            <w:r w:rsidRPr="00997BF9">
              <w:rPr>
                <w:rFonts w:ascii="Arial" w:hAnsi="Arial" w:cs="Arial"/>
                <w:lang w:val="pt-BR"/>
              </w:rPr>
              <w:t>120 (cento e vinte) dias</w:t>
            </w:r>
            <w:r w:rsidRPr="00A570FE">
              <w:rPr>
                <w:rFonts w:ascii="Arial" w:hAnsi="Arial" w:cs="Arial"/>
                <w:lang w:val="pt-BR"/>
              </w:rPr>
              <w:t xml:space="preserve"> a contar</w:t>
            </w:r>
            <w:r w:rsidRPr="00D2670A">
              <w:rPr>
                <w:rFonts w:ascii="Arial" w:hAnsi="Arial" w:cs="Arial"/>
                <w:lang w:val="pt-BR"/>
              </w:rPr>
              <w:t xml:space="preserve"> da Data de Emissão (“</w:t>
            </w:r>
            <w:r w:rsidRPr="00D2670A">
              <w:rPr>
                <w:rFonts w:ascii="Arial" w:hAnsi="Arial" w:cs="Arial"/>
                <w:b/>
                <w:lang w:val="pt-BR"/>
              </w:rPr>
              <w:t>Início da Apuração</w:t>
            </w:r>
            <w:r w:rsidRPr="00D2670A">
              <w:rPr>
                <w:rFonts w:ascii="Arial" w:hAnsi="Arial" w:cs="Arial"/>
                <w:lang w:val="pt-BR"/>
              </w:rPr>
              <w:t xml:space="preserve">”). </w:t>
            </w:r>
          </w:p>
        </w:tc>
      </w:tr>
      <w:tr w:rsidR="00324FD9" w:rsidRPr="00D2670A" w14:paraId="33AC5730" w14:textId="77777777">
        <w:trPr>
          <w:trHeight w:val="1553"/>
          <w:jc w:val="center"/>
        </w:trPr>
        <w:tc>
          <w:tcPr>
            <w:tcW w:w="643" w:type="dxa"/>
          </w:tcPr>
          <w:p w14:paraId="2F1A730D" w14:textId="77777777" w:rsidR="00324FD9" w:rsidRPr="00D2670A" w:rsidRDefault="00B50167">
            <w:pPr>
              <w:widowControl w:val="0"/>
              <w:spacing w:after="140" w:line="290" w:lineRule="auto"/>
              <w:jc w:val="center"/>
              <w:rPr>
                <w:rFonts w:ascii="Arial" w:hAnsi="Arial" w:cs="Arial"/>
                <w:b/>
                <w:lang w:val="pt-BR"/>
              </w:rPr>
            </w:pPr>
            <w:r w:rsidRPr="00D2670A">
              <w:rPr>
                <w:rFonts w:ascii="Arial" w:hAnsi="Arial" w:cs="Arial"/>
                <w:b/>
                <w:lang w:val="pt-BR"/>
              </w:rPr>
              <w:t>VII</w:t>
            </w:r>
          </w:p>
        </w:tc>
        <w:tc>
          <w:tcPr>
            <w:tcW w:w="10091" w:type="dxa"/>
            <w:gridSpan w:val="3"/>
          </w:tcPr>
          <w:p w14:paraId="24BC94C3" w14:textId="77777777"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TRANSFERÊNCIA DOS RECURSOS:</w:t>
            </w:r>
          </w:p>
          <w:p w14:paraId="71A3CAEA" w14:textId="77777777" w:rsidR="00324FD9" w:rsidRPr="00D2670A" w:rsidRDefault="00B50167">
            <w:pPr>
              <w:pStyle w:val="PlainText"/>
              <w:widowControl w:val="0"/>
              <w:tabs>
                <w:tab w:val="left" w:pos="313"/>
                <w:tab w:val="left" w:pos="403"/>
              </w:tabs>
              <w:spacing w:after="140" w:line="290" w:lineRule="auto"/>
              <w:jc w:val="both"/>
              <w:rPr>
                <w:rFonts w:cs="Arial"/>
                <w:color w:val="auto"/>
                <w:sz w:val="20"/>
                <w:szCs w:val="20"/>
                <w:lang w:val="pt-BR"/>
              </w:rPr>
            </w:pPr>
            <w:r w:rsidRPr="00D2670A">
              <w:rPr>
                <w:rFonts w:cs="Arial"/>
                <w:color w:val="auto"/>
                <w:sz w:val="20"/>
                <w:szCs w:val="20"/>
                <w:lang w:val="pt-BR"/>
              </w:rPr>
              <w:t>Todos os recursos depositados nas Contas Vinculadas serão transferidos para as respectivas Contas Movimento (conforme abaixo definidas) em até 1 (um) Dia Útil contado do seu recebimento, observados os termos do presente Contrato.</w:t>
            </w:r>
            <w:bookmarkEnd w:id="4"/>
            <w:r w:rsidRPr="00D2670A">
              <w:rPr>
                <w:rFonts w:cs="Arial"/>
                <w:color w:val="auto"/>
                <w:sz w:val="20"/>
                <w:szCs w:val="20"/>
                <w:lang w:val="pt-BR"/>
              </w:rPr>
              <w:t xml:space="preserve"> </w:t>
            </w:r>
          </w:p>
        </w:tc>
      </w:tr>
      <w:bookmarkEnd w:id="5"/>
      <w:bookmarkEnd w:id="6"/>
      <w:bookmarkEnd w:id="7"/>
      <w:bookmarkEnd w:id="8"/>
      <w:tr w:rsidR="00324FD9" w:rsidRPr="00D2670A" w14:paraId="1A14E419" w14:textId="77777777">
        <w:trPr>
          <w:trHeight w:val="100"/>
          <w:jc w:val="center"/>
        </w:trPr>
        <w:tc>
          <w:tcPr>
            <w:tcW w:w="643" w:type="dxa"/>
          </w:tcPr>
          <w:p w14:paraId="7599A0BB" w14:textId="77777777" w:rsidR="00324FD9" w:rsidRPr="00D2670A" w:rsidRDefault="00B50167">
            <w:pPr>
              <w:widowControl w:val="0"/>
              <w:spacing w:after="140" w:line="290" w:lineRule="auto"/>
              <w:jc w:val="center"/>
              <w:rPr>
                <w:rFonts w:ascii="Arial" w:hAnsi="Arial" w:cs="Arial"/>
                <w:b/>
                <w:lang w:val="pt-BR"/>
              </w:rPr>
            </w:pPr>
            <w:r w:rsidRPr="00D2670A">
              <w:rPr>
                <w:rFonts w:ascii="Arial" w:hAnsi="Arial" w:cs="Arial"/>
                <w:b/>
                <w:lang w:val="pt-BR"/>
              </w:rPr>
              <w:t>VIII</w:t>
            </w:r>
          </w:p>
        </w:tc>
        <w:tc>
          <w:tcPr>
            <w:tcW w:w="3282" w:type="dxa"/>
          </w:tcPr>
          <w:p w14:paraId="21B80D09" w14:textId="77777777"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CONTAS VINCULADAS: </w:t>
            </w:r>
          </w:p>
          <w:p w14:paraId="2CD8E9B6" w14:textId="77777777"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(A) Conta n°: </w:t>
            </w:r>
            <w:r w:rsidRPr="00D2670A">
              <w:rPr>
                <w:rFonts w:ascii="Arial" w:hAnsi="Arial" w:cs="Arial"/>
                <w:highlight w:val="yellow"/>
                <w:lang w:val="pt-BR"/>
              </w:rPr>
              <w:t>[</w:t>
            </w:r>
            <w:r w:rsidRPr="00D2670A">
              <w:rPr>
                <w:rFonts w:ascii="Arial" w:hAnsi="Arial" w:cs="Arial"/>
                <w:highlight w:val="yellow"/>
                <w:lang w:val="pt-BR"/>
              </w:rPr>
              <w:sym w:font="Symbol" w:char="F0B7"/>
            </w:r>
            <w:r w:rsidRPr="00D2670A">
              <w:rPr>
                <w:rFonts w:ascii="Arial" w:hAnsi="Arial" w:cs="Arial"/>
                <w:highlight w:val="yellow"/>
                <w:lang w:val="pt-BR"/>
              </w:rPr>
              <w:t>]</w:t>
            </w:r>
          </w:p>
          <w:p w14:paraId="188AC3FC" w14:textId="77777777"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Titular: </w:t>
            </w:r>
            <w:r w:rsidRPr="00D2670A">
              <w:rPr>
                <w:rFonts w:ascii="Arial" w:hAnsi="Arial" w:cs="Arial"/>
                <w:lang w:val="pt-BR"/>
              </w:rPr>
              <w:t>Eletromidia S.A. (CNPJ/ME 09.347.516/0001-81)</w:t>
            </w:r>
          </w:p>
          <w:p w14:paraId="1E8D5E5C" w14:textId="77777777"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Agência: </w:t>
            </w:r>
            <w:r w:rsidRPr="00D2670A">
              <w:rPr>
                <w:rFonts w:ascii="Arial" w:hAnsi="Arial" w:cs="Arial"/>
                <w:highlight w:val="yellow"/>
                <w:lang w:val="pt-BR"/>
              </w:rPr>
              <w:t>[</w:t>
            </w:r>
            <w:r w:rsidRPr="00D2670A">
              <w:rPr>
                <w:rFonts w:ascii="Arial" w:hAnsi="Arial" w:cs="Arial"/>
                <w:highlight w:val="yellow"/>
                <w:lang w:val="pt-BR"/>
              </w:rPr>
              <w:sym w:font="Symbol" w:char="F0B7"/>
            </w:r>
            <w:r w:rsidRPr="00D2670A">
              <w:rPr>
                <w:rFonts w:ascii="Arial" w:hAnsi="Arial" w:cs="Arial"/>
                <w:highlight w:val="yellow"/>
                <w:lang w:val="pt-BR"/>
              </w:rPr>
              <w:t>]</w:t>
            </w:r>
          </w:p>
          <w:p w14:paraId="3069B1A9" w14:textId="14243B39"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Banco: </w:t>
            </w:r>
            <w:r w:rsidRPr="00D2670A">
              <w:rPr>
                <w:rFonts w:ascii="Arial" w:hAnsi="Arial" w:cs="Arial"/>
                <w:lang w:val="pt-BR"/>
              </w:rPr>
              <w:t>Banco Santander (Brasil) S.A.</w:t>
            </w:r>
          </w:p>
        </w:tc>
        <w:tc>
          <w:tcPr>
            <w:tcW w:w="3315" w:type="dxa"/>
          </w:tcPr>
          <w:p w14:paraId="61D169BF" w14:textId="77777777" w:rsidR="00324FD9" w:rsidRPr="00D2670A" w:rsidRDefault="00324FD9">
            <w:pPr>
              <w:tabs>
                <w:tab w:val="left" w:pos="1876"/>
              </w:tabs>
              <w:spacing w:after="140" w:line="290" w:lineRule="auto"/>
              <w:jc w:val="both"/>
              <w:rPr>
                <w:rFonts w:ascii="Arial" w:hAnsi="Arial" w:cs="Arial"/>
                <w:b/>
                <w:lang w:val="pt-BR"/>
              </w:rPr>
            </w:pPr>
          </w:p>
          <w:p w14:paraId="39D2BDEC" w14:textId="77777777" w:rsidR="00324FD9" w:rsidRPr="00997BF9" w:rsidRDefault="00B50167">
            <w:pPr>
              <w:tabs>
                <w:tab w:val="left" w:pos="1876"/>
              </w:tabs>
              <w:spacing w:after="140" w:line="290" w:lineRule="auto"/>
              <w:jc w:val="both"/>
              <w:rPr>
                <w:rFonts w:ascii="Arial" w:hAnsi="Arial" w:cs="Arial"/>
                <w:lang w:val="pt-BR"/>
              </w:rPr>
            </w:pPr>
            <w:r w:rsidRPr="00D2670A">
              <w:rPr>
                <w:rFonts w:ascii="Arial" w:hAnsi="Arial" w:cs="Arial"/>
                <w:b/>
                <w:lang w:val="pt-BR"/>
              </w:rPr>
              <w:t xml:space="preserve">(B) Conta n°: </w:t>
            </w:r>
            <w:r w:rsidRPr="00D2670A">
              <w:rPr>
                <w:rFonts w:ascii="Arial" w:hAnsi="Arial" w:cs="Arial"/>
                <w:highlight w:val="yellow"/>
                <w:lang w:val="pt-BR"/>
              </w:rPr>
              <w:t>[</w:t>
            </w:r>
            <w:r w:rsidRPr="00D2670A">
              <w:rPr>
                <w:rFonts w:ascii="Arial" w:hAnsi="Arial" w:cs="Arial"/>
                <w:highlight w:val="yellow"/>
                <w:lang w:val="pt-BR"/>
              </w:rPr>
              <w:sym w:font="Symbol" w:char="F0B7"/>
            </w:r>
            <w:r w:rsidRPr="00D2670A">
              <w:rPr>
                <w:rFonts w:ascii="Arial" w:hAnsi="Arial" w:cs="Arial"/>
                <w:highlight w:val="yellow"/>
                <w:lang w:val="pt-BR"/>
              </w:rPr>
              <w:t>]</w:t>
            </w:r>
          </w:p>
          <w:p w14:paraId="64CCD209" w14:textId="77777777"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Titular: </w:t>
            </w:r>
            <w:r w:rsidRPr="00D2670A">
              <w:rPr>
                <w:rFonts w:ascii="Arial" w:hAnsi="Arial" w:cs="Arial"/>
                <w:lang w:val="pt-BR"/>
              </w:rPr>
              <w:t>TV Minuto S.A. (CNPJ/ME 14.369.047/0001-31)</w:t>
            </w:r>
          </w:p>
          <w:p w14:paraId="20A2922A" w14:textId="77777777"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Agência: </w:t>
            </w:r>
            <w:r w:rsidRPr="00D2670A">
              <w:rPr>
                <w:rFonts w:ascii="Arial" w:hAnsi="Arial" w:cs="Arial"/>
                <w:highlight w:val="yellow"/>
                <w:lang w:val="pt-BR"/>
              </w:rPr>
              <w:t>[</w:t>
            </w:r>
            <w:r w:rsidRPr="00D2670A">
              <w:rPr>
                <w:rFonts w:ascii="Arial" w:hAnsi="Arial" w:cs="Arial"/>
                <w:highlight w:val="yellow"/>
                <w:lang w:val="pt-BR"/>
              </w:rPr>
              <w:sym w:font="Symbol" w:char="F0B7"/>
            </w:r>
            <w:r w:rsidRPr="00D2670A">
              <w:rPr>
                <w:rFonts w:ascii="Arial" w:hAnsi="Arial" w:cs="Arial"/>
                <w:highlight w:val="yellow"/>
                <w:lang w:val="pt-BR"/>
              </w:rPr>
              <w:t>]</w:t>
            </w:r>
          </w:p>
          <w:p w14:paraId="17CE2882" w14:textId="76482285"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Banco: </w:t>
            </w:r>
            <w:r w:rsidRPr="00D2670A">
              <w:rPr>
                <w:rFonts w:ascii="Arial" w:hAnsi="Arial" w:cs="Arial"/>
                <w:lang w:val="pt-BR"/>
              </w:rPr>
              <w:t>Banco Santander (Brasil) S.A.</w:t>
            </w:r>
          </w:p>
        </w:tc>
        <w:tc>
          <w:tcPr>
            <w:tcW w:w="3494" w:type="dxa"/>
          </w:tcPr>
          <w:p w14:paraId="5AF4AF22" w14:textId="77777777" w:rsidR="00324FD9" w:rsidRPr="00D2670A" w:rsidRDefault="00324FD9">
            <w:pPr>
              <w:tabs>
                <w:tab w:val="left" w:pos="1876"/>
              </w:tabs>
              <w:spacing w:after="140" w:line="290" w:lineRule="auto"/>
              <w:jc w:val="both"/>
              <w:rPr>
                <w:rFonts w:ascii="Arial" w:hAnsi="Arial" w:cs="Arial"/>
                <w:b/>
                <w:lang w:val="pt-BR"/>
              </w:rPr>
            </w:pPr>
          </w:p>
          <w:p w14:paraId="77EF961F" w14:textId="77777777"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(C) Conta n°: </w:t>
            </w:r>
            <w:r w:rsidRPr="00D2670A">
              <w:rPr>
                <w:rFonts w:ascii="Arial" w:hAnsi="Arial" w:cs="Arial"/>
                <w:highlight w:val="yellow"/>
                <w:lang w:val="pt-BR"/>
              </w:rPr>
              <w:t>[</w:t>
            </w:r>
            <w:r w:rsidRPr="00D2670A">
              <w:rPr>
                <w:rFonts w:ascii="Arial" w:hAnsi="Arial" w:cs="Arial"/>
                <w:highlight w:val="yellow"/>
                <w:lang w:val="pt-BR"/>
              </w:rPr>
              <w:sym w:font="Symbol" w:char="F0B7"/>
            </w:r>
            <w:r w:rsidRPr="00D2670A">
              <w:rPr>
                <w:rFonts w:ascii="Arial" w:hAnsi="Arial" w:cs="Arial"/>
                <w:highlight w:val="yellow"/>
                <w:lang w:val="pt-BR"/>
              </w:rPr>
              <w:t>]</w:t>
            </w:r>
          </w:p>
          <w:p w14:paraId="3D5F1D3F" w14:textId="77777777"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Titular: </w:t>
            </w:r>
            <w:r w:rsidRPr="00D2670A">
              <w:rPr>
                <w:rFonts w:ascii="Arial" w:hAnsi="Arial" w:cs="Arial"/>
                <w:lang w:val="pt-BR"/>
              </w:rPr>
              <w:t>Elemídia Consultoria e Serviços de Marketing S.A. (CNPJ/ME 05.881.258/0001-68)</w:t>
            </w:r>
          </w:p>
          <w:p w14:paraId="04F1C8A4" w14:textId="77777777"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Agência: </w:t>
            </w:r>
            <w:r w:rsidRPr="00D2670A">
              <w:rPr>
                <w:rFonts w:ascii="Arial" w:hAnsi="Arial" w:cs="Arial"/>
                <w:highlight w:val="yellow"/>
                <w:lang w:val="pt-BR"/>
              </w:rPr>
              <w:t>[</w:t>
            </w:r>
            <w:r w:rsidRPr="00D2670A">
              <w:rPr>
                <w:rFonts w:ascii="Arial" w:hAnsi="Arial" w:cs="Arial"/>
                <w:highlight w:val="yellow"/>
                <w:lang w:val="pt-BR"/>
              </w:rPr>
              <w:sym w:font="Symbol" w:char="F0B7"/>
            </w:r>
            <w:r w:rsidRPr="00D2670A">
              <w:rPr>
                <w:rFonts w:ascii="Arial" w:hAnsi="Arial" w:cs="Arial"/>
                <w:highlight w:val="yellow"/>
                <w:lang w:val="pt-BR"/>
              </w:rPr>
              <w:t>]</w:t>
            </w:r>
          </w:p>
          <w:p w14:paraId="4AAAEB62" w14:textId="2B27E501"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Banco: </w:t>
            </w:r>
            <w:r w:rsidRPr="00D2670A">
              <w:rPr>
                <w:rFonts w:ascii="Arial" w:hAnsi="Arial" w:cs="Arial"/>
                <w:lang w:val="pt-BR"/>
              </w:rPr>
              <w:t>Banco Santander (Brasil) S.A.</w:t>
            </w:r>
          </w:p>
        </w:tc>
      </w:tr>
      <w:tr w:rsidR="00324FD9" w:rsidRPr="00D2670A" w14:paraId="37FAA521" w14:textId="77777777">
        <w:trPr>
          <w:trHeight w:val="1557"/>
          <w:jc w:val="center"/>
        </w:trPr>
        <w:tc>
          <w:tcPr>
            <w:tcW w:w="643" w:type="dxa"/>
          </w:tcPr>
          <w:p w14:paraId="2E7F503A" w14:textId="77777777" w:rsidR="00324FD9" w:rsidRPr="00D2670A" w:rsidRDefault="00B50167">
            <w:pPr>
              <w:widowControl w:val="0"/>
              <w:spacing w:after="140" w:line="290" w:lineRule="auto"/>
              <w:jc w:val="center"/>
              <w:rPr>
                <w:rFonts w:ascii="Arial" w:hAnsi="Arial" w:cs="Arial"/>
                <w:b/>
                <w:lang w:val="pt-BR"/>
              </w:rPr>
            </w:pPr>
            <w:r w:rsidRPr="00D2670A">
              <w:rPr>
                <w:rFonts w:ascii="Arial" w:hAnsi="Arial" w:cs="Arial"/>
                <w:b/>
                <w:lang w:val="pt-BR"/>
              </w:rPr>
              <w:t>IX</w:t>
            </w:r>
          </w:p>
        </w:tc>
        <w:tc>
          <w:tcPr>
            <w:tcW w:w="3282" w:type="dxa"/>
          </w:tcPr>
          <w:p w14:paraId="65357CF0" w14:textId="77777777"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CONTAS MOVIMENTO:</w:t>
            </w:r>
          </w:p>
          <w:p w14:paraId="5006E20C" w14:textId="36E68728"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(A) Conta n°: </w:t>
            </w:r>
            <w:r w:rsidRPr="00D2670A">
              <w:rPr>
                <w:rFonts w:ascii="Arial" w:hAnsi="Arial" w:cs="Arial"/>
                <w:lang w:val="pt-BR"/>
              </w:rPr>
              <w:t>13000762-7</w:t>
            </w:r>
          </w:p>
          <w:p w14:paraId="331ABE8D" w14:textId="77777777"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Titular: </w:t>
            </w:r>
            <w:r w:rsidRPr="00D2670A">
              <w:rPr>
                <w:rFonts w:ascii="Arial" w:hAnsi="Arial" w:cs="Arial"/>
                <w:lang w:val="pt-BR"/>
              </w:rPr>
              <w:t>Eletromidia S.A. (CNPJ/ME 09.347.516/0001-81)</w:t>
            </w:r>
          </w:p>
          <w:p w14:paraId="240CF90C" w14:textId="420BFEC3"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Agência: </w:t>
            </w:r>
            <w:r w:rsidRPr="00D2670A">
              <w:rPr>
                <w:rFonts w:ascii="Arial" w:hAnsi="Arial" w:cs="Arial"/>
                <w:lang w:val="pt-BR"/>
              </w:rPr>
              <w:t>3706</w:t>
            </w:r>
          </w:p>
          <w:p w14:paraId="20BB0253" w14:textId="6AA674EE"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Banco: </w:t>
            </w:r>
            <w:r w:rsidRPr="00D2670A">
              <w:rPr>
                <w:rFonts w:ascii="Arial" w:hAnsi="Arial" w:cs="Arial"/>
                <w:lang w:val="pt-BR"/>
              </w:rPr>
              <w:t>Banco Santander (Brasil) S.A.</w:t>
            </w:r>
          </w:p>
        </w:tc>
        <w:tc>
          <w:tcPr>
            <w:tcW w:w="3315" w:type="dxa"/>
          </w:tcPr>
          <w:p w14:paraId="4154F023" w14:textId="77777777" w:rsidR="00324FD9" w:rsidRPr="00D2670A" w:rsidRDefault="00324FD9">
            <w:pPr>
              <w:tabs>
                <w:tab w:val="left" w:pos="1876"/>
              </w:tabs>
              <w:spacing w:after="140" w:line="290" w:lineRule="auto"/>
              <w:jc w:val="both"/>
              <w:rPr>
                <w:rFonts w:ascii="Arial" w:hAnsi="Arial" w:cs="Arial"/>
                <w:b/>
                <w:lang w:val="pt-BR"/>
              </w:rPr>
            </w:pPr>
          </w:p>
          <w:p w14:paraId="728D3B37" w14:textId="5714EE5E"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(B) Conta n°: </w:t>
            </w:r>
            <w:r w:rsidRPr="00D2670A">
              <w:rPr>
                <w:rFonts w:ascii="Arial" w:hAnsi="Arial" w:cs="Arial"/>
                <w:lang w:val="pt-BR"/>
              </w:rPr>
              <w:t>13007361-1</w:t>
            </w:r>
          </w:p>
          <w:p w14:paraId="2F259847" w14:textId="77777777"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Titular: </w:t>
            </w:r>
            <w:r w:rsidRPr="00D2670A">
              <w:rPr>
                <w:rFonts w:ascii="Arial" w:hAnsi="Arial" w:cs="Arial"/>
                <w:lang w:val="pt-BR"/>
              </w:rPr>
              <w:t>TV Minuto S.A. (CNPJ/ME 14.369.047/0001-31)</w:t>
            </w:r>
          </w:p>
          <w:p w14:paraId="504FB9D4" w14:textId="5A9878A1"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Agência: </w:t>
            </w:r>
            <w:r w:rsidRPr="00D2670A">
              <w:rPr>
                <w:rFonts w:ascii="Arial" w:hAnsi="Arial" w:cs="Arial"/>
                <w:lang w:val="pt-BR"/>
              </w:rPr>
              <w:t>3412</w:t>
            </w:r>
          </w:p>
          <w:p w14:paraId="1D98D249" w14:textId="1215A356"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Banco: </w:t>
            </w:r>
            <w:r w:rsidRPr="00D2670A">
              <w:rPr>
                <w:rFonts w:ascii="Arial" w:hAnsi="Arial" w:cs="Arial"/>
                <w:lang w:val="pt-BR"/>
              </w:rPr>
              <w:t>Banco Santander (Brasil) S.A.</w:t>
            </w:r>
          </w:p>
        </w:tc>
        <w:tc>
          <w:tcPr>
            <w:tcW w:w="3494" w:type="dxa"/>
          </w:tcPr>
          <w:p w14:paraId="0AC7ECF3" w14:textId="77777777" w:rsidR="00324FD9" w:rsidRPr="00D2670A" w:rsidRDefault="00324FD9">
            <w:pPr>
              <w:tabs>
                <w:tab w:val="left" w:pos="1876"/>
              </w:tabs>
              <w:spacing w:after="140" w:line="290" w:lineRule="auto"/>
              <w:jc w:val="both"/>
              <w:rPr>
                <w:rFonts w:ascii="Arial" w:hAnsi="Arial" w:cs="Arial"/>
                <w:b/>
                <w:lang w:val="pt-BR"/>
              </w:rPr>
            </w:pPr>
          </w:p>
          <w:p w14:paraId="32D9E31F" w14:textId="71D2EDCC"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(C) Conta n°: </w:t>
            </w:r>
            <w:r w:rsidRPr="00D2670A">
              <w:rPr>
                <w:rFonts w:ascii="Arial" w:hAnsi="Arial" w:cs="Arial"/>
                <w:lang w:val="pt-BR"/>
              </w:rPr>
              <w:t>13000348-3</w:t>
            </w:r>
          </w:p>
          <w:p w14:paraId="6BEAE29E" w14:textId="77777777"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Titular: </w:t>
            </w:r>
            <w:r w:rsidRPr="00D2670A">
              <w:rPr>
                <w:rFonts w:ascii="Arial" w:hAnsi="Arial" w:cs="Arial"/>
                <w:lang w:val="pt-BR"/>
              </w:rPr>
              <w:t>Elemídia Consultoria e Serviços de Marketing S.A. (CNPJ/ME 05.881.258/0001-68)</w:t>
            </w:r>
          </w:p>
          <w:p w14:paraId="2D04B6BE" w14:textId="0C7C2AC7"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 xml:space="preserve">Agência: </w:t>
            </w:r>
            <w:r w:rsidRPr="00D2670A">
              <w:rPr>
                <w:rFonts w:ascii="Arial" w:hAnsi="Arial" w:cs="Arial"/>
                <w:lang w:val="pt-BR"/>
              </w:rPr>
              <w:t>4507</w:t>
            </w:r>
          </w:p>
          <w:p w14:paraId="28E36DDE" w14:textId="5B829F9F" w:rsidR="00324FD9" w:rsidRPr="00D2670A" w:rsidRDefault="00B50167">
            <w:pPr>
              <w:tabs>
                <w:tab w:val="left" w:pos="1876"/>
              </w:tabs>
              <w:spacing w:after="140" w:line="290" w:lineRule="auto"/>
              <w:jc w:val="both"/>
              <w:rPr>
                <w:rFonts w:ascii="Arial" w:hAnsi="Arial" w:cs="Arial"/>
                <w:b/>
                <w:lang w:val="pt-BR"/>
              </w:rPr>
            </w:pPr>
            <w:r w:rsidRPr="00D2670A">
              <w:rPr>
                <w:rFonts w:ascii="Arial" w:hAnsi="Arial" w:cs="Arial"/>
                <w:b/>
                <w:lang w:val="pt-BR"/>
              </w:rPr>
              <w:t>Banco:</w:t>
            </w:r>
            <w:r w:rsidRPr="00997BF9">
              <w:rPr>
                <w:rFonts w:ascii="Arial" w:hAnsi="Arial" w:cs="Arial"/>
                <w:lang w:val="pt-BR"/>
              </w:rPr>
              <w:t xml:space="preserve"> </w:t>
            </w:r>
            <w:r w:rsidRPr="00D2670A">
              <w:rPr>
                <w:rFonts w:ascii="Arial" w:hAnsi="Arial" w:cs="Arial"/>
                <w:lang w:val="pt-BR"/>
              </w:rPr>
              <w:t>Banco Santander (Brasil) S.A.</w:t>
            </w:r>
          </w:p>
        </w:tc>
      </w:tr>
    </w:tbl>
    <w:p w14:paraId="259DC7C5" w14:textId="790B999C" w:rsidR="00324FD9" w:rsidRPr="00997BF9" w:rsidRDefault="00A570FE">
      <w:pPr>
        <w:pStyle w:val="Title"/>
        <w:widowControl w:val="0"/>
        <w:spacing w:after="140" w:line="290" w:lineRule="auto"/>
        <w:jc w:val="left"/>
        <w:rPr>
          <w:rFonts w:ascii="Arial" w:hAnsi="Arial" w:cs="Arial"/>
          <w:bCs/>
          <w:sz w:val="20"/>
          <w:szCs w:val="20"/>
          <w:lang w:val="pt-BR"/>
        </w:rPr>
      </w:pPr>
      <w:bookmarkStart w:id="30" w:name="_DV_M21"/>
      <w:bookmarkEnd w:id="30"/>
      <w:r>
        <w:rPr>
          <w:rFonts w:ascii="Arial" w:hAnsi="Arial" w:cs="Arial"/>
          <w:bCs/>
          <w:sz w:val="20"/>
          <w:szCs w:val="20"/>
          <w:lang w:val="pt-BR"/>
        </w:rPr>
        <w:t>[</w:t>
      </w:r>
      <w:r w:rsidRPr="00997BF9">
        <w:rPr>
          <w:rFonts w:ascii="Arial" w:hAnsi="Arial" w:cs="Arial"/>
          <w:bCs/>
          <w:sz w:val="20"/>
          <w:szCs w:val="20"/>
          <w:highlight w:val="yellow"/>
          <w:lang w:val="pt-BR"/>
        </w:rPr>
        <w:t>NOTA LEFOSSE: FAVOR INFORMAR O NÚMERO DAS CONTAS VINCULADAS</w:t>
      </w:r>
      <w:r>
        <w:rPr>
          <w:rFonts w:ascii="Arial" w:hAnsi="Arial" w:cs="Arial"/>
          <w:bCs/>
          <w:sz w:val="20"/>
          <w:szCs w:val="20"/>
          <w:lang w:val="pt-BR"/>
        </w:rPr>
        <w:t>]</w:t>
      </w:r>
    </w:p>
    <w:p w14:paraId="3760C79E" w14:textId="77777777" w:rsidR="00A570FE" w:rsidRPr="00D2670A" w:rsidRDefault="00A570FE">
      <w:pPr>
        <w:pStyle w:val="Title"/>
        <w:widowControl w:val="0"/>
        <w:spacing w:after="140" w:line="290" w:lineRule="auto"/>
        <w:jc w:val="left"/>
        <w:rPr>
          <w:rFonts w:ascii="Arial" w:hAnsi="Arial" w:cs="Arial"/>
          <w:b w:val="0"/>
          <w:sz w:val="20"/>
          <w:szCs w:val="20"/>
          <w:lang w:val="pt-BR"/>
        </w:rPr>
      </w:pPr>
    </w:p>
    <w:p w14:paraId="31058FCF" w14:textId="77777777" w:rsidR="00324FD9" w:rsidRPr="00D2670A" w:rsidRDefault="00B50167">
      <w:pPr>
        <w:widowControl w:val="0"/>
        <w:spacing w:after="140" w:line="290" w:lineRule="auto"/>
        <w:jc w:val="both"/>
        <w:rPr>
          <w:rFonts w:ascii="Arial" w:hAnsi="Arial" w:cs="Arial"/>
          <w:lang w:val="pt-BR"/>
        </w:rPr>
      </w:pPr>
      <w:bookmarkStart w:id="31" w:name="_DV_M22"/>
      <w:bookmarkEnd w:id="31"/>
      <w:r w:rsidRPr="00D2670A">
        <w:rPr>
          <w:rFonts w:ascii="Arial" w:hAnsi="Arial" w:cs="Arial"/>
          <w:lang w:val="pt-BR"/>
        </w:rPr>
        <w:t xml:space="preserve">Pelo presente instrumento particular e na melhor forma de direito, as Partes nomeadas e qualificadas acima, por seus representantes legais ao final assinados, têm entre si ajustado celebrar o presente </w:t>
      </w:r>
      <w:bookmarkStart w:id="32" w:name="_DV_M23"/>
      <w:bookmarkEnd w:id="32"/>
      <w:r w:rsidRPr="00D2670A">
        <w:rPr>
          <w:rFonts w:ascii="Arial" w:hAnsi="Arial" w:cs="Arial"/>
          <w:lang w:val="pt-BR"/>
        </w:rPr>
        <w:t>“</w:t>
      </w:r>
      <w:r w:rsidRPr="00D2670A">
        <w:rPr>
          <w:rFonts w:ascii="Arial" w:hAnsi="Arial" w:cs="Arial"/>
          <w:i/>
          <w:lang w:val="pt-BR"/>
        </w:rPr>
        <w:t>Instrumento Particular de Contrato de Cessão Fiduciária de Contas Vinculadas e Outras Avenças</w:t>
      </w:r>
      <w:r w:rsidRPr="00D2670A">
        <w:rPr>
          <w:rFonts w:ascii="Arial" w:hAnsi="Arial" w:cs="Arial"/>
          <w:lang w:val="pt-BR"/>
        </w:rPr>
        <w:t>” (“</w:t>
      </w:r>
      <w:r w:rsidRPr="00D2670A">
        <w:rPr>
          <w:rFonts w:ascii="Arial" w:hAnsi="Arial" w:cs="Arial"/>
          <w:b/>
          <w:lang w:val="pt-BR"/>
        </w:rPr>
        <w:t>Contrato</w:t>
      </w:r>
      <w:r w:rsidRPr="00D2670A">
        <w:rPr>
          <w:rFonts w:ascii="Arial" w:hAnsi="Arial" w:cs="Arial"/>
          <w:lang w:val="pt-BR"/>
        </w:rPr>
        <w:t>”),</w:t>
      </w:r>
      <w:r w:rsidRPr="00D2670A">
        <w:rPr>
          <w:rFonts w:ascii="Arial" w:hAnsi="Arial" w:cs="Arial"/>
          <w:b/>
          <w:lang w:val="pt-BR"/>
        </w:rPr>
        <w:t xml:space="preserve"> </w:t>
      </w:r>
      <w:r w:rsidRPr="00D2670A">
        <w:rPr>
          <w:rFonts w:ascii="Arial" w:hAnsi="Arial" w:cs="Arial"/>
          <w:lang w:val="pt-BR"/>
        </w:rPr>
        <w:t>que se regerá pelas seguintes cláusulas e condições:</w:t>
      </w:r>
    </w:p>
    <w:p w14:paraId="3D6AB75D" w14:textId="77777777" w:rsidR="00324FD9" w:rsidRPr="00D2670A" w:rsidRDefault="00B50167">
      <w:pPr>
        <w:pStyle w:val="Level1"/>
        <w:spacing w:before="0"/>
        <w:rPr>
          <w:sz w:val="20"/>
        </w:rPr>
      </w:pPr>
      <w:bookmarkStart w:id="33" w:name="_DV_M24"/>
      <w:bookmarkEnd w:id="33"/>
      <w:r w:rsidRPr="00D2670A">
        <w:rPr>
          <w:sz w:val="20"/>
        </w:rPr>
        <w:t>DA CESSÃO FIDUCIÁRIA E DAS CONTAS VINCULADAS</w:t>
      </w:r>
    </w:p>
    <w:p w14:paraId="42094958" w14:textId="77777777" w:rsidR="00324FD9" w:rsidRPr="00D2670A" w:rsidRDefault="00B50167">
      <w:pPr>
        <w:pStyle w:val="Level2"/>
      </w:pPr>
      <w:bookmarkStart w:id="34" w:name="_DV_M25"/>
      <w:bookmarkStart w:id="35" w:name="_Ref535252402"/>
      <w:bookmarkEnd w:id="34"/>
      <w:r w:rsidRPr="00D2670A">
        <w:t>Nos termos das normas legais e regulamentares aplicáveis, incluindo, mas não se limitando, aos artigos 1.361 e seguintes da Lei nº 10.406, de 10 de janeiro de 2002, conforme alterada (“</w:t>
      </w:r>
      <w:r w:rsidRPr="00D2670A">
        <w:rPr>
          <w:b/>
        </w:rPr>
        <w:t>Código Civil</w:t>
      </w:r>
      <w:r w:rsidRPr="00D2670A">
        <w:t>”), no que for aplicável, e do artigo 66-B da Lei n° 4.728, de 14 de julho de 1965, conforme alterada, com a redação dada pela Lei nº 10.931, de 2 de agosto de 2004, conforme alterada, para assegurar o fiel, pontual e integral pagamento pela Emissora das Obrigações Garantidas, cujas principais condições, em cumprimento ao disposto no Código Civil e na Lei nº 9.514, de 20 de novembro de 1997, conforme alterada (“</w:t>
      </w:r>
      <w:r w:rsidRPr="00D2670A">
        <w:rPr>
          <w:b/>
        </w:rPr>
        <w:t>Lei 9.514</w:t>
      </w:r>
      <w:r w:rsidRPr="00D2670A">
        <w:t xml:space="preserve">”), encontram-se descritas no </w:t>
      </w:r>
      <w:r w:rsidRPr="00D2670A">
        <w:rPr>
          <w:b/>
        </w:rPr>
        <w:t>Anexo I</w:t>
      </w:r>
      <w:r w:rsidRPr="00D2670A">
        <w:t xml:space="preserve"> ao presente Contrato, as Cedentes Fiduciárias, neste ato cedem e transferem fiduciariamente em garantia, em caráter irrevogável e irretratável, aos Debenturistas, representados pelo Agente Fiduciário, livres e desembaraçados de quaisquer ônus, gravames ou restrições, exceto aqueles objeto deste Contrato (“</w:t>
      </w:r>
      <w:r w:rsidRPr="00D2670A">
        <w:rPr>
          <w:b/>
        </w:rPr>
        <w:t>Cessão Fiduciária</w:t>
      </w:r>
      <w:r w:rsidRPr="00D2670A">
        <w:t>”):</w:t>
      </w:r>
    </w:p>
    <w:bookmarkEnd w:id="35"/>
    <w:p w14:paraId="794F97A5" w14:textId="77777777" w:rsidR="00324FD9" w:rsidRPr="00D2670A" w:rsidRDefault="00B50167">
      <w:pPr>
        <w:pStyle w:val="Level4"/>
        <w:tabs>
          <w:tab w:val="clear" w:pos="2041"/>
          <w:tab w:val="left" w:pos="1417"/>
        </w:tabs>
        <w:ind w:left="1418" w:hanging="709"/>
      </w:pPr>
      <w:r w:rsidRPr="00D2670A">
        <w:t>todos e quaisquer direitos creditórios, presentes e futuros detidos contra o Banco Administrador (conforme abaixo definido) em decorrência das Contas Vinculadas de titularidade das Cedentes Fiduciárias (“</w:t>
      </w:r>
      <w:r w:rsidRPr="00D2670A">
        <w:rPr>
          <w:b/>
        </w:rPr>
        <w:t>Direitos Creditórios Cedentes Fiduciárias</w:t>
      </w:r>
      <w:r w:rsidRPr="00D2670A">
        <w:t xml:space="preserve">”), as quais serão administradas e movimentáveis unicamente e exclusivamente pelo Banco Administrador, mediante instruções do Agente Fiduciário, nos termos do presente Contrato; e </w:t>
      </w:r>
    </w:p>
    <w:p w14:paraId="7D799D9B" w14:textId="77777777" w:rsidR="00324FD9" w:rsidRPr="00D2670A" w:rsidRDefault="00B50167">
      <w:pPr>
        <w:pStyle w:val="Level4"/>
        <w:tabs>
          <w:tab w:val="clear" w:pos="2041"/>
          <w:tab w:val="left" w:pos="1361"/>
        </w:tabs>
        <w:ind w:left="1361"/>
      </w:pPr>
      <w:r w:rsidRPr="00D2670A">
        <w:t>todos e quaisquer direitos detidos pelas Cedentes Fiduciárias sobre as respectivas Contas Vinculadas e sobre os Direitos Creditórios Cedentes Fiduciárias, incluindo recursos eventualmente em trânsito para as respectivas Contas Vinculadas, ou em compensação bancária, inclusive as referidas Contas Vinculadas (“</w:t>
      </w:r>
      <w:r w:rsidRPr="00D2670A">
        <w:rPr>
          <w:b/>
        </w:rPr>
        <w:t>Direitos Contas Vinculadas</w:t>
      </w:r>
      <w:r w:rsidRPr="00D2670A">
        <w:t>” e em conjunto com os Direitos Creditórios Cedentes Fiduciárias e as Contas Vinculadas, “</w:t>
      </w:r>
      <w:r w:rsidRPr="00D2670A">
        <w:rPr>
          <w:b/>
        </w:rPr>
        <w:t>Direitos Creditórios Cedidos Fiduciariamente</w:t>
      </w:r>
      <w:r w:rsidRPr="00D2670A">
        <w:t xml:space="preserve">”). </w:t>
      </w:r>
    </w:p>
    <w:p w14:paraId="3DA04F80" w14:textId="563E5147" w:rsidR="00324FD9" w:rsidRPr="00D2670A" w:rsidRDefault="00B50167">
      <w:pPr>
        <w:pStyle w:val="Level3"/>
        <w:numPr>
          <w:ilvl w:val="2"/>
          <w:numId w:val="369"/>
        </w:numPr>
        <w:autoSpaceDE/>
        <w:autoSpaceDN/>
        <w:adjustRightInd/>
        <w:rPr>
          <w:w w:val="0"/>
        </w:rPr>
      </w:pPr>
      <w:r w:rsidRPr="00D2670A">
        <w:rPr>
          <w:w w:val="0"/>
        </w:rPr>
        <w:t xml:space="preserve">As Cedentes Fiduciárias se obrigam a fazer com que sejam depositados nas Contas Vinculadas, </w:t>
      </w:r>
      <w:r w:rsidRPr="00D2670A">
        <w:t>apenas recursos que tenham origem na prestação de serviços previstos no respectivo objeto social, que sejam regularmente prestados em favor de terceiros e que não sejam originados em relações jurídicas com empresas controladoras (conforme definição de controle prevista no artigo 116 da Lei das Sociedades por Ações) (“</w:t>
      </w:r>
      <w:r w:rsidRPr="00D2670A">
        <w:rPr>
          <w:b/>
        </w:rPr>
        <w:t>Controladora</w:t>
      </w:r>
      <w:r w:rsidRPr="00D2670A">
        <w:t>”), sociedades controladas (conforme definição de controle prevista no artigo 116 da Lei das Sociedades por Ações) (“</w:t>
      </w:r>
      <w:r w:rsidRPr="00D2670A">
        <w:rPr>
          <w:b/>
          <w:bCs/>
        </w:rPr>
        <w:t>Controlada</w:t>
      </w:r>
      <w:r w:rsidRPr="00D2670A">
        <w:t>”) ou aquelas sociedades conforme definidas nos Parágrafos 1º, 4º e 5º do Artigo 243 da Lei das Sociedades por Ações (“</w:t>
      </w:r>
      <w:r w:rsidRPr="00D2670A">
        <w:rPr>
          <w:b/>
          <w:bCs/>
        </w:rPr>
        <w:t>Coligadas</w:t>
      </w:r>
      <w:r w:rsidRPr="00D2670A">
        <w:t xml:space="preserve">”) de forma direta ou indireta, tampouco com seus acionistas e parentes até terceiro grau, exceto em relação à </w:t>
      </w:r>
      <w:r w:rsidR="008D1BB7" w:rsidRPr="008D1BB7">
        <w:rPr>
          <w:lang w:val="pt-PT"/>
        </w:rPr>
        <w:t>Publibanca Brasil S.A.</w:t>
      </w:r>
      <w:r w:rsidRPr="00D2670A">
        <w:rPr>
          <w:w w:val="0"/>
        </w:rPr>
        <w:t xml:space="preserve"> </w:t>
      </w:r>
    </w:p>
    <w:p w14:paraId="4A16B5A5" w14:textId="77777777" w:rsidR="00324FD9" w:rsidRPr="00D2670A" w:rsidRDefault="00B50167">
      <w:pPr>
        <w:pStyle w:val="Level2"/>
      </w:pPr>
      <w:r w:rsidRPr="00D2670A">
        <w:t>A Cessão Fiduciária resulta na transferência aos Debenturistas, representados pelo Agente Fiduciário, da propriedade fiduciária, do domínio resolúvel e da posse direta e indireta dos Direitos Creditórios Cedidos Fiduciariamente.</w:t>
      </w:r>
    </w:p>
    <w:p w14:paraId="6443541B" w14:textId="05BACA97" w:rsidR="00324FD9" w:rsidRPr="00D2670A" w:rsidRDefault="00B50167">
      <w:pPr>
        <w:pStyle w:val="Level3"/>
      </w:pPr>
      <w:r w:rsidRPr="00D2670A">
        <w:rPr>
          <w:w w:val="0"/>
        </w:rPr>
        <w:t xml:space="preserve">Caso ocorram alterações nos termos e condições das </w:t>
      </w:r>
      <w:r w:rsidRPr="00D2670A">
        <w:t>Obrigações Garantidas</w:t>
      </w:r>
      <w:r w:rsidRPr="00D2670A">
        <w:rPr>
          <w:w w:val="0"/>
        </w:rPr>
        <w:t xml:space="preserve">, descritas </w:t>
      </w:r>
      <w:r w:rsidRPr="00D2670A">
        <w:t xml:space="preserve">no </w:t>
      </w:r>
      <w:r w:rsidRPr="00D2670A">
        <w:rPr>
          <w:b/>
        </w:rPr>
        <w:t>Anexo I</w:t>
      </w:r>
      <w:r w:rsidRPr="00D2670A">
        <w:t xml:space="preserve"> ao presente Contrato</w:t>
      </w:r>
      <w:r w:rsidRPr="00D2670A">
        <w:rPr>
          <w:w w:val="0"/>
        </w:rPr>
        <w:t>, deverá ser celebrado aditamento pelas Cedentes Fiduciárias ao presente Contrato, no prazo máximo de 5 (cinco) Dias Úteis a contar da data de tais alterações, a fim de refletir os novos termos e condições das Obrigações Garantidas. Tal aditamento deverá ser aperfeiçoado nos termos da Cláusula</w:t>
      </w:r>
      <w:r w:rsidRPr="00D2670A">
        <w:t xml:space="preserve"> </w:t>
      </w:r>
      <w:r w:rsidRPr="000803E2">
        <w:fldChar w:fldCharType="begin"/>
      </w:r>
      <w:r w:rsidRPr="00D2670A">
        <w:instrText xml:space="preserve"> REF _Ref535252283 \r \h  \* MERGEFORMAT </w:instrText>
      </w:r>
      <w:r w:rsidRPr="000803E2">
        <w:fldChar w:fldCharType="separate"/>
      </w:r>
      <w:r w:rsidR="00D37B3C">
        <w:t>1.3.1</w:t>
      </w:r>
      <w:r w:rsidRPr="000803E2">
        <w:fldChar w:fldCharType="end"/>
      </w:r>
      <w:r w:rsidRPr="00D2670A">
        <w:t xml:space="preserve"> abaixo</w:t>
      </w:r>
      <w:r w:rsidRPr="00D2670A">
        <w:rPr>
          <w:w w:val="0"/>
        </w:rPr>
        <w:t xml:space="preserve">. </w:t>
      </w:r>
    </w:p>
    <w:p w14:paraId="05FE6F7F" w14:textId="76D25874" w:rsidR="00324FD9" w:rsidRPr="00D2670A" w:rsidRDefault="00B50167">
      <w:pPr>
        <w:pStyle w:val="Level2"/>
      </w:pPr>
      <w:bookmarkStart w:id="36" w:name="_DV_M26"/>
      <w:bookmarkEnd w:id="36"/>
      <w:r w:rsidRPr="00D2670A">
        <w:t xml:space="preserve">Para fins do aperfeiçoamento da Cessão Fiduciária dos Direitos Creditórios Cedidos Fiduciariamente disposta na Cláusula </w:t>
      </w:r>
      <w:r w:rsidRPr="000803E2">
        <w:fldChar w:fldCharType="begin"/>
      </w:r>
      <w:r w:rsidRPr="00D2670A">
        <w:instrText xml:space="preserve"> REF _Ref535252402 \r \h  \* MERGEFORMAT </w:instrText>
      </w:r>
      <w:r w:rsidRPr="000803E2">
        <w:fldChar w:fldCharType="separate"/>
      </w:r>
      <w:r w:rsidR="00D37B3C">
        <w:t>1.1</w:t>
      </w:r>
      <w:r w:rsidRPr="000803E2">
        <w:fldChar w:fldCharType="end"/>
      </w:r>
      <w:r w:rsidRPr="00D2670A">
        <w:t xml:space="preserve">. acima, as Cedentes Fiduciárias se comprometem a realizar os procedimentos dispostos nas Cláusulas </w:t>
      </w:r>
      <w:r w:rsidRPr="000803E2">
        <w:fldChar w:fldCharType="begin"/>
      </w:r>
      <w:r w:rsidRPr="00D2670A">
        <w:instrText xml:space="preserve"> REF _Ref535252928 \r \h  \* MERGEFORMAT </w:instrText>
      </w:r>
      <w:r w:rsidRPr="000803E2">
        <w:fldChar w:fldCharType="separate"/>
      </w:r>
      <w:r w:rsidR="00D37B3C">
        <w:t>1.3.1</w:t>
      </w:r>
      <w:r w:rsidRPr="000803E2">
        <w:fldChar w:fldCharType="end"/>
      </w:r>
      <w:r w:rsidRPr="00D2670A">
        <w:t xml:space="preserve"> e </w:t>
      </w:r>
      <w:r w:rsidRPr="000803E2">
        <w:fldChar w:fldCharType="begin"/>
      </w:r>
      <w:r w:rsidRPr="00D2670A">
        <w:instrText xml:space="preserve"> REF _Ref1749709 \r \h  \* MERGEFORMAT </w:instrText>
      </w:r>
      <w:r w:rsidRPr="000803E2">
        <w:fldChar w:fldCharType="separate"/>
      </w:r>
      <w:r w:rsidR="00D37B3C">
        <w:t>1.3.1.1</w:t>
      </w:r>
      <w:r w:rsidRPr="000803E2">
        <w:fldChar w:fldCharType="end"/>
      </w:r>
      <w:r w:rsidRPr="00D2670A">
        <w:t xml:space="preserve"> abaixo.</w:t>
      </w:r>
    </w:p>
    <w:p w14:paraId="0D080CE4" w14:textId="77777777" w:rsidR="00324FD9" w:rsidRPr="00D2670A" w:rsidRDefault="00B50167">
      <w:pPr>
        <w:pStyle w:val="Level3"/>
        <w:widowControl w:val="0"/>
        <w:autoSpaceDE/>
        <w:autoSpaceDN/>
        <w:adjustRightInd/>
      </w:pPr>
      <w:bookmarkStart w:id="37" w:name="_Ref535252283"/>
      <w:bookmarkStart w:id="38" w:name="_Ref535252928"/>
      <w:bookmarkStart w:id="39" w:name="_Ref373896"/>
      <w:bookmarkStart w:id="40" w:name="_Ref1507213"/>
      <w:bookmarkStart w:id="41" w:name="_Ref34159457"/>
      <w:r w:rsidRPr="00D2670A">
        <w:t>A Eletromidia, por este ato, compromete-se, em caráter irrevogável e irretratável, às suas próprias custas e exclusivas expensas, no prazo de 2 (dois) Dias Úteis contados da data de assinatura deste Contrato, ou de qualquer aditamento, protocolar este Contrato ou qualquer aditamento no Cartório de Registros de Títulos e Documentos da Cidade de São Paulo, Estado de São Paulo (“</w:t>
      </w:r>
      <w:r w:rsidRPr="00D2670A">
        <w:rPr>
          <w:b/>
        </w:rPr>
        <w:t>Cartório de RTD</w:t>
      </w:r>
      <w:r w:rsidRPr="00D2670A">
        <w:t>”), observado que (i) o presente Contrato deverá ser registrado antes da Primeira Data de Integralização (conforme definida na Escritura de Emissão); e (ii) os eventuais aditamentos ao presente Contrato deverão ser registrados no Cartório de RTD, respeitado o prazo disposto no artigo 130 da Lei n.º 6.015, de 31 de dezembro de 1973, conforme em vigor (“</w:t>
      </w:r>
      <w:r w:rsidRPr="00D2670A">
        <w:rPr>
          <w:b/>
        </w:rPr>
        <w:t>Lei de Registros Públicos</w:t>
      </w:r>
      <w:r w:rsidRPr="00D2670A">
        <w:t>”), sendo que tal prazo poderá ser prorrogado por 10 (dez) dias caso a Emissora comprove ao Agente Fiduciário que o Cartório de RTD fez exigências e que está, tempestivamente, atendendo a tais exigências.</w:t>
      </w:r>
      <w:bookmarkEnd w:id="37"/>
      <w:bookmarkEnd w:id="38"/>
      <w:bookmarkEnd w:id="39"/>
      <w:r w:rsidRPr="00D2670A">
        <w:t xml:space="preserve"> A Eletromidia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bookmarkEnd w:id="40"/>
      <w:r w:rsidRPr="00D2670A">
        <w:t xml:space="preserve"> </w:t>
      </w:r>
      <w:bookmarkEnd w:id="41"/>
    </w:p>
    <w:p w14:paraId="08E351AF" w14:textId="4B28B970" w:rsidR="00324FD9" w:rsidRPr="00D2670A" w:rsidRDefault="00B50167">
      <w:pPr>
        <w:pStyle w:val="Level3"/>
        <w:numPr>
          <w:ilvl w:val="3"/>
          <w:numId w:val="344"/>
        </w:numPr>
        <w:ind w:left="2127"/>
      </w:pPr>
      <w:bookmarkStart w:id="42" w:name="_Ref1749709"/>
      <w:r w:rsidRPr="00D2670A">
        <w:t xml:space="preserve">Caso a Eletromidia não realize os registros previstos nas Cláusula </w:t>
      </w:r>
      <w:r w:rsidRPr="000803E2">
        <w:fldChar w:fldCharType="begin"/>
      </w:r>
      <w:r w:rsidRPr="00D2670A">
        <w:instrText xml:space="preserve"> REF _Ref34159457 \n \h  \* MERGEFORMAT </w:instrText>
      </w:r>
      <w:r w:rsidRPr="000803E2">
        <w:fldChar w:fldCharType="separate"/>
      </w:r>
      <w:r w:rsidR="00D37B3C">
        <w:t>1.3.1</w:t>
      </w:r>
      <w:r w:rsidRPr="000803E2">
        <w:fldChar w:fldCharType="end"/>
      </w:r>
      <w:r w:rsidRPr="00D2670A">
        <w:t xml:space="preserve"> acima, o Agente Fiduciário fica desde já autorizado e constituído de todos os poderes para, em nome da Eletromidia, promover tais registros, conforme disposto no artigo 62, parágrafo 2º, da Lei nº 6.404, de 15 de dezembro de 1976, conforme em vigor (“</w:t>
      </w:r>
      <w:r w:rsidRPr="00D2670A">
        <w:rPr>
          <w:b/>
        </w:rPr>
        <w:t>Lei das Sociedades por Ações</w:t>
      </w:r>
      <w:r w:rsidRPr="00D2670A">
        <w:t xml:space="preserve">”), o que não descaracteriza, contudo, o descumprimento de obrigação não pecuniária pela Emissora, nos termos da Cláusula 8.2.1, inciso (x), da Escritura de Emissão. </w:t>
      </w:r>
      <w:bookmarkEnd w:id="42"/>
    </w:p>
    <w:p w14:paraId="13C16BA9" w14:textId="77777777" w:rsidR="00324FD9" w:rsidRPr="00D2670A" w:rsidRDefault="00B50167">
      <w:pPr>
        <w:pStyle w:val="Level3"/>
      </w:pPr>
      <w:bookmarkStart w:id="43" w:name="_DV_M31"/>
      <w:bookmarkStart w:id="44" w:name="_DV_M32"/>
      <w:bookmarkStart w:id="45" w:name="_DV_M33"/>
      <w:bookmarkStart w:id="46" w:name="_DV_M34"/>
      <w:bookmarkStart w:id="47" w:name="_Hlk482135596"/>
      <w:bookmarkStart w:id="48" w:name="_Ref535252921"/>
      <w:bookmarkStart w:id="49" w:name="_Ref535246277"/>
      <w:bookmarkStart w:id="50" w:name="_Ref34158731"/>
      <w:bookmarkEnd w:id="43"/>
      <w:bookmarkEnd w:id="44"/>
      <w:bookmarkEnd w:id="45"/>
      <w:bookmarkEnd w:id="46"/>
      <w:r w:rsidRPr="00D2670A">
        <w:t xml:space="preserve">O valor dos Direitos Creditórios Cedentes Fiduciárias </w:t>
      </w:r>
      <w:bookmarkEnd w:id="47"/>
      <w:bookmarkEnd w:id="48"/>
      <w:r w:rsidRPr="00D2670A">
        <w:t>transitados nas Contas Vinculadas deverá representar, em conjunto, o Valor Mínimo de Recursos nas Contas Vinculadas, a partir do Início da Apuração, na periodicidade indicada no item VI, do Preâmbulo deste Contrato. O Agente Fiduciário deverá realizar, com base nos extratos enviados diariamente pelo Banco Administrador, a apuração do montante dos Direitos Creditórios Cedentes Fiduciárias que transitaram nas Contas Vinculadas</w:t>
      </w:r>
      <w:bookmarkEnd w:id="49"/>
      <w:r w:rsidRPr="00D2670A">
        <w:t>.</w:t>
      </w:r>
      <w:bookmarkEnd w:id="50"/>
      <w:r w:rsidRPr="00D2670A">
        <w:t xml:space="preserve"> </w:t>
      </w:r>
    </w:p>
    <w:p w14:paraId="7E4BF800" w14:textId="77777777" w:rsidR="00324FD9" w:rsidRPr="00D2670A" w:rsidRDefault="00B50167">
      <w:pPr>
        <w:pStyle w:val="Level3"/>
        <w:numPr>
          <w:ilvl w:val="3"/>
          <w:numId w:val="372"/>
        </w:numPr>
      </w:pPr>
      <w:bookmarkStart w:id="51" w:name="_DV_M35"/>
      <w:bookmarkStart w:id="52" w:name="_Ref34158716"/>
      <w:bookmarkStart w:id="53" w:name="_Ref535246236"/>
      <w:bookmarkStart w:id="54" w:name="_Ref376346"/>
      <w:bookmarkEnd w:id="51"/>
      <w:r w:rsidRPr="00D2670A">
        <w:t>Caso, em qualquer Data de Apuração Programada, o valor dos Direitos Creditórios Cedentes Fiduciárias seja inferior ao Valor Mínimo de Recursos nas Contas Vinculadas, o Agente Fiduciário (a) notificará, em até 1 (um) dia útil, as Cedentes Fiduciárias (“</w:t>
      </w:r>
      <w:r w:rsidRPr="00D2670A">
        <w:rPr>
          <w:b/>
        </w:rPr>
        <w:t>Notificação de Descumprimento do Valor Mínimo</w:t>
      </w:r>
      <w:r w:rsidRPr="00D2670A">
        <w:t>”), para a recomposição do Valor Mínimo de Recursos nas Contas Vinculadas</w:t>
      </w:r>
      <w:r w:rsidRPr="00D2670A">
        <w:rPr>
          <w:rStyle w:val="DeltaViewInsertion"/>
          <w:color w:val="auto"/>
          <w:u w:val="none"/>
        </w:rPr>
        <w:t xml:space="preserve">; e (b) realizará, após 5 (cinco) dias úteis contados da Data de Apuração Programada imediatamente anterior, nova apuração do </w:t>
      </w:r>
      <w:r w:rsidRPr="00D2670A">
        <w:t>montante dos Direitos Creditórios Cedentes Fiduciárias que transitaram nas Contas Vinculadas (“</w:t>
      </w:r>
      <w:r w:rsidRPr="00D2670A">
        <w:rPr>
          <w:b/>
        </w:rPr>
        <w:t>Apuração Extraordinária</w:t>
      </w:r>
      <w:r w:rsidRPr="00D2670A">
        <w:t>”), considerando na apuração o período compreendido entre a Data da Apuração Programada imediatamente anterior à última Data de Apuração Programada e a data da Apuração Extraordinária, de modo que:</w:t>
      </w:r>
      <w:bookmarkEnd w:id="52"/>
    </w:p>
    <w:p w14:paraId="43760E63" w14:textId="123DFCC2" w:rsidR="00324FD9" w:rsidRPr="00D2670A" w:rsidRDefault="00B50167">
      <w:pPr>
        <w:pStyle w:val="Level4"/>
        <w:tabs>
          <w:tab w:val="clear" w:pos="2041"/>
          <w:tab w:val="num" w:pos="2081"/>
        </w:tabs>
        <w:ind w:left="2078"/>
      </w:pPr>
      <w:r w:rsidRPr="00D2670A">
        <w:tab/>
      </w:r>
      <w:bookmarkStart w:id="55" w:name="_Ref34158859"/>
      <w:r w:rsidRPr="00D2670A">
        <w:t xml:space="preserve">caso, após a realização da Apuração Extraordinária, o Agente Fiduciário verifique que o Valor Mínimo de Recursos nas Contas Vinculadas foi atingido, os valores depositados nas Contas Vinculadas continuarão a ser transferidos para as Contas Movimento, nos termos da Cláusula </w:t>
      </w:r>
      <w:r w:rsidRPr="000803E2">
        <w:fldChar w:fldCharType="begin"/>
      </w:r>
      <w:r w:rsidRPr="00D2670A">
        <w:instrText xml:space="preserve"> REF _Ref34159007 \w \h  \* MERGEFORMAT </w:instrText>
      </w:r>
      <w:r w:rsidRPr="000803E2">
        <w:fldChar w:fldCharType="separate"/>
      </w:r>
      <w:r w:rsidR="00D37B3C">
        <w:t>1.3.3(ii)</w:t>
      </w:r>
      <w:r w:rsidRPr="000803E2">
        <w:fldChar w:fldCharType="end"/>
      </w:r>
      <w:r w:rsidRPr="00D2670A">
        <w:t xml:space="preserve"> abaixo; e</w:t>
      </w:r>
      <w:bookmarkEnd w:id="55"/>
    </w:p>
    <w:p w14:paraId="2312C582" w14:textId="77777777" w:rsidR="00324FD9" w:rsidRPr="00D2670A" w:rsidRDefault="00B50167">
      <w:pPr>
        <w:pStyle w:val="Level4"/>
        <w:tabs>
          <w:tab w:val="clear" w:pos="2041"/>
          <w:tab w:val="num" w:pos="2081"/>
        </w:tabs>
        <w:ind w:left="2078"/>
      </w:pPr>
      <w:r w:rsidRPr="00D2670A">
        <w:tab/>
        <w:t>caso, após a realização da Apuração Extraordinária, o Agente Fiduciário verifique que o Valor Mínimo de Recursos nas Contas Vinculadas não foi atingido, o Agente Fiduciário deverá, no mesmo dia, enviar notificação ao Banco Administrador para que este retenha todos e quaisquer recursos depositados nas Contas Vinculadas (“</w:t>
      </w:r>
      <w:r w:rsidRPr="00D2670A">
        <w:rPr>
          <w:b/>
        </w:rPr>
        <w:t>Evento de Retenção Extraordinário</w:t>
      </w:r>
      <w:r w:rsidRPr="00D2670A">
        <w:t>”).</w:t>
      </w:r>
    </w:p>
    <w:p w14:paraId="222FC207" w14:textId="4704DD3D" w:rsidR="00324FD9" w:rsidRPr="00D2670A" w:rsidRDefault="00B50167">
      <w:pPr>
        <w:pStyle w:val="Level3"/>
        <w:numPr>
          <w:ilvl w:val="3"/>
          <w:numId w:val="372"/>
        </w:numPr>
      </w:pPr>
      <w:bookmarkStart w:id="56" w:name="_Ref34158871"/>
      <w:r w:rsidRPr="00D2670A">
        <w:t>A integralidade dos valores eventualmente retidos nas Contas Vinculadas será aplicada pelo Banco Administrador, conforme instrução prévia e por escrito das Cedentes Fiduciárias enviada ao Banco Administrador (conforme abaixo definido), com cópia para o Agente Fiduciário, nos Investimentos Permitidos (a serem definidos no Contrato de Administração de Contas). Observado os termos da Cláusula 2.4 abaixo, caso seja declarado o vencimento antecipado das Debêntures nas hipóteses previstas na Escritura de Emissão ou na data de vencimento das Debêntures sem que as Obrigações Garantidas</w:t>
      </w:r>
      <w:r w:rsidRPr="00D2670A">
        <w:rPr>
          <w:b/>
        </w:rPr>
        <w:t xml:space="preserve"> </w:t>
      </w:r>
      <w:r w:rsidRPr="00D2670A">
        <w:t xml:space="preserve">tenham sido integralmente quitadas na data de vencimento das Debêntures, o Agente Fiduciário poderá solicitar ao Banco Administrador que resgate as aplicações em Investimentos Permitidos realizados para pagamento das Obrigações Garantidas, sem a necessidade de prévia autorização das Cedentes Fiduciárias. </w:t>
      </w:r>
    </w:p>
    <w:p w14:paraId="1D334A0E" w14:textId="61F96225" w:rsidR="00324FD9" w:rsidRPr="00D2670A" w:rsidRDefault="00B50167">
      <w:pPr>
        <w:pStyle w:val="Level3"/>
        <w:numPr>
          <w:ilvl w:val="3"/>
          <w:numId w:val="372"/>
        </w:numPr>
      </w:pPr>
      <w:r w:rsidRPr="00D2670A">
        <w:t xml:space="preserve">Caso um Evento de Retenção Extraordinário esteja em curso, o Agente Fiduciário realizará a apuração do Valor Mínimo de Recursos nas Contas Vinculadas </w:t>
      </w:r>
      <w:r w:rsidRPr="00D2670A">
        <w:rPr>
          <w:u w:val="single"/>
        </w:rPr>
        <w:t>diariamente</w:t>
      </w:r>
      <w:r w:rsidRPr="00D2670A">
        <w:t>, considerando extratos das Contas Vinculadas fornecidos pelo Banco Administrador que suportem a Base de Cálculo.. Caso o Evento de Retenção Extraordinário seja sanado e seja verificada a observância do Valor Mínimo de Recursos nas Contas Vinculadas, o que deverá ocorrer até a Data de Apuração Programada subsequente, o Agente Fiduciário deverá, no mesmo dia, encaminhar notificação ao Banco Administrador para que este proceda à liberação dos recursos das Contas Vinculadas às Contas Movimento (“</w:t>
      </w:r>
      <w:r w:rsidRPr="00D2670A">
        <w:rPr>
          <w:b/>
        </w:rPr>
        <w:t>Notificação de Liberação da Retenção Extraordinária</w:t>
      </w:r>
      <w:r w:rsidRPr="00D2670A">
        <w:t>”).</w:t>
      </w:r>
      <w:bookmarkEnd w:id="56"/>
    </w:p>
    <w:p w14:paraId="53ACC7D0" w14:textId="4841F6A0" w:rsidR="00324FD9" w:rsidRPr="00D2670A" w:rsidRDefault="00B50167">
      <w:pPr>
        <w:pStyle w:val="Level3"/>
        <w:numPr>
          <w:ilvl w:val="3"/>
          <w:numId w:val="372"/>
        </w:numPr>
      </w:pPr>
      <w:bookmarkStart w:id="57" w:name="_Ref34159428"/>
      <w:r w:rsidRPr="00D2670A">
        <w:t xml:space="preserve">As Partes concordam que nas Apurações Programadas realizadas pelo Agente Fiduciário após uma Notificação de Liberação da Retenção Extraordinária o Agente Fiduciário considerará na apuração do Valor Mínimo de Recursos nas Contas Vinculadas o disposto na Cláusula </w:t>
      </w:r>
      <w:r w:rsidRPr="000803E2">
        <w:fldChar w:fldCharType="begin"/>
      </w:r>
      <w:r w:rsidRPr="00D2670A">
        <w:instrText xml:space="preserve"> REF _Ref34158731 \r \h  \* MERGEFORMAT </w:instrText>
      </w:r>
      <w:r w:rsidRPr="000803E2">
        <w:fldChar w:fldCharType="separate"/>
      </w:r>
      <w:r w:rsidR="00D37B3C">
        <w:t>1.3.2</w:t>
      </w:r>
      <w:r w:rsidRPr="000803E2">
        <w:fldChar w:fldCharType="end"/>
      </w:r>
      <w:r w:rsidRPr="00D2670A">
        <w:t xml:space="preserve"> acima.</w:t>
      </w:r>
      <w:bookmarkEnd w:id="57"/>
    </w:p>
    <w:p w14:paraId="267A5067" w14:textId="4527DCC3" w:rsidR="00324FD9" w:rsidRPr="00D2670A" w:rsidRDefault="00B50167">
      <w:pPr>
        <w:pStyle w:val="Level3"/>
        <w:numPr>
          <w:ilvl w:val="3"/>
          <w:numId w:val="372"/>
        </w:numPr>
      </w:pPr>
      <w:r w:rsidRPr="00D2670A">
        <w:t xml:space="preserve">As Cedentes Fiduciárias não poderão descumprir o Valor Mínimo de Recursos nas Contas Vinculadas, nos termos da Cláusula </w:t>
      </w:r>
      <w:r w:rsidRPr="000803E2">
        <w:fldChar w:fldCharType="begin"/>
      </w:r>
      <w:r w:rsidRPr="00D2670A">
        <w:instrText xml:space="preserve"> REF _Ref34158716 \r \h  \* MERGEFORMAT </w:instrText>
      </w:r>
      <w:r w:rsidRPr="000803E2">
        <w:fldChar w:fldCharType="separate"/>
      </w:r>
      <w:r w:rsidR="00D37B3C">
        <w:t>1.3.2.1</w:t>
      </w:r>
      <w:r w:rsidRPr="000803E2">
        <w:fldChar w:fldCharType="end"/>
      </w:r>
      <w:r w:rsidRPr="00D2670A">
        <w:t xml:space="preserve"> acima </w:t>
      </w:r>
      <w:r w:rsidRPr="00D2670A">
        <w:rPr>
          <w:b/>
          <w:bCs/>
        </w:rPr>
        <w:t>(i)</w:t>
      </w:r>
      <w:r w:rsidRPr="00D2670A">
        <w:t xml:space="preserve"> em mais de 3 (três) datas de Apuração Extraordinária consecutivas; e/ou </w:t>
      </w:r>
      <w:r w:rsidRPr="00D2670A">
        <w:rPr>
          <w:b/>
          <w:bCs/>
        </w:rPr>
        <w:t>(ii)</w:t>
      </w:r>
      <w:r w:rsidRPr="00D2670A">
        <w:t xml:space="preserve"> em mais de 5 (cinco) datas de Apuração Extraordinária alternadas até a Data de Vencimento das Debêntures sob pena de caracterização de hipótese de vencimento antecipado não automática das Debêntures nos termos da Escritura de Emissão. </w:t>
      </w:r>
      <w:bookmarkEnd w:id="53"/>
      <w:bookmarkEnd w:id="54"/>
    </w:p>
    <w:p w14:paraId="3D6B5117" w14:textId="77777777" w:rsidR="00324FD9" w:rsidRPr="00D2670A" w:rsidRDefault="00B50167">
      <w:pPr>
        <w:pStyle w:val="Level3"/>
      </w:pPr>
      <w:bookmarkStart w:id="58" w:name="_DV_M38"/>
      <w:bookmarkStart w:id="59" w:name="_Ref34158970"/>
      <w:bookmarkEnd w:id="58"/>
      <w:r w:rsidRPr="00D2670A">
        <w:t>As Contas Vinculadas somente serão debitadas e/ou movimentadas pelo Banco Administrador, sob as condições deste Contrato e do Contrato de Banco Administrador (conforme abaixo definido), para atender exclusivamente às seguintes finalidades:</w:t>
      </w:r>
      <w:bookmarkEnd w:id="59"/>
      <w:r w:rsidRPr="00D2670A">
        <w:t xml:space="preserve"> </w:t>
      </w:r>
    </w:p>
    <w:p w14:paraId="5912B8BE" w14:textId="77777777" w:rsidR="00324FD9" w:rsidRPr="00D2670A" w:rsidRDefault="00B50167">
      <w:pPr>
        <w:pStyle w:val="Level4"/>
      </w:pPr>
      <w:bookmarkStart w:id="60" w:name="_Ref34158983"/>
      <w:r w:rsidRPr="00D2670A">
        <w:t>por instrução do Agente Fiduciário, para amortização ou liquidação de valores oriundos das Obrigações Garantidas, caso seja comprovado, pelo Agente Fiduciário, inadimplemento da Emissora de qualquer obrigação pecuniária constante nas Obrigações Garantidas, nos termos deste Contrato e da Escritura de Emissão (observados os prazos de cura lá dispostos); e</w:t>
      </w:r>
      <w:bookmarkEnd w:id="60"/>
      <w:r w:rsidRPr="00D2670A">
        <w:t xml:space="preserve"> </w:t>
      </w:r>
    </w:p>
    <w:p w14:paraId="3E46459D" w14:textId="01FD814D" w:rsidR="00324FD9" w:rsidRPr="00D2670A" w:rsidRDefault="00B50167">
      <w:pPr>
        <w:pStyle w:val="Level4"/>
      </w:pPr>
      <w:bookmarkStart w:id="61" w:name="_Ref34159007"/>
      <w:r w:rsidRPr="00D2670A">
        <w:t xml:space="preserve">transferência de valores para as Contas Movimento </w:t>
      </w:r>
      <w:r w:rsidRPr="00D2670A">
        <w:rPr>
          <w:rStyle w:val="DeltaViewInsertion"/>
          <w:color w:val="auto"/>
          <w:u w:val="none"/>
        </w:rPr>
        <w:t>nas hipóteses previstas nas</w:t>
      </w:r>
      <w:r w:rsidRPr="00D2670A">
        <w:t xml:space="preserve"> Cláusulas </w:t>
      </w:r>
      <w:r w:rsidRPr="000803E2">
        <w:fldChar w:fldCharType="begin"/>
      </w:r>
      <w:r w:rsidRPr="00D2670A">
        <w:instrText xml:space="preserve"> REF _Ref34158716 \r \h  \* MERGEFORMAT </w:instrText>
      </w:r>
      <w:r w:rsidRPr="000803E2">
        <w:fldChar w:fldCharType="separate"/>
      </w:r>
      <w:r w:rsidR="00D37B3C">
        <w:t>1.3.2.1</w:t>
      </w:r>
      <w:r w:rsidRPr="000803E2">
        <w:fldChar w:fldCharType="end"/>
      </w:r>
      <w:r w:rsidRPr="00D2670A">
        <w:t xml:space="preserve"> </w:t>
      </w:r>
      <w:r w:rsidRPr="000803E2">
        <w:rPr>
          <w:rStyle w:val="DeltaViewInsertion"/>
          <w:color w:val="auto"/>
          <w:u w:val="none"/>
        </w:rPr>
        <w:fldChar w:fldCharType="begin"/>
      </w:r>
      <w:r w:rsidRPr="00D2670A">
        <w:rPr>
          <w:rStyle w:val="DeltaViewInsertion"/>
          <w:color w:val="auto"/>
          <w:u w:val="none"/>
        </w:rPr>
        <w:instrText xml:space="preserve"> REF _Ref34158859 \r \h  \* MERGEFORMAT </w:instrText>
      </w:r>
      <w:r w:rsidRPr="000803E2">
        <w:rPr>
          <w:rStyle w:val="DeltaViewInsertion"/>
          <w:color w:val="auto"/>
          <w:u w:val="none"/>
        </w:rPr>
      </w:r>
      <w:r w:rsidRPr="000803E2">
        <w:rPr>
          <w:rStyle w:val="DeltaViewInsertion"/>
          <w:color w:val="auto"/>
          <w:u w:val="none"/>
        </w:rPr>
        <w:fldChar w:fldCharType="separate"/>
      </w:r>
      <w:r w:rsidR="00D37B3C">
        <w:rPr>
          <w:rStyle w:val="DeltaViewInsertion"/>
          <w:color w:val="auto"/>
          <w:u w:val="none"/>
        </w:rPr>
        <w:t>1.3.2(i)</w:t>
      </w:r>
      <w:r w:rsidRPr="000803E2">
        <w:rPr>
          <w:rStyle w:val="DeltaViewInsertion"/>
          <w:color w:val="auto"/>
          <w:u w:val="none"/>
        </w:rPr>
        <w:fldChar w:fldCharType="end"/>
      </w:r>
      <w:r w:rsidRPr="00D2670A">
        <w:rPr>
          <w:rStyle w:val="DeltaViewInsertion"/>
          <w:color w:val="auto"/>
          <w:u w:val="none"/>
        </w:rPr>
        <w:t xml:space="preserve"> </w:t>
      </w:r>
      <w:r w:rsidRPr="00D2670A">
        <w:t>acima</w:t>
      </w:r>
      <w:r w:rsidRPr="00D2670A">
        <w:rPr>
          <w:rStyle w:val="DeltaViewInsertion"/>
          <w:color w:val="auto"/>
          <w:u w:val="none"/>
        </w:rPr>
        <w:t xml:space="preserve">, </w:t>
      </w:r>
      <w:r w:rsidRPr="000803E2">
        <w:rPr>
          <w:rStyle w:val="DeltaViewInsertion"/>
          <w:color w:val="auto"/>
          <w:u w:val="none"/>
        </w:rPr>
        <w:fldChar w:fldCharType="begin"/>
      </w:r>
      <w:r w:rsidRPr="00D2670A">
        <w:rPr>
          <w:rStyle w:val="DeltaViewInsertion"/>
          <w:color w:val="auto"/>
          <w:u w:val="none"/>
        </w:rPr>
        <w:instrText xml:space="preserve"> REF _Ref34158871 \r \h  \* MERGEFORMAT </w:instrText>
      </w:r>
      <w:r w:rsidRPr="000803E2">
        <w:rPr>
          <w:rStyle w:val="DeltaViewInsertion"/>
          <w:color w:val="auto"/>
          <w:u w:val="none"/>
        </w:rPr>
      </w:r>
      <w:r w:rsidRPr="000803E2">
        <w:rPr>
          <w:rStyle w:val="DeltaViewInsertion"/>
          <w:color w:val="auto"/>
          <w:u w:val="none"/>
        </w:rPr>
        <w:fldChar w:fldCharType="separate"/>
      </w:r>
      <w:r w:rsidR="00D37B3C">
        <w:rPr>
          <w:rStyle w:val="DeltaViewInsertion"/>
          <w:color w:val="auto"/>
          <w:u w:val="none"/>
        </w:rPr>
        <w:t>1.3.2.2</w:t>
      </w:r>
      <w:r w:rsidRPr="000803E2">
        <w:rPr>
          <w:rStyle w:val="DeltaViewInsertion"/>
          <w:color w:val="auto"/>
          <w:u w:val="none"/>
        </w:rPr>
        <w:fldChar w:fldCharType="end"/>
      </w:r>
      <w:r w:rsidRPr="00D2670A">
        <w:rPr>
          <w:rStyle w:val="DeltaViewInsertion"/>
          <w:color w:val="auto"/>
          <w:u w:val="none"/>
        </w:rPr>
        <w:t xml:space="preserve"> acima, </w:t>
      </w:r>
      <w:r w:rsidRPr="000803E2">
        <w:rPr>
          <w:rStyle w:val="DeltaViewInsertion"/>
          <w:color w:val="auto"/>
          <w:u w:val="none"/>
        </w:rPr>
        <w:fldChar w:fldCharType="begin"/>
      </w:r>
      <w:r w:rsidRPr="00D2670A">
        <w:rPr>
          <w:rStyle w:val="DeltaViewInsertion"/>
          <w:color w:val="auto"/>
          <w:u w:val="none"/>
        </w:rPr>
        <w:instrText xml:space="preserve"> REF _Ref34662902 \r \h  \* MERGEFORMAT </w:instrText>
      </w:r>
      <w:r w:rsidRPr="000803E2">
        <w:rPr>
          <w:rStyle w:val="DeltaViewInsertion"/>
          <w:color w:val="auto"/>
          <w:u w:val="none"/>
        </w:rPr>
      </w:r>
      <w:r w:rsidRPr="000803E2">
        <w:rPr>
          <w:rStyle w:val="DeltaViewInsertion"/>
          <w:color w:val="auto"/>
          <w:u w:val="none"/>
        </w:rPr>
        <w:fldChar w:fldCharType="separate"/>
      </w:r>
      <w:r w:rsidR="00D37B3C">
        <w:rPr>
          <w:rStyle w:val="DeltaViewInsertion"/>
          <w:color w:val="auto"/>
          <w:u w:val="none"/>
        </w:rPr>
        <w:t>2.2</w:t>
      </w:r>
      <w:r w:rsidRPr="000803E2">
        <w:rPr>
          <w:rStyle w:val="DeltaViewInsertion"/>
          <w:color w:val="auto"/>
          <w:u w:val="none"/>
        </w:rPr>
        <w:fldChar w:fldCharType="end"/>
      </w:r>
      <w:r w:rsidRPr="00D2670A">
        <w:rPr>
          <w:rStyle w:val="DeltaViewInsertion"/>
          <w:color w:val="auto"/>
          <w:u w:val="none"/>
        </w:rPr>
        <w:t xml:space="preserve">abaixo, e </w:t>
      </w:r>
      <w:r w:rsidRPr="000803E2">
        <w:rPr>
          <w:rStyle w:val="DeltaViewInsertion"/>
          <w:color w:val="auto"/>
          <w:u w:val="none"/>
        </w:rPr>
        <w:fldChar w:fldCharType="begin"/>
      </w:r>
      <w:r w:rsidRPr="00D2670A">
        <w:rPr>
          <w:rStyle w:val="DeltaViewInsertion"/>
          <w:color w:val="auto"/>
          <w:u w:val="none"/>
        </w:rPr>
        <w:instrText xml:space="preserve"> REF _Ref34158917 \w \h  \* MERGEFORMAT </w:instrText>
      </w:r>
      <w:r w:rsidRPr="000803E2">
        <w:rPr>
          <w:rStyle w:val="DeltaViewInsertion"/>
          <w:color w:val="auto"/>
          <w:u w:val="none"/>
        </w:rPr>
      </w:r>
      <w:r w:rsidRPr="000803E2">
        <w:rPr>
          <w:rStyle w:val="DeltaViewInsertion"/>
          <w:color w:val="auto"/>
          <w:u w:val="none"/>
        </w:rPr>
        <w:fldChar w:fldCharType="separate"/>
      </w:r>
      <w:r w:rsidR="00D37B3C">
        <w:rPr>
          <w:rStyle w:val="DeltaViewInsertion"/>
          <w:color w:val="auto"/>
          <w:u w:val="none"/>
        </w:rPr>
        <w:t>3.2(iv)</w:t>
      </w:r>
      <w:r w:rsidRPr="000803E2">
        <w:rPr>
          <w:rStyle w:val="DeltaViewInsertion"/>
          <w:color w:val="auto"/>
          <w:u w:val="none"/>
        </w:rPr>
        <w:fldChar w:fldCharType="end"/>
      </w:r>
      <w:r w:rsidRPr="00D2670A">
        <w:rPr>
          <w:rStyle w:val="DeltaViewInsertion"/>
          <w:color w:val="auto"/>
          <w:u w:val="none"/>
        </w:rPr>
        <w:t xml:space="preserve"> abaixo, as quais poderão ser livremente movimentadas pelas Cedentes Fiduciárias</w:t>
      </w:r>
      <w:r w:rsidRPr="00D2670A">
        <w:t>.</w:t>
      </w:r>
      <w:bookmarkEnd w:id="61"/>
      <w:r w:rsidRPr="00D2670A">
        <w:t xml:space="preserve"> </w:t>
      </w:r>
    </w:p>
    <w:p w14:paraId="28E963CA" w14:textId="7561AD01" w:rsidR="00324FD9" w:rsidRPr="00D2670A" w:rsidRDefault="00B50167">
      <w:pPr>
        <w:pStyle w:val="Level2"/>
      </w:pPr>
      <w:bookmarkStart w:id="62" w:name="_DV_M39"/>
      <w:bookmarkEnd w:id="62"/>
      <w:r w:rsidRPr="00D2670A">
        <w:t xml:space="preserve">A </w:t>
      </w:r>
      <w:r w:rsidRPr="00D2670A">
        <w:rPr>
          <w:bCs/>
        </w:rPr>
        <w:t>movimentação</w:t>
      </w:r>
      <w:r w:rsidRPr="00D2670A">
        <w:t xml:space="preserve"> das</w:t>
      </w:r>
      <w:r w:rsidRPr="00D2670A">
        <w:rPr>
          <w:b/>
        </w:rPr>
        <w:t xml:space="preserve"> </w:t>
      </w:r>
      <w:r w:rsidRPr="00D2670A">
        <w:t xml:space="preserve">Contas Vinculadas será feita, exclusivamente, pelo Banco Santander (Brasil) S.A., instituição financeira, </w:t>
      </w:r>
      <w:r w:rsidRPr="00D2670A">
        <w:rPr>
          <w:bCs/>
        </w:rPr>
        <w:t>com sede em São Paulo, Estado de São Paulo, na Avenida Presidente Juscelino Kubitschek n.º 2041 e n.º 2235 – Bloco A inscrito no CNPJ/ME sob o nº 90.400.888/0001-42 (“</w:t>
      </w:r>
      <w:r w:rsidRPr="00D2670A">
        <w:rPr>
          <w:b/>
          <w:bCs/>
        </w:rPr>
        <w:t>Banco Administrador</w:t>
      </w:r>
      <w:r w:rsidRPr="00D2670A">
        <w:rPr>
          <w:bCs/>
        </w:rPr>
        <w:t>”)</w:t>
      </w:r>
      <w:r w:rsidRPr="00D2670A">
        <w:t>,</w:t>
      </w:r>
      <w:r w:rsidRPr="00D2670A">
        <w:rPr>
          <w:b/>
        </w:rPr>
        <w:t xml:space="preserve"> </w:t>
      </w:r>
      <w:r w:rsidRPr="00D2670A">
        <w:t>na qualidade de banco depositário das Contas Vinculadas, por instrução do</w:t>
      </w:r>
      <w:r w:rsidRPr="00D2670A">
        <w:rPr>
          <w:b/>
        </w:rPr>
        <w:t xml:space="preserve"> </w:t>
      </w:r>
      <w:r w:rsidRPr="00D2670A">
        <w:t xml:space="preserve">Agente Fiduciário. </w:t>
      </w:r>
    </w:p>
    <w:p w14:paraId="1CA6085D" w14:textId="68B784E9" w:rsidR="00324FD9" w:rsidRPr="00D2670A" w:rsidRDefault="00B50167">
      <w:pPr>
        <w:pStyle w:val="Level3"/>
      </w:pPr>
      <w:r w:rsidRPr="00D2670A">
        <w:t>A atuação e a contratação do Banco Administrador são reguladas por meio do “</w:t>
      </w:r>
      <w:r w:rsidRPr="00D2670A">
        <w:rPr>
          <w:i/>
          <w:iCs/>
        </w:rPr>
        <w:t>Contrato de Prestação de Serviços de Depósito</w:t>
      </w:r>
      <w:r w:rsidRPr="00D2670A">
        <w:t xml:space="preserve">”, celebrado entre as Cedentes Fiduciárias, o Banco Administrador e o Agente Fiduciário, em </w:t>
      </w:r>
      <w:r w:rsidRPr="00D2670A">
        <w:rPr>
          <w:highlight w:val="yellow"/>
        </w:rPr>
        <w:t>[</w:t>
      </w:r>
      <w:r w:rsidRPr="00D2670A">
        <w:rPr>
          <w:highlight w:val="yellow"/>
        </w:rPr>
        <w:sym w:font="Symbol" w:char="F0B7"/>
      </w:r>
      <w:r w:rsidRPr="00D2670A">
        <w:rPr>
          <w:highlight w:val="yellow"/>
        </w:rPr>
        <w:t>]</w:t>
      </w:r>
      <w:r w:rsidRPr="00D2670A">
        <w:t xml:space="preserve"> de março de 2020 (“</w:t>
      </w:r>
      <w:r w:rsidRPr="00D2670A">
        <w:rPr>
          <w:b/>
        </w:rPr>
        <w:t>Contrato de Banco Administrador</w:t>
      </w:r>
      <w:r w:rsidRPr="00D2670A">
        <w:t xml:space="preserve">”). </w:t>
      </w:r>
      <w:r w:rsidR="00A570FE">
        <w:rPr>
          <w:b/>
          <w:bCs/>
        </w:rPr>
        <w:t>[</w:t>
      </w:r>
      <w:r w:rsidR="00A570FE" w:rsidRPr="00997BF9">
        <w:rPr>
          <w:b/>
          <w:bCs/>
          <w:highlight w:val="yellow"/>
        </w:rPr>
        <w:t>NOTA LEFOSSE: FAVOR INFORMAR</w:t>
      </w:r>
      <w:r w:rsidR="00A570FE">
        <w:rPr>
          <w:b/>
          <w:bCs/>
        </w:rPr>
        <w:t>]</w:t>
      </w:r>
    </w:p>
    <w:p w14:paraId="289B924E" w14:textId="77777777" w:rsidR="00324FD9" w:rsidRPr="00D2670A" w:rsidRDefault="00B50167">
      <w:pPr>
        <w:pStyle w:val="Level3"/>
      </w:pPr>
      <w:r w:rsidRPr="00D2670A">
        <w:t>Nos</w:t>
      </w:r>
      <w:r w:rsidRPr="00D2670A">
        <w:rPr>
          <w:bCs/>
        </w:rPr>
        <w:t xml:space="preserve"> termos deste Contrato e do Contrato de Banco Administrador, o Banco Administrador poderá aplicar, bloquear, debitar quantias e resgatar os recursos mantidos nas Contas Vinculadas, se assim instruído pelo Agente Fiduciário que, por sua vez, o fará </w:t>
      </w:r>
      <w:r w:rsidRPr="00D2670A">
        <w:rPr>
          <w:rStyle w:val="DeltaViewInsertion"/>
          <w:color w:val="auto"/>
          <w:u w:val="none"/>
        </w:rPr>
        <w:t>exclusivamente para o pagamento das Obrigações</w:t>
      </w:r>
      <w:r w:rsidRPr="00D2670A">
        <w:rPr>
          <w:bCs/>
        </w:rPr>
        <w:t xml:space="preserve"> </w:t>
      </w:r>
      <w:r w:rsidRPr="00D2670A">
        <w:rPr>
          <w:rStyle w:val="DeltaViewInsertion"/>
          <w:color w:val="auto"/>
          <w:u w:val="none"/>
        </w:rPr>
        <w:t>Garantidas</w:t>
      </w:r>
      <w:r w:rsidRPr="00D2670A">
        <w:rPr>
          <w:bCs/>
        </w:rPr>
        <w:t>, de acordo com os termos e condições estabelecidos neste Contrato e na Escritura de Emissão.</w:t>
      </w:r>
    </w:p>
    <w:p w14:paraId="73488EDA" w14:textId="77777777" w:rsidR="00324FD9" w:rsidRPr="00D2670A" w:rsidRDefault="00B50167">
      <w:pPr>
        <w:pStyle w:val="Level2"/>
      </w:pPr>
      <w:r w:rsidRPr="00D2670A">
        <w:t xml:space="preserve">As Cedentes Fiduciárias ficam ainda proibidas, até a liquidação integral das Obrigações Garantidas, de (i) movimentar as Contas Vinculadas isoladamente em qualquer hipótese, não sendo permitida às Cedentes Fiduciárias a emissão de cheques, a movimentação por meio de cartão de débito ou ordem verbal ou escrita ou qualquer outra movimentação dos recursos depositados nas Contas Vinculadas; e (ii) alterar seu domicílio bancário junto ao Banco Administrador e/ou, de qualquer forma, o direcionamento dos pagamentos dos valores relativos aos Direitos Creditórios Cedentes Fiduciárias sem que os Debenturistas, reunidos em Assembleia Geral de Debenturistas, prévia e expressamente, a autorize a fazê-lo. </w:t>
      </w:r>
    </w:p>
    <w:p w14:paraId="419D3D34" w14:textId="77777777" w:rsidR="00324FD9" w:rsidRPr="00D2670A" w:rsidRDefault="00B50167">
      <w:pPr>
        <w:pStyle w:val="Level2"/>
      </w:pPr>
      <w:r w:rsidRPr="00D2670A">
        <w:t>Para os fins deste Contrato, as Cedentes Fiduciárias renunciam ao direito de sigilo bancário em favor do Agente Fiduciário, na qualidade de representante dos Debenturistas, em relação às informações referentes às Contas Vinculadas, de acordo com o artigo 1º, §3º, inciso V da Lei Complementar nº 105, de 10 de janeiro de 2001.</w:t>
      </w:r>
    </w:p>
    <w:p w14:paraId="4841BF0B" w14:textId="77777777" w:rsidR="00324FD9" w:rsidRPr="00D2670A" w:rsidRDefault="00B50167">
      <w:pPr>
        <w:pStyle w:val="Level1"/>
        <w:spacing w:before="0"/>
        <w:rPr>
          <w:sz w:val="20"/>
        </w:rPr>
      </w:pPr>
      <w:bookmarkStart w:id="63" w:name="_DV_M40"/>
      <w:bookmarkEnd w:id="63"/>
      <w:r w:rsidRPr="00D2670A">
        <w:rPr>
          <w:sz w:val="20"/>
        </w:rPr>
        <w:t>PAGAMENTO DAS OBRIGAÇÕES GARANTIDAS, BLOQUEIO E LIBERAÇÃO DAS CONTAS VINCULADAS E EXCUSSÃO DA GARANTIA</w:t>
      </w:r>
    </w:p>
    <w:p w14:paraId="1D4AE9F5" w14:textId="77777777" w:rsidR="00324FD9" w:rsidRPr="00D2670A" w:rsidRDefault="00B50167">
      <w:pPr>
        <w:pStyle w:val="Level2"/>
      </w:pPr>
      <w:bookmarkStart w:id="64" w:name="_DV_M41"/>
      <w:bookmarkStart w:id="65" w:name="_Ref535259859"/>
      <w:bookmarkEnd w:id="64"/>
      <w:r w:rsidRPr="00D2670A">
        <w:t xml:space="preserve">Até a integral quitação das Obrigações Garantidas, nos termos do presente Contrato, as Cedentes Fiduciárias obrigam-se a fazer com que transitem nas Contas Vinculadas, valores correspondentes ao Valor Mínimo de Recursos nas Contas Vinculadas. </w:t>
      </w:r>
    </w:p>
    <w:p w14:paraId="5DFE1120" w14:textId="77777777" w:rsidR="00324FD9" w:rsidRPr="00997BF9" w:rsidRDefault="00B50167">
      <w:pPr>
        <w:pStyle w:val="Level2"/>
      </w:pPr>
      <w:bookmarkStart w:id="66" w:name="_Ref34662902"/>
      <w:r w:rsidRPr="00D2670A">
        <w:t>Enquanto não ocorrer inadimplemento pelas Cedentes Fiduciárias e/ou pela Emissora de quaisquer das obrigações pecuniárias assumidas nas Obrigações Garantidas, todos os valores depositados nas Contas Vinculadas deverão ser liberados, independente de instruções do Agente Fiduciário, para as Cedentes Fiduciárias através da transferência diária de tais valores para as respectivas Contas Movimentos devidamente indicadas no Preâmbulo.</w:t>
      </w:r>
      <w:bookmarkEnd w:id="65"/>
      <w:bookmarkEnd w:id="66"/>
      <w:r w:rsidRPr="00D2670A">
        <w:t xml:space="preserve"> </w:t>
      </w:r>
    </w:p>
    <w:p w14:paraId="76E3F082" w14:textId="15046D1E" w:rsidR="00324FD9" w:rsidRPr="00D2670A" w:rsidRDefault="00B50167">
      <w:pPr>
        <w:pStyle w:val="Level2"/>
      </w:pPr>
      <w:bookmarkStart w:id="67" w:name="_DV_M42"/>
      <w:bookmarkEnd w:id="67"/>
      <w:r w:rsidRPr="00D2670A">
        <w:t xml:space="preserve">Não obstante o disposto na Cláusula </w:t>
      </w:r>
      <w:r w:rsidRPr="000803E2">
        <w:fldChar w:fldCharType="begin"/>
      </w:r>
      <w:r w:rsidRPr="00D2670A">
        <w:instrText xml:space="preserve"> REF _Ref34158970 \r \h  \* MERGEFORMAT </w:instrText>
      </w:r>
      <w:r w:rsidRPr="000803E2">
        <w:fldChar w:fldCharType="separate"/>
      </w:r>
      <w:r w:rsidR="00D37B3C">
        <w:t>1.3.3</w:t>
      </w:r>
      <w:r w:rsidRPr="000803E2">
        <w:fldChar w:fldCharType="end"/>
      </w:r>
      <w:r w:rsidRPr="00D2670A">
        <w:t xml:space="preserve">, incisos </w:t>
      </w:r>
      <w:r w:rsidRPr="000803E2">
        <w:fldChar w:fldCharType="begin"/>
      </w:r>
      <w:r w:rsidRPr="00D2670A">
        <w:instrText xml:space="preserve"> REF _Ref34158983 \n \h  \* MERGEFORMAT </w:instrText>
      </w:r>
      <w:r w:rsidRPr="000803E2">
        <w:fldChar w:fldCharType="separate"/>
      </w:r>
      <w:r w:rsidR="00D37B3C">
        <w:t>(i)</w:t>
      </w:r>
      <w:r w:rsidRPr="000803E2">
        <w:fldChar w:fldCharType="end"/>
      </w:r>
      <w:r w:rsidRPr="00D2670A">
        <w:t xml:space="preserve"> e </w:t>
      </w:r>
      <w:r w:rsidRPr="000803E2">
        <w:fldChar w:fldCharType="begin"/>
      </w:r>
      <w:r w:rsidRPr="00D2670A">
        <w:instrText xml:space="preserve"> REF _Ref34159007 \n \h  \* MERGEFORMAT </w:instrText>
      </w:r>
      <w:r w:rsidRPr="000803E2">
        <w:fldChar w:fldCharType="separate"/>
      </w:r>
      <w:r w:rsidR="00D37B3C">
        <w:t>(ii)</w:t>
      </w:r>
      <w:r w:rsidRPr="000803E2">
        <w:fldChar w:fldCharType="end"/>
      </w:r>
      <w:r w:rsidRPr="00D2670A">
        <w:t xml:space="preserve"> acima, ocorrendo o inadimplemento pecuniário por parte da Emissora das Obrigações Garantidas, o Agente Fiduciario informará o Banco Administrador</w:t>
      </w:r>
      <w:r w:rsidRPr="00D2670A">
        <w:rPr>
          <w:b/>
        </w:rPr>
        <w:t xml:space="preserve"> </w:t>
      </w:r>
      <w:r w:rsidRPr="00D2670A">
        <w:t>para que este imediatamente retenha a totalidade dos valores depositados nas respectivas</w:t>
      </w:r>
      <w:r w:rsidRPr="00D2670A">
        <w:rPr>
          <w:b/>
        </w:rPr>
        <w:t xml:space="preserve"> </w:t>
      </w:r>
      <w:r w:rsidRPr="00D2670A">
        <w:t>Contas Vinculadas, podendo, o Agente Fiduciário,</w:t>
      </w:r>
      <w:r w:rsidRPr="00D2670A">
        <w:rPr>
          <w:b/>
        </w:rPr>
        <w:t xml:space="preserve"> </w:t>
      </w:r>
      <w:r w:rsidRPr="00D2670A">
        <w:t>conforme determinado pelos Debenturistas, após a retenção, exercer sobre os Direitos Creditórios Cedidos Fiduciariamente todos os direitos que lhe são assegurados por meio deste Contrato na forma das Cláusulas abaixo, e em observância à legislação em vigor, inclusive os poderes “</w:t>
      </w:r>
      <w:r w:rsidRPr="00D2670A">
        <w:rPr>
          <w:i/>
        </w:rPr>
        <w:t>ad judicia</w:t>
      </w:r>
      <w:r w:rsidRPr="00D2670A">
        <w:t>” e “</w:t>
      </w:r>
      <w:r w:rsidRPr="00D2670A">
        <w:rPr>
          <w:i/>
        </w:rPr>
        <w:t>ad negotia</w:t>
      </w:r>
      <w:r w:rsidRPr="00D2670A">
        <w:t xml:space="preserve">”, podendo vender, ceder, resgatar, utilizar ou transferir os Direitos Creditórios Cedidos Fiduciariamente, por qualquer forma, independentemente de qualquer medida judicial ou extrajudicial, dar quitação e assinar quaisquer documentos ou termos, por mais especiais que sejam, necessários à prática dos atos aqui referidos, tudo sem necessidade de dar qualquer prévio aviso ou notificação às Cedentes Fiduciárias. </w:t>
      </w:r>
    </w:p>
    <w:p w14:paraId="218E9D0B" w14:textId="77777777" w:rsidR="00324FD9" w:rsidRPr="00D2670A" w:rsidRDefault="00B50167">
      <w:pPr>
        <w:pStyle w:val="Level3"/>
      </w:pPr>
      <w:bookmarkStart w:id="68" w:name="_DV_M43"/>
      <w:bookmarkEnd w:id="68"/>
      <w:r w:rsidRPr="00D2670A">
        <w:t>Independentemente do disposto acima, as Cedentes Fiduciárias permanecerão responsáveis pelos valores não pagos das Obrigações Garantidas, inclusive quando tal inadimplemento decorrer da insuficiência de recursos depositados nas</w:t>
      </w:r>
      <w:r w:rsidRPr="00D2670A">
        <w:rPr>
          <w:b/>
        </w:rPr>
        <w:t xml:space="preserve"> </w:t>
      </w:r>
      <w:r w:rsidRPr="00D2670A">
        <w:t xml:space="preserve">Contas Vinculadas. </w:t>
      </w:r>
    </w:p>
    <w:p w14:paraId="772B8589" w14:textId="77777777" w:rsidR="00324FD9" w:rsidRPr="00D2670A" w:rsidRDefault="00B50167">
      <w:pPr>
        <w:pStyle w:val="Level3"/>
      </w:pPr>
      <w:r w:rsidRPr="00D2670A">
        <w:t>Fica estabelecida a responsabilidade exclusiva e integral do Agente Fiduciário, no caso de instrução realizada pelo mesmo que acarrete eventual retenção imotivada, equivocada ou injustificada dos valores depositados nas Contas Vinculadas, hipótese na qual deverá providenciar o respectivo desbloqueio tão logo seja notificado pelas Cedentes Fiduciárias ou pela Emissora.</w:t>
      </w:r>
    </w:p>
    <w:p w14:paraId="5BAED11A" w14:textId="3CD3333E" w:rsidR="00324FD9" w:rsidRPr="00D2670A" w:rsidRDefault="00B50167">
      <w:pPr>
        <w:pStyle w:val="Level2"/>
      </w:pPr>
      <w:bookmarkStart w:id="69" w:name="_Ref535255689"/>
      <w:r w:rsidRPr="00D2670A">
        <w:t>Sem prejuízo e em adição a outras Cláusulas deste Contrato, caso seja declarado o vencimento antecipado das Debêntures nas hipóteses previstas na Escritura de Emissão ou na data de vencimento das Debêntures sem que as Obrigações Garantidas</w:t>
      </w:r>
      <w:r w:rsidRPr="00D2670A">
        <w:rPr>
          <w:b/>
        </w:rPr>
        <w:t xml:space="preserve"> </w:t>
      </w:r>
      <w:r w:rsidRPr="00D2670A">
        <w:t xml:space="preserve">tenham sido integralmente quitadas na data de vencimento das Debêntures, o Agente Fiduciário, agindo em benefício dos Debenturistas, deverá praticar os seguintes atos com a finalidade de liquidar integralmente as Obrigações Garantidas, sem necessidade de aviso prévio ou notificação judicial ou extrajudicial às Cedentes Fiduciárias (sendo que apenas para ciência, o Agente Fiduciário informará às Cedentes Fiduciárias 1 (um) dia útil antes sobre o </w:t>
      </w:r>
      <w:r w:rsidR="000803E2">
        <w:t>início</w:t>
      </w:r>
      <w:r w:rsidRPr="00D2670A">
        <w:t xml:space="preserve"> do procedimento de excussão, sem prejuízo de iniciar a excussão desta garantia), a exclusivo critério dos Debenturistas, sem prejuízo dos demais direitos previstos em lei: (i) vender, ceder e/ou transferir os Direitos Creditórios Cedidos Fiduciariamente, por qualquer forma, independentemente de leilão, hasta pública, avaliação prévia ou qualquer outra medida judicial ou extrajudicial; e (ii) reter e dispor, excutir e/ou utilizar todos os recursos depositados nas</w:t>
      </w:r>
      <w:r w:rsidRPr="00D2670A">
        <w:rPr>
          <w:b/>
        </w:rPr>
        <w:t xml:space="preserve"> </w:t>
      </w:r>
      <w:r w:rsidRPr="00D2670A">
        <w:t>Contas Vinculadas</w:t>
      </w:r>
      <w:r w:rsidRPr="00D2670A">
        <w:rPr>
          <w:b/>
        </w:rPr>
        <w:t xml:space="preserve"> </w:t>
      </w:r>
      <w:r w:rsidRPr="00D2670A">
        <w:t>até o limite das Obrigações Garantidas.</w:t>
      </w:r>
      <w:bookmarkEnd w:id="69"/>
    </w:p>
    <w:p w14:paraId="5C98C7DB" w14:textId="188A7317" w:rsidR="00324FD9" w:rsidRPr="00D2670A" w:rsidRDefault="00B50167">
      <w:pPr>
        <w:pStyle w:val="Level3"/>
      </w:pPr>
      <w:r w:rsidRPr="00D2670A">
        <w:t xml:space="preserve">Na ocorrência das hipóteses descritas na Cláusula </w:t>
      </w:r>
      <w:r w:rsidRPr="000803E2">
        <w:fldChar w:fldCharType="begin"/>
      </w:r>
      <w:r w:rsidRPr="00D2670A">
        <w:instrText xml:space="preserve"> REF _Ref535255689 \r \h  \* MERGEFORMAT </w:instrText>
      </w:r>
      <w:r w:rsidRPr="000803E2">
        <w:fldChar w:fldCharType="separate"/>
      </w:r>
      <w:r w:rsidR="00D37B3C">
        <w:t>2.4</w:t>
      </w:r>
      <w:r w:rsidRPr="000803E2">
        <w:fldChar w:fldCharType="end"/>
      </w:r>
      <w:r w:rsidRPr="00D2670A">
        <w:t xml:space="preserve"> acima, o Agente Fiduciário deverá notificar, em 1 (um) Dia Útil, o Banco Administrador para utilizar integralmente os recursos depositados e a serem depositados nas Contas Vinculadas para o pagamento das Obrigações Garantidas.</w:t>
      </w:r>
    </w:p>
    <w:p w14:paraId="6C380E99" w14:textId="77777777" w:rsidR="00324FD9" w:rsidRPr="00D2670A" w:rsidRDefault="00B50167">
      <w:pPr>
        <w:pStyle w:val="Level3"/>
      </w:pPr>
      <w:r w:rsidRPr="00D2670A">
        <w:t xml:space="preserve">O Agente Fiduciário aplicará o produto da excussão da garantia constituída nos termos deste Contrato em observância aos seguintes procedimentos: </w:t>
      </w:r>
    </w:p>
    <w:p w14:paraId="3D94EEF4" w14:textId="7C3D3695" w:rsidR="00324FD9" w:rsidRPr="00D2670A" w:rsidRDefault="00B50167">
      <w:pPr>
        <w:pStyle w:val="Level4"/>
      </w:pPr>
      <w:r w:rsidRPr="00D2670A">
        <w:t>eventuais despesas decorrentes dos procedimentos de excussão da Cessão</w:t>
      </w:r>
      <w:r w:rsidRPr="00D2670A">
        <w:rPr>
          <w:b/>
        </w:rPr>
        <w:t xml:space="preserve"> </w:t>
      </w:r>
      <w:r w:rsidRPr="00D2670A">
        <w:t>Fiduciária constituída nos termos deste Contrato serão suportadas pelas Cedentes</w:t>
      </w:r>
      <w:r w:rsidRPr="00D2670A">
        <w:rPr>
          <w:b/>
        </w:rPr>
        <w:t xml:space="preserve"> </w:t>
      </w:r>
      <w:r w:rsidRPr="00D2670A">
        <w:t>Fiduciárias e, em caso de descumprimento das Cedentes</w:t>
      </w:r>
      <w:r w:rsidRPr="00D2670A">
        <w:rPr>
          <w:b/>
        </w:rPr>
        <w:t xml:space="preserve"> </w:t>
      </w:r>
      <w:r w:rsidRPr="00D2670A">
        <w:t>Fiduciárias em efetuar tal pagamento, serão deduzidas dos recursos apurados, sem prejuízo dos valores devidos aos Debenturistas;</w:t>
      </w:r>
    </w:p>
    <w:p w14:paraId="159FEBB9" w14:textId="5363EB23" w:rsidR="00324FD9" w:rsidRPr="00D2670A" w:rsidRDefault="00933F1C">
      <w:pPr>
        <w:pStyle w:val="Level4"/>
      </w:pPr>
      <w:r w:rsidRPr="009F5D1A">
        <w:t>os recursos obtidos mediante a excussão da Cessão Fiduciária constituída nos termos deste Contrato deverão ser utilizados integralmente</w:t>
      </w:r>
      <w:r w:rsidRPr="00D2670A">
        <w:t xml:space="preserve"> </w:t>
      </w:r>
      <w:r w:rsidR="00B50167" w:rsidRPr="00D2670A">
        <w:t>para a amortização ou liquidação das Obrigações</w:t>
      </w:r>
      <w:r w:rsidR="00B50167" w:rsidRPr="00D2670A">
        <w:rPr>
          <w:b/>
        </w:rPr>
        <w:t xml:space="preserve"> </w:t>
      </w:r>
      <w:r w:rsidR="00B50167" w:rsidRPr="00D2670A">
        <w:t>Garantidas, nos termos da Escritura de</w:t>
      </w:r>
      <w:r w:rsidR="00B50167" w:rsidRPr="00D2670A">
        <w:rPr>
          <w:b/>
        </w:rPr>
        <w:t xml:space="preserve"> </w:t>
      </w:r>
      <w:r w:rsidR="00B50167" w:rsidRPr="00D2670A">
        <w:t xml:space="preserve">Emissão e deste Contrato, permanecendo </w:t>
      </w:r>
      <w:r w:rsidRPr="00D2670A">
        <w:t>as Cedentes Fiduciárias responsáve</w:t>
      </w:r>
      <w:r>
        <w:t>is</w:t>
      </w:r>
      <w:r w:rsidR="00B50167" w:rsidRPr="00D2670A">
        <w:t xml:space="preserve"> pelo pagamento de eventual saldo remanescente;</w:t>
      </w:r>
    </w:p>
    <w:p w14:paraId="3322CCF5" w14:textId="77777777" w:rsidR="00324FD9" w:rsidRPr="00D2670A" w:rsidRDefault="00B50167">
      <w:pPr>
        <w:pStyle w:val="Level4"/>
      </w:pPr>
      <w:r w:rsidRPr="00D2670A">
        <w:t>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Eletromidia</w:t>
      </w:r>
      <w:r w:rsidRPr="00D2670A">
        <w:rPr>
          <w:b/>
        </w:rPr>
        <w:t xml:space="preserve"> </w:t>
      </w:r>
      <w:r w:rsidRPr="00D2670A">
        <w:t>nos termos da Escritura de Emissão, conforme aplicável, que não sejam os valores a que se refere o item (ii) e (iii) abaixo; (ii) Remuneração, Encargos Moratórios e demais encargos e despesas devidos sob as Obrigações</w:t>
      </w:r>
      <w:r w:rsidRPr="00D2670A">
        <w:rPr>
          <w:b/>
        </w:rPr>
        <w:t xml:space="preserve"> </w:t>
      </w:r>
      <w:r w:rsidRPr="00D2670A">
        <w:t xml:space="preserve">Garantidas; e (iii) o Valor Nominal Unitário ou saldo do Valor Nominal Unitário; </w:t>
      </w:r>
    </w:p>
    <w:p w14:paraId="591DA80C" w14:textId="77777777" w:rsidR="00324FD9" w:rsidRPr="00D2670A" w:rsidRDefault="00B50167">
      <w:pPr>
        <w:pStyle w:val="Level4"/>
      </w:pPr>
      <w:r w:rsidRPr="00D2670A">
        <w:t>havendo saldo positivo nas</w:t>
      </w:r>
      <w:r w:rsidRPr="00D2670A">
        <w:rPr>
          <w:b/>
        </w:rPr>
        <w:t xml:space="preserve"> </w:t>
      </w:r>
      <w:r w:rsidRPr="00D2670A">
        <w:t>Contas Vinculadas após o cumprimento integral das Obrigações Garantidas e deduzidas as despesas de que trata o item (i) acima, tais recursos remanescentes serão disponibilizados às Cedentes Fiduciárias</w:t>
      </w:r>
      <w:r w:rsidRPr="00D2670A">
        <w:rPr>
          <w:b/>
        </w:rPr>
        <w:t xml:space="preserve"> </w:t>
      </w:r>
      <w:r w:rsidRPr="00D2670A">
        <w:t>em até 1 (um) Dia Útil, por meio de transferência às respectivas Contas Movimento; e</w:t>
      </w:r>
    </w:p>
    <w:p w14:paraId="61C4B46A" w14:textId="77777777" w:rsidR="00324FD9" w:rsidRPr="00D2670A" w:rsidRDefault="00B50167">
      <w:pPr>
        <w:pStyle w:val="Level4"/>
      </w:pPr>
      <w:r w:rsidRPr="00D2670A">
        <w:t>caso exista, após a excussão da garantia constituída nos termos deste Contrato, saldo em aberto das Obrigações Garantidas, as Cedentes Fiduciárias</w:t>
      </w:r>
      <w:r w:rsidRPr="00D2670A">
        <w:rPr>
          <w:b/>
        </w:rPr>
        <w:t xml:space="preserve"> </w:t>
      </w:r>
      <w:r w:rsidRPr="00D2670A">
        <w:t>permanecerão responsáveis pelo referido saldo até o integral cumprimento de todas as Obrigações</w:t>
      </w:r>
      <w:r w:rsidRPr="00D2670A">
        <w:rPr>
          <w:b/>
        </w:rPr>
        <w:t xml:space="preserve"> </w:t>
      </w:r>
      <w:r w:rsidRPr="00D2670A">
        <w:t xml:space="preserve">Garantidas, nos termos da Escritura de Emissão. </w:t>
      </w:r>
    </w:p>
    <w:p w14:paraId="524A4177" w14:textId="77777777" w:rsidR="00324FD9" w:rsidRPr="00D2670A" w:rsidRDefault="00B50167">
      <w:pPr>
        <w:pStyle w:val="Level3"/>
      </w:pPr>
      <w:r w:rsidRPr="00D2670A">
        <w:t>O início de qualquer ação ou procedimento para excutir ou executar a Cessão Fiduciária objeto deste Contrato não prejudicará, de maneira alguma, nem diminuirá, os direitos dos Debenturistas, representados pelo Agente</w:t>
      </w:r>
      <w:r w:rsidRPr="00D2670A">
        <w:rPr>
          <w:b/>
        </w:rPr>
        <w:t xml:space="preserve"> </w:t>
      </w:r>
      <w:r w:rsidRPr="00D2670A">
        <w:t>Fiduciário, de propor qualquer ação ou procedimento contra as Cedentes Fiduciárias para garantir a cobrança de quaisquer importâncias devidas aos Debenturistas, nos termos deste Contrato e da Escritura de Emissão.</w:t>
      </w:r>
    </w:p>
    <w:p w14:paraId="05BE4ED9" w14:textId="77777777" w:rsidR="00324FD9" w:rsidRPr="00D2670A" w:rsidRDefault="00B50167">
      <w:pPr>
        <w:pStyle w:val="Level3"/>
      </w:pPr>
      <w:bookmarkStart w:id="70" w:name="_Ref34159523"/>
      <w:r w:rsidRPr="00D2670A">
        <w:t>Fica o Agente Fiduciário, em caráter irrevogável e irretratável, pelo presente e na melhor forma de direito, como condição deste Contrato, autorizado, na qualidade de mandatário das Cedentes</w:t>
      </w:r>
      <w:r w:rsidRPr="00D2670A">
        <w:rPr>
          <w:b/>
        </w:rPr>
        <w:t xml:space="preserve"> </w:t>
      </w:r>
      <w:r w:rsidRPr="00D2670A">
        <w:t>Fiduciárias nos termos dos artigos 683 e 684 do Código</w:t>
      </w:r>
      <w:r w:rsidRPr="00D2670A">
        <w:rPr>
          <w:b/>
        </w:rPr>
        <w:t xml:space="preserve"> </w:t>
      </w:r>
      <w:r w:rsidRPr="00D2670A">
        <w:t>Civil, pelo período necessário ao cumprimento integral de todas as Obrigações</w:t>
      </w:r>
      <w:r w:rsidRPr="00D2670A">
        <w:rPr>
          <w:b/>
        </w:rPr>
        <w:t xml:space="preserve"> </w:t>
      </w:r>
      <w:r w:rsidRPr="00D2670A">
        <w:t xml:space="preserve">Garantidas e das obrigações decorrentes do presente Contrato, a firmar, se necessário, exclusivamente na ocorrência de vencimento antecipado ou na data de vencimento das Debêntures sem que as Obrigações Garantidas tenham sido integralmente liquidadas, quaisquer documentos e a praticar quaisquer atos necessários à excussão da garantia objeto deste Contrato, sendo-lhe conferidos todos os poderes que lhe são assegurados pela legislação vigente para tanto, inclusive os poderes </w:t>
      </w:r>
      <w:r w:rsidRPr="00D2670A">
        <w:rPr>
          <w:i/>
        </w:rPr>
        <w:t>ad judicia</w:t>
      </w:r>
      <w:r w:rsidRPr="00D2670A">
        <w:t xml:space="preserve"> e </w:t>
      </w:r>
      <w:r w:rsidRPr="00D2670A">
        <w:rPr>
          <w:i/>
        </w:rPr>
        <w:t>ad negotia</w:t>
      </w:r>
      <w:r w:rsidRPr="00D2670A">
        <w:t>.</w:t>
      </w:r>
      <w:bookmarkEnd w:id="70"/>
    </w:p>
    <w:p w14:paraId="70E37B6C" w14:textId="6DC85665" w:rsidR="00324FD9" w:rsidRPr="00D2670A" w:rsidRDefault="00B50167">
      <w:pPr>
        <w:pStyle w:val="Level3"/>
      </w:pPr>
      <w:r w:rsidRPr="00D2670A">
        <w:t xml:space="preserve">Sem prejuízo do disposto nesta Cláusula </w:t>
      </w:r>
      <w:r w:rsidRPr="000803E2">
        <w:fldChar w:fldCharType="begin"/>
      </w:r>
      <w:r w:rsidRPr="00D2670A">
        <w:instrText xml:space="preserve"> REF _Ref535255689 \r \h  \* MERGEFORMAT </w:instrText>
      </w:r>
      <w:r w:rsidRPr="000803E2">
        <w:fldChar w:fldCharType="separate"/>
      </w:r>
      <w:r w:rsidR="00D37B3C">
        <w:t>2.4</w:t>
      </w:r>
      <w:r w:rsidRPr="000803E2">
        <w:fldChar w:fldCharType="end"/>
      </w:r>
      <w:r w:rsidRPr="00D2670A">
        <w:t xml:space="preserve">, em complemento aos poderes outorgados na Cláusula </w:t>
      </w:r>
      <w:r w:rsidRPr="000803E2">
        <w:fldChar w:fldCharType="begin"/>
      </w:r>
      <w:r w:rsidRPr="00D2670A">
        <w:instrText xml:space="preserve"> REF _Ref34159523 \w \h  \* MERGEFORMAT </w:instrText>
      </w:r>
      <w:r w:rsidRPr="000803E2">
        <w:fldChar w:fldCharType="separate"/>
      </w:r>
      <w:r w:rsidR="00D37B3C">
        <w:t>2.4.4</w:t>
      </w:r>
      <w:r w:rsidRPr="000803E2">
        <w:fldChar w:fldCharType="end"/>
      </w:r>
      <w:r w:rsidRPr="00D2670A">
        <w:t xml:space="preserve"> acima, as Cedentes</w:t>
      </w:r>
      <w:r w:rsidRPr="00D2670A">
        <w:rPr>
          <w:b/>
        </w:rPr>
        <w:t xml:space="preserve"> </w:t>
      </w:r>
      <w:r w:rsidRPr="00D2670A">
        <w:t xml:space="preserve">Fiduciárias outorgam, para facilitar a excussão da presente Cessão Fiduciária, nesta data o instrumento particular de procuração em favor do Agente Fiduciário, nos termos do </w:t>
      </w:r>
      <w:r w:rsidRPr="00D2670A">
        <w:rPr>
          <w:b/>
        </w:rPr>
        <w:t>Anexo III</w:t>
      </w:r>
      <w:r w:rsidRPr="00D2670A">
        <w:t xml:space="preserve"> ao presente Contrato. As Cedentes</w:t>
      </w:r>
      <w:r w:rsidRPr="00D2670A">
        <w:rPr>
          <w:b/>
        </w:rPr>
        <w:t xml:space="preserve"> </w:t>
      </w:r>
      <w:r w:rsidRPr="00D2670A">
        <w:t>Fiduciárias comprometem-se a, após solicitação nesse sentido pelo Agente</w:t>
      </w:r>
      <w:r w:rsidRPr="00D2670A">
        <w:rPr>
          <w:b/>
        </w:rPr>
        <w:t xml:space="preserve"> </w:t>
      </w:r>
      <w:r w:rsidRPr="00D2670A">
        <w:t>Fiduciário, entregar um instrumento de procuração equivalente a cada sucessor do Agente</w:t>
      </w:r>
      <w:r w:rsidRPr="00D2670A">
        <w:rPr>
          <w:b/>
        </w:rPr>
        <w:t xml:space="preserve"> </w:t>
      </w:r>
      <w:r w:rsidRPr="00D2670A">
        <w:t xml:space="preserve">Fiduciário, em até 2 (dois) Dias Úteis e, conforme venha a ser exigido, sempre que necessário para assegurar que o Agente Fiduciário (ou qualquer sucessor) disponha dos poderes exigidos para praticar os atos e exercer os direitos aqui previstos. </w:t>
      </w:r>
    </w:p>
    <w:p w14:paraId="6202DEF6" w14:textId="77777777" w:rsidR="00324FD9" w:rsidRPr="00D2670A" w:rsidRDefault="00B50167">
      <w:pPr>
        <w:pStyle w:val="Level3"/>
      </w:pPr>
      <w:r w:rsidRPr="00D2670A">
        <w:t xml:space="preserve">A procuração é irrevogável, irretratável, válida e eficaz, conforme previsto no artigo 684 e seguintes do Código Civil, e as Cedentes Fiduciárias, desde já: (i) concordam expressamente que os instrumentos de mandato outorgados, na forma do </w:t>
      </w:r>
      <w:r w:rsidRPr="00D2670A">
        <w:rPr>
          <w:b/>
        </w:rPr>
        <w:t>Anexo III</w:t>
      </w:r>
      <w:r w:rsidRPr="00D2670A">
        <w:t xml:space="preserve"> ao presente Contrato, vigorarão pelo prazo de 12 (doze) meses contados da presente data; e (ii) obrigam-se a elaborar, com antecedência mínima de 60 (sessenta) dias do vencimento dos mencionados instrumentos de mandato, novos instrumentos de mandato, na forma do </w:t>
      </w:r>
      <w:r w:rsidRPr="00D2670A">
        <w:rPr>
          <w:b/>
        </w:rPr>
        <w:t>Anexo IV</w:t>
      </w:r>
      <w:r w:rsidRPr="00D2670A">
        <w:t>, para renomear o Agente</w:t>
      </w:r>
      <w:r w:rsidRPr="00D2670A">
        <w:rPr>
          <w:b/>
        </w:rPr>
        <w:t xml:space="preserve"> </w:t>
      </w:r>
      <w:r w:rsidRPr="00D2670A">
        <w:t>Fiduciário, cumprindo com todas as formalidades legais que se façam necessárias.</w:t>
      </w:r>
    </w:p>
    <w:p w14:paraId="23305F9B" w14:textId="77777777" w:rsidR="00324FD9" w:rsidRPr="00D2670A" w:rsidRDefault="00B50167">
      <w:pPr>
        <w:pStyle w:val="Level2"/>
      </w:pPr>
      <w:bookmarkStart w:id="71" w:name="_DV_M44"/>
      <w:bookmarkStart w:id="72" w:name="_DV_M46"/>
      <w:bookmarkStart w:id="73" w:name="_DV_M47"/>
      <w:bookmarkEnd w:id="71"/>
      <w:bookmarkEnd w:id="72"/>
      <w:bookmarkEnd w:id="73"/>
      <w:r w:rsidRPr="00D2670A">
        <w:t>Quando o pagamento integral de todas as obrigações pecuniárias estipuladas nas Obrigações Garantidas tiver sido realizado, o Agente Fiduciário</w:t>
      </w:r>
      <w:r w:rsidRPr="00D2670A">
        <w:rPr>
          <w:b/>
        </w:rPr>
        <w:t xml:space="preserve"> </w:t>
      </w:r>
      <w:r w:rsidRPr="00D2670A">
        <w:t xml:space="preserve">deverá emitir </w:t>
      </w:r>
      <w:r w:rsidRPr="00D2670A">
        <w:rPr>
          <w:rStyle w:val="DeltaViewInsertion"/>
          <w:color w:val="auto"/>
          <w:u w:val="none"/>
        </w:rPr>
        <w:t>o termo de liberação e quitação, para que seja providenciado o cancelamento da Cessão Fiduciária sobre os respectivos Direitos Creditórios</w:t>
      </w:r>
      <w:r w:rsidRPr="00D2670A">
        <w:t xml:space="preserve"> Cedidos Fiduciariamente e a totalidade do montante depositado nas</w:t>
      </w:r>
      <w:r w:rsidRPr="00D2670A">
        <w:rPr>
          <w:b/>
        </w:rPr>
        <w:t xml:space="preserve"> </w:t>
      </w:r>
      <w:r w:rsidRPr="00D2670A">
        <w:t>Contas Vinculadas será transferida às Contas Movimento.</w:t>
      </w:r>
    </w:p>
    <w:p w14:paraId="11D087CA" w14:textId="77777777" w:rsidR="00324FD9" w:rsidRPr="00D2670A" w:rsidRDefault="00B50167">
      <w:pPr>
        <w:pStyle w:val="Level2"/>
        <w:rPr>
          <w:b/>
        </w:rPr>
      </w:pPr>
      <w:bookmarkStart w:id="74" w:name="_DV_M48"/>
      <w:bookmarkStart w:id="75" w:name="_DV_M49"/>
      <w:bookmarkStart w:id="76" w:name="_DV_M50"/>
      <w:bookmarkStart w:id="77" w:name="_DV_M51"/>
      <w:bookmarkStart w:id="78" w:name="_DV_M52"/>
      <w:bookmarkStart w:id="79" w:name="_DV_M53"/>
      <w:bookmarkStart w:id="80" w:name="_DV_M54"/>
      <w:bookmarkEnd w:id="74"/>
      <w:bookmarkEnd w:id="75"/>
      <w:bookmarkEnd w:id="76"/>
      <w:bookmarkEnd w:id="77"/>
      <w:bookmarkEnd w:id="78"/>
      <w:bookmarkEnd w:id="79"/>
      <w:bookmarkEnd w:id="80"/>
      <w:r w:rsidRPr="00D2670A">
        <w:t>Caso o inadimplemento e/ou mora das Obrigações Garantidas seja</w:t>
      </w:r>
      <w:bookmarkStart w:id="81" w:name="_DV_C11"/>
      <w:r w:rsidRPr="00D2670A">
        <w:rPr>
          <w:rStyle w:val="DeltaViewInsertion"/>
          <w:color w:val="auto"/>
          <w:u w:val="none"/>
        </w:rPr>
        <w:t xml:space="preserve"> integralmente</w:t>
      </w:r>
      <w:bookmarkStart w:id="82" w:name="_DV_M55"/>
      <w:bookmarkEnd w:id="81"/>
      <w:bookmarkEnd w:id="82"/>
      <w:r w:rsidRPr="00D2670A">
        <w:t xml:space="preserve"> sanado mediante a utilização dos recursos depositados nas Contas Vinculadas, o saldo remanescente das</w:t>
      </w:r>
      <w:r w:rsidRPr="00D2670A">
        <w:rPr>
          <w:b/>
        </w:rPr>
        <w:t xml:space="preserve"> </w:t>
      </w:r>
      <w:r w:rsidRPr="00D2670A">
        <w:t>Contas Vinculadas deverá ser transferido imediatamente às respectivas Cedentes</w:t>
      </w:r>
      <w:r w:rsidRPr="00D2670A">
        <w:rPr>
          <w:b/>
        </w:rPr>
        <w:t xml:space="preserve"> </w:t>
      </w:r>
      <w:r w:rsidRPr="00D2670A">
        <w:t>Fiduciárias, mediante o depósito de tal montante nas Contas Movimento, as quais poderão ser livremente movimentadas pelas Cedentes Fiduciárias.</w:t>
      </w:r>
      <w:r w:rsidRPr="00D2670A">
        <w:rPr>
          <w:b/>
        </w:rPr>
        <w:t xml:space="preserve"> </w:t>
      </w:r>
    </w:p>
    <w:p w14:paraId="07F618FE" w14:textId="77777777" w:rsidR="00324FD9" w:rsidRPr="00D2670A" w:rsidRDefault="00B50167">
      <w:pPr>
        <w:pStyle w:val="Level2"/>
      </w:pPr>
      <w:bookmarkStart w:id="83" w:name="_DV_M56"/>
      <w:bookmarkEnd w:id="83"/>
      <w:r w:rsidRPr="00D2670A">
        <w:t xml:space="preserve">Fica certo e ajustado o caráter não excludente, mas cumulativo entre si, da Cessão Fiduciária com as demais garantias eventualmente prestadas nos termos da Escritura de Emissão, podendo o Agente Fiduciário, representando os Debenturistas, executar ou excutir todas ou cada uma delas indiscriminadamente, para os fins de amortizar ou quitar as Obrigações Garantidas, ficando, ainda, estabelecido que, desde que declarado o vencimento antecipado das obrigações decorrentes das Debêntures, nos termos previstos na Escritura de Emissão ou no vencimento final sem que as Obrigações Garantidas tenham sido quitadas, a excussão ou execução da Cessão Fiduciária independerá de qualquer providência preliminar por parte dos Debenturistas, tais como aviso, protesto, notificação, interpelação ou prestação de contas, de qualquer natureza. </w:t>
      </w:r>
    </w:p>
    <w:p w14:paraId="07297C21" w14:textId="77777777" w:rsidR="00324FD9" w:rsidRPr="00D2670A" w:rsidRDefault="00B50167">
      <w:pPr>
        <w:pStyle w:val="Level1"/>
        <w:spacing w:before="0"/>
        <w:rPr>
          <w:sz w:val="20"/>
        </w:rPr>
      </w:pPr>
      <w:r w:rsidRPr="00D2670A">
        <w:rPr>
          <w:sz w:val="20"/>
        </w:rPr>
        <w:t xml:space="preserve">DECLARAÇÕES E OBRIGAÇÕES DAS </w:t>
      </w:r>
      <w:bookmarkStart w:id="84" w:name="_DV_M57"/>
      <w:bookmarkStart w:id="85" w:name="Texto729"/>
      <w:bookmarkEnd w:id="84"/>
      <w:r w:rsidRPr="00D2670A">
        <w:rPr>
          <w:sz w:val="20"/>
        </w:rPr>
        <w:t xml:space="preserve">CEDENTES FIDUCIÁRIAS E DA </w:t>
      </w:r>
      <w:bookmarkStart w:id="86" w:name="_DV_M58"/>
      <w:bookmarkEnd w:id="85"/>
      <w:bookmarkEnd w:id="86"/>
      <w:r w:rsidRPr="00D2670A">
        <w:rPr>
          <w:sz w:val="20"/>
        </w:rPr>
        <w:t>EMISSORA</w:t>
      </w:r>
    </w:p>
    <w:p w14:paraId="5D8BA5C6" w14:textId="77777777" w:rsidR="00324FD9" w:rsidRPr="00D2670A" w:rsidRDefault="00B50167">
      <w:pPr>
        <w:pStyle w:val="Level2"/>
        <w:rPr>
          <w:i/>
        </w:rPr>
      </w:pPr>
      <w:bookmarkStart w:id="87" w:name="_DV_M59"/>
      <w:bookmarkStart w:id="88" w:name="_Ref535259872"/>
      <w:bookmarkEnd w:id="87"/>
      <w:r w:rsidRPr="00D2670A">
        <w:t>Sem prejuízo das demais declarações e garantias prestadas neste Contrato, na Escritura de Emissão e nos demais documentos da Emissão de que sejam parte, as Cedentes</w:t>
      </w:r>
      <w:r w:rsidRPr="00D2670A">
        <w:rPr>
          <w:b/>
        </w:rPr>
        <w:t xml:space="preserve"> </w:t>
      </w:r>
      <w:r w:rsidRPr="00D2670A">
        <w:t>Fiduciárias, neste ato, em caráter irrevogável e irretratável, individualmente, declaram:</w:t>
      </w:r>
      <w:bookmarkStart w:id="89" w:name="_DV_M60"/>
      <w:bookmarkEnd w:id="88"/>
      <w:bookmarkEnd w:id="89"/>
      <w:r w:rsidRPr="00D2670A">
        <w:t xml:space="preserve"> </w:t>
      </w:r>
    </w:p>
    <w:p w14:paraId="51638814" w14:textId="797E367A" w:rsidR="00324FD9" w:rsidRPr="00D2670A" w:rsidRDefault="00B50167">
      <w:pPr>
        <w:pStyle w:val="Level4"/>
        <w:numPr>
          <w:ilvl w:val="3"/>
          <w:numId w:val="241"/>
        </w:numPr>
        <w:tabs>
          <w:tab w:val="clear" w:pos="2041"/>
          <w:tab w:val="num" w:pos="1418"/>
        </w:tabs>
        <w:ind w:left="1418" w:hanging="709"/>
        <w:rPr>
          <w:b/>
          <w:bCs/>
        </w:rPr>
      </w:pPr>
      <w:bookmarkStart w:id="90" w:name="_DV_M61"/>
      <w:bookmarkEnd w:id="90"/>
      <w:r w:rsidRPr="00D2670A">
        <w:t>que os Direitos Creditórios Cedentes</w:t>
      </w:r>
      <w:r w:rsidRPr="00D2670A">
        <w:rPr>
          <w:b/>
        </w:rPr>
        <w:t xml:space="preserve"> </w:t>
      </w:r>
      <w:r w:rsidRPr="00D2670A">
        <w:t>Fiduciárias</w:t>
      </w:r>
      <w:r w:rsidRPr="00D2670A">
        <w:rPr>
          <w:b/>
        </w:rPr>
        <w:t xml:space="preserve"> </w:t>
      </w:r>
      <w:r w:rsidRPr="00D2670A">
        <w:t xml:space="preserve">têm origem na prestação de serviços previstos no respectivo objeto social, que foram ou serão regularmente prestados em favor de terceiros e que não foram/serão originados de relações jurídicas com Controladoras, Controladas ou Coligadas de forma direta ou indireta, tampouco com seus acionistas e parentes até terceiro grau, exceto em relação à </w:t>
      </w:r>
      <w:r w:rsidR="008D1BB7" w:rsidRPr="008D1BB7">
        <w:rPr>
          <w:lang w:val="pt-PT"/>
        </w:rPr>
        <w:t>Publibanca Brasil S.A.</w:t>
      </w:r>
      <w:r w:rsidRPr="00D2670A">
        <w:t xml:space="preserve">; </w:t>
      </w:r>
    </w:p>
    <w:p w14:paraId="7268375C" w14:textId="77777777" w:rsidR="00324FD9" w:rsidRPr="00D2670A" w:rsidRDefault="00B50167">
      <w:pPr>
        <w:pStyle w:val="Level4"/>
        <w:numPr>
          <w:ilvl w:val="3"/>
          <w:numId w:val="241"/>
        </w:numPr>
        <w:tabs>
          <w:tab w:val="clear" w:pos="2041"/>
          <w:tab w:val="num" w:pos="1418"/>
        </w:tabs>
        <w:ind w:left="1418" w:hanging="709"/>
      </w:pPr>
      <w:r w:rsidRPr="00D2670A">
        <w:t>ser as legítimas titulares e proprietárias dos Direitos Creditórios Cedidos Fiduciariamente, os quais, quando da data de Início da Apuração e enquanto estiverem onerados nos termos deste Contrato, exceto pelo disposto neste Contrato, se encontrarão isentos de quaisquer ônus, alienação, caução, penhor, encargos ou gravames de qualquer natureza, legais ou convencionais;</w:t>
      </w:r>
      <w:bookmarkStart w:id="91" w:name="_DV_M62"/>
      <w:bookmarkEnd w:id="91"/>
    </w:p>
    <w:p w14:paraId="2320CB4B" w14:textId="77777777" w:rsidR="00324FD9" w:rsidRPr="00D2670A" w:rsidRDefault="00B50167">
      <w:pPr>
        <w:pStyle w:val="Level4"/>
        <w:numPr>
          <w:ilvl w:val="3"/>
          <w:numId w:val="241"/>
        </w:numPr>
        <w:tabs>
          <w:tab w:val="clear" w:pos="2041"/>
          <w:tab w:val="num" w:pos="1418"/>
        </w:tabs>
        <w:ind w:left="1418" w:hanging="709"/>
      </w:pPr>
      <w:bookmarkStart w:id="92" w:name="_DV_M63"/>
      <w:bookmarkEnd w:id="92"/>
      <w:r w:rsidRPr="00D2670A">
        <w:t>que o presente Contrato constitui-se em obrigação válida e legal para as Cedentes</w:t>
      </w:r>
      <w:r w:rsidRPr="00D2670A">
        <w:rPr>
          <w:b/>
        </w:rPr>
        <w:t xml:space="preserve"> </w:t>
      </w:r>
      <w:r w:rsidRPr="00D2670A">
        <w:t>Fiduciárias, exequível de acordo com os seus respectivos termos, com força de título executivo extrajudicial, nos termos do artigo 784, incisos I a III, da Lei nº 13.105, de 16 de março de 2015, conforme alterada (“</w:t>
      </w:r>
      <w:r w:rsidRPr="00D2670A">
        <w:rPr>
          <w:b/>
        </w:rPr>
        <w:t>Código de Processo Civil</w:t>
      </w:r>
      <w:r w:rsidRPr="00D2670A">
        <w:t>”);</w:t>
      </w:r>
      <w:bookmarkStart w:id="93" w:name="_DV_M64"/>
      <w:bookmarkEnd w:id="93"/>
    </w:p>
    <w:p w14:paraId="3C23D44A" w14:textId="77777777" w:rsidR="00324FD9" w:rsidRPr="00D2670A" w:rsidRDefault="00B50167">
      <w:pPr>
        <w:pStyle w:val="Level4"/>
        <w:numPr>
          <w:ilvl w:val="3"/>
          <w:numId w:val="241"/>
        </w:numPr>
        <w:tabs>
          <w:tab w:val="clear" w:pos="2041"/>
          <w:tab w:val="num" w:pos="1418"/>
        </w:tabs>
        <w:ind w:left="1418" w:hanging="709"/>
      </w:pPr>
      <w:bookmarkStart w:id="94" w:name="_DV_M65"/>
      <w:bookmarkEnd w:id="94"/>
      <w:r w:rsidRPr="00D2670A">
        <w:t>que são sociedades por ações devidamente organizadas, constituídas e validamente existentes, segundo as leis da República Federativa do Brasil, bem como estão devidamente autorizadas a desempenhar as atividades descritas em seu objeto social;</w:t>
      </w:r>
    </w:p>
    <w:p w14:paraId="4593DEC5" w14:textId="77777777" w:rsidR="00324FD9" w:rsidRPr="00D2670A" w:rsidRDefault="00B50167">
      <w:pPr>
        <w:pStyle w:val="Level4"/>
        <w:numPr>
          <w:ilvl w:val="3"/>
          <w:numId w:val="241"/>
        </w:numPr>
        <w:tabs>
          <w:tab w:val="clear" w:pos="2041"/>
          <w:tab w:val="num" w:pos="1418"/>
        </w:tabs>
        <w:ind w:left="1418" w:hanging="709"/>
        <w:rPr>
          <w:spacing w:val="-3"/>
        </w:rPr>
      </w:pPr>
      <w:r w:rsidRPr="00D2670A">
        <w:rPr>
          <w:spacing w:val="-3"/>
        </w:rPr>
        <w:t xml:space="preserve">que estão devidamente autorizadas a celebrar o presente </w:t>
      </w:r>
      <w:r w:rsidRPr="00D2670A">
        <w:t>Contrato</w:t>
      </w:r>
      <w:r w:rsidRPr="00D2670A">
        <w:rPr>
          <w:spacing w:val="-3"/>
        </w:rPr>
        <w:t xml:space="preserve"> e a cumprir com todas as obrigações aqui previstas, tendo sido satisfeitos todos os requisitos legais e estatutários necessários para tanto;</w:t>
      </w:r>
      <w:bookmarkStart w:id="95" w:name="_DV_M66"/>
      <w:bookmarkEnd w:id="95"/>
    </w:p>
    <w:p w14:paraId="54D5F4C5" w14:textId="77777777" w:rsidR="00324FD9" w:rsidRPr="00D2670A" w:rsidRDefault="00B50167">
      <w:pPr>
        <w:pStyle w:val="Level4"/>
        <w:numPr>
          <w:ilvl w:val="3"/>
          <w:numId w:val="241"/>
        </w:numPr>
        <w:tabs>
          <w:tab w:val="clear" w:pos="2041"/>
          <w:tab w:val="num" w:pos="1418"/>
        </w:tabs>
        <w:ind w:left="1418" w:hanging="709"/>
      </w:pPr>
      <w:bookmarkStart w:id="96" w:name="_DV_M67"/>
      <w:bookmarkEnd w:id="96"/>
      <w:r w:rsidRPr="00D2670A">
        <w:t xml:space="preserve">nem a </w:t>
      </w:r>
      <w:r w:rsidRPr="00D2670A">
        <w:rPr>
          <w:spacing w:val="-3"/>
        </w:rPr>
        <w:t>celebração</w:t>
      </w:r>
      <w:r w:rsidRPr="00D2670A">
        <w:t xml:space="preserve"> deste Contrato, ou os termos aqui pactuados violam:</w:t>
      </w:r>
    </w:p>
    <w:p w14:paraId="2F1C152A" w14:textId="77777777" w:rsidR="00324FD9" w:rsidRPr="00D2670A" w:rsidRDefault="00B50167">
      <w:pPr>
        <w:pStyle w:val="Level5"/>
        <w:tabs>
          <w:tab w:val="clear" w:pos="2721"/>
          <w:tab w:val="num" w:pos="1814"/>
        </w:tabs>
        <w:ind w:left="1814"/>
      </w:pPr>
      <w:bookmarkStart w:id="97" w:name="_DV_M68"/>
      <w:bookmarkEnd w:id="97"/>
      <w:r w:rsidRPr="00D2670A">
        <w:t>qualquer disposição do ato constitutivo, do estatuto social ou do contrato social das Cedentes Fiduciárias; e/ou,</w:t>
      </w:r>
      <w:bookmarkStart w:id="98" w:name="_DV_M69"/>
      <w:bookmarkEnd w:id="98"/>
    </w:p>
    <w:p w14:paraId="6364BFCD" w14:textId="77777777" w:rsidR="00324FD9" w:rsidRPr="00D2670A" w:rsidRDefault="00B50167">
      <w:pPr>
        <w:pStyle w:val="Level5"/>
        <w:tabs>
          <w:tab w:val="clear" w:pos="2721"/>
          <w:tab w:val="num" w:pos="1814"/>
        </w:tabs>
        <w:ind w:left="1814"/>
      </w:pPr>
      <w:bookmarkStart w:id="99" w:name="_DV_M70"/>
      <w:bookmarkEnd w:id="99"/>
      <w:r w:rsidRPr="00D2670A">
        <w:rPr>
          <w:spacing w:val="-3"/>
        </w:rPr>
        <w:t>a constituição, estatuto, lei, regulamento ou decisão de qualquer autoridade governamental relativamente às Cedentes Fiduciárias; e/ou</w:t>
      </w:r>
      <w:bookmarkStart w:id="100" w:name="_DV_M71"/>
      <w:bookmarkEnd w:id="100"/>
    </w:p>
    <w:p w14:paraId="2B1F099E" w14:textId="77777777" w:rsidR="00324FD9" w:rsidRPr="00D2670A" w:rsidRDefault="00B50167">
      <w:pPr>
        <w:pStyle w:val="Level5"/>
        <w:tabs>
          <w:tab w:val="clear" w:pos="2721"/>
          <w:tab w:val="num" w:pos="1814"/>
        </w:tabs>
        <w:ind w:left="1814"/>
      </w:pPr>
      <w:bookmarkStart w:id="101" w:name="_DV_M72"/>
      <w:bookmarkEnd w:id="101"/>
      <w:r w:rsidRPr="00D2670A">
        <w:rPr>
          <w:spacing w:val="-3"/>
        </w:rPr>
        <w:t>quaisquer contratos, acordos, autorizações governamentais, instrumentos, ajustes ou compromissos aos quais as Cedentes Fiduciárias</w:t>
      </w:r>
      <w:r w:rsidRPr="00D2670A">
        <w:t xml:space="preserve"> </w:t>
      </w:r>
      <w:r w:rsidRPr="00D2670A">
        <w:rPr>
          <w:spacing w:val="-3"/>
        </w:rPr>
        <w:t>estejam vinculadas</w:t>
      </w:r>
      <w:r w:rsidRPr="00D2670A">
        <w:t>.</w:t>
      </w:r>
      <w:bookmarkStart w:id="102" w:name="_DV_M73"/>
      <w:bookmarkEnd w:id="102"/>
    </w:p>
    <w:p w14:paraId="60C0CCAF" w14:textId="77777777" w:rsidR="00324FD9" w:rsidRPr="00D2670A" w:rsidRDefault="00B50167">
      <w:pPr>
        <w:pStyle w:val="Level4"/>
        <w:numPr>
          <w:ilvl w:val="3"/>
          <w:numId w:val="241"/>
        </w:numPr>
        <w:tabs>
          <w:tab w:val="clear" w:pos="2041"/>
          <w:tab w:val="num" w:pos="1418"/>
        </w:tabs>
        <w:ind w:left="1418" w:hanging="709"/>
      </w:pPr>
      <w:r w:rsidRPr="00D2670A">
        <w:t>que os representantes legais das Cedentes Fiduciárias que assinam este Contrato têm poderes estatutários e/ou delegados para assumir, em seu nome, as obrigações previstas neste Contrato e, sendo mandatários, têm os poderes legitimamente outorgados, estando os respectivos mandatos em pleno vigor e de acordo com o estatuto social das Cedentes Fiduciárias;</w:t>
      </w:r>
    </w:p>
    <w:p w14:paraId="5F79510E" w14:textId="77777777" w:rsidR="00324FD9" w:rsidRPr="00D2670A" w:rsidRDefault="00B50167">
      <w:pPr>
        <w:pStyle w:val="Level4"/>
        <w:numPr>
          <w:ilvl w:val="3"/>
          <w:numId w:val="241"/>
        </w:numPr>
        <w:tabs>
          <w:tab w:val="clear" w:pos="2041"/>
          <w:tab w:val="num" w:pos="1418"/>
        </w:tabs>
        <w:ind w:left="1418" w:hanging="709"/>
      </w:pPr>
      <w:r w:rsidRPr="00D2670A">
        <w:t xml:space="preserve">que inexiste (a) descumprimento de qualquer disposição contratual relevante, legal ou de qualquer outra ordem judicial, administrativa ou arbitral; (b) qualquer processo, judicial, administrativo ou arbitral, inquérito ou qualquer outro tipo de investigação governamental, em que as Cedentes Fiduciárias tenham sido citadas, em qualquer dos casos deste inciso, visando a anular, alterar, invalidar, questionar ou de qualquer forma afetar este Contrato; </w:t>
      </w:r>
    </w:p>
    <w:p w14:paraId="4C276D1D" w14:textId="77777777" w:rsidR="00324FD9" w:rsidRPr="00D2670A" w:rsidRDefault="00B50167">
      <w:pPr>
        <w:pStyle w:val="Level4"/>
        <w:numPr>
          <w:ilvl w:val="3"/>
          <w:numId w:val="241"/>
        </w:numPr>
        <w:tabs>
          <w:tab w:val="clear" w:pos="2041"/>
          <w:tab w:val="num" w:pos="1418"/>
        </w:tabs>
        <w:ind w:left="1418" w:hanging="709"/>
      </w:pPr>
      <w:r w:rsidRPr="00D2670A">
        <w:t xml:space="preserve">que não existe qualquer ação ou procedimento judicial, administrativo ou fiscal, em as Cedentes Fiduciárias tenham sido citadas, que possa, ainda que indiretamente, prejudicar ou invalidar os Direitos Creditórios Cedidos Fiduciariamente; </w:t>
      </w:r>
    </w:p>
    <w:p w14:paraId="1F91C203" w14:textId="77777777" w:rsidR="00324FD9" w:rsidRPr="00D2670A" w:rsidRDefault="00B50167">
      <w:pPr>
        <w:pStyle w:val="Level4"/>
        <w:numPr>
          <w:ilvl w:val="3"/>
          <w:numId w:val="241"/>
        </w:numPr>
        <w:tabs>
          <w:tab w:val="clear" w:pos="2041"/>
          <w:tab w:val="num" w:pos="1418"/>
        </w:tabs>
        <w:ind w:left="1418" w:hanging="709"/>
      </w:pPr>
      <w:r w:rsidRPr="00D2670A">
        <w:t xml:space="preserve">que 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pelas Cedentes Fiduciárias de suas obrigações nos termos deste Contrato, </w:t>
      </w:r>
      <w:r w:rsidRPr="00D2670A">
        <w:rPr>
          <w:w w:val="0"/>
        </w:rPr>
        <w:t>exceto (i) o arquivamento e publicações das atos societários das Cedentes Fiduciárias que, dentre outros, aprovam a Emissão e a presente Cessão</w:t>
      </w:r>
      <w:r w:rsidRPr="00D2670A">
        <w:rPr>
          <w:b/>
          <w:w w:val="0"/>
        </w:rPr>
        <w:t xml:space="preserve"> </w:t>
      </w:r>
      <w:r w:rsidRPr="00D2670A">
        <w:rPr>
          <w:w w:val="0"/>
        </w:rPr>
        <w:t>Fiduciária, na JUCESP; (ii) a inscrição da Escritura de Emissão na JUCESP; (iii) o depósito das Debêntures na B3; e (iv) o registro da Escritura de Emissão e deste Contrato no Cartório de</w:t>
      </w:r>
      <w:r w:rsidRPr="00D2670A">
        <w:rPr>
          <w:b/>
          <w:w w:val="0"/>
        </w:rPr>
        <w:t xml:space="preserve"> </w:t>
      </w:r>
      <w:r w:rsidRPr="00D2670A">
        <w:rPr>
          <w:w w:val="0"/>
        </w:rPr>
        <w:t>RTD</w:t>
      </w:r>
      <w:r w:rsidRPr="00D2670A">
        <w:t xml:space="preserve">; </w:t>
      </w:r>
    </w:p>
    <w:p w14:paraId="35CCA3B7" w14:textId="77777777" w:rsidR="00324FD9" w:rsidRPr="00D2670A" w:rsidRDefault="00B50167">
      <w:pPr>
        <w:pStyle w:val="Level4"/>
        <w:numPr>
          <w:ilvl w:val="3"/>
          <w:numId w:val="241"/>
        </w:numPr>
        <w:tabs>
          <w:tab w:val="clear" w:pos="2041"/>
          <w:tab w:val="num" w:pos="1418"/>
        </w:tabs>
        <w:ind w:left="1418" w:hanging="709"/>
      </w:pPr>
      <w:r w:rsidRPr="00D2670A">
        <w:t>que os Direitos Creditórios Cedidos Fiduciariamente (a)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06B166EB" w14:textId="4BE1F399" w:rsidR="00324FD9" w:rsidRPr="00D2670A" w:rsidRDefault="00B50167">
      <w:pPr>
        <w:pStyle w:val="Level4"/>
        <w:numPr>
          <w:ilvl w:val="3"/>
          <w:numId w:val="241"/>
        </w:numPr>
        <w:tabs>
          <w:tab w:val="clear" w:pos="2041"/>
          <w:tab w:val="num" w:pos="1418"/>
        </w:tabs>
        <w:ind w:left="1418" w:hanging="709"/>
      </w:pPr>
      <w:r w:rsidRPr="00D2670A">
        <w:t xml:space="preserve">cumprem (e continuarão cumprindo, durante o prazo de vigência deste Contrato) a legislação e regulamentação em vigor, em especial a legislação trabalhista, previdenciária e ambiental, se comprometendo a zelar para que (a) não utilizem, direta ou indiretamente, trabalho em condições análogas às de escravo ou trabalho infantil, bem como não adotem ações que incentivem a prostituição, em especial com relação aos seus projetos e atividades de qualquer forma beneficiados pela Emissão; (b) os trabalhadores das Cedentes Fiduciárias estejam devidamente registrados nos termos da legislação em vigor; (c) as Cedentes Fiduciárias cumpram as obrigações decorrentes dos respectivos contratos de trabalho e da legislação trabalhista e previdenciária em vigor; (d) cumpram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(e) detenham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(f) tenham todos os registros necessários, em conformidade com a legislação civil e ambiental aplicável. </w:t>
      </w:r>
    </w:p>
    <w:p w14:paraId="5EC60B21" w14:textId="77777777" w:rsidR="00324FD9" w:rsidRPr="00D2670A" w:rsidRDefault="00B50167">
      <w:pPr>
        <w:pStyle w:val="Level2"/>
        <w:rPr>
          <w:b/>
          <w:i/>
        </w:rPr>
      </w:pPr>
      <w:r w:rsidRPr="00D2670A">
        <w:t>Sem prejuízo das demais obrigações prestadas neste Contrato, na Escritura de Emissão e nos demais documentos da Emissão de que sejam parte, as Cedentes</w:t>
      </w:r>
      <w:r w:rsidRPr="00D2670A">
        <w:rPr>
          <w:b/>
        </w:rPr>
        <w:t xml:space="preserve"> </w:t>
      </w:r>
      <w:r w:rsidRPr="00D2670A">
        <w:t>Fiduciárias, neste ato, em caráter irrevogável e irretratável, obrigam-se individualmente até o fiel cumprimento de todas as Obrigações Garantidas:</w:t>
      </w:r>
    </w:p>
    <w:p w14:paraId="6EA5CEF2" w14:textId="77777777" w:rsidR="00324FD9" w:rsidRPr="00D2670A" w:rsidRDefault="00B50167">
      <w:pPr>
        <w:pStyle w:val="Level4"/>
        <w:numPr>
          <w:ilvl w:val="3"/>
          <w:numId w:val="241"/>
        </w:numPr>
        <w:tabs>
          <w:tab w:val="clear" w:pos="2041"/>
          <w:tab w:val="num" w:pos="1418"/>
        </w:tabs>
        <w:ind w:left="1418" w:hanging="709"/>
        <w:rPr>
          <w:b/>
          <w:i/>
        </w:rPr>
      </w:pPr>
      <w:r w:rsidRPr="00D2670A">
        <w:t>não ceder quaisquer de seus direitos e obrigações decorrentes deste Contrato a terceiros, sem a prévia e expressa anuência dos Debenturistas, representados pelo Agente</w:t>
      </w:r>
      <w:r w:rsidRPr="00D2670A">
        <w:rPr>
          <w:b/>
        </w:rPr>
        <w:t xml:space="preserve"> </w:t>
      </w:r>
      <w:r w:rsidRPr="00D2670A">
        <w:t xml:space="preserve">Fiduciário; </w:t>
      </w:r>
    </w:p>
    <w:p w14:paraId="6A011193" w14:textId="77777777" w:rsidR="00324FD9" w:rsidRPr="00D2670A" w:rsidRDefault="00B50167">
      <w:pPr>
        <w:pStyle w:val="Level4"/>
        <w:numPr>
          <w:ilvl w:val="3"/>
          <w:numId w:val="241"/>
        </w:numPr>
        <w:tabs>
          <w:tab w:val="clear" w:pos="2041"/>
          <w:tab w:val="num" w:pos="1418"/>
        </w:tabs>
        <w:ind w:left="1418" w:hanging="709"/>
      </w:pPr>
      <w:bookmarkStart w:id="103" w:name="_DV_M74"/>
      <w:bookmarkStart w:id="104" w:name="_DV_M75"/>
      <w:bookmarkStart w:id="105" w:name="_DV_M76"/>
      <w:bookmarkStart w:id="106" w:name="_DV_M77"/>
      <w:bookmarkStart w:id="107" w:name="Texto741"/>
      <w:bookmarkEnd w:id="103"/>
      <w:bookmarkEnd w:id="104"/>
      <w:bookmarkEnd w:id="105"/>
      <w:bookmarkEnd w:id="106"/>
      <w:r w:rsidRPr="00D2670A">
        <w:t>elaborar e encaminhar ao Agente Fiduciário, sempre que solicitado, em até 10 (dez) dias a contar do recebimento de solicitação nesse sentido, relatório contendo as informações sobre o fluxo de recursos nas</w:t>
      </w:r>
      <w:r w:rsidRPr="00D2670A">
        <w:rPr>
          <w:b/>
        </w:rPr>
        <w:t xml:space="preserve"> </w:t>
      </w:r>
      <w:r w:rsidRPr="00D2670A">
        <w:t xml:space="preserve">Contas Vinculadas; </w:t>
      </w:r>
    </w:p>
    <w:p w14:paraId="460C1163" w14:textId="77777777" w:rsidR="00324FD9" w:rsidRPr="00D2670A" w:rsidRDefault="00B50167">
      <w:pPr>
        <w:pStyle w:val="Level4"/>
        <w:numPr>
          <w:ilvl w:val="3"/>
          <w:numId w:val="241"/>
        </w:numPr>
        <w:tabs>
          <w:tab w:val="clear" w:pos="2041"/>
          <w:tab w:val="num" w:pos="1418"/>
        </w:tabs>
        <w:ind w:left="1418" w:hanging="709"/>
      </w:pPr>
      <w:bookmarkStart w:id="108" w:name="_DV_M78"/>
      <w:bookmarkEnd w:id="108"/>
      <w:r w:rsidRPr="00D2670A">
        <w:t xml:space="preserve">não alienar, ceder, transferir, vender, constituir penhor ou gravar com ônus de qualquer natureza, os Direitos Creditórios Cedidos Fiduciariamente, sem a prévia e expressa anuência dos Debenturistas, representados pelo Agente Fiduciário, até que sejam cumpridas as obrigações de responsabilidade das Cedentes Fiduciárias decorrentes das Obrigações Garantidas; </w:t>
      </w:r>
      <w:bookmarkStart w:id="109" w:name="_DV_M79"/>
      <w:bookmarkStart w:id="110" w:name="_DV_M80"/>
      <w:bookmarkStart w:id="111" w:name="_DV_M81"/>
      <w:bookmarkEnd w:id="107"/>
      <w:bookmarkEnd w:id="109"/>
      <w:bookmarkEnd w:id="110"/>
      <w:bookmarkEnd w:id="111"/>
    </w:p>
    <w:p w14:paraId="5803ECC3" w14:textId="77777777" w:rsidR="00324FD9" w:rsidRPr="00D2670A" w:rsidRDefault="00B50167">
      <w:pPr>
        <w:pStyle w:val="Level4"/>
        <w:numPr>
          <w:ilvl w:val="3"/>
          <w:numId w:val="241"/>
        </w:numPr>
        <w:tabs>
          <w:tab w:val="clear" w:pos="2041"/>
          <w:tab w:val="num" w:pos="1418"/>
        </w:tabs>
        <w:ind w:left="1418" w:hanging="709"/>
      </w:pPr>
      <w:bookmarkStart w:id="112" w:name="_Ref34158917"/>
      <w:r w:rsidRPr="00D2670A">
        <w:t xml:space="preserve">manter as Contas Vinculadas até a final e total liquidação das Obrigações Garantidas, quando a garantia então será considerada automaticamente extinta, independentemente de qualquer notificação nesse sentido, </w:t>
      </w:r>
      <w:r w:rsidRPr="00D2670A">
        <w:rPr>
          <w:rStyle w:val="DeltaViewInsertion"/>
          <w:color w:val="auto"/>
          <w:u w:val="none"/>
        </w:rPr>
        <w:t xml:space="preserve">caso em que o Agente Fiduciário fornecerá, no prazo de 2 (dois) Dias Úteis a partir da solicitação por escrito das </w:t>
      </w:r>
      <w:r w:rsidRPr="00D2670A">
        <w:t>Cedentes Fiduciárias</w:t>
      </w:r>
      <w:r w:rsidRPr="00D2670A">
        <w:rPr>
          <w:rStyle w:val="DeltaViewInsertion"/>
          <w:color w:val="auto"/>
          <w:u w:val="none"/>
        </w:rPr>
        <w:t>, o termo de liberação e quitação, para que seja providenciado o cancelamento da Cessão Fiduciária sobre os respectivos Direitos Creditórios</w:t>
      </w:r>
      <w:r w:rsidRPr="00D2670A">
        <w:t xml:space="preserve"> Cedidos Fiduciariamente e a totalidade do montante depositado nas Contas Vinculadas será transferido às Contas Movimento;</w:t>
      </w:r>
      <w:bookmarkEnd w:id="112"/>
      <w:r w:rsidRPr="00D2670A">
        <w:t xml:space="preserve"> </w:t>
      </w:r>
    </w:p>
    <w:p w14:paraId="299EE0F7" w14:textId="77777777" w:rsidR="00324FD9" w:rsidRPr="00D2670A" w:rsidRDefault="00B50167">
      <w:pPr>
        <w:pStyle w:val="Level4"/>
        <w:numPr>
          <w:ilvl w:val="3"/>
          <w:numId w:val="241"/>
        </w:numPr>
        <w:tabs>
          <w:tab w:val="clear" w:pos="2041"/>
          <w:tab w:val="num" w:pos="1418"/>
        </w:tabs>
        <w:ind w:left="1418" w:hanging="709"/>
        <w:rPr>
          <w:b/>
        </w:rPr>
      </w:pPr>
      <w:r w:rsidRPr="00D2670A">
        <w:t>não alterar ou encerrar as</w:t>
      </w:r>
      <w:r w:rsidRPr="00D2670A">
        <w:rPr>
          <w:b/>
        </w:rPr>
        <w:t xml:space="preserve"> </w:t>
      </w:r>
      <w:r w:rsidRPr="00D2670A">
        <w:t>Contas Vinculadas, nem praticar qualquer ato, ou abster-se de praticar qualquer ato que possa, de qualquer forma, resultar na alteração, encerramento ou oneração das</w:t>
      </w:r>
      <w:r w:rsidRPr="00D2670A">
        <w:rPr>
          <w:b/>
        </w:rPr>
        <w:t xml:space="preserve"> </w:t>
      </w:r>
      <w:r w:rsidRPr="00D2670A">
        <w:t xml:space="preserve">Contas Vinculadas; </w:t>
      </w:r>
      <w:bookmarkStart w:id="113" w:name="_DV_M82"/>
      <w:bookmarkStart w:id="114" w:name="_DV_M83"/>
      <w:bookmarkEnd w:id="113"/>
      <w:bookmarkEnd w:id="114"/>
    </w:p>
    <w:p w14:paraId="4F291B54" w14:textId="77777777" w:rsidR="00324FD9" w:rsidRPr="00D2670A" w:rsidRDefault="00B50167">
      <w:pPr>
        <w:pStyle w:val="Level4"/>
        <w:numPr>
          <w:ilvl w:val="3"/>
          <w:numId w:val="241"/>
        </w:numPr>
        <w:tabs>
          <w:tab w:val="clear" w:pos="2041"/>
          <w:tab w:val="num" w:pos="1418"/>
        </w:tabs>
        <w:ind w:left="1418" w:hanging="709"/>
      </w:pPr>
      <w:r w:rsidRPr="00D2670A">
        <w:t xml:space="preserve">não firmar qualquer contrato ou acordo, ou não tomar qualquer medida que possa impedir, restringir ou de qualquer forma limitar os direitos dos titulares das Debêntures, representados pelo Agente Fiduciário, relacionados a este </w:t>
      </w:r>
      <w:r w:rsidRPr="00D2670A">
        <w:rPr>
          <w:rStyle w:val="DeltaViewDeletion"/>
          <w:strike w:val="0"/>
          <w:color w:val="auto"/>
        </w:rPr>
        <w:t>Contrato</w:t>
      </w:r>
      <w:r w:rsidRPr="00D2670A">
        <w:t xml:space="preserve"> ou aos Direitos Creditórios Cedidos Fiduciariamente; </w:t>
      </w:r>
    </w:p>
    <w:p w14:paraId="770A36CF" w14:textId="77777777" w:rsidR="00324FD9" w:rsidRPr="00D2670A" w:rsidRDefault="00B50167">
      <w:pPr>
        <w:pStyle w:val="Level4"/>
        <w:numPr>
          <w:ilvl w:val="3"/>
          <w:numId w:val="241"/>
        </w:numPr>
        <w:tabs>
          <w:tab w:val="clear" w:pos="2041"/>
          <w:tab w:val="num" w:pos="1418"/>
        </w:tabs>
        <w:ind w:left="1418" w:hanging="709"/>
      </w:pPr>
      <w:r w:rsidRPr="00D2670A">
        <w:t>prontamente oferecer ao Agente Fiduciário, ou qualquer terceiro indicado pelo Agente Fiduciário, qualquer informação material e/ou documentos relacionados aos Direitos Creditórios Cedidos Fiduciariamente;</w:t>
      </w:r>
    </w:p>
    <w:p w14:paraId="5DE5A679" w14:textId="77777777" w:rsidR="00324FD9" w:rsidRPr="00D2670A" w:rsidRDefault="00B50167">
      <w:pPr>
        <w:pStyle w:val="Level4"/>
        <w:numPr>
          <w:ilvl w:val="3"/>
          <w:numId w:val="241"/>
        </w:numPr>
        <w:tabs>
          <w:tab w:val="clear" w:pos="2041"/>
          <w:tab w:val="num" w:pos="1418"/>
        </w:tabs>
        <w:ind w:left="1418" w:hanging="709"/>
      </w:pPr>
      <w:r w:rsidRPr="00D2670A">
        <w:t>manter a presente Cessão Fiduciária sempre existente, válida, eficaz, em perfeita ordem e em pleno vigor, sem qualquer restrição ou condição e os Direitos Creditórios Cedidos Fiduciariamente</w:t>
      </w:r>
      <w:r w:rsidRPr="00D2670A">
        <w:rPr>
          <w:b/>
        </w:rPr>
        <w:t xml:space="preserve"> </w:t>
      </w:r>
      <w:r w:rsidRPr="00D2670A">
        <w:t xml:space="preserve">livres e desembaraçados de quaisquer ônus ou gravames; </w:t>
      </w:r>
    </w:p>
    <w:p w14:paraId="4E3052C9" w14:textId="77777777" w:rsidR="00324FD9" w:rsidRPr="00D2670A" w:rsidRDefault="00B50167">
      <w:pPr>
        <w:pStyle w:val="Level4"/>
        <w:numPr>
          <w:ilvl w:val="3"/>
          <w:numId w:val="241"/>
        </w:numPr>
        <w:tabs>
          <w:tab w:val="clear" w:pos="2041"/>
          <w:tab w:val="num" w:pos="1418"/>
        </w:tabs>
        <w:ind w:left="1418" w:hanging="709"/>
      </w:pPr>
      <w:r w:rsidRPr="00D2670A">
        <w:t>defender, às expensas próprias, de forma tempestiva e eficaz, o direito e a titularidade dos Direitos Creditórios Cedidos Fiduciariamente contra qualquer evento, fato ou circunstância, incluindo, sem limitação, ação judicial, procedimento administrativo, procedimento arbitral, reivindicações, demandas investigação ou, ainda, qualquer evento fato ou circunstância potencial que vier a ser de seu conhecimento, que possam de qualquer forma afetar adversamente a presente Cessão Fiduciária, mantendo o Agente Fiduciário e os Debenturistas informados, descrevendo o ato, ação, procedimento e processo em questão e as medidas tomadas pela respectiva parte, bem como defender a titularidade dos Direitos</w:t>
      </w:r>
      <w:r w:rsidRPr="00D2670A">
        <w:rPr>
          <w:b/>
        </w:rPr>
        <w:t xml:space="preserve"> </w:t>
      </w:r>
      <w:r w:rsidRPr="00D2670A">
        <w:t>Creditórios Cedidos Fiduciariamente e a preferência do referido direito de garantia ora criado contra qualquer pessoa e contra a criação de quaisquer ônus ou gravames, viabilizando a participação do Agente Fiduciário em tais demandas e reivindicações;</w:t>
      </w:r>
    </w:p>
    <w:p w14:paraId="2EE4D943" w14:textId="77777777" w:rsidR="00324FD9" w:rsidRPr="00D2670A" w:rsidRDefault="00B50167">
      <w:pPr>
        <w:pStyle w:val="Level4"/>
        <w:numPr>
          <w:ilvl w:val="3"/>
          <w:numId w:val="241"/>
        </w:numPr>
        <w:tabs>
          <w:tab w:val="clear" w:pos="2041"/>
          <w:tab w:val="num" w:pos="1418"/>
        </w:tabs>
        <w:ind w:left="1418" w:hanging="709"/>
      </w:pPr>
      <w:r w:rsidRPr="00D2670A">
        <w:t>não utilizar as</w:t>
      </w:r>
      <w:r w:rsidRPr="00D2670A">
        <w:rPr>
          <w:b/>
        </w:rPr>
        <w:t xml:space="preserve"> </w:t>
      </w:r>
      <w:r w:rsidRPr="00D2670A">
        <w:t xml:space="preserve">Contas Vinculadas para outra finalidade de outra forma que não as descritas neste </w:t>
      </w:r>
      <w:r w:rsidRPr="00D2670A">
        <w:rPr>
          <w:rStyle w:val="DeltaViewDeletion"/>
          <w:strike w:val="0"/>
          <w:color w:val="auto"/>
        </w:rPr>
        <w:t>Contrato</w:t>
      </w:r>
      <w:r w:rsidRPr="00D2670A">
        <w:t xml:space="preserve">; </w:t>
      </w:r>
    </w:p>
    <w:p w14:paraId="1C6FBCEE" w14:textId="77777777" w:rsidR="00324FD9" w:rsidRPr="00D2670A" w:rsidRDefault="00B50167">
      <w:pPr>
        <w:pStyle w:val="Level4"/>
        <w:numPr>
          <w:ilvl w:val="3"/>
          <w:numId w:val="241"/>
        </w:numPr>
        <w:tabs>
          <w:tab w:val="clear" w:pos="2041"/>
          <w:tab w:val="num" w:pos="1418"/>
        </w:tabs>
        <w:ind w:left="1418" w:hanging="709"/>
      </w:pPr>
      <w:r w:rsidRPr="00D2670A">
        <w:t>cumprir todas as instruções emanadas pelo Agente</w:t>
      </w:r>
      <w:r w:rsidRPr="00D2670A">
        <w:rPr>
          <w:b/>
        </w:rPr>
        <w:t xml:space="preserve"> </w:t>
      </w:r>
      <w:r w:rsidRPr="00D2670A">
        <w:t>Fiduciário e/ou pelos Debenturistas necessárias para a excussão da presente garantia, bem como prestar toda assistência e celebrarão eventuais documentos adicionais que venham a ser solicitados pelo Agente</w:t>
      </w:r>
      <w:r w:rsidRPr="00D2670A">
        <w:rPr>
          <w:b/>
        </w:rPr>
        <w:t xml:space="preserve"> </w:t>
      </w:r>
      <w:r w:rsidRPr="00D2670A">
        <w:t>Fiduciário e/ou pelos Debenturistas, necessários para a preservação e/ou excussão dos Direitos</w:t>
      </w:r>
      <w:r w:rsidRPr="00D2670A">
        <w:rPr>
          <w:b/>
        </w:rPr>
        <w:t xml:space="preserve"> </w:t>
      </w:r>
      <w:r w:rsidRPr="00D2670A">
        <w:t>Creditórios Cedidos Fiduciariamente; e</w:t>
      </w:r>
    </w:p>
    <w:p w14:paraId="05AFA4EC" w14:textId="6576EA45" w:rsidR="00324FD9" w:rsidRPr="00D2670A" w:rsidRDefault="00B50167">
      <w:pPr>
        <w:pStyle w:val="Level4"/>
        <w:numPr>
          <w:ilvl w:val="3"/>
          <w:numId w:val="241"/>
        </w:numPr>
        <w:tabs>
          <w:tab w:val="clear" w:pos="2041"/>
          <w:tab w:val="num" w:pos="1418"/>
        </w:tabs>
        <w:ind w:left="1418" w:hanging="709"/>
      </w:pPr>
      <w:r w:rsidRPr="00D2670A">
        <w:t xml:space="preserve">de forma irrevogável e irretratável, até o cumprimento e liberação integral da Cessão Fiduciária: (a) renovar a procuração outorgada nos termos do </w:t>
      </w:r>
      <w:r w:rsidRPr="00D2670A">
        <w:rPr>
          <w:b/>
        </w:rPr>
        <w:t>Anexo III</w:t>
      </w:r>
      <w:r w:rsidRPr="00D2670A">
        <w:t xml:space="preserve"> ao presente </w:t>
      </w:r>
      <w:r w:rsidRPr="00D2670A">
        <w:rPr>
          <w:rStyle w:val="DeltaViewDeletion"/>
          <w:strike w:val="0"/>
          <w:color w:val="auto"/>
        </w:rPr>
        <w:t>Contrato</w:t>
      </w:r>
      <w:r w:rsidRPr="00D2670A">
        <w:t xml:space="preserve"> no prazo de 60 (sessenta) dias antes do vencimento da procuração em vigor, outorgando nova procuração pelo mesmo prazo de 12 (doze) meses contados da nova data; e (b) outorgar nova procuração, em termos idênticos à anterior, caso, por qualquer motivo, tal procuração se torne parcial ou integralmente inválida. </w:t>
      </w:r>
    </w:p>
    <w:p w14:paraId="3E569686" w14:textId="77777777" w:rsidR="00324FD9" w:rsidRPr="00D2670A" w:rsidRDefault="00B50167">
      <w:pPr>
        <w:pStyle w:val="Level2"/>
      </w:pPr>
      <w:bookmarkStart w:id="115" w:name="_DV_M84"/>
      <w:bookmarkEnd w:id="115"/>
      <w:r w:rsidRPr="00D2670A">
        <w:t xml:space="preserve">As Cedentes Fiduciárias assumem integral responsabilidade pela veracidade das informações e dados prestados neste </w:t>
      </w:r>
      <w:r w:rsidRPr="00D2670A">
        <w:rPr>
          <w:rStyle w:val="DeltaViewDeletion"/>
          <w:strike w:val="0"/>
          <w:color w:val="auto"/>
        </w:rPr>
        <w:t>Contrato</w:t>
      </w:r>
      <w:r w:rsidRPr="00D2670A">
        <w:t>, ou em razão do mesmo, e nas Obrigações Garantidas. As Cedentes Fiduciárias assumem, ainda, a responsabilidade por qualquer eventual prejuízo que comprovadamente os Debenturistas e o Agente</w:t>
      </w:r>
      <w:r w:rsidRPr="00D2670A">
        <w:rPr>
          <w:b/>
        </w:rPr>
        <w:t xml:space="preserve"> </w:t>
      </w:r>
      <w:r w:rsidRPr="00D2670A">
        <w:t xml:space="preserve">Fiduciário venham </w:t>
      </w:r>
      <w:bookmarkStart w:id="116" w:name="_DV_M86"/>
      <w:bookmarkEnd w:id="116"/>
      <w:r w:rsidRPr="00D2670A">
        <w:t xml:space="preserve">a sofrer em face de eventual falsidade, incorreção ou inconsistência de qualquer informação prestada. </w:t>
      </w:r>
    </w:p>
    <w:p w14:paraId="1AD973A4" w14:textId="77777777" w:rsidR="00324FD9" w:rsidRPr="00D2670A" w:rsidRDefault="00B50167">
      <w:pPr>
        <w:pStyle w:val="Level2"/>
      </w:pPr>
      <w:bookmarkStart w:id="117" w:name="_DV_M87"/>
      <w:bookmarkEnd w:id="117"/>
      <w:r w:rsidRPr="00D2670A">
        <w:t>A</w:t>
      </w:r>
      <w:bookmarkStart w:id="118" w:name="_DV_M88"/>
      <w:bookmarkEnd w:id="118"/>
      <w:r w:rsidRPr="00D2670A">
        <w:t>s</w:t>
      </w:r>
      <w:r w:rsidRPr="00D2670A">
        <w:rPr>
          <w:b/>
        </w:rPr>
        <w:t xml:space="preserve"> </w:t>
      </w:r>
      <w:r w:rsidRPr="00D2670A">
        <w:t xml:space="preserve">Cedentes Fiduciárias desde já se constituem, em caráter de total irrevogabilidade e irretratabilidade, fiéis depositárias dos documentos comprobatórios dos Direitos Creditórios Cedidos Fiduciariamente, encargo esse que declaram aceitar, cientes das responsabilidades civis e penais daí decorrentes, nos termos dos artigos 627 e seguintes do Código Civil, se comprometendo a encaminhar ao Agente Fiduciário, </w:t>
      </w:r>
      <w:r w:rsidRPr="00D2670A">
        <w:rPr>
          <w:rStyle w:val="DeltaViewInsertion"/>
          <w:color w:val="auto"/>
          <w:u w:val="none"/>
        </w:rPr>
        <w:t xml:space="preserve">uma via autenticada </w:t>
      </w:r>
      <w:r w:rsidRPr="00D2670A">
        <w:t>dos referidos documentos no prazo de 10 (dez) dias após a solicitação do Agente Fiduciário nesse sentido.</w:t>
      </w:r>
    </w:p>
    <w:p w14:paraId="23360FB4" w14:textId="77777777" w:rsidR="00324FD9" w:rsidRPr="00D2670A" w:rsidRDefault="00B50167">
      <w:pPr>
        <w:pStyle w:val="Level3"/>
      </w:pPr>
      <w:bookmarkStart w:id="119" w:name="_DV_M89"/>
      <w:bookmarkStart w:id="120" w:name="_DV_M90"/>
      <w:bookmarkEnd w:id="119"/>
      <w:bookmarkEnd w:id="120"/>
      <w:r w:rsidRPr="00D2670A">
        <w:t>A perda, o extravio, a inexistência ou a indisponibilidade, por qualquer motivo, de qualquer dos documentos comprobatórios deverá ser comunicado, em até 2 (dois) Dias Úteis ao Agente Fiduciário, responsabilizando-se as Cedentes Fiduciárias pelos prejuízos a que der causa.</w:t>
      </w:r>
    </w:p>
    <w:p w14:paraId="6C053DE9" w14:textId="77777777" w:rsidR="00324FD9" w:rsidRPr="00D2670A" w:rsidRDefault="00B50167">
      <w:pPr>
        <w:pStyle w:val="Level3"/>
      </w:pPr>
      <w:r w:rsidRPr="00D2670A">
        <w:t>O Agente Fiduciário ou terceiros por eles contratados, terão amplo acesso aos documentos comprobatórios exclusivamente relativos aos Direitos Creditórios</w:t>
      </w:r>
      <w:r w:rsidRPr="00D2670A">
        <w:rPr>
          <w:b/>
        </w:rPr>
        <w:t xml:space="preserve"> </w:t>
      </w:r>
      <w:r w:rsidRPr="00D2670A">
        <w:t>Cedidos Fiduciariamente, podendo, a qualquer tempo, sem nenhum custo adicional, consultar ou retirar os documentos comprobatórios e realizar diligências nos estabelecimentos das Cedentes Fiduciárias onde sejam mantidos os documentos comprobatórios com o objetivo de verificar o cumprimento, pelas Cedentes</w:t>
      </w:r>
      <w:r w:rsidRPr="00D2670A">
        <w:rPr>
          <w:b/>
        </w:rPr>
        <w:t xml:space="preserve"> </w:t>
      </w:r>
      <w:r w:rsidRPr="00D2670A">
        <w:t xml:space="preserve">Fiduciárias, de suas respectivas obrigações nos termos deste Contrato, mediante envio de notificação por escrito, com antecedência mínima de 3 (três) Dias Úteis. </w:t>
      </w:r>
    </w:p>
    <w:p w14:paraId="20250576" w14:textId="77777777" w:rsidR="00324FD9" w:rsidRPr="00D2670A" w:rsidRDefault="00B50167">
      <w:pPr>
        <w:pStyle w:val="Level3"/>
        <w:rPr>
          <w:b/>
        </w:rPr>
      </w:pPr>
      <w:r w:rsidRPr="00D2670A">
        <w:t>Em caso de pedido ou decretação de falência, recuperação judicial ou extrajudicial, dissolução, concurso de credores ou qualquer forma de extinção de qualquer das Cedentes</w:t>
      </w:r>
      <w:r w:rsidRPr="00D2670A">
        <w:rPr>
          <w:b/>
        </w:rPr>
        <w:t xml:space="preserve"> </w:t>
      </w:r>
      <w:r w:rsidRPr="00D2670A">
        <w:t>Fiduciárias, a respectiva Cedente</w:t>
      </w:r>
      <w:r w:rsidRPr="00D2670A">
        <w:rPr>
          <w:b/>
        </w:rPr>
        <w:t xml:space="preserve"> </w:t>
      </w:r>
      <w:r w:rsidRPr="00D2670A">
        <w:t>Fiduciária deverá entregar todos os documentos comprobatórios relativos exclusivamente aos Direitos</w:t>
      </w:r>
      <w:r w:rsidRPr="00D2670A">
        <w:rPr>
          <w:b/>
        </w:rPr>
        <w:t xml:space="preserve"> </w:t>
      </w:r>
      <w:r w:rsidRPr="00D2670A">
        <w:t>Creditórios</w:t>
      </w:r>
      <w:r w:rsidRPr="00D2670A">
        <w:rPr>
          <w:b/>
        </w:rPr>
        <w:t xml:space="preserve"> </w:t>
      </w:r>
      <w:r w:rsidRPr="00D2670A">
        <w:t>Cedidos</w:t>
      </w:r>
      <w:r w:rsidRPr="00D2670A">
        <w:rPr>
          <w:b/>
        </w:rPr>
        <w:t xml:space="preserve"> </w:t>
      </w:r>
      <w:r w:rsidRPr="00D2670A">
        <w:t>Fiduciariamente</w:t>
      </w:r>
      <w:r w:rsidRPr="00D2670A">
        <w:rPr>
          <w:b/>
        </w:rPr>
        <w:t xml:space="preserve"> </w:t>
      </w:r>
      <w:r w:rsidRPr="00D2670A">
        <w:t>ao Agente Fiduciário, na qualidade de representante dos Debenturistas, transferindo-lhe, em até 3 (três) Dias Úteis, a posse direta de todos os referidos documentos comprobatórios.</w:t>
      </w:r>
    </w:p>
    <w:p w14:paraId="474F5669" w14:textId="77777777" w:rsidR="00324FD9" w:rsidRPr="00D2670A" w:rsidRDefault="00B50167">
      <w:pPr>
        <w:pStyle w:val="Level2"/>
        <w:rPr>
          <w:b/>
        </w:rPr>
      </w:pPr>
      <w:r w:rsidRPr="00D2670A">
        <w:t>As Cedentes Fiduciárias assumem total responsabilidade pela correta formalização e conservação dos documentos comprobatórios dos Direitos Creditórios Cedidos Fiduciariamente, bem como pela existência, validade e plena eficácia dos referidos Direitos Creditórios Cedidos Fiduciariamente.</w:t>
      </w:r>
    </w:p>
    <w:p w14:paraId="49B2CC1E" w14:textId="77777777" w:rsidR="00324FD9" w:rsidRPr="00D2670A" w:rsidRDefault="00B50167">
      <w:pPr>
        <w:pStyle w:val="Level1"/>
        <w:spacing w:before="0"/>
        <w:rPr>
          <w:sz w:val="20"/>
        </w:rPr>
      </w:pPr>
      <w:r w:rsidRPr="00D2670A">
        <w:rPr>
          <w:sz w:val="20"/>
        </w:rPr>
        <w:t>COMUNICAÇÕES</w:t>
      </w:r>
    </w:p>
    <w:p w14:paraId="6B4D69CC" w14:textId="06B48EA0" w:rsidR="00324FD9" w:rsidRPr="00D2670A" w:rsidRDefault="00B50167">
      <w:pPr>
        <w:pStyle w:val="Level2"/>
      </w:pPr>
      <w:r w:rsidRPr="00D2670A">
        <w:t xml:space="preserve">Todas as comunicações a serem enviadas por qualquer das partes nos termos deste Contrato deverão </w:t>
      </w:r>
      <w:r w:rsidRPr="00D2670A">
        <w:rPr>
          <w:bCs/>
        </w:rPr>
        <w:t xml:space="preserve">ser sempre realizadas por escrito e </w:t>
      </w:r>
      <w:r w:rsidRPr="00D2670A">
        <w:t>ser encaminhadas para os seguintes endereços:</w:t>
      </w:r>
    </w:p>
    <w:p w14:paraId="57D04A0B" w14:textId="77777777" w:rsidR="00F57141" w:rsidRPr="00D2670A" w:rsidRDefault="00F57141" w:rsidP="00997BF9">
      <w:pPr>
        <w:pStyle w:val="Level2"/>
        <w:numPr>
          <w:ilvl w:val="0"/>
          <w:numId w:val="0"/>
        </w:numPr>
      </w:pPr>
    </w:p>
    <w:p w14:paraId="13E09B37" w14:textId="77777777" w:rsidR="00324FD9" w:rsidRPr="00D2670A" w:rsidRDefault="00B50167">
      <w:pPr>
        <w:pStyle w:val="Level4"/>
        <w:tabs>
          <w:tab w:val="clear" w:pos="2041"/>
          <w:tab w:val="num" w:pos="1361"/>
        </w:tabs>
        <w:ind w:left="1360"/>
      </w:pPr>
      <w:r w:rsidRPr="00997BF9">
        <w:rPr>
          <w:u w:val="single"/>
        </w:rPr>
        <w:t>Para o Agente Fiduciário</w:t>
      </w:r>
      <w:r w:rsidRPr="00D2670A">
        <w:t>:</w:t>
      </w:r>
    </w:p>
    <w:p w14:paraId="534ADDBB" w14:textId="1E06548D" w:rsidR="00F57141" w:rsidRPr="00997BF9" w:rsidRDefault="00B50167">
      <w:pPr>
        <w:pStyle w:val="Level4"/>
        <w:numPr>
          <w:ilvl w:val="0"/>
          <w:numId w:val="0"/>
        </w:numPr>
        <w:ind w:left="1360"/>
        <w:rPr>
          <w:b/>
          <w:bCs/>
        </w:rPr>
      </w:pPr>
      <w:r w:rsidRPr="00997BF9">
        <w:rPr>
          <w:b/>
          <w:bCs/>
        </w:rPr>
        <w:t>SIMPLIFIC PAVARINI DISTRIBUIDORA DE TÍTULOS E VALORES MOBILIÁRIOS LTDA.</w:t>
      </w:r>
    </w:p>
    <w:p w14:paraId="74B46BC5" w14:textId="68DF85F0" w:rsidR="00F57141" w:rsidRPr="00D2670A" w:rsidRDefault="00B50167">
      <w:pPr>
        <w:pStyle w:val="Level4"/>
        <w:numPr>
          <w:ilvl w:val="0"/>
          <w:numId w:val="0"/>
        </w:numPr>
        <w:ind w:left="1360"/>
      </w:pPr>
      <w:r w:rsidRPr="00997BF9">
        <w:t>Rua Joaquim Floriano, nº 466, Bloco B, sala 1.401</w:t>
      </w:r>
    </w:p>
    <w:p w14:paraId="06D71220" w14:textId="62222552" w:rsidR="00F57141" w:rsidRPr="00D2670A" w:rsidRDefault="00B50167">
      <w:pPr>
        <w:pStyle w:val="Level4"/>
        <w:numPr>
          <w:ilvl w:val="0"/>
          <w:numId w:val="0"/>
        </w:numPr>
        <w:ind w:left="1360"/>
      </w:pPr>
      <w:r w:rsidRPr="00997BF9">
        <w:t>CEP 04534-002, São Paulo - SP</w:t>
      </w:r>
    </w:p>
    <w:p w14:paraId="7F76F6E9" w14:textId="52FEB286" w:rsidR="00F57141" w:rsidRPr="00D2670A" w:rsidRDefault="00B50167">
      <w:pPr>
        <w:pStyle w:val="Level4"/>
        <w:numPr>
          <w:ilvl w:val="0"/>
          <w:numId w:val="0"/>
        </w:numPr>
        <w:ind w:left="1360"/>
      </w:pPr>
      <w:r w:rsidRPr="00997BF9">
        <w:t>At.: Carlos Alberto Bacha / Matheus Gomes Faria / Rinaldo Rabello Ferreira</w:t>
      </w:r>
    </w:p>
    <w:p w14:paraId="3D9C3452" w14:textId="1013A290" w:rsidR="00F57141" w:rsidRPr="00997BF9" w:rsidRDefault="00B50167">
      <w:pPr>
        <w:pStyle w:val="Level4"/>
        <w:numPr>
          <w:ilvl w:val="0"/>
          <w:numId w:val="0"/>
        </w:numPr>
        <w:ind w:left="1360"/>
      </w:pPr>
      <w:r w:rsidRPr="00997BF9">
        <w:t>Telefone: (11) 3090-0447</w:t>
      </w:r>
    </w:p>
    <w:p w14:paraId="2AAF5A3C" w14:textId="1377F571" w:rsidR="00324FD9" w:rsidRPr="00D2670A" w:rsidRDefault="00B50167">
      <w:pPr>
        <w:pStyle w:val="Level4"/>
        <w:numPr>
          <w:ilvl w:val="0"/>
          <w:numId w:val="0"/>
        </w:numPr>
        <w:ind w:left="1360"/>
      </w:pPr>
      <w:r w:rsidRPr="00997BF9">
        <w:t xml:space="preserve">E-mail: </w:t>
      </w:r>
      <w:r w:rsidR="00F57141" w:rsidRPr="00997BF9">
        <w:t>spestruturacao@simplificpavarini.com.br</w:t>
      </w:r>
    </w:p>
    <w:p w14:paraId="2C92BC63" w14:textId="77777777" w:rsidR="00F57141" w:rsidRPr="000803E2" w:rsidRDefault="00F57141" w:rsidP="00997BF9">
      <w:pPr>
        <w:pStyle w:val="Level4"/>
        <w:numPr>
          <w:ilvl w:val="0"/>
          <w:numId w:val="0"/>
        </w:numPr>
      </w:pPr>
    </w:p>
    <w:p w14:paraId="24256DB1" w14:textId="77777777" w:rsidR="00324FD9" w:rsidRPr="00D2670A" w:rsidRDefault="00B50167">
      <w:pPr>
        <w:pStyle w:val="Level4"/>
        <w:tabs>
          <w:tab w:val="clear" w:pos="2041"/>
          <w:tab w:val="num" w:pos="1361"/>
        </w:tabs>
        <w:ind w:left="1360"/>
      </w:pPr>
      <w:r w:rsidRPr="00997BF9">
        <w:rPr>
          <w:u w:val="single"/>
        </w:rPr>
        <w:t>Para a Eletromidia</w:t>
      </w:r>
      <w:r w:rsidRPr="00D2670A">
        <w:t>:</w:t>
      </w:r>
    </w:p>
    <w:p w14:paraId="7F12058E" w14:textId="5C5026A8" w:rsidR="00F57141" w:rsidRPr="00D2670A" w:rsidRDefault="00B50167">
      <w:pPr>
        <w:pStyle w:val="Level4"/>
        <w:numPr>
          <w:ilvl w:val="0"/>
          <w:numId w:val="0"/>
        </w:numPr>
        <w:ind w:left="1360"/>
      </w:pPr>
      <w:r w:rsidRPr="00997BF9">
        <w:rPr>
          <w:b/>
        </w:rPr>
        <w:t>ELETROMIDIA S.A.</w:t>
      </w:r>
    </w:p>
    <w:p w14:paraId="57C7AAA4" w14:textId="09E7EBA7" w:rsidR="00F57141" w:rsidRPr="00D2670A" w:rsidRDefault="00B50167">
      <w:pPr>
        <w:pStyle w:val="Level4"/>
        <w:numPr>
          <w:ilvl w:val="0"/>
          <w:numId w:val="0"/>
        </w:numPr>
        <w:ind w:left="1360"/>
      </w:pPr>
      <w:r w:rsidRPr="00D2670A">
        <w:t>Rua Leopoldo Couto de Magalhães Júnior, nº 758, 7º andar</w:t>
      </w:r>
    </w:p>
    <w:p w14:paraId="76A09BC8" w14:textId="2148195F" w:rsidR="00F57141" w:rsidRPr="00D2670A" w:rsidRDefault="00B50167">
      <w:pPr>
        <w:pStyle w:val="Level4"/>
        <w:numPr>
          <w:ilvl w:val="0"/>
          <w:numId w:val="0"/>
        </w:numPr>
        <w:ind w:left="1360"/>
      </w:pPr>
      <w:r w:rsidRPr="00D2670A">
        <w:t>CEP 04.542-000, São Paulo - SP</w:t>
      </w:r>
    </w:p>
    <w:p w14:paraId="38D1BFE1" w14:textId="11513F17" w:rsidR="00F57141" w:rsidRPr="00D2670A" w:rsidRDefault="00B50167">
      <w:pPr>
        <w:pStyle w:val="Level4"/>
        <w:numPr>
          <w:ilvl w:val="0"/>
          <w:numId w:val="0"/>
        </w:numPr>
        <w:ind w:left="1360"/>
      </w:pPr>
      <w:r w:rsidRPr="00997BF9">
        <w:t xml:space="preserve">At.: </w:t>
      </w:r>
      <w:r w:rsidRPr="00D2670A">
        <w:t>Marina Pereira Melemendjian</w:t>
      </w:r>
      <w:r w:rsidRPr="00997BF9">
        <w:t xml:space="preserve"> </w:t>
      </w:r>
    </w:p>
    <w:p w14:paraId="3031F512" w14:textId="74EE10D8" w:rsidR="00F57141" w:rsidRPr="00D2670A" w:rsidRDefault="00B50167">
      <w:pPr>
        <w:pStyle w:val="Level4"/>
        <w:numPr>
          <w:ilvl w:val="0"/>
          <w:numId w:val="0"/>
        </w:numPr>
        <w:ind w:left="1360"/>
      </w:pPr>
      <w:r w:rsidRPr="00997BF9">
        <w:t>Tel.: (11) 3065-7522</w:t>
      </w:r>
    </w:p>
    <w:p w14:paraId="3E062910" w14:textId="364D3F48" w:rsidR="00F57141" w:rsidRPr="00D2670A" w:rsidRDefault="00B50167">
      <w:pPr>
        <w:pStyle w:val="Level4"/>
        <w:numPr>
          <w:ilvl w:val="0"/>
          <w:numId w:val="0"/>
        </w:numPr>
        <w:ind w:left="1360"/>
      </w:pPr>
      <w:r w:rsidRPr="00997BF9">
        <w:t xml:space="preserve">E-mail: </w:t>
      </w:r>
      <w:r w:rsidR="00F57141" w:rsidRPr="00997BF9">
        <w:t>marina.melemendjian@eletromidia.com.br</w:t>
      </w:r>
    </w:p>
    <w:p w14:paraId="07CFE564" w14:textId="77777777" w:rsidR="00F57141" w:rsidRPr="00D2670A" w:rsidRDefault="00F57141" w:rsidP="00997BF9">
      <w:pPr>
        <w:pStyle w:val="Level4"/>
        <w:numPr>
          <w:ilvl w:val="0"/>
          <w:numId w:val="0"/>
        </w:numPr>
      </w:pPr>
    </w:p>
    <w:p w14:paraId="25986827" w14:textId="07936E96" w:rsidR="00324FD9" w:rsidRPr="000803E2" w:rsidRDefault="00B50167" w:rsidP="00997BF9">
      <w:pPr>
        <w:pStyle w:val="Level4"/>
        <w:tabs>
          <w:tab w:val="clear" w:pos="2041"/>
          <w:tab w:val="num" w:pos="1361"/>
        </w:tabs>
        <w:ind w:left="1360"/>
      </w:pPr>
      <w:r w:rsidRPr="00997BF9">
        <w:rPr>
          <w:u w:val="single"/>
        </w:rPr>
        <w:t>Para a TV Minuto</w:t>
      </w:r>
      <w:r w:rsidRPr="000803E2">
        <w:t>:</w:t>
      </w:r>
    </w:p>
    <w:p w14:paraId="34739A11" w14:textId="4C8100A0" w:rsidR="00F57141" w:rsidRPr="00997BF9" w:rsidRDefault="00B50167" w:rsidP="00997BF9">
      <w:pPr>
        <w:pStyle w:val="Level4"/>
        <w:numPr>
          <w:ilvl w:val="0"/>
          <w:numId w:val="0"/>
        </w:numPr>
        <w:ind w:left="1360"/>
        <w:rPr>
          <w:b/>
          <w:u w:val="single"/>
        </w:rPr>
      </w:pPr>
      <w:r w:rsidRPr="00997BF9">
        <w:rPr>
          <w:b/>
          <w:bCs/>
        </w:rPr>
        <w:t>TV MINUTO S.A.</w:t>
      </w:r>
      <w:r w:rsidRPr="00997BF9">
        <w:rPr>
          <w:b/>
        </w:rPr>
        <w:t xml:space="preserve"> </w:t>
      </w:r>
    </w:p>
    <w:p w14:paraId="0870001C" w14:textId="0C01DF95" w:rsidR="00F57141" w:rsidRPr="00997BF9" w:rsidRDefault="00B50167" w:rsidP="00997BF9">
      <w:pPr>
        <w:pStyle w:val="Level4"/>
        <w:numPr>
          <w:ilvl w:val="0"/>
          <w:numId w:val="0"/>
        </w:numPr>
        <w:ind w:left="1360"/>
      </w:pPr>
      <w:r w:rsidRPr="00D2670A">
        <w:t>Rua Leopoldo Couto de Magalhães Júnior, nº 758, 7º andar</w:t>
      </w:r>
    </w:p>
    <w:p w14:paraId="351B09A2" w14:textId="3EEB085B" w:rsidR="00F57141" w:rsidRPr="00997BF9" w:rsidRDefault="00B50167" w:rsidP="00997BF9">
      <w:pPr>
        <w:pStyle w:val="Level4"/>
        <w:numPr>
          <w:ilvl w:val="0"/>
          <w:numId w:val="0"/>
        </w:numPr>
        <w:ind w:left="1360"/>
      </w:pPr>
      <w:r w:rsidRPr="00D2670A">
        <w:t>CEP 04542-000, São Paulo – SP</w:t>
      </w:r>
    </w:p>
    <w:p w14:paraId="373911E7" w14:textId="7183172B" w:rsidR="00F57141" w:rsidRPr="000803E2" w:rsidRDefault="00B50167" w:rsidP="00997BF9">
      <w:pPr>
        <w:pStyle w:val="Level4"/>
        <w:numPr>
          <w:ilvl w:val="0"/>
          <w:numId w:val="0"/>
        </w:numPr>
        <w:ind w:left="1360"/>
        <w:rPr>
          <w:bCs/>
          <w:u w:val="single"/>
        </w:rPr>
      </w:pPr>
      <w:r w:rsidRPr="00997BF9">
        <w:rPr>
          <w:bCs/>
        </w:rPr>
        <w:t xml:space="preserve">At.: </w:t>
      </w:r>
      <w:r w:rsidRPr="000803E2">
        <w:rPr>
          <w:bCs/>
        </w:rPr>
        <w:t>Marina Pereira Melemendjian</w:t>
      </w:r>
    </w:p>
    <w:p w14:paraId="081D9674" w14:textId="4D1CC34F" w:rsidR="00F57141" w:rsidRPr="00997BF9" w:rsidRDefault="00B50167" w:rsidP="00997BF9">
      <w:pPr>
        <w:pStyle w:val="Level4"/>
        <w:numPr>
          <w:ilvl w:val="0"/>
          <w:numId w:val="0"/>
        </w:numPr>
        <w:ind w:left="1360"/>
      </w:pPr>
      <w:r w:rsidRPr="00997BF9">
        <w:t>Tel.: (11) 3065-7522</w:t>
      </w:r>
    </w:p>
    <w:p w14:paraId="7FA6C919" w14:textId="2D559419" w:rsidR="00F57141" w:rsidRPr="00997BF9" w:rsidRDefault="00B50167" w:rsidP="00997BF9">
      <w:pPr>
        <w:pStyle w:val="Level1"/>
        <w:keepNext w:val="0"/>
        <w:widowControl w:val="0"/>
        <w:numPr>
          <w:ilvl w:val="0"/>
          <w:numId w:val="0"/>
        </w:numPr>
        <w:spacing w:before="0"/>
        <w:ind w:left="1360"/>
        <w:jc w:val="left"/>
        <w:rPr>
          <w:rStyle w:val="Hyperlink"/>
          <w:b w:val="0"/>
          <w:color w:val="auto"/>
          <w:sz w:val="20"/>
        </w:rPr>
      </w:pPr>
      <w:r w:rsidRPr="00997BF9">
        <w:rPr>
          <w:bCs/>
        </w:rPr>
        <w:t xml:space="preserve">E-mail: </w:t>
      </w:r>
      <w:r w:rsidR="00F57141" w:rsidRPr="00997BF9">
        <w:rPr>
          <w:bCs/>
        </w:rPr>
        <w:t>marina.melemendjian</w:t>
      </w:r>
      <w:r w:rsidR="00F57141" w:rsidRPr="00997BF9">
        <w:t>@</w:t>
      </w:r>
      <w:r w:rsidR="00F57141" w:rsidRPr="00997BF9">
        <w:rPr>
          <w:bCs/>
        </w:rPr>
        <w:t>eletromidia.com.br</w:t>
      </w:r>
    </w:p>
    <w:p w14:paraId="4F389538" w14:textId="1862253D" w:rsidR="00F57141" w:rsidRPr="00997BF9" w:rsidRDefault="00F57141" w:rsidP="00997BF9">
      <w:pPr>
        <w:pStyle w:val="Level4"/>
        <w:numPr>
          <w:ilvl w:val="0"/>
          <w:numId w:val="0"/>
        </w:numPr>
      </w:pPr>
    </w:p>
    <w:p w14:paraId="43C4EF8D" w14:textId="0FB288D9" w:rsidR="00324FD9" w:rsidRPr="00D2670A" w:rsidRDefault="00B50167">
      <w:pPr>
        <w:pStyle w:val="Level4"/>
        <w:tabs>
          <w:tab w:val="clear" w:pos="2041"/>
          <w:tab w:val="num" w:pos="1361"/>
        </w:tabs>
        <w:ind w:left="1360"/>
      </w:pPr>
      <w:r w:rsidRPr="00997BF9">
        <w:rPr>
          <w:u w:val="single"/>
        </w:rPr>
        <w:t>Para a Elemídia</w:t>
      </w:r>
      <w:r w:rsidRPr="00D2670A">
        <w:t>:</w:t>
      </w:r>
    </w:p>
    <w:p w14:paraId="214D1C69" w14:textId="083B4E7C" w:rsidR="00F57141" w:rsidRPr="00997BF9" w:rsidRDefault="00B50167" w:rsidP="00997BF9">
      <w:pPr>
        <w:pStyle w:val="Level4"/>
        <w:numPr>
          <w:ilvl w:val="0"/>
          <w:numId w:val="0"/>
        </w:numPr>
        <w:ind w:left="1360"/>
        <w:rPr>
          <w:b/>
          <w:bCs/>
        </w:rPr>
      </w:pPr>
      <w:r w:rsidRPr="00997BF9">
        <w:rPr>
          <w:b/>
          <w:bCs/>
        </w:rPr>
        <w:t>ELEMÍDIA CONSULTORIA E SERVIÇOS DE MARKETING S.A</w:t>
      </w:r>
    </w:p>
    <w:p w14:paraId="364B74FF" w14:textId="0B122F54" w:rsidR="00F57141" w:rsidRPr="00997BF9" w:rsidRDefault="00B50167" w:rsidP="00997BF9">
      <w:pPr>
        <w:pStyle w:val="Level4"/>
        <w:numPr>
          <w:ilvl w:val="0"/>
          <w:numId w:val="0"/>
        </w:numPr>
        <w:ind w:left="1360"/>
      </w:pPr>
      <w:r w:rsidRPr="00997BF9">
        <w:t xml:space="preserve">Avenida Brigadeiro Faria Lima, 4300, 7º Andar </w:t>
      </w:r>
    </w:p>
    <w:p w14:paraId="17A87342" w14:textId="53AE6E99" w:rsidR="00F57141" w:rsidRPr="00997BF9" w:rsidRDefault="00B50167" w:rsidP="00997BF9">
      <w:pPr>
        <w:pStyle w:val="Level4"/>
        <w:numPr>
          <w:ilvl w:val="0"/>
          <w:numId w:val="0"/>
        </w:numPr>
        <w:ind w:left="1360"/>
      </w:pPr>
      <w:r w:rsidRPr="00997BF9">
        <w:t>CEP 04.538-132, São Paulo - SP</w:t>
      </w:r>
    </w:p>
    <w:p w14:paraId="001C01AB" w14:textId="1D7E1FC8" w:rsidR="00D2670A" w:rsidRPr="00997BF9" w:rsidRDefault="00B50167" w:rsidP="00997BF9">
      <w:pPr>
        <w:pStyle w:val="Level4"/>
        <w:numPr>
          <w:ilvl w:val="0"/>
          <w:numId w:val="0"/>
        </w:numPr>
        <w:ind w:left="1360"/>
        <w:rPr>
          <w:bCs/>
          <w:lang w:val="en-US"/>
        </w:rPr>
      </w:pPr>
      <w:r w:rsidRPr="00997BF9">
        <w:rPr>
          <w:bCs/>
          <w:lang w:val="en-US"/>
        </w:rPr>
        <w:t xml:space="preserve">At.: Ricardo Winandy </w:t>
      </w:r>
    </w:p>
    <w:p w14:paraId="3C57FD0F" w14:textId="20BE82A9" w:rsidR="00D2670A" w:rsidRPr="00997BF9" w:rsidRDefault="00B50167" w:rsidP="00997BF9">
      <w:pPr>
        <w:pStyle w:val="Level4"/>
        <w:numPr>
          <w:ilvl w:val="0"/>
          <w:numId w:val="0"/>
        </w:numPr>
        <w:ind w:left="1360"/>
        <w:rPr>
          <w:bCs/>
          <w:u w:val="single"/>
        </w:rPr>
      </w:pPr>
      <w:r w:rsidRPr="00997BF9">
        <w:rPr>
          <w:bCs/>
        </w:rPr>
        <w:t>Tel.: (11) 4935-0000</w:t>
      </w:r>
    </w:p>
    <w:p w14:paraId="7526D075" w14:textId="3EC5A39F" w:rsidR="00324FD9" w:rsidRPr="00D2670A" w:rsidRDefault="00B50167">
      <w:pPr>
        <w:pStyle w:val="Level4"/>
        <w:numPr>
          <w:ilvl w:val="0"/>
          <w:numId w:val="0"/>
        </w:numPr>
        <w:ind w:left="1360"/>
        <w:rPr>
          <w:rStyle w:val="Hyperlink"/>
          <w:bCs/>
          <w:color w:val="auto"/>
          <w:u w:val="none"/>
        </w:rPr>
      </w:pPr>
      <w:r w:rsidRPr="00997BF9">
        <w:rPr>
          <w:bCs/>
        </w:rPr>
        <w:t xml:space="preserve">E-mail: </w:t>
      </w:r>
      <w:r w:rsidR="00D2670A" w:rsidRPr="00997BF9">
        <w:rPr>
          <w:rStyle w:val="Hyperlink"/>
          <w:bCs/>
          <w:color w:val="auto"/>
          <w:u w:val="none"/>
        </w:rPr>
        <w:t>ricardo.winandy@elemidia.com.br</w:t>
      </w:r>
    </w:p>
    <w:p w14:paraId="2BDCC7C4" w14:textId="77777777" w:rsidR="00D2670A" w:rsidRPr="00997BF9" w:rsidRDefault="00D2670A" w:rsidP="00997BF9">
      <w:pPr>
        <w:pStyle w:val="Level4"/>
        <w:numPr>
          <w:ilvl w:val="0"/>
          <w:numId w:val="0"/>
        </w:numPr>
        <w:rPr>
          <w:rStyle w:val="Hyperlink"/>
          <w:b/>
          <w:bCs/>
          <w:color w:val="auto"/>
        </w:rPr>
      </w:pPr>
    </w:p>
    <w:p w14:paraId="4E2B6416" w14:textId="3697D16A" w:rsidR="00324FD9" w:rsidRPr="00D2670A" w:rsidRDefault="00B50167">
      <w:pPr>
        <w:pStyle w:val="Level2"/>
      </w:pPr>
      <w:bookmarkStart w:id="121" w:name="_DV_M133"/>
      <w:bookmarkEnd w:id="121"/>
      <w:r w:rsidRPr="00D2670A">
        <w:t xml:space="preserve">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correio eletrônico serão consideradas recebidas na data de seu envio, desde que seu recebimento seja confirmado por meio de recibo emitido pela máquina utilizada pelo remetente. </w:t>
      </w:r>
    </w:p>
    <w:p w14:paraId="71AB8837" w14:textId="77777777" w:rsidR="00324FD9" w:rsidRPr="00D2670A" w:rsidRDefault="00B50167">
      <w:pPr>
        <w:pStyle w:val="Level2"/>
      </w:pPr>
      <w:bookmarkStart w:id="122" w:name="_Ref440279089"/>
      <w:r w:rsidRPr="00D2670A">
        <w:t>A mudança de qualquer dos endereços acima deverá ser comunicada imediatamente pela parte que tiver seu endereço alterado.</w:t>
      </w:r>
      <w:bookmarkEnd w:id="122"/>
    </w:p>
    <w:p w14:paraId="5C959938" w14:textId="6206E7EC" w:rsidR="00324FD9" w:rsidRPr="00D2670A" w:rsidRDefault="00B50167">
      <w:pPr>
        <w:pStyle w:val="Level2"/>
        <w:rPr>
          <w:vanish/>
        </w:rPr>
      </w:pPr>
      <w:r w:rsidRPr="00D2670A">
        <w:t xml:space="preserve">Eventuais prejuízos decorrentes da não observância do disposto na Cláusula </w:t>
      </w:r>
      <w:r w:rsidRPr="000803E2">
        <w:fldChar w:fldCharType="begin"/>
      </w:r>
      <w:r w:rsidRPr="00D2670A">
        <w:instrText xml:space="preserve"> REF _Ref440279089 \r \h  \* MERGEFORMAT </w:instrText>
      </w:r>
      <w:r w:rsidRPr="000803E2">
        <w:fldChar w:fldCharType="separate"/>
      </w:r>
      <w:r w:rsidR="00D37B3C">
        <w:t>4.3</w:t>
      </w:r>
      <w:r w:rsidRPr="000803E2">
        <w:fldChar w:fldCharType="end"/>
      </w:r>
      <w:r w:rsidRPr="00D2670A">
        <w:t xml:space="preserve"> acima serão arcados pela Parte inadimplente.</w:t>
      </w:r>
    </w:p>
    <w:p w14:paraId="7223E144" w14:textId="77777777" w:rsidR="00324FD9" w:rsidRPr="00D2670A" w:rsidRDefault="00B50167">
      <w:pPr>
        <w:pStyle w:val="Level1"/>
        <w:spacing w:before="0"/>
        <w:rPr>
          <w:vanish/>
          <w:sz w:val="20"/>
        </w:rPr>
      </w:pPr>
      <w:r w:rsidRPr="00D2670A">
        <w:rPr>
          <w:sz w:val="20"/>
        </w:rPr>
        <w:t>DISPOSIÇÕES GERAIS</w:t>
      </w:r>
      <w:bookmarkStart w:id="123" w:name="_DV_M91"/>
      <w:bookmarkStart w:id="124" w:name="_DV_M92"/>
      <w:bookmarkEnd w:id="123"/>
      <w:bookmarkEnd w:id="124"/>
    </w:p>
    <w:p w14:paraId="6585EB6E" w14:textId="77777777" w:rsidR="00324FD9" w:rsidRPr="00D2670A" w:rsidRDefault="00B50167">
      <w:pPr>
        <w:pStyle w:val="Level2"/>
      </w:pPr>
      <w:r w:rsidRPr="00D2670A">
        <w:t>O presente Contrato é celebrado em caráter irrevogável e irretratável, obrigando as Partes, bem como seus e sucessores a qualquer título.</w:t>
      </w:r>
    </w:p>
    <w:p w14:paraId="5DA5D35F" w14:textId="77777777" w:rsidR="00324FD9" w:rsidRPr="00D2670A" w:rsidRDefault="00B50167">
      <w:pPr>
        <w:pStyle w:val="Level2"/>
      </w:pPr>
      <w:bookmarkStart w:id="125" w:name="_DV_M93"/>
      <w:bookmarkEnd w:id="125"/>
      <w:r w:rsidRPr="00D2670A">
        <w:t xml:space="preserve">A abstenção do exercício de qualquer direito ou faculdade assegurada por este </w:t>
      </w:r>
      <w:r w:rsidRPr="00D2670A">
        <w:rPr>
          <w:rStyle w:val="DeltaViewDeletion"/>
          <w:strike w:val="0"/>
          <w:color w:val="auto"/>
        </w:rPr>
        <w:t>Contrato</w:t>
      </w:r>
      <w:r w:rsidRPr="00D2670A">
        <w:t>, nas Obrigações Garantidas ou pela lei às Partes, bem como eventual tolerância para com eventuais atrasos no cumprimento de quaisquer das obrigações assumidas no presente ou nas Obrigações</w:t>
      </w:r>
      <w:r w:rsidRPr="00D2670A">
        <w:rPr>
          <w:b/>
        </w:rPr>
        <w:t xml:space="preserve"> </w:t>
      </w:r>
      <w:r w:rsidRPr="00D2670A">
        <w:t xml:space="preserve">Garantidas não significarão novação ou revogação de qualquer Cláusula deste </w:t>
      </w:r>
      <w:r w:rsidRPr="00D2670A">
        <w:rPr>
          <w:rStyle w:val="DeltaViewDeletion"/>
          <w:strike w:val="0"/>
          <w:color w:val="auto"/>
        </w:rPr>
        <w:t>Contrato</w:t>
      </w:r>
      <w:r w:rsidRPr="00D2670A">
        <w:t>.</w:t>
      </w:r>
    </w:p>
    <w:p w14:paraId="3DAAB961" w14:textId="77777777" w:rsidR="00324FD9" w:rsidRPr="00D2670A" w:rsidRDefault="00B50167">
      <w:pPr>
        <w:pStyle w:val="Level2"/>
      </w:pPr>
      <w:bookmarkStart w:id="126" w:name="_DV_M94"/>
      <w:bookmarkEnd w:id="126"/>
      <w:r w:rsidRPr="00D2670A">
        <w:t xml:space="preserve">Se qualquer item ou Cláusula deste </w:t>
      </w:r>
      <w:r w:rsidRPr="00D2670A">
        <w:rPr>
          <w:rStyle w:val="DeltaViewDeletion"/>
          <w:strike w:val="0"/>
          <w:color w:val="auto"/>
        </w:rPr>
        <w:t>Contrato</w:t>
      </w:r>
      <w:r w:rsidRPr="00D2670A">
        <w:t xml:space="preserve"> vier a ser considerado ilegal, inexequível ou, por qualquer motivo, ineficaz, todos os demais itens e Cláusulas permanecerão plenamente válidos e eficazes.</w:t>
      </w:r>
    </w:p>
    <w:p w14:paraId="59969E38" w14:textId="77777777" w:rsidR="00324FD9" w:rsidRPr="00D2670A" w:rsidRDefault="00B50167">
      <w:pPr>
        <w:pStyle w:val="Level2"/>
      </w:pPr>
      <w:bookmarkStart w:id="127" w:name="_DV_M95"/>
      <w:bookmarkEnd w:id="127"/>
      <w:r w:rsidRPr="00D2670A">
        <w:t xml:space="preserve">Toda e qualquer notificação ou comunicação trocada entre as Partes, relativamente ao presente Contrato, deverá ser feita por escrito e entregue via correio ou portador, para os endereços devidamente informados no Preâmbulo deste </w:t>
      </w:r>
      <w:r w:rsidRPr="00D2670A">
        <w:rPr>
          <w:rStyle w:val="DeltaViewDeletion"/>
          <w:strike w:val="0"/>
          <w:color w:val="auto"/>
        </w:rPr>
        <w:t>Contrato</w:t>
      </w:r>
      <w:r w:rsidRPr="00D2670A">
        <w:t>, sem prejuízo de outras formas de comunicação convencionadas entre as Partes.</w:t>
      </w:r>
      <w:bookmarkStart w:id="128" w:name="OLE_LINK1"/>
      <w:bookmarkEnd w:id="9"/>
      <w:bookmarkEnd w:id="128"/>
    </w:p>
    <w:p w14:paraId="0240BE56" w14:textId="77777777" w:rsidR="00324FD9" w:rsidRPr="00D2670A" w:rsidRDefault="00B50167">
      <w:pPr>
        <w:pStyle w:val="Level2"/>
      </w:pPr>
      <w:bookmarkStart w:id="129" w:name="_DV_M96"/>
      <w:bookmarkEnd w:id="129"/>
      <w:r w:rsidRPr="00D2670A">
        <w:t>Fica assegurado ao Agente Fiduciário o amplo direito de verificar a integridade dos Direitos</w:t>
      </w:r>
      <w:r w:rsidRPr="00D2670A">
        <w:rPr>
          <w:b/>
        </w:rPr>
        <w:t xml:space="preserve"> </w:t>
      </w:r>
      <w:r w:rsidRPr="00D2670A">
        <w:t xml:space="preserve">Creditórios Cedidos Fiduciariamente, podendo, desta forma, solicitar às contrapartes, que lhe forneçam, a qualquer momento, nos prazos estabelecidos no presente Contrato, declaração sobre os Direitos Creditórios Cedidos Fiduciariamente objeto deste </w:t>
      </w:r>
      <w:r w:rsidRPr="00D2670A">
        <w:rPr>
          <w:rStyle w:val="DeltaViewDeletion"/>
          <w:strike w:val="0"/>
          <w:color w:val="auto"/>
        </w:rPr>
        <w:t>Contrato</w:t>
      </w:r>
      <w:r w:rsidRPr="00D2670A">
        <w:t xml:space="preserve">. </w:t>
      </w:r>
    </w:p>
    <w:p w14:paraId="08D2A39D" w14:textId="77777777" w:rsidR="00324FD9" w:rsidRPr="00D2670A" w:rsidRDefault="00B50167">
      <w:pPr>
        <w:pStyle w:val="Level2"/>
      </w:pPr>
      <w:bookmarkStart w:id="130" w:name="_DV_M97"/>
      <w:bookmarkEnd w:id="130"/>
      <w:r w:rsidRPr="00D2670A">
        <w:t>As Partes concordam que:</w:t>
      </w:r>
    </w:p>
    <w:p w14:paraId="13DB849F" w14:textId="77777777" w:rsidR="00324FD9" w:rsidRPr="00D2670A" w:rsidRDefault="00B50167">
      <w:pPr>
        <w:pStyle w:val="Level4"/>
        <w:numPr>
          <w:ilvl w:val="3"/>
          <w:numId w:val="290"/>
        </w:numPr>
        <w:tabs>
          <w:tab w:val="clear" w:pos="2041"/>
          <w:tab w:val="num" w:pos="1418"/>
        </w:tabs>
        <w:ind w:left="1418" w:hanging="709"/>
      </w:pPr>
      <w:bookmarkStart w:id="131" w:name="_DV_M98"/>
      <w:bookmarkEnd w:id="131"/>
      <w:r w:rsidRPr="00D2670A">
        <w:t xml:space="preserve">qualquer alteração a este </w:t>
      </w:r>
      <w:r w:rsidRPr="00D2670A">
        <w:rPr>
          <w:rStyle w:val="DeltaViewDeletion"/>
          <w:strike w:val="0"/>
          <w:color w:val="auto"/>
        </w:rPr>
        <w:t>Contrato</w:t>
      </w:r>
      <w:r w:rsidRPr="00D2670A">
        <w:t xml:space="preserve"> somente poderá ser feita mediante instrumento escrito assinado por ambas as Partes, ressalvado o quanto mais acordado nesta Cláusula;</w:t>
      </w:r>
    </w:p>
    <w:p w14:paraId="677B9646" w14:textId="77777777" w:rsidR="00324FD9" w:rsidRPr="00D2670A" w:rsidRDefault="00B50167">
      <w:pPr>
        <w:pStyle w:val="Level4"/>
        <w:numPr>
          <w:ilvl w:val="3"/>
          <w:numId w:val="290"/>
        </w:numPr>
        <w:tabs>
          <w:tab w:val="clear" w:pos="2041"/>
          <w:tab w:val="num" w:pos="1418"/>
        </w:tabs>
        <w:ind w:left="1418" w:hanging="709"/>
      </w:pPr>
      <w:bookmarkStart w:id="132" w:name="_DV_M99"/>
      <w:bookmarkEnd w:id="132"/>
      <w:r w:rsidRPr="00D2670A">
        <w:t xml:space="preserve">as alterações ao </w:t>
      </w:r>
      <w:r w:rsidRPr="00D2670A">
        <w:rPr>
          <w:b/>
        </w:rPr>
        <w:t>Anexo I</w:t>
      </w:r>
      <w:r w:rsidRPr="00D2670A">
        <w:t xml:space="preserve">, o que inclui alterações na qualificação das Obrigações Garantidas, a inserção de nova obrigação a ser garantida, ou a exclusão de qualquer das obrigações listados no </w:t>
      </w:r>
      <w:r w:rsidRPr="00D2670A">
        <w:rPr>
          <w:b/>
        </w:rPr>
        <w:t>Anexo I</w:t>
      </w:r>
      <w:r w:rsidRPr="00D2670A">
        <w:t xml:space="preserve">, poderão ser feitas mediante termo complementar ao </w:t>
      </w:r>
      <w:r w:rsidRPr="00D2670A">
        <w:rPr>
          <w:b/>
        </w:rPr>
        <w:t>Anexo I</w:t>
      </w:r>
      <w:r w:rsidRPr="00D2670A">
        <w:t xml:space="preserve">, ou substituição do </w:t>
      </w:r>
      <w:r w:rsidRPr="00D2670A">
        <w:rPr>
          <w:b/>
        </w:rPr>
        <w:t>Anexo I</w:t>
      </w:r>
      <w:r w:rsidRPr="00D2670A">
        <w:t xml:space="preserve"> por outro;</w:t>
      </w:r>
    </w:p>
    <w:p w14:paraId="0B40FA2D" w14:textId="77777777" w:rsidR="00324FD9" w:rsidRPr="00D2670A" w:rsidRDefault="00B50167">
      <w:pPr>
        <w:pStyle w:val="Level4"/>
        <w:numPr>
          <w:ilvl w:val="3"/>
          <w:numId w:val="290"/>
        </w:numPr>
        <w:tabs>
          <w:tab w:val="clear" w:pos="2041"/>
          <w:tab w:val="num" w:pos="1418"/>
        </w:tabs>
        <w:ind w:left="1418" w:hanging="709"/>
        <w:rPr>
          <w:b/>
        </w:rPr>
      </w:pPr>
      <w:bookmarkStart w:id="133" w:name="_DV_M100"/>
      <w:bookmarkStart w:id="134" w:name="_DV_M101"/>
      <w:bookmarkEnd w:id="133"/>
      <w:bookmarkEnd w:id="134"/>
      <w:r w:rsidRPr="00D2670A">
        <w:t xml:space="preserve">o presente Contrato somente poderá ser alterado por acordo escrito, devidamente assinado pelas partes identificadas no preâmbulo deste Contrato. </w:t>
      </w:r>
    </w:p>
    <w:p w14:paraId="56CA3A02" w14:textId="057942E0" w:rsidR="00324FD9" w:rsidRPr="00D2670A" w:rsidRDefault="00B50167">
      <w:pPr>
        <w:pStyle w:val="Level2"/>
      </w:pPr>
      <w:r w:rsidRPr="00D2670A">
        <w:t>As Cedentes Fiduciárias</w:t>
      </w:r>
      <w:r w:rsidRPr="00D2670A">
        <w:rPr>
          <w:b/>
        </w:rPr>
        <w:t xml:space="preserve"> </w:t>
      </w:r>
      <w:r w:rsidRPr="00D2670A">
        <w:t>obrigam-se a cumprir e fazer com que seus administradores (antigos ou novos) e funcionários (antigos ou novos) agindo em seu nome (“</w:t>
      </w:r>
      <w:r w:rsidRPr="00D2670A">
        <w:rPr>
          <w:b/>
        </w:rPr>
        <w:t>Representantes</w:t>
      </w:r>
      <w:r w:rsidRPr="00D2670A">
        <w:t xml:space="preserve">”) bem como suas Controladas ou Coligadas cumpram, </w:t>
      </w:r>
      <w:r w:rsidRPr="00D2670A">
        <w:rPr>
          <w:rFonts w:eastAsia="Arial Unicode MS"/>
          <w:w w:val="0"/>
        </w:rPr>
        <w:t>envidando esforços para o cumprimento por suas Controladoras,</w:t>
      </w:r>
      <w:r w:rsidRPr="00D2670A">
        <w:t xml:space="preserve"> a Lei nº 12.846, de 1º de agosto de 2013, conforme alterada, o Decreto nº 8.420, de 18 de março de 2015 e, desde que aplicável, a </w:t>
      </w:r>
      <w:r w:rsidRPr="00D2670A">
        <w:rPr>
          <w:i/>
        </w:rPr>
        <w:t>U.S. Foreign Corrupt Practices Act of 1997</w:t>
      </w:r>
      <w:r w:rsidRPr="00D2670A">
        <w:t xml:space="preserve"> e o </w:t>
      </w:r>
      <w:r w:rsidRPr="00D2670A">
        <w:rPr>
          <w:i/>
        </w:rPr>
        <w:t>UK Bribery Act</w:t>
      </w:r>
      <w:r w:rsidRPr="00D2670A">
        <w:t xml:space="preserve"> (em conjunto “</w:t>
      </w:r>
      <w:r w:rsidRPr="00D2670A">
        <w:rPr>
          <w:b/>
        </w:rPr>
        <w:t>Leis Anticorrupção</w:t>
      </w:r>
      <w:r w:rsidRPr="00D2670A">
        <w:t>”), devendo (i) manter políticas e procedimentos internos que assegurem integral cumprimento das Leis Anticorrupção; (ii) dar pleno conhecimento de tais normas a todos os profissionais que venham a se relacionar com as Cedentes Fiduciárias, previamente ao início de sua atuação; (iii) abster-se de praticar atos de corrupção e de agir de forma lesiva à administração pública, nacional e estrangeiras, conforme aplicável, no interesse ou para benefício, exclusivo ou não, das Cedentes</w:t>
      </w:r>
      <w:r w:rsidRPr="00D2670A">
        <w:rPr>
          <w:b/>
        </w:rPr>
        <w:t xml:space="preserve"> </w:t>
      </w:r>
      <w:r w:rsidRPr="00D2670A">
        <w:t>Fiduciárias ou da Emissora; (iv) caso tenham conhecimento de qualquer ato ou fato que viole aludidas normas, comunicar em até 2 (dois) Dias Úteis contados do conhecimento de tal ato ou fato o Agente Fiduciário, que poderá tomar todas as providências que entender necessárias conforme venha a ser deliberado pelos Debenturistas; e (v) conhecer e entender as disposições das leis anticorrupção dos países em que fazem negócios, bem como não adotar quaisquer condutas que infrinjam as leis anticorrupção desses países, devendo executar as suas atividades em conformidade com essas leis.</w:t>
      </w:r>
    </w:p>
    <w:p w14:paraId="27203845" w14:textId="77777777" w:rsidR="00324FD9" w:rsidRPr="00D2670A" w:rsidRDefault="00B50167">
      <w:pPr>
        <w:pStyle w:val="Level2"/>
      </w:pPr>
      <w:r w:rsidRPr="00D2670A">
        <w:t>O Agente Fiduciário será responsável por acompanhar o cumprimento, por parte das Cedentes Fiduciárias, das obrigações previstas neste Contrato, devendo o Agente</w:t>
      </w:r>
      <w:r w:rsidRPr="00D2670A">
        <w:rPr>
          <w:b/>
        </w:rPr>
        <w:t xml:space="preserve"> </w:t>
      </w:r>
      <w:r w:rsidRPr="00D2670A">
        <w:t>Fiduciário, no caso de identificação de qualquer descumprimento, tomar todas as providências estabelecidas neste Contrato e na Escritura de Emissão.</w:t>
      </w:r>
    </w:p>
    <w:p w14:paraId="1A1B64DE" w14:textId="77777777" w:rsidR="00324FD9" w:rsidRPr="00D2670A" w:rsidRDefault="00B50167">
      <w:pPr>
        <w:pStyle w:val="Level2"/>
      </w:pPr>
      <w:r w:rsidRPr="00D2670A">
        <w:t>As Cedentes Fiduciárias respondem por todos os tributos, contribuições e encargos de qualquer natureza, presentes ou futuros, que, direta ou indiretamente, incidam ou venham a incidir sobre a Cessão Fiduciária, os valores e pagamentos dele decorrentes e/ou movimentações financeiras a ele relativas.</w:t>
      </w:r>
    </w:p>
    <w:p w14:paraId="27F95C29" w14:textId="77777777" w:rsidR="00324FD9" w:rsidRPr="00D2670A" w:rsidRDefault="00B50167">
      <w:pPr>
        <w:pStyle w:val="Level2"/>
      </w:pPr>
      <w:r w:rsidRPr="00D2670A">
        <w:t xml:space="preserve">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 </w:t>
      </w:r>
    </w:p>
    <w:p w14:paraId="24515DA0" w14:textId="77777777" w:rsidR="00324FD9" w:rsidRPr="008D1BB7" w:rsidRDefault="00B50167">
      <w:pPr>
        <w:pStyle w:val="Level2"/>
      </w:pPr>
      <w:r w:rsidRPr="008D1BB7">
        <w:t>Nenhuma</w:t>
      </w:r>
      <w:r w:rsidRPr="00997BF9">
        <w:rPr>
          <w:lang w:eastAsia="en-US"/>
        </w:rPr>
        <w:t xml:space="preserve"> das Partes será considerada em mora ou inadimplente se o motivo do atraso do descumprimento das obrigações decorrer de caso fortuito ou de força maior, sendo assim considerados aqueles definidos como tal pelo Código Civil.</w:t>
      </w:r>
    </w:p>
    <w:p w14:paraId="60817699" w14:textId="77777777" w:rsidR="00324FD9" w:rsidRPr="00D2670A" w:rsidRDefault="00B50167">
      <w:pPr>
        <w:pStyle w:val="Level2"/>
      </w:pPr>
      <w:bookmarkStart w:id="135" w:name="_DV_M111"/>
      <w:bookmarkEnd w:id="135"/>
      <w:r w:rsidRPr="00D2670A">
        <w:t xml:space="preserve">Com renúncia aos demais, por mais privilegiados que sejam, as partes elegem o Foro da Comarca da Capital do Estado de São Paulo, para dirimir quaisquer questões oriundas deste </w:t>
      </w:r>
      <w:r w:rsidRPr="00D2670A">
        <w:rPr>
          <w:rStyle w:val="DeltaViewDeletion"/>
          <w:strike w:val="0"/>
          <w:color w:val="auto"/>
        </w:rPr>
        <w:t>Contrato</w:t>
      </w:r>
      <w:r w:rsidRPr="00D2670A">
        <w:t>, ficando reservado aos Debenturistas, representados pelo Agente Fiduciário, o direito de escolher o foro da situação dos Direitos Creditórios Cedidos Fiduciariamente ou do domicílio das Cedentes Fiduciárias</w:t>
      </w:r>
      <w:r w:rsidRPr="00D2670A">
        <w:rPr>
          <w:b/>
        </w:rPr>
        <w:t xml:space="preserve"> </w:t>
      </w:r>
      <w:r w:rsidRPr="00D2670A">
        <w:t>ou da</w:t>
      </w:r>
      <w:r w:rsidRPr="00D2670A">
        <w:rPr>
          <w:b/>
        </w:rPr>
        <w:t xml:space="preserve"> </w:t>
      </w:r>
      <w:r w:rsidRPr="00D2670A">
        <w:t>Emissora.</w:t>
      </w:r>
    </w:p>
    <w:p w14:paraId="61AFC39E" w14:textId="77777777" w:rsidR="00324FD9" w:rsidRPr="00D2670A" w:rsidRDefault="00B50167">
      <w:pPr>
        <w:pStyle w:val="Level2"/>
      </w:pPr>
      <w:r w:rsidRPr="00D2670A">
        <w:t>Este Contrato constitui obrigação legal, válida, legítima, eficaz, vinculante e contra ela exequível, de acordo com os seus termos e condições, não impactando o fato de versar sobre Direitos</w:t>
      </w:r>
      <w:r w:rsidRPr="00D2670A">
        <w:rPr>
          <w:b/>
        </w:rPr>
        <w:t xml:space="preserve"> </w:t>
      </w:r>
      <w:r w:rsidRPr="00D2670A">
        <w:t>Creditórios Cedidos Fiduciariamente de Cedentes Fiduciárias distintos.</w:t>
      </w:r>
    </w:p>
    <w:p w14:paraId="2EF05DCA" w14:textId="77777777" w:rsidR="00324FD9" w:rsidRPr="00D2670A" w:rsidRDefault="00B50167">
      <w:pPr>
        <w:widowControl w:val="0"/>
        <w:spacing w:after="140" w:line="290" w:lineRule="auto"/>
        <w:jc w:val="both"/>
        <w:rPr>
          <w:rFonts w:ascii="Arial" w:hAnsi="Arial" w:cs="Arial"/>
          <w:lang w:val="pt-BR"/>
        </w:rPr>
      </w:pPr>
      <w:bookmarkStart w:id="136" w:name="_DV_M112"/>
      <w:bookmarkEnd w:id="136"/>
      <w:r w:rsidRPr="00D2670A">
        <w:rPr>
          <w:rFonts w:ascii="Arial" w:hAnsi="Arial" w:cs="Arial"/>
          <w:lang w:val="pt-BR"/>
        </w:rPr>
        <w:t xml:space="preserve">O presente </w:t>
      </w:r>
      <w:r w:rsidRPr="00D2670A">
        <w:rPr>
          <w:rStyle w:val="DeltaViewDeletion"/>
          <w:rFonts w:ascii="Arial" w:hAnsi="Arial" w:cs="Arial"/>
          <w:strike w:val="0"/>
          <w:color w:val="auto"/>
          <w:lang w:val="pt-BR"/>
        </w:rPr>
        <w:t>Contrato</w:t>
      </w:r>
      <w:r w:rsidRPr="00D2670A">
        <w:rPr>
          <w:rFonts w:ascii="Arial" w:hAnsi="Arial" w:cs="Arial"/>
          <w:lang w:val="pt-BR"/>
        </w:rPr>
        <w:t xml:space="preserve"> é emitido em 5 (cinco) vias de igual teor e assinado pelas Partes qualificadas no preâmbulo, na presença das testemunhas abaixo:</w:t>
      </w:r>
    </w:p>
    <w:p w14:paraId="564ADC9B" w14:textId="64F0D23C" w:rsidR="00324FD9" w:rsidRPr="00D2670A" w:rsidRDefault="00B50167">
      <w:pPr>
        <w:widowControl w:val="0"/>
        <w:spacing w:after="140" w:line="290" w:lineRule="auto"/>
        <w:jc w:val="center"/>
        <w:rPr>
          <w:rFonts w:ascii="Arial" w:hAnsi="Arial" w:cs="Arial"/>
          <w:lang w:val="pt-BR"/>
        </w:rPr>
      </w:pPr>
      <w:bookmarkStart w:id="137" w:name="_DV_M113"/>
      <w:bookmarkStart w:id="138" w:name="_DV_M114"/>
      <w:bookmarkEnd w:id="137"/>
      <w:bookmarkEnd w:id="138"/>
      <w:r w:rsidRPr="00D2670A">
        <w:rPr>
          <w:rFonts w:ascii="Arial" w:hAnsi="Arial" w:cs="Arial"/>
          <w:lang w:val="pt-BR"/>
        </w:rPr>
        <w:t xml:space="preserve">São Paulo, </w:t>
      </w:r>
      <w:bookmarkStart w:id="139" w:name="_DV_M115"/>
      <w:bookmarkEnd w:id="139"/>
      <w:r w:rsidRPr="00D2670A">
        <w:rPr>
          <w:rFonts w:ascii="Arial" w:hAnsi="Arial" w:cs="Arial"/>
          <w:highlight w:val="yellow"/>
          <w:lang w:val="pt-BR"/>
        </w:rPr>
        <w:t>[</w:t>
      </w:r>
      <w:r w:rsidRPr="00D2670A">
        <w:rPr>
          <w:rFonts w:ascii="Arial" w:hAnsi="Arial" w:cs="Arial"/>
          <w:highlight w:val="yellow"/>
          <w:lang w:val="pt-BR"/>
        </w:rPr>
        <w:sym w:font="Symbol" w:char="F0B7"/>
      </w:r>
      <w:r w:rsidRPr="00D2670A">
        <w:rPr>
          <w:rFonts w:ascii="Arial" w:hAnsi="Arial" w:cs="Arial"/>
          <w:highlight w:val="yellow"/>
          <w:lang w:val="pt-BR"/>
        </w:rPr>
        <w:t>]</w:t>
      </w:r>
      <w:r w:rsidRPr="00D2670A">
        <w:rPr>
          <w:rFonts w:ascii="Arial" w:hAnsi="Arial" w:cs="Arial"/>
          <w:lang w:val="pt-BR"/>
        </w:rPr>
        <w:t xml:space="preserve"> de </w:t>
      </w:r>
      <w:r w:rsidR="00A570FE">
        <w:rPr>
          <w:rFonts w:ascii="Arial" w:hAnsi="Arial" w:cs="Arial"/>
          <w:lang w:val="pt-BR"/>
        </w:rPr>
        <w:t>março</w:t>
      </w:r>
      <w:r w:rsidRPr="00D2670A">
        <w:rPr>
          <w:rFonts w:ascii="Arial" w:hAnsi="Arial" w:cs="Arial"/>
          <w:lang w:val="pt-BR"/>
        </w:rPr>
        <w:t xml:space="preserve"> de 2020.</w:t>
      </w:r>
    </w:p>
    <w:p w14:paraId="10FE186D" w14:textId="77777777" w:rsidR="00324FD9" w:rsidRPr="00D2670A" w:rsidRDefault="00B50167">
      <w:pPr>
        <w:widowControl w:val="0"/>
        <w:tabs>
          <w:tab w:val="left" w:pos="2366"/>
        </w:tabs>
        <w:spacing w:after="140" w:line="290" w:lineRule="auto"/>
        <w:jc w:val="center"/>
        <w:rPr>
          <w:rFonts w:ascii="Arial" w:hAnsi="Arial" w:cs="Arial"/>
          <w:i/>
          <w:lang w:val="pt-BR"/>
        </w:rPr>
      </w:pPr>
      <w:r w:rsidRPr="00D2670A">
        <w:rPr>
          <w:rFonts w:ascii="Arial" w:hAnsi="Arial" w:cs="Arial"/>
          <w:i/>
          <w:lang w:val="pt-BR"/>
        </w:rPr>
        <w:t>(Restante da página foi intencionalmente deixado em branco.)</w:t>
      </w:r>
    </w:p>
    <w:p w14:paraId="7EFBD992" w14:textId="77777777" w:rsidR="00324FD9" w:rsidRPr="00D2670A" w:rsidRDefault="00B50167">
      <w:pPr>
        <w:autoSpaceDE/>
        <w:autoSpaceDN/>
        <w:adjustRightInd/>
        <w:spacing w:after="140" w:line="290" w:lineRule="auto"/>
        <w:rPr>
          <w:rFonts w:ascii="Arial" w:hAnsi="Arial" w:cs="Arial"/>
          <w:i/>
          <w:lang w:val="pt-BR"/>
        </w:rPr>
      </w:pPr>
      <w:r w:rsidRPr="00D2670A">
        <w:rPr>
          <w:rFonts w:ascii="Arial" w:hAnsi="Arial" w:cs="Arial"/>
          <w:i/>
          <w:lang w:val="pt-BR"/>
        </w:rPr>
        <w:br w:type="page"/>
      </w:r>
    </w:p>
    <w:p w14:paraId="1ED6BD49" w14:textId="77777777" w:rsidR="00324FD9" w:rsidRPr="00D2670A" w:rsidRDefault="00B50167">
      <w:pPr>
        <w:widowControl w:val="0"/>
        <w:tabs>
          <w:tab w:val="left" w:pos="2366"/>
        </w:tabs>
        <w:spacing w:after="140" w:line="290" w:lineRule="auto"/>
        <w:jc w:val="both"/>
        <w:rPr>
          <w:rFonts w:ascii="Arial" w:hAnsi="Arial" w:cs="Arial"/>
          <w:bCs/>
          <w:i/>
          <w:iCs/>
          <w:w w:val="0"/>
          <w:lang w:val="pt-BR"/>
        </w:rPr>
      </w:pPr>
      <w:r w:rsidRPr="00D2670A">
        <w:rPr>
          <w:rFonts w:ascii="Arial" w:hAnsi="Arial" w:cs="Arial"/>
          <w:bCs/>
          <w:i/>
          <w:iCs/>
          <w:w w:val="0"/>
          <w:lang w:val="pt-BR"/>
        </w:rPr>
        <w:t xml:space="preserve">(Página de assinaturas 1/5 do </w:t>
      </w:r>
      <w:r w:rsidRPr="00D2670A">
        <w:rPr>
          <w:rFonts w:ascii="Arial" w:hAnsi="Arial" w:cs="Arial"/>
          <w:i/>
          <w:lang w:val="pt-BR"/>
        </w:rPr>
        <w:t>Instrumento Particular de Contrato de Cessão Fiduciária de Contas Vinculadas e Outras Avenças</w:t>
      </w:r>
      <w:r w:rsidRPr="00D2670A">
        <w:rPr>
          <w:rFonts w:ascii="Arial" w:hAnsi="Arial" w:cs="Arial"/>
          <w:bCs/>
          <w:i/>
          <w:iCs/>
          <w:w w:val="0"/>
          <w:lang w:val="pt-BR"/>
        </w:rPr>
        <w:t>)</w:t>
      </w:r>
    </w:p>
    <w:p w14:paraId="2F286E1D" w14:textId="77777777" w:rsidR="00324FD9" w:rsidRPr="00D2670A" w:rsidRDefault="00324FD9">
      <w:pPr>
        <w:widowControl w:val="0"/>
        <w:tabs>
          <w:tab w:val="left" w:pos="2366"/>
        </w:tabs>
        <w:spacing w:after="140" w:line="290" w:lineRule="auto"/>
        <w:jc w:val="center"/>
        <w:rPr>
          <w:rFonts w:ascii="Arial" w:hAnsi="Arial" w:cs="Arial"/>
          <w:bCs/>
          <w:i/>
          <w:iCs/>
          <w:w w:val="0"/>
          <w:lang w:val="pt-BR"/>
        </w:rPr>
      </w:pPr>
    </w:p>
    <w:p w14:paraId="3D152B26" w14:textId="77777777" w:rsidR="00324FD9" w:rsidRPr="00D2670A" w:rsidRDefault="00324FD9">
      <w:pPr>
        <w:widowControl w:val="0"/>
        <w:tabs>
          <w:tab w:val="left" w:pos="2366"/>
        </w:tabs>
        <w:spacing w:after="140" w:line="290" w:lineRule="auto"/>
        <w:jc w:val="center"/>
        <w:rPr>
          <w:rFonts w:ascii="Arial" w:hAnsi="Arial" w:cs="Arial"/>
          <w:bCs/>
          <w:w w:val="0"/>
          <w:lang w:val="pt-BR"/>
        </w:rPr>
      </w:pPr>
    </w:p>
    <w:p w14:paraId="702517C2" w14:textId="77777777" w:rsidR="00324FD9" w:rsidRPr="00D2670A" w:rsidRDefault="00B50167">
      <w:pPr>
        <w:pStyle w:val="para"/>
        <w:spacing w:before="0" w:after="140"/>
        <w:rPr>
          <w:color w:val="auto"/>
        </w:rPr>
      </w:pPr>
      <w:bookmarkStart w:id="140" w:name="_DV_M116"/>
      <w:bookmarkEnd w:id="140"/>
      <w:r w:rsidRPr="00D2670A">
        <w:rPr>
          <w:color w:val="auto"/>
        </w:rPr>
        <w:t>SIMPLIFIC PAVARINI DISTRIBUIDORA DE TÍTULOS E VALORES MOBILIÁRIOS LTDA.</w:t>
      </w:r>
      <w:r w:rsidRPr="00D2670A">
        <w:rPr>
          <w:b w:val="0"/>
          <w:bCs w:val="0"/>
          <w:color w:val="auto"/>
        </w:rPr>
        <w:br/>
      </w:r>
    </w:p>
    <w:p w14:paraId="5A0D6E34" w14:textId="77777777" w:rsidR="00324FD9" w:rsidRPr="00D2670A" w:rsidRDefault="00324FD9">
      <w:pPr>
        <w:widowControl w:val="0"/>
        <w:tabs>
          <w:tab w:val="left" w:pos="2366"/>
        </w:tabs>
        <w:spacing w:after="140" w:line="290" w:lineRule="auto"/>
        <w:jc w:val="center"/>
        <w:rPr>
          <w:rFonts w:ascii="Arial" w:hAnsi="Arial" w:cs="Arial"/>
          <w:w w:val="0"/>
          <w:lang w:val="pt-BR"/>
        </w:rPr>
      </w:pPr>
    </w:p>
    <w:p w14:paraId="50499D20" w14:textId="77777777" w:rsidR="00324FD9" w:rsidRPr="00D2670A" w:rsidRDefault="00324FD9">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324FD9" w:rsidRPr="00D2670A" w14:paraId="7203E521" w14:textId="77777777">
        <w:trPr>
          <w:jc w:val="center"/>
        </w:trPr>
        <w:tc>
          <w:tcPr>
            <w:tcW w:w="4489" w:type="dxa"/>
          </w:tcPr>
          <w:p w14:paraId="331DC578" w14:textId="77777777" w:rsidR="00324FD9" w:rsidRPr="00D2670A" w:rsidRDefault="00B50167">
            <w:pPr>
              <w:widowControl w:val="0"/>
              <w:tabs>
                <w:tab w:val="left" w:pos="2366"/>
              </w:tabs>
              <w:spacing w:after="140" w:line="290" w:lineRule="auto"/>
              <w:rPr>
                <w:rFonts w:ascii="Arial" w:hAnsi="Arial" w:cs="Arial"/>
                <w:lang w:val="pt-BR"/>
              </w:rPr>
            </w:pPr>
            <w:r w:rsidRPr="00D2670A">
              <w:rPr>
                <w:rFonts w:ascii="Arial" w:hAnsi="Arial" w:cs="Arial"/>
                <w:lang w:val="pt-BR"/>
              </w:rPr>
              <w:t>_________________________________</w:t>
            </w:r>
          </w:p>
          <w:p w14:paraId="182D5534" w14:textId="77777777" w:rsidR="00324FD9" w:rsidRPr="00D2670A" w:rsidRDefault="00B50167">
            <w:pPr>
              <w:widowControl w:val="0"/>
              <w:tabs>
                <w:tab w:val="left" w:pos="2366"/>
              </w:tabs>
              <w:spacing w:after="140" w:line="290" w:lineRule="auto"/>
              <w:rPr>
                <w:rFonts w:ascii="Arial" w:hAnsi="Arial" w:cs="Arial"/>
                <w:lang w:val="pt-BR"/>
              </w:rPr>
            </w:pPr>
            <w:r w:rsidRPr="00D2670A">
              <w:rPr>
                <w:rFonts w:ascii="Arial" w:hAnsi="Arial" w:cs="Arial"/>
                <w:lang w:val="pt-BR"/>
              </w:rPr>
              <w:t>Nome:</w:t>
            </w:r>
          </w:p>
          <w:p w14:paraId="1E2A5FBE" w14:textId="77777777" w:rsidR="00324FD9" w:rsidRPr="00D2670A" w:rsidRDefault="00B50167">
            <w:pPr>
              <w:widowControl w:val="0"/>
              <w:tabs>
                <w:tab w:val="left" w:pos="2366"/>
              </w:tabs>
              <w:spacing w:after="140" w:line="290" w:lineRule="auto"/>
              <w:rPr>
                <w:rFonts w:ascii="Arial" w:hAnsi="Arial" w:cs="Arial"/>
                <w:lang w:val="pt-BR"/>
              </w:rPr>
            </w:pPr>
            <w:r w:rsidRPr="00D2670A">
              <w:rPr>
                <w:rFonts w:ascii="Arial" w:hAnsi="Arial" w:cs="Arial"/>
                <w:lang w:val="pt-BR"/>
              </w:rPr>
              <w:t>Cargo:</w:t>
            </w:r>
          </w:p>
        </w:tc>
        <w:tc>
          <w:tcPr>
            <w:tcW w:w="4761" w:type="dxa"/>
          </w:tcPr>
          <w:p w14:paraId="5AA7CA2C" w14:textId="77777777" w:rsidR="00324FD9" w:rsidRPr="00D2670A" w:rsidRDefault="00324FD9">
            <w:pPr>
              <w:widowControl w:val="0"/>
              <w:tabs>
                <w:tab w:val="left" w:pos="2366"/>
              </w:tabs>
              <w:spacing w:after="140" w:line="290" w:lineRule="auto"/>
              <w:rPr>
                <w:rFonts w:ascii="Arial" w:hAnsi="Arial" w:cs="Arial"/>
                <w:lang w:val="pt-BR"/>
              </w:rPr>
            </w:pPr>
          </w:p>
        </w:tc>
      </w:tr>
    </w:tbl>
    <w:p w14:paraId="1A7A1974" w14:textId="77777777" w:rsidR="00324FD9" w:rsidRPr="00D2670A" w:rsidRDefault="00324FD9">
      <w:pPr>
        <w:pStyle w:val="Heading1"/>
        <w:keepNext w:val="0"/>
        <w:widowControl w:val="0"/>
        <w:spacing w:after="140" w:line="290" w:lineRule="auto"/>
        <w:jc w:val="both"/>
        <w:rPr>
          <w:rFonts w:ascii="Arial" w:hAnsi="Arial" w:cs="Arial"/>
          <w:sz w:val="20"/>
          <w:szCs w:val="20"/>
          <w:lang w:val="pt-BR"/>
        </w:rPr>
      </w:pPr>
    </w:p>
    <w:p w14:paraId="592F315C" w14:textId="77777777" w:rsidR="00324FD9" w:rsidRPr="00D2670A" w:rsidRDefault="00B50167">
      <w:pPr>
        <w:autoSpaceDE/>
        <w:autoSpaceDN/>
        <w:adjustRightInd/>
        <w:spacing w:after="140" w:line="290" w:lineRule="auto"/>
        <w:rPr>
          <w:rFonts w:ascii="Arial" w:hAnsi="Arial" w:cs="Arial"/>
          <w:b/>
          <w:i/>
          <w:lang w:val="pt-BR"/>
        </w:rPr>
      </w:pPr>
      <w:r w:rsidRPr="00D2670A">
        <w:rPr>
          <w:rFonts w:ascii="Arial" w:hAnsi="Arial" w:cs="Arial"/>
          <w:lang w:val="pt-BR"/>
        </w:rPr>
        <w:br w:type="page"/>
      </w:r>
    </w:p>
    <w:p w14:paraId="0285756F" w14:textId="77777777" w:rsidR="00324FD9" w:rsidRPr="00D2670A" w:rsidRDefault="00B50167">
      <w:pPr>
        <w:widowControl w:val="0"/>
        <w:tabs>
          <w:tab w:val="left" w:pos="2366"/>
        </w:tabs>
        <w:spacing w:after="140" w:line="290" w:lineRule="auto"/>
        <w:jc w:val="both"/>
        <w:rPr>
          <w:rFonts w:ascii="Arial" w:hAnsi="Arial" w:cs="Arial"/>
          <w:bCs/>
          <w:i/>
          <w:iCs/>
          <w:w w:val="0"/>
          <w:lang w:val="pt-BR"/>
        </w:rPr>
      </w:pPr>
      <w:r w:rsidRPr="00D2670A">
        <w:rPr>
          <w:rFonts w:ascii="Arial" w:hAnsi="Arial" w:cs="Arial"/>
          <w:bCs/>
          <w:i/>
          <w:iCs/>
          <w:w w:val="0"/>
          <w:lang w:val="pt-BR"/>
        </w:rPr>
        <w:t xml:space="preserve">(Página de assinaturas 2/5 do </w:t>
      </w:r>
      <w:r w:rsidRPr="00D2670A">
        <w:rPr>
          <w:rFonts w:ascii="Arial" w:hAnsi="Arial" w:cs="Arial"/>
          <w:i/>
          <w:lang w:val="pt-BR"/>
        </w:rPr>
        <w:t>Instrumento Particular de Contrato de Cessão Fiduciária de Contas Vinculadas e Outras Avenças</w:t>
      </w:r>
      <w:r w:rsidRPr="00D2670A">
        <w:rPr>
          <w:rFonts w:ascii="Arial" w:hAnsi="Arial" w:cs="Arial"/>
          <w:bCs/>
          <w:i/>
          <w:iCs/>
          <w:w w:val="0"/>
          <w:lang w:val="pt-BR"/>
        </w:rPr>
        <w:t>)</w:t>
      </w:r>
    </w:p>
    <w:p w14:paraId="54F6E316" w14:textId="77777777" w:rsidR="00324FD9" w:rsidRPr="00D2670A" w:rsidRDefault="00324FD9">
      <w:pPr>
        <w:widowControl w:val="0"/>
        <w:tabs>
          <w:tab w:val="left" w:pos="2366"/>
        </w:tabs>
        <w:spacing w:after="140" w:line="290" w:lineRule="auto"/>
        <w:jc w:val="center"/>
        <w:rPr>
          <w:rFonts w:ascii="Arial" w:hAnsi="Arial" w:cs="Arial"/>
          <w:bCs/>
          <w:w w:val="0"/>
          <w:lang w:val="pt-BR"/>
        </w:rPr>
      </w:pPr>
    </w:p>
    <w:p w14:paraId="1E72B2F1" w14:textId="77777777" w:rsidR="00324FD9" w:rsidRPr="00D2670A" w:rsidRDefault="00324FD9">
      <w:pPr>
        <w:widowControl w:val="0"/>
        <w:tabs>
          <w:tab w:val="left" w:pos="2366"/>
        </w:tabs>
        <w:spacing w:after="140" w:line="290" w:lineRule="auto"/>
        <w:jc w:val="center"/>
        <w:rPr>
          <w:rFonts w:ascii="Arial" w:hAnsi="Arial" w:cs="Arial"/>
          <w:bCs/>
          <w:w w:val="0"/>
          <w:lang w:val="pt-BR"/>
        </w:rPr>
      </w:pPr>
    </w:p>
    <w:p w14:paraId="314779E7" w14:textId="77777777" w:rsidR="00324FD9" w:rsidRPr="00D2670A" w:rsidRDefault="00B50167">
      <w:pPr>
        <w:pStyle w:val="para"/>
        <w:spacing w:before="0" w:after="140"/>
        <w:rPr>
          <w:color w:val="auto"/>
        </w:rPr>
      </w:pPr>
      <w:r w:rsidRPr="00D2670A">
        <w:rPr>
          <w:color w:val="auto"/>
        </w:rPr>
        <w:t>ELETROMIDIA S.A.</w:t>
      </w:r>
    </w:p>
    <w:p w14:paraId="1E1C6F28" w14:textId="77777777" w:rsidR="00324FD9" w:rsidRPr="00D2670A" w:rsidRDefault="00324FD9">
      <w:pPr>
        <w:widowControl w:val="0"/>
        <w:tabs>
          <w:tab w:val="left" w:pos="2366"/>
        </w:tabs>
        <w:spacing w:after="140" w:line="290" w:lineRule="auto"/>
        <w:jc w:val="center"/>
        <w:rPr>
          <w:rFonts w:ascii="Arial" w:hAnsi="Arial" w:cs="Arial"/>
          <w:w w:val="0"/>
          <w:lang w:val="pt-BR"/>
        </w:rPr>
      </w:pPr>
    </w:p>
    <w:p w14:paraId="43E11C03" w14:textId="77777777" w:rsidR="00324FD9" w:rsidRPr="00D2670A" w:rsidRDefault="00324FD9">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324FD9" w:rsidRPr="00D2670A" w14:paraId="32BD93F7" w14:textId="77777777">
        <w:trPr>
          <w:jc w:val="center"/>
        </w:trPr>
        <w:tc>
          <w:tcPr>
            <w:tcW w:w="4489" w:type="dxa"/>
          </w:tcPr>
          <w:p w14:paraId="2DFC67B2" w14:textId="77777777" w:rsidR="00324FD9" w:rsidRPr="00D2670A" w:rsidRDefault="00B50167">
            <w:pPr>
              <w:widowControl w:val="0"/>
              <w:tabs>
                <w:tab w:val="left" w:pos="2366"/>
              </w:tabs>
              <w:spacing w:after="140" w:line="290" w:lineRule="auto"/>
              <w:rPr>
                <w:rFonts w:ascii="Arial" w:hAnsi="Arial" w:cs="Arial"/>
                <w:lang w:val="pt-BR"/>
              </w:rPr>
            </w:pPr>
            <w:r w:rsidRPr="00D2670A">
              <w:rPr>
                <w:rFonts w:ascii="Arial" w:hAnsi="Arial" w:cs="Arial"/>
                <w:lang w:val="pt-BR"/>
              </w:rPr>
              <w:t>_________________________________</w:t>
            </w:r>
          </w:p>
          <w:p w14:paraId="4722F1E1" w14:textId="77777777" w:rsidR="00324FD9" w:rsidRPr="00D2670A" w:rsidRDefault="00B50167">
            <w:pPr>
              <w:widowControl w:val="0"/>
              <w:tabs>
                <w:tab w:val="left" w:pos="2366"/>
              </w:tabs>
              <w:spacing w:after="140" w:line="290" w:lineRule="auto"/>
              <w:rPr>
                <w:rFonts w:ascii="Arial" w:hAnsi="Arial" w:cs="Arial"/>
                <w:lang w:val="pt-BR"/>
              </w:rPr>
            </w:pPr>
            <w:r w:rsidRPr="00D2670A">
              <w:rPr>
                <w:rFonts w:ascii="Arial" w:hAnsi="Arial" w:cs="Arial"/>
                <w:lang w:val="pt-BR"/>
              </w:rPr>
              <w:t>Nome:</w:t>
            </w:r>
          </w:p>
          <w:p w14:paraId="22A612E4" w14:textId="77777777" w:rsidR="00324FD9" w:rsidRPr="00D2670A" w:rsidRDefault="00B50167">
            <w:pPr>
              <w:widowControl w:val="0"/>
              <w:tabs>
                <w:tab w:val="left" w:pos="2366"/>
              </w:tabs>
              <w:spacing w:after="140" w:line="290" w:lineRule="auto"/>
              <w:rPr>
                <w:rFonts w:ascii="Arial" w:hAnsi="Arial" w:cs="Arial"/>
                <w:lang w:val="pt-BR"/>
              </w:rPr>
            </w:pPr>
            <w:r w:rsidRPr="00D2670A">
              <w:rPr>
                <w:rFonts w:ascii="Arial" w:hAnsi="Arial" w:cs="Arial"/>
                <w:lang w:val="pt-BR"/>
              </w:rPr>
              <w:t>Cargo:</w:t>
            </w:r>
          </w:p>
        </w:tc>
        <w:tc>
          <w:tcPr>
            <w:tcW w:w="4761" w:type="dxa"/>
          </w:tcPr>
          <w:p w14:paraId="582F799C" w14:textId="77777777" w:rsidR="00324FD9" w:rsidRPr="00D2670A" w:rsidRDefault="00B50167">
            <w:pPr>
              <w:widowControl w:val="0"/>
              <w:tabs>
                <w:tab w:val="left" w:pos="2366"/>
              </w:tabs>
              <w:spacing w:after="140" w:line="290" w:lineRule="auto"/>
              <w:rPr>
                <w:rFonts w:ascii="Arial" w:hAnsi="Arial" w:cs="Arial"/>
                <w:lang w:val="pt-BR"/>
              </w:rPr>
            </w:pPr>
            <w:r w:rsidRPr="00D2670A">
              <w:rPr>
                <w:rFonts w:ascii="Arial" w:hAnsi="Arial" w:cs="Arial"/>
                <w:lang w:val="pt-BR"/>
              </w:rPr>
              <w:t>___________________________________</w:t>
            </w:r>
          </w:p>
          <w:p w14:paraId="30594C23" w14:textId="77777777" w:rsidR="00324FD9" w:rsidRPr="00D2670A" w:rsidRDefault="00B50167">
            <w:pPr>
              <w:widowControl w:val="0"/>
              <w:tabs>
                <w:tab w:val="left" w:pos="2366"/>
              </w:tabs>
              <w:spacing w:after="140" w:line="290" w:lineRule="auto"/>
              <w:rPr>
                <w:rFonts w:ascii="Arial" w:hAnsi="Arial" w:cs="Arial"/>
                <w:lang w:val="pt-BR"/>
              </w:rPr>
            </w:pPr>
            <w:r w:rsidRPr="00D2670A">
              <w:rPr>
                <w:rFonts w:ascii="Arial" w:hAnsi="Arial" w:cs="Arial"/>
                <w:lang w:val="pt-BR"/>
              </w:rPr>
              <w:t>Nome:</w:t>
            </w:r>
          </w:p>
          <w:p w14:paraId="6CCA94DB" w14:textId="77777777" w:rsidR="00324FD9" w:rsidRPr="00D2670A" w:rsidRDefault="00B50167">
            <w:pPr>
              <w:widowControl w:val="0"/>
              <w:tabs>
                <w:tab w:val="left" w:pos="2366"/>
              </w:tabs>
              <w:spacing w:after="140" w:line="290" w:lineRule="auto"/>
              <w:rPr>
                <w:rFonts w:ascii="Arial" w:hAnsi="Arial" w:cs="Arial"/>
                <w:lang w:val="pt-BR"/>
              </w:rPr>
            </w:pPr>
            <w:r w:rsidRPr="00D2670A">
              <w:rPr>
                <w:rFonts w:ascii="Arial" w:hAnsi="Arial" w:cs="Arial"/>
                <w:lang w:val="pt-BR"/>
              </w:rPr>
              <w:t>Cargo:</w:t>
            </w:r>
          </w:p>
        </w:tc>
      </w:tr>
    </w:tbl>
    <w:p w14:paraId="2DE22EB1" w14:textId="77777777" w:rsidR="00324FD9" w:rsidRPr="00D2670A" w:rsidRDefault="00324FD9">
      <w:pPr>
        <w:pStyle w:val="Heading1"/>
        <w:keepNext w:val="0"/>
        <w:widowControl w:val="0"/>
        <w:spacing w:after="140" w:line="290" w:lineRule="auto"/>
        <w:jc w:val="both"/>
        <w:rPr>
          <w:rFonts w:ascii="Arial" w:hAnsi="Arial" w:cs="Arial"/>
          <w:sz w:val="20"/>
          <w:szCs w:val="20"/>
          <w:lang w:val="pt-BR"/>
        </w:rPr>
      </w:pPr>
    </w:p>
    <w:p w14:paraId="59260C79" w14:textId="77777777" w:rsidR="00324FD9" w:rsidRPr="00D2670A" w:rsidRDefault="00B50167">
      <w:pPr>
        <w:autoSpaceDE/>
        <w:autoSpaceDN/>
        <w:adjustRightInd/>
        <w:spacing w:after="140" w:line="290" w:lineRule="auto"/>
        <w:rPr>
          <w:rFonts w:ascii="Arial" w:hAnsi="Arial" w:cs="Arial"/>
          <w:b/>
          <w:i/>
          <w:lang w:val="pt-BR"/>
        </w:rPr>
      </w:pPr>
      <w:r w:rsidRPr="00D2670A">
        <w:rPr>
          <w:rFonts w:ascii="Arial" w:hAnsi="Arial" w:cs="Arial"/>
          <w:lang w:val="pt-BR"/>
        </w:rPr>
        <w:br w:type="page"/>
      </w:r>
    </w:p>
    <w:p w14:paraId="23B9656F" w14:textId="77777777" w:rsidR="00324FD9" w:rsidRPr="00D2670A" w:rsidRDefault="00B50167">
      <w:pPr>
        <w:widowControl w:val="0"/>
        <w:tabs>
          <w:tab w:val="left" w:pos="2366"/>
        </w:tabs>
        <w:spacing w:after="140" w:line="290" w:lineRule="auto"/>
        <w:jc w:val="both"/>
        <w:rPr>
          <w:rFonts w:ascii="Arial" w:hAnsi="Arial" w:cs="Arial"/>
          <w:bCs/>
          <w:i/>
          <w:iCs/>
          <w:w w:val="0"/>
          <w:lang w:val="pt-BR"/>
        </w:rPr>
      </w:pPr>
      <w:r w:rsidRPr="00D2670A">
        <w:rPr>
          <w:rFonts w:ascii="Arial" w:hAnsi="Arial" w:cs="Arial"/>
          <w:bCs/>
          <w:i/>
          <w:iCs/>
          <w:w w:val="0"/>
          <w:lang w:val="pt-BR"/>
        </w:rPr>
        <w:t xml:space="preserve">(Página de assinaturas 3/5 do </w:t>
      </w:r>
      <w:r w:rsidRPr="00D2670A">
        <w:rPr>
          <w:rFonts w:ascii="Arial" w:hAnsi="Arial" w:cs="Arial"/>
          <w:i/>
          <w:lang w:val="pt-BR"/>
        </w:rPr>
        <w:t>Instrumento Particular de Contrato de Cessão Fiduciária de Contas Vinculadas e Outras Avenças</w:t>
      </w:r>
      <w:r w:rsidRPr="00D2670A">
        <w:rPr>
          <w:rFonts w:ascii="Arial" w:hAnsi="Arial" w:cs="Arial"/>
          <w:bCs/>
          <w:i/>
          <w:iCs/>
          <w:w w:val="0"/>
          <w:lang w:val="pt-BR"/>
        </w:rPr>
        <w:t>)</w:t>
      </w:r>
    </w:p>
    <w:p w14:paraId="1A75273F" w14:textId="77777777" w:rsidR="00324FD9" w:rsidRPr="00D2670A" w:rsidRDefault="00324FD9">
      <w:pPr>
        <w:widowControl w:val="0"/>
        <w:tabs>
          <w:tab w:val="left" w:pos="2366"/>
        </w:tabs>
        <w:spacing w:after="140" w:line="290" w:lineRule="auto"/>
        <w:jc w:val="center"/>
        <w:rPr>
          <w:rFonts w:ascii="Arial" w:hAnsi="Arial" w:cs="Arial"/>
          <w:bCs/>
          <w:w w:val="0"/>
          <w:lang w:val="pt-BR"/>
        </w:rPr>
      </w:pPr>
    </w:p>
    <w:p w14:paraId="1B6F6026" w14:textId="77777777" w:rsidR="00324FD9" w:rsidRPr="00D2670A" w:rsidRDefault="00324FD9">
      <w:pPr>
        <w:widowControl w:val="0"/>
        <w:tabs>
          <w:tab w:val="left" w:pos="2366"/>
        </w:tabs>
        <w:spacing w:after="140" w:line="290" w:lineRule="auto"/>
        <w:jc w:val="center"/>
        <w:rPr>
          <w:rFonts w:ascii="Arial" w:hAnsi="Arial" w:cs="Arial"/>
          <w:bCs/>
          <w:w w:val="0"/>
          <w:lang w:val="pt-BR"/>
        </w:rPr>
      </w:pPr>
    </w:p>
    <w:p w14:paraId="1AC8577E" w14:textId="77777777" w:rsidR="00324FD9" w:rsidRPr="00D2670A" w:rsidRDefault="00B50167">
      <w:pPr>
        <w:pStyle w:val="para"/>
        <w:spacing w:before="0" w:after="140"/>
        <w:rPr>
          <w:color w:val="auto"/>
        </w:rPr>
      </w:pPr>
      <w:r w:rsidRPr="00D2670A">
        <w:rPr>
          <w:color w:val="auto"/>
        </w:rPr>
        <w:t>TV MINUTO S.A.</w:t>
      </w:r>
    </w:p>
    <w:p w14:paraId="12D12D68" w14:textId="77777777" w:rsidR="00324FD9" w:rsidRPr="00D2670A" w:rsidRDefault="00324FD9">
      <w:pPr>
        <w:widowControl w:val="0"/>
        <w:tabs>
          <w:tab w:val="left" w:pos="2366"/>
        </w:tabs>
        <w:spacing w:after="140" w:line="290" w:lineRule="auto"/>
        <w:jc w:val="center"/>
        <w:rPr>
          <w:rFonts w:ascii="Arial" w:hAnsi="Arial" w:cs="Arial"/>
          <w:w w:val="0"/>
          <w:lang w:val="pt-BR"/>
        </w:rPr>
      </w:pPr>
    </w:p>
    <w:p w14:paraId="7DC79DD5" w14:textId="77777777" w:rsidR="00324FD9" w:rsidRPr="00D2670A" w:rsidRDefault="00324FD9">
      <w:pPr>
        <w:widowControl w:val="0"/>
        <w:tabs>
          <w:tab w:val="left" w:pos="2366"/>
        </w:tabs>
        <w:spacing w:after="140" w:line="290" w:lineRule="auto"/>
        <w:jc w:val="center"/>
        <w:rPr>
          <w:rFonts w:ascii="Arial" w:hAnsi="Arial" w:cs="Arial"/>
          <w:w w:val="0"/>
          <w:lang w:val="pt-BR"/>
        </w:rPr>
      </w:pPr>
    </w:p>
    <w:p w14:paraId="6DFEF747" w14:textId="77777777" w:rsidR="00324FD9" w:rsidRPr="00D2670A" w:rsidRDefault="00324FD9">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324FD9" w:rsidRPr="00D2670A" w14:paraId="06838CED" w14:textId="77777777">
        <w:trPr>
          <w:jc w:val="center"/>
        </w:trPr>
        <w:tc>
          <w:tcPr>
            <w:tcW w:w="4489" w:type="dxa"/>
          </w:tcPr>
          <w:p w14:paraId="69614538" w14:textId="77777777" w:rsidR="00324FD9" w:rsidRPr="00D2670A" w:rsidRDefault="00B50167">
            <w:pPr>
              <w:widowControl w:val="0"/>
              <w:tabs>
                <w:tab w:val="left" w:pos="2366"/>
              </w:tabs>
              <w:spacing w:after="140" w:line="290" w:lineRule="auto"/>
              <w:rPr>
                <w:rFonts w:ascii="Arial" w:hAnsi="Arial" w:cs="Arial"/>
                <w:lang w:val="pt-BR"/>
              </w:rPr>
            </w:pPr>
            <w:r w:rsidRPr="00D2670A">
              <w:rPr>
                <w:rFonts w:ascii="Arial" w:hAnsi="Arial" w:cs="Arial"/>
                <w:lang w:val="pt-BR"/>
              </w:rPr>
              <w:t>_________________________________</w:t>
            </w:r>
          </w:p>
          <w:p w14:paraId="53A95ADF" w14:textId="77777777" w:rsidR="00324FD9" w:rsidRPr="00D2670A" w:rsidRDefault="00B50167">
            <w:pPr>
              <w:widowControl w:val="0"/>
              <w:tabs>
                <w:tab w:val="left" w:pos="2366"/>
              </w:tabs>
              <w:spacing w:after="140" w:line="290" w:lineRule="auto"/>
              <w:rPr>
                <w:rFonts w:ascii="Arial" w:hAnsi="Arial" w:cs="Arial"/>
                <w:lang w:val="pt-BR"/>
              </w:rPr>
            </w:pPr>
            <w:r w:rsidRPr="00D2670A">
              <w:rPr>
                <w:rFonts w:ascii="Arial" w:hAnsi="Arial" w:cs="Arial"/>
                <w:lang w:val="pt-BR"/>
              </w:rPr>
              <w:t>Nome:</w:t>
            </w:r>
          </w:p>
          <w:p w14:paraId="230FFB93" w14:textId="77777777" w:rsidR="00324FD9" w:rsidRPr="00D2670A" w:rsidRDefault="00B50167">
            <w:pPr>
              <w:widowControl w:val="0"/>
              <w:tabs>
                <w:tab w:val="left" w:pos="2366"/>
              </w:tabs>
              <w:spacing w:after="140" w:line="290" w:lineRule="auto"/>
              <w:rPr>
                <w:rFonts w:ascii="Arial" w:hAnsi="Arial" w:cs="Arial"/>
                <w:lang w:val="pt-BR"/>
              </w:rPr>
            </w:pPr>
            <w:r w:rsidRPr="00D2670A">
              <w:rPr>
                <w:rFonts w:ascii="Arial" w:hAnsi="Arial" w:cs="Arial"/>
                <w:lang w:val="pt-BR"/>
              </w:rPr>
              <w:t>Cargo:</w:t>
            </w:r>
          </w:p>
        </w:tc>
        <w:tc>
          <w:tcPr>
            <w:tcW w:w="4761" w:type="dxa"/>
          </w:tcPr>
          <w:p w14:paraId="3732F2B8" w14:textId="77777777" w:rsidR="00324FD9" w:rsidRPr="00D2670A" w:rsidRDefault="00B50167">
            <w:pPr>
              <w:widowControl w:val="0"/>
              <w:tabs>
                <w:tab w:val="left" w:pos="2366"/>
              </w:tabs>
              <w:spacing w:after="140" w:line="290" w:lineRule="auto"/>
              <w:rPr>
                <w:rFonts w:ascii="Arial" w:hAnsi="Arial" w:cs="Arial"/>
                <w:lang w:val="pt-BR"/>
              </w:rPr>
            </w:pPr>
            <w:r w:rsidRPr="00D2670A">
              <w:rPr>
                <w:rFonts w:ascii="Arial" w:hAnsi="Arial" w:cs="Arial"/>
                <w:lang w:val="pt-BR"/>
              </w:rPr>
              <w:t>___________________________________</w:t>
            </w:r>
          </w:p>
          <w:p w14:paraId="38965F27" w14:textId="77777777" w:rsidR="00324FD9" w:rsidRPr="00D2670A" w:rsidRDefault="00B50167">
            <w:pPr>
              <w:widowControl w:val="0"/>
              <w:tabs>
                <w:tab w:val="left" w:pos="2366"/>
              </w:tabs>
              <w:spacing w:after="140" w:line="290" w:lineRule="auto"/>
              <w:rPr>
                <w:rFonts w:ascii="Arial" w:hAnsi="Arial" w:cs="Arial"/>
                <w:lang w:val="pt-BR"/>
              </w:rPr>
            </w:pPr>
            <w:r w:rsidRPr="00D2670A">
              <w:rPr>
                <w:rFonts w:ascii="Arial" w:hAnsi="Arial" w:cs="Arial"/>
                <w:lang w:val="pt-BR"/>
              </w:rPr>
              <w:t>Nome:</w:t>
            </w:r>
          </w:p>
          <w:p w14:paraId="7BCD1AA1" w14:textId="77777777" w:rsidR="00324FD9" w:rsidRPr="00D2670A" w:rsidRDefault="00B50167">
            <w:pPr>
              <w:widowControl w:val="0"/>
              <w:tabs>
                <w:tab w:val="left" w:pos="2366"/>
              </w:tabs>
              <w:spacing w:after="140" w:line="290" w:lineRule="auto"/>
              <w:rPr>
                <w:rFonts w:ascii="Arial" w:hAnsi="Arial" w:cs="Arial"/>
                <w:lang w:val="pt-BR"/>
              </w:rPr>
            </w:pPr>
            <w:r w:rsidRPr="00D2670A">
              <w:rPr>
                <w:rFonts w:ascii="Arial" w:hAnsi="Arial" w:cs="Arial"/>
                <w:lang w:val="pt-BR"/>
              </w:rPr>
              <w:t>Cargo:</w:t>
            </w:r>
          </w:p>
        </w:tc>
      </w:tr>
    </w:tbl>
    <w:p w14:paraId="7FC20C14" w14:textId="77777777" w:rsidR="00324FD9" w:rsidRPr="00D2670A" w:rsidRDefault="00324FD9">
      <w:pPr>
        <w:pStyle w:val="Heading1"/>
        <w:keepNext w:val="0"/>
        <w:widowControl w:val="0"/>
        <w:spacing w:after="140" w:line="290" w:lineRule="auto"/>
        <w:jc w:val="both"/>
        <w:rPr>
          <w:rFonts w:ascii="Arial" w:hAnsi="Arial" w:cs="Arial"/>
          <w:sz w:val="20"/>
          <w:szCs w:val="20"/>
          <w:lang w:val="pt-BR"/>
        </w:rPr>
      </w:pPr>
    </w:p>
    <w:p w14:paraId="52564D02" w14:textId="77777777" w:rsidR="00324FD9" w:rsidRPr="00D2670A" w:rsidRDefault="00B50167">
      <w:pPr>
        <w:autoSpaceDE/>
        <w:autoSpaceDN/>
        <w:adjustRightInd/>
        <w:spacing w:after="140" w:line="290" w:lineRule="auto"/>
        <w:rPr>
          <w:rFonts w:ascii="Arial" w:hAnsi="Arial" w:cs="Arial"/>
          <w:b/>
          <w:i/>
          <w:lang w:val="pt-BR"/>
        </w:rPr>
      </w:pPr>
      <w:r w:rsidRPr="00D2670A">
        <w:rPr>
          <w:rFonts w:ascii="Arial" w:hAnsi="Arial" w:cs="Arial"/>
          <w:lang w:val="pt-BR"/>
        </w:rPr>
        <w:br w:type="page"/>
      </w:r>
    </w:p>
    <w:p w14:paraId="53D51560" w14:textId="77777777" w:rsidR="00324FD9" w:rsidRPr="00D2670A" w:rsidRDefault="00B50167">
      <w:pPr>
        <w:widowControl w:val="0"/>
        <w:tabs>
          <w:tab w:val="left" w:pos="2366"/>
        </w:tabs>
        <w:spacing w:after="140" w:line="290" w:lineRule="auto"/>
        <w:jc w:val="both"/>
        <w:rPr>
          <w:rFonts w:ascii="Arial" w:hAnsi="Arial" w:cs="Arial"/>
          <w:bCs/>
          <w:i/>
          <w:iCs/>
          <w:w w:val="0"/>
          <w:lang w:val="pt-BR"/>
        </w:rPr>
      </w:pPr>
      <w:r w:rsidRPr="00D2670A">
        <w:rPr>
          <w:rFonts w:ascii="Arial" w:hAnsi="Arial" w:cs="Arial"/>
          <w:bCs/>
          <w:i/>
          <w:iCs/>
          <w:w w:val="0"/>
          <w:lang w:val="pt-BR"/>
        </w:rPr>
        <w:t xml:space="preserve">(Página de assinaturas 4/5 do </w:t>
      </w:r>
      <w:r w:rsidRPr="00D2670A">
        <w:rPr>
          <w:rFonts w:ascii="Arial" w:hAnsi="Arial" w:cs="Arial"/>
          <w:i/>
          <w:lang w:val="pt-BR"/>
        </w:rPr>
        <w:t>Instrumento Particular de Contrato de Cessão Fiduciária de Contas Vinculadas e Outras Avenças</w:t>
      </w:r>
      <w:r w:rsidRPr="00D2670A">
        <w:rPr>
          <w:rFonts w:ascii="Arial" w:hAnsi="Arial" w:cs="Arial"/>
          <w:bCs/>
          <w:i/>
          <w:iCs/>
          <w:w w:val="0"/>
          <w:lang w:val="pt-BR"/>
        </w:rPr>
        <w:t>)</w:t>
      </w:r>
    </w:p>
    <w:p w14:paraId="30A1E0F0" w14:textId="77777777" w:rsidR="00324FD9" w:rsidRPr="00D2670A" w:rsidRDefault="00324FD9">
      <w:pPr>
        <w:widowControl w:val="0"/>
        <w:tabs>
          <w:tab w:val="left" w:pos="2366"/>
        </w:tabs>
        <w:spacing w:after="140" w:line="290" w:lineRule="auto"/>
        <w:jc w:val="center"/>
        <w:rPr>
          <w:rFonts w:ascii="Arial" w:hAnsi="Arial" w:cs="Arial"/>
          <w:bCs/>
          <w:w w:val="0"/>
          <w:lang w:val="pt-BR"/>
        </w:rPr>
      </w:pPr>
    </w:p>
    <w:p w14:paraId="4D3F2197" w14:textId="77777777" w:rsidR="00324FD9" w:rsidRPr="00D2670A" w:rsidRDefault="00324FD9">
      <w:pPr>
        <w:widowControl w:val="0"/>
        <w:tabs>
          <w:tab w:val="left" w:pos="2366"/>
        </w:tabs>
        <w:spacing w:after="140" w:line="290" w:lineRule="auto"/>
        <w:jc w:val="center"/>
        <w:rPr>
          <w:rFonts w:ascii="Arial" w:hAnsi="Arial" w:cs="Arial"/>
          <w:bCs/>
          <w:w w:val="0"/>
          <w:lang w:val="pt-BR"/>
        </w:rPr>
      </w:pPr>
    </w:p>
    <w:p w14:paraId="09F885DC" w14:textId="77777777" w:rsidR="00324FD9" w:rsidRPr="00D2670A" w:rsidRDefault="00B50167">
      <w:pPr>
        <w:pStyle w:val="para"/>
        <w:spacing w:before="0" w:after="140"/>
        <w:rPr>
          <w:color w:val="auto"/>
        </w:rPr>
      </w:pPr>
      <w:r w:rsidRPr="00997BF9">
        <w:rPr>
          <w:color w:val="auto"/>
        </w:rPr>
        <w:t>ELEMÍDIA CONSULTORIA E SERVIÇOS DE MARKETING S.A.</w:t>
      </w:r>
    </w:p>
    <w:p w14:paraId="1E3400E5" w14:textId="77777777" w:rsidR="00324FD9" w:rsidRPr="00D2670A" w:rsidRDefault="00324FD9">
      <w:pPr>
        <w:widowControl w:val="0"/>
        <w:tabs>
          <w:tab w:val="left" w:pos="2366"/>
        </w:tabs>
        <w:spacing w:after="140" w:line="290" w:lineRule="auto"/>
        <w:jc w:val="center"/>
        <w:rPr>
          <w:rFonts w:ascii="Arial" w:hAnsi="Arial" w:cs="Arial"/>
          <w:w w:val="0"/>
          <w:lang w:val="pt-BR"/>
        </w:rPr>
      </w:pPr>
    </w:p>
    <w:p w14:paraId="4C131EF7" w14:textId="77777777" w:rsidR="00324FD9" w:rsidRPr="00D2670A" w:rsidRDefault="00324FD9">
      <w:pPr>
        <w:widowControl w:val="0"/>
        <w:tabs>
          <w:tab w:val="left" w:pos="2366"/>
        </w:tabs>
        <w:spacing w:after="140" w:line="290" w:lineRule="auto"/>
        <w:jc w:val="center"/>
        <w:rPr>
          <w:rFonts w:ascii="Arial" w:hAnsi="Arial" w:cs="Arial"/>
          <w:w w:val="0"/>
          <w:lang w:val="pt-BR"/>
        </w:rPr>
      </w:pPr>
    </w:p>
    <w:p w14:paraId="1497D867" w14:textId="77777777" w:rsidR="00324FD9" w:rsidRPr="00D2670A" w:rsidRDefault="00324FD9">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324FD9" w:rsidRPr="00D2670A" w14:paraId="7C0978E4" w14:textId="77777777">
        <w:trPr>
          <w:jc w:val="center"/>
        </w:trPr>
        <w:tc>
          <w:tcPr>
            <w:tcW w:w="4489" w:type="dxa"/>
          </w:tcPr>
          <w:p w14:paraId="2055A5C3" w14:textId="77777777" w:rsidR="00324FD9" w:rsidRPr="00D2670A" w:rsidRDefault="00B50167">
            <w:pPr>
              <w:widowControl w:val="0"/>
              <w:tabs>
                <w:tab w:val="left" w:pos="2366"/>
              </w:tabs>
              <w:spacing w:after="140" w:line="290" w:lineRule="auto"/>
              <w:rPr>
                <w:rFonts w:ascii="Arial" w:hAnsi="Arial" w:cs="Arial"/>
                <w:lang w:val="pt-BR"/>
              </w:rPr>
            </w:pPr>
            <w:r w:rsidRPr="00D2670A">
              <w:rPr>
                <w:rFonts w:ascii="Arial" w:hAnsi="Arial" w:cs="Arial"/>
                <w:lang w:val="pt-BR"/>
              </w:rPr>
              <w:t>_________________________________</w:t>
            </w:r>
          </w:p>
          <w:p w14:paraId="10C4E21D" w14:textId="77777777" w:rsidR="00324FD9" w:rsidRPr="00D2670A" w:rsidRDefault="00B50167">
            <w:pPr>
              <w:widowControl w:val="0"/>
              <w:tabs>
                <w:tab w:val="left" w:pos="2366"/>
              </w:tabs>
              <w:spacing w:after="140" w:line="290" w:lineRule="auto"/>
              <w:rPr>
                <w:rFonts w:ascii="Arial" w:hAnsi="Arial" w:cs="Arial"/>
                <w:lang w:val="pt-BR"/>
              </w:rPr>
            </w:pPr>
            <w:r w:rsidRPr="00D2670A">
              <w:rPr>
                <w:rFonts w:ascii="Arial" w:hAnsi="Arial" w:cs="Arial"/>
                <w:lang w:val="pt-BR"/>
              </w:rPr>
              <w:t>Nome:</w:t>
            </w:r>
          </w:p>
          <w:p w14:paraId="6C2335D2" w14:textId="77777777" w:rsidR="00324FD9" w:rsidRPr="00D2670A" w:rsidRDefault="00B50167">
            <w:pPr>
              <w:widowControl w:val="0"/>
              <w:tabs>
                <w:tab w:val="left" w:pos="2366"/>
              </w:tabs>
              <w:spacing w:after="140" w:line="290" w:lineRule="auto"/>
              <w:rPr>
                <w:rFonts w:ascii="Arial" w:hAnsi="Arial" w:cs="Arial"/>
                <w:lang w:val="pt-BR"/>
              </w:rPr>
            </w:pPr>
            <w:r w:rsidRPr="00D2670A">
              <w:rPr>
                <w:rFonts w:ascii="Arial" w:hAnsi="Arial" w:cs="Arial"/>
                <w:lang w:val="pt-BR"/>
              </w:rPr>
              <w:t>Cargo:</w:t>
            </w:r>
          </w:p>
        </w:tc>
        <w:tc>
          <w:tcPr>
            <w:tcW w:w="4761" w:type="dxa"/>
          </w:tcPr>
          <w:p w14:paraId="1DD4977A" w14:textId="77777777" w:rsidR="00324FD9" w:rsidRPr="00D2670A" w:rsidRDefault="00B50167">
            <w:pPr>
              <w:widowControl w:val="0"/>
              <w:tabs>
                <w:tab w:val="left" w:pos="2366"/>
              </w:tabs>
              <w:spacing w:after="140" w:line="290" w:lineRule="auto"/>
              <w:rPr>
                <w:rFonts w:ascii="Arial" w:hAnsi="Arial" w:cs="Arial"/>
                <w:lang w:val="pt-BR"/>
              </w:rPr>
            </w:pPr>
            <w:r w:rsidRPr="00D2670A">
              <w:rPr>
                <w:rFonts w:ascii="Arial" w:hAnsi="Arial" w:cs="Arial"/>
                <w:lang w:val="pt-BR"/>
              </w:rPr>
              <w:t>___________________________________</w:t>
            </w:r>
          </w:p>
          <w:p w14:paraId="7FC3E33B" w14:textId="77777777" w:rsidR="00324FD9" w:rsidRPr="00D2670A" w:rsidRDefault="00B50167">
            <w:pPr>
              <w:widowControl w:val="0"/>
              <w:tabs>
                <w:tab w:val="left" w:pos="2366"/>
              </w:tabs>
              <w:spacing w:after="140" w:line="290" w:lineRule="auto"/>
              <w:rPr>
                <w:rFonts w:ascii="Arial" w:hAnsi="Arial" w:cs="Arial"/>
                <w:lang w:val="pt-BR"/>
              </w:rPr>
            </w:pPr>
            <w:r w:rsidRPr="00D2670A">
              <w:rPr>
                <w:rFonts w:ascii="Arial" w:hAnsi="Arial" w:cs="Arial"/>
                <w:lang w:val="pt-BR"/>
              </w:rPr>
              <w:t>Nome:</w:t>
            </w:r>
          </w:p>
          <w:p w14:paraId="18F14C51" w14:textId="77777777" w:rsidR="00324FD9" w:rsidRPr="00D2670A" w:rsidRDefault="00B50167">
            <w:pPr>
              <w:widowControl w:val="0"/>
              <w:tabs>
                <w:tab w:val="left" w:pos="2366"/>
              </w:tabs>
              <w:spacing w:after="140" w:line="290" w:lineRule="auto"/>
              <w:rPr>
                <w:rFonts w:ascii="Arial" w:hAnsi="Arial" w:cs="Arial"/>
                <w:lang w:val="pt-BR"/>
              </w:rPr>
            </w:pPr>
            <w:r w:rsidRPr="00D2670A">
              <w:rPr>
                <w:rFonts w:ascii="Arial" w:hAnsi="Arial" w:cs="Arial"/>
                <w:lang w:val="pt-BR"/>
              </w:rPr>
              <w:t>Cargo:</w:t>
            </w:r>
          </w:p>
        </w:tc>
      </w:tr>
    </w:tbl>
    <w:p w14:paraId="126FCF3F" w14:textId="77777777" w:rsidR="00324FD9" w:rsidRPr="00D2670A" w:rsidRDefault="00324FD9">
      <w:pPr>
        <w:pStyle w:val="Heading1"/>
        <w:keepNext w:val="0"/>
        <w:widowControl w:val="0"/>
        <w:spacing w:after="140" w:line="290" w:lineRule="auto"/>
        <w:jc w:val="both"/>
        <w:rPr>
          <w:rFonts w:ascii="Arial" w:hAnsi="Arial" w:cs="Arial"/>
          <w:sz w:val="20"/>
          <w:szCs w:val="20"/>
          <w:lang w:val="pt-BR"/>
        </w:rPr>
      </w:pPr>
    </w:p>
    <w:p w14:paraId="666E66A5" w14:textId="77777777" w:rsidR="00324FD9" w:rsidRPr="00D2670A" w:rsidRDefault="00B50167">
      <w:pPr>
        <w:autoSpaceDE/>
        <w:autoSpaceDN/>
        <w:adjustRightInd/>
        <w:spacing w:after="140" w:line="290" w:lineRule="auto"/>
        <w:rPr>
          <w:rFonts w:ascii="Arial" w:hAnsi="Arial" w:cs="Arial"/>
          <w:b/>
          <w:i/>
          <w:lang w:val="pt-BR"/>
        </w:rPr>
      </w:pPr>
      <w:r w:rsidRPr="00D2670A">
        <w:rPr>
          <w:rFonts w:ascii="Arial" w:hAnsi="Arial" w:cs="Arial"/>
          <w:lang w:val="pt-BR"/>
        </w:rPr>
        <w:br w:type="page"/>
      </w:r>
    </w:p>
    <w:p w14:paraId="3464C213" w14:textId="77777777" w:rsidR="00324FD9" w:rsidRPr="00D2670A" w:rsidRDefault="00B50167">
      <w:pPr>
        <w:widowControl w:val="0"/>
        <w:tabs>
          <w:tab w:val="left" w:pos="2366"/>
        </w:tabs>
        <w:spacing w:after="140" w:line="290" w:lineRule="auto"/>
        <w:jc w:val="both"/>
        <w:rPr>
          <w:rFonts w:ascii="Arial" w:hAnsi="Arial" w:cs="Arial"/>
          <w:bCs/>
          <w:i/>
          <w:iCs/>
          <w:w w:val="0"/>
          <w:lang w:val="pt-BR"/>
        </w:rPr>
      </w:pPr>
      <w:bookmarkStart w:id="141" w:name="_DV_M117"/>
      <w:bookmarkStart w:id="142" w:name="_DV_M119"/>
      <w:bookmarkStart w:id="143" w:name="_DV_M120"/>
      <w:bookmarkStart w:id="144" w:name="_DV_M121"/>
      <w:bookmarkStart w:id="145" w:name="_DV_M122"/>
      <w:bookmarkStart w:id="146" w:name="_DV_M123"/>
      <w:bookmarkStart w:id="147" w:name="_DV_M124"/>
      <w:bookmarkEnd w:id="10"/>
      <w:bookmarkEnd w:id="141"/>
      <w:bookmarkEnd w:id="142"/>
      <w:bookmarkEnd w:id="143"/>
      <w:bookmarkEnd w:id="144"/>
      <w:bookmarkEnd w:id="145"/>
      <w:bookmarkEnd w:id="146"/>
      <w:bookmarkEnd w:id="147"/>
      <w:r w:rsidRPr="00D2670A">
        <w:rPr>
          <w:rFonts w:ascii="Arial" w:hAnsi="Arial" w:cs="Arial"/>
          <w:bCs/>
          <w:i/>
          <w:iCs/>
          <w:w w:val="0"/>
          <w:lang w:val="pt-BR"/>
        </w:rPr>
        <w:t xml:space="preserve">(Página de assinaturas 5/5 do </w:t>
      </w:r>
      <w:r w:rsidRPr="00D2670A">
        <w:rPr>
          <w:rFonts w:ascii="Arial" w:hAnsi="Arial" w:cs="Arial"/>
          <w:i/>
          <w:lang w:val="pt-BR"/>
        </w:rPr>
        <w:t>Instrumento Particular de Contrato de Cessão Fiduciária de Contas Vinculadas e Outras Avenças</w:t>
      </w:r>
      <w:r w:rsidRPr="00D2670A">
        <w:rPr>
          <w:rFonts w:ascii="Arial" w:hAnsi="Arial" w:cs="Arial"/>
          <w:bCs/>
          <w:i/>
          <w:iCs/>
          <w:w w:val="0"/>
          <w:lang w:val="pt-BR"/>
        </w:rPr>
        <w:t>)</w:t>
      </w:r>
    </w:p>
    <w:p w14:paraId="18762F97" w14:textId="77777777" w:rsidR="00324FD9" w:rsidRPr="00D2670A" w:rsidRDefault="00324FD9">
      <w:pPr>
        <w:widowControl w:val="0"/>
        <w:spacing w:after="140" w:line="290" w:lineRule="auto"/>
        <w:rPr>
          <w:rFonts w:ascii="Arial" w:hAnsi="Arial" w:cs="Arial"/>
          <w:b/>
          <w:bCs/>
          <w:lang w:val="pt-BR"/>
        </w:rPr>
      </w:pPr>
    </w:p>
    <w:p w14:paraId="090C81C9" w14:textId="77777777" w:rsidR="00324FD9" w:rsidRPr="00D2670A" w:rsidRDefault="00324FD9">
      <w:pPr>
        <w:widowControl w:val="0"/>
        <w:spacing w:after="140" w:line="290" w:lineRule="auto"/>
        <w:rPr>
          <w:rFonts w:ascii="Arial" w:hAnsi="Arial" w:cs="Arial"/>
          <w:b/>
          <w:bCs/>
          <w:lang w:val="pt-BR"/>
        </w:rPr>
      </w:pPr>
    </w:p>
    <w:p w14:paraId="3FDBABE6" w14:textId="77777777" w:rsidR="00324FD9" w:rsidRPr="00D2670A" w:rsidRDefault="00B50167">
      <w:pPr>
        <w:widowControl w:val="0"/>
        <w:spacing w:after="140" w:line="290" w:lineRule="auto"/>
        <w:rPr>
          <w:rFonts w:ascii="Arial" w:hAnsi="Arial" w:cs="Arial"/>
          <w:lang w:val="pt-BR"/>
        </w:rPr>
      </w:pPr>
      <w:r w:rsidRPr="00D2670A">
        <w:rPr>
          <w:rFonts w:ascii="Arial" w:hAnsi="Arial" w:cs="Arial"/>
          <w:lang w:val="pt-BR"/>
        </w:rPr>
        <w:t>Testemunhas</w:t>
      </w:r>
    </w:p>
    <w:p w14:paraId="695E7304" w14:textId="77777777" w:rsidR="00324FD9" w:rsidRPr="00D2670A" w:rsidRDefault="00324FD9">
      <w:pPr>
        <w:widowControl w:val="0"/>
        <w:spacing w:after="140" w:line="290" w:lineRule="auto"/>
        <w:rPr>
          <w:rFonts w:ascii="Arial" w:hAnsi="Arial" w:cs="Arial"/>
          <w:lang w:val="pt-BR"/>
        </w:rPr>
      </w:pPr>
    </w:p>
    <w:p w14:paraId="676F3FD6" w14:textId="77777777" w:rsidR="00324FD9" w:rsidRPr="00D2670A" w:rsidRDefault="00324FD9">
      <w:pPr>
        <w:widowControl w:val="0"/>
        <w:spacing w:after="140" w:line="290" w:lineRule="auto"/>
        <w:rPr>
          <w:rFonts w:ascii="Arial" w:hAnsi="Arial" w:cs="Arial"/>
          <w:lang w:val="pt-BR"/>
        </w:rPr>
      </w:pPr>
    </w:p>
    <w:p w14:paraId="31F0D759" w14:textId="77777777" w:rsidR="00324FD9" w:rsidRPr="00D2670A" w:rsidRDefault="00324FD9">
      <w:pPr>
        <w:widowControl w:val="0"/>
        <w:spacing w:after="140" w:line="290" w:lineRule="auto"/>
        <w:rPr>
          <w:rFonts w:ascii="Arial" w:hAnsi="Arial" w:cs="Arial"/>
          <w:lang w:val="pt-BR"/>
        </w:rPr>
      </w:pPr>
    </w:p>
    <w:tbl>
      <w:tblPr>
        <w:tblW w:w="0" w:type="auto"/>
        <w:jc w:val="center"/>
        <w:tblLook w:val="01E0" w:firstRow="1" w:lastRow="1" w:firstColumn="1" w:lastColumn="1" w:noHBand="0" w:noVBand="0"/>
      </w:tblPr>
      <w:tblGrid>
        <w:gridCol w:w="4773"/>
        <w:gridCol w:w="4773"/>
      </w:tblGrid>
      <w:tr w:rsidR="00324FD9" w:rsidRPr="00D2670A" w14:paraId="62209F5C" w14:textId="77777777">
        <w:trPr>
          <w:jc w:val="center"/>
        </w:trPr>
        <w:tc>
          <w:tcPr>
            <w:tcW w:w="4773" w:type="dxa"/>
          </w:tcPr>
          <w:p w14:paraId="7F824CAB" w14:textId="77777777" w:rsidR="00324FD9" w:rsidRPr="00D2670A" w:rsidRDefault="00B50167">
            <w:pPr>
              <w:widowControl w:val="0"/>
              <w:spacing w:after="140" w:line="290" w:lineRule="auto"/>
              <w:rPr>
                <w:rFonts w:ascii="Arial" w:hAnsi="Arial" w:cs="Arial"/>
                <w:lang w:val="pt-BR"/>
              </w:rPr>
            </w:pPr>
            <w:r w:rsidRPr="00D2670A">
              <w:rPr>
                <w:rFonts w:ascii="Arial" w:hAnsi="Arial" w:cs="Arial"/>
                <w:lang w:val="pt-BR"/>
              </w:rPr>
              <w:t>___________________________________</w:t>
            </w:r>
          </w:p>
          <w:p w14:paraId="44C42612" w14:textId="77777777" w:rsidR="00324FD9" w:rsidRPr="00D2670A" w:rsidRDefault="00B50167">
            <w:pPr>
              <w:widowControl w:val="0"/>
              <w:spacing w:after="140" w:line="290" w:lineRule="auto"/>
              <w:rPr>
                <w:rFonts w:ascii="Arial" w:hAnsi="Arial" w:cs="Arial"/>
                <w:lang w:val="pt-BR"/>
              </w:rPr>
            </w:pPr>
            <w:r w:rsidRPr="00D2670A">
              <w:rPr>
                <w:rFonts w:ascii="Arial" w:hAnsi="Arial" w:cs="Arial"/>
                <w:lang w:val="pt-BR"/>
              </w:rPr>
              <w:t>Nome:</w:t>
            </w:r>
          </w:p>
          <w:p w14:paraId="33F55463" w14:textId="77777777" w:rsidR="00324FD9" w:rsidRPr="00D2670A" w:rsidRDefault="00B50167">
            <w:pPr>
              <w:widowControl w:val="0"/>
              <w:spacing w:after="140" w:line="290" w:lineRule="auto"/>
              <w:rPr>
                <w:rFonts w:ascii="Arial" w:hAnsi="Arial" w:cs="Arial"/>
                <w:lang w:val="pt-BR"/>
              </w:rPr>
            </w:pPr>
            <w:r w:rsidRPr="00D2670A">
              <w:rPr>
                <w:rFonts w:ascii="Arial" w:hAnsi="Arial" w:cs="Arial"/>
                <w:lang w:val="pt-BR"/>
              </w:rPr>
              <w:t>CPF:</w:t>
            </w:r>
          </w:p>
          <w:p w14:paraId="65B31741" w14:textId="77777777" w:rsidR="00324FD9" w:rsidRPr="00D2670A" w:rsidRDefault="00B50167">
            <w:pPr>
              <w:widowControl w:val="0"/>
              <w:spacing w:after="140" w:line="290" w:lineRule="auto"/>
              <w:rPr>
                <w:rFonts w:ascii="Arial" w:hAnsi="Arial" w:cs="Arial"/>
                <w:lang w:val="pt-BR"/>
              </w:rPr>
            </w:pPr>
            <w:r w:rsidRPr="00D2670A">
              <w:rPr>
                <w:rFonts w:ascii="Arial" w:hAnsi="Arial" w:cs="Arial"/>
                <w:lang w:val="pt-BR"/>
              </w:rPr>
              <w:t>R.G.:</w:t>
            </w:r>
          </w:p>
        </w:tc>
        <w:tc>
          <w:tcPr>
            <w:tcW w:w="4773" w:type="dxa"/>
          </w:tcPr>
          <w:p w14:paraId="229008C8" w14:textId="77777777" w:rsidR="00324FD9" w:rsidRPr="00D2670A" w:rsidRDefault="00B50167">
            <w:pPr>
              <w:widowControl w:val="0"/>
              <w:spacing w:after="140" w:line="290" w:lineRule="auto"/>
              <w:rPr>
                <w:rFonts w:ascii="Arial" w:hAnsi="Arial" w:cs="Arial"/>
                <w:lang w:val="pt-BR"/>
              </w:rPr>
            </w:pPr>
            <w:r w:rsidRPr="00D2670A">
              <w:rPr>
                <w:rFonts w:ascii="Arial" w:hAnsi="Arial" w:cs="Arial"/>
                <w:lang w:val="pt-BR"/>
              </w:rPr>
              <w:t>___________________________________</w:t>
            </w:r>
          </w:p>
          <w:p w14:paraId="0AADB747" w14:textId="77777777" w:rsidR="00324FD9" w:rsidRPr="00D2670A" w:rsidRDefault="00B50167">
            <w:pPr>
              <w:widowControl w:val="0"/>
              <w:spacing w:after="140" w:line="290" w:lineRule="auto"/>
              <w:rPr>
                <w:rFonts w:ascii="Arial" w:hAnsi="Arial" w:cs="Arial"/>
                <w:lang w:val="pt-BR"/>
              </w:rPr>
            </w:pPr>
            <w:r w:rsidRPr="00D2670A">
              <w:rPr>
                <w:rFonts w:ascii="Arial" w:hAnsi="Arial" w:cs="Arial"/>
                <w:lang w:val="pt-BR"/>
              </w:rPr>
              <w:t>Nome:</w:t>
            </w:r>
          </w:p>
          <w:p w14:paraId="455CD15F" w14:textId="77777777" w:rsidR="00324FD9" w:rsidRPr="00D2670A" w:rsidRDefault="00B50167">
            <w:pPr>
              <w:widowControl w:val="0"/>
              <w:spacing w:after="140" w:line="290" w:lineRule="auto"/>
              <w:rPr>
                <w:rFonts w:ascii="Arial" w:hAnsi="Arial" w:cs="Arial"/>
                <w:lang w:val="pt-BR"/>
              </w:rPr>
            </w:pPr>
            <w:r w:rsidRPr="00D2670A">
              <w:rPr>
                <w:rFonts w:ascii="Arial" w:hAnsi="Arial" w:cs="Arial"/>
                <w:lang w:val="pt-BR"/>
              </w:rPr>
              <w:t>CPF:</w:t>
            </w:r>
          </w:p>
          <w:p w14:paraId="14D8F44B" w14:textId="77777777" w:rsidR="00324FD9" w:rsidRPr="00D2670A" w:rsidRDefault="00B50167">
            <w:pPr>
              <w:widowControl w:val="0"/>
              <w:spacing w:after="140" w:line="290" w:lineRule="auto"/>
              <w:rPr>
                <w:rFonts w:ascii="Arial" w:hAnsi="Arial" w:cs="Arial"/>
                <w:lang w:val="pt-BR"/>
              </w:rPr>
            </w:pPr>
            <w:r w:rsidRPr="00D2670A">
              <w:rPr>
                <w:rFonts w:ascii="Arial" w:hAnsi="Arial" w:cs="Arial"/>
                <w:lang w:val="pt-BR"/>
              </w:rPr>
              <w:t>R.G.:</w:t>
            </w:r>
          </w:p>
        </w:tc>
      </w:tr>
    </w:tbl>
    <w:p w14:paraId="188E7C84" w14:textId="77777777" w:rsidR="00324FD9" w:rsidRPr="00D2670A" w:rsidRDefault="00324FD9">
      <w:pPr>
        <w:autoSpaceDE/>
        <w:autoSpaceDN/>
        <w:adjustRightInd/>
        <w:spacing w:after="140" w:line="290" w:lineRule="auto"/>
        <w:rPr>
          <w:rFonts w:ascii="Arial" w:hAnsi="Arial" w:cs="Arial"/>
          <w:b/>
          <w:lang w:val="pt-BR"/>
        </w:rPr>
      </w:pPr>
      <w:bookmarkStart w:id="148" w:name="_DV_M217"/>
      <w:bookmarkEnd w:id="148"/>
    </w:p>
    <w:p w14:paraId="2D4BA39A" w14:textId="77777777" w:rsidR="00324FD9" w:rsidRPr="00D2670A" w:rsidRDefault="00B50167">
      <w:pPr>
        <w:autoSpaceDE/>
        <w:autoSpaceDN/>
        <w:adjustRightInd/>
        <w:spacing w:after="140" w:line="290" w:lineRule="auto"/>
        <w:rPr>
          <w:rFonts w:ascii="Arial" w:hAnsi="Arial" w:cs="Arial"/>
          <w:b/>
          <w:lang w:val="pt-BR"/>
        </w:rPr>
      </w:pPr>
      <w:r w:rsidRPr="00D2670A">
        <w:rPr>
          <w:rFonts w:ascii="Arial" w:hAnsi="Arial" w:cs="Arial"/>
          <w:b/>
          <w:lang w:val="pt-BR"/>
        </w:rPr>
        <w:br w:type="page"/>
      </w:r>
    </w:p>
    <w:p w14:paraId="49D02802" w14:textId="77777777" w:rsidR="00324FD9" w:rsidRPr="00D2670A" w:rsidRDefault="00B50167">
      <w:pPr>
        <w:widowControl w:val="0"/>
        <w:spacing w:after="140" w:line="290" w:lineRule="auto"/>
        <w:jc w:val="center"/>
        <w:rPr>
          <w:rFonts w:ascii="Arial" w:hAnsi="Arial" w:cs="Arial"/>
          <w:b/>
          <w:lang w:val="pt-BR"/>
        </w:rPr>
      </w:pPr>
      <w:bookmarkStart w:id="149" w:name="_DV_M125"/>
      <w:bookmarkStart w:id="150" w:name="_DV_M128"/>
      <w:bookmarkStart w:id="151" w:name="_DV_M130"/>
      <w:bookmarkStart w:id="152" w:name="_DV_M131"/>
      <w:bookmarkStart w:id="153" w:name="_DV_M132"/>
      <w:bookmarkStart w:id="154" w:name="_DV_M134"/>
      <w:bookmarkStart w:id="155" w:name="_DV_M135"/>
      <w:bookmarkStart w:id="156" w:name="_DV_M146"/>
      <w:bookmarkStart w:id="157" w:name="_DV_M129"/>
      <w:bookmarkEnd w:id="11"/>
      <w:bookmarkEnd w:id="12"/>
      <w:bookmarkEnd w:id="13"/>
      <w:bookmarkEnd w:id="149"/>
      <w:bookmarkEnd w:id="150"/>
      <w:bookmarkEnd w:id="151"/>
      <w:bookmarkEnd w:id="152"/>
      <w:bookmarkEnd w:id="153"/>
      <w:bookmarkEnd w:id="154"/>
      <w:bookmarkEnd w:id="155"/>
      <w:bookmarkEnd w:id="156"/>
      <w:bookmarkEnd w:id="157"/>
      <w:r w:rsidRPr="00D2670A">
        <w:rPr>
          <w:rFonts w:ascii="Arial" w:hAnsi="Arial" w:cs="Arial"/>
          <w:b/>
          <w:lang w:val="pt-BR"/>
        </w:rPr>
        <w:t>ANEXO I AO INSTRUMENTO PARTICULAR DE CONTRATO DE CESSÃO FIDUCIÁRIA DE CONTAS VINCULADAS E OUTRAS AVENÇAS</w:t>
      </w:r>
    </w:p>
    <w:p w14:paraId="519B9F21" w14:textId="19BEDDAC" w:rsidR="00324FD9" w:rsidRPr="00D2670A" w:rsidRDefault="00324FD9" w:rsidP="00997BF9">
      <w:pPr>
        <w:spacing w:after="140" w:line="290" w:lineRule="auto"/>
        <w:rPr>
          <w:rFonts w:ascii="Arial" w:hAnsi="Arial" w:cs="Arial"/>
          <w:b/>
          <w:lang w:val="pt-BR"/>
        </w:rPr>
      </w:pPr>
      <w:bookmarkStart w:id="158" w:name="_DV_M150"/>
      <w:bookmarkStart w:id="159" w:name="_DV_M151"/>
      <w:bookmarkStart w:id="160" w:name="Texto792"/>
      <w:bookmarkEnd w:id="158"/>
      <w:bookmarkEnd w:id="159"/>
    </w:p>
    <w:p w14:paraId="5A349CFD" w14:textId="77777777" w:rsidR="00324FD9" w:rsidRPr="00D2670A" w:rsidRDefault="00B50167">
      <w:pPr>
        <w:pStyle w:val="Level1"/>
        <w:numPr>
          <w:ilvl w:val="0"/>
          <w:numId w:val="194"/>
        </w:numPr>
        <w:spacing w:before="0"/>
        <w:rPr>
          <w:sz w:val="20"/>
        </w:rPr>
      </w:pPr>
      <w:r w:rsidRPr="00D2670A">
        <w:rPr>
          <w:b w:val="0"/>
          <w:sz w:val="20"/>
        </w:rPr>
        <w:t>Para fins do artigo 1.362 do Código Civil e do art. 18 da Lei 9.514, as Obrigações Garantidas possuem as seguintes características:</w:t>
      </w:r>
    </w:p>
    <w:p w14:paraId="2F77743F" w14:textId="52E34DE6" w:rsidR="00324FD9" w:rsidRPr="00D2670A" w:rsidRDefault="00B50167">
      <w:pPr>
        <w:pStyle w:val="Level4"/>
        <w:numPr>
          <w:ilvl w:val="3"/>
          <w:numId w:val="194"/>
        </w:numPr>
        <w:tabs>
          <w:tab w:val="clear" w:pos="2041"/>
          <w:tab w:val="num" w:pos="1418"/>
        </w:tabs>
        <w:ind w:left="1418" w:hanging="709"/>
      </w:pPr>
      <w:r w:rsidRPr="00D2670A">
        <w:rPr>
          <w:b/>
        </w:rPr>
        <w:t>Valor Total da Emissão</w:t>
      </w:r>
      <w:r w:rsidRPr="00D2670A">
        <w:t xml:space="preserve">: R$660.000.000,00 (seiscentos e sessenta milhões de reais), em </w:t>
      </w:r>
      <w:r w:rsidR="007C64FC">
        <w:t>20 de março de 2020</w:t>
      </w:r>
      <w:r w:rsidRPr="00D2670A">
        <w:t xml:space="preserve"> (“</w:t>
      </w:r>
      <w:r w:rsidRPr="00D2670A">
        <w:rPr>
          <w:b/>
        </w:rPr>
        <w:t>Valor Total da Emissão</w:t>
      </w:r>
      <w:r w:rsidRPr="00D2670A">
        <w:t>” e “</w:t>
      </w:r>
      <w:r w:rsidRPr="00D2670A">
        <w:rPr>
          <w:b/>
        </w:rPr>
        <w:t>Data de Emissão</w:t>
      </w:r>
      <w:r w:rsidRPr="00D2670A">
        <w:t>”, respectivamente).</w:t>
      </w:r>
    </w:p>
    <w:p w14:paraId="14B362AA" w14:textId="5C44321E" w:rsidR="00324FD9" w:rsidRPr="00D2670A" w:rsidRDefault="00B50167">
      <w:pPr>
        <w:pStyle w:val="Level4"/>
        <w:numPr>
          <w:ilvl w:val="3"/>
          <w:numId w:val="194"/>
        </w:numPr>
        <w:tabs>
          <w:tab w:val="clear" w:pos="2041"/>
          <w:tab w:val="num" w:pos="1418"/>
        </w:tabs>
        <w:ind w:left="1418" w:hanging="709"/>
        <w:rPr>
          <w:bCs/>
        </w:rPr>
      </w:pPr>
      <w:r w:rsidRPr="00D2670A">
        <w:rPr>
          <w:b/>
          <w:bCs/>
        </w:rPr>
        <w:t>Valor Nominal Unitário</w:t>
      </w:r>
      <w:r w:rsidRPr="00D2670A">
        <w:rPr>
          <w:bCs/>
        </w:rPr>
        <w:t xml:space="preserve">: </w:t>
      </w:r>
      <w:r w:rsidRPr="00D2670A">
        <w:t xml:space="preserve">o valor nominal unitário das Debêntures será de </w:t>
      </w:r>
      <w:r w:rsidR="007C64FC">
        <w:t>R$1.000,00 (mil reais)</w:t>
      </w:r>
      <w:r w:rsidRPr="00D2670A">
        <w:t>, na Data de Emissão (“</w:t>
      </w:r>
      <w:r w:rsidRPr="00D2670A">
        <w:rPr>
          <w:b/>
        </w:rPr>
        <w:t>Valor Nominal Unitário</w:t>
      </w:r>
      <w:r w:rsidRPr="00D2670A">
        <w:t>”).</w:t>
      </w:r>
    </w:p>
    <w:p w14:paraId="40DCDC10" w14:textId="5655BFA8" w:rsidR="00324FD9" w:rsidRPr="00D2670A" w:rsidRDefault="00B50167">
      <w:pPr>
        <w:pStyle w:val="Level4"/>
        <w:numPr>
          <w:ilvl w:val="3"/>
          <w:numId w:val="194"/>
        </w:numPr>
        <w:tabs>
          <w:tab w:val="clear" w:pos="2041"/>
          <w:tab w:val="num" w:pos="1418"/>
        </w:tabs>
        <w:ind w:left="1418" w:hanging="709"/>
      </w:pPr>
      <w:r w:rsidRPr="00D2670A">
        <w:rPr>
          <w:b/>
        </w:rPr>
        <w:t>Quantidade de Debêntures</w:t>
      </w:r>
      <w:r w:rsidRPr="00D2670A">
        <w:t xml:space="preserve">: serão emitidas </w:t>
      </w:r>
      <w:r w:rsidR="007C64FC">
        <w:t>660.000 (seiscentas e sessenta mil)</w:t>
      </w:r>
      <w:r w:rsidRPr="00D2670A">
        <w:t xml:space="preserve"> Debêntures. </w:t>
      </w:r>
    </w:p>
    <w:p w14:paraId="73F33683" w14:textId="355F3C77" w:rsidR="00324FD9" w:rsidRPr="00D2670A" w:rsidRDefault="00B50167">
      <w:pPr>
        <w:pStyle w:val="Level4"/>
        <w:numPr>
          <w:ilvl w:val="3"/>
          <w:numId w:val="194"/>
        </w:numPr>
        <w:tabs>
          <w:tab w:val="clear" w:pos="2041"/>
          <w:tab w:val="num" w:pos="1418"/>
        </w:tabs>
        <w:ind w:left="1418" w:hanging="709"/>
      </w:pPr>
      <w:r w:rsidRPr="00D2670A">
        <w:rPr>
          <w:b/>
        </w:rPr>
        <w:t>Prazo e</w:t>
      </w:r>
      <w:r w:rsidRPr="00D2670A">
        <w:t xml:space="preserve"> </w:t>
      </w:r>
      <w:r w:rsidRPr="00D2670A">
        <w:rPr>
          <w:b/>
        </w:rPr>
        <w:t>Data de Vencimento</w:t>
      </w:r>
      <w:r w:rsidRPr="00D2670A">
        <w:t xml:space="preserve">: as Debêntures terão prazo de 6 (seis) anos contados da Data de Emissão, vencendo, portanto, em </w:t>
      </w:r>
      <w:r w:rsidR="007C64FC">
        <w:t>20 de março de 2026</w:t>
      </w:r>
      <w:r w:rsidRPr="00D2670A">
        <w:t xml:space="preserve"> (“</w:t>
      </w:r>
      <w:r w:rsidRPr="00D2670A">
        <w:rPr>
          <w:b/>
        </w:rPr>
        <w:t>Data de Vencimento</w:t>
      </w:r>
      <w:r w:rsidRPr="00D2670A">
        <w:t xml:space="preserve">”), ressalvadas as hipóteses de resgate antecipado das Debêntures ou de vencimento antecipado das obrigações decorrentes das Debêntures, nos termos previstos na Escritura de Emissão. </w:t>
      </w:r>
    </w:p>
    <w:p w14:paraId="547F4496" w14:textId="77777777" w:rsidR="00324FD9" w:rsidRPr="00D2670A" w:rsidRDefault="00B50167">
      <w:pPr>
        <w:pStyle w:val="Level4"/>
        <w:numPr>
          <w:ilvl w:val="3"/>
          <w:numId w:val="194"/>
        </w:numPr>
        <w:tabs>
          <w:tab w:val="clear" w:pos="2041"/>
          <w:tab w:val="num" w:pos="1418"/>
        </w:tabs>
        <w:ind w:left="1418" w:hanging="709"/>
      </w:pPr>
      <w:r w:rsidRPr="00D2670A">
        <w:rPr>
          <w:b/>
        </w:rPr>
        <w:t>Atualização Monetária</w:t>
      </w:r>
      <w:r w:rsidRPr="00D2670A">
        <w:t>: o Valor Nominal Unitário das Debêntures não será atualizado monetariamente.</w:t>
      </w:r>
    </w:p>
    <w:p w14:paraId="31771838" w14:textId="219F8377" w:rsidR="00324FD9" w:rsidRPr="00D2670A" w:rsidRDefault="00B50167">
      <w:pPr>
        <w:pStyle w:val="Level4"/>
        <w:numPr>
          <w:ilvl w:val="3"/>
          <w:numId w:val="194"/>
        </w:numPr>
        <w:tabs>
          <w:tab w:val="clear" w:pos="2041"/>
          <w:tab w:val="num" w:pos="1418"/>
        </w:tabs>
        <w:ind w:left="1418" w:hanging="709"/>
      </w:pPr>
      <w:r w:rsidRPr="00D2670A">
        <w:rPr>
          <w:b/>
        </w:rPr>
        <w:t>Remuneração</w:t>
      </w:r>
      <w:r w:rsidRPr="00D2670A">
        <w:t xml:space="preserve">: sobre o Valor Nominal Unitário ou saldo do Valor Nominal Unitário das Debêntures, conforme o caso, incidirão juros remuneratórios </w:t>
      </w:r>
      <w:r w:rsidRPr="00D2670A">
        <w:rPr>
          <w:iCs/>
        </w:rPr>
        <w:t xml:space="preserve">correspondentes a 100,00% (cem por cento) da variação acumulada das taxas médias diárias dos DI – Depósitos Interfinanceiros de um dia, </w:t>
      </w:r>
      <w:r w:rsidRPr="00D2670A">
        <w:rPr>
          <w:i/>
          <w:iCs/>
        </w:rPr>
        <w:t>over extra grupo</w:t>
      </w:r>
      <w:r w:rsidRPr="00D2670A">
        <w:rPr>
          <w:iCs/>
        </w:rPr>
        <w:t xml:space="preserve">, expressa na forma percentual ao ano, </w:t>
      </w:r>
      <w:r w:rsidRPr="00D2670A">
        <w:t>base 252 (duzentos e cinquenta e dois) Dias Úteis, calculada e divulgada diariamente pela B3 S.A. – Brasil, Bolsa, Balcão – Segmento CETIP UTVM (“</w:t>
      </w:r>
      <w:r w:rsidRPr="00D2670A">
        <w:rPr>
          <w:b/>
        </w:rPr>
        <w:t>B3</w:t>
      </w:r>
      <w:r w:rsidRPr="00D2670A">
        <w:t>”) no informativo diário disponível em sua página na internet (http://www.b3.com.br) (“</w:t>
      </w:r>
      <w:r w:rsidRPr="00D2670A">
        <w:rPr>
          <w:b/>
        </w:rPr>
        <w:t>Taxa DI</w:t>
      </w:r>
      <w:r w:rsidRPr="00D2670A">
        <w:t>”), acrescida de uma sobretaxa de 2,70% (dois inteiros e setenta centésimos por cento) ao ano, base 252 (duzentos e cinquenta e dois) Dias Úteis (“</w:t>
      </w:r>
      <w:r w:rsidRPr="00D2670A">
        <w:rPr>
          <w:b/>
        </w:rPr>
        <w:t>Remuneração</w:t>
      </w:r>
      <w:r w:rsidRPr="00D2670A">
        <w:t xml:space="preserve">”), calculados de forma exponencial e cumulativa </w:t>
      </w:r>
      <w:r w:rsidRPr="00D2670A">
        <w:rPr>
          <w:i/>
        </w:rPr>
        <w:t>pro rata temporis</w:t>
      </w:r>
      <w:r w:rsidRPr="00D2670A">
        <w:t>, por dias úteis decorridos, desde a Primeira Data de Integralização ou a Data de Pagamento da Remuneração (conforme definidos na Escritura De Emissão) imediatamente anterior, conforme o caso, até a data do efetivo pagamento. O cálculo da Remuneração será realizado de acordo com a fórmula descrita na Escritura de Emissão.</w:t>
      </w:r>
    </w:p>
    <w:p w14:paraId="40E8DB22" w14:textId="136CCA99" w:rsidR="00324FD9" w:rsidRPr="00D2670A" w:rsidRDefault="00B50167">
      <w:pPr>
        <w:pStyle w:val="Level4"/>
        <w:numPr>
          <w:ilvl w:val="3"/>
          <w:numId w:val="194"/>
        </w:numPr>
        <w:tabs>
          <w:tab w:val="clear" w:pos="2041"/>
          <w:tab w:val="num" w:pos="1418"/>
        </w:tabs>
        <w:ind w:left="1418" w:hanging="709"/>
        <w:rPr>
          <w:b/>
        </w:rPr>
      </w:pPr>
      <w:bookmarkStart w:id="161" w:name="_Ref527030182"/>
      <w:r w:rsidRPr="00D2670A">
        <w:rPr>
          <w:b/>
        </w:rPr>
        <w:t>Pagamento da Remuneração das Debêntures</w:t>
      </w:r>
      <w:bookmarkEnd w:id="161"/>
      <w:r w:rsidRPr="00D2670A">
        <w:rPr>
          <w:b/>
        </w:rPr>
        <w:t xml:space="preserve">: </w:t>
      </w:r>
      <w:r w:rsidR="008265D1">
        <w:t>sem prejuízo dos pagamentos em decorrência do vencimento antecipado e resgate antecipado das Debêntures, nos termos da Escritura de Emissão, a Remuneração será paga</w:t>
      </w:r>
      <w:r w:rsidR="008265D1">
        <w:rPr>
          <w:bCs/>
        </w:rPr>
        <w:t>, semestralmente,</w:t>
      </w:r>
      <w:r w:rsidR="008265D1">
        <w:rPr>
          <w:b/>
        </w:rPr>
        <w:t xml:space="preserve"> </w:t>
      </w:r>
      <w:r w:rsidR="008265D1">
        <w:t>a partir da Data de Emissão, sempre no dia 20 dos meses de março e setembro de cada ano, sendo o primeiro pagamento devido em 20 de setembro de 2020 e o último na Data de Vencimento</w:t>
      </w:r>
      <w:r w:rsidRPr="00997BF9">
        <w:t>, conforme cronograma previsto na Escritura de Emissão (cada data, uma “</w:t>
      </w:r>
      <w:r w:rsidRPr="00997BF9">
        <w:rPr>
          <w:b/>
        </w:rPr>
        <w:t>Data de Pagamento da Remuneração</w:t>
      </w:r>
      <w:r w:rsidRPr="00997BF9">
        <w:t>”)</w:t>
      </w:r>
      <w:r w:rsidRPr="00D2670A">
        <w:t>.</w:t>
      </w:r>
      <w:r w:rsidRPr="00D2670A">
        <w:rPr>
          <w:b/>
        </w:rPr>
        <w:t xml:space="preserve"> </w:t>
      </w:r>
    </w:p>
    <w:p w14:paraId="402B896F" w14:textId="4E489BAB" w:rsidR="00324FD9" w:rsidRPr="00D2670A" w:rsidRDefault="00B50167">
      <w:pPr>
        <w:pStyle w:val="Level4"/>
        <w:numPr>
          <w:ilvl w:val="3"/>
          <w:numId w:val="194"/>
        </w:numPr>
        <w:tabs>
          <w:tab w:val="clear" w:pos="2041"/>
          <w:tab w:val="num" w:pos="1418"/>
        </w:tabs>
        <w:ind w:left="1418" w:hanging="709"/>
      </w:pPr>
      <w:bookmarkStart w:id="162" w:name="_Ref440552532"/>
      <w:r w:rsidRPr="00D2670A">
        <w:rPr>
          <w:b/>
        </w:rPr>
        <w:t>Pagamento do Valor Nominal Unitário</w:t>
      </w:r>
      <w:bookmarkEnd w:id="162"/>
      <w:r w:rsidRPr="00D2670A">
        <w:rPr>
          <w:b/>
        </w:rPr>
        <w:t xml:space="preserve">: </w:t>
      </w:r>
      <w:r w:rsidR="008265D1">
        <w:t>sem prejuízo dos pagamentos em decorrência do vencimento antecipado e resgate antecipado das Debêntures, nos termos da Escritura de Emissão, o saldo do Valor Nominal Unitário das Debêntures será amortizado, semestralmente, à partir do 18º (décimo oitavo) mês contado da Data de Emissão, sempre no dia 20 (vinte) dos meses de março e setembro de cada ano, sendo o primeiro pagamento em 20 de setembro de 2021 e o último na Data de Vencimento</w:t>
      </w:r>
      <w:r w:rsidRPr="00997BF9">
        <w:t>, conforme tabela constante da Escritura de Emissão</w:t>
      </w:r>
      <w:r w:rsidRPr="00D2670A">
        <w:rPr>
          <w:b/>
        </w:rPr>
        <w:t>.</w:t>
      </w:r>
      <w:r w:rsidRPr="00D2670A">
        <w:t xml:space="preserve"> </w:t>
      </w:r>
    </w:p>
    <w:p w14:paraId="6144383F" w14:textId="7729B7C4" w:rsidR="00324FD9" w:rsidRPr="00D2670A" w:rsidRDefault="00B50167">
      <w:pPr>
        <w:pStyle w:val="Level4"/>
        <w:numPr>
          <w:ilvl w:val="3"/>
          <w:numId w:val="194"/>
        </w:numPr>
        <w:tabs>
          <w:tab w:val="clear" w:pos="2041"/>
          <w:tab w:val="num" w:pos="1418"/>
        </w:tabs>
        <w:ind w:left="1418" w:hanging="709"/>
      </w:pPr>
      <w:bookmarkStart w:id="163" w:name="_Ref509243874"/>
      <w:r w:rsidRPr="00D2670A">
        <w:rPr>
          <w:b/>
        </w:rPr>
        <w:t>Local de Pagamento</w:t>
      </w:r>
      <w:bookmarkEnd w:id="163"/>
      <w:r w:rsidRPr="00D2670A">
        <w:rPr>
          <w:b/>
        </w:rPr>
        <w:t xml:space="preserve">: </w:t>
      </w:r>
      <w:r w:rsidRPr="00D2670A">
        <w:t>Os pagamentos referentes às Debêntures e a quaisquer outros valores eventualmente devidos pela Emissora, nos termos da Escritura de Emissão, serão realizados (i) pela Emissora, no que se refere a pagamentos referentes ao Valor Nominal Unitário, à Remuneração, ao Valor do Resgate Antecipado Facultativo Total</w:t>
      </w:r>
      <w:r w:rsidR="008265D1">
        <w:t>, ao Valor da Oferta de Resgate Antecipado</w:t>
      </w:r>
      <w:r w:rsidRPr="00D2670A">
        <w:t xml:space="preserve"> e aos Encargos Moratórios, e com relação às Debêntures que estejam custodiadas eletronicamente na B3, por meio da B3; ou (ii) pela Emissora, nos demais casos em que as Debêntures não estejam custodiadas eletronicamente na B3, por meio do Escriturador ou na sede da Emissora, conforme o caso.</w:t>
      </w:r>
    </w:p>
    <w:p w14:paraId="112EA953" w14:textId="77777777" w:rsidR="00324FD9" w:rsidRPr="00D2670A" w:rsidRDefault="00B50167">
      <w:pPr>
        <w:pStyle w:val="Level4"/>
        <w:numPr>
          <w:ilvl w:val="3"/>
          <w:numId w:val="194"/>
        </w:numPr>
        <w:tabs>
          <w:tab w:val="clear" w:pos="2041"/>
          <w:tab w:val="num" w:pos="1418"/>
        </w:tabs>
        <w:ind w:left="1418" w:hanging="709"/>
      </w:pPr>
      <w:r w:rsidRPr="00D2670A">
        <w:rPr>
          <w:b/>
        </w:rPr>
        <w:t>Encargos Moratórios</w:t>
      </w:r>
      <w:r w:rsidRPr="00D2670A">
        <w:t xml:space="preserve">: </w:t>
      </w:r>
      <w:r w:rsidRPr="00D2670A">
        <w:rPr>
          <w:bCs/>
        </w:rPr>
        <w:t>em caso de impontualidade no pagamento de qualquer quantia devida sob as Debêntures</w:t>
      </w:r>
      <w:r w:rsidRPr="00D2670A">
        <w:t xml:space="preserve">, além da Remuneração, os débitos em atraso, devidamente atualizados, ficarão sujeitos (i) à multa moratória convencional, irredutível e de natureza não compensatória de 2% (dois por cento) sobre o valor devido e não pago até a data do efetivo pagamento; e (ii) aos juros de mora não compensatórios calculados desde a data do inadimplemento até a data do efetivo pagamento, à taxa de 1% (um por cento) ao mês, calculados </w:t>
      </w:r>
      <w:r w:rsidRPr="00D2670A">
        <w:rPr>
          <w:i/>
        </w:rPr>
        <w:t>pro rata temporis</w:t>
      </w:r>
      <w:r w:rsidRPr="00D2670A">
        <w:t>, sobre o montante devido e não pago, independentemente de aviso, notificação ou interpelação judicial ou extrajudicial (“</w:t>
      </w:r>
      <w:r w:rsidRPr="00D2670A">
        <w:rPr>
          <w:b/>
        </w:rPr>
        <w:t>Encargos Moratórios</w:t>
      </w:r>
      <w:r w:rsidRPr="00D2670A">
        <w:t>”).</w:t>
      </w:r>
    </w:p>
    <w:p w14:paraId="46227FDD" w14:textId="686C2F4C" w:rsidR="00324FD9" w:rsidRPr="00D2670A" w:rsidRDefault="00B50167">
      <w:pPr>
        <w:pStyle w:val="Level4"/>
        <w:numPr>
          <w:ilvl w:val="3"/>
          <w:numId w:val="194"/>
        </w:numPr>
        <w:tabs>
          <w:tab w:val="clear" w:pos="2041"/>
          <w:tab w:val="num" w:pos="1418"/>
        </w:tabs>
        <w:ind w:left="1418" w:hanging="709"/>
      </w:pPr>
      <w:r w:rsidRPr="00D2670A">
        <w:rPr>
          <w:b/>
        </w:rPr>
        <w:t>Resgate Antecipado Facultativo Total</w:t>
      </w:r>
      <w:r w:rsidRPr="00D2670A">
        <w:t>: a Emissora poderá, a seu exclusivo critério, a qualquer tempo a partir da Primeira Data de Integralização, realizar o resgate antecipado da totalidade das Debêntures, sendo vedado o resgate parcial, com o consequente cancelamento de tais Debêntures (“</w:t>
      </w:r>
      <w:r w:rsidRPr="00D2670A">
        <w:rPr>
          <w:b/>
        </w:rPr>
        <w:t>Resgate Antecipado Facultativo Total</w:t>
      </w:r>
      <w:r w:rsidRPr="00D2670A">
        <w:t xml:space="preserve">”), de acordo com os termos e condições previstos na Escritura de Emissão. O valor a ser pago em relação a cada uma das Debêntures objeto do Resgate Antecipado Facultativo Total será equivalente ao seu respectivo Valor Nominal Unitário ou saldo do Valor Nominal Unitário, conforme o caso, acrescido (i) da Remuneração, calculada </w:t>
      </w:r>
      <w:r w:rsidRPr="00D2670A">
        <w:rPr>
          <w:i/>
        </w:rPr>
        <w:t>pro rata temporis</w:t>
      </w:r>
      <w:r w:rsidRPr="00D2670A">
        <w:t xml:space="preserve">, desde a Primeira Data de Integralização ou da Data de Pagamento da Remuneração imediatamente anterior, conforme o caso, até a data do efetivo pagamento do Resgate Antecipado Facultativo Total; (ii) dos Encargos Moratórios devidos e não pagos até a data do referido resgate, se for o caso, e do prêmio </w:t>
      </w:r>
      <w:r w:rsidRPr="00D2670A">
        <w:rPr>
          <w:i/>
        </w:rPr>
        <w:t>flat</w:t>
      </w:r>
      <w:r w:rsidRPr="00D2670A">
        <w:t>, incidente sobre o Valor Nominal Unitário, ou saldo do Valor Nominal Unitário, conforme o caso, conforme tabela a ser na Escritura</w:t>
      </w:r>
      <w:r w:rsidR="00B05F12">
        <w:t xml:space="preserve"> de Emissão</w:t>
      </w:r>
      <w:r w:rsidRPr="00D2670A">
        <w:t xml:space="preserve">. Os demais termos do Resgate Antecipado Facultativo Total </w:t>
      </w:r>
      <w:r w:rsidR="00BB28C4">
        <w:t>estão</w:t>
      </w:r>
      <w:r w:rsidRPr="00D2670A">
        <w:t xml:space="preserve"> previstos na Escritura de Emissão.</w:t>
      </w:r>
    </w:p>
    <w:p w14:paraId="3490094B" w14:textId="478CC3D4" w:rsidR="00324FD9" w:rsidRPr="00D2670A" w:rsidRDefault="00B50167">
      <w:pPr>
        <w:pStyle w:val="Level4"/>
        <w:numPr>
          <w:ilvl w:val="3"/>
          <w:numId w:val="194"/>
        </w:numPr>
        <w:tabs>
          <w:tab w:val="clear" w:pos="2041"/>
          <w:tab w:val="num" w:pos="1418"/>
        </w:tabs>
        <w:ind w:left="1418" w:hanging="709"/>
      </w:pPr>
      <w:r w:rsidRPr="00D2670A">
        <w:rPr>
          <w:b/>
        </w:rPr>
        <w:t xml:space="preserve">Amortização Extraordinária Facultativa: </w:t>
      </w:r>
      <w:r w:rsidRPr="00D2670A">
        <w:t xml:space="preserve">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w:t>
      </w:r>
      <w:r w:rsidRPr="0089638A">
        <w:t>deverá abranger, proporcionalmente, todas as Debêntures (“</w:t>
      </w:r>
      <w:r w:rsidRPr="0089638A">
        <w:rPr>
          <w:b/>
        </w:rPr>
        <w:t>Amortização Extraordinária Facultativa</w:t>
      </w:r>
      <w:r w:rsidRPr="0089638A">
        <w:t xml:space="preserve">”), mediante notificação prévia aos Debenturistas com cópia para o Agente Fiduciário, </w:t>
      </w:r>
      <w:r w:rsidR="00CD172C" w:rsidRPr="0089638A">
        <w:t>Agente de Liquidação</w:t>
      </w:r>
      <w:r w:rsidRPr="0089638A">
        <w:t xml:space="preserve">, Escriturador e B3 ou, alternativamente, mediante publicação de aviso aos Debenturistas nos termos da Escritura </w:t>
      </w:r>
      <w:r w:rsidR="00CD172C" w:rsidRPr="0089638A">
        <w:t>d</w:t>
      </w:r>
      <w:r w:rsidRPr="0089638A">
        <w:t>e Emissão, com antecedência</w:t>
      </w:r>
      <w:r w:rsidRPr="00D2670A">
        <w:t xml:space="preserve">, mínima, de 10 (dez) Dias Úteis do pagamento da Amortização Extraordinária Facultativa. A Amortização Extraordinária Facultativa será feita pelo Valor Nominal Unitário ou saldo do Valor Nominal Unitário das Debêntures, conforme o caso, acrescido (i) da Remuneração, calculada </w:t>
      </w:r>
      <w:r w:rsidRPr="00D2670A">
        <w:rPr>
          <w:i/>
        </w:rPr>
        <w:t>pro rata temporis</w:t>
      </w:r>
      <w:r w:rsidRPr="00D2670A">
        <w:t xml:space="preserve">, nos termos previstos na Escritura e demais encargos devidos e não pagos até a data da efetiva Amortização Extraordinária Facultativa, acrescida (ii) de prêmio </w:t>
      </w:r>
      <w:r w:rsidRPr="00D2670A">
        <w:rPr>
          <w:i/>
        </w:rPr>
        <w:t>flat</w:t>
      </w:r>
      <w:r w:rsidRPr="00D2670A">
        <w:t xml:space="preserve"> incidente sobre o Valor Nominal Unitário ou saldo do Valor Nominal Unitário a ser resgatado, conforme o caso, acrescido da Remuneração, calculada </w:t>
      </w:r>
      <w:r w:rsidRPr="00D2670A">
        <w:rPr>
          <w:i/>
        </w:rPr>
        <w:t>pro</w:t>
      </w:r>
      <w:r w:rsidRPr="00D2670A">
        <w:t xml:space="preserve"> </w:t>
      </w:r>
      <w:r w:rsidRPr="00D2670A">
        <w:rPr>
          <w:i/>
        </w:rPr>
        <w:t>rata temporis</w:t>
      </w:r>
      <w:r w:rsidRPr="00D2670A">
        <w:t xml:space="preserve"> desde a Primeira Data de Integralização ou a data de pagamento de Remuneração imediatamente anterior, conforme o caso, até a data do efetivo pagamento, conforme tabela a prevista na Escritura</w:t>
      </w:r>
      <w:r w:rsidR="0089638A">
        <w:t xml:space="preserve"> de Emissão</w:t>
      </w:r>
      <w:r w:rsidRPr="00D2670A">
        <w:t>.</w:t>
      </w:r>
      <w:r w:rsidRPr="00D2670A">
        <w:rPr>
          <w:i/>
        </w:rPr>
        <w:t xml:space="preserve"> </w:t>
      </w:r>
      <w:r w:rsidRPr="00D2670A">
        <w:t xml:space="preserve">Os demais termos da Amortização Extraordinária Facultativa </w:t>
      </w:r>
      <w:r w:rsidR="00BB28C4">
        <w:t>estão</w:t>
      </w:r>
      <w:r w:rsidRPr="00D2670A">
        <w:t xml:space="preserve"> previstos na Escritura de Emissão.</w:t>
      </w:r>
    </w:p>
    <w:p w14:paraId="14C14B14" w14:textId="7E4185F6" w:rsidR="00324FD9" w:rsidRPr="00D2670A" w:rsidRDefault="00B50167">
      <w:pPr>
        <w:pStyle w:val="Level4"/>
        <w:numPr>
          <w:ilvl w:val="3"/>
          <w:numId w:val="194"/>
        </w:numPr>
        <w:tabs>
          <w:tab w:val="clear" w:pos="2041"/>
          <w:tab w:val="num" w:pos="1418"/>
        </w:tabs>
        <w:ind w:left="1418" w:hanging="709"/>
        <w:rPr>
          <w:b/>
        </w:rPr>
      </w:pPr>
      <w:r w:rsidRPr="00D2670A">
        <w:rPr>
          <w:b/>
        </w:rPr>
        <w:t>Oferta de Resgate Antecipado da Totalidade das Debêntures</w:t>
      </w:r>
      <w:r w:rsidRPr="00D2670A">
        <w:rPr>
          <w:bCs/>
        </w:rPr>
        <w:t xml:space="preserve">: </w:t>
      </w:r>
      <w:r w:rsidR="00BB28C4" w:rsidRPr="00D2670A">
        <w:t>a</w:t>
      </w:r>
      <w:r w:rsidRPr="00D2670A">
        <w:t xml:space="preserve">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antecipado das Debêntures de que forem titulares, de acordo com os termos e condições previstos na Escritura de Emissão (“</w:t>
      </w:r>
      <w:r w:rsidRPr="00D2670A">
        <w:rPr>
          <w:b/>
          <w:bCs/>
        </w:rPr>
        <w:t>Oferta de Resgate Antecipado</w:t>
      </w:r>
      <w:r w:rsidRPr="0080527A">
        <w:t xml:space="preserve">”). </w:t>
      </w:r>
      <w:r w:rsidRPr="0080527A">
        <w:rPr>
          <w:bCs/>
        </w:rPr>
        <w:t>O</w:t>
      </w:r>
      <w:r w:rsidRPr="0080527A">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sidRPr="0080527A">
        <w:rPr>
          <w:i/>
        </w:rPr>
        <w:t>pro rata temporis</w:t>
      </w:r>
      <w:r w:rsidRPr="0080527A">
        <w:t>, a partir da Primeira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sidRPr="0080527A">
        <w:rPr>
          <w:b/>
        </w:rPr>
        <w:t xml:space="preserve">Valor da </w:t>
      </w:r>
      <w:r w:rsidRPr="0080527A">
        <w:rPr>
          <w:b/>
          <w:bCs/>
        </w:rPr>
        <w:t>Oferta de Resgate</w:t>
      </w:r>
      <w:r w:rsidRPr="0080527A">
        <w:rPr>
          <w:b/>
          <w:bCs/>
          <w:spacing w:val="-1"/>
        </w:rPr>
        <w:t xml:space="preserve"> </w:t>
      </w:r>
      <w:r w:rsidRPr="0080527A">
        <w:rPr>
          <w:b/>
          <w:bCs/>
        </w:rPr>
        <w:t>Antecipado</w:t>
      </w:r>
      <w:r w:rsidRPr="0080527A">
        <w:t xml:space="preserve">”) e (b) se for o caso, de prêmio de resgate antecipado a ser oferecido aos Debenturistas, a exclusivo critério da Emissora, o qual não poderá ser negativo. Os demais termos da Oferta de Resgate Antecipado </w:t>
      </w:r>
      <w:r w:rsidR="0080527A" w:rsidRPr="0080527A">
        <w:t>estão</w:t>
      </w:r>
      <w:r w:rsidRPr="0080527A">
        <w:t xml:space="preserve"> previstos na Escritura de Emissão.</w:t>
      </w:r>
    </w:p>
    <w:p w14:paraId="566A0705" w14:textId="1E22DC58" w:rsidR="00324FD9" w:rsidRPr="00D2670A" w:rsidRDefault="00B50167">
      <w:pPr>
        <w:pStyle w:val="Level4"/>
        <w:numPr>
          <w:ilvl w:val="3"/>
          <w:numId w:val="194"/>
        </w:numPr>
        <w:tabs>
          <w:tab w:val="clear" w:pos="2041"/>
          <w:tab w:val="num" w:pos="1418"/>
        </w:tabs>
        <w:ind w:left="1418" w:hanging="709"/>
      </w:pPr>
      <w:r w:rsidRPr="00D2670A">
        <w:rPr>
          <w:b/>
        </w:rPr>
        <w:t>Vencimento Antecipado</w:t>
      </w:r>
      <w:r w:rsidRPr="00D2670A">
        <w:t xml:space="preserve">: </w:t>
      </w:r>
      <w:r w:rsidR="0080527A" w:rsidRPr="00D2670A">
        <w:rPr>
          <w:rFonts w:eastAsia="Arial Unicode MS"/>
          <w:w w:val="0"/>
        </w:rPr>
        <w:t>o</w:t>
      </w:r>
      <w:r w:rsidRPr="00D2670A">
        <w:rPr>
          <w:rFonts w:eastAsia="Arial Unicode MS"/>
          <w:w w:val="0"/>
        </w:rPr>
        <w:t xml:space="preserve"> Agente Fiduciário deverá, observado o disposto na Escritura de Emissão</w:t>
      </w:r>
      <w:r w:rsidRPr="00D2670A">
        <w:rPr>
          <w:w w:val="0"/>
        </w:rPr>
        <w:t xml:space="preserve">, </w:t>
      </w:r>
      <w:r w:rsidRPr="00D2670A">
        <w:rPr>
          <w:rFonts w:eastAsia="Arial Unicode MS"/>
          <w:w w:val="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sidRPr="00D2670A">
        <w:rPr>
          <w:rFonts w:eastAsia="Arial Unicode MS"/>
          <w:i/>
          <w:w w:val="0"/>
        </w:rPr>
        <w:t>pro rata temporis</w:t>
      </w:r>
      <w:r w:rsidRPr="00D2670A">
        <w:rPr>
          <w:rFonts w:eastAsia="Arial Unicode MS"/>
          <w:w w:val="0"/>
        </w:rPr>
        <w:t xml:space="preserve"> </w:t>
      </w:r>
      <w:r w:rsidRPr="00D2670A">
        <w:t>desde a Primeira Data de Integralização ou a Data de Pagamento de Remuneração imediatamente anterior, conforme o caso</w:t>
      </w:r>
      <w:r w:rsidRPr="00D2670A">
        <w:rPr>
          <w:rFonts w:eastAsia="Arial Unicode MS"/>
          <w:w w:val="0"/>
        </w:rPr>
        <w:t>, devida até a data do efetivo pagamento, e dos Encargos Moratórios, se houver, e de quaisquer outros valores eventualmente devidos pela Emissora nos termos previstos na Escritura</w:t>
      </w:r>
      <w:r w:rsidR="00B50890">
        <w:rPr>
          <w:rFonts w:eastAsia="Arial Unicode MS"/>
          <w:w w:val="0"/>
        </w:rPr>
        <w:t xml:space="preserve"> de Emissão</w:t>
      </w:r>
      <w:r w:rsidRPr="00D2670A">
        <w:rPr>
          <w:rFonts w:eastAsia="Arial Unicode MS"/>
          <w:w w:val="0"/>
        </w:rPr>
        <w:t>, na ciência da ocorrência de qualquer uma das hipóteses a previstas na Escritura</w:t>
      </w:r>
      <w:r w:rsidR="00B50890">
        <w:rPr>
          <w:rFonts w:eastAsia="Arial Unicode MS"/>
          <w:w w:val="0"/>
        </w:rPr>
        <w:t xml:space="preserve"> de Esmissão</w:t>
      </w:r>
      <w:r w:rsidRPr="00D2670A">
        <w:t>.</w:t>
      </w:r>
    </w:p>
    <w:p w14:paraId="3C9C32F8" w14:textId="3A6BEDB7" w:rsidR="00324FD9" w:rsidRPr="00D2670A" w:rsidRDefault="00B50167">
      <w:pPr>
        <w:pStyle w:val="Level4"/>
        <w:numPr>
          <w:ilvl w:val="3"/>
          <w:numId w:val="194"/>
        </w:numPr>
        <w:tabs>
          <w:tab w:val="clear" w:pos="2041"/>
          <w:tab w:val="num" w:pos="1418"/>
        </w:tabs>
        <w:ind w:left="1418" w:hanging="709"/>
      </w:pPr>
      <w:r w:rsidRPr="00D2670A">
        <w:rPr>
          <w:b/>
        </w:rPr>
        <w:t>Demais Características: o</w:t>
      </w:r>
      <w:r w:rsidRPr="00D2670A">
        <w:t>s demais termos e condições estão previstos na Escritura de Emissão.</w:t>
      </w:r>
    </w:p>
    <w:bookmarkEnd w:id="14"/>
    <w:bookmarkEnd w:id="160"/>
    <w:p w14:paraId="4F5C1A00" w14:textId="77777777" w:rsidR="00324FD9" w:rsidRPr="00D2670A" w:rsidRDefault="00B50167">
      <w:pPr>
        <w:widowControl w:val="0"/>
        <w:spacing w:after="140" w:line="290" w:lineRule="auto"/>
        <w:jc w:val="center"/>
        <w:rPr>
          <w:rFonts w:ascii="Arial" w:hAnsi="Arial" w:cs="Arial"/>
          <w:b/>
          <w:lang w:val="pt-BR"/>
        </w:rPr>
      </w:pPr>
      <w:r w:rsidRPr="00D2670A">
        <w:rPr>
          <w:rFonts w:ascii="Arial" w:hAnsi="Arial" w:cs="Arial"/>
          <w:b/>
          <w:lang w:val="pt-BR"/>
        </w:rPr>
        <w:br w:type="page"/>
      </w:r>
      <w:bookmarkStart w:id="164" w:name="_DV_M188"/>
      <w:bookmarkStart w:id="165" w:name="_DV_M189"/>
      <w:bookmarkStart w:id="166" w:name="_DV_M190"/>
      <w:bookmarkStart w:id="167" w:name="_DV_M191"/>
      <w:bookmarkStart w:id="168" w:name="_DV_M192"/>
      <w:bookmarkStart w:id="169" w:name="_DV_M193"/>
      <w:bookmarkStart w:id="170" w:name="_DV_M194"/>
      <w:bookmarkStart w:id="171" w:name="_DV_M195"/>
      <w:bookmarkStart w:id="172" w:name="_DV_M196"/>
      <w:bookmarkStart w:id="173" w:name="_DV_M197"/>
      <w:bookmarkStart w:id="174" w:name="_DV_M202"/>
      <w:bookmarkStart w:id="175" w:name="_DV_M203"/>
      <w:bookmarkStart w:id="176" w:name="_DV_M204"/>
      <w:bookmarkStart w:id="177" w:name="_DV_M205"/>
      <w:bookmarkStart w:id="178" w:name="_DV_M206"/>
      <w:bookmarkStart w:id="179" w:name="_DV_M209"/>
      <w:bookmarkStart w:id="180" w:name="_DV_M210"/>
      <w:bookmarkStart w:id="181" w:name="_DV_M211"/>
      <w:bookmarkStart w:id="182" w:name="_DV_M214"/>
      <w:bookmarkStart w:id="183" w:name="_DV_M215"/>
      <w:bookmarkStart w:id="184" w:name="_DV_M216"/>
      <w:bookmarkEnd w:id="15"/>
      <w:bookmarkEnd w:id="16"/>
      <w:bookmarkEnd w:id="17"/>
      <w:bookmarkEnd w:id="18"/>
      <w:bookmarkEnd w:id="19"/>
      <w:bookmarkEnd w:id="20"/>
      <w:bookmarkEnd w:id="21"/>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1B5E5DE6" w14:textId="77777777" w:rsidR="00324FD9" w:rsidRPr="00D2670A" w:rsidRDefault="00B50167">
      <w:pPr>
        <w:spacing w:after="140" w:line="290" w:lineRule="auto"/>
        <w:jc w:val="center"/>
        <w:rPr>
          <w:rFonts w:ascii="Arial" w:hAnsi="Arial" w:cs="Arial"/>
          <w:b/>
          <w:lang w:val="pt-BR"/>
        </w:rPr>
      </w:pPr>
      <w:r w:rsidRPr="00D2670A">
        <w:rPr>
          <w:rFonts w:ascii="Arial" w:hAnsi="Arial" w:cs="Arial"/>
          <w:b/>
          <w:lang w:val="pt-BR"/>
        </w:rPr>
        <w:t>ANEXO II AO INSTRUMENTO PARTICULAR DE CONTRATO DE CESSÃO FIDUCIÁRIA DE CONTAS VINCULADAS E OUTRAS AVENÇAS</w:t>
      </w:r>
    </w:p>
    <w:p w14:paraId="0E45099D" w14:textId="67EDC7BC" w:rsidR="00324FD9" w:rsidRPr="00D2670A" w:rsidRDefault="00B50167">
      <w:pPr>
        <w:spacing w:after="140" w:line="290" w:lineRule="auto"/>
        <w:jc w:val="center"/>
        <w:rPr>
          <w:rFonts w:ascii="Arial" w:hAnsi="Arial" w:cs="Arial"/>
          <w:b/>
          <w:lang w:val="pt-BR"/>
        </w:rPr>
      </w:pPr>
      <w:r w:rsidRPr="00D2670A">
        <w:rPr>
          <w:rFonts w:ascii="Arial" w:hAnsi="Arial" w:cs="Arial"/>
          <w:b/>
          <w:highlight w:val="yellow"/>
          <w:lang w:val="pt-BR"/>
        </w:rPr>
        <w:t xml:space="preserve">[NOTA LEFOSSE: </w:t>
      </w:r>
      <w:r w:rsidR="00A570FE">
        <w:rPr>
          <w:rFonts w:ascii="Arial" w:hAnsi="Arial" w:cs="Arial"/>
          <w:b/>
          <w:highlight w:val="yellow"/>
          <w:lang w:val="pt-BR"/>
        </w:rPr>
        <w:t xml:space="preserve">COMPANHIA, </w:t>
      </w:r>
      <w:r w:rsidRPr="00D2670A">
        <w:rPr>
          <w:rFonts w:ascii="Arial" w:hAnsi="Arial" w:cs="Arial"/>
          <w:b/>
          <w:highlight w:val="yellow"/>
          <w:lang w:val="pt-BR"/>
        </w:rPr>
        <w:t>FAVOR INFORMAR]</w:t>
      </w:r>
    </w:p>
    <w:p w14:paraId="098E8356" w14:textId="77777777" w:rsidR="00324FD9" w:rsidRPr="00D2670A" w:rsidRDefault="00B50167">
      <w:pPr>
        <w:spacing w:after="140" w:line="290" w:lineRule="auto"/>
        <w:jc w:val="center"/>
        <w:rPr>
          <w:rFonts w:ascii="Arial" w:hAnsi="Arial" w:cs="Arial"/>
          <w:lang w:val="pt-BR"/>
        </w:rPr>
      </w:pPr>
      <w:r w:rsidRPr="00D2670A">
        <w:rPr>
          <w:rFonts w:ascii="Arial" w:hAnsi="Arial" w:cs="Arial"/>
          <w:highlight w:val="yellow"/>
          <w:lang w:val="pt-BR"/>
        </w:rPr>
        <w:t>[</w:t>
      </w:r>
      <w:r w:rsidRPr="00D2670A">
        <w:rPr>
          <w:rFonts w:ascii="Arial" w:hAnsi="Arial" w:cs="Arial"/>
          <w:highlight w:val="yellow"/>
          <w:lang w:val="pt-BR"/>
        </w:rPr>
        <w:sym w:font="Symbol" w:char="F0B7"/>
      </w:r>
      <w:r w:rsidRPr="00D2670A">
        <w:rPr>
          <w:rFonts w:ascii="Arial" w:hAnsi="Arial" w:cs="Arial"/>
          <w:highlight w:val="yellow"/>
          <w:lang w:val="pt-BR"/>
        </w:rPr>
        <w:t>]</w:t>
      </w:r>
    </w:p>
    <w:p w14:paraId="3B512FAB" w14:textId="77777777" w:rsidR="00324FD9" w:rsidRPr="00D2670A" w:rsidRDefault="00324FD9">
      <w:pPr>
        <w:spacing w:after="140" w:line="290" w:lineRule="auto"/>
        <w:jc w:val="center"/>
        <w:rPr>
          <w:rFonts w:ascii="Arial" w:hAnsi="Arial" w:cs="Arial"/>
          <w:b/>
          <w:lang w:val="pt-BR"/>
        </w:rPr>
      </w:pPr>
    </w:p>
    <w:p w14:paraId="349E7A27" w14:textId="77777777" w:rsidR="00324FD9" w:rsidRPr="00D2670A" w:rsidRDefault="00B50167">
      <w:pPr>
        <w:autoSpaceDE/>
        <w:autoSpaceDN/>
        <w:adjustRightInd/>
        <w:spacing w:after="140" w:line="290" w:lineRule="auto"/>
        <w:rPr>
          <w:rFonts w:ascii="Arial" w:hAnsi="Arial" w:cs="Arial"/>
          <w:b/>
          <w:lang w:val="pt-BR"/>
        </w:rPr>
      </w:pPr>
      <w:r w:rsidRPr="00D2670A">
        <w:rPr>
          <w:rFonts w:ascii="Arial" w:hAnsi="Arial" w:cs="Arial"/>
          <w:b/>
          <w:lang w:val="pt-BR"/>
        </w:rPr>
        <w:br w:type="page"/>
      </w:r>
    </w:p>
    <w:p w14:paraId="3EC10B80" w14:textId="77777777" w:rsidR="00324FD9" w:rsidRPr="00D2670A" w:rsidRDefault="00B50167">
      <w:pPr>
        <w:spacing w:after="140" w:line="290" w:lineRule="auto"/>
        <w:jc w:val="center"/>
        <w:rPr>
          <w:rFonts w:ascii="Arial" w:hAnsi="Arial" w:cs="Arial"/>
          <w:b/>
          <w:lang w:val="pt-BR"/>
        </w:rPr>
      </w:pPr>
      <w:r w:rsidRPr="00D2670A">
        <w:rPr>
          <w:rFonts w:ascii="Arial" w:hAnsi="Arial" w:cs="Arial"/>
          <w:b/>
          <w:lang w:val="pt-BR"/>
        </w:rPr>
        <w:t>ANEXO III AO INSTRUMENTO PARTICULAR DE CONTRATO DE CESSÃO FIDUCIÁRIA DE CONTAS VINCULADAS E OUTRAS AVENÇAS</w:t>
      </w:r>
    </w:p>
    <w:p w14:paraId="0EE30578" w14:textId="77777777" w:rsidR="00324FD9" w:rsidRPr="00D2670A" w:rsidRDefault="00B50167">
      <w:pPr>
        <w:spacing w:after="140" w:line="290" w:lineRule="auto"/>
        <w:jc w:val="center"/>
        <w:rPr>
          <w:rFonts w:ascii="Arial" w:hAnsi="Arial" w:cs="Arial"/>
          <w:b/>
          <w:lang w:val="pt-BR"/>
        </w:rPr>
      </w:pPr>
      <w:r w:rsidRPr="00D2670A">
        <w:rPr>
          <w:rFonts w:ascii="Arial" w:hAnsi="Arial" w:cs="Arial"/>
          <w:b/>
          <w:lang w:val="pt-BR"/>
        </w:rPr>
        <w:t>MODELO DE PROCURAÇÃO AO AGENTE FIDUCIÁRIO</w:t>
      </w:r>
    </w:p>
    <w:p w14:paraId="36558983" w14:textId="77777777" w:rsidR="00324FD9" w:rsidRPr="00D2670A" w:rsidRDefault="00B50167">
      <w:pPr>
        <w:spacing w:after="140" w:line="290" w:lineRule="auto"/>
        <w:jc w:val="both"/>
        <w:rPr>
          <w:rFonts w:ascii="Arial" w:hAnsi="Arial" w:cs="Arial"/>
          <w:b/>
          <w:lang w:val="pt-BR"/>
        </w:rPr>
      </w:pPr>
      <w:bookmarkStart w:id="185" w:name="_DV_M274"/>
      <w:bookmarkEnd w:id="185"/>
      <w:r w:rsidRPr="00D2670A">
        <w:rPr>
          <w:rFonts w:ascii="Arial" w:hAnsi="Arial" w:cs="Arial"/>
          <w:lang w:val="pt-BR"/>
        </w:rPr>
        <w:t xml:space="preserve">Pelo presente instrumento, (a) </w:t>
      </w:r>
      <w:r w:rsidRPr="00D2670A">
        <w:rPr>
          <w:rFonts w:ascii="Arial" w:hAnsi="Arial" w:cs="Arial"/>
          <w:b/>
          <w:bCs/>
          <w:lang w:val="pt-BR"/>
        </w:rPr>
        <w:t>ELETROMIDIA S.A</w:t>
      </w:r>
      <w:r w:rsidRPr="00D2670A">
        <w:rPr>
          <w:rFonts w:ascii="Arial" w:hAnsi="Arial" w:cs="Arial"/>
          <w:bCs/>
          <w:lang w:val="pt-BR"/>
        </w:rPr>
        <w:t>.,</w:t>
      </w:r>
      <w:r w:rsidRPr="00D2670A">
        <w:rPr>
          <w:rFonts w:ascii="Arial" w:hAnsi="Arial" w:cs="Arial"/>
          <w:lang w:val="pt-BR"/>
        </w:rPr>
        <w:t xml:space="preserve"> sociedade por ações sem registro de companhia aberta perante à Comissão de Valores Mobiliários (“</w:t>
      </w:r>
      <w:r w:rsidRPr="00D2670A">
        <w:rPr>
          <w:rFonts w:ascii="Arial" w:hAnsi="Arial" w:cs="Arial"/>
          <w:b/>
          <w:lang w:val="pt-BR"/>
        </w:rPr>
        <w:t>CVM</w:t>
      </w:r>
      <w:r w:rsidRPr="00D2670A">
        <w:rPr>
          <w:rFonts w:ascii="Arial" w:hAnsi="Arial" w:cs="Arial"/>
          <w:lang w:val="pt-BR"/>
        </w:rPr>
        <w:t xml:space="preserve">”), com sede na Cidade de São Paulo, Estado de São Paulo, na </w:t>
      </w:r>
      <w:r w:rsidRPr="00D2670A">
        <w:rPr>
          <w:rFonts w:ascii="Arial" w:hAnsi="Arial" w:cs="Arial"/>
          <w:bCs/>
          <w:lang w:val="pt-BR"/>
        </w:rPr>
        <w:t>Rua Leopoldo Couto de Magalhães Júnior</w:t>
      </w:r>
      <w:r w:rsidRPr="00D2670A">
        <w:rPr>
          <w:rFonts w:ascii="Arial" w:hAnsi="Arial" w:cs="Arial"/>
          <w:lang w:val="pt-BR"/>
        </w:rPr>
        <w:t xml:space="preserve">, nº 758, 7º andar, CEP </w:t>
      </w:r>
      <w:r w:rsidRPr="00D2670A">
        <w:rPr>
          <w:rFonts w:ascii="Arial" w:hAnsi="Arial" w:cs="Arial"/>
          <w:bCs/>
          <w:lang w:val="pt-BR"/>
        </w:rPr>
        <w:t>04.542-000</w:t>
      </w:r>
      <w:r w:rsidRPr="00D2670A">
        <w:rPr>
          <w:rFonts w:ascii="Arial" w:hAnsi="Arial" w:cs="Arial"/>
          <w:lang w:val="pt-BR"/>
        </w:rPr>
        <w:t>, Itaim Bibi, inscrita no Cadastro Nacional da Pessoa Jurídica do Ministério da Economia (“</w:t>
      </w:r>
      <w:r w:rsidRPr="00D2670A">
        <w:rPr>
          <w:rFonts w:ascii="Arial" w:hAnsi="Arial" w:cs="Arial"/>
          <w:b/>
          <w:lang w:val="pt-BR"/>
        </w:rPr>
        <w:t>CNPJ/ME</w:t>
      </w:r>
      <w:r w:rsidRPr="00D2670A">
        <w:rPr>
          <w:rFonts w:ascii="Arial" w:hAnsi="Arial" w:cs="Arial"/>
          <w:lang w:val="pt-BR"/>
        </w:rPr>
        <w:t>”) sob o nº 09.347.516/0001-81 e na Junta Comercial do Estado de São Paulo (“</w:t>
      </w:r>
      <w:r w:rsidRPr="00D2670A">
        <w:rPr>
          <w:rFonts w:ascii="Arial" w:hAnsi="Arial" w:cs="Arial"/>
          <w:b/>
          <w:lang w:val="pt-BR"/>
        </w:rPr>
        <w:t>JUCESP</w:t>
      </w:r>
      <w:r w:rsidRPr="00D2670A">
        <w:rPr>
          <w:rFonts w:ascii="Arial" w:hAnsi="Arial" w:cs="Arial"/>
          <w:lang w:val="pt-BR"/>
        </w:rPr>
        <w:t>”) sob o NIRE nº 35.300.458.893, neste ato representada na forma de seu estatuto social (“</w:t>
      </w:r>
      <w:r w:rsidRPr="00D2670A">
        <w:rPr>
          <w:rFonts w:ascii="Arial" w:hAnsi="Arial" w:cs="Arial"/>
          <w:b/>
          <w:lang w:val="pt-BR"/>
        </w:rPr>
        <w:t>Eletromidia</w:t>
      </w:r>
      <w:r w:rsidRPr="00D2670A">
        <w:rPr>
          <w:rFonts w:ascii="Arial" w:hAnsi="Arial" w:cs="Arial"/>
          <w:lang w:val="pt-BR"/>
        </w:rPr>
        <w:t>”); (b) </w:t>
      </w:r>
      <w:r w:rsidRPr="00D2670A">
        <w:rPr>
          <w:rFonts w:ascii="Arial" w:hAnsi="Arial" w:cs="Arial"/>
          <w:b/>
          <w:lang w:val="pt-BR"/>
        </w:rPr>
        <w:t>TV MINUTO S.A.</w:t>
      </w:r>
      <w:r w:rsidRPr="00D2670A">
        <w:rPr>
          <w:rFonts w:ascii="Arial" w:hAnsi="Arial" w:cs="Arial"/>
          <w:lang w:val="pt-BR"/>
        </w:rPr>
        <w:t>,</w:t>
      </w:r>
      <w:r w:rsidRPr="00D2670A">
        <w:rPr>
          <w:rFonts w:ascii="Arial" w:hAnsi="Arial" w:cs="Arial"/>
          <w:b/>
          <w:lang w:val="pt-BR"/>
        </w:rPr>
        <w:t xml:space="preserve"> </w:t>
      </w:r>
      <w:r w:rsidRPr="00D2670A">
        <w:rPr>
          <w:rFonts w:ascii="Arial" w:hAnsi="Arial" w:cs="Arial"/>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sidRPr="00D2670A">
        <w:rPr>
          <w:rFonts w:ascii="Arial" w:hAnsi="Arial" w:cs="Arial"/>
          <w:b/>
          <w:lang w:val="pt-BR"/>
        </w:rPr>
        <w:t>TV Minuto</w:t>
      </w:r>
      <w:r w:rsidRPr="00D2670A">
        <w:rPr>
          <w:rFonts w:ascii="Arial" w:hAnsi="Arial" w:cs="Arial"/>
          <w:lang w:val="pt-BR"/>
        </w:rPr>
        <w:t xml:space="preserve">”); e (c) </w:t>
      </w:r>
      <w:r w:rsidRPr="00D2670A">
        <w:rPr>
          <w:rFonts w:ascii="Arial" w:hAnsi="Arial" w:cs="Arial"/>
          <w:b/>
          <w:lang w:val="pt-BR"/>
        </w:rPr>
        <w:t>ELEMÍDIA CONSULTORIA E SERVIÇOS DE MARKETING S.A.</w:t>
      </w:r>
      <w:r w:rsidRPr="00D2670A">
        <w:rPr>
          <w:rFonts w:ascii="Arial" w:hAnsi="Arial" w:cs="Arial"/>
          <w:bCs/>
          <w:lang w:val="pt-BR"/>
        </w:rPr>
        <w:t>, sociedade por ações sem registro de companhia aberta perante à CVM, com sede na Cidade de São Paulo, Estado de São Paulo, na Avenida Brigadeiro Faria Lima, 4300, 7º Andar, Itaim Bibi, CEP 04.538-132, inscrita no CNPJ/ME sob o nº 05.881.258/0001-68 e na JUCESP sob o NIRE nº 35.300.484.738, neste ato representada na forma de seu estatuto social</w:t>
      </w:r>
      <w:r w:rsidRPr="00D2670A">
        <w:rPr>
          <w:rFonts w:ascii="Arial" w:hAnsi="Arial" w:cs="Arial"/>
          <w:b/>
          <w:lang w:val="pt-BR"/>
        </w:rPr>
        <w:t xml:space="preserve"> </w:t>
      </w:r>
      <w:r w:rsidRPr="00D2670A">
        <w:rPr>
          <w:rFonts w:ascii="Arial" w:hAnsi="Arial" w:cs="Arial"/>
          <w:lang w:val="pt-BR"/>
        </w:rPr>
        <w:t>(“</w:t>
      </w:r>
      <w:r w:rsidRPr="00D2670A">
        <w:rPr>
          <w:rFonts w:ascii="Arial" w:hAnsi="Arial" w:cs="Arial"/>
          <w:b/>
          <w:lang w:val="pt-BR"/>
        </w:rPr>
        <w:t>ELEMÍDIA</w:t>
      </w:r>
      <w:r w:rsidRPr="00D2670A">
        <w:rPr>
          <w:rFonts w:ascii="Arial" w:hAnsi="Arial" w:cs="Arial"/>
          <w:lang w:val="pt-BR"/>
        </w:rPr>
        <w:t xml:space="preserve">” e, em conjunto com a </w:t>
      </w:r>
      <w:r w:rsidRPr="00D2670A">
        <w:rPr>
          <w:rFonts w:ascii="Arial" w:hAnsi="Arial" w:cs="Arial"/>
          <w:b/>
          <w:lang w:val="pt-BR"/>
        </w:rPr>
        <w:t>Eletromidia</w:t>
      </w:r>
      <w:r w:rsidRPr="00D2670A">
        <w:rPr>
          <w:rFonts w:ascii="Arial" w:hAnsi="Arial" w:cs="Arial"/>
          <w:lang w:val="pt-BR"/>
        </w:rPr>
        <w:t xml:space="preserve"> e a </w:t>
      </w:r>
      <w:r w:rsidRPr="00D2670A">
        <w:rPr>
          <w:rFonts w:ascii="Arial" w:hAnsi="Arial" w:cs="Arial"/>
          <w:b/>
          <w:lang w:val="pt-BR"/>
        </w:rPr>
        <w:t>TV Minuto</w:t>
      </w:r>
      <w:r w:rsidRPr="00D2670A">
        <w:rPr>
          <w:rFonts w:ascii="Arial" w:hAnsi="Arial" w:cs="Arial"/>
          <w:lang w:val="pt-BR"/>
        </w:rPr>
        <w:t>,</w:t>
      </w:r>
      <w:r w:rsidRPr="00D2670A">
        <w:rPr>
          <w:rFonts w:ascii="Arial" w:hAnsi="Arial" w:cs="Arial"/>
          <w:b/>
          <w:lang w:val="pt-BR"/>
        </w:rPr>
        <w:t xml:space="preserve"> </w:t>
      </w:r>
      <w:r w:rsidRPr="00D2670A">
        <w:rPr>
          <w:rFonts w:ascii="Arial" w:hAnsi="Arial" w:cs="Arial"/>
          <w:w w:val="0"/>
          <w:lang w:val="pt-BR"/>
        </w:rPr>
        <w:t>“</w:t>
      </w:r>
      <w:r w:rsidRPr="00D2670A">
        <w:rPr>
          <w:rFonts w:ascii="Arial" w:hAnsi="Arial" w:cs="Arial"/>
          <w:b/>
          <w:w w:val="0"/>
          <w:lang w:val="pt-BR"/>
        </w:rPr>
        <w:t>Outorgantes</w:t>
      </w:r>
      <w:r w:rsidRPr="00D2670A">
        <w:rPr>
          <w:rFonts w:ascii="Arial" w:hAnsi="Arial" w:cs="Arial"/>
          <w:w w:val="0"/>
          <w:lang w:val="pt-BR"/>
        </w:rPr>
        <w:t>”)</w:t>
      </w:r>
      <w:r w:rsidRPr="00D2670A">
        <w:rPr>
          <w:rFonts w:ascii="Arial" w:hAnsi="Arial" w:cs="Arial"/>
          <w:lang w:val="pt-BR"/>
        </w:rPr>
        <w:t xml:space="preserve">, nomeiam e constituem, de forma irrevogável e irretratável, a </w:t>
      </w:r>
      <w:r w:rsidRPr="00D2670A">
        <w:rPr>
          <w:rFonts w:ascii="Arial" w:hAnsi="Arial" w:cs="Arial"/>
          <w:b/>
          <w:lang w:val="pt-BR"/>
        </w:rPr>
        <w:t>SIMPLIFIC PAVARINI DISTRIBUIDORA DE TÍTULOS E VALORES MOBILIÁRIOS LTDA.</w:t>
      </w:r>
      <w:r w:rsidRPr="00D2670A">
        <w:rPr>
          <w:rFonts w:ascii="Arial" w:hAnsi="Arial" w:cs="Arial"/>
          <w:lang w:val="pt-BR"/>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de São Paulo (“</w:t>
      </w:r>
      <w:r w:rsidRPr="00D2670A">
        <w:rPr>
          <w:rFonts w:ascii="Arial" w:hAnsi="Arial" w:cs="Arial"/>
          <w:b/>
          <w:lang w:val="pt-BR"/>
        </w:rPr>
        <w:t>JUCESP</w:t>
      </w:r>
      <w:r w:rsidRPr="00D2670A">
        <w:rPr>
          <w:rFonts w:ascii="Arial" w:hAnsi="Arial" w:cs="Arial"/>
          <w:lang w:val="pt-BR"/>
        </w:rPr>
        <w:t>”) sob o NIRE 35.9.0530605-7 (“</w:t>
      </w:r>
      <w:r w:rsidRPr="00D2670A">
        <w:rPr>
          <w:rFonts w:ascii="Arial" w:hAnsi="Arial" w:cs="Arial"/>
          <w:b/>
          <w:lang w:val="pt-BR"/>
        </w:rPr>
        <w:t>Agente Fiduciário</w:t>
      </w:r>
      <w:r w:rsidRPr="00D2670A">
        <w:rPr>
          <w:rFonts w:ascii="Arial" w:hAnsi="Arial" w:cs="Arial"/>
          <w:lang w:val="pt-BR"/>
        </w:rPr>
        <w:t>”), como seu bastante procurador, nos termos do artigo 653 e seguintes da Lei nº 10.406, de 10 de janeiro de 2002, conforme alterada (“</w:t>
      </w:r>
      <w:r w:rsidRPr="00D2670A">
        <w:rPr>
          <w:rFonts w:ascii="Arial" w:hAnsi="Arial" w:cs="Arial"/>
          <w:b/>
          <w:lang w:val="pt-BR"/>
        </w:rPr>
        <w:t>Código Civil</w:t>
      </w:r>
      <w:r w:rsidRPr="00D2670A">
        <w:rPr>
          <w:rFonts w:ascii="Arial" w:hAnsi="Arial" w:cs="Arial"/>
          <w:lang w:val="pt-BR"/>
        </w:rPr>
        <w:t xml:space="preserve">”), para, exclusivamente na ocorrência de vencimento antecipado ou na </w:t>
      </w:r>
      <w:r w:rsidRPr="00D2670A">
        <w:rPr>
          <w:rFonts w:ascii="Arial" w:hAnsi="Arial" w:cs="Arial"/>
          <w:b/>
          <w:lang w:val="pt-BR"/>
        </w:rPr>
        <w:t>DATA DE VENCIMENTO</w:t>
      </w:r>
      <w:r w:rsidRPr="00D2670A">
        <w:rPr>
          <w:rFonts w:ascii="Arial" w:hAnsi="Arial" w:cs="Arial"/>
          <w:lang w:val="pt-BR"/>
        </w:rPr>
        <w:t xml:space="preserve"> das </w:t>
      </w:r>
      <w:r w:rsidRPr="00D2670A">
        <w:rPr>
          <w:rFonts w:ascii="Arial" w:hAnsi="Arial" w:cs="Arial"/>
          <w:b/>
          <w:lang w:val="pt-BR"/>
        </w:rPr>
        <w:t>DEBÊNTURES</w:t>
      </w:r>
      <w:r w:rsidRPr="00D2670A">
        <w:rPr>
          <w:rFonts w:ascii="Arial" w:hAnsi="Arial" w:cs="Arial"/>
          <w:lang w:val="pt-BR"/>
        </w:rPr>
        <w:t xml:space="preserve"> sem que as Obrigações Garantidas tenham sido integralmente liquidadas, sem prejuízo dos demais direitos previstos em lei, especialmente aqueles previstos no </w:t>
      </w:r>
      <w:r w:rsidRPr="00D2670A">
        <w:rPr>
          <w:rFonts w:ascii="Arial" w:hAnsi="Arial" w:cs="Arial"/>
          <w:bCs/>
          <w:lang w:val="pt-BR"/>
        </w:rPr>
        <w:t>Código Civil</w:t>
      </w:r>
      <w:r w:rsidRPr="00D2670A">
        <w:rPr>
          <w:rFonts w:ascii="Arial" w:hAnsi="Arial" w:cs="Arial"/>
          <w:lang w:val="pt-BR"/>
        </w:rPr>
        <w:t xml:space="preserve">: </w:t>
      </w:r>
    </w:p>
    <w:p w14:paraId="0A8933EB" w14:textId="0B37731E" w:rsidR="00324FD9" w:rsidRPr="00D2670A" w:rsidRDefault="00B50167">
      <w:pPr>
        <w:pStyle w:val="Level4"/>
        <w:numPr>
          <w:ilvl w:val="3"/>
          <w:numId w:val="203"/>
        </w:numPr>
        <w:tabs>
          <w:tab w:val="clear" w:pos="2041"/>
          <w:tab w:val="num" w:pos="1418"/>
        </w:tabs>
        <w:ind w:left="1418" w:hanging="709"/>
      </w:pPr>
      <w:r w:rsidRPr="00D2670A">
        <w:t>excutir os Direitos Creditórios Cedidos Fiduciariamente, na mais ampla medida permitida pelas leis aplicáveis, tudo em relação ao “</w:t>
      </w:r>
      <w:r w:rsidRPr="00D2670A">
        <w:rPr>
          <w:i/>
        </w:rPr>
        <w:t>Instrumento Particular de Contrato de Cessão Fiduciária de Direitos Creditórios e Outras Avença</w:t>
      </w:r>
      <w:r w:rsidRPr="00D2670A">
        <w:t xml:space="preserve">s”, celebrado entre o Agente Fiduciário e as Outorgantes, em </w:t>
      </w:r>
      <w:r w:rsidRPr="00D2670A">
        <w:rPr>
          <w:bCs/>
          <w:highlight w:val="yellow"/>
        </w:rPr>
        <w:t>[</w:t>
      </w:r>
      <w:r w:rsidRPr="00D2670A">
        <w:rPr>
          <w:bCs/>
          <w:highlight w:val="yellow"/>
        </w:rPr>
        <w:sym w:font="Symbol" w:char="F0B7"/>
      </w:r>
      <w:r w:rsidRPr="00D2670A">
        <w:rPr>
          <w:bCs/>
          <w:highlight w:val="yellow"/>
        </w:rPr>
        <w:t>]</w:t>
      </w:r>
      <w:r w:rsidRPr="00D2670A">
        <w:t xml:space="preserve"> de </w:t>
      </w:r>
      <w:r w:rsidR="00A415D0">
        <w:t>março</w:t>
      </w:r>
      <w:r w:rsidRPr="00D2670A">
        <w:t xml:space="preserve"> de 2020 (“</w:t>
      </w:r>
      <w:r w:rsidRPr="00D2670A">
        <w:rPr>
          <w:b/>
        </w:rPr>
        <w:t>Contrato</w:t>
      </w:r>
      <w:r w:rsidRPr="00D2670A">
        <w:t>”), caso ocorra o vencimento ordinário sem o devido pagamento ou o vencimento antecipado das Debêntures da 3ª (terceira) emissão de debêntures simples, não conversíveis em ações, da espécie com garantia real, com garantia fidejussória adicional, em série única, da Eletromidia, nos termos previstos no “</w:t>
      </w:r>
      <w:r w:rsidRPr="00D2670A">
        <w:rPr>
          <w:i/>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sidRPr="00D2670A">
        <w:t xml:space="preserve">”, celebrado em </w:t>
      </w:r>
      <w:r w:rsidR="00136F81">
        <w:rPr>
          <w:bCs/>
        </w:rPr>
        <w:t>16</w:t>
      </w:r>
      <w:r w:rsidRPr="00D2670A">
        <w:t xml:space="preserve"> de </w:t>
      </w:r>
      <w:r w:rsidR="00A415D0">
        <w:t>março</w:t>
      </w:r>
      <w:r w:rsidRPr="00D2670A">
        <w:t xml:space="preserve"> de 2020 entre a Eletromidia, o Agente Fiduciário, a TV Minuto e a </w:t>
      </w:r>
      <w:r w:rsidRPr="00D2670A">
        <w:rPr>
          <w:bCs/>
        </w:rPr>
        <w:t>ELEMÍDIA</w:t>
      </w:r>
      <w:r w:rsidRPr="00D2670A">
        <w:t>, utilizando o produto assim obtido para a amortização</w:t>
      </w:r>
      <w:bookmarkStart w:id="186" w:name="_DV_M276"/>
      <w:bookmarkEnd w:id="186"/>
      <w:r w:rsidRPr="00D2670A">
        <w:t xml:space="preserve"> ou liquidação das Obrigações Garantidas e quaisquer tributos e despesas incidentes sobre a venda, cessão ou transferência dos Direitos Creditórios Cedidos Fiduciariamente, sem prejuízo do exercício, pelo Agente Fiduciário, de quaisquer outros direitos, garantias e prerrogativas cabíveis</w:t>
      </w:r>
      <w:bookmarkStart w:id="187" w:name="_DV_C116"/>
      <w:r w:rsidRPr="00D2670A">
        <w:t>, podendo para tanto movimentar as Contas Vinculadas para utilizar os recursos relativos aos Direitos Creditórios Cedidos Fiduciariamente, aplicando-os na quitação das Obrigações Garantidas, nos termos do parágrafo primeiro do artigo 661 do Código Civil e artigo 19 da Lei 9.514;</w:t>
      </w:r>
    </w:p>
    <w:p w14:paraId="4C99833B" w14:textId="77777777" w:rsidR="00324FD9" w:rsidRPr="00D2670A" w:rsidRDefault="00B50167">
      <w:pPr>
        <w:pStyle w:val="Level4"/>
        <w:numPr>
          <w:ilvl w:val="3"/>
          <w:numId w:val="203"/>
        </w:numPr>
        <w:tabs>
          <w:tab w:val="clear" w:pos="2041"/>
          <w:tab w:val="num" w:pos="1418"/>
        </w:tabs>
        <w:ind w:left="1418" w:hanging="709"/>
      </w:pPr>
      <w:r w:rsidRPr="00D2670A">
        <w:t>promover a cobrança de quaisquer valores decorrentes do Contrato, podendo, para tanto, contratar quaisquer prestadores de serviços de controle e excussão das garantias ou para auditoria de procedimentos, intimar, notificar, interpelar, dar e receber quitação, com poderes, ainda, para praticar qualquer ato e assinar qualquer documento ou instrumento necessário no cumprimento de suas funções de agente da presente garantia, sempre no interesse e de acordo com as expressas instruções dos Debenturistas nos termos da Escritura De Emissão e do Contrato;</w:t>
      </w:r>
    </w:p>
    <w:p w14:paraId="384C4580" w14:textId="77777777" w:rsidR="00324FD9" w:rsidRPr="00D2670A" w:rsidRDefault="00B50167">
      <w:pPr>
        <w:pStyle w:val="Level4"/>
        <w:numPr>
          <w:ilvl w:val="3"/>
          <w:numId w:val="203"/>
        </w:numPr>
        <w:tabs>
          <w:tab w:val="clear" w:pos="2041"/>
          <w:tab w:val="num" w:pos="1418"/>
        </w:tabs>
        <w:ind w:left="1418" w:hanging="709"/>
      </w:pPr>
      <w:r w:rsidRPr="00D2670A">
        <w:t>assinar quaisquer documentos ou termos, por mais especiais que sejam, necessários à referida excussão; e</w:t>
      </w:r>
    </w:p>
    <w:p w14:paraId="61131BE3" w14:textId="77777777" w:rsidR="00324FD9" w:rsidRPr="00D2670A" w:rsidRDefault="00B50167">
      <w:pPr>
        <w:pStyle w:val="Level4"/>
        <w:numPr>
          <w:ilvl w:val="3"/>
          <w:numId w:val="203"/>
        </w:numPr>
        <w:tabs>
          <w:tab w:val="clear" w:pos="2041"/>
          <w:tab w:val="num" w:pos="1418"/>
        </w:tabs>
        <w:ind w:left="1418" w:hanging="709"/>
      </w:pPr>
      <w:r w:rsidRPr="00D2670A">
        <w:t>requerer os recursos, até o valor dos Direitos Creditórios Cedidos Fiduciariamente, na liquidação das Obrigações Garantidas.</w:t>
      </w:r>
    </w:p>
    <w:p w14:paraId="3521ABE2" w14:textId="77777777" w:rsidR="00324FD9" w:rsidRPr="00D2670A" w:rsidRDefault="00B50167">
      <w:pPr>
        <w:spacing w:after="140" w:line="290" w:lineRule="auto"/>
        <w:jc w:val="both"/>
        <w:rPr>
          <w:rFonts w:ascii="Arial" w:hAnsi="Arial" w:cs="Arial"/>
          <w:lang w:val="pt-BR"/>
        </w:rPr>
      </w:pPr>
      <w:r w:rsidRPr="00D2670A">
        <w:rPr>
          <w:rFonts w:ascii="Arial" w:hAnsi="Arial" w:cs="Arial"/>
          <w:lang w:val="pt-BR"/>
        </w:rPr>
        <w:t>Pode, ainda, o Agente Fiduciário, para os fins de excussão dos Direitos Creditórios Cedidos Fiduciariamente, observados os termos e condições do Contrato, praticar todo e qualquer ato necessário com relação aos Direitos Creditórios Cedidos Fiduciariamente, para o pontual e integral cumprimento das Obrigações Garantidas, inclusive firmar termos ou quaisquer outros documentos em nome das Outorgantes, representar as Outorgantes perante qualquer repartição pública federal, distrital, estadual e municipal, e perante terceiros, até que seja concluída excussão da garantia e liquidadas as Obrigações Garantidas, com poderes especiais para representar as Outorgantes na República Federativa do Brasil, em juízo ou fora dele, perante terceiros e agências ou autoridades federais, estaduais ou municipais incluindo, entre outras, Registros de Títulos e Documentos, Cartórios de Protesto, instituições bancárias, Banco Central do Brasil e Secretaria da Receita Federal, em relação aos Direitos Creditórios Cedidos Fiduciariamente e ao Contrato, sempre visando o melhor interesse dos Debenturistas.</w:t>
      </w:r>
    </w:p>
    <w:bookmarkEnd w:id="187"/>
    <w:p w14:paraId="67CBBD76" w14:textId="77777777" w:rsidR="00324FD9" w:rsidRPr="00D2670A" w:rsidRDefault="00B50167">
      <w:pPr>
        <w:spacing w:after="140" w:line="290" w:lineRule="auto"/>
        <w:jc w:val="both"/>
        <w:rPr>
          <w:rFonts w:ascii="Arial" w:hAnsi="Arial" w:cs="Arial"/>
          <w:lang w:val="pt-BR"/>
        </w:rPr>
      </w:pPr>
      <w:r w:rsidRPr="00D2670A">
        <w:rPr>
          <w:rFonts w:ascii="Arial" w:hAnsi="Arial" w:cs="Arial"/>
          <w:lang w:val="pt-BR"/>
        </w:rPr>
        <w:t>Termos em maiúsculas empregados e que não estejam de outra forma definidos neste instrumento terão os mesmos significados a eles atribuídos no Contrato e na Escritura De Emissão.</w:t>
      </w:r>
      <w:bookmarkStart w:id="188" w:name="_DV_M281"/>
      <w:bookmarkEnd w:id="188"/>
    </w:p>
    <w:p w14:paraId="0E305932" w14:textId="77777777" w:rsidR="00324FD9" w:rsidRPr="00D2670A" w:rsidRDefault="00B50167">
      <w:pPr>
        <w:spacing w:after="140" w:line="290" w:lineRule="auto"/>
        <w:jc w:val="both"/>
        <w:rPr>
          <w:rFonts w:ascii="Arial" w:hAnsi="Arial" w:cs="Arial"/>
          <w:lang w:val="pt-BR"/>
        </w:rPr>
      </w:pPr>
      <w:r w:rsidRPr="00D2670A">
        <w:rPr>
          <w:rFonts w:ascii="Arial" w:hAnsi="Arial" w:cs="Arial"/>
          <w:lang w:val="pt-BR"/>
        </w:rPr>
        <w:t>Os poderes aqui outorgados são adicionais aos poderes outorgados pelas Outorgantes ao Agente</w:t>
      </w:r>
      <w:r w:rsidRPr="00D2670A">
        <w:rPr>
          <w:rFonts w:ascii="Arial" w:hAnsi="Arial" w:cs="Arial"/>
          <w:b/>
          <w:lang w:val="pt-BR"/>
        </w:rPr>
        <w:t xml:space="preserve"> </w:t>
      </w:r>
      <w:r w:rsidRPr="00D2670A">
        <w:rPr>
          <w:rFonts w:ascii="Arial" w:hAnsi="Arial" w:cs="Arial"/>
          <w:lang w:val="pt-BR"/>
        </w:rPr>
        <w:t>Fiduciário nos termos do Contrato e não cancelam ou revogam qualquer um de tais poderes, e o Agente Fiduciário poderá substabelecer, no todo ou em parte, com ou sem reserva, os poderes ora conferidos.</w:t>
      </w:r>
      <w:bookmarkStart w:id="189" w:name="_DV_M282"/>
      <w:bookmarkEnd w:id="189"/>
    </w:p>
    <w:p w14:paraId="6FDA9A45" w14:textId="77777777" w:rsidR="00324FD9" w:rsidRPr="00D2670A" w:rsidRDefault="00B50167">
      <w:pPr>
        <w:spacing w:after="140" w:line="290" w:lineRule="auto"/>
        <w:jc w:val="both"/>
        <w:rPr>
          <w:rFonts w:ascii="Arial" w:hAnsi="Arial" w:cs="Arial"/>
          <w:lang w:val="pt-BR"/>
        </w:rPr>
      </w:pPr>
      <w:r w:rsidRPr="00D2670A">
        <w:rPr>
          <w:rFonts w:ascii="Arial" w:hAnsi="Arial" w:cs="Arial"/>
          <w:lang w:val="pt-BR"/>
        </w:rPr>
        <w:t>Esta procuração é irrevogável, irretratável, válida e efetiva, conforme previsto no artigo 684 e seguintes do Código Civil, vigorando pelo prazo de 12 (doze) meses a contar desta data, sendo que as Outorgantes se obrigam a elaborar, com antecedência mínima de 60 (sessenta) dias do vencimento desta procuração, novos instrumentos de mandato, na forma deste documento, para renomear o Agente</w:t>
      </w:r>
      <w:r w:rsidRPr="00D2670A">
        <w:rPr>
          <w:rFonts w:ascii="Arial" w:hAnsi="Arial" w:cs="Arial"/>
          <w:b/>
          <w:lang w:val="pt-BR"/>
        </w:rPr>
        <w:t xml:space="preserve"> </w:t>
      </w:r>
      <w:r w:rsidRPr="00D2670A">
        <w:rPr>
          <w:rFonts w:ascii="Arial" w:hAnsi="Arial" w:cs="Arial"/>
          <w:lang w:val="pt-BR"/>
        </w:rPr>
        <w:t>Fiduciário, cumprindo com todas as formalidades legais que se façam necessárias.</w:t>
      </w:r>
    </w:p>
    <w:p w14:paraId="305D315E" w14:textId="77777777" w:rsidR="00324FD9" w:rsidRPr="00D2670A" w:rsidRDefault="00B50167">
      <w:pPr>
        <w:spacing w:after="140" w:line="290" w:lineRule="auto"/>
        <w:jc w:val="both"/>
        <w:rPr>
          <w:rFonts w:ascii="Arial" w:hAnsi="Arial" w:cs="Arial"/>
          <w:lang w:val="pt-BR"/>
        </w:rPr>
      </w:pPr>
      <w:r w:rsidRPr="00D2670A">
        <w:rPr>
          <w:rFonts w:ascii="Arial" w:hAnsi="Arial" w:cs="Arial"/>
          <w:lang w:val="pt-BR"/>
        </w:rPr>
        <w:t>A presente procuração será regida e interpretada em conformidade com as leis da República Federativa do Brasil.</w:t>
      </w:r>
    </w:p>
    <w:p w14:paraId="023BB6FF" w14:textId="77777777" w:rsidR="00324FD9" w:rsidRPr="00D2670A" w:rsidRDefault="00B50167">
      <w:pPr>
        <w:spacing w:after="140" w:line="290" w:lineRule="auto"/>
        <w:jc w:val="center"/>
        <w:rPr>
          <w:rFonts w:ascii="Arial" w:hAnsi="Arial" w:cs="Arial"/>
          <w:lang w:val="pt-BR"/>
        </w:rPr>
      </w:pPr>
      <w:bookmarkStart w:id="190" w:name="_DV_M284"/>
      <w:bookmarkEnd w:id="190"/>
      <w:r w:rsidRPr="00D2670A">
        <w:rPr>
          <w:rFonts w:ascii="Arial" w:hAnsi="Arial" w:cs="Arial"/>
          <w:lang w:val="pt-BR"/>
        </w:rPr>
        <w:t xml:space="preserve">São Paulo, </w:t>
      </w:r>
      <w:r w:rsidRPr="00D2670A">
        <w:rPr>
          <w:rFonts w:ascii="Arial" w:hAnsi="Arial" w:cs="Arial"/>
          <w:highlight w:val="yellow"/>
          <w:lang w:val="pt-BR"/>
        </w:rPr>
        <w:t>[</w:t>
      </w:r>
      <w:r w:rsidRPr="00D2670A">
        <w:rPr>
          <w:rFonts w:ascii="Arial" w:hAnsi="Arial" w:cs="Arial"/>
          <w:highlight w:val="yellow"/>
          <w:lang w:val="pt-BR"/>
        </w:rPr>
        <w:sym w:font="Symbol" w:char="F0B7"/>
      </w:r>
      <w:r w:rsidRPr="00D2670A">
        <w:rPr>
          <w:rFonts w:ascii="Arial" w:hAnsi="Arial" w:cs="Arial"/>
          <w:highlight w:val="yellow"/>
          <w:lang w:val="pt-BR"/>
        </w:rPr>
        <w:t>]</w:t>
      </w:r>
      <w:r w:rsidRPr="00D2670A">
        <w:rPr>
          <w:rFonts w:ascii="Arial" w:hAnsi="Arial" w:cs="Arial"/>
          <w:lang w:val="pt-BR"/>
        </w:rPr>
        <w:t xml:space="preserve"> de </w:t>
      </w:r>
      <w:r w:rsidRPr="00D2670A">
        <w:rPr>
          <w:rFonts w:ascii="Arial" w:hAnsi="Arial" w:cs="Arial"/>
          <w:highlight w:val="yellow"/>
          <w:lang w:val="pt-BR"/>
        </w:rPr>
        <w:t>[</w:t>
      </w:r>
      <w:r w:rsidRPr="00D2670A">
        <w:rPr>
          <w:rFonts w:ascii="Arial" w:hAnsi="Arial" w:cs="Arial"/>
          <w:highlight w:val="yellow"/>
          <w:lang w:val="pt-BR"/>
        </w:rPr>
        <w:sym w:font="Symbol" w:char="F0B7"/>
      </w:r>
      <w:r w:rsidRPr="00D2670A">
        <w:rPr>
          <w:rFonts w:ascii="Arial" w:hAnsi="Arial" w:cs="Arial"/>
          <w:highlight w:val="yellow"/>
          <w:lang w:val="pt-BR"/>
        </w:rPr>
        <w:t>]</w:t>
      </w:r>
      <w:r w:rsidRPr="00D2670A">
        <w:rPr>
          <w:rFonts w:ascii="Arial" w:hAnsi="Arial" w:cs="Arial"/>
          <w:lang w:val="pt-BR"/>
        </w:rPr>
        <w:t xml:space="preserve"> de 2020.</w:t>
      </w:r>
    </w:p>
    <w:p w14:paraId="47E811EE" w14:textId="77777777" w:rsidR="00324FD9" w:rsidRPr="00D2670A" w:rsidRDefault="00324FD9">
      <w:pPr>
        <w:spacing w:after="140" w:line="290" w:lineRule="auto"/>
        <w:rPr>
          <w:rFonts w:ascii="Arial" w:hAnsi="Arial" w:cs="Arial"/>
          <w:lang w:val="pt-BR"/>
        </w:rPr>
      </w:pPr>
      <w:bookmarkStart w:id="191" w:name="_DV_M286"/>
      <w:bookmarkEnd w:id="191"/>
    </w:p>
    <w:p w14:paraId="2D04A145" w14:textId="77777777" w:rsidR="00324FD9" w:rsidRPr="00D2670A" w:rsidRDefault="00B50167">
      <w:pPr>
        <w:widowControl w:val="0"/>
        <w:spacing w:after="140" w:line="290" w:lineRule="auto"/>
        <w:jc w:val="both"/>
        <w:rPr>
          <w:rFonts w:ascii="Arial" w:hAnsi="Arial" w:cs="Arial"/>
          <w:b/>
          <w:lang w:val="pt-BR"/>
        </w:rPr>
      </w:pPr>
      <w:r w:rsidRPr="00D2670A">
        <w:rPr>
          <w:rFonts w:ascii="Arial" w:hAnsi="Arial" w:cs="Arial"/>
          <w:b/>
          <w:lang w:val="pt-BR"/>
        </w:rPr>
        <w:t xml:space="preserve">OUTORGANTES: </w:t>
      </w:r>
    </w:p>
    <w:p w14:paraId="25AB9B53" w14:textId="77777777" w:rsidR="00324FD9" w:rsidRPr="00D2670A" w:rsidRDefault="00324FD9">
      <w:pPr>
        <w:widowControl w:val="0"/>
        <w:spacing w:after="140" w:line="290" w:lineRule="auto"/>
        <w:jc w:val="both"/>
        <w:rPr>
          <w:rFonts w:ascii="Arial" w:hAnsi="Arial" w:cs="Arial"/>
          <w:b/>
          <w:lang w:val="pt-BR"/>
        </w:rPr>
      </w:pPr>
    </w:p>
    <w:p w14:paraId="43728F07" w14:textId="77777777" w:rsidR="00324FD9" w:rsidRPr="00D2670A" w:rsidRDefault="00B50167">
      <w:pPr>
        <w:widowControl w:val="0"/>
        <w:spacing w:after="140" w:line="290" w:lineRule="auto"/>
        <w:jc w:val="both"/>
        <w:rPr>
          <w:rFonts w:ascii="Arial" w:hAnsi="Arial" w:cs="Arial"/>
          <w:lang w:val="pt-BR"/>
        </w:rPr>
      </w:pPr>
      <w:r w:rsidRPr="00D2670A">
        <w:rPr>
          <w:rFonts w:ascii="Arial" w:hAnsi="Arial" w:cs="Arial"/>
          <w:lang w:val="pt-BR"/>
        </w:rPr>
        <w:t>_____________________________________________________</w:t>
      </w:r>
    </w:p>
    <w:p w14:paraId="1CE5CB26" w14:textId="77777777" w:rsidR="00324FD9" w:rsidRPr="00D2670A" w:rsidRDefault="00B50167">
      <w:pPr>
        <w:widowControl w:val="0"/>
        <w:spacing w:after="140" w:line="290" w:lineRule="auto"/>
        <w:jc w:val="both"/>
        <w:rPr>
          <w:rFonts w:ascii="Arial" w:hAnsi="Arial" w:cs="Arial"/>
          <w:b/>
          <w:lang w:val="pt-BR"/>
        </w:rPr>
      </w:pPr>
      <w:r w:rsidRPr="00D2670A">
        <w:rPr>
          <w:rFonts w:ascii="Arial" w:hAnsi="Arial" w:cs="Arial"/>
          <w:b/>
          <w:lang w:val="pt-BR"/>
        </w:rPr>
        <w:t>ELETROMIDIA S.A.</w:t>
      </w:r>
    </w:p>
    <w:p w14:paraId="36AF2ED9" w14:textId="77777777" w:rsidR="00324FD9" w:rsidRPr="00D2670A" w:rsidRDefault="00324FD9">
      <w:pPr>
        <w:widowControl w:val="0"/>
        <w:spacing w:after="140" w:line="290" w:lineRule="auto"/>
        <w:jc w:val="both"/>
        <w:rPr>
          <w:rFonts w:ascii="Arial" w:hAnsi="Arial" w:cs="Arial"/>
          <w:b/>
          <w:lang w:val="pt-BR"/>
        </w:rPr>
      </w:pPr>
    </w:p>
    <w:p w14:paraId="79A4FD97" w14:textId="77777777" w:rsidR="00324FD9" w:rsidRPr="00D2670A" w:rsidRDefault="00B50167">
      <w:pPr>
        <w:widowControl w:val="0"/>
        <w:spacing w:after="140" w:line="290" w:lineRule="auto"/>
        <w:jc w:val="both"/>
        <w:rPr>
          <w:rFonts w:ascii="Arial" w:hAnsi="Arial" w:cs="Arial"/>
          <w:lang w:val="pt-BR"/>
        </w:rPr>
      </w:pPr>
      <w:r w:rsidRPr="00D2670A">
        <w:rPr>
          <w:rFonts w:ascii="Arial" w:hAnsi="Arial" w:cs="Arial"/>
          <w:lang w:val="pt-BR"/>
        </w:rPr>
        <w:t>_____________________________________________________</w:t>
      </w:r>
    </w:p>
    <w:p w14:paraId="49A183FD" w14:textId="77777777" w:rsidR="00324FD9" w:rsidRPr="00D2670A" w:rsidRDefault="00B50167">
      <w:pPr>
        <w:pStyle w:val="PlainText"/>
        <w:widowControl w:val="0"/>
        <w:spacing w:after="140" w:line="290" w:lineRule="auto"/>
        <w:jc w:val="both"/>
        <w:rPr>
          <w:rFonts w:cs="Arial"/>
          <w:b/>
          <w:color w:val="auto"/>
          <w:sz w:val="20"/>
          <w:szCs w:val="20"/>
          <w:lang w:val="pt-BR"/>
        </w:rPr>
      </w:pPr>
      <w:r w:rsidRPr="00D2670A">
        <w:rPr>
          <w:rFonts w:cs="Arial"/>
          <w:b/>
          <w:color w:val="auto"/>
          <w:sz w:val="20"/>
          <w:szCs w:val="20"/>
          <w:lang w:val="pt-BR"/>
        </w:rPr>
        <w:t>TV MINUTO S.A.</w:t>
      </w:r>
    </w:p>
    <w:p w14:paraId="54515DBF" w14:textId="77777777" w:rsidR="00324FD9" w:rsidRPr="00D2670A" w:rsidRDefault="00324FD9">
      <w:pPr>
        <w:widowControl w:val="0"/>
        <w:tabs>
          <w:tab w:val="left" w:pos="1876"/>
        </w:tabs>
        <w:spacing w:after="140" w:line="290" w:lineRule="auto"/>
        <w:jc w:val="both"/>
        <w:rPr>
          <w:rFonts w:ascii="Arial" w:hAnsi="Arial" w:cs="Arial"/>
          <w:lang w:val="pt-BR"/>
        </w:rPr>
      </w:pPr>
    </w:p>
    <w:p w14:paraId="50864440" w14:textId="77777777" w:rsidR="00324FD9" w:rsidRPr="00D2670A" w:rsidRDefault="00B50167">
      <w:pPr>
        <w:widowControl w:val="0"/>
        <w:spacing w:after="140" w:line="290" w:lineRule="auto"/>
        <w:jc w:val="both"/>
        <w:rPr>
          <w:rFonts w:ascii="Arial" w:hAnsi="Arial" w:cs="Arial"/>
          <w:lang w:val="pt-BR"/>
        </w:rPr>
      </w:pPr>
      <w:r w:rsidRPr="00D2670A">
        <w:rPr>
          <w:rFonts w:ascii="Arial" w:hAnsi="Arial" w:cs="Arial"/>
          <w:lang w:val="pt-BR"/>
        </w:rPr>
        <w:t>_____________________________________________________</w:t>
      </w:r>
    </w:p>
    <w:p w14:paraId="49F51940" w14:textId="77777777" w:rsidR="00324FD9" w:rsidRPr="00D2670A" w:rsidRDefault="00B50167">
      <w:pPr>
        <w:pStyle w:val="PlainText"/>
        <w:widowControl w:val="0"/>
        <w:spacing w:after="140" w:line="290" w:lineRule="auto"/>
        <w:jc w:val="both"/>
        <w:rPr>
          <w:rFonts w:cs="Arial"/>
          <w:b/>
          <w:color w:val="auto"/>
          <w:sz w:val="20"/>
          <w:szCs w:val="20"/>
          <w:lang w:val="pt-BR"/>
        </w:rPr>
      </w:pPr>
      <w:r w:rsidRPr="00D2670A">
        <w:rPr>
          <w:rFonts w:cs="Arial"/>
          <w:b/>
          <w:color w:val="auto"/>
          <w:sz w:val="20"/>
          <w:szCs w:val="20"/>
          <w:lang w:val="pt-BR"/>
        </w:rPr>
        <w:t>ELEMÍDIA CONSULTORIA E SERVIÇOS DE MARKETING S.A.</w:t>
      </w:r>
    </w:p>
    <w:p w14:paraId="5AD68976" w14:textId="77777777" w:rsidR="00324FD9" w:rsidRPr="00D2670A" w:rsidRDefault="00324FD9">
      <w:pPr>
        <w:autoSpaceDE/>
        <w:autoSpaceDN/>
        <w:adjustRightInd/>
        <w:spacing w:after="140" w:line="290" w:lineRule="auto"/>
        <w:rPr>
          <w:rFonts w:ascii="Arial" w:hAnsi="Arial" w:cs="Arial"/>
          <w:lang w:val="pt-BR"/>
        </w:rPr>
      </w:pPr>
    </w:p>
    <w:sectPr w:rsidR="00324FD9" w:rsidRPr="00D2670A">
      <w:headerReference w:type="default" r:id="rId9"/>
      <w:footerReference w:type="default" r:id="rId10"/>
      <w:type w:val="continuous"/>
      <w:pgSz w:w="12242" w:h="15842"/>
      <w:pgMar w:top="794" w:right="794" w:bottom="1520"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5ED4B" w14:textId="77777777" w:rsidR="00157AA2" w:rsidRDefault="00157AA2">
      <w:pPr>
        <w:rPr>
          <w:szCs w:val="24"/>
        </w:rPr>
      </w:pPr>
      <w:r>
        <w:rPr>
          <w:rStyle w:val="PageNumber"/>
          <w:szCs w:val="24"/>
        </w:rPr>
        <w:t>AG</w:t>
      </w:r>
    </w:p>
  </w:endnote>
  <w:endnote w:type="continuationSeparator" w:id="0">
    <w:p w14:paraId="68C3F01E" w14:textId="77777777" w:rsidR="00157AA2" w:rsidRDefault="00157AA2">
      <w:pPr>
        <w:rPr>
          <w:szCs w:val="24"/>
        </w:rPr>
      </w:pPr>
      <w:r>
        <w:rPr>
          <w:rStyle w:val="PageNumber"/>
          <w:szCs w:val="24"/>
        </w:rPr>
        <w:t xml:space="preserve">  </w:t>
      </w:r>
    </w:p>
  </w:endnote>
  <w:endnote w:type="continuationNotice" w:id="1">
    <w:p w14:paraId="0378682E" w14:textId="77777777" w:rsidR="00157AA2" w:rsidRDefault="00157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A3D2" w14:textId="0C798090" w:rsidR="00B50167" w:rsidRDefault="00B50167">
    <w:pPr>
      <w:pStyle w:val="Footer"/>
      <w:jc w:val="cen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3DF30" w14:textId="77777777" w:rsidR="00157AA2" w:rsidRDefault="00157AA2">
      <w:pPr>
        <w:rPr>
          <w:szCs w:val="24"/>
        </w:rPr>
      </w:pPr>
    </w:p>
    <w:p w14:paraId="11C6127A" w14:textId="77777777" w:rsidR="00157AA2" w:rsidRDefault="00157AA2">
      <w:pPr>
        <w:rPr>
          <w:szCs w:val="24"/>
        </w:rPr>
      </w:pPr>
    </w:p>
  </w:footnote>
  <w:footnote w:type="continuationSeparator" w:id="0">
    <w:p w14:paraId="2C405780" w14:textId="77777777" w:rsidR="00157AA2" w:rsidRDefault="00157AA2">
      <w:pPr>
        <w:rPr>
          <w:szCs w:val="24"/>
        </w:rPr>
      </w:pPr>
    </w:p>
    <w:p w14:paraId="3B69866B" w14:textId="77777777" w:rsidR="00157AA2" w:rsidRDefault="00157AA2">
      <w:pPr>
        <w:rPr>
          <w:szCs w:val="24"/>
        </w:rPr>
      </w:pPr>
      <w:r>
        <w:fldChar w:fldCharType="begin"/>
      </w:r>
      <w:r>
        <w:fldChar w:fldCharType="end"/>
      </w:r>
    </w:p>
  </w:footnote>
  <w:footnote w:type="continuationNotice" w:id="1">
    <w:p w14:paraId="441A5D63" w14:textId="77777777" w:rsidR="00157AA2" w:rsidRDefault="00157A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298D1" w14:textId="77777777" w:rsidR="00B50167" w:rsidRPr="009A2992" w:rsidRDefault="00B50167">
    <w:pPr>
      <w:pStyle w:val="Header"/>
      <w:jc w:val="right"/>
      <w:rPr>
        <w:rFonts w:ascii="Arial" w:hAnsi="Arial" w:cs="Arial"/>
        <w:b/>
        <w:bCs/>
      </w:rPr>
    </w:pPr>
    <w:r w:rsidRPr="009A2992">
      <w:rPr>
        <w:rFonts w:ascii="Arial" w:hAnsi="Arial" w:cs="Arial"/>
        <w:b/>
        <w:bCs/>
      </w:rPr>
      <w:t>Minuta Lefosse</w:t>
    </w:r>
  </w:p>
  <w:p w14:paraId="69CC6D03" w14:textId="6947FB9F" w:rsidR="00B50167" w:rsidRDefault="00A570FE">
    <w:pPr>
      <w:pStyle w:val="Header"/>
      <w:jc w:val="right"/>
      <w:rPr>
        <w:rFonts w:ascii="Arial" w:hAnsi="Arial" w:cs="Arial"/>
        <w:b/>
        <w:bCs/>
      </w:rPr>
    </w:pPr>
    <w:r>
      <w:rPr>
        <w:rFonts w:ascii="Arial" w:hAnsi="Arial" w:cs="Arial"/>
        <w:b/>
        <w:bCs/>
      </w:rPr>
      <w:t>17</w:t>
    </w:r>
    <w:r w:rsidR="00B50167">
      <w:rPr>
        <w:rFonts w:ascii="Arial" w:hAnsi="Arial" w:cs="Arial"/>
        <w:b/>
        <w:bCs/>
      </w:rPr>
      <w:t>/03/20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D"/>
    <w:name w:val="WW8Num12"/>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15:restartNumberingAfterBreak="0">
    <w:nsid w:val="00000002"/>
    <w:multiLevelType w:val="multilevel"/>
    <w:tmpl w:val="0000000E"/>
    <w:name w:val="WW8Num13"/>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 w15:restartNumberingAfterBreak="0">
    <w:nsid w:val="00000003"/>
    <w:multiLevelType w:val="multilevel"/>
    <w:tmpl w:val="0000000F"/>
    <w:name w:val="WW8Num14"/>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upperLetter"/>
      <w:lvlText w:val="%3."/>
      <w:lvlJc w:val="left"/>
      <w:pPr>
        <w:tabs>
          <w:tab w:val="num" w:pos="0"/>
        </w:tabs>
      </w:pPr>
      <w:rPr>
        <w:rFonts w:cs="Times New Roman"/>
      </w:rPr>
    </w:lvl>
    <w:lvl w:ilvl="3">
      <w:start w:val="1"/>
      <w:numFmt w:val="bullet"/>
      <w:lvlText w:val="·"/>
      <w:lvlJc w:val="left"/>
      <w:pPr>
        <w:tabs>
          <w:tab w:val="num" w:pos="0"/>
        </w:tabs>
      </w:pPr>
      <w:rPr>
        <w:rFonts w:ascii="Symbol" w:hAnsi="Symbol"/>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 w15:restartNumberingAfterBreak="0">
    <w:nsid w:val="00000004"/>
    <w:multiLevelType w:val="multilevel"/>
    <w:tmpl w:val="00000015"/>
    <w:name w:val="WW8Num27"/>
    <w:lvl w:ilvl="0">
      <w:start w:val="1"/>
      <w:numFmt w:val="lowerRoman"/>
      <w:lvlText w:val="(%1)"/>
      <w:lvlJc w:val="left"/>
      <w:pPr>
        <w:tabs>
          <w:tab w:val="num" w:pos="765"/>
        </w:tabs>
        <w:ind w:left="765" w:hanging="405"/>
      </w:pPr>
      <w:rPr>
        <w:rFonts w:cs="Times New Roman"/>
        <w:b w:val="0"/>
        <w:bCs w:val="0"/>
      </w:rPr>
    </w:lvl>
    <w:lvl w:ilvl="1">
      <w:start w:val="1"/>
      <w:numFmt w:val="bullet"/>
      <w:lvlText w:val="o"/>
      <w:lvlJc w:val="left"/>
      <w:pPr>
        <w:tabs>
          <w:tab w:val="num" w:pos="0"/>
        </w:tabs>
        <w:ind w:left="36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77FC5B5A"/>
    <w:lvl w:ilvl="0">
      <w:start w:val="1"/>
      <w:numFmt w:val="decimal"/>
      <w:lvlText w:val="%1."/>
      <w:lvlJc w:val="left"/>
      <w:pPr>
        <w:tabs>
          <w:tab w:val="num" w:pos="585"/>
        </w:tabs>
        <w:ind w:left="585" w:hanging="585"/>
      </w:pPr>
      <w:rPr>
        <w:rFonts w:cs="Times New Roman" w:hint="eastAsia"/>
        <w:b/>
        <w:bCs w:val="0"/>
      </w:rPr>
    </w:lvl>
    <w:lvl w:ilvl="1">
      <w:start w:val="2"/>
      <w:numFmt w:val="decimal"/>
      <w:lvlText w:val="%1.%2."/>
      <w:lvlJc w:val="left"/>
      <w:pPr>
        <w:tabs>
          <w:tab w:val="num" w:pos="720"/>
        </w:tabs>
        <w:ind w:left="720" w:hanging="720"/>
      </w:pPr>
      <w:rPr>
        <w:rFonts w:cs="Times New Roman" w:hint="cs"/>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5" w15:restartNumberingAfterBreak="0">
    <w:nsid w:val="00000006"/>
    <w:multiLevelType w:val="multilevel"/>
    <w:tmpl w:val="9FFC016E"/>
    <w:lvl w:ilvl="0">
      <w:start w:val="1"/>
      <w:numFmt w:val="decimal"/>
      <w:lvlText w:val="%1."/>
      <w:lvlJc w:val="left"/>
      <w:pPr>
        <w:tabs>
          <w:tab w:val="num" w:pos="585"/>
        </w:tabs>
        <w:ind w:left="585" w:hanging="585"/>
      </w:pPr>
      <w:rPr>
        <w:rFonts w:cs="Times New Roman" w:hint="eastAsia"/>
      </w:rPr>
    </w:lvl>
    <w:lvl w:ilvl="1">
      <w:start w:val="7"/>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713"/>
        </w:tabs>
        <w:ind w:left="1713" w:hanging="720"/>
      </w:pPr>
      <w:rPr>
        <w:rFonts w:cs="Times New Roman" w:hint="eastAsia"/>
        <w:b/>
      </w:rPr>
    </w:lvl>
    <w:lvl w:ilvl="3">
      <w:start w:val="1"/>
      <w:numFmt w:val="decimal"/>
      <w:lvlText w:val="%1.%2.%3.%4."/>
      <w:lvlJc w:val="left"/>
      <w:pPr>
        <w:tabs>
          <w:tab w:val="num" w:pos="2142"/>
        </w:tabs>
        <w:ind w:left="2142" w:hanging="1080"/>
      </w:pPr>
      <w:rPr>
        <w:rFonts w:cs="Times New Roman" w:hint="eastAsia"/>
      </w:rPr>
    </w:lvl>
    <w:lvl w:ilvl="4">
      <w:start w:val="1"/>
      <w:numFmt w:val="decimal"/>
      <w:lvlText w:val="%1.%2.%3.%4.%5."/>
      <w:lvlJc w:val="left"/>
      <w:pPr>
        <w:tabs>
          <w:tab w:val="num" w:pos="2496"/>
        </w:tabs>
        <w:ind w:left="2496" w:hanging="1080"/>
      </w:pPr>
      <w:rPr>
        <w:rFonts w:cs="Times New Roman" w:hint="eastAsia"/>
      </w:rPr>
    </w:lvl>
    <w:lvl w:ilvl="5">
      <w:start w:val="1"/>
      <w:numFmt w:val="decimal"/>
      <w:lvlText w:val="%1.%2.%3.%4.%5.%6."/>
      <w:lvlJc w:val="left"/>
      <w:pPr>
        <w:tabs>
          <w:tab w:val="num" w:pos="3210"/>
        </w:tabs>
        <w:ind w:left="3210" w:hanging="1440"/>
      </w:pPr>
      <w:rPr>
        <w:rFonts w:cs="Times New Roman" w:hint="eastAsia"/>
      </w:rPr>
    </w:lvl>
    <w:lvl w:ilvl="6">
      <w:start w:val="1"/>
      <w:numFmt w:val="decimal"/>
      <w:lvlText w:val="%1.%2.%3.%4.%5.%6.%7."/>
      <w:lvlJc w:val="left"/>
      <w:pPr>
        <w:tabs>
          <w:tab w:val="num" w:pos="3564"/>
        </w:tabs>
        <w:ind w:left="3564" w:hanging="1440"/>
      </w:pPr>
      <w:rPr>
        <w:rFonts w:cs="Times New Roman" w:hint="eastAsia"/>
      </w:rPr>
    </w:lvl>
    <w:lvl w:ilvl="7">
      <w:start w:val="1"/>
      <w:numFmt w:val="decimal"/>
      <w:lvlText w:val="%1.%2.%3.%4.%5.%6.%7.%8."/>
      <w:lvlJc w:val="left"/>
      <w:pPr>
        <w:tabs>
          <w:tab w:val="num" w:pos="4278"/>
        </w:tabs>
        <w:ind w:left="4278" w:hanging="1800"/>
      </w:pPr>
      <w:rPr>
        <w:rFonts w:cs="Times New Roman" w:hint="eastAsia"/>
      </w:rPr>
    </w:lvl>
    <w:lvl w:ilvl="8">
      <w:start w:val="1"/>
      <w:numFmt w:val="decimal"/>
      <w:lvlText w:val="%1.%2.%3.%4.%5.%6.%7.%8.%9."/>
      <w:lvlJc w:val="left"/>
      <w:pPr>
        <w:tabs>
          <w:tab w:val="num" w:pos="4992"/>
        </w:tabs>
        <w:ind w:left="4992" w:hanging="2160"/>
      </w:pPr>
      <w:rPr>
        <w:rFonts w:cs="Times New Roman" w:hint="eastAsia"/>
      </w:rPr>
    </w:lvl>
  </w:abstractNum>
  <w:abstractNum w:abstractNumId="6" w15:restartNumberingAfterBreak="0">
    <w:nsid w:val="00000007"/>
    <w:multiLevelType w:val="hybridMultilevel"/>
    <w:tmpl w:val="E62CED84"/>
    <w:lvl w:ilvl="0" w:tplc="FFFFFFFF">
      <w:start w:val="1"/>
      <w:numFmt w:val="upperLetter"/>
      <w:lvlText w:val="%1)"/>
      <w:lvlJc w:val="left"/>
      <w:pPr>
        <w:tabs>
          <w:tab w:val="num" w:pos="720"/>
        </w:tabs>
        <w:ind w:left="720" w:hanging="360"/>
      </w:pPr>
      <w:rPr>
        <w:rFonts w:cs="Times New Roman" w:hint="eastAsia"/>
      </w:rPr>
    </w:lvl>
    <w:lvl w:ilvl="1" w:tplc="FFFFFFFF">
      <w:start w:val="1"/>
      <w:numFmt w:val="decimal"/>
      <w:lvlText w:val="%2."/>
      <w:lvlJc w:val="left"/>
      <w:pPr>
        <w:tabs>
          <w:tab w:val="num" w:pos="1440"/>
        </w:tabs>
        <w:ind w:left="1440" w:hanging="360"/>
      </w:pPr>
      <w:rPr>
        <w:rFonts w:cs="Times New Roman" w:hint="eastAsia"/>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hybridMultilevel"/>
    <w:tmpl w:val="B060F11C"/>
    <w:lvl w:ilvl="0" w:tplc="43C2FD1C">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hybridMultilevel"/>
    <w:tmpl w:val="351E1C38"/>
    <w:lvl w:ilvl="0" w:tplc="D0E47BAE">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0000000B"/>
    <w:multiLevelType w:val="singleLevel"/>
    <w:tmpl w:val="35846BCE"/>
    <w:lvl w:ilvl="0">
      <w:start w:val="1"/>
      <w:numFmt w:val="decimal"/>
      <w:lvlText w:val="%1.)"/>
      <w:lvlJc w:val="left"/>
      <w:pPr>
        <w:tabs>
          <w:tab w:val="num" w:pos="360"/>
        </w:tabs>
        <w:ind w:left="360" w:hanging="360"/>
      </w:pPr>
      <w:rPr>
        <w:rFonts w:cs="Times New Roman" w:hint="eastAsia"/>
        <w:b/>
        <w:bCs w:val="0"/>
      </w:rPr>
    </w:lvl>
  </w:abstractNum>
  <w:abstractNum w:abstractNumId="11" w15:restartNumberingAfterBreak="0">
    <w:nsid w:val="0000000C"/>
    <w:multiLevelType w:val="singleLevel"/>
    <w:tmpl w:val="4F56F3A6"/>
    <w:lvl w:ilvl="0">
      <w:start w:val="1"/>
      <w:numFmt w:val="lowerLetter"/>
      <w:lvlText w:val="%1)"/>
      <w:lvlJc w:val="left"/>
      <w:pPr>
        <w:tabs>
          <w:tab w:val="num" w:pos="570"/>
        </w:tabs>
        <w:ind w:left="570" w:hanging="570"/>
      </w:pPr>
      <w:rPr>
        <w:rFonts w:cs="Times New Roman" w:hint="eastAsia"/>
      </w:rPr>
    </w:lvl>
  </w:abstractNum>
  <w:abstractNum w:abstractNumId="12" w15:restartNumberingAfterBreak="0">
    <w:nsid w:val="00000010"/>
    <w:multiLevelType w:val="singleLevel"/>
    <w:tmpl w:val="8F66D0EC"/>
    <w:lvl w:ilvl="0">
      <w:start w:val="1"/>
      <w:numFmt w:val="lowerLetter"/>
      <w:lvlText w:val="%1)"/>
      <w:legacy w:legacy="1" w:legacySpace="0" w:legacyIndent="283"/>
      <w:lvlJc w:val="left"/>
      <w:pPr>
        <w:ind w:left="990" w:hanging="283"/>
      </w:pPr>
      <w:rPr>
        <w:rFonts w:cs="Times New Roman"/>
      </w:rPr>
    </w:lvl>
  </w:abstractNum>
  <w:abstractNum w:abstractNumId="13" w15:restartNumberingAfterBreak="0">
    <w:nsid w:val="00000011"/>
    <w:multiLevelType w:val="hybridMultilevel"/>
    <w:tmpl w:val="84669AD6"/>
    <w:lvl w:ilvl="0" w:tplc="C868C364">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hybridMultilevel"/>
    <w:tmpl w:val="77DEEC82"/>
    <w:lvl w:ilvl="0" w:tplc="1BB41B1C">
      <w:start w:val="1"/>
      <w:numFmt w:val="lowerRoman"/>
      <w:lvlText w:val="(%1)"/>
      <w:lvlJc w:val="left"/>
      <w:pPr>
        <w:tabs>
          <w:tab w:val="num" w:pos="1080"/>
        </w:tabs>
        <w:ind w:left="1080" w:hanging="720"/>
      </w:pPr>
      <w:rPr>
        <w:rFonts w:cs="Times New Roman" w:hint="eastAsia"/>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0000013"/>
    <w:multiLevelType w:val="hybridMultilevel"/>
    <w:tmpl w:val="538A5CFE"/>
    <w:lvl w:ilvl="0" w:tplc="D39A56A4">
      <w:start w:val="1"/>
      <w:numFmt w:val="lowerLetter"/>
      <w:lvlText w:val="%1)"/>
      <w:lvlJc w:val="left"/>
      <w:pPr>
        <w:tabs>
          <w:tab w:val="num" w:pos="861"/>
        </w:tabs>
        <w:ind w:left="861" w:hanging="360"/>
      </w:pPr>
      <w:rPr>
        <w:rFonts w:cs="Times New Roman" w:hint="eastAsia"/>
        <w:b w:val="0"/>
        <w:i w:val="0"/>
      </w:rPr>
    </w:lvl>
    <w:lvl w:ilvl="1" w:tplc="04090019">
      <w:start w:val="1"/>
      <w:numFmt w:val="lowerLetter"/>
      <w:lvlText w:val="%2."/>
      <w:lvlJc w:val="left"/>
      <w:pPr>
        <w:tabs>
          <w:tab w:val="num" w:pos="1581"/>
        </w:tabs>
        <w:ind w:left="1581" w:hanging="360"/>
      </w:pPr>
      <w:rPr>
        <w:rFonts w:cs="Times New Roman"/>
      </w:rPr>
    </w:lvl>
    <w:lvl w:ilvl="2" w:tplc="0409001B">
      <w:start w:val="1"/>
      <w:numFmt w:val="lowerRoman"/>
      <w:lvlText w:val="%3."/>
      <w:lvlJc w:val="right"/>
      <w:pPr>
        <w:tabs>
          <w:tab w:val="num" w:pos="2301"/>
        </w:tabs>
        <w:ind w:left="2301" w:hanging="180"/>
      </w:pPr>
      <w:rPr>
        <w:rFonts w:cs="Times New Roman"/>
      </w:rPr>
    </w:lvl>
    <w:lvl w:ilvl="3" w:tplc="0409000F">
      <w:start w:val="1"/>
      <w:numFmt w:val="decimal"/>
      <w:lvlText w:val="%4."/>
      <w:lvlJc w:val="left"/>
      <w:pPr>
        <w:tabs>
          <w:tab w:val="num" w:pos="3021"/>
        </w:tabs>
        <w:ind w:left="3021" w:hanging="360"/>
      </w:pPr>
      <w:rPr>
        <w:rFonts w:cs="Times New Roman"/>
      </w:rPr>
    </w:lvl>
    <w:lvl w:ilvl="4" w:tplc="04090019">
      <w:start w:val="1"/>
      <w:numFmt w:val="lowerLetter"/>
      <w:lvlText w:val="%5."/>
      <w:lvlJc w:val="left"/>
      <w:pPr>
        <w:tabs>
          <w:tab w:val="num" w:pos="3741"/>
        </w:tabs>
        <w:ind w:left="3741" w:hanging="360"/>
      </w:pPr>
      <w:rPr>
        <w:rFonts w:cs="Times New Roman"/>
      </w:rPr>
    </w:lvl>
    <w:lvl w:ilvl="5" w:tplc="0409001B">
      <w:start w:val="1"/>
      <w:numFmt w:val="lowerRoman"/>
      <w:lvlText w:val="%6."/>
      <w:lvlJc w:val="right"/>
      <w:pPr>
        <w:tabs>
          <w:tab w:val="num" w:pos="4461"/>
        </w:tabs>
        <w:ind w:left="4461" w:hanging="180"/>
      </w:pPr>
      <w:rPr>
        <w:rFonts w:cs="Times New Roman"/>
      </w:rPr>
    </w:lvl>
    <w:lvl w:ilvl="6" w:tplc="0409000F">
      <w:start w:val="1"/>
      <w:numFmt w:val="decimal"/>
      <w:lvlText w:val="%7."/>
      <w:lvlJc w:val="left"/>
      <w:pPr>
        <w:tabs>
          <w:tab w:val="num" w:pos="5181"/>
        </w:tabs>
        <w:ind w:left="5181" w:hanging="360"/>
      </w:pPr>
      <w:rPr>
        <w:rFonts w:cs="Times New Roman"/>
      </w:rPr>
    </w:lvl>
    <w:lvl w:ilvl="7" w:tplc="04090019">
      <w:start w:val="1"/>
      <w:numFmt w:val="lowerLetter"/>
      <w:lvlText w:val="%8."/>
      <w:lvlJc w:val="left"/>
      <w:pPr>
        <w:tabs>
          <w:tab w:val="num" w:pos="5901"/>
        </w:tabs>
        <w:ind w:left="5901" w:hanging="360"/>
      </w:pPr>
      <w:rPr>
        <w:rFonts w:cs="Times New Roman"/>
      </w:rPr>
    </w:lvl>
    <w:lvl w:ilvl="8" w:tplc="0409001B">
      <w:start w:val="1"/>
      <w:numFmt w:val="lowerRoman"/>
      <w:lvlText w:val="%9."/>
      <w:lvlJc w:val="right"/>
      <w:pPr>
        <w:tabs>
          <w:tab w:val="num" w:pos="6621"/>
        </w:tabs>
        <w:ind w:left="6621" w:hanging="180"/>
      </w:pPr>
      <w:rPr>
        <w:rFonts w:cs="Times New Roman"/>
      </w:rPr>
    </w:lvl>
  </w:abstractNum>
  <w:abstractNum w:abstractNumId="16" w15:restartNumberingAfterBreak="0">
    <w:nsid w:val="00000014"/>
    <w:multiLevelType w:val="multilevel"/>
    <w:tmpl w:val="C218A044"/>
    <w:lvl w:ilvl="0">
      <w:start w:val="1"/>
      <w:numFmt w:val="decimal"/>
      <w:lvlText w:val="%1."/>
      <w:lvlJc w:val="left"/>
      <w:pPr>
        <w:tabs>
          <w:tab w:val="num" w:pos="435"/>
        </w:tabs>
        <w:ind w:left="435" w:hanging="435"/>
      </w:pPr>
      <w:rPr>
        <w:rFonts w:cs="Times New Roman" w:hint="eastAsia"/>
        <w:b/>
        <w:bCs w:val="0"/>
      </w:rPr>
    </w:lvl>
    <w:lvl w:ilvl="1">
      <w:start w:val="1"/>
      <w:numFmt w:val="decimal"/>
      <w:lvlText w:val="%1.%2."/>
      <w:lvlJc w:val="left"/>
      <w:pPr>
        <w:tabs>
          <w:tab w:val="num" w:pos="435"/>
        </w:tabs>
        <w:ind w:left="435" w:hanging="435"/>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720"/>
        </w:tabs>
        <w:ind w:left="720" w:hanging="72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080"/>
        </w:tabs>
        <w:ind w:left="1080" w:hanging="108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440"/>
        </w:tabs>
        <w:ind w:left="1440" w:hanging="1440"/>
      </w:pPr>
      <w:rPr>
        <w:rFonts w:cs="Times New Roman" w:hint="eastAsia"/>
        <w:b/>
        <w:bCs w:val="0"/>
      </w:rPr>
    </w:lvl>
    <w:lvl w:ilvl="8">
      <w:start w:val="1"/>
      <w:numFmt w:val="decimal"/>
      <w:lvlText w:val="%1.%2.%3.%4.%5.%6.%7.%8.%9."/>
      <w:lvlJc w:val="left"/>
      <w:pPr>
        <w:tabs>
          <w:tab w:val="num" w:pos="1800"/>
        </w:tabs>
        <w:ind w:left="1800" w:hanging="1800"/>
      </w:pPr>
      <w:rPr>
        <w:rFonts w:cs="Times New Roman" w:hint="eastAsia"/>
        <w:b/>
        <w:bCs w:val="0"/>
      </w:rPr>
    </w:lvl>
  </w:abstractNum>
  <w:abstractNum w:abstractNumId="17" w15:restartNumberingAfterBreak="0">
    <w:nsid w:val="00000016"/>
    <w:multiLevelType w:val="hybridMultilevel"/>
    <w:tmpl w:val="CDF25C26"/>
    <w:lvl w:ilvl="0" w:tplc="FFFFFFFF">
      <w:start w:val="2"/>
      <w:numFmt w:val="lowerRoman"/>
      <w:lvlText w:val="%1)"/>
      <w:lvlJc w:val="left"/>
      <w:pPr>
        <w:tabs>
          <w:tab w:val="num" w:pos="1854"/>
        </w:tabs>
        <w:ind w:left="1854" w:hanging="720"/>
      </w:pPr>
      <w:rPr>
        <w:rFonts w:cs="Times New Roman" w:hint="cs"/>
      </w:rPr>
    </w:lvl>
    <w:lvl w:ilvl="1" w:tplc="FFFFFFFF">
      <w:start w:val="1"/>
      <w:numFmt w:val="lowerLetter"/>
      <w:lvlText w:val="%2."/>
      <w:lvlJc w:val="left"/>
      <w:pPr>
        <w:tabs>
          <w:tab w:val="num" w:pos="2214"/>
        </w:tabs>
        <w:ind w:left="2214" w:hanging="360"/>
      </w:pPr>
      <w:rPr>
        <w:rFonts w:cs="Times New Roman"/>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18" w15:restartNumberingAfterBreak="0">
    <w:nsid w:val="00000017"/>
    <w:multiLevelType w:val="hybridMultilevel"/>
    <w:tmpl w:val="DCD0C3FC"/>
    <w:lvl w:ilvl="0" w:tplc="FFFFFFFF">
      <w:start w:val="1"/>
      <w:numFmt w:val="lowerLetter"/>
      <w:lvlText w:val="%1)"/>
      <w:lvlJc w:val="left"/>
      <w:pPr>
        <w:tabs>
          <w:tab w:val="num" w:pos="720"/>
        </w:tabs>
        <w:ind w:left="720" w:hanging="360"/>
      </w:pPr>
      <w:rPr>
        <w:rFonts w:cs="Times New Roman" w:hint="eastAsia"/>
        <w:color w:val="auto"/>
      </w:rPr>
    </w:lvl>
    <w:lvl w:ilvl="1" w:tplc="3ACE6C08">
      <w:start w:val="1"/>
      <w:numFmt w:val="lowerLetter"/>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9" w15:restartNumberingAfterBreak="0">
    <w:nsid w:val="00000018"/>
    <w:multiLevelType w:val="singleLevel"/>
    <w:tmpl w:val="C7CEC634"/>
    <w:lvl w:ilvl="0">
      <w:start w:val="2"/>
      <w:numFmt w:val="decimal"/>
      <w:lvlText w:val="1.%1. "/>
      <w:lvlJc w:val="left"/>
      <w:pPr>
        <w:tabs>
          <w:tab w:val="num" w:pos="0"/>
        </w:tabs>
        <w:ind w:left="283" w:hanging="283"/>
      </w:pPr>
      <w:rPr>
        <w:rFonts w:ascii="Arial" w:hAnsi="Arial" w:cs="Arial" w:hint="default"/>
        <w:b/>
        <w:bCs w:val="0"/>
        <w:i w:val="0"/>
        <w:iCs w:val="0"/>
        <w:sz w:val="24"/>
        <w:szCs w:val="24"/>
        <w:u w:val="none"/>
      </w:rPr>
    </w:lvl>
  </w:abstractNum>
  <w:abstractNum w:abstractNumId="20" w15:restartNumberingAfterBreak="0">
    <w:nsid w:val="00000019"/>
    <w:multiLevelType w:val="hybridMultilevel"/>
    <w:tmpl w:val="E732EBF0"/>
    <w:lvl w:ilvl="0" w:tplc="FFFFFFFF">
      <w:start w:val="1"/>
      <w:numFmt w:val="decimal"/>
      <w:lvlText w:val="%1."/>
      <w:lvlJc w:val="left"/>
      <w:pPr>
        <w:tabs>
          <w:tab w:val="num" w:pos="927"/>
        </w:tabs>
        <w:ind w:left="927" w:hanging="360"/>
      </w:pPr>
      <w:rPr>
        <w:rFonts w:cs="Times New Roman" w:hint="eastAsia"/>
        <w:b w:val="0"/>
        <w:bCs w:val="0"/>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21" w15:restartNumberingAfterBreak="0">
    <w:nsid w:val="0000001A"/>
    <w:multiLevelType w:val="multilevel"/>
    <w:tmpl w:val="976CAF5E"/>
    <w:lvl w:ilvl="0">
      <w:start w:val="1"/>
      <w:numFmt w:val="decimal"/>
      <w:lvlText w:val="%1."/>
      <w:lvlJc w:val="left"/>
      <w:pPr>
        <w:tabs>
          <w:tab w:val="num" w:pos="420"/>
        </w:tabs>
        <w:ind w:left="420" w:hanging="420"/>
      </w:pPr>
      <w:rPr>
        <w:rFonts w:cs="Times New Roman" w:hint="eastAsia"/>
        <w:b/>
        <w:bCs w:val="0"/>
      </w:rPr>
    </w:lvl>
    <w:lvl w:ilvl="1">
      <w:start w:val="1"/>
      <w:numFmt w:val="decimal"/>
      <w:lvlText w:val="%1.%2."/>
      <w:lvlJc w:val="left"/>
      <w:pPr>
        <w:tabs>
          <w:tab w:val="num" w:pos="720"/>
        </w:tabs>
        <w:ind w:left="720" w:hanging="720"/>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22" w15:restartNumberingAfterBreak="0">
    <w:nsid w:val="0000001B"/>
    <w:multiLevelType w:val="hybridMultilevel"/>
    <w:tmpl w:val="0F48A1D6"/>
    <w:lvl w:ilvl="0" w:tplc="FFFFFFFF">
      <w:start w:val="6"/>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0000001C"/>
    <w:multiLevelType w:val="singleLevel"/>
    <w:tmpl w:val="1B54C354"/>
    <w:lvl w:ilvl="0">
      <w:start w:val="1"/>
      <w:numFmt w:val="lowerLetter"/>
      <w:lvlText w:val="%1)"/>
      <w:lvlJc w:val="left"/>
      <w:pPr>
        <w:tabs>
          <w:tab w:val="num" w:pos="360"/>
        </w:tabs>
        <w:ind w:left="360" w:hanging="360"/>
      </w:pPr>
      <w:rPr>
        <w:rFonts w:cs="Times New Roman" w:hint="eastAsia"/>
        <w:b/>
        <w:bCs w:val="0"/>
      </w:rPr>
    </w:lvl>
  </w:abstractNum>
  <w:abstractNum w:abstractNumId="24" w15:restartNumberingAfterBreak="0">
    <w:nsid w:val="0000001D"/>
    <w:multiLevelType w:val="hybridMultilevel"/>
    <w:tmpl w:val="9F66BC72"/>
    <w:lvl w:ilvl="0" w:tplc="D94A9EEA">
      <w:start w:val="1"/>
      <w:numFmt w:val="decimal"/>
      <w:lvlText w:val="%1."/>
      <w:lvlJc w:val="left"/>
      <w:pPr>
        <w:ind w:left="927" w:hanging="360"/>
      </w:pPr>
      <w:rPr>
        <w:rFonts w:cs="Times New Roman" w:hint="eastAsia"/>
        <w:b/>
      </w:rPr>
    </w:lvl>
    <w:lvl w:ilvl="1" w:tplc="04160019">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start w:val="1"/>
      <w:numFmt w:val="decimal"/>
      <w:lvlText w:val="%4."/>
      <w:lvlJc w:val="left"/>
      <w:pPr>
        <w:ind w:left="3087" w:hanging="360"/>
      </w:pPr>
      <w:rPr>
        <w:rFonts w:cs="Times New Roman"/>
      </w:rPr>
    </w:lvl>
    <w:lvl w:ilvl="4" w:tplc="04160019">
      <w:start w:val="1"/>
      <w:numFmt w:val="lowerLetter"/>
      <w:lvlText w:val="%5."/>
      <w:lvlJc w:val="left"/>
      <w:pPr>
        <w:ind w:left="3807" w:hanging="360"/>
      </w:pPr>
      <w:rPr>
        <w:rFonts w:cs="Times New Roman"/>
      </w:rPr>
    </w:lvl>
    <w:lvl w:ilvl="5" w:tplc="0416001B">
      <w:start w:val="1"/>
      <w:numFmt w:val="lowerRoman"/>
      <w:lvlText w:val="%6."/>
      <w:lvlJc w:val="right"/>
      <w:pPr>
        <w:ind w:left="4527" w:hanging="180"/>
      </w:pPr>
      <w:rPr>
        <w:rFonts w:cs="Times New Roman"/>
      </w:rPr>
    </w:lvl>
    <w:lvl w:ilvl="6" w:tplc="0416000F">
      <w:start w:val="1"/>
      <w:numFmt w:val="decimal"/>
      <w:lvlText w:val="%7."/>
      <w:lvlJc w:val="left"/>
      <w:pPr>
        <w:ind w:left="5247" w:hanging="360"/>
      </w:pPr>
      <w:rPr>
        <w:rFonts w:cs="Times New Roman"/>
      </w:rPr>
    </w:lvl>
    <w:lvl w:ilvl="7" w:tplc="04160019">
      <w:start w:val="1"/>
      <w:numFmt w:val="lowerLetter"/>
      <w:lvlText w:val="%8."/>
      <w:lvlJc w:val="left"/>
      <w:pPr>
        <w:ind w:left="5967" w:hanging="360"/>
      </w:pPr>
      <w:rPr>
        <w:rFonts w:cs="Times New Roman"/>
      </w:rPr>
    </w:lvl>
    <w:lvl w:ilvl="8" w:tplc="0416001B">
      <w:start w:val="1"/>
      <w:numFmt w:val="lowerRoman"/>
      <w:lvlText w:val="%9."/>
      <w:lvlJc w:val="right"/>
      <w:pPr>
        <w:ind w:left="6687" w:hanging="180"/>
      </w:pPr>
      <w:rPr>
        <w:rFonts w:cs="Times New Roman"/>
      </w:rPr>
    </w:lvl>
  </w:abstractNum>
  <w:abstractNum w:abstractNumId="25" w15:restartNumberingAfterBreak="0">
    <w:nsid w:val="070B6182"/>
    <w:multiLevelType w:val="multilevel"/>
    <w:tmpl w:val="0416001D"/>
    <w:name w:val="House_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5FF7E97"/>
    <w:multiLevelType w:val="multilevel"/>
    <w:tmpl w:val="86D86EE8"/>
    <w:lvl w:ilvl="0">
      <w:start w:val="1"/>
      <w:numFmt w:val="decimal"/>
      <w:lvlText w:val="%1"/>
      <w:lvlJc w:val="left"/>
      <w:pPr>
        <w:ind w:left="600" w:hanging="600"/>
      </w:pPr>
      <w:rPr>
        <w:rFonts w:hint="default"/>
        <w:b/>
      </w:rPr>
    </w:lvl>
    <w:lvl w:ilvl="1">
      <w:start w:val="3"/>
      <w:numFmt w:val="decimal"/>
      <w:lvlText w:val="%1.%2"/>
      <w:lvlJc w:val="left"/>
      <w:pPr>
        <w:ind w:left="826" w:hanging="600"/>
      </w:pPr>
      <w:rPr>
        <w:rFonts w:hint="default"/>
        <w:b/>
      </w:rPr>
    </w:lvl>
    <w:lvl w:ilvl="2">
      <w:start w:val="2"/>
      <w:numFmt w:val="decimal"/>
      <w:lvlText w:val="%1.%2.%3"/>
      <w:lvlJc w:val="left"/>
      <w:pPr>
        <w:ind w:left="1172" w:hanging="720"/>
      </w:pPr>
      <w:rPr>
        <w:rFonts w:hint="default"/>
        <w:b/>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b/>
      </w:rPr>
    </w:lvl>
    <w:lvl w:ilvl="5">
      <w:start w:val="1"/>
      <w:numFmt w:val="decimal"/>
      <w:lvlText w:val="%1.%2.%3.%4.%5.%6"/>
      <w:lvlJc w:val="left"/>
      <w:pPr>
        <w:ind w:left="2210" w:hanging="1080"/>
      </w:pPr>
      <w:rPr>
        <w:rFonts w:hint="default"/>
        <w:b/>
      </w:rPr>
    </w:lvl>
    <w:lvl w:ilvl="6">
      <w:start w:val="1"/>
      <w:numFmt w:val="decimal"/>
      <w:lvlText w:val="%1.%2.%3.%4.%5.%6.%7"/>
      <w:lvlJc w:val="left"/>
      <w:pPr>
        <w:ind w:left="2796" w:hanging="1440"/>
      </w:pPr>
      <w:rPr>
        <w:rFonts w:hint="default"/>
        <w:b/>
      </w:rPr>
    </w:lvl>
    <w:lvl w:ilvl="7">
      <w:start w:val="1"/>
      <w:numFmt w:val="decimal"/>
      <w:lvlText w:val="%1.%2.%3.%4.%5.%6.%7.%8"/>
      <w:lvlJc w:val="left"/>
      <w:pPr>
        <w:ind w:left="3022" w:hanging="1440"/>
      </w:pPr>
      <w:rPr>
        <w:rFonts w:hint="default"/>
        <w:b/>
      </w:rPr>
    </w:lvl>
    <w:lvl w:ilvl="8">
      <w:start w:val="1"/>
      <w:numFmt w:val="decimal"/>
      <w:lvlText w:val="%1.%2.%3.%4.%5.%6.%7.%8.%9"/>
      <w:lvlJc w:val="left"/>
      <w:pPr>
        <w:ind w:left="3608" w:hanging="1800"/>
      </w:pPr>
      <w:rPr>
        <w:rFonts w:hint="default"/>
        <w:b/>
      </w:rPr>
    </w:lvl>
  </w:abstractNum>
  <w:abstractNum w:abstractNumId="27" w15:restartNumberingAfterBreak="0">
    <w:nsid w:val="1D8C47EF"/>
    <w:multiLevelType w:val="hybridMultilevel"/>
    <w:tmpl w:val="D78E13DC"/>
    <w:lvl w:ilvl="0" w:tplc="4B66FF30">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8" w15:restartNumberingAfterBreak="0">
    <w:nsid w:val="1DA925F6"/>
    <w:multiLevelType w:val="multilevel"/>
    <w:tmpl w:val="1EDC324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E415F12"/>
    <w:multiLevelType w:val="multilevel"/>
    <w:tmpl w:val="BC520578"/>
    <w:styleLink w:val="Style5"/>
    <w:lvl w:ilvl="0">
      <w:start w:val="6"/>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0B630DE"/>
    <w:multiLevelType w:val="hybridMultilevel"/>
    <w:tmpl w:val="EF949B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1A15492"/>
    <w:multiLevelType w:val="hybridMultilevel"/>
    <w:tmpl w:val="724421AA"/>
    <w:lvl w:ilvl="0" w:tplc="B9DCDE22">
      <w:start w:val="3"/>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8D41A93"/>
    <w:multiLevelType w:val="multilevel"/>
    <w:tmpl w:val="BC520578"/>
    <w:name w:val="House_Style232222"/>
    <w:numStyleLink w:val="Style5"/>
  </w:abstractNum>
  <w:abstractNum w:abstractNumId="33" w15:restartNumberingAfterBreak="0">
    <w:nsid w:val="2E580F8B"/>
    <w:multiLevelType w:val="multilevel"/>
    <w:tmpl w:val="3A7652E8"/>
    <w:name w:val="House_Style232"/>
    <w:numStyleLink w:val="Style3"/>
  </w:abstractNum>
  <w:abstractNum w:abstractNumId="34" w15:restartNumberingAfterBreak="0">
    <w:nsid w:val="2EE4154C"/>
    <w:multiLevelType w:val="hybridMultilevel"/>
    <w:tmpl w:val="664CDF48"/>
    <w:lvl w:ilvl="0" w:tplc="5E26734E">
      <w:start w:val="1"/>
      <w:numFmt w:val="lowerRoman"/>
      <w:lvlText w:val="(%1)"/>
      <w:lvlJc w:val="left"/>
      <w:pPr>
        <w:ind w:left="832" w:hanging="360"/>
      </w:pPr>
      <w:rPr>
        <w:rFonts w:cs="Times New Roman" w:hint="default"/>
      </w:rPr>
    </w:lvl>
    <w:lvl w:ilvl="1" w:tplc="86ECA35C">
      <w:start w:val="1"/>
      <w:numFmt w:val="lowerLetter"/>
      <w:lvlText w:val="(%2)"/>
      <w:lvlJc w:val="left"/>
      <w:pPr>
        <w:ind w:left="1567" w:hanging="375"/>
      </w:pPr>
      <w:rPr>
        <w:rFonts w:hint="default"/>
        <w:sz w:val="24"/>
      </w:rPr>
    </w:lvl>
    <w:lvl w:ilvl="2" w:tplc="0416001B" w:tentative="1">
      <w:start w:val="1"/>
      <w:numFmt w:val="lowerRoman"/>
      <w:lvlText w:val="%3."/>
      <w:lvlJc w:val="right"/>
      <w:pPr>
        <w:ind w:left="2272" w:hanging="180"/>
      </w:pPr>
    </w:lvl>
    <w:lvl w:ilvl="3" w:tplc="0416000F" w:tentative="1">
      <w:start w:val="1"/>
      <w:numFmt w:val="decimal"/>
      <w:lvlText w:val="%4."/>
      <w:lvlJc w:val="left"/>
      <w:pPr>
        <w:ind w:left="2992" w:hanging="360"/>
      </w:pPr>
    </w:lvl>
    <w:lvl w:ilvl="4" w:tplc="04160019" w:tentative="1">
      <w:start w:val="1"/>
      <w:numFmt w:val="lowerLetter"/>
      <w:lvlText w:val="%5."/>
      <w:lvlJc w:val="left"/>
      <w:pPr>
        <w:ind w:left="3712" w:hanging="360"/>
      </w:pPr>
    </w:lvl>
    <w:lvl w:ilvl="5" w:tplc="0416001B" w:tentative="1">
      <w:start w:val="1"/>
      <w:numFmt w:val="lowerRoman"/>
      <w:lvlText w:val="%6."/>
      <w:lvlJc w:val="right"/>
      <w:pPr>
        <w:ind w:left="4432" w:hanging="180"/>
      </w:pPr>
    </w:lvl>
    <w:lvl w:ilvl="6" w:tplc="0416000F" w:tentative="1">
      <w:start w:val="1"/>
      <w:numFmt w:val="decimal"/>
      <w:lvlText w:val="%7."/>
      <w:lvlJc w:val="left"/>
      <w:pPr>
        <w:ind w:left="5152" w:hanging="360"/>
      </w:pPr>
    </w:lvl>
    <w:lvl w:ilvl="7" w:tplc="04160019" w:tentative="1">
      <w:start w:val="1"/>
      <w:numFmt w:val="lowerLetter"/>
      <w:lvlText w:val="%8."/>
      <w:lvlJc w:val="left"/>
      <w:pPr>
        <w:ind w:left="5872" w:hanging="360"/>
      </w:pPr>
    </w:lvl>
    <w:lvl w:ilvl="8" w:tplc="0416001B" w:tentative="1">
      <w:start w:val="1"/>
      <w:numFmt w:val="lowerRoman"/>
      <w:lvlText w:val="%9."/>
      <w:lvlJc w:val="right"/>
      <w:pPr>
        <w:ind w:left="6592" w:hanging="180"/>
      </w:pPr>
    </w:lvl>
  </w:abstractNum>
  <w:abstractNum w:abstractNumId="35" w15:restartNumberingAfterBreak="0">
    <w:nsid w:val="33337C47"/>
    <w:multiLevelType w:val="hybridMultilevel"/>
    <w:tmpl w:val="96B65BB8"/>
    <w:lvl w:ilvl="0" w:tplc="01E630D2">
      <w:start w:val="1"/>
      <w:numFmt w:val="lowerLetter"/>
      <w:lvlText w:val="%1)"/>
      <w:lvlJc w:val="left"/>
      <w:pPr>
        <w:widowControl w:val="0"/>
        <w:tabs>
          <w:tab w:val="num" w:pos="1065"/>
        </w:tabs>
        <w:autoSpaceDE w:val="0"/>
        <w:autoSpaceDN w:val="0"/>
        <w:adjustRightInd w:val="0"/>
        <w:ind w:left="1065" w:hanging="705"/>
      </w:pPr>
      <w:rPr>
        <w:rFonts w:ascii="Verdana" w:hAnsi="Verdana" w:cs="Times New Roman" w:hint="default"/>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6"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7" w15:restartNumberingAfterBreak="0">
    <w:nsid w:val="3E2B3178"/>
    <w:multiLevelType w:val="multilevel"/>
    <w:tmpl w:val="BC520578"/>
    <w:name w:val="House_Style2322"/>
    <w:numStyleLink w:val="Style4"/>
  </w:abstractNum>
  <w:abstractNum w:abstractNumId="38" w15:restartNumberingAfterBreak="0">
    <w:nsid w:val="41993CF6"/>
    <w:multiLevelType w:val="multilevel"/>
    <w:tmpl w:val="9A5AEA7A"/>
    <w:name w:val="House_Style23"/>
    <w:numStyleLink w:val="Style2"/>
  </w:abstractNum>
  <w:abstractNum w:abstractNumId="39" w15:restartNumberingAfterBreak="0">
    <w:nsid w:val="437D6732"/>
    <w:multiLevelType w:val="multilevel"/>
    <w:tmpl w:val="9ADEAFC0"/>
    <w:lvl w:ilvl="0">
      <w:start w:val="1"/>
      <w:numFmt w:val="decimal"/>
      <w:lvlText w:val="%1"/>
      <w:lvlJc w:val="left"/>
      <w:pPr>
        <w:ind w:left="598" w:hanging="598"/>
      </w:pPr>
      <w:rPr>
        <w:rFonts w:hint="default"/>
      </w:rPr>
    </w:lvl>
    <w:lvl w:ilvl="1">
      <w:start w:val="3"/>
      <w:numFmt w:val="decimal"/>
      <w:lvlText w:val="%1.%2"/>
      <w:lvlJc w:val="left"/>
      <w:pPr>
        <w:ind w:left="824" w:hanging="598"/>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0" w15:restartNumberingAfterBreak="0">
    <w:nsid w:val="44D5733B"/>
    <w:multiLevelType w:val="multilevel"/>
    <w:tmpl w:val="F1445DB6"/>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5.%2."/>
      <w:lvlJc w:val="left"/>
      <w:pPr>
        <w:tabs>
          <w:tab w:val="num" w:pos="851"/>
        </w:tabs>
        <w:ind w:left="0" w:firstLine="0"/>
      </w:pPr>
      <w:rPr>
        <w:rFonts w:ascii="Verdana" w:hAnsi="Verdana" w:hint="default"/>
        <w:b/>
        <w:i w:val="0"/>
        <w:caps w:val="0"/>
        <w:smallCaps w:val="0"/>
        <w:strike w:val="0"/>
        <w:dstrike w:val="0"/>
        <w:outline w:val="0"/>
        <w:shadow w:val="0"/>
        <w:emboss w:val="0"/>
        <w:imprint w:val="0"/>
        <w:vanish w:val="0"/>
        <w:color w:val="auto"/>
        <w:spacing w:val="0"/>
        <w:w w:val="100"/>
        <w:kern w:val="0"/>
        <w:position w:val="0"/>
        <w:sz w:val="20"/>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1" w15:restartNumberingAfterBreak="0">
    <w:nsid w:val="486E6ABA"/>
    <w:multiLevelType w:val="multilevel"/>
    <w:tmpl w:val="5986DF44"/>
    <w:name w:val="House_Style2"/>
    <w:numStyleLink w:val="Style1"/>
  </w:abstractNum>
  <w:abstractNum w:abstractNumId="42" w15:restartNumberingAfterBreak="0">
    <w:nsid w:val="497A1F38"/>
    <w:multiLevelType w:val="hybridMultilevel"/>
    <w:tmpl w:val="E1425A10"/>
    <w:lvl w:ilvl="0" w:tplc="DD8005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415309"/>
    <w:multiLevelType w:val="multilevel"/>
    <w:tmpl w:val="C3866A82"/>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BFA09EB"/>
    <w:multiLevelType w:val="multilevel"/>
    <w:tmpl w:val="9A5AEA7A"/>
    <w:styleLink w:val="Style2"/>
    <w:lvl w:ilvl="0">
      <w:start w:val="3"/>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D5C1A38"/>
    <w:multiLevelType w:val="multilevel"/>
    <w:tmpl w:val="131A4B42"/>
    <w:lvl w:ilvl="0">
      <w:start w:val="1"/>
      <w:numFmt w:val="decimal"/>
      <w:lvlText w:val="%1."/>
      <w:lvlJc w:val="left"/>
      <w:pPr>
        <w:ind w:left="570" w:hanging="570"/>
      </w:pPr>
      <w:rPr>
        <w:rFonts w:hint="default"/>
      </w:rPr>
    </w:lvl>
    <w:lvl w:ilvl="1">
      <w:start w:val="1"/>
      <w:numFmt w:val="decimal"/>
      <w:lvlText w:val="%1.%2."/>
      <w:lvlJc w:val="left"/>
      <w:pPr>
        <w:ind w:left="543" w:hanging="570"/>
      </w:pPr>
      <w:rPr>
        <w:rFonts w:hint="default"/>
      </w:rPr>
    </w:lvl>
    <w:lvl w:ilvl="2">
      <w:start w:val="1"/>
      <w:numFmt w:val="decimal"/>
      <w:lvlText w:val="%1.%2.%3."/>
      <w:lvlJc w:val="left"/>
      <w:pPr>
        <w:ind w:left="666" w:hanging="720"/>
      </w:pPr>
      <w:rPr>
        <w:rFonts w:hint="default"/>
      </w:rPr>
    </w:lvl>
    <w:lvl w:ilvl="3">
      <w:start w:val="1"/>
      <w:numFmt w:val="decimal"/>
      <w:lvlText w:val="%1.%2.%3.%4."/>
      <w:lvlJc w:val="left"/>
      <w:pPr>
        <w:ind w:left="639" w:hanging="72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251" w:hanging="1440"/>
      </w:pPr>
      <w:rPr>
        <w:rFonts w:hint="default"/>
      </w:rPr>
    </w:lvl>
    <w:lvl w:ilvl="8">
      <w:start w:val="1"/>
      <w:numFmt w:val="decimal"/>
      <w:lvlText w:val="%1.%2.%3.%4.%5.%6.%7.%8.%9."/>
      <w:lvlJc w:val="left"/>
      <w:pPr>
        <w:ind w:left="1584" w:hanging="1800"/>
      </w:pPr>
      <w:rPr>
        <w:rFonts w:hint="default"/>
      </w:rPr>
    </w:lvl>
  </w:abstractNum>
  <w:abstractNum w:abstractNumId="46" w15:restartNumberingAfterBreak="0">
    <w:nsid w:val="4F05305E"/>
    <w:multiLevelType w:val="hybridMultilevel"/>
    <w:tmpl w:val="905E0986"/>
    <w:lvl w:ilvl="0" w:tplc="725E00B0">
      <w:start w:val="5"/>
      <w:numFmt w:val="decimal"/>
      <w:lvlText w:val="%1.1"/>
      <w:lvlJc w:val="righ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F54101C"/>
    <w:multiLevelType w:val="multilevel"/>
    <w:tmpl w:val="BC520578"/>
    <w:styleLink w:val="Style4"/>
    <w:lvl w:ilvl="0">
      <w:start w:val="5"/>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C9636F8"/>
    <w:multiLevelType w:val="hybridMultilevel"/>
    <w:tmpl w:val="2E6ADE86"/>
    <w:name w:val="House_Style2322222"/>
    <w:lvl w:ilvl="0" w:tplc="A16678D4">
      <w:start w:val="1"/>
      <w:numFmt w:val="decimal"/>
      <w:lvlText w:val="%1.1"/>
      <w:lvlJc w:val="right"/>
      <w:pPr>
        <w:ind w:left="1400" w:hanging="360"/>
      </w:pPr>
      <w:rPr>
        <w:rFonts w:hint="default"/>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9" w15:restartNumberingAfterBreak="0">
    <w:nsid w:val="62755F6D"/>
    <w:multiLevelType w:val="multilevel"/>
    <w:tmpl w:val="3A7652E8"/>
    <w:styleLink w:val="Style3"/>
    <w:lvl w:ilvl="0">
      <w:start w:val="4"/>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6923B69"/>
    <w:multiLevelType w:val="multilevel"/>
    <w:tmpl w:val="0416001D"/>
    <w:name w:val="House_Style23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B1D1232"/>
    <w:multiLevelType w:val="multilevel"/>
    <w:tmpl w:val="ADC6FED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5E27D1"/>
    <w:multiLevelType w:val="hybridMultilevel"/>
    <w:tmpl w:val="52CA94F8"/>
    <w:lvl w:ilvl="0" w:tplc="DD800556">
      <w:start w:val="1"/>
      <w:numFmt w:val="lowerRoman"/>
      <w:lvlText w:val="(%1)"/>
      <w:lvlJc w:val="left"/>
      <w:pPr>
        <w:ind w:left="693" w:hanging="360"/>
      </w:pPr>
      <w:rPr>
        <w:rFonts w:hint="default"/>
        <w:b/>
      </w:rPr>
    </w:lvl>
    <w:lvl w:ilvl="1" w:tplc="04160019">
      <w:start w:val="1"/>
      <w:numFmt w:val="lowerLetter"/>
      <w:lvlText w:val="%2."/>
      <w:lvlJc w:val="left"/>
      <w:pPr>
        <w:ind w:left="1413" w:hanging="360"/>
      </w:p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abstractNum w:abstractNumId="53" w15:restartNumberingAfterBreak="0">
    <w:nsid w:val="70D90411"/>
    <w:multiLevelType w:val="hybridMultilevel"/>
    <w:tmpl w:val="5C6E79E8"/>
    <w:lvl w:ilvl="0" w:tplc="20ACBF58">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54" w15:restartNumberingAfterBreak="0">
    <w:nsid w:val="78355D7B"/>
    <w:multiLevelType w:val="multilevel"/>
    <w:tmpl w:val="03BC821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249"/>
        </w:tabs>
        <w:ind w:left="1249"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C8D7093"/>
    <w:multiLevelType w:val="multilevel"/>
    <w:tmpl w:val="5986DF44"/>
    <w:styleLink w:val="Style1"/>
    <w:lvl w:ilvl="0">
      <w:start w:val="2"/>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E7F1878"/>
    <w:multiLevelType w:val="hybridMultilevel"/>
    <w:tmpl w:val="872E6728"/>
    <w:lvl w:ilvl="0" w:tplc="DD800556">
      <w:start w:val="1"/>
      <w:numFmt w:val="lowerRoman"/>
      <w:lvlText w:val="(%1)"/>
      <w:lvlJc w:val="left"/>
      <w:pPr>
        <w:ind w:left="693" w:hanging="360"/>
      </w:pPr>
      <w:rPr>
        <w:rFonts w:hint="default"/>
        <w:b/>
      </w:rPr>
    </w:lvl>
    <w:lvl w:ilvl="1" w:tplc="0A76D284">
      <w:start w:val="1"/>
      <w:numFmt w:val="lowerRoman"/>
      <w:lvlText w:val="(%2)"/>
      <w:lvlJc w:val="left"/>
      <w:pPr>
        <w:ind w:left="1413" w:hanging="360"/>
      </w:pPr>
      <w:rPr>
        <w:rFonts w:hint="default"/>
        <w:b w:val="0"/>
        <w:sz w:val="24"/>
        <w:szCs w:val="24"/>
      </w:r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num w:numId="1">
    <w:abstractNumId w:val="19"/>
  </w:num>
  <w:num w:numId="2">
    <w:abstractNumId w:val="16"/>
  </w:num>
  <w:num w:numId="3">
    <w:abstractNumId w:val="23"/>
  </w:num>
  <w:num w:numId="4">
    <w:abstractNumId w:val="21"/>
  </w:num>
  <w:num w:numId="5">
    <w:abstractNumId w:val="10"/>
  </w:num>
  <w:num w:numId="6">
    <w:abstractNumId w:val="4"/>
  </w:num>
  <w:num w:numId="7">
    <w:abstractNumId w:val="11"/>
  </w:num>
  <w:num w:numId="8">
    <w:abstractNumId w:val="17"/>
  </w:num>
  <w:num w:numId="9">
    <w:abstractNumId w:val="6"/>
  </w:num>
  <w:num w:numId="10">
    <w:abstractNumId w:val="22"/>
  </w:num>
  <w:num w:numId="11">
    <w:abstractNumId w:val="20"/>
  </w:num>
  <w:num w:numId="12">
    <w:abstractNumId w:val="12"/>
  </w:num>
  <w:num w:numId="13">
    <w:abstractNumId w:val="9"/>
  </w:num>
  <w:num w:numId="14">
    <w:abstractNumId w:val="8"/>
  </w:num>
  <w:num w:numId="15">
    <w:abstractNumId w:val="14"/>
  </w:num>
  <w:num w:numId="16">
    <w:abstractNumId w:val="13"/>
  </w:num>
  <w:num w:numId="17">
    <w:abstractNumId w:val="15"/>
  </w:num>
  <w:num w:numId="18">
    <w:abstractNumId w:val="7"/>
  </w:num>
  <w:num w:numId="19">
    <w:abstractNumId w:val="0"/>
  </w:num>
  <w:num w:numId="20">
    <w:abstractNumId w:val="1"/>
  </w:num>
  <w:num w:numId="21">
    <w:abstractNumId w:val="2"/>
  </w:num>
  <w:num w:numId="22">
    <w:abstractNumId w:val="3"/>
  </w:num>
  <w:num w:numId="23">
    <w:abstractNumId w:val="5"/>
  </w:num>
  <w:num w:numId="24">
    <w:abstractNumId w:val="18"/>
  </w:num>
  <w:num w:numId="25">
    <w:abstractNumId w:val="24"/>
  </w:num>
  <w:num w:numId="26">
    <w:abstractNumId w:val="15"/>
    <w:lvlOverride w:ilvl="0">
      <w:lvl w:ilvl="0" w:tplc="D39A56A4">
        <w:start w:val="1"/>
        <w:numFmt w:val="lowerLetter"/>
        <w:lvlText w:val="%1)"/>
        <w:lvlJc w:val="left"/>
        <w:pPr>
          <w:tabs>
            <w:tab w:val="num" w:pos="720"/>
          </w:tabs>
          <w:ind w:left="720" w:hanging="360"/>
        </w:pPr>
        <w:rPr>
          <w:rFonts w:cs="Times New Roman" w:hint="eastAsia"/>
          <w:b w:val="0"/>
          <w:i w:val="0"/>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27">
    <w:abstractNumId w:val="34"/>
  </w:num>
  <w:num w:numId="28">
    <w:abstractNumId w:val="52"/>
  </w:num>
  <w:num w:numId="29">
    <w:abstractNumId w:val="56"/>
  </w:num>
  <w:num w:numId="30">
    <w:abstractNumId w:val="35"/>
  </w:num>
  <w:num w:numId="31">
    <w:abstractNumId w:val="30"/>
  </w:num>
  <w:num w:numId="32">
    <w:abstractNumId w:val="53"/>
  </w:num>
  <w:num w:numId="33">
    <w:abstractNumId w:val="42"/>
  </w:num>
  <w:num w:numId="34">
    <w:abstractNumId w:val="27"/>
  </w:num>
  <w:num w:numId="35">
    <w:abstractNumId w:val="31"/>
  </w:num>
  <w:num w:numId="36">
    <w:abstractNumId w:val="43"/>
  </w:num>
  <w:num w:numId="37">
    <w:abstractNumId w:val="45"/>
  </w:num>
  <w:num w:numId="38">
    <w:abstractNumId w:val="43"/>
  </w:num>
  <w:num w:numId="39">
    <w:abstractNumId w:val="43"/>
  </w:num>
  <w:num w:numId="40">
    <w:abstractNumId w:val="43"/>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43"/>
  </w:num>
  <w:num w:numId="44">
    <w:abstractNumId w:val="43"/>
  </w:num>
  <w:num w:numId="45">
    <w:abstractNumId w:val="43"/>
  </w:num>
  <w:num w:numId="46">
    <w:abstractNumId w:val="43"/>
  </w:num>
  <w:num w:numId="47">
    <w:abstractNumId w:val="43"/>
  </w:num>
  <w:num w:numId="48">
    <w:abstractNumId w:val="43"/>
  </w:num>
  <w:num w:numId="49">
    <w:abstractNumId w:val="43"/>
  </w:num>
  <w:num w:numId="50">
    <w:abstractNumId w:val="43"/>
  </w:num>
  <w:num w:numId="51">
    <w:abstractNumId w:val="43"/>
  </w:num>
  <w:num w:numId="52">
    <w:abstractNumId w:val="43"/>
  </w:num>
  <w:num w:numId="53">
    <w:abstractNumId w:val="43"/>
  </w:num>
  <w:num w:numId="54">
    <w:abstractNumId w:val="43"/>
  </w:num>
  <w:num w:numId="55">
    <w:abstractNumId w:val="43"/>
  </w:num>
  <w:num w:numId="56">
    <w:abstractNumId w:val="43"/>
  </w:num>
  <w:num w:numId="57">
    <w:abstractNumId w:val="43"/>
  </w:num>
  <w:num w:numId="58">
    <w:abstractNumId w:val="43"/>
  </w:num>
  <w:num w:numId="59">
    <w:abstractNumId w:val="43"/>
  </w:num>
  <w:num w:numId="60">
    <w:abstractNumId w:val="43"/>
  </w:num>
  <w:num w:numId="61">
    <w:abstractNumId w:val="43"/>
  </w:num>
  <w:num w:numId="62">
    <w:abstractNumId w:val="43"/>
  </w:num>
  <w:num w:numId="63">
    <w:abstractNumId w:val="43"/>
  </w:num>
  <w:num w:numId="64">
    <w:abstractNumId w:val="43"/>
  </w:num>
  <w:num w:numId="65">
    <w:abstractNumId w:val="43"/>
  </w:num>
  <w:num w:numId="66">
    <w:abstractNumId w:val="43"/>
  </w:num>
  <w:num w:numId="67">
    <w:abstractNumId w:val="43"/>
  </w:num>
  <w:num w:numId="68">
    <w:abstractNumId w:val="43"/>
  </w:num>
  <w:num w:numId="69">
    <w:abstractNumId w:val="43"/>
  </w:num>
  <w:num w:numId="70">
    <w:abstractNumId w:val="43"/>
  </w:num>
  <w:num w:numId="71">
    <w:abstractNumId w:val="43"/>
  </w:num>
  <w:num w:numId="72">
    <w:abstractNumId w:val="43"/>
  </w:num>
  <w:num w:numId="73">
    <w:abstractNumId w:val="55"/>
  </w:num>
  <w:num w:numId="74">
    <w:abstractNumId w:val="41"/>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75">
    <w:abstractNumId w:val="43"/>
  </w:num>
  <w:num w:numId="76">
    <w:abstractNumId w:val="43"/>
  </w:num>
  <w:num w:numId="77">
    <w:abstractNumId w:val="43"/>
  </w:num>
  <w:num w:numId="78">
    <w:abstractNumId w:val="43"/>
  </w:num>
  <w:num w:numId="79">
    <w:abstractNumId w:val="43"/>
  </w:num>
  <w:num w:numId="80">
    <w:abstractNumId w:val="43"/>
  </w:num>
  <w:num w:numId="81">
    <w:abstractNumId w:val="43"/>
  </w:num>
  <w:num w:numId="82">
    <w:abstractNumId w:val="43"/>
  </w:num>
  <w:num w:numId="83">
    <w:abstractNumId w:val="43"/>
  </w:num>
  <w:num w:numId="84">
    <w:abstractNumId w:val="43"/>
  </w:num>
  <w:num w:numId="85">
    <w:abstractNumId w:val="25"/>
  </w:num>
  <w:num w:numId="86">
    <w:abstractNumId w:val="43"/>
  </w:num>
  <w:num w:numId="87">
    <w:abstractNumId w:val="43"/>
  </w:num>
  <w:num w:numId="88">
    <w:abstractNumId w:val="43"/>
  </w:num>
  <w:num w:numId="89">
    <w:abstractNumId w:val="43"/>
  </w:num>
  <w:num w:numId="90">
    <w:abstractNumId w:val="43"/>
  </w:num>
  <w:num w:numId="91">
    <w:abstractNumId w:val="43"/>
  </w:num>
  <w:num w:numId="92">
    <w:abstractNumId w:val="43"/>
  </w:num>
  <w:num w:numId="93">
    <w:abstractNumId w:val="43"/>
  </w:num>
  <w:num w:numId="94">
    <w:abstractNumId w:val="43"/>
  </w:num>
  <w:num w:numId="95">
    <w:abstractNumId w:val="43"/>
  </w:num>
  <w:num w:numId="96">
    <w:abstractNumId w:val="43"/>
  </w:num>
  <w:num w:numId="97">
    <w:abstractNumId w:val="43"/>
  </w:num>
  <w:num w:numId="98">
    <w:abstractNumId w:val="43"/>
  </w:num>
  <w:num w:numId="99">
    <w:abstractNumId w:val="43"/>
  </w:num>
  <w:num w:numId="100">
    <w:abstractNumId w:val="43"/>
  </w:num>
  <w:num w:numId="101">
    <w:abstractNumId w:val="43"/>
  </w:num>
  <w:num w:numId="102">
    <w:abstractNumId w:val="43"/>
  </w:num>
  <w:num w:numId="103">
    <w:abstractNumId w:val="44"/>
  </w:num>
  <w:num w:numId="104">
    <w:abstractNumId w:val="38"/>
  </w:num>
  <w:num w:numId="105">
    <w:abstractNumId w:val="43"/>
  </w:num>
  <w:num w:numId="106">
    <w:abstractNumId w:val="43"/>
  </w:num>
  <w:num w:numId="107">
    <w:abstractNumId w:val="43"/>
  </w:num>
  <w:num w:numId="108">
    <w:abstractNumId w:val="43"/>
  </w:num>
  <w:num w:numId="109">
    <w:abstractNumId w:val="43"/>
  </w:num>
  <w:num w:numId="110">
    <w:abstractNumId w:val="43"/>
  </w:num>
  <w:num w:numId="111">
    <w:abstractNumId w:val="43"/>
  </w:num>
  <w:num w:numId="112">
    <w:abstractNumId w:val="43"/>
  </w:num>
  <w:num w:numId="113">
    <w:abstractNumId w:val="43"/>
  </w:num>
  <w:num w:numId="114">
    <w:abstractNumId w:val="43"/>
  </w:num>
  <w:num w:numId="115">
    <w:abstractNumId w:val="43"/>
  </w:num>
  <w:num w:numId="116">
    <w:abstractNumId w:val="43"/>
  </w:num>
  <w:num w:numId="117">
    <w:abstractNumId w:val="43"/>
  </w:num>
  <w:num w:numId="118">
    <w:abstractNumId w:val="43"/>
  </w:num>
  <w:num w:numId="119">
    <w:abstractNumId w:val="43"/>
  </w:num>
  <w:num w:numId="120">
    <w:abstractNumId w:val="43"/>
  </w:num>
  <w:num w:numId="121">
    <w:abstractNumId w:val="43"/>
  </w:num>
  <w:num w:numId="122">
    <w:abstractNumId w:val="43"/>
  </w:num>
  <w:num w:numId="123">
    <w:abstractNumId w:val="43"/>
  </w:num>
  <w:num w:numId="124">
    <w:abstractNumId w:val="43"/>
  </w:num>
  <w:num w:numId="125">
    <w:abstractNumId w:val="43"/>
  </w:num>
  <w:num w:numId="126">
    <w:abstractNumId w:val="43"/>
  </w:num>
  <w:num w:numId="127">
    <w:abstractNumId w:val="43"/>
  </w:num>
  <w:num w:numId="128">
    <w:abstractNumId w:val="43"/>
  </w:num>
  <w:num w:numId="129">
    <w:abstractNumId w:val="43"/>
  </w:num>
  <w:num w:numId="130">
    <w:abstractNumId w:val="43"/>
  </w:num>
  <w:num w:numId="131">
    <w:abstractNumId w:val="43"/>
  </w:num>
  <w:num w:numId="132">
    <w:abstractNumId w:val="43"/>
  </w:num>
  <w:num w:numId="133">
    <w:abstractNumId w:val="43"/>
  </w:num>
  <w:num w:numId="134">
    <w:abstractNumId w:val="43"/>
  </w:num>
  <w:num w:numId="135">
    <w:abstractNumId w:val="43"/>
  </w:num>
  <w:num w:numId="136">
    <w:abstractNumId w:val="43"/>
  </w:num>
  <w:num w:numId="137">
    <w:abstractNumId w:val="43"/>
  </w:num>
  <w:num w:numId="138">
    <w:abstractNumId w:val="43"/>
  </w:num>
  <w:num w:numId="139">
    <w:abstractNumId w:val="43"/>
  </w:num>
  <w:num w:numId="140">
    <w:abstractNumId w:val="43"/>
  </w:num>
  <w:num w:numId="141">
    <w:abstractNumId w:val="49"/>
  </w:num>
  <w:num w:numId="142">
    <w:abstractNumId w:val="33"/>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143">
    <w:abstractNumId w:val="43"/>
  </w:num>
  <w:num w:numId="144">
    <w:abstractNumId w:val="43"/>
  </w:num>
  <w:num w:numId="145">
    <w:abstractNumId w:val="43"/>
  </w:num>
  <w:num w:numId="146">
    <w:abstractNumId w:val="43"/>
  </w:num>
  <w:num w:numId="147">
    <w:abstractNumId w:val="43"/>
  </w:num>
  <w:num w:numId="148">
    <w:abstractNumId w:val="43"/>
  </w:num>
  <w:num w:numId="149">
    <w:abstractNumId w:val="43"/>
  </w:num>
  <w:num w:numId="150">
    <w:abstractNumId w:val="43"/>
  </w:num>
  <w:num w:numId="151">
    <w:abstractNumId w:val="43"/>
  </w:num>
  <w:num w:numId="152">
    <w:abstractNumId w:val="43"/>
  </w:num>
  <w:num w:numId="153">
    <w:abstractNumId w:val="43"/>
  </w:num>
  <w:num w:numId="154">
    <w:abstractNumId w:val="43"/>
  </w:num>
  <w:num w:numId="155">
    <w:abstractNumId w:val="43"/>
  </w:num>
  <w:num w:numId="156">
    <w:abstractNumId w:val="43"/>
  </w:num>
  <w:num w:numId="157">
    <w:abstractNumId w:val="43"/>
  </w:num>
  <w:num w:numId="158">
    <w:abstractNumId w:val="43"/>
  </w:num>
  <w:num w:numId="159">
    <w:abstractNumId w:val="43"/>
  </w:num>
  <w:num w:numId="160">
    <w:abstractNumId w:val="43"/>
  </w:num>
  <w:num w:numId="161">
    <w:abstractNumId w:val="43"/>
  </w:num>
  <w:num w:numId="162">
    <w:abstractNumId w:val="47"/>
  </w:num>
  <w:num w:numId="163">
    <w:abstractNumId w:val="37"/>
  </w:num>
  <w:num w:numId="164">
    <w:abstractNumId w:val="43"/>
  </w:num>
  <w:num w:numId="165">
    <w:abstractNumId w:val="43"/>
  </w:num>
  <w:num w:numId="166">
    <w:abstractNumId w:val="43"/>
  </w:num>
  <w:num w:numId="167">
    <w:abstractNumId w:val="43"/>
  </w:num>
  <w:num w:numId="168">
    <w:abstractNumId w:val="43"/>
  </w:num>
  <w:num w:numId="169">
    <w:abstractNumId w:val="43"/>
  </w:num>
  <w:num w:numId="170">
    <w:abstractNumId w:val="43"/>
  </w:num>
  <w:num w:numId="171">
    <w:abstractNumId w:val="43"/>
  </w:num>
  <w:num w:numId="172">
    <w:abstractNumId w:val="43"/>
  </w:num>
  <w:num w:numId="173">
    <w:abstractNumId w:val="43"/>
  </w:num>
  <w:num w:numId="174">
    <w:abstractNumId w:val="43"/>
  </w:num>
  <w:num w:numId="175">
    <w:abstractNumId w:val="43"/>
  </w:num>
  <w:num w:numId="176">
    <w:abstractNumId w:val="50"/>
  </w:num>
  <w:num w:numId="177">
    <w:abstractNumId w:val="29"/>
  </w:num>
  <w:num w:numId="178">
    <w:abstractNumId w:val="32"/>
  </w:num>
  <w:num w:numId="179">
    <w:abstractNumId w:val="43"/>
  </w:num>
  <w:num w:numId="180">
    <w:abstractNumId w:val="43"/>
  </w:num>
  <w:num w:numId="181">
    <w:abstractNumId w:val="43"/>
  </w:num>
  <w:num w:numId="182">
    <w:abstractNumId w:val="43"/>
  </w:num>
  <w:num w:numId="183">
    <w:abstractNumId w:val="43"/>
  </w:num>
  <w:num w:numId="184">
    <w:abstractNumId w:val="43"/>
  </w:num>
  <w:num w:numId="185">
    <w:abstractNumId w:val="43"/>
  </w:num>
  <w:num w:numId="186">
    <w:abstractNumId w:val="43"/>
  </w:num>
  <w:num w:numId="187">
    <w:abstractNumId w:val="43"/>
  </w:num>
  <w:num w:numId="188">
    <w:abstractNumId w:val="43"/>
  </w:num>
  <w:num w:numId="189">
    <w:abstractNumId w:val="43"/>
  </w:num>
  <w:num w:numId="190">
    <w:abstractNumId w:val="43"/>
  </w:num>
  <w:num w:numId="191">
    <w:abstractNumId w:val="43"/>
  </w:num>
  <w:num w:numId="192">
    <w:abstractNumId w:val="43"/>
  </w:num>
  <w:num w:numId="193">
    <w:abstractNumId w:val="43"/>
  </w:num>
  <w:num w:numId="194">
    <w:abstractNumId w:val="3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Override>
  </w:num>
  <w:num w:numId="195">
    <w:abstractNumId w:val="43"/>
  </w:num>
  <w:num w:numId="196">
    <w:abstractNumId w:val="43"/>
  </w:num>
  <w:num w:numId="197">
    <w:abstractNumId w:val="43"/>
  </w:num>
  <w:num w:numId="198">
    <w:abstractNumId w:val="43"/>
  </w:num>
  <w:num w:numId="199">
    <w:abstractNumId w:val="43"/>
  </w:num>
  <w:num w:numId="200">
    <w:abstractNumId w:val="43"/>
  </w:num>
  <w:num w:numId="201">
    <w:abstractNumId w:val="43"/>
  </w:num>
  <w:num w:numId="202">
    <w:abstractNumId w:val="43"/>
  </w:num>
  <w:num w:numId="2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3"/>
  </w:num>
  <w:num w:numId="205">
    <w:abstractNumId w:val="43"/>
  </w:num>
  <w:num w:numId="206">
    <w:abstractNumId w:val="43"/>
  </w:num>
  <w:num w:numId="2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3"/>
  </w:num>
  <w:num w:numId="209">
    <w:abstractNumId w:val="43"/>
  </w:num>
  <w:num w:numId="210">
    <w:abstractNumId w:val="43"/>
  </w:num>
  <w:num w:numId="211">
    <w:abstractNumId w:val="43"/>
  </w:num>
  <w:num w:numId="212">
    <w:abstractNumId w:val="43"/>
  </w:num>
  <w:num w:numId="213">
    <w:abstractNumId w:val="43"/>
  </w:num>
  <w:num w:numId="214">
    <w:abstractNumId w:val="43"/>
  </w:num>
  <w:num w:numId="215">
    <w:abstractNumId w:val="43"/>
  </w:num>
  <w:num w:numId="216">
    <w:abstractNumId w:val="43"/>
  </w:num>
  <w:num w:numId="217">
    <w:abstractNumId w:val="43"/>
  </w:num>
  <w:num w:numId="218">
    <w:abstractNumId w:val="43"/>
  </w:num>
  <w:num w:numId="219">
    <w:abstractNumId w:val="43"/>
  </w:num>
  <w:num w:numId="220">
    <w:abstractNumId w:val="43"/>
  </w:num>
  <w:num w:numId="221">
    <w:abstractNumId w:val="43"/>
  </w:num>
  <w:num w:numId="222">
    <w:abstractNumId w:val="43"/>
  </w:num>
  <w:num w:numId="223">
    <w:abstractNumId w:val="43"/>
  </w:num>
  <w:num w:numId="224">
    <w:abstractNumId w:val="43"/>
  </w:num>
  <w:num w:numId="225">
    <w:abstractNumId w:val="43"/>
  </w:num>
  <w:num w:numId="226">
    <w:abstractNumId w:val="43"/>
  </w:num>
  <w:num w:numId="227">
    <w:abstractNumId w:val="43"/>
  </w:num>
  <w:num w:numId="228">
    <w:abstractNumId w:val="43"/>
  </w:num>
  <w:num w:numId="2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3"/>
  </w:num>
  <w:num w:numId="231">
    <w:abstractNumId w:val="43"/>
  </w:num>
  <w:num w:numId="232">
    <w:abstractNumId w:val="43"/>
  </w:num>
  <w:num w:numId="233">
    <w:abstractNumId w:val="43"/>
  </w:num>
  <w:num w:numId="234">
    <w:abstractNumId w:val="43"/>
  </w:num>
  <w:num w:numId="235">
    <w:abstractNumId w:val="43"/>
  </w:num>
  <w:num w:numId="236">
    <w:abstractNumId w:val="43"/>
  </w:num>
  <w:num w:numId="237">
    <w:abstractNumId w:val="43"/>
  </w:num>
  <w:num w:numId="238">
    <w:abstractNumId w:val="43"/>
  </w:num>
  <w:num w:numId="239">
    <w:abstractNumId w:val="43"/>
  </w:num>
  <w:num w:numId="240">
    <w:abstractNumId w:val="43"/>
  </w:num>
  <w:num w:numId="2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3"/>
  </w:num>
  <w:num w:numId="243">
    <w:abstractNumId w:val="43"/>
  </w:num>
  <w:num w:numId="244">
    <w:abstractNumId w:val="43"/>
  </w:num>
  <w:num w:numId="245">
    <w:abstractNumId w:val="43"/>
  </w:num>
  <w:num w:numId="246">
    <w:abstractNumId w:val="43"/>
  </w:num>
  <w:num w:numId="247">
    <w:abstractNumId w:val="43"/>
  </w:num>
  <w:num w:numId="248">
    <w:abstractNumId w:val="43"/>
  </w:num>
  <w:num w:numId="249">
    <w:abstractNumId w:val="43"/>
  </w:num>
  <w:num w:numId="250">
    <w:abstractNumId w:val="43"/>
  </w:num>
  <w:num w:numId="251">
    <w:abstractNumId w:val="43"/>
  </w:num>
  <w:num w:numId="252">
    <w:abstractNumId w:val="43"/>
  </w:num>
  <w:num w:numId="253">
    <w:abstractNumId w:val="43"/>
  </w:num>
  <w:num w:numId="254">
    <w:abstractNumId w:val="43"/>
  </w:num>
  <w:num w:numId="255">
    <w:abstractNumId w:val="43"/>
  </w:num>
  <w:num w:numId="256">
    <w:abstractNumId w:val="43"/>
  </w:num>
  <w:num w:numId="257">
    <w:abstractNumId w:val="43"/>
  </w:num>
  <w:num w:numId="258">
    <w:abstractNumId w:val="43"/>
  </w:num>
  <w:num w:numId="259">
    <w:abstractNumId w:val="43"/>
  </w:num>
  <w:num w:numId="260">
    <w:abstractNumId w:val="43"/>
  </w:num>
  <w:num w:numId="261">
    <w:abstractNumId w:val="43"/>
  </w:num>
  <w:num w:numId="262">
    <w:abstractNumId w:val="43"/>
  </w:num>
  <w:num w:numId="263">
    <w:abstractNumId w:val="43"/>
  </w:num>
  <w:num w:numId="264">
    <w:abstractNumId w:val="43"/>
  </w:num>
  <w:num w:numId="265">
    <w:abstractNumId w:val="43"/>
  </w:num>
  <w:num w:numId="266">
    <w:abstractNumId w:val="43"/>
  </w:num>
  <w:num w:numId="267">
    <w:abstractNumId w:val="43"/>
  </w:num>
  <w:num w:numId="268">
    <w:abstractNumId w:val="43"/>
  </w:num>
  <w:num w:numId="269">
    <w:abstractNumId w:val="43"/>
  </w:num>
  <w:num w:numId="270">
    <w:abstractNumId w:val="43"/>
  </w:num>
  <w:num w:numId="271">
    <w:abstractNumId w:val="43"/>
  </w:num>
  <w:num w:numId="272">
    <w:abstractNumId w:val="43"/>
  </w:num>
  <w:num w:numId="273">
    <w:abstractNumId w:val="43"/>
  </w:num>
  <w:num w:numId="274">
    <w:abstractNumId w:val="43"/>
  </w:num>
  <w:num w:numId="275">
    <w:abstractNumId w:val="43"/>
  </w:num>
  <w:num w:numId="276">
    <w:abstractNumId w:val="43"/>
  </w:num>
  <w:num w:numId="277">
    <w:abstractNumId w:val="43"/>
  </w:num>
  <w:num w:numId="278">
    <w:abstractNumId w:val="43"/>
  </w:num>
  <w:num w:numId="279">
    <w:abstractNumId w:val="43"/>
  </w:num>
  <w:num w:numId="280">
    <w:abstractNumId w:val="43"/>
  </w:num>
  <w:num w:numId="281">
    <w:abstractNumId w:val="43"/>
  </w:num>
  <w:num w:numId="282">
    <w:abstractNumId w:val="43"/>
  </w:num>
  <w:num w:numId="283">
    <w:abstractNumId w:val="43"/>
  </w:num>
  <w:num w:numId="284">
    <w:abstractNumId w:val="43"/>
  </w:num>
  <w:num w:numId="285">
    <w:abstractNumId w:val="43"/>
  </w:num>
  <w:num w:numId="286">
    <w:abstractNumId w:val="43"/>
  </w:num>
  <w:num w:numId="287">
    <w:abstractNumId w:val="43"/>
  </w:num>
  <w:num w:numId="288">
    <w:abstractNumId w:val="43"/>
  </w:num>
  <w:num w:numId="289">
    <w:abstractNumId w:val="43"/>
  </w:num>
  <w:num w:numId="2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3"/>
  </w:num>
  <w:num w:numId="292">
    <w:abstractNumId w:val="43"/>
  </w:num>
  <w:num w:numId="293">
    <w:abstractNumId w:val="43"/>
  </w:num>
  <w:num w:numId="294">
    <w:abstractNumId w:val="51"/>
  </w:num>
  <w:num w:numId="295">
    <w:abstractNumId w:val="43"/>
  </w:num>
  <w:num w:numId="296">
    <w:abstractNumId w:val="43"/>
  </w:num>
  <w:num w:numId="297">
    <w:abstractNumId w:val="43"/>
  </w:num>
  <w:num w:numId="298">
    <w:abstractNumId w:val="43"/>
  </w:num>
  <w:num w:numId="299">
    <w:abstractNumId w:val="43"/>
  </w:num>
  <w:num w:numId="300">
    <w:abstractNumId w:val="43"/>
  </w:num>
  <w:num w:numId="301">
    <w:abstractNumId w:val="43"/>
  </w:num>
  <w:num w:numId="302">
    <w:abstractNumId w:val="43"/>
  </w:num>
  <w:num w:numId="303">
    <w:abstractNumId w:val="43"/>
  </w:num>
  <w:num w:numId="304">
    <w:abstractNumId w:val="43"/>
  </w:num>
  <w:num w:numId="305">
    <w:abstractNumId w:val="43"/>
  </w:num>
  <w:num w:numId="306">
    <w:abstractNumId w:val="54"/>
  </w:num>
  <w:num w:numId="307">
    <w:abstractNumId w:val="43"/>
  </w:num>
  <w:num w:numId="308">
    <w:abstractNumId w:val="36"/>
  </w:num>
  <w:num w:numId="309">
    <w:abstractNumId w:val="43"/>
  </w:num>
  <w:num w:numId="310">
    <w:abstractNumId w:val="43"/>
  </w:num>
  <w:num w:numId="311">
    <w:abstractNumId w:val="43"/>
  </w:num>
  <w:num w:numId="312">
    <w:abstractNumId w:val="43"/>
  </w:num>
  <w:num w:numId="313">
    <w:abstractNumId w:val="43"/>
  </w:num>
  <w:num w:numId="314">
    <w:abstractNumId w:val="43"/>
  </w:num>
  <w:num w:numId="315">
    <w:abstractNumId w:val="48"/>
  </w:num>
  <w:num w:numId="316">
    <w:abstractNumId w:val="46"/>
  </w:num>
  <w:num w:numId="317">
    <w:abstractNumId w:val="43"/>
  </w:num>
  <w:num w:numId="318">
    <w:abstractNumId w:val="43"/>
  </w:num>
  <w:num w:numId="319">
    <w:abstractNumId w:val="43"/>
  </w:num>
  <w:num w:numId="320">
    <w:abstractNumId w:val="43"/>
  </w:num>
  <w:num w:numId="321">
    <w:abstractNumId w:val="43"/>
  </w:num>
  <w:num w:numId="322">
    <w:abstractNumId w:val="43"/>
  </w:num>
  <w:num w:numId="323">
    <w:abstractNumId w:val="43"/>
  </w:num>
  <w:num w:numId="324">
    <w:abstractNumId w:val="43"/>
  </w:num>
  <w:num w:numId="325">
    <w:abstractNumId w:val="43"/>
  </w:num>
  <w:num w:numId="326">
    <w:abstractNumId w:val="43"/>
  </w:num>
  <w:num w:numId="327">
    <w:abstractNumId w:val="43"/>
  </w:num>
  <w:num w:numId="328">
    <w:abstractNumId w:val="43"/>
  </w:num>
  <w:num w:numId="329">
    <w:abstractNumId w:val="43"/>
  </w:num>
  <w:num w:numId="330">
    <w:abstractNumId w:val="43"/>
  </w:num>
  <w:num w:numId="331">
    <w:abstractNumId w:val="43"/>
  </w:num>
  <w:num w:numId="332">
    <w:abstractNumId w:val="43"/>
  </w:num>
  <w:num w:numId="333">
    <w:abstractNumId w:val="43"/>
  </w:num>
  <w:num w:numId="334">
    <w:abstractNumId w:val="43"/>
  </w:num>
  <w:num w:numId="335">
    <w:abstractNumId w:val="43"/>
  </w:num>
  <w:num w:numId="336">
    <w:abstractNumId w:val="43"/>
  </w:num>
  <w:num w:numId="337">
    <w:abstractNumId w:val="43"/>
  </w:num>
  <w:num w:numId="338">
    <w:abstractNumId w:val="43"/>
  </w:num>
  <w:num w:numId="339">
    <w:abstractNumId w:val="43"/>
  </w:num>
  <w:num w:numId="3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3"/>
  </w:num>
  <w:num w:numId="342">
    <w:abstractNumId w:val="43"/>
  </w:num>
  <w:num w:numId="343">
    <w:abstractNumId w:val="43"/>
  </w:num>
  <w:num w:numId="344">
    <w:abstractNumId w:val="39"/>
  </w:num>
  <w:num w:numId="345">
    <w:abstractNumId w:val="43"/>
  </w:num>
  <w:num w:numId="346">
    <w:abstractNumId w:val="43"/>
  </w:num>
  <w:num w:numId="347">
    <w:abstractNumId w:val="43"/>
  </w:num>
  <w:num w:numId="348">
    <w:abstractNumId w:val="43"/>
  </w:num>
  <w:num w:numId="349">
    <w:abstractNumId w:val="43"/>
  </w:num>
  <w:num w:numId="350">
    <w:abstractNumId w:val="43"/>
  </w:num>
  <w:num w:numId="351">
    <w:abstractNumId w:val="43"/>
  </w:num>
  <w:num w:numId="352">
    <w:abstractNumId w:val="43"/>
  </w:num>
  <w:num w:numId="353">
    <w:abstractNumId w:val="43"/>
  </w:num>
  <w:num w:numId="354">
    <w:abstractNumId w:val="43"/>
  </w:num>
  <w:num w:numId="355">
    <w:abstractNumId w:val="43"/>
  </w:num>
  <w:num w:numId="356">
    <w:abstractNumId w:val="43"/>
  </w:num>
  <w:num w:numId="357">
    <w:abstractNumId w:val="43"/>
  </w:num>
  <w:num w:numId="358">
    <w:abstractNumId w:val="43"/>
  </w:num>
  <w:num w:numId="359">
    <w:abstractNumId w:val="43"/>
  </w:num>
  <w:num w:numId="360">
    <w:abstractNumId w:val="43"/>
  </w:num>
  <w:num w:numId="361">
    <w:abstractNumId w:val="43"/>
  </w:num>
  <w:num w:numId="362">
    <w:abstractNumId w:val="43"/>
  </w:num>
  <w:num w:numId="363">
    <w:abstractNumId w:val="43"/>
  </w:num>
  <w:num w:numId="364">
    <w:abstractNumId w:val="40"/>
  </w:num>
  <w:num w:numId="365">
    <w:abstractNumId w:val="43"/>
  </w:num>
  <w:num w:numId="366">
    <w:abstractNumId w:val="43"/>
  </w:num>
  <w:num w:numId="367">
    <w:abstractNumId w:val="43"/>
  </w:num>
  <w:num w:numId="368">
    <w:abstractNumId w:val="43"/>
  </w:num>
  <w:num w:numId="3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43"/>
  </w:num>
  <w:num w:numId="371">
    <w:abstractNumId w:val="43"/>
  </w:num>
  <w:num w:numId="372">
    <w:abstractNumId w:val="26"/>
  </w:num>
  <w:num w:numId="373">
    <w:abstractNumId w:val="43"/>
  </w:num>
  <w:num w:numId="374">
    <w:abstractNumId w:val="43"/>
  </w:num>
  <w:num w:numId="375">
    <w:abstractNumId w:val="43"/>
  </w:num>
  <w:num w:numId="376">
    <w:abstractNumId w:val="43"/>
  </w:num>
  <w:num w:numId="377">
    <w:abstractNumId w:val="43"/>
  </w:num>
  <w:num w:numId="378">
    <w:abstractNumId w:val="43"/>
  </w:num>
  <w:num w:numId="379">
    <w:abstractNumId w:val="43"/>
  </w:num>
  <w:num w:numId="380">
    <w:abstractNumId w:val="43"/>
  </w:num>
  <w:num w:numId="381">
    <w:abstractNumId w:val="43"/>
  </w:num>
  <w:num w:numId="382">
    <w:abstractNumId w:val="43"/>
  </w:num>
  <w:num w:numId="383">
    <w:abstractNumId w:val="43"/>
  </w:num>
  <w:num w:numId="384">
    <w:abstractNumId w:val="43"/>
  </w:num>
  <w:num w:numId="385">
    <w:abstractNumId w:val="28"/>
  </w:num>
  <w:num w:numId="386">
    <w:abstractNumId w:val="43"/>
  </w:num>
  <w:num w:numId="387">
    <w:abstractNumId w:val="43"/>
  </w:num>
  <w:num w:numId="388">
    <w:abstractNumId w:val="43"/>
  </w:num>
  <w:num w:numId="389">
    <w:abstractNumId w:val="43"/>
  </w:num>
  <w:num w:numId="390">
    <w:abstractNumId w:val="43"/>
  </w:num>
  <w:num w:numId="391">
    <w:abstractNumId w:val="43"/>
  </w:num>
  <w:num w:numId="392">
    <w:abstractNumId w:val="43"/>
  </w:num>
  <w:num w:numId="393">
    <w:abstractNumId w:val="43"/>
  </w:num>
  <w:num w:numId="394">
    <w:abstractNumId w:val="43"/>
  </w:num>
  <w:num w:numId="395">
    <w:abstractNumId w:val="43"/>
  </w:num>
  <w:num w:numId="396">
    <w:abstractNumId w:val="43"/>
  </w:num>
  <w:num w:numId="397">
    <w:abstractNumId w:val="43"/>
  </w:num>
  <w:num w:numId="398">
    <w:abstractNumId w:val="43"/>
  </w:num>
  <w:num w:numId="399">
    <w:abstractNumId w:val="43"/>
  </w:num>
  <w:num w:numId="400">
    <w:abstractNumId w:val="43"/>
  </w:num>
  <w:num w:numId="401">
    <w:abstractNumId w:val="43"/>
  </w:num>
  <w:num w:numId="402">
    <w:abstractNumId w:val="43"/>
  </w:num>
  <w:num w:numId="403">
    <w:abstractNumId w:val="43"/>
  </w:num>
  <w:num w:numId="404">
    <w:abstractNumId w:val="43"/>
  </w:num>
  <w:num w:numId="405">
    <w:abstractNumId w:val="43"/>
  </w:num>
  <w:num w:numId="406">
    <w:abstractNumId w:val="43"/>
  </w:num>
  <w:num w:numId="407">
    <w:abstractNumId w:val="43"/>
  </w:num>
  <w:num w:numId="408">
    <w:abstractNumId w:val="43"/>
  </w:num>
  <w:num w:numId="409">
    <w:abstractNumId w:val="43"/>
  </w:num>
  <w:num w:numId="410">
    <w:abstractNumId w:val="43"/>
  </w:num>
  <w:num w:numId="411">
    <w:abstractNumId w:val="43"/>
  </w:num>
  <w:num w:numId="412">
    <w:abstractNumId w:val="43"/>
  </w:num>
  <w:num w:numId="413">
    <w:abstractNumId w:val="43"/>
  </w:num>
  <w:num w:numId="414">
    <w:abstractNumId w:val="43"/>
  </w:num>
  <w:num w:numId="415">
    <w:abstractNumId w:val="43"/>
  </w:num>
  <w:num w:numId="416">
    <w:abstractNumId w:val="43"/>
  </w:num>
  <w:num w:numId="417">
    <w:abstractNumId w:val="43"/>
  </w:num>
  <w:num w:numId="418">
    <w:abstractNumId w:val="43"/>
  </w:num>
  <w:num w:numId="419">
    <w:abstractNumId w:val="43"/>
  </w:num>
  <w:num w:numId="420">
    <w:abstractNumId w:val="43"/>
  </w:num>
  <w:num w:numId="421">
    <w:abstractNumId w:val="43"/>
  </w:num>
  <w:num w:numId="422">
    <w:abstractNumId w:val="43"/>
  </w:num>
  <w:numIdMacAtCleanup w:val="4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FD9"/>
    <w:rsid w:val="00037FD6"/>
    <w:rsid w:val="00045D80"/>
    <w:rsid w:val="000803E2"/>
    <w:rsid w:val="00084589"/>
    <w:rsid w:val="000A3EA4"/>
    <w:rsid w:val="000F0E8E"/>
    <w:rsid w:val="000F7DD0"/>
    <w:rsid w:val="00106E02"/>
    <w:rsid w:val="00136F81"/>
    <w:rsid w:val="001376F9"/>
    <w:rsid w:val="00140F63"/>
    <w:rsid w:val="0015322C"/>
    <w:rsid w:val="00157AA2"/>
    <w:rsid w:val="0017183D"/>
    <w:rsid w:val="00197028"/>
    <w:rsid w:val="001A3B5F"/>
    <w:rsid w:val="001B1DD6"/>
    <w:rsid w:val="001E4B47"/>
    <w:rsid w:val="00227FE7"/>
    <w:rsid w:val="00252E9B"/>
    <w:rsid w:val="00260967"/>
    <w:rsid w:val="002E2F76"/>
    <w:rsid w:val="002E7171"/>
    <w:rsid w:val="00324FD9"/>
    <w:rsid w:val="00382CAD"/>
    <w:rsid w:val="00384252"/>
    <w:rsid w:val="003C3069"/>
    <w:rsid w:val="003C6F66"/>
    <w:rsid w:val="003D2EFA"/>
    <w:rsid w:val="00404A68"/>
    <w:rsid w:val="00440323"/>
    <w:rsid w:val="0044374C"/>
    <w:rsid w:val="004557C2"/>
    <w:rsid w:val="00461140"/>
    <w:rsid w:val="00481DEA"/>
    <w:rsid w:val="00486116"/>
    <w:rsid w:val="004A420F"/>
    <w:rsid w:val="004A647D"/>
    <w:rsid w:val="004D54DB"/>
    <w:rsid w:val="004F7BC6"/>
    <w:rsid w:val="00557925"/>
    <w:rsid w:val="005852C5"/>
    <w:rsid w:val="005A2E9B"/>
    <w:rsid w:val="006060EA"/>
    <w:rsid w:val="006247EA"/>
    <w:rsid w:val="00640DE0"/>
    <w:rsid w:val="006742DE"/>
    <w:rsid w:val="0068131F"/>
    <w:rsid w:val="00692546"/>
    <w:rsid w:val="006E1F1E"/>
    <w:rsid w:val="0071404B"/>
    <w:rsid w:val="00730827"/>
    <w:rsid w:val="00731996"/>
    <w:rsid w:val="007464B8"/>
    <w:rsid w:val="00786601"/>
    <w:rsid w:val="007C64FC"/>
    <w:rsid w:val="007E4345"/>
    <w:rsid w:val="007E5307"/>
    <w:rsid w:val="007E660F"/>
    <w:rsid w:val="007F4EB1"/>
    <w:rsid w:val="0080527A"/>
    <w:rsid w:val="00817CF4"/>
    <w:rsid w:val="008265D1"/>
    <w:rsid w:val="00856E95"/>
    <w:rsid w:val="0089638A"/>
    <w:rsid w:val="008A0764"/>
    <w:rsid w:val="008B3414"/>
    <w:rsid w:val="008D1BB7"/>
    <w:rsid w:val="008D23E3"/>
    <w:rsid w:val="008D3A0A"/>
    <w:rsid w:val="00902021"/>
    <w:rsid w:val="00904363"/>
    <w:rsid w:val="00915941"/>
    <w:rsid w:val="00925D9C"/>
    <w:rsid w:val="0092739C"/>
    <w:rsid w:val="00933F1C"/>
    <w:rsid w:val="00937653"/>
    <w:rsid w:val="00941FA4"/>
    <w:rsid w:val="009708E1"/>
    <w:rsid w:val="00997BF9"/>
    <w:rsid w:val="009A2992"/>
    <w:rsid w:val="009A2DFD"/>
    <w:rsid w:val="009F3ADA"/>
    <w:rsid w:val="009F5D1A"/>
    <w:rsid w:val="009F6815"/>
    <w:rsid w:val="00A14BA4"/>
    <w:rsid w:val="00A246FF"/>
    <w:rsid w:val="00A320A4"/>
    <w:rsid w:val="00A415D0"/>
    <w:rsid w:val="00A54B98"/>
    <w:rsid w:val="00A570FE"/>
    <w:rsid w:val="00A61C2F"/>
    <w:rsid w:val="00A908AB"/>
    <w:rsid w:val="00AA53A7"/>
    <w:rsid w:val="00AA7E32"/>
    <w:rsid w:val="00AB5FD2"/>
    <w:rsid w:val="00AC5559"/>
    <w:rsid w:val="00AC7DC5"/>
    <w:rsid w:val="00AE70C5"/>
    <w:rsid w:val="00AF2120"/>
    <w:rsid w:val="00B04474"/>
    <w:rsid w:val="00B05F12"/>
    <w:rsid w:val="00B11258"/>
    <w:rsid w:val="00B112D5"/>
    <w:rsid w:val="00B321A8"/>
    <w:rsid w:val="00B50167"/>
    <w:rsid w:val="00B50890"/>
    <w:rsid w:val="00BB28C4"/>
    <w:rsid w:val="00BC4DB5"/>
    <w:rsid w:val="00BE3292"/>
    <w:rsid w:val="00C018D0"/>
    <w:rsid w:val="00C35C9D"/>
    <w:rsid w:val="00C62A3A"/>
    <w:rsid w:val="00CD172C"/>
    <w:rsid w:val="00CE61B7"/>
    <w:rsid w:val="00D03A64"/>
    <w:rsid w:val="00D2670A"/>
    <w:rsid w:val="00D372F2"/>
    <w:rsid w:val="00D37B3C"/>
    <w:rsid w:val="00D5198B"/>
    <w:rsid w:val="00D51A3A"/>
    <w:rsid w:val="00D543FF"/>
    <w:rsid w:val="00D74425"/>
    <w:rsid w:val="00D906FD"/>
    <w:rsid w:val="00D92C1F"/>
    <w:rsid w:val="00D94E31"/>
    <w:rsid w:val="00DB3F48"/>
    <w:rsid w:val="00DD7BE1"/>
    <w:rsid w:val="00DE22FA"/>
    <w:rsid w:val="00DE45FF"/>
    <w:rsid w:val="00DF40A5"/>
    <w:rsid w:val="00E07CD4"/>
    <w:rsid w:val="00E45B84"/>
    <w:rsid w:val="00E47A3F"/>
    <w:rsid w:val="00E862C8"/>
    <w:rsid w:val="00F0130C"/>
    <w:rsid w:val="00F116F0"/>
    <w:rsid w:val="00F164D4"/>
    <w:rsid w:val="00F2055F"/>
    <w:rsid w:val="00F51F9A"/>
    <w:rsid w:val="00F536D0"/>
    <w:rsid w:val="00F57141"/>
    <w:rsid w:val="00F6662F"/>
    <w:rsid w:val="00F67BBA"/>
    <w:rsid w:val="00FD7E77"/>
    <w:rsid w:val="00FE75D3"/>
    <w:rsid w:val="00FE7F4A"/>
    <w:rsid w:val="00FF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5F3A16"/>
  <w15:docId w15:val="{18DCDBC1-3A78-4574-81CD-88364C2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autoSpaceDE w:val="0"/>
      <w:autoSpaceDN w:val="0"/>
      <w:adjustRightInd w:val="0"/>
    </w:pPr>
    <w:rPr>
      <w:rFonts w:ascii="Times New Roman" w:hAnsi="Times New Roman"/>
      <w:lang w:val="pt-PT" w:eastAsia="pt-BR"/>
    </w:rPr>
  </w:style>
  <w:style w:type="paragraph" w:styleId="Heading1">
    <w:name w:val="heading 1"/>
    <w:basedOn w:val="Normal"/>
    <w:next w:val="Normal"/>
    <w:link w:val="Heading1Char"/>
    <w:uiPriority w:val="9"/>
    <w:qFormat/>
    <w:pPr>
      <w:keepNext/>
      <w:spacing w:line="360" w:lineRule="atLeast"/>
      <w:jc w:val="right"/>
      <w:outlineLvl w:val="0"/>
    </w:pPr>
    <w:rPr>
      <w:b/>
      <w:i/>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pPr>
      <w:spacing w:before="240" w:after="60"/>
      <w:outlineLvl w:val="4"/>
    </w:pPr>
    <w:rPr>
      <w:b/>
      <w:i/>
      <w:sz w:val="26"/>
      <w:szCs w:val="26"/>
    </w:rPr>
  </w:style>
  <w:style w:type="paragraph" w:styleId="Heading6">
    <w:name w:val="heading 6"/>
    <w:basedOn w:val="Normal"/>
    <w:next w:val="Normal"/>
    <w:link w:val="Heading6Char"/>
    <w:uiPriority w:val="9"/>
    <w:qFormat/>
    <w:pPr>
      <w:spacing w:before="240" w:after="60"/>
      <w:outlineLvl w:val="5"/>
    </w:pPr>
    <w:rPr>
      <w:b/>
      <w:sz w:val="22"/>
      <w:szCs w:val="22"/>
    </w:rPr>
  </w:style>
  <w:style w:type="paragraph" w:styleId="Heading8">
    <w:name w:val="heading 8"/>
    <w:basedOn w:val="Normal"/>
    <w:next w:val="Normal"/>
    <w:link w:val="Heading8Char"/>
    <w:uiPriority w:val="9"/>
    <w:qFormat/>
    <w:pPr>
      <w:spacing w:before="240" w:after="60"/>
      <w:outlineLvl w:val="7"/>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val="pt-PT"/>
    </w:rPr>
  </w:style>
  <w:style w:type="character" w:customStyle="1" w:styleId="Heading5Char">
    <w:name w:val="Heading 5 Char"/>
    <w:basedOn w:val="DefaultParagraphFont"/>
    <w:link w:val="Heading5"/>
    <w:uiPriority w:val="9"/>
    <w:semiHidden/>
    <w:rPr>
      <w:b/>
      <w:bCs/>
      <w:i/>
      <w:iCs/>
      <w:sz w:val="26"/>
      <w:szCs w:val="26"/>
      <w:lang w:val="pt-PT"/>
    </w:rPr>
  </w:style>
  <w:style w:type="character" w:customStyle="1" w:styleId="Heading6Char">
    <w:name w:val="Heading 6 Char"/>
    <w:basedOn w:val="DefaultParagraphFont"/>
    <w:link w:val="Heading6"/>
    <w:uiPriority w:val="9"/>
    <w:semiHidden/>
    <w:rPr>
      <w:b/>
      <w:bCs/>
      <w:lang w:val="pt-PT"/>
    </w:rPr>
  </w:style>
  <w:style w:type="character" w:customStyle="1" w:styleId="Heading8Char">
    <w:name w:val="Heading 8 Char"/>
    <w:basedOn w:val="DefaultParagraphFont"/>
    <w:link w:val="Heading8"/>
    <w:uiPriority w:val="9"/>
    <w:semiHidden/>
    <w:rPr>
      <w:i/>
      <w:iCs/>
      <w:sz w:val="24"/>
      <w:szCs w:val="24"/>
      <w:lang w:val="pt-PT"/>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lang w:val="pt-PT"/>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sz w:val="20"/>
      <w:szCs w:val="20"/>
      <w:lang w:val="pt-PT"/>
    </w:rPr>
  </w:style>
  <w:style w:type="paragraph" w:styleId="Title">
    <w:name w:val="Title"/>
    <w:basedOn w:val="Normal"/>
    <w:link w:val="TitleChar"/>
    <w:uiPriority w:val="99"/>
    <w:qFormat/>
    <w:pPr>
      <w:spacing w:line="360" w:lineRule="atLeast"/>
      <w:jc w:val="center"/>
    </w:pPr>
    <w:rPr>
      <w:b/>
      <w:sz w:val="30"/>
      <w:szCs w:val="30"/>
    </w:rPr>
  </w:style>
  <w:style w:type="character" w:customStyle="1" w:styleId="TitleChar">
    <w:name w:val="Title Char"/>
    <w:basedOn w:val="DefaultParagraphFont"/>
    <w:link w:val="Title"/>
    <w:uiPriority w:val="99"/>
    <w:rPr>
      <w:rFonts w:cs="Times New Roman"/>
      <w:b/>
      <w:sz w:val="30"/>
      <w:szCs w:val="30"/>
      <w:lang w:val="pt-PT"/>
    </w:rPr>
  </w:style>
  <w:style w:type="paragraph" w:styleId="BodyText">
    <w:name w:val="Body Text"/>
    <w:basedOn w:val="Normal"/>
    <w:link w:val="BodyTextChar"/>
    <w:uiPriority w:val="99"/>
    <w:pPr>
      <w:spacing w:line="360" w:lineRule="atLeast"/>
      <w:jc w:val="both"/>
    </w:pPr>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lang w:val="pt-PT"/>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sz w:val="20"/>
      <w:szCs w:val="20"/>
      <w:lang w:val="pt-PT"/>
    </w:rPr>
  </w:style>
  <w:style w:type="paragraph" w:customStyle="1" w:styleId="Textodebalo2">
    <w:name w:val="Texto de balão2"/>
    <w:basedOn w:val="Normal"/>
    <w:rPr>
      <w:rFonts w:ascii="Tahoma" w:hAnsi="Tahoma" w:cs="Tahoma"/>
      <w:sz w:val="16"/>
      <w:szCs w:val="1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lang w:val="pt-PT"/>
    </w:r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Tahoma"/>
      <w:sz w:val="16"/>
      <w:szCs w:val="16"/>
    </w:rPr>
  </w:style>
  <w:style w:type="paragraph" w:styleId="Subtitle">
    <w:name w:val="Subtitle"/>
    <w:basedOn w:val="Normal"/>
    <w:link w:val="SubtitleChar"/>
    <w:uiPriority w:val="11"/>
    <w:qFormat/>
    <w:pPr>
      <w:ind w:right="709"/>
      <w:jc w:val="center"/>
    </w:pPr>
    <w:rPr>
      <w:rFonts w:ascii="Arial" w:hAnsi="Arial" w:cs="Arial"/>
      <w:b/>
      <w:sz w:val="24"/>
      <w:szCs w:val="24"/>
    </w:rPr>
  </w:style>
  <w:style w:type="character" w:customStyle="1" w:styleId="SubtitleChar">
    <w:name w:val="Subtitle Char"/>
    <w:basedOn w:val="DefaultParagraphFont"/>
    <w:link w:val="Subtitle"/>
    <w:uiPriority w:val="11"/>
    <w:rPr>
      <w:rFonts w:ascii="Cambria" w:eastAsia="Times New Roman" w:hAnsi="Cambria" w:cs="Times New Roman"/>
      <w:sz w:val="24"/>
      <w:szCs w:val="24"/>
      <w:lang w:val="pt-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pt-PT"/>
    </w:rPr>
  </w:style>
  <w:style w:type="character" w:styleId="FootnoteReference">
    <w:name w:val="footnote reference"/>
    <w:basedOn w:val="DefaultParagraphFont"/>
    <w:uiPriority w:val="99"/>
    <w:rPr>
      <w:rFonts w:cs="Times New Roman"/>
      <w:vertAlign w:val="superscript"/>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lang w:val="pt-BR" w:eastAsia="pt-BR"/>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0"/>
      <w:szCs w:val="20"/>
      <w:lang w:val="pt-PT"/>
    </w:r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character" w:styleId="Strong">
    <w:name w:val="Strong"/>
    <w:basedOn w:val="DefaultParagraphFont"/>
    <w:uiPriority w:val="22"/>
    <w:qFormat/>
    <w:rPr>
      <w:rFonts w:cs="Times New Roman"/>
      <w:b/>
    </w:rPr>
  </w:style>
  <w:style w:type="paragraph" w:customStyle="1" w:styleId="1">
    <w:name w:val="1"/>
    <w:basedOn w:val="Normal"/>
    <w:pPr>
      <w:spacing w:after="160" w:line="240" w:lineRule="exact"/>
    </w:pPr>
    <w:rPr>
      <w:rFonts w:ascii="Verdana" w:hAnsi="Verdana"/>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pt-PT"/>
    </w:rPr>
  </w:style>
  <w:style w:type="character" w:styleId="Emphasis">
    <w:name w:val="Emphasis"/>
    <w:basedOn w:val="DefaultParagraphFont"/>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spacing w:after="160" w:line="240" w:lineRule="exact"/>
    </w:pPr>
    <w:rPr>
      <w:rFonts w:ascii="Verdana" w:eastAsia="MS Mincho" w:hAnsi="Verdana" w:cs="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Char">
    <w:name w:val="Char Char Char Char"/>
    <w:basedOn w:val="Normal"/>
    <w:pPr>
      <w:spacing w:after="160" w:line="240" w:lineRule="exact"/>
    </w:pPr>
    <w:rPr>
      <w:rFonts w:ascii="Verdana" w:eastAsia="MS Mincho" w:hAnsi="Verdana" w:cs="Verdana"/>
      <w:lang w:val="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lang w:val="pt-PT"/>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axxx">
    <w:name w:val="a.x.x.x)"/>
    <w:basedOn w:val="Normal"/>
    <w:pPr>
      <w:tabs>
        <w:tab w:val="right" w:pos="9072"/>
      </w:tabs>
      <w:spacing w:before="120" w:after="120"/>
      <w:ind w:left="3260" w:hanging="992"/>
      <w:jc w:val="both"/>
    </w:pPr>
    <w:rPr>
      <w:rFonts w:ascii="Arial" w:hAnsi="Arial"/>
      <w:sz w:val="24"/>
      <w:lang w:val="pt-BR"/>
    </w:rPr>
  </w:style>
  <w:style w:type="paragraph" w:customStyle="1" w:styleId="axx">
    <w:name w:val="a.x.x)"/>
    <w:basedOn w:val="Normal"/>
    <w:pPr>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lang w:val="pt-BR" w:eastAsia="pt-BR"/>
    </w:rPr>
  </w:style>
  <w:style w:type="character" w:customStyle="1" w:styleId="EstiloDeEmail44">
    <w:name w:val="EstiloDeEmail44"/>
    <w:basedOn w:val="DefaultParagraphFont"/>
    <w:rPr>
      <w:rFonts w:ascii="Arial" w:hAnsi="Arial" w:cs="Arial"/>
      <w:color w:val="auto"/>
      <w:sz w:val="24"/>
      <w:szCs w:val="24"/>
      <w:u w:val="none"/>
    </w:rPr>
  </w:style>
  <w:style w:type="paragraph" w:customStyle="1" w:styleId="par2">
    <w:name w:val="par2"/>
    <w:basedOn w:val="Normal"/>
    <w:pPr>
      <w:tabs>
        <w:tab w:val="left" w:pos="709"/>
      </w:tabs>
      <w:ind w:left="709" w:hanging="425"/>
    </w:pPr>
    <w:rPr>
      <w:rFonts w:ascii="Arial" w:hAnsi="Arial" w:cs="Arial"/>
      <w:sz w:val="17"/>
      <w:szCs w:val="17"/>
      <w:lang w:val="pt-BR"/>
    </w:rPr>
  </w:style>
  <w:style w:type="paragraph" w:styleId="ListParagraph">
    <w:name w:val="List Paragraph"/>
    <w:basedOn w:val="Normal"/>
    <w:link w:val="ListParagraphChar"/>
    <w:uiPriority w:val="34"/>
    <w:qFormat/>
    <w:pPr>
      <w:suppressAutoHyphens/>
      <w:ind w:left="708"/>
    </w:pPr>
    <w:rPr>
      <w:lang w:val="pt-BR"/>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lang w:val="pt-PT"/>
    </w:rPr>
  </w:style>
  <w:style w:type="paragraph" w:customStyle="1" w:styleId="Corpodetexto31">
    <w:name w:val="Corpo de texto 31"/>
    <w:basedOn w:val="Normal"/>
    <w:pPr>
      <w:suppressAutoHyphens/>
      <w:jc w:val="both"/>
    </w:pPr>
    <w:rPr>
      <w:sz w:val="22"/>
      <w:lang w:val="pt-BR"/>
    </w:rPr>
  </w:style>
  <w:style w:type="paragraph" w:customStyle="1" w:styleId="Corpodetexto21">
    <w:name w:val="Corpo de texto 21"/>
    <w:basedOn w:val="Normal"/>
    <w:pPr>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styleId="PlainText">
    <w:name w:val="Plain Text"/>
    <w:basedOn w:val="Normal"/>
    <w:link w:val="PlainTextChar"/>
    <w:uiPriority w:val="99"/>
    <w:rPr>
      <w:rFonts w:ascii="Arial" w:hAnsi="Arial"/>
      <w:color w:val="2E1F41"/>
      <w:sz w:val="24"/>
      <w:szCs w:val="24"/>
      <w:lang w:val="en-US"/>
    </w:rPr>
  </w:style>
  <w:style w:type="character" w:customStyle="1" w:styleId="PlainTextChar">
    <w:name w:val="Plain Text Char"/>
    <w:basedOn w:val="DefaultParagraphFont"/>
    <w:link w:val="PlainText"/>
    <w:uiPriority w:val="99"/>
    <w:rPr>
      <w:rFonts w:ascii="Arial" w:hAnsi="Arial" w:cs="Times New Roman"/>
      <w:color w:val="2E1F41"/>
      <w:sz w:val="24"/>
      <w:szCs w:val="24"/>
      <w:lang w:val="en-US"/>
    </w:rPr>
  </w:style>
  <w:style w:type="paragraph" w:customStyle="1" w:styleId="BodyText21">
    <w:name w:val="Body Text 21"/>
    <w:basedOn w:val="Normal"/>
    <w:pPr>
      <w:tabs>
        <w:tab w:val="left" w:pos="851"/>
      </w:tabs>
      <w:ind w:left="851" w:hanging="399"/>
      <w:jc w:val="both"/>
    </w:pPr>
    <w:rPr>
      <w:sz w:val="22"/>
      <w:lang w:val="pt-BR"/>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EstiloDeEmail441">
    <w:name w:val="EstiloDeEmail441"/>
    <w:basedOn w:val="DefaultParagraphFont"/>
    <w:rPr>
      <w:rFonts w:ascii="Arial" w:hAnsi="Arial" w:cs="Arial"/>
      <w:color w:val="auto"/>
      <w:sz w:val="24"/>
      <w:szCs w:val="24"/>
      <w:u w:val="none"/>
    </w:rPr>
  </w:style>
  <w:style w:type="paragraph" w:customStyle="1" w:styleId="DeltaViewTableHeading">
    <w:name w:val="DeltaView Table Heading"/>
    <w:basedOn w:val="Normal"/>
    <w:uiPriority w:val="99"/>
    <w:pPr>
      <w:spacing w:after="120"/>
    </w:pPr>
    <w:rPr>
      <w:rFonts w:ascii="Arial" w:hAnsi="Arial"/>
      <w:b/>
      <w:sz w:val="24"/>
      <w:szCs w:val="24"/>
      <w:lang w:val="en-US"/>
    </w:rPr>
  </w:style>
  <w:style w:type="paragraph" w:customStyle="1" w:styleId="DeltaViewTableBody">
    <w:name w:val="DeltaView Table Body"/>
    <w:basedOn w:val="Normal"/>
    <w:uiPriority w:val="99"/>
    <w:rPr>
      <w:rFonts w:ascii="Arial" w:hAnsi="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eastAsia="pt-BR"/>
    </w:rPr>
  </w:style>
  <w:style w:type="character" w:styleId="CommentReference">
    <w:name w:val="annotation reference"/>
    <w:basedOn w:val="DefaultParagraphFont"/>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styleId="CommentText">
    <w:name w:val="annotation text"/>
    <w:basedOn w:val="Normal"/>
    <w:next w:val="Textodebalo1"/>
    <w:link w:val="CommentTextChar"/>
    <w:uiPriority w:val="99"/>
    <w:rPr>
      <w:szCs w:val="24"/>
      <w:lang w:val="en-US"/>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CommentSubject">
    <w:name w:val="annotation subject"/>
    <w:basedOn w:val="CommentText"/>
    <w:next w:val="CommentText"/>
    <w:link w:val="CommentSubjectChar"/>
    <w:uiPriority w:val="99"/>
    <w:semiHidden/>
    <w:unhideWhenUsed/>
    <w:rPr>
      <w:b/>
      <w:bCs/>
      <w:szCs w:val="20"/>
      <w:lang w:val="pt-PT"/>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t-PT" w:eastAsia="pt-BR"/>
    </w:rPr>
  </w:style>
  <w:style w:type="paragraph" w:styleId="Revision">
    <w:name w:val="Revision"/>
    <w:hidden/>
    <w:uiPriority w:val="99"/>
    <w:semiHidden/>
    <w:rPr>
      <w:rFonts w:ascii="Times New Roman" w:hAnsi="Times New Roman"/>
      <w:lang w:val="pt-PT" w:eastAsia="pt-BR"/>
    </w:rPr>
  </w:style>
  <w:style w:type="character" w:customStyle="1" w:styleId="ListParagraphChar">
    <w:name w:val="List Paragraph Char"/>
    <w:link w:val="ListParagraph"/>
    <w:uiPriority w:val="34"/>
    <w:locked/>
    <w:rPr>
      <w:rFonts w:ascii="Times New Roman" w:hAnsi="Times New Roman"/>
      <w:lang w:val="pt-BR" w:eastAsia="pt-BR"/>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pPr>
      <w:widowControl w:val="0"/>
      <w:numPr>
        <w:ilvl w:val="1"/>
        <w:numId w:val="42"/>
      </w:numPr>
      <w:spacing w:after="140" w:line="290" w:lineRule="auto"/>
      <w:jc w:val="both"/>
      <w:outlineLvl w:val="1"/>
    </w:pPr>
    <w:rPr>
      <w:rFonts w:ascii="Arial" w:hAnsi="Arial" w:cs="Arial"/>
      <w:lang w:val="pt-BR"/>
    </w:rPr>
  </w:style>
  <w:style w:type="paragraph" w:customStyle="1" w:styleId="Level1">
    <w:name w:val="Level 1"/>
    <w:basedOn w:val="Normal"/>
    <w:pPr>
      <w:keepNext/>
      <w:numPr>
        <w:numId w:val="42"/>
      </w:numPr>
      <w:spacing w:before="280" w:after="140" w:line="290" w:lineRule="auto"/>
      <w:jc w:val="both"/>
      <w:outlineLvl w:val="0"/>
    </w:pPr>
    <w:rPr>
      <w:rFonts w:ascii="Arial" w:hAnsi="Arial" w:cs="Arial"/>
      <w:b/>
      <w:sz w:val="22"/>
      <w:lang w:val="pt-BR"/>
    </w:rPr>
  </w:style>
  <w:style w:type="paragraph" w:customStyle="1" w:styleId="Level3">
    <w:name w:val="Level 3"/>
    <w:basedOn w:val="Normal"/>
    <w:link w:val="Level3Char"/>
    <w:pPr>
      <w:numPr>
        <w:ilvl w:val="2"/>
        <w:numId w:val="42"/>
      </w:numPr>
      <w:spacing w:after="140" w:line="290" w:lineRule="auto"/>
      <w:jc w:val="both"/>
      <w:outlineLvl w:val="2"/>
    </w:pPr>
    <w:rPr>
      <w:rFonts w:ascii="Arial" w:hAnsi="Arial" w:cs="Arial"/>
      <w:lang w:val="pt-BR"/>
    </w:rPr>
  </w:style>
  <w:style w:type="paragraph" w:customStyle="1" w:styleId="Level4">
    <w:name w:val="Level 4"/>
    <w:basedOn w:val="Normal"/>
    <w:pPr>
      <w:numPr>
        <w:ilvl w:val="3"/>
        <w:numId w:val="42"/>
      </w:numPr>
      <w:spacing w:after="140" w:line="290" w:lineRule="auto"/>
      <w:jc w:val="both"/>
      <w:outlineLvl w:val="3"/>
    </w:pPr>
    <w:rPr>
      <w:rFonts w:ascii="Arial" w:hAnsi="Arial" w:cs="Arial"/>
      <w:lang w:val="pt-BR"/>
    </w:rPr>
  </w:style>
  <w:style w:type="paragraph" w:customStyle="1" w:styleId="Level5">
    <w:name w:val="Level 5"/>
    <w:basedOn w:val="Normal"/>
    <w:pPr>
      <w:numPr>
        <w:ilvl w:val="4"/>
        <w:numId w:val="42"/>
      </w:numPr>
      <w:spacing w:after="140" w:line="290" w:lineRule="auto"/>
      <w:jc w:val="both"/>
    </w:pPr>
    <w:rPr>
      <w:rFonts w:ascii="Arial" w:hAnsi="Arial" w:cs="Arial"/>
      <w:lang w:val="pt-BR"/>
    </w:rPr>
  </w:style>
  <w:style w:type="paragraph" w:customStyle="1" w:styleId="Level6">
    <w:name w:val="Level 6"/>
    <w:basedOn w:val="Normal"/>
    <w:pPr>
      <w:numPr>
        <w:ilvl w:val="5"/>
        <w:numId w:val="42"/>
      </w:numPr>
      <w:jc w:val="both"/>
    </w:pPr>
    <w:rPr>
      <w:lang w:val="pt-BR"/>
    </w:rPr>
  </w:style>
  <w:style w:type="numbering" w:customStyle="1" w:styleId="Style1">
    <w:name w:val="Style1"/>
    <w:uiPriority w:val="99"/>
    <w:pPr>
      <w:numPr>
        <w:numId w:val="73"/>
      </w:numPr>
    </w:pPr>
  </w:style>
  <w:style w:type="numbering" w:customStyle="1" w:styleId="Style2">
    <w:name w:val="Style2"/>
    <w:uiPriority w:val="99"/>
    <w:pPr>
      <w:numPr>
        <w:numId w:val="103"/>
      </w:numPr>
    </w:pPr>
  </w:style>
  <w:style w:type="numbering" w:customStyle="1" w:styleId="Style3">
    <w:name w:val="Style3"/>
    <w:uiPriority w:val="99"/>
    <w:pPr>
      <w:numPr>
        <w:numId w:val="141"/>
      </w:numPr>
    </w:pPr>
  </w:style>
  <w:style w:type="numbering" w:customStyle="1" w:styleId="Style4">
    <w:name w:val="Style4"/>
    <w:uiPriority w:val="99"/>
    <w:pPr>
      <w:numPr>
        <w:numId w:val="162"/>
      </w:numPr>
    </w:pPr>
  </w:style>
  <w:style w:type="numbering" w:customStyle="1" w:styleId="Style5">
    <w:name w:val="Style5"/>
    <w:uiPriority w:val="99"/>
    <w:pPr>
      <w:numPr>
        <w:numId w:val="177"/>
      </w:numPr>
    </w:pPr>
  </w:style>
  <w:style w:type="paragraph" w:customStyle="1" w:styleId="para">
    <w:name w:val="para"/>
    <w:basedOn w:val="Normal"/>
    <w:autoRedefine/>
    <w:pPr>
      <w:widowControl w:val="0"/>
      <w:tabs>
        <w:tab w:val="left" w:pos="2366"/>
        <w:tab w:val="left" w:pos="2552"/>
      </w:tabs>
      <w:spacing w:before="140" w:line="290" w:lineRule="auto"/>
      <w:jc w:val="center"/>
    </w:pPr>
    <w:rPr>
      <w:rFonts w:ascii="Arial" w:eastAsia="MS Mincho" w:hAnsi="Arial" w:cs="Arial"/>
      <w:b/>
      <w:bCs/>
      <w:color w:val="000000"/>
      <w:lang w:val="pt-BR"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lang w:val="pt-PT" w:eastAsia="pt-BR"/>
    </w:rPr>
  </w:style>
  <w:style w:type="character" w:customStyle="1" w:styleId="Level3Char">
    <w:name w:val="Level 3 Char"/>
    <w:link w:val="Level3"/>
    <w:rPr>
      <w:rFonts w:ascii="Arial" w:hAnsi="Arial" w:cs="Arial"/>
      <w:lang w:val="pt-BR" w:eastAsia="pt-BR"/>
    </w:rPr>
  </w:style>
  <w:style w:type="character" w:customStyle="1" w:styleId="Level2Char">
    <w:name w:val="Level 2 Char"/>
    <w:link w:val="Level2"/>
    <w:rPr>
      <w:rFonts w:ascii="Arial" w:hAnsi="Arial" w:cs="Arial"/>
      <w:lang w:val="pt-BR" w:eastAsia="pt-BR"/>
    </w:r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F57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166920">
      <w:bodyDiv w:val="1"/>
      <w:marLeft w:val="0"/>
      <w:marRight w:val="0"/>
      <w:marTop w:val="0"/>
      <w:marBottom w:val="0"/>
      <w:divBdr>
        <w:top w:val="none" w:sz="0" w:space="0" w:color="auto"/>
        <w:left w:val="none" w:sz="0" w:space="0" w:color="auto"/>
        <w:bottom w:val="none" w:sz="0" w:space="0" w:color="auto"/>
        <w:right w:val="none" w:sz="0" w:space="0" w:color="auto"/>
      </w:divBdr>
    </w:div>
    <w:div w:id="1658801499">
      <w:bodyDiv w:val="1"/>
      <w:marLeft w:val="0"/>
      <w:marRight w:val="0"/>
      <w:marTop w:val="0"/>
      <w:marBottom w:val="0"/>
      <w:divBdr>
        <w:top w:val="none" w:sz="0" w:space="0" w:color="auto"/>
        <w:left w:val="none" w:sz="0" w:space="0" w:color="auto"/>
        <w:bottom w:val="none" w:sz="0" w:space="0" w:color="auto"/>
        <w:right w:val="none" w:sz="0" w:space="0" w:color="auto"/>
      </w:divBdr>
    </w:div>
    <w:div w:id="20427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 J U R _ S P ! 3 6 3 0 2 3 2 9 . 3 < / d o c u m e n t i d >  
     < s e n d e r i d > H S N < / s e n d e r i d >  
     < s e n d e r e m a i l > T A M B R O S A N O @ P N . C O M . B R < / s e n d e r e m a i l >  
     < l a s t m o d i f i e d > 2 0 2 0 - 0 3 - 1 1 T 1 9 : 2 0 : 0 0 . 0 0 0 0 0 0 0 - 0 3 : 0 0 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073E1-007C-4249-8FA8-DA096762BAED}">
  <ds:schemaRefs>
    <ds:schemaRef ds:uri="http://www.imanage.com/work/xmlschema"/>
  </ds:schemaRefs>
</ds:datastoreItem>
</file>

<file path=customXml/itemProps2.xml><?xml version="1.0" encoding="utf-8"?>
<ds:datastoreItem xmlns:ds="http://schemas.openxmlformats.org/officeDocument/2006/customXml" ds:itemID="{7D7F5DDC-5F98-4771-8030-3B9C5C0FD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11117</Words>
  <Characters>60033</Characters>
  <Application>Microsoft Office Word</Application>
  <DocSecurity>0</DocSecurity>
  <Lines>500</Lines>
  <Paragraphs>142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71008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makito</dc:creator>
  <cp:keywords/>
  <dc:description/>
  <cp:lastModifiedBy>Lefosse Advogados</cp:lastModifiedBy>
  <cp:revision>19</cp:revision>
  <cp:lastPrinted>2019-02-19T22:32:00Z</cp:lastPrinted>
  <dcterms:created xsi:type="dcterms:W3CDTF">2020-03-11T22:20:00Z</dcterms:created>
  <dcterms:modified xsi:type="dcterms:W3CDTF">2020-03-17T18:06:00Z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gFAACRwgU2+mnxk+/pSdou+r/F3+vFwlS/pOSuiymlgxlT7ZPpH1SvZ2GYFm1phPkDftAZCcj+WixfqA_x000d_aqUj/9Fe2mGbIMFrKbmiKlrru2uSlf6j4I7cWURruKdkOLLPv6wTR3FSxPcyDBvxa7odivF/LH1e_x000d_hjHV1MMfJ5LVFOa/wh8qZKiIrMML3LTeq/NEDh+NtHfFqCxpxLHyxrxeW+ki/IORkGe4h7w5ZARS_x000d_z5MN4F56li7maEZZU</vt:lpwstr>
  </property>
  <property fmtid="{D5CDD505-2E9C-101B-9397-08002B2CF9AE}" pid="3" name="RESPONSE_SENDER_NAME">
    <vt:lpwstr>MBAATlylsZMK2SXq8nt43WZl9nKELEcMH0Fwj/ipMxXNicCwz8ykEB+SrstwjPUdqs6Fl3+qVjJPPmY=</vt:lpwstr>
  </property>
  <property fmtid="{D5CDD505-2E9C-101B-9397-08002B2CF9AE}" pid="4" name="EMAIL_OWNER_ADDRESS">
    <vt:lpwstr>4AAAUmLmXdMZevTrhaJlGra2jx0eUf+1P7YLR8TZNyhQN68OnCvhabyG4A==</vt:lpwstr>
  </property>
  <property fmtid="{D5CDD505-2E9C-101B-9397-08002B2CF9AE}" pid="5" name="MAIL_MSG_ID2">
    <vt:lpwstr>rDJoLMBj/NJVG184AoWaKkv4hX0SfULoCm87Y1BxfZTNAxQAZVfz4uQhWao_x000d_yoA/DtIAmbdHRZu+5Xy5sinKonRU1YeNL6zxQg==</vt:lpwstr>
  </property>
  <property fmtid="{D5CDD505-2E9C-101B-9397-08002B2CF9AE}" pid="6" name="iManageCod">
    <vt:lpwstr>Lefosse - 499586v1</vt:lpwstr>
  </property>
  <property fmtid="{D5CDD505-2E9C-101B-9397-08002B2CF9AE}" pid="7" name="iManageFooter">
    <vt:lpwstr>JUR_SP - 36302329v3 - 5243018.456680</vt:lpwstr>
  </property>
</Properties>
</file>