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D9" w:rsidRDefault="005355D9">
      <w:pPr>
        <w:pBdr>
          <w:bottom w:val="double" w:sz="6" w:space="4" w:color="auto"/>
        </w:pBdr>
        <w:suppressAutoHyphens/>
        <w:spacing w:line="320" w:lineRule="exact"/>
        <w:jc w:val="right"/>
        <w:rPr>
          <w:smallCaps/>
          <w:sz w:val="22"/>
          <w:szCs w:val="22"/>
        </w:rPr>
      </w:pPr>
      <w:bookmarkStart w:id="0" w:name="_GoBack"/>
      <w:bookmarkEnd w:id="0"/>
    </w:p>
    <w:p w:rsidR="005355D9" w:rsidRDefault="005355D9">
      <w:pPr>
        <w:suppressAutoHyphens/>
        <w:spacing w:line="320" w:lineRule="exact"/>
        <w:jc w:val="both"/>
        <w:rPr>
          <w:sz w:val="22"/>
          <w:szCs w:val="22"/>
        </w:rPr>
      </w:pPr>
    </w:p>
    <w:p w:rsidR="005355D9" w:rsidRDefault="00A134DD">
      <w:pPr>
        <w:suppressAutoHyphens/>
        <w:spacing w:line="320" w:lineRule="exact"/>
        <w:jc w:val="both"/>
        <w:rPr>
          <w:b/>
          <w:bCs/>
          <w:sz w:val="22"/>
          <w:szCs w:val="22"/>
        </w:rPr>
      </w:pPr>
      <w:r>
        <w:rPr>
          <w:b/>
          <w:caps/>
          <w:sz w:val="22"/>
          <w:szCs w:val="22"/>
        </w:rPr>
        <w:t xml:space="preserve">Instrumento Particular de Escritura da PRIMEIRA Emissão de Debêntures Simples, Não Conversíveis em Ações, </w:t>
      </w:r>
      <w:r>
        <w:rPr>
          <w:b/>
          <w:sz w:val="22"/>
          <w:szCs w:val="22"/>
        </w:rPr>
        <w:t>DA ESPÉCIE COM GARANTIA REAL, COM GARANTIA ADICIONAL FIDEJUSSÓRIA</w:t>
      </w:r>
      <w:r>
        <w:rPr>
          <w:b/>
          <w:bCs/>
          <w:caps/>
          <w:sz w:val="22"/>
          <w:szCs w:val="22"/>
        </w:rPr>
        <w:t xml:space="preserve">, em DUAS SÉRIES, </w:t>
      </w:r>
      <w:r>
        <w:rPr>
          <w:b/>
          <w:caps/>
          <w:sz w:val="22"/>
          <w:szCs w:val="22"/>
        </w:rPr>
        <w:t xml:space="preserve">para Distribuição Pública com Esforços Restritos de DISTRIBUIÇÃO, da </w:t>
      </w:r>
      <w:r>
        <w:rPr>
          <w:b/>
          <w:sz w:val="22"/>
          <w:szCs w:val="22"/>
        </w:rPr>
        <w:t>ELFA MEDICAMENTOS S.A.</w:t>
      </w:r>
    </w:p>
    <w:p w:rsidR="005355D9" w:rsidRDefault="005355D9">
      <w:pPr>
        <w:suppressAutoHyphens/>
        <w:spacing w:line="320" w:lineRule="exact"/>
        <w:rPr>
          <w:b/>
          <w:sz w:val="22"/>
          <w:szCs w:val="22"/>
        </w:rPr>
      </w:pPr>
    </w:p>
    <w:p w:rsidR="005355D9" w:rsidRDefault="00A134DD">
      <w:pPr>
        <w:suppressAutoHyphens/>
        <w:spacing w:line="320" w:lineRule="exact"/>
        <w:jc w:val="center"/>
        <w:rPr>
          <w:b/>
          <w:sz w:val="22"/>
          <w:szCs w:val="22"/>
        </w:rPr>
      </w:pPr>
      <w:r>
        <w:rPr>
          <w:b/>
          <w:sz w:val="22"/>
          <w:szCs w:val="22"/>
        </w:rPr>
        <w:t>Entre</w:t>
      </w:r>
    </w:p>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b/>
          <w:sz w:val="22"/>
          <w:szCs w:val="22"/>
        </w:rPr>
      </w:pPr>
      <w:r>
        <w:rPr>
          <w:b/>
          <w:sz w:val="22"/>
          <w:szCs w:val="22"/>
        </w:rPr>
        <w:t>ELFA MEDICAMENTOS S.A.</w:t>
      </w:r>
    </w:p>
    <w:p w:rsidR="005355D9" w:rsidRDefault="00A134DD">
      <w:pPr>
        <w:suppressAutoHyphens/>
        <w:spacing w:line="320" w:lineRule="exact"/>
        <w:jc w:val="center"/>
        <w:rPr>
          <w:bCs/>
          <w:i/>
          <w:sz w:val="22"/>
          <w:szCs w:val="22"/>
        </w:rPr>
      </w:pPr>
      <w:r>
        <w:rPr>
          <w:bCs/>
          <w:i/>
          <w:sz w:val="22"/>
          <w:szCs w:val="22"/>
        </w:rPr>
        <w:t>na qualidade de Emissora</w:t>
      </w:r>
    </w:p>
    <w:p w:rsidR="005355D9" w:rsidRDefault="005355D9">
      <w:pPr>
        <w:suppressAutoHyphens/>
        <w:spacing w:line="320" w:lineRule="exact"/>
        <w:jc w:val="center"/>
        <w:rPr>
          <w:bCs/>
          <w:i/>
          <w:sz w:val="22"/>
          <w:szCs w:val="22"/>
        </w:rPr>
      </w:pPr>
    </w:p>
    <w:p w:rsidR="005355D9" w:rsidRDefault="005355D9">
      <w:pPr>
        <w:suppressAutoHyphens/>
        <w:spacing w:line="320" w:lineRule="exact"/>
        <w:jc w:val="center"/>
        <w:rPr>
          <w:b/>
          <w:bCs/>
          <w:sz w:val="22"/>
          <w:szCs w:val="22"/>
        </w:rPr>
      </w:pPr>
    </w:p>
    <w:p w:rsidR="005355D9" w:rsidRDefault="00A134DD">
      <w:pPr>
        <w:suppressAutoHyphens/>
        <w:spacing w:line="320" w:lineRule="exact"/>
        <w:jc w:val="center"/>
        <w:rPr>
          <w:b/>
          <w:sz w:val="22"/>
          <w:szCs w:val="22"/>
        </w:rPr>
      </w:pPr>
      <w:r>
        <w:rPr>
          <w:b/>
          <w:sz w:val="22"/>
          <w:szCs w:val="22"/>
        </w:rPr>
        <w:t>VÓRTX DISTRIBUIDORA DE TÍTULOS E VALORES MOBILIÁRIOS LTDA.</w:t>
      </w:r>
    </w:p>
    <w:p w:rsidR="005355D9" w:rsidRDefault="00A134DD">
      <w:pPr>
        <w:suppressAutoHyphens/>
        <w:spacing w:line="320" w:lineRule="exact"/>
        <w:jc w:val="center"/>
        <w:rPr>
          <w:i/>
          <w:sz w:val="22"/>
          <w:szCs w:val="22"/>
        </w:rPr>
      </w:pPr>
      <w:r>
        <w:rPr>
          <w:i/>
          <w:sz w:val="22"/>
          <w:szCs w:val="22"/>
        </w:rPr>
        <w:t>na qualidade de Agente Fiduciário, representando a comunhão de Debenturistas</w:t>
      </w:r>
    </w:p>
    <w:p w:rsidR="005355D9" w:rsidRDefault="005355D9">
      <w:pPr>
        <w:suppressAutoHyphens/>
        <w:spacing w:line="320" w:lineRule="exact"/>
        <w:jc w:val="center"/>
        <w:rPr>
          <w:bCs/>
          <w:i/>
          <w:sz w:val="22"/>
          <w:szCs w:val="22"/>
        </w:rPr>
      </w:pPr>
    </w:p>
    <w:p w:rsidR="005355D9" w:rsidRDefault="00A134DD">
      <w:pPr>
        <w:suppressAutoHyphens/>
        <w:spacing w:line="320" w:lineRule="exact"/>
        <w:jc w:val="center"/>
        <w:rPr>
          <w:bCs/>
          <w:i/>
          <w:sz w:val="22"/>
          <w:szCs w:val="22"/>
        </w:rPr>
      </w:pPr>
      <w:r>
        <w:rPr>
          <w:bCs/>
          <w:i/>
          <w:sz w:val="22"/>
          <w:szCs w:val="22"/>
        </w:rPr>
        <w:t>e</w:t>
      </w:r>
    </w:p>
    <w:p w:rsidR="005355D9" w:rsidRDefault="005355D9">
      <w:pPr>
        <w:suppressAutoHyphens/>
        <w:spacing w:line="320" w:lineRule="exact"/>
        <w:jc w:val="center"/>
        <w:rPr>
          <w:bCs/>
          <w:i/>
          <w:sz w:val="22"/>
          <w:szCs w:val="22"/>
        </w:rPr>
      </w:pPr>
    </w:p>
    <w:p w:rsidR="005355D9" w:rsidRDefault="00A134DD">
      <w:pPr>
        <w:suppressAutoHyphens/>
        <w:spacing w:line="320" w:lineRule="exact"/>
        <w:jc w:val="center"/>
        <w:rPr>
          <w:b/>
          <w:sz w:val="22"/>
          <w:szCs w:val="22"/>
        </w:rPr>
      </w:pPr>
      <w:r>
        <w:rPr>
          <w:b/>
          <w:sz w:val="22"/>
          <w:szCs w:val="22"/>
        </w:rPr>
        <w:t>PRESCRITA MEDICAMENTOS LTDA.</w:t>
      </w:r>
    </w:p>
    <w:p w:rsidR="005355D9" w:rsidRDefault="005355D9">
      <w:pPr>
        <w:suppressAutoHyphens/>
        <w:spacing w:line="320" w:lineRule="exact"/>
        <w:jc w:val="center"/>
        <w:rPr>
          <w:b/>
          <w:bCs/>
          <w:sz w:val="22"/>
          <w:szCs w:val="22"/>
        </w:rPr>
      </w:pPr>
    </w:p>
    <w:p w:rsidR="005355D9" w:rsidRDefault="00A134DD">
      <w:pPr>
        <w:suppressAutoHyphens/>
        <w:spacing w:line="320" w:lineRule="exact"/>
        <w:jc w:val="center"/>
        <w:rPr>
          <w:sz w:val="22"/>
          <w:szCs w:val="22"/>
        </w:rPr>
      </w:pPr>
      <w:r>
        <w:rPr>
          <w:b/>
          <w:sz w:val="22"/>
          <w:szCs w:val="22"/>
        </w:rPr>
        <w:t>SAN LOG DISTRIBUIDORA DE MEDICAMENTOS LTDA</w:t>
      </w:r>
      <w:r>
        <w:rPr>
          <w:sz w:val="22"/>
          <w:szCs w:val="22"/>
        </w:rPr>
        <w:t>.</w:t>
      </w:r>
    </w:p>
    <w:p w:rsidR="005355D9" w:rsidRDefault="005355D9">
      <w:pPr>
        <w:suppressAutoHyphens/>
        <w:spacing w:line="320" w:lineRule="exact"/>
        <w:jc w:val="center"/>
        <w:rPr>
          <w:sz w:val="22"/>
          <w:szCs w:val="22"/>
        </w:rPr>
      </w:pPr>
    </w:p>
    <w:p w:rsidR="005355D9" w:rsidRDefault="00A134DD">
      <w:pPr>
        <w:suppressAutoHyphens/>
        <w:spacing w:line="320" w:lineRule="exact"/>
        <w:jc w:val="center"/>
        <w:rPr>
          <w:b/>
          <w:sz w:val="22"/>
          <w:szCs w:val="22"/>
        </w:rPr>
      </w:pPr>
      <w:r>
        <w:rPr>
          <w:b/>
          <w:sz w:val="22"/>
          <w:szCs w:val="22"/>
        </w:rPr>
        <w:t>CIRÚRGICA JAW COMÉRCIO DE MATERIAL MÉDICO HOSPITALAR LTDA.</w:t>
      </w:r>
    </w:p>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b/>
          <w:sz w:val="22"/>
          <w:szCs w:val="22"/>
        </w:rPr>
      </w:pPr>
      <w:r>
        <w:rPr>
          <w:b/>
          <w:sz w:val="22"/>
          <w:szCs w:val="22"/>
        </w:rPr>
        <w:t>MAJELA MEDICAMENTOS LTDA.</w:t>
      </w:r>
    </w:p>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b/>
          <w:sz w:val="22"/>
          <w:szCs w:val="22"/>
        </w:rPr>
      </w:pPr>
      <w:r>
        <w:rPr>
          <w:b/>
          <w:sz w:val="22"/>
          <w:szCs w:val="22"/>
        </w:rPr>
        <w:t>CRISTAL PHARMA LTDA.</w:t>
      </w:r>
    </w:p>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sz w:val="22"/>
          <w:szCs w:val="22"/>
        </w:rPr>
      </w:pPr>
      <w:r>
        <w:rPr>
          <w:b/>
          <w:sz w:val="22"/>
          <w:szCs w:val="22"/>
        </w:rPr>
        <w:t>CIÊNCIA MEDICAMENTOS ESPECIAIS LTDA</w:t>
      </w:r>
      <w:r>
        <w:rPr>
          <w:sz w:val="22"/>
          <w:szCs w:val="22"/>
        </w:rPr>
        <w:t>.</w:t>
      </w:r>
    </w:p>
    <w:p w:rsidR="005355D9" w:rsidRDefault="005355D9">
      <w:pPr>
        <w:suppressAutoHyphens/>
        <w:spacing w:line="320" w:lineRule="exact"/>
        <w:jc w:val="center"/>
        <w:rPr>
          <w:sz w:val="22"/>
          <w:szCs w:val="22"/>
        </w:rPr>
      </w:pPr>
    </w:p>
    <w:p w:rsidR="005355D9" w:rsidRDefault="00A134DD">
      <w:pPr>
        <w:suppressAutoHyphens/>
        <w:spacing w:line="320" w:lineRule="exact"/>
        <w:jc w:val="center"/>
        <w:rPr>
          <w:bCs/>
          <w:sz w:val="22"/>
          <w:szCs w:val="22"/>
        </w:rPr>
      </w:pPr>
      <w:r>
        <w:rPr>
          <w:bCs/>
          <w:sz w:val="22"/>
          <w:szCs w:val="22"/>
        </w:rPr>
        <w:t>na qualidade de fiadoras</w:t>
      </w:r>
    </w:p>
    <w:p w:rsidR="005355D9" w:rsidRDefault="005355D9">
      <w:pPr>
        <w:suppressAutoHyphens/>
        <w:spacing w:line="320" w:lineRule="exact"/>
        <w:jc w:val="center"/>
        <w:rPr>
          <w:b/>
          <w:bCs/>
          <w:sz w:val="22"/>
          <w:szCs w:val="22"/>
        </w:rPr>
      </w:pPr>
    </w:p>
    <w:p w:rsidR="005355D9" w:rsidRDefault="00A134DD">
      <w:pPr>
        <w:suppressAutoHyphens/>
        <w:spacing w:line="320" w:lineRule="exact"/>
        <w:jc w:val="center"/>
        <w:rPr>
          <w:sz w:val="22"/>
          <w:szCs w:val="22"/>
        </w:rPr>
      </w:pPr>
      <w:r>
        <w:rPr>
          <w:sz w:val="22"/>
        </w:rPr>
        <w:t xml:space="preserve">Datado de </w:t>
      </w:r>
      <w:r>
        <w:rPr>
          <w:sz w:val="22"/>
          <w:szCs w:val="22"/>
        </w:rPr>
        <w:t>29</w:t>
      </w:r>
      <w:r>
        <w:rPr>
          <w:sz w:val="22"/>
        </w:rPr>
        <w:t xml:space="preserve"> de maio de 2018</w:t>
      </w:r>
    </w:p>
    <w:p w:rsidR="005355D9" w:rsidRDefault="005355D9">
      <w:pPr>
        <w:suppressAutoHyphens/>
        <w:spacing w:line="320" w:lineRule="exact"/>
        <w:jc w:val="center"/>
        <w:rPr>
          <w:b/>
          <w:sz w:val="22"/>
          <w:szCs w:val="22"/>
        </w:rPr>
      </w:pPr>
    </w:p>
    <w:p w:rsidR="005355D9" w:rsidRDefault="005355D9">
      <w:pPr>
        <w:pBdr>
          <w:bottom w:val="double" w:sz="6" w:space="4" w:color="auto"/>
        </w:pBdr>
        <w:suppressAutoHyphens/>
        <w:spacing w:line="320" w:lineRule="exact"/>
        <w:jc w:val="right"/>
        <w:rPr>
          <w:smallCaps/>
          <w:sz w:val="22"/>
          <w:szCs w:val="22"/>
        </w:rPr>
      </w:pPr>
    </w:p>
    <w:p w:rsidR="005355D9" w:rsidRDefault="00A134DD">
      <w:pPr>
        <w:pStyle w:val="Cabealho"/>
        <w:suppressAutoHyphens/>
        <w:spacing w:line="320" w:lineRule="exact"/>
        <w:jc w:val="both"/>
        <w:rPr>
          <w:b/>
          <w:caps/>
        </w:rPr>
      </w:pPr>
      <w:r>
        <w:rPr>
          <w:bCs/>
          <w:caps/>
        </w:rPr>
        <w:br w:type="page"/>
      </w:r>
      <w:r>
        <w:rPr>
          <w:b/>
          <w:caps/>
        </w:rPr>
        <w:lastRenderedPageBreak/>
        <w:t xml:space="preserve">Instrumento Particular de Escritura da PRIMEIRA Emissão de Debêntures Simples, Não Conversíveis em Ações, </w:t>
      </w:r>
      <w:r>
        <w:rPr>
          <w:b/>
        </w:rPr>
        <w:t>DA ESPÉCIE COM GARANTIA REAL, COM GARANTIA ADICIONAL FIDEJUSSÓRIA</w:t>
      </w:r>
      <w:r>
        <w:rPr>
          <w:b/>
          <w:bCs/>
          <w:caps/>
        </w:rPr>
        <w:t xml:space="preserve">, em DUAS SÉRIES, </w:t>
      </w:r>
      <w:r>
        <w:rPr>
          <w:b/>
          <w:caps/>
        </w:rPr>
        <w:t xml:space="preserve">para Distribuição Pública com Esforços Restritos de DISTRIBUIÇÃO, da </w:t>
      </w:r>
      <w:r>
        <w:rPr>
          <w:b/>
        </w:rPr>
        <w:t>ELFA MEDICAMENTOS S.A.</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sz w:val="22"/>
          <w:szCs w:val="22"/>
        </w:rPr>
        <w:t>Pelo presente instrumento particular, como emissora,</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b/>
          <w:sz w:val="22"/>
          <w:szCs w:val="22"/>
        </w:rPr>
      </w:pPr>
      <w:r>
        <w:rPr>
          <w:b/>
          <w:sz w:val="22"/>
          <w:szCs w:val="22"/>
        </w:rPr>
        <w:t>ELFA 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Emissora</w:t>
      </w:r>
      <w:r>
        <w:rPr>
          <w:sz w:val="22"/>
          <w:szCs w:val="22"/>
        </w:rPr>
        <w:t xml:space="preserve">”); </w:t>
      </w:r>
    </w:p>
    <w:p w:rsidR="005355D9" w:rsidRDefault="005355D9">
      <w:pPr>
        <w:suppressAutoHyphens/>
        <w:spacing w:line="320" w:lineRule="exact"/>
        <w:jc w:val="both"/>
        <w:rPr>
          <w:b/>
          <w:sz w:val="22"/>
          <w:szCs w:val="22"/>
        </w:rPr>
      </w:pPr>
    </w:p>
    <w:p w:rsidR="005355D9" w:rsidRDefault="00A134DD">
      <w:pPr>
        <w:suppressAutoHyphens/>
        <w:spacing w:line="320" w:lineRule="exact"/>
        <w:jc w:val="both"/>
        <w:rPr>
          <w:b/>
          <w:sz w:val="22"/>
          <w:szCs w:val="22"/>
        </w:rPr>
      </w:pPr>
      <w:r>
        <w:rPr>
          <w:sz w:val="22"/>
          <w:szCs w:val="22"/>
        </w:rPr>
        <w:t>e, como agente fiduciário, representando a comunhão dos Debenturistas (conforme abaixo definido),</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VÓRTX DISTRIBUIDORA DE TÍTULOS E VALORES MOBILIÁRIOS LTDA.</w:t>
      </w:r>
      <w:r>
        <w:rPr>
          <w:sz w:val="22"/>
          <w:szCs w:val="22"/>
        </w:rPr>
        <w:t xml:space="preserve">, instituição financeira com sede na Cidade de São Paulo, Estado de São Paulo, na Avenida Brigadeiro Faria Lima, nº 2.277, 2º andar, conjunto 202, CEP 01452-000, inscrita no CNPJ/MF sob nº 22.610.500/0001-88, neste ato representada nos termos de seu contrato social </w:t>
      </w:r>
      <w:r>
        <w:rPr>
          <w:bCs/>
          <w:sz w:val="22"/>
          <w:szCs w:val="22"/>
        </w:rPr>
        <w:t>(“</w:t>
      </w:r>
      <w:r>
        <w:rPr>
          <w:bCs/>
          <w:sz w:val="22"/>
          <w:szCs w:val="22"/>
          <w:u w:val="single"/>
        </w:rPr>
        <w:t>Agente Fiduciário</w:t>
      </w:r>
      <w:r>
        <w:rPr>
          <w:bCs/>
          <w:sz w:val="22"/>
          <w:szCs w:val="22"/>
        </w:rPr>
        <w:t>”),</w:t>
      </w:r>
      <w:r>
        <w:rPr>
          <w:sz w:val="22"/>
          <w:szCs w:val="22"/>
        </w:rPr>
        <w:t xml:space="preserve"> representando os interesses da comunhão de titulares das debêntures da primeira e segunda série no âmbito da 1ª (Primeira) Emissão de Debêntures </w:t>
      </w:r>
      <w:bookmarkStart w:id="1" w:name="_DV_C5"/>
      <w:r>
        <w:rPr>
          <w:sz w:val="22"/>
          <w:szCs w:val="22"/>
        </w:rPr>
        <w:t xml:space="preserve">Simples, </w:t>
      </w:r>
      <w:bookmarkStart w:id="2" w:name="_DV_M1"/>
      <w:bookmarkEnd w:id="1"/>
      <w:bookmarkEnd w:id="2"/>
      <w:r>
        <w:rPr>
          <w:sz w:val="22"/>
          <w:szCs w:val="22"/>
        </w:rPr>
        <w:t xml:space="preserve">Não Conversíveis em Ações, </w:t>
      </w:r>
      <w:bookmarkStart w:id="3" w:name="_DV_C6"/>
      <w:r>
        <w:rPr>
          <w:sz w:val="22"/>
          <w:szCs w:val="22"/>
        </w:rPr>
        <w:t xml:space="preserve">da Espécie com Garantia Real, com Garantia Adicional Fidejussória, </w:t>
      </w:r>
      <w:bookmarkStart w:id="4" w:name="_DV_M2"/>
      <w:bookmarkEnd w:id="3"/>
      <w:bookmarkEnd w:id="4"/>
      <w:r>
        <w:rPr>
          <w:sz w:val="22"/>
          <w:szCs w:val="22"/>
        </w:rPr>
        <w:t>em Duas Séries, para Distribuição Pública com Esforços Restritos de Distribuição, da Elfa Medicamentos S.A. (“</w:t>
      </w:r>
      <w:r>
        <w:rPr>
          <w:sz w:val="22"/>
          <w:szCs w:val="22"/>
          <w:u w:val="single"/>
        </w:rPr>
        <w:t>Debenturistas</w:t>
      </w:r>
      <w:r>
        <w:rPr>
          <w:sz w:val="22"/>
          <w:szCs w:val="22"/>
        </w:rPr>
        <w:t>”);</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Cs/>
          <w:sz w:val="22"/>
          <w:szCs w:val="22"/>
        </w:rPr>
        <w:t>e, ainda, na qualidade de fiadoras,</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PRESCRITA MEDICAMENTOS LTDA.</w:t>
      </w:r>
      <w:r>
        <w:rPr>
          <w:sz w:val="22"/>
          <w:szCs w:val="22"/>
        </w:rPr>
        <w:t>, sociedade de responsabilidade limitada, com sede na Cidade de João Pessoa, Estado da Paraíba, na Av. General Edson Ramalho, nº 975, loja B, CEP 58.038-102, inscrita no CNPJ/MF sob o nº 10.515.224/0001-90, neste ato representada na forma de seu contrato social (“</w:t>
      </w:r>
      <w:r>
        <w:rPr>
          <w:sz w:val="22"/>
          <w:szCs w:val="22"/>
          <w:u w:val="single"/>
        </w:rPr>
        <w:t>Prescrita Medicamentos</w:t>
      </w:r>
      <w:r>
        <w:rPr>
          <w:sz w:val="22"/>
          <w:szCs w:val="22"/>
        </w:rPr>
        <w:t xml:space="preserve">”);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SAN LOG DISTRIBUIDORA DE MEDICAMENTOS LTDA.</w:t>
      </w:r>
      <w:r>
        <w:rPr>
          <w:sz w:val="22"/>
          <w:szCs w:val="22"/>
        </w:rPr>
        <w:t>, sociedade de responsabilidade limitada, com sede na Cidade de Cabedelo, Estado da Paraíba, na Rua Praia do Jacaré s/n, Anexo Rua Projetada 106 L-D Q-SD, CEP 58.105-810, inscrita no CNPJ/MF sob o nº 10.353.722/0001-83, neste ato representada na forma de seu contrato social (“</w:t>
      </w:r>
      <w:r>
        <w:rPr>
          <w:sz w:val="22"/>
          <w:szCs w:val="22"/>
          <w:u w:val="single"/>
        </w:rPr>
        <w:t>San Log</w:t>
      </w:r>
      <w:r>
        <w:rPr>
          <w:sz w:val="22"/>
          <w:szCs w:val="22"/>
        </w:rPr>
        <w:t xml:space="preserve">”); </w:t>
      </w:r>
    </w:p>
    <w:p w:rsidR="005355D9" w:rsidRDefault="005355D9">
      <w:pPr>
        <w:suppressAutoHyphens/>
        <w:spacing w:line="320" w:lineRule="exact"/>
        <w:rPr>
          <w:sz w:val="22"/>
          <w:szCs w:val="22"/>
        </w:rPr>
      </w:pPr>
    </w:p>
    <w:p w:rsidR="005355D9" w:rsidRDefault="00A134DD">
      <w:pPr>
        <w:suppressAutoHyphens/>
        <w:spacing w:line="320" w:lineRule="exact"/>
        <w:jc w:val="both"/>
        <w:rPr>
          <w:sz w:val="22"/>
          <w:szCs w:val="22"/>
        </w:rPr>
      </w:pPr>
      <w:r>
        <w:rPr>
          <w:b/>
          <w:sz w:val="22"/>
          <w:szCs w:val="22"/>
        </w:rPr>
        <w:t xml:space="preserve">CIRÚRGICA JAW COMÉRCIO DE MATERIAL MÉDICO HOSPITALAR LTDA., </w:t>
      </w:r>
      <w:r>
        <w:rPr>
          <w:sz w:val="22"/>
          <w:szCs w:val="22"/>
        </w:rPr>
        <w:t xml:space="preserve">sociedade de responsabilidade limitada, com sede na Cidade de Palhoça, Estado de Santa Catarina, </w:t>
      </w:r>
      <w:r>
        <w:rPr>
          <w:sz w:val="22"/>
          <w:szCs w:val="22"/>
        </w:rPr>
        <w:lastRenderedPageBreak/>
        <w:t>na Rua Henrique do Rego Almeida, nº 261, CEP 88.133-512, inscrita no CNPJ/MF sob o nº 79.250.676/0001-93, neste ato representada na forma de seu contrato social (“</w:t>
      </w:r>
      <w:r>
        <w:rPr>
          <w:sz w:val="22"/>
          <w:szCs w:val="22"/>
          <w:u w:val="single"/>
        </w:rPr>
        <w:t>Cirúrgica Jaw</w:t>
      </w:r>
      <w:r>
        <w:rPr>
          <w:sz w:val="22"/>
          <w:szCs w:val="22"/>
        </w:rPr>
        <w:t>”);</w:t>
      </w:r>
    </w:p>
    <w:p w:rsidR="005355D9" w:rsidRDefault="005355D9">
      <w:pPr>
        <w:suppressAutoHyphens/>
        <w:spacing w:line="320" w:lineRule="exact"/>
        <w:jc w:val="both"/>
        <w:rPr>
          <w:b/>
          <w:sz w:val="22"/>
          <w:szCs w:val="22"/>
        </w:rPr>
      </w:pPr>
    </w:p>
    <w:p w:rsidR="005355D9" w:rsidRDefault="00A134DD">
      <w:pPr>
        <w:suppressAutoHyphens/>
        <w:spacing w:line="320" w:lineRule="exact"/>
        <w:jc w:val="both"/>
        <w:rPr>
          <w:b/>
          <w:sz w:val="22"/>
          <w:szCs w:val="22"/>
        </w:rPr>
      </w:pPr>
      <w:r>
        <w:rPr>
          <w:b/>
          <w:sz w:val="22"/>
          <w:szCs w:val="22"/>
        </w:rPr>
        <w:t xml:space="preserve">MAJELA MEDICAMENTOS LTDA., </w:t>
      </w:r>
      <w:r>
        <w:rPr>
          <w:sz w:val="22"/>
          <w:szCs w:val="22"/>
        </w:rPr>
        <w:t>sociedade de responsabilidade limitada, com sede na Cidade de João Pessoa, Estado da Paraíba, na Rua Professor Oswaldo Miranda Pereira, nº 822, CEP 58.033-410, inscrita no CNPJ/MF sob o nº 09.613.374/0001-57, neste ato representada na forma de seu contrato social (“</w:t>
      </w:r>
      <w:r>
        <w:rPr>
          <w:sz w:val="22"/>
          <w:szCs w:val="22"/>
          <w:u w:val="single"/>
        </w:rPr>
        <w:t>Majela Medicamentos</w:t>
      </w:r>
      <w:r>
        <w:rPr>
          <w:sz w:val="22"/>
          <w:szCs w:val="22"/>
        </w:rPr>
        <w:t>”);</w:t>
      </w:r>
    </w:p>
    <w:p w:rsidR="005355D9" w:rsidRDefault="005355D9">
      <w:pPr>
        <w:suppressAutoHyphens/>
        <w:spacing w:line="320" w:lineRule="exact"/>
        <w:jc w:val="both"/>
        <w:rPr>
          <w:b/>
          <w:sz w:val="22"/>
          <w:szCs w:val="22"/>
        </w:rPr>
      </w:pPr>
    </w:p>
    <w:p w:rsidR="005355D9" w:rsidRDefault="00A134DD">
      <w:pPr>
        <w:suppressAutoHyphens/>
        <w:spacing w:line="320" w:lineRule="exact"/>
        <w:jc w:val="both"/>
        <w:rPr>
          <w:b/>
          <w:sz w:val="22"/>
          <w:szCs w:val="22"/>
        </w:rPr>
      </w:pPr>
      <w:r>
        <w:rPr>
          <w:b/>
          <w:sz w:val="22"/>
          <w:szCs w:val="22"/>
        </w:rPr>
        <w:t>CRISTAL PHARMA LTDA.,</w:t>
      </w:r>
      <w:r>
        <w:rPr>
          <w:sz w:val="22"/>
          <w:szCs w:val="22"/>
        </w:rPr>
        <w:t xml:space="preserve"> sociedade de responsabilidade limitada, com sede na Cidade de Contagem, Estado de Minas Gerais, na Rua José Maria de Lacerda, nº 1900, CEP 32.210-120, inscrita no CNPJ/MF sob o nº 06.073.848/0001-27, neste ato representada na forma de seu contrato social (“</w:t>
      </w:r>
      <w:r>
        <w:rPr>
          <w:sz w:val="22"/>
          <w:szCs w:val="22"/>
          <w:u w:val="single"/>
        </w:rPr>
        <w:t>Cristal Pharma</w:t>
      </w:r>
      <w:r>
        <w:rPr>
          <w:sz w:val="22"/>
          <w:szCs w:val="22"/>
        </w:rPr>
        <w:t>”); e</w:t>
      </w:r>
    </w:p>
    <w:p w:rsidR="005355D9" w:rsidRDefault="005355D9">
      <w:pPr>
        <w:suppressAutoHyphens/>
        <w:spacing w:line="320" w:lineRule="exact"/>
        <w:jc w:val="both"/>
        <w:rPr>
          <w:b/>
          <w:sz w:val="22"/>
          <w:szCs w:val="22"/>
        </w:rPr>
      </w:pPr>
    </w:p>
    <w:p w:rsidR="005355D9" w:rsidRDefault="00A134DD">
      <w:pPr>
        <w:suppressAutoHyphens/>
        <w:spacing w:line="320" w:lineRule="exact"/>
        <w:jc w:val="both"/>
        <w:rPr>
          <w:sz w:val="22"/>
          <w:szCs w:val="22"/>
        </w:rPr>
      </w:pPr>
      <w:r>
        <w:rPr>
          <w:b/>
          <w:sz w:val="22"/>
          <w:szCs w:val="22"/>
        </w:rPr>
        <w:t xml:space="preserve">CIÊNCIA - MEDICAMENTOS ESPECIAIS LTDA., </w:t>
      </w:r>
      <w:r>
        <w:rPr>
          <w:sz w:val="22"/>
          <w:szCs w:val="22"/>
        </w:rPr>
        <w:t>sociedade de responsabilidade limitada, com sede na Cidade de Belo Horizonte, Estado de Minas Gerais, na Rua Curitiba, nº 1862, CEP 30.170-122, inscrita no CNPJ/MF sob o nº 19.936.557/0001-67, neste ato representada na forma de seu contrato social (“</w:t>
      </w:r>
      <w:r>
        <w:rPr>
          <w:sz w:val="22"/>
          <w:szCs w:val="22"/>
          <w:u w:val="single"/>
        </w:rPr>
        <w:t>Ciência Medicamentos</w:t>
      </w:r>
      <w:r>
        <w:rPr>
          <w:sz w:val="22"/>
          <w:szCs w:val="22"/>
        </w:rPr>
        <w:t>” e, em conjunto com Prescrita Medicamentos, San Log, Cirúrgica Jaw, Majela Medicamentos e Cristal Pharma, os “</w:t>
      </w:r>
      <w:r>
        <w:rPr>
          <w:sz w:val="22"/>
          <w:szCs w:val="22"/>
          <w:u w:val="single"/>
        </w:rPr>
        <w:t>Garantidores</w:t>
      </w:r>
      <w:r>
        <w:rPr>
          <w:sz w:val="22"/>
          <w:szCs w:val="22"/>
        </w:rPr>
        <w:t xml:space="preserve">”);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sz w:val="22"/>
          <w:szCs w:val="22"/>
        </w:rPr>
        <w:t>a Emissora, o Agente Fiduciário e os Garantidores, doravante designados, em conjunto, como “</w:t>
      </w:r>
      <w:r>
        <w:rPr>
          <w:sz w:val="22"/>
          <w:szCs w:val="22"/>
          <w:u w:val="single"/>
        </w:rPr>
        <w:t>Partes</w:t>
      </w:r>
      <w:r>
        <w:rPr>
          <w:sz w:val="22"/>
          <w:szCs w:val="22"/>
        </w:rPr>
        <w:t>” e, individualmente, como “</w:t>
      </w:r>
      <w:r>
        <w:rPr>
          <w:sz w:val="22"/>
          <w:szCs w:val="22"/>
          <w:u w:val="single"/>
        </w:rPr>
        <w:t>Parte</w:t>
      </w:r>
      <w:r>
        <w:rPr>
          <w:sz w:val="22"/>
          <w:szCs w:val="22"/>
        </w:rPr>
        <w:t>”, vêm, por esta e na melhor forma de direito, firmar o presente “</w:t>
      </w:r>
      <w:r>
        <w:rPr>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r>
        <w:rPr>
          <w:sz w:val="22"/>
          <w:szCs w:val="22"/>
        </w:rPr>
        <w:t>” (“</w:t>
      </w:r>
      <w:r>
        <w:rPr>
          <w:sz w:val="22"/>
          <w:szCs w:val="22"/>
          <w:u w:val="single"/>
        </w:rPr>
        <w:t>Escritura</w:t>
      </w:r>
      <w:r>
        <w:rPr>
          <w:sz w:val="22"/>
          <w:szCs w:val="22"/>
        </w:rPr>
        <w:t>”), nos termos e condições abaixo.</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sz w:val="22"/>
          <w:szCs w:val="22"/>
        </w:rPr>
        <w:t>Os termos aqui iniciados em letra maiúscula, estejam no singular ou no plural, terão o significado a eles atribuído nesta Escritura, ainda que posteriormente ao seu uso.</w:t>
      </w:r>
    </w:p>
    <w:p w:rsidR="005355D9" w:rsidRDefault="005355D9">
      <w:pPr>
        <w:suppressAutoHyphens/>
        <w:spacing w:line="320" w:lineRule="exact"/>
        <w:jc w:val="both"/>
        <w:rPr>
          <w:sz w:val="22"/>
          <w:szCs w:val="22"/>
        </w:rPr>
      </w:pPr>
    </w:p>
    <w:p w:rsidR="005355D9" w:rsidRDefault="00A134DD">
      <w:pPr>
        <w:numPr>
          <w:ilvl w:val="0"/>
          <w:numId w:val="5"/>
        </w:numPr>
        <w:suppressAutoHyphens/>
        <w:spacing w:line="320" w:lineRule="exact"/>
        <w:ind w:left="426" w:hanging="426"/>
        <w:jc w:val="both"/>
        <w:rPr>
          <w:b/>
          <w:sz w:val="22"/>
          <w:szCs w:val="22"/>
        </w:rPr>
      </w:pPr>
      <w:r>
        <w:rPr>
          <w:b/>
          <w:sz w:val="22"/>
          <w:szCs w:val="22"/>
        </w:rPr>
        <w:t>AUTORIZAÇÃO</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bookmarkStart w:id="5" w:name="_Ref264218835"/>
      <w:r>
        <w:rPr>
          <w:sz w:val="22"/>
          <w:szCs w:val="22"/>
        </w:rPr>
        <w:t xml:space="preserve">A presente Escritura é firmada com base na deliberação da Assembleia Geral Extraordinária da Emissora, realizada em </w:t>
      </w:r>
      <w:r w:rsidR="0066189C">
        <w:rPr>
          <w:sz w:val="22"/>
          <w:szCs w:val="22"/>
        </w:rPr>
        <w:t xml:space="preserve">29 </w:t>
      </w:r>
      <w:r>
        <w:rPr>
          <w:sz w:val="22"/>
          <w:szCs w:val="22"/>
        </w:rPr>
        <w:t>de maio de 2018 (“</w:t>
      </w:r>
      <w:r>
        <w:rPr>
          <w:sz w:val="22"/>
          <w:szCs w:val="22"/>
          <w:u w:val="single"/>
        </w:rPr>
        <w:t>AGE da Emissora</w:t>
      </w:r>
      <w:r>
        <w:rPr>
          <w:sz w:val="22"/>
          <w:szCs w:val="22"/>
        </w:rPr>
        <w:t>”), na qual foram deliberadas e aprovadas (i) as condições da Emissão (conforme abaixo definida), nos termos do artigo 59 da Lei nº 6.404, de 15 de dezembro de 1976, conforme alterada (“</w:t>
      </w:r>
      <w:r>
        <w:rPr>
          <w:sz w:val="22"/>
          <w:szCs w:val="22"/>
          <w:u w:val="single"/>
        </w:rPr>
        <w:t>Lei das Sociedades por Ações</w:t>
      </w:r>
      <w:r>
        <w:rPr>
          <w:sz w:val="22"/>
          <w:szCs w:val="22"/>
        </w:rPr>
        <w:t>”); (ii) a realização da oferta pública de distribuição com esforços restritos de distribuição das Debêntures (conforme definido abaixo), nos termos da Lei nº 6.385, de 7 de dezembro de 1976, conforme alterada (“</w:t>
      </w:r>
      <w:r>
        <w:rPr>
          <w:sz w:val="22"/>
          <w:szCs w:val="22"/>
          <w:u w:val="single"/>
        </w:rPr>
        <w:t>Lei do Mercado de Valores Mobiliários</w:t>
      </w:r>
      <w:r>
        <w:rPr>
          <w:sz w:val="22"/>
          <w:szCs w:val="22"/>
        </w:rPr>
        <w:t>”), e da Instrução da CVM nº 476, de 16 de janeiro de 2009, conforme alterada (“</w:t>
      </w:r>
      <w:r>
        <w:rPr>
          <w:sz w:val="22"/>
          <w:szCs w:val="22"/>
          <w:u w:val="single"/>
        </w:rPr>
        <w:t>Instrução CVM 476</w:t>
      </w:r>
      <w:r>
        <w:rPr>
          <w:sz w:val="22"/>
          <w:szCs w:val="22"/>
        </w:rPr>
        <w:t xml:space="preserve">”); e (iii) a celebração desta Escritura e de todos os demais </w:t>
      </w:r>
      <w:r>
        <w:rPr>
          <w:sz w:val="22"/>
          <w:szCs w:val="22"/>
        </w:rPr>
        <w:lastRenderedPageBreak/>
        <w:t xml:space="preserve">Documentos da Oferta (conforme abaixo definido), incluindo, mas não se limitando a, os Contratos de Cessão Fiduciária, os Contratos de Depositário, os Contratos de Cobrança, o Contrato de Distribuição (conforme abaixo definidos), inclusive eventuais aditamentos a estes documentos e demais Documentos da Oferta. </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sz w:val="22"/>
          <w:szCs w:val="22"/>
        </w:rPr>
        <w:t>A outorga, pela Emissora, das Cessões Fiduciárias de Direitos Creditórios (conforme abaixo definhada) e a outorga da Fiança pelas Garantidoras foram realizadas com base na Reunião do Conselho de Administração da Emissora realizada em 29</w:t>
      </w:r>
      <w:r>
        <w:rPr>
          <w:sz w:val="22"/>
        </w:rPr>
        <w:t xml:space="preserve"> de </w:t>
      </w:r>
      <w:r>
        <w:rPr>
          <w:sz w:val="22"/>
          <w:szCs w:val="22"/>
        </w:rPr>
        <w:t>maio</w:t>
      </w:r>
      <w:r>
        <w:rPr>
          <w:sz w:val="22"/>
        </w:rPr>
        <w:t xml:space="preserve"> de 2018</w:t>
      </w:r>
      <w:r>
        <w:rPr>
          <w:sz w:val="22"/>
          <w:szCs w:val="22"/>
        </w:rPr>
        <w:t xml:space="preserve"> (“</w:t>
      </w:r>
      <w:r>
        <w:rPr>
          <w:sz w:val="22"/>
          <w:szCs w:val="22"/>
          <w:u w:val="single"/>
        </w:rPr>
        <w:t>RCA da Emissora</w:t>
      </w:r>
      <w:r>
        <w:rPr>
          <w:sz w:val="22"/>
          <w:szCs w:val="22"/>
        </w:rPr>
        <w:t>” e em conjunto com a AGE da Emissora, “</w:t>
      </w:r>
      <w:r>
        <w:rPr>
          <w:sz w:val="22"/>
          <w:szCs w:val="22"/>
          <w:u w:val="single"/>
        </w:rPr>
        <w:t>Atos Societários da Emissora</w:t>
      </w:r>
      <w:r>
        <w:rPr>
          <w:sz w:val="22"/>
          <w:szCs w:val="22"/>
        </w:rPr>
        <w:t>”).</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sz w:val="22"/>
          <w:szCs w:val="22"/>
        </w:rPr>
        <w:t>A outorga da Fiança (conforme abaixo definida) foi aprovada, com base nas deliberações da RCA da Emissora, na Reunião de Sócios da Prescrita Medicamentos realizada em 29 de maio de 2018 (“</w:t>
      </w:r>
      <w:r>
        <w:rPr>
          <w:sz w:val="22"/>
          <w:szCs w:val="22"/>
          <w:u w:val="single"/>
        </w:rPr>
        <w:t>Reunião de Sócios – Prescrita Medicamentos</w:t>
      </w:r>
      <w:r>
        <w:rPr>
          <w:sz w:val="22"/>
          <w:szCs w:val="22"/>
        </w:rPr>
        <w:t>”), na Reunião de Sócios da San Log realizada em 29 de maio de 2018 (“</w:t>
      </w:r>
      <w:r>
        <w:rPr>
          <w:sz w:val="22"/>
          <w:szCs w:val="22"/>
          <w:u w:val="single"/>
        </w:rPr>
        <w:t>Reunião de Sócios – San Long</w:t>
      </w:r>
      <w:r>
        <w:rPr>
          <w:sz w:val="22"/>
          <w:szCs w:val="22"/>
        </w:rPr>
        <w:t>”) na Reunião de Sócios da Cirúrgica Jaw realizada em 29 de maio de 2018 (“</w:t>
      </w:r>
      <w:r>
        <w:rPr>
          <w:sz w:val="22"/>
          <w:szCs w:val="22"/>
          <w:u w:val="single"/>
        </w:rPr>
        <w:t>Reunião de Sócios – Cirúrgica Jaw</w:t>
      </w:r>
      <w:r>
        <w:rPr>
          <w:sz w:val="22"/>
          <w:szCs w:val="22"/>
        </w:rPr>
        <w:t>”), Reunião de Sócios da Majela Medicamentos realizada em 29 de maio de 2018 (“</w:t>
      </w:r>
      <w:r>
        <w:rPr>
          <w:sz w:val="22"/>
          <w:szCs w:val="22"/>
          <w:u w:val="single"/>
        </w:rPr>
        <w:t>Reunião de Sócios – Majela Medicamentos</w:t>
      </w:r>
      <w:r>
        <w:rPr>
          <w:sz w:val="22"/>
          <w:szCs w:val="22"/>
        </w:rPr>
        <w:t>”), Reunião de Sócios da Cristal Pharma realizada em 29 de maio de 2018 (“</w:t>
      </w:r>
      <w:r>
        <w:rPr>
          <w:sz w:val="22"/>
          <w:szCs w:val="22"/>
          <w:u w:val="single"/>
        </w:rPr>
        <w:t>Reunião de Sócios – Cristal Pharma</w:t>
      </w:r>
      <w:r>
        <w:rPr>
          <w:sz w:val="22"/>
          <w:szCs w:val="22"/>
        </w:rPr>
        <w:t>”), Reunião de Sócios da Ciência Medicamentos realizada em 29 de maio de 2018 (“</w:t>
      </w:r>
      <w:r>
        <w:rPr>
          <w:sz w:val="22"/>
          <w:szCs w:val="22"/>
          <w:u w:val="single"/>
        </w:rPr>
        <w:t>Reunião de Sócios – Ciência Medicamentos</w:t>
      </w:r>
      <w:r>
        <w:rPr>
          <w:sz w:val="22"/>
          <w:szCs w:val="22"/>
        </w:rPr>
        <w:t>” e, em conjunto com a Reunião de Sócios – Prescrita Medicamentos, Reunião de Sócios – San Long, Reunião de Sócios – Cirúrgica Jaw, Reunião de Sócios – Majela Medicamentos e Reunião de Sócios – Cristal Pharma, “</w:t>
      </w:r>
      <w:r>
        <w:rPr>
          <w:sz w:val="22"/>
          <w:szCs w:val="22"/>
          <w:u w:val="single"/>
        </w:rPr>
        <w:t>Reuniões de Sócios – Garantidores</w:t>
      </w:r>
      <w:r>
        <w:rPr>
          <w:sz w:val="22"/>
          <w:szCs w:val="22"/>
        </w:rPr>
        <w:t xml:space="preserve">”). </w:t>
      </w:r>
    </w:p>
    <w:bookmarkEnd w:id="5"/>
    <w:p w:rsidR="005355D9" w:rsidRDefault="005355D9">
      <w:pPr>
        <w:widowControl w:val="0"/>
        <w:spacing w:line="320" w:lineRule="exact"/>
        <w:jc w:val="both"/>
        <w:rPr>
          <w:b/>
          <w:sz w:val="22"/>
          <w:szCs w:val="22"/>
        </w:rPr>
      </w:pPr>
    </w:p>
    <w:p w:rsidR="005355D9" w:rsidRDefault="00A134DD">
      <w:pPr>
        <w:widowControl w:val="0"/>
        <w:numPr>
          <w:ilvl w:val="0"/>
          <w:numId w:val="5"/>
        </w:numPr>
        <w:spacing w:line="320" w:lineRule="exact"/>
        <w:ind w:left="426" w:hanging="426"/>
        <w:jc w:val="both"/>
        <w:rPr>
          <w:b/>
          <w:sz w:val="22"/>
          <w:szCs w:val="22"/>
        </w:rPr>
      </w:pPr>
      <w:r>
        <w:rPr>
          <w:b/>
          <w:sz w:val="22"/>
          <w:szCs w:val="22"/>
        </w:rPr>
        <w:t xml:space="preserve">DOS REQUISITOS </w:t>
      </w:r>
    </w:p>
    <w:p w:rsidR="005355D9" w:rsidRDefault="005355D9">
      <w:pPr>
        <w:widowControl w:val="0"/>
        <w:spacing w:line="320" w:lineRule="exact"/>
        <w:ind w:left="360"/>
        <w:jc w:val="both"/>
        <w:rPr>
          <w:b/>
          <w:sz w:val="22"/>
          <w:szCs w:val="22"/>
        </w:rPr>
      </w:pPr>
    </w:p>
    <w:p w:rsidR="005355D9" w:rsidRDefault="00A134DD">
      <w:pPr>
        <w:widowControl w:val="0"/>
        <w:numPr>
          <w:ilvl w:val="1"/>
          <w:numId w:val="5"/>
        </w:numPr>
        <w:spacing w:line="320" w:lineRule="exact"/>
        <w:ind w:left="0" w:firstLine="0"/>
        <w:jc w:val="both"/>
        <w:rPr>
          <w:b/>
          <w:sz w:val="22"/>
          <w:szCs w:val="22"/>
        </w:rPr>
      </w:pPr>
      <w:r>
        <w:rPr>
          <w:color w:val="000000"/>
          <w:sz w:val="22"/>
          <w:szCs w:val="22"/>
        </w:rPr>
        <w:t>A presente primeira emissão de debêntures simples, não conversíveis em ações, da espécie com garantia real, com garantia adicional fidejussória, em duas séries, da Emissora (“</w:t>
      </w:r>
      <w:r>
        <w:rPr>
          <w:color w:val="000000"/>
          <w:sz w:val="22"/>
          <w:szCs w:val="22"/>
          <w:u w:val="single"/>
        </w:rPr>
        <w:t>Emissão</w:t>
      </w:r>
      <w:r>
        <w:rPr>
          <w:color w:val="000000"/>
          <w:sz w:val="22"/>
          <w:szCs w:val="22"/>
        </w:rPr>
        <w:t>”) será objeto de distribuição pública com esforços restritos de distribuição, nos termos da Instrução CVM 476 (“</w:t>
      </w:r>
      <w:r>
        <w:rPr>
          <w:color w:val="000000"/>
          <w:sz w:val="22"/>
          <w:szCs w:val="22"/>
          <w:u w:val="single"/>
        </w:rPr>
        <w:t>Oferta</w:t>
      </w:r>
      <w:r>
        <w:rPr>
          <w:color w:val="000000"/>
          <w:sz w:val="22"/>
          <w:szCs w:val="22"/>
        </w:rPr>
        <w:t>”), e será realizada com observância dos seguintes requisitos</w:t>
      </w:r>
      <w:bookmarkStart w:id="6" w:name="_DV_M17"/>
      <w:bookmarkStart w:id="7" w:name="_DV_M18"/>
      <w:bookmarkStart w:id="8" w:name="_DV_M19"/>
      <w:bookmarkStart w:id="9" w:name="_DV_M20"/>
      <w:bookmarkStart w:id="10" w:name="_DV_M21"/>
      <w:bookmarkEnd w:id="6"/>
      <w:bookmarkEnd w:id="7"/>
      <w:bookmarkEnd w:id="8"/>
      <w:bookmarkEnd w:id="9"/>
      <w:bookmarkEnd w:id="10"/>
      <w:r>
        <w:rPr>
          <w:sz w:val="22"/>
          <w:szCs w:val="22"/>
        </w:rPr>
        <w:t>:</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r>
        <w:rPr>
          <w:b/>
          <w:sz w:val="22"/>
          <w:szCs w:val="22"/>
        </w:rPr>
        <w:t xml:space="preserve">Arquivamento e Publicação das Deliberações </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Os Atos Societários da Emissora deverão ser protocolados para registro na Junta Comercial do Distrito Federal (“</w:t>
      </w:r>
      <w:r>
        <w:rPr>
          <w:sz w:val="22"/>
          <w:szCs w:val="22"/>
          <w:u w:val="single"/>
        </w:rPr>
        <w:t>JCDF</w:t>
      </w:r>
      <w:r>
        <w:rPr>
          <w:sz w:val="22"/>
          <w:szCs w:val="22"/>
        </w:rPr>
        <w:t>”) e publicados no Diário Oficial do Distrito Federal e no jornal “Jornal de Brasília” (em conjunto, “</w:t>
      </w:r>
      <w:r>
        <w:rPr>
          <w:sz w:val="22"/>
          <w:szCs w:val="22"/>
          <w:u w:val="single"/>
        </w:rPr>
        <w:t>Jornais da Emissora</w:t>
      </w:r>
      <w:r>
        <w:rPr>
          <w:sz w:val="22"/>
          <w:szCs w:val="22"/>
        </w:rPr>
        <w:t xml:space="preserve">”), nos termos dos artigos 62, inciso I, e 289 da Lei das Sociedades por Ações, em até 10 (dez) dias contados da data de sua realização, sendo certo que o registro deverá ser obtido até a Data da Primeira Integralização (conforme abaixo definido). A Emissora compromete-se a enviar ao Agente Fiduciário 1 (uma) via original dos Atos Societários da Emissora, devidamente registrados na JCDF, em até 5 (cinco) dias contados da data de obtenção dos </w:t>
      </w:r>
      <w:r>
        <w:rPr>
          <w:sz w:val="22"/>
          <w:szCs w:val="22"/>
        </w:rPr>
        <w:lastRenderedPageBreak/>
        <w:t>referidos registros. O requisito acima poderá ser renunciado pelos Debenturistas de uma das Séries, hipótese em que tal renúncia será aplicável somente a respectiva série.</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As atas das Reuniões de Sócios dos Garantidores deverão ser protocoladas para registro nas respectivas juntas comercias competentes em até 10 (dez) dias contados da data de sua respectiva realização, sendo certo que os respectivos registros deverão ser obtidos até a Data da Primeira Integralização. Os Garantidores comprometem-se a enviar ao Agente Fiduciário 1 (uma) via original de seus respectivos atos societários devidamente registrados nas juntas comercias competentes, em até 5 (cinco) dias contados da data de obtenção dos referidos registros. O requisito acima poderá ser renunciado pelos Debenturistas de uma das Séries, hipótese em que tal renúncia será aplicável somente a respectiva série.</w:t>
      </w:r>
    </w:p>
    <w:p w:rsidR="005355D9" w:rsidRDefault="005355D9">
      <w:pPr>
        <w:pStyle w:val="PargrafodaLista"/>
        <w:spacing w:line="320" w:lineRule="exact"/>
        <w:rPr>
          <w:rFonts w:ascii="Times New Roman" w:hAnsi="Times New Roman"/>
          <w:b/>
        </w:rPr>
      </w:pPr>
    </w:p>
    <w:p w:rsidR="005355D9" w:rsidRDefault="00A134DD">
      <w:pPr>
        <w:widowControl w:val="0"/>
        <w:numPr>
          <w:ilvl w:val="3"/>
          <w:numId w:val="5"/>
        </w:numPr>
        <w:spacing w:line="320" w:lineRule="exact"/>
        <w:ind w:left="0" w:firstLine="0"/>
        <w:jc w:val="both"/>
        <w:rPr>
          <w:b/>
          <w:sz w:val="22"/>
          <w:szCs w:val="22"/>
        </w:rPr>
      </w:pPr>
      <w:r>
        <w:rPr>
          <w:sz w:val="22"/>
          <w:szCs w:val="22"/>
        </w:rPr>
        <w:t>Caso a Emissora não providencie os registros previstos neste item 2.1.1.1 e 2.1.1.2,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dos Garantidores, nos termos desta Escritura.</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r>
        <w:rPr>
          <w:b/>
          <w:sz w:val="22"/>
          <w:szCs w:val="22"/>
        </w:rPr>
        <w:t xml:space="preserve">Arquivamento e Registro da Escritura </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sz w:val="22"/>
          <w:szCs w:val="22"/>
        </w:rPr>
      </w:pPr>
      <w:r>
        <w:rPr>
          <w:sz w:val="22"/>
          <w:szCs w:val="22"/>
        </w:rPr>
        <w:t>Esta Escritura e seus eventuais aditamentos deverão ser protocolados para registro na JCDF, em até 5 (cinco) dias contados da data de suas respectivas assinaturas, de acordo com o disposto no artigo 62, inciso II e seu parágrafo 3º, da Lei das Sociedades por Ações, devendo o registro dessa Escritura na JCDF ser realizado até a Data da Primeira Integralização. A Emissora se compromete a enviar ao Agente Fiduciário 1 (uma) via original desta Escritura e seus eventuais aditamentos, devidamente arquivados na JCDF, em até 5 (cinco) dias contados da data de obtenção dos referidos registros. O requisito acima poderá ser renunciado pelos Debenturistas de uma das Séries, hipótese em que tal renúncia será aplicável somente a respectiva série.</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Em virtude da Fiança, a presente Escritura será protocolada para registro em até 5 (cinco) dias, contados da data de sua assinatura, nos competentes Cartórios de Registro de Títulos e Documentos (i) na Cidade de Brasília, Distrito Federal (“</w:t>
      </w:r>
      <w:r>
        <w:rPr>
          <w:sz w:val="22"/>
          <w:szCs w:val="22"/>
          <w:u w:val="single"/>
        </w:rPr>
        <w:t>Cartório de Brasília</w:t>
      </w:r>
      <w:r>
        <w:rPr>
          <w:sz w:val="22"/>
          <w:szCs w:val="22"/>
        </w:rPr>
        <w:t>”); (ii) na Cidade de São Paulo, Estado de São Paulo (“</w:t>
      </w:r>
      <w:r>
        <w:rPr>
          <w:sz w:val="22"/>
          <w:szCs w:val="22"/>
          <w:u w:val="single"/>
        </w:rPr>
        <w:t>Cartório de São Paulo</w:t>
      </w:r>
      <w:r>
        <w:rPr>
          <w:sz w:val="22"/>
          <w:szCs w:val="22"/>
        </w:rPr>
        <w:t>”); (iii) na Cidade de João Pessoa, Estado da Paraíba (“</w:t>
      </w:r>
      <w:r>
        <w:rPr>
          <w:sz w:val="22"/>
          <w:szCs w:val="22"/>
          <w:u w:val="single"/>
        </w:rPr>
        <w:t>Cartório de João Pessoa</w:t>
      </w:r>
      <w:r>
        <w:rPr>
          <w:sz w:val="22"/>
          <w:szCs w:val="22"/>
        </w:rPr>
        <w:t>”); (iv) na Cidade de Cabedelo, Estado da Paraíba (“</w:t>
      </w:r>
      <w:r>
        <w:rPr>
          <w:sz w:val="22"/>
          <w:szCs w:val="22"/>
          <w:u w:val="single"/>
        </w:rPr>
        <w:t>Cartório de Cabedelo</w:t>
      </w:r>
      <w:r>
        <w:rPr>
          <w:sz w:val="22"/>
          <w:szCs w:val="22"/>
        </w:rPr>
        <w:t>”); (v) na Cidade de Palhoça, Estado de Santa Catarina (“</w:t>
      </w:r>
      <w:r>
        <w:rPr>
          <w:sz w:val="22"/>
          <w:szCs w:val="22"/>
          <w:u w:val="single"/>
        </w:rPr>
        <w:t>Cartório de Palhoça</w:t>
      </w:r>
      <w:r>
        <w:rPr>
          <w:sz w:val="22"/>
          <w:szCs w:val="22"/>
        </w:rPr>
        <w:t>”); (vi) na Cidade de Contagem, Estado de Minas Gerais (“</w:t>
      </w:r>
      <w:r>
        <w:rPr>
          <w:sz w:val="22"/>
          <w:szCs w:val="22"/>
          <w:u w:val="single"/>
        </w:rPr>
        <w:t>Cartório de Contagem</w:t>
      </w:r>
      <w:r>
        <w:rPr>
          <w:sz w:val="22"/>
          <w:szCs w:val="22"/>
        </w:rPr>
        <w:t>”); e (vii) na Cidade de Belo Horizonte, Estado de Minas Gerais (“</w:t>
      </w:r>
      <w:r>
        <w:rPr>
          <w:sz w:val="22"/>
          <w:szCs w:val="22"/>
          <w:u w:val="single"/>
        </w:rPr>
        <w:t>Cartório de Belo Horizonte</w:t>
      </w:r>
      <w:r>
        <w:rPr>
          <w:sz w:val="22"/>
          <w:szCs w:val="22"/>
        </w:rPr>
        <w:t>” e, em conjunto com o Cartório de Brasília, Cartório de São Paulo, Cartório de João Pessoa, Cartório de Cabedelo, Cartório de Palhoça e Cartório de Contagem, “</w:t>
      </w:r>
      <w:r>
        <w:rPr>
          <w:sz w:val="22"/>
          <w:szCs w:val="22"/>
          <w:u w:val="single"/>
        </w:rPr>
        <w:t>Cartórios</w:t>
      </w:r>
      <w:r>
        <w:rPr>
          <w:sz w:val="22"/>
          <w:szCs w:val="22"/>
        </w:rPr>
        <w:t xml:space="preserve">”), sendo que o registro dessa Escritura nos Cartórios deverá ser </w:t>
      </w:r>
      <w:r>
        <w:rPr>
          <w:sz w:val="22"/>
          <w:szCs w:val="22"/>
        </w:rPr>
        <w:lastRenderedPageBreak/>
        <w:t>realizado até a Data da Primeira Integralização e a Emissora compromete-se a enviar ao Agente Fiduciário 1 (uma) via original desta Escritura devidamente registrada nos Cartórios, em até 5 (cinco) dias contados da data de obtenção dos referidos registros. Em virtude da Fiança, os eventuais aditamentos desta Escritura serão registrados em até 20 (vinte) dias, contados da data de suas respectivas assinaturas, nos competentes Cartórios. A Emissora compromete-se a enviar ao Agente Fiduciário 1 (uma) via original dos eventuais aditamentos, devidamente registrados nos Cartórios, em até 5 (cinco) dias, contados da data de obtenção dos referidos registros. O requisito acima poderá ser renunciado pelos Debenturistas de uma das Séries, hipótese em que tal renúncia será aplicável somente a respectiva série.</w:t>
      </w:r>
    </w:p>
    <w:p w:rsidR="005355D9" w:rsidRDefault="005355D9">
      <w:pPr>
        <w:pStyle w:val="PargrafodaLista"/>
        <w:spacing w:line="320" w:lineRule="exact"/>
        <w:rPr>
          <w:rFonts w:ascii="Times New Roman" w:hAnsi="Times New Roman"/>
          <w:b/>
        </w:rPr>
      </w:pPr>
    </w:p>
    <w:p w:rsidR="005355D9" w:rsidRDefault="00A134DD">
      <w:pPr>
        <w:widowControl w:val="0"/>
        <w:numPr>
          <w:ilvl w:val="3"/>
          <w:numId w:val="5"/>
        </w:numPr>
        <w:spacing w:line="320" w:lineRule="exact"/>
        <w:ind w:left="0" w:firstLine="0"/>
        <w:jc w:val="both"/>
        <w:rPr>
          <w:b/>
          <w:sz w:val="22"/>
          <w:szCs w:val="22"/>
        </w:rPr>
      </w:pPr>
      <w:r>
        <w:rPr>
          <w:sz w:val="22"/>
          <w:szCs w:val="22"/>
        </w:rPr>
        <w:t>Caso a Emissora não providencie os registros previstos neste item 2.1.2, o Agente Fiduciário poderá, nos termos do artigo 62, parágrafo 2º, da Lei das Sociedades por Ações,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desta Escritura.</w:t>
      </w:r>
    </w:p>
    <w:p w:rsidR="005355D9" w:rsidRDefault="005355D9">
      <w:pPr>
        <w:pStyle w:val="PargrafodaLista"/>
        <w:widowControl w:val="0"/>
        <w:spacing w:line="320" w:lineRule="exact"/>
        <w:rPr>
          <w:rFonts w:ascii="Times New Roman" w:hAnsi="Times New Roman"/>
        </w:rPr>
      </w:pPr>
    </w:p>
    <w:p w:rsidR="005355D9" w:rsidRDefault="00A134DD">
      <w:pPr>
        <w:widowControl w:val="0"/>
        <w:numPr>
          <w:ilvl w:val="2"/>
          <w:numId w:val="5"/>
        </w:numPr>
        <w:spacing w:line="320" w:lineRule="exact"/>
        <w:ind w:left="0" w:firstLine="0"/>
        <w:jc w:val="both"/>
        <w:rPr>
          <w:b/>
          <w:sz w:val="22"/>
          <w:szCs w:val="22"/>
        </w:rPr>
      </w:pPr>
      <w:r>
        <w:rPr>
          <w:b/>
          <w:sz w:val="22"/>
          <w:szCs w:val="22"/>
        </w:rPr>
        <w:t>Dispensa de Registro na CVM</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A presente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rsidR="005355D9" w:rsidRDefault="005355D9">
      <w:pPr>
        <w:widowControl w:val="0"/>
        <w:spacing w:line="320" w:lineRule="exact"/>
        <w:jc w:val="both"/>
        <w:rPr>
          <w:sz w:val="22"/>
          <w:szCs w:val="22"/>
        </w:rPr>
      </w:pPr>
    </w:p>
    <w:p w:rsidR="005355D9" w:rsidRDefault="00A134DD">
      <w:pPr>
        <w:widowControl w:val="0"/>
        <w:numPr>
          <w:ilvl w:val="2"/>
          <w:numId w:val="5"/>
        </w:numPr>
        <w:spacing w:line="320" w:lineRule="exact"/>
        <w:ind w:left="0" w:firstLine="0"/>
        <w:jc w:val="both"/>
        <w:rPr>
          <w:b/>
          <w:sz w:val="22"/>
          <w:szCs w:val="22"/>
        </w:rPr>
      </w:pPr>
      <w:r>
        <w:rPr>
          <w:b/>
          <w:sz w:val="22"/>
          <w:szCs w:val="22"/>
        </w:rPr>
        <w:t>Registro na Associação Brasileira das Entidades dos Mercados Financeiro e de Capitais (“</w:t>
      </w:r>
      <w:r>
        <w:rPr>
          <w:b/>
          <w:sz w:val="22"/>
          <w:szCs w:val="22"/>
          <w:u w:val="single"/>
        </w:rPr>
        <w:t>ANBIMA</w:t>
      </w:r>
      <w:r>
        <w:rPr>
          <w:b/>
          <w:sz w:val="22"/>
          <w:szCs w:val="22"/>
        </w:rPr>
        <w:t>”)</w:t>
      </w:r>
    </w:p>
    <w:p w:rsidR="005355D9" w:rsidRDefault="005355D9">
      <w:pPr>
        <w:widowControl w:val="0"/>
        <w:spacing w:line="320" w:lineRule="exact"/>
        <w:jc w:val="both"/>
        <w:rPr>
          <w:color w:val="000000"/>
          <w:sz w:val="22"/>
          <w:szCs w:val="22"/>
        </w:rPr>
      </w:pPr>
    </w:p>
    <w:p w:rsidR="005355D9" w:rsidRDefault="00A134DD">
      <w:pPr>
        <w:widowControl w:val="0"/>
        <w:numPr>
          <w:ilvl w:val="3"/>
          <w:numId w:val="5"/>
        </w:numPr>
        <w:spacing w:line="320" w:lineRule="exact"/>
        <w:ind w:left="0" w:firstLine="0"/>
        <w:jc w:val="both"/>
        <w:rPr>
          <w:color w:val="000000"/>
          <w:sz w:val="22"/>
          <w:szCs w:val="22"/>
        </w:rPr>
      </w:pPr>
      <w:r>
        <w:rPr>
          <w:sz w:val="22"/>
          <w:szCs w:val="22"/>
        </w:rPr>
        <w:t xml:space="preserve">Por se tratar de distribuição pública, com esforços restritos, a </w:t>
      </w:r>
      <w:r>
        <w:rPr>
          <w:color w:val="000000"/>
          <w:sz w:val="22"/>
          <w:szCs w:val="22"/>
        </w:rPr>
        <w:t xml:space="preserve">Oferta será registrada na ANBIMA exclusivamente para informar a base de dados da ANBIMA, nos termos do artigo 1º, </w:t>
      </w:r>
      <w:r>
        <w:rPr>
          <w:sz w:val="22"/>
          <w:szCs w:val="22"/>
        </w:rPr>
        <w:t xml:space="preserve">parágrafo </w:t>
      </w:r>
      <w:r>
        <w:rPr>
          <w:color w:val="000000"/>
          <w:sz w:val="22"/>
          <w:szCs w:val="22"/>
        </w:rPr>
        <w:t xml:space="preserve">1º inciso I e </w:t>
      </w:r>
      <w:r>
        <w:rPr>
          <w:sz w:val="22"/>
          <w:szCs w:val="22"/>
        </w:rPr>
        <w:t xml:space="preserve">parágrafo </w:t>
      </w:r>
      <w:r>
        <w:rPr>
          <w:color w:val="000000"/>
          <w:sz w:val="22"/>
          <w:szCs w:val="22"/>
        </w:rPr>
        <w:t xml:space="preserve">2º, do “Código ANBIMA de Regulação e Melhores Práticas para as Ofertas Públicas de Distribuição e Aquisição de Valores Mobiliários” atualmente em vigor. Entretanto, o registro aqui tratado está condicionado à expedição de regulamentação específica do Conselho de Regulação e Melhores Práticas da ANBIMA, nos termos do artigo 1º, </w:t>
      </w:r>
      <w:r>
        <w:rPr>
          <w:sz w:val="22"/>
          <w:szCs w:val="22"/>
        </w:rPr>
        <w:t xml:space="preserve">parágrafo </w:t>
      </w:r>
      <w:r>
        <w:rPr>
          <w:color w:val="000000"/>
          <w:sz w:val="22"/>
          <w:szCs w:val="22"/>
        </w:rPr>
        <w:t xml:space="preserve">4º, do referido Código </w:t>
      </w:r>
      <w:r>
        <w:rPr>
          <w:sz w:val="22"/>
          <w:szCs w:val="22"/>
        </w:rPr>
        <w:t>até o envio, à CVM, da comunicação de encerramento da Oferta</w:t>
      </w:r>
      <w:r>
        <w:rPr>
          <w:color w:val="000000"/>
          <w:sz w:val="22"/>
          <w:szCs w:val="22"/>
        </w:rPr>
        <w:t xml:space="preserve">. </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r>
        <w:rPr>
          <w:b/>
          <w:sz w:val="22"/>
          <w:szCs w:val="22"/>
        </w:rPr>
        <w:t>Depósito Distribuição, Negociação e Custódia Eletrônica</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 xml:space="preserve">As Debêntures (conforme definido abaixo) serão depositadas para (a) distribuição pública no </w:t>
      </w:r>
      <w:r>
        <w:rPr>
          <w:sz w:val="22"/>
          <w:szCs w:val="22"/>
        </w:rPr>
        <w:lastRenderedPageBreak/>
        <w:t>mercado primário por meio do MDA – Módulo de Distribuição de Ativos (“</w:t>
      </w:r>
      <w:r>
        <w:rPr>
          <w:sz w:val="22"/>
          <w:szCs w:val="22"/>
          <w:u w:val="single"/>
        </w:rPr>
        <w:t>MDA</w:t>
      </w:r>
      <w:r>
        <w:rPr>
          <w:sz w:val="22"/>
          <w:szCs w:val="22"/>
        </w:rPr>
        <w:t>”), administrado e operacionalizado pela B3 S.A. – Brasil, Bolsa, Balcão – Segmento CETIP UTVM (“</w:t>
      </w:r>
      <w:r>
        <w:rPr>
          <w:sz w:val="22"/>
          <w:szCs w:val="22"/>
          <w:u w:val="single"/>
        </w:rPr>
        <w:t>B3</w:t>
      </w:r>
      <w:r>
        <w:rPr>
          <w:sz w:val="22"/>
          <w:szCs w:val="22"/>
        </w:rPr>
        <w:t>”), sendo a distribuição liquidada financeiramente por meio da B3; (b) observado o disposto na Cláusula 2.1.5.2 abaixo, negociação no mercado secundário por meio do Cetip21 – Títulos e Valores Mobiliários (“</w:t>
      </w:r>
      <w:r>
        <w:rPr>
          <w:sz w:val="22"/>
          <w:szCs w:val="22"/>
          <w:u w:val="single"/>
        </w:rPr>
        <w:t>CETIP21</w:t>
      </w:r>
      <w:r>
        <w:rPr>
          <w:sz w:val="22"/>
          <w:szCs w:val="22"/>
        </w:rPr>
        <w:t>”), administrado e operacionalizado pela B3, sendo as negociações e os eventos de pagamentos liquidados financeiramente por meio da B3; e (c) custódia eletrônica na B3.</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condicionado ainda ao cumprimento pela Emissora das obrigações previstas no artigo 17 da Instrução CVM 476, sendo que a negociação das Debêntures deverá sempre respeitar as disposições legais e regulamentares aplicáveis. </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Para fins desta Escritura consideram-se (i) “</w:t>
      </w:r>
      <w:r>
        <w:rPr>
          <w:sz w:val="22"/>
          <w:szCs w:val="22"/>
          <w:u w:val="single"/>
        </w:rPr>
        <w:t>Investidores Qualificados</w:t>
      </w:r>
      <w:r>
        <w:rPr>
          <w:sz w:val="22"/>
          <w:szCs w:val="22"/>
        </w:rPr>
        <w:t>” aqueles investidores referidos no artigo 9º-B da Instrução da CVM nº 539, de 13 de novembro de 2013, conforme alterada (“</w:t>
      </w:r>
      <w:r>
        <w:rPr>
          <w:sz w:val="22"/>
          <w:szCs w:val="22"/>
          <w:u w:val="single"/>
        </w:rPr>
        <w:t>Instrução CVM 539</w:t>
      </w:r>
      <w:r>
        <w:rPr>
          <w:sz w:val="22"/>
          <w:szCs w:val="22"/>
        </w:rPr>
        <w:t>”); e (ii) “</w:t>
      </w:r>
      <w:r>
        <w:rPr>
          <w:sz w:val="22"/>
          <w:szCs w:val="22"/>
          <w:u w:val="single"/>
        </w:rPr>
        <w:t>Investidores Profissionais</w:t>
      </w:r>
      <w:r>
        <w:rPr>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rsidR="005355D9" w:rsidRDefault="005355D9">
      <w:pPr>
        <w:widowControl w:val="0"/>
        <w:spacing w:line="320" w:lineRule="exact"/>
        <w:jc w:val="both"/>
        <w:rPr>
          <w:b/>
          <w:sz w:val="22"/>
          <w:szCs w:val="22"/>
        </w:rPr>
      </w:pPr>
    </w:p>
    <w:p w:rsidR="005355D9" w:rsidRDefault="00A134DD">
      <w:pPr>
        <w:numPr>
          <w:ilvl w:val="0"/>
          <w:numId w:val="5"/>
        </w:numPr>
        <w:suppressAutoHyphens/>
        <w:spacing w:line="320" w:lineRule="exact"/>
        <w:ind w:left="426" w:hanging="426"/>
        <w:jc w:val="both"/>
        <w:rPr>
          <w:b/>
          <w:sz w:val="22"/>
          <w:szCs w:val="22"/>
        </w:rPr>
      </w:pPr>
      <w:r>
        <w:rPr>
          <w:b/>
          <w:sz w:val="22"/>
          <w:szCs w:val="22"/>
        </w:rPr>
        <w:t xml:space="preserve">DAS CARACTERÍSTICAS DA EMISSÃO </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Objeto Social da Emissora</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sz w:val="22"/>
          <w:szCs w:val="22"/>
        </w:rPr>
      </w:pPr>
      <w:r>
        <w:rPr>
          <w:sz w:val="22"/>
          <w:szCs w:val="22"/>
        </w:rPr>
        <w:t xml:space="preserve">A Emissora tem por objeto social </w:t>
      </w:r>
      <w:r>
        <w:rPr>
          <w:rFonts w:eastAsia="Garamond"/>
          <w:color w:val="000000"/>
          <w:sz w:val="22"/>
          <w:szCs w:val="22"/>
        </w:rPr>
        <w:t xml:space="preserve">(a) o comércio atacadista, importação, exportação e representação de medicamentos, produtos farmacêuticos e material hospitalar, e atividade de transporte; (b) a importação, exportação e distribuição de máquinas, </w:t>
      </w:r>
      <w:r>
        <w:rPr>
          <w:rFonts w:eastAsia="Garamond"/>
          <w:color w:val="000000"/>
          <w:spacing w:val="7"/>
          <w:sz w:val="22"/>
          <w:szCs w:val="22"/>
        </w:rPr>
        <w:t xml:space="preserve">equipamentos em geral, material médico, cirúrgico, hospitalar, laboratorial, EPI (Equipamento de Proteção Individual), bem como as operações de importação por conta de ordem de terceiros; (c) importação e exportação, por conta própria ou por conta de ordem de terceiros ou encomenda, bem como armazenagem, distribuição e comercialização de produtos acabados, insumos e matéria prima em geral, bebidas em geral (alcóolicas ou não), e vinagres em geral, máquinas e equipamentos gráficos de impressão e acabamento, medicamentos e insumos farmacêuticos, cosméticos e produtos de higiene, saneantes, produtos para saúde e domissanitários; (d) importação e exportação de automóveis, camionetas e utilitários novos, comércio por atacado </w:t>
      </w:r>
      <w:r>
        <w:rPr>
          <w:rFonts w:eastAsia="Garamond"/>
          <w:color w:val="000000"/>
          <w:spacing w:val="7"/>
          <w:sz w:val="22"/>
          <w:szCs w:val="22"/>
        </w:rPr>
        <w:lastRenderedPageBreak/>
        <w:t>de automóveis, camionetas e utilitários novos e usados, representantes comerciais e agentes do comércio de veículos automotores, comércio por atacado de peças e acessórios novos para veículos automotores, comércio por atacado de pneumáticos e câmaras de ar, representantes comerciais e agentes do comércio de acessórios novos e usados para veículos automotores, comércio por atacado de motocicleta e motonetas, comércio de motocicletas e motonetas novas, bem como locação de máquinas e equipamentos gráficos de impressão e acabamento; (e) serviços de assessoria de comércio exterior e participações, serviços auxiliares e complementares ao transporte marítimo (NVOCC), atividades de despachantes aduaneiros, serviços de comissária de despachos, agenciamento de carga aérea e serviços administrativos para terceiros; (f) transporte nacional e internacional porta a porta, de remessas expressas ou documentos e mercadorias de caráter urgente, na importação e na exportação, pelo sistema “</w:t>
      </w:r>
      <w:r>
        <w:rPr>
          <w:rFonts w:eastAsia="Garamond"/>
          <w:i/>
          <w:color w:val="000000"/>
          <w:spacing w:val="7"/>
          <w:sz w:val="22"/>
          <w:szCs w:val="22"/>
        </w:rPr>
        <w:t>on board courrier</w:t>
      </w:r>
      <w:r>
        <w:rPr>
          <w:rFonts w:eastAsia="Garamond"/>
          <w:color w:val="000000"/>
          <w:spacing w:val="7"/>
          <w:sz w:val="22"/>
          <w:szCs w:val="22"/>
        </w:rPr>
        <w:t>”</w:t>
      </w:r>
      <w:r>
        <w:rPr>
          <w:rFonts w:eastAsia="Garamond"/>
          <w:color w:val="000000"/>
          <w:spacing w:val="7"/>
          <w:sz w:val="22"/>
          <w:szCs w:val="22"/>
          <w:vertAlign w:val="superscript"/>
        </w:rPr>
        <w:t>-</w:t>
      </w:r>
      <w:r>
        <w:rPr>
          <w:rFonts w:eastAsia="Garamond"/>
          <w:color w:val="000000"/>
          <w:spacing w:val="7"/>
          <w:sz w:val="22"/>
          <w:szCs w:val="22"/>
        </w:rPr>
        <w:t>ou de carga despachada sob conhecimento aéreo; (g) desenvolvimento, exploração e gestão, em qualquer parte do território nacional ou no exterior, de (i) atividades de logística integrada e transporte multimodal; (ii) transporte rodoviário nacional e internacional de encomendas e cargas expressas e cargas gerais; (iii) agenciamento de cargas aérea, ferroviária e aquaviária (fluvial, lacustre e marítima), nacional e internacional; (iv) atividades de armazém geral, atividades no segmento de armazenamento e transporte de drogas, medicamentos, insumos farmacêuticos, seus correlatos, produtos dietéticos, nutrimentos, produtos de higiene, perfumes, cosméticos, saneantes domissanitários (inseticidas, raticidas,</w:t>
      </w:r>
      <w:r>
        <w:rPr>
          <w:rFonts w:eastAsia="Garamond"/>
          <w:color w:val="000000"/>
          <w:sz w:val="22"/>
          <w:szCs w:val="22"/>
        </w:rPr>
        <w:t xml:space="preserve"> desinfetantes), seus aditivos matérias-primas, produtos semielaborados e também a granel e acabados, medicamentos similares, equivalentes, genéricos e de referência, produtos </w:t>
      </w:r>
      <w:r>
        <w:rPr>
          <w:rFonts w:eastAsia="Garamond"/>
          <w:color w:val="000000"/>
          <w:spacing w:val="1"/>
          <w:sz w:val="22"/>
          <w:szCs w:val="22"/>
        </w:rPr>
        <w:t>farmacêuticos intercambiáveis, bioequivalentes, biodisponíveis, termolábeis; (v) transporte rodoviário de produtos imunobiológicos, transporte rodoviário de equipamentos eletrônicos e médico-hospitalares, transporte de medicamentos secos, medicamentos perecíveis, medicamentos humanos e medicamentos veterinários, transporte de soros e vacinas, transporte de insumos críticos em saúde e insumos de prevenção, transporte de kits de diagnósticos, transporte de gêneros alimentícios secos e perecíveis, em geral, transporte de cargas e encomendas em geral; (h) comércio atacadista de instrumentos e materiais para uso médico, cirúrgico, hospitalar e de laboratórios; (i) comércio atacadista de máquinas, aparelhos e equipamentos para uso odonto-</w:t>
      </w:r>
      <w:r>
        <w:rPr>
          <w:rFonts w:eastAsia="Garamond"/>
          <w:spacing w:val="1"/>
          <w:sz w:val="22"/>
          <w:szCs w:val="22"/>
        </w:rPr>
        <w:t>médico hospitalar; partes e peças; e (j) participação em outras sociedade, como sócia ou acionista.</w:t>
      </w:r>
      <w:r>
        <w:rPr>
          <w:sz w:val="22"/>
          <w:szCs w:val="22"/>
        </w:rPr>
        <w:t xml:space="preserve"> </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Número da Emissão</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sz w:val="22"/>
          <w:szCs w:val="22"/>
        </w:rPr>
        <w:t xml:space="preserve">Esta é a primeira emissão de debêntures da Emissora. </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Valor Total da Emissão</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bookmarkStart w:id="11" w:name="_Ref265608573"/>
      <w:r>
        <w:rPr>
          <w:sz w:val="22"/>
          <w:szCs w:val="22"/>
        </w:rPr>
        <w:t xml:space="preserve">O valor total da emissão será de R$100.000.000,00 (cem milhões de reais), na Data de Emissão (conforme abaixo definida) </w:t>
      </w:r>
      <w:r>
        <w:rPr>
          <w:rFonts w:eastAsia="TimesNewRoman"/>
          <w:sz w:val="22"/>
          <w:szCs w:val="22"/>
        </w:rPr>
        <w:t>(“</w:t>
      </w:r>
      <w:r>
        <w:rPr>
          <w:rFonts w:eastAsia="TimesNewRoman"/>
          <w:sz w:val="22"/>
          <w:szCs w:val="22"/>
          <w:u w:val="single"/>
        </w:rPr>
        <w:t>Valor Total da Emissão</w:t>
      </w:r>
      <w:r>
        <w:rPr>
          <w:rFonts w:eastAsia="TimesNewRoman"/>
          <w:sz w:val="22"/>
          <w:szCs w:val="22"/>
        </w:rPr>
        <w:t>”)</w:t>
      </w:r>
      <w:r>
        <w:rPr>
          <w:sz w:val="22"/>
          <w:szCs w:val="22"/>
        </w:rPr>
        <w:t xml:space="preserve">, sendo (i) R$50.000.000,00 </w:t>
      </w:r>
      <w:r>
        <w:rPr>
          <w:sz w:val="22"/>
          <w:szCs w:val="22"/>
        </w:rPr>
        <w:lastRenderedPageBreak/>
        <w:t>(cinquenta milhões de reais) o valor total das Debêntures da Primeira Série (conforme abaixo definido) (“</w:t>
      </w:r>
      <w:r>
        <w:rPr>
          <w:sz w:val="22"/>
          <w:szCs w:val="22"/>
          <w:u w:val="single"/>
        </w:rPr>
        <w:t>Valor Total das Debêntures da Primeira Série</w:t>
      </w:r>
      <w:r>
        <w:rPr>
          <w:sz w:val="22"/>
          <w:szCs w:val="22"/>
        </w:rPr>
        <w:t>”, respectivamente); e (ii) R$50.000.000,00 (cinquenta milhões de reais) o valor total das Debêntures da Segunda Série, na Data de Emissão (“</w:t>
      </w:r>
      <w:r>
        <w:rPr>
          <w:sz w:val="22"/>
          <w:szCs w:val="22"/>
          <w:u w:val="single"/>
        </w:rPr>
        <w:t>Valor Total das Debêntures da Segunda Série</w:t>
      </w:r>
      <w:r>
        <w:rPr>
          <w:sz w:val="22"/>
          <w:szCs w:val="22"/>
        </w:rPr>
        <w:t>”).</w:t>
      </w:r>
      <w:bookmarkEnd w:id="11"/>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 xml:space="preserve">Banco Liquidante e Escriturador </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sz w:val="22"/>
          <w:szCs w:val="22"/>
        </w:rPr>
        <w:t>O Banco Bradesco S.A., instituição financeira com sede na Cidade de Osasco, Estado de São Paulo, no Núcleo Administrativo denominado Cidade de Deus, Vila Yara, s/n, inscrita no CNPJ/MF sob o nº 60.746.948/0001-12 atuará como banco liquidante e como escriturador das Debêntures (“</w:t>
      </w:r>
      <w:r>
        <w:rPr>
          <w:sz w:val="22"/>
          <w:szCs w:val="22"/>
          <w:u w:val="single"/>
        </w:rPr>
        <w:t>Banco Liquidante</w:t>
      </w:r>
      <w:r>
        <w:rPr>
          <w:sz w:val="22"/>
          <w:szCs w:val="22"/>
        </w:rPr>
        <w:t>” e “</w:t>
      </w:r>
      <w:r>
        <w:rPr>
          <w:sz w:val="22"/>
          <w:szCs w:val="22"/>
          <w:u w:val="single"/>
        </w:rPr>
        <w:t>Escriturador</w:t>
      </w:r>
      <w:r>
        <w:rPr>
          <w:sz w:val="22"/>
          <w:szCs w:val="22"/>
        </w:rPr>
        <w:t xml:space="preserve">”, respectivamente). </w:t>
      </w:r>
    </w:p>
    <w:p w:rsidR="005355D9" w:rsidRDefault="005355D9">
      <w:pPr>
        <w:suppressAutoHyphens/>
        <w:spacing w:line="320" w:lineRule="exact"/>
        <w:jc w:val="both"/>
        <w:rPr>
          <w:b/>
          <w:sz w:val="22"/>
          <w:szCs w:val="22"/>
        </w:rPr>
      </w:pPr>
    </w:p>
    <w:p w:rsidR="005355D9" w:rsidRDefault="00A134DD">
      <w:pPr>
        <w:keepNext/>
        <w:keepLines/>
        <w:numPr>
          <w:ilvl w:val="1"/>
          <w:numId w:val="5"/>
        </w:numPr>
        <w:suppressAutoHyphens/>
        <w:spacing w:line="320" w:lineRule="exact"/>
        <w:ind w:left="0" w:firstLine="0"/>
        <w:jc w:val="both"/>
        <w:rPr>
          <w:b/>
          <w:sz w:val="22"/>
          <w:szCs w:val="22"/>
        </w:rPr>
      </w:pPr>
      <w:r>
        <w:rPr>
          <w:b/>
          <w:sz w:val="22"/>
          <w:szCs w:val="22"/>
        </w:rPr>
        <w:t>Destinação dos Recursos</w:t>
      </w:r>
    </w:p>
    <w:p w:rsidR="005355D9" w:rsidRDefault="005355D9">
      <w:pPr>
        <w:keepNext/>
        <w:keepLines/>
        <w:suppressAutoHyphens/>
        <w:spacing w:line="320" w:lineRule="exact"/>
        <w:jc w:val="both"/>
        <w:rPr>
          <w:b/>
          <w:sz w:val="22"/>
          <w:szCs w:val="22"/>
        </w:rPr>
      </w:pPr>
    </w:p>
    <w:p w:rsidR="005355D9" w:rsidRDefault="00A134DD">
      <w:pPr>
        <w:numPr>
          <w:ilvl w:val="2"/>
          <w:numId w:val="5"/>
        </w:numPr>
        <w:spacing w:line="320" w:lineRule="exact"/>
        <w:ind w:left="0" w:firstLine="0"/>
        <w:jc w:val="both"/>
        <w:rPr>
          <w:sz w:val="22"/>
          <w:szCs w:val="22"/>
        </w:rPr>
      </w:pPr>
      <w:r>
        <w:rPr>
          <w:rFonts w:eastAsia="Arial Unicode MS"/>
          <w:bCs/>
          <w:sz w:val="22"/>
          <w:szCs w:val="22"/>
        </w:rPr>
        <w:t xml:space="preserve">Os recursos líquidos captados por </w:t>
      </w:r>
      <w:r>
        <w:rPr>
          <w:sz w:val="22"/>
          <w:szCs w:val="22"/>
        </w:rPr>
        <w:t>meio da Emissão serão destinados para (i) o reperfilamento de dívida da Emissora, de forma a otimizar prazos e custos; e (ii) investimentos em operações que constituem o curso normal dos negócios da Emissora (</w:t>
      </w:r>
      <w:r>
        <w:rPr>
          <w:i/>
          <w:sz w:val="22"/>
          <w:szCs w:val="22"/>
        </w:rPr>
        <w:t>capex</w:t>
      </w:r>
      <w:r>
        <w:rPr>
          <w:sz w:val="22"/>
          <w:szCs w:val="22"/>
        </w:rPr>
        <w:t xml:space="preserve">, capital de giro para suportar o crescimento). </w:t>
      </w:r>
    </w:p>
    <w:p w:rsidR="005355D9" w:rsidRDefault="005355D9">
      <w:pPr>
        <w:keepNext/>
        <w:keepLines/>
        <w:suppressAutoHyphens/>
        <w:spacing w:line="320" w:lineRule="exact"/>
        <w:jc w:val="both"/>
        <w:rPr>
          <w:rFonts w:eastAsia="Arial Unicode MS"/>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 xml:space="preserve">Colocação e Procedimento de Distribuição </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bookmarkStart w:id="12" w:name="OLE_LINK5"/>
      <w:bookmarkStart w:id="13" w:name="OLE_LINK6"/>
      <w:r>
        <w:rPr>
          <w:sz w:val="22"/>
          <w:szCs w:val="22"/>
        </w:rPr>
        <w:t>As Debêntures serão objeto de distribuição pública com esforços restritos de distribuição, sob o regime de garantia firme para a totalidade das Debêntures, com a intermediação de instituições financeiras integrantes do sistema de valores mobiliários (“</w:t>
      </w:r>
      <w:r>
        <w:rPr>
          <w:sz w:val="22"/>
          <w:szCs w:val="22"/>
          <w:u w:val="single"/>
        </w:rPr>
        <w:t>Coordenadores</w:t>
      </w:r>
      <w:r>
        <w:rPr>
          <w:sz w:val="22"/>
          <w:szCs w:val="22"/>
        </w:rPr>
        <w:t>”), sendo a instituição intermediária líder denominada “</w:t>
      </w:r>
      <w:r>
        <w:rPr>
          <w:sz w:val="22"/>
          <w:szCs w:val="22"/>
          <w:u w:val="single"/>
        </w:rPr>
        <w:t>Coordenador Líder</w:t>
      </w:r>
      <w:r>
        <w:rPr>
          <w:sz w:val="22"/>
          <w:szCs w:val="22"/>
        </w:rPr>
        <w:t>”, conforme</w:t>
      </w:r>
      <w:bookmarkStart w:id="14" w:name="_DV_X82"/>
      <w:bookmarkStart w:id="15" w:name="_DV_C78"/>
      <w:r>
        <w:rPr>
          <w:sz w:val="22"/>
          <w:szCs w:val="22"/>
        </w:rPr>
        <w:t xml:space="preserve"> termos e condições do </w:t>
      </w:r>
      <w:bookmarkEnd w:id="14"/>
      <w:bookmarkEnd w:id="15"/>
      <w:r>
        <w:rPr>
          <w:sz w:val="22"/>
          <w:szCs w:val="22"/>
        </w:rPr>
        <w:t>“</w:t>
      </w:r>
      <w:r>
        <w:rPr>
          <w:i/>
          <w:sz w:val="22"/>
          <w:szCs w:val="22"/>
        </w:rPr>
        <w:t>Contrato de Coordenação, Colocação e Distribuição da Primeira Emissão de Debêntures Simples, Não Conversíveis em Ações, da Espécie com Garantia Real, com Garantia Adicional Fidejussória, em Duas Séries, para Distribuição Pública com Esforços Restritos de Distribuição, sob Regime de Garantia Firme, da Elfa Medicamentos S.A</w:t>
      </w:r>
      <w:r>
        <w:rPr>
          <w:sz w:val="22"/>
          <w:szCs w:val="22"/>
        </w:rPr>
        <w:t>.”, a ser celebrado entre os Coordenadores e a Emissora (“</w:t>
      </w:r>
      <w:r>
        <w:rPr>
          <w:sz w:val="22"/>
          <w:szCs w:val="22"/>
          <w:u w:val="single"/>
        </w:rPr>
        <w:t>Contrato de Distribuição</w:t>
      </w:r>
      <w:r>
        <w:rPr>
          <w:sz w:val="22"/>
          <w:szCs w:val="22"/>
        </w:rPr>
        <w:t xml:space="preserve">”). </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sz w:val="22"/>
          <w:szCs w:val="22"/>
        </w:rPr>
      </w:pPr>
      <w:r>
        <w:rPr>
          <w:sz w:val="22"/>
          <w:szCs w:val="22"/>
        </w:rPr>
        <w:t>O plano de distribuição seguirá o procedimento descrito na Instrução CVM 476 (“</w:t>
      </w:r>
      <w:r>
        <w:rPr>
          <w:sz w:val="22"/>
          <w:szCs w:val="22"/>
          <w:u w:val="single"/>
        </w:rPr>
        <w:t>Plano de Distribuição</w:t>
      </w:r>
      <w:r>
        <w:rPr>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rsidR="005355D9" w:rsidRDefault="005355D9">
      <w:pPr>
        <w:suppressAutoHyphens/>
        <w:spacing w:line="320" w:lineRule="exact"/>
        <w:jc w:val="both"/>
        <w:rPr>
          <w:sz w:val="22"/>
          <w:szCs w:val="22"/>
        </w:rPr>
      </w:pPr>
    </w:p>
    <w:p w:rsidR="005355D9" w:rsidRDefault="00A134DD">
      <w:pPr>
        <w:pStyle w:val="PargrafodaLista"/>
        <w:numPr>
          <w:ilvl w:val="3"/>
          <w:numId w:val="69"/>
        </w:numPr>
        <w:suppressAutoHyphens/>
        <w:spacing w:line="320" w:lineRule="exact"/>
        <w:ind w:left="0" w:firstLine="0"/>
        <w:jc w:val="both"/>
        <w:rPr>
          <w:rFonts w:ascii="Times New Roman" w:hAnsi="Times New Roman"/>
        </w:rPr>
      </w:pPr>
      <w:r>
        <w:rPr>
          <w:rFonts w:ascii="Times New Roman" w:hAnsi="Times New Roman"/>
        </w:rPr>
        <w:t xml:space="preserve">Os Coordenadores e a Emissora comprometer-se-ão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Pr>
          <w:rFonts w:ascii="Times New Roman" w:hAnsi="Times New Roman"/>
          <w:color w:val="000000"/>
        </w:rPr>
        <w:t xml:space="preserve">do artigo 2º, </w:t>
      </w:r>
      <w:r>
        <w:rPr>
          <w:rFonts w:ascii="Times New Roman" w:hAnsi="Times New Roman"/>
        </w:rPr>
        <w:t>parágrafo único, da Instrução CVM 476.</w:t>
      </w:r>
    </w:p>
    <w:p w:rsidR="005355D9" w:rsidRDefault="005355D9">
      <w:pPr>
        <w:pStyle w:val="PargrafodaLista"/>
        <w:spacing w:line="320" w:lineRule="exact"/>
        <w:rPr>
          <w:rFonts w:ascii="Times New Roman" w:hAnsi="Times New Roman"/>
        </w:rPr>
      </w:pPr>
    </w:p>
    <w:p w:rsidR="005355D9" w:rsidRDefault="00A134DD">
      <w:pPr>
        <w:pStyle w:val="PargrafodaLista"/>
        <w:numPr>
          <w:ilvl w:val="3"/>
          <w:numId w:val="69"/>
        </w:numPr>
        <w:suppressAutoHyphens/>
        <w:spacing w:line="320" w:lineRule="exact"/>
        <w:ind w:left="0" w:firstLine="0"/>
        <w:jc w:val="both"/>
        <w:rPr>
          <w:rFonts w:ascii="Times New Roman" w:hAnsi="Times New Roman"/>
        </w:rPr>
      </w:pPr>
      <w:r>
        <w:rPr>
          <w:rFonts w:ascii="Times New Roman" w:hAnsi="Times New Roman"/>
        </w:rPr>
        <w:t>A Emissora obriga-se a: (a) não contatar ou fornecer informações acerca da Oferta a qualquer investidor, exceto se previamente acordado com os Coordenadores; e (b) informar aos Coordenadores, até o Dia Útil (conforme abaixo definido) imediatamente subsequente, a ocorrência de contato que receba de potenciais investidores que venham a manifestar seu interesse na Oferta, comprometendo-se, desde já, a não tomar qualquer providência em relação aos referidos potenciais investidores neste período.</w:t>
      </w:r>
    </w:p>
    <w:p w:rsidR="005355D9" w:rsidRDefault="005355D9">
      <w:pPr>
        <w:suppressAutoHyphens/>
        <w:spacing w:line="320" w:lineRule="exact"/>
        <w:jc w:val="both"/>
        <w:rPr>
          <w:sz w:val="22"/>
          <w:szCs w:val="22"/>
        </w:rPr>
      </w:pPr>
    </w:p>
    <w:p w:rsidR="005355D9" w:rsidRDefault="00A134DD">
      <w:pPr>
        <w:pStyle w:val="PargrafodaLista"/>
        <w:numPr>
          <w:ilvl w:val="3"/>
          <w:numId w:val="69"/>
        </w:numPr>
        <w:suppressAutoHyphens/>
        <w:spacing w:line="320" w:lineRule="exact"/>
        <w:ind w:left="0" w:firstLine="0"/>
        <w:jc w:val="both"/>
        <w:rPr>
          <w:rFonts w:ascii="Times New Roman" w:hAnsi="Times New Roman"/>
          <w:b/>
        </w:rPr>
      </w:pPr>
      <w:r>
        <w:rPr>
          <w:rFonts w:ascii="Times New Roman" w:hAnsi="Times New Roman"/>
        </w:rPr>
        <w:t>Não será constituído fundo de sustentação de liquidez ou firmado contrato de garantia de liquidez para as Debêntures. Não será firmado contrato de estabilização de preço das Debêntures no mercado secundário.</w:t>
      </w:r>
    </w:p>
    <w:p w:rsidR="005355D9" w:rsidRDefault="005355D9">
      <w:pPr>
        <w:pStyle w:val="PargrafodaLista"/>
        <w:spacing w:line="320" w:lineRule="exact"/>
        <w:rPr>
          <w:rFonts w:ascii="Times New Roman" w:hAnsi="Times New Roman"/>
          <w:b/>
        </w:rPr>
      </w:pPr>
    </w:p>
    <w:p w:rsidR="005355D9" w:rsidRDefault="00A134DD">
      <w:pPr>
        <w:numPr>
          <w:ilvl w:val="2"/>
          <w:numId w:val="5"/>
        </w:numPr>
        <w:suppressAutoHyphens/>
        <w:spacing w:line="320" w:lineRule="exact"/>
        <w:ind w:left="0" w:firstLine="0"/>
        <w:jc w:val="both"/>
        <w:rPr>
          <w:b/>
          <w:sz w:val="22"/>
          <w:szCs w:val="22"/>
        </w:rPr>
      </w:pPr>
      <w:r>
        <w:rPr>
          <w:sz w:val="22"/>
          <w:szCs w:val="22"/>
        </w:rPr>
        <w:t>No ato de subscrição e integralização das Debêntures, cada Investidor Profissional assinará declaração atestando, dentre outros, a respectiva condição de investidor profissional e de que está ciente de que: (i) a Oferta não foi registrada perante a CVM e será registrada na ANBIMA, nos termos das Cláusulas 2.1.3 e 2.1.4 acima; (ii) as Debêntures estão sujeitas às restrições de negociação previstas na Instrução CVM 476 e nesta Escritura; e (iii) efetuou sua própria análise com relação à qualidade e riscos das Debêntures, capacidade de pagamento da Emissora.</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sz w:val="22"/>
          <w:szCs w:val="22"/>
        </w:rPr>
      </w:pPr>
      <w:r>
        <w:rPr>
          <w:sz w:val="22"/>
          <w:szCs w:val="22"/>
        </w:rPr>
        <w:t>A colocação das Debêntures será realizada de acordo com os procedimentos da B3 e com o Plano de Distribuição descrito nesta Escritura.</w:t>
      </w:r>
    </w:p>
    <w:p w:rsidR="005355D9" w:rsidRDefault="005355D9">
      <w:pPr>
        <w:suppressAutoHyphens/>
        <w:spacing w:line="320" w:lineRule="exact"/>
        <w:jc w:val="both"/>
        <w:rPr>
          <w:b/>
          <w:sz w:val="22"/>
          <w:szCs w:val="22"/>
        </w:rPr>
      </w:pPr>
    </w:p>
    <w:p w:rsidR="005355D9" w:rsidRDefault="00A134DD">
      <w:pPr>
        <w:numPr>
          <w:ilvl w:val="0"/>
          <w:numId w:val="5"/>
        </w:numPr>
        <w:suppressAutoHyphens/>
        <w:spacing w:line="320" w:lineRule="exact"/>
        <w:ind w:left="426" w:hanging="426"/>
        <w:jc w:val="both"/>
        <w:rPr>
          <w:b/>
          <w:sz w:val="22"/>
          <w:szCs w:val="22"/>
        </w:rPr>
      </w:pPr>
      <w:r>
        <w:rPr>
          <w:b/>
          <w:sz w:val="22"/>
          <w:szCs w:val="22"/>
        </w:rPr>
        <w:t xml:space="preserve">DAS CARACTERÍSTICAS DAS DEBÊNTURES </w:t>
      </w:r>
    </w:p>
    <w:p w:rsidR="005355D9" w:rsidRDefault="005355D9">
      <w:pPr>
        <w:suppressAutoHyphens/>
        <w:spacing w:line="320" w:lineRule="exact"/>
        <w:jc w:val="both"/>
        <w:rPr>
          <w:b/>
          <w:sz w:val="22"/>
          <w:szCs w:val="22"/>
        </w:rPr>
      </w:pPr>
    </w:p>
    <w:p w:rsidR="005355D9" w:rsidRDefault="00A134DD">
      <w:pPr>
        <w:numPr>
          <w:ilvl w:val="1"/>
          <w:numId w:val="5"/>
        </w:numPr>
        <w:suppressAutoHyphens/>
        <w:spacing w:line="320" w:lineRule="exact"/>
        <w:ind w:left="0" w:firstLine="0"/>
        <w:jc w:val="both"/>
        <w:rPr>
          <w:b/>
          <w:sz w:val="22"/>
          <w:szCs w:val="22"/>
        </w:rPr>
      </w:pPr>
      <w:r>
        <w:rPr>
          <w:b/>
          <w:sz w:val="22"/>
          <w:szCs w:val="22"/>
        </w:rPr>
        <w:t>Características Básicas</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i/>
          <w:sz w:val="22"/>
          <w:szCs w:val="22"/>
        </w:rPr>
        <w:t>Valor Nominal Unitário</w:t>
      </w:r>
    </w:p>
    <w:p w:rsidR="005355D9" w:rsidRDefault="005355D9">
      <w:pPr>
        <w:suppressAutoHyphens/>
        <w:spacing w:line="320" w:lineRule="exact"/>
        <w:jc w:val="both"/>
        <w:rPr>
          <w:b/>
          <w:sz w:val="22"/>
          <w:szCs w:val="22"/>
        </w:rPr>
      </w:pPr>
    </w:p>
    <w:p w:rsidR="005355D9" w:rsidRDefault="00A134DD">
      <w:pPr>
        <w:numPr>
          <w:ilvl w:val="3"/>
          <w:numId w:val="5"/>
        </w:numPr>
        <w:suppressAutoHyphens/>
        <w:spacing w:line="320" w:lineRule="exact"/>
        <w:ind w:left="0" w:firstLine="0"/>
        <w:jc w:val="both"/>
        <w:rPr>
          <w:b/>
          <w:sz w:val="22"/>
          <w:szCs w:val="22"/>
        </w:rPr>
      </w:pPr>
      <w:r>
        <w:rPr>
          <w:sz w:val="22"/>
          <w:szCs w:val="22"/>
        </w:rPr>
        <w:t>O valor nominal unitário das Debêntures da Primeira Série será de R$1.000,00 (mil reais), na Data de Emissão (“</w:t>
      </w:r>
      <w:r>
        <w:rPr>
          <w:sz w:val="22"/>
          <w:szCs w:val="22"/>
          <w:u w:val="single"/>
        </w:rPr>
        <w:t>Valor Nominal Unitário das Debêntures da Primeira Série</w:t>
      </w:r>
      <w:r>
        <w:rPr>
          <w:sz w:val="22"/>
          <w:szCs w:val="22"/>
        </w:rPr>
        <w:t>”), enquanto que o valor nominal unitário das Debêntures da Segunda Série será de R$5.000,00 (cinco mil reais), na Data de Emissão (“</w:t>
      </w:r>
      <w:r>
        <w:rPr>
          <w:sz w:val="22"/>
          <w:szCs w:val="22"/>
          <w:u w:val="single"/>
        </w:rPr>
        <w:t>Valor Nominal Unitário das Debêntures da Segunda Série</w:t>
      </w:r>
      <w:r>
        <w:rPr>
          <w:sz w:val="22"/>
          <w:szCs w:val="22"/>
        </w:rPr>
        <w:t>” e, em conjunto com o Valor Nominal Unitário das Debêntures da Primeira Série, “</w:t>
      </w:r>
      <w:r>
        <w:rPr>
          <w:sz w:val="22"/>
          <w:szCs w:val="22"/>
          <w:u w:val="single"/>
        </w:rPr>
        <w:t>Valor Nominal Unitário</w:t>
      </w:r>
      <w:r>
        <w:rPr>
          <w:sz w:val="22"/>
          <w:szCs w:val="22"/>
        </w:rPr>
        <w:t xml:space="preserve">”). </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i/>
          <w:sz w:val="22"/>
          <w:szCs w:val="22"/>
        </w:rPr>
        <w:lastRenderedPageBreak/>
        <w:t>Quantidade de Debêntures</w:t>
      </w:r>
    </w:p>
    <w:p w:rsidR="005355D9" w:rsidRDefault="005355D9">
      <w:pPr>
        <w:suppressAutoHyphens/>
        <w:spacing w:line="320" w:lineRule="exact"/>
        <w:jc w:val="both"/>
        <w:rPr>
          <w:b/>
          <w:sz w:val="22"/>
          <w:szCs w:val="22"/>
        </w:rPr>
      </w:pPr>
    </w:p>
    <w:p w:rsidR="005355D9" w:rsidRDefault="00A134DD">
      <w:pPr>
        <w:widowControl w:val="0"/>
        <w:spacing w:line="320" w:lineRule="exact"/>
        <w:jc w:val="both"/>
        <w:rPr>
          <w:sz w:val="22"/>
          <w:szCs w:val="22"/>
        </w:rPr>
      </w:pPr>
      <w:r>
        <w:rPr>
          <w:b/>
          <w:sz w:val="22"/>
          <w:szCs w:val="22"/>
        </w:rPr>
        <w:t>4.1.2.1</w:t>
      </w:r>
      <w:r>
        <w:rPr>
          <w:sz w:val="22"/>
          <w:szCs w:val="22"/>
        </w:rPr>
        <w:t>.</w:t>
      </w:r>
      <w:r>
        <w:rPr>
          <w:sz w:val="22"/>
          <w:szCs w:val="22"/>
        </w:rPr>
        <w:tab/>
        <w:t>Serão emitidas (i) 50.000 (cinquenta mil) debêntures da primeira série (“</w:t>
      </w:r>
      <w:r>
        <w:rPr>
          <w:sz w:val="22"/>
          <w:szCs w:val="22"/>
          <w:u w:val="single"/>
        </w:rPr>
        <w:t>Debêntures da Primeira Série</w:t>
      </w:r>
      <w:r>
        <w:rPr>
          <w:sz w:val="22"/>
          <w:szCs w:val="22"/>
        </w:rPr>
        <w:t>”) e (ii) 10.000 (dez mil) debêntures da segunda série (“</w:t>
      </w:r>
      <w:r>
        <w:rPr>
          <w:sz w:val="22"/>
          <w:szCs w:val="22"/>
          <w:u w:val="single"/>
        </w:rPr>
        <w:t>Debêntures da Segunda Série</w:t>
      </w:r>
      <w:r>
        <w:rPr>
          <w:sz w:val="22"/>
          <w:szCs w:val="22"/>
        </w:rPr>
        <w:t>” e, em conjunto com as Debêntures da Primeira Série, “</w:t>
      </w:r>
      <w:r>
        <w:rPr>
          <w:sz w:val="22"/>
          <w:szCs w:val="22"/>
          <w:u w:val="single"/>
        </w:rPr>
        <w:t>Debêntures</w:t>
      </w:r>
      <w:r>
        <w:rPr>
          <w:sz w:val="22"/>
          <w:szCs w:val="22"/>
        </w:rPr>
        <w:t>”).</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r>
        <w:rPr>
          <w:i/>
          <w:sz w:val="22"/>
          <w:szCs w:val="22"/>
        </w:rPr>
        <w:t>Número de Séries</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bookmarkStart w:id="16" w:name="_Ref264238542"/>
      <w:r>
        <w:rPr>
          <w:sz w:val="22"/>
          <w:szCs w:val="22"/>
        </w:rPr>
        <w:t>A Emissão será realizada em duas séries (“</w:t>
      </w:r>
      <w:r>
        <w:rPr>
          <w:sz w:val="22"/>
          <w:szCs w:val="22"/>
          <w:u w:val="single"/>
        </w:rPr>
        <w:t>Séries</w:t>
      </w:r>
      <w:r>
        <w:rPr>
          <w:sz w:val="22"/>
          <w:szCs w:val="22"/>
        </w:rPr>
        <w:t>”).</w:t>
      </w:r>
      <w:bookmarkEnd w:id="16"/>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bookmarkStart w:id="17" w:name="_Ref268856667"/>
      <w:r>
        <w:rPr>
          <w:i/>
          <w:sz w:val="22"/>
          <w:szCs w:val="22"/>
        </w:rPr>
        <w:t>Data de Emissão</w:t>
      </w:r>
      <w:bookmarkEnd w:id="17"/>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sz w:val="22"/>
          <w:szCs w:val="22"/>
        </w:rPr>
        <w:t>Para todos os fins e efeitos legais, a data de emissão das Debêntures será o dia 30 de maio de 2018 (“</w:t>
      </w:r>
      <w:r>
        <w:rPr>
          <w:sz w:val="22"/>
          <w:szCs w:val="22"/>
          <w:u w:val="single"/>
        </w:rPr>
        <w:t>Data de Emissão</w:t>
      </w:r>
      <w:r>
        <w:rPr>
          <w:sz w:val="22"/>
          <w:szCs w:val="22"/>
        </w:rPr>
        <w:t xml:space="preserve">”). </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bookmarkStart w:id="18" w:name="_Ref377761289"/>
      <w:r>
        <w:rPr>
          <w:i/>
          <w:sz w:val="22"/>
          <w:szCs w:val="22"/>
        </w:rPr>
        <w:t>Prazo e Data de Vencimento</w:t>
      </w:r>
      <w:bookmarkEnd w:id="18"/>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jc w:val="both"/>
        <w:rPr>
          <w:b/>
          <w:sz w:val="22"/>
          <w:szCs w:val="22"/>
        </w:rPr>
      </w:pPr>
      <w:r>
        <w:rPr>
          <w:sz w:val="22"/>
          <w:szCs w:val="22"/>
        </w:rPr>
        <w:t>O vencimento final das Debêntures da Primeira Série ocorrerá ao término do prazo de 1.370 (mil trezentos e setenta) dias contados da Data de Emissão, vencendo-se, portanto, em 28 de fevereiro</w:t>
      </w:r>
      <w:r>
        <w:rPr>
          <w:iCs/>
          <w:sz w:val="22"/>
          <w:szCs w:val="22"/>
        </w:rPr>
        <w:t xml:space="preserve"> de 2022 </w:t>
      </w:r>
      <w:r>
        <w:rPr>
          <w:sz w:val="22"/>
          <w:szCs w:val="22"/>
        </w:rPr>
        <w:t>(“</w:t>
      </w:r>
      <w:r>
        <w:rPr>
          <w:sz w:val="22"/>
          <w:szCs w:val="22"/>
          <w:u w:val="single"/>
        </w:rPr>
        <w:t>Data de Vencimento das Debêntures da Primeira Série</w:t>
      </w:r>
      <w:r>
        <w:rPr>
          <w:sz w:val="22"/>
          <w:szCs w:val="22"/>
        </w:rPr>
        <w:t>”), enquanto o vencimento final das Debêntures da Segunda Série ocorrerá ao término do prazo de 1.461 (mil quatrocentos e sessenta e um) dias contados da Data de Emissão, vencendo-se, portanto, em 30 de maio</w:t>
      </w:r>
      <w:r>
        <w:rPr>
          <w:iCs/>
          <w:sz w:val="22"/>
          <w:szCs w:val="22"/>
        </w:rPr>
        <w:t xml:space="preserve"> de 2022 </w:t>
      </w:r>
      <w:r>
        <w:rPr>
          <w:sz w:val="22"/>
          <w:szCs w:val="22"/>
        </w:rPr>
        <w:t>(“</w:t>
      </w:r>
      <w:r>
        <w:rPr>
          <w:sz w:val="22"/>
          <w:szCs w:val="22"/>
          <w:u w:val="single"/>
        </w:rPr>
        <w:t>Data de Vencimento das Debêntures da Segunda Série</w:t>
      </w:r>
      <w:r>
        <w:rPr>
          <w:sz w:val="22"/>
          <w:szCs w:val="22"/>
        </w:rPr>
        <w:t>” e, em conjunto com a Data de Vencimento das Debêntures da Primeira Série, “</w:t>
      </w:r>
      <w:r>
        <w:rPr>
          <w:sz w:val="22"/>
          <w:szCs w:val="22"/>
          <w:u w:val="single"/>
        </w:rPr>
        <w:t>Data de Vencimento</w:t>
      </w:r>
      <w:r>
        <w:rPr>
          <w:sz w:val="22"/>
          <w:szCs w:val="22"/>
        </w:rPr>
        <w:t>”), ressalvadas as hipóteses de vencimento antecipado ou resgate antecipado, conforme previsto nesta Escritura, se for o caso</w:t>
      </w:r>
      <w:r>
        <w:rPr>
          <w:rFonts w:eastAsia="Arial Unicode MS"/>
          <w:sz w:val="22"/>
          <w:szCs w:val="22"/>
        </w:rPr>
        <w:t xml:space="preserve">. </w:t>
      </w:r>
    </w:p>
    <w:p w:rsidR="005355D9" w:rsidRDefault="005355D9">
      <w:pPr>
        <w:widowControl w:val="0"/>
        <w:spacing w:line="320" w:lineRule="exact"/>
        <w:jc w:val="both"/>
        <w:rPr>
          <w:b/>
          <w:sz w:val="22"/>
          <w:szCs w:val="22"/>
        </w:rPr>
      </w:pPr>
    </w:p>
    <w:p w:rsidR="005355D9" w:rsidRDefault="00A134DD">
      <w:pPr>
        <w:widowControl w:val="0"/>
        <w:numPr>
          <w:ilvl w:val="3"/>
          <w:numId w:val="5"/>
        </w:numPr>
        <w:spacing w:line="320" w:lineRule="exact"/>
        <w:ind w:left="0" w:firstLine="0"/>
        <w:jc w:val="both"/>
        <w:rPr>
          <w:b/>
          <w:sz w:val="22"/>
          <w:szCs w:val="22"/>
        </w:rPr>
      </w:pPr>
      <w:r>
        <w:rPr>
          <w:rFonts w:eastAsia="Arial Unicode MS"/>
          <w:sz w:val="22"/>
          <w:szCs w:val="22"/>
        </w:rPr>
        <w:t>Na ocasião do vencimento, a Emissora obriga-se a proceder ao pagamento integral das Debêntures pelo saldo de seu Valor Nominal Unitário</w:t>
      </w:r>
      <w:r>
        <w:rPr>
          <w:rFonts w:eastAsia="Arial Unicode MS"/>
          <w:smallCaps/>
          <w:sz w:val="22"/>
          <w:szCs w:val="22"/>
        </w:rPr>
        <w:t>,</w:t>
      </w:r>
      <w:r>
        <w:rPr>
          <w:rFonts w:eastAsia="Arial Unicode MS"/>
          <w:sz w:val="22"/>
          <w:szCs w:val="22"/>
        </w:rPr>
        <w:t xml:space="preserve"> acrescido da </w:t>
      </w:r>
      <w:r>
        <w:rPr>
          <w:sz w:val="22"/>
          <w:szCs w:val="22"/>
        </w:rPr>
        <w:t xml:space="preserve">Remuneração (conforme abaixo definida) </w:t>
      </w:r>
      <w:r>
        <w:rPr>
          <w:rFonts w:eastAsia="Arial Unicode MS"/>
          <w:sz w:val="22"/>
          <w:szCs w:val="22"/>
        </w:rPr>
        <w:t>devida, calculados conforme a Cláusula 4.4 abaixo e eventuais Encargos Moratórios (conforme abaixo definido), se houver</w:t>
      </w:r>
      <w:r>
        <w:rPr>
          <w:sz w:val="22"/>
          <w:szCs w:val="22"/>
        </w:rPr>
        <w:t xml:space="preserve">. </w:t>
      </w:r>
    </w:p>
    <w:p w:rsidR="005355D9" w:rsidRDefault="005355D9">
      <w:pPr>
        <w:widowControl w:val="0"/>
        <w:spacing w:line="320" w:lineRule="exact"/>
        <w:jc w:val="both"/>
        <w:rPr>
          <w:b/>
          <w:sz w:val="22"/>
          <w:szCs w:val="22"/>
        </w:rPr>
      </w:pPr>
    </w:p>
    <w:p w:rsidR="005355D9" w:rsidRDefault="00A134DD">
      <w:pPr>
        <w:widowControl w:val="0"/>
        <w:numPr>
          <w:ilvl w:val="2"/>
          <w:numId w:val="5"/>
        </w:numPr>
        <w:spacing w:line="320" w:lineRule="exact"/>
        <w:ind w:left="0" w:firstLine="0"/>
        <w:jc w:val="both"/>
        <w:rPr>
          <w:b/>
          <w:sz w:val="22"/>
          <w:szCs w:val="22"/>
        </w:rPr>
      </w:pPr>
      <w:r>
        <w:rPr>
          <w:i/>
          <w:sz w:val="22"/>
          <w:szCs w:val="22"/>
        </w:rPr>
        <w:t>Forma e Emissão de Certificados</w:t>
      </w:r>
    </w:p>
    <w:p w:rsidR="005355D9" w:rsidRDefault="005355D9">
      <w:pPr>
        <w:suppressAutoHyphens/>
        <w:spacing w:line="320" w:lineRule="exact"/>
        <w:jc w:val="both"/>
        <w:rPr>
          <w:b/>
          <w:sz w:val="22"/>
          <w:szCs w:val="22"/>
        </w:rPr>
      </w:pPr>
    </w:p>
    <w:p w:rsidR="005355D9" w:rsidRDefault="00A134DD">
      <w:pPr>
        <w:numPr>
          <w:ilvl w:val="3"/>
          <w:numId w:val="5"/>
        </w:numPr>
        <w:suppressAutoHyphens/>
        <w:spacing w:line="320" w:lineRule="exact"/>
        <w:ind w:left="0" w:firstLine="0"/>
        <w:jc w:val="both"/>
        <w:rPr>
          <w:b/>
          <w:sz w:val="22"/>
          <w:szCs w:val="22"/>
        </w:rPr>
      </w:pPr>
      <w:r>
        <w:rPr>
          <w:sz w:val="22"/>
          <w:szCs w:val="22"/>
        </w:rPr>
        <w:t xml:space="preserve">As Debêntures serão </w:t>
      </w:r>
      <w:r>
        <w:rPr>
          <w:rFonts w:eastAsia="Arial Unicode MS"/>
          <w:sz w:val="22"/>
          <w:szCs w:val="22"/>
        </w:rPr>
        <w:t>emitidas sob a forma nominativa e escritural</w:t>
      </w:r>
      <w:r>
        <w:rPr>
          <w:sz w:val="22"/>
          <w:szCs w:val="22"/>
        </w:rPr>
        <w:t>, sem a emissão de cautelas ou certificados.</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i/>
          <w:sz w:val="22"/>
          <w:szCs w:val="22"/>
        </w:rPr>
        <w:t>Comprovação de Titularidade das Debêntures</w:t>
      </w:r>
    </w:p>
    <w:p w:rsidR="005355D9" w:rsidRDefault="005355D9">
      <w:pPr>
        <w:suppressAutoHyphens/>
        <w:spacing w:line="320" w:lineRule="exact"/>
        <w:jc w:val="both"/>
        <w:rPr>
          <w:b/>
          <w:sz w:val="22"/>
          <w:szCs w:val="22"/>
        </w:rPr>
      </w:pPr>
    </w:p>
    <w:p w:rsidR="005355D9" w:rsidRDefault="00A134DD">
      <w:pPr>
        <w:numPr>
          <w:ilvl w:val="3"/>
          <w:numId w:val="5"/>
        </w:numPr>
        <w:suppressAutoHyphens/>
        <w:spacing w:line="320" w:lineRule="exact"/>
        <w:ind w:left="0" w:firstLine="0"/>
        <w:jc w:val="both"/>
        <w:rPr>
          <w:b/>
          <w:sz w:val="22"/>
          <w:szCs w:val="22"/>
        </w:rPr>
      </w:pPr>
      <w:r>
        <w:rPr>
          <w:sz w:val="22"/>
          <w:szCs w:val="22"/>
        </w:rPr>
        <w:lastRenderedPageBreak/>
        <w:t>Para todos os fins de direito, a titularidade das Debêntures será comprovada pelo extrato das Debêntures emitido pelo Escriturador. Adicionalmente, será reconhecido como comprovante de titularidade das Debêntures o extrato expedido pela B3 em nome do Debenturista, quando estes títulos estiverem custodiados eletronicamente na B3.</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i/>
          <w:sz w:val="22"/>
          <w:szCs w:val="22"/>
        </w:rPr>
        <w:t>Conversibilidade e Permutabilidade</w:t>
      </w:r>
    </w:p>
    <w:p w:rsidR="005355D9" w:rsidRDefault="005355D9">
      <w:pPr>
        <w:suppressAutoHyphens/>
        <w:spacing w:line="320" w:lineRule="exact"/>
        <w:jc w:val="both"/>
        <w:rPr>
          <w:b/>
          <w:sz w:val="22"/>
          <w:szCs w:val="22"/>
        </w:rPr>
      </w:pPr>
    </w:p>
    <w:p w:rsidR="005355D9" w:rsidRDefault="00A134DD">
      <w:pPr>
        <w:numPr>
          <w:ilvl w:val="3"/>
          <w:numId w:val="5"/>
        </w:numPr>
        <w:suppressAutoHyphens/>
        <w:spacing w:line="320" w:lineRule="exact"/>
        <w:ind w:left="0" w:firstLine="0"/>
        <w:jc w:val="both"/>
        <w:rPr>
          <w:b/>
          <w:sz w:val="22"/>
          <w:szCs w:val="22"/>
        </w:rPr>
      </w:pPr>
      <w:r>
        <w:rPr>
          <w:sz w:val="22"/>
          <w:szCs w:val="22"/>
        </w:rPr>
        <w:t>As Debêntures serão simples, não conversíveis em ações de emissão da Emissora, tampouco permutáveis em ações de outras sociedades ou por outros valores mobiliários de qualquer natureza.</w:t>
      </w:r>
    </w:p>
    <w:p w:rsidR="005355D9" w:rsidRDefault="005355D9">
      <w:pPr>
        <w:suppressAutoHyphens/>
        <w:spacing w:line="320" w:lineRule="exact"/>
        <w:jc w:val="both"/>
        <w:rPr>
          <w:b/>
          <w:sz w:val="22"/>
          <w:szCs w:val="22"/>
        </w:rPr>
      </w:pPr>
    </w:p>
    <w:p w:rsidR="005355D9" w:rsidRDefault="00A134DD">
      <w:pPr>
        <w:numPr>
          <w:ilvl w:val="2"/>
          <w:numId w:val="5"/>
        </w:numPr>
        <w:suppressAutoHyphens/>
        <w:spacing w:line="320" w:lineRule="exact"/>
        <w:ind w:left="0" w:firstLine="0"/>
        <w:jc w:val="both"/>
        <w:rPr>
          <w:b/>
          <w:sz w:val="22"/>
          <w:szCs w:val="22"/>
        </w:rPr>
      </w:pPr>
      <w:r>
        <w:rPr>
          <w:i/>
          <w:sz w:val="22"/>
          <w:szCs w:val="22"/>
        </w:rPr>
        <w:t>Espécie</w:t>
      </w:r>
    </w:p>
    <w:p w:rsidR="005355D9" w:rsidRDefault="005355D9">
      <w:pPr>
        <w:suppressAutoHyphens/>
        <w:spacing w:line="320" w:lineRule="exact"/>
        <w:jc w:val="both"/>
        <w:rPr>
          <w:b/>
          <w:sz w:val="22"/>
          <w:szCs w:val="22"/>
        </w:rPr>
      </w:pPr>
    </w:p>
    <w:bookmarkEnd w:id="12"/>
    <w:bookmarkEnd w:id="13"/>
    <w:p w:rsidR="005355D9" w:rsidRDefault="00A134DD">
      <w:pPr>
        <w:numPr>
          <w:ilvl w:val="3"/>
          <w:numId w:val="5"/>
        </w:numPr>
        <w:suppressAutoHyphens/>
        <w:spacing w:line="320" w:lineRule="exact"/>
        <w:ind w:left="0" w:firstLine="0"/>
        <w:jc w:val="both"/>
        <w:rPr>
          <w:sz w:val="22"/>
          <w:szCs w:val="22"/>
        </w:rPr>
      </w:pPr>
      <w:r>
        <w:rPr>
          <w:sz w:val="22"/>
          <w:szCs w:val="22"/>
        </w:rPr>
        <w:t>As Debêntures serão da espécie com garantia real, nos termos do artigo 58 da Lei das Sociedades por Ações, com garantia adicional fidejussória.</w:t>
      </w:r>
    </w:p>
    <w:p w:rsidR="005355D9" w:rsidRDefault="005355D9">
      <w:pPr>
        <w:tabs>
          <w:tab w:val="left" w:pos="810"/>
        </w:tabs>
        <w:suppressAutoHyphens/>
        <w:spacing w:line="320" w:lineRule="exact"/>
        <w:jc w:val="both"/>
        <w:rPr>
          <w:sz w:val="22"/>
          <w:szCs w:val="22"/>
        </w:rPr>
      </w:pPr>
    </w:p>
    <w:p w:rsidR="005355D9" w:rsidRDefault="00A134DD">
      <w:pPr>
        <w:numPr>
          <w:ilvl w:val="1"/>
          <w:numId w:val="5"/>
        </w:numPr>
        <w:tabs>
          <w:tab w:val="left" w:pos="0"/>
        </w:tabs>
        <w:suppressAutoHyphens/>
        <w:spacing w:line="320" w:lineRule="exact"/>
        <w:ind w:left="0" w:firstLine="0"/>
        <w:jc w:val="both"/>
        <w:rPr>
          <w:b/>
          <w:sz w:val="22"/>
          <w:szCs w:val="22"/>
        </w:rPr>
      </w:pPr>
      <w:r>
        <w:rPr>
          <w:b/>
          <w:sz w:val="22"/>
          <w:szCs w:val="22"/>
        </w:rPr>
        <w:t>Preço de Subscrição e Forma de Integralização</w:t>
      </w:r>
    </w:p>
    <w:p w:rsidR="005355D9" w:rsidRDefault="005355D9">
      <w:pPr>
        <w:tabs>
          <w:tab w:val="left" w:pos="0"/>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r>
        <w:rPr>
          <w:w w:val="0"/>
          <w:sz w:val="22"/>
          <w:szCs w:val="22"/>
        </w:rPr>
        <w:t>As Debêntures da Primeira Série serão subscritas e integralizadas, no mercado primário, pelo seu Valor Nominal Unitário, na primeira data de integralização das Debêntures da Primeira Série (“</w:t>
      </w:r>
      <w:r>
        <w:rPr>
          <w:w w:val="0"/>
          <w:sz w:val="22"/>
          <w:szCs w:val="22"/>
          <w:u w:val="single"/>
        </w:rPr>
        <w:t>Data da Primeira Integralização das Debêntures Primeira Série</w:t>
      </w:r>
      <w:r>
        <w:rPr>
          <w:w w:val="0"/>
          <w:sz w:val="22"/>
          <w:szCs w:val="22"/>
        </w:rPr>
        <w:t xml:space="preserve">”) ou pelo seu Valor Nominal Unitário acrescido da Remuneração (conforme abaixo definido), calculada </w:t>
      </w:r>
      <w:r>
        <w:rPr>
          <w:i/>
          <w:w w:val="0"/>
          <w:sz w:val="22"/>
          <w:szCs w:val="22"/>
        </w:rPr>
        <w:t>pro rata temporis</w:t>
      </w:r>
      <w:r>
        <w:rPr>
          <w:w w:val="0"/>
          <w:sz w:val="22"/>
          <w:szCs w:val="22"/>
        </w:rPr>
        <w:t xml:space="preserve">, desde a Data da Primeira Integralização das Debêntures da Primeira Série até a data da efetiva subscrição e integralização das Debêntures da Primeira Série </w:t>
      </w:r>
      <w:r>
        <w:rPr>
          <w:sz w:val="22"/>
          <w:szCs w:val="22"/>
        </w:rPr>
        <w:t>(“</w:t>
      </w:r>
      <w:r>
        <w:rPr>
          <w:sz w:val="22"/>
          <w:szCs w:val="22"/>
          <w:u w:val="single"/>
        </w:rPr>
        <w:t>Preço de Subscrição das Debêntures da Primeira Série</w:t>
      </w:r>
      <w:r>
        <w:rPr>
          <w:sz w:val="22"/>
          <w:szCs w:val="22"/>
        </w:rPr>
        <w:t xml:space="preserve">”). </w:t>
      </w:r>
      <w:r>
        <w:rPr>
          <w:w w:val="0"/>
          <w:sz w:val="22"/>
          <w:szCs w:val="22"/>
        </w:rPr>
        <w:t>As Debêntures da Segunda Série serão subscritas e integralizadas, no mercado primário, pelo seu Valor Nominal Unitário, na primeira data de integralização das Debêntures da Segunda Série (“</w:t>
      </w:r>
      <w:r>
        <w:rPr>
          <w:w w:val="0"/>
          <w:sz w:val="22"/>
          <w:szCs w:val="22"/>
          <w:u w:val="single"/>
        </w:rPr>
        <w:t>Data da Primeira Integralização das Debêntures Segunda Série</w:t>
      </w:r>
      <w:r>
        <w:rPr>
          <w:w w:val="0"/>
          <w:sz w:val="22"/>
          <w:szCs w:val="22"/>
        </w:rPr>
        <w:t>” e, em conjunto com a Data da Primeira Integralização das Debêntures Primeira Série, “</w:t>
      </w:r>
      <w:r>
        <w:rPr>
          <w:w w:val="0"/>
          <w:sz w:val="22"/>
          <w:szCs w:val="22"/>
          <w:u w:val="single"/>
        </w:rPr>
        <w:t>Data da Primeira Integralização</w:t>
      </w:r>
      <w:r>
        <w:rPr>
          <w:w w:val="0"/>
          <w:sz w:val="22"/>
          <w:szCs w:val="22"/>
        </w:rPr>
        <w:t xml:space="preserve">”) ou pelo seu Valor Nominal Unitário acrescido da Remuneração (conforme abaixo definido), calculada </w:t>
      </w:r>
      <w:r>
        <w:rPr>
          <w:i/>
          <w:w w:val="0"/>
          <w:sz w:val="22"/>
          <w:szCs w:val="22"/>
        </w:rPr>
        <w:t>pro rata temporis</w:t>
      </w:r>
      <w:r>
        <w:rPr>
          <w:w w:val="0"/>
          <w:sz w:val="22"/>
          <w:szCs w:val="22"/>
        </w:rPr>
        <w:t xml:space="preserve">, desde a Data da Primeira Integralização das Debêntures da Segunda Série até a data da efetiva subscrição e integralização das Debêntures da Segunda Série </w:t>
      </w:r>
      <w:r>
        <w:rPr>
          <w:sz w:val="22"/>
          <w:szCs w:val="22"/>
        </w:rPr>
        <w:t>(“</w:t>
      </w:r>
      <w:r>
        <w:rPr>
          <w:sz w:val="22"/>
          <w:szCs w:val="22"/>
          <w:u w:val="single"/>
        </w:rPr>
        <w:t>Preço de Subscrição das Debêntures da Segunda Série</w:t>
      </w:r>
      <w:r>
        <w:rPr>
          <w:sz w:val="22"/>
          <w:szCs w:val="22"/>
        </w:rPr>
        <w:t>” e, em conjunto com o Preço de Subscrição das Debêntures da Primeira Série, “</w:t>
      </w:r>
      <w:r>
        <w:rPr>
          <w:sz w:val="22"/>
          <w:szCs w:val="22"/>
          <w:u w:val="single"/>
        </w:rPr>
        <w:t>Preço de Subscrição</w:t>
      </w:r>
      <w:r>
        <w:rPr>
          <w:sz w:val="22"/>
          <w:szCs w:val="22"/>
        </w:rPr>
        <w:t>”)</w:t>
      </w:r>
      <w:r>
        <w:rPr>
          <w:w w:val="0"/>
          <w:sz w:val="22"/>
          <w:szCs w:val="22"/>
        </w:rPr>
        <w:t>.</w:t>
      </w:r>
    </w:p>
    <w:p w:rsidR="005355D9" w:rsidRDefault="005355D9">
      <w:pPr>
        <w:tabs>
          <w:tab w:val="left" w:pos="0"/>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color w:val="000000"/>
          <w:sz w:val="22"/>
          <w:szCs w:val="22"/>
        </w:rPr>
      </w:pPr>
      <w:r>
        <w:rPr>
          <w:color w:val="000000"/>
          <w:sz w:val="22"/>
          <w:szCs w:val="22"/>
        </w:rPr>
        <w:t>A integralização das Debêntures será realizada à vista, no ato da subscrição, em moeda corrente nacional, pelo Preço de Subscrição das Debêntures, de acordo com as normas de liquidação e procedimentos aplicáveis da B3.</w:t>
      </w:r>
    </w:p>
    <w:p w:rsidR="005355D9" w:rsidRDefault="005355D9">
      <w:pPr>
        <w:tabs>
          <w:tab w:val="left" w:pos="0"/>
        </w:tabs>
        <w:suppressAutoHyphens/>
        <w:spacing w:line="320" w:lineRule="exact"/>
        <w:jc w:val="both"/>
        <w:rPr>
          <w:b/>
          <w:sz w:val="22"/>
          <w:szCs w:val="22"/>
        </w:rPr>
      </w:pPr>
      <w:bookmarkStart w:id="19" w:name="_DV_M117"/>
      <w:bookmarkStart w:id="20" w:name="_DV_M118"/>
      <w:bookmarkStart w:id="21" w:name="_DV_M119"/>
      <w:bookmarkEnd w:id="19"/>
      <w:bookmarkEnd w:id="20"/>
      <w:bookmarkEnd w:id="21"/>
    </w:p>
    <w:p w:rsidR="005355D9" w:rsidRDefault="00A134DD">
      <w:pPr>
        <w:numPr>
          <w:ilvl w:val="1"/>
          <w:numId w:val="5"/>
        </w:numPr>
        <w:tabs>
          <w:tab w:val="left" w:pos="0"/>
        </w:tabs>
        <w:suppressAutoHyphens/>
        <w:spacing w:line="320" w:lineRule="exact"/>
        <w:ind w:left="90" w:hanging="90"/>
        <w:jc w:val="both"/>
        <w:rPr>
          <w:b/>
          <w:sz w:val="22"/>
          <w:szCs w:val="22"/>
        </w:rPr>
      </w:pPr>
      <w:r>
        <w:rPr>
          <w:b/>
          <w:sz w:val="22"/>
          <w:szCs w:val="22"/>
        </w:rPr>
        <w:t>Atualização Monetária do Valor Nominal Unitário</w:t>
      </w:r>
    </w:p>
    <w:p w:rsidR="005355D9" w:rsidRDefault="005355D9">
      <w:pPr>
        <w:tabs>
          <w:tab w:val="left" w:pos="0"/>
        </w:tabs>
        <w:suppressAutoHyphens/>
        <w:spacing w:line="320" w:lineRule="exact"/>
        <w:ind w:left="90"/>
        <w:jc w:val="both"/>
        <w:rPr>
          <w:b/>
          <w:sz w:val="22"/>
          <w:szCs w:val="22"/>
        </w:rPr>
      </w:pPr>
    </w:p>
    <w:p w:rsidR="005355D9" w:rsidRDefault="00A134DD">
      <w:pPr>
        <w:numPr>
          <w:ilvl w:val="2"/>
          <w:numId w:val="5"/>
        </w:numPr>
        <w:tabs>
          <w:tab w:val="left" w:pos="0"/>
        </w:tabs>
        <w:suppressAutoHyphens/>
        <w:spacing w:line="320" w:lineRule="exact"/>
        <w:ind w:left="0" w:firstLine="0"/>
        <w:jc w:val="both"/>
        <w:rPr>
          <w:b/>
          <w:sz w:val="22"/>
          <w:szCs w:val="22"/>
        </w:rPr>
      </w:pPr>
      <w:r>
        <w:rPr>
          <w:sz w:val="22"/>
          <w:szCs w:val="22"/>
        </w:rPr>
        <w:lastRenderedPageBreak/>
        <w:t>Não haverá atualização monetária do Valor Nominal Unitário.</w:t>
      </w:r>
      <w:bookmarkStart w:id="22" w:name="_Ref264223392"/>
      <w:r>
        <w:rPr>
          <w:sz w:val="22"/>
          <w:szCs w:val="22"/>
        </w:rPr>
        <w:t xml:space="preserve"> </w:t>
      </w:r>
    </w:p>
    <w:p w:rsidR="005355D9" w:rsidRDefault="005355D9">
      <w:pPr>
        <w:tabs>
          <w:tab w:val="left" w:pos="0"/>
        </w:tabs>
        <w:suppressAutoHyphens/>
        <w:spacing w:line="320" w:lineRule="exact"/>
        <w:jc w:val="both"/>
        <w:rPr>
          <w:b/>
          <w:sz w:val="22"/>
          <w:szCs w:val="22"/>
        </w:rPr>
      </w:pPr>
    </w:p>
    <w:p w:rsidR="005355D9" w:rsidRDefault="00A134DD">
      <w:pPr>
        <w:keepNext/>
        <w:keepLines/>
        <w:numPr>
          <w:ilvl w:val="1"/>
          <w:numId w:val="5"/>
        </w:numPr>
        <w:tabs>
          <w:tab w:val="left" w:pos="0"/>
        </w:tabs>
        <w:suppressAutoHyphens/>
        <w:spacing w:line="320" w:lineRule="exact"/>
        <w:ind w:left="0" w:firstLine="0"/>
        <w:jc w:val="both"/>
        <w:rPr>
          <w:b/>
          <w:sz w:val="22"/>
          <w:szCs w:val="22"/>
        </w:rPr>
      </w:pPr>
      <w:bookmarkStart w:id="23" w:name="_Ref264374209"/>
      <w:bookmarkEnd w:id="22"/>
      <w:r>
        <w:rPr>
          <w:b/>
          <w:sz w:val="22"/>
          <w:szCs w:val="22"/>
        </w:rPr>
        <w:t xml:space="preserve">Remuneração </w:t>
      </w:r>
    </w:p>
    <w:bookmarkEnd w:id="23"/>
    <w:p w:rsidR="005355D9" w:rsidRDefault="005355D9">
      <w:pPr>
        <w:keepNext/>
        <w:keepLines/>
        <w:tabs>
          <w:tab w:val="left" w:pos="0"/>
        </w:tabs>
        <w:suppressAutoHyphens/>
        <w:spacing w:line="320" w:lineRule="exact"/>
        <w:jc w:val="both"/>
        <w:rPr>
          <w:b/>
          <w:i/>
          <w:sz w:val="22"/>
          <w:szCs w:val="22"/>
        </w:rPr>
      </w:pPr>
    </w:p>
    <w:p w:rsidR="005355D9" w:rsidRDefault="00A134DD">
      <w:pPr>
        <w:numPr>
          <w:ilvl w:val="2"/>
          <w:numId w:val="5"/>
        </w:numPr>
        <w:tabs>
          <w:tab w:val="left" w:pos="0"/>
        </w:tabs>
        <w:suppressAutoHyphens/>
        <w:spacing w:line="320" w:lineRule="exact"/>
        <w:ind w:left="0" w:firstLine="0"/>
        <w:jc w:val="both"/>
        <w:rPr>
          <w:color w:val="000000"/>
          <w:sz w:val="22"/>
          <w:szCs w:val="22"/>
        </w:rPr>
      </w:pPr>
      <w:r>
        <w:rPr>
          <w:sz w:val="22"/>
          <w:szCs w:val="22"/>
        </w:rPr>
        <w:t xml:space="preserve">(i) Desde a Data da Primeira Integralização (inclusive) até o dia 30 de maio de 2019 (exclusive), as Debêntures farão jus a juros remuneratórios correspondentes à variação acumulada de 119,00% (cento e dezenove por cento) das taxas médias diárias dos depósitos interfinanceiros de 1 (um) dia, denominadas “Taxa DI </w:t>
      </w:r>
      <w:r>
        <w:rPr>
          <w:i/>
          <w:sz w:val="22"/>
          <w:szCs w:val="22"/>
        </w:rPr>
        <w:t>over</w:t>
      </w:r>
      <w:r>
        <w:rPr>
          <w:sz w:val="22"/>
          <w:szCs w:val="22"/>
        </w:rPr>
        <w:t xml:space="preserve"> extragrupo”, expressa na forma percentual ao ano, base 252 (duzentos e cinquenta e dois) Dias Úteis, calculada e divulgada diariamente pela B3 no informativo diário disponível em sua página da Internet (</w:t>
      </w:r>
      <w:hyperlink r:id="rId16" w:history="1">
        <w:r>
          <w:rPr>
            <w:sz w:val="22"/>
            <w:szCs w:val="22"/>
          </w:rPr>
          <w:t>http://www.cetip.com.br</w:t>
        </w:r>
      </w:hyperlink>
      <w:r>
        <w:rPr>
          <w:sz w:val="22"/>
          <w:szCs w:val="22"/>
        </w:rPr>
        <w:t>) (“</w:t>
      </w:r>
      <w:r>
        <w:rPr>
          <w:sz w:val="22"/>
          <w:szCs w:val="22"/>
          <w:u w:val="single"/>
        </w:rPr>
        <w:t>Primeira Taxa</w:t>
      </w:r>
      <w:r>
        <w:rPr>
          <w:sz w:val="22"/>
          <w:szCs w:val="22"/>
        </w:rPr>
        <w:t xml:space="preserve">” e </w:t>
      </w:r>
      <w:r>
        <w:rPr>
          <w:sz w:val="22"/>
          <w:szCs w:val="22"/>
          <w:u w:val="single"/>
        </w:rPr>
        <w:t>Taxa DI-</w:t>
      </w:r>
      <w:r>
        <w:rPr>
          <w:i/>
          <w:sz w:val="22"/>
          <w:szCs w:val="22"/>
          <w:u w:val="single"/>
        </w:rPr>
        <w:t>Over</w:t>
      </w:r>
      <w:r>
        <w:rPr>
          <w:sz w:val="22"/>
          <w:szCs w:val="22"/>
        </w:rPr>
        <w:t>”); e (ii) a partir do dia 30 de maio de 2019 (inclusive) até a Data de Vencimento (exclusive), as Debêntures farão jus a juros remuneratórios correspondentes à variação acumulada de 130,00% (cento e trinta por cento) da Taxa DI-</w:t>
      </w:r>
      <w:r>
        <w:rPr>
          <w:i/>
          <w:sz w:val="22"/>
          <w:szCs w:val="22"/>
        </w:rPr>
        <w:t>Over</w:t>
      </w:r>
      <w:r>
        <w:rPr>
          <w:sz w:val="22"/>
          <w:szCs w:val="22"/>
        </w:rPr>
        <w:t xml:space="preserve"> expressa na forma percentual ao ano, base 252 (duzentos e cinquenta e dois) Dias Úteis, calculada e divulgada diariamente pela B3 no informativo diário disponível em sua página da Internet (</w:t>
      </w:r>
      <w:hyperlink r:id="rId17" w:history="1">
        <w:r>
          <w:rPr>
            <w:sz w:val="22"/>
            <w:szCs w:val="22"/>
          </w:rPr>
          <w:t>http://www.cetip.com.br</w:t>
        </w:r>
      </w:hyperlink>
      <w:r>
        <w:rPr>
          <w:sz w:val="22"/>
          <w:szCs w:val="22"/>
        </w:rPr>
        <w:t>) (“</w:t>
      </w:r>
      <w:r>
        <w:rPr>
          <w:sz w:val="22"/>
          <w:szCs w:val="22"/>
          <w:u w:val="single"/>
        </w:rPr>
        <w:t>Segunda Taxa</w:t>
      </w:r>
      <w:r>
        <w:rPr>
          <w:sz w:val="22"/>
          <w:szCs w:val="22"/>
        </w:rPr>
        <w:t>” e, em conjunto com a Primeira Taxa, “</w:t>
      </w:r>
      <w:r>
        <w:rPr>
          <w:sz w:val="22"/>
          <w:szCs w:val="22"/>
          <w:u w:val="single"/>
        </w:rPr>
        <w:t>Remuneração</w:t>
      </w:r>
      <w:r>
        <w:rPr>
          <w:sz w:val="22"/>
          <w:szCs w:val="22"/>
        </w:rPr>
        <w:t xml:space="preserve">”). A Remuneração será calculada de forma exponencial e cumulativa </w:t>
      </w:r>
      <w:r>
        <w:rPr>
          <w:i/>
          <w:sz w:val="22"/>
          <w:szCs w:val="22"/>
        </w:rPr>
        <w:t>pro rata temporis</w:t>
      </w:r>
      <w:r>
        <w:rPr>
          <w:sz w:val="22"/>
          <w:szCs w:val="22"/>
        </w:rPr>
        <w:t xml:space="preserve">, por Dias Úteis decorridos, com base em um ano de 252 (duzentos e cinquenta e dois) Dias Úteis, incidentes sobre o Valor Nominal Unitário ou sobre o saldo do Valor Nominal Unitário, conforme aplicável, desde a Data da Primeira Integralização de cada uma das Séries, ou da última data de pagamento da Remuneração </w:t>
      </w:r>
      <w:r>
        <w:rPr>
          <w:rFonts w:eastAsia="TimesNewRoman"/>
          <w:sz w:val="22"/>
          <w:szCs w:val="22"/>
        </w:rPr>
        <w:t>e pagos ao final de cada Período de Capitalização das Debêntures</w:t>
      </w:r>
      <w:r>
        <w:rPr>
          <w:sz w:val="22"/>
          <w:szCs w:val="22"/>
        </w:rPr>
        <w:t xml:space="preserve">. </w:t>
      </w:r>
    </w:p>
    <w:p w:rsidR="005355D9" w:rsidRDefault="005355D9">
      <w:pPr>
        <w:tabs>
          <w:tab w:val="left" w:pos="0"/>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bookmarkStart w:id="24" w:name="_Ref506705549"/>
      <w:r>
        <w:rPr>
          <w:rFonts w:eastAsia="TimesNewRoman"/>
          <w:sz w:val="22"/>
          <w:szCs w:val="22"/>
        </w:rPr>
        <w:t>Define-se “</w:t>
      </w:r>
      <w:r>
        <w:rPr>
          <w:rFonts w:eastAsia="TimesNewRoman"/>
          <w:sz w:val="22"/>
          <w:szCs w:val="22"/>
          <w:u w:val="single"/>
        </w:rPr>
        <w:t>Período de Capitalização</w:t>
      </w:r>
      <w:r>
        <w:rPr>
          <w:rFonts w:eastAsia="TimesNewRoman"/>
          <w:sz w:val="22"/>
          <w:szCs w:val="22"/>
        </w:rPr>
        <w:t xml:space="preserve">” o intervalo de tempo que se inicia (i) para a Primeira Série, na Data </w:t>
      </w:r>
      <w:r>
        <w:rPr>
          <w:sz w:val="22"/>
          <w:szCs w:val="22"/>
        </w:rPr>
        <w:t xml:space="preserve">da Primeira </w:t>
      </w:r>
      <w:r>
        <w:rPr>
          <w:rFonts w:eastAsia="TimesNewRoman"/>
          <w:sz w:val="22"/>
          <w:szCs w:val="22"/>
        </w:rPr>
        <w:t xml:space="preserve">Integralização das Debêntures da Primeira Série (inclusive), no caso do primeiro Período de Capitalização, ou na data de pagamento da Remuneração </w:t>
      </w:r>
      <w:r>
        <w:rPr>
          <w:rFonts w:eastAsia="Arial Unicode MS"/>
          <w:sz w:val="22"/>
          <w:szCs w:val="22"/>
        </w:rPr>
        <w:t>das Debêntures (inclusive)</w:t>
      </w:r>
      <w:r>
        <w:rPr>
          <w:rFonts w:eastAsia="TimesNewRoman"/>
          <w:sz w:val="22"/>
          <w:szCs w:val="22"/>
        </w:rPr>
        <w:t xml:space="preserve"> imediatamente anterior, no caso dos demais Períodos de Capitalização, e termina na data de pagamento da Remuneração </w:t>
      </w:r>
      <w:r>
        <w:rPr>
          <w:rFonts w:eastAsia="Arial Unicode MS"/>
          <w:sz w:val="22"/>
          <w:szCs w:val="22"/>
        </w:rPr>
        <w:t>das Debêntures (exclusive)</w:t>
      </w:r>
      <w:r>
        <w:rPr>
          <w:rFonts w:eastAsia="TimesNewRoman"/>
          <w:sz w:val="22"/>
          <w:szCs w:val="22"/>
        </w:rPr>
        <w:t xml:space="preserve"> correspondente ao período em questão. Cada Período de Capitalização sucede o anterior sem solução de continuidade; e (ii) para a Segunda Série, na Data </w:t>
      </w:r>
      <w:r>
        <w:rPr>
          <w:sz w:val="22"/>
          <w:szCs w:val="22"/>
        </w:rPr>
        <w:t xml:space="preserve">da </w:t>
      </w:r>
      <w:r>
        <w:rPr>
          <w:rFonts w:eastAsia="TimesNewRoman"/>
          <w:sz w:val="22"/>
          <w:szCs w:val="22"/>
        </w:rPr>
        <w:t xml:space="preserve">Primeira Integralização das Debêntures da Segunda Série (inclusive), no caso do primeiro Período de Capitalização, ou na data de pagamento da Remuneração </w:t>
      </w:r>
      <w:r>
        <w:rPr>
          <w:rFonts w:eastAsia="Arial Unicode MS"/>
          <w:sz w:val="22"/>
          <w:szCs w:val="22"/>
        </w:rPr>
        <w:t>das Debêntures (inclusive)</w:t>
      </w:r>
      <w:r>
        <w:rPr>
          <w:rFonts w:eastAsia="TimesNewRoman"/>
          <w:sz w:val="22"/>
          <w:szCs w:val="22"/>
        </w:rPr>
        <w:t xml:space="preserve"> imediatamente anterior, no caso dos demais Períodos de Capitalização, e termina na data de pagamento da Remuneração </w:t>
      </w:r>
      <w:r>
        <w:rPr>
          <w:rFonts w:eastAsia="Arial Unicode MS"/>
          <w:sz w:val="22"/>
          <w:szCs w:val="22"/>
        </w:rPr>
        <w:t>das Debêntures (exclusive)</w:t>
      </w:r>
      <w:r>
        <w:rPr>
          <w:rFonts w:eastAsia="TimesNewRoman"/>
          <w:sz w:val="22"/>
          <w:szCs w:val="22"/>
        </w:rPr>
        <w:t xml:space="preserve"> correspondente ao período em questão. Cada Período de Capitalização sucede o anterior sem solução de continuidade.</w:t>
      </w:r>
      <w:bookmarkEnd w:id="24"/>
    </w:p>
    <w:p w:rsidR="005355D9" w:rsidRDefault="005355D9">
      <w:pPr>
        <w:tabs>
          <w:tab w:val="left" w:pos="0"/>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r>
        <w:rPr>
          <w:rFonts w:eastAsia="TimesNewRoman"/>
          <w:sz w:val="22"/>
          <w:szCs w:val="22"/>
        </w:rPr>
        <w:t xml:space="preserve">Farão jus ao recebimento da Remuneração </w:t>
      </w:r>
      <w:r>
        <w:rPr>
          <w:rFonts w:eastAsia="Arial Unicode MS"/>
          <w:sz w:val="22"/>
          <w:szCs w:val="22"/>
        </w:rPr>
        <w:t>das Debêntures</w:t>
      </w:r>
      <w:r>
        <w:rPr>
          <w:rFonts w:eastAsia="TimesNewRoman"/>
          <w:sz w:val="22"/>
          <w:szCs w:val="22"/>
        </w:rPr>
        <w:t xml:space="preserve"> aqueles que forem titulares de Debêntures ao final do Dia Útil imediatamente anterior à data de pagamento da Remuneração </w:t>
      </w:r>
      <w:r>
        <w:rPr>
          <w:rFonts w:eastAsia="Arial Unicode MS"/>
          <w:sz w:val="22"/>
          <w:szCs w:val="22"/>
        </w:rPr>
        <w:t>das Debêntures</w:t>
      </w:r>
      <w:r>
        <w:rPr>
          <w:rFonts w:eastAsia="TimesNewRoman"/>
          <w:sz w:val="22"/>
          <w:szCs w:val="22"/>
        </w:rPr>
        <w:t>. O pagamento da Remuneração das Debêntures será feito pela Emissora aos Debenturistas, de acordo com as normas e procedimentos da B3.</w:t>
      </w:r>
    </w:p>
    <w:p w:rsidR="005355D9" w:rsidRDefault="005355D9">
      <w:pPr>
        <w:tabs>
          <w:tab w:val="left" w:pos="0"/>
        </w:tabs>
        <w:suppressAutoHyphens/>
        <w:spacing w:line="320" w:lineRule="exact"/>
        <w:jc w:val="both"/>
        <w:rPr>
          <w:sz w:val="22"/>
          <w:szCs w:val="22"/>
        </w:rPr>
      </w:pPr>
    </w:p>
    <w:p w:rsidR="005355D9" w:rsidRDefault="00A134DD">
      <w:pPr>
        <w:numPr>
          <w:ilvl w:val="2"/>
          <w:numId w:val="5"/>
        </w:numPr>
        <w:tabs>
          <w:tab w:val="left" w:pos="0"/>
        </w:tabs>
        <w:suppressAutoHyphens/>
        <w:spacing w:line="320" w:lineRule="exact"/>
        <w:ind w:left="0" w:firstLine="0"/>
        <w:jc w:val="both"/>
        <w:rPr>
          <w:sz w:val="22"/>
          <w:szCs w:val="22"/>
        </w:rPr>
      </w:pPr>
      <w:bookmarkStart w:id="25" w:name="_Ref377762204"/>
      <w:r>
        <w:rPr>
          <w:sz w:val="22"/>
          <w:szCs w:val="22"/>
        </w:rPr>
        <w:lastRenderedPageBreak/>
        <w:t>A Remuneração das Debêntures será paga nos meses de maio e de novembro de cada ano, sendo o primeiro pagamento realizado em 30 de novembro de 2018, e os demais no mesmo dia dos semestres subsequentes, e o último pagamento devido na Data de Vencimento (cada data de pagamento da Remuneração, uma “</w:t>
      </w:r>
      <w:r>
        <w:rPr>
          <w:sz w:val="22"/>
          <w:szCs w:val="22"/>
          <w:u w:val="single"/>
        </w:rPr>
        <w:t>Data de Pagamento da Remuneração</w:t>
      </w:r>
      <w:r>
        <w:rPr>
          <w:sz w:val="22"/>
          <w:szCs w:val="22"/>
        </w:rPr>
        <w:t>”), exceto nas hipóteses de declaração de vencimento antecipado ou realização de evento de resgate antecipado das Debêntures, conforme tabela abaixo.</w:t>
      </w:r>
      <w:bookmarkEnd w:id="25"/>
      <w:r>
        <w:rPr>
          <w:sz w:val="22"/>
          <w:szCs w:val="22"/>
        </w:rPr>
        <w:t xml:space="preserve"> </w:t>
      </w:r>
    </w:p>
    <w:p w:rsidR="005355D9" w:rsidRDefault="005355D9">
      <w:pPr>
        <w:tabs>
          <w:tab w:val="left" w:pos="0"/>
        </w:tabs>
        <w:suppressAutoHyphens/>
        <w:spacing w:line="320" w:lineRule="exact"/>
        <w:jc w:val="both"/>
        <w:rPr>
          <w:sz w:val="22"/>
          <w:szCs w:val="22"/>
        </w:rPr>
      </w:pPr>
    </w:p>
    <w:tbl>
      <w:tblPr>
        <w:tblStyle w:val="Tabelacomgrade"/>
        <w:tblW w:w="0" w:type="auto"/>
        <w:jc w:val="center"/>
        <w:tblLook w:val="04A0" w:firstRow="1" w:lastRow="0" w:firstColumn="1" w:lastColumn="0" w:noHBand="0" w:noVBand="1"/>
      </w:tblPr>
      <w:tblGrid>
        <w:gridCol w:w="3564"/>
      </w:tblGrid>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 xml:space="preserve">Data de Pagamento da Remuneração </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novembro de 2018</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maio de 2019</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novembro de 2019</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maio de 2020</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novembro de 2020</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maio de 2021</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30 de novembro de 2021</w:t>
            </w:r>
          </w:p>
        </w:tc>
      </w:tr>
      <w:tr w:rsidR="005355D9">
        <w:trPr>
          <w:jc w:val="center"/>
        </w:trPr>
        <w:tc>
          <w:tcPr>
            <w:tcW w:w="3564" w:type="dxa"/>
          </w:tcPr>
          <w:p w:rsidR="005355D9" w:rsidRDefault="00A134DD">
            <w:pPr>
              <w:tabs>
                <w:tab w:val="left" w:pos="0"/>
              </w:tabs>
              <w:suppressAutoHyphens/>
              <w:spacing w:line="320" w:lineRule="exact"/>
              <w:jc w:val="center"/>
              <w:rPr>
                <w:sz w:val="22"/>
                <w:szCs w:val="22"/>
              </w:rPr>
            </w:pPr>
            <w:r>
              <w:rPr>
                <w:sz w:val="22"/>
                <w:szCs w:val="22"/>
              </w:rPr>
              <w:t>Data de Vencimento</w:t>
            </w:r>
          </w:p>
        </w:tc>
      </w:tr>
    </w:tbl>
    <w:p w:rsidR="005355D9" w:rsidRDefault="005355D9">
      <w:pPr>
        <w:tabs>
          <w:tab w:val="left" w:pos="0"/>
        </w:tabs>
        <w:suppressAutoHyphens/>
        <w:spacing w:line="320" w:lineRule="exact"/>
        <w:jc w:val="both"/>
        <w:rPr>
          <w:sz w:val="22"/>
          <w:szCs w:val="22"/>
        </w:rPr>
      </w:pPr>
    </w:p>
    <w:p w:rsidR="005355D9" w:rsidRDefault="005355D9">
      <w:pPr>
        <w:tabs>
          <w:tab w:val="left" w:pos="0"/>
        </w:tabs>
        <w:suppressAutoHyphens/>
        <w:spacing w:line="320" w:lineRule="exact"/>
        <w:jc w:val="both"/>
        <w:rPr>
          <w:sz w:val="22"/>
          <w:szCs w:val="22"/>
        </w:rPr>
      </w:pPr>
    </w:p>
    <w:p w:rsidR="005355D9" w:rsidRDefault="00A134DD">
      <w:pPr>
        <w:numPr>
          <w:ilvl w:val="2"/>
          <w:numId w:val="5"/>
        </w:numPr>
        <w:tabs>
          <w:tab w:val="left" w:pos="0"/>
        </w:tabs>
        <w:suppressAutoHyphens/>
        <w:spacing w:line="320" w:lineRule="exact"/>
        <w:ind w:left="0" w:firstLine="0"/>
        <w:jc w:val="both"/>
        <w:rPr>
          <w:rFonts w:eastAsia="Calibri"/>
          <w:sz w:val="22"/>
          <w:szCs w:val="22"/>
          <w:lang w:eastAsia="en-US"/>
        </w:rPr>
      </w:pPr>
      <w:r>
        <w:rPr>
          <w:rFonts w:eastAsia="Calibri"/>
          <w:sz w:val="22"/>
          <w:szCs w:val="22"/>
          <w:lang w:eastAsia="en-US"/>
        </w:rPr>
        <w:t xml:space="preserve">A </w:t>
      </w:r>
      <w:r>
        <w:rPr>
          <w:sz w:val="22"/>
          <w:szCs w:val="22"/>
        </w:rPr>
        <w:t>Remuneração</w:t>
      </w:r>
      <w:r>
        <w:rPr>
          <w:rFonts w:eastAsia="Calibri"/>
          <w:sz w:val="22"/>
          <w:szCs w:val="22"/>
          <w:lang w:eastAsia="en-US"/>
        </w:rPr>
        <w:t xml:space="preserve"> das Debêntures será calculada de acordo com a seguinte fórmula: </w:t>
      </w:r>
    </w:p>
    <w:p w:rsidR="005355D9" w:rsidRDefault="005355D9">
      <w:pPr>
        <w:spacing w:line="320" w:lineRule="exact"/>
        <w:jc w:val="center"/>
        <w:rPr>
          <w:rFonts w:eastAsia="Calibri"/>
          <w:b/>
          <w:sz w:val="22"/>
          <w:szCs w:val="22"/>
          <w:lang w:eastAsia="en-US"/>
        </w:rPr>
      </w:pPr>
    </w:p>
    <w:p w:rsidR="005355D9" w:rsidRDefault="00A134DD">
      <w:pPr>
        <w:spacing w:line="320" w:lineRule="exact"/>
        <w:jc w:val="center"/>
        <w:rPr>
          <w:sz w:val="22"/>
          <w:szCs w:val="22"/>
        </w:rPr>
      </w:pPr>
      <w:r>
        <w:rPr>
          <w:rFonts w:eastAsia="Calibri"/>
          <w:b/>
          <w:sz w:val="22"/>
          <w:szCs w:val="22"/>
          <w:lang w:eastAsia="en-US"/>
        </w:rPr>
        <w:t>J = VNe x (Fator DI – 1)</w:t>
      </w:r>
    </w:p>
    <w:p w:rsidR="005355D9" w:rsidRDefault="005355D9">
      <w:pPr>
        <w:tabs>
          <w:tab w:val="center" w:pos="3002"/>
          <w:tab w:val="left" w:pos="4075"/>
        </w:tabs>
        <w:spacing w:line="320" w:lineRule="exact"/>
        <w:rPr>
          <w:sz w:val="22"/>
          <w:szCs w:val="22"/>
        </w:rPr>
      </w:pPr>
    </w:p>
    <w:p w:rsidR="005355D9" w:rsidRDefault="00A134DD">
      <w:pPr>
        <w:tabs>
          <w:tab w:val="center" w:pos="3002"/>
          <w:tab w:val="left" w:pos="4075"/>
        </w:tabs>
        <w:spacing w:line="320" w:lineRule="exact"/>
        <w:rPr>
          <w:sz w:val="22"/>
          <w:szCs w:val="22"/>
        </w:rPr>
      </w:pPr>
      <w:r>
        <w:rPr>
          <w:sz w:val="22"/>
          <w:szCs w:val="22"/>
        </w:rPr>
        <w:t>onde:</w:t>
      </w:r>
    </w:p>
    <w:p w:rsidR="005355D9" w:rsidRDefault="00A134DD">
      <w:pPr>
        <w:spacing w:line="320" w:lineRule="exact"/>
        <w:ind w:left="1134" w:hanging="1134"/>
        <w:jc w:val="both"/>
        <w:rPr>
          <w:sz w:val="22"/>
          <w:szCs w:val="22"/>
        </w:rPr>
      </w:pPr>
      <w:r>
        <w:rPr>
          <w:sz w:val="22"/>
          <w:szCs w:val="22"/>
        </w:rPr>
        <w:t>J</w:t>
      </w:r>
      <w:r>
        <w:rPr>
          <w:sz w:val="22"/>
          <w:szCs w:val="22"/>
        </w:rPr>
        <w:tab/>
        <w:t>valor unitário da Remuneração devida no final de cada Período de Capitalização, calculado com 8 (oito) casas decimais sem arredondamento;</w:t>
      </w:r>
    </w:p>
    <w:p w:rsidR="005355D9" w:rsidRDefault="00A134DD">
      <w:pPr>
        <w:spacing w:line="320" w:lineRule="exact"/>
        <w:ind w:left="1134" w:hanging="1134"/>
        <w:jc w:val="both"/>
        <w:rPr>
          <w:sz w:val="22"/>
          <w:szCs w:val="22"/>
        </w:rPr>
      </w:pPr>
      <w:r>
        <w:rPr>
          <w:sz w:val="22"/>
          <w:szCs w:val="22"/>
        </w:rPr>
        <w:t>VNe</w:t>
      </w:r>
      <w:r>
        <w:rPr>
          <w:sz w:val="22"/>
          <w:szCs w:val="22"/>
        </w:rPr>
        <w:tab/>
        <w:t>Valor Nominal Unitário ou saldo do Valor Nominal Unitário, no início de cada Período de Capitalização, informado/calculado com 8 (oito) casas decimais, sem arredondamento;</w:t>
      </w:r>
    </w:p>
    <w:p w:rsidR="005355D9" w:rsidRDefault="00A134DD">
      <w:pPr>
        <w:spacing w:line="320" w:lineRule="exact"/>
        <w:ind w:left="1134" w:hanging="1134"/>
        <w:jc w:val="both"/>
        <w:rPr>
          <w:sz w:val="22"/>
          <w:szCs w:val="22"/>
        </w:rPr>
      </w:pPr>
      <w:r>
        <w:rPr>
          <w:sz w:val="22"/>
          <w:szCs w:val="22"/>
        </w:rPr>
        <w:t>FatorDI</w:t>
      </w:r>
      <w:r>
        <w:rPr>
          <w:sz w:val="22"/>
          <w:szCs w:val="22"/>
        </w:rPr>
        <w:tab/>
        <w:t xml:space="preserve">produtório das Taxas DI, com uso de percentual aplicado a partir da data de início de cada Período de Capitalização (inclusive), até </w:t>
      </w:r>
      <w:r>
        <w:rPr>
          <w:rFonts w:eastAsia="TimesNewRoman"/>
          <w:sz w:val="22"/>
          <w:szCs w:val="22"/>
        </w:rPr>
        <w:t xml:space="preserve">o final de cada Período de Capitalização </w:t>
      </w:r>
      <w:r>
        <w:rPr>
          <w:sz w:val="22"/>
          <w:szCs w:val="22"/>
        </w:rPr>
        <w:t>(exclusive), calculado com 8 (oito) casas decimais, com arredondamento, apurado da seguinte forma:</w:t>
      </w:r>
    </w:p>
    <w:p w:rsidR="005355D9" w:rsidRDefault="00A134DD">
      <w:pPr>
        <w:spacing w:line="320" w:lineRule="exact"/>
        <w:ind w:left="1134" w:hanging="1134"/>
        <w:rPr>
          <w:sz w:val="22"/>
          <w:szCs w:val="22"/>
        </w:rPr>
      </w:pPr>
      <w:r>
        <w:rPr>
          <w:noProof/>
          <w:sz w:val="22"/>
          <w:szCs w:val="22"/>
        </w:rPr>
        <w:drawing>
          <wp:anchor distT="0" distB="0" distL="114300" distR="114300" simplePos="0" relativeHeight="251656192" behindDoc="0" locked="0" layoutInCell="1" allowOverlap="1">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0865" cy="475615"/>
                    </a:xfrm>
                    <a:prstGeom prst="rect">
                      <a:avLst/>
                    </a:prstGeom>
                    <a:noFill/>
                  </pic:spPr>
                </pic:pic>
              </a:graphicData>
            </a:graphic>
          </wp:anchor>
        </w:drawing>
      </w:r>
    </w:p>
    <w:p w:rsidR="005355D9" w:rsidRDefault="005355D9">
      <w:pPr>
        <w:spacing w:line="320" w:lineRule="exact"/>
        <w:ind w:left="1134" w:hanging="1134"/>
        <w:rPr>
          <w:sz w:val="22"/>
          <w:szCs w:val="22"/>
        </w:rPr>
      </w:pPr>
    </w:p>
    <w:p w:rsidR="005355D9" w:rsidRDefault="005355D9">
      <w:pPr>
        <w:spacing w:line="320" w:lineRule="exact"/>
        <w:ind w:left="1134" w:hanging="1134"/>
        <w:rPr>
          <w:sz w:val="22"/>
          <w:szCs w:val="22"/>
        </w:rPr>
      </w:pPr>
    </w:p>
    <w:p w:rsidR="005355D9" w:rsidRDefault="00A134DD">
      <w:pPr>
        <w:spacing w:line="320" w:lineRule="exact"/>
        <w:ind w:left="1134" w:hanging="1134"/>
        <w:rPr>
          <w:sz w:val="22"/>
          <w:szCs w:val="22"/>
        </w:rPr>
      </w:pPr>
      <w:r>
        <w:rPr>
          <w:sz w:val="22"/>
          <w:szCs w:val="22"/>
        </w:rPr>
        <w:t>onde:</w:t>
      </w:r>
    </w:p>
    <w:p w:rsidR="005355D9" w:rsidRDefault="00A134DD">
      <w:pPr>
        <w:spacing w:line="320" w:lineRule="exact"/>
        <w:ind w:left="1134" w:hanging="1134"/>
        <w:jc w:val="both"/>
        <w:rPr>
          <w:sz w:val="22"/>
          <w:szCs w:val="22"/>
        </w:rPr>
      </w:pPr>
      <w:r>
        <w:rPr>
          <w:sz w:val="22"/>
          <w:szCs w:val="22"/>
        </w:rPr>
        <w:t>n</w:t>
      </w:r>
      <w:r>
        <w:rPr>
          <w:sz w:val="22"/>
          <w:szCs w:val="22"/>
        </w:rPr>
        <w:tab/>
        <w:t>número total de Taxas DI consideradas em cada Período de Capitalização, sendo “n” um número inteiro;</w:t>
      </w:r>
    </w:p>
    <w:p w:rsidR="005355D9" w:rsidRDefault="00A134DD">
      <w:pPr>
        <w:spacing w:line="320" w:lineRule="exact"/>
        <w:ind w:left="1134" w:hanging="1134"/>
        <w:jc w:val="both"/>
        <w:rPr>
          <w:sz w:val="22"/>
          <w:szCs w:val="22"/>
        </w:rPr>
      </w:pPr>
      <w:r>
        <w:rPr>
          <w:sz w:val="22"/>
          <w:szCs w:val="22"/>
        </w:rPr>
        <w:t>k</w:t>
      </w:r>
      <w:r>
        <w:rPr>
          <w:sz w:val="22"/>
          <w:szCs w:val="22"/>
        </w:rPr>
        <w:tab/>
        <w:t>número de ordem das Taxas DI, variando de 1 até n;</w:t>
      </w:r>
    </w:p>
    <w:p w:rsidR="005355D9" w:rsidRDefault="00A134DD">
      <w:pPr>
        <w:tabs>
          <w:tab w:val="left" w:pos="708"/>
          <w:tab w:val="left" w:pos="1416"/>
          <w:tab w:val="left" w:pos="2124"/>
          <w:tab w:val="left" w:pos="2832"/>
          <w:tab w:val="left" w:pos="3540"/>
          <w:tab w:val="left" w:pos="4487"/>
        </w:tabs>
        <w:spacing w:line="320" w:lineRule="exact"/>
        <w:ind w:left="1134" w:hanging="1134"/>
        <w:jc w:val="both"/>
        <w:rPr>
          <w:snapToGrid w:val="0"/>
          <w:sz w:val="22"/>
          <w:szCs w:val="22"/>
        </w:rPr>
      </w:pPr>
      <w:r>
        <w:rPr>
          <w:sz w:val="22"/>
          <w:szCs w:val="22"/>
        </w:rPr>
        <w:lastRenderedPageBreak/>
        <w:t>p</w:t>
      </w:r>
      <w:r>
        <w:rPr>
          <w:sz w:val="22"/>
          <w:szCs w:val="22"/>
        </w:rPr>
        <w:tab/>
      </w:r>
      <w:r>
        <w:rPr>
          <w:sz w:val="22"/>
          <w:szCs w:val="22"/>
        </w:rPr>
        <w:tab/>
        <w:t>(i) 119,00 (cento e dezenove inteiros) desde a Data da Primeira Integralização (inclusive) até o dia 30 de maio de 2019 (exclusive); e (ii) 130,00 (cento e trinta inteiros) a partir do dia 30 de maio de 2019 (inclusive) até a Data de Vencimento (exclusive).</w:t>
      </w:r>
    </w:p>
    <w:p w:rsidR="005355D9" w:rsidRDefault="00A134DD">
      <w:pPr>
        <w:spacing w:line="320" w:lineRule="exact"/>
        <w:ind w:left="1134" w:hanging="1134"/>
        <w:rPr>
          <w:sz w:val="22"/>
          <w:szCs w:val="22"/>
        </w:rPr>
      </w:pPr>
      <w:r>
        <w:rPr>
          <w:sz w:val="22"/>
          <w:szCs w:val="22"/>
        </w:rPr>
        <w:t>TDI</w:t>
      </w:r>
      <w:r>
        <w:rPr>
          <w:sz w:val="22"/>
          <w:szCs w:val="22"/>
          <w:vertAlign w:val="subscript"/>
        </w:rPr>
        <w:t>k</w:t>
      </w:r>
      <w:r>
        <w:rPr>
          <w:sz w:val="22"/>
          <w:szCs w:val="22"/>
        </w:rPr>
        <w:t xml:space="preserve"> </w:t>
      </w:r>
      <w:r>
        <w:rPr>
          <w:sz w:val="22"/>
          <w:szCs w:val="22"/>
        </w:rPr>
        <w:tab/>
        <w:t>Taxa DI, de ordem k, expressa ao dia, calculada com 8 (oito) casas decimais com arredondamento, apurada da seguinte forma:</w:t>
      </w:r>
    </w:p>
    <w:p w:rsidR="005355D9" w:rsidRDefault="00A134DD">
      <w:pPr>
        <w:spacing w:line="320" w:lineRule="exact"/>
        <w:ind w:left="1134" w:hanging="1134"/>
        <w:rPr>
          <w:sz w:val="22"/>
          <w:szCs w:val="22"/>
        </w:rPr>
      </w:pPr>
      <w:r>
        <w:rPr>
          <w:noProof/>
          <w:sz w:val="22"/>
          <w:szCs w:val="22"/>
        </w:rPr>
        <w:drawing>
          <wp:anchor distT="0" distB="0" distL="114300" distR="114300" simplePos="0" relativeHeight="251657216" behindDoc="0" locked="0" layoutInCell="1" allowOverlap="1">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355D9" w:rsidRDefault="005355D9">
      <w:pPr>
        <w:tabs>
          <w:tab w:val="left" w:pos="708"/>
          <w:tab w:val="left" w:pos="1416"/>
          <w:tab w:val="left" w:pos="2124"/>
          <w:tab w:val="left" w:pos="2832"/>
          <w:tab w:val="left" w:pos="3540"/>
          <w:tab w:val="left" w:pos="4487"/>
        </w:tabs>
        <w:spacing w:line="320" w:lineRule="exact"/>
        <w:ind w:left="1134" w:hanging="1134"/>
        <w:rPr>
          <w:sz w:val="22"/>
          <w:szCs w:val="22"/>
        </w:rPr>
      </w:pPr>
    </w:p>
    <w:p w:rsidR="005355D9" w:rsidRDefault="005355D9">
      <w:pPr>
        <w:spacing w:line="320" w:lineRule="exact"/>
        <w:ind w:left="1134" w:hanging="1134"/>
        <w:rPr>
          <w:sz w:val="22"/>
          <w:szCs w:val="22"/>
        </w:rPr>
      </w:pPr>
    </w:p>
    <w:p w:rsidR="005355D9" w:rsidRDefault="00A134DD">
      <w:pPr>
        <w:spacing w:line="320" w:lineRule="exact"/>
        <w:ind w:left="1134" w:hanging="1134"/>
        <w:rPr>
          <w:sz w:val="22"/>
          <w:szCs w:val="22"/>
        </w:rPr>
      </w:pPr>
      <w:r>
        <w:rPr>
          <w:sz w:val="22"/>
          <w:szCs w:val="22"/>
        </w:rPr>
        <w:t>onde:</w:t>
      </w:r>
    </w:p>
    <w:p w:rsidR="005355D9" w:rsidRDefault="00A134DD">
      <w:pPr>
        <w:spacing w:line="320" w:lineRule="exact"/>
        <w:ind w:left="1134" w:hanging="1134"/>
        <w:jc w:val="both"/>
        <w:rPr>
          <w:sz w:val="22"/>
          <w:szCs w:val="22"/>
        </w:rPr>
      </w:pPr>
      <w:r>
        <w:rPr>
          <w:sz w:val="22"/>
          <w:szCs w:val="22"/>
        </w:rPr>
        <w:t>DI</w:t>
      </w:r>
      <w:r>
        <w:rPr>
          <w:sz w:val="22"/>
          <w:szCs w:val="22"/>
          <w:vertAlign w:val="subscript"/>
        </w:rPr>
        <w:t>k</w:t>
      </w:r>
      <w:r>
        <w:rPr>
          <w:sz w:val="22"/>
          <w:szCs w:val="22"/>
        </w:rPr>
        <w:tab/>
        <w:t xml:space="preserve">Taxa DI divulgada pela B3, utilizada com 2 (duas) casas decimais; </w:t>
      </w:r>
    </w:p>
    <w:p w:rsidR="005355D9" w:rsidRDefault="005355D9">
      <w:pPr>
        <w:spacing w:line="320" w:lineRule="exact"/>
        <w:jc w:val="both"/>
        <w:rPr>
          <w:rFonts w:eastAsia="Calibri"/>
          <w:sz w:val="22"/>
          <w:szCs w:val="22"/>
          <w:lang w:eastAsia="en-US"/>
        </w:rPr>
      </w:pPr>
    </w:p>
    <w:p w:rsidR="005355D9" w:rsidRDefault="00A134DD">
      <w:pPr>
        <w:spacing w:line="320" w:lineRule="exact"/>
        <w:jc w:val="both"/>
        <w:rPr>
          <w:rFonts w:eastAsia="Calibri"/>
          <w:sz w:val="22"/>
          <w:szCs w:val="22"/>
          <w:lang w:eastAsia="en-US"/>
        </w:rPr>
      </w:pPr>
      <w:r>
        <w:rPr>
          <w:rFonts w:eastAsia="Calibri"/>
          <w:sz w:val="22"/>
          <w:szCs w:val="22"/>
          <w:lang w:eastAsia="en-US"/>
        </w:rPr>
        <w:t>Observações:</w:t>
      </w:r>
    </w:p>
    <w:p w:rsidR="005355D9" w:rsidRDefault="005355D9">
      <w:pPr>
        <w:spacing w:line="320" w:lineRule="exact"/>
        <w:jc w:val="both"/>
        <w:rPr>
          <w:rFonts w:eastAsia="Calibri"/>
          <w:sz w:val="22"/>
          <w:szCs w:val="22"/>
          <w:lang w:eastAsia="en-US"/>
        </w:rPr>
      </w:pPr>
    </w:p>
    <w:p w:rsidR="005355D9" w:rsidRDefault="00A134DD">
      <w:pPr>
        <w:spacing w:line="320" w:lineRule="exact"/>
        <w:jc w:val="both"/>
        <w:rPr>
          <w:rFonts w:eastAsia="Calibri"/>
          <w:sz w:val="22"/>
          <w:szCs w:val="22"/>
          <w:lang w:eastAsia="en-US"/>
        </w:rPr>
      </w:pPr>
      <w:r>
        <w:rPr>
          <w:rFonts w:eastAsia="Calibri"/>
          <w:sz w:val="22"/>
          <w:szCs w:val="22"/>
          <w:lang w:eastAsia="en-US"/>
        </w:rPr>
        <w:t>(i)</w:t>
      </w:r>
      <w:r>
        <w:rPr>
          <w:rFonts w:eastAsia="Calibri"/>
          <w:sz w:val="22"/>
          <w:szCs w:val="22"/>
          <w:lang w:eastAsia="en-US"/>
        </w:rPr>
        <w:tab/>
        <w:t>O fator resultante da expressão é considerado com 16 (dezesseis) casas decimais, sem arredondamento.</w:t>
      </w:r>
    </w:p>
    <w:p w:rsidR="005355D9" w:rsidRDefault="00A134DD">
      <w:pPr>
        <w:spacing w:line="320" w:lineRule="exact"/>
        <w:jc w:val="both"/>
        <w:rPr>
          <w:rFonts w:eastAsia="Calibri"/>
          <w:sz w:val="22"/>
          <w:szCs w:val="22"/>
          <w:lang w:eastAsia="en-US"/>
        </w:rPr>
      </w:pPr>
      <w:r>
        <w:rPr>
          <w:rFonts w:eastAsia="Calibri"/>
          <w:noProof/>
          <w:sz w:val="22"/>
          <w:szCs w:val="22"/>
        </w:rPr>
        <w:drawing>
          <wp:anchor distT="0" distB="0" distL="114300" distR="114300" simplePos="0" relativeHeight="251659264" behindDoc="0" locked="0" layoutInCell="0" allowOverlap="1">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5355D9" w:rsidRDefault="00A134DD">
      <w:pPr>
        <w:spacing w:line="320" w:lineRule="exact"/>
        <w:jc w:val="both"/>
        <w:rPr>
          <w:rFonts w:eastAsia="Calibri"/>
          <w:sz w:val="22"/>
          <w:szCs w:val="22"/>
          <w:lang w:eastAsia="en-US"/>
        </w:rPr>
      </w:pPr>
      <w:r>
        <w:rPr>
          <w:rFonts w:eastAsia="Calibri"/>
          <w:sz w:val="22"/>
          <w:szCs w:val="22"/>
          <w:lang w:eastAsia="en-US"/>
        </w:rPr>
        <w:t>(ii)</w:t>
      </w:r>
      <w:r>
        <w:rPr>
          <w:rFonts w:eastAsia="Calibri"/>
          <w:sz w:val="22"/>
          <w:szCs w:val="22"/>
          <w:lang w:eastAsia="en-US"/>
        </w:rPr>
        <w:tab/>
        <w:t>Efetua-se o produtório dos fatores sendo que a cada fator acumulado, trunca-se o resultado com 16 (dezesseis) casas decimais, aplicando-se o próximo fator diário, e assim por diante até o último considerado;</w:t>
      </w:r>
    </w:p>
    <w:p w:rsidR="005355D9" w:rsidRDefault="005355D9">
      <w:pPr>
        <w:spacing w:line="320" w:lineRule="exact"/>
        <w:jc w:val="both"/>
        <w:rPr>
          <w:rFonts w:eastAsia="Calibri"/>
          <w:sz w:val="22"/>
          <w:szCs w:val="22"/>
          <w:lang w:eastAsia="en-US"/>
        </w:rPr>
      </w:pPr>
    </w:p>
    <w:p w:rsidR="005355D9" w:rsidRDefault="00A134DD">
      <w:pPr>
        <w:spacing w:line="320" w:lineRule="exact"/>
        <w:jc w:val="both"/>
        <w:rPr>
          <w:rFonts w:eastAsia="Calibri"/>
          <w:sz w:val="22"/>
          <w:szCs w:val="22"/>
          <w:lang w:eastAsia="en-US"/>
        </w:rPr>
      </w:pPr>
      <w:r>
        <w:rPr>
          <w:rFonts w:eastAsia="Calibri"/>
          <w:sz w:val="22"/>
          <w:szCs w:val="22"/>
          <w:lang w:eastAsia="en-US"/>
        </w:rPr>
        <w:t>(iii)</w:t>
      </w:r>
      <w:r>
        <w:rPr>
          <w:rFonts w:eastAsia="Calibri"/>
          <w:sz w:val="22"/>
          <w:szCs w:val="22"/>
          <w:lang w:eastAsia="en-US"/>
        </w:rPr>
        <w:tab/>
        <w:t>uma vez os fatores estando acumulados, considera-se o fator resultante do produtório “Fator DI” com 8 (oito) casas decimais, com arredondamento; e</w:t>
      </w:r>
    </w:p>
    <w:p w:rsidR="005355D9" w:rsidRDefault="005355D9">
      <w:pPr>
        <w:spacing w:line="320" w:lineRule="exact"/>
        <w:jc w:val="both"/>
        <w:rPr>
          <w:rFonts w:eastAsia="Calibri"/>
          <w:sz w:val="22"/>
          <w:szCs w:val="22"/>
          <w:lang w:eastAsia="en-US"/>
        </w:rPr>
      </w:pPr>
    </w:p>
    <w:p w:rsidR="005355D9" w:rsidRDefault="00A134DD">
      <w:pPr>
        <w:spacing w:line="320" w:lineRule="exact"/>
        <w:jc w:val="both"/>
        <w:rPr>
          <w:rFonts w:eastAsia="Calibri"/>
          <w:sz w:val="22"/>
          <w:szCs w:val="22"/>
          <w:lang w:eastAsia="en-US"/>
        </w:rPr>
      </w:pPr>
      <w:r>
        <w:rPr>
          <w:rFonts w:eastAsia="Calibri"/>
          <w:sz w:val="22"/>
          <w:szCs w:val="22"/>
          <w:lang w:eastAsia="en-US"/>
        </w:rPr>
        <w:t>(iv)</w:t>
      </w:r>
      <w:r>
        <w:rPr>
          <w:rFonts w:eastAsia="Calibri"/>
          <w:sz w:val="22"/>
          <w:szCs w:val="22"/>
          <w:lang w:eastAsia="en-US"/>
        </w:rPr>
        <w:tab/>
        <w:t>a</w:t>
      </w:r>
      <w:r>
        <w:rPr>
          <w:snapToGrid w:val="0"/>
          <w:sz w:val="22"/>
          <w:szCs w:val="22"/>
        </w:rPr>
        <w:t xml:space="preserve"> </w:t>
      </w:r>
      <w:r>
        <w:rPr>
          <w:sz w:val="22"/>
          <w:szCs w:val="22"/>
        </w:rPr>
        <w:t>Taxa DI</w:t>
      </w:r>
      <w:r>
        <w:rPr>
          <w:rFonts w:eastAsia="Calibri"/>
          <w:sz w:val="22"/>
          <w:szCs w:val="22"/>
          <w:lang w:eastAsia="en-US"/>
        </w:rPr>
        <w:t>-</w:t>
      </w:r>
      <w:r>
        <w:rPr>
          <w:rFonts w:eastAsia="Calibri"/>
          <w:i/>
          <w:sz w:val="22"/>
          <w:szCs w:val="22"/>
          <w:lang w:eastAsia="en-US"/>
        </w:rPr>
        <w:t>Over</w:t>
      </w:r>
      <w:r>
        <w:rPr>
          <w:sz w:val="22"/>
          <w:szCs w:val="22"/>
        </w:rPr>
        <w:t xml:space="preserve"> </w:t>
      </w:r>
      <w:r>
        <w:rPr>
          <w:snapToGrid w:val="0"/>
          <w:sz w:val="22"/>
          <w:szCs w:val="22"/>
        </w:rPr>
        <w:t>deverá ser utilizada considerando idêntico número de casas decimais divulgado pela entidade responsável pelo seu cálculo, salvo quando expressamente indicado de outra forma</w:t>
      </w:r>
    </w:p>
    <w:p w:rsidR="005355D9" w:rsidRDefault="005355D9">
      <w:pPr>
        <w:spacing w:line="320" w:lineRule="exact"/>
        <w:jc w:val="both"/>
        <w:rPr>
          <w:rFonts w:eastAsia="Calibri"/>
          <w:sz w:val="22"/>
          <w:szCs w:val="22"/>
          <w:lang w:eastAsia="en-US"/>
        </w:rPr>
      </w:pPr>
    </w:p>
    <w:p w:rsidR="005355D9" w:rsidRDefault="00A134DD">
      <w:pPr>
        <w:numPr>
          <w:ilvl w:val="2"/>
          <w:numId w:val="5"/>
        </w:numPr>
        <w:tabs>
          <w:tab w:val="left" w:pos="0"/>
        </w:tabs>
        <w:suppressAutoHyphens/>
        <w:spacing w:line="320" w:lineRule="exact"/>
        <w:ind w:left="0" w:firstLine="0"/>
        <w:jc w:val="both"/>
        <w:rPr>
          <w:sz w:val="22"/>
          <w:szCs w:val="22"/>
        </w:rPr>
      </w:pPr>
      <w:r>
        <w:rPr>
          <w:sz w:val="22"/>
          <w:szCs w:val="22"/>
        </w:rPr>
        <w:t>Se na data de vencimento de quaisquer obrigações pecuniárias da Emissora decorrentes desta Escritura não houver divulgação da Taxa DI</w:t>
      </w:r>
      <w:r>
        <w:rPr>
          <w:rFonts w:eastAsia="Calibri"/>
          <w:sz w:val="22"/>
          <w:szCs w:val="22"/>
          <w:lang w:eastAsia="en-US"/>
        </w:rPr>
        <w:t>-</w:t>
      </w:r>
      <w:r>
        <w:rPr>
          <w:rFonts w:eastAsia="Calibri"/>
          <w:i/>
          <w:sz w:val="22"/>
          <w:szCs w:val="22"/>
          <w:lang w:eastAsia="en-US"/>
        </w:rPr>
        <w:t>Over</w:t>
      </w:r>
      <w:r>
        <w:rPr>
          <w:sz w:val="22"/>
          <w:szCs w:val="22"/>
        </w:rPr>
        <w:t xml:space="preserve"> pela B3, será aplicada na apuração de TDI</w:t>
      </w:r>
      <w:r>
        <w:rPr>
          <w:sz w:val="22"/>
          <w:szCs w:val="22"/>
          <w:vertAlign w:val="subscript"/>
        </w:rPr>
        <w:t>k</w:t>
      </w:r>
      <w:r>
        <w:rPr>
          <w:sz w:val="22"/>
          <w:szCs w:val="22"/>
        </w:rPr>
        <w:t xml:space="preserve"> a última Taxa DI</w:t>
      </w:r>
      <w:r>
        <w:rPr>
          <w:rFonts w:eastAsia="Calibri"/>
          <w:sz w:val="22"/>
          <w:szCs w:val="22"/>
          <w:lang w:eastAsia="en-US"/>
        </w:rPr>
        <w:t>-</w:t>
      </w:r>
      <w:r>
        <w:rPr>
          <w:rFonts w:eastAsia="Calibri"/>
          <w:i/>
          <w:sz w:val="22"/>
          <w:szCs w:val="22"/>
          <w:lang w:eastAsia="en-US"/>
        </w:rPr>
        <w:t>Over</w:t>
      </w:r>
      <w:r>
        <w:rPr>
          <w:sz w:val="22"/>
          <w:szCs w:val="22"/>
        </w:rPr>
        <w:t xml:space="preserve"> divulgada, não sendo devidas quaisquer compensações entre a Emissora e os Debenturistas quando da divulgação posterior da Taxa DI</w:t>
      </w:r>
      <w:r>
        <w:rPr>
          <w:rFonts w:eastAsia="Calibri"/>
          <w:sz w:val="22"/>
          <w:szCs w:val="22"/>
          <w:lang w:eastAsia="en-US"/>
        </w:rPr>
        <w:t>-</w:t>
      </w:r>
      <w:r>
        <w:rPr>
          <w:rFonts w:eastAsia="Calibri"/>
          <w:i/>
          <w:sz w:val="22"/>
          <w:szCs w:val="22"/>
          <w:lang w:eastAsia="en-US"/>
        </w:rPr>
        <w:t>Over</w:t>
      </w:r>
      <w:r>
        <w:rPr>
          <w:sz w:val="22"/>
          <w:szCs w:val="22"/>
        </w:rPr>
        <w:t xml:space="preserve"> que seria aplicável. Se a não divulgação da Taxa DI</w:t>
      </w:r>
      <w:r>
        <w:rPr>
          <w:rFonts w:eastAsia="Calibri"/>
          <w:sz w:val="22"/>
          <w:szCs w:val="22"/>
          <w:lang w:eastAsia="en-US"/>
        </w:rPr>
        <w:t>-</w:t>
      </w:r>
      <w:r>
        <w:rPr>
          <w:rFonts w:eastAsia="Calibri"/>
          <w:i/>
          <w:sz w:val="22"/>
          <w:szCs w:val="22"/>
          <w:lang w:eastAsia="en-US"/>
        </w:rPr>
        <w:t>Over</w:t>
      </w:r>
      <w:r>
        <w:rPr>
          <w:sz w:val="22"/>
          <w:szCs w:val="22"/>
        </w:rPr>
        <w:t xml:space="preserve"> for superior ao prazo de 10 (dez) Dias Úteis, aplicar-se-á o disposto nas Cláusulas </w:t>
      </w:r>
      <w:r>
        <w:rPr>
          <w:sz w:val="22"/>
          <w:szCs w:val="22"/>
        </w:rPr>
        <w:fldChar w:fldCharType="begin"/>
      </w:r>
      <w:r>
        <w:rPr>
          <w:sz w:val="22"/>
          <w:szCs w:val="22"/>
        </w:rPr>
        <w:instrText xml:space="preserve"> REF _Ref506705549 \r \h  \* MERGEFORMAT </w:instrText>
      </w:r>
      <w:r>
        <w:rPr>
          <w:sz w:val="22"/>
          <w:szCs w:val="22"/>
        </w:rPr>
      </w:r>
      <w:r>
        <w:rPr>
          <w:sz w:val="22"/>
          <w:szCs w:val="22"/>
        </w:rPr>
        <w:fldChar w:fldCharType="separate"/>
      </w:r>
      <w:r w:rsidR="004C2378">
        <w:rPr>
          <w:sz w:val="22"/>
          <w:szCs w:val="22"/>
        </w:rPr>
        <w:t>4.4.1.1</w:t>
      </w:r>
      <w:r>
        <w:rPr>
          <w:sz w:val="22"/>
          <w:szCs w:val="22"/>
        </w:rPr>
        <w:fldChar w:fldCharType="end"/>
      </w:r>
      <w:r>
        <w:rPr>
          <w:sz w:val="22"/>
          <w:szCs w:val="22"/>
        </w:rPr>
        <w:t xml:space="preserve"> a </w:t>
      </w:r>
      <w:r>
        <w:rPr>
          <w:sz w:val="22"/>
          <w:szCs w:val="22"/>
        </w:rPr>
        <w:fldChar w:fldCharType="begin"/>
      </w:r>
      <w:r>
        <w:rPr>
          <w:sz w:val="22"/>
          <w:szCs w:val="22"/>
        </w:rPr>
        <w:instrText xml:space="preserve"> REF _Ref377762222 \r \h  \* MERGEFORMAT </w:instrText>
      </w:r>
      <w:r>
        <w:rPr>
          <w:sz w:val="22"/>
          <w:szCs w:val="22"/>
        </w:rPr>
      </w:r>
      <w:r>
        <w:rPr>
          <w:sz w:val="22"/>
          <w:szCs w:val="22"/>
        </w:rPr>
        <w:fldChar w:fldCharType="separate"/>
      </w:r>
      <w:r w:rsidR="004C2378">
        <w:rPr>
          <w:sz w:val="22"/>
          <w:szCs w:val="22"/>
        </w:rPr>
        <w:t>4.4.4.3</w:t>
      </w:r>
      <w:r>
        <w:rPr>
          <w:sz w:val="22"/>
          <w:szCs w:val="22"/>
        </w:rPr>
        <w:fldChar w:fldCharType="end"/>
      </w:r>
      <w:r>
        <w:rPr>
          <w:sz w:val="22"/>
          <w:szCs w:val="22"/>
        </w:rPr>
        <w:t xml:space="preserve"> abaixo.</w:t>
      </w:r>
    </w:p>
    <w:p w:rsidR="005355D9" w:rsidRDefault="005355D9">
      <w:pPr>
        <w:pStyle w:val="Recuodecorpodetexto"/>
        <w:tabs>
          <w:tab w:val="left" w:pos="709"/>
        </w:tabs>
        <w:suppressAutoHyphens/>
        <w:spacing w:after="0" w:line="320" w:lineRule="exact"/>
        <w:ind w:left="0" w:right="-516"/>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bookmarkStart w:id="26" w:name="_Ref377762220"/>
      <w:r>
        <w:rPr>
          <w:sz w:val="22"/>
          <w:szCs w:val="22"/>
        </w:rPr>
        <w:t>No caso de extinção, ausência de apuração e/ou divulgação por prazo superior a 10 (dez) Dias Úteis após a data esperada para sua apuração e/ou divulgação, ou, ainda, no caso de impossibilidade de sua aplicação por imposição legal ou determinação judicial (“</w:t>
      </w:r>
      <w:r>
        <w:rPr>
          <w:sz w:val="22"/>
          <w:szCs w:val="22"/>
          <w:u w:val="single"/>
        </w:rPr>
        <w:t>Evento de Ausência da Taxa DI-Over</w:t>
      </w:r>
      <w:r>
        <w:rPr>
          <w:sz w:val="22"/>
          <w:szCs w:val="22"/>
        </w:rPr>
        <w:t>”), o Agente Fiduciário deverá, no prazo máximo de 2 (dois) Dias Úteis contados do Evento de Ausência da Taxa DI-</w:t>
      </w:r>
      <w:r>
        <w:rPr>
          <w:i/>
          <w:sz w:val="22"/>
          <w:szCs w:val="22"/>
        </w:rPr>
        <w:t>Over</w:t>
      </w:r>
      <w:r>
        <w:rPr>
          <w:sz w:val="22"/>
          <w:szCs w:val="22"/>
        </w:rPr>
        <w:t xml:space="preserve">, convocar a Assembleia Geral de Debenturistas (conforme definido </w:t>
      </w:r>
      <w:r>
        <w:rPr>
          <w:sz w:val="22"/>
          <w:szCs w:val="22"/>
        </w:rPr>
        <w:lastRenderedPageBreak/>
        <w:t xml:space="preserve">abaixo) na forma e nos prazos estipulados no artigo 124 da Lei das Sociedades por Ações e nesta Escritura, para a deliberação pelos Debenturistas, de comum acordo com a Emissora e observada a Decisão Conjunta BACEN/CVM nº 13, de 14 de março de 2003, e/ou regulamentação aplicável, o novo parâmetro a ser aplicado, observado o disposto na Cláusula </w:t>
      </w:r>
      <w:r>
        <w:rPr>
          <w:sz w:val="22"/>
          <w:szCs w:val="22"/>
        </w:rPr>
        <w:fldChar w:fldCharType="begin"/>
      </w:r>
      <w:r>
        <w:rPr>
          <w:sz w:val="22"/>
          <w:szCs w:val="22"/>
        </w:rPr>
        <w:instrText xml:space="preserve"> REF _Ref377762064 \r \h  \* MERGEFORMAT </w:instrText>
      </w:r>
      <w:r>
        <w:rPr>
          <w:sz w:val="22"/>
          <w:szCs w:val="22"/>
        </w:rPr>
      </w:r>
      <w:r>
        <w:rPr>
          <w:sz w:val="22"/>
          <w:szCs w:val="22"/>
        </w:rPr>
        <w:fldChar w:fldCharType="separate"/>
      </w:r>
      <w:r w:rsidR="004C2378">
        <w:rPr>
          <w:sz w:val="22"/>
          <w:szCs w:val="22"/>
        </w:rPr>
        <w:t>4.4.4.2</w:t>
      </w:r>
      <w:r>
        <w:rPr>
          <w:sz w:val="22"/>
          <w:szCs w:val="22"/>
        </w:rPr>
        <w:fldChar w:fldCharType="end"/>
      </w:r>
      <w:r>
        <w:rPr>
          <w:sz w:val="22"/>
          <w:szCs w:val="22"/>
        </w:rPr>
        <w:t xml:space="preserve"> abaixo. Até a deliberação desse parâmetro, será utilizada, para o cálculo do valor de quaisquer obrigações previstas nesta Escritura, a última Taxa DI-</w:t>
      </w:r>
      <w:r>
        <w:rPr>
          <w:i/>
          <w:sz w:val="22"/>
          <w:szCs w:val="22"/>
        </w:rPr>
        <w:t>Over</w:t>
      </w:r>
      <w:r>
        <w:rPr>
          <w:sz w:val="22"/>
          <w:szCs w:val="22"/>
        </w:rPr>
        <w:t xml:space="preserve"> conhecida até a data da deliberação da Assembleia Geral de Debenturistas, não sendo devidas quaisquer compensações financeiras, tanto por parte da Emissora quanto pelos Debenturistas, quando da divulgação posterior da Taxa DI-</w:t>
      </w:r>
      <w:r>
        <w:rPr>
          <w:i/>
          <w:sz w:val="22"/>
          <w:szCs w:val="22"/>
        </w:rPr>
        <w:t>Over</w:t>
      </w:r>
      <w:r>
        <w:rPr>
          <w:sz w:val="22"/>
          <w:szCs w:val="22"/>
        </w:rPr>
        <w:t xml:space="preserve"> aplicável.</w:t>
      </w:r>
      <w:bookmarkEnd w:id="26"/>
    </w:p>
    <w:p w:rsidR="005355D9" w:rsidRDefault="005355D9">
      <w:pPr>
        <w:tabs>
          <w:tab w:val="left" w:pos="0"/>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bookmarkStart w:id="27" w:name="_Ref377762064"/>
      <w:r>
        <w:rPr>
          <w:sz w:val="22"/>
          <w:szCs w:val="22"/>
        </w:rPr>
        <w:t xml:space="preserve">Caso não haja acordo sobre o novo parâmetro a ser utilizado para fins de cálculo da Remuneração entre a Emissora e os Debenturistas representando, no mínimo, 2/3 (dois terços) das Debêntures em Circulação (conforme definido abaixo) de cada uma das Séries, ou caso não haja quórum de instalação e/ou deliberação em segunda convocação da referida Assembleia Geral de Debenturistas, a Emissora deverá (i) resgatar a totalidade das Debêntures, no prazo de até 30 (trinta) dias contados da data da realização da respectiva Assembleia Geral de Debenturistas, pelo seu Valor Nominal Unitário ou saldo do Valor Nominal Unitário, conforme o caso, acrescido da Remuneração devida até a data do efetivo resgate, calculados </w:t>
      </w:r>
      <w:r>
        <w:rPr>
          <w:i/>
          <w:sz w:val="22"/>
          <w:szCs w:val="22"/>
        </w:rPr>
        <w:t>pro rata temporis</w:t>
      </w:r>
      <w:r>
        <w:rPr>
          <w:sz w:val="22"/>
          <w:szCs w:val="22"/>
        </w:rPr>
        <w:t>, a partir da Data da Primeira Integralização ou da última data de pagamento de Remuneração (nesta alternativa, para cálculo da Remuneração com relação às Debêntures a serem resgatadas, será utilizado para a apuração de TDI</w:t>
      </w:r>
      <w:r>
        <w:rPr>
          <w:sz w:val="22"/>
          <w:szCs w:val="22"/>
          <w:vertAlign w:val="subscript"/>
        </w:rPr>
        <w:t>k</w:t>
      </w:r>
      <w:r>
        <w:rPr>
          <w:sz w:val="22"/>
          <w:szCs w:val="22"/>
        </w:rPr>
        <w:t xml:space="preserve"> o valor da última Taxa DI</w:t>
      </w:r>
      <w:r>
        <w:rPr>
          <w:rFonts w:eastAsia="Calibri"/>
          <w:sz w:val="22"/>
          <w:szCs w:val="22"/>
          <w:lang w:eastAsia="en-US"/>
        </w:rPr>
        <w:t>-</w:t>
      </w:r>
      <w:r>
        <w:rPr>
          <w:rFonts w:eastAsia="Calibri"/>
          <w:i/>
          <w:sz w:val="22"/>
          <w:szCs w:val="22"/>
          <w:lang w:eastAsia="en-US"/>
        </w:rPr>
        <w:t>Over</w:t>
      </w:r>
      <w:r>
        <w:rPr>
          <w:sz w:val="22"/>
          <w:szCs w:val="22"/>
        </w:rPr>
        <w:t xml:space="preserve"> divulgada oficialmente, observadas ainda as demais disposições previstas nesta Escritura para fins de cálculo da Remuneração); ou (ii) apresentar o cronograma de amortização da totalidade das Debêntures, o qual não excederá a Data de Vencimento das Debêntures e o qual deverá ser aprovado por Debenturistas representando, no mínimo, 2/3 (dois terços) das Debêntures em Circulação (conforme definido abaixo) de cada uma das Séries.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a exclusivo critério dos Debenturistas reunidos em Assembleia Geral de Debenturistas, de acordo com o estabelecido na Cláusula 8 abaixo, sendo que a taxa de remuneração substituta definida na Assembleia Geral de Debenturistas deverá refletir parâmetros utilizados em operações similares existentes à época e deverá ser aprovada por Debenturistas representando, no mínimo, 2/3 (dois terços) das Debêntures em Circulação de cada uma das Séries. Caso a respectiva taxa substituta da Remuneração seja referenciada em prazo diferente de 252 (duzentos e cinquenta e dois) Dias Úteis, essa taxa deverá ser ajustada de modo a refletir a base de 252 (duzentos e cinquenta e dois) Dias Úteis utilizada pela Taxa DI</w:t>
      </w:r>
      <w:r>
        <w:rPr>
          <w:rFonts w:eastAsia="Calibri"/>
          <w:sz w:val="22"/>
          <w:szCs w:val="22"/>
          <w:lang w:eastAsia="en-US"/>
        </w:rPr>
        <w:t>-</w:t>
      </w:r>
      <w:r>
        <w:rPr>
          <w:rFonts w:eastAsia="Calibri"/>
          <w:i/>
          <w:sz w:val="22"/>
          <w:szCs w:val="22"/>
          <w:lang w:eastAsia="en-US"/>
        </w:rPr>
        <w:t>Over</w:t>
      </w:r>
      <w:r>
        <w:rPr>
          <w:sz w:val="22"/>
          <w:szCs w:val="22"/>
        </w:rPr>
        <w:t>. Caso a Emissora não aprove a taxa substituta da Remuneração nos termos deste item (ii), aplicar-se-ão os procedimentos previstos no item (i) acima.</w:t>
      </w:r>
      <w:bookmarkEnd w:id="27"/>
      <w:r>
        <w:rPr>
          <w:sz w:val="22"/>
          <w:szCs w:val="22"/>
        </w:rPr>
        <w:t xml:space="preserve"> </w:t>
      </w:r>
    </w:p>
    <w:p w:rsidR="005355D9" w:rsidRDefault="005355D9">
      <w:pPr>
        <w:pStyle w:val="Corpodetexto2"/>
        <w:tabs>
          <w:tab w:val="left" w:pos="709"/>
        </w:tabs>
        <w:suppressAutoHyphens/>
        <w:spacing w:line="320" w:lineRule="exact"/>
        <w:ind w:right="-516"/>
        <w:rPr>
          <w:color w:val="auto"/>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bookmarkStart w:id="28" w:name="_Ref377762222"/>
      <w:r>
        <w:rPr>
          <w:b/>
          <w:sz w:val="22"/>
          <w:szCs w:val="22"/>
        </w:rPr>
        <w:tab/>
      </w:r>
      <w:r>
        <w:rPr>
          <w:sz w:val="22"/>
          <w:szCs w:val="22"/>
        </w:rPr>
        <w:t>Não obstante o disposto acima, caso a Taxa DI</w:t>
      </w:r>
      <w:r>
        <w:rPr>
          <w:rFonts w:eastAsia="Calibri"/>
          <w:sz w:val="22"/>
          <w:szCs w:val="22"/>
          <w:lang w:eastAsia="en-US"/>
        </w:rPr>
        <w:t>-</w:t>
      </w:r>
      <w:r>
        <w:rPr>
          <w:rFonts w:eastAsia="Calibri"/>
          <w:i/>
          <w:sz w:val="22"/>
          <w:szCs w:val="22"/>
          <w:lang w:eastAsia="en-US"/>
        </w:rPr>
        <w:t>Over</w:t>
      </w:r>
      <w:r>
        <w:rPr>
          <w:sz w:val="22"/>
          <w:szCs w:val="22"/>
        </w:rPr>
        <w:t xml:space="preserve"> venha a ser divulgada antes da realização da respectiva Assembleia Geral de Debenturistas (conforme definido abaixo), a referida </w:t>
      </w:r>
      <w:r>
        <w:rPr>
          <w:sz w:val="22"/>
          <w:szCs w:val="22"/>
        </w:rPr>
        <w:lastRenderedPageBreak/>
        <w:t>Assembleia Geral não será mais realizada e a Taxa DI</w:t>
      </w:r>
      <w:r>
        <w:rPr>
          <w:rFonts w:eastAsia="Calibri"/>
          <w:sz w:val="22"/>
          <w:szCs w:val="22"/>
          <w:lang w:eastAsia="en-US"/>
        </w:rPr>
        <w:t>-</w:t>
      </w:r>
      <w:r>
        <w:rPr>
          <w:rFonts w:eastAsia="Calibri"/>
          <w:i/>
          <w:sz w:val="22"/>
          <w:szCs w:val="22"/>
          <w:lang w:eastAsia="en-US"/>
        </w:rPr>
        <w:t>Over</w:t>
      </w:r>
      <w:r>
        <w:rPr>
          <w:sz w:val="22"/>
          <w:szCs w:val="22"/>
        </w:rPr>
        <w:t>, a partir de sua divulgação, passará a ser utilizada para o cálculo da Remuneração, permanecendo a última Taxa DI</w:t>
      </w:r>
      <w:r>
        <w:rPr>
          <w:rFonts w:eastAsia="Calibri"/>
          <w:sz w:val="22"/>
          <w:szCs w:val="22"/>
          <w:lang w:eastAsia="en-US"/>
        </w:rPr>
        <w:t>-</w:t>
      </w:r>
      <w:r>
        <w:rPr>
          <w:rFonts w:eastAsia="Calibri"/>
          <w:i/>
          <w:sz w:val="22"/>
          <w:szCs w:val="22"/>
          <w:lang w:eastAsia="en-US"/>
        </w:rPr>
        <w:t>Over</w:t>
      </w:r>
      <w:r>
        <w:rPr>
          <w:sz w:val="22"/>
          <w:szCs w:val="22"/>
        </w:rPr>
        <w:t xml:space="preserve"> conhecida anteriormente a ser utilizada até a data da divulgação, não sendo devidas quaisquer compensações financeiras, tanto por parte da Emissora quanto pelos Debenturistas, quando da divulgação posterior da Taxa DI</w:t>
      </w:r>
      <w:r>
        <w:rPr>
          <w:rFonts w:eastAsia="Calibri"/>
          <w:sz w:val="22"/>
          <w:szCs w:val="22"/>
          <w:lang w:eastAsia="en-US"/>
        </w:rPr>
        <w:t>-</w:t>
      </w:r>
      <w:r>
        <w:rPr>
          <w:rFonts w:eastAsia="Calibri"/>
          <w:i/>
          <w:sz w:val="22"/>
          <w:szCs w:val="22"/>
          <w:lang w:eastAsia="en-US"/>
        </w:rPr>
        <w:t>Over</w:t>
      </w:r>
      <w:r>
        <w:rPr>
          <w:sz w:val="22"/>
          <w:szCs w:val="22"/>
        </w:rPr>
        <w:t xml:space="preserve"> aplicável.</w:t>
      </w:r>
      <w:bookmarkEnd w:id="28"/>
    </w:p>
    <w:p w:rsidR="005355D9" w:rsidRDefault="005355D9">
      <w:pPr>
        <w:tabs>
          <w:tab w:val="left" w:pos="709"/>
        </w:tabs>
        <w:suppressAutoHyphens/>
        <w:spacing w:line="320" w:lineRule="exact"/>
        <w:jc w:val="both"/>
        <w:rPr>
          <w:sz w:val="22"/>
          <w:szCs w:val="22"/>
        </w:rPr>
      </w:pPr>
    </w:p>
    <w:p w:rsidR="005355D9" w:rsidRDefault="00A134DD">
      <w:pPr>
        <w:numPr>
          <w:ilvl w:val="3"/>
          <w:numId w:val="5"/>
        </w:numPr>
        <w:tabs>
          <w:tab w:val="left" w:pos="0"/>
        </w:tabs>
        <w:suppressAutoHyphens/>
        <w:spacing w:line="320" w:lineRule="exact"/>
        <w:ind w:left="0" w:firstLine="0"/>
        <w:jc w:val="both"/>
        <w:rPr>
          <w:sz w:val="22"/>
          <w:szCs w:val="22"/>
        </w:rPr>
      </w:pPr>
      <w:r>
        <w:rPr>
          <w:sz w:val="22"/>
          <w:szCs w:val="22"/>
        </w:rPr>
        <w:t>Para efeitos da presente Emissão, consideram-se “</w:t>
      </w:r>
      <w:r>
        <w:rPr>
          <w:sz w:val="22"/>
          <w:szCs w:val="22"/>
          <w:u w:val="single"/>
        </w:rPr>
        <w:t>Debêntures em Circulação</w:t>
      </w:r>
      <w:r>
        <w:rPr>
          <w:sz w:val="22"/>
          <w:szCs w:val="22"/>
        </w:rPr>
        <w:t xml:space="preserve">”, para fins de quórum, todas as Debêntures subscritas, mas não resgatadas, excluídas aquelas Debêntures: (i) mantidas em tesouraria pela Emissora; ou (ii) de titularidade de: (a) empresas controladas pela Emissora (diretas ou indiretas), (b) Controladoras (conforme abaixo definido) (ou grupo de controle) da Emissora, (c) administradores, diretores e respectivos cônjuges, da Emissora, incluindo, mas não se limitando a, pessoas direta ou indiretamente relacionadas a qualquer das pessoas anteriormente mencionadas; (d) Afiliadas e sociedades sob controle comum da Emissora; (e) coligadas da Emissora, conforme definido pela Lei das Sociedades por Ações; ou (f) qualquer pessoa que esteja em situação de conflito de interesse. </w:t>
      </w:r>
    </w:p>
    <w:p w:rsidR="005355D9" w:rsidRDefault="005355D9">
      <w:pPr>
        <w:pStyle w:val="Recuodecorpodetexto"/>
        <w:tabs>
          <w:tab w:val="left" w:pos="709"/>
        </w:tabs>
        <w:suppressAutoHyphens/>
        <w:spacing w:after="0" w:line="320" w:lineRule="exact"/>
        <w:ind w:left="0"/>
        <w:jc w:val="both"/>
        <w:rPr>
          <w:sz w:val="22"/>
          <w:szCs w:val="22"/>
        </w:rPr>
      </w:pPr>
      <w:bookmarkStart w:id="29" w:name="_DV_C91"/>
    </w:p>
    <w:p w:rsidR="005355D9" w:rsidRDefault="00A134DD">
      <w:pPr>
        <w:tabs>
          <w:tab w:val="left" w:pos="709"/>
        </w:tabs>
        <w:suppressAutoHyphens/>
        <w:spacing w:line="320" w:lineRule="exact"/>
        <w:jc w:val="both"/>
        <w:rPr>
          <w:rFonts w:eastAsia="Arial Unicode MS"/>
          <w:b/>
          <w:sz w:val="22"/>
          <w:szCs w:val="22"/>
        </w:rPr>
      </w:pPr>
      <w:r>
        <w:rPr>
          <w:rFonts w:eastAsia="Arial Unicode MS"/>
          <w:b/>
          <w:sz w:val="22"/>
          <w:szCs w:val="22"/>
        </w:rPr>
        <w:t>4.5.</w:t>
      </w:r>
      <w:r>
        <w:rPr>
          <w:rFonts w:eastAsia="Arial Unicode MS"/>
          <w:b/>
          <w:sz w:val="22"/>
          <w:szCs w:val="22"/>
        </w:rPr>
        <w:tab/>
        <w:t>Repactuação</w:t>
      </w:r>
    </w:p>
    <w:p w:rsidR="005355D9" w:rsidRDefault="005355D9">
      <w:pPr>
        <w:tabs>
          <w:tab w:val="left" w:pos="709"/>
        </w:tabs>
        <w:suppressAutoHyphens/>
        <w:spacing w:line="320" w:lineRule="exact"/>
        <w:jc w:val="both"/>
        <w:rPr>
          <w:rFonts w:eastAsia="Arial Unicode MS"/>
          <w:b/>
          <w:sz w:val="22"/>
          <w:szCs w:val="22"/>
        </w:rPr>
      </w:pPr>
    </w:p>
    <w:p w:rsidR="005355D9" w:rsidRDefault="00A134DD">
      <w:pPr>
        <w:widowControl w:val="0"/>
        <w:tabs>
          <w:tab w:val="left" w:pos="709"/>
        </w:tabs>
        <w:spacing w:line="320" w:lineRule="exact"/>
        <w:jc w:val="both"/>
        <w:rPr>
          <w:rFonts w:eastAsia="Arial Unicode MS"/>
          <w:b/>
          <w:sz w:val="22"/>
          <w:szCs w:val="22"/>
        </w:rPr>
      </w:pPr>
      <w:r>
        <w:rPr>
          <w:rFonts w:eastAsia="Arial Unicode MS"/>
          <w:b/>
          <w:sz w:val="22"/>
          <w:szCs w:val="22"/>
        </w:rPr>
        <w:t>4.5.1.</w:t>
      </w:r>
      <w:r>
        <w:rPr>
          <w:rFonts w:eastAsia="Arial Unicode MS"/>
          <w:b/>
          <w:sz w:val="22"/>
          <w:szCs w:val="22"/>
        </w:rPr>
        <w:tab/>
      </w:r>
      <w:r>
        <w:rPr>
          <w:sz w:val="22"/>
          <w:szCs w:val="22"/>
        </w:rPr>
        <w:t>Não haverá repactuação das Debêntures.</w:t>
      </w:r>
    </w:p>
    <w:p w:rsidR="005355D9" w:rsidRDefault="005355D9">
      <w:pPr>
        <w:widowControl w:val="0"/>
        <w:tabs>
          <w:tab w:val="left" w:pos="709"/>
        </w:tabs>
        <w:spacing w:line="320" w:lineRule="exact"/>
        <w:jc w:val="both"/>
        <w:rPr>
          <w:rFonts w:eastAsia="Arial Unicode MS"/>
          <w:b/>
          <w:sz w:val="22"/>
          <w:szCs w:val="22"/>
        </w:rPr>
      </w:pPr>
    </w:p>
    <w:p w:rsidR="005355D9" w:rsidRDefault="00A134DD">
      <w:pPr>
        <w:widowControl w:val="0"/>
        <w:tabs>
          <w:tab w:val="left" w:pos="709"/>
        </w:tabs>
        <w:spacing w:line="320" w:lineRule="exact"/>
        <w:jc w:val="both"/>
        <w:rPr>
          <w:rFonts w:eastAsia="Arial Unicode MS"/>
          <w:b/>
          <w:sz w:val="22"/>
          <w:szCs w:val="22"/>
        </w:rPr>
      </w:pPr>
      <w:bookmarkStart w:id="30" w:name="_DV_M112"/>
      <w:bookmarkStart w:id="31" w:name="_DV_M126"/>
      <w:bookmarkStart w:id="32" w:name="_DV_M132"/>
      <w:bookmarkStart w:id="33" w:name="_DV_M138"/>
      <w:bookmarkEnd w:id="30"/>
      <w:bookmarkEnd w:id="31"/>
      <w:bookmarkEnd w:id="32"/>
      <w:bookmarkEnd w:id="33"/>
      <w:r>
        <w:rPr>
          <w:rFonts w:eastAsia="Arial Unicode MS"/>
          <w:b/>
          <w:sz w:val="22"/>
          <w:szCs w:val="22"/>
        </w:rPr>
        <w:t>4.6.</w:t>
      </w:r>
      <w:r>
        <w:rPr>
          <w:rFonts w:eastAsia="Arial Unicode MS"/>
          <w:b/>
          <w:sz w:val="22"/>
          <w:szCs w:val="22"/>
        </w:rPr>
        <w:tab/>
      </w:r>
      <w:r>
        <w:rPr>
          <w:b/>
          <w:sz w:val="22"/>
          <w:szCs w:val="22"/>
        </w:rPr>
        <w:t>Pagamento do Valor Nominal Unitário</w:t>
      </w:r>
    </w:p>
    <w:p w:rsidR="005355D9" w:rsidRDefault="005355D9">
      <w:pPr>
        <w:widowControl w:val="0"/>
        <w:tabs>
          <w:tab w:val="left" w:pos="709"/>
        </w:tabs>
        <w:spacing w:line="320" w:lineRule="exact"/>
        <w:jc w:val="both"/>
        <w:rPr>
          <w:rFonts w:eastAsia="Arial Unicode MS"/>
          <w:b/>
          <w:sz w:val="22"/>
          <w:szCs w:val="22"/>
        </w:rPr>
      </w:pPr>
    </w:p>
    <w:p w:rsidR="005355D9" w:rsidRDefault="00A134DD">
      <w:pPr>
        <w:widowControl w:val="0"/>
        <w:tabs>
          <w:tab w:val="left" w:pos="709"/>
        </w:tabs>
        <w:spacing w:line="320" w:lineRule="exact"/>
        <w:jc w:val="both"/>
        <w:rPr>
          <w:sz w:val="22"/>
          <w:szCs w:val="22"/>
        </w:rPr>
      </w:pPr>
      <w:bookmarkStart w:id="34" w:name="_Ref264227032"/>
      <w:r>
        <w:rPr>
          <w:rFonts w:eastAsia="Arial Unicode MS"/>
          <w:b/>
          <w:sz w:val="22"/>
          <w:szCs w:val="22"/>
        </w:rPr>
        <w:t>4.6.1.</w:t>
      </w:r>
      <w:r>
        <w:rPr>
          <w:rFonts w:eastAsia="Arial Unicode MS"/>
          <w:b/>
          <w:sz w:val="22"/>
          <w:szCs w:val="22"/>
        </w:rPr>
        <w:tab/>
      </w:r>
      <w:r>
        <w:rPr>
          <w:sz w:val="22"/>
          <w:szCs w:val="22"/>
        </w:rPr>
        <w:t>O Valor</w:t>
      </w:r>
      <w:r>
        <w:rPr>
          <w:rFonts w:eastAsia="Arial Unicode MS"/>
          <w:sz w:val="22"/>
          <w:szCs w:val="22"/>
        </w:rPr>
        <w:t xml:space="preserve"> Nominal Unitário será </w:t>
      </w:r>
      <w:r>
        <w:rPr>
          <w:sz w:val="22"/>
          <w:szCs w:val="22"/>
        </w:rPr>
        <w:t>amortizado nos meses de maio e de novembro de cada ano, a partir da Data de Emissão, nas datas e percentuais indicados abaixo, sendo a primeira parcela amortizada em 30 de maio de 2019 e a última parcela na Data de Vencimento (cada data de amortização do Valor Nominal Unitário, uma “</w:t>
      </w:r>
      <w:r>
        <w:rPr>
          <w:sz w:val="22"/>
          <w:szCs w:val="22"/>
          <w:u w:val="single"/>
        </w:rPr>
        <w:t>Data de Amortização</w:t>
      </w:r>
      <w:r>
        <w:rPr>
          <w:sz w:val="22"/>
          <w:szCs w:val="22"/>
        </w:rPr>
        <w:t>”), exceto nas hipóteses de declaração de vencimento antecipado ou realização de evento de resgate antecipado das Debêntures</w:t>
      </w:r>
      <w:bookmarkEnd w:id="34"/>
      <w:r>
        <w:rPr>
          <w:sz w:val="22"/>
          <w:szCs w:val="22"/>
        </w:rPr>
        <w:t xml:space="preserve">: </w:t>
      </w:r>
    </w:p>
    <w:p w:rsidR="005355D9" w:rsidRDefault="005355D9">
      <w:pPr>
        <w:widowControl w:val="0"/>
        <w:tabs>
          <w:tab w:val="left" w:pos="709"/>
        </w:tabs>
        <w:spacing w:line="320" w:lineRule="exact"/>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920"/>
      </w:tblGrid>
      <w:tr w:rsidR="005355D9">
        <w:trPr>
          <w:jc w:val="center"/>
        </w:trPr>
        <w:tc>
          <w:tcPr>
            <w:tcW w:w="2963" w:type="dxa"/>
            <w:shd w:val="clear" w:color="auto" w:fill="D9D9D9"/>
          </w:tcPr>
          <w:p w:rsidR="005355D9" w:rsidRDefault="00A134DD">
            <w:pPr>
              <w:spacing w:line="320" w:lineRule="exact"/>
              <w:jc w:val="center"/>
              <w:rPr>
                <w:b/>
                <w:i/>
                <w:sz w:val="22"/>
                <w:szCs w:val="22"/>
              </w:rPr>
            </w:pPr>
            <w:r>
              <w:rPr>
                <w:b/>
                <w:i/>
                <w:sz w:val="22"/>
                <w:szCs w:val="22"/>
              </w:rPr>
              <w:t>Data de Amortização</w:t>
            </w:r>
          </w:p>
        </w:tc>
        <w:tc>
          <w:tcPr>
            <w:tcW w:w="2920" w:type="dxa"/>
            <w:shd w:val="clear" w:color="auto" w:fill="D9D9D9"/>
          </w:tcPr>
          <w:p w:rsidR="005355D9" w:rsidRDefault="00A134DD">
            <w:pPr>
              <w:spacing w:line="320" w:lineRule="exact"/>
              <w:jc w:val="center"/>
              <w:rPr>
                <w:b/>
                <w:i/>
                <w:sz w:val="22"/>
                <w:szCs w:val="22"/>
              </w:rPr>
            </w:pPr>
            <w:r>
              <w:rPr>
                <w:b/>
                <w:i/>
                <w:sz w:val="22"/>
                <w:szCs w:val="22"/>
              </w:rPr>
              <w:t xml:space="preserve">Percentual de Amortização do Valor Nominal Unitário das Debêntures </w:t>
            </w:r>
          </w:p>
        </w:tc>
      </w:tr>
      <w:tr w:rsidR="005355D9">
        <w:trPr>
          <w:jc w:val="center"/>
        </w:trPr>
        <w:tc>
          <w:tcPr>
            <w:tcW w:w="2963" w:type="dxa"/>
          </w:tcPr>
          <w:p w:rsidR="005355D9" w:rsidRDefault="00A134DD">
            <w:pPr>
              <w:spacing w:line="320" w:lineRule="exact"/>
              <w:jc w:val="center"/>
              <w:rPr>
                <w:sz w:val="22"/>
                <w:szCs w:val="22"/>
              </w:rPr>
            </w:pPr>
            <w:r>
              <w:rPr>
                <w:sz w:val="22"/>
                <w:szCs w:val="22"/>
              </w:rPr>
              <w:t>30 de maio de 2019</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30 de novembro de 2019</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30 de maio de 2020</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30 de novembro de 2020</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30 de maio de 2021</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30 de novembro de 2021</w:t>
            </w:r>
          </w:p>
        </w:tc>
        <w:tc>
          <w:tcPr>
            <w:tcW w:w="2920" w:type="dxa"/>
          </w:tcPr>
          <w:p w:rsidR="005355D9" w:rsidRDefault="00A134DD">
            <w:pPr>
              <w:spacing w:line="320" w:lineRule="exact"/>
              <w:jc w:val="center"/>
              <w:rPr>
                <w:sz w:val="22"/>
                <w:szCs w:val="22"/>
              </w:rPr>
            </w:pPr>
            <w:r>
              <w:rPr>
                <w:sz w:val="22"/>
                <w:szCs w:val="22"/>
              </w:rPr>
              <w:t>14,3000%</w:t>
            </w:r>
          </w:p>
        </w:tc>
      </w:tr>
      <w:tr w:rsidR="005355D9">
        <w:trPr>
          <w:jc w:val="center"/>
        </w:trPr>
        <w:tc>
          <w:tcPr>
            <w:tcW w:w="2963" w:type="dxa"/>
          </w:tcPr>
          <w:p w:rsidR="005355D9" w:rsidRDefault="00A134DD">
            <w:pPr>
              <w:spacing w:line="320" w:lineRule="exact"/>
              <w:jc w:val="center"/>
              <w:rPr>
                <w:sz w:val="22"/>
                <w:szCs w:val="22"/>
              </w:rPr>
            </w:pPr>
            <w:r>
              <w:rPr>
                <w:sz w:val="22"/>
                <w:szCs w:val="22"/>
              </w:rPr>
              <w:t>Data de Vencimento</w:t>
            </w:r>
          </w:p>
        </w:tc>
        <w:tc>
          <w:tcPr>
            <w:tcW w:w="2920" w:type="dxa"/>
          </w:tcPr>
          <w:p w:rsidR="005355D9" w:rsidRDefault="00A134DD">
            <w:pPr>
              <w:spacing w:line="320" w:lineRule="exact"/>
              <w:jc w:val="center"/>
              <w:rPr>
                <w:sz w:val="22"/>
                <w:szCs w:val="22"/>
              </w:rPr>
            </w:pPr>
            <w:r>
              <w:rPr>
                <w:sz w:val="22"/>
                <w:szCs w:val="22"/>
              </w:rPr>
              <w:t>14,2000%</w:t>
            </w:r>
          </w:p>
        </w:tc>
      </w:tr>
    </w:tbl>
    <w:p w:rsidR="005355D9" w:rsidRDefault="005355D9">
      <w:pPr>
        <w:widowControl w:val="0"/>
        <w:tabs>
          <w:tab w:val="left" w:pos="709"/>
        </w:tabs>
        <w:spacing w:line="320" w:lineRule="exact"/>
        <w:jc w:val="both"/>
        <w:rPr>
          <w:rFonts w:eastAsia="Arial Unicode MS"/>
          <w:b/>
          <w:sz w:val="22"/>
          <w:szCs w:val="22"/>
        </w:rPr>
      </w:pPr>
    </w:p>
    <w:p w:rsidR="005355D9" w:rsidRDefault="00A134DD">
      <w:pPr>
        <w:widowControl w:val="0"/>
        <w:tabs>
          <w:tab w:val="left" w:pos="709"/>
        </w:tabs>
        <w:spacing w:line="320" w:lineRule="exact"/>
        <w:jc w:val="both"/>
        <w:rPr>
          <w:b/>
          <w:sz w:val="22"/>
          <w:szCs w:val="22"/>
        </w:rPr>
      </w:pPr>
      <w:r>
        <w:rPr>
          <w:rFonts w:eastAsia="Arial Unicode MS"/>
          <w:b/>
          <w:sz w:val="22"/>
          <w:szCs w:val="22"/>
        </w:rPr>
        <w:lastRenderedPageBreak/>
        <w:t>4.7.</w:t>
      </w:r>
      <w:r>
        <w:rPr>
          <w:rFonts w:eastAsia="Arial Unicode MS"/>
          <w:b/>
          <w:sz w:val="22"/>
          <w:szCs w:val="22"/>
        </w:rPr>
        <w:tab/>
      </w:r>
      <w:r>
        <w:rPr>
          <w:b/>
          <w:w w:val="0"/>
          <w:sz w:val="22"/>
          <w:szCs w:val="22"/>
        </w:rPr>
        <w:t>Condições de Pagamento</w:t>
      </w:r>
      <w:bookmarkStart w:id="35" w:name="_DV_M139"/>
      <w:bookmarkEnd w:id="35"/>
    </w:p>
    <w:p w:rsidR="005355D9" w:rsidRDefault="005355D9">
      <w:pPr>
        <w:widowControl w:val="0"/>
        <w:tabs>
          <w:tab w:val="left" w:pos="709"/>
        </w:tabs>
        <w:spacing w:line="320" w:lineRule="exact"/>
        <w:jc w:val="both"/>
        <w:rPr>
          <w:b/>
          <w:sz w:val="22"/>
          <w:szCs w:val="22"/>
        </w:rPr>
      </w:pPr>
    </w:p>
    <w:p w:rsidR="005355D9" w:rsidRDefault="00A134DD">
      <w:pPr>
        <w:widowControl w:val="0"/>
        <w:tabs>
          <w:tab w:val="left" w:pos="709"/>
        </w:tabs>
        <w:spacing w:line="320" w:lineRule="exact"/>
        <w:jc w:val="both"/>
        <w:rPr>
          <w:b/>
          <w:sz w:val="22"/>
          <w:szCs w:val="22"/>
        </w:rPr>
      </w:pPr>
      <w:r>
        <w:rPr>
          <w:rFonts w:eastAsia="Arial Unicode MS"/>
          <w:b/>
          <w:sz w:val="22"/>
          <w:szCs w:val="22"/>
        </w:rPr>
        <w:t>4.7.1</w:t>
      </w:r>
      <w:r>
        <w:rPr>
          <w:rFonts w:eastAsia="Arial Unicode MS"/>
          <w:b/>
          <w:sz w:val="22"/>
          <w:szCs w:val="22"/>
        </w:rPr>
        <w:tab/>
      </w:r>
      <w:r>
        <w:rPr>
          <w:i/>
          <w:w w:val="0"/>
          <w:sz w:val="22"/>
          <w:szCs w:val="22"/>
        </w:rPr>
        <w:t>Local de Pagamento e Imunidade Tributária</w:t>
      </w:r>
      <w:bookmarkStart w:id="36" w:name="_DV_M140"/>
      <w:bookmarkEnd w:id="36"/>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4.7.1.1.</w:t>
      </w:r>
      <w:r>
        <w:rPr>
          <w:rFonts w:eastAsia="Arial Unicode MS"/>
          <w:b/>
          <w:sz w:val="22"/>
          <w:szCs w:val="22"/>
        </w:rPr>
        <w:tab/>
      </w:r>
      <w:r>
        <w:rPr>
          <w:sz w:val="22"/>
          <w:szCs w:val="22"/>
        </w:rPr>
        <w:t>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4.7.1.2.</w:t>
      </w:r>
      <w:r>
        <w:rPr>
          <w:rFonts w:eastAsia="Arial Unicode MS"/>
          <w:b/>
          <w:sz w:val="22"/>
          <w:szCs w:val="22"/>
        </w:rPr>
        <w:tab/>
      </w:r>
      <w:r>
        <w:rPr>
          <w:rFonts w:eastAsia="Arial Unicode MS"/>
          <w:w w:val="0"/>
          <w:sz w:val="22"/>
          <w:szCs w:val="22"/>
        </w:rPr>
        <w:t xml:space="preserve">Caso qualquer Debenturista goze de algum tipo de imunidade ou isenção tributária, este deverá encaminhar ao </w:t>
      </w:r>
      <w:r>
        <w:rPr>
          <w:sz w:val="22"/>
          <w:szCs w:val="22"/>
        </w:rPr>
        <w:t>Banco Liquidante e ao Escriturador</w:t>
      </w:r>
      <w:r>
        <w:rPr>
          <w:rFonts w:eastAsia="Arial Unicode MS"/>
          <w:w w:val="0"/>
          <w:sz w:val="22"/>
          <w:szCs w:val="22"/>
        </w:rPr>
        <w:t>,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7" w:name="_DV_M143"/>
      <w:bookmarkEnd w:id="37"/>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sz w:val="22"/>
          <w:szCs w:val="22"/>
        </w:rPr>
      </w:pPr>
      <w:r>
        <w:rPr>
          <w:rFonts w:eastAsia="Arial Unicode MS"/>
          <w:b/>
          <w:sz w:val="22"/>
          <w:szCs w:val="22"/>
        </w:rPr>
        <w:t>4.7.1.3.</w:t>
      </w:r>
      <w:r>
        <w:rPr>
          <w:rFonts w:eastAsia="Arial Unicode MS"/>
          <w:b/>
          <w:sz w:val="22"/>
          <w:szCs w:val="22"/>
        </w:rPr>
        <w:tab/>
      </w:r>
      <w:r>
        <w:rPr>
          <w:sz w:val="22"/>
          <w:szCs w:val="22"/>
        </w:rPr>
        <w:t>O Debenturista que tenha apresentado documentação comprobatória de sua condição de imunidade ou isenção tributária, nos termos da Cláusula 4.7.1.2 acima, e que: (i) tenha essa condição alterada e/ou revogada por disposição normativa; (ii) deixe de atender as condições e requisitos porventura prescritos no dispositivo legal aplicável; (iii) tenha essa condição questionada por autoridade judicial, fiscal ou regulamentar competente; ou (iv)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pelo Escriturador e/ou pela Emissora.</w:t>
      </w:r>
    </w:p>
    <w:p w:rsidR="005355D9" w:rsidRDefault="005355D9">
      <w:pPr>
        <w:tabs>
          <w:tab w:val="left" w:pos="709"/>
        </w:tabs>
        <w:suppressAutoHyphens/>
        <w:spacing w:line="320" w:lineRule="exact"/>
        <w:jc w:val="both"/>
        <w:rPr>
          <w:sz w:val="22"/>
          <w:szCs w:val="22"/>
        </w:rPr>
      </w:pPr>
    </w:p>
    <w:p w:rsidR="005355D9" w:rsidRDefault="00A134DD">
      <w:pPr>
        <w:tabs>
          <w:tab w:val="left" w:pos="709"/>
        </w:tabs>
        <w:suppressAutoHyphens/>
        <w:spacing w:line="320" w:lineRule="exact"/>
        <w:jc w:val="both"/>
        <w:rPr>
          <w:sz w:val="22"/>
          <w:szCs w:val="22"/>
        </w:rPr>
      </w:pPr>
      <w:r>
        <w:rPr>
          <w:rFonts w:eastAsia="Arial Unicode MS"/>
          <w:b/>
          <w:sz w:val="22"/>
          <w:szCs w:val="22"/>
        </w:rPr>
        <w:t>4.7.1.4.</w:t>
      </w:r>
      <w:r>
        <w:rPr>
          <w:rFonts w:eastAsia="Arial Unicode MS"/>
          <w:b/>
          <w:sz w:val="22"/>
          <w:szCs w:val="22"/>
        </w:rPr>
        <w:tab/>
      </w:r>
      <w:r>
        <w:rPr>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rsidR="005355D9" w:rsidRDefault="005355D9">
      <w:pPr>
        <w:tabs>
          <w:tab w:val="left" w:pos="709"/>
        </w:tabs>
        <w:suppressAutoHyphens/>
        <w:spacing w:line="320" w:lineRule="exact"/>
        <w:jc w:val="both"/>
        <w:rPr>
          <w:rFonts w:eastAsia="Arial Unicode MS"/>
          <w:w w:val="0"/>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4.7.2.</w:t>
      </w:r>
      <w:r>
        <w:rPr>
          <w:rFonts w:eastAsia="Arial Unicode MS"/>
          <w:b/>
          <w:sz w:val="22"/>
          <w:szCs w:val="22"/>
        </w:rPr>
        <w:tab/>
      </w:r>
      <w:r>
        <w:rPr>
          <w:i/>
          <w:w w:val="0"/>
          <w:sz w:val="22"/>
          <w:szCs w:val="22"/>
        </w:rPr>
        <w:t>Prorrogação dos Prazos</w:t>
      </w:r>
      <w:bookmarkStart w:id="38" w:name="_DV_M144"/>
      <w:bookmarkEnd w:id="38"/>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rFonts w:eastAsia="Arial Unicode MS"/>
          <w:w w:val="0"/>
          <w:sz w:val="22"/>
          <w:szCs w:val="22"/>
        </w:rPr>
      </w:pPr>
      <w:r>
        <w:rPr>
          <w:rFonts w:eastAsia="Arial Unicode MS"/>
          <w:b/>
          <w:sz w:val="22"/>
          <w:szCs w:val="22"/>
        </w:rPr>
        <w:t>4.7.2.1.</w:t>
      </w:r>
      <w:r>
        <w:rPr>
          <w:rFonts w:eastAsia="Arial Unicode MS"/>
          <w:b/>
          <w:sz w:val="22"/>
          <w:szCs w:val="22"/>
        </w:rPr>
        <w:tab/>
      </w:r>
      <w:r>
        <w:rPr>
          <w:rFonts w:eastAsia="Arial Unicode MS"/>
          <w:w w:val="0"/>
          <w:sz w:val="22"/>
          <w:szCs w:val="22"/>
        </w:rPr>
        <w:t>Considerar-se-ão automaticamente prorrogadas as datas de pagamento de qualquer obrigação decorrente desta Escritura, até o 1º (primeiro) Dia Útil subsequente, se a data de vencimento da respectiva obrigação não for Dia Útil, sem qualquer acréscimo aos valores a serem pagos, ressalvados os casos cujos pagamentos devam ser realizados por meio da B3, hipótese em que somente haverá prorrogação quando a data de pagamento da respectiva obrigação coincidir com sábado, domingo ou declarado feriado nacional.</w:t>
      </w:r>
      <w:bookmarkStart w:id="39" w:name="_DV_M149"/>
      <w:bookmarkEnd w:id="39"/>
    </w:p>
    <w:p w:rsidR="005355D9" w:rsidRDefault="005355D9">
      <w:pPr>
        <w:tabs>
          <w:tab w:val="left" w:pos="709"/>
        </w:tabs>
        <w:suppressAutoHyphens/>
        <w:spacing w:line="320" w:lineRule="exact"/>
        <w:jc w:val="both"/>
        <w:rPr>
          <w:rFonts w:eastAsia="Arial Unicode MS"/>
          <w:w w:val="0"/>
          <w:sz w:val="22"/>
          <w:szCs w:val="22"/>
        </w:rPr>
      </w:pPr>
    </w:p>
    <w:p w:rsidR="005355D9" w:rsidRDefault="00A134DD">
      <w:pPr>
        <w:tabs>
          <w:tab w:val="left" w:pos="709"/>
        </w:tabs>
        <w:suppressAutoHyphens/>
        <w:spacing w:line="320" w:lineRule="exact"/>
        <w:jc w:val="both"/>
        <w:rPr>
          <w:rFonts w:eastAsia="Arial Unicode MS"/>
          <w:w w:val="0"/>
          <w:sz w:val="22"/>
          <w:szCs w:val="22"/>
        </w:rPr>
      </w:pPr>
      <w:r>
        <w:rPr>
          <w:rFonts w:eastAsia="Arial Unicode MS"/>
          <w:b/>
          <w:w w:val="0"/>
          <w:sz w:val="22"/>
          <w:szCs w:val="22"/>
        </w:rPr>
        <w:lastRenderedPageBreak/>
        <w:t>4.7.2.2.</w:t>
      </w:r>
      <w:r>
        <w:rPr>
          <w:rFonts w:eastAsia="Arial Unicode MS"/>
          <w:w w:val="0"/>
          <w:sz w:val="22"/>
          <w:szCs w:val="22"/>
        </w:rPr>
        <w:tab/>
        <w:t>Exceto quando previsto expressamente de modo diverso na presente Escritura, entende-se por “</w:t>
      </w:r>
      <w:r>
        <w:rPr>
          <w:rFonts w:eastAsia="Arial Unicode MS"/>
          <w:w w:val="0"/>
          <w:sz w:val="22"/>
          <w:szCs w:val="22"/>
          <w:u w:val="single"/>
        </w:rPr>
        <w:t>Dia Útil</w:t>
      </w:r>
      <w:r>
        <w:rPr>
          <w:rFonts w:eastAsia="Arial Unicode MS"/>
          <w:w w:val="0"/>
          <w:sz w:val="22"/>
          <w:szCs w:val="22"/>
        </w:rPr>
        <w:t>” qualquer dia da semana, exceto sábado, domingos e feriados declarados nacionais. Quando a indicação de prazo contado por dia na presente Escritura não vier acompanhada da indicação de “Dia Útil”, entende-se que o prazo é contado em dias corridos.</w:t>
      </w:r>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bookmarkStart w:id="40" w:name="_Ref264230319"/>
      <w:r>
        <w:rPr>
          <w:rFonts w:eastAsia="Arial Unicode MS"/>
          <w:b/>
          <w:sz w:val="22"/>
          <w:szCs w:val="22"/>
        </w:rPr>
        <w:t>4.7.3.</w:t>
      </w:r>
      <w:r>
        <w:rPr>
          <w:rFonts w:eastAsia="Arial Unicode MS"/>
          <w:b/>
          <w:sz w:val="22"/>
          <w:szCs w:val="22"/>
        </w:rPr>
        <w:tab/>
      </w:r>
      <w:r>
        <w:rPr>
          <w:i/>
          <w:w w:val="0"/>
          <w:sz w:val="22"/>
          <w:szCs w:val="22"/>
        </w:rPr>
        <w:t>Encargos Moratórios</w:t>
      </w:r>
      <w:bookmarkStart w:id="41" w:name="_DV_M150"/>
      <w:bookmarkEnd w:id="40"/>
      <w:bookmarkEnd w:id="41"/>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bookmarkStart w:id="42" w:name="_Ref264227481"/>
      <w:r>
        <w:rPr>
          <w:rFonts w:eastAsia="Arial Unicode MS"/>
          <w:b/>
          <w:sz w:val="22"/>
          <w:szCs w:val="22"/>
        </w:rPr>
        <w:t>4.7.3.1.</w:t>
      </w:r>
      <w:r>
        <w:rPr>
          <w:rFonts w:eastAsia="Arial Unicode MS"/>
          <w:b/>
          <w:sz w:val="22"/>
          <w:szCs w:val="22"/>
        </w:rPr>
        <w:tab/>
      </w:r>
      <w:r>
        <w:rPr>
          <w:rFonts w:eastAsia="Arial Unicode MS"/>
          <w:w w:val="0"/>
          <w:sz w:val="22"/>
          <w:szCs w:val="22"/>
        </w:rPr>
        <w:t xml:space="preserve">Sem prejuízo da </w:t>
      </w:r>
      <w:r>
        <w:rPr>
          <w:sz w:val="22"/>
          <w:szCs w:val="22"/>
        </w:rPr>
        <w:t>Remuneração</w:t>
      </w:r>
      <w:r>
        <w:rPr>
          <w:rFonts w:eastAsia="Arial Unicode MS"/>
          <w:w w:val="0"/>
          <w:sz w:val="22"/>
          <w:szCs w:val="22"/>
        </w:rPr>
        <w:t xml:space="preserve">, ocorrendo impontualidade no pagamento pela Emissora de quaisquer obrigações pecuniárias relativas às Debêntures, os débitos vencidos e não pagos serão acrescidos de juros de mora de </w:t>
      </w:r>
      <w:r>
        <w:rPr>
          <w:sz w:val="22"/>
          <w:szCs w:val="22"/>
        </w:rPr>
        <w:t>1,00</w:t>
      </w:r>
      <w:r>
        <w:rPr>
          <w:rFonts w:eastAsia="Arial Unicode MS"/>
          <w:w w:val="0"/>
          <w:sz w:val="22"/>
          <w:szCs w:val="22"/>
        </w:rPr>
        <w:t>% (</w:t>
      </w:r>
      <w:r>
        <w:rPr>
          <w:sz w:val="22"/>
          <w:szCs w:val="22"/>
        </w:rPr>
        <w:t>um</w:t>
      </w:r>
      <w:r>
        <w:rPr>
          <w:rFonts w:eastAsia="Arial Unicode MS"/>
          <w:w w:val="0"/>
          <w:sz w:val="22"/>
          <w:szCs w:val="22"/>
        </w:rPr>
        <w:t xml:space="preserve"> por cento) ao mês, calculados </w:t>
      </w:r>
      <w:r>
        <w:rPr>
          <w:rFonts w:eastAsia="Arial Unicode MS"/>
          <w:i/>
          <w:w w:val="0"/>
          <w:sz w:val="22"/>
          <w:szCs w:val="22"/>
        </w:rPr>
        <w:t>pro rata temporis</w:t>
      </w:r>
      <w:r>
        <w:rPr>
          <w:rFonts w:eastAsia="Arial Unicode MS"/>
          <w:w w:val="0"/>
          <w:sz w:val="22"/>
          <w:szCs w:val="22"/>
        </w:rPr>
        <w:t>, desde a data de inadimplemento até a data do efetivo pagamento, bem como de multa não compensatória de 2,00% (dois por cento) sobre o valor devido, independentemente de aviso, notificação ou interpelação judicial ou extrajudicial (em conjunto, “</w:t>
      </w:r>
      <w:r>
        <w:rPr>
          <w:rFonts w:eastAsia="Arial Unicode MS"/>
          <w:w w:val="0"/>
          <w:sz w:val="22"/>
          <w:szCs w:val="22"/>
          <w:u w:val="single"/>
        </w:rPr>
        <w:t>Encargos Moratórios</w:t>
      </w:r>
      <w:r>
        <w:rPr>
          <w:rFonts w:eastAsia="Arial Unicode MS"/>
          <w:w w:val="0"/>
          <w:sz w:val="22"/>
          <w:szCs w:val="22"/>
        </w:rPr>
        <w:t>”).</w:t>
      </w:r>
      <w:bookmarkEnd w:id="42"/>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4.7.4.</w:t>
      </w:r>
      <w:r>
        <w:rPr>
          <w:rFonts w:eastAsia="Arial Unicode MS"/>
          <w:b/>
          <w:sz w:val="22"/>
          <w:szCs w:val="22"/>
        </w:rPr>
        <w:tab/>
      </w:r>
      <w:r>
        <w:rPr>
          <w:rFonts w:eastAsia="Arial Unicode MS"/>
          <w:i/>
          <w:w w:val="0"/>
          <w:sz w:val="22"/>
          <w:szCs w:val="22"/>
        </w:rPr>
        <w:t>Decadência dos Direitos aos Acréscimos</w:t>
      </w:r>
      <w:bookmarkStart w:id="43" w:name="_DV_M154"/>
      <w:bookmarkStart w:id="44" w:name="_DV_M155"/>
      <w:bookmarkEnd w:id="43"/>
      <w:bookmarkEnd w:id="44"/>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4.7.4.1.</w:t>
      </w:r>
      <w:r>
        <w:rPr>
          <w:rFonts w:eastAsia="Arial Unicode MS"/>
          <w:b/>
          <w:sz w:val="22"/>
          <w:szCs w:val="22"/>
        </w:rPr>
        <w:tab/>
      </w:r>
      <w:r>
        <w:rPr>
          <w:rFonts w:eastAsia="Arial Unicode MS"/>
          <w:w w:val="0"/>
          <w:sz w:val="22"/>
          <w:szCs w:val="22"/>
        </w:rPr>
        <w:t>Sem prejuízo do disposto na Cláusula 4.8.3. acima, o não comparecimento do Debenturista para receber o valor</w:t>
      </w:r>
      <w:bookmarkStart w:id="45" w:name="_DV_M156"/>
      <w:bookmarkEnd w:id="45"/>
      <w:r>
        <w:rPr>
          <w:rFonts w:eastAsia="Arial Unicode MS"/>
          <w:w w:val="0"/>
          <w:sz w:val="22"/>
          <w:szCs w:val="22"/>
        </w:rPr>
        <w:t xml:space="preserve"> correspondente a quaisquer das obrigações pecuniárias da Emissora</w:t>
      </w:r>
      <w:bookmarkStart w:id="46" w:name="_DV_M157"/>
      <w:bookmarkEnd w:id="46"/>
      <w:r>
        <w:rPr>
          <w:rFonts w:eastAsia="Arial Unicode MS"/>
          <w:w w:val="0"/>
          <w:sz w:val="22"/>
          <w:szCs w:val="22"/>
        </w:rPr>
        <w:t xml:space="preserve"> nas datas previstas nesta Escritura ou em comunicado publicado pela Emissora, não lhe dará direito ao recebimento da </w:t>
      </w:r>
      <w:r>
        <w:rPr>
          <w:sz w:val="22"/>
          <w:szCs w:val="22"/>
        </w:rPr>
        <w:t xml:space="preserve">Remuneração </w:t>
      </w:r>
      <w:r>
        <w:rPr>
          <w:rFonts w:eastAsia="Arial Unicode MS"/>
          <w:w w:val="0"/>
          <w:sz w:val="22"/>
          <w:szCs w:val="22"/>
        </w:rPr>
        <w:t>e/ou Encargos Moratórios</w:t>
      </w:r>
      <w:bookmarkStart w:id="47" w:name="_DV_M158"/>
      <w:bookmarkEnd w:id="47"/>
      <w:r>
        <w:rPr>
          <w:rFonts w:eastAsia="Arial Unicode MS"/>
          <w:w w:val="0"/>
          <w:sz w:val="22"/>
          <w:szCs w:val="22"/>
        </w:rPr>
        <w:t xml:space="preserve"> no período relativo ao atraso no recebimento, sendo-lhe, todavia, assegurados os direitos adquiridos até a data do respectivo vencimento da obrigação.</w:t>
      </w:r>
      <w:bookmarkStart w:id="48" w:name="_DV_M159"/>
      <w:bookmarkEnd w:id="29"/>
      <w:bookmarkEnd w:id="48"/>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b/>
          <w:sz w:val="22"/>
          <w:szCs w:val="22"/>
        </w:rPr>
      </w:pPr>
      <w:r>
        <w:rPr>
          <w:rFonts w:eastAsia="Arial Unicode MS"/>
          <w:b/>
          <w:sz w:val="22"/>
          <w:szCs w:val="22"/>
        </w:rPr>
        <w:t>4.8.</w:t>
      </w:r>
      <w:r>
        <w:rPr>
          <w:rFonts w:eastAsia="Arial Unicode MS"/>
          <w:b/>
          <w:sz w:val="22"/>
          <w:szCs w:val="22"/>
        </w:rPr>
        <w:tab/>
      </w:r>
      <w:r>
        <w:rPr>
          <w:b/>
          <w:w w:val="0"/>
          <w:sz w:val="22"/>
          <w:szCs w:val="22"/>
        </w:rPr>
        <w:t>Publicidade</w:t>
      </w:r>
      <w:bookmarkStart w:id="49" w:name="_DV_M161"/>
      <w:bookmarkEnd w:id="49"/>
    </w:p>
    <w:p w:rsidR="005355D9" w:rsidRDefault="005355D9">
      <w:pPr>
        <w:tabs>
          <w:tab w:val="left" w:pos="709"/>
        </w:tabs>
        <w:suppressAutoHyphens/>
        <w:spacing w:line="320" w:lineRule="exact"/>
        <w:jc w:val="both"/>
        <w:rPr>
          <w:b/>
          <w:sz w:val="22"/>
          <w:szCs w:val="22"/>
        </w:rPr>
      </w:pPr>
    </w:p>
    <w:p w:rsidR="005355D9" w:rsidRDefault="00A134DD">
      <w:pPr>
        <w:tabs>
          <w:tab w:val="left" w:pos="709"/>
        </w:tabs>
        <w:suppressAutoHyphens/>
        <w:spacing w:line="320" w:lineRule="exact"/>
        <w:jc w:val="both"/>
        <w:rPr>
          <w:sz w:val="22"/>
          <w:szCs w:val="22"/>
        </w:rPr>
      </w:pPr>
      <w:bookmarkStart w:id="50" w:name="_Ref264236084"/>
      <w:r>
        <w:rPr>
          <w:rFonts w:eastAsia="Arial Unicode MS"/>
          <w:b/>
          <w:sz w:val="22"/>
          <w:szCs w:val="22"/>
        </w:rPr>
        <w:t>4.8.1.</w:t>
      </w:r>
      <w:r>
        <w:rPr>
          <w:rFonts w:eastAsia="Arial Unicode MS"/>
          <w:b/>
          <w:sz w:val="22"/>
          <w:szCs w:val="22"/>
        </w:rPr>
        <w:tab/>
      </w:r>
      <w:r>
        <w:rPr>
          <w:sz w:val="22"/>
          <w:szCs w:val="22"/>
        </w:rPr>
        <w:t>Observados os prazos especificados na presente Escritura, todos os atos e decisões a serem tomados, decorrentes desta Escritura, que, de qualquer forma, vierem a envolver interesses dos Debenturistas, deverão ser obrigatoriamente comunicados pela Emissora, (i) na forma de aviso, nos Jornais da Emissora; ou (ii) envio de notificação a todos os Debenturistas e desde que os Debenturistas confirmem o recebimento de tal notificação, observado o estabelecido no artigo 289 da Lei das Sociedades por Ações, as limitações impostas pela Instrução CVM 476 em relação à publicidade da oferta pública das Debêntures e os prazos legais aplicáveis. A Emissora poderá alterar os jornais de publicação por outro jornal de grande circulação, mediante (A) comunicação por escrito ao Agente Fiduciário e (B) (i) a publicação, na forma de aviso, no jornal a ser substituído, ou (ii) envio de notificação a todos os Debenturistas e desde que os Debenturistas confirmem o recebimento de tal notificação, observando sempre os prazos legais aplicáveis.</w:t>
      </w:r>
      <w:bookmarkStart w:id="51" w:name="_DV_M164"/>
      <w:bookmarkStart w:id="52" w:name="_DV_M184"/>
      <w:bookmarkStart w:id="53" w:name="_DV_M115"/>
      <w:bookmarkStart w:id="54" w:name="_DV_M186"/>
      <w:bookmarkStart w:id="55" w:name="_DV_M187"/>
      <w:bookmarkEnd w:id="50"/>
      <w:bookmarkEnd w:id="51"/>
      <w:bookmarkEnd w:id="52"/>
      <w:bookmarkEnd w:id="53"/>
      <w:bookmarkEnd w:id="54"/>
      <w:bookmarkEnd w:id="55"/>
      <w:r>
        <w:rPr>
          <w:sz w:val="22"/>
          <w:szCs w:val="22"/>
        </w:rPr>
        <w:t xml:space="preserve"> </w:t>
      </w:r>
    </w:p>
    <w:p w:rsidR="005355D9" w:rsidRDefault="005355D9">
      <w:pPr>
        <w:tabs>
          <w:tab w:val="left" w:pos="709"/>
        </w:tabs>
        <w:suppressAutoHyphens/>
        <w:spacing w:line="320" w:lineRule="exact"/>
        <w:jc w:val="both"/>
        <w:rPr>
          <w:sz w:val="22"/>
          <w:szCs w:val="22"/>
        </w:rPr>
      </w:pPr>
    </w:p>
    <w:p w:rsidR="005355D9" w:rsidRDefault="00A134DD">
      <w:pPr>
        <w:tabs>
          <w:tab w:val="left" w:pos="709"/>
        </w:tabs>
        <w:suppressAutoHyphens/>
        <w:spacing w:line="320" w:lineRule="exact"/>
        <w:jc w:val="both"/>
        <w:rPr>
          <w:b/>
          <w:sz w:val="22"/>
          <w:szCs w:val="22"/>
        </w:rPr>
      </w:pPr>
      <w:r>
        <w:rPr>
          <w:b/>
          <w:sz w:val="22"/>
          <w:szCs w:val="22"/>
        </w:rPr>
        <w:t>4.9.</w:t>
      </w:r>
      <w:r>
        <w:rPr>
          <w:b/>
          <w:sz w:val="22"/>
          <w:szCs w:val="22"/>
        </w:rPr>
        <w:tab/>
        <w:t>Garantia Fidejussória</w:t>
      </w:r>
    </w:p>
    <w:p w:rsidR="005355D9" w:rsidRDefault="005355D9">
      <w:pPr>
        <w:tabs>
          <w:tab w:val="left" w:pos="709"/>
        </w:tabs>
        <w:suppressAutoHyphens/>
        <w:spacing w:line="320" w:lineRule="exact"/>
        <w:jc w:val="both"/>
        <w:rPr>
          <w:sz w:val="22"/>
          <w:szCs w:val="22"/>
        </w:rPr>
      </w:pPr>
    </w:p>
    <w:p w:rsidR="005355D9" w:rsidRDefault="00A134DD">
      <w:pPr>
        <w:tabs>
          <w:tab w:val="left" w:pos="709"/>
        </w:tabs>
        <w:suppressAutoHyphens/>
        <w:spacing w:line="320" w:lineRule="exact"/>
        <w:jc w:val="both"/>
        <w:rPr>
          <w:sz w:val="22"/>
          <w:szCs w:val="22"/>
        </w:rPr>
      </w:pPr>
      <w:r>
        <w:rPr>
          <w:b/>
          <w:sz w:val="22"/>
          <w:szCs w:val="22"/>
        </w:rPr>
        <w:lastRenderedPageBreak/>
        <w:t>4.9.1</w:t>
      </w:r>
      <w:r>
        <w:rPr>
          <w:sz w:val="22"/>
          <w:szCs w:val="22"/>
        </w:rPr>
        <w:tab/>
        <w:t>Os Garantidores, neste ato, obrigam-se, em caráter irrevogável e irretratável, perante os Debenturistas representados pelo Agente Fiduciário, como fiadores e principal pagadores, solidariamente responsáveis entre si e com a Emissora, pelo pagamento integral de quaisquer valores devidos nos termos desta Escritura, que contempla o pagamento das Debêntures, seu Valor Nominal Unitário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w:t>
      </w:r>
      <w:r>
        <w:rPr>
          <w:sz w:val="22"/>
          <w:szCs w:val="22"/>
          <w:u w:val="single"/>
        </w:rPr>
        <w:t>Fiança</w:t>
      </w:r>
      <w:r>
        <w:rPr>
          <w:sz w:val="22"/>
          <w:szCs w:val="22"/>
        </w:rPr>
        <w:t>”, “</w:t>
      </w:r>
      <w:r>
        <w:rPr>
          <w:sz w:val="22"/>
          <w:szCs w:val="22"/>
          <w:u w:val="single"/>
        </w:rPr>
        <w:t>Obrigações Garantidas</w:t>
      </w:r>
      <w:r>
        <w:rPr>
          <w:sz w:val="22"/>
          <w:szCs w:val="22"/>
        </w:rPr>
        <w:t>”, “</w:t>
      </w:r>
      <w:r>
        <w:rPr>
          <w:sz w:val="22"/>
          <w:szCs w:val="22"/>
          <w:u w:val="single"/>
        </w:rPr>
        <w:t>Valor Garantido</w:t>
      </w:r>
      <w:r>
        <w:rPr>
          <w:sz w:val="22"/>
          <w:szCs w:val="22"/>
        </w:rPr>
        <w:t>” e “</w:t>
      </w:r>
      <w:r>
        <w:rPr>
          <w:sz w:val="22"/>
          <w:szCs w:val="22"/>
          <w:u w:val="single"/>
        </w:rPr>
        <w:t>Código Civil</w:t>
      </w:r>
      <w:r>
        <w:rPr>
          <w:sz w:val="22"/>
          <w:szCs w:val="22"/>
        </w:rPr>
        <w:t>”, respectivamente).</w:t>
      </w:r>
    </w:p>
    <w:p w:rsidR="005355D9" w:rsidRDefault="005355D9">
      <w:pPr>
        <w:tabs>
          <w:tab w:val="left" w:pos="709"/>
        </w:tabs>
        <w:suppressAutoHyphens/>
        <w:spacing w:line="320" w:lineRule="exact"/>
        <w:jc w:val="both"/>
        <w:rPr>
          <w:sz w:val="22"/>
          <w:szCs w:val="22"/>
        </w:rPr>
      </w:pPr>
    </w:p>
    <w:p w:rsidR="005355D9" w:rsidRDefault="00A134DD">
      <w:pPr>
        <w:tabs>
          <w:tab w:val="left" w:pos="709"/>
        </w:tabs>
        <w:suppressAutoHyphens/>
        <w:spacing w:line="320" w:lineRule="exact"/>
        <w:jc w:val="both"/>
        <w:rPr>
          <w:sz w:val="22"/>
          <w:szCs w:val="22"/>
        </w:rPr>
      </w:pPr>
      <w:r>
        <w:rPr>
          <w:b/>
          <w:sz w:val="22"/>
          <w:szCs w:val="22"/>
        </w:rPr>
        <w:t>4.9.1.1</w:t>
      </w:r>
      <w:r>
        <w:rPr>
          <w:sz w:val="22"/>
          <w:szCs w:val="22"/>
        </w:rPr>
        <w:tab/>
      </w:r>
      <w:r>
        <w:rPr>
          <w:sz w:val="22"/>
          <w:szCs w:val="22"/>
        </w:rPr>
        <w:tab/>
        <w:t>Em virtude da Fiança prevista no item 4.9.1 acima, a presente Escritura será registrada na forma do item 2.1.2.2 deste instrumento.</w:t>
      </w:r>
    </w:p>
    <w:p w:rsidR="005355D9" w:rsidRDefault="005355D9">
      <w:pPr>
        <w:tabs>
          <w:tab w:val="left" w:pos="709"/>
        </w:tabs>
        <w:suppressAutoHyphens/>
        <w:spacing w:line="320" w:lineRule="exact"/>
        <w:jc w:val="both"/>
        <w:rPr>
          <w:sz w:val="22"/>
          <w:szCs w:val="22"/>
        </w:rPr>
      </w:pPr>
    </w:p>
    <w:p w:rsidR="005355D9" w:rsidRDefault="00A134DD">
      <w:pPr>
        <w:tabs>
          <w:tab w:val="left" w:pos="709"/>
        </w:tabs>
        <w:suppressAutoHyphens/>
        <w:spacing w:line="320" w:lineRule="exact"/>
        <w:jc w:val="both"/>
        <w:rPr>
          <w:b/>
          <w:sz w:val="22"/>
          <w:szCs w:val="22"/>
        </w:rPr>
      </w:pPr>
      <w:r>
        <w:rPr>
          <w:b/>
          <w:sz w:val="22"/>
          <w:szCs w:val="22"/>
        </w:rPr>
        <w:t>4.9.2</w:t>
      </w:r>
      <w:r>
        <w:rPr>
          <w:sz w:val="22"/>
          <w:szCs w:val="22"/>
        </w:rPr>
        <w:tab/>
      </w:r>
      <w:r>
        <w:rPr>
          <w:rFonts w:eastAsia="Arial Unicode MS"/>
          <w:sz w:val="22"/>
          <w:szCs w:val="22"/>
        </w:rPr>
        <w:t>Nenhuma objeção ou oposição da Emissora poderá, ainda, ser admitida ou invocada pelos Garantidores com o fito de escusar-se do cumprimento de suas obrigações perante os Debenturistas.</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sz w:val="22"/>
          <w:szCs w:val="22"/>
        </w:rPr>
      </w:pPr>
      <w:r>
        <w:rPr>
          <w:b/>
          <w:sz w:val="22"/>
          <w:szCs w:val="22"/>
        </w:rPr>
        <w:t>4.9.3</w:t>
      </w:r>
      <w:r>
        <w:rPr>
          <w:b/>
          <w:sz w:val="22"/>
          <w:szCs w:val="22"/>
        </w:rPr>
        <w:tab/>
      </w:r>
      <w:r>
        <w:rPr>
          <w:sz w:val="22"/>
          <w:szCs w:val="22"/>
        </w:rPr>
        <w:t>Os valores devidos nos termos da presente Escritura, incluindo, mas não se limitando, as Obrigações Garantidas, serão devidos e deverão ser pagos pelos Garantidores no prazo de até 1 (um) Dia Útil, contado do recebimento da respectiva comunicação escrita enviada pelo Agente Fiduciário informando-a sobre a falta de pagamento ou declaração do vencimento antecipado das Debêntures nos termos desta Escritura.</w:t>
      </w:r>
    </w:p>
    <w:p w:rsidR="005355D9" w:rsidRDefault="005355D9">
      <w:pPr>
        <w:widowControl w:val="0"/>
        <w:spacing w:line="320" w:lineRule="exact"/>
        <w:jc w:val="both"/>
        <w:rPr>
          <w:sz w:val="22"/>
          <w:szCs w:val="22"/>
        </w:rPr>
      </w:pPr>
    </w:p>
    <w:p w:rsidR="005355D9" w:rsidRDefault="00A134DD">
      <w:pPr>
        <w:widowControl w:val="0"/>
        <w:spacing w:line="320" w:lineRule="exact"/>
        <w:jc w:val="both"/>
        <w:rPr>
          <w:sz w:val="22"/>
          <w:szCs w:val="22"/>
        </w:rPr>
      </w:pPr>
      <w:r>
        <w:rPr>
          <w:b/>
          <w:sz w:val="22"/>
          <w:szCs w:val="22"/>
        </w:rPr>
        <w:t>4.9.4</w:t>
      </w:r>
      <w:r>
        <w:rPr>
          <w:sz w:val="22"/>
          <w:szCs w:val="22"/>
        </w:rPr>
        <w:tab/>
        <w:t>A Fiança entrará em vigor na data de assinatura desta Escritura, permanecendo válida em todos os seus termos até o pagamento integral das Obrigações Garantidas. Os Garantidores desde já reconhecem como prazo determinado, para fins do artigo 835 do Código Civil, a data do pagamento integral de todos os valores devidos pela Emissora nos termos desta Escritura.</w:t>
      </w:r>
    </w:p>
    <w:p w:rsidR="005355D9" w:rsidRDefault="005355D9">
      <w:pPr>
        <w:widowControl w:val="0"/>
        <w:spacing w:line="320" w:lineRule="exact"/>
        <w:jc w:val="both"/>
        <w:rPr>
          <w:sz w:val="22"/>
          <w:szCs w:val="22"/>
        </w:rPr>
      </w:pPr>
    </w:p>
    <w:p w:rsidR="005355D9" w:rsidRDefault="00A134DD">
      <w:pPr>
        <w:widowControl w:val="0"/>
        <w:spacing w:line="320" w:lineRule="exact"/>
        <w:jc w:val="both"/>
        <w:rPr>
          <w:sz w:val="22"/>
          <w:szCs w:val="22"/>
        </w:rPr>
      </w:pPr>
      <w:r>
        <w:rPr>
          <w:b/>
          <w:sz w:val="22"/>
          <w:szCs w:val="22"/>
        </w:rPr>
        <w:t>4.9.5</w:t>
      </w:r>
      <w:r>
        <w:rPr>
          <w:sz w:val="22"/>
          <w:szCs w:val="22"/>
        </w:rPr>
        <w:tab/>
        <w:t>Todo e qualquer pagamento realizado pelos Garantidores em relação à Fiança ora prestada (i) será realizado fora do âmbito da B3 e de acordo com as instruções recebidas pelo Agente Fiduciário e com os procedimentos previstos nesta Escritura; e (ii) será efetuado livre e líquido, sem a dedução de quaisquer tributos, impostos, taxas, contribuições de qualquer natureza, encargos ou retenções, presentes ou futuros, bem como de quaisquer juros, multas ou demais exigibilidades fiscais.</w:t>
      </w:r>
    </w:p>
    <w:p w:rsidR="005355D9" w:rsidRDefault="005355D9">
      <w:pPr>
        <w:widowControl w:val="0"/>
        <w:spacing w:line="320" w:lineRule="exact"/>
        <w:jc w:val="both"/>
        <w:rPr>
          <w:sz w:val="22"/>
          <w:szCs w:val="22"/>
        </w:rPr>
      </w:pPr>
    </w:p>
    <w:p w:rsidR="005355D9" w:rsidRDefault="00A134DD">
      <w:pPr>
        <w:widowControl w:val="0"/>
        <w:spacing w:line="320" w:lineRule="exact"/>
        <w:jc w:val="both"/>
        <w:rPr>
          <w:sz w:val="22"/>
          <w:szCs w:val="22"/>
        </w:rPr>
      </w:pPr>
      <w:r>
        <w:rPr>
          <w:b/>
          <w:sz w:val="22"/>
          <w:szCs w:val="22"/>
        </w:rPr>
        <w:t>4.9.6</w:t>
      </w:r>
      <w:r>
        <w:rPr>
          <w:rFonts w:eastAsia="Arial Unicode MS"/>
          <w:sz w:val="22"/>
          <w:szCs w:val="22"/>
        </w:rPr>
        <w:tab/>
      </w:r>
      <w:r>
        <w:rPr>
          <w:sz w:val="22"/>
          <w:szCs w:val="22"/>
        </w:rPr>
        <w:t>Os Garantidores expressamente renunciam aos benefícios de ordem, direitos e faculdades de exoneração de qualquer natureza previstos nos artigos 277, 333, parágrafo único, 364, 366, 368, 821, 824, 827, 829, 830, 834, 835, 837, 838 e 839, do Código Civil, e nos artigos 130, 131 e 794 da Lei nº 13.105, de 16 de março de 2015, conforme alterada (“</w:t>
      </w:r>
      <w:r>
        <w:rPr>
          <w:sz w:val="22"/>
          <w:szCs w:val="22"/>
          <w:u w:val="single"/>
        </w:rPr>
        <w:t>Código de Processo Civil</w:t>
      </w:r>
      <w:r>
        <w:rPr>
          <w:sz w:val="22"/>
          <w:szCs w:val="22"/>
        </w:rPr>
        <w:t xml:space="preserve">”). </w:t>
      </w:r>
    </w:p>
    <w:p w:rsidR="005355D9" w:rsidRDefault="005355D9">
      <w:pPr>
        <w:widowControl w:val="0"/>
        <w:spacing w:line="320" w:lineRule="exact"/>
        <w:jc w:val="both"/>
        <w:rPr>
          <w:sz w:val="22"/>
          <w:szCs w:val="22"/>
        </w:rPr>
      </w:pPr>
    </w:p>
    <w:p w:rsidR="005355D9" w:rsidRDefault="00A134DD">
      <w:pPr>
        <w:widowControl w:val="0"/>
        <w:spacing w:line="320" w:lineRule="exact"/>
        <w:jc w:val="both"/>
        <w:rPr>
          <w:rFonts w:eastAsia="Arial Unicode MS"/>
          <w:sz w:val="22"/>
          <w:szCs w:val="22"/>
        </w:rPr>
      </w:pPr>
      <w:r>
        <w:rPr>
          <w:b/>
          <w:sz w:val="22"/>
          <w:szCs w:val="22"/>
        </w:rPr>
        <w:t>4.9.7</w:t>
      </w:r>
      <w:r>
        <w:rPr>
          <w:sz w:val="22"/>
          <w:szCs w:val="22"/>
        </w:rPr>
        <w:tab/>
        <w:t>Os Garantidores</w:t>
      </w:r>
      <w:r>
        <w:rPr>
          <w:rFonts w:eastAsia="Arial Unicode MS"/>
          <w:sz w:val="22"/>
          <w:szCs w:val="22"/>
        </w:rPr>
        <w:t xml:space="preserve"> sub-rogar-se-ão nos direitos dos Debenturistas caso venham a honrar, total ou parcialmente, a Fiança, observado, entretanto, que os Garantidores desde já concordam e obrigam-se a exigir, compensar e/ou demandar a Emissora e/ou qualquer do outros Garantidores por qualquer valor honrado pelos Garantidores em decorrência da Fiança somente após os Debenturistas terem recebido todos os valores a eles devidos nos termos desta Escritura. </w:t>
      </w:r>
    </w:p>
    <w:p w:rsidR="005355D9" w:rsidRDefault="005355D9">
      <w:pPr>
        <w:widowControl w:val="0"/>
        <w:spacing w:line="320" w:lineRule="exact"/>
        <w:jc w:val="both"/>
        <w:rPr>
          <w:rFonts w:eastAsia="Arial Unicode MS"/>
          <w:sz w:val="22"/>
          <w:szCs w:val="22"/>
        </w:rPr>
      </w:pPr>
    </w:p>
    <w:p w:rsidR="005355D9" w:rsidRDefault="00A134DD">
      <w:pPr>
        <w:widowControl w:val="0"/>
        <w:spacing w:line="320" w:lineRule="exact"/>
        <w:jc w:val="both"/>
        <w:rPr>
          <w:rFonts w:eastAsia="Arial Unicode MS"/>
          <w:sz w:val="22"/>
          <w:szCs w:val="22"/>
        </w:rPr>
      </w:pPr>
      <w:r>
        <w:rPr>
          <w:rFonts w:eastAsia="Arial Unicode MS"/>
          <w:b/>
          <w:sz w:val="22"/>
          <w:szCs w:val="22"/>
        </w:rPr>
        <w:t>4.9.8</w:t>
      </w:r>
      <w:r>
        <w:rPr>
          <w:rFonts w:eastAsia="Arial Unicode MS"/>
          <w:sz w:val="22"/>
          <w:szCs w:val="22"/>
        </w:rPr>
        <w:tab/>
        <w:t>Os Garantidores concordam e se obrigam a, caso recebam qualquer valor da Emissora em decorrência de qualquer valor que tiver honrado nos termos das desta Escritura antes da integral quitação de todos os valores devidos aos Debenturistas nos termos desta Escritura, repassar tal valor aos Debenturistas, no prazo de 1 (um) Dia Útil contado da data de seu recebimento, independentemente de qualquer notificação ou interpelação judicial ou extrajudicial, para pagamento aos Debenturistas.</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rFonts w:eastAsia="Arial Unicode MS"/>
          <w:sz w:val="22"/>
          <w:szCs w:val="22"/>
        </w:rPr>
      </w:pPr>
      <w:r>
        <w:rPr>
          <w:b/>
          <w:sz w:val="22"/>
          <w:szCs w:val="22"/>
        </w:rPr>
        <w:t>4.9.9</w:t>
      </w:r>
      <w:r>
        <w:rPr>
          <w:rFonts w:eastAsia="Arial Unicode MS"/>
          <w:sz w:val="22"/>
          <w:szCs w:val="22"/>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5355D9" w:rsidRDefault="005355D9">
      <w:pPr>
        <w:widowControl w:val="0"/>
        <w:spacing w:line="320" w:lineRule="exact"/>
        <w:jc w:val="both"/>
        <w:rPr>
          <w:rFonts w:eastAsia="Arial Unicode MS"/>
          <w:sz w:val="22"/>
          <w:szCs w:val="22"/>
        </w:rPr>
      </w:pPr>
    </w:p>
    <w:p w:rsidR="005355D9" w:rsidRDefault="00A134DD">
      <w:pPr>
        <w:widowControl w:val="0"/>
        <w:spacing w:line="320" w:lineRule="exact"/>
        <w:jc w:val="both"/>
        <w:rPr>
          <w:sz w:val="22"/>
          <w:szCs w:val="22"/>
        </w:rPr>
      </w:pPr>
      <w:r>
        <w:rPr>
          <w:rFonts w:eastAsia="Arial Unicode MS"/>
          <w:b/>
          <w:sz w:val="22"/>
          <w:szCs w:val="22"/>
        </w:rPr>
        <w:t>4.9.10</w:t>
      </w:r>
      <w:r>
        <w:rPr>
          <w:rFonts w:eastAsia="Arial Unicode MS"/>
          <w:sz w:val="22"/>
          <w:szCs w:val="22"/>
        </w:rPr>
        <w:tab/>
      </w:r>
      <w:r>
        <w:rPr>
          <w:sz w:val="22"/>
          <w:szCs w:val="22"/>
        </w:rPr>
        <w:t xml:space="preserve">A Fiança prestada nos termos desta Escritura vincula os Garantidores. </w:t>
      </w:r>
      <w:r w:rsidRPr="00F33776">
        <w:rPr>
          <w:sz w:val="22"/>
          <w:szCs w:val="22"/>
        </w:rPr>
        <w:t xml:space="preserve">Assim, </w:t>
      </w:r>
      <w:r>
        <w:rPr>
          <w:sz w:val="22"/>
          <w:szCs w:val="22"/>
        </w:rPr>
        <w:t>esta Fiança deverá permanecer válida e eficaz, em todos os seus termos até o pagamento integral das Obrigações Garantidas, independentemente de eventuais reestruturações societárias envolvendo os Garantidores, observadas as restrições previstas nesta Escritura de Emissão incluindo, sem limitação, o Evento de Inadimplemento previsto nas Cláusulas 5.4.1.1, alínea (d) e 5.4.1.2, alínea (p) abaixo. Caso qualquer dos Garantidores seja incorporado, a qualquer título, inclusive na hipótese de qualquer reorganização societária, cisão, fusão, incorporação (inclusive incorporação de ações) permitida nos termos desta Escritura, a Emissora e os Garantidores obrigam-se a fazer com que a(s) sociedade(s) sucessora(s) assumam prontamente e no máximo em até 2 (dois) Dias Úteis após a assinatura dos documentos relativos à operação citada acima, a Fiança prestada nos termos desta Escritura. Nessa hipótese, a presente Escritura deverá ser aditada em até 2 (dois) Dias Úteis após a assinatura dos documentos relativos à operação citada acima para que constem os dados da(s) sucessora(s) dos Garantidores e registrada na JCDF e nos Cartórios nos termos previstos nas Cláusulas 2.1.2.1 e 2.1.2.2 acima.</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b/>
          <w:sz w:val="22"/>
          <w:szCs w:val="22"/>
        </w:rPr>
      </w:pPr>
      <w:r>
        <w:rPr>
          <w:b/>
          <w:sz w:val="22"/>
          <w:szCs w:val="22"/>
        </w:rPr>
        <w:t>4.10</w:t>
      </w:r>
      <w:r>
        <w:rPr>
          <w:b/>
          <w:sz w:val="22"/>
          <w:szCs w:val="22"/>
        </w:rPr>
        <w:tab/>
        <w:t>Garantia Real</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b/>
          <w:sz w:val="22"/>
          <w:szCs w:val="22"/>
        </w:rPr>
      </w:pPr>
      <w:r>
        <w:rPr>
          <w:b/>
          <w:sz w:val="22"/>
          <w:szCs w:val="22"/>
        </w:rPr>
        <w:t>4.10.1</w:t>
      </w:r>
      <w:r>
        <w:rPr>
          <w:b/>
          <w:sz w:val="22"/>
          <w:szCs w:val="22"/>
        </w:rPr>
        <w:tab/>
      </w:r>
      <w:r>
        <w:rPr>
          <w:bCs/>
          <w:sz w:val="22"/>
          <w:szCs w:val="22"/>
        </w:rPr>
        <w:t xml:space="preserve">A Emissora, para assegurar o fiel, pontual e integral cumprimento das Obrigações Garantidas, se obriga a ceder fiduciariamente em garantia aos Debenturistas, representados pelo Agente Fiduciário, em caráter irrevogável e irretratável, nos termos do artigo 66-B, da Lei nº 4.728, de 14 de </w:t>
      </w:r>
      <w:r>
        <w:rPr>
          <w:bCs/>
          <w:sz w:val="22"/>
          <w:szCs w:val="22"/>
        </w:rPr>
        <w:lastRenderedPageBreak/>
        <w:t xml:space="preserve">julho de 1965, conforme alterada, dos artigos 18 ao 20 da Lei 9.514, de 20 de novembro de 1997, e, no que for aplicável, dos artigos 1.361 e seguintes do Código Civil, o domínio resolúvel e a posse indireta (i) dos direitos creditórios de titularidade da Emissora decorrentes das vendas por ela realizada, </w:t>
      </w:r>
      <w:r>
        <w:rPr>
          <w:sz w:val="22"/>
          <w:szCs w:val="22"/>
        </w:rPr>
        <w:t>formalizadas por meio de duplicatas virtuais vinculadas a boletos de cobrança bancária emitidos pela Emissora para faturamento contra seus clientes (“</w:t>
      </w:r>
      <w:r>
        <w:rPr>
          <w:sz w:val="22"/>
          <w:szCs w:val="22"/>
          <w:u w:val="single"/>
        </w:rPr>
        <w:t>Duplicatas Virtuais</w:t>
      </w:r>
      <w:r>
        <w:rPr>
          <w:sz w:val="22"/>
          <w:szCs w:val="22"/>
        </w:rPr>
        <w:t>”); e (ii) das contas vinculadas de titularidade da Emissora, mantida junto ao banco depositário das Debêntures da Primeira Série (“</w:t>
      </w:r>
      <w:r>
        <w:rPr>
          <w:sz w:val="22"/>
          <w:szCs w:val="22"/>
          <w:u w:val="single"/>
        </w:rPr>
        <w:t>Banco Depositário das Debêntures da Primeira Série</w:t>
      </w:r>
      <w:r>
        <w:rPr>
          <w:sz w:val="22"/>
          <w:szCs w:val="22"/>
        </w:rPr>
        <w:t>”) e ao banco depositário das Debêntures da Segunda Série (“</w:t>
      </w:r>
      <w:r>
        <w:rPr>
          <w:sz w:val="22"/>
          <w:szCs w:val="22"/>
          <w:u w:val="single"/>
        </w:rPr>
        <w:t>Banco Depositário das Debêntures da Segunda Série</w:t>
      </w:r>
      <w:r>
        <w:rPr>
          <w:sz w:val="22"/>
          <w:szCs w:val="22"/>
        </w:rPr>
        <w:t>” e, em conjunto com o Banco Depositário das Debêntures da Primeira Série, “</w:t>
      </w:r>
      <w:r>
        <w:rPr>
          <w:sz w:val="22"/>
          <w:szCs w:val="22"/>
          <w:u w:val="single"/>
        </w:rPr>
        <w:t>Bancos Depositários</w:t>
      </w:r>
      <w:r>
        <w:rPr>
          <w:sz w:val="22"/>
          <w:szCs w:val="22"/>
        </w:rPr>
        <w:t>”), na</w:t>
      </w:r>
      <w:r w:rsidR="0066189C">
        <w:rPr>
          <w:sz w:val="22"/>
          <w:szCs w:val="22"/>
        </w:rPr>
        <w:t>s</w:t>
      </w:r>
      <w:r>
        <w:rPr>
          <w:sz w:val="22"/>
          <w:szCs w:val="22"/>
        </w:rPr>
        <w:t xml:space="preserve"> quais circulará o fluxo dos recursos decorrentes das Duplicatas Virtuais </w:t>
      </w:r>
      <w:r>
        <w:rPr>
          <w:bCs/>
          <w:sz w:val="22"/>
          <w:szCs w:val="22"/>
        </w:rPr>
        <w:t>(“</w:t>
      </w:r>
      <w:r>
        <w:rPr>
          <w:bCs/>
          <w:sz w:val="22"/>
          <w:szCs w:val="22"/>
          <w:u w:val="single"/>
        </w:rPr>
        <w:t>Cessões Fiduciárias de Direitos Creditórios</w:t>
      </w:r>
      <w:r>
        <w:rPr>
          <w:bCs/>
          <w:sz w:val="22"/>
          <w:szCs w:val="22"/>
        </w:rPr>
        <w:t>”)</w:t>
      </w:r>
      <w:r>
        <w:rPr>
          <w:sz w:val="22"/>
          <w:szCs w:val="22"/>
        </w:rPr>
        <w:t>, sendo que a Emissora deverá cumprir determinados montantes e/ou volume mínimos de garantia, conforme os termos e condições previstos nos contratos de cessão fiduciária de direitos creditórios em garantia, a serem celebrados entre a Emissora, o Agente Fiduciário e os respectivos Bancos Depositários, sendo um para garantir as Debêntures da Primeira Série e outro para garantir as Debêntures da Segunda Série (“</w:t>
      </w:r>
      <w:r>
        <w:rPr>
          <w:sz w:val="22"/>
          <w:szCs w:val="22"/>
          <w:u w:val="single"/>
        </w:rPr>
        <w:t>Valor Mínimo da Garantia</w:t>
      </w:r>
      <w:r>
        <w:rPr>
          <w:sz w:val="22"/>
          <w:szCs w:val="22"/>
        </w:rPr>
        <w:t>” e “</w:t>
      </w:r>
      <w:r>
        <w:rPr>
          <w:sz w:val="22"/>
          <w:szCs w:val="22"/>
          <w:u w:val="single"/>
        </w:rPr>
        <w:t>Contratos de Cessão Fiduciária</w:t>
      </w:r>
      <w:r>
        <w:rPr>
          <w:sz w:val="22"/>
          <w:szCs w:val="22"/>
        </w:rPr>
        <w:t>”, respectivamente), cujas operacionalizações se darão por meio de dois contratos de prestação de serviços de depositário, a serem celebrados entre a Emissora, o Agente Fiduciário e cada um dos Bancos Depositários (“</w:t>
      </w:r>
      <w:r>
        <w:rPr>
          <w:sz w:val="22"/>
          <w:szCs w:val="22"/>
          <w:u w:val="single"/>
        </w:rPr>
        <w:t>Contratos de Depositário</w:t>
      </w:r>
      <w:r>
        <w:rPr>
          <w:sz w:val="22"/>
          <w:szCs w:val="22"/>
        </w:rPr>
        <w:t>”), sendo que a Emissora deverá ainda celebrar com cada um dos Bancos Depositários, um contrato de prestação de serviços de cobrança (“</w:t>
      </w:r>
      <w:r>
        <w:rPr>
          <w:sz w:val="22"/>
          <w:szCs w:val="22"/>
          <w:u w:val="single"/>
        </w:rPr>
        <w:t>Contratos de Cobrança</w:t>
      </w:r>
      <w:r>
        <w:rPr>
          <w:sz w:val="22"/>
          <w:szCs w:val="22"/>
        </w:rPr>
        <w:t>”). Para fins desta Escritura “</w:t>
      </w:r>
      <w:r>
        <w:rPr>
          <w:sz w:val="22"/>
          <w:szCs w:val="22"/>
          <w:u w:val="single"/>
        </w:rPr>
        <w:t>Documentos da Oferta</w:t>
      </w:r>
      <w:r>
        <w:rPr>
          <w:sz w:val="22"/>
          <w:szCs w:val="22"/>
        </w:rPr>
        <w:t>” significam os seguintes documentos em conjunto (i) a presente Escritura; (ii) o Contrato de Distribuição, (iii) os Contratos de Cessão Fiduciária; (iv) cada um dos Contratos de Depositário; e (v) os Contratos de Cobrança.</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b/>
          <w:sz w:val="22"/>
          <w:szCs w:val="22"/>
        </w:rPr>
      </w:pPr>
      <w:r>
        <w:rPr>
          <w:b/>
          <w:sz w:val="22"/>
          <w:szCs w:val="22"/>
        </w:rPr>
        <w:t>4.10.2</w:t>
      </w:r>
      <w:r>
        <w:rPr>
          <w:b/>
          <w:sz w:val="22"/>
          <w:szCs w:val="22"/>
        </w:rPr>
        <w:tab/>
      </w:r>
      <w:r>
        <w:rPr>
          <w:sz w:val="22"/>
          <w:szCs w:val="22"/>
        </w:rPr>
        <w:t>Os Contratos de Cessão Fiduciária deverão ser registrados no cartório de títulos e documentos da sede de cada um dos seus respectivos signatários até a Data da Primeira Integralização.</w:t>
      </w:r>
    </w:p>
    <w:p w:rsidR="005355D9" w:rsidRDefault="005355D9">
      <w:pPr>
        <w:widowControl w:val="0"/>
        <w:spacing w:line="320" w:lineRule="exact"/>
        <w:jc w:val="both"/>
        <w:rPr>
          <w:b/>
          <w:sz w:val="22"/>
          <w:szCs w:val="22"/>
        </w:rPr>
      </w:pPr>
    </w:p>
    <w:p w:rsidR="005355D9" w:rsidRDefault="005355D9">
      <w:pPr>
        <w:widowControl w:val="0"/>
        <w:spacing w:line="320" w:lineRule="exact"/>
        <w:jc w:val="both"/>
        <w:rPr>
          <w:b/>
          <w:sz w:val="22"/>
          <w:szCs w:val="22"/>
        </w:rPr>
      </w:pPr>
    </w:p>
    <w:p w:rsidR="005355D9" w:rsidRDefault="00A134DD">
      <w:pPr>
        <w:widowControl w:val="0"/>
        <w:tabs>
          <w:tab w:val="left" w:pos="709"/>
        </w:tabs>
        <w:spacing w:line="320" w:lineRule="exact"/>
        <w:ind w:right="-91"/>
        <w:jc w:val="both"/>
        <w:rPr>
          <w:b/>
          <w:sz w:val="22"/>
          <w:szCs w:val="22"/>
        </w:rPr>
      </w:pPr>
      <w:r>
        <w:rPr>
          <w:rFonts w:eastAsia="Arial Unicode MS"/>
          <w:b/>
          <w:sz w:val="22"/>
          <w:szCs w:val="22"/>
        </w:rPr>
        <w:t>5.</w:t>
      </w:r>
      <w:r>
        <w:rPr>
          <w:rFonts w:eastAsia="Arial Unicode MS"/>
          <w:b/>
          <w:sz w:val="22"/>
          <w:szCs w:val="22"/>
        </w:rPr>
        <w:tab/>
      </w:r>
      <w:r>
        <w:rPr>
          <w:b/>
          <w:w w:val="0"/>
          <w:sz w:val="22"/>
          <w:szCs w:val="22"/>
        </w:rPr>
        <w:t>AQUISIÇÃO ANTECIPADA FACULTATIVA, AMORTIZAÇÃO EXTRAORDINÁRIA, RESGATE ANTECIPADO TOTAL, OFERTA DE RESGATE ANTECIPADO E VENCIMENTO ANTECIPADO</w:t>
      </w:r>
    </w:p>
    <w:p w:rsidR="005355D9" w:rsidRDefault="005355D9">
      <w:pPr>
        <w:widowControl w:val="0"/>
        <w:spacing w:line="320" w:lineRule="exact"/>
        <w:jc w:val="both"/>
        <w:rPr>
          <w:b/>
          <w:sz w:val="22"/>
          <w:szCs w:val="22"/>
        </w:rPr>
      </w:pPr>
    </w:p>
    <w:p w:rsidR="005355D9" w:rsidRDefault="00A134DD">
      <w:pPr>
        <w:widowControl w:val="0"/>
        <w:spacing w:line="320" w:lineRule="exact"/>
        <w:jc w:val="both"/>
        <w:rPr>
          <w:b/>
          <w:sz w:val="22"/>
          <w:szCs w:val="22"/>
        </w:rPr>
      </w:pPr>
      <w:bookmarkStart w:id="56" w:name="_Ref266653381"/>
      <w:r>
        <w:rPr>
          <w:rFonts w:eastAsia="Arial Unicode MS"/>
          <w:b/>
          <w:smallCaps/>
          <w:w w:val="0"/>
          <w:sz w:val="22"/>
          <w:szCs w:val="22"/>
        </w:rPr>
        <w:t>5.1.</w:t>
      </w:r>
      <w:r>
        <w:rPr>
          <w:rFonts w:eastAsia="Arial Unicode MS"/>
          <w:b/>
          <w:smallCaps/>
          <w:w w:val="0"/>
          <w:sz w:val="22"/>
          <w:szCs w:val="22"/>
        </w:rPr>
        <w:tab/>
        <w:t>A</w:t>
      </w:r>
      <w:r>
        <w:rPr>
          <w:rFonts w:eastAsia="Arial Unicode MS"/>
          <w:b/>
          <w:w w:val="0"/>
          <w:sz w:val="22"/>
          <w:szCs w:val="22"/>
        </w:rPr>
        <w:t>quisição Antecipada Facultativa</w:t>
      </w:r>
      <w:bookmarkEnd w:id="56"/>
    </w:p>
    <w:p w:rsidR="005355D9" w:rsidRDefault="005355D9">
      <w:pPr>
        <w:widowControl w:val="0"/>
        <w:spacing w:line="320" w:lineRule="exact"/>
        <w:jc w:val="both"/>
        <w:rPr>
          <w:b/>
          <w:sz w:val="22"/>
          <w:szCs w:val="22"/>
        </w:rPr>
      </w:pPr>
    </w:p>
    <w:p w:rsidR="005355D9" w:rsidRDefault="00A134DD">
      <w:pPr>
        <w:widowControl w:val="0"/>
        <w:spacing w:line="320" w:lineRule="exact"/>
        <w:jc w:val="both"/>
        <w:rPr>
          <w:sz w:val="22"/>
          <w:szCs w:val="22"/>
        </w:rPr>
      </w:pPr>
      <w:bookmarkStart w:id="57" w:name="_Ref264227752"/>
      <w:r>
        <w:rPr>
          <w:b/>
          <w:sz w:val="22"/>
          <w:szCs w:val="22"/>
        </w:rPr>
        <w:t>5.1.1.</w:t>
      </w:r>
      <w:r>
        <w:rPr>
          <w:b/>
          <w:sz w:val="22"/>
          <w:szCs w:val="22"/>
        </w:rPr>
        <w:tab/>
      </w:r>
      <w:r>
        <w:rPr>
          <w:sz w:val="22"/>
          <w:szCs w:val="22"/>
        </w:rPr>
        <w:t>A Emissora poderá, a qualquer tempo, adquirir Debêntures, no mercado secundário, observado o disposto no parágrafo 3º do artigo 55 da Lei das Sociedades por Ações.</w:t>
      </w:r>
    </w:p>
    <w:p w:rsidR="005355D9" w:rsidRDefault="005355D9">
      <w:pPr>
        <w:widowControl w:val="0"/>
        <w:spacing w:line="320" w:lineRule="exact"/>
        <w:jc w:val="both"/>
        <w:rPr>
          <w:sz w:val="22"/>
          <w:szCs w:val="22"/>
        </w:rPr>
      </w:pPr>
    </w:p>
    <w:p w:rsidR="005355D9" w:rsidRDefault="00A134DD">
      <w:pPr>
        <w:widowControl w:val="0"/>
        <w:spacing w:line="320" w:lineRule="exact"/>
        <w:jc w:val="both"/>
        <w:rPr>
          <w:b/>
          <w:sz w:val="22"/>
          <w:szCs w:val="22"/>
        </w:rPr>
      </w:pPr>
      <w:r>
        <w:rPr>
          <w:b/>
          <w:sz w:val="22"/>
          <w:szCs w:val="22"/>
        </w:rPr>
        <w:t>5.1.2</w:t>
      </w:r>
      <w:r>
        <w:rPr>
          <w:sz w:val="22"/>
          <w:szCs w:val="22"/>
        </w:rPr>
        <w:tab/>
        <w:t xml:space="preserve">As Debêntures adquiridas pela Emissora poderão, a critério da Emissora, ser: (i) canceladas, devendo o cancelamento ser objeto de ato deliberativo da Emissora; (ii) permanecer na tesouraria da Emissora; ou (iii) recolocadas no mercado, observadas as restrições impostas pela Instrução </w:t>
      </w:r>
      <w:r>
        <w:rPr>
          <w:sz w:val="22"/>
          <w:szCs w:val="22"/>
        </w:rPr>
        <w:lastRenderedPageBreak/>
        <w:t>CVM 476. As Debêntures adquiridas pela Emissora para permanência em tesouraria nos termos desta Cláusula, se e quando recolocadas no mercado, farão jus à Remuneração das demais Debêntures.</w:t>
      </w:r>
      <w:bookmarkEnd w:id="57"/>
    </w:p>
    <w:p w:rsidR="005355D9" w:rsidRDefault="005355D9">
      <w:pPr>
        <w:suppressAutoHyphens/>
        <w:spacing w:line="320" w:lineRule="exact"/>
        <w:jc w:val="both"/>
        <w:rPr>
          <w:b/>
          <w:sz w:val="22"/>
          <w:szCs w:val="22"/>
        </w:rPr>
      </w:pPr>
    </w:p>
    <w:p w:rsidR="005355D9" w:rsidRDefault="00A134DD">
      <w:pPr>
        <w:suppressAutoHyphens/>
        <w:spacing w:line="320" w:lineRule="exact"/>
        <w:jc w:val="both"/>
        <w:rPr>
          <w:b/>
          <w:sz w:val="22"/>
          <w:szCs w:val="22"/>
        </w:rPr>
      </w:pPr>
      <w:bookmarkStart w:id="58" w:name="_Ref377762051"/>
      <w:bookmarkStart w:id="59" w:name="_DV_C265"/>
      <w:r>
        <w:rPr>
          <w:b/>
          <w:sz w:val="22"/>
          <w:szCs w:val="22"/>
        </w:rPr>
        <w:t>5.2.</w:t>
      </w:r>
      <w:r>
        <w:rPr>
          <w:b/>
          <w:sz w:val="22"/>
          <w:szCs w:val="22"/>
        </w:rPr>
        <w:tab/>
        <w:t xml:space="preserve">Amortização Extraordinária, Resgate Antecipado Total </w:t>
      </w:r>
      <w:bookmarkEnd w:id="58"/>
    </w:p>
    <w:p w:rsidR="005355D9" w:rsidRDefault="005355D9">
      <w:pPr>
        <w:suppressAutoHyphens/>
        <w:spacing w:line="320" w:lineRule="exact"/>
        <w:rPr>
          <w:b/>
          <w:sz w:val="22"/>
          <w:szCs w:val="22"/>
        </w:rPr>
      </w:pPr>
    </w:p>
    <w:p w:rsidR="005355D9" w:rsidRDefault="00A134DD">
      <w:pPr>
        <w:suppressAutoHyphens/>
        <w:spacing w:line="320" w:lineRule="exact"/>
        <w:jc w:val="both"/>
        <w:rPr>
          <w:sz w:val="22"/>
          <w:szCs w:val="22"/>
        </w:rPr>
      </w:pPr>
      <w:r>
        <w:rPr>
          <w:b/>
          <w:sz w:val="22"/>
          <w:szCs w:val="22"/>
        </w:rPr>
        <w:t>5.2.1.</w:t>
      </w:r>
      <w:r>
        <w:rPr>
          <w:b/>
          <w:sz w:val="22"/>
          <w:szCs w:val="22"/>
        </w:rPr>
        <w:tab/>
      </w:r>
      <w:r>
        <w:rPr>
          <w:i/>
          <w:sz w:val="22"/>
          <w:szCs w:val="22"/>
        </w:rPr>
        <w:t>Amortização Extraordinária.</w:t>
      </w:r>
      <w:r>
        <w:rPr>
          <w:sz w:val="22"/>
          <w:szCs w:val="22"/>
        </w:rPr>
        <w:t xml:space="preserve"> A Emissora não poderá realizar a amortização extraordinária do Valor Nominal Unitário das Debêntures ou do saldo do Valor Nominal Unitário das Debêntures, conforme aplicável.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5.2.2.</w:t>
      </w:r>
      <w:r>
        <w:rPr>
          <w:b/>
          <w:sz w:val="22"/>
          <w:szCs w:val="22"/>
        </w:rPr>
        <w:tab/>
      </w:r>
      <w:r>
        <w:rPr>
          <w:i/>
          <w:sz w:val="22"/>
          <w:szCs w:val="22"/>
        </w:rPr>
        <w:t xml:space="preserve">Resgate Antecipado Total. </w:t>
      </w:r>
      <w:r>
        <w:rPr>
          <w:sz w:val="22"/>
          <w:szCs w:val="22"/>
        </w:rPr>
        <w:t>A Emissora poderá, desde a Data de Emissão até 30 de maio de 2019 (exclusive), a seu exclusivo critério e independentemente da vontade dos Debenturistas, realizar o resgate antecipado da totalidade e não menos que a totalidade das Debêntures, com o consequente cancelamento de tais Debêntures (“</w:t>
      </w:r>
      <w:r>
        <w:rPr>
          <w:sz w:val="22"/>
          <w:szCs w:val="22"/>
          <w:u w:val="single"/>
        </w:rPr>
        <w:t>Resgate Antecipado Total</w:t>
      </w:r>
      <w:r>
        <w:rPr>
          <w:sz w:val="22"/>
          <w:szCs w:val="22"/>
        </w:rPr>
        <w:t>”), mediante envio de comunicado aos Debenturistas nos termos da Cláusula 4.8.1 acima, com no mínimo 15 (quinze) dias de antecedência, informando: (i) a efetiva data para realização do Resgate Antecipado Total, que deverá, obrigatoriamente, ser um Dia Útil (“</w:t>
      </w:r>
      <w:r>
        <w:rPr>
          <w:sz w:val="22"/>
          <w:szCs w:val="22"/>
          <w:u w:val="single"/>
        </w:rPr>
        <w:t>Data do Resgate Antecipado Facultativo Total</w:t>
      </w:r>
      <w:r>
        <w:rPr>
          <w:sz w:val="22"/>
          <w:szCs w:val="22"/>
        </w:rPr>
        <w:t>”); e (ii) quaisquer outras informações necessárias à operacionalização do Resgate Antecipado Facultativo Total. A Data do</w:t>
      </w:r>
      <w:r>
        <w:rPr>
          <w:sz w:val="22"/>
          <w:szCs w:val="22"/>
          <w:lang w:eastAsia="ar-SA"/>
        </w:rPr>
        <w:t xml:space="preserve"> </w:t>
      </w:r>
      <w:r>
        <w:rPr>
          <w:sz w:val="22"/>
          <w:szCs w:val="22"/>
        </w:rPr>
        <w:t xml:space="preserve">Resgate Antecipado Facultativo Total deverá ser comunicado à B3, ao Banco Liquidante e ao Escriturador com antecedência mínima de 3 (três) Dias Úteis da Data do Resgate Antecipado Facultativo Total. É vedado o resgate total de apenas uma das séries das Debêntures.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5.2.2.1.</w:t>
      </w:r>
      <w:r>
        <w:rPr>
          <w:sz w:val="22"/>
          <w:szCs w:val="22"/>
        </w:rPr>
        <w:tab/>
        <w:t xml:space="preserve">Caso o Resgate Antecipado Total ocorra até 30 de maio de 2019 (exclusive), o valor do Resgate Antecipado Total devido pela Emissora será equivalente ao Valor Nominal Unitário ou saldo do Valor Nominal Unitário, conforme aplicável, a ser resgatado, acrescido da Remuneração e dos Encargos Moratórios, se for o caso, desde a Data da Primeira Integralização, ou da última data de pagamento da Remuneração, até a data do efetivo resgate </w:t>
      </w:r>
      <w:r>
        <w:rPr>
          <w:bCs/>
          <w:sz w:val="22"/>
          <w:szCs w:val="22"/>
        </w:rPr>
        <w:t>antecipado total,</w:t>
      </w:r>
      <w:r>
        <w:rPr>
          <w:sz w:val="22"/>
          <w:szCs w:val="22"/>
        </w:rPr>
        <w:t xml:space="preserve"> sendo certo que não será devido nenhum prêmio pela Emissora em razão da realização do Resgate Antecipado Total.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5.2.2.2.</w:t>
      </w:r>
      <w:r>
        <w:rPr>
          <w:b/>
          <w:sz w:val="22"/>
          <w:szCs w:val="22"/>
        </w:rPr>
        <w:tab/>
      </w:r>
      <w:r>
        <w:rPr>
          <w:sz w:val="22"/>
          <w:szCs w:val="22"/>
        </w:rPr>
        <w:t>O pagamento das Debêntures resgatadas será feito por meio dos procedimentos adotados pela B3, para as Debêntures custodiadas eletronicamente na B3 e, nas demais hipóteses, por meio do Escriturador.</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5.2.2.3.</w:t>
      </w:r>
      <w:r>
        <w:rPr>
          <w:b/>
          <w:sz w:val="22"/>
          <w:szCs w:val="22"/>
        </w:rPr>
        <w:tab/>
      </w:r>
      <w:r>
        <w:rPr>
          <w:sz w:val="22"/>
          <w:szCs w:val="22"/>
        </w:rPr>
        <w:t>Em caso de Resgate Antecipado Total, as Debêntures objeto de resgate serão automaticamente canceladas pela Emissora, sendo vedada sua manutenção em tesouraria.</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5.2.2.4.</w:t>
      </w:r>
      <w:r>
        <w:rPr>
          <w:sz w:val="22"/>
          <w:szCs w:val="22"/>
        </w:rPr>
        <w:t xml:space="preserve"> Não será permitido o resgate antecipado facultativo parcial das Debêntures. </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r>
        <w:rPr>
          <w:b/>
          <w:sz w:val="22"/>
          <w:szCs w:val="22"/>
        </w:rPr>
        <w:t>5.2.3.</w:t>
      </w:r>
      <w:r>
        <w:rPr>
          <w:sz w:val="22"/>
          <w:szCs w:val="22"/>
        </w:rPr>
        <w:t xml:space="preserve"> Após o decurso do prazo previsto na Cláusula 5.2.2 acima o Resgate Antecipado Total não será permitido, sendo aplicável o disposto na Cláusula 5.3 abaixo. </w:t>
      </w:r>
    </w:p>
    <w:p w:rsidR="005355D9" w:rsidRDefault="005355D9">
      <w:pPr>
        <w:suppressAutoHyphens/>
        <w:spacing w:line="320" w:lineRule="exact"/>
        <w:jc w:val="both"/>
        <w:rPr>
          <w:iCs/>
          <w:sz w:val="22"/>
          <w:szCs w:val="22"/>
        </w:rPr>
      </w:pPr>
    </w:p>
    <w:p w:rsidR="005355D9" w:rsidRDefault="00A134DD">
      <w:pPr>
        <w:suppressAutoHyphens/>
        <w:spacing w:line="320" w:lineRule="exact"/>
        <w:jc w:val="both"/>
        <w:rPr>
          <w:b/>
          <w:iCs/>
          <w:sz w:val="22"/>
          <w:szCs w:val="22"/>
        </w:rPr>
      </w:pPr>
      <w:r>
        <w:rPr>
          <w:b/>
          <w:iCs/>
          <w:sz w:val="22"/>
          <w:szCs w:val="22"/>
        </w:rPr>
        <w:t>5.3.</w:t>
      </w:r>
      <w:r>
        <w:rPr>
          <w:b/>
          <w:iCs/>
          <w:sz w:val="22"/>
          <w:szCs w:val="22"/>
        </w:rPr>
        <w:tab/>
        <w:t>Oferta de Resgate Antecipado</w:t>
      </w:r>
    </w:p>
    <w:bookmarkEnd w:id="59"/>
    <w:p w:rsidR="005355D9" w:rsidRDefault="005355D9">
      <w:pPr>
        <w:suppressAutoHyphens/>
        <w:spacing w:line="320" w:lineRule="exact"/>
        <w:jc w:val="both"/>
        <w:rPr>
          <w:sz w:val="22"/>
          <w:szCs w:val="22"/>
        </w:rPr>
      </w:pPr>
    </w:p>
    <w:p w:rsidR="005355D9" w:rsidRDefault="00A134DD">
      <w:pPr>
        <w:suppressAutoHyphens/>
        <w:spacing w:line="320" w:lineRule="exact"/>
        <w:jc w:val="both"/>
        <w:rPr>
          <w:sz w:val="22"/>
          <w:szCs w:val="22"/>
        </w:rPr>
      </w:pPr>
      <w:bookmarkStart w:id="60" w:name="_Ref392016947"/>
      <w:r>
        <w:rPr>
          <w:b/>
          <w:bCs/>
          <w:sz w:val="22"/>
          <w:szCs w:val="22"/>
        </w:rPr>
        <w:t>5.3.1.</w:t>
      </w:r>
      <w:r>
        <w:rPr>
          <w:bCs/>
          <w:sz w:val="22"/>
          <w:szCs w:val="22"/>
        </w:rPr>
        <w:tab/>
      </w:r>
      <w:r>
        <w:rPr>
          <w:rFonts w:eastAsia="Calibri"/>
          <w:sz w:val="22"/>
          <w:szCs w:val="22"/>
        </w:rPr>
        <w:t xml:space="preserve">A Emissora poderá, </w:t>
      </w:r>
      <w:r>
        <w:rPr>
          <w:sz w:val="22"/>
          <w:szCs w:val="22"/>
        </w:rPr>
        <w:t>a partir do dia 30 de maio de 2019 (inclusive) até a Data de Vencimento,</w:t>
      </w:r>
      <w:r>
        <w:rPr>
          <w:rFonts w:eastAsia="Calibri"/>
          <w:sz w:val="22"/>
          <w:szCs w:val="22"/>
        </w:rPr>
        <w:t xml:space="preserve"> realizar oferta de resgate pela totalidade das Debêntures, com o consequente cancelamento das Debêntures resgatadas, </w:t>
      </w:r>
      <w:r>
        <w:rPr>
          <w:sz w:val="22"/>
          <w:szCs w:val="22"/>
        </w:rPr>
        <w:t xml:space="preserve">sendo, no entanto, vedado a oferta de resgate direcionada a apenas uma das Séries das Debêntures </w:t>
      </w:r>
      <w:r>
        <w:rPr>
          <w:rFonts w:eastAsia="Calibri"/>
          <w:sz w:val="22"/>
          <w:szCs w:val="22"/>
        </w:rPr>
        <w:t>(“</w:t>
      </w:r>
      <w:r>
        <w:rPr>
          <w:rFonts w:eastAsia="Calibri"/>
          <w:sz w:val="22"/>
          <w:szCs w:val="22"/>
          <w:u w:val="single"/>
        </w:rPr>
        <w:t>Oferta de Resgate</w:t>
      </w:r>
      <w:r>
        <w:rPr>
          <w:rFonts w:eastAsia="Calibri"/>
          <w:sz w:val="22"/>
          <w:szCs w:val="22"/>
        </w:rPr>
        <w:t>”). A Oferta de Resgate deverá ser endereçada a todos os Debenturistas da Primeira Série e a todos os Debenturistas da Segunda Série, sem distinção, por meio de publicação de anúncio a ser amplamente divulgado, na forma do item 5.3.1 (a) abaixo, sendo assegurada igualdade de condições para aceitar o resgate das Debêntures de que forem titulares, de acordo com os seguintes procedimentos:</w:t>
      </w:r>
      <w:r>
        <w:rPr>
          <w:bCs/>
          <w:sz w:val="22"/>
          <w:szCs w:val="22"/>
        </w:rPr>
        <w:t xml:space="preserve"> </w:t>
      </w:r>
      <w:bookmarkStart w:id="61" w:name="_Ref272362243"/>
      <w:bookmarkEnd w:id="60"/>
    </w:p>
    <w:bookmarkEnd w:id="61"/>
    <w:p w:rsidR="005355D9" w:rsidRDefault="005355D9">
      <w:pPr>
        <w:suppressAutoHyphens/>
        <w:spacing w:line="320" w:lineRule="exact"/>
        <w:jc w:val="both"/>
        <w:rPr>
          <w:sz w:val="22"/>
          <w:szCs w:val="22"/>
        </w:rPr>
      </w:pPr>
    </w:p>
    <w:p w:rsidR="005355D9" w:rsidRDefault="00A134DD">
      <w:pPr>
        <w:numPr>
          <w:ilvl w:val="0"/>
          <w:numId w:val="70"/>
        </w:numPr>
        <w:tabs>
          <w:tab w:val="left" w:pos="709"/>
        </w:tabs>
        <w:spacing w:line="320" w:lineRule="exact"/>
        <w:ind w:hanging="720"/>
        <w:jc w:val="both"/>
        <w:rPr>
          <w:rFonts w:eastAsia="Calibri"/>
          <w:sz w:val="22"/>
          <w:szCs w:val="22"/>
        </w:rPr>
      </w:pPr>
      <w:r>
        <w:rPr>
          <w:rFonts w:eastAsia="Calibri"/>
          <w:sz w:val="22"/>
          <w:szCs w:val="22"/>
        </w:rPr>
        <w:t xml:space="preserve">a Emissora somente poderá realizar a Oferta de Resgate </w:t>
      </w:r>
      <w:r>
        <w:rPr>
          <w:sz w:val="22"/>
          <w:szCs w:val="22"/>
        </w:rPr>
        <w:t>mediante o envio de comunicação aos Debenturistas, nos termos da Cláusula 4.8.1 acima</w:t>
      </w:r>
      <w:r>
        <w:rPr>
          <w:rFonts w:eastAsia="Calibri"/>
          <w:sz w:val="22"/>
          <w:szCs w:val="22"/>
        </w:rPr>
        <w:t xml:space="preserve">, </w:t>
      </w:r>
      <w:r>
        <w:rPr>
          <w:sz w:val="22"/>
          <w:szCs w:val="22"/>
        </w:rPr>
        <w:t xml:space="preserve">com, no mínimo, 10 (dez) Dias Úteis de antecedência da Oferta de Resgate </w:t>
      </w:r>
      <w:r>
        <w:rPr>
          <w:rFonts w:eastAsia="Calibri"/>
          <w:sz w:val="22"/>
          <w:szCs w:val="22"/>
        </w:rPr>
        <w:t>(“</w:t>
      </w:r>
      <w:r>
        <w:rPr>
          <w:rFonts w:eastAsia="Calibri"/>
          <w:sz w:val="22"/>
          <w:szCs w:val="22"/>
          <w:u w:val="single"/>
        </w:rPr>
        <w:t>Edital de Oferta de Resgate</w:t>
      </w:r>
      <w:r>
        <w:rPr>
          <w:rFonts w:eastAsia="Calibri"/>
          <w:sz w:val="22"/>
          <w:szCs w:val="22"/>
        </w:rPr>
        <w:t xml:space="preserve">”),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 </w:t>
      </w:r>
      <w:r>
        <w:rPr>
          <w:sz w:val="22"/>
          <w:szCs w:val="22"/>
        </w:rPr>
        <w:t>A data efetiva da Oferta de Resgate deverá ser comunicada à B3, ao Banco Liquidante e ao Escriturador com antecedência mínima de 3 (três) Dias Úteis da data efetiva da Oferta de Resgate</w:t>
      </w:r>
      <w:r>
        <w:rPr>
          <w:rFonts w:eastAsia="Calibri"/>
          <w:sz w:val="22"/>
          <w:szCs w:val="22"/>
        </w:rPr>
        <w:t>;</w:t>
      </w:r>
    </w:p>
    <w:p w:rsidR="005355D9" w:rsidRDefault="005355D9">
      <w:pPr>
        <w:tabs>
          <w:tab w:val="left" w:pos="709"/>
        </w:tabs>
        <w:spacing w:line="320" w:lineRule="exact"/>
        <w:ind w:left="720"/>
        <w:jc w:val="both"/>
        <w:rPr>
          <w:rFonts w:eastAsia="Calibri"/>
          <w:sz w:val="22"/>
          <w:szCs w:val="22"/>
        </w:rPr>
      </w:pPr>
    </w:p>
    <w:p w:rsidR="005355D9" w:rsidRDefault="00A134DD">
      <w:pPr>
        <w:numPr>
          <w:ilvl w:val="0"/>
          <w:numId w:val="70"/>
        </w:numPr>
        <w:tabs>
          <w:tab w:val="left" w:pos="709"/>
        </w:tabs>
        <w:spacing w:line="320" w:lineRule="exact"/>
        <w:ind w:hanging="720"/>
        <w:jc w:val="both"/>
        <w:rPr>
          <w:rFonts w:eastAsia="Calibri"/>
          <w:sz w:val="22"/>
          <w:szCs w:val="22"/>
        </w:rPr>
      </w:pPr>
      <w:r>
        <w:rPr>
          <w:rFonts w:eastAsia="Calibri"/>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com relação aos Debenturistas que optaram por aderir à Oferta de Resgate, a qual ocorrerá em uma única data; e</w:t>
      </w:r>
    </w:p>
    <w:p w:rsidR="005355D9" w:rsidRDefault="005355D9">
      <w:pPr>
        <w:tabs>
          <w:tab w:val="left" w:pos="709"/>
        </w:tabs>
        <w:spacing w:line="320" w:lineRule="exact"/>
        <w:ind w:left="720"/>
        <w:jc w:val="both"/>
        <w:rPr>
          <w:rFonts w:eastAsia="Calibri"/>
          <w:sz w:val="22"/>
          <w:szCs w:val="22"/>
        </w:rPr>
      </w:pPr>
    </w:p>
    <w:p w:rsidR="005355D9" w:rsidRDefault="00A134DD">
      <w:pPr>
        <w:numPr>
          <w:ilvl w:val="0"/>
          <w:numId w:val="70"/>
        </w:numPr>
        <w:tabs>
          <w:tab w:val="left" w:pos="709"/>
        </w:tabs>
        <w:spacing w:line="320" w:lineRule="exact"/>
        <w:ind w:hanging="720"/>
        <w:jc w:val="both"/>
        <w:rPr>
          <w:sz w:val="22"/>
          <w:szCs w:val="22"/>
        </w:rPr>
      </w:pPr>
      <w:r>
        <w:rPr>
          <w:rFonts w:eastAsia="Calibri"/>
          <w:sz w:val="22"/>
          <w:szCs w:val="22"/>
        </w:rPr>
        <w:t xml:space="preserve">o valor a ser pago aos Debenturistas em razão do resgate será equivalente ao Valor Nominal Unitário ou saldo do Valor Nominal Unitário, conforme o caso, acrescido: (i) da Remuneração, calculada </w:t>
      </w:r>
      <w:r>
        <w:rPr>
          <w:rFonts w:eastAsia="Calibri"/>
          <w:i/>
          <w:sz w:val="22"/>
          <w:szCs w:val="22"/>
        </w:rPr>
        <w:t>pro rata temporis</w:t>
      </w:r>
      <w:r>
        <w:rPr>
          <w:rFonts w:eastAsia="Calibri"/>
          <w:sz w:val="22"/>
          <w:szCs w:val="22"/>
        </w:rPr>
        <w:t xml:space="preserve"> desde a </w:t>
      </w:r>
      <w:r>
        <w:rPr>
          <w:color w:val="000000"/>
          <w:sz w:val="22"/>
          <w:szCs w:val="22"/>
        </w:rPr>
        <w:t xml:space="preserve">Data </w:t>
      </w:r>
      <w:r>
        <w:rPr>
          <w:sz w:val="22"/>
          <w:szCs w:val="22"/>
        </w:rPr>
        <w:t xml:space="preserve">da Primeira </w:t>
      </w:r>
      <w:r>
        <w:rPr>
          <w:color w:val="000000"/>
          <w:sz w:val="22"/>
          <w:szCs w:val="22"/>
        </w:rPr>
        <w:t xml:space="preserve">Integralização </w:t>
      </w:r>
      <w:r>
        <w:rPr>
          <w:rFonts w:eastAsia="Calibri"/>
          <w:sz w:val="22"/>
          <w:szCs w:val="22"/>
        </w:rPr>
        <w:t xml:space="preserve">ou a Data de Pagamento da Remuneração imediatamente anterior, conforme o caso, até a data do seu efetivo pagamento; e (ii) de eventual prêmio de resgate a ser oferecido aos Debenturistas, a exclusivo critério da Emissora, o qual não poderá ser negativo. </w:t>
      </w:r>
    </w:p>
    <w:p w:rsidR="005355D9" w:rsidRDefault="005355D9">
      <w:pPr>
        <w:tabs>
          <w:tab w:val="left" w:pos="709"/>
        </w:tabs>
        <w:spacing w:line="320" w:lineRule="exact"/>
        <w:ind w:left="720"/>
        <w:jc w:val="both"/>
        <w:rPr>
          <w:sz w:val="22"/>
          <w:szCs w:val="22"/>
        </w:rPr>
      </w:pPr>
    </w:p>
    <w:p w:rsidR="005355D9" w:rsidRDefault="00A134DD">
      <w:pPr>
        <w:suppressAutoHyphens/>
        <w:spacing w:line="320" w:lineRule="exact"/>
        <w:jc w:val="both"/>
        <w:rPr>
          <w:b/>
          <w:sz w:val="22"/>
          <w:szCs w:val="22"/>
        </w:rPr>
      </w:pPr>
      <w:r>
        <w:rPr>
          <w:b/>
          <w:sz w:val="22"/>
          <w:szCs w:val="22"/>
        </w:rPr>
        <w:lastRenderedPageBreak/>
        <w:t>5.3.2.</w:t>
      </w:r>
      <w:r>
        <w:rPr>
          <w:b/>
          <w:sz w:val="22"/>
          <w:szCs w:val="22"/>
        </w:rPr>
        <w:tab/>
      </w:r>
      <w:r>
        <w:rPr>
          <w:sz w:val="22"/>
          <w:szCs w:val="22"/>
        </w:rPr>
        <w:t>As Debêntures objeto de resgate serão automaticamente canceladas pela Emissora, sendo vedada sua manutenção em tesouraria.</w:t>
      </w:r>
    </w:p>
    <w:p w:rsidR="005355D9" w:rsidRDefault="005355D9">
      <w:pPr>
        <w:suppressAutoHyphens/>
        <w:spacing w:line="320" w:lineRule="exact"/>
        <w:jc w:val="both"/>
        <w:rPr>
          <w:b/>
          <w:sz w:val="22"/>
          <w:szCs w:val="22"/>
        </w:rPr>
      </w:pPr>
    </w:p>
    <w:p w:rsidR="005355D9" w:rsidRDefault="00A134DD">
      <w:pPr>
        <w:suppressAutoHyphens/>
        <w:spacing w:line="320" w:lineRule="exact"/>
        <w:jc w:val="both"/>
        <w:rPr>
          <w:sz w:val="22"/>
          <w:szCs w:val="22"/>
        </w:rPr>
      </w:pPr>
      <w:r>
        <w:rPr>
          <w:b/>
          <w:sz w:val="22"/>
          <w:szCs w:val="22"/>
        </w:rPr>
        <w:t>5.3.3.</w:t>
      </w:r>
      <w:r>
        <w:rPr>
          <w:sz w:val="22"/>
          <w:szCs w:val="22"/>
        </w:rPr>
        <w:tab/>
      </w:r>
      <w:r>
        <w:rPr>
          <w:rFonts w:eastAsia="Calibri"/>
          <w:sz w:val="22"/>
          <w:szCs w:val="22"/>
        </w:rPr>
        <w:t xml:space="preserve">Para as Debêntures custodiadas eletronicamente na B3, o resgate deverá ocorrer segundo os procedimentos operacionais da B3. Para as </w:t>
      </w:r>
      <w:r>
        <w:rPr>
          <w:sz w:val="22"/>
          <w:szCs w:val="22"/>
        </w:rPr>
        <w:t>Debêntures que não estejam custodiadas eletronicamente na B3,</w:t>
      </w:r>
      <w:r>
        <w:rPr>
          <w:rFonts w:eastAsia="Calibri"/>
          <w:sz w:val="22"/>
          <w:szCs w:val="22"/>
        </w:rPr>
        <w:t xml:space="preserve"> o resgate deverá ocorrer segundo os procedimentos operacionais</w:t>
      </w:r>
      <w:r>
        <w:rPr>
          <w:sz w:val="22"/>
          <w:szCs w:val="22"/>
        </w:rPr>
        <w:t xml:space="preserve"> do Escriturador.</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b/>
          <w:sz w:val="22"/>
          <w:szCs w:val="22"/>
        </w:rPr>
      </w:pPr>
      <w:bookmarkStart w:id="62" w:name="_Ref264230355"/>
      <w:r>
        <w:rPr>
          <w:rFonts w:eastAsia="Arial Unicode MS"/>
          <w:b/>
          <w:w w:val="0"/>
          <w:sz w:val="22"/>
          <w:szCs w:val="22"/>
        </w:rPr>
        <w:t>5.4.</w:t>
      </w:r>
      <w:r>
        <w:rPr>
          <w:rFonts w:eastAsia="Arial Unicode MS"/>
          <w:b/>
          <w:w w:val="0"/>
          <w:sz w:val="22"/>
          <w:szCs w:val="22"/>
        </w:rPr>
        <w:tab/>
        <w:t>Vencimento Antecipado</w:t>
      </w:r>
      <w:bookmarkStart w:id="63" w:name="_DV_M268"/>
      <w:bookmarkStart w:id="64" w:name="_DV_C317"/>
      <w:bookmarkEnd w:id="62"/>
      <w:bookmarkEnd w:id="63"/>
      <w:r>
        <w:rPr>
          <w:rFonts w:eastAsia="Arial Unicode MS"/>
          <w:b/>
          <w:w w:val="0"/>
          <w:sz w:val="22"/>
          <w:szCs w:val="22"/>
        </w:rPr>
        <w:t xml:space="preserve"> </w:t>
      </w:r>
    </w:p>
    <w:p w:rsidR="005355D9" w:rsidRDefault="005355D9">
      <w:pPr>
        <w:suppressAutoHyphens/>
        <w:spacing w:line="320" w:lineRule="exact"/>
        <w:jc w:val="both"/>
        <w:rPr>
          <w:rFonts w:eastAsia="Arial Unicode MS"/>
          <w:i/>
          <w:w w:val="0"/>
          <w:sz w:val="22"/>
          <w:szCs w:val="22"/>
        </w:rPr>
      </w:pPr>
      <w:bookmarkStart w:id="65" w:name="_Ref264230601"/>
    </w:p>
    <w:p w:rsidR="005355D9" w:rsidRDefault="00A134DD">
      <w:pPr>
        <w:suppressAutoHyphens/>
        <w:spacing w:line="320" w:lineRule="exact"/>
        <w:jc w:val="both"/>
        <w:rPr>
          <w:rFonts w:eastAsia="Arial Unicode MS"/>
          <w:i/>
          <w:w w:val="0"/>
          <w:sz w:val="22"/>
          <w:szCs w:val="22"/>
        </w:rPr>
      </w:pPr>
      <w:r>
        <w:rPr>
          <w:rFonts w:eastAsia="Arial Unicode MS"/>
          <w:b/>
          <w:w w:val="0"/>
          <w:sz w:val="22"/>
          <w:szCs w:val="22"/>
        </w:rPr>
        <w:t>5.4.1.</w:t>
      </w:r>
      <w:r>
        <w:rPr>
          <w:rFonts w:eastAsia="Arial Unicode MS"/>
          <w:w w:val="0"/>
          <w:sz w:val="22"/>
          <w:szCs w:val="22"/>
        </w:rPr>
        <w:tab/>
      </w:r>
      <w:bookmarkEnd w:id="65"/>
      <w:r>
        <w:rPr>
          <w:sz w:val="22"/>
          <w:szCs w:val="22"/>
        </w:rPr>
        <w:t>Observado o disposto nas Cláusulas 5.4.1.1, 5.4.1.2, 5.4.3 e seguintes,</w:t>
      </w:r>
      <w:r>
        <w:rPr>
          <w:snapToGrid w:val="0"/>
          <w:sz w:val="22"/>
          <w:szCs w:val="22"/>
        </w:rPr>
        <w:t xml:space="preserve"> os Debenturistas, representados pelo Agente Fiduciário, terão o direito de declarar antecipadamente </w:t>
      </w:r>
      <w:r>
        <w:rPr>
          <w:sz w:val="22"/>
          <w:szCs w:val="22"/>
        </w:rPr>
        <w:t xml:space="preserve">vencidas </w:t>
      </w:r>
      <w:r>
        <w:rPr>
          <w:snapToGrid w:val="0"/>
          <w:sz w:val="22"/>
          <w:szCs w:val="22"/>
        </w:rPr>
        <w:t xml:space="preserve">todas as obrigações objeto da Escritura e exigir o imediato pagamento pela Emissora </w:t>
      </w:r>
      <w:r>
        <w:rPr>
          <w:sz w:val="22"/>
          <w:szCs w:val="22"/>
        </w:rPr>
        <w:t xml:space="preserve">do Valor Nominal Unitário ou saldo do Valor Nominal Unitário, conforme o caso, acrescido da Remuneração e dos Encargos Moratórios, se houver, calculados </w:t>
      </w:r>
      <w:r>
        <w:rPr>
          <w:i/>
          <w:sz w:val="22"/>
          <w:szCs w:val="22"/>
        </w:rPr>
        <w:t>pro rata temporis</w:t>
      </w:r>
      <w:r>
        <w:rPr>
          <w:sz w:val="22"/>
          <w:szCs w:val="22"/>
        </w:rPr>
        <w:t xml:space="preserve"> a partir da Data da Primeira Integralização ou da data do último pagamento da Remuneração até a data do efetivo pagamento,</w:t>
      </w:r>
      <w:r>
        <w:rPr>
          <w:snapToGrid w:val="0"/>
          <w:sz w:val="22"/>
          <w:szCs w:val="22"/>
        </w:rPr>
        <w:t xml:space="preserve"> na ocorrência de quaisquer dos seguintes eventos (“</w:t>
      </w:r>
      <w:r>
        <w:rPr>
          <w:snapToGrid w:val="0"/>
          <w:sz w:val="22"/>
          <w:szCs w:val="22"/>
          <w:u w:val="single"/>
        </w:rPr>
        <w:t>Eventos de Inadimplemento</w:t>
      </w:r>
      <w:r>
        <w:rPr>
          <w:snapToGrid w:val="0"/>
          <w:sz w:val="22"/>
          <w:szCs w:val="22"/>
        </w:rPr>
        <w:t xml:space="preserve">”): </w:t>
      </w:r>
    </w:p>
    <w:p w:rsidR="005355D9" w:rsidRDefault="005355D9">
      <w:pPr>
        <w:suppressAutoHyphens/>
        <w:autoSpaceDE w:val="0"/>
        <w:autoSpaceDN w:val="0"/>
        <w:adjustRightInd w:val="0"/>
        <w:spacing w:line="320" w:lineRule="exact"/>
        <w:jc w:val="both"/>
        <w:rPr>
          <w:sz w:val="22"/>
          <w:szCs w:val="22"/>
        </w:rPr>
      </w:pPr>
      <w:bookmarkStart w:id="66" w:name="_Ref265619587"/>
    </w:p>
    <w:p w:rsidR="005355D9" w:rsidRDefault="00A134DD">
      <w:pPr>
        <w:suppressAutoHyphens/>
        <w:autoSpaceDE w:val="0"/>
        <w:autoSpaceDN w:val="0"/>
        <w:adjustRightInd w:val="0"/>
        <w:spacing w:line="320" w:lineRule="exact"/>
        <w:jc w:val="both"/>
        <w:rPr>
          <w:sz w:val="22"/>
          <w:szCs w:val="22"/>
        </w:rPr>
      </w:pPr>
      <w:r>
        <w:rPr>
          <w:b/>
          <w:sz w:val="22"/>
          <w:szCs w:val="22"/>
        </w:rPr>
        <w:t>5.4.1.1</w:t>
      </w:r>
      <w:r>
        <w:rPr>
          <w:b/>
          <w:sz w:val="22"/>
          <w:szCs w:val="22"/>
        </w:rPr>
        <w:tab/>
      </w:r>
      <w:r>
        <w:rPr>
          <w:sz w:val="22"/>
          <w:szCs w:val="22"/>
        </w:rPr>
        <w:t xml:space="preserve">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rsidR="005355D9" w:rsidRDefault="005355D9">
      <w:pPr>
        <w:suppressAutoHyphens/>
        <w:autoSpaceDE w:val="0"/>
        <w:autoSpaceDN w:val="0"/>
        <w:adjustRightInd w:val="0"/>
        <w:spacing w:line="320" w:lineRule="exact"/>
        <w:jc w:val="both"/>
        <w:rPr>
          <w:sz w:val="22"/>
          <w:szCs w:val="22"/>
        </w:rPr>
      </w:pPr>
    </w:p>
    <w:p w:rsidR="005355D9" w:rsidRDefault="00A134DD">
      <w:pPr>
        <w:numPr>
          <w:ilvl w:val="0"/>
          <w:numId w:val="62"/>
        </w:numPr>
        <w:tabs>
          <w:tab w:val="left" w:pos="720"/>
        </w:tabs>
        <w:suppressAutoHyphens/>
        <w:spacing w:line="320" w:lineRule="exact"/>
        <w:ind w:hanging="720"/>
        <w:jc w:val="both"/>
        <w:rPr>
          <w:rFonts w:eastAsia="Arial Unicode MS"/>
          <w:w w:val="0"/>
          <w:sz w:val="22"/>
          <w:szCs w:val="22"/>
        </w:rPr>
      </w:pPr>
      <w:r>
        <w:rPr>
          <w:color w:val="000000"/>
          <w:sz w:val="22"/>
          <w:szCs w:val="22"/>
        </w:rPr>
        <w:t>não pagamento pela Emissora ou pelos Garantidores, na respectiva data de vencimento, das obrigações pecuniárias devidas aos Debenturistas nos termos desta Escritura e que não seja sanada no prazo de 1 (um) Dia Útil contado da data do respectivo inadimplemento</w:t>
      </w:r>
      <w:r>
        <w:rPr>
          <w:rFonts w:eastAsia="Arial Unicode MS"/>
          <w:w w:val="0"/>
          <w:sz w:val="22"/>
          <w:szCs w:val="22"/>
        </w:rPr>
        <w:t xml:space="preserve">; </w:t>
      </w:r>
    </w:p>
    <w:p w:rsidR="005355D9" w:rsidRDefault="005355D9">
      <w:pPr>
        <w:tabs>
          <w:tab w:val="left" w:pos="720"/>
        </w:tabs>
        <w:suppressAutoHyphens/>
        <w:spacing w:line="320" w:lineRule="exact"/>
        <w:ind w:left="720"/>
        <w:jc w:val="both"/>
        <w:rPr>
          <w:color w:val="000000"/>
          <w:sz w:val="22"/>
          <w:szCs w:val="22"/>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color w:val="000000"/>
          <w:sz w:val="22"/>
          <w:szCs w:val="22"/>
        </w:rPr>
        <w:t xml:space="preserve">declaração de vencimento antecipado de qualquer dívida ou obrigação pecuniária da Companhia ou dos Garantidores em valor, individual ou agregado, em um mesmo exercício social, igual ou superior a R$5.000.000,00 (cinco milhões de reais), ou seu equivalente em outras moedas, observados os prazos de cura previstos nos respectivos instrumentos; </w:t>
      </w:r>
    </w:p>
    <w:p w:rsidR="005355D9" w:rsidRDefault="005355D9">
      <w:pPr>
        <w:pStyle w:val="PargrafodaLista"/>
        <w:spacing w:line="320" w:lineRule="exact"/>
        <w:rPr>
          <w:rFonts w:ascii="Times New Roman" w:hAnsi="Times New Roman"/>
          <w:w w:val="0"/>
        </w:rPr>
      </w:pPr>
    </w:p>
    <w:p w:rsidR="005355D9" w:rsidRDefault="00A134DD">
      <w:pPr>
        <w:numPr>
          <w:ilvl w:val="0"/>
          <w:numId w:val="62"/>
        </w:numPr>
        <w:tabs>
          <w:tab w:val="left" w:pos="720"/>
        </w:tabs>
        <w:suppressAutoHyphens/>
        <w:spacing w:line="320" w:lineRule="exact"/>
        <w:ind w:hanging="720"/>
        <w:jc w:val="both"/>
        <w:rPr>
          <w:rFonts w:eastAsia="Arial Unicode MS"/>
          <w:color w:val="000000"/>
          <w:w w:val="0"/>
          <w:sz w:val="22"/>
          <w:szCs w:val="22"/>
        </w:rPr>
      </w:pPr>
      <w:r>
        <w:rPr>
          <w:sz w:val="22"/>
          <w:szCs w:val="22"/>
        </w:rPr>
        <w:t xml:space="preserve">(i) apresentação de proposta de recuperação judicial ou extrajudicial pela Emissora, pelos Garantidores ou pelas Controladas da Emissora e/ou dos Garantidores; (ii) pedido de autofalência pela Emissora, pelos Garantidores ou pelas Controladas da Emissora e/ou dos Garantidores; ou (iii) pedido de falência da Emissora, dos Garantidores e/ou pelas Controladas da Emissora e/ou dos Garantidores, formulado por terceiros, não elidido no prazo </w:t>
      </w:r>
      <w:r>
        <w:rPr>
          <w:sz w:val="22"/>
          <w:szCs w:val="22"/>
        </w:rPr>
        <w:lastRenderedPageBreak/>
        <w:t>legal, ou ainda, de qualquer procedimento análogo que venha a ser criado por lei decretado contra a Emissora, os Garantidores ou por qualquer de suas Controladas</w:t>
      </w:r>
      <w:r>
        <w:rPr>
          <w:rFonts w:eastAsia="Arial Unicode MS"/>
          <w:w w:val="0"/>
          <w:sz w:val="22"/>
          <w:szCs w:val="22"/>
        </w:rPr>
        <w:t xml:space="preserve">; </w:t>
      </w:r>
    </w:p>
    <w:p w:rsidR="005355D9" w:rsidRDefault="005355D9">
      <w:pPr>
        <w:pStyle w:val="PargrafodaLista"/>
        <w:spacing w:line="320" w:lineRule="exact"/>
        <w:rPr>
          <w:rFonts w:ascii="Times New Roman" w:eastAsia="Arial Unicode MS" w:hAnsi="Times New Roman"/>
          <w:color w:val="000000"/>
          <w:w w:val="0"/>
        </w:rPr>
      </w:pPr>
    </w:p>
    <w:p w:rsidR="005355D9" w:rsidRDefault="00A134DD">
      <w:pPr>
        <w:numPr>
          <w:ilvl w:val="0"/>
          <w:numId w:val="62"/>
        </w:numPr>
        <w:tabs>
          <w:tab w:val="left" w:pos="720"/>
        </w:tabs>
        <w:suppressAutoHyphens/>
        <w:spacing w:line="320" w:lineRule="exact"/>
        <w:ind w:hanging="720"/>
        <w:jc w:val="both"/>
        <w:rPr>
          <w:rFonts w:eastAsia="Arial Unicode MS"/>
          <w:color w:val="000000"/>
          <w:w w:val="0"/>
          <w:sz w:val="22"/>
          <w:szCs w:val="22"/>
        </w:rPr>
      </w:pPr>
      <w:r>
        <w:rPr>
          <w:sz w:val="22"/>
          <w:szCs w:val="22"/>
        </w:rPr>
        <w:t>ocorrência de (i) alteração do controle societário, direto ou indireto, da Emissora; e/ou (ii) alteração do controle societário, indireto ou direto, dos Garantidores, exceto se o controle societário direto ou indireto dos Garantidores permanecer com a Emissora; e/ou (iii) redução da participação detida, diretamente, pelo Patria Brazilian PE Fund IV – FIP e pelo Brazilian PE IV – FIP (em conjunto, “</w:t>
      </w:r>
      <w:r>
        <w:rPr>
          <w:sz w:val="22"/>
          <w:szCs w:val="22"/>
          <w:u w:val="single"/>
        </w:rPr>
        <w:t>Fundos</w:t>
      </w:r>
      <w:r>
        <w:rPr>
          <w:sz w:val="22"/>
          <w:szCs w:val="22"/>
        </w:rPr>
        <w:t xml:space="preserve">”) no capital social da Emissora e/ou redução da participação detida indiretamente pelos Fundos no capital social dos Garantidores de forma que a participação, direta ou indireta, conforme aplicável, dos Fundos se torne inferior a 50% (cinquenta por cento) mais uma ação de emissão da Emissora e/ou dos Garantidores, respectivamente; </w:t>
      </w:r>
    </w:p>
    <w:p w:rsidR="005355D9" w:rsidRDefault="005355D9">
      <w:pPr>
        <w:tabs>
          <w:tab w:val="left" w:pos="720"/>
        </w:tabs>
        <w:suppressAutoHyphens/>
        <w:spacing w:line="320" w:lineRule="exact"/>
        <w:ind w:left="720"/>
        <w:jc w:val="both"/>
        <w:rPr>
          <w:rFonts w:eastAsia="Arial Unicode MS"/>
          <w:w w:val="0"/>
          <w:sz w:val="22"/>
          <w:szCs w:val="22"/>
        </w:rPr>
      </w:pPr>
    </w:p>
    <w:p w:rsidR="005355D9" w:rsidRDefault="00A134DD">
      <w:pPr>
        <w:numPr>
          <w:ilvl w:val="0"/>
          <w:numId w:val="62"/>
        </w:numPr>
        <w:tabs>
          <w:tab w:val="left" w:pos="720"/>
        </w:tabs>
        <w:suppressAutoHyphens/>
        <w:spacing w:line="320" w:lineRule="exact"/>
        <w:ind w:hanging="720"/>
        <w:jc w:val="both"/>
        <w:rPr>
          <w:rFonts w:eastAsia="Arial Unicode MS"/>
          <w:w w:val="0"/>
          <w:sz w:val="22"/>
          <w:szCs w:val="22"/>
        </w:rPr>
      </w:pPr>
      <w:r>
        <w:rPr>
          <w:color w:val="000000"/>
          <w:sz w:val="22"/>
          <w:szCs w:val="22"/>
        </w:rPr>
        <w:t>transformação da Emissora em sociedade limitada, nos termos dos artigos 220 a 222 da Lei das Sociedades por Ações</w:t>
      </w:r>
      <w:r>
        <w:rPr>
          <w:rFonts w:eastAsia="Arial Unicode MS"/>
          <w:w w:val="0"/>
          <w:sz w:val="22"/>
          <w:szCs w:val="22"/>
        </w:rPr>
        <w:t>;</w:t>
      </w:r>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62"/>
        </w:numPr>
        <w:tabs>
          <w:tab w:val="left" w:pos="720"/>
        </w:tabs>
        <w:suppressAutoHyphens/>
        <w:spacing w:line="320" w:lineRule="exact"/>
        <w:ind w:hanging="720"/>
        <w:jc w:val="both"/>
        <w:rPr>
          <w:rFonts w:eastAsia="Arial Unicode MS"/>
          <w:w w:val="0"/>
          <w:sz w:val="22"/>
          <w:szCs w:val="22"/>
        </w:rPr>
      </w:pPr>
      <w:r>
        <w:rPr>
          <w:sz w:val="22"/>
          <w:szCs w:val="22"/>
        </w:rPr>
        <w:t xml:space="preserve">redução do capital social, </w:t>
      </w:r>
      <w:r>
        <w:rPr>
          <w:color w:val="000000"/>
          <w:sz w:val="22"/>
          <w:szCs w:val="22"/>
        </w:rPr>
        <w:t xml:space="preserve">resgate ou amortização de ações </w:t>
      </w:r>
      <w:r>
        <w:rPr>
          <w:sz w:val="22"/>
          <w:szCs w:val="22"/>
        </w:rPr>
        <w:t xml:space="preserve">(i) dos Garantidores, exceto caso a redução de capital, o </w:t>
      </w:r>
      <w:r>
        <w:rPr>
          <w:color w:val="000000"/>
          <w:sz w:val="22"/>
          <w:szCs w:val="22"/>
        </w:rPr>
        <w:t xml:space="preserve">resgate ou a amortização de ações </w:t>
      </w:r>
      <w:r>
        <w:rPr>
          <w:sz w:val="22"/>
          <w:szCs w:val="22"/>
        </w:rPr>
        <w:t xml:space="preserve">sejam feitos tendo como único beneficiário a Emissora; e (ii) da Emissora, exceto se previamente aprovado por Debenturistas de acordo com os termos previstos nesta Escritura; </w:t>
      </w:r>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62"/>
        </w:numPr>
        <w:tabs>
          <w:tab w:val="left" w:pos="720"/>
        </w:tabs>
        <w:suppressAutoHyphens/>
        <w:spacing w:line="320" w:lineRule="exact"/>
        <w:ind w:hanging="720"/>
        <w:jc w:val="both"/>
        <w:rPr>
          <w:rFonts w:eastAsia="Arial Unicode MS"/>
          <w:color w:val="000000"/>
          <w:w w:val="0"/>
          <w:sz w:val="22"/>
          <w:szCs w:val="22"/>
        </w:rPr>
      </w:pPr>
      <w:r>
        <w:rPr>
          <w:sz w:val="22"/>
          <w:szCs w:val="22"/>
        </w:rPr>
        <w:t>liquidação, dissolução, extinção (exceto por incorporação), da Emissora e/ou dos Garantidores;</w:t>
      </w:r>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62"/>
        </w:numPr>
        <w:tabs>
          <w:tab w:val="left" w:pos="720"/>
        </w:tabs>
        <w:suppressAutoHyphens/>
        <w:spacing w:line="320" w:lineRule="exact"/>
        <w:ind w:hanging="720"/>
        <w:jc w:val="both"/>
        <w:rPr>
          <w:rFonts w:eastAsia="Arial Unicode MS"/>
          <w:w w:val="0"/>
          <w:sz w:val="22"/>
          <w:szCs w:val="22"/>
        </w:rPr>
      </w:pPr>
      <w:r>
        <w:rPr>
          <w:sz w:val="22"/>
          <w:szCs w:val="22"/>
        </w:rPr>
        <w:t xml:space="preserve">transferência ou qualquer forma de cessão ou promessa de cessão a terceiros, pela Emissora e/ou pelos Garantidores, das obrigações assumidas nesta Escritura, nos Contratos de Cessão Fiduciária, nos Contratos de Depósito e/ou nos Contratos de Cobrança; </w:t>
      </w:r>
    </w:p>
    <w:p w:rsidR="005355D9" w:rsidRDefault="005355D9">
      <w:pPr>
        <w:pStyle w:val="PargrafodaLista"/>
        <w:spacing w:line="320" w:lineRule="exact"/>
        <w:rPr>
          <w:rFonts w:ascii="Times New Roman" w:eastAsia="Arial Unicode MS" w:hAnsi="Times New Roman"/>
        </w:rPr>
      </w:pPr>
    </w:p>
    <w:p w:rsidR="005355D9" w:rsidRDefault="00A134DD">
      <w:pPr>
        <w:numPr>
          <w:ilvl w:val="0"/>
          <w:numId w:val="62"/>
        </w:numPr>
        <w:tabs>
          <w:tab w:val="left" w:pos="720"/>
        </w:tabs>
        <w:suppressAutoHyphens/>
        <w:spacing w:line="320" w:lineRule="exact"/>
        <w:ind w:hanging="720"/>
        <w:jc w:val="both"/>
        <w:rPr>
          <w:rFonts w:eastAsia="Arial Unicode MS"/>
          <w:w w:val="0"/>
          <w:sz w:val="22"/>
          <w:szCs w:val="22"/>
        </w:rPr>
      </w:pPr>
      <w:r>
        <w:rPr>
          <w:sz w:val="22"/>
          <w:szCs w:val="22"/>
        </w:rPr>
        <w:t xml:space="preserve">não utilização, pela Emissora, dos recursos líquidos obtidos com a Emissão estritamente nos termos previstos nesta Escritura; </w:t>
      </w:r>
    </w:p>
    <w:p w:rsidR="005355D9" w:rsidRDefault="005355D9">
      <w:pPr>
        <w:tabs>
          <w:tab w:val="left" w:pos="720"/>
        </w:tabs>
        <w:suppressAutoHyphens/>
        <w:spacing w:line="320" w:lineRule="exact"/>
        <w:jc w:val="both"/>
        <w:rPr>
          <w:rFonts w:eastAsia="Arial Unicode MS"/>
          <w:w w:val="0"/>
          <w:sz w:val="22"/>
          <w:szCs w:val="22"/>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color w:val="000000"/>
          <w:sz w:val="22"/>
          <w:szCs w:val="22"/>
        </w:rPr>
        <w:t xml:space="preserve">pagamento de dividendos pela Emissora e/ou de juros sobre capital próprio </w:t>
      </w:r>
      <w:r>
        <w:rPr>
          <w:sz w:val="22"/>
          <w:szCs w:val="22"/>
        </w:rPr>
        <w:t>ou de qualquer tipo de participação nos resultados (incluindo bonificação em ações)</w:t>
      </w:r>
      <w:r>
        <w:rPr>
          <w:color w:val="000000"/>
          <w:sz w:val="22"/>
          <w:szCs w:val="22"/>
        </w:rPr>
        <w:t xml:space="preserve">, sendo que referidos atos somente serão consideradas hipóteses de vencimento antecipado caso a Emissora e/ou os Garantidores estejam em descumprimento de qualquer de suas obrigações pecuniárias, excetuado ainda o dividendo mínimo obrigatório nos termos do artigo 202 da Lei das Sociedades por Ações ou conforme previsto no Estatuto/Contrato Social da Emissora e/ou dos Garantidores, o que for menor. </w:t>
      </w:r>
    </w:p>
    <w:p w:rsidR="005355D9" w:rsidRDefault="005355D9">
      <w:pPr>
        <w:pStyle w:val="PargrafodaLista"/>
        <w:spacing w:line="320" w:lineRule="exact"/>
        <w:rPr>
          <w:rFonts w:ascii="Times New Roman" w:hAnsi="Times New Roman"/>
          <w:color w:val="000000"/>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sz w:val="22"/>
          <w:szCs w:val="22"/>
        </w:rPr>
        <w:lastRenderedPageBreak/>
        <w:t xml:space="preserve">questionamento judicial, pela Emissora, pelos Garantidores ou pelas Controladas da Emissora, da validade ou exequibilidade de quaisquer termos e condições desta Escritura, dos Contratos de Cessão Fiduciária, dos Contratos de Depósito, dos Contratos de Cobrança e/ou qualquer outro documento relacionado à Oferta, bem como seus aditamentos; </w:t>
      </w:r>
    </w:p>
    <w:p w:rsidR="005355D9" w:rsidRDefault="005355D9">
      <w:pPr>
        <w:pStyle w:val="PargrafodaLista"/>
        <w:spacing w:line="320" w:lineRule="exact"/>
        <w:rPr>
          <w:rFonts w:ascii="Times New Roman" w:hAnsi="Times New Roman"/>
          <w:color w:val="000000"/>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sz w:val="22"/>
          <w:szCs w:val="22"/>
        </w:rPr>
        <w:t xml:space="preserve">constituição de qualquer ônus, penhor, direito de garantia, usufruto, arrendamento, encargo, opção, gravame, ou qualquer outra restrição ou limitação sobre os direitos decorrentes das </w:t>
      </w:r>
      <w:r>
        <w:rPr>
          <w:bCs/>
          <w:sz w:val="22"/>
          <w:szCs w:val="22"/>
        </w:rPr>
        <w:t>Cessões Fiduciárias de Direitos Creditórios</w:t>
      </w:r>
      <w:r>
        <w:rPr>
          <w:sz w:val="22"/>
          <w:szCs w:val="22"/>
        </w:rPr>
        <w:t xml:space="preserve">; </w:t>
      </w:r>
    </w:p>
    <w:p w:rsidR="005355D9" w:rsidRDefault="005355D9">
      <w:pPr>
        <w:pStyle w:val="PargrafodaLista"/>
        <w:spacing w:line="320" w:lineRule="exact"/>
        <w:rPr>
          <w:rFonts w:ascii="Times New Roman" w:hAnsi="Times New Roman"/>
          <w:color w:val="000000"/>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sz w:val="22"/>
          <w:szCs w:val="22"/>
          <w:lang w:val="pt-PT"/>
        </w:rPr>
        <w:t xml:space="preserve">constituição de arresto, sequestro, penhora ou qualquer outro gravame ou ônus sobre os direitos </w:t>
      </w:r>
      <w:r>
        <w:rPr>
          <w:sz w:val="22"/>
          <w:szCs w:val="22"/>
        </w:rPr>
        <w:t>decorrentes</w:t>
      </w:r>
      <w:r>
        <w:rPr>
          <w:sz w:val="22"/>
          <w:szCs w:val="22"/>
          <w:lang w:val="pt-PT"/>
        </w:rPr>
        <w:t xml:space="preserve"> das </w:t>
      </w:r>
      <w:r>
        <w:rPr>
          <w:bCs/>
          <w:sz w:val="22"/>
          <w:szCs w:val="22"/>
        </w:rPr>
        <w:t>Cessões Fiduciárias de Direitos Creditórios</w:t>
      </w:r>
      <w:r>
        <w:rPr>
          <w:sz w:val="22"/>
          <w:szCs w:val="22"/>
          <w:lang w:val="pt-PT"/>
        </w:rPr>
        <w:t>, cujos efeitos não sejam revertidos ou suspensos no prazo legal ou em até 30 (trinta) dias contados da respectiva constituição, o que for menor; e</w:t>
      </w:r>
    </w:p>
    <w:p w:rsidR="005355D9" w:rsidRDefault="005355D9">
      <w:pPr>
        <w:pStyle w:val="PargrafodaLista"/>
        <w:spacing w:line="320" w:lineRule="exact"/>
        <w:rPr>
          <w:rFonts w:ascii="Times New Roman" w:hAnsi="Times New Roman"/>
        </w:rPr>
      </w:pPr>
    </w:p>
    <w:p w:rsidR="005355D9" w:rsidRDefault="00A134DD">
      <w:pPr>
        <w:numPr>
          <w:ilvl w:val="0"/>
          <w:numId w:val="62"/>
        </w:numPr>
        <w:tabs>
          <w:tab w:val="left" w:pos="720"/>
        </w:tabs>
        <w:suppressAutoHyphens/>
        <w:spacing w:line="320" w:lineRule="exact"/>
        <w:ind w:hanging="720"/>
        <w:jc w:val="both"/>
        <w:rPr>
          <w:color w:val="000000"/>
          <w:sz w:val="22"/>
          <w:szCs w:val="22"/>
        </w:rPr>
      </w:pPr>
      <w:r>
        <w:rPr>
          <w:sz w:val="22"/>
          <w:szCs w:val="22"/>
        </w:rPr>
        <w:t xml:space="preserve">alteração do objeto social da Emissora e/ou dos Garantidores que modifique de forma significativa suas respectivas atividades atualmente praticadas ou que modifique o seu setor de atuação (distribuição de medicamentos), nos termos do Estatuto Social e Contratos Sociais, conforme o caso, vigentes nesta data. </w:t>
      </w:r>
    </w:p>
    <w:p w:rsidR="005355D9" w:rsidRDefault="005355D9">
      <w:pPr>
        <w:suppressAutoHyphens/>
        <w:autoSpaceDE w:val="0"/>
        <w:autoSpaceDN w:val="0"/>
        <w:adjustRightInd w:val="0"/>
        <w:spacing w:line="320" w:lineRule="exact"/>
        <w:jc w:val="both"/>
        <w:rPr>
          <w:sz w:val="22"/>
          <w:szCs w:val="22"/>
        </w:rPr>
      </w:pPr>
    </w:p>
    <w:p w:rsidR="005355D9" w:rsidRDefault="00A134DD">
      <w:pPr>
        <w:suppressAutoHyphens/>
        <w:autoSpaceDE w:val="0"/>
        <w:autoSpaceDN w:val="0"/>
        <w:adjustRightInd w:val="0"/>
        <w:spacing w:line="320" w:lineRule="exact"/>
        <w:jc w:val="both"/>
        <w:rPr>
          <w:sz w:val="22"/>
          <w:szCs w:val="22"/>
        </w:rPr>
      </w:pPr>
      <w:r>
        <w:rPr>
          <w:b/>
          <w:sz w:val="22"/>
          <w:szCs w:val="22"/>
        </w:rPr>
        <w:t>5.4.1.2</w:t>
      </w:r>
      <w:r>
        <w:rPr>
          <w:b/>
          <w:sz w:val="22"/>
          <w:szCs w:val="22"/>
        </w:rPr>
        <w:tab/>
      </w:r>
      <w:r>
        <w:rPr>
          <w:sz w:val="22"/>
          <w:szCs w:val="22"/>
        </w:rPr>
        <w:t xml:space="preserve">Na ocorrência dos demais Eventos de Inadimplemento listados abaixo e que não sejam sanados nos respectivos prazos de cura, quando estabelecidos, o Agente Fiduciário deverá convocar, em até 2 (dois) Dias Úteis contados da data em que tomar conhecimento do referido evento, uma Assembleia Geral de Debenturistas, para deliberar sobre o </w:t>
      </w:r>
      <w:r>
        <w:rPr>
          <w:sz w:val="22"/>
          <w:szCs w:val="22"/>
          <w:u w:val="single"/>
        </w:rPr>
        <w:t>não</w:t>
      </w:r>
      <w:r>
        <w:rPr>
          <w:sz w:val="22"/>
          <w:szCs w:val="22"/>
        </w:rPr>
        <w:t xml:space="preserve"> vencimento antecipado das obrigações decorrentes das Debêntures (conforme regras e quórum estabelecidos abaixo). </w:t>
      </w:r>
    </w:p>
    <w:p w:rsidR="005355D9" w:rsidRDefault="005355D9">
      <w:pPr>
        <w:suppressAutoHyphens/>
        <w:autoSpaceDE w:val="0"/>
        <w:autoSpaceDN w:val="0"/>
        <w:adjustRightInd w:val="0"/>
        <w:spacing w:line="320" w:lineRule="exact"/>
        <w:jc w:val="both"/>
        <w:rPr>
          <w:sz w:val="22"/>
          <w:szCs w:val="22"/>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descumprimento, pela Emissora ou pelos Garantidores, de qualquer obrigação não pecuniária prevista nesta Escritura, nos Contratos de Cessão Fiduciária, nos Contratos de Cobrança e/ou nos Contratos de Depositário que não seja regularizada no prazo de 5 (cinco) Dias Úteis, contados da data da ocorrência do respectivo descumprimento; </w:t>
      </w:r>
    </w:p>
    <w:p w:rsidR="005355D9" w:rsidRDefault="005355D9">
      <w:pPr>
        <w:tabs>
          <w:tab w:val="left" w:pos="720"/>
        </w:tabs>
        <w:suppressAutoHyphens/>
        <w:spacing w:line="320" w:lineRule="exact"/>
        <w:ind w:left="720"/>
        <w:jc w:val="both"/>
        <w:rPr>
          <w:sz w:val="22"/>
          <w:szCs w:val="22"/>
        </w:rPr>
      </w:pPr>
    </w:p>
    <w:p w:rsidR="005355D9" w:rsidRDefault="00A134DD">
      <w:pPr>
        <w:numPr>
          <w:ilvl w:val="0"/>
          <w:numId w:val="71"/>
        </w:numPr>
        <w:tabs>
          <w:tab w:val="left" w:pos="720"/>
        </w:tabs>
        <w:suppressAutoHyphens/>
        <w:spacing w:line="320" w:lineRule="exact"/>
        <w:ind w:hanging="720"/>
        <w:jc w:val="both"/>
        <w:rPr>
          <w:color w:val="000000"/>
          <w:sz w:val="22"/>
          <w:szCs w:val="22"/>
        </w:rPr>
      </w:pPr>
      <w:r>
        <w:rPr>
          <w:color w:val="000000"/>
          <w:sz w:val="22"/>
          <w:szCs w:val="22"/>
        </w:rPr>
        <w:t xml:space="preserve">mora e inadimplemento de qualquer dívida ou obrigação pecuniária da Companhia </w:t>
      </w:r>
      <w:r>
        <w:rPr>
          <w:sz w:val="22"/>
          <w:szCs w:val="22"/>
        </w:rPr>
        <w:t>e/ou</w:t>
      </w:r>
      <w:r>
        <w:rPr>
          <w:color w:val="000000"/>
          <w:sz w:val="22"/>
          <w:szCs w:val="22"/>
        </w:rPr>
        <w:t xml:space="preserve"> dos </w:t>
      </w:r>
      <w:r>
        <w:rPr>
          <w:sz w:val="22"/>
          <w:szCs w:val="22"/>
        </w:rPr>
        <w:t>Garantidores</w:t>
      </w:r>
      <w:r>
        <w:rPr>
          <w:color w:val="000000"/>
          <w:sz w:val="22"/>
          <w:szCs w:val="22"/>
        </w:rPr>
        <w:t xml:space="preserve">, cujo valor da dívida seja, individual ou agregado, em um mesmo exercício social, igual ou superior a R$5.000.000,00 (cinco milhões de reais), ou seu equivalente em outras moedas, </w:t>
      </w:r>
      <w:r>
        <w:rPr>
          <w:sz w:val="22"/>
          <w:szCs w:val="22"/>
        </w:rPr>
        <w:t>que não seja regularizado no prazo de cura estabelecido no respectivo instrumento</w:t>
      </w:r>
      <w:r>
        <w:rPr>
          <w:color w:val="000000"/>
          <w:sz w:val="22"/>
          <w:szCs w:val="22"/>
        </w:rPr>
        <w:t>, observado que quando não houver prazo de cura no instrumento de crédito, a Companhia e/ou os Garantidores deverão providenciar a regularização em até 5 (cinco) Dias Úteis contados da data de ocorrência da respectiva mora e inadimplemento, sendo certo que caso ocorra o vencimento antecipado dentro do prazo acima, será aplicado o previsto na Cláusula 5.4.1.1(b) acima;</w:t>
      </w:r>
    </w:p>
    <w:p w:rsidR="005355D9" w:rsidRDefault="005355D9">
      <w:pPr>
        <w:tabs>
          <w:tab w:val="left" w:pos="720"/>
        </w:tabs>
        <w:suppressAutoHyphens/>
        <w:spacing w:line="320" w:lineRule="exact"/>
        <w:ind w:left="720"/>
        <w:jc w:val="both"/>
        <w:rPr>
          <w:sz w:val="22"/>
          <w:szCs w:val="22"/>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falsidade, incompletude, inconsistência, insuficiência ou incorreção comprovadas, em qualquer aspecto, das declarações e garantias prestadas pela Emissora e pelos Garantidores em todos os documentos relacionados à Emissão, incluindo, mas não se limitando à Escritura, aos Contratos de Cessão Fiduciária, aos Contratos de Depositário e aos Contratos de Cobrança;</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protesto legítimo de títulos contra a Emissora e/ou os Garantidores, com valor unitário ou agregado em um mesmo exercício social superior a </w:t>
      </w:r>
      <w:r>
        <w:rPr>
          <w:color w:val="000000"/>
          <w:sz w:val="22"/>
          <w:szCs w:val="22"/>
        </w:rPr>
        <w:t>R$5.000.000,00 (cinco milhões de reais)</w:t>
      </w:r>
      <w:r>
        <w:rPr>
          <w:sz w:val="22"/>
          <w:szCs w:val="22"/>
        </w:rPr>
        <w:t>, exceto se, no prazo legal, ou 5 (cinco) dias contados da data do registro do protesto, o que for menor, tiver sido validamente comprovado ao Agente Fiduciário que o(s) protesto(s) foi(ram) cancelado(s) ou suspenso(s);</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condenação com trânsito em julgado, por meio de sentença arbitral ou administrativa ou sentença judicial proferida por juízo competente, contra a Emissora ou os Garantidores, de valor individual ou agregado em um mesmo exercício superior a R$5.000.000,00 (cinco milhões de reais), ou seu equivalente em outras moedas, considerando a Emissora e os Garantidores em conjunto;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realização, por qualquer autoridade governamental, de ato com o objetivo de sequestrar, expropriar, nacionalizar, desapropriar, confiscar ou de qualquer modo adquirir compulsoriamente totalidade ou parte dos ativos da Emissora ou dos Garantidores e/ou sobre as ações/quotas emitidas pela Emissora e/ou pelos Garantidores, que possa causar um Efeito Adverso Relevante (conforme definido abaixo);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se ocorrer a cassação, não renovação, cancelamento, revogação, intervenção, extinção ou suspensão das</w:t>
      </w:r>
      <w:r>
        <w:rPr>
          <w:rFonts w:eastAsia="Arial Unicode MS"/>
          <w:sz w:val="22"/>
          <w:szCs w:val="22"/>
        </w:rPr>
        <w:t xml:space="preserve"> autorizações e, alvarás licenças (incluindo ambientais), da Emissora e/ou dos Garantidores, exigidas pelas autoridades federais, estaduais e municipais para o exercício das atividades que possam causar Efeito Adverso Relevante, exceto para aquelas com relação às quais foi obtida dispensa e/ou realizado protocolo tempestivo de requerimento das referidas autorizações e licenças;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rFonts w:eastAsia="Arial Unicode MS"/>
          <w:sz w:val="22"/>
          <w:szCs w:val="22"/>
        </w:rPr>
      </w:pPr>
      <w:r>
        <w:rPr>
          <w:rFonts w:eastAsia="Arial Unicode MS"/>
          <w:sz w:val="22"/>
          <w:szCs w:val="22"/>
        </w:rPr>
        <w:t xml:space="preserve">instauração de qualquer procedimento judicial ou administrativo, em razão da prática, pela Emissora e/ou pelos Garantidores e/ou por qualquer </w:t>
      </w:r>
      <w:r>
        <w:rPr>
          <w:sz w:val="22"/>
          <w:szCs w:val="22"/>
        </w:rPr>
        <w:t>das Controladas da Emissora e/ou dos Garantidores</w:t>
      </w:r>
      <w:r>
        <w:rPr>
          <w:rFonts w:eastAsia="Arial Unicode MS"/>
          <w:sz w:val="22"/>
          <w:szCs w:val="22"/>
        </w:rPr>
        <w:t xml:space="preserve">, de atos que importem trabalho infantil, trabalho análogo ao escravo ou proveito criminoso da prostituição; </w:t>
      </w:r>
    </w:p>
    <w:p w:rsidR="005355D9" w:rsidRDefault="005355D9">
      <w:pPr>
        <w:pStyle w:val="PargrafodaLista"/>
        <w:spacing w:line="320" w:lineRule="exact"/>
        <w:rPr>
          <w:rFonts w:ascii="Times New Roman" w:eastAsia="Arial Unicode MS" w:hAnsi="Times New Roman"/>
        </w:rPr>
      </w:pPr>
    </w:p>
    <w:p w:rsidR="005355D9" w:rsidRDefault="00A134DD">
      <w:pPr>
        <w:numPr>
          <w:ilvl w:val="0"/>
          <w:numId w:val="71"/>
        </w:numPr>
        <w:tabs>
          <w:tab w:val="left" w:pos="720"/>
        </w:tabs>
        <w:suppressAutoHyphens/>
        <w:spacing w:line="320" w:lineRule="exact"/>
        <w:ind w:hanging="720"/>
        <w:jc w:val="both"/>
        <w:rPr>
          <w:rFonts w:eastAsia="Arial Unicode MS"/>
          <w:sz w:val="22"/>
          <w:szCs w:val="22"/>
        </w:rPr>
      </w:pPr>
      <w:r>
        <w:rPr>
          <w:rFonts w:eastAsia="Arial Unicode MS"/>
          <w:sz w:val="22"/>
          <w:szCs w:val="22"/>
        </w:rPr>
        <w:t xml:space="preserve">concessão, pela Emissora, por qualquer das Controladas e/ou pelos Garantidores de mútuo para </w:t>
      </w:r>
      <w:r>
        <w:rPr>
          <w:color w:val="000000"/>
          <w:sz w:val="22"/>
          <w:szCs w:val="22"/>
          <w:lang w:val="pt-PT"/>
        </w:rPr>
        <w:t>qualquer Pessoa, exceto mútuos realizados entre a Emissora e/ou os Garantidores</w:t>
      </w:r>
      <w:r>
        <w:rPr>
          <w:rFonts w:eastAsia="Arial Unicode MS"/>
          <w:sz w:val="22"/>
          <w:szCs w:val="22"/>
        </w:rPr>
        <w:t xml:space="preserve">;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alienação, cessão ou transferência pela Emissora e/ou pelos Garantidores (i) de ativos imobilizados e/ou bens operacionais imobilizados fora do curso normal de negócios da Emissora e/ou dos Garantidores, respectivamente; ou (ii) dos demais ativos imobilizados e bens imobilizados da Emissora e/ou dos Garantidores em valor de venda, individual ou agregado, em um mesmo exercício social, acima de 20% (vinte por cento) do valor total dos ativos e bens imobilizados da Emissora e/ou dos Garantidores, considerando a Emissora e os Garantidores individualmente;</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jc w:val="both"/>
        <w:rPr>
          <w:sz w:val="22"/>
          <w:szCs w:val="22"/>
        </w:rPr>
      </w:pPr>
      <w:r>
        <w:rPr>
          <w:sz w:val="22"/>
          <w:szCs w:val="22"/>
        </w:rPr>
        <w:t xml:space="preserve">descumprimento pela Emissora, até o vencimento das Debêntures, do </w:t>
      </w:r>
      <w:r>
        <w:rPr>
          <w:rFonts w:eastAsia="MS Mincho"/>
          <w:color w:val="000000"/>
          <w:sz w:val="22"/>
          <w:szCs w:val="22"/>
        </w:rPr>
        <w:t xml:space="preserve">índice obtido pela divisão da Dívida Líquida pelo EBITDA, que deverá ser menor ou igual a (i) 3,00 vezes para as demonstrações financeiras anuais consolidadas da Emissora de 31 de dezembro de 2018; (ii) 2,75 vezes para as demonstrações financeiras anuais consolidadas da Emissora de 31 de dezembro de 2019; e (iii) 2,50 vezes para as demonstrações financeiras anuais consolidadas da Emissora de 31 de dezembro de 2020 até a Data de Vencimento </w:t>
      </w:r>
      <w:r>
        <w:rPr>
          <w:sz w:val="22"/>
          <w:szCs w:val="22"/>
        </w:rPr>
        <w:t>(“</w:t>
      </w:r>
      <w:r>
        <w:rPr>
          <w:sz w:val="22"/>
          <w:szCs w:val="22"/>
          <w:u w:val="single"/>
        </w:rPr>
        <w:t>Índices Financeiros</w:t>
      </w:r>
      <w:r>
        <w:rPr>
          <w:sz w:val="22"/>
          <w:szCs w:val="22"/>
        </w:rPr>
        <w:t xml:space="preserve">”), os quais serão acompanhados anualmente pelo Agente Fiduciário com base nas demonstrações financeiras anuais auditadas pelos auditores e consolidadas da Emissora. A primeira apuração dos Índices Financeiros será realizada no dia 31 de março de 2019, com base nas demonstrações financeiras anuais consolidadas da Emissora de 31 de dezembro de 2018. Para fins deste item, “Dívida Líquida” significará o resultado da seguinte fórmula: empréstimos e financiamentos bancários de curto e longo prazos (+) leasing financeiro (+) Debêntures de cada uma das Séries (+) valor devido pelas empresas do grupo econômico da Emissora aos seus ex-sócios (excluindo qualquer valor a ser pago a qualquer pessoa a título de indenização e/ou </w:t>
      </w:r>
      <w:r>
        <w:rPr>
          <w:i/>
          <w:sz w:val="22"/>
          <w:szCs w:val="22"/>
        </w:rPr>
        <w:t xml:space="preserve">earn-out </w:t>
      </w:r>
      <w:r>
        <w:rPr>
          <w:sz w:val="22"/>
          <w:szCs w:val="22"/>
        </w:rPr>
        <w:t>no âmbito de operações de compra e venda de empresas) (-) disponibilidades de caixa (-) aplicações financeiras; e “EBITDA” significará o resultado da seguinte fórmula, calculada em relação aos 12 (doze) meses relativos ao exercício social das respectivas demonstrações financeiras: lucro líquido (+) despesa/receita financeira líquida (+) provisão para IRPJ/CS (+) depreciações/amortizações (+) despesas com advogados, assessores e auditores da Emissora não recorrentes (equipe, salários, encargos, benefícios e PLR) relacionadas a operações de compra e venda de empresas, desde que tais despesas sejam confirmadas pela auditoria executada anualmente pela Emissora a fim de obter a comprovação específica da natureza das referidas despesas, sendo certo que despesas relacionadas a indenizações, contingências/multas, projetos especiais e reestruturação, desde que não relacionadas a operações de compra e venda de empresas, não serão consideradas neste item;</w:t>
      </w:r>
    </w:p>
    <w:p w:rsidR="005355D9" w:rsidRDefault="005355D9">
      <w:pPr>
        <w:tabs>
          <w:tab w:val="left" w:pos="720"/>
        </w:tabs>
        <w:suppressAutoHyphens/>
        <w:spacing w:line="320" w:lineRule="exact"/>
        <w:ind w:left="720"/>
        <w:jc w:val="both"/>
        <w:rPr>
          <w:sz w:val="22"/>
          <w:szCs w:val="22"/>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constituição de qualquer ônus, penhor, direito de garantia, usufruto, arrendamento, encargo, opção, gravame, ou qualquer outra restrição ou limitação sobre quaisquer ativos da Emissora e/ou dos Garantidores e cujo valor, individual ou agregado, do ativo sobre o qual o ônus, </w:t>
      </w:r>
      <w:r>
        <w:rPr>
          <w:sz w:val="22"/>
          <w:szCs w:val="22"/>
        </w:rPr>
        <w:lastRenderedPageBreak/>
        <w:t xml:space="preserve">penhor, direito de garantia, usufruto, arrendamento, encargo, opção, gravame, ou qualquer outra restrição tenha sido constituído, considerando um mesmo exercício social, seja superior a 40% (quarenta inteiros por cento) do ativo circulante da Emissora e/ou dos Garantidores, respectivamente, calculado com base na última informação financeira disponível, exceto cessão fiduciária de direitos creditórios, desde que os Índices Financeiros sejam respeitados;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lang w:val="pt-PT"/>
        </w:rPr>
        <w:t xml:space="preserve">constituição de arresto, sequestro, penhora sobre </w:t>
      </w:r>
      <w:r>
        <w:rPr>
          <w:sz w:val="22"/>
          <w:szCs w:val="22"/>
        </w:rPr>
        <w:t>quaisquer ativos da Emissora e/ou dos Garantidores e</w:t>
      </w:r>
      <w:r>
        <w:rPr>
          <w:sz w:val="22"/>
          <w:szCs w:val="22"/>
          <w:lang w:val="pt-PT"/>
        </w:rPr>
        <w:t xml:space="preserve"> cujos efeitos não sejam revertidos ou suspensos no prazo legal ou em até 30 (trinta) dias contados da respectiva constituição, o que for menor, </w:t>
      </w:r>
      <w:r>
        <w:rPr>
          <w:sz w:val="22"/>
          <w:szCs w:val="22"/>
        </w:rPr>
        <w:t>de valor individual ou agregado em um mesmo exercício superior a R$5.000.000,00 (cinco milhões de reais), considerando a Emissora e os Garantidores em conjunto</w:t>
      </w:r>
      <w:r>
        <w:rPr>
          <w:sz w:val="22"/>
          <w:szCs w:val="22"/>
          <w:lang w:val="pt-PT"/>
        </w:rPr>
        <w:t xml:space="preserve">;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descumprimento de qualquer obrigação anticorrupção prevista nesta Escritura ou socioambiental e ambiental, incluindo, mas não se limitando à violação de qualquer dispositivo legal ou regulatório, nacional ou estrangeiro, relativo à prática de corrupção ou de atos lesivos à administração pública, incluindo, sem limitação, a Lei nº 12.846, de 1º de agosto de 2013 (“</w:t>
      </w:r>
      <w:r>
        <w:rPr>
          <w:sz w:val="22"/>
          <w:szCs w:val="22"/>
          <w:u w:val="single"/>
        </w:rPr>
        <w:t>Lei nº 12.846</w:t>
      </w:r>
      <w:r>
        <w:rPr>
          <w:sz w:val="22"/>
          <w:szCs w:val="22"/>
        </w:rPr>
        <w:t xml:space="preserve">”), o Decreto nº 8.420/15, o Decreto-Lei n.º 2.848/1940 e desde que aplicável, a </w:t>
      </w:r>
      <w:r>
        <w:rPr>
          <w:i/>
          <w:sz w:val="22"/>
          <w:szCs w:val="22"/>
        </w:rPr>
        <w:t>US Foreign Corrupt Practicies Act of 1977</w:t>
      </w:r>
      <w:r>
        <w:rPr>
          <w:sz w:val="22"/>
          <w:szCs w:val="22"/>
        </w:rPr>
        <w:t xml:space="preserve"> (em conjunto, as “</w:t>
      </w:r>
      <w:r>
        <w:rPr>
          <w:sz w:val="22"/>
          <w:szCs w:val="22"/>
          <w:u w:val="single"/>
        </w:rPr>
        <w:t>Leis Anticorrupção</w:t>
      </w:r>
      <w:r>
        <w:rPr>
          <w:sz w:val="22"/>
          <w:szCs w:val="22"/>
        </w:rPr>
        <w:t xml:space="preserve">”) pela Emissora ou pelos Garantidores e suas respectivas Afiliadas, funcionários e representantes, sendo que a instauração de qualquer processo administrativo ou judicial pelos órgãos governamentais será considerada o descumprimento deste item; </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se qualquer das disposições desta Escritura, dos Contratos de Cessão, dos Contratos de Depósitos, da Fiança ou dos Contratos de Cobrança, bem como seus aditamentos, forem declaradas inválidas, nulas ou inexequíveis; e</w:t>
      </w:r>
    </w:p>
    <w:p w:rsidR="005355D9" w:rsidRDefault="005355D9">
      <w:pPr>
        <w:pStyle w:val="PargrafodaLista"/>
        <w:spacing w:line="320" w:lineRule="exact"/>
        <w:rPr>
          <w:rFonts w:ascii="Times New Roman" w:hAnsi="Times New Roman"/>
        </w:rPr>
      </w:pPr>
    </w:p>
    <w:p w:rsidR="005355D9" w:rsidRDefault="00A134DD">
      <w:pPr>
        <w:numPr>
          <w:ilvl w:val="0"/>
          <w:numId w:val="71"/>
        </w:numPr>
        <w:tabs>
          <w:tab w:val="left" w:pos="720"/>
        </w:tabs>
        <w:suppressAutoHyphens/>
        <w:spacing w:line="320" w:lineRule="exact"/>
        <w:ind w:hanging="720"/>
        <w:jc w:val="both"/>
        <w:rPr>
          <w:sz w:val="22"/>
          <w:szCs w:val="22"/>
        </w:rPr>
      </w:pPr>
      <w:r>
        <w:rPr>
          <w:sz w:val="22"/>
          <w:szCs w:val="22"/>
        </w:rPr>
        <w:t xml:space="preserve">cisão, fusão, incorporação, incorporação de ações ou qualquer forma de reorganização societária envolvendo a Emissora e/ou os Garantidores, sem a prévia autorização dos Debenturistas, exceto nos casos de reorganização societária intragrupo envolvendo as Controladas da Emissora, sendo expressamente proibida a incorporação da Emissora, e desde que, caso ocorra reorganização societária envolvendo quaisquer dos Garantidores, a companhia que resultar de tal reorganização societária assuma a fiança prestada originalmente pela referida Garantidora, nos termos previstos na Cláusula 4.9.10 acima. </w:t>
      </w:r>
    </w:p>
    <w:p w:rsidR="005355D9" w:rsidRDefault="005355D9">
      <w:pPr>
        <w:suppressAutoHyphens/>
        <w:autoSpaceDE w:val="0"/>
        <w:autoSpaceDN w:val="0"/>
        <w:adjustRightInd w:val="0"/>
        <w:spacing w:line="320" w:lineRule="exact"/>
        <w:jc w:val="both"/>
        <w:rPr>
          <w:sz w:val="22"/>
          <w:szCs w:val="22"/>
        </w:rPr>
      </w:pPr>
    </w:p>
    <w:p w:rsidR="005355D9" w:rsidRDefault="00A134DD">
      <w:pPr>
        <w:spacing w:line="320" w:lineRule="exact"/>
        <w:rPr>
          <w:bCs/>
          <w:sz w:val="22"/>
          <w:szCs w:val="22"/>
        </w:rPr>
      </w:pPr>
      <w:r>
        <w:rPr>
          <w:bCs/>
          <w:sz w:val="22"/>
          <w:szCs w:val="22"/>
        </w:rPr>
        <w:t xml:space="preserve">Para os </w:t>
      </w:r>
      <w:r>
        <w:rPr>
          <w:sz w:val="22"/>
          <w:szCs w:val="22"/>
        </w:rPr>
        <w:t>fins</w:t>
      </w:r>
      <w:r>
        <w:rPr>
          <w:bCs/>
          <w:sz w:val="22"/>
          <w:szCs w:val="22"/>
        </w:rPr>
        <w:t xml:space="preserve"> desta Escritura:</w:t>
      </w:r>
    </w:p>
    <w:p w:rsidR="005355D9" w:rsidRDefault="005355D9">
      <w:pPr>
        <w:spacing w:line="320" w:lineRule="exact"/>
        <w:rPr>
          <w:bCs/>
          <w:sz w:val="22"/>
          <w:szCs w:val="22"/>
        </w:rPr>
      </w:pPr>
    </w:p>
    <w:p w:rsidR="005355D9" w:rsidRDefault="00A134DD">
      <w:pPr>
        <w:numPr>
          <w:ilvl w:val="0"/>
          <w:numId w:val="73"/>
        </w:numPr>
        <w:spacing w:line="320" w:lineRule="exact"/>
        <w:jc w:val="both"/>
        <w:rPr>
          <w:sz w:val="22"/>
          <w:szCs w:val="22"/>
        </w:rPr>
      </w:pPr>
      <w:r>
        <w:rPr>
          <w:sz w:val="22"/>
          <w:szCs w:val="22"/>
        </w:rPr>
        <w:t>“</w:t>
      </w:r>
      <w:r>
        <w:rPr>
          <w:sz w:val="22"/>
          <w:szCs w:val="22"/>
          <w:u w:val="single"/>
        </w:rPr>
        <w:t>Afiliada(s)</w:t>
      </w:r>
      <w:r>
        <w:rPr>
          <w:sz w:val="22"/>
          <w:szCs w:val="22"/>
        </w:rPr>
        <w:t xml:space="preserve">” significa, com respeito a uma determinada Pessoa, qualquer outra Pessoa que, direta ou indiretamente, Controle, seja Controlada por ou esteja sob o mesmo Controle que aquela determinada Pessoa; </w:t>
      </w:r>
    </w:p>
    <w:p w:rsidR="005355D9" w:rsidRDefault="00A134DD">
      <w:pPr>
        <w:numPr>
          <w:ilvl w:val="0"/>
          <w:numId w:val="73"/>
        </w:numPr>
        <w:spacing w:line="320" w:lineRule="exact"/>
        <w:jc w:val="both"/>
        <w:rPr>
          <w:sz w:val="22"/>
          <w:szCs w:val="22"/>
        </w:rPr>
      </w:pPr>
      <w:r>
        <w:rPr>
          <w:sz w:val="22"/>
          <w:szCs w:val="22"/>
        </w:rPr>
        <w:lastRenderedPageBreak/>
        <w:t>“</w:t>
      </w:r>
      <w:r>
        <w:rPr>
          <w:sz w:val="22"/>
          <w:szCs w:val="22"/>
          <w:u w:val="single"/>
        </w:rPr>
        <w:t>Controlada(s)</w:t>
      </w:r>
      <w:r>
        <w:rPr>
          <w:sz w:val="22"/>
          <w:szCs w:val="22"/>
        </w:rPr>
        <w:t>” significa qualquer sociedade controlada (conforme definição de controle prevista no artigo 116 da Lei das Sociedades por Ações) pela Emissora e ou pelos Garantidores;</w:t>
      </w:r>
    </w:p>
    <w:p w:rsidR="005355D9" w:rsidRDefault="00A134DD">
      <w:pPr>
        <w:numPr>
          <w:ilvl w:val="0"/>
          <w:numId w:val="73"/>
        </w:numPr>
        <w:spacing w:line="320" w:lineRule="exact"/>
        <w:jc w:val="both"/>
        <w:rPr>
          <w:sz w:val="22"/>
          <w:szCs w:val="22"/>
        </w:rPr>
      </w:pPr>
      <w:r>
        <w:rPr>
          <w:sz w:val="22"/>
          <w:szCs w:val="22"/>
        </w:rPr>
        <w:t>“</w:t>
      </w:r>
      <w:r>
        <w:rPr>
          <w:sz w:val="22"/>
          <w:szCs w:val="22"/>
          <w:u w:val="single"/>
        </w:rPr>
        <w:t>Controladora</w:t>
      </w:r>
      <w:r>
        <w:rPr>
          <w:sz w:val="22"/>
          <w:szCs w:val="22"/>
        </w:rPr>
        <w:t>” significa qualquer controladora (conforme definição de controle prevista no artigo 116 da Lei das Sociedades por Ações, incluindo fundos de investimento) da Emissora;</w:t>
      </w:r>
    </w:p>
    <w:p w:rsidR="005355D9" w:rsidRDefault="00A134DD">
      <w:pPr>
        <w:numPr>
          <w:ilvl w:val="0"/>
          <w:numId w:val="73"/>
        </w:numPr>
        <w:spacing w:line="320" w:lineRule="exact"/>
        <w:jc w:val="both"/>
        <w:rPr>
          <w:sz w:val="22"/>
          <w:szCs w:val="22"/>
        </w:rPr>
      </w:pPr>
      <w:r>
        <w:rPr>
          <w:sz w:val="22"/>
          <w:szCs w:val="22"/>
        </w:rPr>
        <w:t>“</w:t>
      </w:r>
      <w:r>
        <w:rPr>
          <w:sz w:val="22"/>
          <w:szCs w:val="22"/>
          <w:u w:val="single"/>
        </w:rPr>
        <w:t>Controle</w:t>
      </w:r>
      <w:r>
        <w:rPr>
          <w:sz w:val="22"/>
          <w:szCs w:val="22"/>
        </w:rPr>
        <w:t>” significa, cumulativamente: o poder de eleger a maioria dos administradores e a titularidade de valores mobiliários que assegure a maioria de votos nas deliberações da Emissora, nos termos da Lei das Sociedades por Ações;</w:t>
      </w:r>
    </w:p>
    <w:p w:rsidR="005355D9" w:rsidRDefault="00A134DD">
      <w:pPr>
        <w:numPr>
          <w:ilvl w:val="0"/>
          <w:numId w:val="73"/>
        </w:numPr>
        <w:spacing w:line="320" w:lineRule="exact"/>
        <w:jc w:val="both"/>
        <w:rPr>
          <w:sz w:val="22"/>
          <w:szCs w:val="22"/>
        </w:rPr>
      </w:pPr>
      <w:r>
        <w:rPr>
          <w:sz w:val="22"/>
          <w:szCs w:val="22"/>
        </w:rPr>
        <w:t>“</w:t>
      </w:r>
      <w:r>
        <w:rPr>
          <w:sz w:val="22"/>
          <w:szCs w:val="22"/>
          <w:u w:val="single"/>
        </w:rPr>
        <w:t>Efeito Adverso Relevante</w:t>
      </w:r>
      <w:r>
        <w:rPr>
          <w:sz w:val="22"/>
          <w:szCs w:val="22"/>
        </w:rPr>
        <w:t>” significa qualquer evento ou situação que possa causar</w:t>
      </w:r>
      <w:r>
        <w:rPr>
          <w:rFonts w:eastAsia="Arial Unicode MS"/>
          <w:w w:val="0"/>
          <w:sz w:val="22"/>
          <w:szCs w:val="22"/>
        </w:rPr>
        <w:t xml:space="preserve"> </w:t>
      </w:r>
      <w:r>
        <w:rPr>
          <w:sz w:val="22"/>
          <w:szCs w:val="22"/>
        </w:rPr>
        <w:t xml:space="preserve">qualquer efeito adverso </w:t>
      </w:r>
      <w:r>
        <w:rPr>
          <w:rFonts w:eastAsia="Arial Unicode MS"/>
          <w:w w:val="0"/>
          <w:sz w:val="22"/>
          <w:szCs w:val="22"/>
        </w:rPr>
        <w:t xml:space="preserve">(a) na situação (econômica, financeira, operacional ou de outra natureza) da Emissora ou dos Garantidores, nos seus negócios, bens, ativos, resultados operacionais e/ou perspectivas; (b) no pontual cumprimento das obrigações assumidas pela Emissora e/ou pelos Garantidores perante os Debenturistas, nos termos desta Escritura, dos Contratos de Cessão Fiduciária, dos Contratos de Depósito ou dos </w:t>
      </w:r>
      <w:r>
        <w:rPr>
          <w:sz w:val="22"/>
          <w:szCs w:val="22"/>
        </w:rPr>
        <w:t>Contratos de Cobrança</w:t>
      </w:r>
      <w:r>
        <w:rPr>
          <w:rFonts w:eastAsia="Arial Unicode MS"/>
          <w:w w:val="0"/>
          <w:sz w:val="22"/>
          <w:szCs w:val="22"/>
        </w:rPr>
        <w:t>; e/ou (c) nos seus poderes ou capacidade jurídica e/ou econômico-financeira de cumprir qualquer de suas obrigações nos termos dos Documentos da Oferta que instruem a Emissão e a Oferta, conforme aplicável; e</w:t>
      </w:r>
    </w:p>
    <w:p w:rsidR="005355D9" w:rsidRDefault="00A134DD">
      <w:pPr>
        <w:numPr>
          <w:ilvl w:val="0"/>
          <w:numId w:val="73"/>
        </w:numPr>
        <w:spacing w:line="320" w:lineRule="exact"/>
        <w:jc w:val="both"/>
        <w:rPr>
          <w:sz w:val="22"/>
          <w:szCs w:val="22"/>
        </w:rPr>
      </w:pPr>
      <w:r>
        <w:rPr>
          <w:sz w:val="22"/>
          <w:szCs w:val="22"/>
        </w:rPr>
        <w:t>“</w:t>
      </w:r>
      <w:r>
        <w:rPr>
          <w:sz w:val="22"/>
          <w:szCs w:val="22"/>
          <w:u w:val="single"/>
        </w:rPr>
        <w:t>Pessoa</w:t>
      </w:r>
      <w:r>
        <w:rPr>
          <w:sz w:val="22"/>
          <w:szCs w:val="22"/>
        </w:rPr>
        <w:t xml:space="preserve">” significa qualquer pessoa natural ou jurídica, ou entidades não personificadas, incluindo, mas sem limitação, sociedades de qualquer tipo, de fato ou de direito, consórcio, parceria, associação, </w:t>
      </w:r>
      <w:r>
        <w:rPr>
          <w:i/>
          <w:sz w:val="22"/>
          <w:szCs w:val="22"/>
        </w:rPr>
        <w:t>joint venture</w:t>
      </w:r>
      <w:r>
        <w:rPr>
          <w:sz w:val="22"/>
          <w:szCs w:val="22"/>
        </w:rPr>
        <w:t>, fundos de investimento, ou qualquer outra entidade ou organização, com ou sem personalidade jurídica, e universalidades de fato e de direito.</w:t>
      </w:r>
    </w:p>
    <w:p w:rsidR="005355D9" w:rsidRDefault="005355D9">
      <w:pPr>
        <w:suppressAutoHyphens/>
        <w:autoSpaceDE w:val="0"/>
        <w:autoSpaceDN w:val="0"/>
        <w:adjustRightInd w:val="0"/>
        <w:spacing w:line="320" w:lineRule="exact"/>
        <w:jc w:val="both"/>
        <w:rPr>
          <w:sz w:val="22"/>
          <w:szCs w:val="22"/>
        </w:rPr>
      </w:pPr>
    </w:p>
    <w:p w:rsidR="005355D9" w:rsidRDefault="00A134DD">
      <w:pPr>
        <w:suppressAutoHyphens/>
        <w:autoSpaceDE w:val="0"/>
        <w:autoSpaceDN w:val="0"/>
        <w:adjustRightInd w:val="0"/>
        <w:spacing w:line="320" w:lineRule="exact"/>
        <w:jc w:val="both"/>
        <w:rPr>
          <w:rFonts w:eastAsia="Arial Unicode MS"/>
          <w:w w:val="0"/>
        </w:rPr>
      </w:pPr>
      <w:r>
        <w:rPr>
          <w:b/>
          <w:sz w:val="22"/>
          <w:szCs w:val="22"/>
        </w:rPr>
        <w:t>5.4.2.</w:t>
      </w:r>
      <w:r>
        <w:rPr>
          <w:sz w:val="22"/>
          <w:szCs w:val="22"/>
        </w:rPr>
        <w:tab/>
        <w:t xml:space="preserve">A Emissora e/ou os Garantidores deverão informar o Agente Fiduciário quanto à ocorrência de qualquer Evento de Inadimplemento, no prazo de </w:t>
      </w:r>
      <w:r>
        <w:rPr>
          <w:rFonts w:eastAsia="Arial Unicode MS"/>
          <w:w w:val="0"/>
        </w:rPr>
        <w:t>até 2 (dois) Dias Úteis contados da data em que a Emissora, tomar conhecimento do fato.</w:t>
      </w:r>
    </w:p>
    <w:p w:rsidR="00147068" w:rsidRDefault="00147068">
      <w:pPr>
        <w:suppressAutoHyphens/>
        <w:autoSpaceDE w:val="0"/>
        <w:autoSpaceDN w:val="0"/>
        <w:adjustRightInd w:val="0"/>
        <w:spacing w:line="320" w:lineRule="exact"/>
        <w:jc w:val="both"/>
        <w:rPr>
          <w:b/>
          <w:sz w:val="22"/>
          <w:szCs w:val="22"/>
        </w:rPr>
      </w:pPr>
    </w:p>
    <w:p w:rsidR="005355D9" w:rsidRDefault="00A134DD">
      <w:pPr>
        <w:suppressAutoHyphens/>
        <w:autoSpaceDE w:val="0"/>
        <w:autoSpaceDN w:val="0"/>
        <w:adjustRightInd w:val="0"/>
        <w:spacing w:line="320" w:lineRule="exact"/>
        <w:jc w:val="both"/>
        <w:rPr>
          <w:sz w:val="22"/>
          <w:szCs w:val="22"/>
        </w:rPr>
      </w:pPr>
      <w:r>
        <w:rPr>
          <w:b/>
          <w:sz w:val="22"/>
          <w:szCs w:val="22"/>
        </w:rPr>
        <w:t>5.4.3</w:t>
      </w:r>
      <w:r>
        <w:rPr>
          <w:sz w:val="22"/>
          <w:szCs w:val="22"/>
        </w:rPr>
        <w:tab/>
        <w:t xml:space="preserve">Na Assembleia Geral de Debenturistas mencionada na Cláusula 5.4.1.2 acima, que será instalada de acordo com os procedimentos previstos nesta Escritura, os Debenturistas representando 2/3 das Debêntures em Circulação (independentemente da Série) poderão optar por </w:t>
      </w:r>
      <w:r>
        <w:rPr>
          <w:sz w:val="22"/>
          <w:szCs w:val="22"/>
          <w:u w:val="single"/>
        </w:rPr>
        <w:t>não</w:t>
      </w:r>
      <w:r>
        <w:rPr>
          <w:sz w:val="22"/>
          <w:szCs w:val="22"/>
        </w:rPr>
        <w:t xml:space="preserve"> declarar antecipadamente vencidas as Debêntures. </w:t>
      </w:r>
    </w:p>
    <w:p w:rsidR="005355D9" w:rsidRDefault="005355D9">
      <w:pPr>
        <w:suppressAutoHyphens/>
        <w:autoSpaceDE w:val="0"/>
        <w:autoSpaceDN w:val="0"/>
        <w:adjustRightInd w:val="0"/>
        <w:spacing w:line="320" w:lineRule="exact"/>
        <w:jc w:val="both"/>
        <w:rPr>
          <w:sz w:val="22"/>
          <w:szCs w:val="22"/>
        </w:rPr>
      </w:pPr>
    </w:p>
    <w:p w:rsidR="005355D9" w:rsidRDefault="00A134DD">
      <w:pPr>
        <w:suppressAutoHyphens/>
        <w:autoSpaceDE w:val="0"/>
        <w:autoSpaceDN w:val="0"/>
        <w:adjustRightInd w:val="0"/>
        <w:spacing w:line="320" w:lineRule="exact"/>
        <w:jc w:val="both"/>
        <w:rPr>
          <w:sz w:val="22"/>
          <w:szCs w:val="22"/>
        </w:rPr>
      </w:pPr>
      <w:r>
        <w:rPr>
          <w:b/>
          <w:sz w:val="22"/>
          <w:szCs w:val="22"/>
        </w:rPr>
        <w:t>5.4.3.1</w:t>
      </w:r>
      <w:r>
        <w:rPr>
          <w:sz w:val="22"/>
          <w:szCs w:val="22"/>
        </w:rPr>
        <w:tab/>
        <w:t>Na hipótese (i) de não instalação da Assembleia Geral de Debenturistas mencionada na Cláusula 5.4.1.2 acima por falta de quórum em segunda convocação; ou (ii) de não ser aprovado o exercício da faculdade de não declarar o vencimento antecipado das Debêntures, prevista acima, o Agente Fiduciário deverá, imediatamente, declarar o vencimento antecipado das Debêntures de todas as Séries.</w:t>
      </w:r>
    </w:p>
    <w:p w:rsidR="005355D9" w:rsidRDefault="005355D9">
      <w:pPr>
        <w:suppressAutoHyphens/>
        <w:autoSpaceDE w:val="0"/>
        <w:autoSpaceDN w:val="0"/>
        <w:adjustRightInd w:val="0"/>
        <w:spacing w:line="320" w:lineRule="exact"/>
        <w:jc w:val="both"/>
        <w:rPr>
          <w:sz w:val="22"/>
          <w:szCs w:val="22"/>
        </w:rPr>
      </w:pPr>
    </w:p>
    <w:p w:rsidR="005355D9" w:rsidRDefault="00A134DD">
      <w:pPr>
        <w:suppressAutoHyphens/>
        <w:autoSpaceDE w:val="0"/>
        <w:autoSpaceDN w:val="0"/>
        <w:adjustRightInd w:val="0"/>
        <w:spacing w:line="320" w:lineRule="exact"/>
        <w:jc w:val="both"/>
        <w:rPr>
          <w:sz w:val="22"/>
          <w:szCs w:val="22"/>
        </w:rPr>
      </w:pPr>
      <w:r>
        <w:rPr>
          <w:b/>
          <w:sz w:val="22"/>
          <w:szCs w:val="22"/>
        </w:rPr>
        <w:t>5.4.4.</w:t>
      </w:r>
      <w:r>
        <w:rPr>
          <w:sz w:val="22"/>
          <w:szCs w:val="22"/>
        </w:rPr>
        <w:t xml:space="preserve"> Em caso de declaração do vencimento antecipado automático ou não automático das Debêntures, </w:t>
      </w:r>
      <w:r>
        <w:rPr>
          <w:rFonts w:eastAsia="Arial Unicode MS"/>
          <w:w w:val="0"/>
          <w:sz w:val="22"/>
          <w:szCs w:val="22"/>
        </w:rPr>
        <w:t xml:space="preserve">o Agente Fiduciário deverá enviar imediatamente carta protocolada à Emissora, com cópia aos Garantidores e à B3, informando tal evento, e a Emissora deverá, </w:t>
      </w:r>
      <w:r>
        <w:rPr>
          <w:sz w:val="22"/>
          <w:szCs w:val="22"/>
        </w:rPr>
        <w:t xml:space="preserve">em até 3 (três) Dias Úteis a contar do envio da notificação enviada pelo Agente Fiduciário sobre a ocorrência do vencimento antecipado, efetuar o pagamento do Valor Nominal Unitário ou do Saldo do Valor Nominal Unitário das Debêntures, conforme aplicável, acrescido da respectiva Remuneração devida e não paga, calculada, nos termos da Cláusula 4.4 acima, </w:t>
      </w:r>
      <w:r>
        <w:rPr>
          <w:i/>
          <w:sz w:val="22"/>
          <w:szCs w:val="22"/>
        </w:rPr>
        <w:t>pro rata temporis</w:t>
      </w:r>
      <w:r>
        <w:rPr>
          <w:sz w:val="22"/>
          <w:szCs w:val="22"/>
        </w:rPr>
        <w:t xml:space="preserve"> desde a Data da Primeira Integralização, ou da data do pagamento da Remuneração imediatamente anterior (inclusive), conforme o caso, até a data do seu efetivo pagamento (exclusive), bem como de quaisquer outros valores eventualmente devidos pela Emissora nos termos desta Escritura incluindo, mas não se limitando aos Encargos Moratórios, se aplicáveis, fora do ambiente da B3.</w:t>
      </w:r>
    </w:p>
    <w:p w:rsidR="005355D9" w:rsidRDefault="005355D9">
      <w:pPr>
        <w:suppressAutoHyphens/>
        <w:autoSpaceDE w:val="0"/>
        <w:autoSpaceDN w:val="0"/>
        <w:adjustRightInd w:val="0"/>
        <w:spacing w:line="320" w:lineRule="exact"/>
        <w:jc w:val="both"/>
        <w:rPr>
          <w:sz w:val="22"/>
          <w:szCs w:val="22"/>
        </w:rPr>
      </w:pPr>
    </w:p>
    <w:p w:rsidR="005355D9" w:rsidRDefault="00A134DD">
      <w:pPr>
        <w:suppressAutoHyphens/>
        <w:autoSpaceDE w:val="0"/>
        <w:autoSpaceDN w:val="0"/>
        <w:adjustRightInd w:val="0"/>
        <w:spacing w:line="320" w:lineRule="exact"/>
        <w:jc w:val="both"/>
        <w:rPr>
          <w:b/>
          <w:caps/>
          <w:sz w:val="22"/>
          <w:szCs w:val="22"/>
        </w:rPr>
      </w:pPr>
      <w:r>
        <w:rPr>
          <w:b/>
          <w:sz w:val="22"/>
          <w:szCs w:val="22"/>
        </w:rPr>
        <w:t>5.4.5</w:t>
      </w:r>
      <w:r>
        <w:rPr>
          <w:sz w:val="22"/>
          <w:szCs w:val="22"/>
        </w:rPr>
        <w:t>. A B3 e o Banco Liquidante deverão ser imediatamente comunicados, por meio de correspondência encaminhada pela Emissora, com cópia ao Agente Fiduciário, da declaração do vencimento antecipado e realização do pagamento das Debêntures.</w:t>
      </w:r>
    </w:p>
    <w:p w:rsidR="005355D9" w:rsidRDefault="005355D9">
      <w:pPr>
        <w:suppressAutoHyphens/>
        <w:spacing w:line="320" w:lineRule="exact"/>
        <w:jc w:val="both"/>
        <w:rPr>
          <w:sz w:val="22"/>
          <w:szCs w:val="22"/>
        </w:rPr>
      </w:pPr>
      <w:bookmarkStart w:id="67" w:name="_DV_M301"/>
      <w:bookmarkEnd w:id="64"/>
      <w:bookmarkEnd w:id="66"/>
      <w:bookmarkEnd w:id="67"/>
    </w:p>
    <w:p w:rsidR="005355D9" w:rsidRDefault="00A134DD">
      <w:pPr>
        <w:tabs>
          <w:tab w:val="left" w:pos="426"/>
        </w:tabs>
        <w:suppressAutoHyphens/>
        <w:spacing w:line="320" w:lineRule="exact"/>
        <w:jc w:val="both"/>
        <w:rPr>
          <w:sz w:val="22"/>
          <w:szCs w:val="22"/>
        </w:rPr>
      </w:pPr>
      <w:bookmarkStart w:id="68" w:name="_Ref264363915"/>
      <w:r>
        <w:rPr>
          <w:rFonts w:eastAsia="Arial Unicode MS"/>
          <w:b/>
          <w:w w:val="0"/>
          <w:sz w:val="22"/>
          <w:szCs w:val="22"/>
        </w:rPr>
        <w:t>6.</w:t>
      </w:r>
      <w:r>
        <w:rPr>
          <w:rFonts w:eastAsia="Arial Unicode MS"/>
          <w:b/>
          <w:w w:val="0"/>
          <w:sz w:val="22"/>
          <w:szCs w:val="22"/>
        </w:rPr>
        <w:tab/>
        <w:t>DAS OBRIGAÇÕES ADICIONAIS DA EMISSORA</w:t>
      </w:r>
      <w:bookmarkStart w:id="69" w:name="_DV_M188"/>
      <w:bookmarkEnd w:id="68"/>
      <w:bookmarkEnd w:id="69"/>
      <w:r>
        <w:rPr>
          <w:rFonts w:eastAsia="Arial Unicode MS"/>
          <w:b/>
          <w:w w:val="0"/>
          <w:sz w:val="22"/>
          <w:szCs w:val="22"/>
        </w:rPr>
        <w:t xml:space="preserve"> E DOS GARANTIDORES</w:t>
      </w:r>
    </w:p>
    <w:p w:rsidR="005355D9" w:rsidRDefault="005355D9">
      <w:pPr>
        <w:suppressAutoHyphens/>
        <w:spacing w:line="320" w:lineRule="exact"/>
        <w:ind w:left="360"/>
        <w:jc w:val="both"/>
        <w:rPr>
          <w:sz w:val="22"/>
          <w:szCs w:val="22"/>
        </w:rPr>
      </w:pPr>
    </w:p>
    <w:p w:rsidR="005355D9" w:rsidRDefault="00A134DD">
      <w:pPr>
        <w:suppressAutoHyphens/>
        <w:spacing w:line="320" w:lineRule="exact"/>
        <w:jc w:val="both"/>
        <w:rPr>
          <w:sz w:val="22"/>
          <w:szCs w:val="22"/>
        </w:rPr>
      </w:pPr>
      <w:bookmarkStart w:id="70" w:name="_Ref264554260"/>
      <w:r>
        <w:rPr>
          <w:rFonts w:eastAsia="Arial Unicode MS"/>
          <w:b/>
          <w:w w:val="0"/>
          <w:sz w:val="22"/>
          <w:szCs w:val="22"/>
        </w:rPr>
        <w:t>6.1.</w:t>
      </w:r>
      <w:r>
        <w:rPr>
          <w:rFonts w:eastAsia="Arial Unicode MS"/>
          <w:w w:val="0"/>
          <w:sz w:val="22"/>
          <w:szCs w:val="22"/>
        </w:rPr>
        <w:tab/>
        <w:t>A Emissora e os Garantidores, até a liquidação de todas as obrigações previstas nesta Escritura, obrigam</w:t>
      </w:r>
      <w:r w:rsidR="0066189C">
        <w:rPr>
          <w:rFonts w:eastAsia="Arial Unicode MS"/>
          <w:w w:val="0"/>
          <w:sz w:val="22"/>
          <w:szCs w:val="22"/>
        </w:rPr>
        <w:t>-se</w:t>
      </w:r>
      <w:r>
        <w:rPr>
          <w:rFonts w:eastAsia="Arial Unicode MS"/>
          <w:w w:val="0"/>
          <w:sz w:val="22"/>
          <w:szCs w:val="22"/>
        </w:rPr>
        <w:t xml:space="preserve"> a: </w:t>
      </w:r>
      <w:bookmarkEnd w:id="70"/>
    </w:p>
    <w:p w:rsidR="005355D9" w:rsidRDefault="005355D9">
      <w:pPr>
        <w:tabs>
          <w:tab w:val="left" w:pos="720"/>
        </w:tabs>
        <w:suppressAutoHyphens/>
        <w:spacing w:line="320" w:lineRule="exact"/>
        <w:ind w:left="720"/>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w w:val="0"/>
          <w:sz w:val="22"/>
          <w:szCs w:val="22"/>
        </w:rPr>
        <w:t xml:space="preserve">fornecer ao Agente Fiduciário os seguintes documentos e informações: </w:t>
      </w:r>
    </w:p>
    <w:p w:rsidR="005355D9" w:rsidRDefault="005355D9">
      <w:pPr>
        <w:tabs>
          <w:tab w:val="left" w:pos="1800"/>
        </w:tabs>
        <w:suppressAutoHyphens/>
        <w:spacing w:line="320" w:lineRule="exact"/>
        <w:jc w:val="both"/>
        <w:rPr>
          <w:rFonts w:eastAsia="Arial Unicode MS"/>
          <w:w w:val="0"/>
          <w:sz w:val="22"/>
          <w:szCs w:val="22"/>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bookmarkStart w:id="71" w:name="_DV_M190"/>
      <w:bookmarkStart w:id="72" w:name="_DV_M191"/>
      <w:bookmarkStart w:id="73" w:name="_DV_C377"/>
      <w:bookmarkEnd w:id="71"/>
      <w:bookmarkEnd w:id="72"/>
      <w:r>
        <w:rPr>
          <w:rFonts w:ascii="Times New Roman" w:hAnsi="Times New Roman"/>
        </w:rPr>
        <w:t xml:space="preserve">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(ii) relatório específico de apuração dos Índices Financeiros, elaborado pelo Auditor Independente, acompanhado de carta conforto, confirmando a rubrica sobre as seguintes despesas: despesas com advogados, assessores e auditores da Emissora não recorrentes (equipe, salários, encargos, benefícios e PLR) relacionadas a operações de compra e venda de empresas, para comprovação específica da natureza das referidas despesas, sendo certo que despesas relacionadas a indenizações, contingências/multas, projetos especiais e reestruturação desde que não relacionadas a operações de compra e venda de empresas não serão consideradas neste item, e contendo a memória de cálculo com todas as rubricas necessárias que demonstre o cumprimento dos Índices Financeiros, a ser acompanhado pelo Agente Fiduciário, sob pena de impossibilidade de acompanhamento pelo Agente Fiduciário, podendo este solicitar à Emissora e/ou aos seus </w:t>
      </w:r>
      <w:r>
        <w:rPr>
          <w:rFonts w:ascii="Times New Roman" w:hAnsi="Times New Roman"/>
        </w:rPr>
        <w:lastRenderedPageBreak/>
        <w:t>auditores independentes todos os eventuais esclarecimentos adicionais que se façam necessários; e (iii) declaração dos diretores da Emissora e dos administradores dos Garantidores atestando: (a) que permanecem válidas as disposições contidas na Escritura; (b) não ocorrência de qualquer dos Eventos de Inadimplemento e inexistência de descumprimento de obrigações da Emissora e dos Garantidores perante os Debenturistas e o Agente Fiduciário;</w:t>
      </w:r>
      <w:bookmarkEnd w:id="73"/>
      <w:r>
        <w:rPr>
          <w:rFonts w:ascii="Times New Roman" w:hAnsi="Times New Roman"/>
        </w:rPr>
        <w:t xml:space="preserve"> e (c) que não foram praticados atos em desacordo com o estatuto social/contrato social da Emissora e dos Garantidores, conforme aplicável;</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bookmarkStart w:id="74" w:name="_DV_C378"/>
      <w:r>
        <w:rPr>
          <w:rFonts w:ascii="Times New Roman" w:hAnsi="Times New Roman"/>
        </w:rPr>
        <w:t>caso a Emissora venha a obter o registro de companhia aberta (categoria A ou B) ou caso a Emissora opte, por fins de boa prática, divulgar suas demonstrações financeiras trimestralmente, 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w:t>
      </w:r>
      <w:bookmarkEnd w:id="74"/>
      <w:r>
        <w:rPr>
          <w:rFonts w:ascii="Times New Roman" w:hAnsi="Times New Roman"/>
        </w:rPr>
        <w:t xml:space="preserve"> e (ii) declaração dos diretores da Emissora e dos administradores dos Garantidores atestando: (a) que permanecem válidas as disposições contidas na Escritura; (b) não ocorrência de qualquer das hipóteses de vencimento antecipado e inexistência de descumprimento de obrigações da Emissora e dos Garantidores perante os Debenturistas e o Agente Fiduciário; e (c) que não foram praticados atos em desacordo com o estatuto social/contrato social da Emissora e dos Garantidores, conforme aplicável; </w:t>
      </w:r>
    </w:p>
    <w:p w:rsidR="005355D9" w:rsidRDefault="005355D9">
      <w:pPr>
        <w:spacing w:line="320" w:lineRule="exact"/>
        <w:rPr>
          <w:rFonts w:eastAsia="Arial Unicode MS"/>
          <w:w w:val="0"/>
          <w:sz w:val="22"/>
          <w:szCs w:val="22"/>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hAnsi="Times New Roman"/>
        </w:rPr>
        <w:t xml:space="preserve">no prazo de até 10 (dez) Dias Úteis contados da respectiva solicitação, qualquer informação relacionada com a presente Emissão que lhe venha a ser solicitada de forma justificada pelo Agente Fiduciário; </w:t>
      </w:r>
    </w:p>
    <w:p w:rsidR="005355D9" w:rsidRDefault="005355D9">
      <w:pPr>
        <w:pStyle w:val="PargrafodaLista"/>
        <w:spacing w:line="320" w:lineRule="exact"/>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hAnsi="Times New Roman"/>
        </w:rPr>
        <w:t>confirmação, por escrito, no prazo de 5 (cinco) Dias Úteis contados da respectiva solicitação, de que está adimplente com suas obrigações principais e acessórias, nos termos estabelecidos nesta Escritura, nos Contratos de Cessão Fiduciária, nos Contratos de Depósito e nos Contratos de Cobrança;</w:t>
      </w:r>
    </w:p>
    <w:p w:rsidR="005355D9" w:rsidRDefault="005355D9">
      <w:pPr>
        <w:pStyle w:val="PargrafodaLista"/>
        <w:spacing w:line="320" w:lineRule="exact"/>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hAnsi="Times New Roman"/>
        </w:rPr>
        <w:t xml:space="preserve">informações a respeito da ocorrência de qualquer Evento de Inadimplemento, no prazo de 2 (dois) Dias Úteis da data em que tomar ciência de sua ocorrência. Em até 5 (cinco) dias contados da data em que tomar ciência da ocorrência do Evento de Inadimplemento, a Emissora deverá enviar um relatório contendo a descrição da ocorrência e das medidas que a Emissora pretende tomar com relação a tal ocorrência, sem prejuízo da obrigação da Emissora de divulgar fato relevante, nos termos da Instrução CVM 358; </w:t>
      </w:r>
    </w:p>
    <w:p w:rsidR="005355D9" w:rsidRDefault="005355D9">
      <w:pPr>
        <w:pStyle w:val="sub"/>
        <w:widowControl/>
        <w:shd w:val="clear" w:color="auto" w:fill="FFFFFF"/>
        <w:tabs>
          <w:tab w:val="clear" w:pos="0"/>
          <w:tab w:val="clear" w:pos="2880"/>
          <w:tab w:val="clear" w:pos="4320"/>
          <w:tab w:val="left" w:pos="900"/>
        </w:tabs>
        <w:suppressAutoHyphens/>
        <w:spacing w:before="0" w:after="0" w:line="320" w:lineRule="exact"/>
        <w:ind w:left="1134" w:hanging="578"/>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informações sobre a falta de cumprimento pela Emissora</w:t>
      </w:r>
      <w:r>
        <w:rPr>
          <w:rFonts w:ascii="Times New Roman" w:eastAsia="Arial Unicode MS" w:hAnsi="Times New Roman"/>
        </w:rPr>
        <w:t xml:space="preserve"> </w:t>
      </w:r>
      <w:r>
        <w:rPr>
          <w:rFonts w:ascii="Times New Roman" w:eastAsia="Arial Unicode MS" w:hAnsi="Times New Roman"/>
          <w:w w:val="0"/>
        </w:rPr>
        <w:t xml:space="preserve">de toda e qualquer obrigação não pecuniária decorrente desta Emissão, sobre qualquer ato ou fato que possa causar interrupção </w:t>
      </w:r>
      <w:r>
        <w:rPr>
          <w:rFonts w:ascii="Times New Roman" w:eastAsia="Arial Unicode MS" w:hAnsi="Times New Roman"/>
          <w:w w:val="0"/>
        </w:rPr>
        <w:lastRenderedPageBreak/>
        <w:t xml:space="preserve">ou suspensão de suas atividades e sobre a ocorrência de qualquer dos Eventos de Inadimplemento previstos nesta Escritura, no prazo de até 2 (dois) Dias Úteis contados da data em que a Emissora, tomar conhecimento do fato, devendo ainda a Emissora, fornecer ao Agente Fiduciário, no prazo de 2 (dois) Dias Úteis, as informações adicionais que este possa solicitar sobre a falta de cumprimento em causa, incluindo quanto a medidas tomadas ou a tomar pela Emissora com o fim de sanar a falta de cumprimento em questão; </w:t>
      </w:r>
    </w:p>
    <w:p w:rsidR="005355D9" w:rsidRDefault="005355D9">
      <w:pPr>
        <w:pStyle w:val="sub"/>
        <w:widowControl/>
        <w:shd w:val="clear" w:color="auto" w:fill="FFFFFF"/>
        <w:tabs>
          <w:tab w:val="clear" w:pos="0"/>
          <w:tab w:val="clear" w:pos="2880"/>
          <w:tab w:val="clear" w:pos="4320"/>
          <w:tab w:val="left" w:pos="900"/>
        </w:tabs>
        <w:suppressAutoHyphens/>
        <w:spacing w:before="0" w:after="0" w:line="320" w:lineRule="exact"/>
        <w:ind w:left="1134" w:hanging="578"/>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enviar o seu organograma e atos societários necessários à realização do relatório anual, conforme Instrução CVM nº 583, de 20 de dezembro de 2016, conforme alterada (“</w:t>
      </w:r>
      <w:r>
        <w:rPr>
          <w:rFonts w:ascii="Times New Roman" w:eastAsia="Arial Unicode MS" w:hAnsi="Times New Roman"/>
          <w:w w:val="0"/>
          <w:u w:val="single"/>
        </w:rPr>
        <w:t>Instrução CVM 583</w:t>
      </w:r>
      <w:r>
        <w:rPr>
          <w:rFonts w:ascii="Times New Roman" w:eastAsia="Arial Unicode MS" w:hAnsi="Times New Roman"/>
          <w:w w:val="0"/>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5355D9" w:rsidRDefault="005355D9">
      <w:pPr>
        <w:pStyle w:val="PargrafodaLista"/>
        <w:spacing w:line="320" w:lineRule="exact"/>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em até 5 (cinco) Dias Úteis após o seu recebimento, cópia de qualquer correspondência ou notificação judicial recebida pela Emissora ou pelos Garantidores que possa resultar em qualquer Efeito Adverso Relevante; e</w:t>
      </w:r>
    </w:p>
    <w:p w:rsidR="005355D9" w:rsidRDefault="005355D9">
      <w:pPr>
        <w:pStyle w:val="PargrafodaLista"/>
        <w:spacing w:line="320" w:lineRule="exact"/>
        <w:rPr>
          <w:rFonts w:ascii="Times New Roman" w:eastAsia="Arial Unicode MS" w:hAnsi="Times New Roman"/>
          <w:w w:val="0"/>
        </w:rPr>
      </w:pPr>
    </w:p>
    <w:p w:rsidR="005355D9" w:rsidRDefault="00A134DD">
      <w:pPr>
        <w:pStyle w:val="sub"/>
        <w:widowControl/>
        <w:numPr>
          <w:ilvl w:val="0"/>
          <w:numId w:val="9"/>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todos os demais documentos e informações que a Emissora e os Garantidores, nos termos e condições previstos nesta Escritura, se comprometeram a enviar ao Agente Fiduciário.</w:t>
      </w:r>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31"/>
        </w:numPr>
        <w:suppressAutoHyphens/>
        <w:spacing w:line="320" w:lineRule="exact"/>
        <w:ind w:left="567" w:hanging="567"/>
        <w:jc w:val="both"/>
        <w:rPr>
          <w:rFonts w:eastAsia="Arial Unicode MS"/>
          <w:w w:val="0"/>
          <w:sz w:val="22"/>
          <w:szCs w:val="22"/>
        </w:rPr>
      </w:pPr>
      <w:bookmarkStart w:id="75" w:name="_DV_M211"/>
      <w:bookmarkStart w:id="76" w:name="_DV_M76"/>
      <w:bookmarkStart w:id="77" w:name="_DV_M77"/>
      <w:bookmarkStart w:id="78" w:name="_DV_M78"/>
      <w:bookmarkStart w:id="79" w:name="_DV_M75"/>
      <w:bookmarkStart w:id="80" w:name="_DV_M79"/>
      <w:bookmarkStart w:id="81" w:name="_DV_M80"/>
      <w:bookmarkEnd w:id="75"/>
      <w:bookmarkEnd w:id="76"/>
      <w:bookmarkEnd w:id="77"/>
      <w:bookmarkEnd w:id="78"/>
      <w:bookmarkEnd w:id="79"/>
      <w:bookmarkEnd w:id="80"/>
      <w:bookmarkEnd w:id="81"/>
      <w:r>
        <w:rPr>
          <w:sz w:val="22"/>
          <w:szCs w:val="22"/>
        </w:rPr>
        <w:t>manter a sua contabilidade atualizada, e efetuar os respectivos registros de acordo com os princípios contábeis geralmente aceitos no Brasil, com a Lei das Sociedades por Ações e com as regras da CVM;</w:t>
      </w:r>
    </w:p>
    <w:p w:rsidR="005355D9" w:rsidRDefault="005355D9">
      <w:pPr>
        <w:suppressAutoHyphens/>
        <w:spacing w:line="320" w:lineRule="exact"/>
        <w:ind w:left="567" w:hanging="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w w:val="0"/>
          <w:sz w:val="22"/>
          <w:szCs w:val="22"/>
        </w:rPr>
      </w:pPr>
      <w:bookmarkStart w:id="82" w:name="_Ref264234924"/>
      <w:r>
        <w:rPr>
          <w:rFonts w:eastAsia="Arial Unicode MS"/>
          <w:w w:val="0"/>
          <w:sz w:val="22"/>
          <w:szCs w:val="22"/>
        </w:rPr>
        <w:t>atender integralmente as obrigações previstas na Instrução CVM 476, incluindo, mas não se limitando, as obrigações previstas no artigo 17, conforme abaixo transcritas:</w:t>
      </w:r>
      <w:bookmarkEnd w:id="82"/>
    </w:p>
    <w:p w:rsidR="005355D9" w:rsidRDefault="005355D9">
      <w:pPr>
        <w:tabs>
          <w:tab w:val="left" w:pos="851"/>
        </w:tabs>
        <w:suppressAutoHyphens/>
        <w:spacing w:line="320" w:lineRule="exact"/>
        <w:ind w:left="900" w:hanging="900"/>
        <w:jc w:val="both"/>
        <w:rPr>
          <w:rFonts w:eastAsia="Arial Unicode MS"/>
          <w:w w:val="0"/>
          <w:sz w:val="22"/>
          <w:szCs w:val="22"/>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preparar demonstrações financeiras</w:t>
      </w:r>
      <w:bookmarkStart w:id="83" w:name="_DV_C53"/>
      <w:r>
        <w:rPr>
          <w:rFonts w:ascii="Times New Roman" w:eastAsia="Arial Unicode MS" w:hAnsi="Times New Roman"/>
          <w:w w:val="0"/>
        </w:rPr>
        <w:t xml:space="preserve"> de encerramento de exercício</w:t>
      </w:r>
      <w:bookmarkStart w:id="84" w:name="_DV_M74"/>
      <w:bookmarkEnd w:id="83"/>
      <w:bookmarkEnd w:id="84"/>
      <w:r>
        <w:rPr>
          <w:rFonts w:ascii="Times New Roman" w:eastAsia="Arial Unicode MS" w:hAnsi="Times New Roman"/>
          <w:w w:val="0"/>
        </w:rPr>
        <w:t xml:space="preserve"> e, se for o caso, demonstrações consolidadas, em conformidade com a Lei das Sociedades por Ações e com as regras emitidas pela CVM;</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submeter suas demonstrações financeiras à auditoria, por auditor registrado na CVM;</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bookmarkStart w:id="85" w:name="_Ref264234904"/>
      <w:r>
        <w:rPr>
          <w:rFonts w:ascii="Times New Roman" w:eastAsia="Arial Unicode MS" w:hAnsi="Times New Roman"/>
          <w:w w:val="0"/>
        </w:rPr>
        <w:t>divulgar suas demonstrações financeiras, acompanhadas de notas explicativas e parecer dos auditores independentes, em sua página na rede mundial de computadores, dentro de 3 (três) meses contados do encerramento do exercício social;</w:t>
      </w:r>
      <w:bookmarkEnd w:id="85"/>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manter os documentos mencionados no item (c) acima em sua página na rede mundial de computadores, por um prazo de 3 (três) anos;</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observar as disposições da Instrução CVM 358, no tocante ao dever de sigilo e vedações à negociação;</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fornecer as informações solicitadas pela CVM; e</w:t>
      </w:r>
    </w:p>
    <w:p w:rsidR="005355D9" w:rsidRDefault="005355D9">
      <w:pPr>
        <w:pStyle w:val="PargrafodaLista"/>
        <w:spacing w:line="320" w:lineRule="exact"/>
        <w:rPr>
          <w:rFonts w:ascii="Times New Roman" w:eastAsia="Arial Unicode MS" w:hAnsi="Times New Roman"/>
          <w:w w:val="0"/>
        </w:rPr>
      </w:pPr>
    </w:p>
    <w:p w:rsidR="005355D9" w:rsidRDefault="00A134DD">
      <w:pPr>
        <w:pStyle w:val="sub"/>
        <w:widowControl/>
        <w:numPr>
          <w:ilvl w:val="0"/>
          <w:numId w:val="10"/>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r>
        <w:rPr>
          <w:rFonts w:ascii="Times New Roman" w:eastAsia="Arial Unicode MS" w:hAnsi="Times New Roman"/>
          <w:w w:val="0"/>
        </w:rPr>
        <w:t xml:space="preserve">divulgar em sua página na rede mundial de computadores: (i) cópia das suas demonstrações financeiras completas e auditadas relativas ao exercício social, observados os prazos legais; (ii) o relatório anual e demais comunicações enviadas pelo Agente Fiduciário na mesma data do seu recebimento; e (iii) a ocorrência de qualquer ato ou fato relevante, conforme definido no artigo 2º da Instrução CVM 358, comunicando imediatamente o Agente Fiduciário. </w:t>
      </w:r>
    </w:p>
    <w:p w:rsidR="005355D9" w:rsidRDefault="005355D9">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
    <w:p w:rsidR="005355D9" w:rsidRDefault="00A134DD">
      <w:pPr>
        <w:numPr>
          <w:ilvl w:val="0"/>
          <w:numId w:val="31"/>
        </w:numPr>
        <w:suppressAutoHyphens/>
        <w:spacing w:line="320" w:lineRule="exact"/>
        <w:ind w:left="567" w:hanging="567"/>
        <w:jc w:val="both"/>
        <w:rPr>
          <w:rFonts w:eastAsia="Arial Unicode MS"/>
          <w:w w:val="0"/>
          <w:sz w:val="22"/>
          <w:szCs w:val="22"/>
        </w:rPr>
      </w:pPr>
      <w:bookmarkStart w:id="86" w:name="_DV_M212"/>
      <w:bookmarkEnd w:id="86"/>
      <w:r>
        <w:rPr>
          <w:sz w:val="22"/>
          <w:szCs w:val="22"/>
        </w:rPr>
        <w:t>convocar, nos termos desta Escritura, Assembleia Geral de Debenturistas para deliberar sobre qualquer das matérias que direta ou indiretamente se relacione com a presente Emissão caso o Agente Fiduciário deva fazer, nos termos da presente Escritura, mas não o faça, bem como informar por escrito ao Agente Fiduciário, na mesma data de sua ocorrência, a convocação de qualquer Assembleia Geral de Debenturistas não convocada pelo Agente Fiduciário</w:t>
      </w:r>
      <w:r>
        <w:rPr>
          <w:rFonts w:eastAsia="Arial Unicode MS"/>
          <w:w w:val="0"/>
          <w:sz w:val="22"/>
          <w:szCs w:val="22"/>
        </w:rPr>
        <w:t>;</w:t>
      </w:r>
      <w:bookmarkStart w:id="87" w:name="_DV_M213"/>
      <w:bookmarkEnd w:id="87"/>
      <w:r>
        <w:rPr>
          <w:rFonts w:eastAsia="Arial Unicode MS"/>
          <w:w w:val="0"/>
          <w:sz w:val="22"/>
          <w:szCs w:val="22"/>
        </w:rPr>
        <w:t xml:space="preserve"> </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w w:val="0"/>
          <w:sz w:val="22"/>
          <w:szCs w:val="22"/>
        </w:rPr>
        <w:t>comparecer às Assembleias Gerais de Debenturistas sempre que formalmente solicitada e convocada nos prazos previstos nesta Escritura;</w:t>
      </w:r>
    </w:p>
    <w:p w:rsidR="005355D9" w:rsidRDefault="005355D9">
      <w:pPr>
        <w:suppressAutoHyphens/>
        <w:spacing w:line="320" w:lineRule="exact"/>
        <w:ind w:left="567" w:hanging="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w w:val="0"/>
          <w:sz w:val="22"/>
          <w:szCs w:val="22"/>
        </w:rPr>
        <w:t>cumprir todas as determinações da CVM e/ou da B3, com o envio de documentos e, ainda, prestando as informações que lhe forem solicitadas;</w:t>
      </w:r>
      <w:bookmarkStart w:id="88" w:name="_DV_M214"/>
      <w:bookmarkStart w:id="89" w:name="_DV_M215"/>
      <w:bookmarkStart w:id="90" w:name="_DV_M216"/>
      <w:bookmarkEnd w:id="88"/>
      <w:bookmarkEnd w:id="89"/>
      <w:bookmarkEnd w:id="90"/>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cumprir plenamente com as disposições do artigo 48 (com exceção do inciso III) da Instrução da CVM n.º 400, de 29 de dezembro de 2003, conforme alterada;</w:t>
      </w:r>
    </w:p>
    <w:p w:rsidR="005355D9" w:rsidRDefault="005355D9">
      <w:pPr>
        <w:pStyle w:val="PargrafodaLista"/>
        <w:spacing w:line="320" w:lineRule="exact"/>
        <w:rPr>
          <w:rFonts w:ascii="Times New Roman" w:eastAsia="Arial Unicode MS" w:hAnsi="Times New Roman"/>
          <w:w w:val="0"/>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w w:val="0"/>
          <w:sz w:val="22"/>
          <w:szCs w:val="22"/>
        </w:rPr>
        <w:t xml:space="preserve">manter contratados durante o prazo de vigência das Debêntures, às suas expensas, o Escriturador, o Banco Liquidante, o Banco Depositário, o Agente Fiduciário e a B3, além de tomar todas as providências necessárias para a manutenção e negociação das Debêntures, bem como a manutenção das </w:t>
      </w:r>
      <w:r>
        <w:rPr>
          <w:bCs/>
          <w:sz w:val="22"/>
          <w:szCs w:val="22"/>
        </w:rPr>
        <w:t>Cessões Fiduciárias</w:t>
      </w:r>
      <w:r>
        <w:rPr>
          <w:rFonts w:eastAsia="Arial Unicode MS"/>
          <w:w w:val="0"/>
          <w:sz w:val="22"/>
          <w:szCs w:val="22"/>
        </w:rPr>
        <w:t xml:space="preserve"> de Direitos Creditórios; </w:t>
      </w:r>
    </w:p>
    <w:p w:rsidR="005355D9" w:rsidRDefault="005355D9">
      <w:pPr>
        <w:suppressAutoHyphens/>
        <w:spacing w:line="320" w:lineRule="exact"/>
        <w:ind w:left="567" w:hanging="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w w:val="0"/>
          <w:sz w:val="22"/>
          <w:szCs w:val="22"/>
        </w:rPr>
        <w:t>manter em adequado funcionamento serviço de atendimento aos Debenturistas, para assegurar-lhes tratamento eficiente, ou contratar instituições autorizadas a prestar este serviço</w:t>
      </w:r>
      <w:r>
        <w:rPr>
          <w:rFonts w:eastAsia="Arial Unicode MS"/>
          <w:w w:val="0"/>
          <w:sz w:val="22"/>
          <w:szCs w:val="22"/>
        </w:rPr>
        <w:t>;</w:t>
      </w:r>
      <w:bookmarkStart w:id="91" w:name="_DV_M217"/>
      <w:bookmarkEnd w:id="91"/>
    </w:p>
    <w:p w:rsidR="005355D9" w:rsidRDefault="005355D9">
      <w:pPr>
        <w:autoSpaceDE w:val="0"/>
        <w:autoSpaceDN w:val="0"/>
        <w:adjustRightInd w:val="0"/>
        <w:spacing w:line="320" w:lineRule="exact"/>
        <w:rPr>
          <w:w w:val="0"/>
          <w:sz w:val="22"/>
          <w:szCs w:val="22"/>
        </w:rPr>
      </w:pPr>
    </w:p>
    <w:p w:rsidR="005355D9" w:rsidRDefault="00A134DD">
      <w:pPr>
        <w:numPr>
          <w:ilvl w:val="0"/>
          <w:numId w:val="31"/>
        </w:numPr>
        <w:suppressAutoHyphens/>
        <w:spacing w:line="320" w:lineRule="exact"/>
        <w:ind w:left="567" w:hanging="567"/>
        <w:jc w:val="both"/>
        <w:rPr>
          <w:w w:val="0"/>
          <w:sz w:val="22"/>
          <w:szCs w:val="22"/>
        </w:rPr>
      </w:pPr>
      <w:r>
        <w:rPr>
          <w:sz w:val="22"/>
          <w:szCs w:val="22"/>
        </w:rPr>
        <w:lastRenderedPageBreak/>
        <w:t xml:space="preserve">não realizar operações fora do seu objeto social ou praticar qualquer ato em desacordo com seu Estatuto Social e esta Escritura, em especial os que possam, direta ou indiretamente, comprometer o pontual e integral cumprimento das obrigações </w:t>
      </w:r>
      <w:r>
        <w:rPr>
          <w:w w:val="0"/>
          <w:sz w:val="22"/>
          <w:szCs w:val="22"/>
        </w:rPr>
        <w:t xml:space="preserve">principais e acessórias </w:t>
      </w:r>
      <w:r>
        <w:rPr>
          <w:sz w:val="22"/>
          <w:szCs w:val="22"/>
        </w:rPr>
        <w:t>assumidas perante os titulares de Debêntures;</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cumprir todas as leis, regras, regulamentos e ordens aplicáveis em qualquer jurisdição na qual realize negócios ou possua ativos, exceto aqueles que estejam sendo discutidos de boa-fé na esfera judicial ou administrativa; bem como manter válidas e regulares as licenças, concessões, autorizações, alvarás ou aprovações necessárias ao regular funcionamento da Emissora e dos Garantidores e à assinatura dos Documentos da Oferta;</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dos Contratos de Cessão Fiduciária, dos Contratos de Depósito e dos Contratos de Cobrança;</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 xml:space="preserve">manter válidas e regulares, durante todo o prazo de vigência das Debêntures e desde que haja Debêntures em Circulação, as declarações e garantias apresentadas nos Documentos da Oferta; </w:t>
      </w:r>
    </w:p>
    <w:p w:rsidR="005355D9" w:rsidRDefault="005355D9">
      <w:pPr>
        <w:suppressAutoHyphens/>
        <w:spacing w:line="320" w:lineRule="exact"/>
        <w:ind w:left="567"/>
        <w:jc w:val="both"/>
        <w:rPr>
          <w:w w:val="0"/>
          <w:sz w:val="22"/>
          <w:szCs w:val="22"/>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manter lista contendo as seguintes informações dos Investidores Profissionais procurados para subscrever as Debêntures: (a) nome; (b) CPF ou CNPJ; (c) data em que foram procurados; e (d) sua decisão com relação à Oferta;</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manter, pelo prazo de 5 (cinco) anos contados da presente data, ou por prazo superior por determinação expressa da CVM, em caso de processo administrativo, todos os documentos e informações exigidos pela Instrução CVM 476. Os documentos e informações aqui referidos podem ser mantidos em meios físicos ou eletrônico, admitindo-se a substituição de documentos pelas respectivas imagens digitalizadas;</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 xml:space="preserve">utilizar os recursos disponibilizados em função deste título exclusivamente conforme destinação de recursos descrita na Cláusula 3.5.1 desta Escritura, sempre em atividades lícitas e em conformidade com as leis, regulamentos e normas relativas à </w:t>
      </w:r>
      <w:r>
        <w:rPr>
          <w:sz w:val="22"/>
          <w:szCs w:val="22"/>
        </w:rPr>
        <w:t>proteção</w:t>
      </w:r>
      <w:r>
        <w:rPr>
          <w:w w:val="0"/>
          <w:sz w:val="22"/>
          <w:szCs w:val="22"/>
        </w:rPr>
        <w:t xml:space="preserve"> ao meio ambiente, ao direito do trabalho, segurança e saúde ocupacional, além de outras normas que lhe sejam aplicáveis em função de suas atividades;</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 xml:space="preserve">cumprir integralmente as leis, regulamentos e demais normas ambientais e relativas ao direito do trabalho, segurança e saúde ocupacional, bem como obter e manter válidas todas as licenças </w:t>
      </w:r>
      <w:r>
        <w:rPr>
          <w:w w:val="0"/>
          <w:sz w:val="22"/>
          <w:szCs w:val="22"/>
        </w:rPr>
        <w:lastRenderedPageBreak/>
        <w:t>ambientais, bem como todos os documentos (laudos, estudos, relatórios, licenças etc.) exigidos pela legislação e necessários para o exercício regular e seguro de suas atividades, apresentando ao Agente Fiduciário, sempre que por este solicitado e em até 10 (dez) Dias Úteis contados da referida solicitação, as informações e documentos que comprovem a conformidade legal de suas atividades e o cumprimento das obrigações assumidas neste item;</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 xml:space="preserve">proceder a todas as diligências exigidas para suas respectivas atividades econômicas, preservando o meio ambiente e atendendo às determinações dos órgãos municipais, estaduais e federais que, </w:t>
      </w:r>
      <w:bookmarkStart w:id="92" w:name="_DV_M91"/>
      <w:bookmarkEnd w:id="92"/>
      <w:r>
        <w:rPr>
          <w:w w:val="0"/>
          <w:sz w:val="22"/>
          <w:szCs w:val="22"/>
        </w:rPr>
        <w:t>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comunicar em até 2 (dois) Dias Úteis o Agente Fiduciário, sobre eventual autuação pelos órgãos responsáveis pela fiscalização de normas ambientais e trabalhistas no que tange saúde e segurança ocupacional, trabalho em condições análogas a escravo e trabalho infantil, bem como sobre a revogação, cancelamento ou não obtenção de autorizações ou licenças necessárias para o seu funcionamento;</w:t>
      </w:r>
    </w:p>
    <w:p w:rsidR="005355D9" w:rsidRDefault="005355D9">
      <w:pPr>
        <w:suppressAutoHyphens/>
        <w:spacing w:line="320" w:lineRule="exact"/>
        <w:ind w:left="567"/>
        <w:jc w:val="both"/>
        <w:rPr>
          <w:w w:val="0"/>
          <w:sz w:val="22"/>
          <w:szCs w:val="22"/>
        </w:rPr>
      </w:pPr>
    </w:p>
    <w:p w:rsidR="005355D9" w:rsidRDefault="00A134DD">
      <w:pPr>
        <w:numPr>
          <w:ilvl w:val="0"/>
          <w:numId w:val="31"/>
        </w:numPr>
        <w:suppressAutoHyphens/>
        <w:spacing w:line="320" w:lineRule="exact"/>
        <w:ind w:left="567" w:hanging="567"/>
        <w:jc w:val="both"/>
        <w:rPr>
          <w:w w:val="0"/>
          <w:sz w:val="22"/>
          <w:szCs w:val="22"/>
        </w:rPr>
      </w:pPr>
      <w:r>
        <w:rPr>
          <w:sz w:val="22"/>
          <w:szCs w:val="22"/>
        </w:rPr>
        <w:t xml:space="preserve">excetuando-se seus Controladores, coligadas, sociedades sob Controle comum e seus acionistas, </w:t>
      </w:r>
      <w:r>
        <w:rPr>
          <w:rFonts w:eastAsia="Arial Unicode MS"/>
          <w:sz w:val="22"/>
          <w:szCs w:val="22"/>
        </w:rPr>
        <w:t>cumprir e fazer com que seus, administradores e funcionários</w:t>
      </w:r>
      <w:r>
        <w:rPr>
          <w:w w:val="0"/>
          <w:sz w:val="22"/>
          <w:szCs w:val="22"/>
        </w:rPr>
        <w:t xml:space="preserve">, no exercício de suas atividades, cumpram as normas aplicáveis, nacionais ou estrangeiras, que versam sobre atos de corrupção e atos lesivos contra a administração pública, incluindo as </w:t>
      </w:r>
      <w:r>
        <w:rPr>
          <w:sz w:val="22"/>
          <w:szCs w:val="22"/>
        </w:rPr>
        <w:t>Leis Anticorrupção</w:t>
      </w:r>
      <w:r>
        <w:rPr>
          <w:w w:val="0"/>
          <w:sz w:val="22"/>
          <w:szCs w:val="22"/>
        </w:rPr>
        <w:t xml:space="preserve">, devendo: </w:t>
      </w:r>
      <w:r>
        <w:rPr>
          <w:sz w:val="22"/>
          <w:szCs w:val="22"/>
        </w:rPr>
        <w:t>(a) manter políticas e procedimentos internos que assegurem integral cumprimento das Leis Anticorrupção; (b) abster-se de praticar atos de corrupção e de agir de forma lesiva à administração pública, nacional ou estrangeira, conforme aplicável, no interesse ou para seu benefício e/ou de suas afiliadas; (c) informar, imediatamente, por escrito, ao Agente Fiduciário, detalhes de qualquer violação às Leis Anticorrupção; (d) realizar eventuais pagamentos devidos no âmbito deste instrumento exclusivamente por meio de transferência bancária; e (e) dar pleno conhecimento das Leis Anticorrupção a todos os profissionais que venham a se relacionar, previamente ao início de sua atuação no âmbito deste documento;</w:t>
      </w:r>
    </w:p>
    <w:p w:rsidR="005355D9" w:rsidRDefault="005355D9">
      <w:pPr>
        <w:suppressAutoHyphens/>
        <w:spacing w:line="320" w:lineRule="exact"/>
        <w:ind w:left="567"/>
        <w:jc w:val="both"/>
        <w:rPr>
          <w:w w:val="0"/>
          <w:sz w:val="22"/>
          <w:szCs w:val="22"/>
        </w:rPr>
      </w:pPr>
    </w:p>
    <w:p w:rsidR="005355D9" w:rsidRDefault="00A134DD">
      <w:pPr>
        <w:numPr>
          <w:ilvl w:val="0"/>
          <w:numId w:val="31"/>
        </w:numPr>
        <w:suppressAutoHyphens/>
        <w:spacing w:line="320" w:lineRule="exact"/>
        <w:ind w:left="567" w:hanging="567"/>
        <w:jc w:val="both"/>
        <w:rPr>
          <w:w w:val="0"/>
          <w:sz w:val="22"/>
          <w:szCs w:val="22"/>
        </w:rPr>
      </w:pPr>
      <w:r>
        <w:rPr>
          <w:sz w:val="22"/>
          <w:szCs w:val="22"/>
        </w:rPr>
        <w:t xml:space="preserve">não celebrar qualquer contrato ou acordo ou praticar qualquer ato que restrinja os direitos decorrentes das </w:t>
      </w:r>
      <w:r>
        <w:rPr>
          <w:bCs/>
          <w:sz w:val="22"/>
          <w:szCs w:val="22"/>
        </w:rPr>
        <w:t xml:space="preserve">Cessões Fiduciárias de Direitos Creditórios </w:t>
      </w:r>
      <w:r>
        <w:rPr>
          <w:sz w:val="22"/>
          <w:szCs w:val="22"/>
        </w:rPr>
        <w:t xml:space="preserve">ou, ainda, que limite a capacidade do Agente Fiduciário de vender ou de outra forma dispor dos direitos decorrentes das </w:t>
      </w:r>
      <w:r>
        <w:rPr>
          <w:bCs/>
          <w:sz w:val="22"/>
          <w:szCs w:val="22"/>
        </w:rPr>
        <w:t>Cessões Fiduciárias de Direitos Creditórios</w:t>
      </w:r>
      <w:r>
        <w:rPr>
          <w:sz w:val="22"/>
          <w:szCs w:val="22"/>
        </w:rPr>
        <w:t>, no todo ou em parte;</w:t>
      </w:r>
    </w:p>
    <w:p w:rsidR="005355D9" w:rsidRDefault="005355D9">
      <w:pPr>
        <w:pStyle w:val="PargrafodaLista"/>
        <w:spacing w:line="320" w:lineRule="exact"/>
        <w:rPr>
          <w:rFonts w:ascii="Times New Roman" w:hAnsi="Times New Roman"/>
        </w:rPr>
      </w:pPr>
    </w:p>
    <w:p w:rsidR="005355D9" w:rsidRDefault="00A134DD">
      <w:pPr>
        <w:numPr>
          <w:ilvl w:val="0"/>
          <w:numId w:val="31"/>
        </w:numPr>
        <w:suppressAutoHyphens/>
        <w:spacing w:line="320" w:lineRule="exact"/>
        <w:ind w:left="567" w:hanging="567"/>
        <w:jc w:val="both"/>
        <w:rPr>
          <w:w w:val="0"/>
          <w:sz w:val="22"/>
          <w:szCs w:val="22"/>
        </w:rPr>
      </w:pPr>
      <w:r>
        <w:rPr>
          <w:sz w:val="22"/>
          <w:szCs w:val="22"/>
        </w:rPr>
        <w:lastRenderedPageBreak/>
        <w:t>abster-se, até o envio do comunicado de encerramento da Oferta, de (a) divulgar ao público informações referentes à Emissão e/ou à Oferta, exceto em relação às informações divulgadas no mercado no curso normal das atividades da Emissora, advertindo os destinatários sobe o caráter reservado da informação transmitida; (b) utilizar as informações referentes à Emissão, exceto para fins estritamente relacionados com a preparação da Emissão; e (c) negociar valores mobiliários de sua emissão;</w:t>
      </w:r>
    </w:p>
    <w:p w:rsidR="005355D9" w:rsidRDefault="005355D9">
      <w:pPr>
        <w:pStyle w:val="PargrafodaLista"/>
        <w:spacing w:line="320" w:lineRule="exact"/>
        <w:rPr>
          <w:rFonts w:ascii="Times New Roman" w:hAnsi="Times New Roman"/>
          <w:w w:val="0"/>
        </w:rPr>
      </w:pPr>
    </w:p>
    <w:p w:rsidR="005355D9" w:rsidRDefault="00A134DD">
      <w:pPr>
        <w:numPr>
          <w:ilvl w:val="0"/>
          <w:numId w:val="31"/>
        </w:numPr>
        <w:suppressAutoHyphens/>
        <w:spacing w:line="320" w:lineRule="exact"/>
        <w:ind w:left="567" w:hanging="567"/>
        <w:jc w:val="both"/>
        <w:rPr>
          <w:w w:val="0"/>
          <w:sz w:val="22"/>
          <w:szCs w:val="22"/>
        </w:rPr>
      </w:pPr>
      <w:r>
        <w:rPr>
          <w:w w:val="0"/>
          <w:sz w:val="22"/>
          <w:szCs w:val="22"/>
        </w:rPr>
        <w:t xml:space="preserve">notificar os clientes devedores dos direitos decorrentes das </w:t>
      </w:r>
      <w:r>
        <w:rPr>
          <w:bCs/>
          <w:sz w:val="22"/>
          <w:szCs w:val="22"/>
        </w:rPr>
        <w:t xml:space="preserve">Cessões Fiduciárias de Direitos Creditórios sobre as Cessões Fiduciárias dos Direitos Creditórios; </w:t>
      </w:r>
    </w:p>
    <w:p w:rsidR="005355D9" w:rsidRDefault="005355D9">
      <w:pPr>
        <w:suppressAutoHyphens/>
        <w:spacing w:line="320" w:lineRule="exact"/>
        <w:ind w:left="567"/>
        <w:jc w:val="both"/>
        <w:rPr>
          <w:rFonts w:eastAsia="Arial Unicode MS"/>
          <w:sz w:val="22"/>
          <w:szCs w:val="22"/>
        </w:rPr>
      </w:pPr>
      <w:bookmarkStart w:id="93" w:name="_DV_M218"/>
      <w:bookmarkStart w:id="94" w:name="_DV_M219"/>
      <w:bookmarkStart w:id="95" w:name="_DV_M223"/>
      <w:bookmarkEnd w:id="93"/>
      <w:bookmarkEnd w:id="94"/>
      <w:bookmarkEnd w:id="95"/>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sz w:val="22"/>
          <w:szCs w:val="22"/>
        </w:rPr>
        <w:t>caso qualquer das declarações previstas nesta Escritura, nos Contratos de Cessão Fiduciária, nos Contratos de Depósito e/ou nos Contratos de Cobrança venham a se tornar inverídicas ou incorretas após a data de assinatura desta Escritura, notificar tal fato ao Agente Fiduciário no prazo de 2 (dois) Dias Úteis contado da data em que a Emissora tiver ciência de que tais declarações se tornaram inverídicas ou incorretas;</w:t>
      </w:r>
    </w:p>
    <w:p w:rsidR="005355D9" w:rsidRDefault="005355D9">
      <w:pPr>
        <w:pStyle w:val="PargrafodaLista"/>
        <w:spacing w:line="320" w:lineRule="exact"/>
        <w:rPr>
          <w:rFonts w:ascii="Times New Roman" w:eastAsia="Arial Unicode MS" w:hAnsi="Times New Roman"/>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sz w:val="22"/>
          <w:szCs w:val="22"/>
        </w:rPr>
        <w:t xml:space="preserve">pagar, nos seus respectivos vencimentos, de acordo com os termos contratuais ou aqueles estabelecidos pela legislação em vigor, todas as suas respectivas obrigações e responsabilidades (inclusive todas as obrigações de natureza tributária, trabalhista, ambiental e previdenciária), exceto por aquelas questionadas de boa-fé nas esferas administrativa e/ou judicial; </w:t>
      </w:r>
    </w:p>
    <w:p w:rsidR="005355D9" w:rsidRDefault="005355D9">
      <w:pPr>
        <w:suppressAutoHyphens/>
        <w:spacing w:line="320" w:lineRule="exact"/>
        <w:ind w:left="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sz w:val="22"/>
          <w:szCs w:val="22"/>
        </w:rPr>
        <w:t>arcar com todos os custos decorrentes: (i) da distribuição das Debêntures, incluindo todos os custos relativos ao seu registro na B3; (ii) de registro e de publicação das aprovações e dos atos societários necessários à realização da Emissão e da Oferta Restrita, bem como à constituição da Fiança e das Garantias Reais; (iii) de registro desta Escritura e dos Contratos de Garantia e seus eventuais aditamentos, nos termos desta Escritura; e (iv) das despesas com a contratação do Agente Fiduciário, do Banco Liquidante, do Escriturador e das demais partes envolvidas na realização da Emissão e da Oferta Restrita;</w:t>
      </w:r>
    </w:p>
    <w:p w:rsidR="005355D9" w:rsidRDefault="005355D9">
      <w:pPr>
        <w:pStyle w:val="PargrafodaLista"/>
        <w:spacing w:line="320" w:lineRule="exact"/>
        <w:rPr>
          <w:rFonts w:ascii="Times New Roman" w:eastAsia="Arial Unicode MS" w:hAnsi="Times New Roman"/>
        </w:rPr>
      </w:pPr>
    </w:p>
    <w:p w:rsidR="005355D9" w:rsidRDefault="00A134DD">
      <w:pPr>
        <w:numPr>
          <w:ilvl w:val="0"/>
          <w:numId w:val="31"/>
        </w:numPr>
        <w:suppressAutoHyphens/>
        <w:spacing w:line="320" w:lineRule="exact"/>
        <w:ind w:left="567" w:hanging="567"/>
        <w:jc w:val="both"/>
        <w:rPr>
          <w:rFonts w:eastAsia="Arial Unicode MS"/>
          <w:w w:val="0"/>
          <w:sz w:val="22"/>
          <w:szCs w:val="22"/>
        </w:rPr>
      </w:pPr>
      <w:r>
        <w:rPr>
          <w:rFonts w:eastAsia="Arial Unicode MS"/>
          <w:sz w:val="22"/>
          <w:szCs w:val="22"/>
        </w:rPr>
        <w:t>não realizar, nos termos do artigo 9º da Instrução CVM 476, outra oferta pública da mesma espécie de valores mobiliários dentro do prazo de 4 (quatro) meses contados da data do encerramento da Oferta Restrita, a menos que a nova oferta seja submetida a registro na CVM;</w:t>
      </w:r>
    </w:p>
    <w:p w:rsidR="005355D9" w:rsidRDefault="005355D9">
      <w:pPr>
        <w:suppressAutoHyphens/>
        <w:spacing w:line="320" w:lineRule="exact"/>
        <w:ind w:left="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sz w:val="22"/>
          <w:szCs w:val="22"/>
        </w:rPr>
      </w:pPr>
      <w:r>
        <w:rPr>
          <w:rFonts w:eastAsia="Arial Unicode MS"/>
          <w:sz w:val="22"/>
          <w:szCs w:val="22"/>
        </w:rPr>
        <w:t xml:space="preserve">manter em vigor todos os contratos necessários para a viabilidade da condução de seus negócios; </w:t>
      </w:r>
    </w:p>
    <w:p w:rsidR="005355D9" w:rsidRDefault="005355D9">
      <w:pPr>
        <w:suppressAutoHyphens/>
        <w:spacing w:line="320" w:lineRule="exact"/>
        <w:ind w:left="567"/>
        <w:jc w:val="both"/>
        <w:rPr>
          <w:rFonts w:eastAsia="Arial Unicode MS"/>
          <w:w w:val="0"/>
          <w:sz w:val="22"/>
          <w:szCs w:val="22"/>
        </w:rPr>
      </w:pPr>
    </w:p>
    <w:p w:rsidR="005355D9" w:rsidRDefault="00A134DD">
      <w:pPr>
        <w:numPr>
          <w:ilvl w:val="0"/>
          <w:numId w:val="31"/>
        </w:numPr>
        <w:suppressAutoHyphens/>
        <w:spacing w:line="320" w:lineRule="exact"/>
        <w:ind w:left="567" w:hanging="567"/>
        <w:jc w:val="both"/>
        <w:rPr>
          <w:rFonts w:eastAsia="Arial Unicode MS"/>
          <w:sz w:val="22"/>
          <w:szCs w:val="22"/>
        </w:rPr>
      </w:pPr>
      <w:r>
        <w:rPr>
          <w:rFonts w:eastAsia="Arial Unicode MS"/>
          <w:sz w:val="22"/>
          <w:szCs w:val="22"/>
        </w:rPr>
        <w:lastRenderedPageBreak/>
        <w:t>não divulgar ao público informações referentes à Emissora, à Emissão ou às Debêntures, em desacordo com o disposto na regulamentação aplicável, incluindo, mas não se limitando, ao disposto na Instrução CVM 476 e no artigo 48 da Instrução da CVM 400;</w:t>
      </w:r>
    </w:p>
    <w:p w:rsidR="005355D9" w:rsidRDefault="005355D9">
      <w:pPr>
        <w:suppressAutoHyphens/>
        <w:spacing w:line="320" w:lineRule="exact"/>
        <w:jc w:val="both"/>
        <w:rPr>
          <w:rFonts w:eastAsia="Arial Unicode MS"/>
          <w:sz w:val="22"/>
          <w:szCs w:val="22"/>
        </w:rPr>
      </w:pPr>
    </w:p>
    <w:p w:rsidR="005355D9" w:rsidRDefault="00A134DD">
      <w:pPr>
        <w:numPr>
          <w:ilvl w:val="0"/>
          <w:numId w:val="31"/>
        </w:numPr>
        <w:suppressAutoHyphens/>
        <w:spacing w:line="320" w:lineRule="exact"/>
        <w:ind w:left="567" w:hanging="567"/>
        <w:jc w:val="both"/>
        <w:rPr>
          <w:rFonts w:eastAsia="Arial Unicode MS"/>
          <w:sz w:val="22"/>
          <w:szCs w:val="22"/>
        </w:rPr>
      </w:pPr>
      <w:r>
        <w:rPr>
          <w:rFonts w:eastAsia="Arial Unicode MS"/>
          <w:sz w:val="22"/>
          <w:szCs w:val="22"/>
        </w:rPr>
        <w:t xml:space="preserve">abster-se de negociar valores mobiliários de sua emissão, até o envio do Comunicado de Encerramento à CVM, salvo nas hipóteses previstas no artigo 48 da Instrução CVM 400; </w:t>
      </w:r>
    </w:p>
    <w:p w:rsidR="005355D9" w:rsidRDefault="005355D9">
      <w:pPr>
        <w:suppressAutoHyphens/>
        <w:spacing w:line="320" w:lineRule="exact"/>
        <w:ind w:left="567"/>
        <w:jc w:val="both"/>
        <w:rPr>
          <w:rFonts w:eastAsia="Arial Unicode MS"/>
          <w:sz w:val="22"/>
          <w:szCs w:val="22"/>
        </w:rPr>
      </w:pPr>
    </w:p>
    <w:p w:rsidR="005355D9" w:rsidRDefault="00A134DD">
      <w:pPr>
        <w:numPr>
          <w:ilvl w:val="0"/>
          <w:numId w:val="31"/>
        </w:numPr>
        <w:suppressAutoHyphens/>
        <w:spacing w:line="320" w:lineRule="exact"/>
        <w:ind w:left="567" w:hanging="567"/>
        <w:jc w:val="both"/>
        <w:rPr>
          <w:rFonts w:eastAsia="Arial Unicode MS"/>
          <w:sz w:val="22"/>
          <w:szCs w:val="22"/>
        </w:rPr>
      </w:pPr>
      <w:r>
        <w:rPr>
          <w:rFonts w:eastAsia="Arial Unicode MS"/>
          <w:sz w:val="22"/>
          <w:szCs w:val="22"/>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e</w:t>
      </w:r>
    </w:p>
    <w:p w:rsidR="005355D9" w:rsidRDefault="005355D9">
      <w:pPr>
        <w:pStyle w:val="PargrafodaLista"/>
        <w:spacing w:line="320" w:lineRule="exact"/>
        <w:rPr>
          <w:rFonts w:ascii="Times New Roman" w:hAnsi="Times New Roman"/>
        </w:rPr>
      </w:pPr>
    </w:p>
    <w:p w:rsidR="005355D9" w:rsidRPr="00F33776" w:rsidRDefault="009B014D">
      <w:pPr>
        <w:numPr>
          <w:ilvl w:val="0"/>
          <w:numId w:val="31"/>
        </w:numPr>
        <w:suppressAutoHyphens/>
        <w:autoSpaceDE w:val="0"/>
        <w:autoSpaceDN w:val="0"/>
        <w:adjustRightInd w:val="0"/>
        <w:spacing w:line="320" w:lineRule="exact"/>
        <w:ind w:left="567" w:hanging="567"/>
        <w:jc w:val="both"/>
        <w:rPr>
          <w:rFonts w:eastAsia="Arial Unicode MS"/>
          <w:sz w:val="22"/>
          <w:szCs w:val="22"/>
        </w:rPr>
      </w:pPr>
      <w:r w:rsidRPr="00F33776">
        <w:rPr>
          <w:sz w:val="22"/>
          <w:szCs w:val="22"/>
        </w:rPr>
        <w:t xml:space="preserve">observadas as restrições previstas nesta Escritura de Emissão incluindo, sem limitação, o Evento de Inadimplemento previsto nas Cláusulas 5.4.1.1, alínea (d) e 5.4.1.2, alínea (p) acima, </w:t>
      </w:r>
      <w:r w:rsidR="00A134DD" w:rsidRPr="00F33776">
        <w:rPr>
          <w:sz w:val="22"/>
          <w:szCs w:val="22"/>
        </w:rPr>
        <w:t>caso qualquer dos Garantidores seja incorporado, a qualquer título, inclusive na hipótese de qualquer reorganização societária, cisão, fusão, incorporação (inclusive incorporação de ações) permitida nos termos desta Escritura, a Emissora se obriga a  incluir nos documentos  relacionados com a referida incorporação, a obrigação prevista na Cláusula 4.9.10 acima e a fazer com que a(s) sociedade(s) sucessora(s) assumam prontamente e no máximo em até 2 (dois) Dias Úteis após a assinatura dos documentos relativos à operação citada acima a Fiança prestada nos termos desta Escritura, por meio de aditamento a esta Escritura, que deverá ser celebrado nos termos e prazos previstos na Cláusula 4.9 acima.</w:t>
      </w:r>
    </w:p>
    <w:p w:rsidR="009B014D" w:rsidRDefault="009B014D">
      <w:pPr>
        <w:autoSpaceDE w:val="0"/>
        <w:autoSpaceDN w:val="0"/>
        <w:adjustRightInd w:val="0"/>
        <w:spacing w:line="320" w:lineRule="exact"/>
        <w:rPr>
          <w:rFonts w:eastAsia="Arial Unicode MS"/>
          <w:w w:val="0"/>
          <w:sz w:val="22"/>
          <w:szCs w:val="22"/>
        </w:rPr>
      </w:pPr>
    </w:p>
    <w:p w:rsidR="005355D9" w:rsidRDefault="00A134DD">
      <w:pPr>
        <w:tabs>
          <w:tab w:val="left" w:pos="426"/>
        </w:tabs>
        <w:suppressAutoHyphens/>
        <w:spacing w:line="320" w:lineRule="exact"/>
        <w:jc w:val="both"/>
        <w:rPr>
          <w:rFonts w:eastAsia="Arial Unicode MS"/>
          <w:b/>
          <w:w w:val="0"/>
          <w:sz w:val="22"/>
          <w:szCs w:val="22"/>
        </w:rPr>
      </w:pPr>
      <w:bookmarkStart w:id="96" w:name="_DV_M225"/>
      <w:bookmarkStart w:id="97" w:name="_DV_M230"/>
      <w:bookmarkEnd w:id="96"/>
      <w:bookmarkEnd w:id="97"/>
      <w:r>
        <w:rPr>
          <w:rFonts w:eastAsia="Arial Unicode MS"/>
          <w:b/>
          <w:w w:val="0"/>
          <w:sz w:val="22"/>
          <w:szCs w:val="22"/>
        </w:rPr>
        <w:t>7.</w:t>
      </w:r>
      <w:r>
        <w:rPr>
          <w:rFonts w:eastAsia="Arial Unicode MS"/>
          <w:b/>
          <w:w w:val="0"/>
          <w:sz w:val="22"/>
          <w:szCs w:val="22"/>
        </w:rPr>
        <w:tab/>
        <w:t>DO AGENTE FIDUCIÁRIO</w:t>
      </w:r>
      <w:bookmarkStart w:id="98" w:name="_DV_M231"/>
      <w:bookmarkStart w:id="99" w:name="_DV_M232"/>
      <w:bookmarkEnd w:id="98"/>
      <w:bookmarkEnd w:id="99"/>
      <w:r>
        <w:rPr>
          <w:rFonts w:eastAsia="Arial Unicode MS"/>
          <w:b/>
          <w:w w:val="0"/>
          <w:sz w:val="22"/>
          <w:szCs w:val="22"/>
        </w:rPr>
        <w:t xml:space="preserve"> </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7.1.</w:t>
      </w:r>
      <w:r>
        <w:rPr>
          <w:rFonts w:eastAsia="Arial Unicode MS"/>
          <w:w w:val="0"/>
          <w:sz w:val="22"/>
          <w:szCs w:val="22"/>
        </w:rPr>
        <w:tab/>
        <w:t>A Emissora constitui e nomeia a Vórtx Distribuidora de Títulos e Valores Mobiliários Ltda. como agente fiduciário desta Emissão, a qual expressamente</w:t>
      </w:r>
      <w:bookmarkStart w:id="100" w:name="_DV_M235"/>
      <w:bookmarkEnd w:id="100"/>
      <w:r>
        <w:rPr>
          <w:rFonts w:eastAsia="Arial Unicode MS"/>
          <w:w w:val="0"/>
          <w:sz w:val="22"/>
          <w:szCs w:val="22"/>
        </w:rPr>
        <w:t xml:space="preserve"> aceita a nomeação para, nos termos da legislação atualmente em vigor e da presente Escritura, representar a comunhão de </w:t>
      </w:r>
      <w:r>
        <w:rPr>
          <w:sz w:val="22"/>
          <w:szCs w:val="22"/>
        </w:rPr>
        <w:t xml:space="preserve">Debenturistas </w:t>
      </w:r>
      <w:r>
        <w:rPr>
          <w:rFonts w:eastAsia="Arial Unicode MS"/>
          <w:w w:val="0"/>
          <w:sz w:val="22"/>
          <w:szCs w:val="22"/>
        </w:rPr>
        <w:t>perante a Emissora</w:t>
      </w:r>
      <w:bookmarkStart w:id="101" w:name="_DV_M238"/>
      <w:bookmarkEnd w:id="101"/>
      <w:r>
        <w:rPr>
          <w:rFonts w:eastAsia="Arial Unicode MS"/>
          <w:w w:val="0"/>
          <w:sz w:val="22"/>
          <w:szCs w:val="22"/>
        </w:rPr>
        <w:t>.</w:t>
      </w:r>
      <w:bookmarkStart w:id="102" w:name="_DV_M240"/>
      <w:bookmarkEnd w:id="102"/>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7.1.1.</w:t>
      </w:r>
      <w:r>
        <w:rPr>
          <w:rFonts w:eastAsia="Arial Unicode MS"/>
          <w:w w:val="0"/>
          <w:sz w:val="22"/>
          <w:szCs w:val="22"/>
        </w:rPr>
        <w:tab/>
        <w:t>O Agente Fiduciário declara, nesta data:</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napToGrid/>
          <w:szCs w:val="22"/>
        </w:rPr>
      </w:pPr>
      <w:bookmarkStart w:id="103" w:name="_DV_M241"/>
      <w:bookmarkEnd w:id="103"/>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não ter qualquer impedimento legal, sob as penas da lei, para exercer a função que lhe é conferida, conforme artigo 66, </w:t>
      </w:r>
      <w:r>
        <w:rPr>
          <w:rFonts w:ascii="Times New Roman" w:hAnsi="Times New Roman"/>
          <w:szCs w:val="22"/>
        </w:rPr>
        <w:t>parágrafo</w:t>
      </w:r>
      <w:r>
        <w:rPr>
          <w:rFonts w:ascii="Times New Roman" w:eastAsia="Arial Unicode MS" w:hAnsi="Times New Roman"/>
          <w:szCs w:val="22"/>
        </w:rPr>
        <w:t xml:space="preserve"> 3º, da Lei das Sociedades por Ações e artigo 6º da Instrução CVM 583;</w:t>
      </w:r>
    </w:p>
    <w:p w:rsidR="005355D9" w:rsidRDefault="005355D9">
      <w:pPr>
        <w:pStyle w:val="p0"/>
        <w:widowControl/>
        <w:tabs>
          <w:tab w:val="num"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bookmarkStart w:id="104" w:name="_DV_M246"/>
      <w:bookmarkStart w:id="105" w:name="_DV_M247"/>
      <w:bookmarkEnd w:id="104"/>
      <w:bookmarkEnd w:id="105"/>
      <w:r>
        <w:rPr>
          <w:rFonts w:ascii="Times New Roman" w:eastAsia="Arial Unicode MS" w:hAnsi="Times New Roman"/>
          <w:szCs w:val="22"/>
        </w:rPr>
        <w:t>aceitar a função que lhe é conferida, assumindo integralmente os deveres e atribuições previstos na legislação específica e nesta Escritura;</w:t>
      </w:r>
    </w:p>
    <w:p w:rsidR="005355D9" w:rsidRDefault="005355D9">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sz w:val="22"/>
          <w:szCs w:val="22"/>
        </w:rPr>
      </w:pPr>
      <w:bookmarkStart w:id="106" w:name="_DV_M248"/>
      <w:bookmarkEnd w:id="106"/>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aceitar integralmente a presente Escritura e todas as suas Cláusulas e condições; </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napToGrid/>
          <w:szCs w:val="22"/>
        </w:rPr>
      </w:pPr>
      <w:bookmarkStart w:id="107" w:name="_DV_M249"/>
      <w:bookmarkStart w:id="108" w:name="_DV_C441"/>
      <w:bookmarkEnd w:id="107"/>
    </w:p>
    <w:p w:rsidR="005355D9" w:rsidRDefault="00A134DD">
      <w:pPr>
        <w:pStyle w:val="p0"/>
        <w:widowControl/>
        <w:numPr>
          <w:ilvl w:val="0"/>
          <w:numId w:val="11"/>
        </w:numPr>
        <w:tabs>
          <w:tab w:val="clear" w:pos="720"/>
        </w:tabs>
        <w:suppressAutoHyphens/>
        <w:spacing w:line="320" w:lineRule="exact"/>
        <w:ind w:left="567" w:hanging="567"/>
        <w:rPr>
          <w:rFonts w:ascii="Times New Roman" w:hAnsi="Times New Roman"/>
          <w:szCs w:val="22"/>
        </w:rPr>
      </w:pPr>
      <w:r>
        <w:rPr>
          <w:rFonts w:ascii="Times New Roman" w:hAnsi="Times New Roman"/>
          <w:szCs w:val="22"/>
        </w:rPr>
        <w:t>não ter qualquer ligação com a Emissora que o impeça de exercer suas funções;</w:t>
      </w:r>
    </w:p>
    <w:p w:rsidR="005355D9" w:rsidRDefault="005355D9">
      <w:pPr>
        <w:tabs>
          <w:tab w:val="num" w:pos="720"/>
        </w:tabs>
        <w:suppressAutoHyphens/>
        <w:spacing w:line="320" w:lineRule="exact"/>
        <w:ind w:left="567" w:hanging="567"/>
        <w:jc w:val="both"/>
        <w:rPr>
          <w:sz w:val="22"/>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estar devidamente autorizado a celebrar esta Escritura e a cumprir com suas obrigações previstas neste instrumento, tendo sido satisfeitos todos os requisitos legais e estatutários necessários para tanto;</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napToGrid/>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estar devidamente qualificado a exercer as atividades de Agente Fiduciário, nos termos da regulamentação aplicável vigente;</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que esta Escritura, os Contratos de Cessão Fiduciária, os Contratos de Depósito e os Contratos de Cobrança constituem obrigação legal, válida, vinculativa e eficaz do Agente Fiduciário, exequível de acordo com os seus termos e condições;</w:t>
      </w:r>
    </w:p>
    <w:p w:rsidR="005355D9" w:rsidRDefault="005355D9">
      <w:pPr>
        <w:pStyle w:val="p0"/>
        <w:widowControl/>
        <w:tabs>
          <w:tab w:val="num"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1"/>
        </w:numPr>
        <w:suppressAutoHyphens/>
        <w:spacing w:line="320" w:lineRule="exact"/>
        <w:ind w:left="567" w:hanging="567"/>
        <w:rPr>
          <w:rFonts w:ascii="Times New Roman" w:eastAsia="Arial Unicode MS" w:hAnsi="Times New Roman"/>
          <w:szCs w:val="22"/>
        </w:rPr>
      </w:pPr>
      <w:r>
        <w:rPr>
          <w:rFonts w:ascii="Times New Roman" w:hAnsi="Times New Roman"/>
          <w:szCs w:val="22"/>
        </w:rPr>
        <w:t>que a celebração desta Escritura, os Contratos de Cessão Fiduciária, os Contratos de Depósito e os Contratos de Cobrança, bem como o cumprimento de suas obrigações previstas em tais instrumentos não infringem qualquer obrigação anteriormente assumida pelo Agente Fiduciário;</w:t>
      </w:r>
    </w:p>
    <w:p w:rsidR="005355D9" w:rsidRDefault="005355D9">
      <w:pPr>
        <w:pStyle w:val="p0"/>
        <w:widowControl/>
        <w:tabs>
          <w:tab w:val="num"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hAnsi="Times New Roman"/>
          <w:szCs w:val="22"/>
        </w:rPr>
      </w:pPr>
      <w:r>
        <w:rPr>
          <w:rFonts w:ascii="Times New Roman" w:hAnsi="Times New Roman"/>
          <w:szCs w:val="22"/>
        </w:rPr>
        <w:t>que verificou a veracidade das informações contidas nesta Escritura, nos Contratos de Cessão Fiduciária, nos Contratos de Depósito e nos Contratos de Cobrança</w:t>
      </w:r>
      <w:r>
        <w:rPr>
          <w:rFonts w:ascii="Times New Roman" w:eastAsia="Arial Unicode MS" w:hAnsi="Times New Roman"/>
          <w:szCs w:val="22"/>
        </w:rPr>
        <w:t>, diligenciando no sentido de que fossem sanadas as omissões, falhas ou defeitos de que tivesse conhecimento</w:t>
      </w:r>
      <w:r>
        <w:rPr>
          <w:rFonts w:ascii="Times New Roman" w:hAnsi="Times New Roman"/>
          <w:szCs w:val="22"/>
        </w:rPr>
        <w:t>;</w:t>
      </w:r>
    </w:p>
    <w:p w:rsidR="005355D9" w:rsidRDefault="005355D9">
      <w:pPr>
        <w:pStyle w:val="p0"/>
        <w:widowControl/>
        <w:tabs>
          <w:tab w:val="clear" w:pos="720"/>
        </w:tabs>
        <w:suppressAutoHyphens/>
        <w:spacing w:line="320" w:lineRule="exact"/>
        <w:ind w:left="567" w:hanging="567"/>
        <w:rPr>
          <w:rFonts w:ascii="Times New Roman" w:hAnsi="Times New Roman"/>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a pessoa que o representa na assinatura desta Escritura tem poderes bastantes para tanto; e</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109" w:name="_DV_M250"/>
      <w:bookmarkEnd w:id="108"/>
      <w:bookmarkEnd w:id="109"/>
      <w:r>
        <w:rPr>
          <w:rFonts w:ascii="Times New Roman" w:hAnsi="Times New Roman"/>
          <w:szCs w:val="22"/>
        </w:rPr>
        <w:t xml:space="preserve"> </w:t>
      </w:r>
    </w:p>
    <w:p w:rsidR="005355D9" w:rsidRDefault="005355D9">
      <w:pPr>
        <w:suppressAutoHyphens/>
        <w:spacing w:line="320" w:lineRule="exact"/>
        <w:jc w:val="both"/>
        <w:rPr>
          <w:rFonts w:eastAsia="Arial Unicode MS"/>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7.2.</w:t>
      </w:r>
      <w:r>
        <w:rPr>
          <w:rFonts w:eastAsia="Arial Unicode MS"/>
          <w:w w:val="0"/>
          <w:sz w:val="22"/>
          <w:szCs w:val="22"/>
        </w:rPr>
        <w:tab/>
        <w:t>A Emissora e os Garantidores, por sua vez, declaram, neste ato, não ter qualquer ligação com o Agente Fiduciário que o impeça de exercer, plenamente, suas funções.</w:t>
      </w:r>
      <w:bookmarkStart w:id="110" w:name="_DV_M252"/>
      <w:bookmarkEnd w:id="110"/>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bookmarkStart w:id="111" w:name="_Ref264299685"/>
      <w:r>
        <w:rPr>
          <w:rFonts w:eastAsia="Arial Unicode MS"/>
          <w:b/>
          <w:w w:val="0"/>
          <w:sz w:val="22"/>
          <w:szCs w:val="22"/>
        </w:rPr>
        <w:t>7.3.</w:t>
      </w:r>
      <w:r>
        <w:rPr>
          <w:rFonts w:eastAsia="Arial Unicode MS"/>
          <w:w w:val="0"/>
          <w:sz w:val="22"/>
          <w:szCs w:val="22"/>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definida abaixo) que deverá escolher novo agente fiduciário, a qual poderá ser convocada pelo próprio Agente Fiduciário a ser substituído ou por </w:t>
      </w:r>
      <w:r>
        <w:rPr>
          <w:sz w:val="22"/>
          <w:szCs w:val="22"/>
        </w:rPr>
        <w:t xml:space="preserve">Debenturistas </w:t>
      </w:r>
      <w:r>
        <w:rPr>
          <w:rFonts w:eastAsia="Arial Unicode MS"/>
          <w:w w:val="0"/>
          <w:sz w:val="22"/>
          <w:szCs w:val="22"/>
        </w:rPr>
        <w:t xml:space="preserve">que representem </w:t>
      </w:r>
      <w:r>
        <w:rPr>
          <w:rFonts w:eastAsia="Arial Unicode MS"/>
          <w:w w:val="0"/>
          <w:sz w:val="22"/>
          <w:szCs w:val="22"/>
        </w:rPr>
        <w:lastRenderedPageBreak/>
        <w:t xml:space="preserve">10% (dez por cento), no mínimo, das Debêntures em Circulação </w:t>
      </w:r>
      <w:r>
        <w:rPr>
          <w:sz w:val="22"/>
          <w:szCs w:val="22"/>
        </w:rPr>
        <w:t>de cada uma das Séries</w:t>
      </w:r>
      <w:r>
        <w:rPr>
          <w:rFonts w:eastAsia="Arial Unicode MS"/>
          <w:w w:val="0"/>
          <w:sz w:val="22"/>
          <w:szCs w:val="22"/>
        </w:rPr>
        <w:t>, ou pela CVM.</w:t>
      </w:r>
      <w:bookmarkStart w:id="112" w:name="_DV_M254"/>
      <w:bookmarkEnd w:id="111"/>
      <w:bookmarkEnd w:id="112"/>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7.3.1.</w:t>
      </w:r>
      <w:r>
        <w:rPr>
          <w:rFonts w:eastAsia="Arial Unicode MS"/>
          <w:w w:val="0"/>
          <w:sz w:val="22"/>
          <w:szCs w:val="22"/>
        </w:rPr>
        <w:tab/>
        <w:t>Na hipótese da convocação não ocorrer até 15 (quinze) dias antes do término do prazo referido na Cláusula 7.3 acima, caberá à Emissora efetuá-la</w:t>
      </w:r>
      <w:bookmarkStart w:id="113" w:name="_DV_C447"/>
      <w:r>
        <w:rPr>
          <w:rFonts w:eastAsia="Arial Unicode MS"/>
          <w:w w:val="0"/>
          <w:sz w:val="22"/>
          <w:szCs w:val="22"/>
        </w:rPr>
        <w:t>.</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7.3.2.</w:t>
      </w:r>
      <w:r>
        <w:rPr>
          <w:rFonts w:eastAsia="Arial Unicode MS"/>
          <w:w w:val="0"/>
          <w:sz w:val="22"/>
          <w:szCs w:val="22"/>
        </w:rPr>
        <w:tab/>
      </w:r>
      <w:r>
        <w:rPr>
          <w:sz w:val="22"/>
          <w:szCs w:val="22"/>
        </w:rPr>
        <w:t>Em casos excepcionais, a CVM pode proceder à convocação da assembleia para a escolha de novo agente fiduciário ou nomear substituto provisório.</w:t>
      </w:r>
      <w:bookmarkStart w:id="114" w:name="_DV_M256"/>
      <w:bookmarkEnd w:id="113"/>
      <w:bookmarkEnd w:id="114"/>
    </w:p>
    <w:p w:rsidR="005355D9" w:rsidRDefault="005355D9">
      <w:pPr>
        <w:autoSpaceDE w:val="0"/>
        <w:autoSpaceDN w:val="0"/>
        <w:adjustRightInd w:val="0"/>
        <w:spacing w:line="320" w:lineRule="exact"/>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7.3.3.</w:t>
      </w:r>
      <w:r>
        <w:rPr>
          <w:rFonts w:eastAsia="Arial Unicode MS"/>
          <w:w w:val="0"/>
          <w:sz w:val="22"/>
          <w:szCs w:val="22"/>
        </w:rPr>
        <w:tab/>
        <w:t xml:space="preserve">Na hipótese de o Agente Fiduciário não poder continuar a exercer as suas funções por circunstâncias supervenientes a esta Escritura, deverá comunicar imediatamente o fato aos </w:t>
      </w:r>
      <w:r>
        <w:rPr>
          <w:sz w:val="22"/>
          <w:szCs w:val="22"/>
        </w:rPr>
        <w:t>Debenturistas</w:t>
      </w:r>
      <w:r>
        <w:rPr>
          <w:rFonts w:eastAsia="Arial Unicode MS"/>
          <w:w w:val="0"/>
          <w:sz w:val="22"/>
          <w:szCs w:val="22"/>
        </w:rPr>
        <w:t>, solicitando sua substituição.</w:t>
      </w:r>
      <w:bookmarkStart w:id="115" w:name="_DV_M257"/>
      <w:bookmarkEnd w:id="115"/>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7.3.4.</w:t>
      </w:r>
      <w:r>
        <w:rPr>
          <w:rFonts w:eastAsia="Arial Unicode MS"/>
          <w:w w:val="0"/>
          <w:sz w:val="22"/>
          <w:szCs w:val="22"/>
        </w:rPr>
        <w:tab/>
        <w:t xml:space="preserve">É facultado aos </w:t>
      </w:r>
      <w:r>
        <w:rPr>
          <w:sz w:val="22"/>
          <w:szCs w:val="22"/>
        </w:rPr>
        <w:t>Debenturistas</w:t>
      </w:r>
      <w:r>
        <w:rPr>
          <w:rFonts w:eastAsia="Arial Unicode MS"/>
          <w:w w:val="0"/>
          <w:sz w:val="22"/>
          <w:szCs w:val="22"/>
        </w:rPr>
        <w:t xml:space="preserve">, após o encerramento da distribuição das Debêntures, proceder à substituição do Agente Fiduciário e à indicação de seu eventual substituto, em Assembleia Geral de Debenturistas </w:t>
      </w:r>
      <w:r>
        <w:rPr>
          <w:sz w:val="22"/>
          <w:szCs w:val="22"/>
        </w:rPr>
        <w:t xml:space="preserve">(conforme definido abaixo) </w:t>
      </w:r>
      <w:r>
        <w:rPr>
          <w:rFonts w:eastAsia="Arial Unicode MS"/>
          <w:w w:val="0"/>
          <w:sz w:val="22"/>
          <w:szCs w:val="22"/>
        </w:rPr>
        <w:t>especialmente convocada para esse fim.</w:t>
      </w:r>
      <w:bookmarkStart w:id="116" w:name="_DV_M258"/>
      <w:bookmarkEnd w:id="116"/>
      <w:r>
        <w:rPr>
          <w:rFonts w:eastAsia="Arial Unicode MS"/>
          <w:w w:val="0"/>
          <w:sz w:val="22"/>
          <w:szCs w:val="22"/>
        </w:rPr>
        <w:t xml:space="preserve"> </w:t>
      </w:r>
      <w:r>
        <w:rPr>
          <w:sz w:val="22"/>
          <w:szCs w:val="22"/>
        </w:rPr>
        <w:t>Aplica-se à assembleia referida neste artigo o disposto na Cláusula 7.3 acima.</w:t>
      </w:r>
    </w:p>
    <w:p w:rsidR="005355D9" w:rsidRDefault="005355D9">
      <w:pPr>
        <w:suppressAutoHyphens/>
        <w:spacing w:line="320" w:lineRule="exact"/>
        <w:jc w:val="both"/>
        <w:rPr>
          <w:rFonts w:eastAsia="Arial Unicode MS"/>
          <w:w w:val="0"/>
          <w:sz w:val="22"/>
          <w:szCs w:val="22"/>
        </w:rPr>
      </w:pPr>
      <w:bookmarkStart w:id="117" w:name="_DV_M263"/>
      <w:bookmarkEnd w:id="117"/>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7.3.5.</w:t>
      </w:r>
      <w:r>
        <w:rPr>
          <w:rFonts w:eastAsia="Arial Unicode MS"/>
          <w:w w:val="0"/>
          <w:sz w:val="22"/>
          <w:szCs w:val="22"/>
        </w:rPr>
        <w:tab/>
        <w:t>A substituição</w:t>
      </w:r>
      <w:bookmarkStart w:id="118" w:name="_DV_X451"/>
      <w:bookmarkStart w:id="119" w:name="_DV_C457"/>
      <w:r>
        <w:rPr>
          <w:rFonts w:eastAsia="Arial Unicode MS"/>
          <w:w w:val="0"/>
          <w:sz w:val="22"/>
          <w:szCs w:val="22"/>
        </w:rPr>
        <w:t xml:space="preserve"> </w:t>
      </w:r>
      <w:bookmarkStart w:id="120" w:name="_DV_M264"/>
      <w:bookmarkEnd w:id="118"/>
      <w:bookmarkEnd w:id="119"/>
      <w:bookmarkEnd w:id="120"/>
      <w:r>
        <w:rPr>
          <w:rFonts w:eastAsia="Arial Unicode MS"/>
          <w:w w:val="0"/>
          <w:sz w:val="22"/>
          <w:szCs w:val="22"/>
        </w:rPr>
        <w:t xml:space="preserve">do Agente Fiduciário deverá ser objeto de aditamento à presente Escritura, que deverá ser averbado na </w:t>
      </w:r>
      <w:bookmarkStart w:id="121" w:name="_DV_M265"/>
      <w:bookmarkEnd w:id="121"/>
      <w:r>
        <w:rPr>
          <w:sz w:val="22"/>
          <w:szCs w:val="22"/>
        </w:rPr>
        <w:t>JCDF e nos Cartórios</w:t>
      </w:r>
      <w:r>
        <w:rPr>
          <w:rFonts w:eastAsia="Arial Unicode MS"/>
          <w:w w:val="0"/>
          <w:sz w:val="22"/>
          <w:szCs w:val="22"/>
        </w:rPr>
        <w:t xml:space="preserve">, onde será inscrita a presente Escritura, </w:t>
      </w:r>
      <w:r>
        <w:rPr>
          <w:w w:val="0"/>
          <w:sz w:val="22"/>
          <w:szCs w:val="22"/>
        </w:rPr>
        <w:t>sendo certo que, a CVM deverá ser comunicada no prazo de até 7 (sete) Dias Úteis, contados do referido registro</w:t>
      </w:r>
      <w:r>
        <w:rPr>
          <w:rFonts w:eastAsia="Arial Unicode MS"/>
          <w:w w:val="0"/>
          <w:sz w:val="22"/>
          <w:szCs w:val="22"/>
        </w:rPr>
        <w:t>.</w:t>
      </w:r>
      <w:bookmarkStart w:id="122" w:name="_DV_M266"/>
      <w:bookmarkEnd w:id="122"/>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7.3.6.</w:t>
      </w:r>
      <w:r>
        <w:rPr>
          <w:rFonts w:eastAsia="Arial Unicode MS"/>
          <w:w w:val="0"/>
          <w:sz w:val="22"/>
          <w:szCs w:val="22"/>
        </w:rPr>
        <w:tab/>
      </w:r>
      <w:r>
        <w:rPr>
          <w:w w:val="0"/>
          <w:sz w:val="22"/>
          <w:szCs w:val="22"/>
        </w:rPr>
        <w:t>O Agente Fiduciário iniciará o exercício de suas funções na data da presente Escritura ou de eventual Aditamento relativo à substituição, devendo permanecer no exercício de suas funções até a data da quitação integral das obrigações da Emissora previstas na presente Escritura ou até sua efetiva substituição</w:t>
      </w:r>
      <w:r>
        <w:rPr>
          <w:rFonts w:eastAsia="Arial Unicode MS"/>
          <w:w w:val="0"/>
          <w:sz w:val="22"/>
          <w:szCs w:val="22"/>
        </w:rPr>
        <w:t>.</w:t>
      </w:r>
      <w:bookmarkStart w:id="123" w:name="_DV_M267"/>
      <w:bookmarkEnd w:id="123"/>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7.3.7.</w:t>
      </w:r>
      <w:r>
        <w:rPr>
          <w:rFonts w:eastAsia="Arial Unicode MS"/>
          <w:w w:val="0"/>
          <w:sz w:val="22"/>
          <w:szCs w:val="22"/>
        </w:rPr>
        <w:tab/>
        <w:t>Aplicam-se às hipóteses de substituição do Agente Fiduciário as normas e preceitos da CVM.</w:t>
      </w:r>
      <w:bookmarkStart w:id="124" w:name="_DV_M269"/>
      <w:bookmarkEnd w:id="124"/>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w w:val="0"/>
          <w:sz w:val="22"/>
          <w:szCs w:val="22"/>
        </w:rPr>
      </w:pPr>
      <w:r>
        <w:rPr>
          <w:rFonts w:eastAsia="Arial Unicode MS"/>
          <w:b/>
          <w:w w:val="0"/>
          <w:sz w:val="22"/>
          <w:szCs w:val="22"/>
        </w:rPr>
        <w:t>7.3.8</w:t>
      </w:r>
      <w:r>
        <w:rPr>
          <w:rFonts w:eastAsia="Arial Unicode MS"/>
          <w:w w:val="0"/>
          <w:sz w:val="22"/>
          <w:szCs w:val="22"/>
        </w:rPr>
        <w:tab/>
      </w:r>
      <w:r>
        <w:rPr>
          <w:w w:val="0"/>
          <w:sz w:val="22"/>
          <w:szCs w:val="22"/>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Pr>
          <w:i/>
          <w:w w:val="0"/>
          <w:sz w:val="22"/>
          <w:szCs w:val="22"/>
        </w:rPr>
        <w:t>pro rata temporis</w:t>
      </w:r>
      <w:r>
        <w:rPr>
          <w:w w:val="0"/>
          <w:sz w:val="22"/>
          <w:szCs w:val="22"/>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7.4.</w:t>
      </w:r>
      <w:r>
        <w:rPr>
          <w:rFonts w:eastAsia="Arial Unicode MS"/>
          <w:b/>
          <w:w w:val="0"/>
          <w:sz w:val="22"/>
          <w:szCs w:val="22"/>
        </w:rPr>
        <w:tab/>
      </w:r>
      <w:r>
        <w:rPr>
          <w:rFonts w:eastAsia="Arial Unicode MS"/>
          <w:w w:val="0"/>
          <w:sz w:val="22"/>
          <w:szCs w:val="22"/>
        </w:rPr>
        <w:t>Além de outros previstos em lei ou em ato normativo da CVM, em especial à Instrução CVM 583, e nesta Escritura constituem deveres e atribuições do Agente Fiduciário:</w:t>
      </w:r>
    </w:p>
    <w:p w:rsidR="005355D9" w:rsidRDefault="005355D9">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bookmarkStart w:id="125" w:name="_DV_M270"/>
      <w:bookmarkEnd w:id="125"/>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lastRenderedPageBreak/>
        <w:t>exercer suas atividades com boa fé, transparência e lealdade para com os Debenturistas;</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proteger os direitos e interesses dos Debenturistas, empregando, no exercício da função, o cuidado e a diligência que todo homem ativo e probo costuma empregar na administração de seus próprios bens</w:t>
      </w:r>
      <w:r>
        <w:rPr>
          <w:rFonts w:ascii="Times New Roman" w:eastAsia="Arial Unicode MS" w:hAnsi="Times New Roman"/>
          <w:szCs w:val="22"/>
        </w:rPr>
        <w:t>;</w:t>
      </w:r>
    </w:p>
    <w:p w:rsidR="005355D9" w:rsidRDefault="005355D9">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sz w:val="22"/>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bookmarkStart w:id="126" w:name="_DV_M272"/>
      <w:bookmarkStart w:id="127" w:name="_DV_M273"/>
      <w:bookmarkEnd w:id="126"/>
      <w:bookmarkEnd w:id="127"/>
      <w:r>
        <w:rPr>
          <w:rFonts w:ascii="Times New Roman" w:hAnsi="Times New Roman"/>
          <w:szCs w:val="22"/>
        </w:rPr>
        <w:t>renunciar à função, na hipótese de superveniência de conflito de interesses ou de qualquer outra modalidade de inaptidão e realizar a imediata convocação de Assembleia Geral de Debenturistas, na forma do artigo 7º da Instrução 583 para deliberar sobre sua substituição</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responsabilizar-se integralmente pelos serviços contratados, nos termos da legislação vigente</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28" w:name="_DV_M274"/>
      <w:bookmarkStart w:id="129" w:name="_DV_M275"/>
      <w:bookmarkEnd w:id="128"/>
      <w:bookmarkEnd w:id="129"/>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conservar em boa guarda toda a documentação relativa ao exercício de suas funções</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30" w:name="_DV_M276"/>
      <w:bookmarkEnd w:id="130"/>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verificar no momento de aceitar a função, a veracidade e a consistência das informações contidas nesta Escritura, diligenciando no sentido de que sejam sanadas as omissões, falhas ou defeitos de que tenha conhecimento</w:t>
      </w:r>
      <w:r>
        <w:rPr>
          <w:rFonts w:ascii="Times New Roman" w:eastAsia="Arial Unicode MS" w:hAnsi="Times New Roman"/>
          <w:szCs w:val="22"/>
        </w:rPr>
        <w:t>;</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verificar o atendimento, pela Emissora e pelos Garantidores, de todas as obrigações descritas nesta Escritura, nos Contratos de Cessão Fiduciária, nos Contratos de Depósito</w:t>
      </w:r>
      <w:r>
        <w:rPr>
          <w:rFonts w:ascii="Times New Roman" w:hAnsi="Times New Roman"/>
          <w:szCs w:val="22"/>
        </w:rPr>
        <w:t xml:space="preserve"> e nos Contratos de Cobrança</w:t>
      </w:r>
      <w:r>
        <w:rPr>
          <w:rFonts w:ascii="Times New Roman" w:eastAsia="Arial Unicode MS" w:hAnsi="Times New Roman"/>
          <w:szCs w:val="22"/>
        </w:rPr>
        <w:t xml:space="preserve">, conforme aplicável, incluindo, mas não limitado, ao </w:t>
      </w:r>
      <w:r>
        <w:rPr>
          <w:rFonts w:ascii="Times New Roman" w:hAnsi="Times New Roman"/>
          <w:szCs w:val="22"/>
        </w:rPr>
        <w:t>Valor Mínimo da Garantia</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31" w:name="_DV_M277"/>
      <w:bookmarkStart w:id="132" w:name="_DV_M278"/>
      <w:bookmarkEnd w:id="131"/>
      <w:bookmarkEnd w:id="132"/>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 xml:space="preserve">diligenciar junto à Emissora para que esta Escritura, os Contratos de Cessão Fiduciária, </w:t>
      </w:r>
      <w:r>
        <w:rPr>
          <w:rFonts w:ascii="Times New Roman" w:eastAsia="Arial Unicode MS" w:hAnsi="Times New Roman"/>
          <w:szCs w:val="22"/>
        </w:rPr>
        <w:t>os Contratos de Depósito</w:t>
      </w:r>
      <w:r>
        <w:rPr>
          <w:rFonts w:ascii="Times New Roman" w:hAnsi="Times New Roman"/>
          <w:szCs w:val="22"/>
        </w:rPr>
        <w:t xml:space="preserve"> e os Contratos de Cobrança e seus aditamentos, sejam registrados nos órgãos competentes, adotando, no caso de omissão da Emissora, as medidas eventualmente previstas em lei</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33" w:name="_DV_M279"/>
      <w:bookmarkStart w:id="134" w:name="_DV_M280"/>
      <w:bookmarkEnd w:id="133"/>
      <w:bookmarkEnd w:id="134"/>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acompanhar a prestação das informações periódicas pela Emissora, e alertar os Debenturistas, no relatório anual de que trada o item XIV desta Cláusula, sobre inconsistências ou omissões de que tenha conhecimento</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35" w:name="_DV_M281"/>
      <w:bookmarkEnd w:id="135"/>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opinar sobre a suficiência das informações prestadas nas propostas de modificação das condições das Debêntures</w:t>
      </w:r>
      <w:r>
        <w:rPr>
          <w:rFonts w:ascii="Times New Roman" w:eastAsia="Arial Unicode MS" w:hAnsi="Times New Roman"/>
          <w:szCs w:val="22"/>
        </w:rPr>
        <w:t>;</w:t>
      </w:r>
      <w:bookmarkStart w:id="136" w:name="_DV_C480"/>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37" w:name="_DV_M282"/>
      <w:bookmarkEnd w:id="136"/>
      <w:bookmarkEnd w:id="137"/>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lastRenderedPageBreak/>
        <w:t>solicitar, quando considerar necessário, auditoria externa da Emissora e dos Garantidores ou do patrimônio separado, cujos custos deverão ser arcados pela Emissora e pelos Garantidores</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trike/>
          <w:szCs w:val="22"/>
        </w:rPr>
      </w:pPr>
      <w:bookmarkStart w:id="138" w:name="_DV_M283"/>
      <w:bookmarkEnd w:id="138"/>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convocar, quando necessário, a Assembleia Geral de Debenturistas, na forma do art. 10 da Instrução 583 e da Cláusula 4.8.1 desta Escritura, respeitadas outras regras relacionadas à publicação constantes da Lei das Sociedades por Ações</w:t>
      </w:r>
      <w:r>
        <w:rPr>
          <w:rFonts w:ascii="Times New Roman" w:eastAsia="Arial Unicode MS" w:hAnsi="Times New Roman"/>
          <w:szCs w:val="22"/>
        </w:rPr>
        <w:t xml:space="preserve">; </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bookmarkStart w:id="139" w:name="_DV_M285"/>
      <w:bookmarkStart w:id="140" w:name="_DV_M286"/>
      <w:bookmarkEnd w:id="139"/>
      <w:bookmarkEnd w:id="140"/>
      <w:r>
        <w:rPr>
          <w:rFonts w:ascii="Times New Roman" w:hAnsi="Times New Roman"/>
          <w:szCs w:val="22"/>
        </w:rPr>
        <w:t>comparecer à Assembleia Geral de Debenturistas a fim de prestar as informações que lhe forem solicitadas</w:t>
      </w:r>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bookmarkStart w:id="141" w:name="_DV_M287"/>
      <w:bookmarkStart w:id="142" w:name="_DV_M288"/>
      <w:bookmarkStart w:id="143" w:name="_Ref264235655"/>
      <w:bookmarkEnd w:id="141"/>
      <w:bookmarkEnd w:id="142"/>
      <w:r>
        <w:rPr>
          <w:rFonts w:ascii="Times New Roman" w:hAnsi="Times New Roman"/>
          <w:szCs w:val="22"/>
        </w:rPr>
        <w:t xml:space="preserve">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w:t>
      </w:r>
      <w:r>
        <w:rPr>
          <w:rFonts w:ascii="Times New Roman" w:hAnsi="Times New Roman"/>
          <w:color w:val="000000"/>
          <w:szCs w:val="22"/>
        </w:rPr>
        <w:t>à administração do patrimônio separado, aos bens garantidores do valor mobiliário e ao fundo de amortização,</w:t>
      </w:r>
      <w:r>
        <w:rPr>
          <w:rFonts w:ascii="Times New Roman" w:hAnsi="Times New Roman"/>
          <w:szCs w:val="22"/>
        </w:rPr>
        <w:t xml:space="preserve"> conforme aplicável, o qual deverá conter, ao menos, as seguintes informações</w:t>
      </w:r>
      <w:r>
        <w:rPr>
          <w:rFonts w:ascii="Times New Roman" w:eastAsia="Arial Unicode MS" w:hAnsi="Times New Roman"/>
          <w:szCs w:val="22"/>
        </w:rPr>
        <w:t>:</w:t>
      </w:r>
      <w:bookmarkEnd w:id="143"/>
    </w:p>
    <w:p w:rsidR="005355D9" w:rsidRDefault="005355D9">
      <w:pPr>
        <w:pStyle w:val="p0"/>
        <w:tabs>
          <w:tab w:val="clear" w:pos="720"/>
          <w:tab w:val="left" w:pos="4032"/>
        </w:tabs>
        <w:suppressAutoHyphens/>
        <w:spacing w:line="320" w:lineRule="exact"/>
        <w:ind w:left="1418" w:hanging="698"/>
        <w:rPr>
          <w:rFonts w:ascii="Times New Roman" w:eastAsia="Arial Unicode MS" w:hAnsi="Times New Roman"/>
          <w:szCs w:val="22"/>
        </w:rPr>
      </w:pPr>
      <w:bookmarkStart w:id="144" w:name="_DV_M289"/>
      <w:bookmarkEnd w:id="144"/>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bookmarkStart w:id="145" w:name="_DV_M290"/>
      <w:bookmarkEnd w:id="145"/>
      <w:r>
        <w:rPr>
          <w:rFonts w:ascii="Times New Roman" w:hAnsi="Times New Roman"/>
          <w:bCs/>
          <w:szCs w:val="22"/>
        </w:rPr>
        <w:t>cumprimento pela Emissora e pelos Garantidores das suas obrigações de prestação de informações periódicas, indicando as inconsistências</w:t>
      </w:r>
      <w:r>
        <w:rPr>
          <w:rFonts w:ascii="Times New Roman" w:hAnsi="Times New Roman"/>
          <w:b/>
          <w:bCs/>
          <w:szCs w:val="22"/>
        </w:rPr>
        <w:t xml:space="preserve"> </w:t>
      </w:r>
      <w:r>
        <w:rPr>
          <w:rFonts w:ascii="Times New Roman" w:hAnsi="Times New Roman"/>
          <w:szCs w:val="22"/>
        </w:rPr>
        <w:t>ou omissões de que tenha conhecimento</w:t>
      </w:r>
      <w:r>
        <w:rPr>
          <w:rFonts w:ascii="Times New Roman" w:eastAsia="Arial Unicode MS" w:hAnsi="Times New Roman"/>
          <w:szCs w:val="22"/>
        </w:rPr>
        <w:t>;</w:t>
      </w:r>
    </w:p>
    <w:p w:rsidR="005355D9" w:rsidRDefault="005355D9">
      <w:pPr>
        <w:pStyle w:val="p0"/>
        <w:suppressAutoHyphens/>
        <w:spacing w:line="320" w:lineRule="exact"/>
        <w:ind w:left="1134" w:hanging="567"/>
        <w:rPr>
          <w:rFonts w:ascii="Times New Roman" w:eastAsia="Arial Unicode MS" w:hAnsi="Times New Roman"/>
          <w:szCs w:val="22"/>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bookmarkStart w:id="146" w:name="_DV_M291"/>
      <w:bookmarkEnd w:id="146"/>
      <w:r>
        <w:rPr>
          <w:rFonts w:ascii="Times New Roman" w:hAnsi="Times New Roman"/>
          <w:szCs w:val="22"/>
        </w:rPr>
        <w:t>alterações estatutárias ocorridas no exercício social com efeitos relevantes para os Debenturistas</w:t>
      </w:r>
      <w:r>
        <w:rPr>
          <w:rFonts w:ascii="Times New Roman" w:eastAsia="Arial Unicode MS" w:hAnsi="Times New Roman"/>
          <w:szCs w:val="22"/>
        </w:rPr>
        <w:t>;</w:t>
      </w:r>
    </w:p>
    <w:p w:rsidR="005355D9" w:rsidRDefault="005355D9">
      <w:pPr>
        <w:pStyle w:val="p0"/>
        <w:tabs>
          <w:tab w:val="clear" w:pos="720"/>
        </w:tabs>
        <w:suppressAutoHyphens/>
        <w:spacing w:line="320" w:lineRule="exact"/>
        <w:ind w:left="1134" w:hanging="567"/>
        <w:rPr>
          <w:rFonts w:ascii="Times New Roman" w:eastAsia="Arial Unicode MS" w:hAnsi="Times New Roman"/>
          <w:szCs w:val="22"/>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bookmarkStart w:id="147" w:name="_DV_M293"/>
      <w:bookmarkStart w:id="148" w:name="_DV_M294"/>
      <w:bookmarkEnd w:id="147"/>
      <w:bookmarkEnd w:id="148"/>
      <w:r>
        <w:rPr>
          <w:rFonts w:ascii="Times New Roman" w:eastAsia="Arial Unicode MS" w:hAnsi="Times New Roman"/>
          <w:szCs w:val="22"/>
        </w:rPr>
        <w:t>comentários sobre indicadores econômicos, financeiros e de estrutura de capital da Emissora e dos Garantidores relacionados a cláusulas contratuais destinadas a proteger o interesse dos Debenturistas e que estabelecem condições que não devem ser descumpridas pela Emissora;</w:t>
      </w:r>
    </w:p>
    <w:p w:rsidR="005355D9" w:rsidRDefault="005355D9">
      <w:pPr>
        <w:pStyle w:val="p0"/>
        <w:suppressAutoHyphens/>
        <w:spacing w:line="320" w:lineRule="exact"/>
        <w:ind w:left="1134" w:hanging="567"/>
        <w:rPr>
          <w:rFonts w:ascii="Times New Roman" w:eastAsia="Arial Unicode MS" w:hAnsi="Times New Roman"/>
          <w:szCs w:val="22"/>
        </w:rPr>
      </w:pPr>
      <w:bookmarkStart w:id="149" w:name="_DV_M295"/>
      <w:bookmarkStart w:id="150" w:name="_DV_M296"/>
      <w:bookmarkStart w:id="151" w:name="_DV_M297"/>
      <w:bookmarkStart w:id="152" w:name="_DV_M298"/>
      <w:bookmarkStart w:id="153" w:name="_DV_M299"/>
      <w:bookmarkStart w:id="154" w:name="_DV_M300"/>
      <w:bookmarkStart w:id="155" w:name="_DV_M302"/>
      <w:bookmarkStart w:id="156" w:name="_DV_M303"/>
      <w:bookmarkStart w:id="157" w:name="_DV_M304"/>
      <w:bookmarkStart w:id="158" w:name="_DV_M305"/>
      <w:bookmarkEnd w:id="149"/>
      <w:bookmarkEnd w:id="150"/>
      <w:bookmarkEnd w:id="151"/>
      <w:bookmarkEnd w:id="152"/>
      <w:bookmarkEnd w:id="153"/>
      <w:bookmarkEnd w:id="154"/>
      <w:bookmarkEnd w:id="155"/>
      <w:bookmarkEnd w:id="156"/>
      <w:bookmarkEnd w:id="157"/>
      <w:bookmarkEnd w:id="158"/>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bookmarkStart w:id="159" w:name="_DV_M306"/>
      <w:bookmarkStart w:id="160" w:name="_DV_M307"/>
      <w:bookmarkEnd w:id="159"/>
      <w:bookmarkEnd w:id="160"/>
      <w:r>
        <w:rPr>
          <w:rFonts w:ascii="Times New Roman" w:hAnsi="Times New Roman"/>
          <w:szCs w:val="22"/>
        </w:rPr>
        <w:t>relação dos bens e valores eventualmente entregues à sua administração, quando houver</w:t>
      </w:r>
      <w:r>
        <w:rPr>
          <w:rFonts w:ascii="Times New Roman" w:eastAsia="Arial Unicode MS" w:hAnsi="Times New Roman"/>
          <w:szCs w:val="22"/>
        </w:rPr>
        <w:t>;</w:t>
      </w:r>
    </w:p>
    <w:p w:rsidR="005355D9" w:rsidRDefault="005355D9">
      <w:pPr>
        <w:pStyle w:val="p0"/>
        <w:tabs>
          <w:tab w:val="clear" w:pos="720"/>
        </w:tabs>
        <w:suppressAutoHyphens/>
        <w:spacing w:line="320" w:lineRule="exact"/>
        <w:ind w:left="1134"/>
        <w:rPr>
          <w:rFonts w:ascii="Times New Roman" w:eastAsia="Arial Unicode MS" w:hAnsi="Times New Roman"/>
          <w:szCs w:val="22"/>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quantidade de Debêntures emitidas, quantidade de Debêntures em Circulação de cada uma das Séries e saldo cancelado no período;</w:t>
      </w:r>
    </w:p>
    <w:p w:rsidR="005355D9" w:rsidRDefault="005355D9">
      <w:pPr>
        <w:pStyle w:val="p0"/>
        <w:suppressAutoHyphens/>
        <w:spacing w:line="320" w:lineRule="exact"/>
        <w:ind w:left="1134" w:hanging="567"/>
        <w:rPr>
          <w:rFonts w:ascii="Times New Roman" w:eastAsia="Arial Unicode MS" w:hAnsi="Times New Roman"/>
          <w:szCs w:val="22"/>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bookmarkStart w:id="161" w:name="_DV_M308"/>
      <w:bookmarkStart w:id="162" w:name="_DV_M309"/>
      <w:bookmarkEnd w:id="161"/>
      <w:bookmarkEnd w:id="162"/>
      <w:r>
        <w:rPr>
          <w:rFonts w:ascii="Times New Roman" w:hAnsi="Times New Roman"/>
          <w:szCs w:val="22"/>
        </w:rPr>
        <w:t>constituição e aplicações do fundo de amortização de debêntures ou de outros tipos fundos, quando houver</w:t>
      </w:r>
      <w:r>
        <w:rPr>
          <w:rFonts w:ascii="Times New Roman" w:eastAsia="Arial Unicode MS" w:hAnsi="Times New Roman"/>
          <w:szCs w:val="22"/>
        </w:rPr>
        <w:t>;</w:t>
      </w:r>
    </w:p>
    <w:p w:rsidR="005355D9" w:rsidRDefault="005355D9">
      <w:pPr>
        <w:shd w:val="clear" w:color="auto" w:fill="FFFFFF"/>
        <w:tabs>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snapToGrid w:val="0"/>
          <w:w w:val="0"/>
          <w:sz w:val="22"/>
          <w:szCs w:val="22"/>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destinação dos recursos captados através da emissão de Debêntures, conforme informações prestadas pela Emissora</w:t>
      </w:r>
      <w:r>
        <w:rPr>
          <w:rFonts w:ascii="Times New Roman" w:eastAsia="Arial Unicode MS" w:hAnsi="Times New Roman"/>
          <w:szCs w:val="22"/>
        </w:rPr>
        <w:t>;</w:t>
      </w:r>
    </w:p>
    <w:p w:rsidR="005355D9" w:rsidRDefault="005355D9">
      <w:pPr>
        <w:pStyle w:val="PargrafodaLista"/>
        <w:spacing w:line="320" w:lineRule="exact"/>
        <w:rPr>
          <w:rFonts w:ascii="Times New Roman" w:eastAsia="Arial Unicode MS" w:hAnsi="Times New Roman"/>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cumprimento de outras obrigações assumidas pela Emissora e pelos Garantidores nesta Escritura, nos Contratos de Cessão Fiduciária,</w:t>
      </w:r>
      <w:r>
        <w:rPr>
          <w:rFonts w:ascii="Times New Roman" w:eastAsia="Arial Unicode MS" w:hAnsi="Times New Roman"/>
          <w:szCs w:val="22"/>
        </w:rPr>
        <w:t xml:space="preserve"> nos Contratos de Depósito</w:t>
      </w:r>
      <w:r>
        <w:rPr>
          <w:rFonts w:ascii="Times New Roman" w:hAnsi="Times New Roman"/>
          <w:szCs w:val="22"/>
        </w:rPr>
        <w:t xml:space="preserve"> e nos Contratos de Cobrança</w:t>
      </w:r>
      <w:r>
        <w:rPr>
          <w:rFonts w:ascii="Times New Roman" w:eastAsia="Arial Unicode MS" w:hAnsi="Times New Roman"/>
          <w:szCs w:val="22"/>
        </w:rPr>
        <w:t>;</w:t>
      </w:r>
    </w:p>
    <w:p w:rsidR="005355D9" w:rsidRDefault="005355D9">
      <w:pPr>
        <w:pStyle w:val="PargrafodaLista"/>
        <w:spacing w:line="320" w:lineRule="exact"/>
        <w:rPr>
          <w:rFonts w:ascii="Times New Roman" w:eastAsia="Arial Unicode MS" w:hAnsi="Times New Roman"/>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declaração sobre a não existência de situação de conflito de interesses que impeça o Agente Fiduciário de continuar exercendo a função;</w:t>
      </w:r>
    </w:p>
    <w:p w:rsidR="005355D9" w:rsidRDefault="005355D9">
      <w:pPr>
        <w:pStyle w:val="PargrafodaLista"/>
        <w:spacing w:line="320" w:lineRule="exact"/>
        <w:rPr>
          <w:rFonts w:ascii="Times New Roman" w:eastAsia="Arial Unicode MS" w:hAnsi="Times New Roman"/>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manutenção da suficiência e exequibilidade da Fiança e da Cessões Fiduciárias de Direitos Creditórios</w:t>
      </w:r>
      <w:r>
        <w:rPr>
          <w:rFonts w:ascii="Times New Roman" w:eastAsia="Arial Unicode MS" w:hAnsi="Times New Roman"/>
          <w:szCs w:val="22"/>
        </w:rPr>
        <w:t xml:space="preserve">; </w:t>
      </w:r>
    </w:p>
    <w:p w:rsidR="005355D9" w:rsidRDefault="005355D9">
      <w:pPr>
        <w:pStyle w:val="PargrafodaLista"/>
        <w:spacing w:line="320" w:lineRule="exact"/>
        <w:rPr>
          <w:rFonts w:ascii="Times New Roman" w:eastAsia="Arial Unicode MS" w:hAnsi="Times New Roman"/>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resgate, amortização, conversão, repactuação e pagamento de juros das Debêntures realizados no período;</w:t>
      </w:r>
      <w:r>
        <w:rPr>
          <w:rFonts w:ascii="Times New Roman" w:eastAsia="Arial Unicode MS" w:hAnsi="Times New Roman"/>
          <w:szCs w:val="22"/>
        </w:rPr>
        <w:t xml:space="preserve"> e </w:t>
      </w:r>
    </w:p>
    <w:p w:rsidR="005355D9" w:rsidRDefault="005355D9">
      <w:pPr>
        <w:pStyle w:val="PargrafodaLista"/>
        <w:spacing w:line="320" w:lineRule="exact"/>
        <w:rPr>
          <w:rFonts w:ascii="Times New Roman" w:eastAsia="Arial Unicode MS" w:hAnsi="Times New Roman"/>
        </w:rPr>
      </w:pPr>
    </w:p>
    <w:p w:rsidR="005355D9" w:rsidRDefault="00A134DD">
      <w:pPr>
        <w:pStyle w:val="p0"/>
        <w:numPr>
          <w:ilvl w:val="0"/>
          <w:numId w:val="56"/>
        </w:numPr>
        <w:tabs>
          <w:tab w:val="clear" w:pos="720"/>
        </w:tabs>
        <w:suppressAutoHyphens/>
        <w:spacing w:line="320" w:lineRule="exact"/>
        <w:ind w:left="1134" w:hanging="567"/>
        <w:rPr>
          <w:rFonts w:ascii="Times New Roman" w:eastAsia="Arial Unicode MS" w:hAnsi="Times New Roman"/>
          <w:szCs w:val="22"/>
        </w:rPr>
      </w:pPr>
      <w:r>
        <w:rPr>
          <w:rFonts w:ascii="Times New Roman" w:hAnsi="Times New Roman"/>
          <w:szCs w:val="22"/>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Pr>
          <w:rFonts w:ascii="Times New Roman" w:eastAsia="Arial Unicode MS" w:hAnsi="Times New Roman"/>
          <w:szCs w:val="22"/>
        </w:rPr>
        <w:t xml:space="preserve">; </w:t>
      </w:r>
    </w:p>
    <w:p w:rsidR="005355D9" w:rsidRDefault="005355D9">
      <w:pPr>
        <w:pStyle w:val="p0"/>
        <w:tabs>
          <w:tab w:val="clear" w:pos="720"/>
        </w:tabs>
        <w:suppressAutoHyphens/>
        <w:spacing w:line="320" w:lineRule="exact"/>
        <w:ind w:left="1134"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bookmarkStart w:id="163" w:name="_DV_M310"/>
      <w:bookmarkStart w:id="164" w:name="_Ref264235710"/>
      <w:bookmarkEnd w:id="163"/>
      <w:r>
        <w:rPr>
          <w:rFonts w:ascii="Times New Roman" w:hAnsi="Times New Roman"/>
          <w:szCs w:val="22"/>
        </w:rPr>
        <w:t>divulgar o relatório de que trata o item XIV desta Cláusula, em sua página na rede mundial de computadores no prazo máximo de 04 (quatro) meses a contar do encerramento do exercício social da Emissora, na forma do artigo 15 e do Anexo 15 da Instrução 583, sendo certo que o Agente Fiduciário deverá manter o referido relatório disponível para consulta pública na sua página na rede mundial de computadores pelo prazo de 3 (três) anos</w:t>
      </w:r>
      <w:bookmarkEnd w:id="164"/>
      <w:r>
        <w:rPr>
          <w:rFonts w:ascii="Times New Roman" w:eastAsia="Arial Unicode MS" w:hAnsi="Times New Roman"/>
          <w:szCs w:val="22"/>
        </w:rPr>
        <w:t>;</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 xml:space="preserve">no mesmo prazo de que trata o </w:t>
      </w:r>
      <w:r>
        <w:rPr>
          <w:rFonts w:ascii="Times New Roman" w:hAnsi="Times New Roman"/>
          <w:bCs/>
          <w:szCs w:val="22"/>
        </w:rPr>
        <w:t>item acima</w:t>
      </w:r>
      <w:r>
        <w:rPr>
          <w:rFonts w:ascii="Times New Roman" w:hAnsi="Times New Roman"/>
          <w:szCs w:val="22"/>
        </w:rPr>
        <w:t>, enviar à Emissora o relatório anual de que trata o item XIV desta Cláusula, para divulgação na forma prevista na regulamentação específica;</w:t>
      </w:r>
    </w:p>
    <w:p w:rsidR="005355D9" w:rsidRDefault="005355D9">
      <w:pPr>
        <w:pStyle w:val="PargrafodaLista"/>
        <w:spacing w:line="320" w:lineRule="exact"/>
        <w:rPr>
          <w:rFonts w:ascii="Times New Roman" w:hAnsi="Times New Roman"/>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 xml:space="preserve">manter disponível em sua página na rede mundial de computadores lista atualizada das emissões em que exerce a função de agente fiduciário; </w:t>
      </w:r>
    </w:p>
    <w:p w:rsidR="005355D9" w:rsidRDefault="005355D9">
      <w:pPr>
        <w:pStyle w:val="p0"/>
        <w:suppressAutoHyphens/>
        <w:spacing w:line="320" w:lineRule="exact"/>
        <w:rPr>
          <w:rFonts w:ascii="Times New Roman" w:eastAsia="Arial Unicode MS" w:hAnsi="Times New Roman"/>
          <w:szCs w:val="22"/>
        </w:rPr>
      </w:pPr>
      <w:bookmarkStart w:id="165" w:name="_DV_M313"/>
      <w:bookmarkStart w:id="166" w:name="_DV_M315"/>
      <w:bookmarkStart w:id="167" w:name="_DV_M317"/>
      <w:bookmarkStart w:id="168" w:name="_DV_M318"/>
      <w:bookmarkEnd w:id="165"/>
      <w:bookmarkEnd w:id="166"/>
      <w:bookmarkEnd w:id="167"/>
      <w:bookmarkEnd w:id="168"/>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bookmarkStart w:id="169" w:name="_DV_M319"/>
      <w:bookmarkStart w:id="170" w:name="_DV_M320"/>
      <w:bookmarkEnd w:id="169"/>
      <w:bookmarkEnd w:id="170"/>
      <w:r>
        <w:rPr>
          <w:rFonts w:ascii="Times New Roman" w:hAnsi="Times New Roman"/>
          <w:szCs w:val="22"/>
        </w:rPr>
        <w:t>manter atualizada a relação dos Debenturistas e de seus endereços, mediante, inclusive, gestões junto à Emissora, ao Banco Liquidante, ao Escriturador e à B3</w:t>
      </w:r>
      <w:r>
        <w:rPr>
          <w:rFonts w:ascii="Times New Roman" w:eastAsia="Arial Unicode MS" w:hAnsi="Times New Roman"/>
          <w:szCs w:val="22"/>
        </w:rPr>
        <w:t xml:space="preserve">, sendo que, para fins de atendimento ao disposto neste item, a Emissora e os Debenturistas, mediante subscrição e integralização das Debêntures, expressamente autorizam, desde já, o </w:t>
      </w:r>
      <w:r>
        <w:rPr>
          <w:rFonts w:ascii="Times New Roman" w:hAnsi="Times New Roman"/>
          <w:szCs w:val="22"/>
        </w:rPr>
        <w:t xml:space="preserve">Banco Liquidante, o </w:t>
      </w:r>
      <w:r>
        <w:rPr>
          <w:rFonts w:ascii="Times New Roman" w:hAnsi="Times New Roman"/>
          <w:szCs w:val="22"/>
        </w:rPr>
        <w:lastRenderedPageBreak/>
        <w:t xml:space="preserve">Escriturador </w:t>
      </w:r>
      <w:r>
        <w:rPr>
          <w:rFonts w:ascii="Times New Roman" w:eastAsia="Arial Unicode MS" w:hAnsi="Times New Roman"/>
          <w:szCs w:val="22"/>
        </w:rPr>
        <w:t>e a B3 a atenderem quaisquer solicitações feitas pelo Agente Fiduciário, inclusive referente à divulgação, a qualquer momento, da posição de Debêntures, e Debenturistas;</w:t>
      </w:r>
      <w:bookmarkStart w:id="171" w:name="_DV_M323"/>
      <w:bookmarkStart w:id="172" w:name="_DV_M324"/>
      <w:bookmarkEnd w:id="171"/>
      <w:bookmarkEnd w:id="172"/>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bookmarkStart w:id="173" w:name="_DV_M325"/>
      <w:bookmarkStart w:id="174" w:name="_DV_M326"/>
      <w:bookmarkEnd w:id="173"/>
      <w:bookmarkEnd w:id="174"/>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fiscalizar o cumprimento das cláusulas constantes desta Escritura, especialmente daquelas impositivas de obrigações de fazer e de não fazer</w:t>
      </w:r>
      <w:r>
        <w:rPr>
          <w:rFonts w:ascii="Times New Roman" w:eastAsia="Arial Unicode MS" w:hAnsi="Times New Roman"/>
          <w:szCs w:val="22"/>
        </w:rPr>
        <w:t>;</w:t>
      </w:r>
      <w:bookmarkStart w:id="175" w:name="_DV_M331"/>
      <w:bookmarkEnd w:id="175"/>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comunicar aos Debenturistas, no prazo máximo de 07 (sete) dias, da ciência pelo Agente Fiduciário qualquer inadimplemento, pela Emissora ou pelos Garantidores, de obrigações financeiras assumidas nesta Escritura, incluindo as obrigações relativas às garantias outorgadas no âmbito da Emissão,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583</w:t>
      </w:r>
      <w:r>
        <w:rPr>
          <w:rFonts w:ascii="Times New Roman" w:eastAsia="Arial Unicode MS" w:hAnsi="Times New Roman"/>
          <w:szCs w:val="22"/>
        </w:rPr>
        <w:t xml:space="preserve">; </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no caso de inadimplemento de quaisquer condições da emissão, o agente fiduciário deve usar de toda e qualquer medida prevista em lei, nos Documentos da Oferta para proteger direitos ou defender os interesses dos Debenturistas, na forma do artigo 12 da Instrução 583;</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prestar contas à Emissora das despesas necessárias à salvaguarda dos direitos e interesses dos Debenturistas descritas na Instrução 583, para o fim de ser ressarcido, na forma do artigo 13 da Instrução 583</w:t>
      </w:r>
      <w:r>
        <w:rPr>
          <w:rFonts w:ascii="Times New Roman" w:eastAsia="Arial Unicode MS" w:hAnsi="Times New Roman"/>
          <w:szCs w:val="22"/>
        </w:rPr>
        <w:t>;</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napToGrid/>
          <w:szCs w:val="22"/>
        </w:rPr>
      </w:pPr>
      <w:r>
        <w:rPr>
          <w:rFonts w:ascii="Times New Roman" w:hAnsi="Times New Roman"/>
          <w:szCs w:val="22"/>
        </w:rPr>
        <w:t>manter, pelo prazo mínimo de 5 (cinco) anos, ou por prazo superior por determinação expressa da CVM, todos os documentos e informações exigidas nos termos da Instrução 583, em meio físico ou eletrônico, admitindo-se a substituição de documentos pelas respectivas imagens digitalizadas</w:t>
      </w:r>
      <w:r>
        <w:rPr>
          <w:rFonts w:ascii="Times New Roman" w:eastAsia="Arial Unicode MS" w:hAnsi="Times New Roman"/>
          <w:snapToGrid/>
          <w:szCs w:val="22"/>
        </w:rPr>
        <w:t>;</w:t>
      </w:r>
    </w:p>
    <w:p w:rsidR="005355D9" w:rsidRDefault="005355D9">
      <w:pPr>
        <w:pStyle w:val="PargrafodaLista"/>
        <w:spacing w:line="320" w:lineRule="exact"/>
        <w:rPr>
          <w:rFonts w:ascii="Times New Roman" w:hAnsi="Times New Roman"/>
        </w:rPr>
      </w:pPr>
    </w:p>
    <w:p w:rsidR="005355D9" w:rsidRDefault="00A134DD">
      <w:pPr>
        <w:pStyle w:val="p0"/>
        <w:widowControl/>
        <w:numPr>
          <w:ilvl w:val="0"/>
          <w:numId w:val="18"/>
        </w:numPr>
        <w:tabs>
          <w:tab w:val="clear" w:pos="720"/>
        </w:tabs>
        <w:suppressAutoHyphens/>
        <w:spacing w:line="320" w:lineRule="exact"/>
        <w:ind w:left="567" w:hanging="567"/>
        <w:rPr>
          <w:rFonts w:ascii="Times New Roman" w:eastAsia="Arial Unicode MS" w:hAnsi="Times New Roman"/>
          <w:snapToGrid/>
          <w:szCs w:val="22"/>
        </w:rPr>
      </w:pPr>
      <w:r>
        <w:rPr>
          <w:rFonts w:ascii="Times New Roman" w:hAnsi="Times New Roman"/>
          <w:szCs w:val="22"/>
        </w:rPr>
        <w:t>divulgar em sua página na rede mundial de computadores, as seguintes informações eventuais, na forma do artigo 16 da Instrução 583, sendo certo que o Agente Fiduciário deverá manter tais informações disponíveis para consulta pública na sua página na rede mundial de computadores pelo prazo de 3 (três) anos:</w:t>
      </w:r>
    </w:p>
    <w:p w:rsidR="005355D9" w:rsidRDefault="005355D9">
      <w:pPr>
        <w:autoSpaceDE w:val="0"/>
        <w:autoSpaceDN w:val="0"/>
        <w:adjustRightInd w:val="0"/>
        <w:spacing w:line="320" w:lineRule="exact"/>
        <w:jc w:val="both"/>
        <w:rPr>
          <w:sz w:val="22"/>
          <w:szCs w:val="22"/>
        </w:rPr>
      </w:pPr>
    </w:p>
    <w:p w:rsidR="005355D9" w:rsidRDefault="00A134DD">
      <w:pPr>
        <w:pStyle w:val="PargrafodaLista"/>
        <w:numPr>
          <w:ilvl w:val="0"/>
          <w:numId w:val="65"/>
        </w:numPr>
        <w:autoSpaceDE w:val="0"/>
        <w:autoSpaceDN w:val="0"/>
        <w:adjustRightInd w:val="0"/>
        <w:spacing w:line="320" w:lineRule="exact"/>
        <w:contextualSpacing/>
        <w:jc w:val="both"/>
        <w:rPr>
          <w:rFonts w:ascii="Times New Roman" w:hAnsi="Times New Roman"/>
        </w:rPr>
      </w:pPr>
      <w:r>
        <w:rPr>
          <w:rFonts w:ascii="Times New Roman" w:hAnsi="Times New Roman"/>
        </w:rPr>
        <w:t>manifestação sobre proposta de substituição de bens dados em garantia, conforme aplicável, na mesma data de seu envio à Emissora ou aos Garantidores para divulgação na forma prevista na regulamentação específica;</w:t>
      </w:r>
    </w:p>
    <w:p w:rsidR="005355D9" w:rsidRDefault="005355D9">
      <w:pPr>
        <w:pStyle w:val="PargrafodaLista"/>
        <w:autoSpaceDE w:val="0"/>
        <w:autoSpaceDN w:val="0"/>
        <w:adjustRightInd w:val="0"/>
        <w:spacing w:line="320" w:lineRule="exact"/>
        <w:ind w:left="1437"/>
        <w:jc w:val="both"/>
        <w:rPr>
          <w:rFonts w:ascii="Times New Roman" w:hAnsi="Times New Roman"/>
        </w:rPr>
      </w:pPr>
    </w:p>
    <w:p w:rsidR="005355D9" w:rsidRDefault="00A134DD">
      <w:pPr>
        <w:pStyle w:val="PargrafodaLista"/>
        <w:numPr>
          <w:ilvl w:val="0"/>
          <w:numId w:val="65"/>
        </w:numPr>
        <w:autoSpaceDE w:val="0"/>
        <w:autoSpaceDN w:val="0"/>
        <w:adjustRightInd w:val="0"/>
        <w:spacing w:line="320" w:lineRule="exact"/>
        <w:contextualSpacing/>
        <w:jc w:val="both"/>
        <w:rPr>
          <w:rFonts w:ascii="Times New Roman" w:hAnsi="Times New Roman"/>
        </w:rPr>
      </w:pPr>
      <w:r>
        <w:rPr>
          <w:rFonts w:ascii="Times New Roman" w:hAnsi="Times New Roman"/>
        </w:rPr>
        <w:t>comunicação sobre o inadimplemento, pela Emissora e pelos Garantidores, de obrigações financeiras assumidas na Escritura, nos Contratos de Cessão Fiduciária,</w:t>
      </w:r>
      <w:r>
        <w:rPr>
          <w:rFonts w:ascii="Times New Roman" w:eastAsia="Arial Unicode MS" w:hAnsi="Times New Roman"/>
        </w:rPr>
        <w:t xml:space="preserve"> nos Contratos de Depósito</w:t>
      </w:r>
      <w:r>
        <w:rPr>
          <w:rFonts w:ascii="Times New Roman" w:hAnsi="Times New Roman"/>
        </w:rPr>
        <w:t xml:space="preserve"> e nos Contratos de Cobrança, incluindo as obrigações </w:t>
      </w:r>
      <w:r>
        <w:rPr>
          <w:rFonts w:ascii="Times New Roman" w:hAnsi="Times New Roman"/>
        </w:rPr>
        <w:lastRenderedPageBreak/>
        <w:t>relativas às garantias outorgadas no âmbito da Emissão, conforme aplicável e a cláusulas contratuais destinadas a proteger o interesse dos Debenturistas e que estabelecem condições que não devem ser descumpridas pela Emissora e pelos Garantidores, indicando as consequências para os Debenturistas e as providências que pretende tomar a respeito do assunto, em até 7 (sete) Dias Úteis contados da ciência pelo Agente Fiduciário do inadimplemento. Esta informação deverá ser enviada também à Emissora e aos Garantidores para divulgação na forma prevista na regulamentação específica, ao Escriturador e à B3;</w:t>
      </w:r>
    </w:p>
    <w:p w:rsidR="005355D9" w:rsidRDefault="005355D9">
      <w:pPr>
        <w:pStyle w:val="PargrafodaLista"/>
        <w:spacing w:line="320" w:lineRule="exact"/>
        <w:rPr>
          <w:rFonts w:ascii="Times New Roman" w:hAnsi="Times New Roman"/>
        </w:rPr>
      </w:pPr>
    </w:p>
    <w:p w:rsidR="005355D9" w:rsidRDefault="00A134DD">
      <w:pPr>
        <w:pStyle w:val="PargrafodaLista"/>
        <w:numPr>
          <w:ilvl w:val="0"/>
          <w:numId w:val="65"/>
        </w:numPr>
        <w:autoSpaceDE w:val="0"/>
        <w:autoSpaceDN w:val="0"/>
        <w:adjustRightInd w:val="0"/>
        <w:spacing w:line="320" w:lineRule="exact"/>
        <w:contextualSpacing/>
        <w:jc w:val="both"/>
        <w:rPr>
          <w:rFonts w:ascii="Times New Roman" w:hAnsi="Times New Roman"/>
        </w:rPr>
      </w:pPr>
      <w:r>
        <w:rPr>
          <w:rFonts w:ascii="Times New Roman" w:hAnsi="Times New Roman"/>
        </w:rPr>
        <w:t>manifestação sobre proposta de alteração do estatuto da Emissora ou do contrato social dos Garantidores que objetive mudar o objeto da Emissora ou dos Garantidores, ou criar ações preferenciais ou modificar as vantagens das existentes, na mesma data de seu envio ao emissor para divulgação na forma prevista na regulamentação específica;</w:t>
      </w:r>
    </w:p>
    <w:p w:rsidR="005355D9" w:rsidRDefault="005355D9">
      <w:pPr>
        <w:autoSpaceDE w:val="0"/>
        <w:autoSpaceDN w:val="0"/>
        <w:adjustRightInd w:val="0"/>
        <w:spacing w:line="320" w:lineRule="exact"/>
        <w:jc w:val="both"/>
        <w:rPr>
          <w:sz w:val="22"/>
          <w:szCs w:val="22"/>
        </w:rPr>
      </w:pPr>
    </w:p>
    <w:p w:rsidR="005355D9" w:rsidRDefault="00A134DD">
      <w:pPr>
        <w:pStyle w:val="PargrafodaLista"/>
        <w:numPr>
          <w:ilvl w:val="0"/>
          <w:numId w:val="65"/>
        </w:numPr>
        <w:autoSpaceDE w:val="0"/>
        <w:autoSpaceDN w:val="0"/>
        <w:adjustRightInd w:val="0"/>
        <w:spacing w:line="320" w:lineRule="exact"/>
        <w:contextualSpacing/>
        <w:jc w:val="both"/>
        <w:rPr>
          <w:rFonts w:ascii="Times New Roman" w:hAnsi="Times New Roman"/>
        </w:rPr>
      </w:pPr>
      <w:r>
        <w:rPr>
          <w:rFonts w:ascii="Times New Roman" w:hAnsi="Times New Roman"/>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rsidR="005355D9" w:rsidRDefault="005355D9">
      <w:pPr>
        <w:pStyle w:val="PargrafodaLista"/>
        <w:spacing w:line="320" w:lineRule="exact"/>
        <w:rPr>
          <w:rFonts w:ascii="Times New Roman" w:hAnsi="Times New Roman"/>
        </w:rPr>
      </w:pPr>
    </w:p>
    <w:p w:rsidR="005355D9" w:rsidRDefault="00A134DD">
      <w:pPr>
        <w:pStyle w:val="PargrafodaLista"/>
        <w:numPr>
          <w:ilvl w:val="0"/>
          <w:numId w:val="68"/>
        </w:numPr>
        <w:autoSpaceDE w:val="0"/>
        <w:autoSpaceDN w:val="0"/>
        <w:adjustRightInd w:val="0"/>
        <w:spacing w:line="320" w:lineRule="exact"/>
        <w:contextualSpacing/>
        <w:jc w:val="both"/>
        <w:rPr>
          <w:rFonts w:ascii="Times New Roman" w:hAnsi="Times New Roman"/>
        </w:rPr>
      </w:pPr>
      <w:r>
        <w:rPr>
          <w:rFonts w:ascii="Times New Roman" w:hAnsi="Times New Roman"/>
        </w:rPr>
        <w:t>outras informações consideradas relevantes.</w:t>
      </w:r>
    </w:p>
    <w:p w:rsidR="005355D9" w:rsidRDefault="005355D9">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5355D9" w:rsidRDefault="00A134DD">
      <w:pPr>
        <w:pStyle w:val="p0"/>
        <w:widowControl/>
        <w:numPr>
          <w:ilvl w:val="0"/>
          <w:numId w:val="18"/>
        </w:numPr>
        <w:tabs>
          <w:tab w:val="clear" w:pos="720"/>
        </w:tabs>
        <w:suppressAutoHyphens/>
        <w:spacing w:line="320" w:lineRule="exact"/>
        <w:ind w:left="567" w:hanging="567"/>
        <w:rPr>
          <w:rFonts w:ascii="Times New Roman" w:hAnsi="Times New Roman"/>
          <w:szCs w:val="22"/>
        </w:rPr>
      </w:pPr>
      <w:r>
        <w:rPr>
          <w:rFonts w:ascii="Times New Roman" w:hAnsi="Times New Roman"/>
          <w:szCs w:val="22"/>
        </w:rPr>
        <w:t>encaminhar aos Debenturistas sua manifestação sobre a suficiência das informações prestadas em proposta de modificação das condições das Debêntures na mesma data de seu envio à Emissora.</w:t>
      </w:r>
    </w:p>
    <w:p w:rsidR="005355D9" w:rsidRDefault="005355D9">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bookmarkStart w:id="176" w:name="_DV_M338"/>
      <w:bookmarkStart w:id="177" w:name="_Ref264236616"/>
      <w:bookmarkEnd w:id="176"/>
      <w:r>
        <w:rPr>
          <w:rFonts w:eastAsia="Arial Unicode MS"/>
          <w:b/>
          <w:w w:val="0"/>
          <w:sz w:val="22"/>
          <w:szCs w:val="22"/>
        </w:rPr>
        <w:t>7.5.</w:t>
      </w:r>
      <w:r>
        <w:rPr>
          <w:rFonts w:eastAsia="Arial Unicode MS"/>
          <w:w w:val="0"/>
          <w:sz w:val="22"/>
          <w:szCs w:val="22"/>
        </w:rPr>
        <w:tab/>
        <w:t>O Agente Fiduciário usará de quaisquer procedimentos judiciais ou extrajudiciais contra a Emissora para a proteção e defesa dos interesses da comunhão dos Debenturistas e da realização de seus créditos, observados os termos desta Escritura e dos Contratos de Cessão Fiduciária.</w:t>
      </w:r>
      <w:bookmarkEnd w:id="177"/>
    </w:p>
    <w:p w:rsidR="005355D9" w:rsidRDefault="005355D9">
      <w:pPr>
        <w:suppressAutoHyphens/>
        <w:spacing w:line="320" w:lineRule="exact"/>
        <w:jc w:val="both"/>
        <w:rPr>
          <w:rFonts w:eastAsia="Arial Unicode MS"/>
          <w:w w:val="0"/>
          <w:sz w:val="22"/>
          <w:szCs w:val="22"/>
        </w:rPr>
      </w:pPr>
      <w:bookmarkStart w:id="178" w:name="_DV_M339"/>
      <w:bookmarkStart w:id="179" w:name="_DV_M343"/>
      <w:bookmarkStart w:id="180" w:name="_DV_M345"/>
      <w:bookmarkStart w:id="181" w:name="_DV_M346"/>
      <w:bookmarkStart w:id="182" w:name="_DV_M347"/>
      <w:bookmarkStart w:id="183" w:name="_DV_M348"/>
      <w:bookmarkStart w:id="184" w:name="_DV_M349"/>
      <w:bookmarkEnd w:id="178"/>
      <w:bookmarkEnd w:id="179"/>
      <w:bookmarkEnd w:id="180"/>
      <w:bookmarkEnd w:id="181"/>
      <w:bookmarkEnd w:id="182"/>
      <w:bookmarkEnd w:id="183"/>
      <w:bookmarkEnd w:id="184"/>
    </w:p>
    <w:p w:rsidR="005355D9" w:rsidRDefault="00A134DD">
      <w:pPr>
        <w:suppressAutoHyphens/>
        <w:spacing w:line="320" w:lineRule="exact"/>
        <w:jc w:val="both"/>
        <w:rPr>
          <w:sz w:val="22"/>
          <w:szCs w:val="22"/>
        </w:rPr>
      </w:pPr>
      <w:bookmarkStart w:id="185" w:name="_Ref264236728"/>
      <w:r>
        <w:rPr>
          <w:rFonts w:eastAsia="Arial Unicode MS"/>
          <w:b/>
          <w:w w:val="0"/>
          <w:sz w:val="22"/>
          <w:szCs w:val="22"/>
        </w:rPr>
        <w:t>7.6.</w:t>
      </w:r>
      <w:r>
        <w:rPr>
          <w:rFonts w:eastAsia="Arial Unicode MS"/>
          <w:b/>
          <w:w w:val="0"/>
          <w:sz w:val="22"/>
          <w:szCs w:val="22"/>
        </w:rPr>
        <w:tab/>
      </w:r>
      <w:r>
        <w:rPr>
          <w:rFonts w:eastAsia="Arial Unicode MS"/>
          <w:w w:val="0"/>
          <w:sz w:val="22"/>
          <w:szCs w:val="22"/>
        </w:rPr>
        <w:t>Será devido ao Agente Fiduciário honorários pelo desempenho dos deveres e atribuições que lhe competem, nos termos da legislação em vigor e desta Escritura, correspondentes a parcelas trimestrais de R$4.000,00 (quatro mil reais) pela Emissora, sendo a primeira parcela devida até o 5º (quinto)</w:t>
      </w:r>
      <w:r>
        <w:rPr>
          <w:sz w:val="22"/>
          <w:szCs w:val="22"/>
        </w:rPr>
        <w:t xml:space="preserve"> </w:t>
      </w:r>
      <w:r>
        <w:rPr>
          <w:rFonts w:eastAsia="Arial Unicode MS"/>
          <w:w w:val="0"/>
          <w:sz w:val="22"/>
          <w:szCs w:val="22"/>
        </w:rPr>
        <w:t>Dia Útil contado da data de celebração desta Escritura, e as demais, no mesmo dia dos trimestres subsequentes,</w:t>
      </w:r>
      <w:r>
        <w:rPr>
          <w:sz w:val="22"/>
          <w:szCs w:val="22"/>
        </w:rPr>
        <w:t xml:space="preserve"> e/ou </w:t>
      </w:r>
      <w:r>
        <w:rPr>
          <w:rFonts w:eastAsia="Arial Unicode MS"/>
          <w:w w:val="0"/>
          <w:sz w:val="22"/>
          <w:szCs w:val="22"/>
        </w:rPr>
        <w:t xml:space="preserve">mesmo após o vencimento final das Debêntures, caso o Agente Fiduciário ainda esteja exercendo atividades inerentes a sua função em relação à Emissão, remuneração essa que será calculada </w:t>
      </w:r>
      <w:r>
        <w:rPr>
          <w:rFonts w:eastAsia="Arial Unicode MS"/>
          <w:i/>
          <w:w w:val="0"/>
          <w:sz w:val="22"/>
          <w:szCs w:val="22"/>
        </w:rPr>
        <w:t>pro rata temporis</w:t>
      </w:r>
      <w:r>
        <w:rPr>
          <w:rFonts w:eastAsia="Arial Unicode MS"/>
          <w:w w:val="0"/>
          <w:sz w:val="22"/>
          <w:szCs w:val="22"/>
        </w:rPr>
        <w:t>.</w:t>
      </w:r>
      <w:bookmarkEnd w:id="185"/>
      <w:r>
        <w:rPr>
          <w:rFonts w:eastAsia="Arial Unicode MS"/>
          <w:w w:val="0"/>
          <w:sz w:val="22"/>
          <w:szCs w:val="22"/>
        </w:rPr>
        <w:t xml:space="preserve"> Em razão do </w:t>
      </w:r>
      <w:r>
        <w:rPr>
          <w:sz w:val="22"/>
          <w:szCs w:val="22"/>
        </w:rPr>
        <w:t xml:space="preserve">monitoramentos e/ou acompanhamentos de índices, contas correntes e/ou indicadores de garantia a serem apurados pelo Agente Fiduciário, serão cobradas adicionalmente parcelas de R$ 1.500,00 (um mil e quinhentos </w:t>
      </w:r>
      <w:r>
        <w:rPr>
          <w:sz w:val="22"/>
          <w:szCs w:val="22"/>
        </w:rPr>
        <w:lastRenderedPageBreak/>
        <w:t>reais) por verificação realizada, sendo que a 1ª (primeira) parcela deverá ser paga até o 5º (quinto) Dia Útil contado da data de celebração desta Escritura.</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b/>
          <w:sz w:val="22"/>
          <w:szCs w:val="22"/>
        </w:rPr>
        <w:t>7.6.1.</w:t>
      </w:r>
      <w:r>
        <w:rPr>
          <w:b/>
          <w:sz w:val="22"/>
          <w:szCs w:val="22"/>
        </w:rPr>
        <w:tab/>
      </w:r>
      <w:r>
        <w:rPr>
          <w:sz w:val="22"/>
          <w:szCs w:val="22"/>
        </w:rPr>
        <w:t xml:space="preserve">Na hipótese de ocorrer o vencimento antecipado ou o resgate antecipado das Debêntures, conforme previstos nesta Escritura, antes do prazo final definido na Cláusula </w:t>
      </w:r>
      <w:r>
        <w:rPr>
          <w:sz w:val="22"/>
          <w:szCs w:val="22"/>
        </w:rPr>
        <w:fldChar w:fldCharType="begin"/>
      </w:r>
      <w:r>
        <w:rPr>
          <w:sz w:val="22"/>
          <w:szCs w:val="22"/>
        </w:rPr>
        <w:instrText xml:space="preserve"> REF _Ref377761289 \r \h  \* MERGEFORMAT </w:instrText>
      </w:r>
      <w:r>
        <w:rPr>
          <w:sz w:val="22"/>
          <w:szCs w:val="22"/>
        </w:rPr>
      </w:r>
      <w:r>
        <w:rPr>
          <w:sz w:val="22"/>
          <w:szCs w:val="22"/>
        </w:rPr>
        <w:fldChar w:fldCharType="separate"/>
      </w:r>
      <w:r w:rsidR="004C2378">
        <w:rPr>
          <w:sz w:val="22"/>
          <w:szCs w:val="22"/>
        </w:rPr>
        <w:t>4.1.5</w:t>
      </w:r>
      <w:r>
        <w:rPr>
          <w:sz w:val="22"/>
          <w:szCs w:val="22"/>
        </w:rPr>
        <w:fldChar w:fldCharType="end"/>
      </w:r>
      <w:r>
        <w:rPr>
          <w:sz w:val="22"/>
          <w:szCs w:val="22"/>
        </w:rPr>
        <w:t xml:space="preserve">, </w:t>
      </w:r>
      <w:r>
        <w:rPr>
          <w:rFonts w:eastAsia="Arial Unicode MS"/>
          <w:w w:val="0"/>
          <w:sz w:val="22"/>
          <w:szCs w:val="22"/>
        </w:rPr>
        <w:t xml:space="preserve">fica estabelecido que o Agente Fiduciário deverá devolver a parcela proporcional da remuneração inicialmente recebida sem a contrapartida do serviço prestado, calculada </w:t>
      </w:r>
      <w:r>
        <w:rPr>
          <w:rFonts w:eastAsia="Arial Unicode MS"/>
          <w:i/>
          <w:w w:val="0"/>
          <w:sz w:val="22"/>
          <w:szCs w:val="22"/>
        </w:rPr>
        <w:t>pro rata temporis</w:t>
      </w:r>
      <w:r>
        <w:rPr>
          <w:rFonts w:eastAsia="Arial Unicode MS"/>
          <w:w w:val="0"/>
          <w:sz w:val="22"/>
          <w:szCs w:val="22"/>
        </w:rPr>
        <w:t>, desde a data de pagamento da remuneração até a data do efetivo cancelamento ou resgate da totalidade, à Emissora</w:t>
      </w:r>
      <w:r>
        <w:rPr>
          <w:sz w:val="22"/>
          <w:szCs w:val="22"/>
        </w:rPr>
        <w:t>.</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sz w:val="22"/>
          <w:szCs w:val="22"/>
        </w:rPr>
      </w:pPr>
      <w:r>
        <w:rPr>
          <w:b/>
          <w:sz w:val="22"/>
          <w:szCs w:val="22"/>
        </w:rPr>
        <w:t>7.6.2.</w:t>
      </w:r>
      <w:r>
        <w:rPr>
          <w:b/>
          <w:sz w:val="22"/>
          <w:szCs w:val="22"/>
        </w:rPr>
        <w:tab/>
      </w:r>
      <w:r>
        <w:rPr>
          <w:sz w:val="22"/>
          <w:szCs w:val="22"/>
        </w:rPr>
        <w:t>O pagamento da remuneração do Agente Fiduciário será feito mediante crédito na conta corrente a ser indicada pelo Agente Fiduciário.</w:t>
      </w:r>
    </w:p>
    <w:p w:rsidR="005355D9" w:rsidRDefault="005355D9">
      <w:pPr>
        <w:suppressAutoHyphens/>
        <w:spacing w:line="320" w:lineRule="exact"/>
        <w:jc w:val="both"/>
        <w:rPr>
          <w:sz w:val="22"/>
          <w:szCs w:val="22"/>
        </w:rPr>
      </w:pPr>
    </w:p>
    <w:p w:rsidR="005355D9" w:rsidRDefault="00A134DD">
      <w:pPr>
        <w:suppressAutoHyphens/>
        <w:spacing w:line="320" w:lineRule="exact"/>
        <w:jc w:val="both"/>
        <w:rPr>
          <w:rFonts w:eastAsia="Arial Unicode MS"/>
          <w:b/>
          <w:w w:val="0"/>
          <w:sz w:val="22"/>
          <w:szCs w:val="22"/>
        </w:rPr>
      </w:pPr>
      <w:r>
        <w:rPr>
          <w:b/>
          <w:sz w:val="22"/>
          <w:szCs w:val="22"/>
        </w:rPr>
        <w:t>7.6.3.</w:t>
      </w:r>
      <w:r>
        <w:rPr>
          <w:b/>
          <w:sz w:val="22"/>
          <w:szCs w:val="22"/>
        </w:rPr>
        <w:tab/>
      </w:r>
      <w:r>
        <w:rPr>
          <w:sz w:val="22"/>
          <w:szCs w:val="22"/>
        </w:rPr>
        <w:t xml:space="preserve">As parcelas citadas acima serão atualizadas anualmente pela variação acumulada do Índice de Preço ao Consumidor (IPCA), divulgado pelo IBGE, ou na falta deste, ou ainda na impossibilidade de sua utilização, pelo índice que vier a substituí-lo, a partir da data do primeiro pagamento, calculadas </w:t>
      </w:r>
      <w:r>
        <w:rPr>
          <w:i/>
          <w:sz w:val="22"/>
          <w:szCs w:val="22"/>
        </w:rPr>
        <w:t>pro-rata die</w:t>
      </w:r>
      <w:r>
        <w:rPr>
          <w:sz w:val="22"/>
          <w:szCs w:val="22"/>
        </w:rPr>
        <w:t>, se necessário.</w:t>
      </w:r>
    </w:p>
    <w:p w:rsidR="005355D9" w:rsidRDefault="005355D9">
      <w:pPr>
        <w:suppressAutoHyphens/>
        <w:spacing w:line="320" w:lineRule="exact"/>
        <w:jc w:val="both"/>
        <w:rPr>
          <w:rFonts w:eastAsia="Arial Unicode MS"/>
          <w:w w:val="0"/>
          <w:sz w:val="22"/>
          <w:szCs w:val="22"/>
        </w:rPr>
      </w:pPr>
    </w:p>
    <w:p w:rsidR="005355D9" w:rsidRDefault="00A134DD">
      <w:pPr>
        <w:tabs>
          <w:tab w:val="left" w:pos="0"/>
        </w:tabs>
        <w:suppressAutoHyphens/>
        <w:spacing w:line="320" w:lineRule="exact"/>
        <w:jc w:val="both"/>
        <w:rPr>
          <w:rFonts w:eastAsia="Arial Unicode MS"/>
          <w:w w:val="0"/>
          <w:sz w:val="22"/>
          <w:szCs w:val="22"/>
        </w:rPr>
      </w:pPr>
      <w:r>
        <w:rPr>
          <w:b/>
          <w:sz w:val="22"/>
          <w:szCs w:val="22"/>
        </w:rPr>
        <w:t>7.6.4.</w:t>
      </w:r>
      <w:r>
        <w:rPr>
          <w:b/>
          <w:sz w:val="22"/>
          <w:szCs w:val="22"/>
        </w:rPr>
        <w:tab/>
      </w:r>
      <w:r>
        <w:rPr>
          <w:sz w:val="22"/>
          <w:szCs w:val="22"/>
        </w:rPr>
        <w:t xml:space="preserve">Os valores referidos acima, serão acrescidos dos seguintes tributos incidentes sobre a remuneração do Agente Fiduciário: (i) ISS (Imposto sobre serviços de qualquer natureza); (ii) PIS (Contribuição ao Programa de Integração Social); (iii) COFINS (Contribuição para o Financiamento da Seguridade Social);; e (iv) quaisquer outros tributos que venham a incidir sobre referida remuneração nas alíquotas vigentes nas respectivas datas de pagamento, excetuando-se o Imposto sobre a Renda e Proventos de Qualquer Natureza – IR, nas respectivas alíquotas vigentes a cada data de pagamento, sendo certo que serão acrescidos aos pagamentos valores adicionais, de modo que o Agente Fiduciário receba os mesmos valores que seriam recebidos caso nenhum dos impostos elencados nesta cláusula fosse incidente.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w w:val="0"/>
          <w:sz w:val="22"/>
          <w:szCs w:val="22"/>
        </w:rPr>
        <w:t>7.6.4.1 As primeiras parcelas dos valores acima previstos poderão ser faturadas pela Vórtx Serviços Fiduciários Ltda. (“</w:t>
      </w:r>
      <w:r>
        <w:rPr>
          <w:rFonts w:eastAsia="Arial Unicode MS"/>
          <w:w w:val="0"/>
          <w:sz w:val="22"/>
          <w:szCs w:val="22"/>
          <w:u w:val="single"/>
        </w:rPr>
        <w:t>Vórtx SF</w:t>
      </w:r>
      <w:r>
        <w:rPr>
          <w:rFonts w:eastAsia="Arial Unicode MS"/>
          <w:w w:val="0"/>
          <w:sz w:val="22"/>
          <w:szCs w:val="22"/>
        </w:rPr>
        <w:t xml:space="preserve">”) ou por qualquer sociedade de seu grupo econômico, a título de implementação, e as demais parcelas serão faturadas diretamente pelo Agente Fiduciário.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7.6.5.</w:t>
      </w:r>
      <w:r>
        <w:rPr>
          <w:rFonts w:eastAsia="Arial Unicode MS"/>
          <w:b/>
          <w:w w:val="0"/>
          <w:sz w:val="22"/>
          <w:szCs w:val="22"/>
        </w:rPr>
        <w:tab/>
      </w:r>
      <w:r>
        <w:rPr>
          <w:rFonts w:eastAsia="Arial Unicode MS"/>
          <w:w w:val="0"/>
          <w:sz w:val="22"/>
          <w:szCs w:val="22"/>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Pr>
          <w:rFonts w:eastAsia="Arial Unicode MS"/>
          <w:i/>
          <w:w w:val="0"/>
          <w:sz w:val="22"/>
          <w:szCs w:val="22"/>
        </w:rPr>
        <w:t>pro rata temporis</w:t>
      </w:r>
      <w:r>
        <w:rPr>
          <w:rFonts w:eastAsia="Arial Unicode MS"/>
          <w:w w:val="0"/>
          <w:sz w:val="22"/>
          <w:szCs w:val="22"/>
        </w:rPr>
        <w:t>, desde a data de pagamento da remuneração até a data da efetiva substituição.</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7.6.6.</w:t>
      </w:r>
      <w:r>
        <w:rPr>
          <w:rFonts w:eastAsia="Arial Unicode MS"/>
          <w:b/>
          <w:w w:val="0"/>
          <w:sz w:val="22"/>
          <w:szCs w:val="22"/>
        </w:rPr>
        <w:tab/>
      </w:r>
      <w:r>
        <w:rPr>
          <w:rFonts w:eastAsia="Arial Unicode MS"/>
          <w:w w:val="0"/>
          <w:sz w:val="22"/>
          <w:szCs w:val="22"/>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w:t>
      </w:r>
      <w:r>
        <w:rPr>
          <w:rFonts w:eastAsia="Arial Unicode MS"/>
          <w:w w:val="0"/>
          <w:sz w:val="22"/>
          <w:szCs w:val="22"/>
        </w:rPr>
        <w:lastRenderedPageBreak/>
        <w:t>atraso sujeito a atualização monetária pelo IGP-M, incidente desde a data da inadimplência até a data do efetivo pagamento.</w:t>
      </w:r>
    </w:p>
    <w:p w:rsidR="005355D9" w:rsidRDefault="005355D9">
      <w:pPr>
        <w:suppressAutoHyphens/>
        <w:spacing w:line="320" w:lineRule="exact"/>
        <w:jc w:val="both"/>
        <w:rPr>
          <w:rFonts w:eastAsia="Arial Unicode MS"/>
          <w:w w:val="0"/>
          <w:sz w:val="22"/>
          <w:szCs w:val="22"/>
        </w:rPr>
      </w:pP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7.6.7.</w:t>
      </w:r>
      <w:r>
        <w:rPr>
          <w:rFonts w:eastAsia="Arial Unicode MS"/>
          <w:b/>
          <w:w w:val="0"/>
          <w:sz w:val="22"/>
          <w:szCs w:val="22"/>
        </w:rPr>
        <w:tab/>
      </w:r>
      <w:r>
        <w:rPr>
          <w:rFonts w:eastAsia="Arial Unicode MS"/>
          <w:w w:val="0"/>
          <w:sz w:val="22"/>
          <w:szCs w:val="22"/>
        </w:rPr>
        <w:t>A remuneração prevista nas Cláusulas acima será devida mesmo após o vencimento das Debêntures quando tratar-se de adoção, pelo Agente Fiduciário, dos procedimentos elencados em lei ou na Escritura, como configuradores de vencimento antecipado.</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b/>
          <w:sz w:val="22"/>
          <w:szCs w:val="22"/>
        </w:rPr>
        <w:t>7.6.8.</w:t>
      </w:r>
      <w:r>
        <w:rPr>
          <w:b/>
          <w:sz w:val="22"/>
          <w:szCs w:val="22"/>
        </w:rPr>
        <w:tab/>
      </w:r>
      <w:r>
        <w:rPr>
          <w:sz w:val="22"/>
          <w:szCs w:val="22"/>
        </w:rPr>
        <w:t>A remuneração descrita na Cláusula 7.6 acima será devida mesmo após a Data de Vencimento das Debêntures caso o Agente Fiduciário permaneça atuando na cobrança de cumprimento de obrigações da Emissora.</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7.6.9.</w:t>
      </w:r>
      <w:r>
        <w:rPr>
          <w:rFonts w:eastAsia="Arial Unicode MS"/>
          <w:b/>
          <w:w w:val="0"/>
          <w:sz w:val="22"/>
          <w:szCs w:val="22"/>
        </w:rPr>
        <w:tab/>
      </w:r>
      <w:r>
        <w:rPr>
          <w:rFonts w:eastAsia="Arial Unicode MS"/>
          <w:w w:val="0"/>
          <w:sz w:val="22"/>
          <w:szCs w:val="22"/>
        </w:rPr>
        <w:t>No caso de ocorrência de Evento de Inadimplemento, 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bookmarkStart w:id="186" w:name="_Ref264236974"/>
      <w:r>
        <w:rPr>
          <w:rFonts w:eastAsia="Arial Unicode MS"/>
          <w:b/>
          <w:w w:val="0"/>
          <w:sz w:val="22"/>
          <w:szCs w:val="22"/>
        </w:rPr>
        <w:t>7.7.</w:t>
      </w:r>
      <w:r>
        <w:rPr>
          <w:rFonts w:eastAsia="Arial Unicode MS"/>
          <w:b/>
          <w:w w:val="0"/>
          <w:sz w:val="22"/>
          <w:szCs w:val="22"/>
        </w:rPr>
        <w:tab/>
      </w:r>
      <w:r>
        <w:rPr>
          <w:rFonts w:eastAsia="Arial Unicode MS"/>
          <w:w w:val="0"/>
          <w:sz w:val="22"/>
          <w:szCs w:val="22"/>
        </w:rPr>
        <w:t xml:space="preserve">A Emissora ressarcirá o Agente Fiduciário de todas as despesas em que tenha razoável e comprovadamente incorrido para prestar os serviços descritos nesta Escritura a partir da Data de Emissão das Debêntures e proteger os direitos e interesses dos </w:t>
      </w:r>
      <w:r>
        <w:rPr>
          <w:sz w:val="22"/>
          <w:szCs w:val="22"/>
        </w:rPr>
        <w:t xml:space="preserve">Debenturistas </w:t>
      </w:r>
      <w:r>
        <w:rPr>
          <w:rFonts w:eastAsia="Arial Unicode MS"/>
          <w:w w:val="0"/>
          <w:sz w:val="22"/>
          <w:szCs w:val="22"/>
        </w:rPr>
        <w:t xml:space="preserve">ou para realizar seus créditos. </w:t>
      </w:r>
      <w:bookmarkEnd w:id="186"/>
      <w:r>
        <w:rPr>
          <w:rFonts w:eastAsia="Arial Unicode MS"/>
          <w:w w:val="0"/>
          <w:sz w:val="22"/>
          <w:szCs w:val="22"/>
        </w:rPr>
        <w:t>Tais despesas compreendem aquelas incorridas com:</w:t>
      </w:r>
    </w:p>
    <w:p w:rsidR="005355D9" w:rsidRDefault="005355D9">
      <w:pPr>
        <w:suppressAutoHyphens/>
        <w:spacing w:line="320" w:lineRule="exact"/>
        <w:jc w:val="both"/>
        <w:rPr>
          <w:rFonts w:eastAsia="Arial Unicode MS"/>
          <w:w w:val="0"/>
          <w:sz w:val="22"/>
          <w:szCs w:val="22"/>
        </w:rPr>
      </w:pPr>
    </w:p>
    <w:p w:rsidR="005355D9" w:rsidRDefault="00A134DD">
      <w:pPr>
        <w:numPr>
          <w:ilvl w:val="0"/>
          <w:numId w:val="58"/>
        </w:numPr>
        <w:suppressAutoHyphens/>
        <w:spacing w:line="320" w:lineRule="exact"/>
        <w:ind w:left="567" w:hanging="567"/>
        <w:jc w:val="both"/>
        <w:rPr>
          <w:rFonts w:eastAsia="Arial Unicode MS"/>
          <w:w w:val="0"/>
          <w:sz w:val="22"/>
          <w:szCs w:val="22"/>
        </w:rPr>
      </w:pPr>
      <w:r>
        <w:rPr>
          <w:rFonts w:eastAsia="Arial Unicode MS"/>
          <w:w w:val="0"/>
          <w:sz w:val="22"/>
          <w:szCs w:val="22"/>
        </w:rPr>
        <w:t>publicação de relatórios, avisos e notificações, despesas cartorárias, conforme previsto nesta Escritura e na legislação aplicável, e outras que vierem a ser exigidas por regulamentos aplicáveis;</w:t>
      </w:r>
    </w:p>
    <w:p w:rsidR="005355D9" w:rsidRDefault="005355D9">
      <w:pPr>
        <w:suppressAutoHyphens/>
        <w:spacing w:line="320" w:lineRule="exact"/>
        <w:ind w:left="567" w:hanging="567"/>
        <w:jc w:val="both"/>
        <w:rPr>
          <w:rFonts w:eastAsia="Arial Unicode MS"/>
          <w:w w:val="0"/>
          <w:sz w:val="22"/>
          <w:szCs w:val="22"/>
        </w:rPr>
      </w:pPr>
    </w:p>
    <w:p w:rsidR="005355D9" w:rsidRDefault="00A134DD">
      <w:pPr>
        <w:numPr>
          <w:ilvl w:val="0"/>
          <w:numId w:val="58"/>
        </w:numPr>
        <w:suppressAutoHyphens/>
        <w:spacing w:line="320" w:lineRule="exact"/>
        <w:ind w:left="567" w:hanging="567"/>
        <w:jc w:val="both"/>
        <w:rPr>
          <w:rFonts w:eastAsia="Arial Unicode MS"/>
          <w:w w:val="0"/>
          <w:sz w:val="22"/>
          <w:szCs w:val="22"/>
        </w:rPr>
      </w:pPr>
      <w:r>
        <w:rPr>
          <w:rFonts w:eastAsia="Arial Unicode MS"/>
          <w:w w:val="0"/>
          <w:sz w:val="22"/>
          <w:szCs w:val="22"/>
        </w:rPr>
        <w:t xml:space="preserve">obtenção de certidões; </w:t>
      </w:r>
    </w:p>
    <w:p w:rsidR="005355D9" w:rsidRDefault="005355D9">
      <w:pPr>
        <w:suppressAutoHyphens/>
        <w:spacing w:line="320" w:lineRule="exact"/>
        <w:ind w:left="567" w:hanging="567"/>
        <w:jc w:val="both"/>
        <w:rPr>
          <w:rFonts w:eastAsia="Arial Unicode MS"/>
          <w:w w:val="0"/>
          <w:sz w:val="22"/>
          <w:szCs w:val="22"/>
        </w:rPr>
      </w:pPr>
    </w:p>
    <w:p w:rsidR="005355D9" w:rsidRDefault="00A134DD">
      <w:pPr>
        <w:numPr>
          <w:ilvl w:val="0"/>
          <w:numId w:val="58"/>
        </w:numPr>
        <w:suppressAutoHyphens/>
        <w:spacing w:line="320" w:lineRule="exact"/>
        <w:ind w:left="567" w:hanging="567"/>
        <w:jc w:val="both"/>
        <w:rPr>
          <w:rFonts w:eastAsia="Arial Unicode MS"/>
          <w:w w:val="0"/>
          <w:sz w:val="22"/>
          <w:szCs w:val="22"/>
        </w:rPr>
      </w:pPr>
      <w:r>
        <w:rPr>
          <w:rFonts w:eastAsia="Arial Unicode MS"/>
          <w:w w:val="0"/>
          <w:sz w:val="22"/>
          <w:szCs w:val="22"/>
        </w:rPr>
        <w:t>locomoções entre estados da federação, respectivas hospedagens, quando necessárias ao desempenho das funções e devidamente comprovadas; e</w:t>
      </w:r>
    </w:p>
    <w:p w:rsidR="005355D9" w:rsidRDefault="005355D9">
      <w:pPr>
        <w:autoSpaceDE w:val="0"/>
        <w:autoSpaceDN w:val="0"/>
        <w:adjustRightInd w:val="0"/>
        <w:spacing w:line="320" w:lineRule="exact"/>
        <w:rPr>
          <w:color w:val="000000"/>
          <w:sz w:val="22"/>
          <w:szCs w:val="22"/>
        </w:rPr>
      </w:pPr>
    </w:p>
    <w:p w:rsidR="005355D9" w:rsidRDefault="00A134DD">
      <w:pPr>
        <w:numPr>
          <w:ilvl w:val="0"/>
          <w:numId w:val="58"/>
        </w:numPr>
        <w:suppressAutoHyphens/>
        <w:spacing w:line="320" w:lineRule="exact"/>
        <w:ind w:left="567" w:hanging="567"/>
        <w:jc w:val="both"/>
        <w:rPr>
          <w:rFonts w:eastAsia="Arial Unicode MS"/>
          <w:w w:val="0"/>
          <w:sz w:val="22"/>
          <w:szCs w:val="22"/>
        </w:rPr>
      </w:pPr>
      <w:r>
        <w:rPr>
          <w:rFonts w:eastAsia="Arial Unicode MS"/>
          <w:w w:val="0"/>
          <w:sz w:val="22"/>
          <w:szCs w:val="22"/>
        </w:rPr>
        <w:lastRenderedPageBreak/>
        <w:t xml:space="preserve">eventuais levantamentos adicionais e especiais ou periciais que vierem a ser imprescindíveis, se ocorrerem omissões e/ou obscuridades nas informações pertinentes aos estritos interesses dos Debenturistas.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7.7.1.</w:t>
      </w:r>
      <w:r>
        <w:rPr>
          <w:rFonts w:eastAsia="Arial Unicode MS"/>
          <w:b/>
          <w:w w:val="0"/>
          <w:sz w:val="22"/>
          <w:szCs w:val="22"/>
        </w:rPr>
        <w:tab/>
      </w:r>
      <w:r>
        <w:rPr>
          <w:rFonts w:eastAsia="Arial Unicode MS"/>
          <w:w w:val="0"/>
          <w:sz w:val="22"/>
          <w:szCs w:val="22"/>
        </w:rPr>
        <w:t>O ressarcimento a que se refere à Cláusula 7.7 acima será efetuado em até 5 (cinco) Dias Úteis após a realização da respectiva prestação de contas à Emissora</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7.8.</w:t>
      </w:r>
      <w:r>
        <w:rPr>
          <w:rFonts w:eastAsia="Arial Unicode MS"/>
          <w:b/>
          <w:w w:val="0"/>
          <w:sz w:val="22"/>
          <w:szCs w:val="22"/>
        </w:rPr>
        <w:tab/>
      </w:r>
      <w:r>
        <w:rPr>
          <w:rFonts w:eastAsia="Arial Unicode MS"/>
          <w:w w:val="0"/>
          <w:sz w:val="22"/>
          <w:szCs w:val="22"/>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nos Documentos da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7.9.</w:t>
      </w:r>
      <w:r>
        <w:rPr>
          <w:rFonts w:eastAsia="Arial Unicode MS"/>
          <w:b/>
          <w:w w:val="0"/>
          <w:sz w:val="22"/>
          <w:szCs w:val="22"/>
        </w:rPr>
        <w:tab/>
      </w:r>
      <w:r>
        <w:rPr>
          <w:rFonts w:eastAsia="Arial Unicode MS"/>
          <w:w w:val="0"/>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da Instrução nº 583 da CVM, conforme alterada, desta Escritura e dos artigos aplicáveis da Lei das Sociedades por Ações, estando este isento, sob qualquer forma ou pretexto, de qualquer responsabilidade adicional que não tenha decorrido da legislação aplicável e/ou desta Escritura.</w:t>
      </w:r>
    </w:p>
    <w:p w:rsidR="005355D9" w:rsidRDefault="005355D9">
      <w:pPr>
        <w:suppressAutoHyphens/>
        <w:spacing w:line="320" w:lineRule="exact"/>
        <w:jc w:val="both"/>
        <w:rPr>
          <w:rFonts w:eastAsia="Arial Unicode MS"/>
          <w:w w:val="0"/>
          <w:sz w:val="22"/>
          <w:szCs w:val="22"/>
        </w:rPr>
      </w:pPr>
    </w:p>
    <w:p w:rsidR="005355D9" w:rsidRDefault="00A134DD">
      <w:pPr>
        <w:tabs>
          <w:tab w:val="left" w:pos="426"/>
        </w:tabs>
        <w:suppressAutoHyphens/>
        <w:spacing w:line="320" w:lineRule="exact"/>
        <w:jc w:val="both"/>
        <w:rPr>
          <w:rFonts w:eastAsia="Arial Unicode MS"/>
          <w:b/>
          <w:w w:val="0"/>
          <w:sz w:val="22"/>
          <w:szCs w:val="22"/>
        </w:rPr>
      </w:pPr>
      <w:bookmarkStart w:id="187" w:name="_Ref264238347"/>
      <w:r>
        <w:rPr>
          <w:b/>
          <w:w w:val="0"/>
          <w:sz w:val="22"/>
          <w:szCs w:val="22"/>
        </w:rPr>
        <w:t>8.</w:t>
      </w:r>
      <w:r>
        <w:rPr>
          <w:b/>
          <w:w w:val="0"/>
          <w:sz w:val="22"/>
          <w:szCs w:val="22"/>
        </w:rPr>
        <w:tab/>
        <w:t>DA ASSEMBLEIA GERAL DE DEBENTURISTAS</w:t>
      </w:r>
      <w:bookmarkStart w:id="188" w:name="_DV_C607"/>
      <w:bookmarkEnd w:id="187"/>
      <w:r>
        <w:rPr>
          <w:b/>
          <w:w w:val="0"/>
          <w:sz w:val="22"/>
          <w:szCs w:val="22"/>
        </w:rPr>
        <w:t xml:space="preserve"> </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8.1.</w:t>
      </w:r>
      <w:r>
        <w:rPr>
          <w:rFonts w:eastAsia="Arial Unicode MS"/>
          <w:b/>
          <w:w w:val="0"/>
          <w:sz w:val="22"/>
          <w:szCs w:val="22"/>
        </w:rPr>
        <w:tab/>
      </w:r>
      <w:r>
        <w:rPr>
          <w:rFonts w:eastAsia="Arial Unicode MS"/>
          <w:w w:val="0"/>
          <w:sz w:val="22"/>
          <w:szCs w:val="22"/>
        </w:rPr>
        <w:t xml:space="preserve">Os Debenturistas poderão, a qualquer tempo, reunir-se em assembleia geral, a fim de deliberar sobre matéria de interesse da comunhão dos Debenturistas </w:t>
      </w:r>
      <w:r>
        <w:rPr>
          <w:sz w:val="22"/>
          <w:szCs w:val="22"/>
        </w:rPr>
        <w:t>(“</w:t>
      </w:r>
      <w:r>
        <w:rPr>
          <w:sz w:val="22"/>
          <w:szCs w:val="22"/>
          <w:u w:val="single"/>
        </w:rPr>
        <w:t>Assembleia Geral de Debenturistas</w:t>
      </w:r>
      <w:r>
        <w:rPr>
          <w:sz w:val="22"/>
          <w:szCs w:val="22"/>
        </w:rPr>
        <w:t>”)</w:t>
      </w:r>
      <w:r>
        <w:rPr>
          <w:rFonts w:eastAsia="Arial Unicode MS"/>
          <w:w w:val="0"/>
          <w:sz w:val="22"/>
          <w:szCs w:val="22"/>
        </w:rPr>
        <w:t>.</w:t>
      </w:r>
      <w:bookmarkEnd w:id="188"/>
      <w:r>
        <w:rPr>
          <w:rFonts w:eastAsia="Arial Unicode MS"/>
          <w:w w:val="0"/>
          <w:sz w:val="22"/>
          <w:szCs w:val="22"/>
        </w:rPr>
        <w:t xml:space="preserve"> Para fins de esclarecimento, a Assembleia Geral de Debenturistas no âmbito da presente Escritura significa a reunião de Debenturistas da Primeira Série e de Debenturistas da Segunda Série em uma única assembleia.</w:t>
      </w:r>
    </w:p>
    <w:p w:rsidR="005355D9" w:rsidRDefault="005355D9">
      <w:pPr>
        <w:suppressAutoHyphens/>
        <w:spacing w:line="320" w:lineRule="exact"/>
        <w:jc w:val="both"/>
        <w:rPr>
          <w:rStyle w:val="DeltaViewInsertion"/>
          <w:rFonts w:eastAsia="Arial Unicode MS"/>
          <w:b/>
          <w:color w:val="auto"/>
          <w:w w:val="0"/>
          <w:sz w:val="22"/>
          <w:szCs w:val="22"/>
          <w:u w:val="none"/>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lastRenderedPageBreak/>
        <w:t>8.2.</w:t>
      </w:r>
      <w:r>
        <w:rPr>
          <w:rFonts w:eastAsia="Arial Unicode MS"/>
          <w:b/>
          <w:w w:val="0"/>
          <w:sz w:val="22"/>
          <w:szCs w:val="22"/>
        </w:rPr>
        <w:tab/>
      </w:r>
      <w:r>
        <w:rPr>
          <w:rFonts w:eastAsia="Arial Unicode MS"/>
          <w:w w:val="0"/>
          <w:sz w:val="22"/>
          <w:szCs w:val="22"/>
        </w:rPr>
        <w:t xml:space="preserve">Aplica-se à </w:t>
      </w:r>
      <w:r>
        <w:rPr>
          <w:sz w:val="22"/>
          <w:szCs w:val="22"/>
        </w:rPr>
        <w:t>Assembleia</w:t>
      </w:r>
      <w:r>
        <w:rPr>
          <w:rFonts w:eastAsia="Arial Unicode MS"/>
          <w:w w:val="0"/>
          <w:sz w:val="22"/>
          <w:szCs w:val="22"/>
        </w:rPr>
        <w:t xml:space="preserve"> Geral de Debenturistas, no que couber, além do disposto na presente Escritura, o disposto na Lei das Sociedades por Ações sobre assembleia geral de acionistas.</w:t>
      </w:r>
      <w:bookmarkStart w:id="189" w:name="_DV_M375"/>
      <w:bookmarkEnd w:id="189"/>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8.3.</w:t>
      </w:r>
      <w:r>
        <w:rPr>
          <w:rFonts w:eastAsia="Arial Unicode MS"/>
          <w:b/>
          <w:w w:val="0"/>
          <w:sz w:val="22"/>
          <w:szCs w:val="22"/>
        </w:rPr>
        <w:tab/>
      </w:r>
      <w:r>
        <w:rPr>
          <w:rFonts w:eastAsia="Arial Unicode MS"/>
          <w:w w:val="0"/>
          <w:sz w:val="22"/>
          <w:szCs w:val="22"/>
        </w:rPr>
        <w:t xml:space="preserve">A </w:t>
      </w:r>
      <w:r>
        <w:rPr>
          <w:sz w:val="22"/>
          <w:szCs w:val="22"/>
        </w:rPr>
        <w:t>Assembleia</w:t>
      </w:r>
      <w:r>
        <w:rPr>
          <w:rFonts w:eastAsia="Arial Unicode MS"/>
          <w:w w:val="0"/>
          <w:sz w:val="22"/>
          <w:szCs w:val="22"/>
        </w:rPr>
        <w:t xml:space="preserve"> Geral de Debenturistas pode ser convocada: (i)</w:t>
      </w:r>
      <w:bookmarkStart w:id="190" w:name="_DV_M376"/>
      <w:bookmarkEnd w:id="190"/>
      <w:r>
        <w:rPr>
          <w:rFonts w:eastAsia="Arial Unicode MS"/>
          <w:w w:val="0"/>
          <w:sz w:val="22"/>
          <w:szCs w:val="22"/>
        </w:rPr>
        <w:t xml:space="preserve"> pelo Agente Fiduciário</w:t>
      </w:r>
      <w:bookmarkStart w:id="191" w:name="_DV_C615"/>
      <w:r>
        <w:rPr>
          <w:rFonts w:eastAsia="Arial Unicode MS"/>
          <w:w w:val="0"/>
          <w:sz w:val="22"/>
          <w:szCs w:val="22"/>
        </w:rPr>
        <w:t xml:space="preserve">; </w:t>
      </w:r>
      <w:bookmarkStart w:id="192" w:name="_DV_M377"/>
      <w:bookmarkEnd w:id="191"/>
      <w:bookmarkEnd w:id="192"/>
      <w:r>
        <w:rPr>
          <w:rFonts w:eastAsia="Arial Unicode MS"/>
          <w:w w:val="0"/>
          <w:sz w:val="22"/>
          <w:szCs w:val="22"/>
        </w:rPr>
        <w:t>(ii) pela Emissora</w:t>
      </w:r>
      <w:bookmarkStart w:id="193" w:name="_DV_M378"/>
      <w:bookmarkEnd w:id="193"/>
      <w:r>
        <w:rPr>
          <w:rFonts w:eastAsia="Arial Unicode MS"/>
          <w:w w:val="0"/>
          <w:sz w:val="22"/>
          <w:szCs w:val="22"/>
        </w:rPr>
        <w:t xml:space="preserve">; (iii) por </w:t>
      </w:r>
      <w:r>
        <w:rPr>
          <w:sz w:val="22"/>
          <w:szCs w:val="22"/>
        </w:rPr>
        <w:t xml:space="preserve">Debenturistas </w:t>
      </w:r>
      <w:r>
        <w:rPr>
          <w:rFonts w:eastAsia="Arial Unicode MS"/>
          <w:w w:val="0"/>
          <w:sz w:val="22"/>
          <w:szCs w:val="22"/>
        </w:rPr>
        <w:t>que representem 10% (dez por cento), no mínimo, das Debêntures em Circulação</w:t>
      </w:r>
      <w:bookmarkStart w:id="194" w:name="_DV_C619"/>
      <w:r>
        <w:rPr>
          <w:rFonts w:eastAsia="Arial Unicode MS"/>
          <w:w w:val="0"/>
          <w:sz w:val="22"/>
          <w:szCs w:val="22"/>
        </w:rPr>
        <w:t xml:space="preserve"> da Primeira Série; (iv) por </w:t>
      </w:r>
      <w:r>
        <w:rPr>
          <w:sz w:val="22"/>
          <w:szCs w:val="22"/>
        </w:rPr>
        <w:t xml:space="preserve">Debenturistas </w:t>
      </w:r>
      <w:r>
        <w:rPr>
          <w:rFonts w:eastAsia="Arial Unicode MS"/>
          <w:w w:val="0"/>
          <w:sz w:val="22"/>
          <w:szCs w:val="22"/>
        </w:rPr>
        <w:t>que representem 10% (dez por cento), no mínimo, das Debêntures em Circulação da Segunda Série; ou</w:t>
      </w:r>
      <w:bookmarkStart w:id="195" w:name="_DV_M379"/>
      <w:bookmarkStart w:id="196" w:name="_DV_M380"/>
      <w:bookmarkEnd w:id="194"/>
      <w:bookmarkEnd w:id="195"/>
      <w:bookmarkEnd w:id="196"/>
      <w:r>
        <w:rPr>
          <w:rFonts w:eastAsia="Arial Unicode MS"/>
          <w:w w:val="0"/>
          <w:sz w:val="22"/>
          <w:szCs w:val="22"/>
        </w:rPr>
        <w:t xml:space="preserve"> (v) pela CVM.</w:t>
      </w:r>
      <w:bookmarkStart w:id="197" w:name="_DV_M382"/>
      <w:bookmarkEnd w:id="197"/>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8.4.</w:t>
      </w:r>
      <w:r>
        <w:rPr>
          <w:rFonts w:eastAsia="Arial Unicode MS"/>
          <w:b/>
          <w:w w:val="0"/>
          <w:sz w:val="22"/>
          <w:szCs w:val="22"/>
        </w:rPr>
        <w:tab/>
      </w:r>
      <w:r>
        <w:rPr>
          <w:rFonts w:eastAsia="Arial Unicode MS"/>
          <w:w w:val="0"/>
          <w:sz w:val="22"/>
          <w:szCs w:val="22"/>
        </w:rPr>
        <w:t xml:space="preserve">A </w:t>
      </w:r>
      <w:r>
        <w:rPr>
          <w:sz w:val="22"/>
          <w:szCs w:val="22"/>
        </w:rPr>
        <w:t>Assembleia</w:t>
      </w:r>
      <w:r>
        <w:rPr>
          <w:rFonts w:eastAsia="Arial Unicode MS"/>
          <w:w w:val="0"/>
          <w:sz w:val="22"/>
          <w:szCs w:val="22"/>
        </w:rPr>
        <w:t xml:space="preserve"> Geral de Debenturistas se instalará, em primeira convocação, com a presença de </w:t>
      </w:r>
      <w:r>
        <w:rPr>
          <w:sz w:val="22"/>
          <w:szCs w:val="22"/>
        </w:rPr>
        <w:t xml:space="preserve">Debenturistas </w:t>
      </w:r>
      <w:r>
        <w:rPr>
          <w:rFonts w:eastAsia="Arial Unicode MS"/>
          <w:w w:val="0"/>
          <w:sz w:val="22"/>
          <w:szCs w:val="22"/>
        </w:rPr>
        <w:t xml:space="preserve">que representem a metade, no mínimo, das Debêntures em Circulação </w:t>
      </w:r>
      <w:r>
        <w:rPr>
          <w:sz w:val="22"/>
          <w:szCs w:val="22"/>
        </w:rPr>
        <w:t>de cada uma das Séries</w:t>
      </w:r>
      <w:r>
        <w:rPr>
          <w:rFonts w:eastAsia="Arial Unicode MS"/>
          <w:w w:val="0"/>
          <w:sz w:val="22"/>
          <w:szCs w:val="22"/>
        </w:rPr>
        <w:t xml:space="preserve"> e, em segunda convocação, com qualquer número de </w:t>
      </w:r>
      <w:r>
        <w:rPr>
          <w:sz w:val="22"/>
          <w:szCs w:val="22"/>
        </w:rPr>
        <w:t>Debenturistas</w:t>
      </w:r>
      <w:r>
        <w:rPr>
          <w:rFonts w:eastAsia="Arial Unicode MS"/>
          <w:w w:val="0"/>
          <w:sz w:val="22"/>
          <w:szCs w:val="22"/>
        </w:rPr>
        <w:t>.</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8.5.</w:t>
      </w:r>
      <w:r>
        <w:rPr>
          <w:rFonts w:eastAsia="Arial Unicode MS"/>
          <w:b/>
          <w:w w:val="0"/>
          <w:sz w:val="22"/>
          <w:szCs w:val="22"/>
        </w:rPr>
        <w:tab/>
      </w:r>
      <w:r>
        <w:rPr>
          <w:rFonts w:eastAsia="Arial Unicode MS"/>
          <w:w w:val="0"/>
          <w:sz w:val="22"/>
          <w:szCs w:val="22"/>
        </w:rPr>
        <w:t xml:space="preserve">Será facultada a presença dos representantes legais da Emissora nas </w:t>
      </w:r>
      <w:r>
        <w:rPr>
          <w:sz w:val="22"/>
          <w:szCs w:val="22"/>
        </w:rPr>
        <w:t>Assembleia</w:t>
      </w:r>
      <w:r>
        <w:rPr>
          <w:rFonts w:eastAsia="Arial Unicode MS"/>
          <w:w w:val="0"/>
          <w:sz w:val="22"/>
          <w:szCs w:val="22"/>
        </w:rPr>
        <w:t>s Gerais de Debenturistas.</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snapToGrid w:val="0"/>
          <w:w w:val="0"/>
          <w:sz w:val="22"/>
          <w:szCs w:val="22"/>
        </w:rPr>
        <w:t>8.6.</w:t>
      </w:r>
      <w:r>
        <w:rPr>
          <w:rFonts w:eastAsia="Arial Unicode MS"/>
          <w:b/>
          <w:snapToGrid w:val="0"/>
          <w:w w:val="0"/>
          <w:sz w:val="22"/>
          <w:szCs w:val="22"/>
        </w:rPr>
        <w:tab/>
      </w:r>
      <w:r>
        <w:rPr>
          <w:rFonts w:eastAsia="Arial Unicode MS"/>
          <w:snapToGrid w:val="0"/>
          <w:w w:val="0"/>
          <w:sz w:val="22"/>
          <w:szCs w:val="22"/>
        </w:rPr>
        <w:t xml:space="preserve">O Agente Fiduciário deverá comparecer à </w:t>
      </w:r>
      <w:r>
        <w:rPr>
          <w:sz w:val="22"/>
          <w:szCs w:val="22"/>
        </w:rPr>
        <w:t>Assembleia</w:t>
      </w:r>
      <w:r>
        <w:rPr>
          <w:rFonts w:eastAsia="Arial Unicode MS"/>
          <w:snapToGrid w:val="0"/>
          <w:w w:val="0"/>
          <w:sz w:val="22"/>
          <w:szCs w:val="22"/>
        </w:rPr>
        <w:t xml:space="preserve"> Geral de Debenturistas e prestar aos </w:t>
      </w:r>
      <w:r>
        <w:rPr>
          <w:sz w:val="22"/>
          <w:szCs w:val="22"/>
        </w:rPr>
        <w:t xml:space="preserve">Debenturistas </w:t>
      </w:r>
      <w:r>
        <w:rPr>
          <w:rFonts w:eastAsia="Arial Unicode MS"/>
          <w:snapToGrid w:val="0"/>
          <w:w w:val="0"/>
          <w:sz w:val="22"/>
          <w:szCs w:val="22"/>
        </w:rPr>
        <w:t>as informações que lhe forem solicitadas.</w:t>
      </w:r>
      <w:bookmarkStart w:id="198" w:name="_DV_M384"/>
      <w:bookmarkEnd w:id="198"/>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snapToGrid w:val="0"/>
          <w:w w:val="0"/>
          <w:sz w:val="22"/>
          <w:szCs w:val="22"/>
        </w:rPr>
        <w:t>8.7.</w:t>
      </w:r>
      <w:r>
        <w:rPr>
          <w:rFonts w:eastAsia="Arial Unicode MS"/>
          <w:b/>
          <w:snapToGrid w:val="0"/>
          <w:w w:val="0"/>
          <w:sz w:val="22"/>
          <w:szCs w:val="22"/>
        </w:rPr>
        <w:tab/>
      </w:r>
      <w:r>
        <w:rPr>
          <w:w w:val="0"/>
          <w:sz w:val="22"/>
          <w:szCs w:val="22"/>
        </w:rPr>
        <w:t>A presidência da Assembleia Geral de Debenturistas caberá à pessoa eleita pelos demais Debenturistas ou àquele que for designado pela CVM</w:t>
      </w:r>
      <w:r>
        <w:rPr>
          <w:rFonts w:eastAsia="Arial Unicode MS"/>
          <w:snapToGrid w:val="0"/>
          <w:w w:val="0"/>
          <w:sz w:val="22"/>
          <w:szCs w:val="22"/>
        </w:rPr>
        <w:t>.</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8.8.</w:t>
      </w:r>
      <w:r>
        <w:rPr>
          <w:rFonts w:eastAsia="Arial Unicode MS"/>
          <w:b/>
          <w:w w:val="0"/>
          <w:sz w:val="22"/>
          <w:szCs w:val="22"/>
        </w:rPr>
        <w:tab/>
      </w:r>
      <w:r>
        <w:rPr>
          <w:rFonts w:eastAsia="Arial Unicode MS"/>
          <w:w w:val="0"/>
          <w:sz w:val="22"/>
          <w:szCs w:val="22"/>
        </w:rPr>
        <w:t xml:space="preserve">Exceto se disposto de forma diversa nesta Escritura, quaisquer deliberações, incluindo de alteração nas cláusulas ou condições aqui previstas, serão tomadas por Debenturistas que representem 50% (cinquenta por cento) mais uma das Debêntures em Circulação de cada uma das Séries.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8.9.</w:t>
      </w:r>
      <w:r>
        <w:rPr>
          <w:rFonts w:eastAsia="Arial Unicode MS"/>
          <w:b/>
          <w:w w:val="0"/>
          <w:sz w:val="22"/>
          <w:szCs w:val="22"/>
        </w:rPr>
        <w:tab/>
      </w:r>
      <w:r>
        <w:rPr>
          <w:rFonts w:eastAsia="Arial Unicode MS"/>
          <w:w w:val="0"/>
          <w:sz w:val="22"/>
          <w:szCs w:val="22"/>
        </w:rPr>
        <w:t xml:space="preserve">Exceto se disposto de forma diversa nesta Escritura, a renúncia à declaração de vencimento antecipado das Debêntures, a alteração das cláusulas ou condições de vencimento antecipado das Debêntures, inclusive no caso de renúncia ou perdão temporário, dependerão de aprovação de Debenturistas que representem, no mínimo, 2/3 (dois terços) das Debêntures em Circulação </w:t>
      </w:r>
      <w:r>
        <w:rPr>
          <w:sz w:val="22"/>
          <w:szCs w:val="22"/>
        </w:rPr>
        <w:t>de cada uma das Séries</w:t>
      </w:r>
      <w:r>
        <w:rPr>
          <w:rFonts w:eastAsia="Arial Unicode MS"/>
          <w:w w:val="0"/>
          <w:sz w:val="22"/>
          <w:szCs w:val="22"/>
        </w:rPr>
        <w:t xml:space="preserve">.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8.10.</w:t>
      </w:r>
      <w:r>
        <w:rPr>
          <w:rFonts w:eastAsia="Arial Unicode MS"/>
          <w:b/>
          <w:w w:val="0"/>
          <w:sz w:val="22"/>
          <w:szCs w:val="22"/>
        </w:rPr>
        <w:tab/>
      </w:r>
      <w:r>
        <w:rPr>
          <w:rFonts w:eastAsia="Arial Unicode MS"/>
          <w:w w:val="0"/>
          <w:sz w:val="22"/>
          <w:szCs w:val="22"/>
        </w:rPr>
        <w:t xml:space="preserve">Exceto se disposto de forma diversa nesta Escritura, a prorrogação da Data de Vencimento, alteração do cronograma de amortização ou de pagamento da Remuneração, a alteração da Remuneração, bem como alterações nas condições de amortização, resgate antecipado e oferta de resgate (além das condições previstas nesta Escritura) dependerão da aprovação de 90% (noventa por cento) das Debêntures em Circulação </w:t>
      </w:r>
      <w:r>
        <w:rPr>
          <w:sz w:val="22"/>
          <w:szCs w:val="22"/>
        </w:rPr>
        <w:t>de cada uma das Séries</w:t>
      </w:r>
      <w:r>
        <w:rPr>
          <w:rFonts w:eastAsia="Arial Unicode MS"/>
          <w:w w:val="0"/>
          <w:sz w:val="22"/>
          <w:szCs w:val="22"/>
        </w:rPr>
        <w:t xml:space="preserve">. </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t>8.11.</w:t>
      </w:r>
      <w:r>
        <w:rPr>
          <w:rFonts w:eastAsia="Arial Unicode MS"/>
          <w:b/>
          <w:w w:val="0"/>
          <w:sz w:val="22"/>
          <w:szCs w:val="22"/>
        </w:rPr>
        <w:tab/>
      </w:r>
      <w:r>
        <w:rPr>
          <w:rFonts w:eastAsia="Arial Unicode MS"/>
          <w:w w:val="0"/>
          <w:sz w:val="22"/>
          <w:szCs w:val="22"/>
        </w:rPr>
        <w:t>Nas deliberações da Assembleia Geral de Debenturistas, a cada Debênture caberá um voto.</w:t>
      </w:r>
    </w:p>
    <w:p w:rsidR="005355D9" w:rsidRDefault="005355D9">
      <w:pPr>
        <w:suppressAutoHyphens/>
        <w:spacing w:line="320" w:lineRule="exact"/>
        <w:jc w:val="both"/>
        <w:rPr>
          <w:rFonts w:eastAsia="Arial Unicode MS"/>
          <w:w w:val="0"/>
          <w:sz w:val="22"/>
          <w:szCs w:val="22"/>
        </w:rPr>
      </w:pPr>
    </w:p>
    <w:p w:rsidR="005355D9" w:rsidRDefault="00A134DD">
      <w:pPr>
        <w:suppressAutoHyphens/>
        <w:spacing w:line="320" w:lineRule="exact"/>
        <w:jc w:val="both"/>
        <w:rPr>
          <w:rFonts w:eastAsia="Arial Unicode MS"/>
          <w:w w:val="0"/>
          <w:sz w:val="22"/>
          <w:szCs w:val="22"/>
        </w:rPr>
      </w:pPr>
      <w:r>
        <w:rPr>
          <w:rFonts w:eastAsia="Arial Unicode MS"/>
          <w:b/>
          <w:w w:val="0"/>
          <w:sz w:val="22"/>
          <w:szCs w:val="22"/>
        </w:rPr>
        <w:lastRenderedPageBreak/>
        <w:t>8.12.</w:t>
      </w:r>
      <w:r>
        <w:rPr>
          <w:rFonts w:eastAsia="Arial Unicode MS"/>
          <w:b/>
          <w:w w:val="0"/>
          <w:sz w:val="22"/>
          <w:szCs w:val="22"/>
        </w:rPr>
        <w:tab/>
      </w:r>
      <w:r>
        <w:rPr>
          <w:rFonts w:eastAsia="Arial Unicode MS"/>
          <w:w w:val="0"/>
          <w:sz w:val="22"/>
          <w:szCs w:val="22"/>
        </w:rPr>
        <w:t xml:space="preserve">As deliberações tomadas pelos Debenturistas, no âmbito de sua competência legal, observados os </w:t>
      </w:r>
      <w:r>
        <w:rPr>
          <w:rFonts w:eastAsia="Arial Unicode MS"/>
          <w:i/>
          <w:w w:val="0"/>
          <w:sz w:val="22"/>
          <w:szCs w:val="22"/>
        </w:rPr>
        <w:t xml:space="preserve">quoruns </w:t>
      </w:r>
      <w:r>
        <w:rPr>
          <w:rFonts w:eastAsia="Arial Unicode MS"/>
          <w:w w:val="0"/>
          <w:sz w:val="22"/>
          <w:szCs w:val="22"/>
        </w:rPr>
        <w:t>e termos estabelecidos nesta Escritura,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5355D9" w:rsidRDefault="005355D9">
      <w:pPr>
        <w:suppressAutoHyphens/>
        <w:spacing w:line="320" w:lineRule="exact"/>
        <w:jc w:val="both"/>
        <w:rPr>
          <w:rFonts w:eastAsia="Arial Unicode MS"/>
          <w:b/>
          <w:w w:val="0"/>
          <w:sz w:val="22"/>
          <w:szCs w:val="22"/>
        </w:rPr>
      </w:pPr>
    </w:p>
    <w:p w:rsidR="005355D9" w:rsidRDefault="00A134DD">
      <w:pPr>
        <w:tabs>
          <w:tab w:val="left" w:pos="709"/>
        </w:tabs>
        <w:suppressAutoHyphens/>
        <w:spacing w:line="320" w:lineRule="exact"/>
        <w:jc w:val="both"/>
        <w:rPr>
          <w:rFonts w:eastAsia="Arial Unicode MS"/>
          <w:b/>
          <w:w w:val="0"/>
          <w:sz w:val="22"/>
          <w:szCs w:val="22"/>
        </w:rPr>
      </w:pPr>
      <w:r>
        <w:rPr>
          <w:rFonts w:eastAsia="Arial Unicode MS"/>
          <w:b/>
          <w:w w:val="0"/>
          <w:sz w:val="22"/>
          <w:szCs w:val="22"/>
        </w:rPr>
        <w:t>9.</w:t>
      </w:r>
      <w:r>
        <w:rPr>
          <w:rFonts w:eastAsia="Arial Unicode MS"/>
          <w:b/>
          <w:w w:val="0"/>
          <w:sz w:val="22"/>
          <w:szCs w:val="22"/>
        </w:rPr>
        <w:tab/>
      </w:r>
      <w:r>
        <w:rPr>
          <w:b/>
          <w:w w:val="0"/>
          <w:sz w:val="22"/>
          <w:szCs w:val="22"/>
        </w:rPr>
        <w:t>DECLARAÇÕES E GARANTIAS DA EMISSORA</w:t>
      </w:r>
      <w:bookmarkStart w:id="199" w:name="_DV_M394"/>
      <w:bookmarkEnd w:id="199"/>
      <w:r>
        <w:rPr>
          <w:b/>
          <w:w w:val="0"/>
          <w:sz w:val="22"/>
          <w:szCs w:val="22"/>
        </w:rPr>
        <w:t xml:space="preserve"> E DOS GARANTIDORES </w:t>
      </w:r>
    </w:p>
    <w:p w:rsidR="005355D9" w:rsidRDefault="005355D9">
      <w:pPr>
        <w:suppressAutoHyphens/>
        <w:spacing w:line="320" w:lineRule="exact"/>
        <w:jc w:val="both"/>
        <w:rPr>
          <w:rFonts w:eastAsia="Arial Unicode MS"/>
          <w:b/>
          <w:w w:val="0"/>
          <w:sz w:val="22"/>
          <w:szCs w:val="22"/>
        </w:rPr>
      </w:pPr>
    </w:p>
    <w:p w:rsidR="005355D9" w:rsidRDefault="00A134DD">
      <w:pPr>
        <w:suppressAutoHyphens/>
        <w:spacing w:line="320" w:lineRule="exact"/>
        <w:jc w:val="both"/>
        <w:rPr>
          <w:rFonts w:eastAsia="Arial Unicode MS"/>
          <w:b/>
          <w:w w:val="0"/>
          <w:sz w:val="22"/>
          <w:szCs w:val="22"/>
        </w:rPr>
      </w:pPr>
      <w:r>
        <w:rPr>
          <w:rFonts w:eastAsia="Arial Unicode MS"/>
          <w:b/>
          <w:w w:val="0"/>
          <w:sz w:val="22"/>
          <w:szCs w:val="22"/>
        </w:rPr>
        <w:t>9.1.</w:t>
      </w:r>
      <w:r>
        <w:rPr>
          <w:rFonts w:eastAsia="Arial Unicode MS"/>
          <w:b/>
          <w:w w:val="0"/>
          <w:sz w:val="22"/>
          <w:szCs w:val="22"/>
        </w:rPr>
        <w:tab/>
      </w:r>
      <w:r>
        <w:rPr>
          <w:rFonts w:eastAsia="Arial Unicode MS"/>
          <w:w w:val="0"/>
          <w:sz w:val="22"/>
          <w:szCs w:val="22"/>
        </w:rPr>
        <w:t>A Emissora e os Garantidores declaram e garantem, nesta data, que:</w:t>
      </w:r>
    </w:p>
    <w:p w:rsidR="005355D9" w:rsidRDefault="005355D9">
      <w:pPr>
        <w:pStyle w:val="p0"/>
        <w:tabs>
          <w:tab w:val="clear" w:pos="720"/>
          <w:tab w:val="left" w:pos="900"/>
        </w:tabs>
        <w:suppressAutoHyphens/>
        <w:spacing w:line="320" w:lineRule="exact"/>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é sociedade devidamente constituída, com existência válida e em situação regular segundo as leis do Brasil</w:t>
      </w:r>
      <w:bookmarkStart w:id="200" w:name="_DV_C328"/>
      <w:r>
        <w:rPr>
          <w:rFonts w:ascii="Times New Roman" w:eastAsia="Arial Unicode MS" w:hAnsi="Times New Roman"/>
          <w:szCs w:val="22"/>
        </w:rPr>
        <w:t>, bem como está devidamente autorizada a desempenhar as atividades descritas em seu respectivo objeto socia</w:t>
      </w:r>
      <w:bookmarkEnd w:id="200"/>
      <w:r>
        <w:rPr>
          <w:rFonts w:ascii="Times New Roman" w:eastAsia="Arial Unicode MS" w:hAnsi="Times New Roman"/>
          <w:szCs w:val="22"/>
        </w:rPr>
        <w:t>l;</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está devidamente autorizada e obteve todas as licenças e autorizações necessárias, inclusive societárias e regulatórias, para celebrar os Documentos da Oferta e a cumprir com todas as obrigações neles previstas, tendo sido satisfeitos todos os requisitos legais, regulatórios, contratuais e estatutários necessários para tanto;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as obrigações assumidas nos Documentos da Oferta constituem obrigações legalmente válidas, eficazes e vinculantes da Emissora e dos Garantidores, exequíveis de acordo com os seus termos e condições, com força de título executivo extrajudicial nos termos do artigo 784 do Código de Processo Civil;</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bookmarkStart w:id="201" w:name="_DV_M398"/>
      <w:bookmarkStart w:id="202" w:name="_DV_M400"/>
      <w:bookmarkStart w:id="203" w:name="_DV_M401"/>
      <w:bookmarkEnd w:id="201"/>
      <w:bookmarkEnd w:id="202"/>
      <w:bookmarkEnd w:id="203"/>
      <w:r>
        <w:rPr>
          <w:rFonts w:ascii="Times New Roman" w:hAnsi="Times New Roman"/>
          <w:szCs w:val="22"/>
        </w:rPr>
        <w:t>as informações prestadas pela Emissora e pelos Garantidores são verdadeiras, consistentes, corretas, completas e suficientes, permitindo aos investidores uma tomada de decisão fundamentada a respeito das Debêntures;</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a celebração dos Documentos da Oferta, bem como a colocação das Debêntures e a constituição da Fiança e da Garantia Real não infringem nesta data o estatuto social da Emissora e dos Garantidores, qualquer disposição legal, regulamentar, ordem, decisão ou sentença </w:t>
      </w:r>
      <w:r>
        <w:rPr>
          <w:rFonts w:ascii="Times New Roman" w:eastAsia="Arial Unicode MS" w:hAnsi="Times New Roman"/>
          <w:szCs w:val="22"/>
        </w:rPr>
        <w:lastRenderedPageBreak/>
        <w:t xml:space="preserve">administrativa, judicial ou arbitral, ou quaisquer contratos ou instrumentos dos quais a Emissora ou os Garantidores sejam parte e/ou pelo qual qualquer de seus ativos estejam sujeitos, nem irá resultar em: (a) vencimento antecipado de qualquer obrigação estabelecida em qualquer desses contratos ou instrumentos; (b) criação de qualquer ônus sobre qualquer ativo ou bem da Emissora ou dos Garantidores, exceto pelo ônus decorrente das </w:t>
      </w:r>
      <w:r>
        <w:rPr>
          <w:rFonts w:ascii="Times New Roman" w:hAnsi="Times New Roman"/>
          <w:szCs w:val="22"/>
        </w:rPr>
        <w:t>Cessões Fiduciárias</w:t>
      </w:r>
      <w:r>
        <w:rPr>
          <w:rFonts w:ascii="Times New Roman" w:eastAsia="Arial Unicode MS" w:hAnsi="Times New Roman"/>
          <w:szCs w:val="22"/>
        </w:rPr>
        <w:t xml:space="preserve"> de Direitos Creditórios; ou (c) rescisão de qualquer desses contratos ou instrumentos;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tem todas as autorizações e licenças (inclusive ambientais) exigidas pelas autoridades federais, estaduais e municipais para o exercício de suas atividades, estando todas elas válidas</w:t>
      </w:r>
      <w:bookmarkStart w:id="204" w:name="_DV_M402"/>
      <w:bookmarkStart w:id="205" w:name="_DV_M403"/>
      <w:bookmarkStart w:id="206" w:name="_DV_M404"/>
      <w:bookmarkStart w:id="207" w:name="_DV_M405"/>
      <w:bookmarkEnd w:id="204"/>
      <w:bookmarkEnd w:id="205"/>
      <w:bookmarkEnd w:id="206"/>
      <w:bookmarkEnd w:id="207"/>
      <w:r>
        <w:rPr>
          <w:rFonts w:ascii="Times New Roman" w:eastAsia="Arial Unicode MS" w:hAnsi="Times New Roman"/>
          <w:szCs w:val="22"/>
        </w:rPr>
        <w:t xml:space="preserve"> e vigentes (ou em fase de obtenção e/ou renovação), conforme aplicável;</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nenhum registro, consentimento, autorização, aprovação, licença, ordem de, ou qualificação perante qualquer autoridade governamental ou órgão regulatório, é exigido para o cumprimento, pela Emissora e pelos Garantidores de suas obrigações nos termos dos Documentos da Oferta, ou para a realização da Emissão ou outorga da Fiança e constituição das </w:t>
      </w:r>
      <w:r>
        <w:rPr>
          <w:rFonts w:ascii="Times New Roman" w:hAnsi="Times New Roman"/>
          <w:szCs w:val="22"/>
        </w:rPr>
        <w:t>Cessões Fiduciárias</w:t>
      </w:r>
      <w:r>
        <w:rPr>
          <w:rFonts w:ascii="Times New Roman" w:eastAsia="Arial Unicode MS" w:hAnsi="Times New Roman"/>
          <w:szCs w:val="22"/>
        </w:rPr>
        <w:t xml:space="preserve"> de Direitos Creditórios, exceto a inscrição da Escritura na </w:t>
      </w:r>
      <w:r>
        <w:rPr>
          <w:rFonts w:ascii="Times New Roman" w:hAnsi="Times New Roman"/>
          <w:szCs w:val="22"/>
        </w:rPr>
        <w:t>JCDF</w:t>
      </w:r>
      <w:r>
        <w:rPr>
          <w:rFonts w:ascii="Times New Roman" w:eastAsia="Arial Unicode MS" w:hAnsi="Times New Roman"/>
          <w:szCs w:val="22"/>
        </w:rPr>
        <w:t>, o registro das Debêntures na B3</w:t>
      </w:r>
      <w:r>
        <w:rPr>
          <w:rFonts w:ascii="Times New Roman" w:hAnsi="Times New Roman"/>
          <w:szCs w:val="22"/>
        </w:rPr>
        <w:t>,</w:t>
      </w:r>
      <w:r>
        <w:rPr>
          <w:rFonts w:ascii="Times New Roman" w:eastAsia="Arial Unicode MS" w:hAnsi="Times New Roman"/>
          <w:szCs w:val="22"/>
        </w:rPr>
        <w:t xml:space="preserve"> e o registro desta Escritura e dos Contratos de Cessão Fiduciária nos cartórios competentes e o registro dos atos societários da Emissora e dos Garantidores que aprovam a emissão e as fianças;</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a sua situação econômica, financeira e patrimonial, não contemplou aumento substancial do endividamento nem redução substancial do capital de giro, bem como não sofreu qualquer alteração significativa que possa afetar de maneira adversa sua solvência desde a sua última demonstração financeira de 31 de dezembro de 2017;</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bookmarkStart w:id="208" w:name="_DV_M409"/>
      <w:bookmarkEnd w:id="208"/>
      <w:r>
        <w:rPr>
          <w:rFonts w:ascii="Times New Roman" w:eastAsia="Arial Unicode MS" w:hAnsi="Times New Roman"/>
          <w:szCs w:val="22"/>
        </w:rPr>
        <w:t>não ocorreu qualquer evento de vencimento antecipado;</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tem plena ciência e concorda integralmente com a forma de divulgação e apuração da Taxa DI</w:t>
      </w:r>
      <w:r>
        <w:rPr>
          <w:rFonts w:ascii="Times New Roman" w:eastAsia="Calibri" w:hAnsi="Times New Roman"/>
          <w:szCs w:val="22"/>
          <w:lang w:eastAsia="en-US"/>
        </w:rPr>
        <w:t>-</w:t>
      </w:r>
      <w:r>
        <w:rPr>
          <w:rFonts w:ascii="Times New Roman" w:eastAsia="Calibri" w:hAnsi="Times New Roman"/>
          <w:i/>
          <w:szCs w:val="22"/>
          <w:lang w:eastAsia="en-US"/>
        </w:rPr>
        <w:t>Over</w:t>
      </w:r>
      <w:r>
        <w:rPr>
          <w:rFonts w:ascii="Times New Roman" w:eastAsia="Arial Unicode MS" w:hAnsi="Times New Roman"/>
          <w:szCs w:val="22"/>
        </w:rPr>
        <w:t>, divulgada pela B3, e que a forma de cálculo da remuneração das Debêntures foi determinada por sua livre vontade, em observância ao princípio da boa-fé;</w:t>
      </w:r>
    </w:p>
    <w:p w:rsidR="005355D9" w:rsidRDefault="005355D9">
      <w:pPr>
        <w:pStyle w:val="p0"/>
        <w:widowControl/>
        <w:tabs>
          <w:tab w:val="clear" w:pos="720"/>
        </w:tabs>
        <w:suppressAutoHyphens/>
        <w:spacing w:line="320" w:lineRule="exact"/>
        <w:ind w:left="567" w:hanging="567"/>
        <w:rPr>
          <w:rFonts w:ascii="Times New Roman" w:eastAsia="Arial Unicode MS" w:hAnsi="Times New Roman"/>
          <w:szCs w:val="22"/>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a demonstração financeira da Emissora, de 31 de dezembro de 2017, representa corretamente a posição patrimonial e financeira consolidada da Emissora naquela data e foi devidamente elaborada em conformidade com os princípios fundamentais de contabilidade do Brasil e reflete nesta data corretamente os ativos, passivos e contingências da Emissora;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 xml:space="preserve">não tem conhecimento da existência de qualquer ação judicial, procedimento administrativo ou arbitral, inquérito ou outro tipo de investigação governamental que possa vir a causar um Efeito </w:t>
      </w:r>
      <w:r>
        <w:rPr>
          <w:rFonts w:ascii="Times New Roman" w:hAnsi="Times New Roman"/>
          <w:szCs w:val="22"/>
        </w:rPr>
        <w:lastRenderedPageBreak/>
        <w:t>Adverso Relevante à Emissora ou aos Garantidores e/ou que vise anular, invalidar, questionar ou de qualquer forma afetar esta Escritura e as Debêntures;</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os documentos e informações fornecidos ao Agente Fiduciário são corretos e estão atualizados até a data em que foram fornecidos e incluem os documentos e informações relevantes para a tomada de decisão de investimento sobre a Emissão;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não omitiram ou omitirão nenhum fato, de qualquer natureza, que seja de seu conhecimento e que possa resultar em alteração substancial adversa de suas situações econômico-financeira ou jurídica em prejuízo dos Debenturistas;</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estão cumprindo os contratos, as leis, regulamentos, normas administrativas e determinações dos órgãos governamentais, autarquias ou tribunais, aplicáveis à condução de seus negócios e que sejam necessárias para a execução das atividades da Emissora, possuindo ainda, todas as autorizações e licenças exigidas pelas autoridades federais, estaduais e municipais para o exercício de suas atividades estando todas elas válidas e vigentes (ou em fase de obtenção e/ou renovação) e tendo todos os protocolos de requerimento sido realizados dentro dos prazos definidos pelos órgãos das jurisdições em que a Emissora e os Garantidores atuam, exceto nos casos em que estejam sendo discutidos de boa-fé na esfera judicial ou administrativa;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a Emissora não realizou nos últimos 4 (quatro) meses e não realizará outra oferta pública de debêntures da mesma espécie dentro do prazo de 4 (quatro) meses contados da data do encerramento da oferta das Debêntures, a menos que a nova oferta seja submetida a registro na CVM;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excetuando-se seus Controladores, coligadas, sociedades sob Controle comum e seus acionistas, a Emissora, os Garantidores e as Controladas dos Garantidores cumprem e fazem com que seus administradores e funcionários, no exercício de suas funções, bem como suas Controladas cumpram as normas aplicáveis que versam sobre atos de corrupção e atos lesivos contra a administração pública, na forma das Leis Anticorrupção, na medida em que (i) mantém políticas e procedimentos internos que visam assegurar integral cumprimento de tais normas; (ii) abstém-se de praticar atos de corrupção e de agir de forma lesiva à administração pública, nacional e estrangeira, no seu interesse ou para seu benefício, exclusivo ou não;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hAnsi="Times New Roman"/>
          <w:szCs w:val="22"/>
        </w:rPr>
      </w:pPr>
      <w:r>
        <w:rPr>
          <w:rFonts w:ascii="Times New Roman" w:hAnsi="Times New Roman"/>
          <w:szCs w:val="22"/>
        </w:rPr>
        <w:t xml:space="preserve">desconhecem a existência investigação, inquérito, procedimento administrativo ou judicial, de condenação civil ou judicial contra si ou suas respectivas atuais Controladas, Controladores e sociedades sob controle comum, e seus administradores e funcionários, por atos ilícitos relacionados às Leis Anticorrupção, por si seus administradores, colaboradores e afiliadas;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bookmarkStart w:id="209" w:name="_DV_C43"/>
      <w:r>
        <w:rPr>
          <w:rFonts w:ascii="Times New Roman" w:eastAsia="Arial Unicode MS" w:hAnsi="Times New Roman"/>
          <w:szCs w:val="22"/>
        </w:rPr>
        <w:lastRenderedPageBreak/>
        <w:t>observam e cumprem as normas de ordem socioambiental</w:t>
      </w:r>
      <w:bookmarkStart w:id="210" w:name="_DV_X21"/>
      <w:bookmarkStart w:id="211" w:name="_DV_C44"/>
      <w:bookmarkEnd w:id="209"/>
      <w:r>
        <w:rPr>
          <w:rFonts w:ascii="Times New Roman" w:eastAsia="Arial Unicode MS" w:hAnsi="Times New Roman"/>
          <w:szCs w:val="22"/>
        </w:rPr>
        <w:t xml:space="preserve"> aplicáveis à Emissora e aos Garantidores, suas atividades e projetos, possuindo todas as licenças, inclusive, </w:t>
      </w:r>
      <w:bookmarkStart w:id="212" w:name="_DV_C45"/>
      <w:bookmarkEnd w:id="210"/>
      <w:bookmarkEnd w:id="211"/>
      <w:r>
        <w:rPr>
          <w:rFonts w:ascii="Times New Roman" w:eastAsia="Arial Unicode MS" w:hAnsi="Times New Roman"/>
          <w:szCs w:val="22"/>
        </w:rPr>
        <w:t xml:space="preserve">as licenças ambientais, necessárias ao desenvolvimento de suas atividades principais </w:t>
      </w:r>
      <w:bookmarkStart w:id="213" w:name="_DV_X23"/>
      <w:bookmarkStart w:id="214" w:name="_DV_C46"/>
      <w:bookmarkEnd w:id="212"/>
      <w:r>
        <w:rPr>
          <w:rFonts w:ascii="Times New Roman" w:eastAsia="Arial Unicode MS" w:hAnsi="Times New Roman"/>
          <w:szCs w:val="22"/>
        </w:rPr>
        <w:t>e observando a regulamentação trabalhista e social no que tange à saúde e segurança ocupacional e à não utilização de mão de obra infantil ou análoga à escravidão</w:t>
      </w:r>
      <w:bookmarkEnd w:id="213"/>
      <w:bookmarkEnd w:id="214"/>
      <w:r>
        <w:rPr>
          <w:rFonts w:ascii="Times New Roman" w:eastAsia="Arial Unicode MS" w:hAnsi="Times New Roman"/>
          <w:szCs w:val="22"/>
        </w:rPr>
        <w:t>, adotando ainda todas as medidas e ações preventivas ou reparatórias destinadas a evitar ou corrigir eventuais danos socioambientais;</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cumprem de forma regular todas as normas e leis trabalhistas e relativas a saúde e segurança do trabalho;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Style w:val="DeltaViewInsertion"/>
          <w:rFonts w:ascii="Times New Roman" w:eastAsia="Arial Unicode MS" w:hAnsi="Times New Roman"/>
          <w:color w:val="auto"/>
          <w:szCs w:val="22"/>
          <w:u w:val="none"/>
        </w:rPr>
      </w:pPr>
      <w:r>
        <w:rPr>
          <w:rFonts w:ascii="Times New Roman" w:hAnsi="Times New Roman"/>
          <w:szCs w:val="22"/>
        </w:rPr>
        <w:t>não se utilizam de trabalho infantil ou análogo a escravo;</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 xml:space="preserve">todos os </w:t>
      </w:r>
      <w:r>
        <w:rPr>
          <w:rFonts w:ascii="Times New Roman" w:hAnsi="Times New Roman"/>
          <w:szCs w:val="22"/>
        </w:rPr>
        <w:t>direitos creditórios cedidos fiduciariamente nos Contratos de Cessão Fiduciária</w:t>
      </w:r>
      <w:r>
        <w:rPr>
          <w:rFonts w:ascii="Times New Roman" w:eastAsia="Arial Unicode MS" w:hAnsi="Times New Roman"/>
          <w:szCs w:val="22"/>
        </w:rPr>
        <w:t xml:space="preserve"> são de sua legítima e exclusiva propriedade/titularidade e estão livres e desembaraçados de quaisquer constrições ou ônus, encargos e/ou gravames, diminuições ou restrições de qualquer natureza; </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hAnsi="Times New Roman"/>
          <w:szCs w:val="22"/>
        </w:rPr>
        <w:t>estão</w:t>
      </w:r>
      <w:r>
        <w:rPr>
          <w:rFonts w:ascii="Times New Roman" w:eastAsia="Arial Unicode MS" w:hAnsi="Times New Roman"/>
          <w:szCs w:val="22"/>
        </w:rPr>
        <w:t xml:space="preserve"> em dia com pagamento de todas as obrigações municipal, estadual e federal de natureza tributária, trabalhista, previdenciária, ambiental e de quaisquer outras obrigações impostas por lei, ou estão legitimamente questionando tais obrigações; e</w:t>
      </w:r>
    </w:p>
    <w:p w:rsidR="005355D9" w:rsidRDefault="005355D9">
      <w:pPr>
        <w:pStyle w:val="PargrafodaLista"/>
        <w:spacing w:line="320" w:lineRule="exact"/>
        <w:rPr>
          <w:rFonts w:ascii="Times New Roman" w:eastAsia="Arial Unicode MS" w:hAnsi="Times New Roman"/>
        </w:rPr>
      </w:pPr>
    </w:p>
    <w:p w:rsidR="005355D9" w:rsidRDefault="00A134DD">
      <w:pPr>
        <w:pStyle w:val="p0"/>
        <w:widowControl/>
        <w:numPr>
          <w:ilvl w:val="0"/>
          <w:numId w:val="21"/>
        </w:numPr>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os Garantidores são atualmente as únicas Controladas da Emissora.</w:t>
      </w:r>
    </w:p>
    <w:p w:rsidR="005355D9" w:rsidRDefault="005355D9">
      <w:pPr>
        <w:pStyle w:val="p0"/>
        <w:widowControl/>
        <w:tabs>
          <w:tab w:val="clear" w:pos="720"/>
        </w:tabs>
        <w:suppressAutoHyphens/>
        <w:spacing w:line="320" w:lineRule="exact"/>
        <w:ind w:left="567"/>
        <w:rPr>
          <w:rFonts w:ascii="Times New Roman" w:eastAsia="Arial Unicode MS" w:hAnsi="Times New Roman"/>
          <w:szCs w:val="22"/>
        </w:rPr>
      </w:pPr>
    </w:p>
    <w:p w:rsidR="005355D9" w:rsidRDefault="00A134DD">
      <w:pPr>
        <w:pStyle w:val="p0"/>
        <w:widowControl/>
        <w:tabs>
          <w:tab w:val="clear" w:pos="720"/>
        </w:tabs>
        <w:suppressAutoHyphens/>
        <w:spacing w:line="320" w:lineRule="exact"/>
        <w:rPr>
          <w:rFonts w:ascii="Times New Roman" w:hAnsi="Times New Roman"/>
          <w:szCs w:val="22"/>
        </w:rPr>
      </w:pPr>
      <w:r>
        <w:rPr>
          <w:rFonts w:ascii="Times New Roman" w:hAnsi="Times New Roman"/>
          <w:szCs w:val="22"/>
        </w:rPr>
        <w:t>9.2.</w:t>
      </w:r>
      <w:r>
        <w:rPr>
          <w:rFonts w:ascii="Times New Roman" w:hAnsi="Times New Roman"/>
          <w:szCs w:val="22"/>
        </w:rPr>
        <w:tab/>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5355D9" w:rsidRDefault="005355D9">
      <w:pPr>
        <w:pStyle w:val="p0"/>
        <w:widowControl/>
        <w:tabs>
          <w:tab w:val="clear" w:pos="720"/>
        </w:tabs>
        <w:suppressAutoHyphens/>
        <w:spacing w:line="320" w:lineRule="exact"/>
        <w:ind w:left="720"/>
        <w:rPr>
          <w:rFonts w:ascii="Times New Roman" w:hAnsi="Times New Roman"/>
          <w:szCs w:val="22"/>
        </w:rPr>
      </w:pPr>
    </w:p>
    <w:p w:rsidR="005355D9" w:rsidRDefault="00A134DD">
      <w:pPr>
        <w:pStyle w:val="p0"/>
        <w:widowControl/>
        <w:tabs>
          <w:tab w:val="clear" w:pos="720"/>
        </w:tabs>
        <w:suppressAutoHyphens/>
        <w:spacing w:line="320" w:lineRule="exact"/>
        <w:rPr>
          <w:rFonts w:ascii="Times New Roman" w:hAnsi="Times New Roman"/>
          <w:szCs w:val="22"/>
        </w:rPr>
      </w:pPr>
      <w:r>
        <w:rPr>
          <w:rFonts w:ascii="Times New Roman" w:hAnsi="Times New Roman"/>
          <w:szCs w:val="22"/>
        </w:rPr>
        <w:t>9.3.</w:t>
      </w:r>
      <w:r>
        <w:rPr>
          <w:rFonts w:ascii="Times New Roman" w:hAnsi="Times New Roman"/>
          <w:szCs w:val="22"/>
        </w:rPr>
        <w:tab/>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e/ou pelos Garantidores (conforme o caso), nos termos da Cláusula 9.1 acima.</w:t>
      </w:r>
    </w:p>
    <w:p w:rsidR="005355D9" w:rsidRDefault="005355D9">
      <w:pPr>
        <w:pStyle w:val="p0"/>
        <w:widowControl/>
        <w:tabs>
          <w:tab w:val="clear" w:pos="720"/>
        </w:tabs>
        <w:suppressAutoHyphens/>
        <w:spacing w:line="320" w:lineRule="exact"/>
        <w:ind w:left="720"/>
        <w:rPr>
          <w:rFonts w:ascii="Times New Roman" w:hAnsi="Times New Roman"/>
          <w:szCs w:val="22"/>
        </w:rPr>
      </w:pPr>
    </w:p>
    <w:p w:rsidR="005355D9" w:rsidRDefault="00A134DD">
      <w:pPr>
        <w:pStyle w:val="p0"/>
        <w:widowControl/>
        <w:tabs>
          <w:tab w:val="clear" w:pos="720"/>
        </w:tabs>
        <w:suppressAutoHyphens/>
        <w:spacing w:line="320" w:lineRule="exact"/>
        <w:rPr>
          <w:rFonts w:ascii="Times New Roman" w:hAnsi="Times New Roman"/>
          <w:szCs w:val="22"/>
        </w:rPr>
      </w:pPr>
      <w:r>
        <w:rPr>
          <w:rFonts w:ascii="Times New Roman" w:hAnsi="Times New Roman"/>
          <w:szCs w:val="22"/>
        </w:rPr>
        <w:lastRenderedPageBreak/>
        <w:t>9.4.</w:t>
      </w:r>
      <w:r>
        <w:rPr>
          <w:rFonts w:ascii="Times New Roman" w:hAnsi="Times New Roman"/>
          <w:szCs w:val="22"/>
        </w:rPr>
        <w:tab/>
        <w:t>Sem prejuízo do disposto na Cláusula 9.3 acima, a Emissora e os Garantidores obrigam-se a notificar o Agente Fiduciário e aos Debenturistas no Dia Útil subsequente, caso quaisquer das declarações aqui prestadas mostrem-se inverídicas ou incorretas na data em que foram prestadas.</w:t>
      </w:r>
    </w:p>
    <w:p w:rsidR="005355D9" w:rsidRDefault="005355D9">
      <w:pPr>
        <w:pStyle w:val="p0"/>
        <w:widowControl/>
        <w:tabs>
          <w:tab w:val="clear" w:pos="720"/>
        </w:tabs>
        <w:suppressAutoHyphens/>
        <w:spacing w:line="320" w:lineRule="exact"/>
        <w:ind w:left="720"/>
        <w:rPr>
          <w:rFonts w:ascii="Times New Roman" w:hAnsi="Times New Roman"/>
          <w:szCs w:val="22"/>
        </w:rPr>
      </w:pPr>
    </w:p>
    <w:p w:rsidR="005355D9" w:rsidRDefault="00A134DD">
      <w:pPr>
        <w:pStyle w:val="p0"/>
        <w:widowControl/>
        <w:tabs>
          <w:tab w:val="clear" w:pos="720"/>
        </w:tabs>
        <w:suppressAutoHyphens/>
        <w:spacing w:line="320" w:lineRule="exact"/>
        <w:rPr>
          <w:rFonts w:ascii="Times New Roman" w:hAnsi="Times New Roman"/>
          <w:szCs w:val="22"/>
        </w:rPr>
      </w:pPr>
      <w:r>
        <w:rPr>
          <w:rFonts w:ascii="Times New Roman" w:hAnsi="Times New Roman"/>
          <w:szCs w:val="22"/>
        </w:rPr>
        <w:t>9.5.</w:t>
      </w:r>
      <w:r>
        <w:rPr>
          <w:rFonts w:ascii="Times New Roman" w:hAnsi="Times New Roman"/>
          <w:szCs w:val="22"/>
        </w:rPr>
        <w:tab/>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culpa ou dolo do Agente Fiduciário.</w:t>
      </w:r>
    </w:p>
    <w:p w:rsidR="005355D9" w:rsidRDefault="005355D9">
      <w:pPr>
        <w:pStyle w:val="p0"/>
        <w:widowControl/>
        <w:tabs>
          <w:tab w:val="clear" w:pos="720"/>
        </w:tabs>
        <w:suppressAutoHyphens/>
        <w:spacing w:line="320" w:lineRule="exact"/>
        <w:rPr>
          <w:rFonts w:ascii="Times New Roman" w:eastAsia="Arial Unicode MS" w:hAnsi="Times New Roman"/>
          <w:szCs w:val="22"/>
        </w:rPr>
      </w:pPr>
    </w:p>
    <w:p w:rsidR="005355D9" w:rsidRDefault="00A134DD">
      <w:pPr>
        <w:tabs>
          <w:tab w:val="left" w:pos="709"/>
        </w:tabs>
        <w:suppressAutoHyphens/>
        <w:spacing w:line="320" w:lineRule="exact"/>
        <w:jc w:val="both"/>
        <w:rPr>
          <w:b/>
          <w:w w:val="0"/>
          <w:sz w:val="22"/>
          <w:szCs w:val="22"/>
        </w:rPr>
      </w:pPr>
      <w:r>
        <w:rPr>
          <w:rFonts w:eastAsia="Arial Unicode MS"/>
          <w:b/>
          <w:w w:val="0"/>
          <w:sz w:val="22"/>
          <w:szCs w:val="22"/>
        </w:rPr>
        <w:t>10.</w:t>
      </w:r>
      <w:r>
        <w:rPr>
          <w:rFonts w:eastAsia="Arial Unicode MS"/>
          <w:b/>
          <w:w w:val="0"/>
          <w:sz w:val="22"/>
          <w:szCs w:val="22"/>
        </w:rPr>
        <w:tab/>
      </w:r>
      <w:r>
        <w:rPr>
          <w:b/>
          <w:w w:val="0"/>
          <w:sz w:val="22"/>
          <w:szCs w:val="22"/>
        </w:rPr>
        <w:t>DAS DISPOSIÇÕES GERAIS</w:t>
      </w:r>
      <w:bookmarkStart w:id="215" w:name="_DV_M165"/>
      <w:bookmarkEnd w:id="215"/>
    </w:p>
    <w:p w:rsidR="005355D9" w:rsidRDefault="005355D9">
      <w:pPr>
        <w:suppressAutoHyphens/>
        <w:spacing w:line="320" w:lineRule="exact"/>
        <w:jc w:val="both"/>
        <w:rPr>
          <w:b/>
          <w:w w:val="0"/>
          <w:sz w:val="22"/>
          <w:szCs w:val="22"/>
        </w:rPr>
      </w:pPr>
    </w:p>
    <w:p w:rsidR="005355D9" w:rsidRDefault="00A134DD">
      <w:pPr>
        <w:suppressAutoHyphens/>
        <w:spacing w:line="320" w:lineRule="exact"/>
        <w:jc w:val="both"/>
        <w:rPr>
          <w:b/>
          <w:w w:val="0"/>
          <w:sz w:val="22"/>
          <w:szCs w:val="22"/>
        </w:rPr>
      </w:pPr>
      <w:r>
        <w:rPr>
          <w:rFonts w:eastAsia="Arial Unicode MS"/>
          <w:b/>
          <w:w w:val="0"/>
          <w:sz w:val="22"/>
          <w:szCs w:val="22"/>
        </w:rPr>
        <w:t>10.1.</w:t>
      </w:r>
      <w:r>
        <w:rPr>
          <w:rFonts w:eastAsia="Arial Unicode MS"/>
          <w:b/>
          <w:w w:val="0"/>
          <w:sz w:val="22"/>
          <w:szCs w:val="22"/>
        </w:rPr>
        <w:tab/>
      </w:r>
      <w:r>
        <w:rPr>
          <w:rFonts w:eastAsia="Arial Unicode MS"/>
          <w:w w:val="0"/>
          <w:sz w:val="22"/>
          <w:szCs w:val="22"/>
        </w:rPr>
        <w:t xml:space="preserve">As comunicações a serem enviadas por qualquer das Partes nos termos desta Escritura deverão ser encaminhadas para os seguintes endereços: </w:t>
      </w:r>
    </w:p>
    <w:p w:rsidR="005355D9" w:rsidRDefault="005355D9">
      <w:pPr>
        <w:pStyle w:val="p0"/>
        <w:suppressAutoHyphens/>
        <w:spacing w:line="320" w:lineRule="exact"/>
        <w:rPr>
          <w:rFonts w:ascii="Times New Roman" w:eastAsia="Arial Unicode MS" w:hAnsi="Times New Roman"/>
          <w:snapToGrid/>
          <w:szCs w:val="22"/>
        </w:rPr>
      </w:pPr>
      <w:bookmarkStart w:id="216" w:name="_DV_M166"/>
      <w:bookmarkEnd w:id="216"/>
    </w:p>
    <w:p w:rsidR="005355D9" w:rsidRDefault="00A134DD">
      <w:pPr>
        <w:pStyle w:val="p0"/>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napToGrid/>
          <w:szCs w:val="22"/>
        </w:rPr>
        <w:t>(i)</w:t>
      </w:r>
      <w:r>
        <w:rPr>
          <w:rFonts w:ascii="Times New Roman" w:eastAsia="Arial Unicode MS" w:hAnsi="Times New Roman"/>
          <w:snapToGrid/>
          <w:szCs w:val="22"/>
        </w:rPr>
        <w:tab/>
      </w:r>
      <w:r>
        <w:rPr>
          <w:rFonts w:ascii="Times New Roman" w:eastAsia="Arial Unicode MS" w:hAnsi="Times New Roman"/>
          <w:szCs w:val="22"/>
        </w:rPr>
        <w:t xml:space="preserve">Para a Emissora: </w:t>
      </w:r>
    </w:p>
    <w:p w:rsidR="005355D9" w:rsidRDefault="005355D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b/>
          <w:snapToGrid w:val="0"/>
          <w:sz w:val="22"/>
          <w:szCs w:val="22"/>
        </w:rPr>
      </w:pPr>
    </w:p>
    <w:p w:rsidR="005355D9" w:rsidRDefault="00A134D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b/>
          <w:snapToGrid w:val="0"/>
          <w:sz w:val="22"/>
          <w:szCs w:val="22"/>
        </w:rPr>
      </w:pPr>
      <w:r>
        <w:rPr>
          <w:b/>
          <w:sz w:val="22"/>
          <w:szCs w:val="22"/>
        </w:rPr>
        <w:t>ELFA MEDICAMENTOS S.A.</w:t>
      </w:r>
    </w:p>
    <w:p w:rsidR="005355D9" w:rsidRDefault="00A134DD">
      <w:pPr>
        <w:pStyle w:val="p0"/>
        <w:suppressAutoHyphens/>
        <w:spacing w:line="320" w:lineRule="exact"/>
        <w:rPr>
          <w:rFonts w:ascii="Times New Roman" w:eastAsia="Arial Unicode MS" w:hAnsi="Times New Roman"/>
          <w:szCs w:val="22"/>
        </w:rPr>
      </w:pPr>
      <w:r>
        <w:rPr>
          <w:rFonts w:ascii="Times New Roman" w:eastAsia="Arial Unicode MS" w:hAnsi="Times New Roman"/>
          <w:szCs w:val="22"/>
        </w:rPr>
        <w:t xml:space="preserve">A ADE – Conjunto 28 Lote 11 – S/N - Águas Claras </w:t>
      </w:r>
    </w:p>
    <w:p w:rsidR="005355D9" w:rsidRDefault="00A134DD">
      <w:pPr>
        <w:pStyle w:val="p0"/>
        <w:suppressAutoHyphens/>
        <w:spacing w:line="320" w:lineRule="exact"/>
        <w:rPr>
          <w:rFonts w:ascii="Times New Roman" w:eastAsia="Arial Unicode MS" w:hAnsi="Times New Roman"/>
          <w:szCs w:val="22"/>
        </w:rPr>
      </w:pPr>
      <w:r>
        <w:rPr>
          <w:rFonts w:ascii="Times New Roman" w:eastAsia="Arial Unicode MS" w:hAnsi="Times New Roman"/>
          <w:szCs w:val="22"/>
        </w:rPr>
        <w:t>CEP 71.991-360 - Brasília, DF</w:t>
      </w:r>
    </w:p>
    <w:p w:rsidR="005355D9" w:rsidRDefault="00A134DD">
      <w:pPr>
        <w:pStyle w:val="p0"/>
        <w:suppressAutoHyphens/>
        <w:spacing w:line="320" w:lineRule="exact"/>
        <w:rPr>
          <w:rFonts w:ascii="Times New Roman" w:eastAsia="Arial Unicode MS" w:hAnsi="Times New Roman"/>
          <w:szCs w:val="22"/>
        </w:rPr>
      </w:pPr>
      <w:r>
        <w:rPr>
          <w:rFonts w:ascii="Times New Roman" w:eastAsia="Arial Unicode MS" w:hAnsi="Times New Roman"/>
          <w:szCs w:val="22"/>
        </w:rPr>
        <w:t xml:space="preserve">Contato: </w:t>
      </w:r>
      <w:r w:rsidR="0066189C">
        <w:rPr>
          <w:rFonts w:ascii="Times New Roman" w:eastAsia="Arial Unicode MS" w:hAnsi="Times New Roman"/>
          <w:szCs w:val="22"/>
        </w:rPr>
        <w:t>Marcelo Lopes</w:t>
      </w:r>
      <w:r>
        <w:rPr>
          <w:rFonts w:ascii="Times New Roman" w:eastAsia="Arial Unicode MS" w:hAnsi="Times New Roman"/>
          <w:szCs w:val="22"/>
        </w:rPr>
        <w:t xml:space="preserve"> / Janaina Maluf Pichinin Pavan</w:t>
      </w:r>
    </w:p>
    <w:p w:rsidR="005355D9" w:rsidRDefault="00A134DD">
      <w:pPr>
        <w:pStyle w:val="p0"/>
        <w:suppressAutoHyphens/>
        <w:spacing w:line="320" w:lineRule="exact"/>
        <w:rPr>
          <w:rFonts w:ascii="Times New Roman" w:eastAsia="Arial Unicode MS" w:hAnsi="Times New Roman"/>
          <w:szCs w:val="22"/>
        </w:rPr>
      </w:pPr>
      <w:r>
        <w:rPr>
          <w:rFonts w:ascii="Times New Roman" w:eastAsia="Arial Unicode MS" w:hAnsi="Times New Roman"/>
          <w:szCs w:val="22"/>
        </w:rPr>
        <w:t xml:space="preserve">Telefone: </w:t>
      </w:r>
      <w:r w:rsidR="0066189C">
        <w:rPr>
          <w:rFonts w:ascii="Times New Roman" w:eastAsia="Arial Unicode MS" w:hAnsi="Times New Roman"/>
          <w:szCs w:val="22"/>
        </w:rPr>
        <w:t>(11)</w:t>
      </w:r>
      <w:r>
        <w:rPr>
          <w:rFonts w:ascii="Times New Roman" w:eastAsia="Arial Unicode MS" w:hAnsi="Times New Roman"/>
          <w:szCs w:val="22"/>
        </w:rPr>
        <w:t xml:space="preserve"> </w:t>
      </w:r>
      <w:r w:rsidR="0066189C">
        <w:rPr>
          <w:rFonts w:ascii="Times New Roman" w:eastAsia="Arial Unicode MS" w:hAnsi="Times New Roman"/>
          <w:szCs w:val="22"/>
        </w:rPr>
        <w:t xml:space="preserve">4890-2007 </w:t>
      </w:r>
      <w:r>
        <w:rPr>
          <w:rFonts w:ascii="Times New Roman" w:eastAsia="Arial Unicode MS" w:hAnsi="Times New Roman"/>
          <w:szCs w:val="22"/>
        </w:rPr>
        <w:t>/ (11) 4890-2044</w:t>
      </w:r>
    </w:p>
    <w:p w:rsidR="005355D9" w:rsidRDefault="00A134DD">
      <w:pPr>
        <w:pStyle w:val="p0"/>
        <w:suppressAutoHyphens/>
        <w:spacing w:line="320" w:lineRule="exact"/>
        <w:rPr>
          <w:rFonts w:ascii="Times New Roman" w:eastAsia="Arial Unicode MS" w:hAnsi="Times New Roman"/>
          <w:szCs w:val="22"/>
        </w:rPr>
      </w:pPr>
      <w:r>
        <w:rPr>
          <w:rFonts w:ascii="Times New Roman" w:eastAsia="Arial Unicode MS" w:hAnsi="Times New Roman"/>
          <w:szCs w:val="22"/>
        </w:rPr>
        <w:t xml:space="preserve">E-mail: </w:t>
      </w:r>
      <w:hyperlink r:id="rId21" w:history="1">
        <w:r w:rsidR="0066189C">
          <w:rPr>
            <w:rFonts w:ascii="Times New Roman" w:eastAsia="Arial Unicode MS" w:hAnsi="Times New Roman"/>
            <w:szCs w:val="22"/>
          </w:rPr>
          <w:t>marcelo.lopes@grupoelfa.com.br</w:t>
        </w:r>
      </w:hyperlink>
      <w:r>
        <w:rPr>
          <w:rFonts w:ascii="Times New Roman" w:eastAsia="Arial Unicode MS" w:hAnsi="Times New Roman"/>
          <w:szCs w:val="22"/>
        </w:rPr>
        <w:t xml:space="preserve"> / janaina.pavan@grupoelfa.com.br</w:t>
      </w:r>
    </w:p>
    <w:p w:rsidR="005355D9" w:rsidRDefault="005355D9">
      <w:pPr>
        <w:pStyle w:val="p0"/>
        <w:suppressAutoHyphens/>
        <w:spacing w:line="320" w:lineRule="exact"/>
        <w:rPr>
          <w:rFonts w:ascii="Times New Roman" w:eastAsia="Arial Unicode MS" w:hAnsi="Times New Roman"/>
          <w:b/>
          <w:szCs w:val="22"/>
        </w:rPr>
      </w:pPr>
    </w:p>
    <w:p w:rsidR="005355D9" w:rsidRDefault="00A134DD">
      <w:pPr>
        <w:pStyle w:val="p0"/>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(ii)</w:t>
      </w:r>
      <w:r>
        <w:rPr>
          <w:rFonts w:ascii="Times New Roman" w:eastAsia="Arial Unicode MS" w:hAnsi="Times New Roman"/>
          <w:szCs w:val="22"/>
        </w:rPr>
        <w:tab/>
        <w:t xml:space="preserve">Para o Agente Fiduciário: </w:t>
      </w:r>
    </w:p>
    <w:p w:rsidR="005355D9" w:rsidRDefault="005355D9">
      <w:pPr>
        <w:pStyle w:val="p0"/>
        <w:suppressAutoHyphens/>
        <w:spacing w:line="320" w:lineRule="exact"/>
        <w:rPr>
          <w:rFonts w:ascii="Times New Roman" w:hAnsi="Times New Roman"/>
          <w:b/>
          <w:szCs w:val="22"/>
        </w:rPr>
      </w:pPr>
      <w:bookmarkStart w:id="217" w:name="_DV_M174"/>
      <w:bookmarkEnd w:id="217"/>
    </w:p>
    <w:p w:rsidR="005355D9" w:rsidRDefault="00A134DD">
      <w:pPr>
        <w:pStyle w:val="p0"/>
        <w:suppressAutoHyphens/>
        <w:spacing w:line="320" w:lineRule="exact"/>
        <w:rPr>
          <w:rFonts w:ascii="Times New Roman" w:hAnsi="Times New Roman"/>
          <w:b/>
          <w:szCs w:val="22"/>
        </w:rPr>
      </w:pPr>
      <w:bookmarkStart w:id="218" w:name="_Hlk506558948"/>
      <w:r>
        <w:rPr>
          <w:rFonts w:ascii="Times New Roman" w:hAnsi="Times New Roman"/>
          <w:b/>
          <w:szCs w:val="22"/>
        </w:rPr>
        <w:t>VÓRTX DISTRIBUIDORA DE TÍTULOS E VALORES MOBILIÁRIOS LTDA.</w:t>
      </w:r>
      <w:bookmarkEnd w:id="218"/>
    </w:p>
    <w:p w:rsidR="005355D9" w:rsidRDefault="00A134DD">
      <w:pPr>
        <w:pStyle w:val="p0"/>
        <w:suppressAutoHyphens/>
        <w:spacing w:line="320" w:lineRule="exact"/>
        <w:rPr>
          <w:rFonts w:ascii="Times New Roman" w:hAnsi="Times New Roman"/>
          <w:szCs w:val="22"/>
        </w:rPr>
      </w:pPr>
      <w:r>
        <w:rPr>
          <w:rFonts w:ascii="Times New Roman" w:hAnsi="Times New Roman"/>
          <w:szCs w:val="22"/>
        </w:rPr>
        <w:t xml:space="preserve">Avenida Brigadeiro Faria Lima, nº 2.277, 2º andar, conjunto 202, </w:t>
      </w:r>
    </w:p>
    <w:p w:rsidR="005355D9" w:rsidRDefault="00A134DD">
      <w:pPr>
        <w:pStyle w:val="p0"/>
        <w:suppressAutoHyphens/>
        <w:spacing w:line="320" w:lineRule="exact"/>
        <w:rPr>
          <w:rFonts w:ascii="Times New Roman" w:hAnsi="Times New Roman"/>
          <w:szCs w:val="22"/>
        </w:rPr>
      </w:pPr>
      <w:r>
        <w:rPr>
          <w:rFonts w:ascii="Times New Roman" w:hAnsi="Times New Roman"/>
          <w:szCs w:val="22"/>
        </w:rPr>
        <w:t>CEP 01452-000 – São Paulo, SP</w:t>
      </w:r>
    </w:p>
    <w:p w:rsidR="005355D9" w:rsidRDefault="00A134DD">
      <w:pPr>
        <w:pStyle w:val="p0"/>
        <w:suppressAutoHyphens/>
        <w:spacing w:line="320" w:lineRule="exact"/>
        <w:rPr>
          <w:rFonts w:ascii="Times New Roman" w:hAnsi="Times New Roman"/>
          <w:szCs w:val="22"/>
        </w:rPr>
      </w:pPr>
      <w:r>
        <w:rPr>
          <w:rFonts w:ascii="Times New Roman" w:hAnsi="Times New Roman"/>
          <w:szCs w:val="22"/>
        </w:rPr>
        <w:t xml:space="preserve">Contato: </w:t>
      </w:r>
      <w:r>
        <w:rPr>
          <w:rFonts w:ascii="Times New Roman" w:eastAsia="Arial Unicode MS" w:hAnsi="Times New Roman"/>
          <w:szCs w:val="22"/>
        </w:rPr>
        <w:t>Flavio Scarpelli de Souza / Eugênia Queiroga</w:t>
      </w:r>
    </w:p>
    <w:p w:rsidR="005355D9" w:rsidRDefault="00A134DD">
      <w:pPr>
        <w:pStyle w:val="p0"/>
        <w:suppressAutoHyphens/>
        <w:spacing w:line="320" w:lineRule="exact"/>
        <w:rPr>
          <w:rFonts w:ascii="Times New Roman" w:hAnsi="Times New Roman"/>
          <w:szCs w:val="22"/>
        </w:rPr>
      </w:pPr>
      <w:r>
        <w:rPr>
          <w:rFonts w:ascii="Times New Roman" w:hAnsi="Times New Roman"/>
          <w:szCs w:val="22"/>
        </w:rPr>
        <w:t xml:space="preserve">Telefone: </w:t>
      </w:r>
      <w:r>
        <w:rPr>
          <w:rFonts w:ascii="Times New Roman" w:eastAsia="Arial Unicode MS" w:hAnsi="Times New Roman"/>
          <w:szCs w:val="22"/>
        </w:rPr>
        <w:t>(11) 3030-7177</w:t>
      </w:r>
    </w:p>
    <w:p w:rsidR="005355D9" w:rsidRDefault="00A134DD">
      <w:pPr>
        <w:pStyle w:val="p0"/>
        <w:suppressAutoHyphens/>
        <w:spacing w:line="320" w:lineRule="exact"/>
        <w:rPr>
          <w:rFonts w:ascii="Times New Roman" w:hAnsi="Times New Roman"/>
          <w:w w:val="100"/>
          <w:szCs w:val="22"/>
        </w:rPr>
      </w:pPr>
      <w:r>
        <w:rPr>
          <w:rFonts w:ascii="Times New Roman" w:hAnsi="Times New Roman"/>
          <w:i/>
          <w:szCs w:val="22"/>
        </w:rPr>
        <w:t>E-mail</w:t>
      </w:r>
      <w:r>
        <w:rPr>
          <w:rFonts w:ascii="Times New Roman" w:hAnsi="Times New Roman"/>
          <w:szCs w:val="22"/>
        </w:rPr>
        <w:t xml:space="preserve">: </w:t>
      </w:r>
      <w:hyperlink r:id="rId22" w:history="1">
        <w:r>
          <w:rPr>
            <w:rStyle w:val="Hyperlink"/>
            <w:rFonts w:ascii="Times New Roman" w:eastAsia="Arial Unicode MS" w:hAnsi="Times New Roman"/>
            <w:szCs w:val="22"/>
          </w:rPr>
          <w:t>agentefiduciário@vortx.com.br</w:t>
        </w:r>
      </w:hyperlink>
    </w:p>
    <w:p w:rsidR="005355D9" w:rsidRDefault="005355D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bookmarkStart w:id="219" w:name="_DV_M167"/>
      <w:bookmarkStart w:id="220" w:name="_DV_M168"/>
      <w:bookmarkStart w:id="221" w:name="_DV_M170"/>
      <w:bookmarkStart w:id="222" w:name="_DV_M171"/>
      <w:bookmarkStart w:id="223" w:name="_DV_M172"/>
      <w:bookmarkStart w:id="224" w:name="_DV_M173"/>
      <w:bookmarkEnd w:id="219"/>
      <w:bookmarkEnd w:id="220"/>
      <w:bookmarkEnd w:id="221"/>
      <w:bookmarkEnd w:id="222"/>
      <w:bookmarkEnd w:id="223"/>
      <w:bookmarkEnd w:id="224"/>
    </w:p>
    <w:p w:rsidR="005355D9" w:rsidRDefault="00A134DD">
      <w:pPr>
        <w:pStyle w:val="p0"/>
        <w:tabs>
          <w:tab w:val="clear" w:pos="720"/>
        </w:tabs>
        <w:suppressAutoHyphens/>
        <w:spacing w:line="320" w:lineRule="exact"/>
        <w:ind w:left="567" w:hanging="567"/>
        <w:rPr>
          <w:rFonts w:ascii="Times New Roman" w:hAnsi="Times New Roman"/>
          <w:szCs w:val="22"/>
        </w:rPr>
      </w:pPr>
      <w:r>
        <w:rPr>
          <w:rFonts w:ascii="Times New Roman" w:eastAsia="Arial Unicode MS" w:hAnsi="Times New Roman"/>
          <w:szCs w:val="22"/>
        </w:rPr>
        <w:t>(iii)</w:t>
      </w:r>
      <w:r>
        <w:rPr>
          <w:rFonts w:ascii="Times New Roman" w:eastAsia="Arial Unicode MS" w:hAnsi="Times New Roman"/>
          <w:szCs w:val="22"/>
        </w:rPr>
        <w:tab/>
        <w:t>Para o Banco Liquidante e Escriturador:</w:t>
      </w:r>
    </w:p>
    <w:p w:rsidR="005355D9" w:rsidRDefault="005355D9">
      <w:pPr>
        <w:spacing w:line="320" w:lineRule="exact"/>
        <w:jc w:val="both"/>
        <w:rPr>
          <w:b/>
          <w:sz w:val="22"/>
          <w:szCs w:val="22"/>
        </w:rPr>
      </w:pPr>
    </w:p>
    <w:p w:rsidR="005355D9" w:rsidRDefault="00A134DD">
      <w:pPr>
        <w:widowControl w:val="0"/>
        <w:shd w:val="clear" w:color="auto" w:fill="FFFFFF"/>
        <w:tabs>
          <w:tab w:val="left" w:pos="709"/>
        </w:tabs>
        <w:spacing w:line="320" w:lineRule="exact"/>
        <w:rPr>
          <w:b/>
          <w:bCs/>
          <w:iCs/>
          <w:sz w:val="22"/>
          <w:szCs w:val="22"/>
          <w:lang w:eastAsia="en-US"/>
        </w:rPr>
      </w:pPr>
      <w:r>
        <w:rPr>
          <w:b/>
          <w:bCs/>
          <w:iCs/>
          <w:sz w:val="22"/>
          <w:szCs w:val="22"/>
          <w:lang w:eastAsia="en-US"/>
        </w:rPr>
        <w:t>BANCO BRADESCO S.A.</w:t>
      </w:r>
    </w:p>
    <w:p w:rsidR="005355D9" w:rsidRDefault="00A134DD">
      <w:pPr>
        <w:widowControl w:val="0"/>
        <w:shd w:val="clear" w:color="auto" w:fill="FFFFFF"/>
        <w:tabs>
          <w:tab w:val="left" w:pos="709"/>
        </w:tabs>
        <w:spacing w:line="320" w:lineRule="exact"/>
        <w:rPr>
          <w:w w:val="0"/>
          <w:sz w:val="22"/>
          <w:szCs w:val="22"/>
        </w:rPr>
      </w:pPr>
      <w:r>
        <w:rPr>
          <w:sz w:val="22"/>
          <w:szCs w:val="22"/>
        </w:rPr>
        <w:t>Cidade de Deus, s/nº, Prédio Amarelo, 2º andar, Vila Yara</w:t>
      </w:r>
    </w:p>
    <w:p w:rsidR="005355D9" w:rsidRDefault="00A134DD">
      <w:pPr>
        <w:widowControl w:val="0"/>
        <w:shd w:val="clear" w:color="auto" w:fill="FFFFFF"/>
        <w:tabs>
          <w:tab w:val="left" w:pos="709"/>
        </w:tabs>
        <w:spacing w:line="320" w:lineRule="exact"/>
        <w:rPr>
          <w:w w:val="0"/>
          <w:sz w:val="22"/>
          <w:szCs w:val="22"/>
        </w:rPr>
      </w:pPr>
      <w:r>
        <w:rPr>
          <w:sz w:val="22"/>
          <w:szCs w:val="22"/>
        </w:rPr>
        <w:t>Osasco, SP - CEP 06029-900</w:t>
      </w:r>
    </w:p>
    <w:p w:rsidR="005355D9" w:rsidRDefault="00A134DD">
      <w:pPr>
        <w:widowControl w:val="0"/>
        <w:tabs>
          <w:tab w:val="left" w:pos="709"/>
        </w:tabs>
        <w:spacing w:line="320" w:lineRule="exact"/>
        <w:rPr>
          <w:sz w:val="22"/>
          <w:szCs w:val="22"/>
        </w:rPr>
      </w:pPr>
      <w:r>
        <w:rPr>
          <w:sz w:val="22"/>
          <w:szCs w:val="22"/>
        </w:rPr>
        <w:lastRenderedPageBreak/>
        <w:t>Contato: Sr. Marcelo Poli / Sr. Rosinaldo Gomes</w:t>
      </w:r>
    </w:p>
    <w:p w:rsidR="005355D9" w:rsidRDefault="00A134DD">
      <w:pPr>
        <w:widowControl w:val="0"/>
        <w:tabs>
          <w:tab w:val="left" w:pos="709"/>
        </w:tabs>
        <w:spacing w:line="320" w:lineRule="exact"/>
        <w:rPr>
          <w:sz w:val="22"/>
          <w:szCs w:val="22"/>
        </w:rPr>
      </w:pPr>
      <w:r>
        <w:rPr>
          <w:sz w:val="22"/>
          <w:szCs w:val="22"/>
        </w:rPr>
        <w:t>Telefone: 11-3684-7654 / 11-3684-9444</w:t>
      </w:r>
    </w:p>
    <w:p w:rsidR="005355D9" w:rsidRDefault="00A134DD">
      <w:pPr>
        <w:widowControl w:val="0"/>
        <w:tabs>
          <w:tab w:val="left" w:pos="709"/>
        </w:tabs>
        <w:spacing w:line="320" w:lineRule="exact"/>
        <w:rPr>
          <w:sz w:val="22"/>
          <w:szCs w:val="22"/>
        </w:rPr>
      </w:pPr>
      <w:r>
        <w:rPr>
          <w:i/>
          <w:iCs/>
          <w:sz w:val="22"/>
          <w:szCs w:val="22"/>
        </w:rPr>
        <w:t xml:space="preserve">E-mail: </w:t>
      </w:r>
      <w:hyperlink r:id="rId23" w:history="1">
        <w:r>
          <w:rPr>
            <w:sz w:val="22"/>
            <w:szCs w:val="22"/>
          </w:rPr>
          <w:t>marcelo.poli@bradesco.com.br</w:t>
        </w:r>
      </w:hyperlink>
      <w:r>
        <w:rPr>
          <w:sz w:val="22"/>
          <w:szCs w:val="22"/>
        </w:rPr>
        <w:t xml:space="preserve"> / </w:t>
      </w:r>
      <w:hyperlink r:id="rId24" w:history="1">
        <w:r>
          <w:rPr>
            <w:sz w:val="22"/>
            <w:szCs w:val="22"/>
          </w:rPr>
          <w:t>4010.custodiarf@bradesco.com.br</w:t>
        </w:r>
      </w:hyperlink>
      <w:r>
        <w:rPr>
          <w:sz w:val="22"/>
          <w:szCs w:val="22"/>
        </w:rPr>
        <w:t xml:space="preserve"> / rosinaldo.gomes@bradesco.com.br / </w:t>
      </w:r>
      <w:hyperlink r:id="rId25" w:history="1">
        <w:r>
          <w:rPr>
            <w:sz w:val="22"/>
            <w:szCs w:val="22"/>
          </w:rPr>
          <w:t>4010.debentures@bradesco.com.br</w:t>
        </w:r>
      </w:hyperlink>
    </w:p>
    <w:p w:rsidR="005355D9" w:rsidRDefault="005355D9">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5355D9" w:rsidRDefault="00A134DD">
      <w:pPr>
        <w:pStyle w:val="p0"/>
        <w:tabs>
          <w:tab w:val="clear" w:pos="720"/>
        </w:tabs>
        <w:suppressAutoHyphens/>
        <w:spacing w:line="320" w:lineRule="exact"/>
        <w:ind w:left="567" w:hanging="567"/>
        <w:rPr>
          <w:rFonts w:ascii="Times New Roman" w:eastAsia="Arial Unicode MS" w:hAnsi="Times New Roman"/>
          <w:szCs w:val="22"/>
        </w:rPr>
      </w:pPr>
      <w:r>
        <w:rPr>
          <w:rFonts w:ascii="Times New Roman" w:eastAsia="Arial Unicode MS" w:hAnsi="Times New Roman"/>
          <w:szCs w:val="22"/>
        </w:rPr>
        <w:t>(iv)</w:t>
      </w:r>
      <w:r>
        <w:rPr>
          <w:rFonts w:ascii="Times New Roman" w:eastAsia="Arial Unicode MS" w:hAnsi="Times New Roman"/>
          <w:szCs w:val="22"/>
        </w:rPr>
        <w:tab/>
        <w:t>Para a B3:</w:t>
      </w:r>
    </w:p>
    <w:p w:rsidR="005355D9" w:rsidRDefault="005355D9">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b/>
          <w:smallCaps/>
          <w:w w:val="0"/>
          <w:sz w:val="22"/>
          <w:szCs w:val="22"/>
        </w:rPr>
      </w:pPr>
    </w:p>
    <w:p w:rsidR="005355D9" w:rsidRDefault="00A134DD">
      <w:pPr>
        <w:spacing w:line="320" w:lineRule="exact"/>
        <w:jc w:val="both"/>
        <w:rPr>
          <w:b/>
          <w:sz w:val="22"/>
          <w:szCs w:val="22"/>
        </w:rPr>
      </w:pPr>
      <w:r>
        <w:rPr>
          <w:b/>
          <w:sz w:val="22"/>
          <w:szCs w:val="22"/>
        </w:rPr>
        <w:t xml:space="preserve">B3 S.A. – Brasil, Bolsa, Balcão </w:t>
      </w:r>
    </w:p>
    <w:p w:rsidR="005355D9" w:rsidRDefault="00A134DD">
      <w:pPr>
        <w:spacing w:line="320" w:lineRule="exact"/>
        <w:jc w:val="both"/>
        <w:rPr>
          <w:b/>
          <w:sz w:val="22"/>
          <w:szCs w:val="22"/>
        </w:rPr>
      </w:pPr>
      <w:r>
        <w:rPr>
          <w:sz w:val="22"/>
          <w:szCs w:val="22"/>
        </w:rPr>
        <w:t xml:space="preserve">Segmento CETIP UTVM </w:t>
      </w:r>
    </w:p>
    <w:p w:rsidR="005355D9" w:rsidRDefault="00A134DD">
      <w:pPr>
        <w:tabs>
          <w:tab w:val="left" w:pos="0"/>
          <w:tab w:val="left" w:pos="360"/>
        </w:tabs>
        <w:suppressAutoHyphens/>
        <w:spacing w:line="320" w:lineRule="exact"/>
        <w:jc w:val="both"/>
        <w:rPr>
          <w:bCs/>
          <w:sz w:val="22"/>
          <w:szCs w:val="22"/>
        </w:rPr>
      </w:pPr>
      <w:r>
        <w:rPr>
          <w:bCs/>
          <w:sz w:val="22"/>
          <w:szCs w:val="22"/>
        </w:rPr>
        <w:t>Praça Antônio Prado, 48 – 2º andar</w:t>
      </w:r>
    </w:p>
    <w:p w:rsidR="005355D9" w:rsidRDefault="00A134DD">
      <w:pPr>
        <w:tabs>
          <w:tab w:val="left" w:pos="0"/>
          <w:tab w:val="left" w:pos="360"/>
        </w:tabs>
        <w:suppressAutoHyphens/>
        <w:spacing w:line="320" w:lineRule="exact"/>
        <w:jc w:val="both"/>
        <w:rPr>
          <w:bCs/>
          <w:sz w:val="22"/>
          <w:szCs w:val="22"/>
        </w:rPr>
      </w:pPr>
      <w:r>
        <w:rPr>
          <w:bCs/>
          <w:sz w:val="22"/>
          <w:szCs w:val="22"/>
        </w:rPr>
        <w:t>At.: Superintendência de Ofertas de Valores Mobiliários de Renda Fixa</w:t>
      </w:r>
    </w:p>
    <w:p w:rsidR="005355D9" w:rsidRDefault="00A134DD">
      <w:pPr>
        <w:tabs>
          <w:tab w:val="left" w:pos="0"/>
          <w:tab w:val="left" w:pos="360"/>
        </w:tabs>
        <w:suppressAutoHyphens/>
        <w:spacing w:line="320" w:lineRule="exact"/>
        <w:jc w:val="both"/>
        <w:rPr>
          <w:bCs/>
          <w:sz w:val="22"/>
          <w:szCs w:val="22"/>
        </w:rPr>
      </w:pPr>
      <w:r>
        <w:rPr>
          <w:bCs/>
          <w:sz w:val="22"/>
          <w:szCs w:val="22"/>
        </w:rPr>
        <w:t>Telefone: 0300 111 1596</w:t>
      </w:r>
    </w:p>
    <w:p w:rsidR="005355D9" w:rsidRDefault="00A134DD">
      <w:pPr>
        <w:tabs>
          <w:tab w:val="left" w:pos="0"/>
          <w:tab w:val="left" w:pos="360"/>
        </w:tabs>
        <w:suppressAutoHyphens/>
        <w:spacing w:line="320" w:lineRule="exact"/>
        <w:jc w:val="both"/>
        <w:rPr>
          <w:bCs/>
          <w:sz w:val="22"/>
          <w:szCs w:val="22"/>
        </w:rPr>
      </w:pPr>
      <w:r>
        <w:rPr>
          <w:bCs/>
          <w:sz w:val="22"/>
          <w:szCs w:val="22"/>
        </w:rPr>
        <w:t xml:space="preserve">E-mail: </w:t>
      </w:r>
      <w:hyperlink r:id="rId26" w:history="1">
        <w:r>
          <w:rPr>
            <w:rStyle w:val="Hyperlink"/>
            <w:bCs/>
            <w:sz w:val="22"/>
            <w:szCs w:val="22"/>
          </w:rPr>
          <w:t>valores.mobiliarios@b3.com.br</w:t>
        </w:r>
      </w:hyperlink>
      <w:r>
        <w:rPr>
          <w:bCs/>
          <w:sz w:val="22"/>
          <w:szCs w:val="22"/>
        </w:rPr>
        <w:t xml:space="preserve"> </w:t>
      </w:r>
    </w:p>
    <w:p w:rsidR="005355D9" w:rsidRDefault="005355D9">
      <w:pPr>
        <w:tabs>
          <w:tab w:val="left" w:pos="0"/>
          <w:tab w:val="left" w:pos="360"/>
        </w:tabs>
        <w:suppressAutoHyphens/>
        <w:spacing w:line="320" w:lineRule="exact"/>
        <w:jc w:val="both"/>
        <w:rPr>
          <w:rFonts w:eastAsia="Arial Unicode MS"/>
          <w:w w:val="0"/>
          <w:sz w:val="22"/>
          <w:szCs w:val="22"/>
        </w:rPr>
      </w:pPr>
    </w:p>
    <w:p w:rsidR="005355D9" w:rsidRDefault="00A134DD">
      <w:pPr>
        <w:tabs>
          <w:tab w:val="left" w:pos="0"/>
          <w:tab w:val="left" w:pos="360"/>
        </w:tabs>
        <w:suppressAutoHyphens/>
        <w:spacing w:line="320" w:lineRule="exact"/>
        <w:jc w:val="both"/>
        <w:rPr>
          <w:rFonts w:eastAsia="Arial Unicode MS"/>
          <w:w w:val="0"/>
          <w:sz w:val="22"/>
          <w:szCs w:val="22"/>
        </w:rPr>
      </w:pPr>
      <w:r>
        <w:rPr>
          <w:rFonts w:eastAsia="Arial Unicode MS"/>
          <w:b/>
          <w:w w:val="0"/>
          <w:sz w:val="22"/>
          <w:szCs w:val="22"/>
        </w:rPr>
        <w:t>10.1.1.</w:t>
      </w:r>
      <w:r>
        <w:rPr>
          <w:rFonts w:eastAsia="Arial Unicode MS"/>
          <w:b/>
          <w:w w:val="0"/>
          <w:sz w:val="22"/>
          <w:szCs w:val="22"/>
        </w:rPr>
        <w:tab/>
      </w:r>
      <w:r>
        <w:rPr>
          <w:rFonts w:eastAsia="Arial Unicode MS"/>
          <w:w w:val="0"/>
          <w:sz w:val="22"/>
          <w:szCs w:val="22"/>
        </w:rPr>
        <w:t>As comunicações serão consideradas entregues quando recebidas sob protocolo ou com aviso de recebimento expedido pelo correio ou ainda por telegrama enviado aos endereços acima.</w:t>
      </w:r>
      <w:bookmarkStart w:id="225" w:name="_DV_M182"/>
      <w:bookmarkEnd w:id="225"/>
    </w:p>
    <w:p w:rsidR="005355D9" w:rsidRDefault="005355D9">
      <w:pPr>
        <w:tabs>
          <w:tab w:val="left" w:pos="0"/>
          <w:tab w:val="left" w:pos="360"/>
        </w:tabs>
        <w:suppressAutoHyphens/>
        <w:spacing w:line="320" w:lineRule="exact"/>
        <w:jc w:val="both"/>
        <w:rPr>
          <w:rFonts w:eastAsia="Arial Unicode MS"/>
          <w:w w:val="0"/>
          <w:sz w:val="22"/>
          <w:szCs w:val="22"/>
        </w:rPr>
      </w:pPr>
    </w:p>
    <w:p w:rsidR="005355D9" w:rsidRDefault="00A134DD">
      <w:pPr>
        <w:tabs>
          <w:tab w:val="left" w:pos="0"/>
          <w:tab w:val="left" w:pos="360"/>
        </w:tabs>
        <w:suppressAutoHyphens/>
        <w:spacing w:line="320" w:lineRule="exact"/>
        <w:jc w:val="both"/>
        <w:rPr>
          <w:rFonts w:eastAsia="Arial Unicode MS"/>
          <w:w w:val="0"/>
          <w:sz w:val="22"/>
          <w:szCs w:val="22"/>
        </w:rPr>
      </w:pPr>
      <w:r>
        <w:rPr>
          <w:rFonts w:eastAsia="Arial Unicode MS"/>
          <w:b/>
          <w:w w:val="0"/>
          <w:sz w:val="22"/>
          <w:szCs w:val="22"/>
        </w:rPr>
        <w:t>10.1.2.</w:t>
      </w:r>
      <w:r>
        <w:rPr>
          <w:rFonts w:eastAsia="Arial Unicode MS"/>
          <w:b/>
          <w:w w:val="0"/>
          <w:sz w:val="22"/>
          <w:szCs w:val="22"/>
        </w:rPr>
        <w:tab/>
      </w:r>
      <w:r>
        <w:rPr>
          <w:rFonts w:eastAsia="Arial Unicode MS"/>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226" w:name="_DV_M183"/>
      <w:bookmarkEnd w:id="226"/>
    </w:p>
    <w:p w:rsidR="005355D9" w:rsidRDefault="005355D9">
      <w:pPr>
        <w:tabs>
          <w:tab w:val="left" w:pos="0"/>
          <w:tab w:val="left" w:pos="360"/>
        </w:tabs>
        <w:suppressAutoHyphens/>
        <w:spacing w:line="320" w:lineRule="exact"/>
        <w:jc w:val="both"/>
        <w:rPr>
          <w:rFonts w:eastAsia="Arial Unicode MS"/>
          <w:w w:val="0"/>
          <w:sz w:val="22"/>
          <w:szCs w:val="22"/>
        </w:rPr>
      </w:pPr>
    </w:p>
    <w:p w:rsidR="005355D9" w:rsidRDefault="00A134DD">
      <w:pPr>
        <w:tabs>
          <w:tab w:val="left" w:pos="709"/>
        </w:tabs>
        <w:suppressAutoHyphens/>
        <w:spacing w:line="320" w:lineRule="exact"/>
        <w:jc w:val="both"/>
        <w:rPr>
          <w:rFonts w:eastAsia="Arial Unicode MS"/>
          <w:w w:val="0"/>
          <w:sz w:val="22"/>
          <w:szCs w:val="22"/>
        </w:rPr>
      </w:pPr>
      <w:r>
        <w:rPr>
          <w:rFonts w:eastAsia="Arial Unicode MS"/>
          <w:b/>
          <w:w w:val="0"/>
          <w:sz w:val="22"/>
          <w:szCs w:val="22"/>
        </w:rPr>
        <w:t>10.1.3.</w:t>
      </w:r>
      <w:r>
        <w:rPr>
          <w:rFonts w:eastAsia="Arial Unicode MS"/>
          <w:b/>
          <w:w w:val="0"/>
          <w:sz w:val="22"/>
          <w:szCs w:val="22"/>
        </w:rPr>
        <w:tab/>
      </w:r>
      <w:r>
        <w:rPr>
          <w:rFonts w:eastAsia="Arial Unicode MS"/>
          <w:w w:val="0"/>
          <w:sz w:val="22"/>
          <w:szCs w:val="22"/>
        </w:rPr>
        <w:t>A mudança de qualquer dos endereços acima deverá ser comunicada às demais Partes.</w:t>
      </w:r>
    </w:p>
    <w:p w:rsidR="005355D9" w:rsidRDefault="005355D9">
      <w:pPr>
        <w:tabs>
          <w:tab w:val="left" w:pos="24"/>
          <w:tab w:val="left" w:pos="360"/>
        </w:tabs>
        <w:suppressAutoHyphens/>
        <w:spacing w:line="320" w:lineRule="exact"/>
        <w:jc w:val="both"/>
        <w:rPr>
          <w:rFonts w:eastAsia="Arial Unicode MS"/>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10.3.</w:t>
      </w:r>
      <w:r>
        <w:rPr>
          <w:rFonts w:eastAsia="Arial Unicode MS"/>
          <w:b/>
          <w:w w:val="0"/>
          <w:sz w:val="22"/>
          <w:szCs w:val="22"/>
        </w:rPr>
        <w:tab/>
      </w:r>
      <w:r>
        <w:rPr>
          <w:rFonts w:eastAsia="Arial Unicode MS"/>
          <w:w w:val="0"/>
          <w:sz w:val="22"/>
          <w:szCs w:val="22"/>
        </w:rPr>
        <w:t xml:space="preserve">Não se presume a renúncia a qualquer dos direitos decorrentes da presente Escritura. Desta forma, nenhum atraso, omissão ou liberalidade no exercício de qualquer direito ou faculdade que caiba aos </w:t>
      </w:r>
      <w:r>
        <w:rPr>
          <w:sz w:val="22"/>
          <w:szCs w:val="22"/>
        </w:rPr>
        <w:t xml:space="preserve">Debenturistas </w:t>
      </w:r>
      <w:r>
        <w:rPr>
          <w:rFonts w:eastAsia="Arial Unicode MS"/>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5355D9" w:rsidRDefault="005355D9">
      <w:pPr>
        <w:tabs>
          <w:tab w:val="left" w:pos="24"/>
          <w:tab w:val="left" w:pos="360"/>
        </w:tabs>
        <w:suppressAutoHyphens/>
        <w:spacing w:line="320" w:lineRule="exact"/>
        <w:jc w:val="both"/>
        <w:rPr>
          <w:rFonts w:eastAsia="Arial Unicode MS"/>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10.4.</w:t>
      </w:r>
      <w:r>
        <w:rPr>
          <w:rFonts w:eastAsia="Arial Unicode MS"/>
          <w:b/>
          <w:w w:val="0"/>
          <w:sz w:val="22"/>
          <w:szCs w:val="22"/>
        </w:rPr>
        <w:tab/>
      </w:r>
      <w:r>
        <w:rPr>
          <w:rFonts w:eastAsia="Arial Unicode MS"/>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5355D9" w:rsidRDefault="005355D9">
      <w:pPr>
        <w:tabs>
          <w:tab w:val="left" w:pos="24"/>
          <w:tab w:val="left" w:pos="360"/>
        </w:tabs>
        <w:suppressAutoHyphens/>
        <w:spacing w:line="320" w:lineRule="exact"/>
        <w:jc w:val="both"/>
        <w:rPr>
          <w:rFonts w:eastAsia="Arial Unicode MS"/>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10.5.</w:t>
      </w:r>
      <w:r>
        <w:rPr>
          <w:rFonts w:eastAsia="Arial Unicode MS"/>
          <w:w w:val="0"/>
          <w:sz w:val="22"/>
          <w:szCs w:val="22"/>
        </w:rPr>
        <w:tab/>
        <w:t xml:space="preserve">As Partes concordam que os Documentos da Oferta poderão ser alterados, sem a necessidade de qualquer aprovação dos Debenturistas, sempre que e somente (i) quando tal alteração decorrer exclusivamente da necessidade de atendimento a exigências de adequação a normas legais, regulamentares ou exigências da CVM, B3 ou da ANBIMA; (ii) quando verificado erro material, seja </w:t>
      </w:r>
      <w:r>
        <w:rPr>
          <w:rFonts w:eastAsia="Arial Unicode MS"/>
          <w:w w:val="0"/>
          <w:sz w:val="22"/>
          <w:szCs w:val="22"/>
        </w:rPr>
        <w:lastRenderedPageBreak/>
        <w:t>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5355D9" w:rsidRDefault="005355D9">
      <w:pPr>
        <w:tabs>
          <w:tab w:val="left" w:pos="24"/>
          <w:tab w:val="left" w:pos="360"/>
        </w:tabs>
        <w:suppressAutoHyphens/>
        <w:spacing w:line="320" w:lineRule="exact"/>
        <w:jc w:val="both"/>
        <w:rPr>
          <w:rFonts w:eastAsia="Arial Unicode MS"/>
          <w:b/>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10.6.</w:t>
      </w:r>
      <w:r>
        <w:rPr>
          <w:rFonts w:eastAsia="Arial Unicode MS"/>
          <w:b/>
          <w:w w:val="0"/>
          <w:sz w:val="22"/>
          <w:szCs w:val="22"/>
        </w:rPr>
        <w:tab/>
      </w:r>
      <w:r>
        <w:rPr>
          <w:rFonts w:eastAsia="Arial Unicode MS"/>
          <w:w w:val="0"/>
          <w:sz w:val="22"/>
          <w:szCs w:val="22"/>
        </w:rPr>
        <w:t>Esta Escritura é regida pelas Leis da República Federativa do Brasil.</w:t>
      </w:r>
    </w:p>
    <w:p w:rsidR="005355D9" w:rsidRDefault="005355D9">
      <w:pPr>
        <w:tabs>
          <w:tab w:val="left" w:pos="24"/>
          <w:tab w:val="left" w:pos="360"/>
        </w:tabs>
        <w:suppressAutoHyphens/>
        <w:spacing w:line="320" w:lineRule="exact"/>
        <w:jc w:val="both"/>
        <w:rPr>
          <w:rFonts w:eastAsia="Arial Unicode MS"/>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10.7.</w:t>
      </w:r>
      <w:r>
        <w:rPr>
          <w:rFonts w:eastAsia="Arial Unicode MS"/>
          <w:b/>
          <w:w w:val="0"/>
          <w:sz w:val="22"/>
          <w:szCs w:val="22"/>
        </w:rPr>
        <w:tab/>
      </w:r>
      <w:r>
        <w:rPr>
          <w:rFonts w:eastAsia="Arial Unicode MS"/>
          <w:w w:val="0"/>
          <w:sz w:val="22"/>
          <w:szCs w:val="22"/>
        </w:rPr>
        <w:t xml:space="preserve">Esta Escritura e as Debêntures constituem títulos executivos extrajudiciais nos termos do inciso I e III do artigo 784 da </w:t>
      </w:r>
      <w:r>
        <w:rPr>
          <w:sz w:val="22"/>
          <w:szCs w:val="22"/>
        </w:rPr>
        <w:t>Lei nº 13.105, de 16 de março de 2015, conforme alterada (“</w:t>
      </w:r>
      <w:r>
        <w:rPr>
          <w:sz w:val="22"/>
          <w:szCs w:val="22"/>
          <w:u w:val="single"/>
        </w:rPr>
        <w:t>Código de Processo Civil</w:t>
      </w:r>
      <w:r>
        <w:rPr>
          <w:sz w:val="22"/>
          <w:szCs w:val="22"/>
        </w:rPr>
        <w:t>”)</w:t>
      </w:r>
      <w:r>
        <w:rPr>
          <w:rFonts w:eastAsia="Arial Unicode MS"/>
          <w:w w:val="0"/>
          <w:sz w:val="22"/>
          <w:szCs w:val="22"/>
        </w:rPr>
        <w:t>, reconhecendo as Partes desde já que, independentemente de quaisquer outras medidas cabíveis, as obrigações assumidas nos termos desta Escritura comportam execução específica e se submetem às disposições do artigo 815 e seguintes do Código de Processo Civil, sem prejuízo do direito de declarar o vencimento antecipado das Debêntures, nos termos desta Escritura.</w:t>
      </w:r>
    </w:p>
    <w:p w:rsidR="005355D9" w:rsidRDefault="005355D9">
      <w:pPr>
        <w:tabs>
          <w:tab w:val="left" w:pos="24"/>
          <w:tab w:val="left" w:pos="360"/>
        </w:tabs>
        <w:suppressAutoHyphens/>
        <w:spacing w:line="320" w:lineRule="exact"/>
        <w:jc w:val="both"/>
        <w:rPr>
          <w:rFonts w:eastAsia="Arial Unicode MS"/>
          <w:w w:val="0"/>
          <w:sz w:val="22"/>
          <w:szCs w:val="22"/>
        </w:rPr>
      </w:pPr>
    </w:p>
    <w:p w:rsidR="005355D9" w:rsidRDefault="00A134DD">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10.8.</w:t>
      </w:r>
      <w:r>
        <w:rPr>
          <w:rFonts w:eastAsia="Arial Unicode MS"/>
          <w:b/>
          <w:w w:val="0"/>
          <w:sz w:val="22"/>
          <w:szCs w:val="22"/>
        </w:rPr>
        <w:tab/>
      </w:r>
      <w:r>
        <w:rPr>
          <w:rFonts w:eastAsia="Arial Unicode MS"/>
          <w:w w:val="0"/>
          <w:sz w:val="22"/>
          <w:szCs w:val="22"/>
        </w:rPr>
        <w:t>Esta Escritura é firmada em caráter irrevogável e irretratável, obrigando as Partes por si e seus sucessores.</w:t>
      </w:r>
      <w:bookmarkStart w:id="227" w:name="_DV_M413"/>
      <w:bookmarkEnd w:id="227"/>
    </w:p>
    <w:p w:rsidR="005355D9" w:rsidRDefault="005355D9">
      <w:pPr>
        <w:tabs>
          <w:tab w:val="left" w:pos="24"/>
          <w:tab w:val="left" w:pos="360"/>
        </w:tabs>
        <w:suppressAutoHyphens/>
        <w:spacing w:line="320" w:lineRule="exact"/>
        <w:jc w:val="both"/>
        <w:rPr>
          <w:sz w:val="22"/>
          <w:szCs w:val="22"/>
        </w:rPr>
      </w:pPr>
    </w:p>
    <w:p w:rsidR="005355D9" w:rsidRDefault="00A134DD">
      <w:pPr>
        <w:tabs>
          <w:tab w:val="left" w:pos="24"/>
          <w:tab w:val="left" w:pos="360"/>
        </w:tabs>
        <w:suppressAutoHyphens/>
        <w:spacing w:line="320" w:lineRule="exact"/>
        <w:jc w:val="both"/>
        <w:rPr>
          <w:sz w:val="22"/>
          <w:szCs w:val="22"/>
        </w:rPr>
      </w:pPr>
      <w:r>
        <w:rPr>
          <w:b/>
          <w:sz w:val="22"/>
          <w:szCs w:val="22"/>
        </w:rPr>
        <w:t>10.9.</w:t>
      </w:r>
      <w:r>
        <w:rPr>
          <w:b/>
          <w:sz w:val="22"/>
          <w:szCs w:val="22"/>
        </w:rPr>
        <w:tab/>
      </w:r>
      <w:r>
        <w:rPr>
          <w:sz w:val="22"/>
          <w:szCs w:val="22"/>
        </w:rPr>
        <w:t>Fica eleito o foro da Comarca de São Paulo, Estado de São Paulo, para dirimir quaisquer dúvidas ou controvérsias oriundas desta Escritura, com renúncia a qualquer outro, por mais privilegiado que seja.</w:t>
      </w:r>
    </w:p>
    <w:p w:rsidR="005355D9" w:rsidRDefault="005355D9">
      <w:pPr>
        <w:pStyle w:val="sub"/>
        <w:widowControl/>
        <w:shd w:val="clear" w:color="auto" w:fill="FFFFFF"/>
        <w:tabs>
          <w:tab w:val="left" w:pos="708"/>
        </w:tabs>
        <w:suppressAutoHyphens/>
        <w:spacing w:before="0" w:after="0" w:line="320" w:lineRule="exact"/>
        <w:rPr>
          <w:rFonts w:ascii="Times New Roman" w:eastAsia="Arial Unicode MS" w:hAnsi="Times New Roman"/>
          <w:w w:val="0"/>
        </w:rPr>
      </w:pPr>
    </w:p>
    <w:p w:rsidR="005355D9" w:rsidRDefault="00A134DD">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E por estarem assim justas e contratadas, as Partes firmam a presente Escritura, em 7 (sete) vias de igual teor e forma, na presença de 2 (duas) testemunhas.</w:t>
      </w:r>
      <w:bookmarkStart w:id="228" w:name="_DV_M416"/>
      <w:bookmarkEnd w:id="228"/>
      <w:r>
        <w:rPr>
          <w:rFonts w:ascii="Times New Roman" w:eastAsia="Arial Unicode MS" w:hAnsi="Times New Roman"/>
          <w:w w:val="0"/>
        </w:rPr>
        <w:t xml:space="preserve"> </w:t>
      </w:r>
    </w:p>
    <w:p w:rsidR="005355D9" w:rsidRDefault="005355D9">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rPr>
      </w:pPr>
    </w:p>
    <w:p w:rsidR="005355D9" w:rsidRDefault="00A134DD">
      <w:pPr>
        <w:pStyle w:val="p0"/>
        <w:suppressAutoHyphens/>
        <w:spacing w:line="320" w:lineRule="exact"/>
        <w:jc w:val="center"/>
        <w:rPr>
          <w:rFonts w:ascii="Times New Roman" w:eastAsia="Arial Unicode MS" w:hAnsi="Times New Roman"/>
          <w:iCs/>
          <w:szCs w:val="22"/>
        </w:rPr>
      </w:pPr>
      <w:r>
        <w:rPr>
          <w:rFonts w:ascii="Times New Roman" w:eastAsia="Arial Unicode MS" w:hAnsi="Times New Roman"/>
          <w:szCs w:val="22"/>
        </w:rPr>
        <w:t>Brasília, 29 de maio</w:t>
      </w:r>
      <w:r>
        <w:rPr>
          <w:rFonts w:ascii="Times New Roman" w:eastAsia="Arial Unicode MS" w:hAnsi="Times New Roman"/>
          <w:iCs/>
          <w:szCs w:val="22"/>
        </w:rPr>
        <w:t xml:space="preserve"> de 2018. </w:t>
      </w:r>
    </w:p>
    <w:p w:rsidR="005355D9" w:rsidRDefault="005355D9">
      <w:pPr>
        <w:pStyle w:val="p0"/>
        <w:suppressAutoHyphens/>
        <w:spacing w:line="320" w:lineRule="exact"/>
        <w:jc w:val="center"/>
        <w:rPr>
          <w:rFonts w:ascii="Times New Roman" w:eastAsia="Arial Unicode MS" w:hAnsi="Times New Roman"/>
          <w:i/>
          <w:szCs w:val="22"/>
        </w:rPr>
      </w:pPr>
    </w:p>
    <w:p w:rsidR="005355D9" w:rsidRDefault="00A134DD">
      <w:pPr>
        <w:pStyle w:val="p0"/>
        <w:suppressAutoHyphens/>
        <w:spacing w:line="320" w:lineRule="exact"/>
        <w:jc w:val="center"/>
        <w:rPr>
          <w:rFonts w:ascii="Times New Roman" w:eastAsia="Arial Unicode MS" w:hAnsi="Times New Roman"/>
          <w:i/>
          <w:szCs w:val="22"/>
        </w:rPr>
      </w:pPr>
      <w:r>
        <w:rPr>
          <w:rFonts w:ascii="Times New Roman" w:eastAsia="Arial Unicode MS" w:hAnsi="Times New Roman"/>
          <w:i/>
          <w:szCs w:val="22"/>
        </w:rPr>
        <w:t>[Restante da página intencionalmente deixado em branco.]</w:t>
      </w:r>
    </w:p>
    <w:p w:rsidR="005355D9" w:rsidRDefault="00A134DD">
      <w:pPr>
        <w:pStyle w:val="p0"/>
        <w:suppressAutoHyphens/>
        <w:spacing w:line="320" w:lineRule="exact"/>
        <w:jc w:val="center"/>
        <w:rPr>
          <w:rFonts w:ascii="Times New Roman" w:eastAsia="Arial Unicode MS" w:hAnsi="Times New Roman"/>
          <w:i/>
          <w:szCs w:val="22"/>
        </w:rPr>
      </w:pPr>
      <w:r>
        <w:rPr>
          <w:rFonts w:ascii="Times New Roman" w:eastAsia="Arial Unicode MS" w:hAnsi="Times New Roman"/>
          <w:i/>
          <w:szCs w:val="22"/>
        </w:rPr>
        <w:t xml:space="preserve"> </w:t>
      </w:r>
    </w:p>
    <w:p w:rsidR="005355D9" w:rsidRDefault="00A134DD">
      <w:pPr>
        <w:pStyle w:val="p0"/>
        <w:suppressAutoHyphens/>
        <w:spacing w:line="320" w:lineRule="exact"/>
        <w:jc w:val="center"/>
        <w:rPr>
          <w:rFonts w:ascii="Times New Roman" w:eastAsia="Arial Unicode MS" w:hAnsi="Times New Roman"/>
          <w:i/>
          <w:szCs w:val="22"/>
        </w:rPr>
        <w:sectPr w:rsidR="005355D9">
          <w:headerReference w:type="default" r:id="rId27"/>
          <w:footerReference w:type="even" r:id="rId28"/>
          <w:footerReference w:type="default" r:id="rId29"/>
          <w:headerReference w:type="first" r:id="rId30"/>
          <w:footerReference w:type="first" r:id="rId31"/>
          <w:pgSz w:w="12242" w:h="15842" w:code="1"/>
          <w:pgMar w:top="1985" w:right="1701" w:bottom="1260" w:left="1701" w:header="720" w:footer="720" w:gutter="0"/>
          <w:cols w:space="708"/>
          <w:titlePg/>
          <w:docGrid w:linePitch="360"/>
        </w:sectPr>
      </w:pPr>
      <w:r>
        <w:rPr>
          <w:rFonts w:ascii="Times New Roman" w:eastAsia="Arial Unicode MS" w:hAnsi="Times New Roman"/>
          <w:i/>
          <w:szCs w:val="22"/>
        </w:rPr>
        <w:t>[Assinaturas seguem nas próximas páginas.]</w:t>
      </w:r>
    </w:p>
    <w:p w:rsidR="005355D9" w:rsidRDefault="00A134DD">
      <w:pPr>
        <w:pStyle w:val="p0"/>
        <w:suppressAutoHyphens/>
        <w:spacing w:line="320" w:lineRule="exact"/>
        <w:rPr>
          <w:rFonts w:ascii="Times New Roman" w:eastAsia="Arial Unicode MS" w:hAnsi="Times New Roman"/>
          <w:i/>
          <w:szCs w:val="22"/>
        </w:rPr>
      </w:pPr>
      <w:r>
        <w:rPr>
          <w:rFonts w:ascii="Times New Roman" w:eastAsia="Arial Unicode MS" w:hAnsi="Times New Roman"/>
          <w:i/>
          <w:szCs w:val="22"/>
        </w:rPr>
        <w:lastRenderedPageBreak/>
        <w:t>[PÁGINA DE ASSINATURAS 1 DE 4 DO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p>
    <w:p w:rsidR="005355D9" w:rsidRDefault="005355D9">
      <w:pPr>
        <w:suppressAutoHyphens/>
        <w:spacing w:line="320" w:lineRule="exact"/>
        <w:rPr>
          <w:rFonts w:eastAsia="Arial Unicode MS"/>
          <w:w w:val="0"/>
          <w:sz w:val="22"/>
          <w:szCs w:val="22"/>
        </w:rPr>
      </w:pPr>
      <w:bookmarkStart w:id="229" w:name="_DV_X0"/>
    </w:p>
    <w:p w:rsidR="005355D9" w:rsidRDefault="005355D9">
      <w:pPr>
        <w:suppressAutoHyphens/>
        <w:spacing w:line="320" w:lineRule="exact"/>
        <w:rPr>
          <w:rFonts w:eastAsia="Arial Unicode MS"/>
          <w:w w:val="0"/>
          <w:sz w:val="22"/>
          <w:szCs w:val="22"/>
        </w:rPr>
      </w:pPr>
    </w:p>
    <w:bookmarkEnd w:id="229"/>
    <w:p w:rsidR="005355D9" w:rsidRDefault="00A134DD">
      <w:pPr>
        <w:suppressAutoHyphens/>
        <w:spacing w:line="320" w:lineRule="exact"/>
        <w:jc w:val="center"/>
        <w:rPr>
          <w:rFonts w:eastAsia="Arial Unicode MS"/>
          <w:b/>
          <w:w w:val="0"/>
          <w:sz w:val="22"/>
          <w:szCs w:val="22"/>
        </w:rPr>
      </w:pPr>
      <w:r>
        <w:rPr>
          <w:b/>
          <w:sz w:val="22"/>
          <w:szCs w:val="22"/>
        </w:rPr>
        <w:t>ELFA MEDICAMENTOS S.A.</w:t>
      </w:r>
    </w:p>
    <w:p w:rsidR="005355D9" w:rsidRDefault="005355D9">
      <w:pPr>
        <w:suppressAutoHyphens/>
        <w:spacing w:line="320" w:lineRule="exact"/>
        <w:rPr>
          <w:rFonts w:eastAsia="Arial Unicode MS"/>
          <w:b/>
          <w:w w:val="0"/>
          <w:sz w:val="22"/>
          <w:szCs w:val="22"/>
        </w:rPr>
      </w:pPr>
    </w:p>
    <w:p w:rsidR="005355D9" w:rsidRDefault="005355D9">
      <w:pPr>
        <w:suppressAutoHyphens/>
        <w:spacing w:line="320" w:lineRule="exact"/>
        <w:rPr>
          <w:smallCaps/>
          <w:sz w:val="22"/>
          <w:szCs w:val="22"/>
        </w:rPr>
      </w:pPr>
    </w:p>
    <w:p w:rsidR="005355D9" w:rsidRDefault="005355D9">
      <w:pPr>
        <w:suppressAutoHyphens/>
        <w:spacing w:line="320" w:lineRule="exact"/>
        <w:rPr>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tabs>
          <w:tab w:val="left" w:pos="7020"/>
        </w:tabs>
        <w:suppressAutoHyphens/>
        <w:spacing w:line="320" w:lineRule="exact"/>
        <w:jc w:val="both"/>
        <w:rPr>
          <w:rFonts w:eastAsia="Arial Unicode MS"/>
          <w:w w:val="0"/>
          <w:sz w:val="22"/>
          <w:szCs w:val="22"/>
        </w:rPr>
      </w:pPr>
    </w:p>
    <w:p w:rsidR="005355D9" w:rsidRDefault="005355D9">
      <w:pPr>
        <w:tabs>
          <w:tab w:val="left" w:pos="7020"/>
        </w:tabs>
        <w:suppressAutoHyphens/>
        <w:spacing w:line="320" w:lineRule="exact"/>
        <w:jc w:val="both"/>
        <w:rPr>
          <w:rFonts w:eastAsia="Arial Unicode MS"/>
          <w:w w:val="0"/>
          <w:sz w:val="22"/>
          <w:szCs w:val="22"/>
        </w:rPr>
      </w:pPr>
    </w:p>
    <w:p w:rsidR="005355D9" w:rsidRDefault="00A134DD">
      <w:pPr>
        <w:tabs>
          <w:tab w:val="left" w:pos="7020"/>
        </w:tabs>
        <w:suppressAutoHyphens/>
        <w:spacing w:line="320" w:lineRule="exact"/>
        <w:jc w:val="center"/>
        <w:rPr>
          <w:rFonts w:eastAsia="Arial Unicode MS"/>
          <w:i/>
          <w:sz w:val="22"/>
          <w:szCs w:val="22"/>
        </w:rPr>
      </w:pPr>
      <w:r>
        <w:rPr>
          <w:rFonts w:eastAsia="Arial Unicode MS"/>
          <w:i/>
          <w:sz w:val="22"/>
          <w:szCs w:val="22"/>
        </w:rPr>
        <w:t>[Restante da página intencionalmente deixado em branco]</w:t>
      </w:r>
    </w:p>
    <w:p w:rsidR="005355D9" w:rsidRDefault="005355D9">
      <w:pPr>
        <w:tabs>
          <w:tab w:val="left" w:pos="7020"/>
        </w:tabs>
        <w:suppressAutoHyphens/>
        <w:spacing w:line="320" w:lineRule="exact"/>
        <w:jc w:val="both"/>
        <w:rPr>
          <w:rFonts w:eastAsia="Arial Unicode MS"/>
          <w:w w:val="0"/>
          <w:sz w:val="22"/>
          <w:szCs w:val="22"/>
        </w:rPr>
        <w:sectPr w:rsidR="005355D9">
          <w:headerReference w:type="default" r:id="rId32"/>
          <w:pgSz w:w="12242" w:h="15842" w:code="1"/>
          <w:pgMar w:top="1531" w:right="1701" w:bottom="1260" w:left="1701" w:header="720" w:footer="720" w:gutter="0"/>
          <w:cols w:space="708"/>
          <w:docGrid w:linePitch="360"/>
        </w:sectPr>
      </w:pPr>
    </w:p>
    <w:p w:rsidR="005355D9" w:rsidRDefault="00A134DD">
      <w:pPr>
        <w:suppressAutoHyphens/>
        <w:spacing w:line="320" w:lineRule="exact"/>
        <w:jc w:val="both"/>
        <w:rPr>
          <w:i/>
          <w:sz w:val="22"/>
          <w:szCs w:val="22"/>
        </w:rPr>
      </w:pPr>
      <w:r>
        <w:rPr>
          <w:i/>
          <w:sz w:val="22"/>
          <w:szCs w:val="22"/>
        </w:rPr>
        <w:lastRenderedPageBreak/>
        <w:t>[PÁGINA DE ASSINATURAS 2 DE 4 DO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p>
    <w:p w:rsidR="005355D9" w:rsidRDefault="005355D9">
      <w:pPr>
        <w:suppressAutoHyphens/>
        <w:spacing w:line="320" w:lineRule="exact"/>
        <w:jc w:val="both"/>
        <w:rPr>
          <w:sz w:val="22"/>
          <w:szCs w:val="22"/>
        </w:rPr>
      </w:pPr>
    </w:p>
    <w:p w:rsidR="005355D9" w:rsidRDefault="005355D9">
      <w:pPr>
        <w:suppressAutoHyphens/>
        <w:spacing w:line="320" w:lineRule="exact"/>
        <w:jc w:val="both"/>
        <w:rPr>
          <w:sz w:val="22"/>
          <w:szCs w:val="22"/>
        </w:rPr>
      </w:pPr>
    </w:p>
    <w:p w:rsidR="005355D9" w:rsidRDefault="00A134DD">
      <w:pPr>
        <w:suppressAutoHyphens/>
        <w:spacing w:line="320" w:lineRule="exact"/>
        <w:jc w:val="center"/>
        <w:rPr>
          <w:b/>
          <w:sz w:val="22"/>
          <w:szCs w:val="22"/>
        </w:rPr>
      </w:pPr>
      <w:r>
        <w:rPr>
          <w:b/>
          <w:sz w:val="22"/>
          <w:szCs w:val="22"/>
        </w:rPr>
        <w:t xml:space="preserve">VÓRTX DISTRIBUIDORA DE TÍTULOS E VALORES MOBILIÁRIOS LTDA. </w:t>
      </w:r>
    </w:p>
    <w:p w:rsidR="005355D9" w:rsidRDefault="005355D9">
      <w:pPr>
        <w:suppressAutoHyphens/>
        <w:spacing w:line="320" w:lineRule="exact"/>
        <w:jc w:val="both"/>
        <w:rPr>
          <w:b/>
          <w:sz w:val="22"/>
          <w:szCs w:val="22"/>
        </w:rPr>
      </w:pPr>
    </w:p>
    <w:p w:rsidR="005355D9" w:rsidRDefault="005355D9">
      <w:pPr>
        <w:suppressAutoHyphens/>
        <w:spacing w:line="320" w:lineRule="exact"/>
        <w:jc w:val="both"/>
        <w:rPr>
          <w:b/>
          <w:sz w:val="22"/>
          <w:szCs w:val="22"/>
        </w:rPr>
      </w:pPr>
    </w:p>
    <w:p w:rsidR="005355D9" w:rsidRDefault="005355D9">
      <w:pPr>
        <w:suppressAutoHyphens/>
        <w:spacing w:line="320" w:lineRule="exact"/>
        <w:jc w:val="both"/>
        <w:rPr>
          <w:b/>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tabs>
          <w:tab w:val="left" w:pos="7020"/>
        </w:tabs>
        <w:suppressAutoHyphens/>
        <w:spacing w:line="320" w:lineRule="exact"/>
        <w:jc w:val="both"/>
        <w:rPr>
          <w:sz w:val="22"/>
          <w:szCs w:val="22"/>
        </w:rPr>
      </w:pPr>
    </w:p>
    <w:p w:rsidR="005355D9" w:rsidRDefault="005355D9">
      <w:pPr>
        <w:tabs>
          <w:tab w:val="left" w:pos="7020"/>
        </w:tabs>
        <w:suppressAutoHyphens/>
        <w:spacing w:line="320" w:lineRule="exact"/>
        <w:jc w:val="both"/>
        <w:rPr>
          <w:sz w:val="22"/>
          <w:szCs w:val="22"/>
        </w:rPr>
      </w:pPr>
    </w:p>
    <w:p w:rsidR="005355D9" w:rsidRDefault="00A134DD">
      <w:pPr>
        <w:tabs>
          <w:tab w:val="left" w:pos="7020"/>
        </w:tabs>
        <w:suppressAutoHyphens/>
        <w:spacing w:line="320" w:lineRule="exact"/>
        <w:jc w:val="center"/>
        <w:rPr>
          <w:rFonts w:eastAsia="Arial Unicode MS"/>
          <w:i/>
          <w:sz w:val="22"/>
          <w:szCs w:val="22"/>
        </w:rPr>
      </w:pPr>
      <w:r>
        <w:rPr>
          <w:rFonts w:eastAsia="Arial Unicode MS"/>
          <w:i/>
          <w:sz w:val="22"/>
          <w:szCs w:val="22"/>
        </w:rPr>
        <w:t>[Restante da página intencionalmente deixado em branco]</w:t>
      </w:r>
    </w:p>
    <w:p w:rsidR="005355D9" w:rsidRDefault="005355D9">
      <w:pPr>
        <w:tabs>
          <w:tab w:val="left" w:pos="7020"/>
        </w:tabs>
        <w:suppressAutoHyphens/>
        <w:spacing w:line="320" w:lineRule="exact"/>
        <w:jc w:val="center"/>
        <w:rPr>
          <w:sz w:val="22"/>
          <w:szCs w:val="22"/>
        </w:rPr>
        <w:sectPr w:rsidR="005355D9">
          <w:headerReference w:type="default" r:id="rId33"/>
          <w:pgSz w:w="12242" w:h="15842" w:code="1"/>
          <w:pgMar w:top="1531" w:right="1701" w:bottom="1260" w:left="1701" w:header="720" w:footer="720" w:gutter="0"/>
          <w:cols w:space="708"/>
          <w:docGrid w:linePitch="360"/>
        </w:sectPr>
      </w:pPr>
    </w:p>
    <w:p w:rsidR="005355D9" w:rsidRDefault="00A134DD">
      <w:pPr>
        <w:pStyle w:val="para"/>
        <w:widowControl/>
        <w:spacing w:after="0" w:line="320" w:lineRule="exact"/>
        <w:rPr>
          <w:rFonts w:ascii="Times New Roman" w:hAnsi="Times New Roman"/>
          <w:i/>
          <w:sz w:val="22"/>
          <w:szCs w:val="22"/>
        </w:rPr>
      </w:pPr>
      <w:r>
        <w:rPr>
          <w:rFonts w:ascii="Times New Roman" w:hAnsi="Times New Roman"/>
          <w:i/>
          <w:sz w:val="22"/>
          <w:szCs w:val="22"/>
        </w:rPr>
        <w:lastRenderedPageBreak/>
        <w:t>[PÁGINA DE ASSINATURAS 3 DE 4 DO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p>
    <w:p w:rsidR="005355D9" w:rsidRDefault="005355D9">
      <w:pPr>
        <w:suppressAutoHyphens/>
        <w:spacing w:line="320" w:lineRule="exact"/>
        <w:jc w:val="center"/>
        <w:rPr>
          <w:sz w:val="22"/>
          <w:szCs w:val="22"/>
        </w:rPr>
      </w:pPr>
    </w:p>
    <w:p w:rsidR="005355D9" w:rsidRDefault="00A134DD">
      <w:pPr>
        <w:suppressAutoHyphens/>
        <w:spacing w:line="320" w:lineRule="exact"/>
        <w:jc w:val="center"/>
        <w:rPr>
          <w:b/>
          <w:sz w:val="22"/>
          <w:szCs w:val="22"/>
        </w:rPr>
      </w:pPr>
      <w:r>
        <w:rPr>
          <w:b/>
          <w:sz w:val="22"/>
          <w:szCs w:val="22"/>
        </w:rPr>
        <w:t>PRESCRITA MEDICAMENTOS LTDA.</w:t>
      </w:r>
    </w:p>
    <w:p w:rsidR="00A1537F" w:rsidRDefault="00A1537F">
      <w:pPr>
        <w:suppressAutoHyphens/>
        <w:spacing w:line="320" w:lineRule="exact"/>
        <w:jc w:val="center"/>
        <w:rPr>
          <w:b/>
          <w:sz w:val="22"/>
          <w:szCs w:val="22"/>
        </w:rPr>
      </w:pPr>
    </w:p>
    <w:p w:rsidR="005355D9" w:rsidRDefault="005355D9">
      <w:pPr>
        <w:suppressAutoHyphens/>
        <w:spacing w:line="320" w:lineRule="exact"/>
        <w:jc w:val="center"/>
        <w:rPr>
          <w:b/>
          <w:bCs/>
          <w:sz w:val="22"/>
          <w:szCs w:val="22"/>
        </w:rPr>
      </w:pPr>
    </w:p>
    <w:p w:rsidR="005355D9" w:rsidRDefault="005355D9">
      <w:pPr>
        <w:suppressAutoHyphens/>
        <w:spacing w:line="320" w:lineRule="exact"/>
        <w:jc w:val="center"/>
        <w:rPr>
          <w:b/>
          <w:bCs/>
          <w:sz w:val="22"/>
          <w:szCs w:val="22"/>
        </w:rPr>
      </w:pPr>
    </w:p>
    <w:p w:rsidR="005355D9" w:rsidRDefault="005355D9">
      <w:pPr>
        <w:suppressAutoHyphens/>
        <w:spacing w:line="320" w:lineRule="exact"/>
        <w:jc w:val="center"/>
        <w:rPr>
          <w:b/>
          <w:bC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suppressAutoHyphens/>
        <w:spacing w:line="320" w:lineRule="exact"/>
        <w:jc w:val="center"/>
        <w:rPr>
          <w:b/>
          <w:bCs/>
          <w:sz w:val="22"/>
          <w:szCs w:val="22"/>
        </w:rPr>
      </w:pPr>
    </w:p>
    <w:p w:rsidR="005355D9" w:rsidRDefault="00A134DD">
      <w:pPr>
        <w:suppressAutoHyphens/>
        <w:spacing w:line="320" w:lineRule="exact"/>
        <w:jc w:val="center"/>
        <w:rPr>
          <w:sz w:val="22"/>
          <w:szCs w:val="22"/>
        </w:rPr>
      </w:pPr>
      <w:r>
        <w:rPr>
          <w:b/>
          <w:sz w:val="22"/>
          <w:szCs w:val="22"/>
        </w:rPr>
        <w:t>SAN LOG DISTRIBUIDORA DE MEDICAMENTOS LTDA</w:t>
      </w:r>
      <w:r>
        <w:rPr>
          <w:sz w:val="22"/>
          <w:szCs w:val="22"/>
        </w:rPr>
        <w:t>.</w:t>
      </w:r>
    </w:p>
    <w:p w:rsidR="00A1537F" w:rsidRDefault="00A1537F">
      <w:pPr>
        <w:suppressAutoHyphens/>
        <w:spacing w:line="320" w:lineRule="exact"/>
        <w:jc w:val="center"/>
        <w:rPr>
          <w:sz w:val="22"/>
          <w:szCs w:val="22"/>
        </w:rPr>
      </w:pPr>
    </w:p>
    <w:p w:rsidR="005355D9" w:rsidRDefault="005355D9">
      <w:pPr>
        <w:suppressAutoHyphens/>
        <w:spacing w:line="320" w:lineRule="exact"/>
        <w:jc w:val="center"/>
        <w:rPr>
          <w:sz w:val="22"/>
          <w:szCs w:val="22"/>
        </w:rPr>
      </w:pPr>
    </w:p>
    <w:p w:rsidR="005355D9" w:rsidRDefault="005355D9">
      <w:pPr>
        <w:suppressAutoHyphens/>
        <w:spacing w:line="320" w:lineRule="exact"/>
        <w:jc w:val="center"/>
        <w:rPr>
          <w:sz w:val="22"/>
          <w:szCs w:val="22"/>
        </w:rPr>
      </w:pPr>
    </w:p>
    <w:p w:rsidR="005355D9" w:rsidRDefault="005355D9">
      <w:pPr>
        <w:suppressAutoHyphens/>
        <w:spacing w:line="320" w:lineRule="exact"/>
        <w:jc w:val="center"/>
        <w:rPr>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suppressAutoHyphens/>
        <w:spacing w:line="320" w:lineRule="exact"/>
        <w:jc w:val="center"/>
        <w:rPr>
          <w:sz w:val="22"/>
          <w:szCs w:val="22"/>
        </w:rPr>
      </w:pPr>
    </w:p>
    <w:p w:rsidR="005355D9" w:rsidRDefault="00A134DD">
      <w:pPr>
        <w:suppressAutoHyphens/>
        <w:spacing w:line="320" w:lineRule="exact"/>
        <w:jc w:val="center"/>
        <w:rPr>
          <w:b/>
          <w:sz w:val="22"/>
          <w:szCs w:val="22"/>
        </w:rPr>
      </w:pPr>
      <w:r>
        <w:rPr>
          <w:b/>
          <w:sz w:val="22"/>
          <w:szCs w:val="22"/>
        </w:rPr>
        <w:t>CIRÚRGICA JAW COMÉRCIO DE MATERIAL MÉDICO HOSPITALAR LTDA.</w:t>
      </w:r>
    </w:p>
    <w:p w:rsidR="00A1537F" w:rsidRDefault="00A1537F">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suppressAutoHyphens/>
        <w:spacing w:line="320" w:lineRule="exact"/>
        <w:jc w:val="center"/>
        <w:rPr>
          <w:b/>
          <w:sz w:val="22"/>
          <w:szCs w:val="22"/>
        </w:rPr>
      </w:pPr>
    </w:p>
    <w:p w:rsidR="00CA7874" w:rsidRDefault="00CA7874">
      <w:pPr>
        <w:pStyle w:val="para"/>
        <w:widowControl/>
        <w:spacing w:after="0" w:line="320" w:lineRule="exact"/>
        <w:rPr>
          <w:rFonts w:ascii="Times New Roman" w:hAnsi="Times New Roman"/>
          <w:b/>
          <w:sz w:val="22"/>
          <w:szCs w:val="22"/>
        </w:rPr>
      </w:pPr>
    </w:p>
    <w:p w:rsidR="00CA7874" w:rsidRDefault="00CA7874">
      <w:pPr>
        <w:pStyle w:val="para"/>
        <w:widowControl/>
        <w:spacing w:after="0" w:line="320" w:lineRule="exact"/>
      </w:pPr>
    </w:p>
    <w:p w:rsidR="00CA7874" w:rsidRDefault="00CA7874" w:rsidP="00CA7874">
      <w:pPr>
        <w:suppressAutoHyphens/>
        <w:spacing w:line="320" w:lineRule="exact"/>
        <w:jc w:val="center"/>
        <w:rPr>
          <w:sz w:val="22"/>
          <w:szCs w:val="22"/>
        </w:rPr>
      </w:pPr>
      <w:r>
        <w:rPr>
          <w:rFonts w:eastAsia="Arial Unicode MS"/>
          <w:i/>
          <w:sz w:val="22"/>
          <w:szCs w:val="22"/>
        </w:rPr>
        <w:t>[Restante da página intencionalmente deixado em branco]</w:t>
      </w:r>
    </w:p>
    <w:p w:rsidR="00CA7874" w:rsidRDefault="00CA7874" w:rsidP="00CA7874">
      <w:pPr>
        <w:pStyle w:val="para"/>
        <w:widowControl/>
        <w:spacing w:after="0" w:line="320" w:lineRule="exact"/>
        <w:jc w:val="center"/>
      </w:pPr>
    </w:p>
    <w:p w:rsidR="005355D9" w:rsidRDefault="00A134DD">
      <w:pPr>
        <w:pStyle w:val="para"/>
        <w:widowControl/>
        <w:spacing w:after="0" w:line="320" w:lineRule="exact"/>
        <w:rPr>
          <w:rFonts w:ascii="Times New Roman" w:hAnsi="Times New Roman"/>
          <w:i/>
          <w:sz w:val="22"/>
          <w:szCs w:val="22"/>
        </w:rPr>
      </w:pPr>
      <w:r w:rsidRPr="00CA7874">
        <w:br w:type="column"/>
      </w:r>
      <w:r>
        <w:rPr>
          <w:rFonts w:ascii="Times New Roman" w:hAnsi="Times New Roman"/>
          <w:i/>
          <w:sz w:val="22"/>
          <w:szCs w:val="22"/>
        </w:rPr>
        <w:lastRenderedPageBreak/>
        <w:t>[PÁGINA DE ASSINATURAS 4 DE 4 DO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p>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b/>
          <w:sz w:val="22"/>
          <w:szCs w:val="22"/>
        </w:rPr>
      </w:pPr>
      <w:r>
        <w:rPr>
          <w:b/>
          <w:sz w:val="22"/>
          <w:szCs w:val="22"/>
        </w:rPr>
        <w:t>MAJELA MEDICAMENTOS LTDA.</w:t>
      </w: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b/>
          <w:sz w:val="22"/>
          <w:szCs w:val="22"/>
        </w:rPr>
      </w:pPr>
      <w:r>
        <w:rPr>
          <w:b/>
          <w:sz w:val="22"/>
          <w:szCs w:val="22"/>
        </w:rPr>
        <w:t>CRISTAL PHARMA LTDA.</w:t>
      </w: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p w:rsidR="005355D9" w:rsidRDefault="005355D9">
      <w:pPr>
        <w:suppressAutoHyphens/>
        <w:spacing w:line="320" w:lineRule="exact"/>
        <w:jc w:val="center"/>
        <w:rPr>
          <w:b/>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suppressAutoHyphens/>
        <w:spacing w:line="320" w:lineRule="exact"/>
        <w:jc w:val="center"/>
        <w:rPr>
          <w:b/>
          <w:sz w:val="22"/>
          <w:szCs w:val="22"/>
        </w:rPr>
      </w:pPr>
    </w:p>
    <w:p w:rsidR="005355D9" w:rsidRDefault="00A134DD">
      <w:pPr>
        <w:suppressAutoHyphens/>
        <w:spacing w:line="320" w:lineRule="exact"/>
        <w:jc w:val="center"/>
        <w:rPr>
          <w:sz w:val="22"/>
          <w:szCs w:val="22"/>
        </w:rPr>
      </w:pPr>
      <w:r>
        <w:rPr>
          <w:b/>
          <w:sz w:val="22"/>
          <w:szCs w:val="22"/>
        </w:rPr>
        <w:t>CIÊNCIA MEDICAMENTOS ESPECIAIS LTDA</w:t>
      </w:r>
      <w:r>
        <w:rPr>
          <w:sz w:val="22"/>
          <w:szCs w:val="22"/>
        </w:rPr>
        <w:t>.</w:t>
      </w:r>
    </w:p>
    <w:p w:rsidR="005355D9" w:rsidRDefault="005355D9">
      <w:pPr>
        <w:suppressAutoHyphens/>
        <w:spacing w:line="320" w:lineRule="exact"/>
        <w:jc w:val="center"/>
        <w:rPr>
          <w:sz w:val="22"/>
          <w:szCs w:val="22"/>
        </w:rPr>
      </w:pPr>
    </w:p>
    <w:p w:rsidR="005355D9" w:rsidRDefault="005355D9">
      <w:pPr>
        <w:suppressAutoHyphens/>
        <w:spacing w:line="320" w:lineRule="exact"/>
        <w:jc w:val="center"/>
        <w:rPr>
          <w:sz w:val="22"/>
          <w:szCs w:val="22"/>
        </w:rPr>
      </w:pPr>
    </w:p>
    <w:p w:rsidR="005355D9" w:rsidRDefault="005355D9">
      <w:pPr>
        <w:suppressAutoHyphens/>
        <w:spacing w:line="320" w:lineRule="exact"/>
        <w:jc w:val="center"/>
        <w:rPr>
          <w:sz w:val="22"/>
          <w:szCs w:val="22"/>
        </w:rPr>
      </w:pPr>
    </w:p>
    <w:p w:rsidR="005355D9" w:rsidRDefault="005355D9">
      <w:pPr>
        <w:pStyle w:val="para"/>
        <w:widowControl/>
        <w:tabs>
          <w:tab w:val="clear" w:pos="0"/>
          <w:tab w:val="clear" w:pos="1418"/>
          <w:tab w:val="clear" w:pos="2835"/>
          <w:tab w:val="clear" w:pos="4252"/>
        </w:tabs>
        <w:suppressAutoHyphens/>
        <w:spacing w:after="0" w:line="320" w:lineRule="exact"/>
        <w:rPr>
          <w:rFonts w:ascii="Times New Roman" w:hAnsi="Times New Roman"/>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355D9">
        <w:trPr>
          <w:cantSplit/>
        </w:trPr>
        <w:tc>
          <w:tcPr>
            <w:tcW w:w="349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c>
          <w:tcPr>
            <w:tcW w:w="1329" w:type="dxa"/>
          </w:tcPr>
          <w:p w:rsidR="005355D9" w:rsidRDefault="005355D9">
            <w:pPr>
              <w:suppressAutoHyphens/>
              <w:spacing w:line="320" w:lineRule="exact"/>
              <w:rPr>
                <w:sz w:val="22"/>
                <w:szCs w:val="22"/>
              </w:rPr>
            </w:pPr>
          </w:p>
        </w:tc>
        <w:tc>
          <w:tcPr>
            <w:tcW w:w="3351" w:type="dxa"/>
            <w:tcBorders>
              <w:top w:val="single" w:sz="6" w:space="0" w:color="auto"/>
            </w:tcBorders>
          </w:tcPr>
          <w:p w:rsidR="005355D9" w:rsidRDefault="00A134DD">
            <w:pPr>
              <w:suppressAutoHyphens/>
              <w:spacing w:line="320" w:lineRule="exact"/>
              <w:rPr>
                <w:sz w:val="22"/>
                <w:szCs w:val="22"/>
              </w:rPr>
            </w:pPr>
            <w:r>
              <w:rPr>
                <w:sz w:val="22"/>
                <w:szCs w:val="22"/>
              </w:rPr>
              <w:t>Nome:</w:t>
            </w:r>
            <w:r>
              <w:rPr>
                <w:sz w:val="22"/>
                <w:szCs w:val="22"/>
              </w:rPr>
              <w:br/>
              <w:t>Cargo:</w:t>
            </w:r>
          </w:p>
        </w:tc>
      </w:tr>
    </w:tbl>
    <w:p w:rsidR="005355D9" w:rsidRDefault="005355D9">
      <w:pPr>
        <w:pStyle w:val="para"/>
        <w:widowControl/>
        <w:tabs>
          <w:tab w:val="clear" w:pos="0"/>
          <w:tab w:val="clear" w:pos="1418"/>
          <w:tab w:val="clear" w:pos="2835"/>
          <w:tab w:val="clear" w:pos="4252"/>
        </w:tabs>
        <w:suppressAutoHyphens/>
        <w:spacing w:after="0" w:line="320" w:lineRule="exact"/>
        <w:rPr>
          <w:rFonts w:ascii="Times New Roman" w:hAnsi="Times New Roman"/>
          <w:sz w:val="22"/>
          <w:szCs w:val="22"/>
        </w:rPr>
      </w:pPr>
    </w:p>
    <w:p w:rsidR="005355D9" w:rsidRDefault="00A134DD">
      <w:pPr>
        <w:pStyle w:val="para"/>
        <w:widowControl/>
        <w:tabs>
          <w:tab w:val="clear" w:pos="0"/>
          <w:tab w:val="clear" w:pos="1418"/>
          <w:tab w:val="clear" w:pos="2835"/>
          <w:tab w:val="clear" w:pos="4252"/>
        </w:tabs>
        <w:suppressAutoHyphens/>
        <w:spacing w:after="0" w:line="320" w:lineRule="exact"/>
        <w:rPr>
          <w:rFonts w:ascii="Times New Roman" w:hAnsi="Times New Roman"/>
          <w:b/>
          <w:sz w:val="22"/>
          <w:szCs w:val="22"/>
        </w:rPr>
      </w:pPr>
      <w:r>
        <w:rPr>
          <w:rFonts w:ascii="Times New Roman" w:hAnsi="Times New Roman"/>
          <w:b/>
          <w:sz w:val="22"/>
          <w:szCs w:val="22"/>
        </w:rPr>
        <w:t>TESTEMUNHAS:</w:t>
      </w:r>
    </w:p>
    <w:p w:rsidR="005355D9" w:rsidRDefault="005355D9">
      <w:pPr>
        <w:pStyle w:val="para"/>
        <w:widowControl/>
        <w:tabs>
          <w:tab w:val="clear" w:pos="0"/>
          <w:tab w:val="clear" w:pos="1418"/>
          <w:tab w:val="clear" w:pos="2835"/>
          <w:tab w:val="clear" w:pos="4252"/>
        </w:tabs>
        <w:suppressAutoHyphens/>
        <w:spacing w:after="0" w:line="320" w:lineRule="exact"/>
        <w:rPr>
          <w:rFonts w:ascii="Times New Roman" w:hAnsi="Times New Roman"/>
          <w:sz w:val="22"/>
          <w:szCs w:val="22"/>
        </w:rPr>
      </w:pPr>
    </w:p>
    <w:p w:rsidR="005355D9" w:rsidRDefault="005355D9">
      <w:pPr>
        <w:pStyle w:val="para"/>
        <w:widowControl/>
        <w:tabs>
          <w:tab w:val="clear" w:pos="0"/>
          <w:tab w:val="clear" w:pos="1418"/>
          <w:tab w:val="clear" w:pos="2835"/>
          <w:tab w:val="clear" w:pos="4252"/>
        </w:tabs>
        <w:suppressAutoHyphens/>
        <w:spacing w:after="0" w:line="320" w:lineRule="exact"/>
        <w:rPr>
          <w:rFonts w:ascii="Times New Roman" w:hAnsi="Times New Roman"/>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5355D9">
        <w:tc>
          <w:tcPr>
            <w:tcW w:w="4323" w:type="dxa"/>
          </w:tcPr>
          <w:p w:rsidR="005355D9" w:rsidRDefault="00A134DD">
            <w:pPr>
              <w:suppressAutoHyphens/>
              <w:spacing w:line="320" w:lineRule="exact"/>
              <w:jc w:val="both"/>
              <w:rPr>
                <w:sz w:val="22"/>
                <w:szCs w:val="22"/>
              </w:rPr>
            </w:pPr>
            <w:r>
              <w:rPr>
                <w:sz w:val="22"/>
                <w:szCs w:val="22"/>
              </w:rPr>
              <w:t>1.______________________________</w:t>
            </w:r>
          </w:p>
        </w:tc>
        <w:tc>
          <w:tcPr>
            <w:tcW w:w="4394" w:type="dxa"/>
          </w:tcPr>
          <w:p w:rsidR="005355D9" w:rsidRDefault="00A134DD">
            <w:pPr>
              <w:suppressAutoHyphens/>
              <w:spacing w:line="320" w:lineRule="exact"/>
              <w:jc w:val="both"/>
              <w:rPr>
                <w:sz w:val="22"/>
                <w:szCs w:val="22"/>
              </w:rPr>
            </w:pPr>
            <w:r>
              <w:rPr>
                <w:sz w:val="22"/>
                <w:szCs w:val="22"/>
              </w:rPr>
              <w:t>2.______________________________</w:t>
            </w:r>
          </w:p>
        </w:tc>
      </w:tr>
      <w:tr w:rsidR="005355D9">
        <w:tc>
          <w:tcPr>
            <w:tcW w:w="4323" w:type="dxa"/>
          </w:tcPr>
          <w:p w:rsidR="005355D9" w:rsidRDefault="00A134DD">
            <w:pPr>
              <w:pStyle w:val="para"/>
              <w:widowControl/>
              <w:tabs>
                <w:tab w:val="clear" w:pos="0"/>
                <w:tab w:val="clear" w:pos="1418"/>
                <w:tab w:val="clear" w:pos="2835"/>
                <w:tab w:val="clear" w:pos="4252"/>
              </w:tabs>
              <w:suppressAutoHyphens/>
              <w:spacing w:after="0" w:line="320" w:lineRule="exact"/>
              <w:rPr>
                <w:rFonts w:ascii="Times New Roman" w:hAnsi="Times New Roman"/>
                <w:sz w:val="22"/>
                <w:szCs w:val="22"/>
              </w:rPr>
            </w:pPr>
            <w:r>
              <w:rPr>
                <w:rFonts w:ascii="Times New Roman" w:hAnsi="Times New Roman"/>
                <w:sz w:val="22"/>
                <w:szCs w:val="22"/>
              </w:rPr>
              <w:t>Nome:</w:t>
            </w:r>
          </w:p>
        </w:tc>
        <w:tc>
          <w:tcPr>
            <w:tcW w:w="4394" w:type="dxa"/>
          </w:tcPr>
          <w:p w:rsidR="005355D9" w:rsidRDefault="00A134DD">
            <w:pPr>
              <w:suppressAutoHyphens/>
              <w:spacing w:line="320" w:lineRule="exact"/>
              <w:jc w:val="both"/>
              <w:rPr>
                <w:sz w:val="22"/>
                <w:szCs w:val="22"/>
              </w:rPr>
            </w:pPr>
            <w:r>
              <w:rPr>
                <w:sz w:val="22"/>
                <w:szCs w:val="22"/>
              </w:rPr>
              <w:t>Nome:</w:t>
            </w:r>
          </w:p>
        </w:tc>
      </w:tr>
      <w:tr w:rsidR="005355D9">
        <w:tc>
          <w:tcPr>
            <w:tcW w:w="4323" w:type="dxa"/>
          </w:tcPr>
          <w:p w:rsidR="005355D9" w:rsidRDefault="00A134DD">
            <w:pPr>
              <w:suppressAutoHyphens/>
              <w:spacing w:line="320" w:lineRule="exact"/>
              <w:jc w:val="both"/>
              <w:rPr>
                <w:sz w:val="22"/>
                <w:szCs w:val="22"/>
              </w:rPr>
            </w:pPr>
            <w:r>
              <w:rPr>
                <w:sz w:val="22"/>
                <w:szCs w:val="22"/>
              </w:rPr>
              <w:t>RG:</w:t>
            </w:r>
          </w:p>
        </w:tc>
        <w:tc>
          <w:tcPr>
            <w:tcW w:w="4394" w:type="dxa"/>
          </w:tcPr>
          <w:p w:rsidR="005355D9" w:rsidRDefault="00A134DD">
            <w:pPr>
              <w:suppressAutoHyphens/>
              <w:spacing w:line="320" w:lineRule="exact"/>
              <w:jc w:val="both"/>
              <w:rPr>
                <w:sz w:val="22"/>
                <w:szCs w:val="22"/>
              </w:rPr>
            </w:pPr>
            <w:r>
              <w:rPr>
                <w:sz w:val="22"/>
                <w:szCs w:val="22"/>
              </w:rPr>
              <w:t>RG:</w:t>
            </w:r>
          </w:p>
        </w:tc>
      </w:tr>
    </w:tbl>
    <w:p w:rsidR="005355D9" w:rsidRDefault="005355D9">
      <w:pPr>
        <w:suppressAutoHyphens/>
        <w:spacing w:line="320" w:lineRule="exact"/>
        <w:jc w:val="center"/>
        <w:rPr>
          <w:sz w:val="22"/>
          <w:szCs w:val="22"/>
        </w:rPr>
      </w:pPr>
    </w:p>
    <w:p w:rsidR="005355D9" w:rsidRDefault="00A134DD">
      <w:pPr>
        <w:suppressAutoHyphens/>
        <w:spacing w:line="320" w:lineRule="exact"/>
        <w:jc w:val="center"/>
        <w:rPr>
          <w:sz w:val="22"/>
          <w:szCs w:val="22"/>
        </w:rPr>
      </w:pPr>
      <w:r>
        <w:rPr>
          <w:rFonts w:eastAsia="Arial Unicode MS"/>
          <w:i/>
          <w:sz w:val="22"/>
          <w:szCs w:val="22"/>
        </w:rPr>
        <w:t>[Restante da página intencionalmente deixado em branco]</w:t>
      </w:r>
    </w:p>
    <w:sectPr w:rsidR="005355D9">
      <w:headerReference w:type="default" r:id="rId34"/>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9C" w:rsidRDefault="0066189C">
      <w:r>
        <w:separator/>
      </w:r>
    </w:p>
    <w:p w:rsidR="0066189C" w:rsidRDefault="0066189C"/>
  </w:endnote>
  <w:endnote w:type="continuationSeparator" w:id="0">
    <w:p w:rsidR="0066189C" w:rsidRDefault="0066189C">
      <w:r>
        <w:continuationSeparator/>
      </w:r>
    </w:p>
    <w:p w:rsidR="0066189C" w:rsidRDefault="0066189C"/>
  </w:endnote>
  <w:endnote w:type="continuationNotice" w:id="1">
    <w:p w:rsidR="0066189C" w:rsidRDefault="0066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6189C" w:rsidRDefault="0066189C">
    <w:pPr>
      <w:pStyle w:val="Rodap"/>
    </w:pPr>
  </w:p>
  <w:p w:rsidR="0066189C" w:rsidRDefault="0066189C">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53076"/>
      <w:docPartObj>
        <w:docPartGallery w:val="Page Numbers (Bottom of Page)"/>
        <w:docPartUnique/>
      </w:docPartObj>
    </w:sdtPr>
    <w:sdtEndPr>
      <w:rPr>
        <w:sz w:val="20"/>
        <w:szCs w:val="20"/>
      </w:rPr>
    </w:sdtEndPr>
    <w:sdtContent>
      <w:p w:rsidR="0066189C" w:rsidRDefault="0066189C">
        <w:pPr>
          <w:pStyle w:val="Rodap"/>
          <w:rPr>
            <w:sz w:val="20"/>
            <w:szCs w:val="20"/>
          </w:rPr>
        </w:pPr>
        <w:r>
          <w:rPr>
            <w:sz w:val="20"/>
            <w:szCs w:val="20"/>
          </w:rPr>
          <w:fldChar w:fldCharType="begin"/>
        </w:r>
        <w:r>
          <w:rPr>
            <w:sz w:val="20"/>
            <w:szCs w:val="20"/>
          </w:rPr>
          <w:instrText>PAGE   \* MERGEFORMAT</w:instrText>
        </w:r>
        <w:r>
          <w:rPr>
            <w:sz w:val="20"/>
            <w:szCs w:val="20"/>
          </w:rPr>
          <w:fldChar w:fldCharType="separate"/>
        </w:r>
        <w:r w:rsidR="004C2378" w:rsidRPr="004C2378">
          <w:rPr>
            <w:noProof/>
            <w:sz w:val="20"/>
          </w:rPr>
          <w:t>61</w:t>
        </w:r>
        <w:r>
          <w:rPr>
            <w:sz w:val="20"/>
            <w:szCs w:val="20"/>
          </w:rPr>
          <w:fldChar w:fldCharType="end"/>
        </w:r>
      </w:p>
    </w:sdtContent>
  </w:sdt>
  <w:p w:rsidR="0066189C" w:rsidRDefault="0066189C">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Rodap"/>
      <w:rPr>
        <w:rFonts w:ascii="Verdana" w:hAnsi="Verdana"/>
        <w:sz w:val="14"/>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9C" w:rsidRDefault="0066189C">
      <w:r>
        <w:separator/>
      </w:r>
    </w:p>
    <w:p w:rsidR="0066189C" w:rsidRDefault="0066189C"/>
  </w:footnote>
  <w:footnote w:type="continuationSeparator" w:id="0">
    <w:p w:rsidR="0066189C" w:rsidRDefault="0066189C">
      <w:r>
        <w:continuationSeparator/>
      </w:r>
    </w:p>
    <w:p w:rsidR="0066189C" w:rsidRDefault="0066189C"/>
  </w:footnote>
  <w:footnote w:type="continuationNotice" w:id="1">
    <w:p w:rsidR="0066189C" w:rsidRDefault="006618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Cabealho"/>
      <w:jc w:val="right"/>
      <w:rPr>
        <w:rFonts w:ascii="Franklin Gothic Medium" w:hAnsi="Franklin Gothic Medium"/>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A1537F">
    <w:pPr>
      <w:pStyle w:val="Cabealho"/>
      <w:jc w:val="right"/>
      <w:rPr>
        <w:i/>
      </w:rPr>
    </w:pPr>
    <w:r>
      <w:rPr>
        <w:smallCaps/>
      </w:rPr>
      <w:t>Versão Assinatura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9C" w:rsidRDefault="0066189C">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B31F5"/>
    <w:multiLevelType w:val="hybridMultilevel"/>
    <w:tmpl w:val="01B0C1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6E197"/>
    <w:multiLevelType w:val="hybridMultilevel"/>
    <w:tmpl w:val="A32A10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F4146E"/>
    <w:multiLevelType w:val="hybridMultilevel"/>
    <w:tmpl w:val="8919B9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000000D"/>
    <w:multiLevelType w:val="hybridMultilevel"/>
    <w:tmpl w:val="53E60230"/>
    <w:lvl w:ilvl="0" w:tplc="AF06E7A2">
      <w:start w:val="1"/>
      <w:numFmt w:val="lowerRoman"/>
      <w:lvlText w:val="(%1)"/>
      <w:lvlJc w:val="left"/>
      <w:pPr>
        <w:tabs>
          <w:tab w:val="num" w:pos="1080"/>
        </w:tabs>
        <w:ind w:left="1080" w:hanging="720"/>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1"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3"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1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22" w15:restartNumberingAfterBreak="0">
    <w:nsid w:val="135276CA"/>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25"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26"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30"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44"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5" w15:restartNumberingAfterBreak="0">
    <w:nsid w:val="4B122602"/>
    <w:multiLevelType w:val="multilevel"/>
    <w:tmpl w:val="E55CBBF4"/>
    <w:lvl w:ilvl="0">
      <w:start w:val="1"/>
      <w:numFmt w:val="upperRoman"/>
      <w:lvlText w:val="%1."/>
      <w:lvlJc w:val="left"/>
      <w:pPr>
        <w:tabs>
          <w:tab w:val="num" w:pos="1418"/>
        </w:tabs>
        <w:ind w:left="1418" w:hanging="709"/>
      </w:pPr>
      <w:rPr>
        <w:rFonts w:ascii="Verdana" w:hAnsi="Verdana" w:hint="default"/>
        <w:b w:val="0"/>
        <w:i w:val="0"/>
        <w:sz w:val="18"/>
      </w:rPr>
    </w:lvl>
    <w:lvl w:ilvl="1">
      <w:start w:val="1"/>
      <w:numFmt w:val="lowerLetter"/>
      <w:lvlText w:val="(%2)"/>
      <w:lvlJc w:val="left"/>
      <w:pPr>
        <w:tabs>
          <w:tab w:val="num" w:pos="2126"/>
        </w:tabs>
        <w:ind w:left="2126" w:hanging="708"/>
      </w:pPr>
      <w:rPr>
        <w:rFonts w:ascii="Verdana" w:hAnsi="Verdana"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7"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3"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36945D6"/>
    <w:multiLevelType w:val="multilevel"/>
    <w:tmpl w:val="4ED21F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53C4021"/>
    <w:multiLevelType w:val="multilevel"/>
    <w:tmpl w:val="5F2EEA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072" w:hanging="504"/>
      </w:pPr>
      <w:rPr>
        <w:rFonts w:hint="default"/>
        <w:b/>
        <w:i w:val="0"/>
      </w:rPr>
    </w:lvl>
    <w:lvl w:ilvl="3">
      <w:start w:val="1"/>
      <w:numFmt w:val="decimal"/>
      <w:lvlText w:val="%1.%2.%3.%4."/>
      <w:lvlJc w:val="left"/>
      <w:pPr>
        <w:ind w:left="64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2"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3"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77"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30"/>
  </w:num>
  <w:num w:numId="5">
    <w:abstractNumId w:val="68"/>
  </w:num>
  <w:num w:numId="6">
    <w:abstractNumId w:val="57"/>
  </w:num>
  <w:num w:numId="7">
    <w:abstractNumId w:val="14"/>
  </w:num>
  <w:num w:numId="8">
    <w:abstractNumId w:val="15"/>
  </w:num>
  <w:num w:numId="9">
    <w:abstractNumId w:val="65"/>
  </w:num>
  <w:num w:numId="10">
    <w:abstractNumId w:val="9"/>
  </w:num>
  <w:num w:numId="11">
    <w:abstractNumId w:val="44"/>
  </w:num>
  <w:num w:numId="12">
    <w:abstractNumId w:val="16"/>
  </w:num>
  <w:num w:numId="13">
    <w:abstractNumId w:val="70"/>
  </w:num>
  <w:num w:numId="14">
    <w:abstractNumId w:val="63"/>
  </w:num>
  <w:num w:numId="15">
    <w:abstractNumId w:val="32"/>
  </w:num>
  <w:num w:numId="16">
    <w:abstractNumId w:val="47"/>
  </w:num>
  <w:num w:numId="17">
    <w:abstractNumId w:val="54"/>
  </w:num>
  <w:num w:numId="18">
    <w:abstractNumId w:val="73"/>
  </w:num>
  <w:num w:numId="19">
    <w:abstractNumId w:val="55"/>
  </w:num>
  <w:num w:numId="20">
    <w:abstractNumId w:val="6"/>
  </w:num>
  <w:num w:numId="21">
    <w:abstractNumId w:val="34"/>
  </w:num>
  <w:num w:numId="22">
    <w:abstractNumId w:val="11"/>
  </w:num>
  <w:num w:numId="23">
    <w:abstractNumId w:val="64"/>
  </w:num>
  <w:num w:numId="24">
    <w:abstractNumId w:val="58"/>
  </w:num>
  <w:num w:numId="25">
    <w:abstractNumId w:val="38"/>
  </w:num>
  <w:num w:numId="26">
    <w:abstractNumId w:val="8"/>
  </w:num>
  <w:num w:numId="27">
    <w:abstractNumId w:val="18"/>
  </w:num>
  <w:num w:numId="28">
    <w:abstractNumId w:val="60"/>
  </w:num>
  <w:num w:numId="29">
    <w:abstractNumId w:val="53"/>
  </w:num>
  <w:num w:numId="30">
    <w:abstractNumId w:val="7"/>
  </w:num>
  <w:num w:numId="31">
    <w:abstractNumId w:val="28"/>
  </w:num>
  <w:num w:numId="32">
    <w:abstractNumId w:val="23"/>
  </w:num>
  <w:num w:numId="33">
    <w:abstractNumId w:val="42"/>
  </w:num>
  <w:num w:numId="34">
    <w:abstractNumId w:val="36"/>
  </w:num>
  <w:num w:numId="35">
    <w:abstractNumId w:val="59"/>
  </w:num>
  <w:num w:numId="36">
    <w:abstractNumId w:val="25"/>
  </w:num>
  <w:num w:numId="37">
    <w:abstractNumId w:val="26"/>
  </w:num>
  <w:num w:numId="38">
    <w:abstractNumId w:val="76"/>
  </w:num>
  <w:num w:numId="39">
    <w:abstractNumId w:val="72"/>
  </w:num>
  <w:num w:numId="40">
    <w:abstractNumId w:val="71"/>
  </w:num>
  <w:num w:numId="41">
    <w:abstractNumId w:val="67"/>
  </w:num>
  <w:num w:numId="42">
    <w:abstractNumId w:val="61"/>
  </w:num>
  <w:num w:numId="43">
    <w:abstractNumId w:val="35"/>
  </w:num>
  <w:num w:numId="44">
    <w:abstractNumId w:val="37"/>
  </w:num>
  <w:num w:numId="45">
    <w:abstractNumId w:val="77"/>
  </w:num>
  <w:num w:numId="46">
    <w:abstractNumId w:val="74"/>
  </w:num>
  <w:num w:numId="47">
    <w:abstractNumId w:val="75"/>
  </w:num>
  <w:num w:numId="48">
    <w:abstractNumId w:val="27"/>
  </w:num>
  <w:num w:numId="49">
    <w:abstractNumId w:val="24"/>
  </w:num>
  <w:num w:numId="50">
    <w:abstractNumId w:val="12"/>
  </w:num>
  <w:num w:numId="51">
    <w:abstractNumId w:val="4"/>
  </w:num>
  <w:num w:numId="52">
    <w:abstractNumId w:val="69"/>
  </w:num>
  <w:num w:numId="53">
    <w:abstractNumId w:val="50"/>
  </w:num>
  <w:num w:numId="54">
    <w:abstractNumId w:val="33"/>
  </w:num>
  <w:num w:numId="55">
    <w:abstractNumId w:val="51"/>
  </w:num>
  <w:num w:numId="56">
    <w:abstractNumId w:val="13"/>
  </w:num>
  <w:num w:numId="57">
    <w:abstractNumId w:val="41"/>
  </w:num>
  <w:num w:numId="58">
    <w:abstractNumId w:val="52"/>
  </w:num>
  <w:num w:numId="59">
    <w:abstractNumId w:val="19"/>
  </w:num>
  <w:num w:numId="60">
    <w:abstractNumId w:val="62"/>
  </w:num>
  <w:num w:numId="61">
    <w:abstractNumId w:val="17"/>
  </w:num>
  <w:num w:numId="62">
    <w:abstractNumId w:val="39"/>
  </w:num>
  <w:num w:numId="63">
    <w:abstractNumId w:val="43"/>
  </w:num>
  <w:num w:numId="64">
    <w:abstractNumId w:val="49"/>
  </w:num>
  <w:num w:numId="65">
    <w:abstractNumId w:val="31"/>
  </w:num>
  <w:num w:numId="66">
    <w:abstractNumId w:val="29"/>
  </w:num>
  <w:num w:numId="67">
    <w:abstractNumId w:val="21"/>
  </w:num>
  <w:num w:numId="68">
    <w:abstractNumId w:val="56"/>
  </w:num>
  <w:num w:numId="69">
    <w:abstractNumId w:val="46"/>
  </w:num>
  <w:num w:numId="70">
    <w:abstractNumId w:val="20"/>
  </w:num>
  <w:num w:numId="71">
    <w:abstractNumId w:val="22"/>
  </w:num>
  <w:num w:numId="72">
    <w:abstractNumId w:val="45"/>
  </w:num>
  <w:num w:numId="73">
    <w:abstractNumId w:val="40"/>
  </w:num>
  <w:num w:numId="74">
    <w:abstractNumId w:val="0"/>
  </w:num>
  <w:num w:numId="75">
    <w:abstractNumId w:val="2"/>
  </w:num>
  <w:num w:numId="76">
    <w:abstractNumId w:val="1"/>
  </w:num>
  <w:num w:numId="77">
    <w:abstractNumId w:val="48"/>
  </w:num>
  <w:num w:numId="78">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D9"/>
    <w:rsid w:val="00147068"/>
    <w:rsid w:val="004C2378"/>
    <w:rsid w:val="005355D9"/>
    <w:rsid w:val="0066189C"/>
    <w:rsid w:val="009B014D"/>
    <w:rsid w:val="00A134DD"/>
    <w:rsid w:val="00A1537F"/>
    <w:rsid w:val="00CA7874"/>
    <w:rsid w:val="00F33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0">
    <w:name w:val="Char1"/>
    <w:rPr>
      <w:noProof w:val="0"/>
      <w:sz w:val="24"/>
      <w:szCs w:val="24"/>
      <w:lang w:val="pt-BR" w:eastAsia="pt-BR" w:bidi="ar-SA"/>
    </w:rPr>
  </w:style>
  <w:style w:type="character" w:customStyle="1" w:styleId="Char0">
    <w:name w:val="Char"/>
    <w:rPr>
      <w:noProof w:val="0"/>
      <w:sz w:val="24"/>
      <w:szCs w:val="24"/>
      <w:lang w:val="pt-BR" w:eastAsia="pt-BR" w:bidi="ar-SA"/>
    </w:rPr>
  </w:style>
  <w:style w:type="paragraph" w:customStyle="1" w:styleId="CharCharCharCharCharChar0">
    <w:name w:val="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27"/>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customStyle="1" w:styleId="Default">
    <w:name w:val="Default"/>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Pr>
      <w:sz w:val="24"/>
      <w:szCs w:val="24"/>
    </w:rPr>
  </w:style>
  <w:style w:type="paragraph" w:customStyle="1" w:styleId="Switzerland">
    <w:name w:val="Switzerland"/>
    <w:basedOn w:val="Corpodetexto"/>
    <w:link w:val="SwitzerlandChar"/>
    <w:pPr>
      <w:spacing w:after="0"/>
      <w:jc w:val="both"/>
    </w:pPr>
    <w:rPr>
      <w:rFonts w:eastAsia="MS Mincho"/>
    </w:rPr>
  </w:style>
  <w:style w:type="character" w:customStyle="1" w:styleId="SwitzerlandChar">
    <w:name w:val="Switzerland Char"/>
    <w:link w:val="Switzerland"/>
    <w:rPr>
      <w:rFonts w:eastAsia="MS Mincho"/>
      <w:sz w:val="24"/>
      <w:szCs w:val="24"/>
    </w:rPr>
  </w:style>
  <w:style w:type="character" w:customStyle="1" w:styleId="PargrafodaListaChar">
    <w:name w:val="Parágrafo da Lista Char"/>
    <w:link w:val="PargrafodaLista"/>
    <w:uiPriority w:val="99"/>
    <w:locked/>
    <w:rPr>
      <w:rFonts w:ascii="Calibri" w:eastAsia="Calibri" w:hAnsi="Calibri"/>
      <w:sz w:val="22"/>
      <w:szCs w:val="22"/>
    </w:rPr>
  </w:style>
  <w:style w:type="paragraph" w:customStyle="1" w:styleId="Level4">
    <w:name w:val="Level 4"/>
    <w:basedOn w:val="Normal"/>
    <w:pPr>
      <w:numPr>
        <w:ilvl w:val="3"/>
        <w:numId w:val="77"/>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uiPriority w:val="99"/>
    <w:pPr>
      <w:numPr>
        <w:ilvl w:val="4"/>
        <w:numId w:val="77"/>
      </w:numPr>
      <w:spacing w:after="140" w:line="290" w:lineRule="auto"/>
      <w:jc w:val="both"/>
    </w:pPr>
    <w:rPr>
      <w:rFonts w:ascii="Arial" w:eastAsia="Arial" w:hAnsi="Arial"/>
      <w:sz w:val="20"/>
      <w:szCs w:val="20"/>
      <w:lang w:val="en-GB" w:eastAsia="en-GB"/>
    </w:rPr>
  </w:style>
  <w:style w:type="paragraph" w:customStyle="1" w:styleId="Level3">
    <w:name w:val="Level 3"/>
    <w:basedOn w:val="Normal"/>
    <w:pPr>
      <w:numPr>
        <w:ilvl w:val="2"/>
        <w:numId w:val="77"/>
      </w:numPr>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pPr>
      <w:numPr>
        <w:ilvl w:val="1"/>
        <w:numId w:val="77"/>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77"/>
      </w:numPr>
      <w:autoSpaceDE w:val="0"/>
      <w:autoSpaceDN w:val="0"/>
      <w:adjustRightInd w:val="0"/>
      <w:spacing w:before="280" w:after="140" w:line="290"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77"/>
      </w:numPr>
      <w:autoSpaceDE w:val="0"/>
      <w:autoSpaceDN w:val="0"/>
      <w:adjustRightInd w:val="0"/>
      <w:spacing w:after="140" w:line="290" w:lineRule="auto"/>
      <w:jc w:val="both"/>
    </w:pPr>
    <w:rPr>
      <w:rFonts w:ascii="Arial" w:hAnsi="Arial" w:cs="Arial"/>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hyperlink" Target="mailto:andrey.dias@grupoelfa.com.br" TargetMode="Externa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cetip.com.br" TargetMode="External"/><Relationship Id="rId25" Type="http://schemas.openxmlformats.org/officeDocument/2006/relationships/hyperlink" Target="mailto:4010.debentures@bradesco.com.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4010.custodiarf@bradesco.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elo.poli@bradesco.com.br"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agentefiduci&#225;rio@vortx.com.br"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 J U R _ S P ! 3 0 0 2 4 2 9 2 . 1 < / d o c u m e n t i d >  
     < s e n d e r i d > H S N < / s e n d e r i d >  
     < s e n d e r e m a i l > T A M B R O S A N O @ P N . C O M . B R < / s e n d e r e m a i l >  
     < l a s t m o d i f i e d > 2 0 1 8 - 0 5 - 0 8 T 1 5 : 0 5 : 0 0 . 0 0 0 0 0 0 0 - 0 3 : 0 0 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F8B5-0A01-4DCD-A0BF-B8DA7CDA61ED}">
  <ds:schemaRefs>
    <ds:schemaRef ds:uri="http://schemas.openxmlformats.org/officeDocument/2006/bibliography"/>
  </ds:schemaRefs>
</ds:datastoreItem>
</file>

<file path=customXml/itemProps2.xml><?xml version="1.0" encoding="utf-8"?>
<ds:datastoreItem xmlns:ds="http://schemas.openxmlformats.org/officeDocument/2006/customXml" ds:itemID="{1E2EDE0E-3795-4FCB-97E4-FF72855074A4}">
  <ds:schemaRefs>
    <ds:schemaRef ds:uri="http://www.imanage.com/work/xmlschema"/>
  </ds:schemaRefs>
</ds:datastoreItem>
</file>

<file path=customXml/itemProps3.xml><?xml version="1.0" encoding="utf-8"?>
<ds:datastoreItem xmlns:ds="http://schemas.openxmlformats.org/officeDocument/2006/customXml" ds:itemID="{40494F31-E3A9-4BB4-A909-6AC92A5A7605}">
  <ds:schemaRefs>
    <ds:schemaRef ds:uri="http://schemas.openxmlformats.org/officeDocument/2006/bibliography"/>
  </ds:schemaRefs>
</ds:datastoreItem>
</file>

<file path=customXml/itemProps4.xml><?xml version="1.0" encoding="utf-8"?>
<ds:datastoreItem xmlns:ds="http://schemas.openxmlformats.org/officeDocument/2006/customXml" ds:itemID="{CB622489-6A63-413C-93F4-150C5757B603}">
  <ds:schemaRefs>
    <ds:schemaRef ds:uri="http://schemas.openxmlformats.org/officeDocument/2006/bibliography"/>
  </ds:schemaRefs>
</ds:datastoreItem>
</file>

<file path=customXml/itemProps5.xml><?xml version="1.0" encoding="utf-8"?>
<ds:datastoreItem xmlns:ds="http://schemas.openxmlformats.org/officeDocument/2006/customXml" ds:itemID="{0B34E523-8B5C-4B9D-8049-A6B3CCED1E7A}">
  <ds:schemaRefs>
    <ds:schemaRef ds:uri="http://schemas.openxmlformats.org/officeDocument/2006/bibliography"/>
  </ds:schemaRefs>
</ds:datastoreItem>
</file>

<file path=customXml/itemProps6.xml><?xml version="1.0" encoding="utf-8"?>
<ds:datastoreItem xmlns:ds="http://schemas.openxmlformats.org/officeDocument/2006/customXml" ds:itemID="{F85D0D36-5BDE-4239-A454-FF043462147C}">
  <ds:schemaRefs>
    <ds:schemaRef ds:uri="http://schemas.openxmlformats.org/officeDocument/2006/bibliography"/>
  </ds:schemaRefs>
</ds:datastoreItem>
</file>

<file path=customXml/itemProps7.xml><?xml version="1.0" encoding="utf-8"?>
<ds:datastoreItem xmlns:ds="http://schemas.openxmlformats.org/officeDocument/2006/customXml" ds:itemID="{0E66791D-040E-4BFA-918E-6F7EA165AC7F}">
  <ds:schemaRefs>
    <ds:schemaRef ds:uri="http://schemas.openxmlformats.org/officeDocument/2006/bibliography"/>
  </ds:schemaRefs>
</ds:datastoreItem>
</file>

<file path=customXml/itemProps8.xml><?xml version="1.0" encoding="utf-8"?>
<ds:datastoreItem xmlns:ds="http://schemas.openxmlformats.org/officeDocument/2006/customXml" ds:itemID="{F91F2203-CB17-47A2-B7E6-D10D9BAB9664}">
  <ds:schemaRefs>
    <ds:schemaRef ds:uri="http://schemas.openxmlformats.org/officeDocument/2006/bibliography"/>
  </ds:schemaRefs>
</ds:datastoreItem>
</file>

<file path=customXml/itemProps9.xml><?xml version="1.0" encoding="utf-8"?>
<ds:datastoreItem xmlns:ds="http://schemas.openxmlformats.org/officeDocument/2006/customXml" ds:itemID="{EA2CC136-5244-4C60-B94B-5F8A6651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21502</Words>
  <Characters>123964</Characters>
  <Application>Microsoft Office Word</Application>
  <DocSecurity>0</DocSecurity>
  <Lines>1033</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145176</CharactersWithSpaces>
  <SharedDoc>false</SharedDoc>
  <HLinks>
    <vt:vector size="60" baseType="variant">
      <vt:variant>
        <vt:i4>2359316</vt:i4>
      </vt:variant>
      <vt:variant>
        <vt:i4>35</vt:i4>
      </vt:variant>
      <vt:variant>
        <vt:i4>0</vt:i4>
      </vt:variant>
      <vt:variant>
        <vt:i4>5</vt:i4>
      </vt:variant>
      <vt:variant>
        <vt:lpwstr>mailto:4010.debentures@bradesco.com.br</vt:lpwstr>
      </vt:variant>
      <vt:variant>
        <vt:lpwstr/>
      </vt:variant>
      <vt:variant>
        <vt:i4>3342344</vt:i4>
      </vt:variant>
      <vt:variant>
        <vt:i4>32</vt:i4>
      </vt:variant>
      <vt:variant>
        <vt:i4>0</vt:i4>
      </vt:variant>
      <vt:variant>
        <vt:i4>5</vt:i4>
      </vt:variant>
      <vt:variant>
        <vt:lpwstr>mailto:4010.custodiarf@bradesco.com.br</vt:lpwstr>
      </vt:variant>
      <vt:variant>
        <vt:lpwstr/>
      </vt:variant>
      <vt:variant>
        <vt:i4>5046374</vt:i4>
      </vt:variant>
      <vt:variant>
        <vt:i4>29</vt:i4>
      </vt:variant>
      <vt:variant>
        <vt:i4>0</vt:i4>
      </vt:variant>
      <vt:variant>
        <vt:i4>5</vt:i4>
      </vt:variant>
      <vt:variant>
        <vt:lpwstr>mailto:marcelo.poli@bradesco.com.br</vt:lpwstr>
      </vt:variant>
      <vt:variant>
        <vt:lpwstr/>
      </vt:variant>
      <vt:variant>
        <vt:i4>2359316</vt:i4>
      </vt:variant>
      <vt:variant>
        <vt:i4>26</vt:i4>
      </vt:variant>
      <vt:variant>
        <vt:i4>0</vt:i4>
      </vt:variant>
      <vt:variant>
        <vt:i4>5</vt:i4>
      </vt:variant>
      <vt:variant>
        <vt:lpwstr>mailto:4010.debentures@bradesco.com.br</vt:lpwstr>
      </vt:variant>
      <vt:variant>
        <vt:lpwstr/>
      </vt:variant>
      <vt:variant>
        <vt:i4>6422640</vt:i4>
      </vt:variant>
      <vt:variant>
        <vt:i4>23</vt:i4>
      </vt:variant>
      <vt:variant>
        <vt:i4>0</vt:i4>
      </vt:variant>
      <vt:variant>
        <vt:i4>5</vt:i4>
      </vt:variant>
      <vt:variant>
        <vt:lpwstr>mailto:</vt:lpwstr>
      </vt:variant>
      <vt:variant>
        <vt:lpwstr/>
      </vt:variant>
      <vt:variant>
        <vt:i4>3342344</vt:i4>
      </vt:variant>
      <vt:variant>
        <vt:i4>20</vt:i4>
      </vt:variant>
      <vt:variant>
        <vt:i4>0</vt:i4>
      </vt:variant>
      <vt:variant>
        <vt:i4>5</vt:i4>
      </vt:variant>
      <vt:variant>
        <vt:lpwstr>mailto:4010.custodiarf@bradesco.com.br</vt:lpwstr>
      </vt:variant>
      <vt:variant>
        <vt:lpwstr/>
      </vt:variant>
      <vt:variant>
        <vt:i4>6422640</vt:i4>
      </vt:variant>
      <vt:variant>
        <vt:i4>17</vt:i4>
      </vt:variant>
      <vt:variant>
        <vt:i4>0</vt:i4>
      </vt:variant>
      <vt:variant>
        <vt:i4>5</vt:i4>
      </vt:variant>
      <vt:variant>
        <vt:lpwstr>mailto:</vt:lpwstr>
      </vt:variant>
      <vt:variant>
        <vt:lpwstr/>
      </vt:variant>
      <vt:variant>
        <vt:i4>5046374</vt:i4>
      </vt:variant>
      <vt:variant>
        <vt:i4>14</vt:i4>
      </vt:variant>
      <vt:variant>
        <vt:i4>0</vt:i4>
      </vt:variant>
      <vt:variant>
        <vt:i4>5</vt:i4>
      </vt:variant>
      <vt:variant>
        <vt:lpwstr>mailto:marcelo.poli@bradesco.com.br</vt:lpwstr>
      </vt:variant>
      <vt:variant>
        <vt:lpwstr/>
      </vt:variant>
      <vt:variant>
        <vt:i4>196643</vt:i4>
      </vt:variant>
      <vt:variant>
        <vt:i4>11</vt:i4>
      </vt:variant>
      <vt:variant>
        <vt:i4>0</vt:i4>
      </vt:variant>
      <vt:variant>
        <vt:i4>5</vt:i4>
      </vt:variant>
      <vt:variant>
        <vt:lpwstr>mailto:agentefiduciario@vortxbr.com</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2018-06-12T13:46:00Z</dcterms:created>
  <dcterms:modified xsi:type="dcterms:W3CDTF">2018-06-12T13:50:00Z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GEAAO+/T9t20xwlK2+fY87y/+YxCgwYcxaQErEBYhBh5eJLA3Nrwp9yKdhYesd93z8tZDf6O/3YVf3Ed_x000d_
4LG5tfP76lw1L6rTWd2HErRaZM1sY0nX9Wfw9ADd8bRH1IbkE810A3qhlcq0uZMtgxrRZzgz0VmK_x000d_
Ae8YQ9xI5STRrBp/GCVzG0ZN1WVx+ahIQtS1U1tYndw4WXt5xTlyy/vvEbhw82er8iO2/65EKOVr_x000d_
2eIH9Vj6SdmPP+p25</vt:lpwstr>
  </property>
  <property fmtid="{D5CDD505-2E9C-101B-9397-08002B2CF9AE}" pid="3" name="RESPONSE_SENDER_NAME">
    <vt:lpwstr>sAAAGYoQX4c3X/IKEAg9x6w+pqKA8Ezz2i1N0MLl8n+X3MA=</vt:lpwstr>
  </property>
  <property fmtid="{D5CDD505-2E9C-101B-9397-08002B2CF9AE}" pid="4" name="EMAIL_OWNER_ADDRESS">
    <vt:lpwstr>4AAAMz5NUQ6P8J9zT8E2hpVZSQDZPQWYOcBmG18mqnfZXvrYB/HoHF0y1Q==</vt:lpwstr>
  </property>
  <property fmtid="{D5CDD505-2E9C-101B-9397-08002B2CF9AE}" pid="5" name="MAIL_MSG_ID2">
    <vt:lpwstr>xaMeeFoljjC</vt:lpwstr>
  </property>
  <property fmtid="{D5CDD505-2E9C-101B-9397-08002B2CF9AE}" pid="6" name="iManageFooter">
    <vt:lpwstr>30024292v1 - 685141.422190</vt:lpwstr>
  </property>
</Properties>
</file>