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775F7" w14:textId="77777777" w:rsidR="00D706A3"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r>
        <w:rPr>
          <w:rStyle w:val="Refdecomentrio"/>
        </w:rPr>
        <w:commentReference w:id="0"/>
      </w:r>
      <w:bookmarkStart w:id="1" w:name="_GoBack"/>
      <w:bookmarkEnd w:id="1"/>
    </w:p>
    <w:p w14:paraId="29FEBD7D" w14:textId="74711F82" w:rsidR="00905FB2" w:rsidRPr="009343A0" w:rsidRDefault="007F7CD1" w:rsidP="00E83E07">
      <w:pPr>
        <w:widowControl w:val="0"/>
        <w:suppressLineNumbers/>
        <w:suppressAutoHyphens/>
        <w:spacing w:after="0"/>
        <w:jc w:val="both"/>
        <w:rPr>
          <w:rFonts w:ascii="Arial" w:hAnsi="Arial" w:cs="Arial"/>
          <w:b/>
          <w:smallCaps/>
          <w:sz w:val="18"/>
          <w:szCs w:val="18"/>
        </w:rPr>
      </w:pPr>
      <w:r w:rsidRPr="009343A0">
        <w:rPr>
          <w:rFonts w:ascii="Arial" w:hAnsi="Arial" w:cs="Arial"/>
          <w:b/>
          <w:smallCaps/>
          <w:sz w:val="18"/>
          <w:szCs w:val="18"/>
        </w:rPr>
        <w:t xml:space="preserve">Segundo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B4012F" w:rsidRPr="009343A0">
        <w:rPr>
          <w:rFonts w:ascii="Arial" w:hAnsi="Arial" w:cs="Arial"/>
          <w:b/>
          <w:smallCaps/>
          <w:sz w:val="18"/>
          <w:szCs w:val="18"/>
        </w:rPr>
        <w:t>Série Única</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xml:space="preserve">, da </w:t>
      </w:r>
      <w:proofErr w:type="spellStart"/>
      <w:r w:rsidR="00167EF9" w:rsidRPr="009343A0">
        <w:rPr>
          <w:rFonts w:ascii="Arial" w:hAnsi="Arial" w:cs="Arial"/>
          <w:b/>
          <w:smallCaps/>
          <w:sz w:val="18"/>
          <w:szCs w:val="18"/>
        </w:rPr>
        <w:t>Elfe</w:t>
      </w:r>
      <w:proofErr w:type="spellEnd"/>
      <w:r w:rsidR="00167EF9" w:rsidRPr="009343A0">
        <w:rPr>
          <w:rFonts w:ascii="Arial" w:hAnsi="Arial" w:cs="Arial"/>
          <w:b/>
          <w:smallCaps/>
          <w:sz w:val="18"/>
          <w:szCs w:val="18"/>
        </w:rPr>
        <w:t xml:space="preserv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2" w:name="_DV_M1"/>
      <w:bookmarkEnd w:id="2"/>
    </w:p>
    <w:p w14:paraId="1159FB31" w14:textId="515C0909"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r w:rsidR="00373A0E">
        <w:rPr>
          <w:rFonts w:ascii="Arial" w:hAnsi="Arial" w:cs="Arial"/>
          <w:sz w:val="18"/>
          <w:szCs w:val="18"/>
        </w:rPr>
        <w:t xml:space="preserve">Segundo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4F3555" w:rsidRPr="009343A0">
        <w:rPr>
          <w:rFonts w:ascii="Arial" w:hAnsi="Arial" w:cs="Arial"/>
          <w:sz w:val="18"/>
          <w:szCs w:val="18"/>
        </w:rPr>
        <w:t>Série Única</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 xml:space="preserve">Garantia Fidejussória Adicional, da </w:t>
      </w:r>
      <w:proofErr w:type="spellStart"/>
      <w:r w:rsidR="00CA6136" w:rsidRPr="009343A0">
        <w:rPr>
          <w:rFonts w:ascii="Arial" w:hAnsi="Arial" w:cs="Arial"/>
          <w:sz w:val="18"/>
          <w:szCs w:val="18"/>
        </w:rPr>
        <w:t>Elfe</w:t>
      </w:r>
      <w:proofErr w:type="spellEnd"/>
      <w:r w:rsidR="00CA6136" w:rsidRPr="009343A0">
        <w:rPr>
          <w:rFonts w:ascii="Arial" w:hAnsi="Arial" w:cs="Arial"/>
          <w:sz w:val="18"/>
          <w:szCs w:val="18"/>
        </w:rPr>
        <w:t xml:space="preserv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3" w:name="_DV_M2"/>
      <w:bookmarkEnd w:id="3"/>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 xml:space="preserve">Rua Pedro Hage </w:t>
      </w:r>
      <w:proofErr w:type="spellStart"/>
      <w:r w:rsidR="00E31156" w:rsidRPr="009343A0">
        <w:rPr>
          <w:rFonts w:ascii="Arial" w:hAnsi="Arial" w:cs="Arial"/>
          <w:sz w:val="18"/>
          <w:szCs w:val="18"/>
        </w:rPr>
        <w:t>Jahara</w:t>
      </w:r>
      <w:proofErr w:type="spellEnd"/>
      <w:r w:rsidR="00E31156" w:rsidRPr="009343A0">
        <w:rPr>
          <w:rFonts w:ascii="Arial" w:hAnsi="Arial" w:cs="Arial"/>
          <w:sz w:val="18"/>
          <w:szCs w:val="18"/>
        </w:rPr>
        <w:t xml:space="preserve">, 400, área 1, </w:t>
      </w:r>
      <w:proofErr w:type="spellStart"/>
      <w:r w:rsidR="00E31156" w:rsidRPr="009343A0">
        <w:rPr>
          <w:rFonts w:ascii="Arial" w:hAnsi="Arial" w:cs="Arial"/>
          <w:sz w:val="18"/>
          <w:szCs w:val="18"/>
        </w:rPr>
        <w:t>Imboassica</w:t>
      </w:r>
      <w:proofErr w:type="spellEnd"/>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4" w:name="_DV_M3"/>
      <w:bookmarkEnd w:id="4"/>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51FA9E40" w14:textId="3B40997F" w:rsidR="00A4242A" w:rsidRPr="009343A0" w:rsidRDefault="005E5B00" w:rsidP="00E83E07">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xml:space="preserve">, nomeada neste instrumento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455E45F1" w:rsidR="007F7CD1" w:rsidRPr="009343A0" w:rsidRDefault="007F7CD1" w:rsidP="007F7CD1">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14/05/2019 o Primeiro Aditivo ao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AD330004820002;</w:t>
      </w: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22B1A84E"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p>
    <w:p w14:paraId="03578106"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7770338F" w14:textId="67D5AA5D" w:rsidR="00E83E07" w:rsidRPr="009343A0" w:rsidRDefault="00E83E07" w:rsidP="009B7406">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aditamento da Escritura de Emissão foi aprovad</w:t>
      </w:r>
      <w:r w:rsidR="007F7CD1" w:rsidRPr="009343A0">
        <w:rPr>
          <w:rFonts w:ascii="Arial" w:hAnsi="Arial" w:cs="Arial"/>
          <w:bCs/>
          <w:sz w:val="18"/>
          <w:szCs w:val="18"/>
        </w:rPr>
        <w:t>o</w:t>
      </w:r>
      <w:r w:rsidRPr="009343A0">
        <w:rPr>
          <w:rFonts w:ascii="Arial" w:hAnsi="Arial" w:cs="Arial"/>
          <w:bCs/>
          <w:sz w:val="18"/>
          <w:szCs w:val="18"/>
        </w:rPr>
        <w:t xml:space="preserve"> em A</w:t>
      </w:r>
      <w:r w:rsidR="00836C89">
        <w:rPr>
          <w:rFonts w:ascii="Arial" w:hAnsi="Arial" w:cs="Arial"/>
          <w:bCs/>
          <w:sz w:val="18"/>
          <w:szCs w:val="18"/>
        </w:rPr>
        <w:t>ssembleia Geral Extraordinária</w:t>
      </w:r>
      <w:r w:rsidRPr="009343A0">
        <w:rPr>
          <w:rFonts w:ascii="Arial" w:hAnsi="Arial" w:cs="Arial"/>
          <w:bCs/>
          <w:sz w:val="18"/>
          <w:szCs w:val="18"/>
        </w:rPr>
        <w:t xml:space="preserve"> da Emissora</w:t>
      </w:r>
      <w:r w:rsidR="00836C89">
        <w:rPr>
          <w:rFonts w:ascii="Arial" w:hAnsi="Arial" w:cs="Arial"/>
          <w:bCs/>
          <w:sz w:val="18"/>
          <w:szCs w:val="18"/>
        </w:rPr>
        <w:t xml:space="preserve"> realizada</w:t>
      </w:r>
      <w:r w:rsidRPr="009343A0">
        <w:rPr>
          <w:rFonts w:ascii="Arial" w:hAnsi="Arial" w:cs="Arial"/>
          <w:bCs/>
          <w:sz w:val="18"/>
          <w:szCs w:val="18"/>
        </w:rPr>
        <w:t xml:space="preserve"> em </w:t>
      </w:r>
      <w:r w:rsidR="00B75770">
        <w:rPr>
          <w:rFonts w:ascii="Arial" w:hAnsi="Arial" w:cs="Arial"/>
          <w:bCs/>
          <w:sz w:val="18"/>
          <w:szCs w:val="18"/>
        </w:rPr>
        <w:t>[</w:t>
      </w:r>
      <w:r w:rsidR="00B75770" w:rsidRPr="002945E3">
        <w:rPr>
          <w:rFonts w:ascii="Arial" w:hAnsi="Arial" w:cs="Arial"/>
          <w:bCs/>
          <w:sz w:val="18"/>
          <w:szCs w:val="18"/>
          <w:highlight w:val="yellow"/>
        </w:rPr>
        <w:t>--</w:t>
      </w:r>
      <w:r w:rsidR="00B75770">
        <w:rPr>
          <w:rFonts w:ascii="Arial" w:hAnsi="Arial" w:cs="Arial"/>
          <w:bCs/>
          <w:sz w:val="18"/>
          <w:szCs w:val="18"/>
        </w:rPr>
        <w:t>]</w:t>
      </w:r>
      <w:r w:rsidR="00F81100" w:rsidRPr="009343A0">
        <w:rPr>
          <w:rFonts w:ascii="Arial" w:hAnsi="Arial" w:cs="Arial"/>
          <w:bCs/>
          <w:sz w:val="18"/>
          <w:szCs w:val="18"/>
        </w:rPr>
        <w:t xml:space="preserve"> </w:t>
      </w:r>
      <w:r w:rsidRPr="009343A0">
        <w:rPr>
          <w:rFonts w:ascii="Arial" w:hAnsi="Arial" w:cs="Arial"/>
          <w:bCs/>
          <w:sz w:val="18"/>
          <w:szCs w:val="18"/>
        </w:rPr>
        <w:t xml:space="preserve">de </w:t>
      </w:r>
      <w:r w:rsidR="00B75770">
        <w:rPr>
          <w:rFonts w:ascii="Arial" w:hAnsi="Arial" w:cs="Arial"/>
          <w:bCs/>
          <w:sz w:val="18"/>
          <w:szCs w:val="18"/>
        </w:rPr>
        <w:t>[</w:t>
      </w:r>
      <w:r w:rsidR="00B75770" w:rsidRPr="002945E3">
        <w:rPr>
          <w:rFonts w:ascii="Arial" w:hAnsi="Arial" w:cs="Arial"/>
          <w:bCs/>
          <w:sz w:val="18"/>
          <w:szCs w:val="18"/>
          <w:highlight w:val="yellow"/>
        </w:rPr>
        <w:t>--</w:t>
      </w:r>
      <w:r w:rsidR="00B75770">
        <w:rPr>
          <w:rFonts w:ascii="Arial" w:hAnsi="Arial" w:cs="Arial"/>
          <w:bCs/>
          <w:sz w:val="18"/>
          <w:szCs w:val="18"/>
        </w:rPr>
        <w:t>] de 2021</w:t>
      </w:r>
      <w:r w:rsidRPr="009343A0">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6468F2C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r w:rsidR="007F7CD1" w:rsidRPr="009343A0">
        <w:rPr>
          <w:rFonts w:ascii="Arial" w:hAnsi="Arial" w:cs="Arial"/>
          <w:sz w:val="18"/>
          <w:szCs w:val="18"/>
        </w:rPr>
        <w:t>Segundo</w:t>
      </w:r>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i/>
          <w:sz w:val="18"/>
          <w:szCs w:val="18"/>
        </w:rPr>
        <w:t>Elfe</w:t>
      </w:r>
      <w:proofErr w:type="spellEnd"/>
      <w:r w:rsidRPr="009343A0">
        <w:rPr>
          <w:rFonts w:ascii="Arial" w:hAnsi="Arial" w:cs="Arial"/>
          <w:i/>
          <w:sz w:val="18"/>
          <w:szCs w:val="18"/>
        </w:rPr>
        <w:t xml:space="preserv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2434D165"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Decidem as partes </w:t>
      </w:r>
      <w:r w:rsidRPr="009343A0">
        <w:rPr>
          <w:rFonts w:ascii="Arial" w:hAnsi="Arial" w:cs="Arial"/>
          <w:bCs/>
          <w:sz w:val="18"/>
          <w:szCs w:val="18"/>
        </w:rPr>
        <w:t xml:space="preserve">alterar o </w:t>
      </w:r>
      <w:r w:rsidR="00E83E07" w:rsidRPr="009343A0">
        <w:rPr>
          <w:rFonts w:ascii="Arial" w:hAnsi="Arial" w:cs="Arial"/>
          <w:bCs/>
          <w:sz w:val="18"/>
          <w:szCs w:val="18"/>
        </w:rPr>
        <w:t xml:space="preserve">Valor </w:t>
      </w:r>
      <w:r w:rsidRPr="009343A0">
        <w:rPr>
          <w:rFonts w:ascii="Arial" w:hAnsi="Arial" w:cs="Arial"/>
          <w:bCs/>
          <w:sz w:val="18"/>
          <w:szCs w:val="18"/>
        </w:rPr>
        <w:t xml:space="preserve">de </w:t>
      </w:r>
      <w:r w:rsidR="00E83E07" w:rsidRPr="009343A0">
        <w:rPr>
          <w:rFonts w:ascii="Arial" w:hAnsi="Arial" w:cs="Arial"/>
          <w:bCs/>
          <w:sz w:val="18"/>
          <w:szCs w:val="18"/>
        </w:rPr>
        <w:t xml:space="preserve">Emissão </w:t>
      </w:r>
      <w:r w:rsidRPr="009343A0">
        <w:rPr>
          <w:rFonts w:ascii="Arial" w:hAnsi="Arial" w:cs="Arial"/>
          <w:bCs/>
          <w:sz w:val="18"/>
          <w:szCs w:val="18"/>
        </w:rPr>
        <w:t xml:space="preserve">das Debêntures </w:t>
      </w:r>
      <w:r w:rsidR="00DA4006" w:rsidRPr="009343A0">
        <w:rPr>
          <w:rFonts w:ascii="Arial" w:hAnsi="Arial" w:cs="Arial"/>
          <w:bCs/>
          <w:sz w:val="18"/>
          <w:szCs w:val="18"/>
        </w:rPr>
        <w:t>de R$ 2</w:t>
      </w:r>
      <w:r w:rsidR="007F7CD1" w:rsidRPr="009343A0">
        <w:rPr>
          <w:rFonts w:ascii="Arial" w:hAnsi="Arial" w:cs="Arial"/>
          <w:bCs/>
          <w:sz w:val="18"/>
          <w:szCs w:val="18"/>
        </w:rPr>
        <w:t>5</w:t>
      </w:r>
      <w:r w:rsidR="00DA4006" w:rsidRPr="009343A0">
        <w:rPr>
          <w:rFonts w:ascii="Arial" w:hAnsi="Arial" w:cs="Arial"/>
          <w:bCs/>
          <w:sz w:val="18"/>
          <w:szCs w:val="18"/>
        </w:rPr>
        <w:t xml:space="preserve">.000.000,00 (vinte </w:t>
      </w:r>
      <w:r w:rsidR="007F7CD1" w:rsidRPr="009343A0">
        <w:rPr>
          <w:rFonts w:ascii="Arial" w:hAnsi="Arial" w:cs="Arial"/>
          <w:bCs/>
          <w:sz w:val="18"/>
          <w:szCs w:val="18"/>
        </w:rPr>
        <w:t xml:space="preserve">e cinco </w:t>
      </w:r>
      <w:r w:rsidR="00DA4006" w:rsidRPr="009343A0">
        <w:rPr>
          <w:rFonts w:ascii="Arial" w:hAnsi="Arial" w:cs="Arial"/>
          <w:bCs/>
          <w:sz w:val="18"/>
          <w:szCs w:val="18"/>
        </w:rPr>
        <w:t xml:space="preserve">milhões de reais) </w:t>
      </w:r>
      <w:r w:rsidRPr="009343A0">
        <w:rPr>
          <w:rFonts w:ascii="Arial" w:hAnsi="Arial" w:cs="Arial"/>
          <w:bCs/>
          <w:sz w:val="18"/>
          <w:szCs w:val="18"/>
        </w:rPr>
        <w:t xml:space="preserve">para R$ </w:t>
      </w:r>
      <w:r w:rsidR="00526039">
        <w:rPr>
          <w:rFonts w:ascii="Arial" w:hAnsi="Arial" w:cs="Arial"/>
          <w:bCs/>
          <w:sz w:val="18"/>
          <w:szCs w:val="18"/>
        </w:rPr>
        <w:t>20.818</w:t>
      </w:r>
      <w:r w:rsidRPr="009343A0">
        <w:rPr>
          <w:rFonts w:ascii="Arial" w:hAnsi="Arial" w:cs="Arial"/>
          <w:bCs/>
          <w:sz w:val="18"/>
          <w:szCs w:val="18"/>
        </w:rPr>
        <w:t>.000,00 (</w:t>
      </w:r>
      <w:r w:rsidR="00526039">
        <w:rPr>
          <w:rFonts w:ascii="Arial" w:hAnsi="Arial" w:cs="Arial"/>
          <w:bCs/>
          <w:sz w:val="18"/>
          <w:szCs w:val="18"/>
        </w:rPr>
        <w:t>vinte milh</w:t>
      </w:r>
      <w:r w:rsidR="002945E3">
        <w:rPr>
          <w:rFonts w:ascii="Arial" w:hAnsi="Arial" w:cs="Arial"/>
          <w:bCs/>
          <w:sz w:val="18"/>
          <w:szCs w:val="18"/>
        </w:rPr>
        <w:t>ões e</w:t>
      </w:r>
      <w:r w:rsidR="00526039">
        <w:rPr>
          <w:rFonts w:ascii="Arial" w:hAnsi="Arial" w:cs="Arial"/>
          <w:bCs/>
          <w:sz w:val="18"/>
          <w:szCs w:val="18"/>
        </w:rPr>
        <w:t xml:space="preserve"> oitocentos e dezoito mil</w:t>
      </w:r>
      <w:r w:rsidR="00DA4006" w:rsidRPr="009343A0">
        <w:rPr>
          <w:rFonts w:ascii="Arial" w:hAnsi="Arial" w:cs="Arial"/>
          <w:bCs/>
          <w:sz w:val="18"/>
          <w:szCs w:val="18"/>
        </w:rPr>
        <w:t xml:space="preserve"> reais</w:t>
      </w:r>
      <w:r w:rsidRPr="009343A0">
        <w:rPr>
          <w:rFonts w:ascii="Arial" w:hAnsi="Arial" w:cs="Arial"/>
          <w:bCs/>
          <w:sz w:val="18"/>
          <w:szCs w:val="18"/>
        </w:rPr>
        <w:t>)</w:t>
      </w:r>
      <w:r w:rsidR="00DA4006" w:rsidRPr="009343A0">
        <w:rPr>
          <w:rFonts w:ascii="Arial" w:hAnsi="Arial" w:cs="Arial"/>
          <w:bCs/>
          <w:sz w:val="18"/>
          <w:szCs w:val="18"/>
        </w:rPr>
        <w:t>.</w:t>
      </w:r>
      <w:r w:rsidR="00823375" w:rsidRPr="009343A0">
        <w:rPr>
          <w:rFonts w:ascii="Arial" w:hAnsi="Arial" w:cs="Arial"/>
          <w:bCs/>
          <w:sz w:val="18"/>
          <w:szCs w:val="18"/>
        </w:rPr>
        <w:t xml:space="preserve"> </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5968D26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 xml:space="preserve">passam as cláusulas </w:t>
      </w:r>
      <w:r w:rsidR="00D219CE" w:rsidRPr="009343A0">
        <w:rPr>
          <w:rFonts w:ascii="Arial" w:hAnsi="Arial" w:cs="Arial"/>
          <w:sz w:val="18"/>
          <w:szCs w:val="18"/>
          <w:u w:val="single"/>
        </w:rPr>
        <w:t>1.1</w:t>
      </w:r>
      <w:r w:rsidR="00D219CE" w:rsidRPr="009343A0">
        <w:rPr>
          <w:rFonts w:ascii="Arial" w:hAnsi="Arial" w:cs="Arial"/>
          <w:sz w:val="18"/>
          <w:szCs w:val="18"/>
        </w:rPr>
        <w:t xml:space="preserve">, </w:t>
      </w:r>
      <w:r w:rsidR="00D219CE" w:rsidRPr="009343A0">
        <w:rPr>
          <w:rFonts w:ascii="Arial" w:hAnsi="Arial" w:cs="Arial"/>
          <w:sz w:val="18"/>
          <w:szCs w:val="18"/>
          <w:u w:val="single"/>
        </w:rPr>
        <w:t>5.2</w:t>
      </w:r>
      <w:r w:rsidR="00373A0E">
        <w:rPr>
          <w:rFonts w:ascii="Arial" w:hAnsi="Arial" w:cs="Arial"/>
          <w:sz w:val="18"/>
          <w:szCs w:val="18"/>
        </w:rPr>
        <w:t xml:space="preserve"> e</w:t>
      </w:r>
      <w:r w:rsidR="00D219CE" w:rsidRPr="009343A0">
        <w:rPr>
          <w:rFonts w:ascii="Arial" w:hAnsi="Arial" w:cs="Arial"/>
          <w:sz w:val="18"/>
          <w:szCs w:val="18"/>
        </w:rPr>
        <w:t xml:space="preserve"> </w:t>
      </w:r>
      <w:r w:rsidR="00D219CE" w:rsidRPr="009343A0">
        <w:rPr>
          <w:rFonts w:ascii="Arial" w:hAnsi="Arial" w:cs="Arial"/>
          <w:sz w:val="18"/>
          <w:szCs w:val="18"/>
          <w:u w:val="single"/>
        </w:rPr>
        <w:t>6.1</w:t>
      </w:r>
      <w:r w:rsidR="00D219CE" w:rsidRPr="009343A0">
        <w:rPr>
          <w:rFonts w:ascii="Arial" w:hAnsi="Arial" w:cs="Arial"/>
          <w:sz w:val="18"/>
          <w:szCs w:val="18"/>
        </w:rPr>
        <w:t xml:space="preserve">, </w:t>
      </w:r>
      <w:r w:rsidR="00E83E07" w:rsidRPr="009343A0">
        <w:rPr>
          <w:rFonts w:ascii="Arial" w:hAnsi="Arial" w:cs="Arial"/>
          <w:sz w:val="18"/>
          <w:szCs w:val="18"/>
        </w:rPr>
        <w:t>da Escritura de Emissão a constar com a seguinte redação</w:t>
      </w:r>
      <w:r w:rsidR="00AB431A" w:rsidRPr="009343A0">
        <w:rPr>
          <w:rFonts w:ascii="Arial" w:hAnsi="Arial" w:cs="Arial"/>
          <w:sz w:val="18"/>
          <w:szCs w:val="18"/>
        </w:rPr>
        <w:t>:</w:t>
      </w:r>
    </w:p>
    <w:p w14:paraId="357C478B" w14:textId="77777777" w:rsidR="00AB431A" w:rsidRPr="009343A0" w:rsidRDefault="00AB431A" w:rsidP="00E83E07">
      <w:pPr>
        <w:widowControl w:val="0"/>
        <w:suppressLineNumbers/>
        <w:suppressAutoHyphens/>
        <w:spacing w:after="0"/>
        <w:jc w:val="both"/>
        <w:rPr>
          <w:rFonts w:ascii="Arial" w:hAnsi="Arial" w:cs="Arial"/>
          <w:b/>
          <w:bCs/>
          <w:sz w:val="18"/>
          <w:szCs w:val="18"/>
        </w:rPr>
      </w:pPr>
    </w:p>
    <w:p w14:paraId="33723087" w14:textId="1872D7E9" w:rsidR="00AB431A" w:rsidRPr="009343A0" w:rsidRDefault="00AB431A" w:rsidP="00AB431A">
      <w:pPr>
        <w:pStyle w:val="ListaColorida-nfase11"/>
        <w:widowControl w:val="0"/>
        <w:suppressLineNumbers/>
        <w:suppressAutoHyphens/>
        <w:spacing w:after="0"/>
        <w:ind w:left="1701"/>
        <w:jc w:val="both"/>
        <w:rPr>
          <w:rFonts w:ascii="Arial" w:hAnsi="Arial" w:cs="Arial"/>
          <w:sz w:val="18"/>
          <w:szCs w:val="18"/>
        </w:rPr>
      </w:pPr>
      <w:r w:rsidRPr="009343A0">
        <w:rPr>
          <w:rFonts w:ascii="Arial" w:hAnsi="Arial" w:cs="Arial"/>
          <w:sz w:val="18"/>
          <w:szCs w:val="18"/>
        </w:rPr>
        <w:t xml:space="preserve">1.1. A emissão das Debêntures nos termos da Lei </w:t>
      </w:r>
      <w:r w:rsidRPr="009343A0">
        <w:rPr>
          <w:rFonts w:ascii="Arial" w:hAnsi="Arial"/>
          <w:sz w:val="18"/>
          <w:szCs w:val="18"/>
        </w:rPr>
        <w:t>das Sociedades por Ações</w:t>
      </w:r>
      <w:r w:rsidRPr="009343A0">
        <w:rPr>
          <w:rFonts w:ascii="Arial" w:hAnsi="Arial" w:cs="Arial"/>
          <w:sz w:val="18"/>
          <w:szCs w:val="18"/>
        </w:rPr>
        <w:t xml:space="preserve"> e das demais disposições legais aplicáveis são realizadas com base nas deliberações tomadas em AGE da Emissora em 04 de outubro de 2018</w:t>
      </w:r>
      <w:r w:rsidR="007F7CD1" w:rsidRPr="009343A0">
        <w:rPr>
          <w:rFonts w:ascii="Arial" w:hAnsi="Arial" w:cs="Arial"/>
          <w:sz w:val="18"/>
          <w:szCs w:val="18"/>
        </w:rPr>
        <w:t xml:space="preserve">, </w:t>
      </w:r>
      <w:r w:rsidRPr="009343A0">
        <w:rPr>
          <w:rFonts w:ascii="Arial" w:hAnsi="Arial" w:cs="Arial"/>
          <w:sz w:val="18"/>
          <w:szCs w:val="18"/>
        </w:rPr>
        <w:t xml:space="preserve">de </w:t>
      </w:r>
      <w:r w:rsidR="00836C89">
        <w:rPr>
          <w:rFonts w:ascii="Arial" w:hAnsi="Arial" w:cs="Arial"/>
          <w:sz w:val="18"/>
          <w:szCs w:val="18"/>
        </w:rPr>
        <w:t>14</w:t>
      </w:r>
      <w:r w:rsidRPr="009343A0">
        <w:rPr>
          <w:rFonts w:ascii="Arial" w:hAnsi="Arial" w:cs="Arial"/>
          <w:sz w:val="18"/>
          <w:szCs w:val="18"/>
        </w:rPr>
        <w:t xml:space="preserve"> de </w:t>
      </w:r>
      <w:r w:rsidR="00836C89">
        <w:rPr>
          <w:rFonts w:ascii="Arial" w:hAnsi="Arial" w:cs="Arial"/>
          <w:sz w:val="18"/>
          <w:szCs w:val="18"/>
        </w:rPr>
        <w:t>maio</w:t>
      </w:r>
      <w:r w:rsidRPr="009343A0">
        <w:rPr>
          <w:rFonts w:ascii="Arial" w:hAnsi="Arial" w:cs="Arial"/>
          <w:sz w:val="18"/>
          <w:szCs w:val="18"/>
        </w:rPr>
        <w:t xml:space="preserve"> de 2019</w:t>
      </w:r>
      <w:r w:rsidR="00526039">
        <w:rPr>
          <w:rFonts w:ascii="Arial" w:hAnsi="Arial" w:cs="Arial"/>
          <w:sz w:val="18"/>
          <w:szCs w:val="18"/>
        </w:rPr>
        <w:t xml:space="preserve"> e de [</w:t>
      </w:r>
      <w:r w:rsidR="00526039" w:rsidRPr="002945E3">
        <w:rPr>
          <w:rFonts w:ascii="Arial" w:hAnsi="Arial" w:cs="Arial"/>
          <w:sz w:val="18"/>
          <w:szCs w:val="18"/>
          <w:highlight w:val="yellow"/>
        </w:rPr>
        <w:t>--</w:t>
      </w:r>
      <w:r w:rsidR="00526039">
        <w:rPr>
          <w:rFonts w:ascii="Arial" w:hAnsi="Arial" w:cs="Arial"/>
          <w:sz w:val="18"/>
          <w:szCs w:val="18"/>
        </w:rPr>
        <w:t>] de [</w:t>
      </w:r>
      <w:r w:rsidR="00526039" w:rsidRPr="002945E3">
        <w:rPr>
          <w:rFonts w:ascii="Arial" w:hAnsi="Arial" w:cs="Arial"/>
          <w:sz w:val="18"/>
          <w:szCs w:val="18"/>
          <w:highlight w:val="yellow"/>
        </w:rPr>
        <w:t>--</w:t>
      </w:r>
      <w:r w:rsidR="00526039">
        <w:rPr>
          <w:rFonts w:ascii="Arial" w:hAnsi="Arial" w:cs="Arial"/>
          <w:sz w:val="18"/>
          <w:szCs w:val="18"/>
        </w:rPr>
        <w:t>] 2021</w:t>
      </w:r>
      <w:r w:rsidRPr="009343A0">
        <w:rPr>
          <w:rFonts w:ascii="Arial" w:hAnsi="Arial" w:cs="Arial"/>
          <w:sz w:val="18"/>
          <w:szCs w:val="18"/>
        </w:rPr>
        <w:t xml:space="preserve">, nos termos </w:t>
      </w:r>
      <w:r w:rsidRPr="009343A0">
        <w:rPr>
          <w:rFonts w:ascii="Arial" w:hAnsi="Arial" w:cs="Arial"/>
          <w:sz w:val="18"/>
          <w:szCs w:val="18"/>
        </w:rPr>
        <w:lastRenderedPageBreak/>
        <w:t>do artigo 59 da Lei das Sociedades por Ações.</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0BCE13E6" w:rsidR="00AB431A" w:rsidRPr="009343A0" w:rsidRDefault="00AB431A" w:rsidP="00AB431A">
      <w:pPr>
        <w:widowControl w:val="0"/>
        <w:suppressLineNumbers/>
        <w:suppressAutoHyphens/>
        <w:spacing w:after="0"/>
        <w:ind w:left="1701"/>
        <w:jc w:val="right"/>
        <w:rPr>
          <w:rFonts w:ascii="Arial" w:hAnsi="Arial" w:cs="Arial"/>
          <w:bCs/>
          <w:sz w:val="18"/>
          <w:szCs w:val="18"/>
        </w:rPr>
      </w:pPr>
      <w:r w:rsidRPr="009343A0">
        <w:rPr>
          <w:rFonts w:ascii="Arial" w:hAnsi="Arial" w:cs="Arial"/>
          <w:bCs/>
          <w:sz w:val="18"/>
          <w:szCs w:val="18"/>
        </w:rPr>
        <w:t>-------------</w:t>
      </w:r>
    </w:p>
    <w:p w14:paraId="0857684B" w14:textId="77777777" w:rsidR="00AB431A" w:rsidRPr="009343A0" w:rsidRDefault="00AB431A" w:rsidP="00AB431A">
      <w:pPr>
        <w:widowControl w:val="0"/>
        <w:suppressLineNumbers/>
        <w:suppressAutoHyphens/>
        <w:spacing w:after="0"/>
        <w:ind w:left="1701"/>
        <w:jc w:val="both"/>
        <w:rPr>
          <w:rFonts w:ascii="Arial" w:hAnsi="Arial" w:cs="Arial"/>
          <w:bCs/>
          <w:sz w:val="18"/>
          <w:szCs w:val="18"/>
        </w:rPr>
      </w:pPr>
    </w:p>
    <w:p w14:paraId="47AFFA40" w14:textId="0EF83BDF" w:rsidR="00AB431A" w:rsidRPr="009343A0" w:rsidRDefault="00AB431A" w:rsidP="00AB431A">
      <w:pPr>
        <w:widowControl w:val="0"/>
        <w:suppressLineNumbers/>
        <w:suppressAutoHyphens/>
        <w:spacing w:after="0"/>
        <w:ind w:left="1701"/>
        <w:jc w:val="both"/>
        <w:rPr>
          <w:rFonts w:ascii="Arial" w:hAnsi="Arial" w:cs="Arial"/>
          <w:sz w:val="18"/>
          <w:szCs w:val="18"/>
        </w:rPr>
      </w:pPr>
      <w:r w:rsidRPr="009343A0">
        <w:rPr>
          <w:rFonts w:ascii="Arial" w:hAnsi="Arial" w:cs="Arial"/>
          <w:sz w:val="18"/>
          <w:szCs w:val="18"/>
        </w:rPr>
        <w:t>5.2.</w:t>
      </w:r>
      <w:r w:rsidRPr="009343A0">
        <w:rPr>
          <w:rFonts w:ascii="Arial" w:hAnsi="Arial" w:cs="Arial"/>
          <w:i/>
          <w:sz w:val="18"/>
          <w:szCs w:val="18"/>
        </w:rPr>
        <w:t xml:space="preserve"> </w:t>
      </w:r>
      <w:r w:rsidRPr="009343A0">
        <w:rPr>
          <w:rFonts w:ascii="Arial" w:hAnsi="Arial" w:cs="Arial"/>
          <w:i/>
          <w:sz w:val="18"/>
          <w:szCs w:val="18"/>
        </w:rPr>
        <w:tab/>
        <w:t>Valor total da Emissão</w:t>
      </w:r>
      <w:r w:rsidRPr="009343A0">
        <w:rPr>
          <w:rFonts w:ascii="Arial" w:hAnsi="Arial" w:cs="Arial"/>
          <w:sz w:val="18"/>
          <w:szCs w:val="18"/>
        </w:rPr>
        <w:t xml:space="preserve">. O valor total da Emissão será de R$ </w:t>
      </w:r>
      <w:r w:rsidR="00526039">
        <w:rPr>
          <w:rFonts w:ascii="Arial" w:hAnsi="Arial" w:cs="Arial"/>
          <w:sz w:val="18"/>
          <w:szCs w:val="18"/>
        </w:rPr>
        <w:t>20.818</w:t>
      </w:r>
      <w:r w:rsidRPr="009343A0">
        <w:rPr>
          <w:rFonts w:ascii="Arial" w:hAnsi="Arial" w:cs="Arial"/>
          <w:sz w:val="18"/>
          <w:szCs w:val="18"/>
        </w:rPr>
        <w:t>.000,00 (</w:t>
      </w:r>
      <w:r w:rsidR="00526039">
        <w:rPr>
          <w:rFonts w:ascii="Arial" w:hAnsi="Arial" w:cs="Arial"/>
          <w:sz w:val="18"/>
          <w:szCs w:val="18"/>
        </w:rPr>
        <w:t>vinte milhões, oitocentos e dezoito mil</w:t>
      </w:r>
      <w:r w:rsidRPr="009343A0">
        <w:rPr>
          <w:rFonts w:ascii="Arial" w:hAnsi="Arial" w:cs="Arial"/>
          <w:sz w:val="18"/>
          <w:szCs w:val="18"/>
        </w:rPr>
        <w:t xml:space="preserve"> reais), na Data de Emissão (”</w:t>
      </w:r>
      <w:r w:rsidRPr="009343A0">
        <w:rPr>
          <w:rFonts w:ascii="Arial" w:hAnsi="Arial" w:cs="Arial"/>
          <w:sz w:val="18"/>
          <w:szCs w:val="18"/>
          <w:u w:val="single"/>
        </w:rPr>
        <w:t>Valor Total da Emissão</w:t>
      </w:r>
      <w:r w:rsidRPr="009343A0">
        <w:rPr>
          <w:rFonts w:ascii="Arial" w:hAnsi="Arial" w:cs="Arial"/>
          <w:sz w:val="18"/>
          <w:szCs w:val="18"/>
        </w:rPr>
        <w:t xml:space="preserve">”). </w:t>
      </w:r>
    </w:p>
    <w:p w14:paraId="27A9D9EB" w14:textId="77777777" w:rsidR="00AB431A" w:rsidRPr="009343A0" w:rsidRDefault="00AB431A" w:rsidP="00AB431A">
      <w:pPr>
        <w:widowControl w:val="0"/>
        <w:suppressLineNumbers/>
        <w:suppressAutoHyphens/>
        <w:spacing w:after="0"/>
        <w:ind w:left="1701"/>
        <w:jc w:val="both"/>
        <w:rPr>
          <w:rFonts w:ascii="Arial" w:hAnsi="Arial" w:cs="Arial"/>
          <w:bCs/>
          <w:sz w:val="18"/>
          <w:szCs w:val="18"/>
        </w:rPr>
      </w:pPr>
    </w:p>
    <w:p w14:paraId="3A19DD85" w14:textId="77777777" w:rsidR="00AB431A" w:rsidRPr="009343A0" w:rsidRDefault="00AB431A" w:rsidP="00AB431A">
      <w:pPr>
        <w:widowControl w:val="0"/>
        <w:suppressLineNumbers/>
        <w:suppressAutoHyphens/>
        <w:spacing w:after="0"/>
        <w:ind w:left="1701"/>
        <w:jc w:val="right"/>
        <w:rPr>
          <w:rFonts w:ascii="Arial" w:hAnsi="Arial" w:cs="Arial"/>
          <w:bCs/>
          <w:sz w:val="18"/>
          <w:szCs w:val="18"/>
        </w:rPr>
      </w:pPr>
      <w:r w:rsidRPr="009343A0">
        <w:rPr>
          <w:rFonts w:ascii="Arial" w:hAnsi="Arial" w:cs="Arial"/>
          <w:bCs/>
          <w:sz w:val="18"/>
          <w:szCs w:val="18"/>
        </w:rPr>
        <w:t>-------------</w:t>
      </w:r>
    </w:p>
    <w:p w14:paraId="0D54064B" w14:textId="77777777" w:rsidR="00AB431A" w:rsidRPr="009343A0" w:rsidRDefault="00AB431A" w:rsidP="00AB431A">
      <w:pPr>
        <w:widowControl w:val="0"/>
        <w:suppressLineNumbers/>
        <w:suppressAutoHyphens/>
        <w:spacing w:after="0"/>
        <w:ind w:left="1701"/>
        <w:jc w:val="both"/>
        <w:rPr>
          <w:rFonts w:ascii="Arial" w:hAnsi="Arial" w:cs="Arial"/>
          <w:bCs/>
          <w:sz w:val="18"/>
          <w:szCs w:val="18"/>
        </w:rPr>
      </w:pPr>
    </w:p>
    <w:p w14:paraId="414BF9EC" w14:textId="5C3B9F49" w:rsidR="00AB431A" w:rsidRPr="009343A0" w:rsidRDefault="00AB431A" w:rsidP="00AB431A">
      <w:pPr>
        <w:pStyle w:val="ListaColorida-nfase11"/>
        <w:widowControl w:val="0"/>
        <w:suppressLineNumbers/>
        <w:suppressAutoHyphens/>
        <w:spacing w:after="0"/>
        <w:ind w:left="1701"/>
        <w:jc w:val="both"/>
        <w:rPr>
          <w:rFonts w:ascii="Arial" w:hAnsi="Arial" w:cs="Arial"/>
          <w:sz w:val="18"/>
          <w:szCs w:val="18"/>
        </w:rPr>
      </w:pPr>
      <w:r w:rsidRPr="009343A0">
        <w:rPr>
          <w:rFonts w:ascii="Arial" w:hAnsi="Arial" w:cs="Arial"/>
          <w:i/>
          <w:sz w:val="18"/>
          <w:szCs w:val="18"/>
        </w:rPr>
        <w:t>6.1. Quantidade de Debêntures</w:t>
      </w:r>
      <w:r w:rsidRPr="009343A0">
        <w:rPr>
          <w:rFonts w:ascii="Arial" w:hAnsi="Arial" w:cs="Arial"/>
          <w:sz w:val="18"/>
          <w:szCs w:val="18"/>
        </w:rPr>
        <w:t xml:space="preserve">. Serão emitidas </w:t>
      </w:r>
      <w:r w:rsidR="00865EDE">
        <w:rPr>
          <w:rFonts w:ascii="Arial" w:hAnsi="Arial" w:cs="Arial"/>
          <w:sz w:val="18"/>
          <w:szCs w:val="18"/>
        </w:rPr>
        <w:t>20.818</w:t>
      </w:r>
      <w:r w:rsidRPr="009343A0">
        <w:rPr>
          <w:rFonts w:ascii="Arial" w:hAnsi="Arial" w:cs="Arial"/>
          <w:sz w:val="18"/>
          <w:szCs w:val="18"/>
        </w:rPr>
        <w:t xml:space="preserve"> (</w:t>
      </w:r>
      <w:r w:rsidR="00865EDE">
        <w:rPr>
          <w:rFonts w:ascii="Arial" w:hAnsi="Arial" w:cs="Arial"/>
          <w:sz w:val="18"/>
          <w:szCs w:val="18"/>
        </w:rPr>
        <w:t>vinte mil, oitocentos e dezoito</w:t>
      </w:r>
      <w:r w:rsidRPr="009343A0">
        <w:rPr>
          <w:rFonts w:ascii="Arial" w:hAnsi="Arial" w:cs="Arial"/>
          <w:sz w:val="18"/>
          <w:szCs w:val="18"/>
        </w:rPr>
        <w:t xml:space="preserve">) Debêntures. </w:t>
      </w:r>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Estando assim, as Partes, certas e ajustadas, firmam o presente instrumento, em 03 (três) vias de igual teor e forma, juntamente com 2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65DCA73F"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r w:rsidR="00865EDE">
        <w:rPr>
          <w:rFonts w:ascii="Arial" w:hAnsi="Arial" w:cs="Arial"/>
          <w:sz w:val="18"/>
          <w:szCs w:val="18"/>
        </w:rPr>
        <w:t>[</w:t>
      </w:r>
      <w:r w:rsidR="00865EDE" w:rsidRPr="002945E3">
        <w:rPr>
          <w:rFonts w:ascii="Arial" w:hAnsi="Arial" w:cs="Arial"/>
          <w:sz w:val="18"/>
          <w:szCs w:val="18"/>
          <w:highlight w:val="yellow"/>
        </w:rPr>
        <w:t>--</w:t>
      </w:r>
      <w:r w:rsidR="00865EDE">
        <w:rPr>
          <w:rFonts w:ascii="Arial" w:hAnsi="Arial" w:cs="Arial"/>
          <w:sz w:val="18"/>
          <w:szCs w:val="18"/>
        </w:rPr>
        <w:t>]</w:t>
      </w:r>
      <w:r w:rsidR="00F81100" w:rsidRPr="009343A0">
        <w:rPr>
          <w:rFonts w:ascii="Arial" w:hAnsi="Arial" w:cs="Arial"/>
          <w:sz w:val="18"/>
          <w:szCs w:val="18"/>
        </w:rPr>
        <w:t xml:space="preserve"> </w:t>
      </w:r>
      <w:r w:rsidRPr="009343A0">
        <w:rPr>
          <w:rFonts w:ascii="Arial" w:hAnsi="Arial" w:cs="Arial"/>
          <w:sz w:val="18"/>
          <w:szCs w:val="18"/>
        </w:rPr>
        <w:t xml:space="preserve">de </w:t>
      </w:r>
      <w:r w:rsidR="00865EDE">
        <w:rPr>
          <w:rFonts w:ascii="Arial" w:hAnsi="Arial" w:cs="Arial"/>
          <w:sz w:val="18"/>
          <w:szCs w:val="18"/>
        </w:rPr>
        <w:t>[</w:t>
      </w:r>
      <w:r w:rsidR="00865EDE" w:rsidRPr="002945E3">
        <w:rPr>
          <w:rFonts w:ascii="Arial" w:hAnsi="Arial" w:cs="Arial"/>
          <w:sz w:val="18"/>
          <w:szCs w:val="18"/>
          <w:highlight w:val="yellow"/>
        </w:rPr>
        <w:t>--</w:t>
      </w:r>
      <w:r w:rsidR="00865EDE">
        <w:rPr>
          <w:rFonts w:ascii="Arial" w:hAnsi="Arial" w:cs="Arial"/>
          <w:sz w:val="18"/>
          <w:szCs w:val="18"/>
        </w:rPr>
        <w:t>]</w:t>
      </w:r>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2626D354" w14:textId="0A27DD91" w:rsidR="00835BC6" w:rsidRPr="009343A0" w:rsidRDefault="00835BC6" w:rsidP="001E0F06">
      <w:pPr>
        <w:widowControl w:val="0"/>
        <w:suppressLineNumbers/>
        <w:suppressAutoHyphens/>
        <w:spacing w:after="0"/>
        <w:jc w:val="both"/>
        <w:rPr>
          <w:rFonts w:ascii="Arial" w:hAnsi="Arial" w:cs="Arial"/>
          <w:sz w:val="18"/>
          <w:szCs w:val="18"/>
        </w:rPr>
      </w:pPr>
    </w:p>
    <w:p w14:paraId="3A85F676"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404CE881"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61807C52"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41AA01"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 xml:space="preserve">Nome: </w:t>
            </w:r>
          </w:p>
          <w:p w14:paraId="29B5FF47"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Cargo:</w:t>
            </w:r>
          </w:p>
        </w:tc>
        <w:tc>
          <w:tcPr>
            <w:tcW w:w="4322" w:type="dxa"/>
            <w:shd w:val="clear" w:color="auto" w:fill="auto"/>
          </w:tcPr>
          <w:p w14:paraId="460F085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 xml:space="preserve">Nome: </w:t>
            </w:r>
          </w:p>
          <w:p w14:paraId="748CC17E"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Cargo:</w:t>
            </w:r>
          </w:p>
        </w:tc>
      </w:tr>
    </w:tbl>
    <w:p w14:paraId="1A7E8D67"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40375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3B7A606"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0768FD9D" w14:textId="77777777"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1D623CF" w14:textId="77777777" w:rsidR="00835BC6"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6F28A9BE"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835BC6" w:rsidRPr="009343A0" w14:paraId="668DDB6D" w14:textId="77777777" w:rsidTr="00835BC6">
        <w:tc>
          <w:tcPr>
            <w:tcW w:w="4322" w:type="dxa"/>
            <w:shd w:val="clear" w:color="auto" w:fill="auto"/>
          </w:tcPr>
          <w:p w14:paraId="0144860D"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D73EFF"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 xml:space="preserve">Nome: </w:t>
            </w:r>
          </w:p>
          <w:p w14:paraId="28987ECD"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Cargo:</w:t>
            </w:r>
          </w:p>
        </w:tc>
        <w:tc>
          <w:tcPr>
            <w:tcW w:w="4322" w:type="dxa"/>
            <w:shd w:val="clear" w:color="auto" w:fill="auto"/>
          </w:tcPr>
          <w:p w14:paraId="7D454C5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c>
      </w:tr>
    </w:tbl>
    <w:p w14:paraId="6B27C55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607E064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5DC2F1B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AC0986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p>
        </w:tc>
      </w:tr>
      <w:tr w:rsidR="00835BC6" w:rsidRPr="009343A0" w14:paraId="77415876" w14:textId="77777777" w:rsidTr="00835BC6">
        <w:trPr>
          <w:trHeight w:val="518"/>
        </w:trPr>
        <w:tc>
          <w:tcPr>
            <w:tcW w:w="4489" w:type="dxa"/>
            <w:shd w:val="clear" w:color="auto" w:fill="auto"/>
          </w:tcPr>
          <w:p w14:paraId="33B822A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RG:</w:t>
            </w:r>
            <w:r w:rsidRPr="009343A0">
              <w:rPr>
                <w:rFonts w:ascii="Arial" w:eastAsia="Arial Unicode MS" w:hAnsi="Arial" w:cs="Arial"/>
                <w:sz w:val="18"/>
                <w:szCs w:val="18"/>
              </w:rPr>
              <w:br/>
              <w:t>CPF:</w:t>
            </w:r>
          </w:p>
        </w:tc>
        <w:tc>
          <w:tcPr>
            <w:tcW w:w="4428" w:type="dxa"/>
            <w:shd w:val="clear" w:color="auto" w:fill="auto"/>
          </w:tcPr>
          <w:p w14:paraId="3A15F41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RG:</w:t>
            </w:r>
            <w:r w:rsidRPr="009343A0">
              <w:rPr>
                <w:rFonts w:ascii="Arial" w:eastAsia="Arial Unicode MS" w:hAnsi="Arial" w:cs="Arial"/>
                <w:sz w:val="18"/>
                <w:szCs w:val="18"/>
              </w:rPr>
              <w:br/>
              <w:t>CPF:</w:t>
            </w:r>
          </w:p>
        </w:tc>
      </w:tr>
    </w:tbl>
    <w:p w14:paraId="20EBA5B9" w14:textId="03686C1A" w:rsidR="00835BC6" w:rsidRPr="009343A0" w:rsidRDefault="00835BC6" w:rsidP="00D219CE">
      <w:pPr>
        <w:widowControl w:val="0"/>
        <w:suppressLineNumbers/>
        <w:suppressAutoHyphens/>
        <w:spacing w:after="0"/>
        <w:jc w:val="both"/>
        <w:rPr>
          <w:rFonts w:ascii="Arial" w:eastAsia="Arial Unicode MS" w:hAnsi="Arial" w:cs="Arial"/>
          <w:sz w:val="18"/>
          <w:szCs w:val="18"/>
        </w:rPr>
      </w:pPr>
    </w:p>
    <w:sectPr w:rsidR="00835BC6" w:rsidRPr="009343A0" w:rsidSect="009343A0">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ébora Gasques" w:date="2021-03-24T15:45:00Z" w:initials="DG">
    <w:p w14:paraId="4320A466" w14:textId="564FABA7" w:rsidR="001F5A11" w:rsidRDefault="001F5A11">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0A466" w16cid:durableId="2405DD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EADF7" w14:textId="77777777" w:rsidR="003704BB" w:rsidRDefault="003704BB">
      <w:pPr>
        <w:spacing w:after="0" w:line="240" w:lineRule="auto"/>
      </w:pPr>
      <w:r>
        <w:separator/>
      </w:r>
    </w:p>
  </w:endnote>
  <w:endnote w:type="continuationSeparator" w:id="0">
    <w:p w14:paraId="1EAFCB8A" w14:textId="77777777" w:rsidR="003704BB" w:rsidRDefault="003704BB">
      <w:pPr>
        <w:spacing w:after="0" w:line="240" w:lineRule="auto"/>
      </w:pPr>
      <w:r>
        <w:continuationSeparator/>
      </w:r>
    </w:p>
  </w:endnote>
  <w:endnote w:type="continuationNotice" w:id="1">
    <w:p w14:paraId="44896490" w14:textId="77777777" w:rsidR="003704BB" w:rsidRDefault="00370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8ED6" w14:textId="77777777" w:rsidR="00284613" w:rsidRDefault="002846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F9FF" w14:textId="77777777" w:rsidR="00835BC6" w:rsidRPr="00DE2A29" w:rsidRDefault="00835BC6" w:rsidP="00C57DDB">
    <w:pPr>
      <w:pStyle w:val="Rodap"/>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835BC6"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835BC6" w:rsidRPr="00071D93" w:rsidRDefault="00835BC6" w:rsidP="00F1197E">
          <w:pPr>
            <w:pStyle w:val="Rodap"/>
            <w:widowControl w:val="0"/>
            <w:suppressLineNumbers/>
            <w:suppressAutoHyphens/>
            <w:rPr>
              <w:sz w:val="16"/>
              <w:szCs w:val="16"/>
            </w:rPr>
          </w:pPr>
        </w:p>
      </w:tc>
      <w:tc>
        <w:tcPr>
          <w:tcW w:w="8448" w:type="dxa"/>
          <w:shd w:val="clear" w:color="auto" w:fill="auto"/>
          <w:hideMark/>
        </w:tcPr>
        <w:p w14:paraId="3DACEFEC" w14:textId="7301793F" w:rsidR="00835BC6" w:rsidRPr="00071D93" w:rsidRDefault="00835BC6"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sidR="00F81100">
            <w:rPr>
              <w:rFonts w:ascii="Arial" w:hAnsi="Arial" w:cs="Arial"/>
              <w:sz w:val="16"/>
              <w:szCs w:val="16"/>
            </w:rPr>
            <w:t>14</w:t>
          </w:r>
          <w:r w:rsidRPr="00835BC6">
            <w:rPr>
              <w:rFonts w:ascii="Arial" w:hAnsi="Arial" w:cs="Arial"/>
              <w:sz w:val="16"/>
              <w:szCs w:val="16"/>
            </w:rPr>
            <w:t>.</w:t>
          </w:r>
          <w:r>
            <w:rPr>
              <w:rFonts w:ascii="Arial" w:hAnsi="Arial" w:cs="Arial"/>
              <w:sz w:val="16"/>
              <w:szCs w:val="16"/>
            </w:rPr>
            <w:t>0</w:t>
          </w:r>
          <w:r w:rsidR="00F81100">
            <w:rPr>
              <w:rFonts w:ascii="Arial" w:hAnsi="Arial" w:cs="Arial"/>
              <w:sz w:val="16"/>
              <w:szCs w:val="16"/>
            </w:rPr>
            <w:t>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B17F7">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B17F7">
            <w:rPr>
              <w:rFonts w:ascii="Arial" w:hAnsi="Arial" w:cs="Arial"/>
              <w:b/>
              <w:bCs/>
              <w:noProof/>
              <w:sz w:val="16"/>
              <w:szCs w:val="16"/>
            </w:rPr>
            <w:t>4</w:t>
          </w:r>
          <w:r w:rsidRPr="00071D93">
            <w:rPr>
              <w:rFonts w:ascii="Arial" w:hAnsi="Arial" w:cs="Arial"/>
              <w:b/>
              <w:bCs/>
              <w:sz w:val="16"/>
              <w:szCs w:val="16"/>
            </w:rPr>
            <w:fldChar w:fldCharType="end"/>
          </w:r>
        </w:p>
      </w:tc>
    </w:tr>
    <w:tr w:rsidR="00835BC6"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835BC6" w:rsidRPr="00071D93" w:rsidRDefault="00835BC6"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835BC6" w:rsidRPr="00071D93" w:rsidRDefault="00835BC6"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76DB" w14:textId="77777777" w:rsidR="003704BB" w:rsidRDefault="003704BB">
      <w:pPr>
        <w:spacing w:after="0" w:line="240" w:lineRule="auto"/>
      </w:pPr>
      <w:r>
        <w:separator/>
      </w:r>
    </w:p>
  </w:footnote>
  <w:footnote w:type="continuationSeparator" w:id="0">
    <w:p w14:paraId="25FEB532" w14:textId="77777777" w:rsidR="003704BB" w:rsidRDefault="003704BB">
      <w:pPr>
        <w:spacing w:after="0" w:line="240" w:lineRule="auto"/>
      </w:pPr>
      <w:r>
        <w:continuationSeparator/>
      </w:r>
    </w:p>
  </w:footnote>
  <w:footnote w:type="continuationNotice" w:id="1">
    <w:p w14:paraId="611598EE" w14:textId="77777777" w:rsidR="003704BB" w:rsidRDefault="003704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5743" w14:textId="77777777" w:rsidR="00284613" w:rsidRDefault="0028461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835BC6" w:rsidRPr="00DE2A29" w:rsidRDefault="00835BC6"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835BC6" w:rsidRPr="00DE2A29" w:rsidRDefault="00835BC6" w:rsidP="001435B1">
    <w:pPr>
      <w:pStyle w:val="Cabealho"/>
      <w:jc w:val="right"/>
      <w:rPr>
        <w:rFonts w:cs="Calibri"/>
        <w:i/>
        <w:smallCap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9A14" w14:textId="77777777" w:rsidR="00284613" w:rsidRDefault="002846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7">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2">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4">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5">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7">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8">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29"/>
  </w:num>
  <w:num w:numId="3">
    <w:abstractNumId w:val="44"/>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7"/>
  </w:num>
  <w:num w:numId="10">
    <w:abstractNumId w:val="45"/>
  </w:num>
  <w:num w:numId="11">
    <w:abstractNumId w:val="30"/>
  </w:num>
  <w:num w:numId="12">
    <w:abstractNumId w:val="33"/>
  </w:num>
  <w:num w:numId="13">
    <w:abstractNumId w:val="59"/>
  </w:num>
  <w:num w:numId="14">
    <w:abstractNumId w:val="15"/>
  </w:num>
  <w:num w:numId="15">
    <w:abstractNumId w:val="3"/>
  </w:num>
  <w:num w:numId="16">
    <w:abstractNumId w:val="35"/>
  </w:num>
  <w:num w:numId="17">
    <w:abstractNumId w:val="24"/>
  </w:num>
  <w:num w:numId="18">
    <w:abstractNumId w:val="48"/>
  </w:num>
  <w:num w:numId="19">
    <w:abstractNumId w:val="39"/>
  </w:num>
  <w:num w:numId="20">
    <w:abstractNumId w:val="32"/>
  </w:num>
  <w:num w:numId="21">
    <w:abstractNumId w:val="20"/>
  </w:num>
  <w:num w:numId="22">
    <w:abstractNumId w:val="60"/>
  </w:num>
  <w:num w:numId="23">
    <w:abstractNumId w:val="38"/>
  </w:num>
  <w:num w:numId="24">
    <w:abstractNumId w:val="52"/>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3"/>
  </w:num>
  <w:num w:numId="34">
    <w:abstractNumId w:val="36"/>
  </w:num>
  <w:num w:numId="35">
    <w:abstractNumId w:val="10"/>
  </w:num>
  <w:num w:numId="36">
    <w:abstractNumId w:val="23"/>
  </w:num>
  <w:num w:numId="37">
    <w:abstractNumId w:val="53"/>
  </w:num>
  <w:num w:numId="38">
    <w:abstractNumId w:val="46"/>
  </w:num>
  <w:num w:numId="39">
    <w:abstractNumId w:val="62"/>
  </w:num>
  <w:num w:numId="40">
    <w:abstractNumId w:val="14"/>
  </w:num>
  <w:num w:numId="41">
    <w:abstractNumId w:val="55"/>
  </w:num>
  <w:num w:numId="42">
    <w:abstractNumId w:val="49"/>
  </w:num>
  <w:num w:numId="43">
    <w:abstractNumId w:val="51"/>
  </w:num>
  <w:num w:numId="44">
    <w:abstractNumId w:val="4"/>
  </w:num>
  <w:num w:numId="45">
    <w:abstractNumId w:val="8"/>
  </w:num>
  <w:num w:numId="46">
    <w:abstractNumId w:val="0"/>
  </w:num>
  <w:num w:numId="47">
    <w:abstractNumId w:val="26"/>
  </w:num>
  <w:num w:numId="48">
    <w:abstractNumId w:val="58"/>
  </w:num>
  <w:num w:numId="49">
    <w:abstractNumId w:val="17"/>
  </w:num>
  <w:num w:numId="50">
    <w:abstractNumId w:val="40"/>
  </w:num>
  <w:num w:numId="51">
    <w:abstractNumId w:val="6"/>
  </w:num>
  <w:num w:numId="52">
    <w:abstractNumId w:val="56"/>
  </w:num>
  <w:num w:numId="53">
    <w:abstractNumId w:val="34"/>
  </w:num>
  <w:num w:numId="54">
    <w:abstractNumId w:val="61"/>
  </w:num>
  <w:num w:numId="55">
    <w:abstractNumId w:val="50"/>
  </w:num>
  <w:num w:numId="56">
    <w:abstractNumId w:val="42"/>
  </w:num>
  <w:num w:numId="57">
    <w:abstractNumId w:val="16"/>
  </w:num>
  <w:num w:numId="58">
    <w:abstractNumId w:val="27"/>
  </w:num>
  <w:num w:numId="59">
    <w:abstractNumId w:val="28"/>
  </w:num>
  <w:num w:numId="60">
    <w:abstractNumId w:val="54"/>
  </w:num>
  <w:num w:numId="61">
    <w:abstractNumId w:val="25"/>
  </w:num>
  <w:num w:numId="62">
    <w:abstractNumId w:val="37"/>
  </w:num>
  <w:num w:numId="63">
    <w:abstractNumId w:val="31"/>
  </w:num>
  <w:num w:numId="64">
    <w:abstractNumId w:val="21"/>
  </w:num>
  <w:num w:numId="65">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E040E"/>
    <w:rsid w:val="007E09BE"/>
    <w:rsid w:val="007E0EF8"/>
    <w:rsid w:val="007E125E"/>
    <w:rsid w:val="007E509B"/>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4DCA"/>
    <w:rsid w:val="00995255"/>
    <w:rsid w:val="009A0723"/>
    <w:rsid w:val="009A23F6"/>
    <w:rsid w:val="009A40C8"/>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9459-C62F-4B63-977F-AE5EA4E2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3839</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4540</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2</cp:revision>
  <cp:lastPrinted>2018-04-10T21:37:00Z</cp:lastPrinted>
  <dcterms:created xsi:type="dcterms:W3CDTF">2021-03-24T22:25:00Z</dcterms:created>
  <dcterms:modified xsi:type="dcterms:W3CDTF">2021-03-24T22:25:00Z</dcterms:modified>
</cp:coreProperties>
</file>