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39242" w14:textId="77777777" w:rsidR="00781196" w:rsidRPr="00E30FA7" w:rsidRDefault="005558AF" w:rsidP="00E30FA7">
      <w:pPr>
        <w:widowControl w:val="0"/>
        <w:suppressLineNumbers/>
        <w:suppressAutoHyphens/>
        <w:spacing w:after="0"/>
        <w:jc w:val="center"/>
        <w:rPr>
          <w:rFonts w:ascii="Arial" w:hAnsi="Arial" w:cs="Arial"/>
          <w:b/>
          <w:sz w:val="18"/>
          <w:szCs w:val="18"/>
        </w:rPr>
      </w:pPr>
      <w:r w:rsidRPr="00E30FA7">
        <w:rPr>
          <w:rFonts w:ascii="Arial" w:hAnsi="Arial" w:cs="Arial"/>
          <w:b/>
          <w:sz w:val="18"/>
          <w:szCs w:val="18"/>
        </w:rPr>
        <w:t>ELFE OPERAÇÕES E MANUTENÇÃO S.A.</w:t>
      </w:r>
    </w:p>
    <w:p w14:paraId="548EE3B0" w14:textId="35B14274" w:rsidR="005558AF" w:rsidRPr="00E30FA7" w:rsidRDefault="00FF4CAB" w:rsidP="00E30FA7">
      <w:pPr>
        <w:widowControl w:val="0"/>
        <w:suppressLineNumbers/>
        <w:suppressAutoHyphens/>
        <w:spacing w:after="0"/>
        <w:jc w:val="center"/>
        <w:rPr>
          <w:rFonts w:ascii="Arial" w:hAnsi="Arial" w:cs="Arial"/>
          <w:sz w:val="18"/>
          <w:szCs w:val="18"/>
        </w:rPr>
      </w:pPr>
      <w:r>
        <w:rPr>
          <w:rFonts w:ascii="Arial" w:hAnsi="Arial" w:cs="Arial"/>
          <w:sz w:val="18"/>
          <w:szCs w:val="18"/>
        </w:rPr>
        <w:t>CNPJ</w:t>
      </w:r>
      <w:r w:rsidR="005558AF" w:rsidRPr="00E30FA7">
        <w:rPr>
          <w:rFonts w:ascii="Arial" w:hAnsi="Arial" w:cs="Arial"/>
          <w:sz w:val="18"/>
          <w:szCs w:val="18"/>
        </w:rPr>
        <w:t xml:space="preserve"> Nº 97.428.668/0001-76</w:t>
      </w:r>
    </w:p>
    <w:p w14:paraId="08C1BE7E" w14:textId="77777777" w:rsidR="005558AF" w:rsidRPr="00E30FA7" w:rsidRDefault="005558AF" w:rsidP="00E30FA7">
      <w:pPr>
        <w:widowControl w:val="0"/>
        <w:suppressLineNumbers/>
        <w:suppressAutoHyphens/>
        <w:spacing w:after="0"/>
        <w:jc w:val="center"/>
        <w:rPr>
          <w:rFonts w:ascii="Arial" w:hAnsi="Arial" w:cs="Arial"/>
          <w:sz w:val="18"/>
          <w:szCs w:val="18"/>
        </w:rPr>
      </w:pPr>
      <w:r w:rsidRPr="00E30FA7">
        <w:rPr>
          <w:rFonts w:ascii="Arial" w:hAnsi="Arial" w:cs="Arial"/>
          <w:sz w:val="18"/>
          <w:szCs w:val="18"/>
        </w:rPr>
        <w:t xml:space="preserve">NIRE </w:t>
      </w:r>
      <w:r w:rsidR="006A5806" w:rsidRPr="00E30FA7">
        <w:rPr>
          <w:rFonts w:ascii="Arial" w:hAnsi="Arial" w:cs="Arial"/>
          <w:sz w:val="18"/>
          <w:szCs w:val="18"/>
        </w:rPr>
        <w:t>33.3.0030474-6</w:t>
      </w:r>
    </w:p>
    <w:p w14:paraId="0BB59C4D" w14:textId="77777777" w:rsidR="005558AF" w:rsidRPr="00E30FA7" w:rsidRDefault="005558AF" w:rsidP="00E30FA7">
      <w:pPr>
        <w:widowControl w:val="0"/>
        <w:suppressLineNumbers/>
        <w:suppressAutoHyphens/>
        <w:spacing w:after="0"/>
        <w:jc w:val="center"/>
        <w:rPr>
          <w:rFonts w:ascii="Arial" w:hAnsi="Arial" w:cs="Arial"/>
          <w:sz w:val="18"/>
          <w:szCs w:val="18"/>
        </w:rPr>
      </w:pPr>
    </w:p>
    <w:p w14:paraId="5139F61C" w14:textId="77777777" w:rsidR="005558AF" w:rsidRPr="00E30FA7" w:rsidRDefault="005558AF" w:rsidP="00E30FA7">
      <w:pPr>
        <w:pStyle w:val="Corpodetexto"/>
        <w:widowControl w:val="0"/>
        <w:suppressLineNumbers/>
        <w:suppressAutoHyphens/>
        <w:spacing w:line="276" w:lineRule="auto"/>
        <w:jc w:val="center"/>
        <w:rPr>
          <w:rFonts w:ascii="Arial" w:hAnsi="Arial" w:cs="Arial"/>
          <w:b/>
          <w:sz w:val="18"/>
          <w:szCs w:val="18"/>
        </w:rPr>
      </w:pPr>
      <w:r w:rsidRPr="00E30FA7">
        <w:rPr>
          <w:rFonts w:ascii="Arial" w:hAnsi="Arial" w:cs="Arial"/>
          <w:b/>
          <w:sz w:val="18"/>
          <w:szCs w:val="18"/>
        </w:rPr>
        <w:t xml:space="preserve">ATA DA ASSEMBLEIA GERAL EXTRAORDINÁRIA </w:t>
      </w:r>
    </w:p>
    <w:p w14:paraId="37A37C98" w14:textId="51ABABB3" w:rsidR="005558AF" w:rsidRPr="00E30FA7" w:rsidRDefault="00584346" w:rsidP="00E30FA7">
      <w:pPr>
        <w:pStyle w:val="Corpodetexto"/>
        <w:widowControl w:val="0"/>
        <w:suppressLineNumbers/>
        <w:suppressAutoHyphens/>
        <w:spacing w:line="276" w:lineRule="auto"/>
        <w:jc w:val="center"/>
        <w:rPr>
          <w:rFonts w:ascii="Arial" w:hAnsi="Arial" w:cs="Arial"/>
          <w:sz w:val="18"/>
          <w:szCs w:val="18"/>
        </w:rPr>
      </w:pPr>
      <w:r w:rsidRPr="00E30FA7">
        <w:rPr>
          <w:rFonts w:ascii="Arial" w:hAnsi="Arial" w:cs="Arial"/>
          <w:b/>
          <w:sz w:val="18"/>
          <w:szCs w:val="18"/>
        </w:rPr>
        <w:t xml:space="preserve">REALIZADA EM </w:t>
      </w:r>
      <w:r w:rsidR="00A74E3C">
        <w:rPr>
          <w:rFonts w:ascii="Arial" w:hAnsi="Arial" w:cs="Arial"/>
          <w:b/>
          <w:sz w:val="18"/>
          <w:szCs w:val="18"/>
        </w:rPr>
        <w:t>[</w:t>
      </w:r>
      <w:r w:rsidR="00A74E3C" w:rsidRPr="00E73ED9">
        <w:rPr>
          <w:rFonts w:ascii="Arial" w:hAnsi="Arial" w:cs="Arial"/>
          <w:b/>
          <w:sz w:val="18"/>
          <w:szCs w:val="18"/>
          <w:highlight w:val="yellow"/>
        </w:rPr>
        <w:t>--</w:t>
      </w:r>
      <w:r w:rsidR="00A74E3C">
        <w:rPr>
          <w:rFonts w:ascii="Arial" w:hAnsi="Arial" w:cs="Arial"/>
          <w:b/>
          <w:sz w:val="18"/>
          <w:szCs w:val="18"/>
        </w:rPr>
        <w:t>]</w:t>
      </w:r>
      <w:r w:rsidR="00F23DD5" w:rsidRPr="00E30FA7">
        <w:rPr>
          <w:rFonts w:ascii="Arial" w:hAnsi="Arial" w:cs="Arial"/>
          <w:b/>
          <w:sz w:val="18"/>
          <w:szCs w:val="18"/>
        </w:rPr>
        <w:t xml:space="preserve"> </w:t>
      </w:r>
      <w:r w:rsidR="005558AF" w:rsidRPr="00E30FA7">
        <w:rPr>
          <w:rFonts w:ascii="Arial" w:hAnsi="Arial" w:cs="Arial"/>
          <w:b/>
          <w:sz w:val="18"/>
          <w:szCs w:val="18"/>
        </w:rPr>
        <w:t>DE</w:t>
      </w:r>
      <w:r w:rsidR="00C902DF" w:rsidRPr="00E30FA7">
        <w:rPr>
          <w:rFonts w:ascii="Arial" w:hAnsi="Arial" w:cs="Arial"/>
          <w:b/>
          <w:sz w:val="18"/>
          <w:szCs w:val="18"/>
        </w:rPr>
        <w:t xml:space="preserve"> </w:t>
      </w:r>
      <w:r w:rsidR="00B847B9">
        <w:rPr>
          <w:rFonts w:ascii="Arial" w:hAnsi="Arial" w:cs="Arial"/>
          <w:b/>
          <w:sz w:val="18"/>
          <w:szCs w:val="18"/>
        </w:rPr>
        <w:t>AGOSTO</w:t>
      </w:r>
      <w:r w:rsidR="00BD2E59" w:rsidRPr="00E30FA7">
        <w:rPr>
          <w:rFonts w:ascii="Arial" w:hAnsi="Arial" w:cs="Arial"/>
          <w:b/>
          <w:sz w:val="18"/>
          <w:szCs w:val="18"/>
        </w:rPr>
        <w:t xml:space="preserve"> </w:t>
      </w:r>
      <w:r w:rsidR="00FF4CAB">
        <w:rPr>
          <w:rFonts w:ascii="Arial" w:hAnsi="Arial" w:cs="Arial"/>
          <w:b/>
          <w:sz w:val="18"/>
          <w:szCs w:val="18"/>
        </w:rPr>
        <w:t>DE 2021</w:t>
      </w:r>
    </w:p>
    <w:p w14:paraId="15EFA6B1" w14:textId="77777777" w:rsidR="0048131C" w:rsidRPr="00E30FA7" w:rsidRDefault="0048131C" w:rsidP="00E30FA7">
      <w:pPr>
        <w:widowControl w:val="0"/>
        <w:suppressLineNumbers/>
        <w:suppressAutoHyphens/>
        <w:spacing w:after="0"/>
        <w:jc w:val="both"/>
        <w:rPr>
          <w:rFonts w:ascii="Arial" w:hAnsi="Arial" w:cs="Arial"/>
          <w:sz w:val="18"/>
          <w:szCs w:val="18"/>
        </w:rPr>
      </w:pPr>
    </w:p>
    <w:p w14:paraId="25DA951E" w14:textId="39105390" w:rsidR="005558AF" w:rsidRPr="00E30FA7" w:rsidRDefault="005558AF"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 xml:space="preserve">DATA, HORA E LOCAL: </w:t>
      </w:r>
      <w:r w:rsidRPr="00E30FA7">
        <w:rPr>
          <w:rFonts w:ascii="Arial" w:hAnsi="Arial" w:cs="Arial"/>
          <w:sz w:val="18"/>
          <w:szCs w:val="18"/>
        </w:rPr>
        <w:t xml:space="preserve">Realizada aos </w:t>
      </w:r>
      <w:r w:rsidR="00A74E3C">
        <w:rPr>
          <w:rFonts w:ascii="Arial" w:hAnsi="Arial" w:cs="Arial"/>
          <w:sz w:val="18"/>
          <w:szCs w:val="18"/>
        </w:rPr>
        <w:t>[</w:t>
      </w:r>
      <w:r w:rsidR="00A74E3C" w:rsidRPr="00E73ED9">
        <w:rPr>
          <w:rFonts w:ascii="Arial" w:hAnsi="Arial" w:cs="Arial"/>
          <w:sz w:val="18"/>
          <w:szCs w:val="18"/>
          <w:highlight w:val="yellow"/>
        </w:rPr>
        <w:t>--</w:t>
      </w:r>
      <w:r w:rsidR="00A74E3C">
        <w:rPr>
          <w:rFonts w:ascii="Arial" w:hAnsi="Arial" w:cs="Arial"/>
          <w:sz w:val="18"/>
          <w:szCs w:val="18"/>
        </w:rPr>
        <w:t>]</w:t>
      </w:r>
      <w:r w:rsidR="00EA2FEB" w:rsidRPr="00E30FA7">
        <w:rPr>
          <w:rFonts w:ascii="Arial" w:hAnsi="Arial" w:cs="Arial"/>
          <w:sz w:val="18"/>
          <w:szCs w:val="18"/>
        </w:rPr>
        <w:t xml:space="preserve"> dias do mês </w:t>
      </w:r>
      <w:r w:rsidR="00F52620" w:rsidRPr="00E30FA7">
        <w:rPr>
          <w:rFonts w:ascii="Arial" w:hAnsi="Arial" w:cs="Arial"/>
          <w:sz w:val="18"/>
          <w:szCs w:val="18"/>
        </w:rPr>
        <w:t xml:space="preserve">de </w:t>
      </w:r>
      <w:r w:rsidR="00B847B9">
        <w:rPr>
          <w:rFonts w:ascii="Arial" w:hAnsi="Arial" w:cs="Arial"/>
          <w:sz w:val="18"/>
          <w:szCs w:val="18"/>
        </w:rPr>
        <w:t>agosto</w:t>
      </w:r>
      <w:bookmarkStart w:id="0" w:name="_GoBack"/>
      <w:bookmarkEnd w:id="0"/>
      <w:r w:rsidR="00BD2E59" w:rsidRPr="00E30FA7">
        <w:rPr>
          <w:rFonts w:ascii="Arial" w:hAnsi="Arial" w:cs="Arial"/>
          <w:sz w:val="18"/>
          <w:szCs w:val="18"/>
        </w:rPr>
        <w:t xml:space="preserve"> </w:t>
      </w:r>
      <w:r w:rsidR="00FF4CAB">
        <w:rPr>
          <w:rFonts w:ascii="Arial" w:hAnsi="Arial" w:cs="Arial"/>
          <w:sz w:val="18"/>
          <w:szCs w:val="18"/>
        </w:rPr>
        <w:t>do ano de 2021</w:t>
      </w:r>
      <w:r w:rsidR="00F52620" w:rsidRPr="00E30FA7">
        <w:rPr>
          <w:rFonts w:ascii="Arial" w:hAnsi="Arial" w:cs="Arial"/>
          <w:sz w:val="18"/>
          <w:szCs w:val="18"/>
        </w:rPr>
        <w:t xml:space="preserve">, às </w:t>
      </w:r>
      <w:proofErr w:type="gramStart"/>
      <w:r w:rsidR="00EA2FEB" w:rsidRPr="00E30FA7">
        <w:rPr>
          <w:rFonts w:ascii="Arial" w:hAnsi="Arial" w:cs="Arial"/>
          <w:sz w:val="18"/>
          <w:szCs w:val="18"/>
        </w:rPr>
        <w:t>1</w:t>
      </w:r>
      <w:r w:rsidR="005714C5">
        <w:rPr>
          <w:rFonts w:ascii="Arial" w:hAnsi="Arial" w:cs="Arial"/>
          <w:sz w:val="18"/>
          <w:szCs w:val="18"/>
        </w:rPr>
        <w:t>1</w:t>
      </w:r>
      <w:r w:rsidR="00EA2FEB" w:rsidRPr="00E30FA7">
        <w:rPr>
          <w:rFonts w:ascii="Arial" w:hAnsi="Arial" w:cs="Arial"/>
          <w:sz w:val="18"/>
          <w:szCs w:val="18"/>
        </w:rPr>
        <w:t>:</w:t>
      </w:r>
      <w:r w:rsidR="00F52620" w:rsidRPr="00E30FA7">
        <w:rPr>
          <w:rFonts w:ascii="Arial" w:hAnsi="Arial" w:cs="Arial"/>
          <w:sz w:val="18"/>
          <w:szCs w:val="18"/>
        </w:rPr>
        <w:t>00</w:t>
      </w:r>
      <w:proofErr w:type="gramEnd"/>
      <w:r w:rsidR="00EA2FEB" w:rsidRPr="00E30FA7">
        <w:rPr>
          <w:rFonts w:ascii="Arial" w:hAnsi="Arial" w:cs="Arial"/>
          <w:sz w:val="18"/>
          <w:szCs w:val="18"/>
        </w:rPr>
        <w:t xml:space="preserve"> horas, na sede da </w:t>
      </w:r>
      <w:proofErr w:type="spellStart"/>
      <w:r w:rsidR="00EA2FEB" w:rsidRPr="00E30FA7">
        <w:rPr>
          <w:rFonts w:ascii="Arial" w:hAnsi="Arial" w:cs="Arial"/>
          <w:sz w:val="18"/>
          <w:szCs w:val="18"/>
        </w:rPr>
        <w:t>Elfe</w:t>
      </w:r>
      <w:proofErr w:type="spellEnd"/>
      <w:r w:rsidR="00EA2FEB" w:rsidRPr="00E30FA7">
        <w:rPr>
          <w:rFonts w:ascii="Arial" w:hAnsi="Arial" w:cs="Arial"/>
          <w:sz w:val="18"/>
          <w:szCs w:val="18"/>
        </w:rPr>
        <w:t xml:space="preserve"> Operações e Manutenção S.A. (“</w:t>
      </w:r>
      <w:r w:rsidR="00EA2FEB" w:rsidRPr="00E30FA7">
        <w:rPr>
          <w:rFonts w:ascii="Arial" w:hAnsi="Arial" w:cs="Arial"/>
          <w:sz w:val="18"/>
          <w:szCs w:val="18"/>
          <w:u w:val="single"/>
        </w:rPr>
        <w:t>Companhia</w:t>
      </w:r>
      <w:r w:rsidR="00EA2FEB" w:rsidRPr="00E30FA7">
        <w:rPr>
          <w:rFonts w:ascii="Arial" w:hAnsi="Arial" w:cs="Arial"/>
          <w:sz w:val="18"/>
          <w:szCs w:val="18"/>
        </w:rPr>
        <w:t xml:space="preserve">”), </w:t>
      </w:r>
      <w:r w:rsidR="00650768" w:rsidRPr="00E30FA7">
        <w:rPr>
          <w:rFonts w:ascii="Arial" w:hAnsi="Arial" w:cs="Arial"/>
          <w:sz w:val="18"/>
          <w:szCs w:val="18"/>
        </w:rPr>
        <w:t xml:space="preserve">na Rua Pedro Hage </w:t>
      </w:r>
      <w:proofErr w:type="spellStart"/>
      <w:r w:rsidR="00650768" w:rsidRPr="00E30FA7">
        <w:rPr>
          <w:rFonts w:ascii="Arial" w:hAnsi="Arial" w:cs="Arial"/>
          <w:sz w:val="18"/>
          <w:szCs w:val="18"/>
        </w:rPr>
        <w:t>Jahara</w:t>
      </w:r>
      <w:proofErr w:type="spellEnd"/>
      <w:r w:rsidR="00650768" w:rsidRPr="00E30FA7">
        <w:rPr>
          <w:rFonts w:ascii="Arial" w:hAnsi="Arial" w:cs="Arial"/>
          <w:sz w:val="18"/>
          <w:szCs w:val="18"/>
        </w:rPr>
        <w:t xml:space="preserve">, nº 400, Área 1, Bairro </w:t>
      </w:r>
      <w:proofErr w:type="spellStart"/>
      <w:r w:rsidR="00650768" w:rsidRPr="00E30FA7">
        <w:rPr>
          <w:rFonts w:ascii="Arial" w:hAnsi="Arial" w:cs="Arial"/>
          <w:sz w:val="18"/>
          <w:szCs w:val="18"/>
        </w:rPr>
        <w:t>Imboassica</w:t>
      </w:r>
      <w:proofErr w:type="spellEnd"/>
      <w:r w:rsidR="00650768" w:rsidRPr="00E30FA7">
        <w:rPr>
          <w:rFonts w:ascii="Arial" w:hAnsi="Arial" w:cs="Arial"/>
          <w:sz w:val="18"/>
          <w:szCs w:val="18"/>
        </w:rPr>
        <w:t>, CEP: 27.932-353, Macaé/RJ</w:t>
      </w:r>
      <w:r w:rsidR="00EA2FEB" w:rsidRPr="00E30FA7">
        <w:rPr>
          <w:rFonts w:ascii="Arial" w:hAnsi="Arial" w:cs="Arial"/>
          <w:sz w:val="18"/>
          <w:szCs w:val="18"/>
        </w:rPr>
        <w:t>.</w:t>
      </w:r>
    </w:p>
    <w:p w14:paraId="4D9757F2" w14:textId="77777777" w:rsidR="00EA2FEB" w:rsidRPr="00E30FA7" w:rsidRDefault="00EA2FEB" w:rsidP="00E30FA7">
      <w:pPr>
        <w:pStyle w:val="PargrafodaLista"/>
        <w:widowControl w:val="0"/>
        <w:suppressLineNumbers/>
        <w:suppressAutoHyphens/>
        <w:spacing w:after="0"/>
        <w:ind w:left="0"/>
        <w:jc w:val="both"/>
        <w:rPr>
          <w:rFonts w:ascii="Arial" w:hAnsi="Arial" w:cs="Arial"/>
          <w:b/>
          <w:sz w:val="18"/>
          <w:szCs w:val="18"/>
        </w:rPr>
      </w:pPr>
    </w:p>
    <w:p w14:paraId="4215B3A8" w14:textId="2645127D" w:rsidR="00EA2FEB" w:rsidRPr="00E30FA7" w:rsidRDefault="00EA2FEB"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 xml:space="preserve">CONVOCAÇÃO E PRESENÇAS: </w:t>
      </w:r>
      <w:r w:rsidRPr="00E30FA7">
        <w:rPr>
          <w:rFonts w:ascii="Arial" w:hAnsi="Arial" w:cs="Arial"/>
          <w:sz w:val="18"/>
          <w:szCs w:val="18"/>
        </w:rPr>
        <w:t xml:space="preserve">Dispensada a publicação </w:t>
      </w:r>
      <w:r w:rsidR="002F0F1C" w:rsidRPr="00E30FA7">
        <w:rPr>
          <w:rFonts w:ascii="Arial" w:hAnsi="Arial" w:cs="Arial"/>
          <w:sz w:val="18"/>
          <w:szCs w:val="18"/>
        </w:rPr>
        <w:t>diante da presença do único acionista</w:t>
      </w:r>
      <w:r w:rsidR="00FF4CAB">
        <w:rPr>
          <w:rFonts w:ascii="Arial" w:hAnsi="Arial" w:cs="Arial"/>
          <w:sz w:val="18"/>
          <w:szCs w:val="18"/>
        </w:rPr>
        <w:t xml:space="preserve">, a ATMA Participações </w:t>
      </w:r>
      <w:r w:rsidR="00874D82" w:rsidRPr="00E30FA7">
        <w:rPr>
          <w:rFonts w:ascii="Arial" w:hAnsi="Arial" w:cs="Arial"/>
          <w:sz w:val="18"/>
          <w:szCs w:val="18"/>
        </w:rPr>
        <w:t>S.A. (“</w:t>
      </w:r>
      <w:r w:rsidR="00874D82" w:rsidRPr="00E30FA7">
        <w:rPr>
          <w:rFonts w:ascii="Arial" w:hAnsi="Arial" w:cs="Arial"/>
          <w:sz w:val="18"/>
          <w:szCs w:val="18"/>
          <w:u w:val="single"/>
        </w:rPr>
        <w:t>Acionista</w:t>
      </w:r>
      <w:r w:rsidR="00874D82" w:rsidRPr="00E30FA7">
        <w:rPr>
          <w:rFonts w:ascii="Arial" w:hAnsi="Arial" w:cs="Arial"/>
          <w:sz w:val="18"/>
          <w:szCs w:val="18"/>
        </w:rPr>
        <w:t>”)</w:t>
      </w:r>
      <w:r w:rsidRPr="00E30FA7">
        <w:rPr>
          <w:rFonts w:ascii="Arial" w:hAnsi="Arial" w:cs="Arial"/>
          <w:sz w:val="18"/>
          <w:szCs w:val="18"/>
        </w:rPr>
        <w:t>.</w:t>
      </w:r>
    </w:p>
    <w:p w14:paraId="559A1E94" w14:textId="77777777" w:rsidR="00EA2FEB" w:rsidRPr="00E30FA7" w:rsidRDefault="00EA2FEB" w:rsidP="00E30FA7">
      <w:pPr>
        <w:pStyle w:val="PargrafodaLista"/>
        <w:widowControl w:val="0"/>
        <w:suppressLineNumbers/>
        <w:suppressAutoHyphens/>
        <w:spacing w:after="0"/>
        <w:ind w:left="0"/>
        <w:jc w:val="both"/>
        <w:rPr>
          <w:rFonts w:ascii="Arial" w:hAnsi="Arial" w:cs="Arial"/>
          <w:b/>
          <w:sz w:val="18"/>
          <w:szCs w:val="18"/>
        </w:rPr>
      </w:pPr>
    </w:p>
    <w:p w14:paraId="1493F8D9" w14:textId="43A5A4C2" w:rsidR="002D773F" w:rsidRPr="00E30FA7" w:rsidRDefault="00EA2FEB" w:rsidP="00E30FA7">
      <w:pPr>
        <w:pStyle w:val="PargrafodaLista"/>
        <w:widowControl w:val="0"/>
        <w:numPr>
          <w:ilvl w:val="0"/>
          <w:numId w:val="10"/>
        </w:numPr>
        <w:suppressLineNumbers/>
        <w:suppressAutoHyphens/>
        <w:spacing w:after="0"/>
        <w:ind w:left="0" w:firstLine="0"/>
        <w:jc w:val="both"/>
        <w:rPr>
          <w:rFonts w:ascii="Arial" w:hAnsi="Arial" w:cs="Arial"/>
          <w:sz w:val="18"/>
          <w:szCs w:val="18"/>
        </w:rPr>
      </w:pPr>
      <w:r w:rsidRPr="00E30FA7">
        <w:rPr>
          <w:rFonts w:ascii="Arial" w:hAnsi="Arial" w:cs="Arial"/>
          <w:b/>
          <w:sz w:val="18"/>
          <w:szCs w:val="18"/>
        </w:rPr>
        <w:t>MESA:</w:t>
      </w:r>
      <w:r w:rsidR="002F0F1C" w:rsidRPr="00E30FA7">
        <w:rPr>
          <w:rFonts w:ascii="Arial" w:hAnsi="Arial" w:cs="Arial"/>
          <w:b/>
          <w:sz w:val="18"/>
          <w:szCs w:val="18"/>
        </w:rPr>
        <w:t xml:space="preserve"> </w:t>
      </w:r>
      <w:r w:rsidR="002F0F1C" w:rsidRPr="00E30FA7">
        <w:rPr>
          <w:rFonts w:ascii="Arial" w:hAnsi="Arial" w:cs="Arial"/>
          <w:sz w:val="18"/>
          <w:szCs w:val="18"/>
        </w:rPr>
        <w:t xml:space="preserve">Os trabalhos foram presididos pelo Sr. </w:t>
      </w:r>
      <w:r w:rsidR="00FF4CAB">
        <w:rPr>
          <w:rFonts w:ascii="Arial" w:hAnsi="Arial" w:cs="Arial"/>
          <w:sz w:val="18"/>
          <w:szCs w:val="18"/>
        </w:rPr>
        <w:t xml:space="preserve">Luciano </w:t>
      </w:r>
      <w:proofErr w:type="spellStart"/>
      <w:r w:rsidR="00FF4CAB">
        <w:rPr>
          <w:rFonts w:ascii="Arial" w:hAnsi="Arial" w:cs="Arial"/>
          <w:sz w:val="18"/>
          <w:szCs w:val="18"/>
        </w:rPr>
        <w:t>Bressan</w:t>
      </w:r>
      <w:proofErr w:type="spellEnd"/>
      <w:r w:rsidR="00FF4CAB">
        <w:rPr>
          <w:rFonts w:ascii="Arial" w:hAnsi="Arial" w:cs="Arial"/>
          <w:sz w:val="18"/>
          <w:szCs w:val="18"/>
        </w:rPr>
        <w:t>; e secretariado pela</w:t>
      </w:r>
      <w:r w:rsidR="001958A1" w:rsidRPr="00E30FA7">
        <w:rPr>
          <w:rFonts w:ascii="Arial" w:hAnsi="Arial" w:cs="Arial"/>
          <w:sz w:val="18"/>
          <w:szCs w:val="18"/>
        </w:rPr>
        <w:t xml:space="preserve"> Sr</w:t>
      </w:r>
      <w:r w:rsidR="00FF4CAB">
        <w:rPr>
          <w:rFonts w:ascii="Arial" w:hAnsi="Arial" w:cs="Arial"/>
          <w:sz w:val="18"/>
          <w:szCs w:val="18"/>
        </w:rPr>
        <w:t>a</w:t>
      </w:r>
      <w:r w:rsidR="001958A1" w:rsidRPr="00E30FA7">
        <w:rPr>
          <w:rFonts w:ascii="Arial" w:hAnsi="Arial" w:cs="Arial"/>
          <w:sz w:val="18"/>
          <w:szCs w:val="18"/>
        </w:rPr>
        <w:t xml:space="preserve">. </w:t>
      </w:r>
      <w:r w:rsidR="00FF4CAB">
        <w:rPr>
          <w:rFonts w:ascii="Arial" w:hAnsi="Arial" w:cs="Arial"/>
          <w:sz w:val="18"/>
          <w:szCs w:val="18"/>
        </w:rPr>
        <w:t xml:space="preserve">Débora Regina </w:t>
      </w:r>
      <w:proofErr w:type="spellStart"/>
      <w:r w:rsidR="00FF4CAB">
        <w:rPr>
          <w:rFonts w:ascii="Arial" w:hAnsi="Arial" w:cs="Arial"/>
          <w:sz w:val="18"/>
          <w:szCs w:val="18"/>
        </w:rPr>
        <w:t>Gasques</w:t>
      </w:r>
      <w:proofErr w:type="spellEnd"/>
      <w:r w:rsidR="002F0F1C" w:rsidRPr="00E30FA7">
        <w:rPr>
          <w:rFonts w:ascii="Arial" w:hAnsi="Arial" w:cs="Arial"/>
          <w:sz w:val="18"/>
          <w:szCs w:val="18"/>
        </w:rPr>
        <w:t>.</w:t>
      </w:r>
    </w:p>
    <w:p w14:paraId="0BBE5196" w14:textId="77777777" w:rsidR="002F0F1C" w:rsidRPr="00E30FA7" w:rsidRDefault="002F0F1C" w:rsidP="00E30FA7">
      <w:pPr>
        <w:pStyle w:val="PargrafodaLista"/>
        <w:widowControl w:val="0"/>
        <w:suppressLineNumbers/>
        <w:suppressAutoHyphens/>
        <w:spacing w:after="0"/>
        <w:ind w:left="0"/>
        <w:jc w:val="both"/>
        <w:rPr>
          <w:rFonts w:ascii="Arial" w:hAnsi="Arial" w:cs="Arial"/>
          <w:b/>
          <w:sz w:val="18"/>
          <w:szCs w:val="18"/>
        </w:rPr>
      </w:pPr>
    </w:p>
    <w:p w14:paraId="1F4C962D" w14:textId="77777777" w:rsidR="002F0F1C" w:rsidRPr="00E30FA7" w:rsidRDefault="002F0F1C"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ORDEM DO DIA:</w:t>
      </w:r>
      <w:r w:rsidRPr="00E30FA7">
        <w:rPr>
          <w:rFonts w:ascii="Arial" w:hAnsi="Arial" w:cs="Arial"/>
          <w:sz w:val="18"/>
          <w:szCs w:val="18"/>
        </w:rPr>
        <w:t xml:space="preserve"> Discutir e deliberar, nos termos do artigo 59 da Lei das Sociedades por Ações, sobre:</w:t>
      </w:r>
    </w:p>
    <w:p w14:paraId="5829F60B" w14:textId="77777777" w:rsidR="002D773F" w:rsidRPr="00E30FA7" w:rsidRDefault="002D773F" w:rsidP="00E30FA7">
      <w:pPr>
        <w:pStyle w:val="PargrafodaLista"/>
        <w:widowControl w:val="0"/>
        <w:suppressLineNumbers/>
        <w:suppressAutoHyphens/>
        <w:spacing w:after="0"/>
        <w:ind w:left="0"/>
        <w:jc w:val="both"/>
        <w:rPr>
          <w:rFonts w:ascii="Arial" w:hAnsi="Arial" w:cs="Arial"/>
          <w:b/>
          <w:sz w:val="18"/>
          <w:szCs w:val="18"/>
        </w:rPr>
      </w:pPr>
    </w:p>
    <w:p w14:paraId="07E22597" w14:textId="77777777" w:rsidR="005C4526" w:rsidRPr="00BC5770" w:rsidRDefault="005C4526" w:rsidP="00E30FA7">
      <w:pPr>
        <w:pStyle w:val="Corpodetexto"/>
        <w:widowControl w:val="0"/>
        <w:numPr>
          <w:ilvl w:val="0"/>
          <w:numId w:val="11"/>
        </w:numPr>
        <w:suppressLineNumbers/>
        <w:suppressAutoHyphens/>
        <w:spacing w:line="276" w:lineRule="auto"/>
        <w:ind w:left="284" w:firstLine="0"/>
        <w:jc w:val="both"/>
        <w:rPr>
          <w:rFonts w:ascii="Arial" w:hAnsi="Arial" w:cs="Arial"/>
          <w:b/>
          <w:sz w:val="18"/>
          <w:szCs w:val="18"/>
        </w:rPr>
      </w:pPr>
      <w:proofErr w:type="gramStart"/>
      <w:r w:rsidRPr="005C4526">
        <w:rPr>
          <w:rFonts w:ascii="Arial" w:hAnsi="Arial" w:cs="Arial"/>
          <w:sz w:val="18"/>
          <w:szCs w:val="18"/>
        </w:rPr>
        <w:t>alterações</w:t>
      </w:r>
      <w:proofErr w:type="gramEnd"/>
      <w:r w:rsidRPr="005C4526">
        <w:rPr>
          <w:rFonts w:ascii="Arial" w:hAnsi="Arial" w:cs="Arial"/>
          <w:sz w:val="18"/>
          <w:szCs w:val="18"/>
        </w:rPr>
        <w:t xml:space="preserve"> nas Características das </w:t>
      </w:r>
      <w:r w:rsidRPr="005C4526">
        <w:rPr>
          <w:rFonts w:ascii="Arial" w:hAnsi="Arial" w:cs="Arial"/>
          <w:sz w:val="18"/>
          <w:szCs w:val="18"/>
          <w:u w:val="single"/>
        </w:rPr>
        <w:t xml:space="preserve">Debêntures; </w:t>
      </w:r>
    </w:p>
    <w:p w14:paraId="771EB5D9" w14:textId="77777777" w:rsidR="005C4526" w:rsidRPr="00BC5770" w:rsidRDefault="005C4526" w:rsidP="00BC5770">
      <w:pPr>
        <w:pStyle w:val="Corpodetexto"/>
        <w:widowControl w:val="0"/>
        <w:suppressLineNumbers/>
        <w:suppressAutoHyphens/>
        <w:spacing w:line="276" w:lineRule="auto"/>
        <w:ind w:left="284"/>
        <w:jc w:val="both"/>
        <w:rPr>
          <w:rFonts w:ascii="Arial" w:hAnsi="Arial" w:cs="Arial"/>
          <w:b/>
          <w:sz w:val="18"/>
          <w:szCs w:val="18"/>
        </w:rPr>
      </w:pPr>
    </w:p>
    <w:p w14:paraId="7F49F2E3" w14:textId="729B3AEA" w:rsidR="005C4526" w:rsidRPr="00E73ED9" w:rsidRDefault="005C4526" w:rsidP="00E73ED9">
      <w:pPr>
        <w:pStyle w:val="Corpodetexto"/>
        <w:widowControl w:val="0"/>
        <w:numPr>
          <w:ilvl w:val="0"/>
          <w:numId w:val="11"/>
        </w:numPr>
        <w:suppressLineNumbers/>
        <w:suppressAutoHyphens/>
        <w:spacing w:line="276" w:lineRule="auto"/>
        <w:ind w:left="709" w:hanging="425"/>
        <w:jc w:val="both"/>
        <w:rPr>
          <w:rFonts w:ascii="Arial" w:hAnsi="Arial" w:cs="Arial"/>
          <w:b/>
          <w:sz w:val="18"/>
          <w:szCs w:val="18"/>
        </w:rPr>
      </w:pPr>
      <w:proofErr w:type="gramStart"/>
      <w:r w:rsidRPr="005C4526">
        <w:rPr>
          <w:rFonts w:ascii="Arial" w:hAnsi="Arial" w:cs="Arial"/>
          <w:sz w:val="18"/>
          <w:szCs w:val="18"/>
        </w:rPr>
        <w:t>o</w:t>
      </w:r>
      <w:proofErr w:type="gramEnd"/>
      <w:r w:rsidRPr="005C4526">
        <w:rPr>
          <w:rFonts w:ascii="Arial" w:hAnsi="Arial" w:cs="Arial"/>
          <w:sz w:val="18"/>
          <w:szCs w:val="18"/>
        </w:rPr>
        <w:t xml:space="preserve"> aditamento à Escritura da 2ª (segunda) Emissão Privada de Debêntures Simples, não Conversíveis em Ações, em </w:t>
      </w:r>
      <w:r w:rsidR="00A74E3C">
        <w:rPr>
          <w:rFonts w:ascii="Arial" w:hAnsi="Arial" w:cs="Arial"/>
          <w:sz w:val="18"/>
          <w:szCs w:val="18"/>
        </w:rPr>
        <w:t xml:space="preserve">Duas </w:t>
      </w:r>
      <w:r w:rsidRPr="005C4526">
        <w:rPr>
          <w:rFonts w:ascii="Arial" w:hAnsi="Arial" w:cs="Arial"/>
          <w:sz w:val="18"/>
          <w:szCs w:val="18"/>
        </w:rPr>
        <w:t>Série</w:t>
      </w:r>
      <w:r w:rsidR="00A74E3C">
        <w:rPr>
          <w:rFonts w:ascii="Arial" w:hAnsi="Arial" w:cs="Arial"/>
          <w:sz w:val="18"/>
          <w:szCs w:val="18"/>
        </w:rPr>
        <w:t>s</w:t>
      </w:r>
      <w:r w:rsidRPr="005C4526">
        <w:rPr>
          <w:rFonts w:ascii="Arial" w:hAnsi="Arial" w:cs="Arial"/>
          <w:sz w:val="18"/>
          <w:szCs w:val="18"/>
        </w:rPr>
        <w:t>, da Espécie com Garantia Real, com Fidejussória Adicional, pela Companhia (“</w:t>
      </w:r>
      <w:r w:rsidRPr="005C4526">
        <w:rPr>
          <w:rFonts w:ascii="Arial" w:hAnsi="Arial" w:cs="Arial"/>
          <w:sz w:val="18"/>
          <w:szCs w:val="18"/>
          <w:u w:val="single"/>
        </w:rPr>
        <w:t>Emissão</w:t>
      </w:r>
      <w:r w:rsidRPr="005C4526">
        <w:rPr>
          <w:rFonts w:ascii="Arial" w:hAnsi="Arial" w:cs="Arial"/>
          <w:sz w:val="18"/>
          <w:szCs w:val="18"/>
        </w:rPr>
        <w:t>” e “</w:t>
      </w:r>
      <w:r w:rsidRPr="005C4526">
        <w:rPr>
          <w:rFonts w:ascii="Arial" w:hAnsi="Arial" w:cs="Arial"/>
          <w:sz w:val="18"/>
          <w:szCs w:val="18"/>
          <w:u w:val="single"/>
        </w:rPr>
        <w:t>Debêntures</w:t>
      </w:r>
      <w:r w:rsidRPr="005C4526">
        <w:rPr>
          <w:rFonts w:ascii="Arial" w:hAnsi="Arial" w:cs="Arial"/>
          <w:sz w:val="18"/>
          <w:szCs w:val="18"/>
        </w:rPr>
        <w:t>”, respectivamente)</w:t>
      </w:r>
      <w:r>
        <w:rPr>
          <w:rFonts w:ascii="Arial" w:hAnsi="Arial" w:cs="Arial"/>
          <w:sz w:val="18"/>
          <w:szCs w:val="18"/>
        </w:rPr>
        <w:t>;</w:t>
      </w:r>
    </w:p>
    <w:p w14:paraId="3891D3BC" w14:textId="77777777" w:rsidR="00A74E3C" w:rsidRPr="00BC5770" w:rsidRDefault="00A74E3C" w:rsidP="00E73ED9">
      <w:pPr>
        <w:pStyle w:val="Corpodetexto"/>
        <w:widowControl w:val="0"/>
        <w:suppressLineNumbers/>
        <w:suppressAutoHyphens/>
        <w:spacing w:line="276" w:lineRule="auto"/>
        <w:jc w:val="both"/>
        <w:rPr>
          <w:rFonts w:ascii="Arial" w:hAnsi="Arial" w:cs="Arial"/>
          <w:b/>
          <w:sz w:val="18"/>
          <w:szCs w:val="18"/>
        </w:rPr>
      </w:pPr>
    </w:p>
    <w:p w14:paraId="5CD0D897" w14:textId="42629C45" w:rsidR="002D489B" w:rsidRPr="00E30FA7" w:rsidRDefault="005C4526" w:rsidP="00E73ED9">
      <w:pPr>
        <w:pStyle w:val="Corpodetexto"/>
        <w:widowControl w:val="0"/>
        <w:numPr>
          <w:ilvl w:val="0"/>
          <w:numId w:val="11"/>
        </w:numPr>
        <w:suppressLineNumbers/>
        <w:tabs>
          <w:tab w:val="left" w:pos="709"/>
        </w:tabs>
        <w:suppressAutoHyphens/>
        <w:spacing w:line="276" w:lineRule="auto"/>
        <w:ind w:left="709" w:hanging="425"/>
        <w:jc w:val="both"/>
        <w:rPr>
          <w:rFonts w:ascii="Arial" w:hAnsi="Arial" w:cs="Arial"/>
          <w:b/>
          <w:sz w:val="18"/>
          <w:szCs w:val="18"/>
        </w:rPr>
      </w:pPr>
      <w:r w:rsidRPr="005C4526">
        <w:rPr>
          <w:rFonts w:ascii="Arial" w:hAnsi="Arial" w:cs="Arial"/>
          <w:sz w:val="18"/>
          <w:szCs w:val="18"/>
        </w:rPr>
        <w:t xml:space="preserve">Autorização ao Agente Fiduciário a realizar todos os atos necessários para a implementação das deliberações tomadas nesta assembleia geral </w:t>
      </w:r>
      <w:r w:rsidR="00F15642">
        <w:rPr>
          <w:rFonts w:ascii="Arial" w:hAnsi="Arial" w:cs="Arial"/>
          <w:sz w:val="18"/>
          <w:szCs w:val="18"/>
        </w:rPr>
        <w:t>extraordinária</w:t>
      </w:r>
      <w:r w:rsidR="00A74E3C">
        <w:rPr>
          <w:rFonts w:ascii="Arial" w:hAnsi="Arial" w:cs="Arial"/>
          <w:sz w:val="18"/>
          <w:szCs w:val="18"/>
        </w:rPr>
        <w:t xml:space="preserve">; </w:t>
      </w:r>
      <w:proofErr w:type="gramStart"/>
      <w:r w:rsidR="00A74E3C">
        <w:rPr>
          <w:rFonts w:ascii="Arial" w:hAnsi="Arial" w:cs="Arial"/>
          <w:sz w:val="18"/>
          <w:szCs w:val="18"/>
        </w:rPr>
        <w:t>e</w:t>
      </w:r>
      <w:proofErr w:type="gramEnd"/>
    </w:p>
    <w:p w14:paraId="5311F577" w14:textId="77777777" w:rsidR="002F0F1C" w:rsidRPr="00E30FA7" w:rsidRDefault="002F0F1C" w:rsidP="00E30FA7">
      <w:pPr>
        <w:pStyle w:val="Corpodetexto"/>
        <w:widowControl w:val="0"/>
        <w:suppressLineNumbers/>
        <w:suppressAutoHyphens/>
        <w:spacing w:line="276" w:lineRule="auto"/>
        <w:ind w:left="284"/>
        <w:jc w:val="both"/>
        <w:rPr>
          <w:rFonts w:ascii="Arial" w:hAnsi="Arial" w:cs="Arial"/>
          <w:sz w:val="18"/>
          <w:szCs w:val="18"/>
        </w:rPr>
      </w:pPr>
    </w:p>
    <w:p w14:paraId="7302C38C" w14:textId="77777777" w:rsidR="00026F26" w:rsidRPr="00E30FA7" w:rsidRDefault="002F0F1C" w:rsidP="00E30FA7">
      <w:pPr>
        <w:pStyle w:val="Corpodetexto"/>
        <w:widowControl w:val="0"/>
        <w:numPr>
          <w:ilvl w:val="0"/>
          <w:numId w:val="11"/>
        </w:numPr>
        <w:suppressLineNumbers/>
        <w:suppressAutoHyphens/>
        <w:spacing w:line="276" w:lineRule="auto"/>
        <w:ind w:left="284" w:firstLine="0"/>
        <w:jc w:val="both"/>
        <w:rPr>
          <w:rFonts w:ascii="Arial" w:hAnsi="Arial" w:cs="Arial"/>
          <w:sz w:val="18"/>
          <w:szCs w:val="18"/>
        </w:rPr>
      </w:pPr>
      <w:proofErr w:type="gramStart"/>
      <w:r w:rsidRPr="00E30FA7">
        <w:rPr>
          <w:rFonts w:ascii="Arial" w:hAnsi="Arial" w:cs="Arial"/>
          <w:sz w:val="18"/>
          <w:szCs w:val="18"/>
        </w:rPr>
        <w:t>ratificar</w:t>
      </w:r>
      <w:proofErr w:type="gramEnd"/>
      <w:r w:rsidRPr="00E30FA7">
        <w:rPr>
          <w:rFonts w:ascii="Arial" w:hAnsi="Arial" w:cs="Arial"/>
          <w:sz w:val="18"/>
          <w:szCs w:val="18"/>
        </w:rPr>
        <w:t xml:space="preserve"> todos os atos já praticados para a realização da Emissão.</w:t>
      </w:r>
    </w:p>
    <w:p w14:paraId="4C14D296" w14:textId="77777777" w:rsidR="00026F26" w:rsidRPr="00E30FA7" w:rsidRDefault="00026F26" w:rsidP="00E30FA7">
      <w:pPr>
        <w:pStyle w:val="PargrafodaLista"/>
        <w:widowControl w:val="0"/>
        <w:suppressLineNumbers/>
        <w:suppressAutoHyphens/>
        <w:spacing w:after="0"/>
        <w:jc w:val="both"/>
        <w:rPr>
          <w:rFonts w:ascii="Arial" w:hAnsi="Arial" w:cs="Arial"/>
          <w:sz w:val="18"/>
          <w:szCs w:val="18"/>
        </w:rPr>
      </w:pPr>
    </w:p>
    <w:p w14:paraId="55DFA0BA" w14:textId="77777777" w:rsidR="00026F26" w:rsidRPr="00E30FA7" w:rsidRDefault="00026F26" w:rsidP="00E30FA7">
      <w:pPr>
        <w:pStyle w:val="Corpodetexto"/>
        <w:widowControl w:val="0"/>
        <w:numPr>
          <w:ilvl w:val="0"/>
          <w:numId w:val="10"/>
        </w:numPr>
        <w:suppressLineNumbers/>
        <w:suppressAutoHyphens/>
        <w:spacing w:line="276" w:lineRule="auto"/>
        <w:ind w:left="0" w:firstLine="0"/>
        <w:jc w:val="both"/>
        <w:rPr>
          <w:rFonts w:ascii="Arial" w:hAnsi="Arial" w:cs="Arial"/>
          <w:sz w:val="18"/>
          <w:szCs w:val="18"/>
        </w:rPr>
      </w:pPr>
      <w:r w:rsidRPr="00E30FA7">
        <w:rPr>
          <w:rFonts w:ascii="Arial" w:hAnsi="Arial" w:cs="Arial"/>
          <w:b/>
          <w:sz w:val="18"/>
          <w:szCs w:val="18"/>
        </w:rPr>
        <w:t xml:space="preserve">DELIBERAÇÕES: </w:t>
      </w:r>
      <w:r w:rsidR="00C3238C" w:rsidRPr="00E30FA7">
        <w:rPr>
          <w:rFonts w:ascii="Arial" w:hAnsi="Arial" w:cs="Arial"/>
          <w:sz w:val="18"/>
          <w:szCs w:val="18"/>
        </w:rPr>
        <w:t>O</w:t>
      </w:r>
      <w:r w:rsidR="00874D82" w:rsidRPr="00E30FA7">
        <w:rPr>
          <w:rFonts w:ascii="Arial" w:hAnsi="Arial" w:cs="Arial"/>
          <w:sz w:val="18"/>
          <w:szCs w:val="18"/>
        </w:rPr>
        <w:t xml:space="preserve"> Acionista</w:t>
      </w:r>
      <w:r w:rsidR="00C50045" w:rsidRPr="00E30FA7">
        <w:rPr>
          <w:rFonts w:ascii="Arial" w:hAnsi="Arial" w:cs="Arial"/>
          <w:sz w:val="18"/>
          <w:szCs w:val="18"/>
        </w:rPr>
        <w:t xml:space="preserve">, </w:t>
      </w:r>
      <w:r w:rsidR="00C3238C" w:rsidRPr="00E30FA7">
        <w:rPr>
          <w:rFonts w:ascii="Arial" w:hAnsi="Arial" w:cs="Arial"/>
          <w:sz w:val="18"/>
          <w:szCs w:val="18"/>
        </w:rPr>
        <w:t xml:space="preserve">representando a totalidade das ações da Companhia, </w:t>
      </w:r>
      <w:r w:rsidR="00C50045" w:rsidRPr="00E30FA7">
        <w:rPr>
          <w:rFonts w:ascii="Arial" w:hAnsi="Arial" w:cs="Arial"/>
          <w:sz w:val="18"/>
          <w:szCs w:val="18"/>
        </w:rPr>
        <w:t>por unanimidade e sem quaisquer restrições, deliberou</w:t>
      </w:r>
      <w:r w:rsidR="00BD2E59" w:rsidRPr="00E30FA7">
        <w:rPr>
          <w:rFonts w:ascii="Arial" w:hAnsi="Arial" w:cs="Arial"/>
          <w:sz w:val="18"/>
          <w:szCs w:val="18"/>
        </w:rPr>
        <w:t xml:space="preserve"> em</w:t>
      </w:r>
      <w:r w:rsidR="00C50045" w:rsidRPr="00E30FA7">
        <w:rPr>
          <w:rFonts w:ascii="Arial" w:hAnsi="Arial" w:cs="Arial"/>
          <w:sz w:val="18"/>
          <w:szCs w:val="18"/>
        </w:rPr>
        <w:t>:</w:t>
      </w:r>
    </w:p>
    <w:p w14:paraId="7F25F069" w14:textId="77777777" w:rsidR="00C50045" w:rsidRPr="00E30FA7" w:rsidRDefault="00C50045" w:rsidP="00E30FA7">
      <w:pPr>
        <w:pStyle w:val="Corpodetexto"/>
        <w:widowControl w:val="0"/>
        <w:suppressLineNumbers/>
        <w:suppressAutoHyphens/>
        <w:spacing w:line="276" w:lineRule="auto"/>
        <w:jc w:val="both"/>
        <w:rPr>
          <w:rFonts w:ascii="Arial" w:hAnsi="Arial" w:cs="Arial"/>
          <w:sz w:val="18"/>
          <w:szCs w:val="18"/>
        </w:rPr>
      </w:pPr>
    </w:p>
    <w:p w14:paraId="6D84DB1C" w14:textId="4D4E717F" w:rsidR="00BD2E59" w:rsidRPr="00E30FA7" w:rsidRDefault="00BD2E59" w:rsidP="002C353F">
      <w:pPr>
        <w:pStyle w:val="PargrafodaLista"/>
        <w:numPr>
          <w:ilvl w:val="0"/>
          <w:numId w:val="12"/>
        </w:numPr>
        <w:spacing w:after="0"/>
        <w:ind w:left="709"/>
        <w:jc w:val="both"/>
        <w:rPr>
          <w:rFonts w:ascii="Arial" w:eastAsia="Times New Roman" w:hAnsi="Arial" w:cs="Arial"/>
          <w:sz w:val="18"/>
          <w:szCs w:val="18"/>
          <w:lang w:eastAsia="pt-BR"/>
        </w:rPr>
      </w:pPr>
      <w:r w:rsidRPr="00E30FA7">
        <w:rPr>
          <w:rFonts w:ascii="Arial" w:eastAsia="Times New Roman" w:hAnsi="Arial" w:cs="Arial"/>
          <w:sz w:val="18"/>
          <w:szCs w:val="18"/>
          <w:lang w:eastAsia="pt-BR"/>
        </w:rPr>
        <w:t>Aprovar a</w:t>
      </w:r>
      <w:r w:rsidR="00F1344D">
        <w:rPr>
          <w:rFonts w:ascii="Arial" w:eastAsia="Times New Roman" w:hAnsi="Arial" w:cs="Arial"/>
          <w:sz w:val="18"/>
          <w:szCs w:val="18"/>
          <w:lang w:eastAsia="pt-BR"/>
        </w:rPr>
        <w:t xml:space="preserve">: </w:t>
      </w:r>
      <w:r w:rsidR="00F1344D" w:rsidRPr="00F1344D">
        <w:rPr>
          <w:rFonts w:ascii="Arial" w:eastAsia="Times New Roman" w:hAnsi="Arial" w:cs="Arial"/>
          <w:bCs/>
          <w:sz w:val="18"/>
          <w:szCs w:val="18"/>
          <w:lang w:eastAsia="pt-BR"/>
        </w:rPr>
        <w:t xml:space="preserve">(i) </w:t>
      </w:r>
      <w:r w:rsidR="00F15642" w:rsidRPr="00F15642">
        <w:rPr>
          <w:rFonts w:ascii="Arial" w:eastAsia="Times New Roman" w:hAnsi="Arial" w:cs="Arial"/>
          <w:bCs/>
          <w:sz w:val="18"/>
          <w:szCs w:val="18"/>
          <w:lang w:eastAsia="pt-BR"/>
        </w:rPr>
        <w:t>alteração da Cláusula 1.1 da Escritura de Emissão</w:t>
      </w:r>
      <w:r w:rsidR="00F15642">
        <w:rPr>
          <w:rFonts w:ascii="Arial" w:eastAsia="Times New Roman" w:hAnsi="Arial" w:cs="Arial"/>
          <w:bCs/>
          <w:sz w:val="18"/>
          <w:szCs w:val="18"/>
          <w:lang w:eastAsia="pt-BR"/>
        </w:rPr>
        <w:t>; (</w:t>
      </w:r>
      <w:proofErr w:type="spellStart"/>
      <w:proofErr w:type="gramStart"/>
      <w:r w:rsidR="00F15642">
        <w:rPr>
          <w:rFonts w:ascii="Arial" w:eastAsia="Times New Roman" w:hAnsi="Arial" w:cs="Arial"/>
          <w:bCs/>
          <w:sz w:val="18"/>
          <w:szCs w:val="18"/>
          <w:lang w:eastAsia="pt-BR"/>
        </w:rPr>
        <w:t>ii</w:t>
      </w:r>
      <w:proofErr w:type="spellEnd"/>
      <w:proofErr w:type="gramEnd"/>
      <w:r w:rsidR="00F15642">
        <w:rPr>
          <w:rFonts w:ascii="Arial" w:eastAsia="Times New Roman" w:hAnsi="Arial" w:cs="Arial"/>
          <w:bCs/>
          <w:sz w:val="18"/>
          <w:szCs w:val="18"/>
          <w:lang w:eastAsia="pt-BR"/>
        </w:rPr>
        <w:t xml:space="preserve">) </w:t>
      </w:r>
      <w:r w:rsidR="00F15642" w:rsidRPr="00F15642">
        <w:rPr>
          <w:rFonts w:ascii="Arial" w:eastAsia="Times New Roman" w:hAnsi="Arial" w:cs="Arial"/>
          <w:bCs/>
          <w:sz w:val="18"/>
          <w:szCs w:val="18"/>
          <w:lang w:eastAsia="pt-BR"/>
        </w:rPr>
        <w:t xml:space="preserve">alteração do Prazo e da Data de Vencimento da Emissão, assim como, as Datas de Amortizações, indicadas na tabela constante no Anexo </w:t>
      </w:r>
      <w:r w:rsidR="00795BF8">
        <w:rPr>
          <w:rFonts w:ascii="Arial" w:eastAsia="Times New Roman" w:hAnsi="Arial" w:cs="Arial"/>
          <w:bCs/>
          <w:sz w:val="18"/>
          <w:szCs w:val="18"/>
          <w:lang w:eastAsia="pt-BR"/>
        </w:rPr>
        <w:t>I</w:t>
      </w:r>
      <w:r w:rsidR="00F15642" w:rsidRPr="00F15642">
        <w:rPr>
          <w:rFonts w:ascii="Arial" w:eastAsia="Times New Roman" w:hAnsi="Arial" w:cs="Arial"/>
          <w:bCs/>
          <w:sz w:val="18"/>
          <w:szCs w:val="18"/>
          <w:lang w:eastAsia="pt-BR"/>
        </w:rPr>
        <w:t>I da Escritura de Emissão</w:t>
      </w:r>
      <w:r w:rsidR="00E05640">
        <w:rPr>
          <w:rFonts w:ascii="Arial" w:eastAsia="Times New Roman" w:hAnsi="Arial" w:cs="Arial"/>
          <w:bCs/>
          <w:sz w:val="18"/>
          <w:szCs w:val="18"/>
          <w:lang w:eastAsia="pt-BR"/>
        </w:rPr>
        <w:t xml:space="preserve">, conforme o Anexo A </w:t>
      </w:r>
      <w:r w:rsidR="00A61DCB">
        <w:rPr>
          <w:rFonts w:ascii="Arial" w:eastAsia="Times New Roman" w:hAnsi="Arial" w:cs="Arial"/>
          <w:bCs/>
          <w:sz w:val="18"/>
          <w:szCs w:val="18"/>
          <w:lang w:eastAsia="pt-BR"/>
        </w:rPr>
        <w:t>d</w:t>
      </w:r>
      <w:r w:rsidR="00E05640">
        <w:rPr>
          <w:rFonts w:ascii="Arial" w:eastAsia="Times New Roman" w:hAnsi="Arial" w:cs="Arial"/>
          <w:bCs/>
          <w:sz w:val="18"/>
          <w:szCs w:val="18"/>
          <w:lang w:eastAsia="pt-BR"/>
        </w:rPr>
        <w:t>a presente ata</w:t>
      </w:r>
      <w:r w:rsidR="00F15642">
        <w:rPr>
          <w:rFonts w:ascii="Arial" w:eastAsia="Times New Roman" w:hAnsi="Arial" w:cs="Arial"/>
          <w:bCs/>
          <w:sz w:val="18"/>
          <w:szCs w:val="18"/>
          <w:lang w:eastAsia="pt-BR"/>
        </w:rPr>
        <w:t>; (</w:t>
      </w:r>
      <w:proofErr w:type="spellStart"/>
      <w:r w:rsidR="00F15642">
        <w:rPr>
          <w:rFonts w:ascii="Arial" w:eastAsia="Times New Roman" w:hAnsi="Arial" w:cs="Arial"/>
          <w:bCs/>
          <w:sz w:val="18"/>
          <w:szCs w:val="18"/>
          <w:lang w:eastAsia="pt-BR"/>
        </w:rPr>
        <w:t>iii</w:t>
      </w:r>
      <w:proofErr w:type="spellEnd"/>
      <w:r w:rsidR="00F15642">
        <w:rPr>
          <w:rFonts w:ascii="Arial" w:eastAsia="Times New Roman" w:hAnsi="Arial" w:cs="Arial"/>
          <w:bCs/>
          <w:sz w:val="18"/>
          <w:szCs w:val="18"/>
          <w:lang w:eastAsia="pt-BR"/>
        </w:rPr>
        <w:t xml:space="preserve">) </w:t>
      </w:r>
      <w:r w:rsidR="00F15642" w:rsidRPr="00F15642">
        <w:rPr>
          <w:rFonts w:ascii="Arial" w:eastAsia="Times New Roman" w:hAnsi="Arial" w:cs="Arial"/>
          <w:bCs/>
          <w:sz w:val="18"/>
          <w:szCs w:val="18"/>
          <w:lang w:eastAsia="pt-BR"/>
        </w:rPr>
        <w:t xml:space="preserve">alteração da Cláusula 6.12.2, para </w:t>
      </w:r>
      <w:r w:rsidR="00A61DCB">
        <w:rPr>
          <w:rFonts w:ascii="Arial" w:eastAsia="Times New Roman" w:hAnsi="Arial" w:cs="Arial"/>
          <w:bCs/>
          <w:sz w:val="18"/>
          <w:szCs w:val="18"/>
          <w:lang w:eastAsia="pt-BR"/>
        </w:rPr>
        <w:t>que os Juros Remuneratórios acumulados até 30 de dezembro de 2021 sejam incorporados ao Valor Nominal</w:t>
      </w:r>
      <w:r w:rsidR="00F15642" w:rsidRPr="00F15642">
        <w:rPr>
          <w:rFonts w:ascii="Arial" w:eastAsia="Times New Roman" w:hAnsi="Arial" w:cs="Arial"/>
          <w:bCs/>
          <w:sz w:val="18"/>
          <w:szCs w:val="18"/>
          <w:lang w:eastAsia="pt-BR"/>
        </w:rPr>
        <w:t xml:space="preserve"> das Debêntures da Segunda Série</w:t>
      </w:r>
      <w:r w:rsidR="00F15642">
        <w:rPr>
          <w:rFonts w:ascii="Arial" w:eastAsia="Times New Roman" w:hAnsi="Arial" w:cs="Arial"/>
          <w:bCs/>
          <w:sz w:val="18"/>
          <w:szCs w:val="18"/>
          <w:lang w:eastAsia="pt-BR"/>
        </w:rPr>
        <w:t>; (</w:t>
      </w:r>
      <w:proofErr w:type="spellStart"/>
      <w:r w:rsidR="00F15642">
        <w:rPr>
          <w:rFonts w:ascii="Arial" w:eastAsia="Times New Roman" w:hAnsi="Arial" w:cs="Arial"/>
          <w:bCs/>
          <w:sz w:val="18"/>
          <w:szCs w:val="18"/>
          <w:lang w:eastAsia="pt-BR"/>
        </w:rPr>
        <w:t>iv</w:t>
      </w:r>
      <w:proofErr w:type="spellEnd"/>
      <w:r w:rsidR="00F15642">
        <w:rPr>
          <w:rFonts w:ascii="Arial" w:eastAsia="Times New Roman" w:hAnsi="Arial" w:cs="Arial"/>
          <w:bCs/>
          <w:sz w:val="18"/>
          <w:szCs w:val="18"/>
          <w:lang w:eastAsia="pt-BR"/>
        </w:rPr>
        <w:t xml:space="preserve">) </w:t>
      </w:r>
      <w:r w:rsidR="00F15642" w:rsidRPr="00F15642">
        <w:rPr>
          <w:rFonts w:ascii="Arial" w:eastAsia="Times New Roman" w:hAnsi="Arial" w:cs="Arial"/>
          <w:bCs/>
          <w:sz w:val="18"/>
          <w:szCs w:val="18"/>
          <w:lang w:eastAsia="pt-BR"/>
        </w:rPr>
        <w:t>alteração da Cláusula 6.14</w:t>
      </w:r>
      <w:r w:rsidR="00F15642" w:rsidRPr="00F15642">
        <w:rPr>
          <w:rFonts w:ascii="Arial" w:eastAsia="Times New Roman" w:hAnsi="Arial" w:cs="Arial"/>
          <w:b/>
          <w:bCs/>
          <w:sz w:val="18"/>
          <w:szCs w:val="18"/>
          <w:lang w:eastAsia="pt-BR"/>
        </w:rPr>
        <w:t xml:space="preserve"> </w:t>
      </w:r>
      <w:r w:rsidR="00F15642" w:rsidRPr="00F15642">
        <w:rPr>
          <w:rFonts w:ascii="Arial" w:eastAsia="Times New Roman" w:hAnsi="Arial" w:cs="Arial"/>
          <w:bCs/>
          <w:sz w:val="18"/>
          <w:szCs w:val="18"/>
          <w:lang w:eastAsia="pt-BR"/>
        </w:rPr>
        <w:t>da Escritura de Emissão, para fazer constar a hipótese de Resgate Antecipado Total Obrigatório, n</w:t>
      </w:r>
      <w:r w:rsidR="00F15642" w:rsidRPr="000B501A">
        <w:rPr>
          <w:rFonts w:ascii="Arial" w:eastAsia="Times New Roman" w:hAnsi="Arial" w:cs="Arial"/>
          <w:bCs/>
          <w:iCs/>
          <w:sz w:val="18"/>
          <w:szCs w:val="18"/>
          <w:lang w:eastAsia="pt-BR"/>
        </w:rPr>
        <w:t xml:space="preserve">o caso do valor de mercado da </w:t>
      </w:r>
      <w:proofErr w:type="spellStart"/>
      <w:r w:rsidR="00A61DCB">
        <w:rPr>
          <w:rFonts w:ascii="Arial" w:eastAsia="Times New Roman" w:hAnsi="Arial" w:cs="Arial"/>
          <w:bCs/>
          <w:iCs/>
          <w:sz w:val="18"/>
          <w:szCs w:val="18"/>
          <w:lang w:eastAsia="pt-BR"/>
        </w:rPr>
        <w:t>Atma</w:t>
      </w:r>
      <w:proofErr w:type="spellEnd"/>
      <w:r w:rsidR="00A61DCB">
        <w:rPr>
          <w:rFonts w:ascii="Arial" w:eastAsia="Times New Roman" w:hAnsi="Arial" w:cs="Arial"/>
          <w:bCs/>
          <w:iCs/>
          <w:sz w:val="18"/>
          <w:szCs w:val="18"/>
          <w:lang w:eastAsia="pt-BR"/>
        </w:rPr>
        <w:t xml:space="preserve"> Participações S.A.</w:t>
      </w:r>
      <w:r w:rsidR="00F15642" w:rsidRPr="000B501A">
        <w:rPr>
          <w:rFonts w:ascii="Arial" w:eastAsia="Times New Roman" w:hAnsi="Arial" w:cs="Arial"/>
          <w:bCs/>
          <w:iCs/>
          <w:sz w:val="18"/>
          <w:szCs w:val="18"/>
          <w:lang w:eastAsia="pt-BR"/>
        </w:rPr>
        <w:t>, não atingir o valor equivalente à, pelo menos, R$ 600.000.000,00 (seiscentos milhões de reais), em qualquer momento a partir da presente data, conforme atribuído na cotação divulgada pela B3, até o vencimento das Debêntures da Segunda Série</w:t>
      </w:r>
      <w:r w:rsidR="00F15642">
        <w:rPr>
          <w:rFonts w:ascii="Arial" w:eastAsia="Times New Roman" w:hAnsi="Arial" w:cs="Arial"/>
          <w:bCs/>
          <w:iCs/>
          <w:sz w:val="18"/>
          <w:szCs w:val="18"/>
          <w:lang w:eastAsia="pt-BR"/>
        </w:rPr>
        <w:t xml:space="preserve">; (v) </w:t>
      </w:r>
      <w:r w:rsidR="00F15642" w:rsidRPr="00F15642">
        <w:rPr>
          <w:rFonts w:ascii="Arial" w:eastAsia="Times New Roman" w:hAnsi="Arial" w:cs="Arial"/>
          <w:bCs/>
          <w:iCs/>
          <w:sz w:val="18"/>
          <w:szCs w:val="18"/>
          <w:lang w:eastAsia="pt-BR"/>
        </w:rPr>
        <w:t>alteração da Cláusula 7.1 da Escritura de Emissão, para fazer constar a obrigação do</w:t>
      </w:r>
      <w:r w:rsidR="00F15642" w:rsidRPr="00F15642">
        <w:rPr>
          <w:rFonts w:ascii="Arial" w:eastAsia="Times New Roman" w:hAnsi="Arial" w:cs="Arial"/>
          <w:b/>
          <w:bCs/>
          <w:iCs/>
          <w:sz w:val="18"/>
          <w:szCs w:val="18"/>
          <w:lang w:eastAsia="pt-BR"/>
        </w:rPr>
        <w:t xml:space="preserve"> </w:t>
      </w:r>
      <w:r w:rsidR="00F15642" w:rsidRPr="00F15642">
        <w:rPr>
          <w:rFonts w:ascii="Arial" w:eastAsia="Times New Roman" w:hAnsi="Arial" w:cs="Arial"/>
          <w:bCs/>
          <w:iCs/>
          <w:sz w:val="18"/>
          <w:szCs w:val="18"/>
          <w:lang w:eastAsia="pt-BR"/>
        </w:rPr>
        <w:t xml:space="preserve">pagamento de 03 (três) parcelas fixas de R$ 500.000,00 (quinhentos mil reais), a serem pagas, mensalmente, nos meses de julho, agosto e setembro de 2024, a título de prêmio, juntamente com os pagamentos de Amortização e Juros Remuneratórios das Debêntures da Segunda Série, caso o valor de mercado da </w:t>
      </w:r>
      <w:proofErr w:type="spellStart"/>
      <w:r w:rsidR="00A61DCB">
        <w:rPr>
          <w:rFonts w:ascii="Arial" w:eastAsia="Times New Roman" w:hAnsi="Arial" w:cs="Arial"/>
          <w:bCs/>
          <w:iCs/>
          <w:sz w:val="18"/>
          <w:szCs w:val="18"/>
          <w:lang w:eastAsia="pt-BR"/>
        </w:rPr>
        <w:t>Atma</w:t>
      </w:r>
      <w:proofErr w:type="spellEnd"/>
      <w:r w:rsidR="00A61DCB">
        <w:rPr>
          <w:rFonts w:ascii="Arial" w:eastAsia="Times New Roman" w:hAnsi="Arial" w:cs="Arial"/>
          <w:bCs/>
          <w:iCs/>
          <w:sz w:val="18"/>
          <w:szCs w:val="18"/>
          <w:lang w:eastAsia="pt-BR"/>
        </w:rPr>
        <w:t xml:space="preserve"> Participações S.A.</w:t>
      </w:r>
      <w:r w:rsidR="00F15642" w:rsidRPr="00F15642">
        <w:rPr>
          <w:rFonts w:ascii="Arial" w:eastAsia="Times New Roman" w:hAnsi="Arial" w:cs="Arial"/>
          <w:bCs/>
          <w:iCs/>
          <w:sz w:val="18"/>
          <w:szCs w:val="18"/>
          <w:lang w:eastAsia="pt-BR"/>
        </w:rPr>
        <w:t xml:space="preserve"> atinja, pelo menos, R$ 600.000.000,00 (seiscentos milhões de reais) em qualquer momento a partir da presente data, conforme atribuído na cotação divulgada pela B3, até o vencimento das Debêntures da Segunda Série</w:t>
      </w:r>
      <w:r w:rsidR="00A61DCB">
        <w:rPr>
          <w:rFonts w:ascii="Arial" w:eastAsia="Times New Roman" w:hAnsi="Arial" w:cs="Arial"/>
          <w:bCs/>
          <w:iCs/>
          <w:sz w:val="18"/>
          <w:szCs w:val="18"/>
          <w:lang w:eastAsia="pt-BR"/>
        </w:rPr>
        <w:t xml:space="preserve">, considerando o valor por ação da </w:t>
      </w:r>
      <w:proofErr w:type="spellStart"/>
      <w:r w:rsidR="00A61DCB">
        <w:rPr>
          <w:rFonts w:ascii="Arial" w:eastAsia="Times New Roman" w:hAnsi="Arial" w:cs="Arial"/>
          <w:bCs/>
          <w:iCs/>
          <w:sz w:val="18"/>
          <w:szCs w:val="18"/>
          <w:lang w:eastAsia="pt-BR"/>
        </w:rPr>
        <w:t>Atma</w:t>
      </w:r>
      <w:proofErr w:type="spellEnd"/>
      <w:r w:rsidR="00A61DCB">
        <w:rPr>
          <w:rFonts w:ascii="Arial" w:eastAsia="Times New Roman" w:hAnsi="Arial" w:cs="Arial"/>
          <w:bCs/>
          <w:iCs/>
          <w:sz w:val="18"/>
          <w:szCs w:val="18"/>
          <w:lang w:eastAsia="pt-BR"/>
        </w:rPr>
        <w:t xml:space="preserve"> Participações S.A. multiplicado pela quantidade total de ações em circulação no  mercado</w:t>
      </w:r>
      <w:r w:rsidR="00F1344D" w:rsidRPr="00F1344D">
        <w:rPr>
          <w:rFonts w:ascii="Arial" w:eastAsia="Times New Roman" w:hAnsi="Arial" w:cs="Arial"/>
          <w:bCs/>
          <w:sz w:val="18"/>
          <w:szCs w:val="18"/>
          <w:lang w:eastAsia="pt-BR"/>
        </w:rPr>
        <w:t>;</w:t>
      </w:r>
      <w:r w:rsidR="00A74E3C">
        <w:rPr>
          <w:rFonts w:ascii="Arial" w:eastAsia="Times New Roman" w:hAnsi="Arial" w:cs="Arial"/>
          <w:bCs/>
          <w:sz w:val="18"/>
          <w:szCs w:val="18"/>
          <w:lang w:eastAsia="pt-BR"/>
        </w:rPr>
        <w:t xml:space="preserve"> e</w:t>
      </w:r>
      <w:r w:rsidR="00F1344D" w:rsidRPr="00F1344D">
        <w:rPr>
          <w:rFonts w:ascii="Arial" w:eastAsia="Times New Roman" w:hAnsi="Arial" w:cs="Arial"/>
          <w:bCs/>
          <w:sz w:val="18"/>
          <w:szCs w:val="18"/>
          <w:lang w:eastAsia="pt-BR"/>
        </w:rPr>
        <w:t xml:space="preserve"> (</w:t>
      </w:r>
      <w:r w:rsidR="00F15642">
        <w:rPr>
          <w:rFonts w:ascii="Arial" w:eastAsia="Times New Roman" w:hAnsi="Arial" w:cs="Arial"/>
          <w:bCs/>
          <w:sz w:val="18"/>
          <w:szCs w:val="18"/>
          <w:lang w:eastAsia="pt-BR"/>
        </w:rPr>
        <w:t>v</w:t>
      </w:r>
      <w:r w:rsidR="00BE3871">
        <w:rPr>
          <w:rFonts w:ascii="Arial" w:eastAsia="Times New Roman" w:hAnsi="Arial" w:cs="Arial"/>
          <w:bCs/>
          <w:sz w:val="18"/>
          <w:szCs w:val="18"/>
          <w:lang w:eastAsia="pt-BR"/>
        </w:rPr>
        <w:t>i</w:t>
      </w:r>
      <w:r w:rsidR="000A11F5">
        <w:rPr>
          <w:rFonts w:ascii="Arial" w:eastAsia="Times New Roman" w:hAnsi="Arial" w:cs="Arial"/>
          <w:bCs/>
          <w:sz w:val="18"/>
          <w:szCs w:val="18"/>
          <w:lang w:eastAsia="pt-BR"/>
        </w:rPr>
        <w:t xml:space="preserve">) </w:t>
      </w:r>
      <w:r w:rsidR="00F15642">
        <w:rPr>
          <w:rFonts w:ascii="Arial" w:eastAsia="Times New Roman" w:hAnsi="Arial" w:cs="Arial"/>
          <w:bCs/>
          <w:sz w:val="18"/>
          <w:szCs w:val="18"/>
          <w:lang w:eastAsia="pt-BR"/>
        </w:rPr>
        <w:t>a</w:t>
      </w:r>
      <w:r w:rsidR="00F15642" w:rsidRPr="00F15642">
        <w:rPr>
          <w:rFonts w:ascii="Arial" w:eastAsia="Times New Roman" w:hAnsi="Arial" w:cs="Arial"/>
          <w:bCs/>
          <w:sz w:val="18"/>
          <w:szCs w:val="18"/>
          <w:lang w:eastAsia="pt-BR"/>
        </w:rPr>
        <w:t xml:space="preserve">utorização ao Agente Fiduciário a realizar todos os atos necessários para a implementação das deliberações tomadas nesta </w:t>
      </w:r>
      <w:r w:rsidR="00F15642">
        <w:rPr>
          <w:rFonts w:ascii="Arial" w:eastAsia="Times New Roman" w:hAnsi="Arial" w:cs="Arial"/>
          <w:bCs/>
          <w:sz w:val="18"/>
          <w:szCs w:val="18"/>
          <w:lang w:eastAsia="pt-BR"/>
        </w:rPr>
        <w:t>assembleia geral extraordinária.</w:t>
      </w:r>
      <w:r w:rsidR="00F15642" w:rsidRPr="00F15642" w:rsidDel="00F15642">
        <w:rPr>
          <w:rFonts w:ascii="Arial" w:eastAsia="Times New Roman" w:hAnsi="Arial" w:cs="Arial"/>
          <w:bCs/>
          <w:sz w:val="18"/>
          <w:szCs w:val="18"/>
          <w:lang w:eastAsia="pt-BR"/>
        </w:rPr>
        <w:t xml:space="preserve"> </w:t>
      </w:r>
    </w:p>
    <w:p w14:paraId="1BACAE75" w14:textId="77777777" w:rsidR="00033F68" w:rsidRPr="00E30FA7" w:rsidRDefault="00033F68" w:rsidP="00E30FA7">
      <w:pPr>
        <w:pStyle w:val="PargrafodaLista"/>
        <w:widowControl w:val="0"/>
        <w:suppressLineNumbers/>
        <w:suppressAutoHyphens/>
        <w:spacing w:after="0"/>
        <w:ind w:left="851"/>
        <w:jc w:val="both"/>
        <w:rPr>
          <w:rFonts w:ascii="Arial" w:eastAsia="Times New Roman" w:hAnsi="Arial" w:cs="Arial"/>
          <w:sz w:val="18"/>
          <w:szCs w:val="18"/>
          <w:lang w:eastAsia="pt-BR"/>
        </w:rPr>
      </w:pPr>
    </w:p>
    <w:p w14:paraId="4AAD77F9" w14:textId="1E83C3B9" w:rsidR="00C50045" w:rsidRPr="00E30FA7" w:rsidRDefault="00033F68" w:rsidP="00E30FA7">
      <w:pPr>
        <w:pStyle w:val="PargrafodaLista"/>
        <w:widowControl w:val="0"/>
        <w:numPr>
          <w:ilvl w:val="3"/>
          <w:numId w:val="12"/>
        </w:numPr>
        <w:suppressLineNumbers/>
        <w:suppressAutoHyphens/>
        <w:spacing w:after="0"/>
        <w:ind w:left="851"/>
        <w:jc w:val="both"/>
        <w:rPr>
          <w:rFonts w:ascii="Arial" w:eastAsia="Times New Roman" w:hAnsi="Arial" w:cs="Arial"/>
          <w:sz w:val="18"/>
          <w:szCs w:val="18"/>
          <w:lang w:eastAsia="pt-BR"/>
        </w:rPr>
      </w:pPr>
      <w:r w:rsidRPr="00E30FA7">
        <w:rPr>
          <w:rFonts w:ascii="Arial" w:eastAsia="Times New Roman" w:hAnsi="Arial" w:cs="Arial"/>
          <w:sz w:val="18"/>
          <w:szCs w:val="18"/>
          <w:lang w:eastAsia="pt-BR"/>
        </w:rPr>
        <w:lastRenderedPageBreak/>
        <w:t>Diante das alteraç</w:t>
      </w:r>
      <w:r w:rsidR="00FF4CAB">
        <w:rPr>
          <w:rFonts w:ascii="Arial" w:eastAsia="Times New Roman" w:hAnsi="Arial" w:cs="Arial"/>
          <w:sz w:val="18"/>
          <w:szCs w:val="18"/>
          <w:lang w:eastAsia="pt-BR"/>
        </w:rPr>
        <w:t xml:space="preserve">ões descritas nas alíneas i </w:t>
      </w:r>
      <w:r w:rsidR="00F15642">
        <w:rPr>
          <w:rFonts w:ascii="Arial" w:eastAsia="Times New Roman" w:hAnsi="Arial" w:cs="Arial"/>
          <w:sz w:val="18"/>
          <w:szCs w:val="18"/>
          <w:lang w:eastAsia="pt-BR"/>
        </w:rPr>
        <w:t>a</w:t>
      </w:r>
      <w:r w:rsidR="00FF4CAB">
        <w:rPr>
          <w:rFonts w:ascii="Arial" w:eastAsia="Times New Roman" w:hAnsi="Arial" w:cs="Arial"/>
          <w:sz w:val="18"/>
          <w:szCs w:val="18"/>
          <w:lang w:eastAsia="pt-BR"/>
        </w:rPr>
        <w:t xml:space="preserve"> </w:t>
      </w:r>
      <w:r w:rsidR="00F15642">
        <w:rPr>
          <w:rFonts w:ascii="Arial" w:eastAsia="Times New Roman" w:hAnsi="Arial" w:cs="Arial"/>
          <w:sz w:val="18"/>
          <w:szCs w:val="18"/>
          <w:lang w:eastAsia="pt-BR"/>
        </w:rPr>
        <w:t>v</w:t>
      </w:r>
      <w:r w:rsidRPr="00E30FA7">
        <w:rPr>
          <w:rFonts w:ascii="Arial" w:eastAsia="Times New Roman" w:hAnsi="Arial" w:cs="Arial"/>
          <w:sz w:val="18"/>
          <w:szCs w:val="18"/>
          <w:lang w:eastAsia="pt-BR"/>
        </w:rPr>
        <w:t xml:space="preserve">i acima, </w:t>
      </w:r>
      <w:r w:rsidR="0056174A">
        <w:rPr>
          <w:rFonts w:ascii="Arial" w:eastAsia="Times New Roman" w:hAnsi="Arial" w:cs="Arial"/>
          <w:sz w:val="18"/>
          <w:szCs w:val="18"/>
          <w:lang w:eastAsia="pt-BR"/>
        </w:rPr>
        <w:t>aprovar a</w:t>
      </w:r>
      <w:r w:rsidR="005D15FA">
        <w:rPr>
          <w:rFonts w:ascii="Arial" w:eastAsia="Times New Roman" w:hAnsi="Arial" w:cs="Arial"/>
          <w:sz w:val="18"/>
          <w:szCs w:val="18"/>
          <w:lang w:eastAsia="pt-BR"/>
        </w:rPr>
        <w:t xml:space="preserve"> proposta de consolidação das seguintes características, de modo que as</w:t>
      </w:r>
      <w:r w:rsidR="00A74E3C">
        <w:rPr>
          <w:rFonts w:ascii="Arial" w:eastAsia="Times New Roman" w:hAnsi="Arial" w:cs="Arial"/>
          <w:sz w:val="18"/>
          <w:szCs w:val="18"/>
          <w:lang w:eastAsia="pt-BR"/>
        </w:rPr>
        <w:t xml:space="preserve"> </w:t>
      </w:r>
      <w:r w:rsidR="005D15FA">
        <w:rPr>
          <w:rFonts w:ascii="Arial" w:eastAsia="Times New Roman" w:hAnsi="Arial" w:cs="Arial"/>
          <w:sz w:val="18"/>
          <w:szCs w:val="18"/>
          <w:lang w:eastAsia="pt-BR"/>
        </w:rPr>
        <w:t>c</w:t>
      </w:r>
      <w:r w:rsidR="00A74E3C">
        <w:rPr>
          <w:rFonts w:ascii="Arial" w:eastAsia="Times New Roman" w:hAnsi="Arial" w:cs="Arial"/>
          <w:sz w:val="18"/>
          <w:szCs w:val="18"/>
          <w:lang w:eastAsia="pt-BR"/>
        </w:rPr>
        <w:t>láusula</w:t>
      </w:r>
      <w:r w:rsidR="005D15FA">
        <w:rPr>
          <w:rFonts w:ascii="Arial" w:eastAsia="Times New Roman" w:hAnsi="Arial" w:cs="Arial"/>
          <w:sz w:val="18"/>
          <w:szCs w:val="18"/>
          <w:lang w:eastAsia="pt-BR"/>
        </w:rPr>
        <w:t xml:space="preserve">s </w:t>
      </w:r>
      <w:r w:rsidR="005D15FA" w:rsidRPr="008E1947">
        <w:rPr>
          <w:rFonts w:ascii="Arial" w:eastAsia="Times New Roman" w:hAnsi="Arial" w:cs="Arial"/>
          <w:sz w:val="18"/>
          <w:szCs w:val="18"/>
          <w:u w:val="single"/>
          <w:lang w:eastAsia="pt-BR"/>
        </w:rPr>
        <w:t>1.1</w:t>
      </w:r>
      <w:r w:rsidR="00F15642">
        <w:rPr>
          <w:rFonts w:ascii="Arial" w:eastAsia="Times New Roman" w:hAnsi="Arial" w:cs="Arial"/>
          <w:sz w:val="18"/>
          <w:szCs w:val="18"/>
          <w:u w:val="single"/>
          <w:lang w:eastAsia="pt-BR"/>
        </w:rPr>
        <w:t>, 6.8, 6.9, 6.12.2, 6.14</w:t>
      </w:r>
      <w:r w:rsidR="005D15FA">
        <w:rPr>
          <w:rFonts w:ascii="Arial" w:eastAsia="Times New Roman" w:hAnsi="Arial" w:cs="Arial"/>
          <w:sz w:val="18"/>
          <w:szCs w:val="18"/>
          <w:lang w:eastAsia="pt-BR"/>
        </w:rPr>
        <w:t xml:space="preserve"> e</w:t>
      </w:r>
      <w:r w:rsidR="00A74E3C">
        <w:rPr>
          <w:rFonts w:ascii="Arial" w:eastAsia="Times New Roman" w:hAnsi="Arial" w:cs="Arial"/>
          <w:sz w:val="18"/>
          <w:szCs w:val="18"/>
          <w:lang w:eastAsia="pt-BR"/>
        </w:rPr>
        <w:t xml:space="preserve"> </w:t>
      </w:r>
      <w:r w:rsidR="00A74E3C" w:rsidRPr="008E1947">
        <w:rPr>
          <w:rFonts w:ascii="Arial" w:eastAsia="Times New Roman" w:hAnsi="Arial" w:cs="Arial"/>
          <w:sz w:val="18"/>
          <w:szCs w:val="18"/>
          <w:u w:val="single"/>
          <w:lang w:eastAsia="pt-BR"/>
        </w:rPr>
        <w:t>7.1.</w:t>
      </w:r>
      <w:r w:rsidR="005D15FA" w:rsidRPr="008E1947">
        <w:rPr>
          <w:rFonts w:ascii="Arial" w:eastAsia="Times New Roman" w:hAnsi="Arial" w:cs="Arial"/>
          <w:sz w:val="18"/>
          <w:szCs w:val="18"/>
          <w:u w:val="single"/>
          <w:lang w:eastAsia="pt-BR"/>
        </w:rPr>
        <w:t xml:space="preserve"> XXIV</w:t>
      </w:r>
      <w:r w:rsidR="00C50045" w:rsidRPr="00E30FA7">
        <w:rPr>
          <w:rFonts w:ascii="Arial" w:eastAsia="Times New Roman" w:hAnsi="Arial" w:cs="Arial"/>
          <w:sz w:val="18"/>
          <w:szCs w:val="18"/>
          <w:lang w:eastAsia="pt-BR"/>
        </w:rPr>
        <w:t xml:space="preserve"> da Escritura de Emissão</w:t>
      </w:r>
      <w:r w:rsidR="00F1344D">
        <w:rPr>
          <w:rFonts w:ascii="Arial" w:eastAsia="Times New Roman" w:hAnsi="Arial" w:cs="Arial"/>
          <w:sz w:val="18"/>
          <w:szCs w:val="18"/>
          <w:lang w:eastAsia="pt-BR"/>
        </w:rPr>
        <w:t xml:space="preserve"> </w:t>
      </w:r>
      <w:r w:rsidR="0056174A">
        <w:rPr>
          <w:rFonts w:ascii="Arial" w:eastAsia="Times New Roman" w:hAnsi="Arial" w:cs="Arial"/>
          <w:sz w:val="18"/>
          <w:szCs w:val="18"/>
          <w:lang w:eastAsia="pt-BR"/>
        </w:rPr>
        <w:t>passa</w:t>
      </w:r>
      <w:r w:rsidR="005D15FA">
        <w:rPr>
          <w:rFonts w:ascii="Arial" w:eastAsia="Times New Roman" w:hAnsi="Arial" w:cs="Arial"/>
          <w:sz w:val="18"/>
          <w:szCs w:val="18"/>
          <w:lang w:eastAsia="pt-BR"/>
        </w:rPr>
        <w:t>m</w:t>
      </w:r>
      <w:r w:rsidR="0056174A">
        <w:rPr>
          <w:rFonts w:ascii="Arial" w:eastAsia="Times New Roman" w:hAnsi="Arial" w:cs="Arial"/>
          <w:sz w:val="18"/>
          <w:szCs w:val="18"/>
          <w:lang w:eastAsia="pt-BR"/>
        </w:rPr>
        <w:t xml:space="preserve"> a constar </w:t>
      </w:r>
      <w:r w:rsidR="00F1344D">
        <w:rPr>
          <w:rFonts w:ascii="Arial" w:eastAsia="Times New Roman" w:hAnsi="Arial" w:cs="Arial"/>
          <w:sz w:val="18"/>
          <w:szCs w:val="18"/>
          <w:lang w:eastAsia="pt-BR"/>
        </w:rPr>
        <w:t>com a seguinte redação</w:t>
      </w:r>
      <w:r w:rsidR="00C50045" w:rsidRPr="00E30FA7">
        <w:rPr>
          <w:rFonts w:ascii="Arial" w:eastAsia="Times New Roman" w:hAnsi="Arial" w:cs="Arial"/>
          <w:sz w:val="18"/>
          <w:szCs w:val="18"/>
          <w:lang w:eastAsia="pt-BR"/>
        </w:rPr>
        <w:t xml:space="preserve">: </w:t>
      </w:r>
    </w:p>
    <w:p w14:paraId="7BE07182" w14:textId="77777777" w:rsidR="009C44DC" w:rsidRDefault="009C44DC"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4386ADFB" w14:textId="1C30242F" w:rsidR="005D15FA" w:rsidRDefault="005D15FA" w:rsidP="008E1947">
      <w:pPr>
        <w:pStyle w:val="PargrafodaLista"/>
        <w:widowControl w:val="0"/>
        <w:numPr>
          <w:ilvl w:val="1"/>
          <w:numId w:val="26"/>
        </w:numPr>
        <w:suppressLineNumbers/>
        <w:suppressAutoHyphens/>
        <w:spacing w:after="0"/>
        <w:ind w:left="1701" w:firstLine="0"/>
        <w:jc w:val="both"/>
        <w:rPr>
          <w:rFonts w:ascii="Arial" w:eastAsia="Times New Roman" w:hAnsi="Arial" w:cs="Arial"/>
          <w:sz w:val="18"/>
          <w:szCs w:val="18"/>
          <w:lang w:eastAsia="pt-BR"/>
        </w:rPr>
      </w:pPr>
      <w:r w:rsidRPr="005D15FA">
        <w:rPr>
          <w:rFonts w:ascii="Arial" w:eastAsia="Times New Roman" w:hAnsi="Arial" w:cs="Arial"/>
          <w:bCs/>
          <w:sz w:val="18"/>
          <w:szCs w:val="18"/>
          <w:lang w:eastAsia="pt-BR"/>
        </w:rPr>
        <w:t xml:space="preserve">A emissão das Debêntures nos termos da Lei das Sociedades por Ações e das demais disposições legais aplicáveis são realizadas com base nas deliberações tomadas em AGE da Emissora em 04 de outubro de 2018 (“AGE 04/10/2018”), de 14 de maio de 2019 (“AGE 14/05/2019”), de 27 de junho de 2020 (“AGE 27/06/2020”), de 30 de março de 2021 (“AGE 30/03/2021”), de 29 de junho de 2021 (“AGE 29/06/2021”) e de </w:t>
      </w:r>
      <w:proofErr w:type="spellStart"/>
      <w:r w:rsidRPr="008E1947">
        <w:rPr>
          <w:rFonts w:ascii="Arial" w:eastAsia="Times New Roman" w:hAnsi="Arial" w:cs="Arial"/>
          <w:bCs/>
          <w:sz w:val="18"/>
          <w:szCs w:val="18"/>
          <w:highlight w:val="yellow"/>
          <w:lang w:eastAsia="pt-BR"/>
        </w:rPr>
        <w:t>xx</w:t>
      </w:r>
      <w:proofErr w:type="spellEnd"/>
      <w:r w:rsidR="00BF7CC6">
        <w:rPr>
          <w:rFonts w:ascii="Arial" w:eastAsia="Times New Roman" w:hAnsi="Arial" w:cs="Arial"/>
          <w:bCs/>
          <w:sz w:val="18"/>
          <w:szCs w:val="18"/>
          <w:lang w:eastAsia="pt-BR"/>
        </w:rPr>
        <w:t xml:space="preserve"> de </w:t>
      </w:r>
      <w:r w:rsidR="00F15642">
        <w:rPr>
          <w:rFonts w:ascii="Arial" w:eastAsia="Times New Roman" w:hAnsi="Arial" w:cs="Arial"/>
          <w:bCs/>
          <w:sz w:val="18"/>
          <w:szCs w:val="18"/>
          <w:lang w:eastAsia="pt-BR"/>
        </w:rPr>
        <w:t>agosto</w:t>
      </w:r>
      <w:r w:rsidR="00BF7CC6">
        <w:rPr>
          <w:rFonts w:ascii="Arial" w:eastAsia="Times New Roman" w:hAnsi="Arial" w:cs="Arial"/>
          <w:bCs/>
          <w:sz w:val="18"/>
          <w:szCs w:val="18"/>
          <w:lang w:eastAsia="pt-BR"/>
        </w:rPr>
        <w:t xml:space="preserve"> de </w:t>
      </w:r>
      <w:r w:rsidRPr="005D15FA">
        <w:rPr>
          <w:rFonts w:ascii="Arial" w:eastAsia="Times New Roman" w:hAnsi="Arial" w:cs="Arial"/>
          <w:bCs/>
          <w:sz w:val="18"/>
          <w:szCs w:val="18"/>
          <w:lang w:eastAsia="pt-BR"/>
        </w:rPr>
        <w:t xml:space="preserve">2021 (“AGE </w:t>
      </w:r>
      <w:proofErr w:type="spellStart"/>
      <w:r w:rsidRPr="008E1947">
        <w:rPr>
          <w:rFonts w:ascii="Arial" w:eastAsia="Times New Roman" w:hAnsi="Arial" w:cs="Arial"/>
          <w:bCs/>
          <w:sz w:val="18"/>
          <w:szCs w:val="18"/>
          <w:highlight w:val="yellow"/>
          <w:lang w:eastAsia="pt-BR"/>
        </w:rPr>
        <w:t>xx</w:t>
      </w:r>
      <w:proofErr w:type="spellEnd"/>
      <w:r w:rsidRPr="005D15FA">
        <w:rPr>
          <w:rFonts w:ascii="Arial" w:eastAsia="Times New Roman" w:hAnsi="Arial" w:cs="Arial"/>
          <w:bCs/>
          <w:sz w:val="18"/>
          <w:szCs w:val="18"/>
          <w:lang w:eastAsia="pt-BR"/>
        </w:rPr>
        <w:t>/</w:t>
      </w:r>
      <w:r w:rsidR="00F15642" w:rsidRPr="000B501A">
        <w:rPr>
          <w:rFonts w:ascii="Arial" w:eastAsia="Times New Roman" w:hAnsi="Arial" w:cs="Arial"/>
          <w:bCs/>
          <w:sz w:val="18"/>
          <w:szCs w:val="18"/>
          <w:lang w:eastAsia="pt-BR"/>
        </w:rPr>
        <w:t>08</w:t>
      </w:r>
      <w:r w:rsidRPr="00F15642">
        <w:rPr>
          <w:rFonts w:ascii="Arial" w:eastAsia="Times New Roman" w:hAnsi="Arial" w:cs="Arial"/>
          <w:bCs/>
          <w:sz w:val="18"/>
          <w:szCs w:val="18"/>
          <w:lang w:eastAsia="pt-BR"/>
        </w:rPr>
        <w:t>/</w:t>
      </w:r>
      <w:r w:rsidRPr="005D15FA">
        <w:rPr>
          <w:rFonts w:ascii="Arial" w:eastAsia="Times New Roman" w:hAnsi="Arial" w:cs="Arial"/>
          <w:bCs/>
          <w:sz w:val="18"/>
          <w:szCs w:val="18"/>
          <w:lang w:eastAsia="pt-BR"/>
        </w:rPr>
        <w:t>2021, e em conjunto com a AGE 14/05/2019, a AGE 27/06/2020 a AGE 30/03/2021 e a AGE 29/06/2021, as “</w:t>
      </w:r>
      <w:proofErr w:type="spellStart"/>
      <w:proofErr w:type="gramStart"/>
      <w:r w:rsidRPr="005D15FA">
        <w:rPr>
          <w:rFonts w:ascii="Arial" w:eastAsia="Times New Roman" w:hAnsi="Arial" w:cs="Arial"/>
          <w:bCs/>
          <w:sz w:val="18"/>
          <w:szCs w:val="18"/>
          <w:lang w:eastAsia="pt-BR"/>
        </w:rPr>
        <w:t>AGEs</w:t>
      </w:r>
      <w:proofErr w:type="spellEnd"/>
      <w:proofErr w:type="gramEnd"/>
      <w:r w:rsidRPr="005D15FA">
        <w:rPr>
          <w:rFonts w:ascii="Arial" w:eastAsia="Times New Roman" w:hAnsi="Arial" w:cs="Arial"/>
          <w:bCs/>
          <w:sz w:val="18"/>
          <w:szCs w:val="18"/>
          <w:lang w:eastAsia="pt-BR"/>
        </w:rPr>
        <w:t xml:space="preserve"> Aditamentos” e em conjunto com a AGE 04/10/2018, as “</w:t>
      </w:r>
      <w:proofErr w:type="spellStart"/>
      <w:r w:rsidRPr="005D15FA">
        <w:rPr>
          <w:rFonts w:ascii="Arial" w:eastAsia="Times New Roman" w:hAnsi="Arial" w:cs="Arial"/>
          <w:bCs/>
          <w:sz w:val="18"/>
          <w:szCs w:val="18"/>
          <w:lang w:eastAsia="pt-BR"/>
        </w:rPr>
        <w:t>AGEs</w:t>
      </w:r>
      <w:proofErr w:type="spellEnd"/>
      <w:r w:rsidRPr="005D15FA">
        <w:rPr>
          <w:rFonts w:ascii="Arial" w:eastAsia="Times New Roman" w:hAnsi="Arial" w:cs="Arial"/>
          <w:bCs/>
          <w:sz w:val="18"/>
          <w:szCs w:val="18"/>
          <w:lang w:eastAsia="pt-BR"/>
        </w:rPr>
        <w:t>”)</w:t>
      </w:r>
    </w:p>
    <w:p w14:paraId="20CD51AC" w14:textId="77777777" w:rsidR="005D15FA" w:rsidRDefault="005D15FA"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4A51EAD0"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6.8. 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43A9F831"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p>
    <w:p w14:paraId="6AA34657"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(a)</w:t>
      </w:r>
      <w:r w:rsidRPr="00F15642">
        <w:rPr>
          <w:rFonts w:ascii="Arial" w:eastAsia="Times New Roman" w:hAnsi="Arial" w:cs="Arial"/>
          <w:b/>
          <w:bCs/>
          <w:i/>
          <w:iCs/>
          <w:sz w:val="18"/>
          <w:szCs w:val="18"/>
          <w:lang w:eastAsia="pt-BR"/>
        </w:rPr>
        <w:t xml:space="preserve"> </w:t>
      </w:r>
      <w:r w:rsidRPr="00F15642">
        <w:rPr>
          <w:rFonts w:ascii="Arial" w:eastAsia="Times New Roman" w:hAnsi="Arial" w:cs="Arial"/>
          <w:i/>
          <w:iCs/>
          <w:sz w:val="18"/>
          <w:szCs w:val="18"/>
          <w:lang w:eastAsia="pt-BR"/>
        </w:rPr>
        <w:t xml:space="preserve">as Debêntures da Primeira Série terão prazo de vencimento de 04 (quatro) anos contados da Data de Emissão da Primeira Série, vencendo-se, portanto, em 04 de outubro de 2022 (“Data de Vencimento das Debêntures da Primeira Série”); </w:t>
      </w:r>
      <w:proofErr w:type="gramStart"/>
      <w:r w:rsidRPr="00F15642">
        <w:rPr>
          <w:rFonts w:ascii="Arial" w:eastAsia="Times New Roman" w:hAnsi="Arial" w:cs="Arial"/>
          <w:i/>
          <w:iCs/>
          <w:sz w:val="18"/>
          <w:szCs w:val="18"/>
          <w:lang w:eastAsia="pt-BR"/>
        </w:rPr>
        <w:t>e</w:t>
      </w:r>
      <w:proofErr w:type="gramEnd"/>
    </w:p>
    <w:p w14:paraId="14CE6FF1"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b/>
          <w:bCs/>
          <w:i/>
          <w:iCs/>
          <w:sz w:val="18"/>
          <w:szCs w:val="18"/>
          <w:lang w:eastAsia="pt-BR"/>
        </w:rPr>
      </w:pPr>
    </w:p>
    <w:p w14:paraId="76E65D4B" w14:textId="72D784D5" w:rsidR="00F15642" w:rsidRDefault="00F15642" w:rsidP="00F15642">
      <w:pPr>
        <w:pStyle w:val="PargrafodaLista"/>
        <w:widowControl w:val="0"/>
        <w:suppressLineNumbers/>
        <w:suppressAutoHyphens/>
        <w:spacing w:after="0"/>
        <w:ind w:left="1701"/>
        <w:jc w:val="both"/>
        <w:rPr>
          <w:rFonts w:ascii="Arial" w:eastAsia="Times New Roman" w:hAnsi="Arial" w:cs="Arial"/>
          <w:sz w:val="18"/>
          <w:szCs w:val="18"/>
          <w:lang w:eastAsia="pt-BR"/>
        </w:rPr>
      </w:pPr>
      <w:r w:rsidRPr="00F15642">
        <w:rPr>
          <w:rFonts w:ascii="Arial" w:eastAsia="Times New Roman" w:hAnsi="Arial" w:cs="Arial"/>
          <w:i/>
          <w:iCs/>
          <w:sz w:val="18"/>
          <w:szCs w:val="18"/>
          <w:lang w:eastAsia="pt-BR"/>
        </w:rPr>
        <w:t>(b)</w:t>
      </w:r>
      <w:r w:rsidRPr="00F15642">
        <w:rPr>
          <w:rFonts w:ascii="Arial" w:eastAsia="Times New Roman" w:hAnsi="Arial" w:cs="Arial"/>
          <w:b/>
          <w:bCs/>
          <w:i/>
          <w:iCs/>
          <w:sz w:val="18"/>
          <w:szCs w:val="18"/>
          <w:lang w:eastAsia="pt-BR"/>
        </w:rPr>
        <w:t xml:space="preserve"> </w:t>
      </w:r>
      <w:r w:rsidRPr="00F15642">
        <w:rPr>
          <w:rFonts w:ascii="Arial" w:eastAsia="Times New Roman" w:hAnsi="Arial" w:cs="Arial"/>
          <w:i/>
          <w:iCs/>
          <w:sz w:val="18"/>
          <w:szCs w:val="18"/>
          <w:lang w:eastAsia="pt-BR"/>
        </w:rPr>
        <w:t>as Debêntures da Segunda Série terão prazo de vencimento de 03 (três) anos e 03 (três) meses, contados da Data de Emissão da Segunda Série, vencendo-se em 30 de setembro de 2024 (“Data de Vencimento das Debêntures da Segunda Série”)</w:t>
      </w:r>
      <w:r>
        <w:rPr>
          <w:rFonts w:ascii="Arial" w:eastAsia="Times New Roman" w:hAnsi="Arial" w:cs="Arial"/>
          <w:i/>
          <w:iCs/>
          <w:sz w:val="18"/>
          <w:szCs w:val="18"/>
          <w:lang w:eastAsia="pt-BR"/>
        </w:rPr>
        <w:t>.</w:t>
      </w:r>
    </w:p>
    <w:p w14:paraId="7E95EF38" w14:textId="77777777" w:rsidR="00F15642" w:rsidRDefault="00F15642"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0DCC7FA2"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6.9. 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seguinte forma:</w:t>
      </w:r>
    </w:p>
    <w:p w14:paraId="79492AE3"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p>
    <w:p w14:paraId="06FF39C9"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(a) as Debêntures da Primeira Série serão amortizadas em 32 (trinta e duas) parcelas a partir do mês 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“Data de Amortização das Debêntures da Primeira Série”);</w:t>
      </w:r>
    </w:p>
    <w:p w14:paraId="0858761E" w14:textId="77777777" w:rsidR="00F15642" w:rsidRPr="00F15642" w:rsidRDefault="00F15642" w:rsidP="000B501A">
      <w:pPr>
        <w:pStyle w:val="PargrafodaLista"/>
        <w:widowControl w:val="0"/>
        <w:suppressLineNumbers/>
        <w:suppressAutoHyphens/>
        <w:ind w:left="1701"/>
        <w:jc w:val="both"/>
        <w:rPr>
          <w:rFonts w:ascii="Arial" w:eastAsia="Times New Roman" w:hAnsi="Arial" w:cs="Arial"/>
          <w:i/>
          <w:iCs/>
          <w:sz w:val="18"/>
          <w:szCs w:val="18"/>
          <w:lang w:eastAsia="pt-BR"/>
        </w:rPr>
      </w:pPr>
    </w:p>
    <w:p w14:paraId="510FDED5" w14:textId="721E4254" w:rsidR="00F15642" w:rsidRDefault="00F15642" w:rsidP="00F15642">
      <w:pPr>
        <w:pStyle w:val="PargrafodaLista"/>
        <w:widowControl w:val="0"/>
        <w:suppressLineNumbers/>
        <w:suppressAutoHyphens/>
        <w:spacing w:after="0"/>
        <w:ind w:left="1701"/>
        <w:jc w:val="both"/>
        <w:rPr>
          <w:rFonts w:ascii="Arial" w:eastAsia="Times New Roman" w:hAnsi="Arial" w:cs="Arial"/>
          <w:sz w:val="18"/>
          <w:szCs w:val="18"/>
          <w:lang w:eastAsia="pt-BR"/>
        </w:rPr>
      </w:pPr>
      <w:r w:rsidRPr="00F15642">
        <w:rPr>
          <w:rFonts w:ascii="Arial" w:eastAsia="Times New Roman" w:hAnsi="Arial" w:cs="Arial"/>
          <w:i/>
          <w:iCs/>
          <w:sz w:val="18"/>
          <w:szCs w:val="18"/>
          <w:lang w:eastAsia="pt-BR"/>
        </w:rPr>
        <w:t>(b) as Debêntures da Segunda Série serão amortizadas em 33 (trinta e três) parcelas a partir do mês subsequente ao encerramento do Período de Carência das Debêntures da Segunda Série (conforme abaixo definido), nas datas e valores indicados na tabela constante no Anexo II a esta Escritura de Emissão, sendo a primeira parcela devida em 31 de janeiro de 2022 e a última parcela devida em 30 de setembro de 2024 (cada uma dessas datas, uma “Data de Amortização das Debêntures da Segunda Série”)</w:t>
      </w:r>
      <w:r>
        <w:rPr>
          <w:rFonts w:ascii="Arial" w:eastAsia="Times New Roman" w:hAnsi="Arial" w:cs="Arial"/>
          <w:i/>
          <w:iCs/>
          <w:sz w:val="18"/>
          <w:szCs w:val="18"/>
          <w:lang w:eastAsia="pt-BR"/>
        </w:rPr>
        <w:t>.</w:t>
      </w:r>
    </w:p>
    <w:p w14:paraId="68E46A2B" w14:textId="77777777" w:rsidR="00F15642" w:rsidRDefault="00F15642"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6B4EC5A9" w14:textId="19B34D45" w:rsidR="00F15642" w:rsidRDefault="00F15642" w:rsidP="000B501A">
      <w:pPr>
        <w:pStyle w:val="PargrafodaLista"/>
        <w:widowControl w:val="0"/>
        <w:suppressLineNumbers/>
        <w:suppressAutoHyphens/>
        <w:spacing w:after="0"/>
        <w:ind w:left="1701"/>
        <w:jc w:val="both"/>
        <w:rPr>
          <w:rFonts w:ascii="Arial" w:eastAsia="Times New Roman" w:hAnsi="Arial" w:cs="Arial"/>
          <w:sz w:val="18"/>
          <w:szCs w:val="18"/>
          <w:lang w:eastAsia="pt-BR"/>
        </w:rPr>
      </w:pPr>
      <w:r w:rsidRPr="00F15642">
        <w:rPr>
          <w:rFonts w:ascii="Arial" w:eastAsia="Times New Roman" w:hAnsi="Arial" w:cs="Arial"/>
          <w:i/>
          <w:iCs/>
          <w:sz w:val="18"/>
          <w:szCs w:val="18"/>
          <w:lang w:eastAsia="pt-BR"/>
        </w:rPr>
        <w:t xml:space="preserve">6.12.2 Pagamento dos Juros Remuneratórios das Debêntures da Segunda Série. Os Juros Remuneratórios serão pagos mensalmente, sempre no </w:t>
      </w:r>
      <w:r w:rsidR="003A3EBC">
        <w:rPr>
          <w:rFonts w:ascii="Arial" w:eastAsia="Times New Roman" w:hAnsi="Arial" w:cs="Arial"/>
          <w:i/>
          <w:iCs/>
          <w:sz w:val="18"/>
          <w:szCs w:val="18"/>
          <w:lang w:eastAsia="pt-BR"/>
        </w:rPr>
        <w:t>último dia útil</w:t>
      </w:r>
      <w:r w:rsidRPr="00F15642">
        <w:rPr>
          <w:rFonts w:ascii="Arial" w:eastAsia="Times New Roman" w:hAnsi="Arial" w:cs="Arial"/>
          <w:i/>
          <w:iCs/>
          <w:sz w:val="18"/>
          <w:szCs w:val="18"/>
          <w:lang w:eastAsia="pt-BR"/>
        </w:rPr>
        <w:t xml:space="preserve"> de cada mês, ou no primeiro dia útil subsequente, e no último mês que será pago na Data de Vencimento das Debêntures da Segunda Série, sendo o primeiro pagamento em 31 de janeiro de 2022 (“Data de Pagamento do</w:t>
      </w:r>
      <w:r w:rsidR="003A3EBC">
        <w:rPr>
          <w:rFonts w:ascii="Arial" w:eastAsia="Times New Roman" w:hAnsi="Arial" w:cs="Arial"/>
          <w:i/>
          <w:iCs/>
          <w:sz w:val="18"/>
          <w:szCs w:val="18"/>
          <w:lang w:eastAsia="pt-BR"/>
        </w:rPr>
        <w:t>s</w:t>
      </w:r>
      <w:r w:rsidRPr="00F15642">
        <w:rPr>
          <w:rFonts w:ascii="Arial" w:eastAsia="Times New Roman" w:hAnsi="Arial" w:cs="Arial"/>
          <w:i/>
          <w:iCs/>
          <w:sz w:val="18"/>
          <w:szCs w:val="18"/>
          <w:lang w:eastAsia="pt-BR"/>
        </w:rPr>
        <w:t xml:space="preserve"> Juros Remuneratórios das Debêntures da Segunda Série”), sendo certo que, os Juros Remuneratórios acumulado</w:t>
      </w:r>
      <w:r w:rsidR="003A3EBC">
        <w:rPr>
          <w:rFonts w:ascii="Arial" w:eastAsia="Times New Roman" w:hAnsi="Arial" w:cs="Arial"/>
          <w:i/>
          <w:iCs/>
          <w:sz w:val="18"/>
          <w:szCs w:val="18"/>
          <w:lang w:eastAsia="pt-BR"/>
        </w:rPr>
        <w:t>s</w:t>
      </w:r>
      <w:r w:rsidRPr="00F15642">
        <w:rPr>
          <w:rFonts w:ascii="Arial" w:eastAsia="Times New Roman" w:hAnsi="Arial" w:cs="Arial"/>
          <w:i/>
          <w:iCs/>
          <w:sz w:val="18"/>
          <w:szCs w:val="18"/>
          <w:lang w:eastAsia="pt-BR"/>
        </w:rPr>
        <w:t xml:space="preserve"> até 30 de dezembro de 2021, serão incorporados ao Valor Nominal das Debêntures da 2ª Série; ou, ainda, serão pagos na data da eventual decretação do vencimento antecipado das Debêntures em razão da ocorrência de um dos Eventos de Inadimplemento, ou na data do Resgate Antecipado Total e na data do Resgate Antecipado Total Obrigatório, nos termos e condições previstos nesta Escritura de Emissão</w:t>
      </w:r>
      <w:r>
        <w:rPr>
          <w:rFonts w:ascii="Arial" w:eastAsia="Times New Roman" w:hAnsi="Arial" w:cs="Arial"/>
          <w:i/>
          <w:iCs/>
          <w:sz w:val="18"/>
          <w:szCs w:val="18"/>
          <w:lang w:eastAsia="pt-BR"/>
        </w:rPr>
        <w:t>.</w:t>
      </w:r>
    </w:p>
    <w:p w14:paraId="4801E233" w14:textId="77777777" w:rsidR="00F15642" w:rsidRDefault="00F15642"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648E68D0"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6.14.</w:t>
      </w:r>
      <w:r w:rsidRPr="00F15642">
        <w:rPr>
          <w:rFonts w:ascii="Arial" w:eastAsia="Times New Roman" w:hAnsi="Arial" w:cs="Arial"/>
          <w:i/>
          <w:iCs/>
          <w:sz w:val="18"/>
          <w:szCs w:val="18"/>
          <w:lang w:eastAsia="pt-BR"/>
        </w:rPr>
        <w:tab/>
        <w:t xml:space="preserve">Resgate Antecipado Total e Regate Antecipado Total Obrigatório. </w:t>
      </w:r>
    </w:p>
    <w:p w14:paraId="4657D56B"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p>
    <w:p w14:paraId="32A34C41"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6.14.1.</w:t>
      </w:r>
      <w:r w:rsidRPr="00F15642">
        <w:rPr>
          <w:rFonts w:ascii="Arial" w:eastAsia="Times New Roman" w:hAnsi="Arial" w:cs="Arial"/>
          <w:i/>
          <w:iCs/>
          <w:sz w:val="18"/>
          <w:szCs w:val="18"/>
          <w:lang w:eastAsia="pt-BR"/>
        </w:rPr>
        <w:tab/>
        <w:t>Resgate Antecipado Total. Sujeito ao atendimento das condições previstas abaixo, nas alíneas (a) e (b), a seguir, a Emissora poderá, a seu exclusivo critério, resgatar antecipadamente a totalidade das Debêntures, com o consequente cancelamento (“</w:t>
      </w:r>
      <w:r w:rsidRPr="00F15642">
        <w:rPr>
          <w:rFonts w:ascii="Arial" w:eastAsia="Times New Roman" w:hAnsi="Arial" w:cs="Arial"/>
          <w:i/>
          <w:iCs/>
          <w:sz w:val="18"/>
          <w:szCs w:val="18"/>
          <w:u w:val="single"/>
          <w:lang w:eastAsia="pt-BR"/>
        </w:rPr>
        <w:t>Resgate Antecipado Total</w:t>
      </w:r>
      <w:r w:rsidRPr="00F15642">
        <w:rPr>
          <w:rFonts w:ascii="Arial" w:eastAsia="Times New Roman" w:hAnsi="Arial" w:cs="Arial"/>
          <w:i/>
          <w:iCs/>
          <w:sz w:val="18"/>
          <w:szCs w:val="18"/>
          <w:lang w:eastAsia="pt-BR"/>
        </w:rPr>
        <w:t xml:space="preserve">”); e por meio de comunicado individual entregue ao Debenturista ou comunicado publicado nos Jornais de Divulgação da Emissora com 10 (dez) Dias Úteis de antecedência, informando: </w:t>
      </w:r>
      <w:r w:rsidRPr="00F15642">
        <w:rPr>
          <w:rFonts w:ascii="Arial" w:eastAsia="Times New Roman" w:hAnsi="Arial" w:cs="Arial"/>
          <w:b/>
          <w:bCs/>
          <w:i/>
          <w:iCs/>
          <w:sz w:val="18"/>
          <w:szCs w:val="18"/>
          <w:lang w:eastAsia="pt-BR"/>
        </w:rPr>
        <w:t>(a)</w:t>
      </w:r>
      <w:r w:rsidRPr="00F15642">
        <w:rPr>
          <w:rFonts w:ascii="Arial" w:eastAsia="Times New Roman" w:hAnsi="Arial" w:cs="Arial"/>
          <w:i/>
          <w:iCs/>
          <w:sz w:val="18"/>
          <w:szCs w:val="18"/>
          <w:lang w:eastAsia="pt-BR"/>
        </w:rPr>
        <w:t xml:space="preserve"> a data em que será realizado o Resgate Antecipado Total e </w:t>
      </w:r>
      <w:r w:rsidRPr="00F15642">
        <w:rPr>
          <w:rFonts w:ascii="Arial" w:eastAsia="Times New Roman" w:hAnsi="Arial" w:cs="Arial"/>
          <w:b/>
          <w:bCs/>
          <w:i/>
          <w:iCs/>
          <w:sz w:val="18"/>
          <w:szCs w:val="18"/>
          <w:lang w:eastAsia="pt-BR"/>
        </w:rPr>
        <w:t>(b)</w:t>
      </w:r>
      <w:r w:rsidRPr="00F15642">
        <w:rPr>
          <w:rFonts w:ascii="Arial" w:eastAsia="Times New Roman" w:hAnsi="Arial" w:cs="Arial"/>
          <w:i/>
          <w:iCs/>
          <w:sz w:val="18"/>
          <w:szCs w:val="18"/>
          <w:lang w:eastAsia="pt-BR"/>
        </w:rPr>
        <w:t xml:space="preserve">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calculada </w:t>
      </w:r>
      <w:proofErr w:type="gramStart"/>
      <w:r w:rsidRPr="00F15642">
        <w:rPr>
          <w:rFonts w:ascii="Arial" w:eastAsia="Times New Roman" w:hAnsi="Arial" w:cs="Arial"/>
          <w:i/>
          <w:iCs/>
          <w:sz w:val="18"/>
          <w:szCs w:val="18"/>
          <w:lang w:eastAsia="pt-BR"/>
        </w:rPr>
        <w:t>pro rata</w:t>
      </w:r>
      <w:proofErr w:type="gramEnd"/>
      <w:r w:rsidRPr="00F15642">
        <w:rPr>
          <w:rFonts w:ascii="Arial" w:eastAsia="Times New Roman" w:hAnsi="Arial" w:cs="Arial"/>
          <w:i/>
          <w:iCs/>
          <w:sz w:val="18"/>
          <w:szCs w:val="18"/>
          <w:lang w:eastAsia="pt-BR"/>
        </w:rPr>
        <w:t xml:space="preserve"> </w:t>
      </w:r>
      <w:proofErr w:type="spellStart"/>
      <w:r w:rsidRPr="00F15642">
        <w:rPr>
          <w:rFonts w:ascii="Arial" w:eastAsia="Times New Roman" w:hAnsi="Arial" w:cs="Arial"/>
          <w:i/>
          <w:iCs/>
          <w:sz w:val="18"/>
          <w:szCs w:val="18"/>
          <w:lang w:eastAsia="pt-BR"/>
        </w:rPr>
        <w:t>temporis</w:t>
      </w:r>
      <w:proofErr w:type="spellEnd"/>
      <w:r w:rsidRPr="00F15642">
        <w:rPr>
          <w:rFonts w:ascii="Arial" w:eastAsia="Times New Roman" w:hAnsi="Arial" w:cs="Arial"/>
          <w:i/>
          <w:iCs/>
          <w:sz w:val="18"/>
          <w:szCs w:val="18"/>
          <w:lang w:eastAsia="pt-BR"/>
        </w:rPr>
        <w:t xml:space="preserve"> desde a Data da Integralização (ou desde a última Data de Pagamento dos Juros Remuneratórios, conforme o caso) até a data do efetivo Resgate Antecipado, bem como do Prêmio (conforme definido abaixo) e dos Encargos Moratórios.</w:t>
      </w:r>
    </w:p>
    <w:p w14:paraId="3DB1200C"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p>
    <w:p w14:paraId="4F273C4F"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6.14.2</w:t>
      </w:r>
      <w:r w:rsidRPr="00F15642">
        <w:rPr>
          <w:rFonts w:ascii="Arial" w:eastAsia="Times New Roman" w:hAnsi="Arial" w:cs="Arial"/>
          <w:i/>
          <w:iCs/>
          <w:sz w:val="18"/>
          <w:szCs w:val="18"/>
          <w:lang w:eastAsia="pt-BR"/>
        </w:rPr>
        <w:tab/>
        <w:t>Prêmio. O Prêmio será equivalente a 5,00% (cinco inteiros por cento) incidentes no Valor Nominal Unitário ou do Saldo do Valor Nominal Unitário das Debêntures,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Valor Nominal Unitário ou do Saldo do Valor Nominal Unitário das Debêntures (“</w:t>
      </w:r>
      <w:r w:rsidRPr="00F15642">
        <w:rPr>
          <w:rFonts w:ascii="Arial" w:eastAsia="Times New Roman" w:hAnsi="Arial" w:cs="Arial"/>
          <w:i/>
          <w:iCs/>
          <w:sz w:val="18"/>
          <w:szCs w:val="18"/>
          <w:u w:val="single"/>
          <w:lang w:eastAsia="pt-BR"/>
        </w:rPr>
        <w:t>Prêmio</w:t>
      </w:r>
      <w:r w:rsidRPr="00F15642">
        <w:rPr>
          <w:rFonts w:ascii="Arial" w:eastAsia="Times New Roman" w:hAnsi="Arial" w:cs="Arial"/>
          <w:i/>
          <w:iCs/>
          <w:sz w:val="18"/>
          <w:szCs w:val="18"/>
          <w:lang w:eastAsia="pt-BR"/>
        </w:rPr>
        <w:t>”).</w:t>
      </w:r>
    </w:p>
    <w:p w14:paraId="2F417546"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p>
    <w:p w14:paraId="7D3CB859" w14:textId="40549C19" w:rsidR="00F15642" w:rsidRPr="00F15642" w:rsidRDefault="00F15642" w:rsidP="000B501A">
      <w:pPr>
        <w:pStyle w:val="PargrafodaLista"/>
        <w:ind w:left="1701"/>
        <w:jc w:val="both"/>
        <w:rPr>
          <w:rFonts w:ascii="Arial" w:eastAsia="Times New Roman" w:hAnsi="Arial" w:cs="Arial"/>
          <w:i/>
          <w:iCs/>
          <w:sz w:val="18"/>
          <w:szCs w:val="18"/>
          <w:lang w:eastAsia="pt-BR"/>
        </w:rPr>
      </w:pPr>
      <w:r w:rsidRPr="00F15642">
        <w:rPr>
          <w:rFonts w:ascii="Arial" w:eastAsia="Times New Roman" w:hAnsi="Arial" w:cs="Arial"/>
          <w:i/>
          <w:iCs/>
          <w:sz w:val="18"/>
          <w:szCs w:val="18"/>
          <w:lang w:eastAsia="pt-BR"/>
        </w:rPr>
        <w:t>6.14.3</w:t>
      </w:r>
      <w:r w:rsidRPr="00F15642">
        <w:rPr>
          <w:rFonts w:ascii="Arial" w:eastAsia="Times New Roman" w:hAnsi="Arial" w:cs="Arial"/>
          <w:i/>
          <w:iCs/>
          <w:sz w:val="18"/>
          <w:szCs w:val="18"/>
          <w:lang w:eastAsia="pt-BR"/>
        </w:rPr>
        <w:tab/>
        <w:t>Regate Antecipado Total Obrigatório. Sujeito ao atendimento das condições previstas abaixo, nas alíneas (a), (b) e (c), a Emissora deverá resgatar antecipadamente a totalidade das Debêntures, com o consequente cancelamento (“</w:t>
      </w:r>
      <w:r w:rsidRPr="00F15642">
        <w:rPr>
          <w:rFonts w:ascii="Arial" w:eastAsia="Times New Roman" w:hAnsi="Arial" w:cs="Arial"/>
          <w:i/>
          <w:iCs/>
          <w:sz w:val="18"/>
          <w:szCs w:val="18"/>
          <w:u w:val="single"/>
          <w:lang w:eastAsia="pt-BR"/>
        </w:rPr>
        <w:t>Resgate Antecipado Total Obrigatório</w:t>
      </w:r>
      <w:r w:rsidRPr="00F15642">
        <w:rPr>
          <w:rFonts w:ascii="Arial" w:eastAsia="Times New Roman" w:hAnsi="Arial" w:cs="Arial"/>
          <w:i/>
          <w:iCs/>
          <w:sz w:val="18"/>
          <w:szCs w:val="18"/>
          <w:lang w:eastAsia="pt-BR"/>
        </w:rPr>
        <w:t xml:space="preserve">”); e por meio de comunicado individual entregue ao Debenturista ou comunicado publicado nos Jornais de Divulgação da Emissora com 10 (dez) Dias Úteis de antecedência, informando: </w:t>
      </w:r>
      <w:r w:rsidRPr="00F15642">
        <w:rPr>
          <w:rFonts w:ascii="Arial" w:eastAsia="Times New Roman" w:hAnsi="Arial" w:cs="Arial"/>
          <w:b/>
          <w:bCs/>
          <w:i/>
          <w:iCs/>
          <w:sz w:val="18"/>
          <w:szCs w:val="18"/>
          <w:lang w:eastAsia="pt-BR"/>
        </w:rPr>
        <w:t>(a)</w:t>
      </w:r>
      <w:r w:rsidRPr="00F15642">
        <w:rPr>
          <w:rFonts w:ascii="Arial" w:eastAsia="Times New Roman" w:hAnsi="Arial" w:cs="Arial"/>
          <w:i/>
          <w:iCs/>
          <w:sz w:val="18"/>
          <w:szCs w:val="18"/>
          <w:lang w:eastAsia="pt-BR"/>
        </w:rPr>
        <w:t xml:space="preserve"> o não atingimento do</w:t>
      </w:r>
      <w:r w:rsidRPr="00F15642">
        <w:rPr>
          <w:rFonts w:ascii="Arial" w:eastAsia="Times New Roman" w:hAnsi="Arial" w:cs="Arial"/>
          <w:bCs/>
          <w:i/>
          <w:iCs/>
          <w:sz w:val="18"/>
          <w:szCs w:val="18"/>
          <w:lang w:eastAsia="pt-BR"/>
        </w:rPr>
        <w:t xml:space="preserve"> valor de mercado da </w:t>
      </w:r>
      <w:proofErr w:type="spellStart"/>
      <w:r w:rsidR="003A3EBC">
        <w:rPr>
          <w:rFonts w:ascii="Arial" w:eastAsia="Times New Roman" w:hAnsi="Arial" w:cs="Arial"/>
          <w:bCs/>
          <w:i/>
          <w:iCs/>
          <w:sz w:val="18"/>
          <w:szCs w:val="18"/>
          <w:lang w:eastAsia="pt-BR"/>
        </w:rPr>
        <w:t>Atma</w:t>
      </w:r>
      <w:proofErr w:type="spellEnd"/>
      <w:r w:rsidR="003A3EBC">
        <w:rPr>
          <w:rFonts w:ascii="Arial" w:eastAsia="Times New Roman" w:hAnsi="Arial" w:cs="Arial"/>
          <w:bCs/>
          <w:i/>
          <w:iCs/>
          <w:sz w:val="18"/>
          <w:szCs w:val="18"/>
          <w:lang w:eastAsia="pt-BR"/>
        </w:rPr>
        <w:t xml:space="preserve"> Participações S.A.</w:t>
      </w:r>
      <w:r w:rsidRPr="00F15642">
        <w:rPr>
          <w:rFonts w:ascii="Arial" w:eastAsia="Times New Roman" w:hAnsi="Arial" w:cs="Arial"/>
          <w:bCs/>
          <w:i/>
          <w:iCs/>
          <w:sz w:val="18"/>
          <w:szCs w:val="18"/>
          <w:lang w:eastAsia="pt-BR"/>
        </w:rPr>
        <w:t xml:space="preserve">, equivalente à, pelo menos, R$ 600.000.000,00 (seiscentos milhões de reais), conforme atribuído na cotação divulgada pela B3, até o vencimento das Debêntures da Segunda Série; </w:t>
      </w:r>
      <w:r w:rsidRPr="00F15642">
        <w:rPr>
          <w:rFonts w:ascii="Arial" w:eastAsia="Times New Roman" w:hAnsi="Arial" w:cs="Arial"/>
          <w:b/>
          <w:i/>
          <w:iCs/>
          <w:sz w:val="18"/>
          <w:szCs w:val="18"/>
          <w:lang w:eastAsia="pt-BR"/>
        </w:rPr>
        <w:t>(b)</w:t>
      </w:r>
      <w:r w:rsidRPr="00F15642">
        <w:rPr>
          <w:rFonts w:ascii="Arial" w:eastAsia="Times New Roman" w:hAnsi="Arial" w:cs="Arial"/>
          <w:bCs/>
          <w:i/>
          <w:iCs/>
          <w:sz w:val="18"/>
          <w:szCs w:val="18"/>
          <w:lang w:eastAsia="pt-BR"/>
        </w:rPr>
        <w:t xml:space="preserve"> </w:t>
      </w:r>
      <w:r w:rsidRPr="00F15642">
        <w:rPr>
          <w:rFonts w:ascii="Arial" w:eastAsia="Times New Roman" w:hAnsi="Arial" w:cs="Arial"/>
          <w:i/>
          <w:iCs/>
          <w:sz w:val="18"/>
          <w:szCs w:val="18"/>
          <w:lang w:eastAsia="pt-BR"/>
        </w:rPr>
        <w:t xml:space="preserve">a data em que será realizado o Resgate Antecipado Total Obrigatório e </w:t>
      </w:r>
      <w:r w:rsidRPr="00F15642">
        <w:rPr>
          <w:rFonts w:ascii="Arial" w:eastAsia="Times New Roman" w:hAnsi="Arial" w:cs="Arial"/>
          <w:b/>
          <w:bCs/>
          <w:i/>
          <w:iCs/>
          <w:sz w:val="18"/>
          <w:szCs w:val="18"/>
          <w:lang w:eastAsia="pt-BR"/>
        </w:rPr>
        <w:t>(c)</w:t>
      </w:r>
      <w:r w:rsidRPr="00F15642">
        <w:rPr>
          <w:rFonts w:ascii="Arial" w:eastAsia="Times New Roman" w:hAnsi="Arial" w:cs="Arial"/>
          <w:i/>
          <w:iCs/>
          <w:sz w:val="18"/>
          <w:szCs w:val="18"/>
          <w:lang w:eastAsia="pt-BR"/>
        </w:rPr>
        <w:t xml:space="preserve"> qualquer outra informação relevante para o Debenturista. O Resgate Antecipado Total das Debêntures, pela Emissora, se dará mediante o pagamento do seu Valor Nominal Unitário ou do Saldo do Valor Nominal Unitário das Debêntures, conforme o caso, acrescido dos</w:t>
      </w:r>
      <w:r w:rsidR="003A3EBC">
        <w:rPr>
          <w:rFonts w:ascii="Arial" w:eastAsia="Times New Roman" w:hAnsi="Arial" w:cs="Arial"/>
          <w:i/>
          <w:iCs/>
          <w:sz w:val="18"/>
          <w:szCs w:val="18"/>
          <w:lang w:eastAsia="pt-BR"/>
        </w:rPr>
        <w:t xml:space="preserve"> Juros Remuneratórios, calculado</w:t>
      </w:r>
      <w:r w:rsidRPr="00F15642">
        <w:rPr>
          <w:rFonts w:ascii="Arial" w:eastAsia="Times New Roman" w:hAnsi="Arial" w:cs="Arial"/>
          <w:i/>
          <w:iCs/>
          <w:sz w:val="18"/>
          <w:szCs w:val="18"/>
          <w:lang w:eastAsia="pt-BR"/>
        </w:rPr>
        <w:t xml:space="preserve"> </w:t>
      </w:r>
      <w:proofErr w:type="gramStart"/>
      <w:r w:rsidRPr="00F15642">
        <w:rPr>
          <w:rFonts w:ascii="Arial" w:eastAsia="Times New Roman" w:hAnsi="Arial" w:cs="Arial"/>
          <w:i/>
          <w:iCs/>
          <w:sz w:val="18"/>
          <w:szCs w:val="18"/>
          <w:lang w:eastAsia="pt-BR"/>
        </w:rPr>
        <w:t>pro rata</w:t>
      </w:r>
      <w:proofErr w:type="gramEnd"/>
      <w:r w:rsidRPr="00F15642">
        <w:rPr>
          <w:rFonts w:ascii="Arial" w:eastAsia="Times New Roman" w:hAnsi="Arial" w:cs="Arial"/>
          <w:i/>
          <w:iCs/>
          <w:sz w:val="18"/>
          <w:szCs w:val="18"/>
          <w:lang w:eastAsia="pt-BR"/>
        </w:rPr>
        <w:t xml:space="preserve"> </w:t>
      </w:r>
      <w:proofErr w:type="spellStart"/>
      <w:r w:rsidRPr="00F15642">
        <w:rPr>
          <w:rFonts w:ascii="Arial" w:eastAsia="Times New Roman" w:hAnsi="Arial" w:cs="Arial"/>
          <w:i/>
          <w:iCs/>
          <w:sz w:val="18"/>
          <w:szCs w:val="18"/>
          <w:lang w:eastAsia="pt-BR"/>
        </w:rPr>
        <w:t>temporis</w:t>
      </w:r>
      <w:proofErr w:type="spellEnd"/>
      <w:r w:rsidRPr="00F15642">
        <w:rPr>
          <w:rFonts w:ascii="Arial" w:eastAsia="Times New Roman" w:hAnsi="Arial" w:cs="Arial"/>
          <w:i/>
          <w:iCs/>
          <w:sz w:val="18"/>
          <w:szCs w:val="18"/>
          <w:lang w:eastAsia="pt-BR"/>
        </w:rPr>
        <w:t xml:space="preserve"> desde a Data da Integralização (ou desde a última Data de Pagamento dos Juros Remuneratórios, conforme o caso) até a data do efetivo Resgate Antecipado, bem como do Prêmio (conforme definido abaixo) e dos Encargos Moratórios.</w:t>
      </w:r>
    </w:p>
    <w:p w14:paraId="1D7917D5" w14:textId="77777777" w:rsidR="00F15642" w:rsidRPr="00F15642" w:rsidRDefault="00F15642" w:rsidP="000B501A">
      <w:pPr>
        <w:pStyle w:val="PargrafodaLista"/>
        <w:ind w:left="1701"/>
        <w:jc w:val="both"/>
        <w:rPr>
          <w:rFonts w:ascii="Arial" w:eastAsia="Times New Roman" w:hAnsi="Arial" w:cs="Arial"/>
          <w:i/>
          <w:iCs/>
          <w:sz w:val="18"/>
          <w:szCs w:val="18"/>
          <w:lang w:eastAsia="pt-BR"/>
        </w:rPr>
      </w:pPr>
    </w:p>
    <w:p w14:paraId="2186905A" w14:textId="348D292C" w:rsidR="00F15642" w:rsidRDefault="00F15642" w:rsidP="00F15642">
      <w:pPr>
        <w:pStyle w:val="PargrafodaLista"/>
        <w:widowControl w:val="0"/>
        <w:suppressLineNumbers/>
        <w:suppressAutoHyphens/>
        <w:spacing w:after="0"/>
        <w:ind w:left="1701"/>
        <w:jc w:val="both"/>
        <w:rPr>
          <w:rFonts w:ascii="Arial" w:eastAsia="Times New Roman" w:hAnsi="Arial" w:cs="Arial"/>
          <w:sz w:val="18"/>
          <w:szCs w:val="18"/>
          <w:lang w:eastAsia="pt-BR"/>
        </w:rPr>
      </w:pPr>
      <w:r w:rsidRPr="00F15642">
        <w:rPr>
          <w:rFonts w:ascii="Arial" w:eastAsia="Times New Roman" w:hAnsi="Arial" w:cs="Arial"/>
          <w:i/>
          <w:iCs/>
          <w:sz w:val="18"/>
          <w:szCs w:val="18"/>
          <w:lang w:eastAsia="pt-BR"/>
        </w:rPr>
        <w:t>6.14.4</w:t>
      </w:r>
      <w:r w:rsidRPr="00F15642">
        <w:rPr>
          <w:rFonts w:ascii="Arial" w:eastAsia="Times New Roman" w:hAnsi="Arial" w:cs="Arial"/>
          <w:i/>
          <w:iCs/>
          <w:sz w:val="18"/>
          <w:szCs w:val="18"/>
          <w:lang w:eastAsia="pt-BR"/>
        </w:rPr>
        <w:tab/>
        <w:t>O pagamento das Debêntures objeto de Resgate Antecipado Total, ou Regate Antecipado Total Obrigatório (se for o caso), serão feitos mediante depósito em conta corrente indicada pelo Debenturista</w:t>
      </w:r>
      <w:r>
        <w:rPr>
          <w:rFonts w:ascii="Arial" w:eastAsia="Times New Roman" w:hAnsi="Arial" w:cs="Arial"/>
          <w:i/>
          <w:iCs/>
          <w:sz w:val="18"/>
          <w:szCs w:val="18"/>
          <w:lang w:eastAsia="pt-BR"/>
        </w:rPr>
        <w:t>.</w:t>
      </w:r>
    </w:p>
    <w:p w14:paraId="425C9D51" w14:textId="77777777" w:rsidR="00F15642" w:rsidRDefault="00F15642"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3B94F56C" w14:textId="77777777" w:rsidR="00A74E3C" w:rsidRPr="00A74E3C" w:rsidRDefault="00A74E3C" w:rsidP="00E73ED9">
      <w:pPr>
        <w:pStyle w:val="ListaColorida-nfase11"/>
        <w:ind w:left="1701"/>
        <w:rPr>
          <w:rFonts w:ascii="Arial" w:hAnsi="Arial" w:cs="Arial"/>
          <w:sz w:val="18"/>
          <w:szCs w:val="18"/>
        </w:rPr>
      </w:pPr>
      <w:r w:rsidRPr="00A74E3C">
        <w:rPr>
          <w:rFonts w:ascii="Arial" w:hAnsi="Arial" w:cs="Arial"/>
          <w:sz w:val="18"/>
          <w:szCs w:val="18"/>
        </w:rPr>
        <w:t>7.1. A emissora, adicionalmente, se obriga a:</w:t>
      </w:r>
    </w:p>
    <w:p w14:paraId="5C97FD7C" w14:textId="77777777" w:rsidR="00A74E3C" w:rsidRPr="00A74E3C" w:rsidRDefault="00A74E3C" w:rsidP="00A74E3C">
      <w:pPr>
        <w:pStyle w:val="ListaColorida-nfase11"/>
        <w:rPr>
          <w:rFonts w:ascii="Arial" w:hAnsi="Arial" w:cs="Arial"/>
          <w:sz w:val="18"/>
          <w:szCs w:val="18"/>
        </w:rPr>
      </w:pPr>
    </w:p>
    <w:p w14:paraId="3C163C9B" w14:textId="7743CB27" w:rsidR="00A74E3C" w:rsidRDefault="00A74E3C" w:rsidP="00A74E3C">
      <w:pPr>
        <w:pStyle w:val="ListaColorida-nfase11"/>
        <w:widowControl w:val="0"/>
        <w:suppressLineNumbers/>
        <w:suppressAutoHyphens/>
        <w:spacing w:after="0"/>
        <w:ind w:left="1701"/>
        <w:jc w:val="both"/>
        <w:rPr>
          <w:rFonts w:ascii="Arial" w:hAnsi="Arial" w:cs="Arial"/>
          <w:sz w:val="18"/>
          <w:szCs w:val="18"/>
        </w:rPr>
      </w:pPr>
      <w:r w:rsidRPr="00A74E3C">
        <w:rPr>
          <w:rFonts w:ascii="Arial" w:hAnsi="Arial" w:cs="Arial"/>
          <w:sz w:val="18"/>
          <w:szCs w:val="18"/>
        </w:rPr>
        <w:t>XXIV.</w:t>
      </w:r>
      <w:r w:rsidRPr="00A74E3C">
        <w:rPr>
          <w:rFonts w:ascii="Arial" w:hAnsi="Arial" w:cs="Arial"/>
          <w:sz w:val="18"/>
          <w:szCs w:val="18"/>
        </w:rPr>
        <w:tab/>
        <w:t xml:space="preserve">efetuar o pagamento de 03 (três) parcelas </w:t>
      </w:r>
      <w:r w:rsidR="00F15642">
        <w:rPr>
          <w:rFonts w:ascii="Arial" w:hAnsi="Arial" w:cs="Arial"/>
          <w:sz w:val="18"/>
          <w:szCs w:val="18"/>
        </w:rPr>
        <w:t>fixas</w:t>
      </w:r>
      <w:r w:rsidRPr="00A74E3C">
        <w:rPr>
          <w:rFonts w:ascii="Arial" w:hAnsi="Arial" w:cs="Arial"/>
          <w:sz w:val="18"/>
          <w:szCs w:val="18"/>
        </w:rPr>
        <w:t xml:space="preserve"> no valor de R$ 500.000,00 (quinhentos mil reais) cada, a serem pagas </w:t>
      </w:r>
      <w:r w:rsidR="00BF7CC6">
        <w:rPr>
          <w:rFonts w:ascii="Arial" w:hAnsi="Arial" w:cs="Arial"/>
          <w:sz w:val="18"/>
          <w:szCs w:val="18"/>
        </w:rPr>
        <w:t>mensalmente nos</w:t>
      </w:r>
      <w:r w:rsidRPr="00A74E3C">
        <w:rPr>
          <w:rFonts w:ascii="Arial" w:hAnsi="Arial" w:cs="Arial"/>
          <w:sz w:val="18"/>
          <w:szCs w:val="18"/>
        </w:rPr>
        <w:t xml:space="preserve"> </w:t>
      </w:r>
      <w:r w:rsidR="00F15642">
        <w:rPr>
          <w:rFonts w:ascii="Arial" w:hAnsi="Arial" w:cs="Arial"/>
          <w:sz w:val="18"/>
          <w:szCs w:val="18"/>
        </w:rPr>
        <w:t>meses de julho, agosto e setembro de 2024, a título de prêmio, juntamente com os pagamentos de Amortização e</w:t>
      </w:r>
      <w:r w:rsidRPr="00A74E3C">
        <w:rPr>
          <w:rFonts w:ascii="Arial" w:hAnsi="Arial" w:cs="Arial"/>
          <w:sz w:val="18"/>
          <w:szCs w:val="18"/>
        </w:rPr>
        <w:t xml:space="preserve"> Juros Remuneratórios das Debêntures da Segunda Série, caso o valor de mercado da </w:t>
      </w:r>
      <w:proofErr w:type="spellStart"/>
      <w:r w:rsidR="003A3EBC">
        <w:rPr>
          <w:rFonts w:ascii="Arial" w:hAnsi="Arial" w:cs="Arial"/>
          <w:sz w:val="18"/>
          <w:szCs w:val="18"/>
        </w:rPr>
        <w:t>Atma</w:t>
      </w:r>
      <w:proofErr w:type="spellEnd"/>
      <w:r w:rsidR="003A3EBC">
        <w:rPr>
          <w:rFonts w:ascii="Arial" w:hAnsi="Arial" w:cs="Arial"/>
          <w:sz w:val="18"/>
          <w:szCs w:val="18"/>
        </w:rPr>
        <w:t xml:space="preserve"> Participações S.A.</w:t>
      </w:r>
      <w:r w:rsidRPr="00A74E3C">
        <w:rPr>
          <w:rFonts w:ascii="Arial" w:hAnsi="Arial" w:cs="Arial"/>
          <w:sz w:val="18"/>
          <w:szCs w:val="18"/>
        </w:rPr>
        <w:t xml:space="preserve"> </w:t>
      </w:r>
      <w:r w:rsidR="00BF7CC6">
        <w:rPr>
          <w:rFonts w:ascii="Arial" w:hAnsi="Arial" w:cs="Arial"/>
          <w:sz w:val="18"/>
          <w:szCs w:val="18"/>
        </w:rPr>
        <w:t>atinja</w:t>
      </w:r>
      <w:r w:rsidRPr="00A74E3C">
        <w:rPr>
          <w:rFonts w:ascii="Arial" w:hAnsi="Arial" w:cs="Arial"/>
          <w:sz w:val="18"/>
          <w:szCs w:val="18"/>
        </w:rPr>
        <w:t xml:space="preserve"> R$ 600.000.000,00 (seiscentos milhões de reais)</w:t>
      </w:r>
      <w:r w:rsidR="00BF7CC6">
        <w:rPr>
          <w:rFonts w:ascii="Arial" w:hAnsi="Arial" w:cs="Arial"/>
          <w:sz w:val="18"/>
          <w:szCs w:val="18"/>
        </w:rPr>
        <w:t xml:space="preserve"> em qualquer momento a partir da presente data</w:t>
      </w:r>
      <w:r w:rsidRPr="00A74E3C">
        <w:rPr>
          <w:rFonts w:ascii="Arial" w:hAnsi="Arial" w:cs="Arial"/>
          <w:sz w:val="18"/>
          <w:szCs w:val="18"/>
        </w:rPr>
        <w:t>, conforme atribuído na cotação divulgada pela B3, até o vencimento das Debêntures da Segunda Série</w:t>
      </w:r>
      <w:r w:rsidR="003A3EBC">
        <w:rPr>
          <w:rFonts w:ascii="Arial" w:hAnsi="Arial" w:cs="Arial"/>
          <w:sz w:val="18"/>
          <w:szCs w:val="18"/>
        </w:rPr>
        <w:t xml:space="preserve">, considerando o valor por ação da </w:t>
      </w:r>
      <w:proofErr w:type="spellStart"/>
      <w:r w:rsidR="003A3EBC">
        <w:rPr>
          <w:rFonts w:ascii="Arial" w:hAnsi="Arial" w:cs="Arial"/>
          <w:sz w:val="18"/>
          <w:szCs w:val="18"/>
        </w:rPr>
        <w:t>Atma</w:t>
      </w:r>
      <w:proofErr w:type="spellEnd"/>
      <w:r w:rsidR="003A3EBC">
        <w:rPr>
          <w:rFonts w:ascii="Arial" w:hAnsi="Arial" w:cs="Arial"/>
          <w:sz w:val="18"/>
          <w:szCs w:val="18"/>
        </w:rPr>
        <w:t xml:space="preserve"> Participações S.A. multiplicado pela quantidade total de ações em circulação no mercado</w:t>
      </w:r>
      <w:r>
        <w:rPr>
          <w:rFonts w:ascii="Arial" w:hAnsi="Arial" w:cs="Arial"/>
          <w:sz w:val="18"/>
          <w:szCs w:val="18"/>
        </w:rPr>
        <w:t>.</w:t>
      </w:r>
    </w:p>
    <w:p w14:paraId="20DCFD70" w14:textId="77777777" w:rsidR="005C4526" w:rsidRPr="00E30FA7" w:rsidRDefault="005C4526" w:rsidP="00E30FA7">
      <w:pPr>
        <w:pStyle w:val="Corpodetexto"/>
        <w:widowControl w:val="0"/>
        <w:suppressLineNumbers/>
        <w:suppressAutoHyphens/>
        <w:spacing w:line="276" w:lineRule="auto"/>
        <w:jc w:val="both"/>
        <w:rPr>
          <w:rFonts w:ascii="Arial" w:hAnsi="Arial" w:cs="Arial"/>
          <w:sz w:val="18"/>
          <w:szCs w:val="18"/>
        </w:rPr>
      </w:pPr>
    </w:p>
    <w:p w14:paraId="5E29F4C3" w14:textId="451EF9AD" w:rsidR="003E10A8" w:rsidRPr="00E30FA7" w:rsidRDefault="0019037A" w:rsidP="00E30FA7">
      <w:pPr>
        <w:pStyle w:val="Corpodetexto"/>
        <w:widowControl w:val="0"/>
        <w:numPr>
          <w:ilvl w:val="0"/>
          <w:numId w:val="12"/>
        </w:numPr>
        <w:suppressLineNumbers/>
        <w:suppressAutoHyphens/>
        <w:spacing w:line="276" w:lineRule="auto"/>
        <w:ind w:left="0" w:firstLine="0"/>
        <w:jc w:val="both"/>
        <w:rPr>
          <w:rFonts w:ascii="Arial" w:hAnsi="Arial" w:cs="Arial"/>
          <w:sz w:val="18"/>
          <w:szCs w:val="18"/>
        </w:rPr>
      </w:pPr>
      <w:r w:rsidRPr="00E30FA7">
        <w:rPr>
          <w:rFonts w:ascii="Arial" w:hAnsi="Arial" w:cs="Arial"/>
          <w:sz w:val="18"/>
          <w:szCs w:val="18"/>
        </w:rPr>
        <w:t>R</w:t>
      </w:r>
      <w:r w:rsidR="00645CC4" w:rsidRPr="00E30FA7">
        <w:rPr>
          <w:rFonts w:ascii="Arial" w:hAnsi="Arial" w:cs="Arial"/>
          <w:sz w:val="18"/>
          <w:szCs w:val="18"/>
        </w:rPr>
        <w:t>atifica</w:t>
      </w:r>
      <w:r w:rsidRPr="00E30FA7">
        <w:rPr>
          <w:rFonts w:ascii="Arial" w:hAnsi="Arial" w:cs="Arial"/>
          <w:sz w:val="18"/>
          <w:szCs w:val="18"/>
        </w:rPr>
        <w:t>r</w:t>
      </w:r>
      <w:r w:rsidR="00645CC4" w:rsidRPr="00E30FA7">
        <w:rPr>
          <w:rFonts w:ascii="Arial" w:hAnsi="Arial" w:cs="Arial"/>
          <w:sz w:val="18"/>
          <w:szCs w:val="18"/>
        </w:rPr>
        <w:t xml:space="preserve"> todos e quaisquer atos até então adotados pela Diretoria para a </w:t>
      </w:r>
      <w:proofErr w:type="gramStart"/>
      <w:r w:rsidR="00645CC4" w:rsidRPr="00E30FA7">
        <w:rPr>
          <w:rFonts w:ascii="Arial" w:hAnsi="Arial" w:cs="Arial"/>
          <w:sz w:val="18"/>
          <w:szCs w:val="18"/>
        </w:rPr>
        <w:t>implementação</w:t>
      </w:r>
      <w:proofErr w:type="gramEnd"/>
      <w:r w:rsidR="00645CC4" w:rsidRPr="00E30FA7">
        <w:rPr>
          <w:rFonts w:ascii="Arial" w:hAnsi="Arial" w:cs="Arial"/>
          <w:sz w:val="18"/>
          <w:szCs w:val="18"/>
        </w:rPr>
        <w:t xml:space="preserve"> </w:t>
      </w:r>
      <w:r w:rsidR="002C353F">
        <w:rPr>
          <w:rFonts w:ascii="Arial" w:hAnsi="Arial" w:cs="Arial"/>
          <w:sz w:val="18"/>
          <w:szCs w:val="18"/>
        </w:rPr>
        <w:t xml:space="preserve">do Aditivo à Escritura </w:t>
      </w:r>
      <w:r w:rsidR="003E10A8" w:rsidRPr="00E30FA7">
        <w:rPr>
          <w:rFonts w:ascii="Arial" w:hAnsi="Arial" w:cs="Arial"/>
          <w:sz w:val="18"/>
          <w:szCs w:val="18"/>
        </w:rPr>
        <w:t>d</w:t>
      </w:r>
      <w:r w:rsidR="002C353F">
        <w:rPr>
          <w:rFonts w:ascii="Arial" w:hAnsi="Arial" w:cs="Arial"/>
          <w:sz w:val="18"/>
          <w:szCs w:val="18"/>
        </w:rPr>
        <w:t>e</w:t>
      </w:r>
      <w:r w:rsidR="003E10A8" w:rsidRPr="00E30FA7">
        <w:rPr>
          <w:rFonts w:ascii="Arial" w:hAnsi="Arial" w:cs="Arial"/>
          <w:sz w:val="18"/>
          <w:szCs w:val="18"/>
        </w:rPr>
        <w:t xml:space="preserve"> Emissão.</w:t>
      </w:r>
    </w:p>
    <w:p w14:paraId="0A9FB3D6"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p>
    <w:p w14:paraId="2BC2C7CC" w14:textId="77777777" w:rsidR="00147BAC" w:rsidRPr="00E30FA7" w:rsidRDefault="00147BAC" w:rsidP="00E30FA7">
      <w:pPr>
        <w:pStyle w:val="Corpodetexto"/>
        <w:widowControl w:val="0"/>
        <w:numPr>
          <w:ilvl w:val="0"/>
          <w:numId w:val="10"/>
        </w:numPr>
        <w:suppressLineNumbers/>
        <w:suppressAutoHyphens/>
        <w:spacing w:line="276" w:lineRule="auto"/>
        <w:ind w:left="0" w:firstLine="0"/>
        <w:jc w:val="both"/>
        <w:rPr>
          <w:rFonts w:ascii="Arial" w:hAnsi="Arial" w:cs="Arial"/>
          <w:sz w:val="18"/>
          <w:szCs w:val="18"/>
        </w:rPr>
      </w:pPr>
      <w:r w:rsidRPr="00E30FA7">
        <w:rPr>
          <w:rFonts w:ascii="Arial" w:hAnsi="Arial" w:cs="Arial"/>
          <w:b/>
          <w:sz w:val="18"/>
          <w:szCs w:val="18"/>
        </w:rPr>
        <w:t xml:space="preserve">ENCERRAMENTO: </w:t>
      </w:r>
      <w:r w:rsidRPr="00E30FA7">
        <w:rPr>
          <w:rFonts w:ascii="Arial" w:hAnsi="Arial" w:cs="Arial"/>
          <w:sz w:val="18"/>
          <w:szCs w:val="18"/>
        </w:rPr>
        <w:t xml:space="preserve">Nada mais havendo a ser tratado, foi encerrada a Assembleia, da qual se lavrou </w:t>
      </w:r>
      <w:proofErr w:type="gramStart"/>
      <w:r w:rsidRPr="00E30FA7">
        <w:rPr>
          <w:rFonts w:ascii="Arial" w:hAnsi="Arial" w:cs="Arial"/>
          <w:sz w:val="18"/>
          <w:szCs w:val="18"/>
        </w:rPr>
        <w:t>a presente</w:t>
      </w:r>
      <w:proofErr w:type="gramEnd"/>
      <w:r w:rsidRPr="00E30FA7">
        <w:rPr>
          <w:rFonts w:ascii="Arial" w:hAnsi="Arial" w:cs="Arial"/>
          <w:sz w:val="18"/>
          <w:szCs w:val="18"/>
        </w:rPr>
        <w:t xml:space="preserve"> Ata que, lida e achada conforme, foi </w:t>
      </w:r>
      <w:r w:rsidR="00A00C10" w:rsidRPr="00E30FA7">
        <w:rPr>
          <w:rFonts w:ascii="Arial" w:hAnsi="Arial" w:cs="Arial"/>
          <w:sz w:val="18"/>
          <w:szCs w:val="18"/>
        </w:rPr>
        <w:t>por todos os presentes assinada.</w:t>
      </w:r>
    </w:p>
    <w:p w14:paraId="6A77B9A5"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p>
    <w:p w14:paraId="0E19D54C"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r w:rsidRPr="00E30FA7">
        <w:rPr>
          <w:rFonts w:ascii="Arial" w:hAnsi="Arial" w:cs="Arial"/>
          <w:sz w:val="18"/>
          <w:szCs w:val="18"/>
        </w:rPr>
        <w:t xml:space="preserve">Confere com </w:t>
      </w:r>
      <w:proofErr w:type="gramStart"/>
      <w:r w:rsidRPr="00E30FA7">
        <w:rPr>
          <w:rFonts w:ascii="Arial" w:hAnsi="Arial" w:cs="Arial"/>
          <w:sz w:val="18"/>
          <w:szCs w:val="18"/>
        </w:rPr>
        <w:t>a original</w:t>
      </w:r>
      <w:r w:rsidR="00A00C10" w:rsidRPr="00E30FA7">
        <w:rPr>
          <w:rFonts w:ascii="Arial" w:hAnsi="Arial" w:cs="Arial"/>
          <w:sz w:val="18"/>
          <w:szCs w:val="18"/>
        </w:rPr>
        <w:t xml:space="preserve"> lavrado</w:t>
      </w:r>
      <w:r w:rsidRPr="00E30FA7">
        <w:rPr>
          <w:rFonts w:ascii="Arial" w:hAnsi="Arial" w:cs="Arial"/>
          <w:sz w:val="18"/>
          <w:szCs w:val="18"/>
        </w:rPr>
        <w:t xml:space="preserve"> </w:t>
      </w:r>
      <w:r w:rsidR="00A00C10" w:rsidRPr="00E30FA7">
        <w:rPr>
          <w:rFonts w:ascii="Arial" w:hAnsi="Arial" w:cs="Arial"/>
          <w:sz w:val="18"/>
          <w:szCs w:val="18"/>
        </w:rPr>
        <w:t>no</w:t>
      </w:r>
      <w:r w:rsidRPr="00E30FA7">
        <w:rPr>
          <w:rFonts w:ascii="Arial" w:hAnsi="Arial" w:cs="Arial"/>
          <w:sz w:val="18"/>
          <w:szCs w:val="18"/>
        </w:rPr>
        <w:t xml:space="preserve"> livro próprio</w:t>
      </w:r>
      <w:proofErr w:type="gramEnd"/>
      <w:r w:rsidRPr="00E30FA7">
        <w:rPr>
          <w:rFonts w:ascii="Arial" w:hAnsi="Arial" w:cs="Arial"/>
          <w:sz w:val="18"/>
          <w:szCs w:val="18"/>
        </w:rPr>
        <w:t>.</w:t>
      </w:r>
    </w:p>
    <w:p w14:paraId="10187CBC" w14:textId="77777777" w:rsidR="00156D25" w:rsidRPr="00E30FA7" w:rsidRDefault="00156D25" w:rsidP="00E30FA7">
      <w:pPr>
        <w:pStyle w:val="Corpodetexto"/>
        <w:widowControl w:val="0"/>
        <w:suppressLineNumbers/>
        <w:suppressAutoHyphens/>
        <w:spacing w:line="276" w:lineRule="auto"/>
        <w:jc w:val="both"/>
        <w:rPr>
          <w:rFonts w:ascii="Arial" w:hAnsi="Arial" w:cs="Arial"/>
          <w:sz w:val="18"/>
          <w:szCs w:val="18"/>
        </w:rPr>
      </w:pPr>
    </w:p>
    <w:p w14:paraId="1675EDA6" w14:textId="1A1013AA" w:rsidR="002F0F1C" w:rsidRPr="00E30FA7" w:rsidRDefault="00650768" w:rsidP="00E30FA7">
      <w:pPr>
        <w:pStyle w:val="PargrafodaLista"/>
        <w:widowControl w:val="0"/>
        <w:suppressLineNumbers/>
        <w:suppressAutoHyphens/>
        <w:spacing w:after="0"/>
        <w:ind w:left="0"/>
        <w:rPr>
          <w:rFonts w:ascii="Arial" w:hAnsi="Arial" w:cs="Arial"/>
          <w:sz w:val="18"/>
          <w:szCs w:val="18"/>
        </w:rPr>
      </w:pPr>
      <w:r w:rsidRPr="00E30FA7">
        <w:rPr>
          <w:rFonts w:ascii="Arial" w:hAnsi="Arial" w:cs="Arial"/>
          <w:sz w:val="18"/>
          <w:szCs w:val="18"/>
        </w:rPr>
        <w:t>Macaé</w:t>
      </w:r>
      <w:r w:rsidR="00A00C10" w:rsidRPr="00E30FA7">
        <w:rPr>
          <w:rFonts w:ascii="Arial" w:hAnsi="Arial" w:cs="Arial"/>
          <w:sz w:val="18"/>
          <w:szCs w:val="18"/>
        </w:rPr>
        <w:t xml:space="preserve">, </w:t>
      </w:r>
      <w:r w:rsidR="00A74E3C">
        <w:rPr>
          <w:rFonts w:ascii="Arial" w:hAnsi="Arial" w:cs="Arial"/>
          <w:sz w:val="18"/>
          <w:szCs w:val="18"/>
        </w:rPr>
        <w:t>[</w:t>
      </w:r>
      <w:r w:rsidR="00A74E3C" w:rsidRPr="00E73ED9">
        <w:rPr>
          <w:rFonts w:ascii="Arial" w:hAnsi="Arial" w:cs="Arial"/>
          <w:sz w:val="18"/>
          <w:szCs w:val="18"/>
          <w:highlight w:val="yellow"/>
        </w:rPr>
        <w:t>--</w:t>
      </w:r>
      <w:r w:rsidR="00A74E3C">
        <w:rPr>
          <w:rFonts w:ascii="Arial" w:hAnsi="Arial" w:cs="Arial"/>
          <w:sz w:val="18"/>
          <w:szCs w:val="18"/>
        </w:rPr>
        <w:t>]</w:t>
      </w:r>
      <w:r w:rsidR="00F23DD5" w:rsidRPr="00E30FA7">
        <w:rPr>
          <w:rFonts w:ascii="Arial" w:hAnsi="Arial" w:cs="Arial"/>
          <w:sz w:val="18"/>
          <w:szCs w:val="18"/>
        </w:rPr>
        <w:t xml:space="preserve"> </w:t>
      </w:r>
      <w:r w:rsidR="00A00C10" w:rsidRPr="00E30FA7">
        <w:rPr>
          <w:rFonts w:ascii="Arial" w:hAnsi="Arial" w:cs="Arial"/>
          <w:sz w:val="18"/>
          <w:szCs w:val="18"/>
        </w:rPr>
        <w:t xml:space="preserve">de </w:t>
      </w:r>
      <w:r w:rsidR="00B847B9">
        <w:rPr>
          <w:rFonts w:ascii="Arial" w:hAnsi="Arial" w:cs="Arial"/>
          <w:sz w:val="18"/>
          <w:szCs w:val="18"/>
        </w:rPr>
        <w:t>agosto</w:t>
      </w:r>
      <w:r w:rsidR="00516C85" w:rsidRPr="00E30FA7">
        <w:rPr>
          <w:rFonts w:ascii="Arial" w:hAnsi="Arial" w:cs="Arial"/>
          <w:sz w:val="18"/>
          <w:szCs w:val="18"/>
        </w:rPr>
        <w:t xml:space="preserve"> </w:t>
      </w:r>
      <w:r w:rsidR="00FF4CAB">
        <w:rPr>
          <w:rFonts w:ascii="Arial" w:hAnsi="Arial" w:cs="Arial"/>
          <w:sz w:val="18"/>
          <w:szCs w:val="18"/>
        </w:rPr>
        <w:t>de 2021</w:t>
      </w:r>
      <w:r w:rsidR="00A00C10" w:rsidRPr="00E30FA7">
        <w:rPr>
          <w:rFonts w:ascii="Arial" w:hAnsi="Arial" w:cs="Arial"/>
          <w:sz w:val="18"/>
          <w:szCs w:val="18"/>
        </w:rPr>
        <w:t>.</w:t>
      </w:r>
    </w:p>
    <w:p w14:paraId="452AB95E" w14:textId="77777777" w:rsidR="00A00C10" w:rsidRPr="00E30FA7" w:rsidRDefault="00A00C10" w:rsidP="00E30FA7">
      <w:pPr>
        <w:pStyle w:val="PargrafodaLista"/>
        <w:widowControl w:val="0"/>
        <w:suppressLineNumbers/>
        <w:suppressAutoHyphens/>
        <w:spacing w:after="0"/>
        <w:ind w:left="0"/>
        <w:jc w:val="both"/>
        <w:rPr>
          <w:rFonts w:ascii="Arial" w:hAnsi="Arial" w:cs="Arial"/>
          <w:sz w:val="18"/>
          <w:szCs w:val="18"/>
        </w:rPr>
      </w:pPr>
    </w:p>
    <w:p w14:paraId="1316309B" w14:textId="77777777" w:rsidR="004E7A1B" w:rsidRPr="00E30FA7" w:rsidRDefault="004E7A1B" w:rsidP="00E30FA7">
      <w:pPr>
        <w:pStyle w:val="PargrafodaLista"/>
        <w:widowControl w:val="0"/>
        <w:suppressLineNumbers/>
        <w:suppressAutoHyphens/>
        <w:spacing w:after="0"/>
        <w:ind w:left="0"/>
        <w:jc w:val="both"/>
        <w:rPr>
          <w:rFonts w:ascii="Arial" w:hAnsi="Arial" w:cs="Arial"/>
          <w:i/>
          <w:sz w:val="18"/>
          <w:szCs w:val="18"/>
        </w:rPr>
      </w:pPr>
      <w:r w:rsidRPr="00E30FA7">
        <w:rPr>
          <w:rFonts w:ascii="Arial" w:hAnsi="Arial" w:cs="Arial"/>
          <w:i/>
          <w:sz w:val="18"/>
          <w:szCs w:val="18"/>
        </w:rPr>
        <w:t>Mesa:</w:t>
      </w:r>
    </w:p>
    <w:p w14:paraId="55535B89" w14:textId="77777777" w:rsidR="00650768" w:rsidRPr="00E30FA7" w:rsidRDefault="00650768" w:rsidP="00E30FA7">
      <w:pPr>
        <w:pStyle w:val="PargrafodaLista"/>
        <w:widowControl w:val="0"/>
        <w:suppressLineNumbers/>
        <w:suppressAutoHyphens/>
        <w:spacing w:after="0"/>
        <w:ind w:left="0"/>
        <w:jc w:val="both"/>
        <w:rPr>
          <w:rFonts w:ascii="Arial" w:hAnsi="Arial" w:cs="Arial"/>
          <w:sz w:val="18"/>
          <w:szCs w:val="18"/>
        </w:rPr>
      </w:pPr>
    </w:p>
    <w:p w14:paraId="79EB7D91" w14:textId="77777777" w:rsidR="004E7A1B" w:rsidRPr="00E30FA7" w:rsidRDefault="004E7A1B" w:rsidP="00E30FA7">
      <w:pPr>
        <w:pStyle w:val="PargrafodaLista"/>
        <w:widowControl w:val="0"/>
        <w:suppressLineNumbers/>
        <w:suppressAutoHyphens/>
        <w:spacing w:after="0"/>
        <w:ind w:left="0"/>
        <w:jc w:val="both"/>
        <w:rPr>
          <w:rFonts w:ascii="Arial" w:hAnsi="Arial" w:cs="Arial"/>
          <w:sz w:val="18"/>
          <w:szCs w:val="18"/>
        </w:rPr>
      </w:pPr>
    </w:p>
    <w:p w14:paraId="5A3D2BF8" w14:textId="77777777" w:rsidR="00650768" w:rsidRPr="00E30FA7" w:rsidRDefault="00650768" w:rsidP="00E30FA7">
      <w:pPr>
        <w:pStyle w:val="PargrafodaLista"/>
        <w:widowControl w:val="0"/>
        <w:suppressLineNumbers/>
        <w:suppressAutoHyphens/>
        <w:spacing w:after="0"/>
        <w:ind w:left="0"/>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650768" w:rsidRPr="00E30FA7" w14:paraId="09EAECE3" w14:textId="77777777" w:rsidTr="00650768">
        <w:tc>
          <w:tcPr>
            <w:tcW w:w="4678" w:type="dxa"/>
          </w:tcPr>
          <w:p w14:paraId="77CCB284" w14:textId="1515A8BE" w:rsidR="00650768"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 xml:space="preserve">Luciano </w:t>
            </w:r>
            <w:proofErr w:type="spellStart"/>
            <w:r>
              <w:rPr>
                <w:rFonts w:ascii="Arial" w:hAnsi="Arial" w:cs="Arial"/>
                <w:b/>
                <w:sz w:val="18"/>
                <w:szCs w:val="18"/>
              </w:rPr>
              <w:t>Bressan</w:t>
            </w:r>
            <w:proofErr w:type="spellEnd"/>
          </w:p>
          <w:p w14:paraId="02E9619A" w14:textId="77777777" w:rsidR="00650768" w:rsidRPr="00E30FA7" w:rsidRDefault="00650768" w:rsidP="00E30FA7">
            <w:pPr>
              <w:widowControl w:val="0"/>
              <w:suppressLineNumbers/>
              <w:suppressAutoHyphens/>
              <w:jc w:val="center"/>
              <w:rPr>
                <w:rFonts w:ascii="Arial" w:hAnsi="Arial" w:cs="Arial"/>
                <w:sz w:val="18"/>
                <w:szCs w:val="18"/>
              </w:rPr>
            </w:pPr>
            <w:r w:rsidRPr="00E30FA7">
              <w:rPr>
                <w:rFonts w:ascii="Arial" w:hAnsi="Arial" w:cs="Arial"/>
                <w:sz w:val="18"/>
                <w:szCs w:val="18"/>
              </w:rPr>
              <w:t>Presidente</w:t>
            </w:r>
          </w:p>
          <w:p w14:paraId="4E51F6EF" w14:textId="77777777" w:rsidR="00650768" w:rsidRPr="00E30FA7" w:rsidRDefault="00650768" w:rsidP="00E30FA7">
            <w:pPr>
              <w:pStyle w:val="PargrafodaLista"/>
              <w:widowControl w:val="0"/>
              <w:suppressLineNumbers/>
              <w:suppressAutoHyphens/>
              <w:ind w:left="0"/>
              <w:jc w:val="both"/>
              <w:rPr>
                <w:rFonts w:ascii="Arial" w:hAnsi="Arial" w:cs="Arial"/>
                <w:sz w:val="18"/>
                <w:szCs w:val="18"/>
              </w:rPr>
            </w:pPr>
          </w:p>
        </w:tc>
        <w:tc>
          <w:tcPr>
            <w:tcW w:w="4784" w:type="dxa"/>
          </w:tcPr>
          <w:p w14:paraId="397B0C30" w14:textId="39287C3B" w:rsidR="00650768"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 xml:space="preserve">Débora Regina </w:t>
            </w:r>
            <w:proofErr w:type="spellStart"/>
            <w:r>
              <w:rPr>
                <w:rFonts w:ascii="Arial" w:hAnsi="Arial" w:cs="Arial"/>
                <w:b/>
                <w:sz w:val="18"/>
                <w:szCs w:val="18"/>
              </w:rPr>
              <w:t>Gasques</w:t>
            </w:r>
            <w:proofErr w:type="spellEnd"/>
          </w:p>
          <w:p w14:paraId="408F645B" w14:textId="7EB94FE3" w:rsidR="00650768" w:rsidRPr="00E30FA7" w:rsidRDefault="00FF4CAB" w:rsidP="00E30FA7">
            <w:pPr>
              <w:widowControl w:val="0"/>
              <w:suppressLineNumbers/>
              <w:suppressAutoHyphens/>
              <w:jc w:val="center"/>
              <w:rPr>
                <w:rFonts w:ascii="Arial" w:hAnsi="Arial" w:cs="Arial"/>
                <w:sz w:val="18"/>
                <w:szCs w:val="18"/>
              </w:rPr>
            </w:pPr>
            <w:r>
              <w:rPr>
                <w:rFonts w:ascii="Arial" w:hAnsi="Arial" w:cs="Arial"/>
                <w:sz w:val="18"/>
                <w:szCs w:val="18"/>
              </w:rPr>
              <w:t>Secretária</w:t>
            </w:r>
          </w:p>
          <w:p w14:paraId="5809C582" w14:textId="77777777" w:rsidR="00650768" w:rsidRPr="00E30FA7" w:rsidRDefault="00650768" w:rsidP="00E30FA7">
            <w:pPr>
              <w:pStyle w:val="PargrafodaLista"/>
              <w:widowControl w:val="0"/>
              <w:suppressLineNumbers/>
              <w:suppressAutoHyphens/>
              <w:ind w:left="0"/>
              <w:jc w:val="both"/>
              <w:rPr>
                <w:rFonts w:ascii="Arial" w:hAnsi="Arial" w:cs="Arial"/>
                <w:sz w:val="18"/>
                <w:szCs w:val="18"/>
              </w:rPr>
            </w:pPr>
          </w:p>
        </w:tc>
      </w:tr>
    </w:tbl>
    <w:p w14:paraId="148E8015"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39D46146"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23A48463" w14:textId="77777777" w:rsidR="004E7A1B" w:rsidRPr="00E30FA7" w:rsidRDefault="004E7A1B" w:rsidP="00E30FA7">
      <w:pPr>
        <w:widowControl w:val="0"/>
        <w:suppressLineNumbers/>
        <w:suppressAutoHyphens/>
        <w:spacing w:after="0"/>
        <w:jc w:val="both"/>
        <w:rPr>
          <w:rFonts w:ascii="Arial" w:hAnsi="Arial" w:cs="Arial"/>
          <w:i/>
          <w:sz w:val="18"/>
          <w:szCs w:val="18"/>
        </w:rPr>
      </w:pPr>
      <w:r w:rsidRPr="00E30FA7">
        <w:rPr>
          <w:rFonts w:ascii="Arial" w:hAnsi="Arial" w:cs="Arial"/>
          <w:i/>
          <w:sz w:val="18"/>
          <w:szCs w:val="18"/>
        </w:rPr>
        <w:t>Acionista (subsidiária integral)</w:t>
      </w:r>
    </w:p>
    <w:p w14:paraId="79778827"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79AF373A"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51E69E09"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1749A3C0" w14:textId="77777777" w:rsidR="004E7A1B" w:rsidRPr="00E30FA7" w:rsidRDefault="004E7A1B" w:rsidP="00E30FA7">
      <w:pPr>
        <w:pStyle w:val="PargrafodaLista"/>
        <w:widowControl w:val="0"/>
        <w:suppressLineNumbers/>
        <w:suppressAutoHyphens/>
        <w:spacing w:after="0"/>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4E7A1B" w:rsidRPr="00E30FA7" w14:paraId="2C8C2327" w14:textId="77777777" w:rsidTr="00C0683F">
        <w:tc>
          <w:tcPr>
            <w:tcW w:w="4678" w:type="dxa"/>
          </w:tcPr>
          <w:p w14:paraId="7F1BC67A" w14:textId="6090BC68" w:rsidR="004E7A1B"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ATMA</w:t>
            </w:r>
            <w:r w:rsidR="004E7A1B" w:rsidRPr="00E30FA7">
              <w:rPr>
                <w:rFonts w:ascii="Arial" w:hAnsi="Arial" w:cs="Arial"/>
                <w:b/>
                <w:sz w:val="18"/>
                <w:szCs w:val="18"/>
              </w:rPr>
              <w:t xml:space="preserve"> Participações S.A.</w:t>
            </w:r>
          </w:p>
          <w:p w14:paraId="679A2C55" w14:textId="1570EF62" w:rsidR="004E7A1B" w:rsidRPr="00E30FA7" w:rsidRDefault="00FF4CAB" w:rsidP="00E30FA7">
            <w:pPr>
              <w:widowControl w:val="0"/>
              <w:suppressLineNumbers/>
              <w:suppressAutoHyphens/>
              <w:jc w:val="center"/>
              <w:rPr>
                <w:rFonts w:ascii="Arial" w:hAnsi="Arial" w:cs="Arial"/>
                <w:sz w:val="18"/>
                <w:szCs w:val="18"/>
              </w:rPr>
            </w:pPr>
            <w:r>
              <w:rPr>
                <w:rFonts w:ascii="Arial" w:hAnsi="Arial" w:cs="Arial"/>
                <w:sz w:val="18"/>
                <w:szCs w:val="18"/>
              </w:rPr>
              <w:t>André Felipe Rosado França</w:t>
            </w:r>
          </w:p>
          <w:p w14:paraId="20A39604" w14:textId="77777777" w:rsidR="004E7A1B" w:rsidRPr="00E30FA7" w:rsidRDefault="004E7A1B" w:rsidP="00E30FA7">
            <w:pPr>
              <w:widowControl w:val="0"/>
              <w:suppressLineNumbers/>
              <w:suppressAutoHyphens/>
              <w:jc w:val="center"/>
              <w:rPr>
                <w:rFonts w:ascii="Arial" w:hAnsi="Arial" w:cs="Arial"/>
                <w:b/>
                <w:sz w:val="18"/>
                <w:szCs w:val="18"/>
              </w:rPr>
            </w:pPr>
            <w:r w:rsidRPr="00E30FA7">
              <w:rPr>
                <w:rFonts w:ascii="Arial" w:hAnsi="Arial" w:cs="Arial"/>
                <w:sz w:val="18"/>
                <w:szCs w:val="18"/>
              </w:rPr>
              <w:t>Diretor Executivo</w:t>
            </w:r>
          </w:p>
        </w:tc>
        <w:tc>
          <w:tcPr>
            <w:tcW w:w="4784" w:type="dxa"/>
          </w:tcPr>
          <w:p w14:paraId="3EBEE8D3" w14:textId="31757464" w:rsidR="004E7A1B"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ATMA</w:t>
            </w:r>
            <w:r w:rsidR="004E7A1B" w:rsidRPr="00E30FA7">
              <w:rPr>
                <w:rFonts w:ascii="Arial" w:hAnsi="Arial" w:cs="Arial"/>
                <w:b/>
                <w:sz w:val="18"/>
                <w:szCs w:val="18"/>
              </w:rPr>
              <w:t xml:space="preserve"> Participações S.A.</w:t>
            </w:r>
          </w:p>
          <w:p w14:paraId="3CF6CA88" w14:textId="50A157F5" w:rsidR="004E7A1B" w:rsidRPr="00E30FA7" w:rsidRDefault="00FF4CAB" w:rsidP="00E30FA7">
            <w:pPr>
              <w:widowControl w:val="0"/>
              <w:suppressLineNumbers/>
              <w:suppressAutoHyphens/>
              <w:jc w:val="center"/>
              <w:rPr>
                <w:rFonts w:ascii="Arial" w:hAnsi="Arial" w:cs="Arial"/>
                <w:sz w:val="18"/>
                <w:szCs w:val="18"/>
              </w:rPr>
            </w:pPr>
            <w:r>
              <w:rPr>
                <w:rFonts w:ascii="Arial" w:hAnsi="Arial" w:cs="Arial"/>
                <w:sz w:val="18"/>
                <w:szCs w:val="18"/>
              </w:rPr>
              <w:t xml:space="preserve">Luciano </w:t>
            </w:r>
            <w:proofErr w:type="spellStart"/>
            <w:r>
              <w:rPr>
                <w:rFonts w:ascii="Arial" w:hAnsi="Arial" w:cs="Arial"/>
                <w:sz w:val="18"/>
                <w:szCs w:val="18"/>
              </w:rPr>
              <w:t>Bressan</w:t>
            </w:r>
            <w:proofErr w:type="spellEnd"/>
          </w:p>
          <w:p w14:paraId="62C4A21D" w14:textId="1558EE87" w:rsidR="004E7A1B" w:rsidRPr="00E30FA7" w:rsidRDefault="00FF4CAB" w:rsidP="00E30FA7">
            <w:pPr>
              <w:widowControl w:val="0"/>
              <w:suppressLineNumbers/>
              <w:suppressAutoHyphens/>
              <w:jc w:val="center"/>
              <w:rPr>
                <w:rFonts w:ascii="Arial" w:hAnsi="Arial" w:cs="Arial"/>
                <w:b/>
                <w:sz w:val="18"/>
                <w:szCs w:val="18"/>
              </w:rPr>
            </w:pPr>
            <w:r>
              <w:rPr>
                <w:rFonts w:ascii="Arial" w:hAnsi="Arial" w:cs="Arial"/>
                <w:sz w:val="18"/>
                <w:szCs w:val="18"/>
              </w:rPr>
              <w:t>Diretor de Finanças e de Relações com Investidores</w:t>
            </w:r>
          </w:p>
        </w:tc>
      </w:tr>
    </w:tbl>
    <w:p w14:paraId="172D693C" w14:textId="1DBE4DF6" w:rsidR="00E05640" w:rsidRDefault="00E05640" w:rsidP="00E30FA7">
      <w:pPr>
        <w:pStyle w:val="PargrafodaLista"/>
        <w:widowControl w:val="0"/>
        <w:suppressLineNumbers/>
        <w:suppressAutoHyphens/>
        <w:spacing w:after="0"/>
        <w:jc w:val="both"/>
        <w:rPr>
          <w:rFonts w:ascii="Arial" w:hAnsi="Arial" w:cs="Arial"/>
          <w:sz w:val="18"/>
          <w:szCs w:val="18"/>
        </w:rPr>
      </w:pPr>
    </w:p>
    <w:p w14:paraId="28C18534" w14:textId="77777777" w:rsidR="00E05640" w:rsidRDefault="00E05640">
      <w:pPr>
        <w:rPr>
          <w:rFonts w:ascii="Arial" w:hAnsi="Arial" w:cs="Arial"/>
          <w:sz w:val="18"/>
          <w:szCs w:val="18"/>
        </w:rPr>
      </w:pPr>
      <w:r>
        <w:rPr>
          <w:rFonts w:ascii="Arial" w:hAnsi="Arial" w:cs="Arial"/>
          <w:sz w:val="18"/>
          <w:szCs w:val="18"/>
        </w:rPr>
        <w:br w:type="page"/>
      </w:r>
    </w:p>
    <w:p w14:paraId="2C890310" w14:textId="1EE55CEF" w:rsidR="00E05640" w:rsidRPr="000B501A" w:rsidRDefault="00E05640" w:rsidP="00E05640">
      <w:pPr>
        <w:autoSpaceDE w:val="0"/>
        <w:autoSpaceDN w:val="0"/>
        <w:adjustRightInd w:val="0"/>
        <w:spacing w:after="0" w:line="240" w:lineRule="auto"/>
        <w:jc w:val="center"/>
        <w:rPr>
          <w:rFonts w:ascii="Arial" w:hAnsi="Arial" w:cs="Arial"/>
          <w:b/>
          <w:bCs/>
          <w:sz w:val="18"/>
          <w:szCs w:val="18"/>
        </w:rPr>
      </w:pPr>
      <w:r w:rsidRPr="000B501A">
        <w:rPr>
          <w:rFonts w:ascii="Arial" w:hAnsi="Arial" w:cs="Arial"/>
          <w:b/>
          <w:bCs/>
          <w:sz w:val="18"/>
          <w:szCs w:val="18"/>
        </w:rPr>
        <w:lastRenderedPageBreak/>
        <w:t xml:space="preserve">ANEXO A – Ata da Assembleia Geral Extraordinária da </w:t>
      </w:r>
      <w:proofErr w:type="spellStart"/>
      <w:r w:rsidRPr="000B501A">
        <w:rPr>
          <w:rFonts w:ascii="Arial" w:hAnsi="Arial" w:cs="Arial"/>
          <w:b/>
          <w:bCs/>
          <w:sz w:val="18"/>
          <w:szCs w:val="18"/>
        </w:rPr>
        <w:t>Elfe</w:t>
      </w:r>
      <w:proofErr w:type="spellEnd"/>
      <w:r w:rsidRPr="000B501A">
        <w:rPr>
          <w:rFonts w:ascii="Arial" w:hAnsi="Arial" w:cs="Arial"/>
          <w:b/>
          <w:bCs/>
          <w:sz w:val="18"/>
          <w:szCs w:val="18"/>
        </w:rPr>
        <w:t xml:space="preserve"> Operação e Manutenção S.A., realizada em </w:t>
      </w:r>
      <w:proofErr w:type="spellStart"/>
      <w:r w:rsidRPr="000B501A">
        <w:rPr>
          <w:rFonts w:ascii="Arial" w:hAnsi="Arial" w:cs="Arial"/>
          <w:b/>
          <w:bCs/>
          <w:sz w:val="18"/>
          <w:szCs w:val="18"/>
        </w:rPr>
        <w:t>xx</w:t>
      </w:r>
      <w:proofErr w:type="spellEnd"/>
      <w:r w:rsidRPr="000B501A">
        <w:rPr>
          <w:rFonts w:ascii="Arial" w:hAnsi="Arial" w:cs="Arial"/>
          <w:b/>
          <w:bCs/>
          <w:sz w:val="18"/>
          <w:szCs w:val="18"/>
        </w:rPr>
        <w:t xml:space="preserve"> de agosto de </w:t>
      </w:r>
      <w:proofErr w:type="gramStart"/>
      <w:r w:rsidRPr="000B501A">
        <w:rPr>
          <w:rFonts w:ascii="Arial" w:hAnsi="Arial" w:cs="Arial"/>
          <w:b/>
          <w:bCs/>
          <w:sz w:val="18"/>
          <w:szCs w:val="18"/>
        </w:rPr>
        <w:t>2021</w:t>
      </w:r>
      <w:proofErr w:type="gramEnd"/>
    </w:p>
    <w:p w14:paraId="1F475A40" w14:textId="77777777" w:rsidR="00E05640" w:rsidRPr="000B501A" w:rsidRDefault="00E05640" w:rsidP="00E05640">
      <w:pPr>
        <w:autoSpaceDE w:val="0"/>
        <w:autoSpaceDN w:val="0"/>
        <w:adjustRightInd w:val="0"/>
        <w:spacing w:after="0" w:line="240" w:lineRule="auto"/>
        <w:jc w:val="center"/>
        <w:rPr>
          <w:rFonts w:ascii="Arial" w:hAnsi="Arial" w:cs="Arial"/>
          <w:b/>
          <w:bCs/>
          <w:sz w:val="18"/>
          <w:szCs w:val="18"/>
        </w:rPr>
      </w:pPr>
    </w:p>
    <w:p w14:paraId="231FD42A" w14:textId="77777777" w:rsidR="00E05640" w:rsidRPr="000B501A" w:rsidRDefault="00E05640" w:rsidP="00E05640">
      <w:pPr>
        <w:autoSpaceDE w:val="0"/>
        <w:autoSpaceDN w:val="0"/>
        <w:adjustRightInd w:val="0"/>
        <w:spacing w:after="0" w:line="240" w:lineRule="auto"/>
        <w:jc w:val="center"/>
        <w:rPr>
          <w:rFonts w:ascii="Arial" w:hAnsi="Arial" w:cs="Arial"/>
          <w:b/>
          <w:bCs/>
          <w:sz w:val="18"/>
          <w:szCs w:val="18"/>
        </w:rPr>
      </w:pPr>
      <w:r w:rsidRPr="000B501A">
        <w:rPr>
          <w:rFonts w:ascii="Arial" w:hAnsi="Arial" w:cs="Arial"/>
          <w:b/>
          <w:bCs/>
          <w:sz w:val="18"/>
          <w:szCs w:val="18"/>
        </w:rPr>
        <w:t>ANEXO II</w:t>
      </w:r>
    </w:p>
    <w:p w14:paraId="171B128C" w14:textId="77777777" w:rsidR="00E05640" w:rsidRPr="000B501A" w:rsidRDefault="00E05640" w:rsidP="00E05640">
      <w:pPr>
        <w:autoSpaceDE w:val="0"/>
        <w:autoSpaceDN w:val="0"/>
        <w:adjustRightInd w:val="0"/>
        <w:spacing w:after="0" w:line="240" w:lineRule="auto"/>
        <w:jc w:val="center"/>
        <w:rPr>
          <w:rFonts w:ascii="Arial" w:hAnsi="Arial" w:cs="Arial"/>
          <w:b/>
          <w:bCs/>
          <w:sz w:val="18"/>
          <w:szCs w:val="18"/>
        </w:rPr>
      </w:pPr>
    </w:p>
    <w:p w14:paraId="04A33CAF" w14:textId="77777777" w:rsidR="00E05640" w:rsidRPr="000B501A" w:rsidRDefault="00E05640" w:rsidP="00E05640">
      <w:pPr>
        <w:autoSpaceDE w:val="0"/>
        <w:autoSpaceDN w:val="0"/>
        <w:adjustRightInd w:val="0"/>
        <w:spacing w:after="0" w:line="240" w:lineRule="auto"/>
        <w:jc w:val="center"/>
        <w:rPr>
          <w:rFonts w:ascii="Arial" w:hAnsi="Arial" w:cs="Arial"/>
          <w:sz w:val="18"/>
          <w:szCs w:val="18"/>
        </w:rPr>
      </w:pPr>
      <w:r w:rsidRPr="000B501A">
        <w:rPr>
          <w:rFonts w:ascii="Arial" w:hAnsi="Arial" w:cs="Arial"/>
          <w:sz w:val="18"/>
          <w:szCs w:val="18"/>
        </w:rPr>
        <w:t xml:space="preserve">AMORTIZAÇÃO DO SALDO DO VALOR NOMINAL UNITÁRIO </w:t>
      </w:r>
    </w:p>
    <w:p w14:paraId="055BC56B" w14:textId="77777777" w:rsidR="00E05640" w:rsidRPr="000B501A" w:rsidRDefault="00E05640" w:rsidP="00E05640">
      <w:pPr>
        <w:autoSpaceDE w:val="0"/>
        <w:autoSpaceDN w:val="0"/>
        <w:adjustRightInd w:val="0"/>
        <w:spacing w:after="0" w:line="240" w:lineRule="auto"/>
        <w:jc w:val="center"/>
        <w:rPr>
          <w:rFonts w:ascii="Arial" w:hAnsi="Arial" w:cs="Arial"/>
          <w:sz w:val="18"/>
          <w:szCs w:val="18"/>
        </w:rPr>
      </w:pPr>
      <w:r w:rsidRPr="000B501A">
        <w:rPr>
          <w:rFonts w:ascii="Arial" w:hAnsi="Arial" w:cs="Arial"/>
          <w:sz w:val="18"/>
          <w:szCs w:val="18"/>
        </w:rPr>
        <w:t>DAS DEBÊNTURES DA SEGUNDA SÉRIE</w:t>
      </w:r>
    </w:p>
    <w:p w14:paraId="2CB1440F" w14:textId="77777777" w:rsidR="00E05640" w:rsidRPr="000B501A" w:rsidRDefault="00E05640" w:rsidP="00E05640">
      <w:pPr>
        <w:autoSpaceDE w:val="0"/>
        <w:autoSpaceDN w:val="0"/>
        <w:adjustRightInd w:val="0"/>
        <w:spacing w:after="0" w:line="240" w:lineRule="auto"/>
        <w:jc w:val="center"/>
        <w:rPr>
          <w:rFonts w:ascii="Arial" w:hAnsi="Arial" w:cs="Arial"/>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E05640" w:rsidRPr="00E05640" w14:paraId="152BD2F0" w14:textId="77777777" w:rsidTr="00A61DCB">
        <w:trPr>
          <w:trHeight w:val="860"/>
        </w:trPr>
        <w:tc>
          <w:tcPr>
            <w:tcW w:w="3945" w:type="dxa"/>
            <w:shd w:val="pct25" w:color="auto" w:fill="auto"/>
          </w:tcPr>
          <w:p w14:paraId="278CB10B" w14:textId="77777777" w:rsidR="00E05640" w:rsidRPr="000B501A" w:rsidRDefault="00E05640" w:rsidP="00A61DCB">
            <w:pPr>
              <w:pStyle w:val="ListaColorida-nfase11"/>
              <w:widowControl w:val="0"/>
              <w:suppressLineNumbers/>
              <w:suppressAutoHyphens/>
              <w:spacing w:after="0"/>
              <w:ind w:left="0"/>
              <w:jc w:val="center"/>
              <w:rPr>
                <w:rFonts w:ascii="Arial" w:hAnsi="Arial" w:cs="Arial"/>
                <w:b/>
                <w:bCs/>
                <w:sz w:val="18"/>
                <w:szCs w:val="18"/>
              </w:rPr>
            </w:pPr>
          </w:p>
          <w:p w14:paraId="5B70B24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b/>
                <w:bCs/>
                <w:sz w:val="18"/>
                <w:szCs w:val="18"/>
              </w:rPr>
            </w:pPr>
            <w:r w:rsidRPr="000B501A">
              <w:rPr>
                <w:rFonts w:ascii="Arial" w:hAnsi="Arial" w:cs="Arial"/>
                <w:b/>
                <w:bCs/>
                <w:sz w:val="18"/>
                <w:szCs w:val="18"/>
              </w:rPr>
              <w:t xml:space="preserve">Datas de </w:t>
            </w:r>
          </w:p>
          <w:p w14:paraId="0D756D33" w14:textId="77777777" w:rsidR="00E05640" w:rsidRPr="000B501A" w:rsidRDefault="00E05640" w:rsidP="00A61DCB">
            <w:pPr>
              <w:pStyle w:val="ListaColorida-nfase11"/>
              <w:widowControl w:val="0"/>
              <w:suppressLineNumbers/>
              <w:suppressAutoHyphens/>
              <w:spacing w:after="0"/>
              <w:ind w:left="0"/>
              <w:jc w:val="center"/>
              <w:rPr>
                <w:rFonts w:ascii="Arial" w:hAnsi="Arial" w:cs="Arial"/>
                <w:b/>
                <w:bCs/>
                <w:sz w:val="18"/>
                <w:szCs w:val="18"/>
              </w:rPr>
            </w:pPr>
            <w:r w:rsidRPr="000B501A">
              <w:rPr>
                <w:rFonts w:ascii="Arial" w:hAnsi="Arial" w:cs="Arial"/>
                <w:b/>
                <w:bCs/>
                <w:sz w:val="18"/>
                <w:szCs w:val="18"/>
              </w:rPr>
              <w:t>Amortização</w:t>
            </w:r>
          </w:p>
        </w:tc>
        <w:tc>
          <w:tcPr>
            <w:tcW w:w="3924" w:type="dxa"/>
            <w:shd w:val="pct25" w:color="auto" w:fill="auto"/>
          </w:tcPr>
          <w:p w14:paraId="6CEAF19A" w14:textId="77777777" w:rsidR="00E05640" w:rsidRPr="000B501A" w:rsidRDefault="00E05640" w:rsidP="00A61DCB">
            <w:pPr>
              <w:pStyle w:val="ListaColorida-nfase11"/>
              <w:widowControl w:val="0"/>
              <w:suppressLineNumbers/>
              <w:suppressAutoHyphens/>
              <w:spacing w:after="0"/>
              <w:ind w:left="0"/>
              <w:jc w:val="center"/>
              <w:rPr>
                <w:rFonts w:ascii="Arial" w:hAnsi="Arial" w:cs="Arial"/>
                <w:b/>
                <w:bCs/>
                <w:sz w:val="18"/>
                <w:szCs w:val="18"/>
              </w:rPr>
            </w:pPr>
            <w:r w:rsidRPr="000B501A">
              <w:rPr>
                <w:rFonts w:ascii="Arial" w:hAnsi="Arial" w:cs="Arial"/>
                <w:b/>
                <w:bCs/>
                <w:sz w:val="18"/>
                <w:szCs w:val="18"/>
              </w:rPr>
              <w:t xml:space="preserve">Percentual a ser </w:t>
            </w:r>
          </w:p>
          <w:p w14:paraId="0C438401" w14:textId="77777777" w:rsidR="00E05640" w:rsidRPr="000B501A" w:rsidRDefault="00E05640" w:rsidP="00A61DCB">
            <w:pPr>
              <w:pStyle w:val="ListaColorida-nfase11"/>
              <w:widowControl w:val="0"/>
              <w:suppressLineNumbers/>
              <w:suppressAutoHyphens/>
              <w:spacing w:after="0"/>
              <w:ind w:left="0"/>
              <w:jc w:val="center"/>
              <w:rPr>
                <w:rFonts w:ascii="Arial" w:hAnsi="Arial" w:cs="Arial"/>
                <w:b/>
                <w:bCs/>
                <w:sz w:val="18"/>
                <w:szCs w:val="18"/>
              </w:rPr>
            </w:pPr>
            <w:r w:rsidRPr="000B501A">
              <w:rPr>
                <w:rFonts w:ascii="Arial" w:hAnsi="Arial" w:cs="Arial"/>
                <w:b/>
                <w:bCs/>
                <w:sz w:val="18"/>
                <w:szCs w:val="18"/>
              </w:rPr>
              <w:t>Amortizado do Saldo do Valor Nominal Unitário</w:t>
            </w:r>
          </w:p>
        </w:tc>
      </w:tr>
      <w:tr w:rsidR="00E05640" w:rsidRPr="00E05640" w14:paraId="15528697" w14:textId="77777777" w:rsidTr="00A61DCB">
        <w:tc>
          <w:tcPr>
            <w:tcW w:w="3945" w:type="dxa"/>
            <w:shd w:val="clear" w:color="auto" w:fill="auto"/>
            <w:vAlign w:val="center"/>
          </w:tcPr>
          <w:p w14:paraId="4D47F9FC"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31/01/2022</w:t>
            </w:r>
          </w:p>
        </w:tc>
        <w:tc>
          <w:tcPr>
            <w:tcW w:w="3924" w:type="dxa"/>
            <w:shd w:val="clear" w:color="auto" w:fill="auto"/>
          </w:tcPr>
          <w:p w14:paraId="5D4E063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2,8971%</w:t>
            </w:r>
          </w:p>
        </w:tc>
      </w:tr>
      <w:tr w:rsidR="00E05640" w:rsidRPr="00E05640" w14:paraId="4A8EDCBF" w14:textId="77777777" w:rsidTr="00A61DCB">
        <w:tc>
          <w:tcPr>
            <w:tcW w:w="3945" w:type="dxa"/>
            <w:shd w:val="clear" w:color="auto" w:fill="auto"/>
            <w:vAlign w:val="center"/>
          </w:tcPr>
          <w:p w14:paraId="1A021152"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28/02/2022</w:t>
            </w:r>
          </w:p>
        </w:tc>
        <w:tc>
          <w:tcPr>
            <w:tcW w:w="3924" w:type="dxa"/>
            <w:shd w:val="clear" w:color="auto" w:fill="auto"/>
          </w:tcPr>
          <w:p w14:paraId="5C5F2EAF" w14:textId="77777777" w:rsidR="00E05640" w:rsidRPr="000B501A" w:rsidRDefault="00E05640" w:rsidP="00A61DCB">
            <w:pPr>
              <w:widowControl w:val="0"/>
              <w:suppressLineNumbers/>
              <w:suppressAutoHyphens/>
              <w:spacing w:after="0"/>
              <w:jc w:val="center"/>
              <w:rPr>
                <w:rFonts w:ascii="Arial" w:hAnsi="Arial" w:cs="Arial"/>
                <w:sz w:val="18"/>
                <w:szCs w:val="18"/>
                <w:highlight w:val="yellow"/>
              </w:rPr>
            </w:pPr>
            <w:r w:rsidRPr="000B501A">
              <w:rPr>
                <w:rFonts w:ascii="Arial" w:hAnsi="Arial" w:cs="Arial"/>
                <w:sz w:val="18"/>
                <w:szCs w:val="18"/>
              </w:rPr>
              <w:t>3,0118%</w:t>
            </w:r>
          </w:p>
        </w:tc>
      </w:tr>
      <w:tr w:rsidR="00E05640" w:rsidRPr="00E05640" w14:paraId="2598CEFC" w14:textId="77777777" w:rsidTr="00A61DCB">
        <w:tc>
          <w:tcPr>
            <w:tcW w:w="3945" w:type="dxa"/>
            <w:shd w:val="clear" w:color="auto" w:fill="auto"/>
            <w:vAlign w:val="center"/>
          </w:tcPr>
          <w:p w14:paraId="65B757D0" w14:textId="0DCE11F2" w:rsidR="00E05640" w:rsidRPr="000B501A" w:rsidRDefault="00605065"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3</w:t>
            </w:r>
            <w:r>
              <w:rPr>
                <w:rFonts w:ascii="Arial" w:hAnsi="Arial" w:cs="Arial"/>
                <w:sz w:val="18"/>
                <w:szCs w:val="18"/>
              </w:rPr>
              <w:t>1</w:t>
            </w:r>
            <w:r w:rsidR="00E05640" w:rsidRPr="000B501A">
              <w:rPr>
                <w:rFonts w:ascii="Arial" w:hAnsi="Arial" w:cs="Arial"/>
                <w:sz w:val="18"/>
                <w:szCs w:val="18"/>
              </w:rPr>
              <w:t>/03/2022</w:t>
            </w:r>
          </w:p>
        </w:tc>
        <w:tc>
          <w:tcPr>
            <w:tcW w:w="3924" w:type="dxa"/>
            <w:shd w:val="clear" w:color="auto" w:fill="auto"/>
          </w:tcPr>
          <w:p w14:paraId="45B0AAE4"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3,1348%</w:t>
            </w:r>
          </w:p>
        </w:tc>
      </w:tr>
      <w:tr w:rsidR="00E05640" w:rsidRPr="00E05640" w14:paraId="1E667B73" w14:textId="77777777" w:rsidTr="00A61DCB">
        <w:tc>
          <w:tcPr>
            <w:tcW w:w="3945" w:type="dxa"/>
            <w:shd w:val="clear" w:color="auto" w:fill="auto"/>
            <w:vAlign w:val="center"/>
          </w:tcPr>
          <w:p w14:paraId="7249716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02/05/2022</w:t>
            </w:r>
          </w:p>
        </w:tc>
        <w:tc>
          <w:tcPr>
            <w:tcW w:w="3924" w:type="dxa"/>
            <w:shd w:val="clear" w:color="auto" w:fill="auto"/>
          </w:tcPr>
          <w:p w14:paraId="0691B201"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3,2669%</w:t>
            </w:r>
          </w:p>
        </w:tc>
      </w:tr>
      <w:tr w:rsidR="00E05640" w:rsidRPr="00E05640" w14:paraId="51FFB017" w14:textId="77777777" w:rsidTr="00A61DCB">
        <w:tc>
          <w:tcPr>
            <w:tcW w:w="3945" w:type="dxa"/>
            <w:shd w:val="clear" w:color="auto" w:fill="auto"/>
            <w:vAlign w:val="center"/>
          </w:tcPr>
          <w:p w14:paraId="5C9AAF43" w14:textId="448158A7" w:rsidR="00E05640" w:rsidRPr="000B501A" w:rsidRDefault="00605065"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3</w:t>
            </w:r>
            <w:r>
              <w:rPr>
                <w:rFonts w:ascii="Arial" w:hAnsi="Arial" w:cs="Arial"/>
                <w:sz w:val="18"/>
                <w:szCs w:val="18"/>
              </w:rPr>
              <w:t>1</w:t>
            </w:r>
            <w:r w:rsidR="00E05640" w:rsidRPr="000B501A">
              <w:rPr>
                <w:rFonts w:ascii="Arial" w:hAnsi="Arial" w:cs="Arial"/>
                <w:sz w:val="18"/>
                <w:szCs w:val="18"/>
              </w:rPr>
              <w:t>/05/2022</w:t>
            </w:r>
          </w:p>
        </w:tc>
        <w:tc>
          <w:tcPr>
            <w:tcW w:w="3924" w:type="dxa"/>
            <w:shd w:val="clear" w:color="auto" w:fill="auto"/>
          </w:tcPr>
          <w:p w14:paraId="354277EE"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3,4093%</w:t>
            </w:r>
          </w:p>
        </w:tc>
      </w:tr>
      <w:tr w:rsidR="00E05640" w:rsidRPr="00E05640" w14:paraId="689386F1" w14:textId="77777777" w:rsidTr="00A61DCB">
        <w:trPr>
          <w:trHeight w:val="203"/>
        </w:trPr>
        <w:tc>
          <w:tcPr>
            <w:tcW w:w="3945" w:type="dxa"/>
            <w:shd w:val="clear" w:color="auto" w:fill="auto"/>
            <w:vAlign w:val="center"/>
          </w:tcPr>
          <w:p w14:paraId="591338E5"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30/06/2022</w:t>
            </w:r>
          </w:p>
        </w:tc>
        <w:tc>
          <w:tcPr>
            <w:tcW w:w="3924" w:type="dxa"/>
            <w:shd w:val="clear" w:color="auto" w:fill="auto"/>
          </w:tcPr>
          <w:p w14:paraId="517AA187"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3,5632%</w:t>
            </w:r>
          </w:p>
        </w:tc>
      </w:tr>
      <w:tr w:rsidR="00E05640" w:rsidRPr="00E05640" w14:paraId="1EC7E77D" w14:textId="77777777" w:rsidTr="00A61DCB">
        <w:tc>
          <w:tcPr>
            <w:tcW w:w="3945" w:type="dxa"/>
            <w:shd w:val="clear" w:color="auto" w:fill="auto"/>
            <w:vAlign w:val="center"/>
          </w:tcPr>
          <w:p w14:paraId="7EACAFA7"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01/08/2022</w:t>
            </w:r>
          </w:p>
        </w:tc>
        <w:tc>
          <w:tcPr>
            <w:tcW w:w="3924" w:type="dxa"/>
            <w:shd w:val="clear" w:color="auto" w:fill="auto"/>
          </w:tcPr>
          <w:p w14:paraId="41DB8D48"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3,7299%</w:t>
            </w:r>
          </w:p>
        </w:tc>
      </w:tr>
      <w:tr w:rsidR="00E05640" w:rsidRPr="00E05640" w14:paraId="7CA4A10A" w14:textId="77777777" w:rsidTr="00A61DCB">
        <w:tc>
          <w:tcPr>
            <w:tcW w:w="3945" w:type="dxa"/>
            <w:shd w:val="clear" w:color="auto" w:fill="auto"/>
            <w:vAlign w:val="center"/>
          </w:tcPr>
          <w:p w14:paraId="76086233" w14:textId="04212A39"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/08/2022</w:t>
            </w:r>
          </w:p>
        </w:tc>
        <w:tc>
          <w:tcPr>
            <w:tcW w:w="3924" w:type="dxa"/>
            <w:shd w:val="clear" w:color="auto" w:fill="auto"/>
          </w:tcPr>
          <w:p w14:paraId="3AAC3CC8"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3,9111%</w:t>
            </w:r>
          </w:p>
        </w:tc>
      </w:tr>
      <w:tr w:rsidR="00E05640" w:rsidRPr="00E05640" w14:paraId="680732F9" w14:textId="77777777" w:rsidTr="00A61DCB">
        <w:tc>
          <w:tcPr>
            <w:tcW w:w="3945" w:type="dxa"/>
            <w:shd w:val="clear" w:color="auto" w:fill="auto"/>
            <w:vAlign w:val="center"/>
          </w:tcPr>
          <w:p w14:paraId="52C2FB69"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30/09/2022</w:t>
            </w:r>
          </w:p>
        </w:tc>
        <w:tc>
          <w:tcPr>
            <w:tcW w:w="3924" w:type="dxa"/>
            <w:shd w:val="clear" w:color="auto" w:fill="auto"/>
          </w:tcPr>
          <w:p w14:paraId="1D33D1E0"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4,1090%</w:t>
            </w:r>
          </w:p>
        </w:tc>
      </w:tr>
      <w:tr w:rsidR="00E05640" w:rsidRPr="00E05640" w14:paraId="7D6A37E5" w14:textId="77777777" w:rsidTr="00A61DCB">
        <w:tc>
          <w:tcPr>
            <w:tcW w:w="3945" w:type="dxa"/>
            <w:shd w:val="clear" w:color="auto" w:fill="auto"/>
            <w:vAlign w:val="center"/>
          </w:tcPr>
          <w:p w14:paraId="773B67ED"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31/10/2022</w:t>
            </w:r>
          </w:p>
        </w:tc>
        <w:tc>
          <w:tcPr>
            <w:tcW w:w="3924" w:type="dxa"/>
            <w:shd w:val="clear" w:color="auto" w:fill="auto"/>
          </w:tcPr>
          <w:p w14:paraId="3D0ED766"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4,3257%</w:t>
            </w:r>
          </w:p>
        </w:tc>
      </w:tr>
      <w:tr w:rsidR="00E05640" w:rsidRPr="00E05640" w14:paraId="018708AC" w14:textId="77777777" w:rsidTr="00A61DCB">
        <w:tc>
          <w:tcPr>
            <w:tcW w:w="3945" w:type="dxa"/>
            <w:shd w:val="clear" w:color="auto" w:fill="auto"/>
            <w:vAlign w:val="center"/>
          </w:tcPr>
          <w:p w14:paraId="6EEF5635"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30/11/2022</w:t>
            </w:r>
          </w:p>
        </w:tc>
        <w:tc>
          <w:tcPr>
            <w:tcW w:w="3924" w:type="dxa"/>
            <w:shd w:val="clear" w:color="auto" w:fill="auto"/>
          </w:tcPr>
          <w:p w14:paraId="6ECB1F92"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4,5642%</w:t>
            </w:r>
          </w:p>
        </w:tc>
      </w:tr>
      <w:tr w:rsidR="00E05640" w:rsidRPr="00E05640" w14:paraId="69CE8B95" w14:textId="77777777" w:rsidTr="00A61DCB">
        <w:tc>
          <w:tcPr>
            <w:tcW w:w="3945" w:type="dxa"/>
            <w:shd w:val="clear" w:color="auto" w:fill="auto"/>
            <w:vAlign w:val="center"/>
          </w:tcPr>
          <w:p w14:paraId="34645FDD"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30/12/2022</w:t>
            </w:r>
          </w:p>
        </w:tc>
        <w:tc>
          <w:tcPr>
            <w:tcW w:w="3924" w:type="dxa"/>
            <w:shd w:val="clear" w:color="auto" w:fill="auto"/>
          </w:tcPr>
          <w:p w14:paraId="09BE6FAA"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4,8278%</w:t>
            </w:r>
          </w:p>
        </w:tc>
      </w:tr>
      <w:tr w:rsidR="00E05640" w:rsidRPr="00E05640" w14:paraId="7080A38E" w14:textId="77777777" w:rsidTr="00A61DCB">
        <w:tc>
          <w:tcPr>
            <w:tcW w:w="3945" w:type="dxa"/>
            <w:shd w:val="clear" w:color="auto" w:fill="auto"/>
            <w:vAlign w:val="center"/>
          </w:tcPr>
          <w:p w14:paraId="33CDCBE0" w14:textId="3BAC9224"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/01/2023</w:t>
            </w:r>
          </w:p>
        </w:tc>
        <w:tc>
          <w:tcPr>
            <w:tcW w:w="3924" w:type="dxa"/>
            <w:shd w:val="clear" w:color="auto" w:fill="auto"/>
          </w:tcPr>
          <w:p w14:paraId="79133261"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5,1209%</w:t>
            </w:r>
          </w:p>
        </w:tc>
      </w:tr>
      <w:tr w:rsidR="00E05640" w:rsidRPr="00E05640" w14:paraId="7A1AE394" w14:textId="77777777" w:rsidTr="00A61DCB">
        <w:tc>
          <w:tcPr>
            <w:tcW w:w="3945" w:type="dxa"/>
            <w:shd w:val="clear" w:color="auto" w:fill="auto"/>
            <w:vAlign w:val="center"/>
          </w:tcPr>
          <w:p w14:paraId="120F6338"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28/02/2023</w:t>
            </w:r>
          </w:p>
        </w:tc>
        <w:tc>
          <w:tcPr>
            <w:tcW w:w="3924" w:type="dxa"/>
            <w:shd w:val="clear" w:color="auto" w:fill="auto"/>
          </w:tcPr>
          <w:p w14:paraId="735E0CB8"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5,4485%</w:t>
            </w:r>
          </w:p>
        </w:tc>
      </w:tr>
      <w:tr w:rsidR="00E05640" w:rsidRPr="00E05640" w14:paraId="3E4D0B8A" w14:textId="77777777" w:rsidTr="00A61DCB">
        <w:tc>
          <w:tcPr>
            <w:tcW w:w="3945" w:type="dxa"/>
            <w:shd w:val="clear" w:color="auto" w:fill="auto"/>
            <w:vAlign w:val="center"/>
          </w:tcPr>
          <w:p w14:paraId="7499A4F7" w14:textId="3F8ECA20"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/03/2023</w:t>
            </w:r>
          </w:p>
        </w:tc>
        <w:tc>
          <w:tcPr>
            <w:tcW w:w="3924" w:type="dxa"/>
            <w:shd w:val="clear" w:color="auto" w:fill="auto"/>
          </w:tcPr>
          <w:p w14:paraId="455A8FD7"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5,8171%</w:t>
            </w:r>
          </w:p>
        </w:tc>
      </w:tr>
      <w:tr w:rsidR="00E05640" w:rsidRPr="00E05640" w14:paraId="473CF62C" w14:textId="77777777" w:rsidTr="00A61DCB">
        <w:tc>
          <w:tcPr>
            <w:tcW w:w="3945" w:type="dxa"/>
            <w:shd w:val="clear" w:color="auto" w:fill="auto"/>
            <w:vAlign w:val="center"/>
          </w:tcPr>
          <w:p w14:paraId="2CC07E35"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01/05/2023</w:t>
            </w:r>
          </w:p>
        </w:tc>
        <w:tc>
          <w:tcPr>
            <w:tcW w:w="3924" w:type="dxa"/>
            <w:shd w:val="clear" w:color="auto" w:fill="auto"/>
          </w:tcPr>
          <w:p w14:paraId="6FB67F42"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6,2350%</w:t>
            </w:r>
          </w:p>
        </w:tc>
      </w:tr>
      <w:tr w:rsidR="00E05640" w:rsidRPr="00E05640" w14:paraId="0E393179" w14:textId="77777777" w:rsidTr="00A61DCB">
        <w:tc>
          <w:tcPr>
            <w:tcW w:w="3945" w:type="dxa"/>
            <w:shd w:val="clear" w:color="auto" w:fill="auto"/>
            <w:vAlign w:val="center"/>
          </w:tcPr>
          <w:p w14:paraId="08BCBEBE" w14:textId="3A01F403"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/05/2023</w:t>
            </w:r>
          </w:p>
        </w:tc>
        <w:tc>
          <w:tcPr>
            <w:tcW w:w="3924" w:type="dxa"/>
            <w:shd w:val="clear" w:color="auto" w:fill="auto"/>
          </w:tcPr>
          <w:p w14:paraId="4BEE40C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6,7127%</w:t>
            </w:r>
          </w:p>
        </w:tc>
      </w:tr>
      <w:tr w:rsidR="00E05640" w:rsidRPr="00E05640" w14:paraId="761DB8AC" w14:textId="77777777" w:rsidTr="00A61DCB">
        <w:tc>
          <w:tcPr>
            <w:tcW w:w="3945" w:type="dxa"/>
            <w:shd w:val="clear" w:color="auto" w:fill="auto"/>
            <w:vAlign w:val="center"/>
          </w:tcPr>
          <w:p w14:paraId="432BB47E"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30/06/2023</w:t>
            </w:r>
          </w:p>
        </w:tc>
        <w:tc>
          <w:tcPr>
            <w:tcW w:w="3924" w:type="dxa"/>
            <w:shd w:val="clear" w:color="auto" w:fill="auto"/>
          </w:tcPr>
          <w:p w14:paraId="7EB80ED3"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7,2640%</w:t>
            </w:r>
          </w:p>
        </w:tc>
      </w:tr>
      <w:tr w:rsidR="00E05640" w:rsidRPr="00E05640" w14:paraId="335189F2" w14:textId="77777777" w:rsidTr="00A61DCB">
        <w:tc>
          <w:tcPr>
            <w:tcW w:w="3945" w:type="dxa"/>
            <w:shd w:val="clear" w:color="auto" w:fill="auto"/>
            <w:vAlign w:val="center"/>
          </w:tcPr>
          <w:p w14:paraId="6D42A0C8"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31/07/2023</w:t>
            </w:r>
          </w:p>
        </w:tc>
        <w:tc>
          <w:tcPr>
            <w:tcW w:w="3924" w:type="dxa"/>
            <w:shd w:val="clear" w:color="auto" w:fill="auto"/>
          </w:tcPr>
          <w:p w14:paraId="301F1410"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7,9073%</w:t>
            </w:r>
          </w:p>
        </w:tc>
      </w:tr>
      <w:tr w:rsidR="00E05640" w:rsidRPr="00E05640" w14:paraId="714E96E4" w14:textId="77777777" w:rsidTr="00A61DCB">
        <w:tc>
          <w:tcPr>
            <w:tcW w:w="3945" w:type="dxa"/>
            <w:shd w:val="clear" w:color="auto" w:fill="auto"/>
            <w:vAlign w:val="center"/>
          </w:tcPr>
          <w:p w14:paraId="5A25E47A" w14:textId="2B8CBF36"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/08/2023</w:t>
            </w:r>
          </w:p>
        </w:tc>
        <w:tc>
          <w:tcPr>
            <w:tcW w:w="3924" w:type="dxa"/>
            <w:shd w:val="clear" w:color="auto" w:fill="auto"/>
          </w:tcPr>
          <w:p w14:paraId="7ABAF4C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highlight w:val="yellow"/>
              </w:rPr>
            </w:pPr>
            <w:r w:rsidRPr="000B501A">
              <w:rPr>
                <w:rFonts w:ascii="Arial" w:hAnsi="Arial" w:cs="Arial"/>
                <w:sz w:val="18"/>
                <w:szCs w:val="18"/>
              </w:rPr>
              <w:t>8,6677%</w:t>
            </w:r>
          </w:p>
        </w:tc>
      </w:tr>
      <w:tr w:rsidR="00E05640" w:rsidRPr="00E05640" w14:paraId="46558079" w14:textId="77777777" w:rsidTr="00A61DCB">
        <w:tc>
          <w:tcPr>
            <w:tcW w:w="3945" w:type="dxa"/>
            <w:shd w:val="clear" w:color="auto" w:fill="auto"/>
            <w:vAlign w:val="center"/>
          </w:tcPr>
          <w:p w14:paraId="6EFFA608"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02/10/2023</w:t>
            </w:r>
          </w:p>
        </w:tc>
        <w:tc>
          <w:tcPr>
            <w:tcW w:w="3924" w:type="dxa"/>
            <w:shd w:val="clear" w:color="auto" w:fill="auto"/>
          </w:tcPr>
          <w:p w14:paraId="60916ED3"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9,5804%</w:t>
            </w:r>
          </w:p>
        </w:tc>
      </w:tr>
      <w:tr w:rsidR="00E05640" w:rsidRPr="00E05640" w14:paraId="059004BB" w14:textId="77777777" w:rsidTr="00A61DCB">
        <w:tc>
          <w:tcPr>
            <w:tcW w:w="3945" w:type="dxa"/>
            <w:shd w:val="clear" w:color="auto" w:fill="auto"/>
            <w:vAlign w:val="center"/>
          </w:tcPr>
          <w:p w14:paraId="592E8A68" w14:textId="33AD21E9"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/10/2023</w:t>
            </w:r>
          </w:p>
        </w:tc>
        <w:tc>
          <w:tcPr>
            <w:tcW w:w="3924" w:type="dxa"/>
            <w:shd w:val="clear" w:color="auto" w:fill="auto"/>
          </w:tcPr>
          <w:p w14:paraId="6980998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10,6960%</w:t>
            </w:r>
          </w:p>
        </w:tc>
      </w:tr>
      <w:tr w:rsidR="00E05640" w:rsidRPr="00E05640" w14:paraId="26DB579F" w14:textId="77777777" w:rsidTr="00A61DCB">
        <w:tc>
          <w:tcPr>
            <w:tcW w:w="3945" w:type="dxa"/>
            <w:shd w:val="clear" w:color="auto" w:fill="auto"/>
            <w:vAlign w:val="center"/>
          </w:tcPr>
          <w:p w14:paraId="01121E21"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30/11/2023</w:t>
            </w:r>
          </w:p>
        </w:tc>
        <w:tc>
          <w:tcPr>
            <w:tcW w:w="3924" w:type="dxa"/>
            <w:shd w:val="clear" w:color="auto" w:fill="auto"/>
          </w:tcPr>
          <w:p w14:paraId="2F1A8133"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12,0907%</w:t>
            </w:r>
          </w:p>
        </w:tc>
      </w:tr>
      <w:tr w:rsidR="00E05640" w:rsidRPr="00E05640" w14:paraId="28A2488E" w14:textId="77777777" w:rsidTr="00A61DCB">
        <w:tc>
          <w:tcPr>
            <w:tcW w:w="3945" w:type="dxa"/>
            <w:shd w:val="clear" w:color="auto" w:fill="auto"/>
            <w:vAlign w:val="center"/>
          </w:tcPr>
          <w:p w14:paraId="47BD48CA"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01/01/2024</w:t>
            </w:r>
          </w:p>
        </w:tc>
        <w:tc>
          <w:tcPr>
            <w:tcW w:w="3924" w:type="dxa"/>
            <w:shd w:val="clear" w:color="auto" w:fill="auto"/>
          </w:tcPr>
          <w:p w14:paraId="439E3D4B"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13,8842%</w:t>
            </w:r>
          </w:p>
        </w:tc>
      </w:tr>
      <w:tr w:rsidR="00E05640" w:rsidRPr="00E05640" w14:paraId="323B1318" w14:textId="77777777" w:rsidTr="00A61DCB">
        <w:tc>
          <w:tcPr>
            <w:tcW w:w="3945" w:type="dxa"/>
            <w:shd w:val="clear" w:color="auto" w:fill="auto"/>
            <w:vAlign w:val="center"/>
          </w:tcPr>
          <w:p w14:paraId="74C62F0C" w14:textId="39247B1F"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/01/2024</w:t>
            </w:r>
          </w:p>
        </w:tc>
        <w:tc>
          <w:tcPr>
            <w:tcW w:w="3924" w:type="dxa"/>
            <w:shd w:val="clear" w:color="auto" w:fill="auto"/>
          </w:tcPr>
          <w:p w14:paraId="7207D9CA"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16,2757%</w:t>
            </w:r>
          </w:p>
        </w:tc>
      </w:tr>
      <w:tr w:rsidR="00E05640" w:rsidRPr="00E05640" w14:paraId="14330626" w14:textId="77777777" w:rsidTr="00A61DCB">
        <w:tc>
          <w:tcPr>
            <w:tcW w:w="3945" w:type="dxa"/>
            <w:shd w:val="clear" w:color="auto" w:fill="auto"/>
            <w:vAlign w:val="center"/>
          </w:tcPr>
          <w:p w14:paraId="1F584B2D"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29/02/2024</w:t>
            </w:r>
          </w:p>
        </w:tc>
        <w:tc>
          <w:tcPr>
            <w:tcW w:w="3924" w:type="dxa"/>
            <w:shd w:val="clear" w:color="auto" w:fill="auto"/>
          </w:tcPr>
          <w:p w14:paraId="1948AD74"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19,6240%</w:t>
            </w:r>
          </w:p>
        </w:tc>
      </w:tr>
      <w:tr w:rsidR="00E05640" w:rsidRPr="00E05640" w14:paraId="256BB45B" w14:textId="77777777" w:rsidTr="00A61DCB">
        <w:tc>
          <w:tcPr>
            <w:tcW w:w="3945" w:type="dxa"/>
            <w:shd w:val="clear" w:color="auto" w:fill="auto"/>
            <w:vAlign w:val="center"/>
          </w:tcPr>
          <w:p w14:paraId="047F8C77"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01/04/2024</w:t>
            </w:r>
          </w:p>
        </w:tc>
        <w:tc>
          <w:tcPr>
            <w:tcW w:w="3924" w:type="dxa"/>
            <w:shd w:val="clear" w:color="auto" w:fill="auto"/>
          </w:tcPr>
          <w:p w14:paraId="2C3C6E99"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24,6470%</w:t>
            </w:r>
          </w:p>
        </w:tc>
      </w:tr>
      <w:tr w:rsidR="00E05640" w:rsidRPr="00E05640" w14:paraId="5E36662C" w14:textId="77777777" w:rsidTr="00A61DCB">
        <w:tc>
          <w:tcPr>
            <w:tcW w:w="3945" w:type="dxa"/>
            <w:shd w:val="clear" w:color="auto" w:fill="auto"/>
            <w:vAlign w:val="center"/>
          </w:tcPr>
          <w:p w14:paraId="2FF2D98E"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30/04/2024</w:t>
            </w:r>
          </w:p>
        </w:tc>
        <w:tc>
          <w:tcPr>
            <w:tcW w:w="3924" w:type="dxa"/>
            <w:shd w:val="clear" w:color="auto" w:fill="auto"/>
          </w:tcPr>
          <w:p w14:paraId="1290F5E7"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33,0190%</w:t>
            </w:r>
          </w:p>
        </w:tc>
      </w:tr>
      <w:tr w:rsidR="00E05640" w:rsidRPr="00E05640" w14:paraId="298D751B" w14:textId="77777777" w:rsidTr="00A61DCB">
        <w:tc>
          <w:tcPr>
            <w:tcW w:w="3945" w:type="dxa"/>
            <w:shd w:val="clear" w:color="auto" w:fill="auto"/>
            <w:vAlign w:val="center"/>
          </w:tcPr>
          <w:p w14:paraId="67FA9C38" w14:textId="1624F3B0"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/05/2024</w:t>
            </w:r>
          </w:p>
        </w:tc>
        <w:tc>
          <w:tcPr>
            <w:tcW w:w="3924" w:type="dxa"/>
            <w:shd w:val="clear" w:color="auto" w:fill="auto"/>
          </w:tcPr>
          <w:p w14:paraId="14480250"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49,7639%</w:t>
            </w:r>
          </w:p>
        </w:tc>
      </w:tr>
      <w:tr w:rsidR="00E05640" w:rsidRPr="00E05640" w14:paraId="39F24CE3" w14:textId="77777777" w:rsidTr="00A61DCB">
        <w:tc>
          <w:tcPr>
            <w:tcW w:w="3945" w:type="dxa"/>
            <w:shd w:val="clear" w:color="auto" w:fill="auto"/>
            <w:vAlign w:val="center"/>
          </w:tcPr>
          <w:p w14:paraId="32D24F92"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01/07/2024</w:t>
            </w:r>
          </w:p>
        </w:tc>
        <w:tc>
          <w:tcPr>
            <w:tcW w:w="3924" w:type="dxa"/>
            <w:shd w:val="clear" w:color="auto" w:fill="auto"/>
          </w:tcPr>
          <w:p w14:paraId="494367CF"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99,0000%</w:t>
            </w:r>
          </w:p>
        </w:tc>
      </w:tr>
      <w:tr w:rsidR="00E05640" w:rsidRPr="00E05640" w14:paraId="3D526580" w14:textId="77777777" w:rsidTr="00A61DCB">
        <w:tc>
          <w:tcPr>
            <w:tcW w:w="3945" w:type="dxa"/>
            <w:shd w:val="clear" w:color="auto" w:fill="auto"/>
            <w:vAlign w:val="center"/>
          </w:tcPr>
          <w:p w14:paraId="1F7C6E65" w14:textId="44051316" w:rsidR="00E05640" w:rsidRPr="000B501A" w:rsidRDefault="00605065"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w:t>
            </w:r>
            <w:r>
              <w:rPr>
                <w:rFonts w:ascii="Arial" w:hAnsi="Arial" w:cs="Arial"/>
                <w:color w:val="000000"/>
                <w:sz w:val="18"/>
                <w:szCs w:val="18"/>
              </w:rPr>
              <w:t>1</w:t>
            </w:r>
            <w:r w:rsidR="00E05640" w:rsidRPr="000B501A">
              <w:rPr>
                <w:rFonts w:ascii="Arial" w:hAnsi="Arial" w:cs="Arial"/>
                <w:color w:val="000000"/>
                <w:sz w:val="18"/>
                <w:szCs w:val="18"/>
              </w:rPr>
              <w:t>/07/2024</w:t>
            </w:r>
          </w:p>
        </w:tc>
        <w:tc>
          <w:tcPr>
            <w:tcW w:w="3924" w:type="dxa"/>
            <w:shd w:val="clear" w:color="auto" w:fill="auto"/>
          </w:tcPr>
          <w:p w14:paraId="03A3C893"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33,3333%</w:t>
            </w:r>
          </w:p>
        </w:tc>
      </w:tr>
      <w:tr w:rsidR="00E05640" w:rsidRPr="00E05640" w14:paraId="64EAE917" w14:textId="77777777" w:rsidTr="00A61DCB">
        <w:tc>
          <w:tcPr>
            <w:tcW w:w="3945" w:type="dxa"/>
            <w:shd w:val="clear" w:color="auto" w:fill="auto"/>
            <w:vAlign w:val="center"/>
          </w:tcPr>
          <w:p w14:paraId="1D0CBEE3"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30/08/2024</w:t>
            </w:r>
          </w:p>
        </w:tc>
        <w:tc>
          <w:tcPr>
            <w:tcW w:w="3924" w:type="dxa"/>
            <w:shd w:val="clear" w:color="auto" w:fill="auto"/>
          </w:tcPr>
          <w:p w14:paraId="0D03C6B6"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50,0000%</w:t>
            </w:r>
          </w:p>
        </w:tc>
      </w:tr>
      <w:tr w:rsidR="00E05640" w:rsidRPr="00E05640" w14:paraId="17F0C5A1" w14:textId="77777777" w:rsidTr="00A61DCB">
        <w:tc>
          <w:tcPr>
            <w:tcW w:w="3945" w:type="dxa"/>
            <w:shd w:val="clear" w:color="auto" w:fill="auto"/>
            <w:vAlign w:val="center"/>
          </w:tcPr>
          <w:p w14:paraId="22FD014E" w14:textId="77777777" w:rsidR="00E05640" w:rsidRPr="000B501A" w:rsidRDefault="00E05640" w:rsidP="00A61DCB">
            <w:pPr>
              <w:pStyle w:val="ListaColorida-nfase11"/>
              <w:widowControl w:val="0"/>
              <w:suppressLineNumbers/>
              <w:suppressAutoHyphens/>
              <w:spacing w:after="0"/>
              <w:ind w:left="0"/>
              <w:jc w:val="center"/>
              <w:rPr>
                <w:rFonts w:ascii="Arial" w:hAnsi="Arial" w:cs="Arial"/>
                <w:color w:val="000000"/>
                <w:sz w:val="18"/>
                <w:szCs w:val="18"/>
              </w:rPr>
            </w:pPr>
            <w:r w:rsidRPr="000B501A">
              <w:rPr>
                <w:rFonts w:ascii="Arial" w:hAnsi="Arial" w:cs="Arial"/>
                <w:color w:val="000000"/>
                <w:sz w:val="18"/>
                <w:szCs w:val="18"/>
              </w:rPr>
              <w:t>30/09/2024</w:t>
            </w:r>
          </w:p>
        </w:tc>
        <w:tc>
          <w:tcPr>
            <w:tcW w:w="3924" w:type="dxa"/>
            <w:shd w:val="clear" w:color="auto" w:fill="auto"/>
          </w:tcPr>
          <w:p w14:paraId="5F27E107" w14:textId="77777777" w:rsidR="00E05640" w:rsidRPr="000B501A" w:rsidRDefault="00E05640" w:rsidP="00A61DCB">
            <w:pPr>
              <w:pStyle w:val="ListaColorida-nfase11"/>
              <w:widowControl w:val="0"/>
              <w:suppressLineNumbers/>
              <w:suppressAutoHyphens/>
              <w:spacing w:after="0"/>
              <w:ind w:left="0"/>
              <w:jc w:val="center"/>
              <w:rPr>
                <w:rFonts w:ascii="Arial" w:hAnsi="Arial" w:cs="Arial"/>
                <w:sz w:val="18"/>
                <w:szCs w:val="18"/>
              </w:rPr>
            </w:pPr>
            <w:r w:rsidRPr="000B501A">
              <w:rPr>
                <w:rFonts w:ascii="Arial" w:hAnsi="Arial" w:cs="Arial"/>
                <w:sz w:val="18"/>
                <w:szCs w:val="18"/>
              </w:rPr>
              <w:t>100,0000%</w:t>
            </w:r>
          </w:p>
        </w:tc>
      </w:tr>
    </w:tbl>
    <w:p w14:paraId="02234297" w14:textId="77777777" w:rsidR="004E7A1B" w:rsidRPr="00E05640" w:rsidRDefault="004E7A1B" w:rsidP="00E30FA7">
      <w:pPr>
        <w:pStyle w:val="PargrafodaLista"/>
        <w:widowControl w:val="0"/>
        <w:suppressLineNumbers/>
        <w:suppressAutoHyphens/>
        <w:spacing w:after="0"/>
        <w:jc w:val="both"/>
        <w:rPr>
          <w:rFonts w:ascii="Arial" w:hAnsi="Arial" w:cs="Arial"/>
          <w:sz w:val="18"/>
          <w:szCs w:val="18"/>
        </w:rPr>
      </w:pPr>
    </w:p>
    <w:sectPr w:rsidR="004E7A1B" w:rsidRPr="00E05640" w:rsidSect="0065076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6EE2E" w14:textId="77777777" w:rsidR="00A61DCB" w:rsidRDefault="00A61DCB" w:rsidP="00811DE4">
      <w:pPr>
        <w:spacing w:after="0" w:line="240" w:lineRule="auto"/>
      </w:pPr>
      <w:r>
        <w:separator/>
      </w:r>
    </w:p>
  </w:endnote>
  <w:endnote w:type="continuationSeparator" w:id="0">
    <w:p w14:paraId="0AB3EA8E" w14:textId="77777777" w:rsidR="00A61DCB" w:rsidRDefault="00A61DCB" w:rsidP="0081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099610"/>
      <w:docPartObj>
        <w:docPartGallery w:val="Page Numbers (Bottom of Page)"/>
        <w:docPartUnique/>
      </w:docPartObj>
    </w:sdtPr>
    <w:sdtContent>
      <w:p w14:paraId="2511BEB0" w14:textId="77777777" w:rsidR="00A61DCB" w:rsidRDefault="00A61DCB">
        <w:pPr>
          <w:pStyle w:val="Rodap"/>
          <w:jc w:val="right"/>
        </w:pPr>
      </w:p>
      <w:tbl>
        <w:tblPr>
          <w:tblW w:w="0" w:type="auto"/>
          <w:tblLook w:val="04A0" w:firstRow="1" w:lastRow="0" w:firstColumn="1" w:lastColumn="0" w:noHBand="0" w:noVBand="1"/>
        </w:tblPr>
        <w:tblGrid>
          <w:gridCol w:w="1129"/>
          <w:gridCol w:w="8215"/>
        </w:tblGrid>
        <w:tr w:rsidR="00A61DCB" w:rsidRPr="001F22DB" w14:paraId="02BD4E9F" w14:textId="77777777" w:rsidTr="00C0683F">
          <w:tc>
            <w:tcPr>
              <w:tcW w:w="1129" w:type="dxa"/>
              <w:tcBorders>
                <w:top w:val="nil"/>
                <w:left w:val="nil"/>
                <w:bottom w:val="single" w:sz="4" w:space="0" w:color="auto"/>
                <w:right w:val="nil"/>
              </w:tcBorders>
              <w:shd w:val="clear" w:color="auto" w:fill="auto"/>
            </w:tcPr>
            <w:p w14:paraId="34CD3D61" w14:textId="77777777" w:rsidR="00A61DCB" w:rsidRPr="00071D93" w:rsidRDefault="00A61DCB" w:rsidP="00C0683F">
              <w:pPr>
                <w:pStyle w:val="Rodap"/>
                <w:widowControl w:val="0"/>
                <w:suppressLineNumbers/>
                <w:suppressAutoHyphens/>
                <w:rPr>
                  <w:sz w:val="16"/>
                  <w:szCs w:val="16"/>
                </w:rPr>
              </w:pPr>
            </w:p>
          </w:tc>
          <w:tc>
            <w:tcPr>
              <w:tcW w:w="8215" w:type="dxa"/>
              <w:shd w:val="clear" w:color="auto" w:fill="auto"/>
              <w:hideMark/>
            </w:tcPr>
            <w:p w14:paraId="40B88B1B" w14:textId="43669587" w:rsidR="00A61DCB" w:rsidRPr="00071D93" w:rsidRDefault="00A61DCB" w:rsidP="00516C85">
              <w:pPr>
                <w:pStyle w:val="Rodap"/>
                <w:widowControl w:val="0"/>
                <w:suppressLineNumbers/>
                <w:suppressAutoHyphens/>
                <w:jc w:val="right"/>
                <w:rPr>
                  <w:rFonts w:ascii="Arial" w:hAnsi="Arial" w:cs="Arial"/>
                  <w:sz w:val="16"/>
                  <w:szCs w:val="16"/>
                </w:rPr>
              </w:pPr>
              <w:r w:rsidRPr="00071D93">
                <w:rPr>
                  <w:rFonts w:ascii="Arial" w:hAnsi="Arial" w:cs="Arial"/>
                  <w:sz w:val="16"/>
                  <w:szCs w:val="16"/>
                </w:rPr>
                <w:t xml:space="preserve">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0B501A">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0B501A">
                <w:rPr>
                  <w:rFonts w:ascii="Arial" w:hAnsi="Arial" w:cs="Arial"/>
                  <w:b/>
                  <w:bCs/>
                  <w:noProof/>
                  <w:sz w:val="16"/>
                  <w:szCs w:val="16"/>
                </w:rPr>
                <w:t>5</w:t>
              </w:r>
              <w:r w:rsidRPr="00071D93">
                <w:rPr>
                  <w:rFonts w:ascii="Arial" w:hAnsi="Arial" w:cs="Arial"/>
                  <w:b/>
                  <w:bCs/>
                  <w:sz w:val="16"/>
                  <w:szCs w:val="16"/>
                </w:rPr>
                <w:fldChar w:fldCharType="end"/>
              </w:r>
            </w:p>
          </w:tc>
        </w:tr>
      </w:tbl>
      <w:p w14:paraId="6EED6608" w14:textId="77777777" w:rsidR="00A61DCB" w:rsidRPr="00650768" w:rsidRDefault="00A61DCB" w:rsidP="00650768">
        <w:pPr>
          <w:pStyle w:val="Rodap"/>
          <w:jc w:val="right"/>
          <w:rPr>
            <w:sz w:val="2"/>
            <w:szCs w:val="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B64D8" w14:textId="77777777" w:rsidR="00A61DCB" w:rsidRDefault="00A61DCB" w:rsidP="00811DE4">
      <w:pPr>
        <w:spacing w:after="0" w:line="240" w:lineRule="auto"/>
      </w:pPr>
      <w:r>
        <w:separator/>
      </w:r>
    </w:p>
  </w:footnote>
  <w:footnote w:type="continuationSeparator" w:id="0">
    <w:p w14:paraId="7DA31EEB" w14:textId="77777777" w:rsidR="00A61DCB" w:rsidRDefault="00A61DCB" w:rsidP="00811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D9B32B4"/>
    <w:multiLevelType w:val="multilevel"/>
    <w:tmpl w:val="FAE82B8E"/>
    <w:lvl w:ilvl="0">
      <w:start w:val="1"/>
      <w:numFmt w:val="decimal"/>
      <w:lvlText w:val="%1."/>
      <w:lvlJc w:val="left"/>
      <w:pPr>
        <w:ind w:left="720" w:hanging="360"/>
      </w:pPr>
      <w:rPr>
        <w:rFonts w:hint="default"/>
        <w:u w:val="none"/>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nsid w:val="15574EDC"/>
    <w:multiLevelType w:val="hybridMultilevel"/>
    <w:tmpl w:val="94CA774E"/>
    <w:lvl w:ilvl="0" w:tplc="58C4ED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074274"/>
    <w:multiLevelType w:val="multilevel"/>
    <w:tmpl w:val="7E4CB6B4"/>
    <w:lvl w:ilvl="0">
      <w:start w:val="6"/>
      <w:numFmt w:val="decimal"/>
      <w:lvlText w:val="%1"/>
      <w:lvlJc w:val="left"/>
      <w:pPr>
        <w:ind w:left="540" w:hanging="540"/>
      </w:pPr>
      <w:rPr>
        <w:rFonts w:hint="default"/>
      </w:rPr>
    </w:lvl>
    <w:lvl w:ilvl="1">
      <w:start w:val="22"/>
      <w:numFmt w:val="decimal"/>
      <w:lvlText w:val="%1.%2"/>
      <w:lvlJc w:val="left"/>
      <w:pPr>
        <w:ind w:left="891" w:hanging="540"/>
      </w:pPr>
      <w:rPr>
        <w:rFonts w:hint="default"/>
      </w:rPr>
    </w:lvl>
    <w:lvl w:ilvl="2">
      <w:start w:val="3"/>
      <w:numFmt w:val="decimal"/>
      <w:lvlText w:val="%1.%2.%3"/>
      <w:lvlJc w:val="left"/>
      <w:pPr>
        <w:ind w:left="1422" w:hanging="720"/>
      </w:pPr>
      <w:rPr>
        <w:rFonts w:hint="default"/>
        <w:b w:val="0"/>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7">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EB21442"/>
    <w:multiLevelType w:val="hybridMultilevel"/>
    <w:tmpl w:val="DCD8D8B0"/>
    <w:lvl w:ilvl="0" w:tplc="994C66A8">
      <w:start w:val="1"/>
      <w:numFmt w:val="lowerRoman"/>
      <w:lvlText w:val="(%1)"/>
      <w:lvlJc w:val="left"/>
      <w:pPr>
        <w:ind w:left="928" w:hanging="360"/>
      </w:pPr>
      <w:rPr>
        <w:rFonts w:hint="default"/>
        <w:b/>
        <w:color w:val="auto"/>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9">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2">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396126"/>
    <w:multiLevelType w:val="hybridMultilevel"/>
    <w:tmpl w:val="6380AB00"/>
    <w:lvl w:ilvl="0" w:tplc="88FA63F8">
      <w:start w:val="1"/>
      <w:numFmt w:val="lowerLetter"/>
      <w:lvlText w:val="(%1)"/>
      <w:lvlJc w:val="left"/>
      <w:pPr>
        <w:ind w:left="1440" w:hanging="360"/>
      </w:pPr>
      <w:rPr>
        <w:rFonts w:ascii="Arial" w:hAnsi="Arial" w:cs="Arial" w:hint="default"/>
        <w:b/>
        <w:sz w:val="18"/>
        <w:szCs w:val="18"/>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15">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3F77BE"/>
    <w:multiLevelType w:val="multilevel"/>
    <w:tmpl w:val="FB14C67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8">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nsid w:val="77C05694"/>
    <w:multiLevelType w:val="hybridMultilevel"/>
    <w:tmpl w:val="F2265822"/>
    <w:lvl w:ilvl="0" w:tplc="75A808A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5"/>
  </w:num>
  <w:num w:numId="5">
    <w:abstractNumId w:val="7"/>
  </w:num>
  <w:num w:numId="6">
    <w:abstractNumId w:val="14"/>
  </w:num>
  <w:num w:numId="7">
    <w:abstractNumId w:val="14"/>
  </w:num>
  <w:num w:numId="8">
    <w:abstractNumId w:val="0"/>
  </w:num>
  <w:num w:numId="9">
    <w:abstractNumId w:val="14"/>
  </w:num>
  <w:num w:numId="10">
    <w:abstractNumId w:val="3"/>
  </w:num>
  <w:num w:numId="11">
    <w:abstractNumId w:val="8"/>
  </w:num>
  <w:num w:numId="12">
    <w:abstractNumId w:val="20"/>
  </w:num>
  <w:num w:numId="13">
    <w:abstractNumId w:val="13"/>
  </w:num>
  <w:num w:numId="14">
    <w:abstractNumId w:val="19"/>
  </w:num>
  <w:num w:numId="15">
    <w:abstractNumId w:val="9"/>
  </w:num>
  <w:num w:numId="16">
    <w:abstractNumId w:val="5"/>
  </w:num>
  <w:num w:numId="17">
    <w:abstractNumId w:val="12"/>
  </w:num>
  <w:num w:numId="18">
    <w:abstractNumId w:val="2"/>
  </w:num>
  <w:num w:numId="19">
    <w:abstractNumId w:val="17"/>
  </w:num>
  <w:num w:numId="20">
    <w:abstractNumId w:val="10"/>
  </w:num>
  <w:num w:numId="21">
    <w:abstractNumId w:val="18"/>
  </w:num>
  <w:num w:numId="22">
    <w:abstractNumId w:val="11"/>
  </w:num>
  <w:num w:numId="23">
    <w:abstractNumId w:val="4"/>
  </w:num>
  <w:num w:numId="24">
    <w:abstractNumId w:val="1"/>
  </w:num>
  <w:num w:numId="25">
    <w:abstractNumId w:val="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AF"/>
    <w:rsid w:val="00000EF7"/>
    <w:rsid w:val="000102F8"/>
    <w:rsid w:val="00013FDE"/>
    <w:rsid w:val="0001609E"/>
    <w:rsid w:val="00026F26"/>
    <w:rsid w:val="00026FCD"/>
    <w:rsid w:val="000315D7"/>
    <w:rsid w:val="00033F68"/>
    <w:rsid w:val="00043A2E"/>
    <w:rsid w:val="0006421D"/>
    <w:rsid w:val="00070517"/>
    <w:rsid w:val="000746ED"/>
    <w:rsid w:val="00075136"/>
    <w:rsid w:val="0009029A"/>
    <w:rsid w:val="00092BB6"/>
    <w:rsid w:val="000942B1"/>
    <w:rsid w:val="00096442"/>
    <w:rsid w:val="000A11F5"/>
    <w:rsid w:val="000A7384"/>
    <w:rsid w:val="000B48D8"/>
    <w:rsid w:val="000B501A"/>
    <w:rsid w:val="000C06C7"/>
    <w:rsid w:val="000E06F0"/>
    <w:rsid w:val="000E27B9"/>
    <w:rsid w:val="000F5B4F"/>
    <w:rsid w:val="000F76CE"/>
    <w:rsid w:val="00104DDF"/>
    <w:rsid w:val="0012038B"/>
    <w:rsid w:val="0012474D"/>
    <w:rsid w:val="00130F18"/>
    <w:rsid w:val="00135D0F"/>
    <w:rsid w:val="00136777"/>
    <w:rsid w:val="00147BAC"/>
    <w:rsid w:val="00156D25"/>
    <w:rsid w:val="001616BF"/>
    <w:rsid w:val="0018029E"/>
    <w:rsid w:val="001811A6"/>
    <w:rsid w:val="0018500B"/>
    <w:rsid w:val="00186D68"/>
    <w:rsid w:val="0019037A"/>
    <w:rsid w:val="001958A1"/>
    <w:rsid w:val="001A2AB7"/>
    <w:rsid w:val="001A71F1"/>
    <w:rsid w:val="001C5A85"/>
    <w:rsid w:val="001D20FF"/>
    <w:rsid w:val="001D75BF"/>
    <w:rsid w:val="001E76A9"/>
    <w:rsid w:val="001F0DB7"/>
    <w:rsid w:val="00202CF5"/>
    <w:rsid w:val="00205656"/>
    <w:rsid w:val="00205767"/>
    <w:rsid w:val="00213289"/>
    <w:rsid w:val="00222AC6"/>
    <w:rsid w:val="0022649A"/>
    <w:rsid w:val="00232C37"/>
    <w:rsid w:val="0023375F"/>
    <w:rsid w:val="00244551"/>
    <w:rsid w:val="002605B3"/>
    <w:rsid w:val="00263CD9"/>
    <w:rsid w:val="00284F7C"/>
    <w:rsid w:val="002863BA"/>
    <w:rsid w:val="002919EC"/>
    <w:rsid w:val="00294934"/>
    <w:rsid w:val="002B482B"/>
    <w:rsid w:val="002B54A4"/>
    <w:rsid w:val="002C353F"/>
    <w:rsid w:val="002D3EFD"/>
    <w:rsid w:val="002D489B"/>
    <w:rsid w:val="002D773F"/>
    <w:rsid w:val="002E69F2"/>
    <w:rsid w:val="002E6AE3"/>
    <w:rsid w:val="002F0F1C"/>
    <w:rsid w:val="00305B05"/>
    <w:rsid w:val="003060F8"/>
    <w:rsid w:val="003064C6"/>
    <w:rsid w:val="00316763"/>
    <w:rsid w:val="00327124"/>
    <w:rsid w:val="00331540"/>
    <w:rsid w:val="00353F17"/>
    <w:rsid w:val="00360A6F"/>
    <w:rsid w:val="003651AD"/>
    <w:rsid w:val="003669E9"/>
    <w:rsid w:val="00381B47"/>
    <w:rsid w:val="00386E9C"/>
    <w:rsid w:val="003A3EBC"/>
    <w:rsid w:val="003A6121"/>
    <w:rsid w:val="003B427A"/>
    <w:rsid w:val="003D5900"/>
    <w:rsid w:val="003E08D8"/>
    <w:rsid w:val="003E10A8"/>
    <w:rsid w:val="003F5523"/>
    <w:rsid w:val="00400F86"/>
    <w:rsid w:val="004152EE"/>
    <w:rsid w:val="004165E0"/>
    <w:rsid w:val="004213BF"/>
    <w:rsid w:val="00442ABD"/>
    <w:rsid w:val="00447A17"/>
    <w:rsid w:val="0045515F"/>
    <w:rsid w:val="0048131C"/>
    <w:rsid w:val="00483205"/>
    <w:rsid w:val="004B746E"/>
    <w:rsid w:val="004C4D9D"/>
    <w:rsid w:val="004D50AB"/>
    <w:rsid w:val="004E27CC"/>
    <w:rsid w:val="004E7A1B"/>
    <w:rsid w:val="004F5BB2"/>
    <w:rsid w:val="00504A37"/>
    <w:rsid w:val="00516C85"/>
    <w:rsid w:val="005340B3"/>
    <w:rsid w:val="00545AA5"/>
    <w:rsid w:val="00547159"/>
    <w:rsid w:val="005558AF"/>
    <w:rsid w:val="0056174A"/>
    <w:rsid w:val="005714C5"/>
    <w:rsid w:val="00581FBC"/>
    <w:rsid w:val="0058330E"/>
    <w:rsid w:val="00584346"/>
    <w:rsid w:val="0059066A"/>
    <w:rsid w:val="00594054"/>
    <w:rsid w:val="005A1E0D"/>
    <w:rsid w:val="005A2B66"/>
    <w:rsid w:val="005B1E67"/>
    <w:rsid w:val="005C4526"/>
    <w:rsid w:val="005D15FA"/>
    <w:rsid w:val="005E0F21"/>
    <w:rsid w:val="00601E8E"/>
    <w:rsid w:val="00605065"/>
    <w:rsid w:val="006207AE"/>
    <w:rsid w:val="00645CC4"/>
    <w:rsid w:val="00650768"/>
    <w:rsid w:val="00662177"/>
    <w:rsid w:val="006633A6"/>
    <w:rsid w:val="00681167"/>
    <w:rsid w:val="00683FC9"/>
    <w:rsid w:val="006A5806"/>
    <w:rsid w:val="006A60DB"/>
    <w:rsid w:val="006C4439"/>
    <w:rsid w:val="006D1459"/>
    <w:rsid w:val="006D4437"/>
    <w:rsid w:val="006E25C4"/>
    <w:rsid w:val="00701761"/>
    <w:rsid w:val="00702AFA"/>
    <w:rsid w:val="007060D3"/>
    <w:rsid w:val="00707B81"/>
    <w:rsid w:val="007118FC"/>
    <w:rsid w:val="007161F1"/>
    <w:rsid w:val="007218BE"/>
    <w:rsid w:val="007307F7"/>
    <w:rsid w:val="00763C4C"/>
    <w:rsid w:val="00781196"/>
    <w:rsid w:val="007864D3"/>
    <w:rsid w:val="00786D9E"/>
    <w:rsid w:val="00795BF8"/>
    <w:rsid w:val="007A70BF"/>
    <w:rsid w:val="007C1160"/>
    <w:rsid w:val="00811DE4"/>
    <w:rsid w:val="008176D1"/>
    <w:rsid w:val="008270FB"/>
    <w:rsid w:val="008300F3"/>
    <w:rsid w:val="0084401F"/>
    <w:rsid w:val="00850C45"/>
    <w:rsid w:val="0086640F"/>
    <w:rsid w:val="00874D82"/>
    <w:rsid w:val="008753F2"/>
    <w:rsid w:val="0087787B"/>
    <w:rsid w:val="008828C6"/>
    <w:rsid w:val="008B6BC0"/>
    <w:rsid w:val="008C148D"/>
    <w:rsid w:val="008C1CB3"/>
    <w:rsid w:val="008C400D"/>
    <w:rsid w:val="008D79B1"/>
    <w:rsid w:val="008E1947"/>
    <w:rsid w:val="008F1D12"/>
    <w:rsid w:val="008F6C63"/>
    <w:rsid w:val="009016D3"/>
    <w:rsid w:val="0092785A"/>
    <w:rsid w:val="009362AA"/>
    <w:rsid w:val="00943E69"/>
    <w:rsid w:val="009539DB"/>
    <w:rsid w:val="00955CD4"/>
    <w:rsid w:val="00965118"/>
    <w:rsid w:val="00966978"/>
    <w:rsid w:val="0097089A"/>
    <w:rsid w:val="00985DB2"/>
    <w:rsid w:val="009C2FA1"/>
    <w:rsid w:val="009C44DC"/>
    <w:rsid w:val="009C77CA"/>
    <w:rsid w:val="009E0882"/>
    <w:rsid w:val="009E3073"/>
    <w:rsid w:val="009F587E"/>
    <w:rsid w:val="00A00C10"/>
    <w:rsid w:val="00A12E9B"/>
    <w:rsid w:val="00A35C94"/>
    <w:rsid w:val="00A43D6C"/>
    <w:rsid w:val="00A46CFD"/>
    <w:rsid w:val="00A52DC8"/>
    <w:rsid w:val="00A61DCB"/>
    <w:rsid w:val="00A74821"/>
    <w:rsid w:val="00A74E3C"/>
    <w:rsid w:val="00A77FCF"/>
    <w:rsid w:val="00A86CF5"/>
    <w:rsid w:val="00A9218B"/>
    <w:rsid w:val="00A96F8A"/>
    <w:rsid w:val="00AA0D92"/>
    <w:rsid w:val="00AA63C0"/>
    <w:rsid w:val="00AB3B0F"/>
    <w:rsid w:val="00AB6804"/>
    <w:rsid w:val="00AC30F3"/>
    <w:rsid w:val="00AF27C5"/>
    <w:rsid w:val="00AF6BE5"/>
    <w:rsid w:val="00B01B71"/>
    <w:rsid w:val="00B07D93"/>
    <w:rsid w:val="00B13D78"/>
    <w:rsid w:val="00B14870"/>
    <w:rsid w:val="00B43DFA"/>
    <w:rsid w:val="00B6266B"/>
    <w:rsid w:val="00B63588"/>
    <w:rsid w:val="00B73080"/>
    <w:rsid w:val="00B83460"/>
    <w:rsid w:val="00B847B9"/>
    <w:rsid w:val="00B964C3"/>
    <w:rsid w:val="00B96E36"/>
    <w:rsid w:val="00BA1BF5"/>
    <w:rsid w:val="00BB192B"/>
    <w:rsid w:val="00BC2098"/>
    <w:rsid w:val="00BC5770"/>
    <w:rsid w:val="00BD2E59"/>
    <w:rsid w:val="00BD76B8"/>
    <w:rsid w:val="00BE3871"/>
    <w:rsid w:val="00BF7CC6"/>
    <w:rsid w:val="00C0683F"/>
    <w:rsid w:val="00C068C0"/>
    <w:rsid w:val="00C2187A"/>
    <w:rsid w:val="00C319EF"/>
    <w:rsid w:val="00C3238C"/>
    <w:rsid w:val="00C32CC3"/>
    <w:rsid w:val="00C34725"/>
    <w:rsid w:val="00C4692F"/>
    <w:rsid w:val="00C50045"/>
    <w:rsid w:val="00C573A1"/>
    <w:rsid w:val="00C7250D"/>
    <w:rsid w:val="00C72D2D"/>
    <w:rsid w:val="00C755BB"/>
    <w:rsid w:val="00C81C7E"/>
    <w:rsid w:val="00C878EB"/>
    <w:rsid w:val="00C902DF"/>
    <w:rsid w:val="00C921F9"/>
    <w:rsid w:val="00C95E1E"/>
    <w:rsid w:val="00C976B0"/>
    <w:rsid w:val="00CB4594"/>
    <w:rsid w:val="00CB6CD4"/>
    <w:rsid w:val="00CC12EC"/>
    <w:rsid w:val="00CC3BAE"/>
    <w:rsid w:val="00CE2EE2"/>
    <w:rsid w:val="00CE64D5"/>
    <w:rsid w:val="00D116AF"/>
    <w:rsid w:val="00D169D2"/>
    <w:rsid w:val="00D23764"/>
    <w:rsid w:val="00D510BA"/>
    <w:rsid w:val="00D67E78"/>
    <w:rsid w:val="00D76160"/>
    <w:rsid w:val="00D93F40"/>
    <w:rsid w:val="00DA4BEE"/>
    <w:rsid w:val="00DA6136"/>
    <w:rsid w:val="00DC09CB"/>
    <w:rsid w:val="00DC12F9"/>
    <w:rsid w:val="00DC259E"/>
    <w:rsid w:val="00DC4EBE"/>
    <w:rsid w:val="00DD0F86"/>
    <w:rsid w:val="00DD1F18"/>
    <w:rsid w:val="00DE0B17"/>
    <w:rsid w:val="00DE1E35"/>
    <w:rsid w:val="00DF389E"/>
    <w:rsid w:val="00E01964"/>
    <w:rsid w:val="00E01D1D"/>
    <w:rsid w:val="00E05640"/>
    <w:rsid w:val="00E13FBE"/>
    <w:rsid w:val="00E20D3C"/>
    <w:rsid w:val="00E22451"/>
    <w:rsid w:val="00E30FA7"/>
    <w:rsid w:val="00E4406E"/>
    <w:rsid w:val="00E44CD6"/>
    <w:rsid w:val="00E463EC"/>
    <w:rsid w:val="00E61C2A"/>
    <w:rsid w:val="00E62233"/>
    <w:rsid w:val="00E672AD"/>
    <w:rsid w:val="00E73ED9"/>
    <w:rsid w:val="00E80FFB"/>
    <w:rsid w:val="00E929D1"/>
    <w:rsid w:val="00EA2BCA"/>
    <w:rsid w:val="00EA2FEB"/>
    <w:rsid w:val="00EA4435"/>
    <w:rsid w:val="00EA6A98"/>
    <w:rsid w:val="00EF1EAC"/>
    <w:rsid w:val="00EF2C26"/>
    <w:rsid w:val="00F0472F"/>
    <w:rsid w:val="00F1344D"/>
    <w:rsid w:val="00F13BA3"/>
    <w:rsid w:val="00F15642"/>
    <w:rsid w:val="00F2048C"/>
    <w:rsid w:val="00F2357C"/>
    <w:rsid w:val="00F23DD5"/>
    <w:rsid w:val="00F371FA"/>
    <w:rsid w:val="00F42A89"/>
    <w:rsid w:val="00F52620"/>
    <w:rsid w:val="00F60620"/>
    <w:rsid w:val="00F61747"/>
    <w:rsid w:val="00F6519B"/>
    <w:rsid w:val="00F754B7"/>
    <w:rsid w:val="00F770F2"/>
    <w:rsid w:val="00F91A56"/>
    <w:rsid w:val="00F93AD7"/>
    <w:rsid w:val="00F93DD2"/>
    <w:rsid w:val="00FA5DE2"/>
    <w:rsid w:val="00FC1C27"/>
    <w:rsid w:val="00FC2710"/>
    <w:rsid w:val="00FC4DC8"/>
    <w:rsid w:val="00FC6123"/>
    <w:rsid w:val="00FD2C00"/>
    <w:rsid w:val="00FD3CFB"/>
    <w:rsid w:val="00FE1C62"/>
    <w:rsid w:val="00FE2AB7"/>
    <w:rsid w:val="00FF4CA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57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1344D"/>
    <w:rPr>
      <w:color w:val="0000FF"/>
      <w:u w:val="single"/>
    </w:rPr>
  </w:style>
  <w:style w:type="character" w:styleId="Refdecomentrio">
    <w:name w:val="annotation reference"/>
    <w:uiPriority w:val="99"/>
    <w:semiHidden/>
    <w:unhideWhenUsed/>
    <w:rsid w:val="00A74E3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1344D"/>
    <w:rPr>
      <w:color w:val="0000FF"/>
      <w:u w:val="single"/>
    </w:rPr>
  </w:style>
  <w:style w:type="character" w:styleId="Refdecomentrio">
    <w:name w:val="annotation reference"/>
    <w:uiPriority w:val="99"/>
    <w:semiHidden/>
    <w:unhideWhenUsed/>
    <w:rsid w:val="00A74E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23D18-2C0C-4637-92B9-5EDCA73B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1971</Words>
  <Characters>10645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Prates Gragnani | TozziniFreire Advogados</dc:creator>
  <cp:lastModifiedBy>leonardo.martins</cp:lastModifiedBy>
  <cp:revision>2</cp:revision>
  <cp:lastPrinted>2021-06-29T20:28:00Z</cp:lastPrinted>
  <dcterms:created xsi:type="dcterms:W3CDTF">2021-08-13T15:07:00Z</dcterms:created>
  <dcterms:modified xsi:type="dcterms:W3CDTF">2021-08-13T15:07:00Z</dcterms:modified>
</cp:coreProperties>
</file>