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747A" w14:textId="2018259A" w:rsidR="004D045D" w:rsidRDefault="00F66D94" w:rsidP="004D045D">
      <w:pPr>
        <w:pStyle w:val="Subtitle"/>
        <w:spacing w:line="320" w:lineRule="exact"/>
        <w:outlineLvl w:val="0"/>
        <w:rPr>
          <w:rFonts w:ascii="Tahoma" w:hAnsi="Tahoma" w:cs="Tahoma"/>
          <w:smallCaps/>
          <w:sz w:val="22"/>
          <w:szCs w:val="22"/>
        </w:rPr>
      </w:pPr>
      <w:r>
        <w:rPr>
          <w:rFonts w:ascii="Tahoma" w:hAnsi="Tahoma" w:cs="Tahoma"/>
          <w:sz w:val="22"/>
          <w:szCs w:val="22"/>
        </w:rPr>
        <w:t>EMPREENDIMENTOS PAGUE MENOS S.A.</w:t>
      </w:r>
    </w:p>
    <w:p w14:paraId="286D1014" w14:textId="17A8AF67" w:rsidR="00E44738" w:rsidRDefault="00E44738" w:rsidP="004D045D">
      <w:pPr>
        <w:pStyle w:val="Subtitle"/>
        <w:spacing w:line="320" w:lineRule="exact"/>
        <w:outlineLvl w:val="0"/>
        <w:rPr>
          <w:rFonts w:ascii="Tahoma" w:hAnsi="Tahoma" w:cs="Tahoma"/>
          <w:smallCaps/>
          <w:sz w:val="22"/>
          <w:szCs w:val="22"/>
        </w:rPr>
      </w:pPr>
      <w:r w:rsidRPr="003C5487">
        <w:rPr>
          <w:rFonts w:ascii="Tahoma" w:hAnsi="Tahoma" w:cs="Tahoma"/>
          <w:smallCaps/>
          <w:sz w:val="22"/>
          <w:szCs w:val="22"/>
        </w:rPr>
        <w:t xml:space="preserve">CNPJ nº </w:t>
      </w:r>
      <w:r w:rsidR="00F66D94">
        <w:rPr>
          <w:rFonts w:ascii="Tahoma" w:hAnsi="Tahoma" w:cs="Tahoma"/>
          <w:smallCaps/>
          <w:sz w:val="22"/>
          <w:szCs w:val="22"/>
        </w:rPr>
        <w:t>06</w:t>
      </w:r>
      <w:r w:rsidRPr="003C5487">
        <w:rPr>
          <w:rFonts w:ascii="Tahoma" w:hAnsi="Tahoma" w:cs="Tahoma"/>
          <w:smallCaps/>
          <w:sz w:val="22"/>
          <w:szCs w:val="22"/>
        </w:rPr>
        <w:t>.</w:t>
      </w:r>
      <w:r w:rsidR="00F66D94">
        <w:rPr>
          <w:rFonts w:ascii="Tahoma" w:hAnsi="Tahoma" w:cs="Tahoma"/>
          <w:smallCaps/>
          <w:sz w:val="22"/>
          <w:szCs w:val="22"/>
        </w:rPr>
        <w:t>626</w:t>
      </w:r>
      <w:r w:rsidRPr="003C5487">
        <w:rPr>
          <w:rFonts w:ascii="Tahoma" w:hAnsi="Tahoma" w:cs="Tahoma"/>
          <w:smallCaps/>
          <w:sz w:val="22"/>
          <w:szCs w:val="22"/>
        </w:rPr>
        <w:t>.</w:t>
      </w:r>
      <w:r w:rsidR="00F66D94">
        <w:rPr>
          <w:rFonts w:ascii="Tahoma" w:hAnsi="Tahoma" w:cs="Tahoma"/>
          <w:smallCaps/>
          <w:sz w:val="22"/>
          <w:szCs w:val="22"/>
        </w:rPr>
        <w:t>253</w:t>
      </w:r>
      <w:r w:rsidRPr="003C5487">
        <w:rPr>
          <w:rFonts w:ascii="Tahoma" w:hAnsi="Tahoma" w:cs="Tahoma"/>
          <w:smallCaps/>
          <w:sz w:val="22"/>
          <w:szCs w:val="22"/>
        </w:rPr>
        <w:t>/0001-</w:t>
      </w:r>
      <w:r w:rsidR="00F66D94">
        <w:rPr>
          <w:rFonts w:ascii="Tahoma" w:hAnsi="Tahoma" w:cs="Tahoma"/>
          <w:smallCaps/>
          <w:sz w:val="22"/>
          <w:szCs w:val="22"/>
        </w:rPr>
        <w:t>51</w:t>
      </w:r>
      <w:r w:rsidR="003C5487">
        <w:rPr>
          <w:rFonts w:ascii="Tahoma" w:hAnsi="Tahoma" w:cs="Tahoma"/>
          <w:smallCaps/>
          <w:sz w:val="22"/>
          <w:szCs w:val="22"/>
        </w:rPr>
        <w:tab/>
      </w:r>
      <w:r w:rsidR="003C5487">
        <w:rPr>
          <w:rFonts w:ascii="Tahoma" w:hAnsi="Tahoma" w:cs="Tahoma"/>
          <w:smallCaps/>
          <w:sz w:val="22"/>
          <w:szCs w:val="22"/>
        </w:rPr>
        <w:br/>
      </w:r>
      <w:r w:rsidRPr="003C5487">
        <w:rPr>
          <w:rFonts w:ascii="Tahoma" w:hAnsi="Tahoma" w:cs="Tahoma"/>
          <w:smallCaps/>
          <w:sz w:val="22"/>
          <w:szCs w:val="22"/>
        </w:rPr>
        <w:t xml:space="preserve">NIRE </w:t>
      </w:r>
      <w:r w:rsidR="00F66D94">
        <w:rPr>
          <w:rFonts w:ascii="Tahoma" w:hAnsi="Tahoma" w:cs="Tahoma"/>
          <w:smallCaps/>
          <w:sz w:val="22"/>
          <w:szCs w:val="22"/>
        </w:rPr>
        <w:t>23</w:t>
      </w:r>
      <w:r w:rsidRPr="003C5487">
        <w:rPr>
          <w:rFonts w:ascii="Tahoma" w:hAnsi="Tahoma" w:cs="Tahoma"/>
          <w:smallCaps/>
          <w:sz w:val="22"/>
          <w:szCs w:val="22"/>
        </w:rPr>
        <w:t>.300.</w:t>
      </w:r>
      <w:r w:rsidR="00F66D94">
        <w:rPr>
          <w:rFonts w:ascii="Tahoma" w:hAnsi="Tahoma" w:cs="Tahoma"/>
          <w:smallCaps/>
          <w:sz w:val="22"/>
          <w:szCs w:val="22"/>
        </w:rPr>
        <w:t>020</w:t>
      </w:r>
      <w:r w:rsidRPr="003C5487">
        <w:rPr>
          <w:rFonts w:ascii="Tahoma" w:hAnsi="Tahoma" w:cs="Tahoma"/>
          <w:smallCaps/>
          <w:sz w:val="22"/>
          <w:szCs w:val="22"/>
        </w:rPr>
        <w:t>.</w:t>
      </w:r>
      <w:r w:rsidR="00F66D94">
        <w:rPr>
          <w:rFonts w:ascii="Tahoma" w:hAnsi="Tahoma" w:cs="Tahoma"/>
          <w:smallCaps/>
          <w:sz w:val="22"/>
          <w:szCs w:val="22"/>
        </w:rPr>
        <w:t>073</w:t>
      </w:r>
    </w:p>
    <w:p w14:paraId="3466331E" w14:textId="6832B46B" w:rsidR="004D045D" w:rsidRDefault="004D045D" w:rsidP="004D045D">
      <w:pPr>
        <w:tabs>
          <w:tab w:val="left" w:pos="7005"/>
        </w:tabs>
        <w:spacing w:before="240" w:line="288" w:lineRule="auto"/>
        <w:rPr>
          <w:rFonts w:ascii="Tahoma" w:hAnsi="Tahoma" w:cs="Tahoma"/>
          <w:b/>
          <w:smallCaps/>
          <w:sz w:val="22"/>
          <w:szCs w:val="22"/>
        </w:rPr>
      </w:pPr>
      <w:r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E44738" w:rsidRPr="003C5487">
        <w:rPr>
          <w:rFonts w:ascii="Tahoma" w:hAnsi="Tahoma" w:cs="Tahoma"/>
          <w:b/>
          <w:smallCaps/>
          <w:sz w:val="22"/>
          <w:szCs w:val="22"/>
        </w:rPr>
        <w:t xml:space="preserve">REALIZADA EM </w:t>
      </w:r>
      <w:r w:rsidR="00F66D94">
        <w:rPr>
          <w:rFonts w:ascii="Tahoma" w:hAnsi="Tahoma" w:cs="Tahoma"/>
          <w:b/>
          <w:smallCaps/>
          <w:sz w:val="22"/>
          <w:szCs w:val="22"/>
        </w:rPr>
        <w:t>PRIMEIRA</w:t>
      </w:r>
      <w:r w:rsidR="00417E07">
        <w:rPr>
          <w:rFonts w:ascii="Tahoma" w:hAnsi="Tahoma" w:cs="Tahoma"/>
          <w:b/>
          <w:smallCaps/>
          <w:sz w:val="22"/>
          <w:szCs w:val="22"/>
        </w:rPr>
        <w:t xml:space="preserve"> </w:t>
      </w:r>
      <w:r w:rsidR="00F66D94">
        <w:rPr>
          <w:rFonts w:ascii="Tahoma" w:hAnsi="Tahoma" w:cs="Tahoma"/>
          <w:b/>
          <w:smallCaps/>
          <w:sz w:val="22"/>
          <w:szCs w:val="22"/>
        </w:rPr>
        <w:t>CONVOCAÇÃO EM 30</w:t>
      </w:r>
      <w:r w:rsidR="00805063">
        <w:rPr>
          <w:rFonts w:ascii="Tahoma" w:hAnsi="Tahoma" w:cs="Tahoma"/>
          <w:b/>
          <w:smallCaps/>
          <w:sz w:val="22"/>
          <w:szCs w:val="22"/>
        </w:rPr>
        <w:t xml:space="preserve"> </w:t>
      </w:r>
      <w:r w:rsidR="00E44738" w:rsidRPr="003C5487">
        <w:rPr>
          <w:rFonts w:ascii="Tahoma" w:hAnsi="Tahoma" w:cs="Tahoma"/>
          <w:b/>
          <w:smallCaps/>
          <w:sz w:val="22"/>
          <w:szCs w:val="22"/>
        </w:rPr>
        <w:t xml:space="preserve">DE </w:t>
      </w:r>
      <w:r w:rsidR="00F66D94">
        <w:rPr>
          <w:rFonts w:ascii="Tahoma" w:hAnsi="Tahoma" w:cs="Tahoma"/>
          <w:b/>
          <w:smallCaps/>
          <w:sz w:val="22"/>
          <w:szCs w:val="22"/>
        </w:rPr>
        <w:t>DEZEMBRO</w:t>
      </w:r>
      <w:r w:rsidR="00805063">
        <w:rPr>
          <w:rFonts w:ascii="Tahoma" w:hAnsi="Tahoma" w:cs="Tahoma"/>
          <w:b/>
          <w:smallCaps/>
          <w:sz w:val="22"/>
          <w:szCs w:val="22"/>
        </w:rPr>
        <w:t xml:space="preserve"> </w:t>
      </w:r>
      <w:r w:rsidR="00E44738" w:rsidRPr="003C5487">
        <w:rPr>
          <w:rFonts w:ascii="Tahoma" w:hAnsi="Tahoma" w:cs="Tahoma"/>
          <w:b/>
          <w:smallCaps/>
          <w:sz w:val="22"/>
          <w:szCs w:val="22"/>
        </w:rPr>
        <w:t>DE 2019.</w:t>
      </w:r>
    </w:p>
    <w:p w14:paraId="7C405551" w14:textId="77777777" w:rsidR="00361BDF" w:rsidRPr="003C5487" w:rsidRDefault="00361BDF" w:rsidP="004D045D">
      <w:pPr>
        <w:tabs>
          <w:tab w:val="left" w:pos="7005"/>
        </w:tabs>
        <w:spacing w:before="240" w:line="288" w:lineRule="auto"/>
        <w:rPr>
          <w:rFonts w:ascii="Tahoma" w:hAnsi="Tahoma" w:cs="Tahoma"/>
          <w:b/>
          <w:smallCaps/>
          <w:sz w:val="22"/>
          <w:szCs w:val="22"/>
        </w:rPr>
      </w:pPr>
    </w:p>
    <w:p w14:paraId="7A4F7B70" w14:textId="644DF61B"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DATA, HORA E LOCAL:</w:t>
      </w:r>
      <w:r w:rsidRPr="003C5487">
        <w:rPr>
          <w:rFonts w:ascii="Tahoma" w:hAnsi="Tahoma" w:cs="Tahoma"/>
          <w:sz w:val="22"/>
          <w:szCs w:val="22"/>
        </w:rPr>
        <w:t xml:space="preserve"> Realizada aos </w:t>
      </w:r>
      <w:r w:rsidR="00F66D94">
        <w:rPr>
          <w:rFonts w:ascii="Tahoma" w:hAnsi="Tahoma" w:cs="Tahoma"/>
          <w:sz w:val="22"/>
          <w:szCs w:val="22"/>
        </w:rPr>
        <w:t>30</w:t>
      </w:r>
      <w:r w:rsidR="00580020">
        <w:rPr>
          <w:rFonts w:ascii="Tahoma" w:hAnsi="Tahoma" w:cs="Tahoma"/>
          <w:sz w:val="22"/>
          <w:szCs w:val="22"/>
        </w:rPr>
        <w:t xml:space="preserve"> </w:t>
      </w:r>
      <w:r w:rsidRPr="003C5487">
        <w:rPr>
          <w:rFonts w:ascii="Tahoma" w:hAnsi="Tahoma" w:cs="Tahoma"/>
          <w:sz w:val="22"/>
          <w:szCs w:val="22"/>
        </w:rPr>
        <w:t xml:space="preserve">dias do mês de </w:t>
      </w:r>
      <w:r w:rsidR="00F66D94">
        <w:rPr>
          <w:rFonts w:ascii="Tahoma" w:hAnsi="Tahoma" w:cs="Tahoma"/>
          <w:sz w:val="22"/>
          <w:szCs w:val="22"/>
        </w:rPr>
        <w:t>dezembro</w:t>
      </w:r>
      <w:r w:rsidR="00805063">
        <w:rPr>
          <w:rFonts w:ascii="Tahoma" w:hAnsi="Tahoma" w:cs="Tahoma"/>
          <w:sz w:val="22"/>
          <w:szCs w:val="22"/>
        </w:rPr>
        <w:t xml:space="preserve"> </w:t>
      </w:r>
      <w:r w:rsidRPr="003C5487">
        <w:rPr>
          <w:rFonts w:ascii="Tahoma" w:hAnsi="Tahoma" w:cs="Tahoma"/>
          <w:sz w:val="22"/>
          <w:szCs w:val="22"/>
        </w:rPr>
        <w:t xml:space="preserve">de 2019, às </w:t>
      </w:r>
      <w:r w:rsidR="00805063">
        <w:rPr>
          <w:rFonts w:ascii="Tahoma" w:hAnsi="Tahoma" w:cs="Tahoma"/>
          <w:sz w:val="22"/>
          <w:szCs w:val="22"/>
        </w:rPr>
        <w:t>1</w:t>
      </w:r>
      <w:r w:rsidR="00F66D94">
        <w:rPr>
          <w:rFonts w:ascii="Tahoma" w:hAnsi="Tahoma" w:cs="Tahoma"/>
          <w:sz w:val="22"/>
          <w:szCs w:val="22"/>
        </w:rPr>
        <w:t>1</w:t>
      </w:r>
      <w:r w:rsidR="00805063">
        <w:rPr>
          <w:rFonts w:ascii="Tahoma" w:hAnsi="Tahoma" w:cs="Tahoma"/>
          <w:sz w:val="22"/>
          <w:szCs w:val="22"/>
        </w:rPr>
        <w:t>:</w:t>
      </w:r>
      <w:r w:rsidR="00F66D94">
        <w:rPr>
          <w:rFonts w:ascii="Tahoma" w:hAnsi="Tahoma" w:cs="Tahoma"/>
          <w:sz w:val="22"/>
          <w:szCs w:val="22"/>
        </w:rPr>
        <w:t>0</w:t>
      </w:r>
      <w:r w:rsidR="00805063">
        <w:rPr>
          <w:rFonts w:ascii="Tahoma" w:hAnsi="Tahoma" w:cs="Tahoma"/>
          <w:sz w:val="22"/>
          <w:szCs w:val="22"/>
        </w:rPr>
        <w:t xml:space="preserve">0 </w:t>
      </w:r>
      <w:r w:rsidRPr="003C5487">
        <w:rPr>
          <w:rFonts w:ascii="Tahoma" w:hAnsi="Tahoma" w:cs="Tahoma"/>
          <w:sz w:val="22"/>
          <w:szCs w:val="22"/>
        </w:rPr>
        <w:t xml:space="preserve">horas, na </w:t>
      </w:r>
      <w:r w:rsidR="00DF1B24">
        <w:rPr>
          <w:rFonts w:ascii="Tahoma" w:hAnsi="Tahoma" w:cs="Tahoma"/>
          <w:b/>
          <w:bCs/>
          <w:sz w:val="22"/>
          <w:szCs w:val="22"/>
        </w:rPr>
        <w:t>Simplific Pavarini Distribuidora de Títulos e Valores Mobiliários Ltda.</w:t>
      </w:r>
      <w:r w:rsidR="003C5487">
        <w:t xml:space="preserve"> </w:t>
      </w:r>
      <w:r w:rsidR="003C5487" w:rsidRPr="003C5487">
        <w:rPr>
          <w:rFonts w:ascii="Tahoma" w:hAnsi="Tahoma" w:cs="Tahoma"/>
          <w:sz w:val="22"/>
          <w:szCs w:val="22"/>
        </w:rPr>
        <w:t>(“</w:t>
      </w:r>
      <w:r w:rsidR="00DF1B24">
        <w:rPr>
          <w:rFonts w:ascii="Tahoma" w:hAnsi="Tahoma" w:cs="Tahoma"/>
          <w:sz w:val="22"/>
          <w:szCs w:val="22"/>
          <w:u w:val="single"/>
        </w:rPr>
        <w:t>Agente Fiduciário</w:t>
      </w:r>
      <w:r w:rsidR="003C5487" w:rsidRPr="003C5487">
        <w:rPr>
          <w:rFonts w:ascii="Tahoma" w:hAnsi="Tahoma" w:cs="Tahoma"/>
          <w:sz w:val="22"/>
          <w:szCs w:val="22"/>
        </w:rPr>
        <w:t>”)</w:t>
      </w:r>
      <w:r w:rsidRPr="003C5487">
        <w:rPr>
          <w:rFonts w:ascii="Tahoma" w:hAnsi="Tahoma" w:cs="Tahoma"/>
          <w:sz w:val="22"/>
          <w:szCs w:val="22"/>
        </w:rPr>
        <w:t xml:space="preserve">, </w:t>
      </w:r>
      <w:r w:rsidR="00CC1CB8">
        <w:rPr>
          <w:rFonts w:ascii="Tahoma" w:hAnsi="Tahoma" w:cs="Tahoma"/>
          <w:sz w:val="22"/>
          <w:szCs w:val="22"/>
        </w:rPr>
        <w:t>localizada</w:t>
      </w:r>
      <w:r w:rsidRPr="003C5487">
        <w:rPr>
          <w:rFonts w:ascii="Tahoma" w:hAnsi="Tahoma" w:cs="Tahoma"/>
          <w:sz w:val="22"/>
          <w:szCs w:val="22"/>
        </w:rPr>
        <w:t xml:space="preserve"> na </w:t>
      </w:r>
      <w:r w:rsidR="00DF1B24">
        <w:rPr>
          <w:rFonts w:ascii="Tahoma" w:hAnsi="Tahoma" w:cs="Tahoma"/>
          <w:sz w:val="22"/>
          <w:szCs w:val="22"/>
        </w:rPr>
        <w:t>Rua Joaquim Floriano</w:t>
      </w:r>
      <w:r w:rsidRPr="003C5487">
        <w:rPr>
          <w:rFonts w:ascii="Tahoma" w:hAnsi="Tahoma" w:cs="Tahoma"/>
          <w:sz w:val="22"/>
          <w:szCs w:val="22"/>
        </w:rPr>
        <w:t>, nº</w:t>
      </w:r>
      <w:r w:rsidR="00D62012">
        <w:rPr>
          <w:rFonts w:ascii="Tahoma" w:hAnsi="Tahoma" w:cs="Tahoma"/>
          <w:sz w:val="22"/>
          <w:szCs w:val="22"/>
        </w:rPr>
        <w:t xml:space="preserve"> </w:t>
      </w:r>
      <w:r w:rsidRPr="003C5487">
        <w:rPr>
          <w:rFonts w:ascii="Tahoma" w:hAnsi="Tahoma" w:cs="Tahoma"/>
          <w:sz w:val="22"/>
          <w:szCs w:val="22"/>
        </w:rPr>
        <w:t>4</w:t>
      </w:r>
      <w:r w:rsidR="00DF1B24">
        <w:rPr>
          <w:rFonts w:ascii="Tahoma" w:hAnsi="Tahoma" w:cs="Tahoma"/>
          <w:sz w:val="22"/>
          <w:szCs w:val="22"/>
        </w:rPr>
        <w:t>66</w:t>
      </w:r>
      <w:r w:rsidRPr="003C5487">
        <w:rPr>
          <w:rFonts w:ascii="Tahoma" w:hAnsi="Tahoma" w:cs="Tahoma"/>
          <w:sz w:val="22"/>
          <w:szCs w:val="22"/>
        </w:rPr>
        <w:t xml:space="preserve">, </w:t>
      </w:r>
      <w:r w:rsidR="00DF1B24">
        <w:rPr>
          <w:rFonts w:ascii="Tahoma" w:hAnsi="Tahoma" w:cs="Tahoma"/>
          <w:sz w:val="22"/>
          <w:szCs w:val="22"/>
        </w:rPr>
        <w:t>1</w:t>
      </w:r>
      <w:r w:rsidRPr="003C5487">
        <w:rPr>
          <w:rFonts w:ascii="Tahoma" w:hAnsi="Tahoma" w:cs="Tahoma"/>
          <w:sz w:val="22"/>
          <w:szCs w:val="22"/>
        </w:rPr>
        <w:t>4º andar</w:t>
      </w:r>
      <w:r w:rsidR="00D62012">
        <w:rPr>
          <w:rFonts w:ascii="Tahoma" w:hAnsi="Tahoma" w:cs="Tahoma"/>
          <w:sz w:val="22"/>
          <w:szCs w:val="22"/>
        </w:rPr>
        <w:t>, sala</w:t>
      </w:r>
      <w:r w:rsidR="00DF1B24">
        <w:rPr>
          <w:rFonts w:ascii="Tahoma" w:hAnsi="Tahoma" w:cs="Tahoma"/>
          <w:sz w:val="22"/>
          <w:szCs w:val="22"/>
        </w:rPr>
        <w:t xml:space="preserve"> 1.401</w:t>
      </w:r>
      <w:r w:rsidRPr="003C5487">
        <w:rPr>
          <w:rFonts w:ascii="Tahoma" w:hAnsi="Tahoma" w:cs="Tahoma"/>
          <w:sz w:val="22"/>
          <w:szCs w:val="22"/>
        </w:rPr>
        <w:t>, Bairro Itaim Bibi, CEP 0453</w:t>
      </w:r>
      <w:r w:rsidR="00DF1B24">
        <w:rPr>
          <w:rFonts w:ascii="Tahoma" w:hAnsi="Tahoma" w:cs="Tahoma"/>
          <w:sz w:val="22"/>
          <w:szCs w:val="22"/>
        </w:rPr>
        <w:t>4</w:t>
      </w:r>
      <w:r w:rsidRPr="003C5487">
        <w:rPr>
          <w:rFonts w:ascii="Tahoma" w:hAnsi="Tahoma" w:cs="Tahoma"/>
          <w:sz w:val="22"/>
          <w:szCs w:val="22"/>
        </w:rPr>
        <w:t>-</w:t>
      </w:r>
      <w:r w:rsidR="00DF1B24">
        <w:rPr>
          <w:rFonts w:ascii="Tahoma" w:hAnsi="Tahoma" w:cs="Tahoma"/>
          <w:sz w:val="22"/>
          <w:szCs w:val="22"/>
        </w:rPr>
        <w:t>002</w:t>
      </w:r>
      <w:r w:rsidRPr="003C5487">
        <w:rPr>
          <w:rFonts w:ascii="Tahoma" w:hAnsi="Tahoma" w:cs="Tahoma"/>
          <w:sz w:val="22"/>
          <w:szCs w:val="22"/>
        </w:rPr>
        <w:t xml:space="preserve">, na </w:t>
      </w:r>
      <w:r w:rsidR="003C5487">
        <w:rPr>
          <w:rFonts w:ascii="Tahoma" w:hAnsi="Tahoma" w:cs="Tahoma"/>
          <w:sz w:val="22"/>
          <w:szCs w:val="22"/>
        </w:rPr>
        <w:t xml:space="preserve">cidade de São Paulo, </w:t>
      </w:r>
      <w:r w:rsidRPr="003C5487">
        <w:rPr>
          <w:rFonts w:ascii="Tahoma" w:hAnsi="Tahoma" w:cs="Tahoma"/>
          <w:sz w:val="22"/>
          <w:szCs w:val="22"/>
        </w:rPr>
        <w:t>Estado de São Paulo.</w:t>
      </w:r>
    </w:p>
    <w:p w14:paraId="563F6D40" w14:textId="401446F5"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CONVOCAÇÃO:</w:t>
      </w:r>
      <w:r w:rsidRPr="003C5487">
        <w:rPr>
          <w:rFonts w:ascii="Tahoma" w:hAnsi="Tahoma" w:cs="Tahoma"/>
          <w:color w:val="000000"/>
          <w:sz w:val="22"/>
          <w:szCs w:val="22"/>
        </w:rPr>
        <w:t xml:space="preserve"> </w:t>
      </w:r>
      <w:r w:rsidR="00E3397C" w:rsidRPr="003C5487">
        <w:rPr>
          <w:rFonts w:ascii="Tahoma" w:hAnsi="Tahoma" w:cs="Tahoma"/>
          <w:sz w:val="22"/>
          <w:szCs w:val="22"/>
        </w:rPr>
        <w:t xml:space="preserve">Convocados os </w:t>
      </w:r>
      <w:r w:rsidR="00244309">
        <w:rPr>
          <w:rFonts w:ascii="Tahoma" w:hAnsi="Tahoma" w:cs="Tahoma"/>
          <w:sz w:val="22"/>
          <w:szCs w:val="22"/>
        </w:rPr>
        <w:t xml:space="preserve">titulares das debêntures </w:t>
      </w:r>
      <w:r w:rsidR="004D045D" w:rsidRPr="004D045D">
        <w:rPr>
          <w:rFonts w:ascii="Tahoma" w:hAnsi="Tahoma" w:cs="Tahoma"/>
          <w:sz w:val="22"/>
          <w:szCs w:val="22"/>
        </w:rPr>
        <w:t>da 4ª (quarta) emissão pública de debêntures simples, não conversíveis em ações, da espécie quirografária, com garantia adicional fidejussória, em série única, para distribuição pública, com esforços restritos de distribuição</w:t>
      </w:r>
      <w:r w:rsidR="00E3397C" w:rsidRPr="003C5487">
        <w:rPr>
          <w:rFonts w:ascii="Tahoma" w:hAnsi="Tahoma" w:cs="Tahoma"/>
          <w:sz w:val="22"/>
          <w:szCs w:val="22"/>
        </w:rPr>
        <w:t xml:space="preserve">, nos termos </w:t>
      </w:r>
      <w:r w:rsidR="00244309">
        <w:rPr>
          <w:rFonts w:ascii="Tahoma" w:hAnsi="Tahoma" w:cs="Tahoma"/>
          <w:sz w:val="22"/>
          <w:szCs w:val="22"/>
        </w:rPr>
        <w:t xml:space="preserve">do artigo </w:t>
      </w:r>
      <w:r w:rsidR="00244309" w:rsidRPr="00D0363B">
        <w:rPr>
          <w:rFonts w:ascii="Tahoma" w:hAnsi="Tahoma" w:cs="Tahoma"/>
          <w:sz w:val="22"/>
          <w:szCs w:val="22"/>
        </w:rPr>
        <w:t>71 §2º</w:t>
      </w:r>
      <w:r w:rsidR="00244309">
        <w:rPr>
          <w:rFonts w:ascii="Tahoma" w:hAnsi="Tahoma" w:cs="Tahoma"/>
          <w:sz w:val="22"/>
          <w:szCs w:val="22"/>
        </w:rPr>
        <w:t xml:space="preserve"> e do artigo 124, </w:t>
      </w:r>
      <w:r w:rsidR="00244309" w:rsidRPr="00D0363B">
        <w:rPr>
          <w:rFonts w:ascii="Tahoma" w:hAnsi="Tahoma" w:cs="Tahoma"/>
          <w:sz w:val="22"/>
          <w:szCs w:val="22"/>
        </w:rPr>
        <w:t xml:space="preserve">da Lei nº. 6.404, de 15 de dezembro de 1976, conforme alterada </w:t>
      </w:r>
      <w:bookmarkStart w:id="0" w:name="_Hlk12884354"/>
      <w:r w:rsidR="00244309" w:rsidRPr="00741484">
        <w:rPr>
          <w:rFonts w:ascii="Tahoma" w:hAnsi="Tahoma" w:cs="Tahoma"/>
          <w:sz w:val="22"/>
          <w:szCs w:val="22"/>
        </w:rPr>
        <w:t>(“</w:t>
      </w:r>
      <w:r w:rsidR="00244309" w:rsidRPr="00741484">
        <w:rPr>
          <w:rFonts w:ascii="Tahoma" w:hAnsi="Tahoma" w:cs="Tahoma"/>
          <w:sz w:val="22"/>
          <w:szCs w:val="22"/>
          <w:u w:val="single"/>
        </w:rPr>
        <w:t>Lei das Sociedades por Ações</w:t>
      </w:r>
      <w:r w:rsidR="00244309" w:rsidRPr="00741484">
        <w:rPr>
          <w:rFonts w:ascii="Tahoma" w:hAnsi="Tahoma" w:cs="Tahoma"/>
          <w:sz w:val="22"/>
          <w:szCs w:val="22"/>
        </w:rPr>
        <w:t>”)</w:t>
      </w:r>
      <w:bookmarkEnd w:id="0"/>
      <w:r w:rsidR="00244309">
        <w:rPr>
          <w:rFonts w:ascii="Tahoma" w:hAnsi="Tahoma" w:cs="Tahoma"/>
          <w:sz w:val="22"/>
          <w:szCs w:val="22"/>
        </w:rPr>
        <w:t xml:space="preserve"> e </w:t>
      </w:r>
      <w:r w:rsidR="00257949" w:rsidRPr="00257949">
        <w:rPr>
          <w:rFonts w:ascii="Tahoma" w:hAnsi="Tahoma" w:cs="Tahoma"/>
          <w:sz w:val="22"/>
          <w:szCs w:val="22"/>
        </w:rPr>
        <w:t>das Cláusulas 5.27.1 e 10.2.1 do “</w:t>
      </w:r>
      <w:r w:rsidR="00257949" w:rsidRPr="00257949">
        <w:rPr>
          <w:rFonts w:ascii="Tahoma" w:hAnsi="Tahoma" w:cs="Tahoma"/>
          <w:i/>
          <w:iCs/>
          <w:sz w:val="22"/>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00257949" w:rsidRPr="00257949">
        <w:rPr>
          <w:rFonts w:ascii="Tahoma" w:hAnsi="Tahoma" w:cs="Tahoma"/>
          <w:sz w:val="22"/>
          <w:szCs w:val="22"/>
        </w:rPr>
        <w:t xml:space="preserve">” celebrado em 11 de janeiro de 2019 entre a </w:t>
      </w:r>
      <w:r w:rsidR="00BA2D5A">
        <w:rPr>
          <w:rFonts w:ascii="Tahoma" w:hAnsi="Tahoma" w:cs="Tahoma"/>
          <w:sz w:val="22"/>
          <w:szCs w:val="22"/>
        </w:rPr>
        <w:t>Empreendimentos Pague Menos S.A. (“</w:t>
      </w:r>
      <w:r w:rsidR="00257949" w:rsidRPr="008935E7">
        <w:rPr>
          <w:rFonts w:ascii="Tahoma" w:hAnsi="Tahoma" w:cs="Tahoma"/>
          <w:sz w:val="22"/>
          <w:szCs w:val="22"/>
          <w:u w:val="single"/>
        </w:rPr>
        <w:t>Companhia</w:t>
      </w:r>
      <w:r w:rsidR="00BA2D5A">
        <w:rPr>
          <w:rFonts w:ascii="Tahoma" w:hAnsi="Tahoma" w:cs="Tahoma"/>
          <w:sz w:val="22"/>
          <w:szCs w:val="22"/>
        </w:rPr>
        <w:t>”)</w:t>
      </w:r>
      <w:r w:rsidR="00257949" w:rsidRPr="00257949">
        <w:rPr>
          <w:rFonts w:ascii="Tahoma" w:hAnsi="Tahoma" w:cs="Tahoma"/>
          <w:sz w:val="22"/>
          <w:szCs w:val="22"/>
        </w:rPr>
        <w:t xml:space="preserve"> e </w:t>
      </w:r>
      <w:r w:rsidR="00BA2D5A">
        <w:rPr>
          <w:rFonts w:ascii="Tahoma" w:hAnsi="Tahoma" w:cs="Tahoma"/>
          <w:sz w:val="22"/>
          <w:szCs w:val="22"/>
        </w:rPr>
        <w:t xml:space="preserve">o Agente </w:t>
      </w:r>
      <w:r w:rsidR="00257949" w:rsidRPr="00257949">
        <w:rPr>
          <w:rFonts w:ascii="Tahoma" w:hAnsi="Tahoma" w:cs="Tahoma"/>
          <w:sz w:val="22"/>
          <w:szCs w:val="22"/>
        </w:rPr>
        <w:t>Fiduciário</w:t>
      </w:r>
      <w:r w:rsidR="00BA2D5A">
        <w:rPr>
          <w:rFonts w:ascii="Tahoma" w:hAnsi="Tahoma" w:cs="Tahoma"/>
          <w:sz w:val="22"/>
          <w:szCs w:val="22"/>
        </w:rPr>
        <w:t xml:space="preserve"> (</w:t>
      </w:r>
      <w:r w:rsidR="00BA2D5A" w:rsidRPr="003C5487">
        <w:rPr>
          <w:rFonts w:ascii="Tahoma" w:hAnsi="Tahoma" w:cs="Tahoma"/>
          <w:sz w:val="22"/>
          <w:szCs w:val="22"/>
        </w:rPr>
        <w:t>conforme abaixo definid</w:t>
      </w:r>
      <w:r w:rsidR="00BA2D5A">
        <w:rPr>
          <w:rFonts w:ascii="Tahoma" w:hAnsi="Tahoma" w:cs="Tahoma"/>
          <w:sz w:val="22"/>
          <w:szCs w:val="22"/>
        </w:rPr>
        <w:t>o</w:t>
      </w:r>
      <w:r w:rsidR="00BA2D5A" w:rsidRPr="003C5487">
        <w:rPr>
          <w:rFonts w:ascii="Tahoma" w:hAnsi="Tahoma" w:cs="Tahoma"/>
          <w:sz w:val="22"/>
          <w:szCs w:val="22"/>
        </w:rPr>
        <w:t>)</w:t>
      </w:r>
      <w:r w:rsidR="00257949" w:rsidRPr="00257949">
        <w:rPr>
          <w:rFonts w:ascii="Tahoma" w:hAnsi="Tahoma" w:cs="Tahoma"/>
          <w:sz w:val="22"/>
          <w:szCs w:val="22"/>
        </w:rPr>
        <w:t>, conforme aditado (“</w:t>
      </w:r>
      <w:r w:rsidR="00257949" w:rsidRPr="008935E7">
        <w:rPr>
          <w:rFonts w:ascii="Tahoma" w:hAnsi="Tahoma" w:cs="Tahoma"/>
          <w:sz w:val="22"/>
          <w:szCs w:val="22"/>
          <w:u w:val="single"/>
        </w:rPr>
        <w:t>Escritura de Emissão</w:t>
      </w:r>
      <w:r w:rsidR="00257949" w:rsidRPr="00257949">
        <w:rPr>
          <w:rFonts w:ascii="Tahoma" w:hAnsi="Tahoma" w:cs="Tahoma"/>
          <w:sz w:val="22"/>
          <w:szCs w:val="22"/>
        </w:rPr>
        <w:t>”)</w:t>
      </w:r>
      <w:r w:rsidR="00E3397C" w:rsidRPr="003C5487">
        <w:rPr>
          <w:rFonts w:ascii="Tahoma" w:hAnsi="Tahoma" w:cs="Tahoma"/>
          <w:sz w:val="22"/>
          <w:szCs w:val="22"/>
        </w:rPr>
        <w:t xml:space="preserve">, mediante edital de </w:t>
      </w:r>
      <w:r w:rsidR="00BA2D5A">
        <w:rPr>
          <w:rFonts w:ascii="Tahoma" w:hAnsi="Tahoma" w:cs="Tahoma"/>
          <w:sz w:val="22"/>
          <w:szCs w:val="22"/>
        </w:rPr>
        <w:t>primeira</w:t>
      </w:r>
      <w:r w:rsidR="00580020">
        <w:rPr>
          <w:rFonts w:ascii="Tahoma" w:hAnsi="Tahoma" w:cs="Tahoma"/>
          <w:sz w:val="22"/>
          <w:szCs w:val="22"/>
        </w:rPr>
        <w:t xml:space="preserve"> </w:t>
      </w:r>
      <w:r w:rsidR="00E3397C" w:rsidRPr="003C5487">
        <w:rPr>
          <w:rFonts w:ascii="Tahoma" w:hAnsi="Tahoma" w:cs="Tahoma"/>
          <w:sz w:val="22"/>
          <w:szCs w:val="22"/>
        </w:rPr>
        <w:t xml:space="preserve">convocação </w:t>
      </w:r>
      <w:r w:rsidR="000051ED" w:rsidRPr="00750B9A">
        <w:rPr>
          <w:rFonts w:ascii="Tahoma" w:hAnsi="Tahoma" w:cs="Tahoma"/>
          <w:bCs/>
          <w:sz w:val="22"/>
          <w:szCs w:val="22"/>
        </w:rPr>
        <w:t xml:space="preserve">publicado nos dias </w:t>
      </w:r>
      <w:r w:rsidR="00413D7B">
        <w:rPr>
          <w:rFonts w:ascii="Tahoma" w:hAnsi="Tahoma" w:cs="Tahoma"/>
          <w:bCs/>
          <w:sz w:val="22"/>
          <w:szCs w:val="22"/>
        </w:rPr>
        <w:t>13</w:t>
      </w:r>
      <w:r w:rsidR="00805063" w:rsidRPr="00750B9A">
        <w:rPr>
          <w:rFonts w:ascii="Tahoma" w:hAnsi="Tahoma" w:cs="Tahoma"/>
          <w:bCs/>
          <w:sz w:val="22"/>
          <w:szCs w:val="22"/>
        </w:rPr>
        <w:t xml:space="preserve">, </w:t>
      </w:r>
      <w:r w:rsidR="001B179A">
        <w:rPr>
          <w:rFonts w:ascii="Tahoma" w:hAnsi="Tahoma" w:cs="Tahoma"/>
          <w:sz w:val="22"/>
          <w:szCs w:val="22"/>
        </w:rPr>
        <w:t>19</w:t>
      </w:r>
      <w:r w:rsidR="00805063" w:rsidRPr="00750B9A">
        <w:rPr>
          <w:rFonts w:ascii="Tahoma" w:hAnsi="Tahoma" w:cs="Tahoma"/>
          <w:bCs/>
          <w:sz w:val="22"/>
          <w:szCs w:val="22"/>
        </w:rPr>
        <w:t xml:space="preserve"> e </w:t>
      </w:r>
      <w:r w:rsidR="001B179A">
        <w:rPr>
          <w:rFonts w:ascii="Tahoma" w:hAnsi="Tahoma" w:cs="Tahoma"/>
          <w:sz w:val="22"/>
          <w:szCs w:val="22"/>
        </w:rPr>
        <w:t>20</w:t>
      </w:r>
      <w:r w:rsidR="00805063" w:rsidRPr="00750B9A">
        <w:rPr>
          <w:rFonts w:ascii="Tahoma" w:hAnsi="Tahoma" w:cs="Tahoma"/>
          <w:bCs/>
          <w:sz w:val="22"/>
          <w:szCs w:val="22"/>
        </w:rPr>
        <w:t xml:space="preserve"> </w:t>
      </w:r>
      <w:r w:rsidR="000051ED" w:rsidRPr="00750B9A">
        <w:rPr>
          <w:rFonts w:ascii="Tahoma" w:hAnsi="Tahoma" w:cs="Tahoma"/>
          <w:bCs/>
          <w:sz w:val="22"/>
          <w:szCs w:val="22"/>
        </w:rPr>
        <w:t xml:space="preserve">de </w:t>
      </w:r>
      <w:r w:rsidR="00413D7B">
        <w:rPr>
          <w:rFonts w:ascii="Tahoma" w:hAnsi="Tahoma" w:cs="Tahoma"/>
          <w:bCs/>
          <w:sz w:val="22"/>
          <w:szCs w:val="22"/>
        </w:rPr>
        <w:t>dezembro</w:t>
      </w:r>
      <w:r w:rsidR="00805063">
        <w:rPr>
          <w:rFonts w:ascii="Tahoma" w:hAnsi="Tahoma" w:cs="Tahoma"/>
          <w:bCs/>
          <w:sz w:val="22"/>
          <w:szCs w:val="22"/>
        </w:rPr>
        <w:t xml:space="preserve"> </w:t>
      </w:r>
      <w:r w:rsidR="000051ED" w:rsidRPr="00750B9A">
        <w:rPr>
          <w:rFonts w:ascii="Tahoma" w:hAnsi="Tahoma" w:cs="Tahoma"/>
          <w:bCs/>
          <w:sz w:val="22"/>
          <w:szCs w:val="22"/>
        </w:rPr>
        <w:t xml:space="preserve">de 2019 no Diário Oficial do Estado </w:t>
      </w:r>
      <w:r w:rsidR="00413D7B">
        <w:rPr>
          <w:rFonts w:ascii="Tahoma" w:hAnsi="Tahoma" w:cs="Tahoma"/>
          <w:bCs/>
          <w:sz w:val="22"/>
          <w:szCs w:val="22"/>
        </w:rPr>
        <w:t>do Ceara</w:t>
      </w:r>
      <w:r w:rsidR="000051ED" w:rsidRPr="00750B9A">
        <w:rPr>
          <w:rFonts w:ascii="Tahoma" w:hAnsi="Tahoma" w:cs="Tahoma"/>
          <w:bCs/>
          <w:sz w:val="22"/>
          <w:szCs w:val="22"/>
        </w:rPr>
        <w:t xml:space="preserve"> e nos dias </w:t>
      </w:r>
      <w:r w:rsidR="00413D7B">
        <w:rPr>
          <w:rFonts w:ascii="Tahoma" w:hAnsi="Tahoma" w:cs="Tahoma"/>
          <w:bCs/>
          <w:sz w:val="22"/>
          <w:szCs w:val="22"/>
        </w:rPr>
        <w:t>13</w:t>
      </w:r>
      <w:r w:rsidR="000051ED" w:rsidRPr="00750B9A">
        <w:rPr>
          <w:rFonts w:ascii="Tahoma" w:hAnsi="Tahoma" w:cs="Tahoma"/>
          <w:bCs/>
          <w:sz w:val="22"/>
          <w:szCs w:val="22"/>
        </w:rPr>
        <w:t xml:space="preserve">, </w:t>
      </w:r>
      <w:r w:rsidR="001B179A">
        <w:rPr>
          <w:rFonts w:ascii="Tahoma" w:hAnsi="Tahoma" w:cs="Tahoma"/>
          <w:sz w:val="22"/>
          <w:szCs w:val="22"/>
        </w:rPr>
        <w:t>19</w:t>
      </w:r>
      <w:r w:rsidR="00805063" w:rsidRPr="00750B9A">
        <w:rPr>
          <w:rFonts w:ascii="Tahoma" w:hAnsi="Tahoma" w:cs="Tahoma"/>
          <w:bCs/>
          <w:sz w:val="22"/>
          <w:szCs w:val="22"/>
        </w:rPr>
        <w:t xml:space="preserve"> </w:t>
      </w:r>
      <w:r w:rsidR="000051ED" w:rsidRPr="00750B9A">
        <w:rPr>
          <w:rFonts w:ascii="Tahoma" w:hAnsi="Tahoma" w:cs="Tahoma"/>
          <w:bCs/>
          <w:sz w:val="22"/>
          <w:szCs w:val="22"/>
        </w:rPr>
        <w:t xml:space="preserve">e </w:t>
      </w:r>
      <w:r w:rsidR="001B179A">
        <w:rPr>
          <w:rFonts w:ascii="Tahoma" w:hAnsi="Tahoma" w:cs="Tahoma"/>
          <w:sz w:val="22"/>
          <w:szCs w:val="22"/>
        </w:rPr>
        <w:t>20</w:t>
      </w:r>
      <w:r w:rsidR="00805063" w:rsidRPr="00750B9A">
        <w:rPr>
          <w:rFonts w:ascii="Tahoma" w:hAnsi="Tahoma" w:cs="Tahoma"/>
          <w:bCs/>
          <w:sz w:val="22"/>
          <w:szCs w:val="22"/>
        </w:rPr>
        <w:t xml:space="preserve"> </w:t>
      </w:r>
      <w:r w:rsidR="00580020">
        <w:rPr>
          <w:rFonts w:ascii="Tahoma" w:hAnsi="Tahoma" w:cs="Tahoma"/>
          <w:bCs/>
          <w:sz w:val="22"/>
          <w:szCs w:val="22"/>
        </w:rPr>
        <w:t xml:space="preserve">de </w:t>
      </w:r>
      <w:r w:rsidR="00413D7B">
        <w:rPr>
          <w:rFonts w:ascii="Tahoma" w:hAnsi="Tahoma" w:cs="Tahoma"/>
          <w:bCs/>
          <w:sz w:val="22"/>
          <w:szCs w:val="22"/>
        </w:rPr>
        <w:t>deze</w:t>
      </w:r>
      <w:r w:rsidR="00361BDF">
        <w:rPr>
          <w:rFonts w:ascii="Tahoma" w:hAnsi="Tahoma" w:cs="Tahoma"/>
          <w:bCs/>
          <w:sz w:val="22"/>
          <w:szCs w:val="22"/>
        </w:rPr>
        <w:t>mb</w:t>
      </w:r>
      <w:r w:rsidR="00413D7B">
        <w:rPr>
          <w:rFonts w:ascii="Tahoma" w:hAnsi="Tahoma" w:cs="Tahoma"/>
          <w:bCs/>
          <w:sz w:val="22"/>
          <w:szCs w:val="22"/>
        </w:rPr>
        <w:t>ro</w:t>
      </w:r>
      <w:r w:rsidR="00805063">
        <w:rPr>
          <w:rFonts w:ascii="Tahoma" w:hAnsi="Tahoma" w:cs="Tahoma"/>
          <w:bCs/>
          <w:sz w:val="22"/>
          <w:szCs w:val="22"/>
        </w:rPr>
        <w:t xml:space="preserve"> </w:t>
      </w:r>
      <w:r w:rsidR="000051ED" w:rsidRPr="00750B9A">
        <w:rPr>
          <w:rFonts w:ascii="Tahoma" w:hAnsi="Tahoma" w:cs="Tahoma"/>
          <w:bCs/>
          <w:sz w:val="22"/>
          <w:szCs w:val="22"/>
        </w:rPr>
        <w:t>na “</w:t>
      </w:r>
      <w:r w:rsidR="00413D7B">
        <w:rPr>
          <w:rFonts w:ascii="Tahoma" w:hAnsi="Tahoma" w:cs="Tahoma"/>
          <w:bCs/>
          <w:sz w:val="22"/>
          <w:szCs w:val="22"/>
        </w:rPr>
        <w:t>Jornal O Povo</w:t>
      </w:r>
      <w:r w:rsidR="000051ED" w:rsidRPr="00750B9A">
        <w:rPr>
          <w:rFonts w:ascii="Tahoma" w:hAnsi="Tahoma" w:cs="Tahoma"/>
          <w:bCs/>
          <w:sz w:val="22"/>
          <w:szCs w:val="22"/>
        </w:rPr>
        <w:t>”</w:t>
      </w:r>
      <w:r w:rsidR="00174F59">
        <w:rPr>
          <w:rFonts w:ascii="Tahoma" w:hAnsi="Tahoma" w:cs="Tahoma"/>
          <w:sz w:val="22"/>
          <w:szCs w:val="22"/>
        </w:rPr>
        <w:t>.</w:t>
      </w:r>
    </w:p>
    <w:p w14:paraId="5A4F09F0" w14:textId="77777777" w:rsidR="00E44738" w:rsidRPr="003C5487" w:rsidRDefault="00E44738" w:rsidP="003C5487">
      <w:pPr>
        <w:widowControl/>
        <w:numPr>
          <w:ilvl w:val="0"/>
          <w:numId w:val="4"/>
        </w:numPr>
        <w:tabs>
          <w:tab w:val="clear" w:pos="0"/>
          <w:tab w:val="num" w:pos="1134"/>
        </w:tabs>
        <w:spacing w:after="240" w:line="320" w:lineRule="exact"/>
        <w:rPr>
          <w:rFonts w:ascii="Tahoma" w:hAnsi="Tahoma" w:cs="Tahoma"/>
          <w:bCs/>
          <w:sz w:val="22"/>
          <w:szCs w:val="22"/>
        </w:rPr>
      </w:pPr>
      <w:r w:rsidRPr="003C5487">
        <w:rPr>
          <w:rFonts w:ascii="Tahoma" w:hAnsi="Tahoma" w:cs="Tahoma"/>
          <w:b/>
          <w:sz w:val="22"/>
          <w:szCs w:val="22"/>
        </w:rPr>
        <w:t>PRESENÇA:</w:t>
      </w:r>
      <w:r w:rsidR="00522F89" w:rsidRPr="003C5487">
        <w:rPr>
          <w:rFonts w:ascii="Tahoma" w:hAnsi="Tahoma" w:cs="Tahoma"/>
          <w:sz w:val="22"/>
          <w:szCs w:val="22"/>
        </w:rPr>
        <w:t xml:space="preserve"> Presente </w:t>
      </w:r>
      <w:r w:rsidR="003C5487" w:rsidRPr="003C5487">
        <w:rPr>
          <w:rFonts w:ascii="Tahoma" w:hAnsi="Tahoma" w:cs="Tahoma"/>
          <w:b/>
          <w:sz w:val="22"/>
          <w:szCs w:val="22"/>
        </w:rPr>
        <w:t>(i)</w:t>
      </w:r>
      <w:r w:rsidR="003C5487">
        <w:rPr>
          <w:rFonts w:ascii="Tahoma" w:hAnsi="Tahoma" w:cs="Tahoma"/>
          <w:sz w:val="22"/>
          <w:szCs w:val="22"/>
        </w:rPr>
        <w:t> </w:t>
      </w:r>
      <w:r w:rsidR="005705F0" w:rsidRPr="003C5487">
        <w:rPr>
          <w:rFonts w:ascii="Tahoma" w:hAnsi="Tahoma" w:cs="Tahoma"/>
          <w:sz w:val="22"/>
          <w:szCs w:val="22"/>
        </w:rPr>
        <w:t xml:space="preserve">os </w:t>
      </w:r>
      <w:r w:rsidR="00522F89" w:rsidRPr="003C5487">
        <w:rPr>
          <w:rFonts w:ascii="Tahoma" w:hAnsi="Tahoma" w:cs="Tahoma"/>
          <w:sz w:val="22"/>
          <w:szCs w:val="22"/>
        </w:rPr>
        <w:t>debenturistas</w:t>
      </w:r>
      <w:r w:rsidRPr="003C5487">
        <w:rPr>
          <w:rFonts w:ascii="Tahoma" w:hAnsi="Tahoma" w:cs="Tahoma"/>
          <w:sz w:val="22"/>
          <w:szCs w:val="22"/>
        </w:rPr>
        <w:t xml:space="preserve"> representando </w:t>
      </w:r>
      <w:r w:rsidR="00E3397C" w:rsidRPr="003C5487">
        <w:rPr>
          <w:rFonts w:ascii="Tahoma" w:hAnsi="Tahoma" w:cs="Tahoma"/>
          <w:sz w:val="22"/>
          <w:szCs w:val="22"/>
        </w:rPr>
        <w:t>[</w:t>
      </w:r>
      <w:r w:rsidR="00E3397C" w:rsidRPr="003C5487">
        <w:rPr>
          <w:rFonts w:ascii="Tahoma" w:hAnsi="Tahoma" w:cs="Tahoma"/>
          <w:sz w:val="22"/>
          <w:szCs w:val="22"/>
          <w:highlight w:val="yellow"/>
        </w:rPr>
        <w:t>●</w:t>
      </w:r>
      <w:r w:rsidR="00244309">
        <w:rPr>
          <w:rFonts w:ascii="Tahoma" w:hAnsi="Tahoma" w:cs="Tahoma"/>
          <w:sz w:val="22"/>
          <w:szCs w:val="22"/>
        </w:rPr>
        <w:t>]</w:t>
      </w:r>
      <w:r w:rsidRPr="003C5487">
        <w:rPr>
          <w:rFonts w:ascii="Tahoma" w:hAnsi="Tahoma" w:cs="Tahoma"/>
          <w:sz w:val="22"/>
          <w:szCs w:val="22"/>
        </w:rPr>
        <w:t xml:space="preserve">% </w:t>
      </w:r>
      <w:r w:rsidRPr="003C5487">
        <w:rPr>
          <w:rFonts w:ascii="Tahoma" w:hAnsi="Tahoma" w:cs="Tahoma"/>
          <w:bCs/>
          <w:sz w:val="22"/>
          <w:szCs w:val="22"/>
        </w:rPr>
        <w:t>(</w:t>
      </w:r>
      <w:r w:rsidR="00E3397C" w:rsidRPr="003C5487">
        <w:rPr>
          <w:rFonts w:ascii="Tahoma" w:hAnsi="Tahoma" w:cs="Tahoma"/>
          <w:sz w:val="22"/>
          <w:szCs w:val="22"/>
        </w:rPr>
        <w:t>[</w:t>
      </w:r>
      <w:r w:rsidR="00E3397C" w:rsidRPr="003C5487">
        <w:rPr>
          <w:rFonts w:ascii="Tahoma" w:hAnsi="Tahoma" w:cs="Tahoma"/>
          <w:sz w:val="22"/>
          <w:szCs w:val="22"/>
          <w:highlight w:val="yellow"/>
        </w:rPr>
        <w:t>●</w:t>
      </w:r>
      <w:r w:rsidR="00E3397C" w:rsidRPr="003C5487">
        <w:rPr>
          <w:rFonts w:ascii="Tahoma" w:hAnsi="Tahoma" w:cs="Tahoma"/>
          <w:sz w:val="22"/>
          <w:szCs w:val="22"/>
        </w:rPr>
        <w:t>]</w:t>
      </w:r>
      <w:r w:rsidRPr="003C5487">
        <w:rPr>
          <w:rFonts w:ascii="Tahoma" w:hAnsi="Tahoma" w:cs="Tahoma"/>
          <w:bCs/>
          <w:sz w:val="22"/>
          <w:szCs w:val="22"/>
        </w:rPr>
        <w:t xml:space="preserve">) das Debêntures em circulação </w:t>
      </w:r>
      <w:r w:rsidRPr="003C5487">
        <w:rPr>
          <w:rFonts w:ascii="Tahoma" w:hAnsi="Tahoma" w:cs="Tahoma"/>
          <w:sz w:val="22"/>
          <w:szCs w:val="22"/>
        </w:rPr>
        <w:t>(“</w:t>
      </w:r>
      <w:r w:rsidRPr="003C5487">
        <w:rPr>
          <w:rFonts w:ascii="Tahoma" w:hAnsi="Tahoma" w:cs="Tahoma"/>
          <w:sz w:val="22"/>
          <w:szCs w:val="22"/>
          <w:u w:val="single"/>
        </w:rPr>
        <w:t>Debenturista</w:t>
      </w:r>
      <w:r w:rsidR="003C5487">
        <w:rPr>
          <w:rFonts w:ascii="Tahoma" w:hAnsi="Tahoma" w:cs="Tahoma"/>
          <w:sz w:val="22"/>
          <w:szCs w:val="22"/>
          <w:u w:val="single"/>
        </w:rPr>
        <w:t>s</w:t>
      </w:r>
      <w:r w:rsidRPr="003C5487">
        <w:rPr>
          <w:rFonts w:ascii="Tahoma" w:hAnsi="Tahoma" w:cs="Tahoma"/>
          <w:sz w:val="22"/>
          <w:szCs w:val="22"/>
        </w:rPr>
        <w:t>”), conforme verificou-se da assinatura da Lista de Presença dos Debenturistas</w:t>
      </w:r>
      <w:r w:rsidR="00244309">
        <w:rPr>
          <w:rFonts w:ascii="Tahoma" w:hAnsi="Tahoma" w:cs="Tahoma"/>
          <w:sz w:val="22"/>
          <w:szCs w:val="22"/>
        </w:rPr>
        <w:t>, anexa à presente at</w:t>
      </w:r>
      <w:r w:rsidR="00174F59">
        <w:rPr>
          <w:rFonts w:ascii="Tahoma" w:hAnsi="Tahoma" w:cs="Tahoma"/>
          <w:sz w:val="22"/>
          <w:szCs w:val="22"/>
        </w:rPr>
        <w:t>a</w:t>
      </w:r>
      <w:r w:rsidR="003C5487">
        <w:rPr>
          <w:rFonts w:ascii="Tahoma" w:hAnsi="Tahoma" w:cs="Tahoma"/>
          <w:sz w:val="22"/>
          <w:szCs w:val="22"/>
        </w:rPr>
        <w:t xml:space="preserve">; </w:t>
      </w:r>
      <w:r w:rsidR="003C5487" w:rsidRPr="003C5487">
        <w:rPr>
          <w:rFonts w:ascii="Tahoma" w:hAnsi="Tahoma" w:cs="Tahoma"/>
          <w:b/>
          <w:sz w:val="22"/>
          <w:szCs w:val="22"/>
        </w:rPr>
        <w:t>(ii)</w:t>
      </w:r>
      <w:r w:rsidR="003C5487">
        <w:rPr>
          <w:rFonts w:ascii="Tahoma" w:hAnsi="Tahoma" w:cs="Tahoma"/>
          <w:sz w:val="22"/>
          <w:szCs w:val="22"/>
        </w:rPr>
        <w:t xml:space="preserve"> </w:t>
      </w:r>
      <w:r w:rsidRPr="003C5487">
        <w:rPr>
          <w:rFonts w:ascii="Tahoma" w:hAnsi="Tahoma" w:cs="Tahoma"/>
          <w:sz w:val="22"/>
          <w:szCs w:val="22"/>
        </w:rPr>
        <w:t xml:space="preserve">o representante da </w:t>
      </w:r>
      <w:r w:rsidR="00EF31DD">
        <w:rPr>
          <w:rFonts w:ascii="Tahoma" w:hAnsi="Tahoma" w:cs="Tahoma"/>
          <w:sz w:val="22"/>
          <w:szCs w:val="22"/>
        </w:rPr>
        <w:t>Simplific Pavarini Distribuidora de Títulos e Valores Mobiliários Ltda.</w:t>
      </w:r>
      <w:r w:rsidR="001B0300" w:rsidRPr="003C5487">
        <w:rPr>
          <w:rFonts w:ascii="Tahoma" w:hAnsi="Tahoma" w:cs="Tahoma"/>
          <w:sz w:val="22"/>
          <w:szCs w:val="22"/>
        </w:rPr>
        <w:t xml:space="preserve">, </w:t>
      </w:r>
      <w:r w:rsidRPr="003C5487">
        <w:rPr>
          <w:rFonts w:ascii="Tahoma" w:hAnsi="Tahoma" w:cs="Tahoma"/>
          <w:sz w:val="22"/>
          <w:szCs w:val="22"/>
        </w:rPr>
        <w:t>na q</w:t>
      </w:r>
      <w:r w:rsidR="00244309">
        <w:rPr>
          <w:rFonts w:ascii="Tahoma" w:hAnsi="Tahoma" w:cs="Tahoma"/>
          <w:sz w:val="22"/>
          <w:szCs w:val="22"/>
        </w:rPr>
        <w:t>ualidade de agente fiduciário da Emissão</w:t>
      </w:r>
      <w:r w:rsidRPr="003C5487">
        <w:rPr>
          <w:rFonts w:ascii="Tahoma" w:hAnsi="Tahoma" w:cs="Tahoma"/>
          <w:sz w:val="22"/>
          <w:szCs w:val="22"/>
        </w:rPr>
        <w:t xml:space="preserve"> (“</w:t>
      </w:r>
      <w:r w:rsidRPr="003C5487">
        <w:rPr>
          <w:rFonts w:ascii="Tahoma" w:hAnsi="Tahoma" w:cs="Tahoma"/>
          <w:sz w:val="22"/>
          <w:szCs w:val="22"/>
          <w:u w:val="single"/>
        </w:rPr>
        <w:t>Agente Fiduciário</w:t>
      </w:r>
      <w:r w:rsidRPr="003C5487">
        <w:rPr>
          <w:rFonts w:ascii="Tahoma" w:hAnsi="Tahoma" w:cs="Tahoma"/>
          <w:sz w:val="22"/>
          <w:szCs w:val="22"/>
        </w:rPr>
        <w:t>”)</w:t>
      </w:r>
      <w:r w:rsidR="003C5487">
        <w:rPr>
          <w:rFonts w:ascii="Tahoma" w:hAnsi="Tahoma" w:cs="Tahoma"/>
          <w:sz w:val="22"/>
          <w:szCs w:val="22"/>
        </w:rPr>
        <w:t>;</w:t>
      </w:r>
      <w:r w:rsidRPr="003C5487">
        <w:rPr>
          <w:rFonts w:ascii="Tahoma" w:hAnsi="Tahoma" w:cs="Tahoma"/>
          <w:sz w:val="22"/>
          <w:szCs w:val="22"/>
        </w:rPr>
        <w:t xml:space="preserve"> e </w:t>
      </w:r>
      <w:r w:rsidR="003C5487" w:rsidRPr="003C5487">
        <w:rPr>
          <w:rFonts w:ascii="Tahoma" w:hAnsi="Tahoma" w:cs="Tahoma"/>
          <w:b/>
          <w:sz w:val="22"/>
          <w:szCs w:val="22"/>
        </w:rPr>
        <w:t>(iii)</w:t>
      </w:r>
      <w:r w:rsidR="003C5487">
        <w:rPr>
          <w:rFonts w:ascii="Tahoma" w:hAnsi="Tahoma" w:cs="Tahoma"/>
          <w:sz w:val="22"/>
          <w:szCs w:val="22"/>
        </w:rPr>
        <w:t> </w:t>
      </w:r>
      <w:r w:rsidRPr="003C5487">
        <w:rPr>
          <w:rFonts w:ascii="Tahoma" w:hAnsi="Tahoma" w:cs="Tahoma"/>
          <w:sz w:val="22"/>
          <w:szCs w:val="22"/>
        </w:rPr>
        <w:t>os representantes da Companhia.</w:t>
      </w:r>
    </w:p>
    <w:p w14:paraId="253D264A" w14:textId="075E3170"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MESA:</w:t>
      </w:r>
      <w:r w:rsidRPr="003C5487">
        <w:rPr>
          <w:rFonts w:ascii="Tahoma" w:hAnsi="Tahoma" w:cs="Tahoma"/>
          <w:sz w:val="22"/>
          <w:szCs w:val="22"/>
        </w:rPr>
        <w:t xml:space="preserve"> Presidida pelo Sr. </w:t>
      </w:r>
      <w:r w:rsidR="008323D3">
        <w:rPr>
          <w:rFonts w:ascii="Tahoma" w:hAnsi="Tahoma" w:cs="Tahoma"/>
          <w:sz w:val="22"/>
          <w:szCs w:val="22"/>
        </w:rPr>
        <w:t>Matheus Gomes Faria</w:t>
      </w:r>
      <w:r w:rsidRPr="003C5487">
        <w:rPr>
          <w:rFonts w:ascii="Tahoma" w:hAnsi="Tahoma" w:cs="Tahoma"/>
          <w:sz w:val="22"/>
          <w:szCs w:val="22"/>
        </w:rPr>
        <w:t xml:space="preserve">, e secretariada pelo Sr. </w:t>
      </w:r>
      <w:r w:rsidR="00C94A60">
        <w:rPr>
          <w:rFonts w:ascii="Tahoma" w:hAnsi="Tahoma" w:cs="Tahoma"/>
          <w:sz w:val="22"/>
          <w:szCs w:val="22"/>
        </w:rPr>
        <w:t>Luiz Renato Novais</w:t>
      </w:r>
      <w:r w:rsidRPr="003C5487">
        <w:rPr>
          <w:rFonts w:ascii="Tahoma" w:hAnsi="Tahoma" w:cs="Tahoma"/>
          <w:sz w:val="22"/>
          <w:szCs w:val="22"/>
        </w:rPr>
        <w:t xml:space="preserve">. </w:t>
      </w:r>
    </w:p>
    <w:p w14:paraId="35F2A027" w14:textId="2619C931" w:rsid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ORDEM DO DIA:</w:t>
      </w:r>
      <w:r w:rsidRPr="003C5487">
        <w:rPr>
          <w:rFonts w:ascii="Tahoma" w:hAnsi="Tahoma" w:cs="Tahoma"/>
          <w:sz w:val="22"/>
          <w:szCs w:val="22"/>
        </w:rPr>
        <w:t xml:space="preserve"> </w:t>
      </w:r>
      <w:r w:rsidR="003C5487">
        <w:rPr>
          <w:rFonts w:ascii="Tahoma" w:hAnsi="Tahoma" w:cs="Tahoma"/>
          <w:sz w:val="22"/>
          <w:szCs w:val="22"/>
        </w:rPr>
        <w:t>Deliberar sobre</w:t>
      </w:r>
      <w:r w:rsidR="00C94A60">
        <w:rPr>
          <w:rFonts w:ascii="Tahoma" w:hAnsi="Tahoma" w:cs="Tahoma"/>
          <w:sz w:val="22"/>
          <w:szCs w:val="22"/>
        </w:rPr>
        <w:t xml:space="preserve"> as seguintes matérias</w:t>
      </w:r>
      <w:r w:rsidR="003C5487">
        <w:rPr>
          <w:rFonts w:ascii="Tahoma" w:hAnsi="Tahoma" w:cs="Tahoma"/>
          <w:sz w:val="22"/>
          <w:szCs w:val="22"/>
        </w:rPr>
        <w:t xml:space="preserve">: </w:t>
      </w:r>
    </w:p>
    <w:p w14:paraId="3171DF69" w14:textId="3E800134" w:rsidR="004D045D" w:rsidRPr="00BA2D5A" w:rsidRDefault="004D045D" w:rsidP="004D045D">
      <w:pPr>
        <w:pStyle w:val="ListParagraph"/>
        <w:widowControl/>
        <w:numPr>
          <w:ilvl w:val="0"/>
          <w:numId w:val="7"/>
        </w:numPr>
        <w:spacing w:after="240" w:line="320" w:lineRule="exact"/>
        <w:rPr>
          <w:rFonts w:ascii="Tahoma" w:hAnsi="Tahoma" w:cs="Tahoma"/>
          <w:sz w:val="22"/>
          <w:szCs w:val="22"/>
          <w:shd w:val="clear" w:color="auto" w:fill="FFFFFF"/>
        </w:rPr>
      </w:pPr>
      <w:r w:rsidRPr="00BA2D5A">
        <w:rPr>
          <w:rFonts w:ascii="Tahoma" w:hAnsi="Tahoma" w:cs="Tahoma"/>
          <w:sz w:val="22"/>
          <w:szCs w:val="22"/>
        </w:rPr>
        <w:lastRenderedPageBreak/>
        <w:t xml:space="preserve">autorizar a celebração de um aditamento à Escritura de Emissão de forma a: </w:t>
      </w:r>
      <w:r w:rsidRPr="00CC1CB8">
        <w:rPr>
          <w:rFonts w:ascii="Tahoma" w:hAnsi="Tahoma" w:cs="Tahoma"/>
          <w:b/>
          <w:bCs/>
          <w:sz w:val="22"/>
          <w:szCs w:val="22"/>
        </w:rPr>
        <w:t>(1)</w:t>
      </w:r>
      <w:r w:rsidRPr="00BA2D5A">
        <w:rPr>
          <w:rFonts w:ascii="Tahoma" w:hAnsi="Tahoma" w:cs="Tahoma"/>
          <w:sz w:val="22"/>
          <w:szCs w:val="22"/>
        </w:rPr>
        <w:t xml:space="preserve"> excluir o Evento de Vencimento Antecipado (conforme definido na Escritura de Emissão) constante da Cláusula 7.1.2, item (viii), de modo a permitir à Companhia assumir novas dívidas e emitir Debêntures; </w:t>
      </w:r>
      <w:r w:rsidRPr="00BA2D5A">
        <w:rPr>
          <w:rFonts w:ascii="Tahoma" w:hAnsi="Tahoma" w:cs="Tahoma"/>
          <w:b/>
          <w:sz w:val="22"/>
          <w:szCs w:val="22"/>
          <w:shd w:val="clear" w:color="auto" w:fill="FFFFFF"/>
        </w:rPr>
        <w:t>(2)</w:t>
      </w:r>
      <w:r w:rsidRPr="00BA2D5A">
        <w:rPr>
          <w:rFonts w:ascii="Tahoma" w:hAnsi="Tahoma" w:cs="Tahoma"/>
          <w:sz w:val="22"/>
          <w:szCs w:val="22"/>
          <w:shd w:val="clear" w:color="auto" w:fill="FFFFFF"/>
        </w:rPr>
        <w:t xml:space="preserve"> nos Índices Financeiros (conforme definido na Escritura de Emissão)</w:t>
      </w:r>
      <w:r w:rsidR="00E670B5">
        <w:rPr>
          <w:rFonts w:ascii="Tahoma" w:hAnsi="Tahoma" w:cs="Tahoma"/>
          <w:sz w:val="22"/>
          <w:szCs w:val="22"/>
          <w:shd w:val="clear" w:color="auto" w:fill="FFFFFF"/>
        </w:rPr>
        <w:t>,</w:t>
      </w:r>
      <w:r w:rsidRPr="00BA2D5A">
        <w:rPr>
          <w:rFonts w:ascii="Tahoma" w:hAnsi="Tahoma" w:cs="Tahoma"/>
          <w:sz w:val="22"/>
          <w:szCs w:val="22"/>
          <w:shd w:val="clear" w:color="auto" w:fill="FFFFFF"/>
        </w:rPr>
        <w:t xml:space="preserve"> constantes da Cláusula 7.1.2, item (xii), incluir saldos de operações de </w:t>
      </w:r>
      <w:r w:rsidRPr="00BA2D5A">
        <w:rPr>
          <w:rFonts w:ascii="Tahoma" w:hAnsi="Tahoma" w:cs="Tahoma"/>
          <w:i/>
          <w:sz w:val="22"/>
          <w:szCs w:val="22"/>
          <w:shd w:val="clear" w:color="auto" w:fill="FFFFFF"/>
        </w:rPr>
        <w:t>hedge</w:t>
      </w:r>
      <w:r w:rsidRPr="00BA2D5A">
        <w:rPr>
          <w:rFonts w:ascii="Tahoma" w:hAnsi="Tahoma" w:cs="Tahoma"/>
          <w:sz w:val="22"/>
          <w:szCs w:val="22"/>
          <w:shd w:val="clear" w:color="auto" w:fill="FFFFFF"/>
        </w:rPr>
        <w:t xml:space="preserve"> nas definições de Dívida Bruta e de Dívida Líquida (conforme definidas na Escritura de Emissão) e redefinir o EBITDA de modo a deduzir efeitos resultantes da norma IFRS16, concedendo </w:t>
      </w:r>
      <w:r w:rsidRPr="00BA2D5A">
        <w:rPr>
          <w:rFonts w:ascii="Tahoma" w:hAnsi="Tahoma" w:cs="Tahoma"/>
          <w:sz w:val="22"/>
          <w:szCs w:val="22"/>
        </w:rPr>
        <w:t>a renúncia temporária (</w:t>
      </w:r>
      <w:r w:rsidRPr="00BA2D5A">
        <w:rPr>
          <w:rFonts w:ascii="Tahoma" w:hAnsi="Tahoma" w:cs="Tahoma"/>
          <w:i/>
          <w:sz w:val="22"/>
          <w:szCs w:val="22"/>
        </w:rPr>
        <w:t>waiver</w:t>
      </w:r>
      <w:r w:rsidRPr="00BA2D5A">
        <w:rPr>
          <w:rFonts w:ascii="Tahoma" w:hAnsi="Tahoma" w:cs="Tahoma"/>
          <w:sz w:val="22"/>
          <w:szCs w:val="22"/>
        </w:rPr>
        <w:t>) da obrigação de observar especificamente o índice financeiro Dívida Líquida/EBITDA</w:t>
      </w:r>
      <w:r w:rsidRPr="00BA2D5A">
        <w:rPr>
          <w:rFonts w:ascii="Tahoma" w:hAnsi="Tahoma" w:cs="Tahoma"/>
          <w:sz w:val="22"/>
          <w:szCs w:val="22"/>
          <w:shd w:val="clear" w:color="auto" w:fill="FFFFFF"/>
        </w:rPr>
        <w:t>, com autorização para que essa observância dê-se somente após 30 de junho de 2020; portanto, a partir do trimestre findo em 30 de setembro de 2020;</w:t>
      </w:r>
    </w:p>
    <w:p w14:paraId="743CF591" w14:textId="07C5DCA9" w:rsidR="004D045D" w:rsidRPr="00BA2D5A" w:rsidRDefault="004D045D" w:rsidP="004D045D">
      <w:pPr>
        <w:pStyle w:val="ListParagraph"/>
        <w:widowControl/>
        <w:numPr>
          <w:ilvl w:val="0"/>
          <w:numId w:val="7"/>
        </w:numPr>
        <w:spacing w:after="240" w:line="320" w:lineRule="exact"/>
        <w:rPr>
          <w:rFonts w:ascii="Tahoma" w:hAnsi="Tahoma" w:cs="Tahoma"/>
          <w:sz w:val="24"/>
          <w:szCs w:val="24"/>
        </w:rPr>
      </w:pPr>
      <w:r w:rsidRPr="00BA2D5A">
        <w:rPr>
          <w:rFonts w:ascii="Tahoma" w:hAnsi="Tahoma" w:cs="Tahoma"/>
          <w:sz w:val="22"/>
          <w:szCs w:val="22"/>
          <w:shd w:val="clear" w:color="auto" w:fill="FFFFFF"/>
        </w:rPr>
        <w:t>autorizar o Agente Fiduciário a não declarar o vencimento antecipado da 4ª (quarta) Emissão de Debêntures em razão da realização da 5ª (quinta) emissão de Debêntures e de novas assunções de dívidas, ocorridas desde a 4ª (quarta) Emissão até a data de realização desta AGD, para gestão ordinária da Companhia e alongamento de suas dívidas;</w:t>
      </w:r>
    </w:p>
    <w:p w14:paraId="4CAEF62B" w14:textId="5C1BE5CC" w:rsidR="004D045D" w:rsidRPr="00BA2D5A" w:rsidRDefault="004D045D" w:rsidP="004D045D">
      <w:pPr>
        <w:pStyle w:val="ListParagraph"/>
        <w:widowControl/>
        <w:numPr>
          <w:ilvl w:val="0"/>
          <w:numId w:val="7"/>
        </w:numPr>
        <w:spacing w:after="240" w:line="320" w:lineRule="exact"/>
        <w:rPr>
          <w:rFonts w:ascii="Tahoma" w:hAnsi="Tahoma" w:cs="Tahoma"/>
          <w:sz w:val="24"/>
          <w:szCs w:val="24"/>
        </w:rPr>
      </w:pPr>
      <w:r w:rsidRPr="00BA2D5A">
        <w:rPr>
          <w:rFonts w:ascii="Tahoma" w:hAnsi="Tahoma" w:cs="Tahoma"/>
          <w:sz w:val="22"/>
          <w:szCs w:val="22"/>
          <w:shd w:val="clear" w:color="auto" w:fill="FFFFFF"/>
        </w:rPr>
        <w:t xml:space="preserve">autorizar a Emissora, a Fiadora (conforme definida na Escritura de Emissão) e o Agente Fiduciário a: </w:t>
      </w:r>
      <w:r w:rsidRPr="00BA2D5A">
        <w:rPr>
          <w:rFonts w:ascii="Tahoma" w:hAnsi="Tahoma" w:cs="Tahoma"/>
          <w:b/>
          <w:sz w:val="22"/>
          <w:szCs w:val="22"/>
          <w:shd w:val="clear" w:color="auto" w:fill="FFFFFF"/>
        </w:rPr>
        <w:t>(1)</w:t>
      </w:r>
      <w:r w:rsidRPr="00BA2D5A">
        <w:rPr>
          <w:rFonts w:ascii="Tahoma" w:hAnsi="Tahoma" w:cs="Tahoma"/>
          <w:sz w:val="22"/>
          <w:szCs w:val="22"/>
          <w:shd w:val="clear" w:color="auto" w:fill="FFFFFF"/>
        </w:rPr>
        <w:t xml:space="preserve"> praticar todos os atos necessários à realização e aperfeiçoamento da ordem do dia acima; e </w:t>
      </w:r>
      <w:r w:rsidRPr="00BA2D5A">
        <w:rPr>
          <w:rFonts w:ascii="Tahoma" w:hAnsi="Tahoma" w:cs="Tahoma"/>
          <w:b/>
          <w:sz w:val="22"/>
          <w:szCs w:val="22"/>
          <w:shd w:val="clear" w:color="auto" w:fill="FFFFFF"/>
        </w:rPr>
        <w:t>(2)</w:t>
      </w:r>
      <w:r w:rsidRPr="00BA2D5A">
        <w:rPr>
          <w:rFonts w:ascii="Tahoma" w:hAnsi="Tahoma" w:cs="Tahoma"/>
          <w:sz w:val="22"/>
          <w:szCs w:val="22"/>
          <w:shd w:val="clear" w:color="auto" w:fill="FFFFFF"/>
        </w:rPr>
        <w:t xml:space="preserve"> celebrar todos os documentos e realizar todos os atos societários necessários à efetivação das deliberações ora tomadas, inclusive, sem limitação, a celebração de aditamento à Escritura de Emissão e a respectiva averbação do aditamento à Escritura de Emissão na Junta Comercial do Estado do Ceará (“</w:t>
      </w:r>
      <w:r w:rsidRPr="00BA2D5A">
        <w:rPr>
          <w:rFonts w:ascii="Tahoma" w:hAnsi="Tahoma" w:cs="Tahoma"/>
          <w:b/>
          <w:sz w:val="22"/>
          <w:szCs w:val="22"/>
          <w:shd w:val="clear" w:color="auto" w:fill="FFFFFF"/>
        </w:rPr>
        <w:t>JUCEC</w:t>
      </w:r>
      <w:r w:rsidRPr="00BA2D5A">
        <w:rPr>
          <w:rFonts w:ascii="Tahoma" w:hAnsi="Tahoma" w:cs="Tahoma"/>
          <w:sz w:val="22"/>
          <w:szCs w:val="22"/>
          <w:shd w:val="clear" w:color="auto" w:fill="FFFFFF"/>
        </w:rPr>
        <w:t>”), nos termos do artigo 62, inciso II, e do seu parágrafo 3º, da Lei das Sociedades por Ações, e no competente Cartório de Registro de Títulos e Documentos, nos termos do artigo 129, item 3, da Lei nº 6.015, de 31 de dezembro de 1973, conforme em vigor;</w:t>
      </w:r>
      <w:r w:rsidR="00BB7082">
        <w:rPr>
          <w:rFonts w:ascii="Tahoma" w:hAnsi="Tahoma" w:cs="Tahoma"/>
          <w:sz w:val="22"/>
          <w:szCs w:val="22"/>
          <w:shd w:val="clear" w:color="auto" w:fill="FFFFFF"/>
        </w:rPr>
        <w:t xml:space="preserve"> e</w:t>
      </w:r>
    </w:p>
    <w:p w14:paraId="5499997A" w14:textId="77715DF7" w:rsidR="004D045D" w:rsidRPr="00BA2D5A" w:rsidRDefault="004D045D" w:rsidP="004D045D">
      <w:pPr>
        <w:pStyle w:val="ListParagraph"/>
        <w:widowControl/>
        <w:numPr>
          <w:ilvl w:val="0"/>
          <w:numId w:val="7"/>
        </w:numPr>
        <w:spacing w:after="240" w:line="320" w:lineRule="exact"/>
        <w:rPr>
          <w:rFonts w:ascii="Tahoma" w:hAnsi="Tahoma" w:cs="Tahoma"/>
          <w:sz w:val="24"/>
          <w:szCs w:val="24"/>
        </w:rPr>
      </w:pPr>
      <w:r w:rsidRPr="00BA2D5A">
        <w:rPr>
          <w:rFonts w:ascii="Tahoma" w:hAnsi="Tahoma" w:cs="Tahoma"/>
          <w:sz w:val="22"/>
          <w:szCs w:val="22"/>
        </w:rPr>
        <w:t>outros assuntos de interesse da comunhão de Debenturistas relacionados às matérias acima.</w:t>
      </w:r>
    </w:p>
    <w:p w14:paraId="25C6AA7D" w14:textId="62977C1F" w:rsidR="00E44738"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ABERTURA:</w:t>
      </w:r>
      <w:r w:rsidRPr="003C5487">
        <w:rPr>
          <w:rFonts w:ascii="Tahoma" w:hAnsi="Tahoma" w:cs="Tahoma"/>
          <w:sz w:val="22"/>
          <w:szCs w:val="22"/>
        </w:rPr>
        <w:t xml:space="preserve"> </w:t>
      </w:r>
      <w:r w:rsidR="00244309">
        <w:rPr>
          <w:rFonts w:ascii="Tahoma" w:hAnsi="Tahoma" w:cs="Tahoma"/>
          <w:sz w:val="22"/>
          <w:szCs w:val="22"/>
        </w:rPr>
        <w:t xml:space="preserve">Foram eleitos o </w:t>
      </w:r>
      <w:r w:rsidRPr="003C5487">
        <w:rPr>
          <w:rFonts w:ascii="Tahoma" w:hAnsi="Tahoma" w:cs="Tahoma"/>
          <w:sz w:val="22"/>
          <w:szCs w:val="22"/>
        </w:rPr>
        <w:t>Presidente e o Secretário da Assembleia para, dentre outras providências, lavrar a presente ata. Após a devida eleição, foram abertos os trabalhos, tendo sido verificado pelo S</w:t>
      </w:r>
      <w:r w:rsidR="00522F89" w:rsidRPr="003C5487">
        <w:rPr>
          <w:rFonts w:ascii="Tahoma" w:hAnsi="Tahoma" w:cs="Tahoma"/>
          <w:sz w:val="22"/>
          <w:szCs w:val="22"/>
        </w:rPr>
        <w:t>ecretário os pressupostos de quó</w:t>
      </w:r>
      <w:r w:rsidRPr="003C5487">
        <w:rPr>
          <w:rFonts w:ascii="Tahoma" w:hAnsi="Tahoma" w:cs="Tahoma"/>
          <w:sz w:val="22"/>
          <w:szCs w:val="22"/>
        </w:rPr>
        <w:t>rum e convocação, bem como os instrumentos de mandato dos representantes do</w:t>
      </w:r>
      <w:r w:rsidR="00522F89" w:rsidRPr="003C5487">
        <w:rPr>
          <w:rFonts w:ascii="Tahoma" w:hAnsi="Tahoma" w:cs="Tahoma"/>
          <w:sz w:val="22"/>
          <w:szCs w:val="22"/>
        </w:rPr>
        <w:t>s</w:t>
      </w:r>
      <w:r w:rsidRPr="003C5487">
        <w:rPr>
          <w:rFonts w:ascii="Tahoma" w:hAnsi="Tahoma" w:cs="Tahoma"/>
          <w:sz w:val="22"/>
          <w:szCs w:val="22"/>
        </w:rPr>
        <w:t xml:space="preserve"> Debenturista</w:t>
      </w:r>
      <w:r w:rsidR="00522F89" w:rsidRPr="003C5487">
        <w:rPr>
          <w:rFonts w:ascii="Tahoma" w:hAnsi="Tahoma" w:cs="Tahoma"/>
          <w:sz w:val="22"/>
          <w:szCs w:val="22"/>
        </w:rPr>
        <w:t>s</w:t>
      </w:r>
      <w:r w:rsidRPr="003C5487">
        <w:rPr>
          <w:rFonts w:ascii="Tahoma" w:hAnsi="Tahoma" w:cs="Tahoma"/>
          <w:sz w:val="22"/>
          <w:szCs w:val="22"/>
        </w:rPr>
        <w:t xml:space="preserve"> presente</w:t>
      </w:r>
      <w:r w:rsidR="00522F89" w:rsidRPr="003C5487">
        <w:rPr>
          <w:rFonts w:ascii="Tahoma" w:hAnsi="Tahoma" w:cs="Tahoma"/>
          <w:sz w:val="22"/>
          <w:szCs w:val="22"/>
        </w:rPr>
        <w:t>s</w:t>
      </w:r>
      <w:r w:rsidRPr="003C5487">
        <w:rPr>
          <w:rFonts w:ascii="Tahoma" w:hAnsi="Tahoma" w:cs="Tahoma"/>
          <w:sz w:val="22"/>
          <w:szCs w:val="22"/>
        </w:rPr>
        <w:t xml:space="preserve">, declarando o Sr. Presidente instalada a presente Assembleia. Em seguida, foi realizada a leitura da ordem do dia. </w:t>
      </w:r>
    </w:p>
    <w:p w14:paraId="6881AC11" w14:textId="51B2FD37" w:rsidR="00E670B5" w:rsidRDefault="00E670B5">
      <w:pPr>
        <w:widowControl/>
        <w:spacing w:line="240" w:lineRule="auto"/>
        <w:jc w:val="left"/>
        <w:rPr>
          <w:rFonts w:ascii="Tahoma" w:hAnsi="Tahoma" w:cs="Tahoma"/>
          <w:b/>
          <w:sz w:val="22"/>
          <w:szCs w:val="22"/>
        </w:rPr>
      </w:pPr>
      <w:r>
        <w:rPr>
          <w:rFonts w:ascii="Tahoma" w:hAnsi="Tahoma" w:cs="Tahoma"/>
          <w:b/>
          <w:sz w:val="22"/>
          <w:szCs w:val="22"/>
        </w:rPr>
        <w:br w:type="page"/>
      </w:r>
    </w:p>
    <w:p w14:paraId="01915D9C" w14:textId="77777777" w:rsidR="005B6376"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lastRenderedPageBreak/>
        <w:t>DELIBERAÇÕES:</w:t>
      </w:r>
      <w:r w:rsidRPr="003C5487">
        <w:rPr>
          <w:rFonts w:ascii="Tahoma" w:hAnsi="Tahoma" w:cs="Tahoma"/>
          <w:sz w:val="22"/>
          <w:szCs w:val="22"/>
        </w:rPr>
        <w:t xml:space="preserve"> Examinada e debatida a matéria constante da Ordem do Dia</w:t>
      </w:r>
      <w:r w:rsidR="005B6376">
        <w:rPr>
          <w:rFonts w:ascii="Tahoma" w:hAnsi="Tahoma" w:cs="Tahoma"/>
          <w:sz w:val="22"/>
          <w:szCs w:val="22"/>
        </w:rPr>
        <w:t xml:space="preserve">: </w:t>
      </w:r>
    </w:p>
    <w:p w14:paraId="4CA88AB0" w14:textId="6B798295" w:rsidR="005B6376" w:rsidRPr="005B6376" w:rsidRDefault="00CC1CB8" w:rsidP="00CC1CB8">
      <w:pPr>
        <w:widowControl/>
        <w:numPr>
          <w:ilvl w:val="1"/>
          <w:numId w:val="4"/>
        </w:numPr>
        <w:spacing w:after="240" w:line="320" w:lineRule="exact"/>
        <w:rPr>
          <w:rFonts w:ascii="Tahoma" w:hAnsi="Tahoma" w:cs="Tahoma"/>
          <w:sz w:val="20"/>
          <w:shd w:val="clear" w:color="auto" w:fill="FFFFFF"/>
        </w:rPr>
      </w:pPr>
      <w:r>
        <w:rPr>
          <w:rFonts w:ascii="Tahoma" w:hAnsi="Tahoma" w:cs="Tahoma"/>
          <w:sz w:val="22"/>
          <w:szCs w:val="22"/>
        </w:rPr>
        <w:t>A matéria do item (i) Ordem do Dia não obt</w:t>
      </w:r>
      <w:r w:rsidR="00774D5E">
        <w:rPr>
          <w:rFonts w:ascii="Tahoma" w:hAnsi="Tahoma" w:cs="Tahoma"/>
          <w:sz w:val="22"/>
          <w:szCs w:val="22"/>
        </w:rPr>
        <w:t>e</w:t>
      </w:r>
      <w:bookmarkStart w:id="1" w:name="_GoBack"/>
      <w:bookmarkEnd w:id="1"/>
      <w:r>
        <w:rPr>
          <w:rFonts w:ascii="Tahoma" w:hAnsi="Tahoma" w:cs="Tahoma"/>
          <w:sz w:val="22"/>
          <w:szCs w:val="22"/>
        </w:rPr>
        <w:t>ve</w:t>
      </w:r>
      <w:r w:rsidR="00E7556A">
        <w:rPr>
          <w:rFonts w:ascii="Tahoma" w:hAnsi="Tahoma" w:cs="Tahoma"/>
          <w:sz w:val="22"/>
          <w:szCs w:val="22"/>
        </w:rPr>
        <w:t xml:space="preserve"> </w:t>
      </w:r>
      <w:r>
        <w:rPr>
          <w:rFonts w:ascii="Tahoma" w:hAnsi="Tahoma" w:cs="Tahoma"/>
          <w:sz w:val="22"/>
          <w:szCs w:val="22"/>
        </w:rPr>
        <w:t xml:space="preserve">o quórum suficiente de 90% das Debêntures em circulação, conforme estabelecido na cláusula </w:t>
      </w:r>
      <w:r w:rsidR="00E7556A">
        <w:rPr>
          <w:rFonts w:ascii="Tahoma" w:hAnsi="Tahoma" w:cs="Tahoma"/>
          <w:sz w:val="22"/>
          <w:szCs w:val="22"/>
        </w:rPr>
        <w:t>10.12</w:t>
      </w:r>
      <w:r>
        <w:rPr>
          <w:rFonts w:ascii="Tahoma" w:hAnsi="Tahoma" w:cs="Tahoma"/>
          <w:sz w:val="22"/>
          <w:szCs w:val="22"/>
        </w:rPr>
        <w:t xml:space="preserve"> da Escritura de Emissão, para</w:t>
      </w:r>
      <w:r w:rsidR="00C94A60">
        <w:rPr>
          <w:rFonts w:ascii="Tahoma" w:hAnsi="Tahoma" w:cs="Tahoma"/>
          <w:sz w:val="22"/>
          <w:szCs w:val="22"/>
        </w:rPr>
        <w:t xml:space="preserve"> tal</w:t>
      </w:r>
      <w:r>
        <w:rPr>
          <w:rFonts w:ascii="Tahoma" w:hAnsi="Tahoma" w:cs="Tahoma"/>
          <w:sz w:val="22"/>
          <w:szCs w:val="22"/>
        </w:rPr>
        <w:t xml:space="preserve"> deliberação.</w:t>
      </w:r>
      <w:r w:rsidR="00B31730">
        <w:rPr>
          <w:rFonts w:ascii="Tahoma" w:hAnsi="Tahoma" w:cs="Tahoma"/>
          <w:sz w:val="22"/>
          <w:szCs w:val="22"/>
        </w:rPr>
        <w:t xml:space="preserve"> Ad</w:t>
      </w:r>
      <w:r w:rsidR="00BB7082">
        <w:rPr>
          <w:rFonts w:ascii="Tahoma" w:hAnsi="Tahoma" w:cs="Tahoma"/>
          <w:sz w:val="22"/>
          <w:szCs w:val="22"/>
        </w:rPr>
        <w:t>icionalmente</w:t>
      </w:r>
      <w:r w:rsidR="00B31730">
        <w:rPr>
          <w:rFonts w:ascii="Tahoma" w:hAnsi="Tahoma" w:cs="Tahoma"/>
          <w:sz w:val="22"/>
          <w:szCs w:val="22"/>
        </w:rPr>
        <w:t xml:space="preserve">, os Debenturistas presentes solicitaram à Emissora, no interesse dos Debenturistas, que uma nova </w:t>
      </w:r>
      <w:r w:rsidR="00B31730" w:rsidRPr="00E95CBB">
        <w:rPr>
          <w:rFonts w:ascii="Tahoma" w:hAnsi="Tahoma" w:cs="Tahoma"/>
          <w:sz w:val="22"/>
          <w:szCs w:val="22"/>
        </w:rPr>
        <w:t>Assembleia Geral de Debenturistas</w:t>
      </w:r>
      <w:r w:rsidR="00B31730" w:rsidRPr="00B31730">
        <w:rPr>
          <w:rFonts w:ascii="Tahoma" w:hAnsi="Tahoma" w:cs="Tahoma"/>
          <w:sz w:val="22"/>
          <w:szCs w:val="22"/>
        </w:rPr>
        <w:t xml:space="preserve"> </w:t>
      </w:r>
      <w:r w:rsidR="00BB7082">
        <w:rPr>
          <w:rFonts w:ascii="Tahoma" w:hAnsi="Tahoma" w:cs="Tahoma"/>
          <w:sz w:val="22"/>
          <w:szCs w:val="22"/>
        </w:rPr>
        <w:t>fosse</w:t>
      </w:r>
      <w:r w:rsidR="00B31730">
        <w:rPr>
          <w:rFonts w:ascii="Tahoma" w:hAnsi="Tahoma" w:cs="Tahoma"/>
          <w:sz w:val="22"/>
          <w:szCs w:val="22"/>
        </w:rPr>
        <w:t xml:space="preserve"> </w:t>
      </w:r>
      <w:r w:rsidR="00B31730" w:rsidRPr="00E95CBB">
        <w:rPr>
          <w:rFonts w:ascii="Tahoma" w:hAnsi="Tahoma" w:cs="Tahoma"/>
          <w:sz w:val="22"/>
          <w:szCs w:val="22"/>
        </w:rPr>
        <w:t xml:space="preserve">convocada pela </w:t>
      </w:r>
      <w:r w:rsidR="00BB7082">
        <w:rPr>
          <w:rFonts w:ascii="Tahoma" w:hAnsi="Tahoma" w:cs="Tahoma"/>
          <w:sz w:val="22"/>
          <w:szCs w:val="22"/>
        </w:rPr>
        <w:t>Companhia</w:t>
      </w:r>
      <w:r w:rsidR="00B31730">
        <w:rPr>
          <w:rFonts w:ascii="Tahoma" w:hAnsi="Tahoma" w:cs="Tahoma"/>
          <w:sz w:val="22"/>
          <w:szCs w:val="22"/>
        </w:rPr>
        <w:t xml:space="preserve">, no prazo de </w:t>
      </w:r>
      <w:r w:rsidR="00B31730" w:rsidRPr="00E95CBB">
        <w:rPr>
          <w:rFonts w:ascii="Tahoma" w:hAnsi="Tahoma" w:cs="Tahoma"/>
          <w:sz w:val="22"/>
          <w:szCs w:val="22"/>
        </w:rPr>
        <w:t>45 (quarenta e cinco) dias contados da data d</w:t>
      </w:r>
      <w:r w:rsidR="00B31730">
        <w:rPr>
          <w:rFonts w:ascii="Tahoma" w:hAnsi="Tahoma" w:cs="Tahoma"/>
          <w:sz w:val="22"/>
          <w:szCs w:val="22"/>
        </w:rPr>
        <w:t xml:space="preserve">esta para a </w:t>
      </w:r>
      <w:r w:rsidR="00B31730" w:rsidRPr="00E95CBB">
        <w:rPr>
          <w:rFonts w:ascii="Tahoma" w:hAnsi="Tahoma" w:cs="Tahoma"/>
          <w:sz w:val="22"/>
          <w:szCs w:val="22"/>
        </w:rPr>
        <w:t>realização de</w:t>
      </w:r>
      <w:r w:rsidR="00B31730">
        <w:rPr>
          <w:rFonts w:ascii="Tahoma" w:hAnsi="Tahoma" w:cs="Tahoma"/>
          <w:sz w:val="22"/>
          <w:szCs w:val="22"/>
        </w:rPr>
        <w:t>sta Assembleia Geral</w:t>
      </w:r>
      <w:r w:rsidR="00B31730" w:rsidRPr="00E95CBB">
        <w:rPr>
          <w:rFonts w:ascii="Tahoma" w:hAnsi="Tahoma" w:cs="Tahoma"/>
          <w:sz w:val="22"/>
          <w:szCs w:val="22"/>
        </w:rPr>
        <w:t xml:space="preserve"> para </w:t>
      </w:r>
      <w:r w:rsidR="00B31730">
        <w:rPr>
          <w:rFonts w:ascii="Tahoma" w:hAnsi="Tahoma" w:cs="Tahoma"/>
          <w:sz w:val="22"/>
          <w:szCs w:val="22"/>
        </w:rPr>
        <w:t xml:space="preserve">permitir uma análise mais detida da ordem do dia e </w:t>
      </w:r>
      <w:r w:rsidR="00B31730" w:rsidRPr="00E95CBB">
        <w:rPr>
          <w:rFonts w:ascii="Tahoma" w:hAnsi="Tahoma" w:cs="Tahoma"/>
          <w:sz w:val="22"/>
          <w:szCs w:val="22"/>
        </w:rPr>
        <w:t>deliberar sobre a alteração de cláusulas da Escritura de Emissão</w:t>
      </w:r>
      <w:r w:rsidR="00B31730">
        <w:rPr>
          <w:rFonts w:ascii="Tahoma" w:hAnsi="Tahoma" w:cs="Tahoma"/>
          <w:sz w:val="22"/>
          <w:szCs w:val="22"/>
        </w:rPr>
        <w:t>.</w:t>
      </w:r>
    </w:p>
    <w:p w14:paraId="2F57F4D8" w14:textId="664883D1" w:rsidR="005B6376" w:rsidRPr="00C0203F" w:rsidRDefault="00E95CBB" w:rsidP="00FC0A36">
      <w:pPr>
        <w:widowControl/>
        <w:numPr>
          <w:ilvl w:val="1"/>
          <w:numId w:val="4"/>
        </w:numPr>
        <w:spacing w:after="240" w:line="320" w:lineRule="exact"/>
        <w:ind w:left="1428"/>
        <w:rPr>
          <w:rFonts w:ascii="Tahoma" w:hAnsi="Tahoma" w:cs="Tahoma"/>
          <w:sz w:val="22"/>
          <w:szCs w:val="22"/>
          <w:shd w:val="clear" w:color="auto" w:fill="FFFFFF"/>
        </w:rPr>
      </w:pPr>
      <w:r>
        <w:rPr>
          <w:rFonts w:ascii="Tahoma" w:hAnsi="Tahoma" w:cs="Tahoma"/>
          <w:sz w:val="22"/>
          <w:szCs w:val="22"/>
        </w:rPr>
        <w:t>O</w:t>
      </w:r>
      <w:r w:rsidR="005B6376" w:rsidRPr="00C0203F">
        <w:rPr>
          <w:rFonts w:ascii="Tahoma" w:hAnsi="Tahoma" w:cs="Tahoma"/>
          <w:sz w:val="22"/>
          <w:szCs w:val="22"/>
        </w:rPr>
        <w:t>s Debenturistas, representando [</w:t>
      </w:r>
      <w:r w:rsidR="005B6376" w:rsidRPr="00C0203F">
        <w:rPr>
          <w:rFonts w:ascii="Tahoma" w:hAnsi="Tahoma" w:cs="Tahoma"/>
          <w:sz w:val="22"/>
          <w:szCs w:val="22"/>
          <w:highlight w:val="yellow"/>
        </w:rPr>
        <w:t>●</w:t>
      </w:r>
      <w:r w:rsidR="005B6376" w:rsidRPr="00C0203F">
        <w:rPr>
          <w:rFonts w:ascii="Tahoma" w:hAnsi="Tahoma" w:cs="Tahoma"/>
          <w:sz w:val="22"/>
          <w:szCs w:val="22"/>
        </w:rPr>
        <w:t>]% ([</w:t>
      </w:r>
      <w:r w:rsidR="005B6376" w:rsidRPr="00C0203F">
        <w:rPr>
          <w:rFonts w:ascii="Tahoma" w:hAnsi="Tahoma" w:cs="Tahoma"/>
          <w:sz w:val="22"/>
          <w:szCs w:val="22"/>
          <w:highlight w:val="yellow"/>
        </w:rPr>
        <w:t>●</w:t>
      </w:r>
      <w:r w:rsidR="005B6376" w:rsidRPr="00C0203F">
        <w:rPr>
          <w:rFonts w:ascii="Tahoma" w:hAnsi="Tahoma" w:cs="Tahoma"/>
          <w:sz w:val="22"/>
          <w:szCs w:val="22"/>
        </w:rPr>
        <w:t>] por cento) das Debêntures em circulação, deliberaram por</w:t>
      </w:r>
      <w:r w:rsidR="00C0203F">
        <w:rPr>
          <w:rFonts w:ascii="Tahoma" w:hAnsi="Tahoma" w:cs="Tahoma"/>
          <w:sz w:val="22"/>
          <w:szCs w:val="22"/>
        </w:rPr>
        <w:t xml:space="preserve"> </w:t>
      </w:r>
      <w:r w:rsidR="005B6376" w:rsidRPr="00C0203F">
        <w:rPr>
          <w:rFonts w:ascii="Tahoma" w:hAnsi="Tahoma" w:cs="Tahoma"/>
          <w:sz w:val="22"/>
          <w:szCs w:val="22"/>
          <w:highlight w:val="yellow"/>
          <w:shd w:val="clear" w:color="auto" w:fill="FFFFFF"/>
        </w:rPr>
        <w:t>[</w:t>
      </w:r>
      <w:r w:rsidR="00CC1CB8" w:rsidRPr="00C0203F">
        <w:rPr>
          <w:rFonts w:ascii="Tahoma" w:hAnsi="Tahoma" w:cs="Tahoma"/>
          <w:sz w:val="22"/>
          <w:szCs w:val="22"/>
          <w:highlight w:val="yellow"/>
          <w:shd w:val="clear" w:color="auto" w:fill="FFFFFF"/>
        </w:rPr>
        <w:t>autorizar</w:t>
      </w:r>
      <w:r w:rsidR="005B6376" w:rsidRPr="00C0203F">
        <w:rPr>
          <w:rFonts w:ascii="Tahoma" w:hAnsi="Tahoma" w:cs="Tahoma"/>
          <w:sz w:val="22"/>
          <w:szCs w:val="22"/>
          <w:highlight w:val="yellow"/>
          <w:shd w:val="clear" w:color="auto" w:fill="FFFFFF"/>
        </w:rPr>
        <w:t>]</w:t>
      </w:r>
      <w:r w:rsidR="005B6376" w:rsidRPr="00C0203F">
        <w:rPr>
          <w:rFonts w:ascii="Tahoma" w:hAnsi="Tahoma" w:cs="Tahoma"/>
          <w:sz w:val="22"/>
          <w:szCs w:val="22"/>
          <w:shd w:val="clear" w:color="auto" w:fill="FFFFFF"/>
        </w:rPr>
        <w:t xml:space="preserve"> </w:t>
      </w:r>
      <w:r w:rsidR="00361BDF" w:rsidRPr="00C0203F">
        <w:rPr>
          <w:rFonts w:ascii="Tahoma" w:hAnsi="Tahoma" w:cs="Tahoma"/>
          <w:sz w:val="22"/>
          <w:szCs w:val="22"/>
          <w:shd w:val="clear" w:color="auto" w:fill="FFFFFF"/>
        </w:rPr>
        <w:t>o Agente Fiduciário a não declarar o vencimento antecipado da 4ª (quarta) Emissão de Debêntures em razão da realização da 5ª (quinta) emissão de Debêntures e de novas assunções de dívidas, ocorridas desde</w:t>
      </w:r>
      <w:r w:rsidR="00CC1CB8" w:rsidRPr="00C0203F">
        <w:rPr>
          <w:rFonts w:ascii="Tahoma" w:hAnsi="Tahoma" w:cs="Tahoma"/>
          <w:sz w:val="22"/>
          <w:szCs w:val="22"/>
          <w:shd w:val="clear" w:color="auto" w:fill="FFFFFF"/>
        </w:rPr>
        <w:t xml:space="preserve"> a Data de Emissão d</w:t>
      </w:r>
      <w:r w:rsidR="00361BDF" w:rsidRPr="00C0203F">
        <w:rPr>
          <w:rFonts w:ascii="Tahoma" w:hAnsi="Tahoma" w:cs="Tahoma"/>
          <w:sz w:val="22"/>
          <w:szCs w:val="22"/>
          <w:shd w:val="clear" w:color="auto" w:fill="FFFFFF"/>
        </w:rPr>
        <w:t>a 4ª (quarta) Emissão até a data de realização desta AGD, para gestão ordinária da Companhia e alongamento de suas dívidas</w:t>
      </w:r>
      <w:r w:rsidR="00E670B5">
        <w:rPr>
          <w:rFonts w:ascii="Tahoma" w:hAnsi="Tahoma" w:cs="Tahoma"/>
          <w:sz w:val="22"/>
          <w:szCs w:val="22"/>
          <w:shd w:val="clear" w:color="auto" w:fill="FFFFFF"/>
        </w:rPr>
        <w:t>.</w:t>
      </w:r>
    </w:p>
    <w:p w14:paraId="46D494A1" w14:textId="7068F2E4" w:rsidR="000C5B7A" w:rsidRDefault="00BB7082" w:rsidP="00A45206">
      <w:pPr>
        <w:widowControl/>
        <w:spacing w:after="240" w:line="320" w:lineRule="exact"/>
        <w:rPr>
          <w:rFonts w:ascii="Tahoma" w:hAnsi="Tahoma" w:cs="Tahoma"/>
          <w:sz w:val="22"/>
          <w:szCs w:val="22"/>
        </w:rPr>
      </w:pPr>
      <w:r>
        <w:rPr>
          <w:rFonts w:ascii="Tahoma" w:hAnsi="Tahoma" w:cs="Tahoma"/>
          <w:sz w:val="22"/>
          <w:szCs w:val="22"/>
        </w:rPr>
        <w:t>O</w:t>
      </w:r>
      <w:r w:rsidR="00A45206" w:rsidRPr="00A45206">
        <w:rPr>
          <w:rFonts w:ascii="Tahoma" w:hAnsi="Tahoma" w:cs="Tahoma"/>
          <w:sz w:val="22"/>
          <w:szCs w:val="22"/>
        </w:rPr>
        <w:t>s Debenturistas condicionam a aprovação</w:t>
      </w:r>
      <w:r w:rsidR="00B31730">
        <w:rPr>
          <w:rFonts w:ascii="Tahoma" w:hAnsi="Tahoma" w:cs="Tahoma"/>
          <w:sz w:val="22"/>
          <w:szCs w:val="22"/>
        </w:rPr>
        <w:t xml:space="preserve"> do item “</w:t>
      </w:r>
      <w:r w:rsidR="00B31730" w:rsidRPr="00E670B5">
        <w:rPr>
          <w:rFonts w:ascii="Tahoma" w:hAnsi="Tahoma" w:cs="Tahoma"/>
          <w:b/>
          <w:sz w:val="22"/>
          <w:szCs w:val="22"/>
        </w:rPr>
        <w:t>b</w:t>
      </w:r>
      <w:r w:rsidR="00B31730">
        <w:rPr>
          <w:rFonts w:ascii="Tahoma" w:hAnsi="Tahoma" w:cs="Tahoma"/>
          <w:sz w:val="22"/>
          <w:szCs w:val="22"/>
        </w:rPr>
        <w:t>”, acima,</w:t>
      </w:r>
      <w:r w:rsidR="00A45206" w:rsidRPr="00A45206">
        <w:rPr>
          <w:rFonts w:ascii="Tahoma" w:hAnsi="Tahoma" w:cs="Tahoma"/>
          <w:sz w:val="22"/>
          <w:szCs w:val="22"/>
        </w:rPr>
        <w:t xml:space="preserve"> </w:t>
      </w:r>
      <w:r w:rsidR="008E25BF">
        <w:rPr>
          <w:rFonts w:ascii="Tahoma" w:hAnsi="Tahoma" w:cs="Tahoma"/>
          <w:sz w:val="22"/>
          <w:szCs w:val="22"/>
        </w:rPr>
        <w:t>a</w:t>
      </w:r>
      <w:r w:rsidR="00A45206" w:rsidRPr="00A45206">
        <w:rPr>
          <w:rFonts w:ascii="Tahoma" w:hAnsi="Tahoma" w:cs="Tahoma"/>
          <w:sz w:val="22"/>
          <w:szCs w:val="22"/>
        </w:rPr>
        <w:t xml:space="preserve">o pagamento, pela </w:t>
      </w:r>
      <w:r w:rsidR="00994E50">
        <w:rPr>
          <w:rFonts w:ascii="Tahoma" w:hAnsi="Tahoma" w:cs="Tahoma"/>
          <w:sz w:val="22"/>
          <w:szCs w:val="22"/>
        </w:rPr>
        <w:t>Companhia</w:t>
      </w:r>
      <w:r w:rsidR="00A45206" w:rsidRPr="00A45206">
        <w:rPr>
          <w:rFonts w:ascii="Tahoma" w:hAnsi="Tahoma" w:cs="Tahoma"/>
          <w:sz w:val="22"/>
          <w:szCs w:val="22"/>
        </w:rPr>
        <w:t xml:space="preserve">, de prêmio equivalente </w:t>
      </w:r>
      <w:r w:rsidR="00813E1F">
        <w:rPr>
          <w:rFonts w:ascii="Tahoma" w:hAnsi="Tahoma" w:cs="Tahoma"/>
          <w:sz w:val="22"/>
          <w:szCs w:val="22"/>
        </w:rPr>
        <w:t>0,25</w:t>
      </w:r>
      <w:r w:rsidR="00813E1F" w:rsidRPr="003C5487">
        <w:rPr>
          <w:rFonts w:ascii="Tahoma" w:hAnsi="Tahoma" w:cs="Tahoma"/>
          <w:sz w:val="22"/>
          <w:szCs w:val="22"/>
        </w:rPr>
        <w:t>% (</w:t>
      </w:r>
      <w:r w:rsidR="00813E1F">
        <w:rPr>
          <w:rFonts w:ascii="Tahoma" w:hAnsi="Tahoma" w:cs="Tahoma"/>
          <w:sz w:val="22"/>
          <w:szCs w:val="22"/>
        </w:rPr>
        <w:t>vinte e cinco centésimos</w:t>
      </w:r>
      <w:r w:rsidR="00813E1F" w:rsidRPr="003C5487">
        <w:rPr>
          <w:rFonts w:ascii="Tahoma" w:hAnsi="Tahoma" w:cs="Tahoma"/>
          <w:sz w:val="22"/>
          <w:szCs w:val="22"/>
        </w:rPr>
        <w:t xml:space="preserve"> </w:t>
      </w:r>
      <w:r w:rsidR="00361BDF" w:rsidRPr="003C5487">
        <w:rPr>
          <w:rFonts w:ascii="Tahoma" w:hAnsi="Tahoma" w:cs="Tahoma"/>
          <w:sz w:val="22"/>
          <w:szCs w:val="22"/>
        </w:rPr>
        <w:t>por cento)</w:t>
      </w:r>
      <w:r w:rsidR="00A45206"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r w:rsidR="00A45206" w:rsidRPr="00A45206">
        <w:rPr>
          <w:rFonts w:ascii="Tahoma" w:hAnsi="Tahoma" w:cs="Tahoma"/>
          <w:i/>
          <w:sz w:val="22"/>
          <w:szCs w:val="22"/>
          <w:u w:val="single"/>
        </w:rPr>
        <w:t>Waiver Fee</w:t>
      </w:r>
      <w:r w:rsidR="00A45206" w:rsidRPr="00A45206">
        <w:rPr>
          <w:rFonts w:ascii="Tahoma" w:hAnsi="Tahoma" w:cs="Tahoma"/>
          <w:sz w:val="22"/>
          <w:szCs w:val="22"/>
        </w:rPr>
        <w:t xml:space="preserve">”), a ser pago à vista, em moeda corrente nacional, no prazo de </w:t>
      </w:r>
      <w:r w:rsidR="00813E1F">
        <w:rPr>
          <w:rFonts w:ascii="Tahoma" w:hAnsi="Tahoma" w:cs="Tahoma"/>
          <w:sz w:val="22"/>
          <w:szCs w:val="22"/>
        </w:rPr>
        <w:t xml:space="preserve">até 3 (três) </w:t>
      </w:r>
      <w:r w:rsidR="00A45206" w:rsidRPr="00A45206">
        <w:rPr>
          <w:rFonts w:ascii="Tahoma" w:hAnsi="Tahoma" w:cs="Tahoma"/>
          <w:sz w:val="22"/>
          <w:szCs w:val="22"/>
        </w:rPr>
        <w:t xml:space="preserve">Dias Úteis contados da </w:t>
      </w:r>
      <w:r w:rsidR="00866B55">
        <w:rPr>
          <w:rFonts w:ascii="Tahoma" w:hAnsi="Tahoma" w:cs="Tahoma"/>
          <w:sz w:val="22"/>
          <w:szCs w:val="22"/>
        </w:rPr>
        <w:t>presente data</w:t>
      </w:r>
      <w:r w:rsidR="00B31730">
        <w:rPr>
          <w:rFonts w:ascii="Tahoma" w:hAnsi="Tahoma" w:cs="Tahoma"/>
          <w:sz w:val="22"/>
          <w:szCs w:val="22"/>
        </w:rPr>
        <w:t>.</w:t>
      </w:r>
      <w:r w:rsidR="000C5B7A">
        <w:rPr>
          <w:rFonts w:ascii="Tahoma" w:hAnsi="Tahoma" w:cs="Tahoma"/>
          <w:sz w:val="22"/>
          <w:szCs w:val="22"/>
        </w:rPr>
        <w:t xml:space="preserve"> </w:t>
      </w:r>
    </w:p>
    <w:p w14:paraId="6B3F4535" w14:textId="77777777"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ENCERRAMENTO:</w:t>
      </w:r>
      <w:r w:rsidRPr="003C5487">
        <w:rPr>
          <w:rFonts w:ascii="Tahoma" w:hAnsi="Tahoma" w:cs="Tahoma"/>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71356A3C" w14:textId="5BD81109" w:rsidR="00E44738" w:rsidRPr="003C5487" w:rsidRDefault="00E44738" w:rsidP="003C5487">
      <w:pPr>
        <w:widowControl/>
        <w:spacing w:after="240" w:line="320" w:lineRule="exact"/>
        <w:jc w:val="center"/>
        <w:rPr>
          <w:rFonts w:ascii="Tahoma" w:hAnsi="Tahoma" w:cs="Tahoma"/>
          <w:sz w:val="22"/>
          <w:szCs w:val="22"/>
        </w:rPr>
      </w:pPr>
      <w:r w:rsidRPr="003C5487">
        <w:rPr>
          <w:rFonts w:ascii="Tahoma" w:hAnsi="Tahoma" w:cs="Tahoma"/>
          <w:sz w:val="22"/>
          <w:szCs w:val="22"/>
        </w:rPr>
        <w:t xml:space="preserve">São Paulo, </w:t>
      </w:r>
      <w:r w:rsidR="005B6376">
        <w:rPr>
          <w:rFonts w:ascii="Tahoma" w:hAnsi="Tahoma" w:cs="Tahoma"/>
          <w:sz w:val="22"/>
          <w:szCs w:val="22"/>
        </w:rPr>
        <w:t>30</w:t>
      </w:r>
      <w:r w:rsidR="00805063">
        <w:rPr>
          <w:rFonts w:ascii="Tahoma" w:hAnsi="Tahoma" w:cs="Tahoma"/>
          <w:sz w:val="22"/>
          <w:szCs w:val="22"/>
        </w:rPr>
        <w:t xml:space="preserve"> </w:t>
      </w:r>
      <w:r w:rsidRPr="003C5487">
        <w:rPr>
          <w:rFonts w:ascii="Tahoma" w:hAnsi="Tahoma" w:cs="Tahoma"/>
          <w:sz w:val="22"/>
          <w:szCs w:val="22"/>
        </w:rPr>
        <w:t xml:space="preserve">de </w:t>
      </w:r>
      <w:r w:rsidR="005B6376">
        <w:rPr>
          <w:rFonts w:ascii="Tahoma" w:hAnsi="Tahoma" w:cs="Tahoma"/>
          <w:sz w:val="22"/>
          <w:szCs w:val="22"/>
        </w:rPr>
        <w:t>dezembro</w:t>
      </w:r>
      <w:r w:rsidR="00805063">
        <w:rPr>
          <w:rFonts w:ascii="Tahoma" w:hAnsi="Tahoma" w:cs="Tahoma"/>
          <w:sz w:val="22"/>
          <w:szCs w:val="22"/>
        </w:rPr>
        <w:t xml:space="preserve"> </w:t>
      </w:r>
      <w:r w:rsidR="005705F0" w:rsidRPr="003C5487">
        <w:rPr>
          <w:rFonts w:ascii="Tahoma" w:hAnsi="Tahoma" w:cs="Tahoma"/>
          <w:sz w:val="22"/>
          <w:szCs w:val="22"/>
        </w:rPr>
        <w:t>de 2019</w:t>
      </w:r>
      <w:r w:rsidRPr="003C5487">
        <w:rPr>
          <w:rFonts w:ascii="Tahoma" w:hAnsi="Tahoma" w:cs="Tahoma"/>
          <w:sz w:val="22"/>
          <w:szCs w:val="22"/>
        </w:rPr>
        <w:t>.</w:t>
      </w:r>
    </w:p>
    <w:p w14:paraId="1AAEB741" w14:textId="77777777" w:rsidR="003C5487" w:rsidRPr="003C5487" w:rsidRDefault="003C5487" w:rsidP="003C5487">
      <w:pPr>
        <w:widowControl/>
        <w:spacing w:after="240" w:line="320" w:lineRule="exact"/>
        <w:rPr>
          <w:rFonts w:ascii="Tahoma" w:hAnsi="Tahoma" w:cs="Tahoma"/>
          <w:sz w:val="22"/>
          <w:szCs w:val="22"/>
        </w:rPr>
      </w:pPr>
    </w:p>
    <w:tbl>
      <w:tblPr>
        <w:tblW w:w="0" w:type="auto"/>
        <w:tblLook w:val="01E0" w:firstRow="1" w:lastRow="1" w:firstColumn="1" w:lastColumn="1" w:noHBand="0" w:noVBand="0"/>
      </w:tblPr>
      <w:tblGrid>
        <w:gridCol w:w="4464"/>
        <w:gridCol w:w="4464"/>
      </w:tblGrid>
      <w:tr w:rsidR="00E44738" w:rsidRPr="003C5487" w14:paraId="6BDE25E4" w14:textId="77777777" w:rsidTr="00361BDF">
        <w:tc>
          <w:tcPr>
            <w:tcW w:w="4463" w:type="dxa"/>
            <w:hideMark/>
          </w:tcPr>
          <w:p w14:paraId="3BB8F874"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c>
          <w:tcPr>
            <w:tcW w:w="4464" w:type="dxa"/>
            <w:hideMark/>
          </w:tcPr>
          <w:p w14:paraId="42204AB0"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r>
      <w:tr w:rsidR="00E44738" w:rsidRPr="003C5487" w14:paraId="6D7D69BB" w14:textId="77777777" w:rsidTr="00361BDF">
        <w:tc>
          <w:tcPr>
            <w:tcW w:w="4463" w:type="dxa"/>
            <w:hideMark/>
          </w:tcPr>
          <w:p w14:paraId="44608182" w14:textId="3468D79A" w:rsidR="00E44738" w:rsidRPr="003C5487" w:rsidRDefault="008323D3" w:rsidP="003C5487">
            <w:pPr>
              <w:widowControl/>
              <w:spacing w:after="240" w:line="320" w:lineRule="exact"/>
              <w:ind w:right="44"/>
              <w:jc w:val="center"/>
              <w:rPr>
                <w:rFonts w:ascii="Tahoma" w:hAnsi="Tahoma" w:cs="Tahoma"/>
                <w:sz w:val="22"/>
                <w:szCs w:val="22"/>
              </w:rPr>
            </w:pPr>
            <w:r>
              <w:rPr>
                <w:rFonts w:ascii="Tahoma" w:hAnsi="Tahoma" w:cs="Tahoma"/>
                <w:sz w:val="22"/>
                <w:szCs w:val="22"/>
              </w:rPr>
              <w:t>Matheus Gomes Faria</w:t>
            </w:r>
            <w:r w:rsidR="005C4D75">
              <w:rPr>
                <w:rFonts w:ascii="Tahoma" w:hAnsi="Tahoma" w:cs="Tahoma"/>
                <w:bCs/>
                <w:sz w:val="22"/>
                <w:szCs w:val="22"/>
              </w:rPr>
              <w:br/>
            </w:r>
            <w:r w:rsidR="00E44738" w:rsidRPr="003C5487">
              <w:rPr>
                <w:rFonts w:ascii="Tahoma" w:hAnsi="Tahoma" w:cs="Tahoma"/>
                <w:sz w:val="22"/>
                <w:szCs w:val="22"/>
              </w:rPr>
              <w:t>Presidente</w:t>
            </w:r>
          </w:p>
        </w:tc>
        <w:tc>
          <w:tcPr>
            <w:tcW w:w="4464" w:type="dxa"/>
            <w:hideMark/>
          </w:tcPr>
          <w:p w14:paraId="45551E6F" w14:textId="517694F6" w:rsidR="00E44738" w:rsidRPr="003C5487" w:rsidRDefault="00E670B5" w:rsidP="003C5487">
            <w:pPr>
              <w:widowControl/>
              <w:spacing w:after="240" w:line="320" w:lineRule="exact"/>
              <w:ind w:right="44"/>
              <w:jc w:val="center"/>
              <w:rPr>
                <w:rFonts w:ascii="Tahoma" w:hAnsi="Tahoma" w:cs="Tahoma"/>
                <w:sz w:val="22"/>
                <w:szCs w:val="22"/>
              </w:rPr>
            </w:pPr>
            <w:r>
              <w:rPr>
                <w:rFonts w:ascii="Tahoma" w:hAnsi="Tahoma" w:cs="Tahoma"/>
                <w:sz w:val="22"/>
                <w:szCs w:val="22"/>
              </w:rPr>
              <w:t>Luiz Renato Novais</w:t>
            </w:r>
            <w:r w:rsidR="005C4D75">
              <w:rPr>
                <w:rFonts w:ascii="Tahoma" w:hAnsi="Tahoma" w:cs="Tahoma"/>
                <w:sz w:val="22"/>
                <w:szCs w:val="22"/>
              </w:rPr>
              <w:br/>
            </w:r>
            <w:r w:rsidR="00E44738" w:rsidRPr="003C5487">
              <w:rPr>
                <w:rFonts w:ascii="Tahoma" w:hAnsi="Tahoma" w:cs="Tahoma"/>
                <w:sz w:val="22"/>
                <w:szCs w:val="22"/>
              </w:rPr>
              <w:t>Secretário</w:t>
            </w:r>
          </w:p>
        </w:tc>
      </w:tr>
    </w:tbl>
    <w:p w14:paraId="6FDD68E1" w14:textId="7E78702A" w:rsidR="00244309" w:rsidRDefault="00244309" w:rsidP="00E95CBB">
      <w:pPr>
        <w:widowControl/>
        <w:tabs>
          <w:tab w:val="left" w:pos="945"/>
        </w:tabs>
        <w:spacing w:after="240" w:line="320" w:lineRule="exact"/>
        <w:ind w:right="44"/>
        <w:rPr>
          <w:rFonts w:ascii="Tahoma" w:hAnsi="Tahoma" w:cs="Tahoma"/>
          <w:sz w:val="22"/>
          <w:szCs w:val="22"/>
        </w:rPr>
      </w:pPr>
      <w:r>
        <w:rPr>
          <w:rFonts w:ascii="Tahoma" w:hAnsi="Tahoma" w:cs="Tahoma"/>
          <w:sz w:val="22"/>
          <w:szCs w:val="22"/>
        </w:rPr>
        <w:tab/>
      </w:r>
      <w:r>
        <w:rPr>
          <w:rFonts w:ascii="Tahoma" w:hAnsi="Tahoma" w:cs="Tahoma"/>
          <w:sz w:val="22"/>
          <w:szCs w:val="22"/>
        </w:rPr>
        <w:br w:type="page"/>
      </w:r>
    </w:p>
    <w:p w14:paraId="07B75B59" w14:textId="77777777" w:rsidR="004A2EFD" w:rsidRDefault="00244309" w:rsidP="004A2EFD">
      <w:pPr>
        <w:tabs>
          <w:tab w:val="left" w:pos="7005"/>
        </w:tabs>
        <w:spacing w:before="240" w:line="288" w:lineRule="auto"/>
        <w:rPr>
          <w:rFonts w:ascii="Tahoma" w:hAnsi="Tahoma" w:cs="Tahoma"/>
          <w:b/>
          <w:smallCaps/>
          <w:sz w:val="22"/>
          <w:szCs w:val="22"/>
        </w:rPr>
      </w:pPr>
      <w:r w:rsidRPr="00200E71">
        <w:rPr>
          <w:rFonts w:ascii="Tahoma" w:hAnsi="Tahoma" w:cs="Tahoma"/>
          <w:b/>
          <w:smallCaps/>
          <w:sz w:val="22"/>
          <w:szCs w:val="22"/>
        </w:rPr>
        <w:lastRenderedPageBreak/>
        <w:t>PÁGINA DE ASSINATURAS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30 </w:t>
      </w:r>
      <w:r w:rsidR="004A2EFD" w:rsidRPr="003C5487">
        <w:rPr>
          <w:rFonts w:ascii="Tahoma" w:hAnsi="Tahoma" w:cs="Tahoma"/>
          <w:b/>
          <w:smallCaps/>
          <w:sz w:val="22"/>
          <w:szCs w:val="22"/>
        </w:rPr>
        <w:t xml:space="preserve">DE </w:t>
      </w:r>
      <w:r w:rsidR="004A2EFD">
        <w:rPr>
          <w:rFonts w:ascii="Tahoma" w:hAnsi="Tahoma" w:cs="Tahoma"/>
          <w:b/>
          <w:smallCaps/>
          <w:sz w:val="22"/>
          <w:szCs w:val="22"/>
        </w:rPr>
        <w:t xml:space="preserve">DEZEMBRO </w:t>
      </w:r>
      <w:r w:rsidR="004A2EFD" w:rsidRPr="003C5487">
        <w:rPr>
          <w:rFonts w:ascii="Tahoma" w:hAnsi="Tahoma" w:cs="Tahoma"/>
          <w:b/>
          <w:smallCaps/>
          <w:sz w:val="22"/>
          <w:szCs w:val="22"/>
        </w:rPr>
        <w:t>DE 2019.</w:t>
      </w:r>
    </w:p>
    <w:p w14:paraId="3300AD67" w14:textId="20381942" w:rsidR="00244309" w:rsidRDefault="00244309" w:rsidP="004A2EFD">
      <w:pPr>
        <w:widowControl/>
        <w:spacing w:after="240" w:line="320" w:lineRule="exact"/>
        <w:jc w:val="center"/>
        <w:rPr>
          <w:b/>
          <w:sz w:val="24"/>
          <w:szCs w:val="24"/>
        </w:rPr>
      </w:pPr>
    </w:p>
    <w:p w14:paraId="3C091F69" w14:textId="77777777" w:rsidR="00244309" w:rsidRPr="00741484" w:rsidRDefault="00244309" w:rsidP="00244309">
      <w:pPr>
        <w:spacing w:line="280" w:lineRule="exact"/>
        <w:ind w:right="44"/>
        <w:rPr>
          <w:bCs/>
          <w:sz w:val="24"/>
          <w:szCs w:val="24"/>
        </w:rPr>
      </w:pPr>
    </w:p>
    <w:p w14:paraId="4506D490" w14:textId="061E4354" w:rsidR="00244309" w:rsidRPr="00244309" w:rsidRDefault="004A2EFD" w:rsidP="00244309">
      <w:pPr>
        <w:widowControl/>
        <w:spacing w:after="240" w:line="320" w:lineRule="exact"/>
        <w:jc w:val="center"/>
        <w:rPr>
          <w:rFonts w:ascii="Tahoma" w:hAnsi="Tahoma" w:cs="Tahoma"/>
          <w:b/>
          <w:sz w:val="22"/>
          <w:szCs w:val="22"/>
        </w:rPr>
      </w:pPr>
      <w:r>
        <w:rPr>
          <w:rFonts w:ascii="Tahoma" w:hAnsi="Tahoma" w:cs="Tahoma"/>
          <w:b/>
          <w:sz w:val="22"/>
          <w:szCs w:val="22"/>
        </w:rPr>
        <w:t>EMPREENDIMENTOS PAGUE MENOS</w:t>
      </w:r>
    </w:p>
    <w:p w14:paraId="321574DA"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7C308F2E"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605"/>
        <w:gridCol w:w="4606"/>
      </w:tblGrid>
      <w:tr w:rsidR="00244309" w:rsidRPr="00FD6153" w14:paraId="13C55AC5" w14:textId="77777777" w:rsidTr="00361BDF">
        <w:trPr>
          <w:jc w:val="center"/>
        </w:trPr>
        <w:tc>
          <w:tcPr>
            <w:tcW w:w="4605" w:type="dxa"/>
            <w:shd w:val="clear" w:color="auto" w:fill="auto"/>
          </w:tcPr>
          <w:p w14:paraId="6DF1DC8E"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c>
          <w:tcPr>
            <w:tcW w:w="4606" w:type="dxa"/>
            <w:shd w:val="clear" w:color="auto" w:fill="auto"/>
          </w:tcPr>
          <w:p w14:paraId="72A735BC"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1537F995" w14:textId="77777777" w:rsidR="00244309" w:rsidRPr="00741484" w:rsidRDefault="00244309" w:rsidP="00244309">
      <w:pPr>
        <w:spacing w:line="280" w:lineRule="exact"/>
        <w:ind w:right="44"/>
        <w:rPr>
          <w:rFonts w:ascii="Tahoma" w:hAnsi="Tahoma" w:cs="Tahoma"/>
          <w:bCs/>
          <w:smallCaps/>
          <w:sz w:val="22"/>
          <w:szCs w:val="22"/>
        </w:rPr>
      </w:pPr>
    </w:p>
    <w:tbl>
      <w:tblPr>
        <w:tblW w:w="0" w:type="auto"/>
        <w:tblLook w:val="01E0" w:firstRow="1" w:lastRow="1" w:firstColumn="1" w:lastColumn="1" w:noHBand="0" w:noVBand="0"/>
      </w:tblPr>
      <w:tblGrid>
        <w:gridCol w:w="8856"/>
      </w:tblGrid>
      <w:tr w:rsidR="00244309" w:rsidRPr="00A74771" w14:paraId="040491BC" w14:textId="77777777" w:rsidTr="00361BDF">
        <w:tc>
          <w:tcPr>
            <w:tcW w:w="8856" w:type="dxa"/>
          </w:tcPr>
          <w:p w14:paraId="1F6E7D95" w14:textId="77777777" w:rsidR="00244309" w:rsidRPr="00741484" w:rsidRDefault="00244309" w:rsidP="00741484">
            <w:pPr>
              <w:spacing w:line="280" w:lineRule="exact"/>
              <w:ind w:right="44"/>
              <w:jc w:val="center"/>
              <w:rPr>
                <w:rFonts w:ascii="Tahoma" w:hAnsi="Tahoma" w:cs="Tahoma"/>
                <w:bCs/>
                <w:smallCaps/>
                <w:sz w:val="22"/>
                <w:szCs w:val="22"/>
              </w:rPr>
            </w:pPr>
          </w:p>
          <w:p w14:paraId="6CD4764C" w14:textId="77777777" w:rsidR="00244309" w:rsidRPr="00244309" w:rsidRDefault="00ED3AF4" w:rsidP="00244309">
            <w:pPr>
              <w:widowControl/>
              <w:spacing w:after="240" w:line="320" w:lineRule="exact"/>
              <w:jc w:val="center"/>
              <w:rPr>
                <w:rFonts w:ascii="Tahoma" w:hAnsi="Tahoma" w:cs="Tahoma"/>
                <w:b/>
                <w:sz w:val="22"/>
                <w:szCs w:val="22"/>
              </w:rPr>
            </w:pPr>
            <w:r w:rsidRPr="00ED3AF4">
              <w:rPr>
                <w:rFonts w:ascii="Tahoma" w:hAnsi="Tahoma" w:cs="Tahoma"/>
                <w:b/>
                <w:bCs/>
                <w:sz w:val="22"/>
                <w:szCs w:val="22"/>
              </w:rPr>
              <w:t>SIMPLIFIC PAVARINI DISTRIBUIDORA DE TÍTULOS E VALORES MOBILIÁRIOS LTDA.</w:t>
            </w:r>
          </w:p>
          <w:p w14:paraId="2DCB3227"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674FD569"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344"/>
            </w:tblGrid>
            <w:tr w:rsidR="00244309" w:rsidRPr="00FD6153" w14:paraId="303F5E11" w14:textId="77777777" w:rsidTr="00244309">
              <w:trPr>
                <w:jc w:val="center"/>
              </w:trPr>
              <w:tc>
                <w:tcPr>
                  <w:tcW w:w="4344" w:type="dxa"/>
                  <w:shd w:val="clear" w:color="auto" w:fill="auto"/>
                </w:tcPr>
                <w:p w14:paraId="7CBB15C7" w14:textId="77777777" w:rsidR="00244309" w:rsidRPr="00FD6153" w:rsidRDefault="00244309" w:rsidP="00244309">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0A0885E0" w14:textId="77777777" w:rsidR="00244309" w:rsidRPr="00741484" w:rsidRDefault="00244309" w:rsidP="00741484">
            <w:pPr>
              <w:spacing w:line="280" w:lineRule="exact"/>
              <w:ind w:right="44"/>
              <w:jc w:val="center"/>
              <w:rPr>
                <w:rFonts w:ascii="Tahoma" w:hAnsi="Tahoma" w:cs="Tahoma"/>
                <w:bCs/>
                <w:smallCaps/>
                <w:sz w:val="22"/>
                <w:szCs w:val="22"/>
              </w:rPr>
            </w:pPr>
          </w:p>
        </w:tc>
      </w:tr>
    </w:tbl>
    <w:p w14:paraId="3E5784FB" w14:textId="77777777" w:rsidR="00244309" w:rsidRDefault="00244309">
      <w:pPr>
        <w:widowControl/>
        <w:spacing w:line="240" w:lineRule="auto"/>
        <w:jc w:val="left"/>
        <w:rPr>
          <w:rFonts w:ascii="Tahoma" w:hAnsi="Tahoma" w:cs="Tahoma"/>
          <w:bCs/>
          <w:smallCaps/>
          <w:sz w:val="22"/>
          <w:szCs w:val="22"/>
        </w:rPr>
      </w:pPr>
      <w:r>
        <w:rPr>
          <w:rFonts w:ascii="Tahoma" w:hAnsi="Tahoma" w:cs="Tahoma"/>
          <w:bCs/>
          <w:smallCaps/>
          <w:sz w:val="22"/>
          <w:szCs w:val="22"/>
        </w:rPr>
        <w:br w:type="page"/>
      </w:r>
    </w:p>
    <w:p w14:paraId="5438DB8D" w14:textId="77777777" w:rsidR="004A2EFD" w:rsidRDefault="00244309" w:rsidP="004A2EFD">
      <w:pPr>
        <w:tabs>
          <w:tab w:val="left" w:pos="7005"/>
        </w:tabs>
        <w:spacing w:before="240" w:line="288" w:lineRule="auto"/>
        <w:rPr>
          <w:rFonts w:ascii="Tahoma" w:hAnsi="Tahoma" w:cs="Tahoma"/>
          <w:b/>
          <w:smallCaps/>
          <w:sz w:val="22"/>
          <w:szCs w:val="22"/>
        </w:rPr>
      </w:pPr>
      <w:r>
        <w:rPr>
          <w:rFonts w:ascii="Tahoma" w:hAnsi="Tahoma" w:cs="Tahoma"/>
          <w:b/>
          <w:smallCaps/>
          <w:sz w:val="22"/>
          <w:szCs w:val="22"/>
        </w:rPr>
        <w:lastRenderedPageBreak/>
        <w:t>LISTA DE PRESENÇA DE DEBENTURISTAS</w:t>
      </w:r>
      <w:r w:rsidRPr="00200E71">
        <w:rPr>
          <w:rFonts w:ascii="Tahoma" w:hAnsi="Tahoma" w:cs="Tahoma"/>
          <w:b/>
          <w:smallCaps/>
          <w:sz w:val="22"/>
          <w:szCs w:val="22"/>
        </w:rPr>
        <w:t xml:space="preserve">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30 </w:t>
      </w:r>
      <w:r w:rsidR="004A2EFD" w:rsidRPr="003C5487">
        <w:rPr>
          <w:rFonts w:ascii="Tahoma" w:hAnsi="Tahoma" w:cs="Tahoma"/>
          <w:b/>
          <w:smallCaps/>
          <w:sz w:val="22"/>
          <w:szCs w:val="22"/>
        </w:rPr>
        <w:t xml:space="preserve">DE </w:t>
      </w:r>
      <w:r w:rsidR="004A2EFD">
        <w:rPr>
          <w:rFonts w:ascii="Tahoma" w:hAnsi="Tahoma" w:cs="Tahoma"/>
          <w:b/>
          <w:smallCaps/>
          <w:sz w:val="22"/>
          <w:szCs w:val="22"/>
        </w:rPr>
        <w:t xml:space="preserve">DEZEMBRO </w:t>
      </w:r>
      <w:r w:rsidR="004A2EFD" w:rsidRPr="003C5487">
        <w:rPr>
          <w:rFonts w:ascii="Tahoma" w:hAnsi="Tahoma" w:cs="Tahoma"/>
          <w:b/>
          <w:smallCaps/>
          <w:sz w:val="22"/>
          <w:szCs w:val="22"/>
        </w:rPr>
        <w:t>DE 2019.</w:t>
      </w:r>
    </w:p>
    <w:p w14:paraId="3E95670D" w14:textId="244B93F4" w:rsidR="00244309" w:rsidRPr="003C5487" w:rsidRDefault="00244309" w:rsidP="00244309">
      <w:pPr>
        <w:widowControl/>
        <w:spacing w:after="240" w:line="320" w:lineRule="exact"/>
        <w:jc w:val="center"/>
        <w:rPr>
          <w:rFonts w:ascii="Tahoma" w:hAnsi="Tahoma" w:cs="Tahoma"/>
          <w:b/>
          <w:smallCaps/>
          <w:sz w:val="22"/>
          <w:szCs w:val="22"/>
        </w:rPr>
      </w:pPr>
    </w:p>
    <w:p w14:paraId="049F3DB6" w14:textId="77777777" w:rsidR="00244309" w:rsidRPr="003C5487" w:rsidRDefault="00244309" w:rsidP="00244309">
      <w:pPr>
        <w:widowControl/>
        <w:spacing w:after="240" w:line="320" w:lineRule="exact"/>
        <w:ind w:right="44"/>
        <w:rPr>
          <w:rFonts w:ascii="Tahoma" w:hAnsi="Tahoma" w:cs="Tahoma"/>
          <w:sz w:val="22"/>
          <w:szCs w:val="22"/>
        </w:rPr>
      </w:pPr>
    </w:p>
    <w:p w14:paraId="6C0F1661" w14:textId="77777777" w:rsidR="00396A25" w:rsidRPr="003C5487" w:rsidRDefault="00396A25" w:rsidP="00244309">
      <w:pPr>
        <w:widowControl/>
        <w:tabs>
          <w:tab w:val="left" w:pos="945"/>
        </w:tabs>
        <w:spacing w:after="240" w:line="320" w:lineRule="exact"/>
        <w:ind w:right="44"/>
        <w:rPr>
          <w:rFonts w:ascii="Tahoma" w:hAnsi="Tahoma" w:cs="Tahoma"/>
          <w:sz w:val="22"/>
          <w:szCs w:val="22"/>
        </w:rPr>
      </w:pPr>
    </w:p>
    <w:sectPr w:rsidR="00396A25" w:rsidRPr="003C5487" w:rsidSect="00FF5746">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83F99" w14:textId="77777777" w:rsidR="001F3F76" w:rsidRDefault="001F3F76">
      <w:r>
        <w:separator/>
      </w:r>
    </w:p>
  </w:endnote>
  <w:endnote w:type="continuationSeparator" w:id="0">
    <w:p w14:paraId="02BD6497" w14:textId="77777777" w:rsidR="001F3F76" w:rsidRDefault="001F3F76">
      <w:r>
        <w:continuationSeparator/>
      </w:r>
    </w:p>
  </w:endnote>
  <w:endnote w:type="continuationNotice" w:id="1">
    <w:p w14:paraId="4D24DD13" w14:textId="77777777" w:rsidR="001F3F76" w:rsidRDefault="001F3F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8587" w14:textId="4F35F614" w:rsidR="00116074" w:rsidRPr="00FF5746" w:rsidRDefault="00116074" w:rsidP="00FF5746">
    <w:pPr>
      <w:pStyle w:val="Footer"/>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4ECA" w14:textId="77777777" w:rsidR="001F3F76" w:rsidRDefault="001F3F76">
      <w:r>
        <w:separator/>
      </w:r>
    </w:p>
  </w:footnote>
  <w:footnote w:type="continuationSeparator" w:id="0">
    <w:p w14:paraId="3A04DE6A" w14:textId="77777777" w:rsidR="001F3F76" w:rsidRDefault="001F3F76">
      <w:r>
        <w:continuationSeparator/>
      </w:r>
    </w:p>
  </w:footnote>
  <w:footnote w:type="continuationNotice" w:id="1">
    <w:p w14:paraId="7F4A8C16" w14:textId="77777777" w:rsidR="001F3F76" w:rsidRDefault="001F3F7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1E69555C"/>
    <w:multiLevelType w:val="hybridMultilevel"/>
    <w:tmpl w:val="3F8A02F0"/>
    <w:lvl w:ilvl="0" w:tplc="37007EA6">
      <w:start w:val="2"/>
      <w:numFmt w:val="decimal"/>
      <w:lvlText w:val="(%1)"/>
      <w:lvlJc w:val="left"/>
      <w:pPr>
        <w:ind w:left="1788" w:hanging="360"/>
      </w:pPr>
      <w:rPr>
        <w:rFonts w:hint="default"/>
        <w:b/>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2B50613B"/>
    <w:multiLevelType w:val="hybridMultilevel"/>
    <w:tmpl w:val="25521B44"/>
    <w:lvl w:ilvl="0" w:tplc="1F50CB0C">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811694"/>
    <w:multiLevelType w:val="hybridMultilevel"/>
    <w:tmpl w:val="25521B44"/>
    <w:lvl w:ilvl="0" w:tplc="1F50CB0C">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7ACE7657"/>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38"/>
    <w:rsid w:val="000047FA"/>
    <w:rsid w:val="000051ED"/>
    <w:rsid w:val="00005A91"/>
    <w:rsid w:val="0000687A"/>
    <w:rsid w:val="00007530"/>
    <w:rsid w:val="000254C2"/>
    <w:rsid w:val="000259A5"/>
    <w:rsid w:val="00025C22"/>
    <w:rsid w:val="00030A02"/>
    <w:rsid w:val="000316BB"/>
    <w:rsid w:val="0004690F"/>
    <w:rsid w:val="00051B4F"/>
    <w:rsid w:val="000539B9"/>
    <w:rsid w:val="000555F8"/>
    <w:rsid w:val="000629B8"/>
    <w:rsid w:val="00065FF8"/>
    <w:rsid w:val="0007302A"/>
    <w:rsid w:val="00084757"/>
    <w:rsid w:val="00086E23"/>
    <w:rsid w:val="00097640"/>
    <w:rsid w:val="00097D4E"/>
    <w:rsid w:val="000A0AB0"/>
    <w:rsid w:val="000B2529"/>
    <w:rsid w:val="000B2BC6"/>
    <w:rsid w:val="000B4044"/>
    <w:rsid w:val="000B4CAD"/>
    <w:rsid w:val="000B5523"/>
    <w:rsid w:val="000C5B7A"/>
    <w:rsid w:val="000D1E62"/>
    <w:rsid w:val="000D6DBE"/>
    <w:rsid w:val="000D705A"/>
    <w:rsid w:val="000E0216"/>
    <w:rsid w:val="000E515C"/>
    <w:rsid w:val="000E729B"/>
    <w:rsid w:val="000F15AA"/>
    <w:rsid w:val="000F39E5"/>
    <w:rsid w:val="000F3E12"/>
    <w:rsid w:val="000F4BD9"/>
    <w:rsid w:val="000F4C9A"/>
    <w:rsid w:val="00100DDD"/>
    <w:rsid w:val="00100F01"/>
    <w:rsid w:val="001028A9"/>
    <w:rsid w:val="0010319E"/>
    <w:rsid w:val="001068D5"/>
    <w:rsid w:val="00112B7D"/>
    <w:rsid w:val="00116074"/>
    <w:rsid w:val="00120B20"/>
    <w:rsid w:val="00122448"/>
    <w:rsid w:val="00122852"/>
    <w:rsid w:val="00122CF7"/>
    <w:rsid w:val="0012571D"/>
    <w:rsid w:val="00130D4C"/>
    <w:rsid w:val="00131183"/>
    <w:rsid w:val="00133659"/>
    <w:rsid w:val="00134226"/>
    <w:rsid w:val="001352F1"/>
    <w:rsid w:val="00142303"/>
    <w:rsid w:val="00151632"/>
    <w:rsid w:val="00154A84"/>
    <w:rsid w:val="00156263"/>
    <w:rsid w:val="0016037F"/>
    <w:rsid w:val="001709F8"/>
    <w:rsid w:val="00173F97"/>
    <w:rsid w:val="00174F59"/>
    <w:rsid w:val="00175E81"/>
    <w:rsid w:val="0017692D"/>
    <w:rsid w:val="00176CB0"/>
    <w:rsid w:val="00180AF6"/>
    <w:rsid w:val="00183AFA"/>
    <w:rsid w:val="00187FE5"/>
    <w:rsid w:val="001914D1"/>
    <w:rsid w:val="00193FD4"/>
    <w:rsid w:val="001963C4"/>
    <w:rsid w:val="001977BD"/>
    <w:rsid w:val="001A23DB"/>
    <w:rsid w:val="001B0300"/>
    <w:rsid w:val="001B0379"/>
    <w:rsid w:val="001B03A1"/>
    <w:rsid w:val="001B105A"/>
    <w:rsid w:val="001B179A"/>
    <w:rsid w:val="001C0D7C"/>
    <w:rsid w:val="001C160C"/>
    <w:rsid w:val="001C71E5"/>
    <w:rsid w:val="001D3054"/>
    <w:rsid w:val="001D347C"/>
    <w:rsid w:val="001D3DCE"/>
    <w:rsid w:val="001D7976"/>
    <w:rsid w:val="001E0871"/>
    <w:rsid w:val="001E38C8"/>
    <w:rsid w:val="001E3A8A"/>
    <w:rsid w:val="001E46AC"/>
    <w:rsid w:val="001E6224"/>
    <w:rsid w:val="001F3224"/>
    <w:rsid w:val="001F3F76"/>
    <w:rsid w:val="00205F48"/>
    <w:rsid w:val="00210E38"/>
    <w:rsid w:val="00216960"/>
    <w:rsid w:val="0021729C"/>
    <w:rsid w:val="00221433"/>
    <w:rsid w:val="00223B7B"/>
    <w:rsid w:val="00225095"/>
    <w:rsid w:val="00231C92"/>
    <w:rsid w:val="00231EB1"/>
    <w:rsid w:val="002352F3"/>
    <w:rsid w:val="00236E5D"/>
    <w:rsid w:val="002412A6"/>
    <w:rsid w:val="002417FE"/>
    <w:rsid w:val="00241A59"/>
    <w:rsid w:val="0024230B"/>
    <w:rsid w:val="00244309"/>
    <w:rsid w:val="00246A85"/>
    <w:rsid w:val="00252BAA"/>
    <w:rsid w:val="00256C72"/>
    <w:rsid w:val="00257949"/>
    <w:rsid w:val="00257E65"/>
    <w:rsid w:val="00260245"/>
    <w:rsid w:val="00263274"/>
    <w:rsid w:val="002709F2"/>
    <w:rsid w:val="00272B49"/>
    <w:rsid w:val="00274F1A"/>
    <w:rsid w:val="00280FD3"/>
    <w:rsid w:val="00291BFD"/>
    <w:rsid w:val="0029324D"/>
    <w:rsid w:val="002A1E7C"/>
    <w:rsid w:val="002A3E30"/>
    <w:rsid w:val="002A3E44"/>
    <w:rsid w:val="002A424D"/>
    <w:rsid w:val="002A5A08"/>
    <w:rsid w:val="002A6226"/>
    <w:rsid w:val="002A6EFA"/>
    <w:rsid w:val="002B192F"/>
    <w:rsid w:val="002C5705"/>
    <w:rsid w:val="002D4D1A"/>
    <w:rsid w:val="002E448A"/>
    <w:rsid w:val="002E6C3E"/>
    <w:rsid w:val="002F0E47"/>
    <w:rsid w:val="002F2848"/>
    <w:rsid w:val="002F6056"/>
    <w:rsid w:val="00300B20"/>
    <w:rsid w:val="00307011"/>
    <w:rsid w:val="003113D9"/>
    <w:rsid w:val="00314AC1"/>
    <w:rsid w:val="00320058"/>
    <w:rsid w:val="00332777"/>
    <w:rsid w:val="00333053"/>
    <w:rsid w:val="00346072"/>
    <w:rsid w:val="003542CA"/>
    <w:rsid w:val="00354CC3"/>
    <w:rsid w:val="00357BDF"/>
    <w:rsid w:val="00361BDF"/>
    <w:rsid w:val="003627A5"/>
    <w:rsid w:val="003726FF"/>
    <w:rsid w:val="003728A8"/>
    <w:rsid w:val="00377267"/>
    <w:rsid w:val="00381E21"/>
    <w:rsid w:val="00383E4F"/>
    <w:rsid w:val="00392A69"/>
    <w:rsid w:val="00394735"/>
    <w:rsid w:val="00396A25"/>
    <w:rsid w:val="003A620A"/>
    <w:rsid w:val="003C5183"/>
    <w:rsid w:val="003C5487"/>
    <w:rsid w:val="003C7A79"/>
    <w:rsid w:val="003D1459"/>
    <w:rsid w:val="003D5D4A"/>
    <w:rsid w:val="003D689B"/>
    <w:rsid w:val="003E1799"/>
    <w:rsid w:val="003E1FA6"/>
    <w:rsid w:val="003F1A9C"/>
    <w:rsid w:val="003F78A8"/>
    <w:rsid w:val="003F7D1C"/>
    <w:rsid w:val="00406431"/>
    <w:rsid w:val="0041256C"/>
    <w:rsid w:val="00413D25"/>
    <w:rsid w:val="00413D7B"/>
    <w:rsid w:val="00417E07"/>
    <w:rsid w:val="004247B2"/>
    <w:rsid w:val="00430E0F"/>
    <w:rsid w:val="00433A07"/>
    <w:rsid w:val="00443580"/>
    <w:rsid w:val="00451CC7"/>
    <w:rsid w:val="004543B6"/>
    <w:rsid w:val="004546D4"/>
    <w:rsid w:val="00457304"/>
    <w:rsid w:val="0047271B"/>
    <w:rsid w:val="0047718B"/>
    <w:rsid w:val="00482231"/>
    <w:rsid w:val="0048532D"/>
    <w:rsid w:val="004A0324"/>
    <w:rsid w:val="004A2EFD"/>
    <w:rsid w:val="004B7253"/>
    <w:rsid w:val="004C153A"/>
    <w:rsid w:val="004D045D"/>
    <w:rsid w:val="004D1B45"/>
    <w:rsid w:val="004D3AAD"/>
    <w:rsid w:val="004D4D50"/>
    <w:rsid w:val="004E114A"/>
    <w:rsid w:val="004E2E5E"/>
    <w:rsid w:val="004F6D23"/>
    <w:rsid w:val="00503BB3"/>
    <w:rsid w:val="0050587F"/>
    <w:rsid w:val="00506492"/>
    <w:rsid w:val="00512D76"/>
    <w:rsid w:val="00521CD3"/>
    <w:rsid w:val="00522F89"/>
    <w:rsid w:val="00526FFB"/>
    <w:rsid w:val="005370B4"/>
    <w:rsid w:val="00542F9B"/>
    <w:rsid w:val="005505CA"/>
    <w:rsid w:val="00552286"/>
    <w:rsid w:val="00556539"/>
    <w:rsid w:val="00561289"/>
    <w:rsid w:val="005617FD"/>
    <w:rsid w:val="005632E5"/>
    <w:rsid w:val="005705F0"/>
    <w:rsid w:val="00571BF3"/>
    <w:rsid w:val="00574630"/>
    <w:rsid w:val="00580020"/>
    <w:rsid w:val="0058102C"/>
    <w:rsid w:val="005813E1"/>
    <w:rsid w:val="00583040"/>
    <w:rsid w:val="00585507"/>
    <w:rsid w:val="00591CE6"/>
    <w:rsid w:val="00595EE0"/>
    <w:rsid w:val="0059774B"/>
    <w:rsid w:val="005A6B3D"/>
    <w:rsid w:val="005B43C4"/>
    <w:rsid w:val="005B6376"/>
    <w:rsid w:val="005C1052"/>
    <w:rsid w:val="005C4766"/>
    <w:rsid w:val="005C4D75"/>
    <w:rsid w:val="005C7319"/>
    <w:rsid w:val="005D0A29"/>
    <w:rsid w:val="005D37E5"/>
    <w:rsid w:val="005D40BF"/>
    <w:rsid w:val="005E40E1"/>
    <w:rsid w:val="005E6BAF"/>
    <w:rsid w:val="005F028A"/>
    <w:rsid w:val="005F7116"/>
    <w:rsid w:val="006028F8"/>
    <w:rsid w:val="00606371"/>
    <w:rsid w:val="006174A0"/>
    <w:rsid w:val="00621341"/>
    <w:rsid w:val="00634509"/>
    <w:rsid w:val="0063754E"/>
    <w:rsid w:val="00644945"/>
    <w:rsid w:val="00645CD4"/>
    <w:rsid w:val="0064690E"/>
    <w:rsid w:val="00647E8D"/>
    <w:rsid w:val="0065779F"/>
    <w:rsid w:val="0066493A"/>
    <w:rsid w:val="00666B07"/>
    <w:rsid w:val="00666C83"/>
    <w:rsid w:val="00682ECC"/>
    <w:rsid w:val="0068517C"/>
    <w:rsid w:val="00687488"/>
    <w:rsid w:val="00693776"/>
    <w:rsid w:val="006A537E"/>
    <w:rsid w:val="006A772D"/>
    <w:rsid w:val="006A7B7C"/>
    <w:rsid w:val="006B751C"/>
    <w:rsid w:val="006B7F11"/>
    <w:rsid w:val="006C64D4"/>
    <w:rsid w:val="006D4A8B"/>
    <w:rsid w:val="006E30DD"/>
    <w:rsid w:val="006E34EA"/>
    <w:rsid w:val="006E69BF"/>
    <w:rsid w:val="006F6A6B"/>
    <w:rsid w:val="00701238"/>
    <w:rsid w:val="00704DD6"/>
    <w:rsid w:val="00707249"/>
    <w:rsid w:val="0072010A"/>
    <w:rsid w:val="00721F89"/>
    <w:rsid w:val="0073465F"/>
    <w:rsid w:val="00734EE1"/>
    <w:rsid w:val="00745D9E"/>
    <w:rsid w:val="00745F9C"/>
    <w:rsid w:val="00747FBE"/>
    <w:rsid w:val="007621DB"/>
    <w:rsid w:val="0076764C"/>
    <w:rsid w:val="00773DC4"/>
    <w:rsid w:val="00774D5E"/>
    <w:rsid w:val="007751DE"/>
    <w:rsid w:val="00775C64"/>
    <w:rsid w:val="007925D0"/>
    <w:rsid w:val="00793FEC"/>
    <w:rsid w:val="0079426F"/>
    <w:rsid w:val="007A058B"/>
    <w:rsid w:val="007A0D05"/>
    <w:rsid w:val="007A294D"/>
    <w:rsid w:val="007B3251"/>
    <w:rsid w:val="007B761E"/>
    <w:rsid w:val="007B797F"/>
    <w:rsid w:val="007D4A03"/>
    <w:rsid w:val="007E027C"/>
    <w:rsid w:val="007E3400"/>
    <w:rsid w:val="007E39BE"/>
    <w:rsid w:val="007E47A5"/>
    <w:rsid w:val="007F0F86"/>
    <w:rsid w:val="00805063"/>
    <w:rsid w:val="0081004D"/>
    <w:rsid w:val="00810E6F"/>
    <w:rsid w:val="00812634"/>
    <w:rsid w:val="0081353F"/>
    <w:rsid w:val="00813AFA"/>
    <w:rsid w:val="00813E1F"/>
    <w:rsid w:val="00814054"/>
    <w:rsid w:val="00814217"/>
    <w:rsid w:val="00817BD1"/>
    <w:rsid w:val="008210A3"/>
    <w:rsid w:val="008245BC"/>
    <w:rsid w:val="008306D6"/>
    <w:rsid w:val="008323D3"/>
    <w:rsid w:val="0083246B"/>
    <w:rsid w:val="00833CC0"/>
    <w:rsid w:val="008428DB"/>
    <w:rsid w:val="00842B22"/>
    <w:rsid w:val="008506D0"/>
    <w:rsid w:val="008533A8"/>
    <w:rsid w:val="00861CF5"/>
    <w:rsid w:val="00861F65"/>
    <w:rsid w:val="008627CB"/>
    <w:rsid w:val="00865296"/>
    <w:rsid w:val="00866B55"/>
    <w:rsid w:val="008701E8"/>
    <w:rsid w:val="0087531B"/>
    <w:rsid w:val="00876A33"/>
    <w:rsid w:val="008775A4"/>
    <w:rsid w:val="0088023A"/>
    <w:rsid w:val="00883672"/>
    <w:rsid w:val="00886D39"/>
    <w:rsid w:val="00892954"/>
    <w:rsid w:val="008935E7"/>
    <w:rsid w:val="00894396"/>
    <w:rsid w:val="00894EB4"/>
    <w:rsid w:val="00897665"/>
    <w:rsid w:val="008A3111"/>
    <w:rsid w:val="008A40E8"/>
    <w:rsid w:val="008A42E9"/>
    <w:rsid w:val="008A441D"/>
    <w:rsid w:val="008A4519"/>
    <w:rsid w:val="008A60B2"/>
    <w:rsid w:val="008B0B1E"/>
    <w:rsid w:val="008B24D9"/>
    <w:rsid w:val="008B3C33"/>
    <w:rsid w:val="008B4CFD"/>
    <w:rsid w:val="008C13C9"/>
    <w:rsid w:val="008C6FBD"/>
    <w:rsid w:val="008D1660"/>
    <w:rsid w:val="008D26BD"/>
    <w:rsid w:val="008D41F6"/>
    <w:rsid w:val="008D662B"/>
    <w:rsid w:val="008E25BF"/>
    <w:rsid w:val="008E4213"/>
    <w:rsid w:val="008E6521"/>
    <w:rsid w:val="008F152C"/>
    <w:rsid w:val="008F2254"/>
    <w:rsid w:val="008F5C0F"/>
    <w:rsid w:val="008F7E06"/>
    <w:rsid w:val="00900F7F"/>
    <w:rsid w:val="00903FD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286B"/>
    <w:rsid w:val="0096324D"/>
    <w:rsid w:val="0096344A"/>
    <w:rsid w:val="009774CC"/>
    <w:rsid w:val="0098108E"/>
    <w:rsid w:val="00982FE2"/>
    <w:rsid w:val="0098653F"/>
    <w:rsid w:val="00987D80"/>
    <w:rsid w:val="00990C1E"/>
    <w:rsid w:val="00993DF4"/>
    <w:rsid w:val="00994E50"/>
    <w:rsid w:val="00997179"/>
    <w:rsid w:val="009A0947"/>
    <w:rsid w:val="009A1D92"/>
    <w:rsid w:val="009A5A7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50FB"/>
    <w:rsid w:val="00A27C15"/>
    <w:rsid w:val="00A31746"/>
    <w:rsid w:val="00A32542"/>
    <w:rsid w:val="00A45206"/>
    <w:rsid w:val="00A46B13"/>
    <w:rsid w:val="00A51D6E"/>
    <w:rsid w:val="00A534BB"/>
    <w:rsid w:val="00A5423F"/>
    <w:rsid w:val="00A6511B"/>
    <w:rsid w:val="00A67096"/>
    <w:rsid w:val="00A67DC9"/>
    <w:rsid w:val="00A70FD3"/>
    <w:rsid w:val="00A72543"/>
    <w:rsid w:val="00A87ABA"/>
    <w:rsid w:val="00A94932"/>
    <w:rsid w:val="00A97E77"/>
    <w:rsid w:val="00AA1F52"/>
    <w:rsid w:val="00AA29CA"/>
    <w:rsid w:val="00AA44D7"/>
    <w:rsid w:val="00AA71AC"/>
    <w:rsid w:val="00AB27FB"/>
    <w:rsid w:val="00AB47BE"/>
    <w:rsid w:val="00AC34C0"/>
    <w:rsid w:val="00AC383D"/>
    <w:rsid w:val="00AC44AE"/>
    <w:rsid w:val="00AC634E"/>
    <w:rsid w:val="00AC7492"/>
    <w:rsid w:val="00AD6D81"/>
    <w:rsid w:val="00AE0598"/>
    <w:rsid w:val="00B107AC"/>
    <w:rsid w:val="00B14DB4"/>
    <w:rsid w:val="00B21F56"/>
    <w:rsid w:val="00B31730"/>
    <w:rsid w:val="00B349F2"/>
    <w:rsid w:val="00B3549E"/>
    <w:rsid w:val="00B3567F"/>
    <w:rsid w:val="00B42CB8"/>
    <w:rsid w:val="00B71159"/>
    <w:rsid w:val="00B77D08"/>
    <w:rsid w:val="00B8066B"/>
    <w:rsid w:val="00B957D7"/>
    <w:rsid w:val="00B9695B"/>
    <w:rsid w:val="00BA2D5A"/>
    <w:rsid w:val="00BB512D"/>
    <w:rsid w:val="00BB7082"/>
    <w:rsid w:val="00BC321A"/>
    <w:rsid w:val="00BD2492"/>
    <w:rsid w:val="00BD3CF2"/>
    <w:rsid w:val="00BD675C"/>
    <w:rsid w:val="00BE515E"/>
    <w:rsid w:val="00BE5E4A"/>
    <w:rsid w:val="00BF0D94"/>
    <w:rsid w:val="00BF2FEC"/>
    <w:rsid w:val="00BF4127"/>
    <w:rsid w:val="00BF4484"/>
    <w:rsid w:val="00C0143A"/>
    <w:rsid w:val="00C0203F"/>
    <w:rsid w:val="00C034B0"/>
    <w:rsid w:val="00C10F43"/>
    <w:rsid w:val="00C12E33"/>
    <w:rsid w:val="00C139C9"/>
    <w:rsid w:val="00C16793"/>
    <w:rsid w:val="00C2663E"/>
    <w:rsid w:val="00C52792"/>
    <w:rsid w:val="00C52F86"/>
    <w:rsid w:val="00C54322"/>
    <w:rsid w:val="00C57791"/>
    <w:rsid w:val="00C65DE1"/>
    <w:rsid w:val="00C704BC"/>
    <w:rsid w:val="00C731AE"/>
    <w:rsid w:val="00C75F5B"/>
    <w:rsid w:val="00C80850"/>
    <w:rsid w:val="00C80C28"/>
    <w:rsid w:val="00C816D7"/>
    <w:rsid w:val="00C839D8"/>
    <w:rsid w:val="00C8660C"/>
    <w:rsid w:val="00C92ECE"/>
    <w:rsid w:val="00C94A60"/>
    <w:rsid w:val="00C972E4"/>
    <w:rsid w:val="00CA1467"/>
    <w:rsid w:val="00CA170A"/>
    <w:rsid w:val="00CA7B29"/>
    <w:rsid w:val="00CB5D71"/>
    <w:rsid w:val="00CB707D"/>
    <w:rsid w:val="00CB758D"/>
    <w:rsid w:val="00CC109F"/>
    <w:rsid w:val="00CC1CB8"/>
    <w:rsid w:val="00CC28C7"/>
    <w:rsid w:val="00CC4870"/>
    <w:rsid w:val="00CC74AF"/>
    <w:rsid w:val="00CD02E3"/>
    <w:rsid w:val="00CD2E81"/>
    <w:rsid w:val="00CD4BF2"/>
    <w:rsid w:val="00CD4EBB"/>
    <w:rsid w:val="00CE4C48"/>
    <w:rsid w:val="00CE52A5"/>
    <w:rsid w:val="00CE6A6F"/>
    <w:rsid w:val="00CE7D80"/>
    <w:rsid w:val="00CF2474"/>
    <w:rsid w:val="00D022B7"/>
    <w:rsid w:val="00D046EA"/>
    <w:rsid w:val="00D05597"/>
    <w:rsid w:val="00D07B81"/>
    <w:rsid w:val="00D352DF"/>
    <w:rsid w:val="00D4342E"/>
    <w:rsid w:val="00D47017"/>
    <w:rsid w:val="00D62012"/>
    <w:rsid w:val="00D635A8"/>
    <w:rsid w:val="00D71692"/>
    <w:rsid w:val="00D73FDB"/>
    <w:rsid w:val="00D83257"/>
    <w:rsid w:val="00D91E1B"/>
    <w:rsid w:val="00D92628"/>
    <w:rsid w:val="00DB7959"/>
    <w:rsid w:val="00DC3003"/>
    <w:rsid w:val="00DC345A"/>
    <w:rsid w:val="00DC597D"/>
    <w:rsid w:val="00DD1423"/>
    <w:rsid w:val="00DD2356"/>
    <w:rsid w:val="00DD29C6"/>
    <w:rsid w:val="00DD6C1B"/>
    <w:rsid w:val="00DE5CEC"/>
    <w:rsid w:val="00DE7497"/>
    <w:rsid w:val="00DF1B24"/>
    <w:rsid w:val="00DF2A12"/>
    <w:rsid w:val="00E03A50"/>
    <w:rsid w:val="00E1536D"/>
    <w:rsid w:val="00E207A7"/>
    <w:rsid w:val="00E3397C"/>
    <w:rsid w:val="00E34A40"/>
    <w:rsid w:val="00E34B0A"/>
    <w:rsid w:val="00E41272"/>
    <w:rsid w:val="00E44738"/>
    <w:rsid w:val="00E53B3F"/>
    <w:rsid w:val="00E54EE7"/>
    <w:rsid w:val="00E670B5"/>
    <w:rsid w:val="00E7385E"/>
    <w:rsid w:val="00E7556A"/>
    <w:rsid w:val="00E84281"/>
    <w:rsid w:val="00E87829"/>
    <w:rsid w:val="00E95CBB"/>
    <w:rsid w:val="00E971E5"/>
    <w:rsid w:val="00EA1E02"/>
    <w:rsid w:val="00EA4F79"/>
    <w:rsid w:val="00EC6681"/>
    <w:rsid w:val="00EC7D83"/>
    <w:rsid w:val="00ED3AF4"/>
    <w:rsid w:val="00ED67E9"/>
    <w:rsid w:val="00EE3698"/>
    <w:rsid w:val="00EE5519"/>
    <w:rsid w:val="00EF1EF0"/>
    <w:rsid w:val="00EF31DD"/>
    <w:rsid w:val="00EF5547"/>
    <w:rsid w:val="00F01DBA"/>
    <w:rsid w:val="00F02ACD"/>
    <w:rsid w:val="00F067AB"/>
    <w:rsid w:val="00F118DD"/>
    <w:rsid w:val="00F1460B"/>
    <w:rsid w:val="00F151E8"/>
    <w:rsid w:val="00F171E9"/>
    <w:rsid w:val="00F21A3D"/>
    <w:rsid w:val="00F22670"/>
    <w:rsid w:val="00F34725"/>
    <w:rsid w:val="00F356DA"/>
    <w:rsid w:val="00F420B1"/>
    <w:rsid w:val="00F42CCF"/>
    <w:rsid w:val="00F432AD"/>
    <w:rsid w:val="00F44EA7"/>
    <w:rsid w:val="00F452A2"/>
    <w:rsid w:val="00F4574A"/>
    <w:rsid w:val="00F5123A"/>
    <w:rsid w:val="00F514EC"/>
    <w:rsid w:val="00F518C9"/>
    <w:rsid w:val="00F60C7B"/>
    <w:rsid w:val="00F66D94"/>
    <w:rsid w:val="00F71B53"/>
    <w:rsid w:val="00F81185"/>
    <w:rsid w:val="00F8176F"/>
    <w:rsid w:val="00F950BE"/>
    <w:rsid w:val="00F96A7F"/>
    <w:rsid w:val="00FA0B5F"/>
    <w:rsid w:val="00FA1937"/>
    <w:rsid w:val="00FA1D4F"/>
    <w:rsid w:val="00FA2781"/>
    <w:rsid w:val="00FA5BB8"/>
    <w:rsid w:val="00FA6DE3"/>
    <w:rsid w:val="00FA7357"/>
    <w:rsid w:val="00FB106C"/>
    <w:rsid w:val="00FB1773"/>
    <w:rsid w:val="00FC1C73"/>
    <w:rsid w:val="00FD02B0"/>
    <w:rsid w:val="00FD0B21"/>
    <w:rsid w:val="00FE3501"/>
    <w:rsid w:val="00FE6E8E"/>
    <w:rsid w:val="00FF0391"/>
    <w:rsid w:val="00FF0BD2"/>
    <w:rsid w:val="00FF3C23"/>
    <w:rsid w:val="00FF57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0B723"/>
  <w15:docId w15:val="{393BE6BA-8648-4C54-BF5C-7C61504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738"/>
    <w:pPr>
      <w:widowControl w:val="0"/>
      <w:spacing w:line="340" w:lineRule="exact"/>
      <w:jc w:val="both"/>
    </w:pPr>
    <w:rPr>
      <w:sz w:val="26"/>
    </w:rPr>
  </w:style>
  <w:style w:type="paragraph" w:styleId="Heading1">
    <w:name w:val="heading 1"/>
    <w:basedOn w:val="Normal"/>
    <w:next w:val="Normal"/>
    <w:link w:val="Heading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jc w:val="left"/>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spacing w:line="240" w:lineRule="auto"/>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pPr>
      <w:spacing w:line="240" w:lineRule="auto"/>
    </w:pPr>
    <w:rPr>
      <w:sz w:val="18"/>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styleId="NormalWeb">
    <w:name w:val="Normal (Web)"/>
    <w:basedOn w:val="Normal"/>
    <w:semiHidden/>
    <w:unhideWhenUsed/>
    <w:rsid w:val="00E44738"/>
    <w:pPr>
      <w:widowControl/>
      <w:spacing w:before="100" w:beforeAutospacing="1" w:after="100" w:afterAutospacing="1" w:line="240" w:lineRule="auto"/>
      <w:jc w:val="left"/>
    </w:pPr>
    <w:rPr>
      <w:rFonts w:ascii="Verdana" w:eastAsia="Arial Unicode MS" w:hAnsi="Verdana" w:cs="Verdana"/>
      <w:sz w:val="24"/>
      <w:szCs w:val="24"/>
    </w:rPr>
  </w:style>
  <w:style w:type="paragraph" w:styleId="CommentText">
    <w:name w:val="annotation text"/>
    <w:basedOn w:val="Normal"/>
    <w:link w:val="CommentTextChar"/>
    <w:semiHidden/>
    <w:unhideWhenUsed/>
    <w:rsid w:val="00E44738"/>
    <w:rPr>
      <w:sz w:val="20"/>
    </w:rPr>
  </w:style>
  <w:style w:type="character" w:customStyle="1" w:styleId="CommentTextChar">
    <w:name w:val="Comment Text Char"/>
    <w:basedOn w:val="DefaultParagraphFont"/>
    <w:link w:val="CommentText"/>
    <w:semiHidden/>
    <w:rsid w:val="00E44738"/>
  </w:style>
  <w:style w:type="paragraph" w:styleId="Subtitle">
    <w:name w:val="Subtitle"/>
    <w:basedOn w:val="Normal"/>
    <w:link w:val="SubtitleChar"/>
    <w:qFormat/>
    <w:rsid w:val="00E44738"/>
    <w:pPr>
      <w:widowControl/>
      <w:jc w:val="center"/>
    </w:pPr>
    <w:rPr>
      <w:b/>
      <w:bCs/>
      <w:sz w:val="24"/>
    </w:rPr>
  </w:style>
  <w:style w:type="character" w:customStyle="1" w:styleId="SubtitleChar">
    <w:name w:val="Subtitle Char"/>
    <w:basedOn w:val="DefaultParagraphFont"/>
    <w:link w:val="Subtitle"/>
    <w:rsid w:val="00E44738"/>
    <w:rPr>
      <w:b/>
      <w:bCs/>
      <w:sz w:val="24"/>
    </w:rPr>
  </w:style>
  <w:style w:type="paragraph" w:styleId="ListParagraph">
    <w:name w:val="List Paragraph"/>
    <w:basedOn w:val="Normal"/>
    <w:qFormat/>
    <w:rsid w:val="00E44738"/>
    <w:pPr>
      <w:ind w:left="720"/>
    </w:pPr>
  </w:style>
  <w:style w:type="paragraph" w:customStyle="1" w:styleId="p0">
    <w:name w:val="p0"/>
    <w:basedOn w:val="Normal"/>
    <w:rsid w:val="00E44738"/>
    <w:pPr>
      <w:tabs>
        <w:tab w:val="left" w:pos="720"/>
      </w:tabs>
      <w:spacing w:line="240" w:lineRule="atLeast"/>
    </w:pPr>
    <w:rPr>
      <w:rFonts w:ascii="Times" w:hAnsi="Times"/>
      <w:sz w:val="24"/>
    </w:rPr>
  </w:style>
  <w:style w:type="character" w:styleId="CommentReference">
    <w:name w:val="annotation reference"/>
    <w:semiHidden/>
    <w:unhideWhenUsed/>
    <w:rsid w:val="00E44738"/>
    <w:rPr>
      <w:rFonts w:ascii="Times New Roman" w:hAnsi="Times New Roman" w:cs="Times New Roman" w:hint="default"/>
      <w:sz w:val="16"/>
      <w:szCs w:val="16"/>
    </w:rPr>
  </w:style>
  <w:style w:type="paragraph" w:styleId="Revision">
    <w:name w:val="Revision"/>
    <w:hidden/>
    <w:uiPriority w:val="99"/>
    <w:semiHidden/>
    <w:rsid w:val="00903FD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7272">
      <w:bodyDiv w:val="1"/>
      <w:marLeft w:val="0"/>
      <w:marRight w:val="0"/>
      <w:marTop w:val="0"/>
      <w:marBottom w:val="0"/>
      <w:divBdr>
        <w:top w:val="none" w:sz="0" w:space="0" w:color="auto"/>
        <w:left w:val="none" w:sz="0" w:space="0" w:color="auto"/>
        <w:bottom w:val="none" w:sz="0" w:space="0" w:color="auto"/>
        <w:right w:val="none" w:sz="0" w:space="0" w:color="auto"/>
      </w:divBdr>
    </w:div>
    <w:div w:id="1223642990">
      <w:bodyDiv w:val="1"/>
      <w:marLeft w:val="0"/>
      <w:marRight w:val="0"/>
      <w:marTop w:val="0"/>
      <w:marBottom w:val="0"/>
      <w:divBdr>
        <w:top w:val="none" w:sz="0" w:space="0" w:color="auto"/>
        <w:left w:val="none" w:sz="0" w:space="0" w:color="auto"/>
        <w:bottom w:val="none" w:sz="0" w:space="0" w:color="auto"/>
        <w:right w:val="none" w:sz="0" w:space="0" w:color="auto"/>
      </w:divBdr>
    </w:div>
    <w:div w:id="16371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989A-5849-42A6-B9C3-12CF3996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Safra S/A</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Lefosse Advogados</cp:lastModifiedBy>
  <cp:revision>3</cp:revision>
  <cp:lastPrinted>2014-10-09T17:03:00Z</cp:lastPrinted>
  <dcterms:created xsi:type="dcterms:W3CDTF">2019-12-27T17:51:00Z</dcterms:created>
  <dcterms:modified xsi:type="dcterms:W3CDTF">2019-12-27T17:54:00Z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- 26643199v1 </vt:lpwstr>
  </property>
</Properties>
</file>