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7C2E2" w14:textId="77777777" w:rsidR="008E6BFF" w:rsidRPr="003578F0" w:rsidRDefault="008E6BFF" w:rsidP="008E6BFF">
      <w:pPr>
        <w:pStyle w:val="DeltaViewTableBody"/>
        <w:pBdr>
          <w:bottom w:val="double" w:sz="6" w:space="4" w:color="auto"/>
        </w:pBdr>
        <w:spacing w:line="280" w:lineRule="exact"/>
        <w:rPr>
          <w:rFonts w:ascii="Verdana" w:hAnsi="Verdana"/>
          <w:color w:val="000000"/>
          <w:sz w:val="20"/>
          <w:szCs w:val="20"/>
          <w:lang w:val="pt-BR"/>
        </w:rPr>
      </w:pPr>
    </w:p>
    <w:p w14:paraId="4E7C2EF1" w14:textId="77777777" w:rsidR="008E6BFF" w:rsidRPr="003578F0" w:rsidRDefault="008E6BFF" w:rsidP="008E6BFF">
      <w:pPr>
        <w:spacing w:after="0" w:line="280" w:lineRule="exact"/>
        <w:jc w:val="center"/>
        <w:rPr>
          <w:rFonts w:ascii="Verdana" w:hAnsi="Verdana"/>
          <w:color w:val="000000"/>
          <w:sz w:val="20"/>
        </w:rPr>
      </w:pPr>
    </w:p>
    <w:p w14:paraId="0D21C166" w14:textId="2195BAEB" w:rsidR="008E6BFF" w:rsidRPr="003578F0" w:rsidRDefault="007114C6" w:rsidP="008E6BFF">
      <w:pPr>
        <w:pStyle w:val="Heading"/>
        <w:rPr>
          <w:rFonts w:ascii="Verdana" w:hAnsi="Verdana"/>
          <w:sz w:val="20"/>
          <w:szCs w:val="20"/>
        </w:rPr>
      </w:pPr>
      <w:r w:rsidRPr="003578F0">
        <w:rPr>
          <w:rFonts w:ascii="Verdana" w:hAnsi="Verdana" w:cs="Tahoma"/>
          <w:sz w:val="20"/>
          <w:szCs w:val="20"/>
        </w:rPr>
        <w:t xml:space="preserve">Instrumento Particular de Contrato de Coordenação e Distribuição Pública, com Esforços Restritos de Distribuição, da Primeira Emissão de Debêntures Simples, Não Conversíveis em Ações, da Espécie </w:t>
      </w:r>
      <w:r w:rsidR="005A1B74">
        <w:rPr>
          <w:rFonts w:ascii="Verdana" w:hAnsi="Verdana" w:cs="Tahoma"/>
          <w:sz w:val="20"/>
          <w:szCs w:val="20"/>
        </w:rPr>
        <w:t xml:space="preserve">Quirografária, a ser convolada em </w:t>
      </w:r>
      <w:r w:rsidRPr="003578F0">
        <w:rPr>
          <w:rFonts w:ascii="Verdana" w:hAnsi="Verdana" w:cs="Tahoma"/>
          <w:sz w:val="20"/>
          <w:szCs w:val="20"/>
        </w:rPr>
        <w:t>Garantia Real, com Garantia Adicional Fidejussória, em Três Séries, da FGR Urbanismo Belém S.A. – SPE</w:t>
      </w:r>
    </w:p>
    <w:p w14:paraId="63052478" w14:textId="77777777" w:rsidR="008E6BFF" w:rsidRPr="003578F0" w:rsidRDefault="008E6BFF" w:rsidP="008E6BFF">
      <w:pPr>
        <w:spacing w:after="0" w:line="280" w:lineRule="exact"/>
        <w:jc w:val="center"/>
        <w:rPr>
          <w:rFonts w:ascii="Verdana" w:hAnsi="Verdana"/>
          <w:color w:val="000000"/>
          <w:sz w:val="20"/>
        </w:rPr>
      </w:pPr>
    </w:p>
    <w:p w14:paraId="5754F532" w14:textId="77777777" w:rsidR="008E6BFF" w:rsidRPr="003578F0" w:rsidRDefault="008E6BFF" w:rsidP="008E6BFF">
      <w:pPr>
        <w:spacing w:after="0" w:line="280" w:lineRule="exact"/>
        <w:jc w:val="center"/>
        <w:rPr>
          <w:rFonts w:ascii="Verdana" w:hAnsi="Verdana"/>
          <w:color w:val="000000"/>
          <w:sz w:val="20"/>
        </w:rPr>
      </w:pPr>
    </w:p>
    <w:p w14:paraId="714F64B0" w14:textId="77777777" w:rsidR="008E6BFF" w:rsidRPr="003578F0" w:rsidRDefault="008E6BFF" w:rsidP="008E6BFF">
      <w:pPr>
        <w:spacing w:after="0" w:line="280" w:lineRule="exact"/>
        <w:jc w:val="center"/>
        <w:rPr>
          <w:rFonts w:ascii="Verdana" w:hAnsi="Verdana"/>
          <w:color w:val="000000"/>
          <w:sz w:val="20"/>
        </w:rPr>
      </w:pPr>
    </w:p>
    <w:p w14:paraId="0DD6B8DD" w14:textId="77777777" w:rsidR="00377C3F" w:rsidRPr="003578F0" w:rsidRDefault="00377C3F" w:rsidP="008E6BFF">
      <w:pPr>
        <w:spacing w:after="0" w:line="280" w:lineRule="exact"/>
        <w:jc w:val="center"/>
        <w:rPr>
          <w:rFonts w:ascii="Verdana" w:hAnsi="Verdana"/>
          <w:color w:val="000000"/>
          <w:sz w:val="20"/>
        </w:rPr>
      </w:pPr>
    </w:p>
    <w:p w14:paraId="017EB2C2" w14:textId="77777777" w:rsidR="008E6BFF" w:rsidRPr="003578F0" w:rsidRDefault="008E6BFF" w:rsidP="008E6BFF">
      <w:pPr>
        <w:pStyle w:val="Body"/>
        <w:jc w:val="center"/>
        <w:rPr>
          <w:rFonts w:ascii="Verdana" w:hAnsi="Verdana"/>
        </w:rPr>
      </w:pPr>
      <w:r w:rsidRPr="003578F0">
        <w:rPr>
          <w:rFonts w:ascii="Verdana" w:hAnsi="Verdana"/>
        </w:rPr>
        <w:t>entre</w:t>
      </w:r>
    </w:p>
    <w:p w14:paraId="749C5FFD" w14:textId="77777777" w:rsidR="008E6BFF" w:rsidRPr="003578F0" w:rsidRDefault="008E6BFF" w:rsidP="008E6BFF">
      <w:pPr>
        <w:spacing w:after="0" w:line="280" w:lineRule="exact"/>
        <w:jc w:val="center"/>
        <w:rPr>
          <w:rFonts w:ascii="Verdana" w:hAnsi="Verdana"/>
          <w:bCs/>
          <w:color w:val="000000"/>
          <w:sz w:val="20"/>
        </w:rPr>
      </w:pPr>
    </w:p>
    <w:p w14:paraId="2E1B70DD" w14:textId="77777777" w:rsidR="00377C3F" w:rsidRPr="003578F0" w:rsidRDefault="00377C3F" w:rsidP="008E6BFF">
      <w:pPr>
        <w:spacing w:after="0" w:line="280" w:lineRule="exact"/>
        <w:jc w:val="center"/>
        <w:rPr>
          <w:rFonts w:ascii="Verdana" w:hAnsi="Verdana"/>
          <w:bCs/>
          <w:color w:val="000000"/>
          <w:sz w:val="20"/>
        </w:rPr>
      </w:pPr>
    </w:p>
    <w:p w14:paraId="6DC5885A" w14:textId="77777777" w:rsidR="008E6BFF" w:rsidRPr="003578F0" w:rsidRDefault="008E6BFF" w:rsidP="008E6BFF">
      <w:pPr>
        <w:spacing w:after="0" w:line="280" w:lineRule="exact"/>
        <w:jc w:val="center"/>
        <w:rPr>
          <w:rFonts w:ascii="Verdana" w:hAnsi="Verdana"/>
          <w:bCs/>
          <w:color w:val="000000"/>
          <w:sz w:val="20"/>
        </w:rPr>
      </w:pPr>
    </w:p>
    <w:p w14:paraId="4E0CDC21" w14:textId="77777777" w:rsidR="008E6BFF" w:rsidRPr="003578F0" w:rsidRDefault="008E6BFF" w:rsidP="008E6BFF">
      <w:pPr>
        <w:spacing w:after="0" w:line="280" w:lineRule="exact"/>
        <w:jc w:val="center"/>
        <w:rPr>
          <w:rFonts w:ascii="Verdana" w:hAnsi="Verdana"/>
          <w:bCs/>
          <w:color w:val="000000"/>
          <w:sz w:val="20"/>
        </w:rPr>
      </w:pPr>
    </w:p>
    <w:p w14:paraId="5E65CC82" w14:textId="77777777" w:rsidR="008E6BFF" w:rsidRPr="003578F0" w:rsidRDefault="007114C6" w:rsidP="008E6BFF">
      <w:pPr>
        <w:pStyle w:val="Heading"/>
        <w:jc w:val="center"/>
        <w:rPr>
          <w:rFonts w:ascii="Verdana" w:hAnsi="Verdana"/>
          <w:color w:val="000000"/>
          <w:sz w:val="20"/>
          <w:szCs w:val="20"/>
        </w:rPr>
      </w:pPr>
      <w:r w:rsidRPr="003578F0">
        <w:rPr>
          <w:rFonts w:ascii="Verdana" w:hAnsi="Verdana" w:cs="Tahoma"/>
          <w:sz w:val="20"/>
          <w:szCs w:val="20"/>
        </w:rPr>
        <w:t>FGR URBANISMO BELÉM S.A. – SPE</w:t>
      </w:r>
    </w:p>
    <w:p w14:paraId="02636DFF" w14:textId="77777777" w:rsidR="008E6BFF" w:rsidRPr="003578F0" w:rsidRDefault="008E6BFF" w:rsidP="008E6BFF">
      <w:pPr>
        <w:pStyle w:val="Body"/>
        <w:jc w:val="center"/>
        <w:rPr>
          <w:rFonts w:ascii="Verdana" w:hAnsi="Verdana"/>
          <w:i/>
        </w:rPr>
      </w:pPr>
      <w:r w:rsidRPr="003578F0">
        <w:rPr>
          <w:rFonts w:ascii="Verdana" w:hAnsi="Verdana"/>
          <w:i/>
        </w:rPr>
        <w:t>como Emissora</w:t>
      </w:r>
    </w:p>
    <w:p w14:paraId="3B7F9027" w14:textId="77777777" w:rsidR="008E6BFF" w:rsidRPr="003578F0" w:rsidRDefault="008E6BFF" w:rsidP="008E6BFF">
      <w:pPr>
        <w:widowControl w:val="0"/>
        <w:spacing w:after="0" w:line="280" w:lineRule="exact"/>
        <w:jc w:val="center"/>
        <w:rPr>
          <w:rFonts w:ascii="Verdana" w:hAnsi="Verdana"/>
          <w:b/>
          <w:smallCaps/>
          <w:color w:val="000000"/>
          <w:sz w:val="20"/>
        </w:rPr>
      </w:pPr>
    </w:p>
    <w:p w14:paraId="27C9EAB5" w14:textId="77777777" w:rsidR="00377C3F" w:rsidRPr="003578F0" w:rsidRDefault="00377C3F" w:rsidP="008E6BFF">
      <w:pPr>
        <w:widowControl w:val="0"/>
        <w:spacing w:after="0" w:line="280" w:lineRule="exact"/>
        <w:jc w:val="center"/>
        <w:rPr>
          <w:rFonts w:ascii="Verdana" w:hAnsi="Verdana"/>
          <w:b/>
          <w:smallCaps/>
          <w:color w:val="000000"/>
          <w:sz w:val="20"/>
        </w:rPr>
      </w:pPr>
    </w:p>
    <w:p w14:paraId="083DF7A0" w14:textId="77777777" w:rsidR="00377C3F" w:rsidRPr="003578F0" w:rsidRDefault="00377C3F" w:rsidP="001139CC">
      <w:pPr>
        <w:widowControl w:val="0"/>
        <w:spacing w:after="0" w:line="280" w:lineRule="exact"/>
        <w:jc w:val="center"/>
        <w:rPr>
          <w:rFonts w:ascii="Verdana" w:hAnsi="Verdana"/>
          <w:b/>
          <w:smallCaps/>
          <w:color w:val="000000"/>
          <w:sz w:val="20"/>
        </w:rPr>
      </w:pPr>
    </w:p>
    <w:p w14:paraId="4C516EBF" w14:textId="77777777" w:rsidR="00377C3F" w:rsidRPr="003578F0" w:rsidRDefault="00377C3F" w:rsidP="008E6BFF">
      <w:pPr>
        <w:widowControl w:val="0"/>
        <w:spacing w:after="0" w:line="280" w:lineRule="exact"/>
        <w:jc w:val="center"/>
        <w:rPr>
          <w:rFonts w:ascii="Verdana" w:hAnsi="Verdana"/>
          <w:b/>
          <w:smallCaps/>
          <w:color w:val="000000"/>
          <w:sz w:val="20"/>
        </w:rPr>
      </w:pPr>
    </w:p>
    <w:p w14:paraId="6B126303" w14:textId="77777777" w:rsidR="008E6BFF" w:rsidRPr="003578F0" w:rsidRDefault="008E6BFF" w:rsidP="008E6BFF">
      <w:pPr>
        <w:pStyle w:val="Body"/>
        <w:jc w:val="center"/>
        <w:rPr>
          <w:rFonts w:ascii="Verdana" w:hAnsi="Verdana"/>
        </w:rPr>
      </w:pPr>
      <w:r w:rsidRPr="003578F0">
        <w:rPr>
          <w:rFonts w:ascii="Verdana" w:hAnsi="Verdana"/>
        </w:rPr>
        <w:t>e</w:t>
      </w:r>
    </w:p>
    <w:p w14:paraId="3B6D4AD3" w14:textId="77777777" w:rsidR="008E6BFF" w:rsidRPr="003578F0" w:rsidRDefault="008E6BFF" w:rsidP="008E6BFF">
      <w:pPr>
        <w:widowControl w:val="0"/>
        <w:spacing w:after="0" w:line="280" w:lineRule="exact"/>
        <w:jc w:val="center"/>
        <w:rPr>
          <w:rFonts w:ascii="Verdana" w:hAnsi="Verdana"/>
          <w:color w:val="000000"/>
          <w:sz w:val="20"/>
        </w:rPr>
      </w:pPr>
    </w:p>
    <w:p w14:paraId="6ADC474F" w14:textId="77777777" w:rsidR="00377C3F" w:rsidRPr="003578F0" w:rsidRDefault="00377C3F" w:rsidP="008E6BFF">
      <w:pPr>
        <w:widowControl w:val="0"/>
        <w:spacing w:after="0" w:line="280" w:lineRule="exact"/>
        <w:jc w:val="center"/>
        <w:rPr>
          <w:rFonts w:ascii="Verdana" w:hAnsi="Verdana"/>
          <w:color w:val="000000"/>
          <w:sz w:val="20"/>
        </w:rPr>
      </w:pPr>
    </w:p>
    <w:p w14:paraId="1FA8868E" w14:textId="77777777" w:rsidR="00377C3F" w:rsidRPr="003578F0" w:rsidRDefault="00377C3F" w:rsidP="008E6BFF">
      <w:pPr>
        <w:widowControl w:val="0"/>
        <w:spacing w:after="0" w:line="280" w:lineRule="exact"/>
        <w:jc w:val="center"/>
        <w:rPr>
          <w:rFonts w:ascii="Verdana" w:hAnsi="Verdana"/>
          <w:color w:val="000000"/>
          <w:sz w:val="20"/>
        </w:rPr>
      </w:pPr>
    </w:p>
    <w:p w14:paraId="1F3EBBF2" w14:textId="77777777" w:rsidR="008E6BFF" w:rsidRPr="003578F0" w:rsidRDefault="008E6BFF" w:rsidP="008E6BFF">
      <w:pPr>
        <w:widowControl w:val="0"/>
        <w:spacing w:after="0" w:line="280" w:lineRule="exact"/>
        <w:jc w:val="center"/>
        <w:rPr>
          <w:rFonts w:ascii="Verdana" w:hAnsi="Verdana"/>
          <w:color w:val="000000"/>
          <w:sz w:val="20"/>
        </w:rPr>
      </w:pPr>
    </w:p>
    <w:p w14:paraId="44BCFBE5" w14:textId="77777777" w:rsidR="008E6BFF" w:rsidRPr="003578F0" w:rsidRDefault="008E6BFF" w:rsidP="008E6BFF">
      <w:pPr>
        <w:pStyle w:val="Heading"/>
        <w:jc w:val="center"/>
        <w:rPr>
          <w:rFonts w:ascii="Verdana" w:hAnsi="Verdana"/>
          <w:sz w:val="20"/>
          <w:szCs w:val="20"/>
        </w:rPr>
      </w:pPr>
      <w:r w:rsidRPr="003578F0">
        <w:rPr>
          <w:rFonts w:ascii="Verdana" w:hAnsi="Verdana"/>
          <w:sz w:val="20"/>
          <w:szCs w:val="20"/>
        </w:rPr>
        <w:t>BANCO ITAÚ BBA S.A.</w:t>
      </w:r>
    </w:p>
    <w:p w14:paraId="211856E3" w14:textId="77777777" w:rsidR="008E6BFF" w:rsidRPr="003578F0" w:rsidRDefault="008E6BFF" w:rsidP="006631FF">
      <w:pPr>
        <w:pStyle w:val="Body"/>
        <w:jc w:val="center"/>
        <w:rPr>
          <w:rFonts w:ascii="Verdana" w:hAnsi="Verdana"/>
          <w:i/>
        </w:rPr>
      </w:pPr>
      <w:r w:rsidRPr="003578F0">
        <w:rPr>
          <w:rFonts w:ascii="Verdana" w:hAnsi="Verdana"/>
          <w:i/>
        </w:rPr>
        <w:t>como Coordenador</w:t>
      </w:r>
      <w:r w:rsidR="00546967" w:rsidRPr="003578F0">
        <w:rPr>
          <w:rFonts w:ascii="Verdana" w:hAnsi="Verdana"/>
          <w:i/>
        </w:rPr>
        <w:t xml:space="preserve"> Líder</w:t>
      </w:r>
    </w:p>
    <w:p w14:paraId="3DC9FC03" w14:textId="77777777" w:rsidR="008E6BFF" w:rsidRPr="003578F0" w:rsidRDefault="008E6BFF" w:rsidP="008E6BFF">
      <w:pPr>
        <w:widowControl w:val="0"/>
        <w:tabs>
          <w:tab w:val="left" w:pos="2366"/>
        </w:tabs>
        <w:spacing w:after="0" w:line="280" w:lineRule="exact"/>
        <w:jc w:val="center"/>
        <w:rPr>
          <w:rFonts w:ascii="Verdana" w:hAnsi="Verdana"/>
          <w:color w:val="000000"/>
          <w:sz w:val="20"/>
        </w:rPr>
      </w:pPr>
    </w:p>
    <w:p w14:paraId="08D5C5C0" w14:textId="77777777" w:rsidR="00377C3F" w:rsidRPr="003578F0" w:rsidRDefault="00377C3F" w:rsidP="008E6BFF">
      <w:pPr>
        <w:widowControl w:val="0"/>
        <w:tabs>
          <w:tab w:val="left" w:pos="2366"/>
        </w:tabs>
        <w:spacing w:after="0" w:line="280" w:lineRule="exact"/>
        <w:jc w:val="center"/>
        <w:rPr>
          <w:rFonts w:ascii="Verdana" w:hAnsi="Verdana"/>
          <w:color w:val="000000"/>
          <w:sz w:val="20"/>
        </w:rPr>
      </w:pPr>
    </w:p>
    <w:p w14:paraId="0C10153E" w14:textId="77777777" w:rsidR="008E6BFF" w:rsidRPr="003578F0" w:rsidRDefault="008E6BFF" w:rsidP="008E6BFF">
      <w:pPr>
        <w:tabs>
          <w:tab w:val="left" w:pos="2366"/>
        </w:tabs>
        <w:spacing w:after="0" w:line="280" w:lineRule="exact"/>
        <w:jc w:val="center"/>
        <w:rPr>
          <w:rFonts w:ascii="Verdana" w:hAnsi="Verdana"/>
          <w:color w:val="000000"/>
          <w:sz w:val="20"/>
        </w:rPr>
      </w:pPr>
      <w:r w:rsidRPr="003578F0">
        <w:rPr>
          <w:rFonts w:ascii="Verdana" w:hAnsi="Verdana"/>
          <w:color w:val="000000"/>
          <w:sz w:val="20"/>
        </w:rPr>
        <w:t>__________________</w:t>
      </w:r>
    </w:p>
    <w:p w14:paraId="600BB1BB" w14:textId="77777777" w:rsidR="008E6BFF" w:rsidRPr="003578F0" w:rsidRDefault="008E6BFF" w:rsidP="008E6BFF">
      <w:pPr>
        <w:tabs>
          <w:tab w:val="left" w:pos="2366"/>
        </w:tabs>
        <w:spacing w:after="0" w:line="280" w:lineRule="exact"/>
        <w:jc w:val="center"/>
        <w:rPr>
          <w:rFonts w:ascii="Verdana" w:hAnsi="Verdana"/>
          <w:color w:val="000000"/>
          <w:sz w:val="20"/>
        </w:rPr>
      </w:pPr>
    </w:p>
    <w:p w14:paraId="3BAE3457" w14:textId="77777777" w:rsidR="008E6BFF" w:rsidRPr="003578F0" w:rsidRDefault="008E6BFF" w:rsidP="008E6BFF">
      <w:pPr>
        <w:pStyle w:val="Body"/>
        <w:jc w:val="center"/>
        <w:rPr>
          <w:rFonts w:ascii="Verdana" w:hAnsi="Verdana"/>
        </w:rPr>
      </w:pPr>
      <w:r w:rsidRPr="003578F0">
        <w:rPr>
          <w:rFonts w:ascii="Verdana" w:hAnsi="Verdana"/>
        </w:rPr>
        <w:t>Datado de</w:t>
      </w:r>
    </w:p>
    <w:p w14:paraId="251ACC8B" w14:textId="2948641D" w:rsidR="008E6BFF" w:rsidRPr="003578F0" w:rsidRDefault="001D1F17" w:rsidP="008E6BFF">
      <w:pPr>
        <w:pStyle w:val="Body"/>
        <w:jc w:val="center"/>
        <w:rPr>
          <w:rFonts w:ascii="Verdana" w:hAnsi="Verdana"/>
        </w:rPr>
      </w:pPr>
      <w:r>
        <w:rPr>
          <w:rFonts w:ascii="Verdana" w:hAnsi="Verdana"/>
        </w:rPr>
        <w:t>05</w:t>
      </w:r>
      <w:r w:rsidR="008E6BFF" w:rsidRPr="003578F0">
        <w:rPr>
          <w:rFonts w:ascii="Verdana" w:hAnsi="Verdana"/>
        </w:rPr>
        <w:t xml:space="preserve"> de </w:t>
      </w:r>
      <w:r>
        <w:rPr>
          <w:rFonts w:ascii="Verdana" w:hAnsi="Verdana"/>
        </w:rPr>
        <w:t>setembro</w:t>
      </w:r>
      <w:r w:rsidR="008E6BFF" w:rsidRPr="003578F0">
        <w:rPr>
          <w:rFonts w:ascii="Verdana" w:hAnsi="Verdana"/>
        </w:rPr>
        <w:t xml:space="preserve"> de 2017</w:t>
      </w:r>
    </w:p>
    <w:p w14:paraId="1025A94C" w14:textId="77777777" w:rsidR="008E6BFF" w:rsidRPr="003578F0" w:rsidRDefault="008E6BFF" w:rsidP="008E6BFF">
      <w:pPr>
        <w:tabs>
          <w:tab w:val="left" w:pos="2366"/>
        </w:tabs>
        <w:spacing w:after="0" w:line="280" w:lineRule="exact"/>
        <w:jc w:val="center"/>
        <w:rPr>
          <w:rFonts w:ascii="Verdana" w:hAnsi="Verdana"/>
          <w:color w:val="000000"/>
          <w:sz w:val="20"/>
        </w:rPr>
      </w:pPr>
      <w:r w:rsidRPr="003578F0">
        <w:rPr>
          <w:rFonts w:ascii="Verdana" w:hAnsi="Verdana"/>
          <w:color w:val="000000"/>
          <w:sz w:val="20"/>
        </w:rPr>
        <w:t>__________________</w:t>
      </w:r>
    </w:p>
    <w:p w14:paraId="0FDC6FF3" w14:textId="77777777" w:rsidR="008E6BFF" w:rsidRPr="003578F0" w:rsidRDefault="008E6BFF" w:rsidP="008E6BFF">
      <w:pPr>
        <w:pBdr>
          <w:bottom w:val="double" w:sz="6" w:space="1" w:color="auto"/>
        </w:pBdr>
        <w:tabs>
          <w:tab w:val="left" w:pos="2366"/>
        </w:tabs>
        <w:spacing w:after="0" w:line="280" w:lineRule="exact"/>
        <w:jc w:val="center"/>
        <w:rPr>
          <w:rFonts w:ascii="Verdana" w:hAnsi="Verdana"/>
          <w:color w:val="000000"/>
          <w:sz w:val="20"/>
        </w:rPr>
      </w:pPr>
    </w:p>
    <w:p w14:paraId="16BF7E9E" w14:textId="77777777" w:rsidR="008E6BFF" w:rsidRPr="003578F0" w:rsidRDefault="008E6BFF" w:rsidP="008E6BFF">
      <w:pPr>
        <w:pBdr>
          <w:bottom w:val="double" w:sz="6" w:space="1" w:color="auto"/>
        </w:pBdr>
        <w:tabs>
          <w:tab w:val="left" w:pos="2366"/>
        </w:tabs>
        <w:spacing w:after="0" w:line="280" w:lineRule="exact"/>
        <w:jc w:val="center"/>
        <w:rPr>
          <w:rFonts w:ascii="Verdana" w:hAnsi="Verdana"/>
          <w:color w:val="000000"/>
          <w:sz w:val="20"/>
        </w:rPr>
      </w:pPr>
    </w:p>
    <w:p w14:paraId="4B6935DC" w14:textId="77777777" w:rsidR="008E6BFF" w:rsidRPr="003578F0" w:rsidRDefault="008E6BFF" w:rsidP="008E6BFF">
      <w:pPr>
        <w:spacing w:after="0" w:line="280" w:lineRule="exact"/>
        <w:rPr>
          <w:rFonts w:ascii="Verdana" w:hAnsi="Verdana" w:cs="Trebuchet MS"/>
          <w:b/>
          <w:sz w:val="20"/>
        </w:rPr>
        <w:sectPr w:rsidR="008E6BFF" w:rsidRPr="003578F0" w:rsidSect="006631F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57" w:gutter="0"/>
          <w:cols w:space="720"/>
          <w:docGrid w:linePitch="354"/>
        </w:sectPr>
      </w:pPr>
    </w:p>
    <w:p w14:paraId="1E44172F" w14:textId="48E46EFA" w:rsidR="008E6BFF" w:rsidRPr="003578F0" w:rsidRDefault="007114C6" w:rsidP="006631FF">
      <w:pPr>
        <w:pStyle w:val="Heading"/>
        <w:spacing w:after="0"/>
        <w:rPr>
          <w:rFonts w:ascii="Verdana" w:hAnsi="Verdana"/>
          <w:sz w:val="20"/>
          <w:szCs w:val="20"/>
        </w:rPr>
      </w:pPr>
      <w:r w:rsidRPr="003578F0">
        <w:rPr>
          <w:rFonts w:ascii="Verdana" w:hAnsi="Verdana" w:cs="Tahoma"/>
          <w:sz w:val="20"/>
          <w:szCs w:val="20"/>
        </w:rPr>
        <w:lastRenderedPageBreak/>
        <w:t xml:space="preserve">Instrumento Particular de Contrato de Coordenação e Distribuição Pública, com Esforços Restritos de Distribuição, da Primeira Emissão de Debêntures Simples, Não Conversíveis em Ações, da Espécie </w:t>
      </w:r>
      <w:r w:rsidR="005A1B74">
        <w:rPr>
          <w:rFonts w:ascii="Verdana" w:hAnsi="Verdana" w:cs="Tahoma"/>
          <w:sz w:val="20"/>
          <w:szCs w:val="20"/>
        </w:rPr>
        <w:t>Quirografária, a ser convolada em Real, com</w:t>
      </w:r>
      <w:r w:rsidRPr="003578F0">
        <w:rPr>
          <w:rFonts w:ascii="Verdana" w:hAnsi="Verdana" w:cs="Tahoma"/>
          <w:sz w:val="20"/>
          <w:szCs w:val="20"/>
        </w:rPr>
        <w:t xml:space="preserve"> Garantia Adicional Fidejussória, em Três Séries, da FGR Urbanismo Belém S.A. – SPE</w:t>
      </w:r>
    </w:p>
    <w:p w14:paraId="353A2CE2" w14:textId="77777777" w:rsidR="006631FF" w:rsidRPr="003578F0" w:rsidRDefault="006631FF" w:rsidP="006631FF">
      <w:pPr>
        <w:pStyle w:val="Heading"/>
        <w:spacing w:after="0"/>
        <w:rPr>
          <w:rFonts w:ascii="Verdana" w:hAnsi="Verdana"/>
          <w:sz w:val="20"/>
          <w:szCs w:val="20"/>
        </w:rPr>
      </w:pPr>
    </w:p>
    <w:p w14:paraId="13D8A688" w14:textId="7E823DBD" w:rsidR="008E6BFF" w:rsidRPr="003578F0" w:rsidRDefault="008E6BFF" w:rsidP="006631FF">
      <w:pPr>
        <w:pStyle w:val="Body"/>
        <w:spacing w:after="0"/>
        <w:rPr>
          <w:rFonts w:ascii="Verdana" w:hAnsi="Verdana"/>
        </w:rPr>
      </w:pPr>
      <w:r w:rsidRPr="003578F0">
        <w:rPr>
          <w:rFonts w:ascii="Verdana" w:hAnsi="Verdana"/>
        </w:rPr>
        <w:t>São partes (“</w:t>
      </w:r>
      <w:r w:rsidRPr="003578F0">
        <w:rPr>
          <w:rFonts w:ascii="Verdana" w:hAnsi="Verdana"/>
          <w:u w:val="single"/>
        </w:rPr>
        <w:t>Partes</w:t>
      </w:r>
      <w:r w:rsidRPr="003578F0">
        <w:rPr>
          <w:rFonts w:ascii="Verdana" w:hAnsi="Verdana"/>
        </w:rPr>
        <w:t>”) neste “</w:t>
      </w:r>
      <w:r w:rsidR="007114C6" w:rsidRPr="003578F0">
        <w:rPr>
          <w:rFonts w:ascii="Verdana" w:hAnsi="Verdana"/>
        </w:rPr>
        <w:t xml:space="preserve">Instrumento Particular de Contrato de Coordenação e Distribuição Pública, com Esforços Restritos de Distribuição, da Primeira Emissão de Debêntures Simples, Não Conversíveis em Ações, da Espécie </w:t>
      </w:r>
      <w:r w:rsidR="005A1B74">
        <w:rPr>
          <w:rFonts w:ascii="Verdana" w:hAnsi="Verdana"/>
        </w:rPr>
        <w:t>Quirografária, a ser convolada em</w:t>
      </w:r>
      <w:r w:rsidR="007114C6" w:rsidRPr="003578F0">
        <w:rPr>
          <w:rFonts w:ascii="Verdana" w:hAnsi="Verdana"/>
        </w:rPr>
        <w:t xml:space="preserve"> Garantia Real, com Garantia Adicional Fidejussória, em Três Séries, da FGR Urbanismo Belém S.A. – SPE</w:t>
      </w:r>
      <w:r w:rsidRPr="003578F0">
        <w:rPr>
          <w:rFonts w:ascii="Verdana" w:hAnsi="Verdana"/>
        </w:rPr>
        <w:t>” (“</w:t>
      </w:r>
      <w:r w:rsidRPr="003578F0">
        <w:rPr>
          <w:rFonts w:ascii="Verdana" w:hAnsi="Verdana"/>
          <w:u w:val="single"/>
        </w:rPr>
        <w:t>Contrato</w:t>
      </w:r>
      <w:r w:rsidRPr="003578F0">
        <w:rPr>
          <w:rFonts w:ascii="Verdana" w:hAnsi="Verdana"/>
        </w:rPr>
        <w:t xml:space="preserve">”): </w:t>
      </w:r>
    </w:p>
    <w:p w14:paraId="79796D5E" w14:textId="77777777" w:rsidR="006631FF" w:rsidRPr="003578F0" w:rsidRDefault="006631FF" w:rsidP="006631FF">
      <w:pPr>
        <w:pStyle w:val="Corpodetexto"/>
        <w:spacing w:after="0" w:line="312" w:lineRule="auto"/>
        <w:rPr>
          <w:rFonts w:ascii="Verdana" w:hAnsi="Verdana"/>
          <w:color w:val="000000"/>
          <w:sz w:val="20"/>
        </w:rPr>
      </w:pPr>
      <w:bookmarkStart w:id="0" w:name="_Ref316323739"/>
      <w:bookmarkStart w:id="1" w:name="_Ref140568503"/>
      <w:bookmarkStart w:id="2" w:name="_Ref256169412"/>
      <w:bookmarkStart w:id="3" w:name="_Ref130283149"/>
    </w:p>
    <w:p w14:paraId="4265B7AB" w14:textId="77777777" w:rsidR="008E6BFF" w:rsidRPr="003578F0" w:rsidRDefault="007114C6" w:rsidP="006631FF">
      <w:pPr>
        <w:pStyle w:val="Parties"/>
        <w:spacing w:after="0"/>
        <w:rPr>
          <w:rFonts w:ascii="Verdana" w:hAnsi="Verdana"/>
          <w:szCs w:val="20"/>
        </w:rPr>
      </w:pPr>
      <w:bookmarkStart w:id="4" w:name="_DV_M5"/>
      <w:bookmarkEnd w:id="4"/>
      <w:r w:rsidRPr="003578F0">
        <w:rPr>
          <w:rFonts w:ascii="Verdana" w:hAnsi="Verdana" w:cs="Tahoma"/>
          <w:b/>
          <w:szCs w:val="20"/>
        </w:rPr>
        <w:t>FGR</w:t>
      </w:r>
      <w:r w:rsidRPr="003578F0">
        <w:rPr>
          <w:rFonts w:ascii="Verdana" w:hAnsi="Verdana" w:cs="Tahoma"/>
          <w:b/>
          <w:smallCaps/>
          <w:szCs w:val="20"/>
        </w:rPr>
        <w:t xml:space="preserve"> URBANISMO BELÉM S.A. – SPE</w:t>
      </w:r>
      <w:r w:rsidRPr="003578F0">
        <w:rPr>
          <w:rFonts w:ascii="Verdana" w:hAnsi="Verdana" w:cs="Tahoma"/>
          <w:szCs w:val="20"/>
        </w:rPr>
        <w:t>, sociedade anônima sem registro de capital aberto perante a Comissão de Valores Mobiliários (“</w:t>
      </w:r>
      <w:r w:rsidRPr="003578F0">
        <w:rPr>
          <w:rFonts w:ascii="Verdana" w:hAnsi="Verdana" w:cs="Tahoma"/>
          <w:szCs w:val="20"/>
          <w:u w:val="single"/>
        </w:rPr>
        <w:t>CVM</w:t>
      </w:r>
      <w:r w:rsidRPr="003578F0">
        <w:rPr>
          <w:rFonts w:ascii="Verdana" w:hAnsi="Verdana" w:cs="Tahoma"/>
          <w:szCs w:val="20"/>
        </w:rPr>
        <w:t>”), com sede na Cidade de Aparecida de Goiânia, Estado de Goiás, na Av. Primeira Avenida, S/N, Qd. 1B, Lts. 16, 17 e 18, Sala 4 - Condomínio Empresarial Village, CEP 74934-600, inscrita no Cadastro Nacional da Pessoa Jurídica do Ministério da Fazenda (“</w:t>
      </w:r>
      <w:r w:rsidRPr="003578F0">
        <w:rPr>
          <w:rFonts w:ascii="Verdana" w:hAnsi="Verdana"/>
          <w:szCs w:val="20"/>
          <w:u w:val="single"/>
        </w:rPr>
        <w:t>CNPJ/MF</w:t>
      </w:r>
      <w:r w:rsidRPr="003578F0">
        <w:rPr>
          <w:rFonts w:ascii="Verdana" w:hAnsi="Verdana" w:cs="Tahoma"/>
          <w:szCs w:val="20"/>
        </w:rPr>
        <w:t>”) sob o nº 09.046.621/0001-80, neste ato representada por seus representantes legais devidamente autorizados e identificados nas páginas de assinaturas do presente instrumento (“</w:t>
      </w:r>
      <w:r w:rsidRPr="003578F0">
        <w:rPr>
          <w:rFonts w:ascii="Verdana" w:hAnsi="Verdana" w:cs="Tahoma"/>
          <w:szCs w:val="20"/>
          <w:u w:val="single"/>
        </w:rPr>
        <w:t>Emissora</w:t>
      </w:r>
      <w:r w:rsidRPr="003578F0">
        <w:rPr>
          <w:rFonts w:ascii="Verdana" w:hAnsi="Verdana" w:cs="Tahoma"/>
          <w:szCs w:val="20"/>
        </w:rPr>
        <w:t>” ou “</w:t>
      </w:r>
      <w:r w:rsidRPr="003578F0">
        <w:rPr>
          <w:rFonts w:ascii="Verdana" w:hAnsi="Verdana" w:cs="Tahoma"/>
          <w:szCs w:val="20"/>
          <w:u w:val="single"/>
        </w:rPr>
        <w:t>Companhia</w:t>
      </w:r>
      <w:r w:rsidRPr="003578F0">
        <w:rPr>
          <w:rFonts w:ascii="Verdana" w:hAnsi="Verdana" w:cs="Tahoma"/>
          <w:szCs w:val="20"/>
        </w:rPr>
        <w:t>”); e</w:t>
      </w:r>
    </w:p>
    <w:p w14:paraId="5343F329" w14:textId="77777777" w:rsidR="006631FF" w:rsidRPr="003578F0" w:rsidRDefault="006631FF" w:rsidP="006631FF">
      <w:pPr>
        <w:pStyle w:val="Parties"/>
        <w:numPr>
          <w:ilvl w:val="0"/>
          <w:numId w:val="0"/>
        </w:numPr>
        <w:spacing w:after="0"/>
        <w:ind w:left="680"/>
        <w:rPr>
          <w:rFonts w:ascii="Verdana" w:hAnsi="Verdana"/>
          <w:szCs w:val="20"/>
        </w:rPr>
      </w:pPr>
    </w:p>
    <w:p w14:paraId="70D45624" w14:textId="77777777" w:rsidR="008E6BFF" w:rsidRPr="003578F0" w:rsidRDefault="008E6BFF" w:rsidP="006631FF">
      <w:pPr>
        <w:pStyle w:val="Parties"/>
        <w:spacing w:after="0"/>
        <w:rPr>
          <w:rFonts w:ascii="Verdana" w:hAnsi="Verdana"/>
          <w:szCs w:val="20"/>
        </w:rPr>
      </w:pPr>
      <w:r w:rsidRPr="003578F0">
        <w:rPr>
          <w:rFonts w:ascii="Verdana" w:hAnsi="Verdana"/>
          <w:b/>
          <w:smallCaps/>
          <w:szCs w:val="20"/>
        </w:rPr>
        <w:t>BANCO ITAÚ BBA S.A.</w:t>
      </w:r>
      <w:r w:rsidRPr="003578F0">
        <w:rPr>
          <w:rFonts w:ascii="Verdana" w:hAnsi="Verdana"/>
          <w:szCs w:val="20"/>
        </w:rPr>
        <w:t>, instituição financeira integrante do sistema de distribuição de valores mobiliários, com estabelecimento na cidade de São Paulo, Estado de São Paulo, na Avenida Brigadeiro Faria Lima, nº 3.500, 1º, 2º, 3º (parte), 4º e 5º andares, inscrita no CNPJ/MF sob o nº 17.298.092/0001-30, neste ato representado na forma do seu estatuto social (“</w:t>
      </w:r>
      <w:r w:rsidRPr="003578F0">
        <w:rPr>
          <w:rFonts w:ascii="Verdana" w:hAnsi="Verdana"/>
          <w:szCs w:val="20"/>
          <w:u w:val="single"/>
        </w:rPr>
        <w:t>Coordenador Líder</w:t>
      </w:r>
      <w:r w:rsidRPr="003578F0">
        <w:rPr>
          <w:rFonts w:ascii="Verdana" w:hAnsi="Verdana"/>
          <w:szCs w:val="20"/>
        </w:rPr>
        <w:t>”</w:t>
      </w:r>
      <w:r w:rsidR="006631FF" w:rsidRPr="003578F0">
        <w:rPr>
          <w:rFonts w:ascii="Verdana" w:hAnsi="Verdana"/>
          <w:szCs w:val="20"/>
        </w:rPr>
        <w:t>).</w:t>
      </w:r>
    </w:p>
    <w:p w14:paraId="1CF992A6" w14:textId="77777777" w:rsidR="006631FF" w:rsidRPr="003578F0" w:rsidRDefault="006631FF" w:rsidP="006631FF">
      <w:pPr>
        <w:pStyle w:val="Parties"/>
        <w:numPr>
          <w:ilvl w:val="0"/>
          <w:numId w:val="0"/>
        </w:numPr>
        <w:spacing w:after="0"/>
        <w:rPr>
          <w:rFonts w:ascii="Verdana" w:hAnsi="Verdana"/>
          <w:szCs w:val="20"/>
        </w:rPr>
      </w:pPr>
    </w:p>
    <w:p w14:paraId="2D7BAF9D" w14:textId="6D0065FB" w:rsidR="008E6BFF" w:rsidRPr="003578F0" w:rsidRDefault="008E6BFF" w:rsidP="006631FF">
      <w:pPr>
        <w:pStyle w:val="Body"/>
        <w:spacing w:after="0"/>
        <w:rPr>
          <w:rFonts w:ascii="Verdana" w:hAnsi="Verdana"/>
        </w:rPr>
      </w:pPr>
      <w:r w:rsidRPr="003578F0">
        <w:rPr>
          <w:rFonts w:ascii="Verdana" w:hAnsi="Verdana"/>
        </w:rPr>
        <w:t>Para fins deste Contrato, consideram-se “</w:t>
      </w:r>
      <w:r w:rsidRPr="003578F0">
        <w:rPr>
          <w:rFonts w:ascii="Verdana" w:hAnsi="Verdana"/>
          <w:u w:val="single"/>
        </w:rPr>
        <w:t>Documentos da Oferta</w:t>
      </w:r>
      <w:r w:rsidRPr="003578F0">
        <w:rPr>
          <w:rFonts w:ascii="Verdana" w:hAnsi="Verdana"/>
        </w:rPr>
        <w:t>”: (i) este Contrato; (ii) </w:t>
      </w:r>
      <w:r w:rsidR="006631FF" w:rsidRPr="003578F0">
        <w:rPr>
          <w:rFonts w:ascii="Verdana" w:hAnsi="Verdana"/>
        </w:rPr>
        <w:t xml:space="preserve">o </w:t>
      </w:r>
      <w:r w:rsidR="007114C6" w:rsidRPr="003578F0">
        <w:rPr>
          <w:rFonts w:ascii="Verdana" w:hAnsi="Verdana" w:cs="Tahoma"/>
        </w:rPr>
        <w:t>“Instrumento Particular de Escritura da Primeira Emissão de</w:t>
      </w:r>
      <w:r w:rsidR="007114C6" w:rsidRPr="003578F0">
        <w:rPr>
          <w:rFonts w:ascii="Verdana" w:hAnsi="Verdana" w:cs="Tahoma"/>
        </w:rPr>
        <w:br/>
        <w:t xml:space="preserve">Debêntures Simples, Não Conversíveis em Ações, da Espécie </w:t>
      </w:r>
      <w:r w:rsidR="005A1B74">
        <w:rPr>
          <w:rFonts w:ascii="Verdana" w:hAnsi="Verdana" w:cs="Tahoma"/>
        </w:rPr>
        <w:t>Quirografária, a ser convolada em</w:t>
      </w:r>
      <w:r w:rsidR="007114C6" w:rsidRPr="003578F0">
        <w:rPr>
          <w:rFonts w:ascii="Verdana" w:hAnsi="Verdana" w:cs="Tahoma"/>
        </w:rPr>
        <w:t xml:space="preserve"> Garantia Real, com Garantia Adicional Fidejussória, em Três Séries, para Distribuição Pública, com Esforços Restritos de Distribuição, da FGR Urbanismo Belém S.A. – SPE”</w:t>
      </w:r>
      <w:r w:rsidR="006631FF" w:rsidRPr="003578F0">
        <w:rPr>
          <w:rFonts w:ascii="Verdana" w:hAnsi="Verdana"/>
        </w:rPr>
        <w:t>,</w:t>
      </w:r>
      <w:r w:rsidRPr="003578F0">
        <w:rPr>
          <w:rFonts w:ascii="Verdana" w:hAnsi="Verdana"/>
        </w:rPr>
        <w:t xml:space="preserve"> celebrado entre a Emissora, a </w:t>
      </w:r>
      <w:r w:rsidR="007114C6" w:rsidRPr="003578F0">
        <w:rPr>
          <w:rFonts w:ascii="Verdana" w:hAnsi="Verdana" w:cs="Tahoma"/>
        </w:rPr>
        <w:t>Simplific Pavarini Distribuidora de Títulos e Valores Mobiliários Ltda.</w:t>
      </w:r>
      <w:r w:rsidR="007114C6" w:rsidRPr="003578F0">
        <w:rPr>
          <w:rFonts w:ascii="Verdana" w:hAnsi="Verdana"/>
        </w:rPr>
        <w:t xml:space="preserve"> </w:t>
      </w:r>
      <w:r w:rsidRPr="003578F0">
        <w:rPr>
          <w:rFonts w:ascii="Verdana" w:hAnsi="Verdana"/>
        </w:rPr>
        <w:t>(“</w:t>
      </w:r>
      <w:r w:rsidRPr="003578F0">
        <w:rPr>
          <w:rFonts w:ascii="Verdana" w:hAnsi="Verdana"/>
          <w:u w:val="single"/>
        </w:rPr>
        <w:t>Agente Fiduciário</w:t>
      </w:r>
      <w:r w:rsidRPr="003578F0">
        <w:rPr>
          <w:rFonts w:ascii="Verdana" w:hAnsi="Verdana"/>
        </w:rPr>
        <w:t>”)</w:t>
      </w:r>
      <w:r w:rsidR="007114C6" w:rsidRPr="003578F0">
        <w:rPr>
          <w:rFonts w:ascii="Verdana" w:hAnsi="Verdana"/>
        </w:rPr>
        <w:t>, os Srs. Frederico Craveiro, Guilherme Craveiro, André Craveiro e Rodolfo Oliveira (“</w:t>
      </w:r>
      <w:r w:rsidR="007114C6" w:rsidRPr="003578F0">
        <w:rPr>
          <w:rFonts w:ascii="Verdana" w:hAnsi="Verdana"/>
          <w:u w:val="single"/>
        </w:rPr>
        <w:t>Fiadores Pessoa Física</w:t>
      </w:r>
      <w:r w:rsidR="007114C6" w:rsidRPr="003578F0">
        <w:rPr>
          <w:rFonts w:ascii="Verdana" w:hAnsi="Verdana"/>
        </w:rPr>
        <w:t xml:space="preserve">”) </w:t>
      </w:r>
      <w:r w:rsidRPr="003578F0">
        <w:rPr>
          <w:rFonts w:ascii="Verdana" w:hAnsi="Verdana"/>
        </w:rPr>
        <w:t xml:space="preserve">e </w:t>
      </w:r>
      <w:r w:rsidR="006631FF" w:rsidRPr="003578F0">
        <w:rPr>
          <w:rFonts w:ascii="Verdana" w:hAnsi="Verdana"/>
        </w:rPr>
        <w:t>a</w:t>
      </w:r>
      <w:r w:rsidRPr="003578F0">
        <w:rPr>
          <w:rFonts w:ascii="Verdana" w:hAnsi="Verdana"/>
        </w:rPr>
        <w:t xml:space="preserve"> </w:t>
      </w:r>
      <w:r w:rsidR="00377C3F" w:rsidRPr="003578F0">
        <w:rPr>
          <w:rFonts w:ascii="Verdana" w:hAnsi="Verdana"/>
        </w:rPr>
        <w:t>F</w:t>
      </w:r>
      <w:r w:rsidR="007114C6" w:rsidRPr="003578F0">
        <w:rPr>
          <w:rFonts w:ascii="Verdana" w:hAnsi="Verdana"/>
        </w:rPr>
        <w:t>GR Urbanismo S.A. (“</w:t>
      </w:r>
      <w:r w:rsidR="007114C6" w:rsidRPr="003578F0">
        <w:rPr>
          <w:rFonts w:ascii="Verdana" w:hAnsi="Verdana"/>
          <w:u w:val="single"/>
        </w:rPr>
        <w:t>F</w:t>
      </w:r>
      <w:r w:rsidR="00377C3F" w:rsidRPr="003578F0">
        <w:rPr>
          <w:rFonts w:ascii="Verdana" w:hAnsi="Verdana"/>
          <w:u w:val="single"/>
        </w:rPr>
        <w:t>iadora</w:t>
      </w:r>
      <w:r w:rsidR="00716255">
        <w:rPr>
          <w:rFonts w:ascii="Verdana" w:hAnsi="Verdana"/>
          <w:u w:val="single"/>
        </w:rPr>
        <w:t xml:space="preserve"> Pessoa Jurídica</w:t>
      </w:r>
      <w:r w:rsidR="007114C6" w:rsidRPr="003578F0">
        <w:rPr>
          <w:rFonts w:ascii="Verdana" w:hAnsi="Verdana"/>
        </w:rPr>
        <w:t>”</w:t>
      </w:r>
      <w:r w:rsidR="00716255">
        <w:rPr>
          <w:rFonts w:ascii="Verdana" w:hAnsi="Verdana"/>
        </w:rPr>
        <w:t xml:space="preserve"> e, em conjunto com os Fiadores Pessoa Física, “</w:t>
      </w:r>
      <w:r w:rsidR="00716255" w:rsidRPr="00716255">
        <w:rPr>
          <w:rFonts w:ascii="Verdana" w:hAnsi="Verdana"/>
          <w:u w:val="single"/>
        </w:rPr>
        <w:t>Fiadores</w:t>
      </w:r>
      <w:r w:rsidR="00716255">
        <w:rPr>
          <w:rFonts w:ascii="Verdana" w:hAnsi="Verdana"/>
        </w:rPr>
        <w:t>”</w:t>
      </w:r>
      <w:r w:rsidR="007114C6" w:rsidRPr="003578F0">
        <w:rPr>
          <w:rFonts w:ascii="Verdana" w:hAnsi="Verdana"/>
        </w:rPr>
        <w:t>)</w:t>
      </w:r>
      <w:r w:rsidRPr="003578F0">
        <w:rPr>
          <w:rFonts w:ascii="Verdana" w:hAnsi="Verdana"/>
        </w:rPr>
        <w:t xml:space="preserve"> em </w:t>
      </w:r>
      <w:r w:rsidR="001D1F17">
        <w:rPr>
          <w:rFonts w:ascii="Verdana" w:hAnsi="Verdana"/>
        </w:rPr>
        <w:t>05</w:t>
      </w:r>
      <w:r w:rsidR="00A8478C" w:rsidRPr="003578F0">
        <w:rPr>
          <w:rFonts w:ascii="Verdana" w:hAnsi="Verdana"/>
        </w:rPr>
        <w:t xml:space="preserve"> </w:t>
      </w:r>
      <w:r w:rsidRPr="003578F0">
        <w:rPr>
          <w:rFonts w:ascii="Verdana" w:hAnsi="Verdana"/>
        </w:rPr>
        <w:t xml:space="preserve">de </w:t>
      </w:r>
      <w:r w:rsidR="001D1F17">
        <w:rPr>
          <w:rFonts w:ascii="Verdana" w:hAnsi="Verdana"/>
        </w:rPr>
        <w:t>setembro</w:t>
      </w:r>
      <w:r w:rsidR="00A8478C" w:rsidRPr="003578F0">
        <w:rPr>
          <w:rFonts w:ascii="Verdana" w:hAnsi="Verdana"/>
        </w:rPr>
        <w:t xml:space="preserve"> </w:t>
      </w:r>
      <w:r w:rsidRPr="003578F0">
        <w:rPr>
          <w:rFonts w:ascii="Verdana" w:hAnsi="Verdana"/>
        </w:rPr>
        <w:t>de 2017</w:t>
      </w:r>
      <w:r w:rsidR="0046304A" w:rsidRPr="003578F0">
        <w:rPr>
          <w:rFonts w:ascii="Verdana" w:hAnsi="Verdana"/>
        </w:rPr>
        <w:t xml:space="preserve"> (“</w:t>
      </w:r>
      <w:r w:rsidR="0046304A" w:rsidRPr="003578F0">
        <w:rPr>
          <w:rFonts w:ascii="Verdana" w:hAnsi="Verdana"/>
          <w:u w:val="single"/>
        </w:rPr>
        <w:t>Escritura</w:t>
      </w:r>
      <w:r w:rsidR="0046304A" w:rsidRPr="003578F0">
        <w:rPr>
          <w:rFonts w:ascii="Verdana" w:hAnsi="Verdana"/>
        </w:rPr>
        <w:t>”)</w:t>
      </w:r>
      <w:r w:rsidR="005524D6">
        <w:rPr>
          <w:rFonts w:ascii="Verdana" w:hAnsi="Verdana"/>
        </w:rPr>
        <w:t>; e (iii) os Contratos de Garantia (conforme definido abaixo)</w:t>
      </w:r>
      <w:r w:rsidRPr="003578F0">
        <w:rPr>
          <w:rFonts w:ascii="Verdana" w:hAnsi="Verdana"/>
        </w:rPr>
        <w:t>.</w:t>
      </w:r>
    </w:p>
    <w:p w14:paraId="7D0CF48C" w14:textId="77777777" w:rsidR="0046304A" w:rsidRPr="003578F0" w:rsidRDefault="0046304A" w:rsidP="006631FF">
      <w:pPr>
        <w:pStyle w:val="Body"/>
        <w:spacing w:after="0"/>
        <w:rPr>
          <w:rFonts w:ascii="Verdana" w:hAnsi="Verdana"/>
          <w:b/>
        </w:rPr>
      </w:pPr>
    </w:p>
    <w:p w14:paraId="750E88E1" w14:textId="77777777" w:rsidR="008E6BFF" w:rsidRPr="003578F0" w:rsidRDefault="008E6BFF" w:rsidP="008E6BFF">
      <w:pPr>
        <w:pStyle w:val="Body"/>
        <w:rPr>
          <w:rFonts w:ascii="Verdana" w:hAnsi="Verdana"/>
        </w:rPr>
      </w:pPr>
      <w:r w:rsidRPr="003578F0">
        <w:rPr>
          <w:rFonts w:ascii="Verdana" w:hAnsi="Verdana"/>
        </w:rPr>
        <w:t>Para fins deste Contrato, considera-se “</w:t>
      </w:r>
      <w:r w:rsidRPr="003578F0">
        <w:rPr>
          <w:rFonts w:ascii="Verdana" w:hAnsi="Verdana"/>
          <w:u w:val="single"/>
        </w:rPr>
        <w:t>Dia Útil</w:t>
      </w:r>
      <w:r w:rsidRPr="003578F0">
        <w:rPr>
          <w:rFonts w:ascii="Verdana" w:hAnsi="Verdana"/>
        </w:rPr>
        <w:t xml:space="preserve">” </w:t>
      </w:r>
      <w:r w:rsidR="007114C6" w:rsidRPr="003578F0">
        <w:rPr>
          <w:rFonts w:ascii="Verdana" w:hAnsi="Verdana" w:cs="Tahoma"/>
        </w:rPr>
        <w:t>qualquer dia no qual haja expediente nos bancos comerciais na Cidade de São Paulo, Estado de São Paulo e na Cidade de Aparecida de Goiânia, Estado de Goiás e que não seja sábado ou domingo</w:t>
      </w:r>
      <w:r w:rsidRPr="003578F0">
        <w:rPr>
          <w:rFonts w:ascii="Verdana" w:hAnsi="Verdana"/>
        </w:rPr>
        <w:t xml:space="preserve">. </w:t>
      </w:r>
    </w:p>
    <w:p w14:paraId="49A620D7" w14:textId="77777777" w:rsidR="00EE5A39" w:rsidRPr="003578F0" w:rsidRDefault="00EE5A39" w:rsidP="008E6BFF">
      <w:pPr>
        <w:pStyle w:val="Body"/>
        <w:rPr>
          <w:rFonts w:ascii="Verdana" w:hAnsi="Verdana"/>
        </w:rPr>
      </w:pPr>
      <w:r w:rsidRPr="003578F0">
        <w:rPr>
          <w:rFonts w:ascii="Verdana" w:hAnsi="Verdana"/>
        </w:rPr>
        <w:t>Para fins deste Contrato, considera</w:t>
      </w:r>
      <w:r w:rsidR="00E82BAB" w:rsidRPr="003578F0">
        <w:rPr>
          <w:rFonts w:ascii="Verdana" w:hAnsi="Verdana"/>
        </w:rPr>
        <w:t>m</w:t>
      </w:r>
      <w:r w:rsidRPr="003578F0">
        <w:rPr>
          <w:rFonts w:ascii="Verdana" w:hAnsi="Verdana"/>
        </w:rPr>
        <w:t>-se “</w:t>
      </w:r>
      <w:r w:rsidRPr="003578F0">
        <w:rPr>
          <w:rFonts w:ascii="Verdana" w:hAnsi="Verdana"/>
          <w:u w:val="single"/>
        </w:rPr>
        <w:t>Debêntures em Circulação</w:t>
      </w:r>
      <w:r w:rsidRPr="003578F0">
        <w:rPr>
          <w:rFonts w:ascii="Verdana" w:hAnsi="Verdana"/>
        </w:rPr>
        <w:t xml:space="preserve">” </w:t>
      </w:r>
      <w:r w:rsidR="007114C6" w:rsidRPr="003578F0">
        <w:rPr>
          <w:rFonts w:ascii="Verdana" w:hAnsi="Verdana" w:cs="Tahoma"/>
        </w:rPr>
        <w:t xml:space="preserve">todas as Debêntures (conforme definido abaixo)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w:t>
      </w:r>
      <w:r w:rsidR="007114C6" w:rsidRPr="003578F0">
        <w:rPr>
          <w:rFonts w:ascii="Verdana" w:hAnsi="Verdana" w:cs="Tahoma"/>
        </w:rPr>
        <w:lastRenderedPageBreak/>
        <w:t>da Emissora, incluindo, mas não se limitando a, pessoas direta ou indiretamente relacionadas a qualquer das pessoas anteriormente mencionadas, incluindo seus cônjuges, companheiros ou parentes até o 2º (segundo) grau.</w:t>
      </w:r>
    </w:p>
    <w:p w14:paraId="0546B0C0" w14:textId="77777777" w:rsidR="008E6BFF" w:rsidRPr="003578F0" w:rsidRDefault="008E6BFF" w:rsidP="008E6BFF">
      <w:pPr>
        <w:pStyle w:val="Body"/>
        <w:rPr>
          <w:rFonts w:ascii="Verdana" w:hAnsi="Verdana"/>
        </w:rPr>
      </w:pPr>
      <w:r w:rsidRPr="003578F0">
        <w:rPr>
          <w:rFonts w:ascii="Verdana" w:hAnsi="Verdana"/>
        </w:rPr>
        <w:t>Os termos aqui iniciados por letra maiúscula, estejam no singular ou no plural, terão o significado a eles atribuído neste Contrato, ainda que posteriormente ao seu uso. Os termos aqui iniciados em letra maiúscula estejam no singular ou no plural, que não sejam definidos de outra forma neste Contrato, terão o significado a eles atribuído na</w:t>
      </w:r>
      <w:r w:rsidR="0046304A" w:rsidRPr="003578F0">
        <w:rPr>
          <w:rFonts w:ascii="Verdana" w:hAnsi="Verdana"/>
        </w:rPr>
        <w:t xml:space="preserve"> Escritura</w:t>
      </w:r>
      <w:r w:rsidRPr="003578F0">
        <w:rPr>
          <w:rFonts w:ascii="Verdana" w:hAnsi="Verdana"/>
        </w:rPr>
        <w:t>.</w:t>
      </w:r>
    </w:p>
    <w:p w14:paraId="03F764A9" w14:textId="77777777" w:rsidR="008E6BFF" w:rsidRPr="003578F0" w:rsidRDefault="008E6BFF" w:rsidP="008E6BFF">
      <w:pPr>
        <w:pStyle w:val="Body"/>
        <w:rPr>
          <w:rFonts w:ascii="Verdana" w:hAnsi="Verdana"/>
        </w:rPr>
      </w:pPr>
      <w:r w:rsidRPr="003578F0">
        <w:rPr>
          <w:rFonts w:ascii="Verdana" w:hAnsi="Verdana"/>
        </w:rPr>
        <w:t>Resolvem as Partes, em regular forma de direito, celebrar este Contrato em observância aos seguintes termos e condições:</w:t>
      </w:r>
    </w:p>
    <w:p w14:paraId="44DD4FA2" w14:textId="77777777" w:rsidR="008E6BFF" w:rsidRPr="003578F0" w:rsidRDefault="008E6BFF" w:rsidP="008E6BFF">
      <w:pPr>
        <w:pStyle w:val="Level1"/>
        <w:rPr>
          <w:rFonts w:ascii="Verdana" w:hAnsi="Verdana"/>
          <w:smallCaps/>
          <w:sz w:val="20"/>
          <w:u w:val="single"/>
        </w:rPr>
      </w:pPr>
      <w:r w:rsidRPr="003578F0">
        <w:rPr>
          <w:rFonts w:ascii="Verdana" w:hAnsi="Verdana"/>
          <w:smallCaps/>
          <w:sz w:val="20"/>
        </w:rPr>
        <w:t>Autorizaç</w:t>
      </w:r>
      <w:r w:rsidR="007114C6" w:rsidRPr="003578F0">
        <w:rPr>
          <w:rFonts w:ascii="Verdana" w:hAnsi="Verdana"/>
          <w:smallCaps/>
          <w:sz w:val="20"/>
        </w:rPr>
        <w:t>ão</w:t>
      </w:r>
    </w:p>
    <w:p w14:paraId="7944C214" w14:textId="1AA493A7" w:rsidR="007114C6" w:rsidRPr="003578F0" w:rsidRDefault="007114C6" w:rsidP="008E6BFF">
      <w:pPr>
        <w:pStyle w:val="Level2"/>
        <w:rPr>
          <w:rFonts w:ascii="Verdana" w:hAnsi="Verdana"/>
        </w:rPr>
      </w:pPr>
      <w:r w:rsidRPr="003578F0">
        <w:rPr>
          <w:rFonts w:ascii="Verdana" w:hAnsi="Verdana" w:cs="Tahoma"/>
        </w:rPr>
        <w:t xml:space="preserve">A (i) emissão de debêntures simples, não conversíveis em ações, da espécie </w:t>
      </w:r>
      <w:r w:rsidR="005A1B74">
        <w:rPr>
          <w:rFonts w:ascii="Verdana" w:hAnsi="Verdana" w:cs="Tahoma"/>
        </w:rPr>
        <w:t>quirografária, a ser convolada em</w:t>
      </w:r>
      <w:r w:rsidRPr="003578F0">
        <w:rPr>
          <w:rFonts w:ascii="Verdana" w:hAnsi="Verdana" w:cs="Tahoma"/>
        </w:rPr>
        <w:t xml:space="preserve"> garantia real, com garantia adicional fidejussória, em três séries, pela Emissora (“</w:t>
      </w:r>
      <w:r w:rsidRPr="003578F0">
        <w:rPr>
          <w:rFonts w:ascii="Verdana" w:hAnsi="Verdana" w:cs="Tahoma"/>
          <w:u w:val="single"/>
        </w:rPr>
        <w:t>Emissão</w:t>
      </w:r>
      <w:r w:rsidRPr="003578F0">
        <w:rPr>
          <w:rFonts w:ascii="Verdana" w:hAnsi="Verdana" w:cs="Tahoma"/>
        </w:rPr>
        <w:t>” e “</w:t>
      </w:r>
      <w:r w:rsidRPr="003578F0">
        <w:rPr>
          <w:rFonts w:ascii="Verdana" w:hAnsi="Verdana" w:cs="Tahoma"/>
          <w:u w:val="single"/>
        </w:rPr>
        <w:t>Debêntures</w:t>
      </w:r>
      <w:r w:rsidRPr="003578F0">
        <w:rPr>
          <w:rFonts w:ascii="Verdana" w:hAnsi="Verdana" w:cs="Tahoma"/>
        </w:rPr>
        <w:t>”), nos termos do artigo 59 da Lei n.º 6.404, de 15 de dezembro de 1976, conforme alterada ("</w:t>
      </w:r>
      <w:r w:rsidRPr="003578F0">
        <w:rPr>
          <w:rFonts w:ascii="Verdana" w:hAnsi="Verdana" w:cs="Tahoma"/>
          <w:u w:val="single"/>
        </w:rPr>
        <w:t>Lei das Sociedades por Ações</w:t>
      </w:r>
      <w:r w:rsidRPr="003578F0">
        <w:rPr>
          <w:rFonts w:ascii="Verdana" w:hAnsi="Verdana" w:cs="Tahoma"/>
        </w:rPr>
        <w:t>"); e (ii) oferta pública de distribuição, com esforços restritos, de Debêntures, nos termos da Lei nº 6.385, de 07 de dezembro de 1976, conforme alterada ("</w:t>
      </w:r>
      <w:r w:rsidRPr="003578F0">
        <w:rPr>
          <w:rFonts w:ascii="Verdana" w:hAnsi="Verdana" w:cs="Tahoma"/>
          <w:u w:val="single"/>
        </w:rPr>
        <w:t>Lei do Mercado de Valores Mobiliários</w:t>
      </w:r>
      <w:r w:rsidRPr="003578F0">
        <w:rPr>
          <w:rFonts w:ascii="Verdana" w:hAnsi="Verdana" w:cs="Tahoma"/>
        </w:rPr>
        <w:t>"), da Instrução da Comissão de Valores Mobiliários (“</w:t>
      </w:r>
      <w:r w:rsidRPr="003578F0">
        <w:rPr>
          <w:rFonts w:ascii="Verdana" w:hAnsi="Verdana" w:cs="Tahoma"/>
          <w:u w:val="single"/>
        </w:rPr>
        <w:t>CVM</w:t>
      </w:r>
      <w:r w:rsidRPr="003578F0">
        <w:rPr>
          <w:rFonts w:ascii="Verdana" w:hAnsi="Verdana" w:cs="Tahoma"/>
        </w:rPr>
        <w:t>”) nº 476, de 16 de janeiro de 2009, conforme alterada ("</w:t>
      </w:r>
      <w:r w:rsidRPr="003578F0">
        <w:rPr>
          <w:rFonts w:ascii="Verdana" w:hAnsi="Verdana" w:cs="Tahoma"/>
          <w:u w:val="single"/>
        </w:rPr>
        <w:t>Instrução CVM 476</w:t>
      </w:r>
      <w:r w:rsidRPr="003578F0">
        <w:rPr>
          <w:rFonts w:ascii="Verdana" w:hAnsi="Verdana" w:cs="Tahoma"/>
        </w:rPr>
        <w:t>"), e das demais disposições legais e regulamentares aplicáveis ("</w:t>
      </w:r>
      <w:r w:rsidRPr="003578F0">
        <w:rPr>
          <w:rFonts w:ascii="Verdana" w:hAnsi="Verdana" w:cs="Tahoma"/>
          <w:u w:val="single"/>
        </w:rPr>
        <w:t>Oferta</w:t>
      </w:r>
      <w:r w:rsidRPr="003578F0">
        <w:rPr>
          <w:rFonts w:ascii="Verdana" w:hAnsi="Verdana" w:cs="Tahoma"/>
        </w:rPr>
        <w:t>"); e (iii) outorga das Garantias (conforme definido abaixo), serão realizadas com base:</w:t>
      </w:r>
    </w:p>
    <w:p w14:paraId="5DD67D5D" w14:textId="2E404AA7" w:rsidR="007114C6" w:rsidRPr="003578F0" w:rsidRDefault="007114C6" w:rsidP="007114C6">
      <w:pPr>
        <w:pStyle w:val="Level2"/>
        <w:numPr>
          <w:ilvl w:val="0"/>
          <w:numId w:val="12"/>
        </w:numPr>
        <w:rPr>
          <w:rFonts w:ascii="Verdana" w:hAnsi="Verdana"/>
        </w:rPr>
      </w:pPr>
      <w:r w:rsidRPr="003578F0">
        <w:rPr>
          <w:rFonts w:ascii="Verdana" w:hAnsi="Verdana" w:cs="Tahoma"/>
        </w:rPr>
        <w:t xml:space="preserve">na assembleia geral extraordinária de acionistas da Companhia realizada em </w:t>
      </w:r>
      <w:r w:rsidR="005A1B74">
        <w:rPr>
          <w:rFonts w:ascii="Verdana" w:hAnsi="Verdana" w:cs="Tahoma"/>
        </w:rPr>
        <w:t>29</w:t>
      </w:r>
      <w:r w:rsidR="005A1B74" w:rsidRPr="003578F0">
        <w:rPr>
          <w:rFonts w:ascii="Verdana" w:hAnsi="Verdana" w:cs="Tahoma"/>
        </w:rPr>
        <w:t> </w:t>
      </w:r>
      <w:r w:rsidRPr="003578F0">
        <w:rPr>
          <w:rFonts w:ascii="Verdana" w:hAnsi="Verdana" w:cs="Tahoma"/>
        </w:rPr>
        <w:t>de </w:t>
      </w:r>
      <w:r w:rsidR="00C637D8">
        <w:rPr>
          <w:rFonts w:ascii="Verdana" w:hAnsi="Verdana" w:cs="Tahoma"/>
        </w:rPr>
        <w:t>agosto</w:t>
      </w:r>
      <w:r w:rsidR="00C637D8" w:rsidRPr="003578F0">
        <w:rPr>
          <w:rFonts w:ascii="Verdana" w:hAnsi="Verdana" w:cs="Tahoma"/>
        </w:rPr>
        <w:t> </w:t>
      </w:r>
      <w:r w:rsidRPr="003578F0">
        <w:rPr>
          <w:rFonts w:ascii="Verdana" w:hAnsi="Verdana" w:cs="Tahoma"/>
        </w:rPr>
        <w:t>de 2017 ("</w:t>
      </w:r>
      <w:r w:rsidRPr="003578F0">
        <w:rPr>
          <w:rFonts w:ascii="Verdana" w:hAnsi="Verdana" w:cs="Tahoma"/>
          <w:u w:val="single"/>
        </w:rPr>
        <w:t>AGE</w:t>
      </w:r>
      <w:r w:rsidRPr="003578F0">
        <w:rPr>
          <w:rFonts w:ascii="Verdana" w:hAnsi="Verdana"/>
          <w:u w:val="single"/>
        </w:rPr>
        <w:t xml:space="preserve"> da Companhia</w:t>
      </w:r>
      <w:r w:rsidRPr="003578F0">
        <w:rPr>
          <w:rFonts w:ascii="Verdana" w:hAnsi="Verdana" w:cs="Tahoma"/>
        </w:rPr>
        <w:t>”)</w:t>
      </w:r>
      <w:r w:rsidR="003C5287">
        <w:rPr>
          <w:rFonts w:ascii="Verdana" w:hAnsi="Verdana" w:cs="Tahoma"/>
        </w:rPr>
        <w:t xml:space="preserve">; </w:t>
      </w:r>
    </w:p>
    <w:p w14:paraId="08943B9F" w14:textId="11BDC3BE" w:rsidR="008E6BFF" w:rsidRPr="003578F0" w:rsidRDefault="007114C6" w:rsidP="007114C6">
      <w:pPr>
        <w:pStyle w:val="Level2"/>
        <w:numPr>
          <w:ilvl w:val="0"/>
          <w:numId w:val="12"/>
        </w:numPr>
        <w:rPr>
          <w:rFonts w:ascii="Verdana" w:hAnsi="Verdana"/>
        </w:rPr>
      </w:pPr>
      <w:r w:rsidRPr="003578F0">
        <w:rPr>
          <w:rFonts w:ascii="Verdana" w:hAnsi="Verdana" w:cs="Tahoma"/>
        </w:rPr>
        <w:t xml:space="preserve">na assembleia geral extraordinária de acionistas da FGR Urbanismo realizada em </w:t>
      </w:r>
      <w:r w:rsidR="005A1B74">
        <w:rPr>
          <w:rFonts w:ascii="Verdana" w:hAnsi="Verdana" w:cs="Tahoma"/>
        </w:rPr>
        <w:t>29</w:t>
      </w:r>
      <w:r w:rsidR="005A1B74" w:rsidRPr="003578F0">
        <w:rPr>
          <w:rFonts w:ascii="Verdana" w:hAnsi="Verdana" w:cs="Tahoma"/>
        </w:rPr>
        <w:t> </w:t>
      </w:r>
      <w:r w:rsidRPr="003578F0">
        <w:rPr>
          <w:rFonts w:ascii="Verdana" w:hAnsi="Verdana" w:cs="Tahoma"/>
        </w:rPr>
        <w:t>de </w:t>
      </w:r>
      <w:r w:rsidR="00C637D8">
        <w:rPr>
          <w:rFonts w:ascii="Verdana" w:hAnsi="Verdana" w:cs="Tahoma"/>
        </w:rPr>
        <w:t>agosto</w:t>
      </w:r>
      <w:r w:rsidR="00C637D8" w:rsidRPr="003578F0">
        <w:rPr>
          <w:rFonts w:ascii="Verdana" w:hAnsi="Verdana" w:cs="Tahoma"/>
        </w:rPr>
        <w:t> </w:t>
      </w:r>
      <w:r w:rsidRPr="003578F0">
        <w:rPr>
          <w:rFonts w:ascii="Verdana" w:hAnsi="Verdana" w:cs="Tahoma"/>
        </w:rPr>
        <w:t>de 2017 ("</w:t>
      </w:r>
      <w:r w:rsidRPr="003578F0">
        <w:rPr>
          <w:rFonts w:ascii="Verdana" w:hAnsi="Verdana" w:cs="Tahoma"/>
          <w:u w:val="single"/>
        </w:rPr>
        <w:t>AGE FGR Urbanismo</w:t>
      </w:r>
      <w:r w:rsidRPr="003578F0">
        <w:rPr>
          <w:rFonts w:ascii="Verdana" w:hAnsi="Verdana" w:cs="Tahoma"/>
        </w:rPr>
        <w:t>");</w:t>
      </w:r>
      <w:r w:rsidR="003C5287">
        <w:rPr>
          <w:rFonts w:ascii="Verdana" w:hAnsi="Verdana" w:cs="Tahoma"/>
        </w:rPr>
        <w:t xml:space="preserve"> e</w:t>
      </w:r>
      <w:r w:rsidRPr="003578F0">
        <w:rPr>
          <w:rFonts w:ascii="Verdana" w:hAnsi="Verdana" w:cs="Tahoma"/>
        </w:rPr>
        <w:t xml:space="preserve"> </w:t>
      </w:r>
      <w:r w:rsidR="008E6BFF" w:rsidRPr="003578F0">
        <w:rPr>
          <w:rFonts w:ascii="Verdana" w:hAnsi="Verdana"/>
        </w:rPr>
        <w:t xml:space="preserve"> </w:t>
      </w:r>
    </w:p>
    <w:p w14:paraId="39BFE647" w14:textId="77777777" w:rsidR="007114C6" w:rsidRPr="003578F0" w:rsidRDefault="007114C6" w:rsidP="007114C6">
      <w:pPr>
        <w:pStyle w:val="Level2"/>
        <w:numPr>
          <w:ilvl w:val="0"/>
          <w:numId w:val="12"/>
        </w:numPr>
        <w:rPr>
          <w:rFonts w:ascii="Verdana" w:hAnsi="Verdana"/>
        </w:rPr>
      </w:pPr>
      <w:r w:rsidRPr="003578F0">
        <w:rPr>
          <w:rFonts w:ascii="Verdana" w:hAnsi="Verdana" w:cs="Tahoma"/>
        </w:rPr>
        <w:t>nas outorgas uxórias formalizadas na Escritura pelas Sras. Ana Paula de Araújo Rezende M. Craveiro, Helisa Helena Accioly Craveiro, Carolina Caetano Costa Craveiro e Viviane Sahium Puppini Bernardes, na qualidade de cônjuges dos Fiadores Pessoa Física, nos termo</w:t>
      </w:r>
      <w:r w:rsidR="003C5287">
        <w:rPr>
          <w:rFonts w:ascii="Verdana" w:hAnsi="Verdana" w:cs="Tahoma"/>
        </w:rPr>
        <w:t>s do artigo 1.647, inciso III da Lei nº 10.406, de 10 de janeiro de 2002 (“</w:t>
      </w:r>
      <w:r w:rsidR="003C5287">
        <w:rPr>
          <w:rFonts w:ascii="Verdana" w:hAnsi="Verdana" w:cs="Tahoma"/>
          <w:u w:val="single"/>
        </w:rPr>
        <w:t>Código Civil</w:t>
      </w:r>
      <w:r w:rsidR="003C5287">
        <w:rPr>
          <w:rFonts w:ascii="Verdana" w:hAnsi="Verdana" w:cs="Tahoma"/>
        </w:rPr>
        <w:t>”)</w:t>
      </w:r>
      <w:r w:rsidRPr="003578F0">
        <w:rPr>
          <w:rFonts w:ascii="Verdana" w:hAnsi="Verdana" w:cs="Tahoma"/>
        </w:rPr>
        <w:t>.</w:t>
      </w:r>
    </w:p>
    <w:p w14:paraId="11F20F62" w14:textId="77777777" w:rsidR="008E6BFF" w:rsidRPr="003578F0" w:rsidRDefault="008E6BFF" w:rsidP="008E6BFF">
      <w:pPr>
        <w:pStyle w:val="Level1"/>
        <w:rPr>
          <w:rFonts w:ascii="Verdana" w:hAnsi="Verdana"/>
          <w:sz w:val="20"/>
        </w:rPr>
      </w:pPr>
      <w:r w:rsidRPr="003578F0">
        <w:rPr>
          <w:rFonts w:ascii="Verdana" w:hAnsi="Verdana"/>
          <w:sz w:val="20"/>
        </w:rPr>
        <w:t>Requisitos</w:t>
      </w:r>
    </w:p>
    <w:p w14:paraId="0E44D10F" w14:textId="77777777" w:rsidR="007114C6" w:rsidRPr="003578F0" w:rsidRDefault="007114C6" w:rsidP="007114C6">
      <w:pPr>
        <w:keepNext/>
        <w:spacing w:after="0" w:line="276" w:lineRule="auto"/>
        <w:rPr>
          <w:rFonts w:ascii="Verdana" w:hAnsi="Verdana" w:cs="Tahoma"/>
          <w:sz w:val="20"/>
        </w:rPr>
      </w:pPr>
    </w:p>
    <w:p w14:paraId="0114F79B" w14:textId="77777777" w:rsidR="007114C6" w:rsidRPr="003578F0" w:rsidRDefault="007114C6" w:rsidP="007114C6">
      <w:pPr>
        <w:spacing w:after="0" w:line="276" w:lineRule="auto"/>
        <w:rPr>
          <w:rFonts w:ascii="Verdana" w:hAnsi="Verdana" w:cs="Tahoma"/>
          <w:b/>
          <w:bCs/>
          <w:sz w:val="20"/>
        </w:rPr>
      </w:pPr>
      <w:r w:rsidRPr="003578F0">
        <w:rPr>
          <w:rFonts w:ascii="Verdana" w:hAnsi="Verdana" w:cs="Tahoma"/>
          <w:b/>
          <w:bCs/>
          <w:sz w:val="20"/>
        </w:rPr>
        <w:t xml:space="preserve">2.1. </w:t>
      </w:r>
      <w:r w:rsidRPr="003578F0">
        <w:rPr>
          <w:rFonts w:ascii="Verdana" w:hAnsi="Verdana" w:cs="Tahoma"/>
          <w:b/>
          <w:bCs/>
          <w:sz w:val="20"/>
        </w:rPr>
        <w:tab/>
        <w:t>Dispensa de Registro na CVM</w:t>
      </w:r>
    </w:p>
    <w:p w14:paraId="1C6BAFE8" w14:textId="77777777" w:rsidR="007114C6" w:rsidRPr="003578F0" w:rsidRDefault="007114C6" w:rsidP="007114C6">
      <w:pPr>
        <w:pStyle w:val="Default"/>
        <w:spacing w:line="276" w:lineRule="auto"/>
        <w:jc w:val="both"/>
        <w:rPr>
          <w:rFonts w:ascii="Verdana" w:hAnsi="Verdana" w:cs="Tahoma"/>
          <w:sz w:val="20"/>
          <w:szCs w:val="20"/>
        </w:rPr>
      </w:pPr>
      <w:r w:rsidRPr="003578F0">
        <w:rPr>
          <w:rFonts w:ascii="Verdana" w:hAnsi="Verdana" w:cs="Tahoma"/>
          <w:b/>
          <w:bCs/>
          <w:sz w:val="20"/>
          <w:szCs w:val="20"/>
        </w:rPr>
        <w:t xml:space="preserve"> </w:t>
      </w:r>
    </w:p>
    <w:p w14:paraId="6A480C68" w14:textId="77777777" w:rsidR="007114C6" w:rsidRPr="003578F0" w:rsidRDefault="007114C6" w:rsidP="007114C6">
      <w:pPr>
        <w:pStyle w:val="Default"/>
        <w:spacing w:line="276" w:lineRule="auto"/>
        <w:jc w:val="both"/>
        <w:rPr>
          <w:rFonts w:ascii="Verdana" w:hAnsi="Verdana" w:cs="Tahoma"/>
          <w:color w:val="auto"/>
          <w:sz w:val="20"/>
          <w:szCs w:val="20"/>
        </w:rPr>
      </w:pPr>
      <w:r w:rsidRPr="003578F0">
        <w:rPr>
          <w:rFonts w:ascii="Verdana" w:hAnsi="Verdana" w:cs="Tahoma"/>
          <w:sz w:val="20"/>
          <w:szCs w:val="20"/>
        </w:rPr>
        <w:t xml:space="preserve">2.1.1. </w:t>
      </w:r>
      <w:r w:rsidRPr="003578F0">
        <w:rPr>
          <w:rFonts w:ascii="Verdana" w:hAnsi="Verdana" w:cs="Tahoma"/>
          <w:sz w:val="20"/>
          <w:szCs w:val="20"/>
        </w:rPr>
        <w:tab/>
        <w:t xml:space="preserve">Nos termos do artigo 6º da Instrução CVM 476 a Oferta está automaticamente dispensada de registro perante a CVM, e do artigo 19 da Lei do Mercado de Valores Mobiliários, por se tratar de oferta pública de valores mobiliários, com esforços restritos de distribuição, não sendo objeto de protocolo, registro e arquivamento perante a CVM, exceto pelo envio da comunicação sobre o início da Oferta e a comunicação de seu encerramento à CVM </w:t>
      </w:r>
      <w:r w:rsidRPr="003578F0">
        <w:rPr>
          <w:rFonts w:ascii="Verdana" w:hAnsi="Verdana" w:cs="Tahoma"/>
          <w:color w:val="auto"/>
          <w:sz w:val="20"/>
          <w:szCs w:val="20"/>
        </w:rPr>
        <w:t>(“</w:t>
      </w:r>
      <w:r w:rsidRPr="003578F0">
        <w:rPr>
          <w:rFonts w:ascii="Verdana" w:hAnsi="Verdana" w:cs="Tahoma"/>
          <w:color w:val="auto"/>
          <w:sz w:val="20"/>
          <w:szCs w:val="20"/>
          <w:u w:val="single"/>
        </w:rPr>
        <w:t>Comunicação de Encerramento</w:t>
      </w:r>
      <w:r w:rsidRPr="003578F0">
        <w:rPr>
          <w:rFonts w:ascii="Verdana" w:hAnsi="Verdana" w:cs="Tahoma"/>
          <w:color w:val="auto"/>
          <w:sz w:val="20"/>
          <w:szCs w:val="20"/>
        </w:rPr>
        <w:t>”)</w:t>
      </w:r>
      <w:r w:rsidRPr="003578F0">
        <w:rPr>
          <w:rFonts w:ascii="Verdana" w:hAnsi="Verdana" w:cs="Tahoma"/>
          <w:sz w:val="20"/>
          <w:szCs w:val="20"/>
        </w:rPr>
        <w:t>, nos termos dos artigos 7º-A e 8º,</w:t>
      </w:r>
      <w:r w:rsidRPr="003578F0">
        <w:rPr>
          <w:rFonts w:ascii="Verdana" w:hAnsi="Verdana"/>
          <w:color w:val="auto"/>
          <w:sz w:val="20"/>
          <w:szCs w:val="20"/>
        </w:rPr>
        <w:t xml:space="preserve"> </w:t>
      </w:r>
      <w:r w:rsidRPr="003578F0">
        <w:rPr>
          <w:rFonts w:ascii="Verdana" w:hAnsi="Verdana" w:cs="Tahoma"/>
          <w:color w:val="auto"/>
          <w:sz w:val="20"/>
          <w:szCs w:val="20"/>
        </w:rPr>
        <w:t xml:space="preserve">respectivamente, da Instrução CVM nº 476. </w:t>
      </w:r>
    </w:p>
    <w:p w14:paraId="6910CECD" w14:textId="77777777" w:rsidR="007114C6" w:rsidRPr="003578F0" w:rsidRDefault="007114C6" w:rsidP="007114C6">
      <w:pPr>
        <w:pStyle w:val="Default"/>
        <w:spacing w:line="276" w:lineRule="auto"/>
        <w:jc w:val="both"/>
        <w:rPr>
          <w:rFonts w:ascii="Verdana" w:hAnsi="Verdana" w:cs="Tahoma"/>
          <w:color w:val="auto"/>
          <w:sz w:val="20"/>
          <w:szCs w:val="20"/>
        </w:rPr>
      </w:pPr>
    </w:p>
    <w:p w14:paraId="44DA8EE6" w14:textId="77777777" w:rsidR="007114C6" w:rsidRPr="003578F0" w:rsidRDefault="007114C6" w:rsidP="007114C6">
      <w:pPr>
        <w:spacing w:after="0" w:line="276" w:lineRule="auto"/>
        <w:rPr>
          <w:rFonts w:ascii="Verdana" w:hAnsi="Verdana" w:cs="Tahoma"/>
          <w:b/>
          <w:bCs/>
          <w:sz w:val="20"/>
        </w:rPr>
      </w:pPr>
      <w:r w:rsidRPr="003578F0">
        <w:rPr>
          <w:rFonts w:ascii="Verdana" w:hAnsi="Verdana" w:cs="Tahoma"/>
          <w:b/>
          <w:bCs/>
          <w:sz w:val="20"/>
        </w:rPr>
        <w:lastRenderedPageBreak/>
        <w:t xml:space="preserve">2.2. </w:t>
      </w:r>
      <w:r w:rsidRPr="003578F0">
        <w:rPr>
          <w:rFonts w:ascii="Verdana" w:hAnsi="Verdana" w:cs="Tahoma"/>
          <w:b/>
          <w:bCs/>
          <w:sz w:val="20"/>
        </w:rPr>
        <w:tab/>
        <w:t>Registro na Associação Brasileira das Entidades dos Mercados Financeiro e de Capitais (“</w:t>
      </w:r>
      <w:r w:rsidRPr="003578F0">
        <w:rPr>
          <w:rFonts w:ascii="Verdana" w:hAnsi="Verdana" w:cs="Tahoma"/>
          <w:b/>
          <w:bCs/>
          <w:sz w:val="20"/>
          <w:u w:val="single"/>
        </w:rPr>
        <w:t>ANBIMA</w:t>
      </w:r>
      <w:r w:rsidRPr="003578F0">
        <w:rPr>
          <w:rFonts w:ascii="Verdana" w:hAnsi="Verdana" w:cs="Tahoma"/>
          <w:b/>
          <w:bCs/>
          <w:sz w:val="20"/>
        </w:rPr>
        <w:t xml:space="preserve">”) </w:t>
      </w:r>
    </w:p>
    <w:p w14:paraId="0FA8F423" w14:textId="77777777" w:rsidR="007114C6" w:rsidRPr="003578F0" w:rsidRDefault="007114C6" w:rsidP="007114C6">
      <w:pPr>
        <w:pStyle w:val="Default"/>
        <w:spacing w:line="276" w:lineRule="auto"/>
        <w:jc w:val="both"/>
        <w:rPr>
          <w:rFonts w:ascii="Verdana" w:hAnsi="Verdana" w:cs="Tahoma"/>
          <w:color w:val="auto"/>
          <w:sz w:val="20"/>
          <w:szCs w:val="20"/>
        </w:rPr>
      </w:pPr>
    </w:p>
    <w:p w14:paraId="5FAA8960" w14:textId="77777777" w:rsidR="007114C6" w:rsidRPr="003578F0" w:rsidRDefault="007114C6" w:rsidP="007114C6">
      <w:pPr>
        <w:pStyle w:val="Default"/>
        <w:spacing w:line="276" w:lineRule="auto"/>
        <w:jc w:val="both"/>
        <w:rPr>
          <w:rFonts w:ascii="Verdana" w:hAnsi="Verdana" w:cs="Tahoma"/>
          <w:sz w:val="20"/>
          <w:szCs w:val="20"/>
        </w:rPr>
      </w:pPr>
      <w:r w:rsidRPr="003578F0">
        <w:rPr>
          <w:rFonts w:ascii="Verdana" w:hAnsi="Verdana" w:cs="Tahoma"/>
          <w:sz w:val="20"/>
          <w:szCs w:val="20"/>
        </w:rPr>
        <w:t xml:space="preserve">2.2.1. </w:t>
      </w:r>
      <w:r w:rsidRPr="003578F0">
        <w:rPr>
          <w:rFonts w:ascii="Verdana" w:hAnsi="Verdana" w:cs="Tahoma"/>
          <w:sz w:val="20"/>
          <w:szCs w:val="20"/>
        </w:rPr>
        <w:tab/>
        <w:t>Por se tratar de oferta pública com esforços restritos de distribuição, a Oferta poderá vir a ser registrada na ANBIMA, nos termos do parágrafo 2º do artigo 1° do “Código ANBIMA de Regulação e Melhores Práticas para as Ofertas Públicas de Distribuição e Aquisição de Valores Mobiliários”, atualmente em vigor (“</w:t>
      </w:r>
      <w:r w:rsidRPr="003578F0">
        <w:rPr>
          <w:rFonts w:ascii="Verdana" w:hAnsi="Verdana" w:cs="Tahoma"/>
          <w:sz w:val="20"/>
          <w:szCs w:val="20"/>
          <w:u w:val="single"/>
        </w:rPr>
        <w:t>Código ANBIMA</w:t>
      </w:r>
      <w:r w:rsidRPr="003578F0">
        <w:rPr>
          <w:rFonts w:ascii="Verdana" w:hAnsi="Verdana" w:cs="Tahoma"/>
          <w:sz w:val="20"/>
          <w:szCs w:val="20"/>
        </w:rPr>
        <w:t>”), exclusivamente para fins de envio de informações para a base de dados da ANBIMA, nos termos do artigo 8º do Código ANBIMA, desde que sejam expedidas diretrizes específicas nesse sentido pelo Conselho de Regulação e Melhores Práticas da ANBIMA, até o momento do protocolo da Comunicação de Encerramento da Emissão na CVM.</w:t>
      </w:r>
    </w:p>
    <w:p w14:paraId="2C651D97" w14:textId="77777777" w:rsidR="007114C6" w:rsidRPr="003578F0" w:rsidRDefault="007114C6" w:rsidP="007114C6">
      <w:pPr>
        <w:pStyle w:val="Default"/>
        <w:spacing w:line="276" w:lineRule="auto"/>
        <w:jc w:val="both"/>
        <w:rPr>
          <w:rFonts w:ascii="Verdana" w:hAnsi="Verdana" w:cs="Tahoma"/>
          <w:color w:val="auto"/>
          <w:sz w:val="20"/>
          <w:szCs w:val="20"/>
        </w:rPr>
      </w:pPr>
      <w:r w:rsidRPr="003578F0">
        <w:rPr>
          <w:rFonts w:ascii="Verdana" w:hAnsi="Verdana" w:cs="Tahoma"/>
          <w:color w:val="auto"/>
          <w:sz w:val="20"/>
          <w:szCs w:val="20"/>
        </w:rPr>
        <w:t xml:space="preserve"> </w:t>
      </w:r>
    </w:p>
    <w:p w14:paraId="3E2CEB0B" w14:textId="77777777" w:rsidR="007114C6" w:rsidRPr="003578F0" w:rsidRDefault="007114C6" w:rsidP="007114C6">
      <w:pPr>
        <w:spacing w:after="0" w:line="276" w:lineRule="auto"/>
        <w:rPr>
          <w:rFonts w:ascii="Verdana" w:hAnsi="Verdana" w:cs="Tahoma"/>
          <w:b/>
          <w:sz w:val="20"/>
        </w:rPr>
      </w:pPr>
      <w:r w:rsidRPr="003578F0">
        <w:rPr>
          <w:rFonts w:ascii="Verdana" w:hAnsi="Verdana" w:cs="Tahoma"/>
          <w:b/>
          <w:sz w:val="20"/>
        </w:rPr>
        <w:t>2.3.</w:t>
      </w:r>
      <w:r w:rsidRPr="003578F0">
        <w:rPr>
          <w:rFonts w:ascii="Verdana" w:hAnsi="Verdana" w:cs="Tahoma"/>
          <w:b/>
          <w:sz w:val="20"/>
        </w:rPr>
        <w:tab/>
        <w:t>Arquivamento na Junta Comercial e Publicações dos Atos Societários</w:t>
      </w:r>
    </w:p>
    <w:p w14:paraId="5C41DFE2" w14:textId="77777777" w:rsidR="007114C6" w:rsidRPr="003578F0" w:rsidRDefault="007114C6" w:rsidP="007114C6">
      <w:pPr>
        <w:keepNext/>
        <w:spacing w:after="0" w:line="276" w:lineRule="auto"/>
        <w:rPr>
          <w:rFonts w:ascii="Verdana" w:hAnsi="Verdana" w:cs="Tahoma"/>
          <w:sz w:val="20"/>
        </w:rPr>
      </w:pPr>
    </w:p>
    <w:p w14:paraId="6636C79A" w14:textId="77777777" w:rsidR="007114C6" w:rsidRPr="003578F0" w:rsidRDefault="007114C6" w:rsidP="007114C6">
      <w:pPr>
        <w:spacing w:after="0" w:line="276" w:lineRule="auto"/>
        <w:rPr>
          <w:rFonts w:ascii="Verdana" w:hAnsi="Verdana" w:cs="Tahoma"/>
          <w:sz w:val="20"/>
        </w:rPr>
      </w:pPr>
      <w:r w:rsidRPr="003578F0">
        <w:rPr>
          <w:rFonts w:ascii="Verdana" w:hAnsi="Verdana" w:cs="Tahoma"/>
          <w:iCs/>
          <w:sz w:val="20"/>
        </w:rPr>
        <w:t>2.3.1.</w:t>
      </w:r>
      <w:r w:rsidRPr="003578F0">
        <w:rPr>
          <w:rFonts w:ascii="Verdana" w:hAnsi="Verdana" w:cs="Tahoma"/>
          <w:iCs/>
          <w:sz w:val="20"/>
        </w:rPr>
        <w:tab/>
      </w:r>
      <w:r w:rsidRPr="003578F0">
        <w:rPr>
          <w:rFonts w:ascii="Verdana" w:hAnsi="Verdana" w:cs="Tahoma"/>
          <w:sz w:val="20"/>
        </w:rPr>
        <w:t>Nos termos do artigo 62, inciso I, da Lei das Sociedades por Ações:</w:t>
      </w:r>
    </w:p>
    <w:p w14:paraId="5E944B5D" w14:textId="77777777" w:rsidR="007114C6" w:rsidRPr="003578F0" w:rsidRDefault="007114C6" w:rsidP="007114C6">
      <w:pPr>
        <w:spacing w:after="0" w:line="276" w:lineRule="auto"/>
        <w:ind w:left="2126"/>
        <w:rPr>
          <w:rFonts w:ascii="Verdana" w:hAnsi="Verdana" w:cs="Tahoma"/>
          <w:sz w:val="20"/>
        </w:rPr>
      </w:pPr>
    </w:p>
    <w:p w14:paraId="7A1C289E" w14:textId="46231BDE" w:rsidR="007114C6" w:rsidRPr="003578F0" w:rsidRDefault="007114C6" w:rsidP="003578F0">
      <w:pPr>
        <w:pStyle w:val="Level2"/>
        <w:numPr>
          <w:ilvl w:val="0"/>
          <w:numId w:val="19"/>
        </w:numPr>
        <w:rPr>
          <w:rFonts w:ascii="Verdana" w:hAnsi="Verdana"/>
        </w:rPr>
      </w:pPr>
      <w:r w:rsidRPr="003578F0">
        <w:rPr>
          <w:rFonts w:ascii="Verdana" w:hAnsi="Verdana"/>
        </w:rPr>
        <w:t>a ata da AGE da Companhia será arquivada na Junta Comercial do Estado de Goiás (“</w:t>
      </w:r>
      <w:r w:rsidRPr="003578F0">
        <w:rPr>
          <w:rFonts w:ascii="Verdana" w:hAnsi="Verdana"/>
          <w:u w:val="single"/>
        </w:rPr>
        <w:t>JUCEG</w:t>
      </w:r>
      <w:r w:rsidRPr="003578F0">
        <w:rPr>
          <w:rFonts w:ascii="Verdana" w:hAnsi="Verdana"/>
        </w:rPr>
        <w:t>”) e publicada no Diário Oficial do Estado de Goiás e no jornal "</w:t>
      </w:r>
      <w:r w:rsidR="00EF4AD1">
        <w:rPr>
          <w:rFonts w:ascii="Verdana" w:hAnsi="Verdana"/>
        </w:rPr>
        <w:t>O Hoje</w:t>
      </w:r>
      <w:r w:rsidRPr="003578F0">
        <w:rPr>
          <w:rFonts w:ascii="Verdana" w:hAnsi="Verdana"/>
        </w:rPr>
        <w:t>"; e</w:t>
      </w:r>
    </w:p>
    <w:p w14:paraId="254F1C94" w14:textId="77777777" w:rsidR="007114C6" w:rsidRPr="003578F0" w:rsidRDefault="007114C6" w:rsidP="007114C6">
      <w:pPr>
        <w:tabs>
          <w:tab w:val="num" w:pos="1418"/>
        </w:tabs>
        <w:spacing w:after="0" w:line="276" w:lineRule="auto"/>
        <w:ind w:left="1418" w:hanging="709"/>
        <w:rPr>
          <w:rFonts w:ascii="Verdana" w:hAnsi="Verdana" w:cs="Tahoma"/>
          <w:sz w:val="20"/>
        </w:rPr>
      </w:pPr>
    </w:p>
    <w:p w14:paraId="670811E3" w14:textId="17DC7E2B" w:rsidR="007114C6" w:rsidRPr="003578F0" w:rsidRDefault="007114C6" w:rsidP="003578F0">
      <w:pPr>
        <w:pStyle w:val="Level2"/>
        <w:numPr>
          <w:ilvl w:val="0"/>
          <w:numId w:val="19"/>
        </w:numPr>
        <w:rPr>
          <w:rFonts w:ascii="Verdana" w:hAnsi="Verdana"/>
        </w:rPr>
      </w:pPr>
      <w:r w:rsidRPr="003578F0">
        <w:rPr>
          <w:rFonts w:ascii="Verdana" w:hAnsi="Verdana"/>
        </w:rPr>
        <w:t>a ata da AGE da FGR Urbanismo arquivada na JUCEG e publicada no Diário Oficial do Estado de Goiás e no jornal "</w:t>
      </w:r>
      <w:r w:rsidR="00EF4AD1">
        <w:rPr>
          <w:rFonts w:ascii="Verdana" w:hAnsi="Verdana"/>
        </w:rPr>
        <w:t>O Hoje</w:t>
      </w:r>
      <w:r w:rsidRPr="003578F0">
        <w:rPr>
          <w:rFonts w:ascii="Verdana" w:hAnsi="Verdana"/>
        </w:rPr>
        <w:t>".</w:t>
      </w:r>
    </w:p>
    <w:p w14:paraId="3BA30D2D" w14:textId="77777777" w:rsidR="007114C6" w:rsidRPr="003578F0" w:rsidRDefault="007114C6" w:rsidP="007114C6">
      <w:pPr>
        <w:spacing w:after="0" w:line="276" w:lineRule="auto"/>
        <w:rPr>
          <w:rFonts w:ascii="Verdana" w:hAnsi="Verdana" w:cs="Tahoma"/>
          <w:sz w:val="20"/>
        </w:rPr>
      </w:pPr>
    </w:p>
    <w:p w14:paraId="793D5DC5" w14:textId="77777777" w:rsidR="007114C6" w:rsidRPr="003578F0" w:rsidRDefault="007114C6" w:rsidP="007114C6">
      <w:pPr>
        <w:spacing w:after="0" w:line="276" w:lineRule="auto"/>
        <w:rPr>
          <w:rFonts w:ascii="Verdana" w:hAnsi="Verdana" w:cs="Tahoma"/>
          <w:sz w:val="20"/>
        </w:rPr>
      </w:pPr>
      <w:r w:rsidRPr="003578F0">
        <w:rPr>
          <w:rFonts w:ascii="Verdana" w:hAnsi="Verdana" w:cs="Tahoma"/>
          <w:b/>
          <w:sz w:val="20"/>
        </w:rPr>
        <w:t xml:space="preserve">2.4. </w:t>
      </w:r>
      <w:r w:rsidRPr="003578F0">
        <w:rPr>
          <w:rFonts w:ascii="Verdana" w:hAnsi="Verdana" w:cs="Tahoma"/>
          <w:b/>
          <w:sz w:val="20"/>
        </w:rPr>
        <w:tab/>
        <w:t>Arquivamento da Escritura na Junta Comercial</w:t>
      </w:r>
    </w:p>
    <w:p w14:paraId="42435A62" w14:textId="77777777" w:rsidR="007114C6" w:rsidRPr="003578F0" w:rsidRDefault="007114C6" w:rsidP="007114C6">
      <w:pPr>
        <w:spacing w:after="0" w:line="276" w:lineRule="auto"/>
        <w:rPr>
          <w:rFonts w:ascii="Verdana" w:hAnsi="Verdana" w:cs="Tahoma"/>
          <w:sz w:val="20"/>
        </w:rPr>
      </w:pPr>
    </w:p>
    <w:p w14:paraId="2CEF3958" w14:textId="77777777" w:rsidR="007114C6" w:rsidRPr="003578F0" w:rsidRDefault="007114C6" w:rsidP="007114C6">
      <w:pPr>
        <w:spacing w:after="0" w:line="276" w:lineRule="auto"/>
        <w:rPr>
          <w:rFonts w:ascii="Verdana" w:hAnsi="Verdana" w:cs="Tahoma"/>
          <w:sz w:val="20"/>
        </w:rPr>
      </w:pPr>
      <w:r w:rsidRPr="003578F0">
        <w:rPr>
          <w:rFonts w:ascii="Verdana" w:hAnsi="Verdana" w:cs="Tahoma"/>
          <w:sz w:val="20"/>
        </w:rPr>
        <w:t>2.4.1.</w:t>
      </w:r>
      <w:r w:rsidRPr="003578F0">
        <w:rPr>
          <w:rFonts w:ascii="Verdana" w:hAnsi="Verdana" w:cs="Tahoma"/>
          <w:sz w:val="20"/>
        </w:rPr>
        <w:tab/>
        <w:t>Nos termos do artigo 62, inciso II e parágrafo 3º, da Lei das Sociedades por Ações, a Escritura e seus aditamentos serão inscritos na JUCEG.</w:t>
      </w:r>
    </w:p>
    <w:p w14:paraId="7077B357" w14:textId="77777777" w:rsidR="007114C6" w:rsidRPr="003578F0" w:rsidRDefault="007114C6" w:rsidP="007114C6">
      <w:pPr>
        <w:spacing w:after="0" w:line="276" w:lineRule="auto"/>
        <w:rPr>
          <w:rFonts w:ascii="Verdana" w:hAnsi="Verdana" w:cs="Tahoma"/>
          <w:sz w:val="20"/>
        </w:rPr>
      </w:pPr>
    </w:p>
    <w:p w14:paraId="3B2810A9" w14:textId="77777777" w:rsidR="007114C6" w:rsidRPr="003578F0" w:rsidRDefault="007114C6" w:rsidP="007114C6">
      <w:pPr>
        <w:spacing w:after="0" w:line="276" w:lineRule="auto"/>
        <w:rPr>
          <w:rFonts w:ascii="Verdana" w:hAnsi="Verdana" w:cs="Tahoma"/>
          <w:b/>
          <w:sz w:val="20"/>
        </w:rPr>
      </w:pPr>
      <w:r w:rsidRPr="003578F0">
        <w:rPr>
          <w:rFonts w:ascii="Verdana" w:hAnsi="Verdana" w:cs="Tahoma"/>
          <w:b/>
          <w:sz w:val="20"/>
        </w:rPr>
        <w:t>2.5.</w:t>
      </w:r>
      <w:r w:rsidRPr="003578F0">
        <w:rPr>
          <w:rFonts w:ascii="Verdana" w:hAnsi="Verdana" w:cs="Tahoma"/>
          <w:b/>
          <w:sz w:val="20"/>
        </w:rPr>
        <w:tab/>
        <w:t>Registro das Garantias</w:t>
      </w:r>
    </w:p>
    <w:p w14:paraId="0B13E735" w14:textId="77777777" w:rsidR="007114C6" w:rsidRPr="003578F0" w:rsidRDefault="007114C6" w:rsidP="007114C6">
      <w:pPr>
        <w:spacing w:after="0" w:line="276" w:lineRule="auto"/>
        <w:rPr>
          <w:rFonts w:ascii="Verdana" w:hAnsi="Verdana" w:cs="Tahoma"/>
          <w:sz w:val="20"/>
        </w:rPr>
      </w:pPr>
    </w:p>
    <w:p w14:paraId="15999E7E" w14:textId="77777777" w:rsidR="007114C6" w:rsidRPr="003578F0" w:rsidRDefault="007114C6" w:rsidP="007114C6">
      <w:pPr>
        <w:spacing w:after="0" w:line="276" w:lineRule="auto"/>
        <w:rPr>
          <w:rFonts w:ascii="Verdana" w:hAnsi="Verdana" w:cs="Tahoma"/>
          <w:sz w:val="20"/>
        </w:rPr>
      </w:pPr>
      <w:r w:rsidRPr="003578F0">
        <w:rPr>
          <w:rFonts w:ascii="Verdana" w:hAnsi="Verdana" w:cs="Tahoma"/>
          <w:sz w:val="20"/>
        </w:rPr>
        <w:t xml:space="preserve">2.5.1 Nos termos do artigo 62, inciso III, da Lei das Sociedades por Ações, observado o disposto </w:t>
      </w:r>
      <w:r w:rsidRPr="005A1B74">
        <w:rPr>
          <w:rFonts w:ascii="Verdana" w:hAnsi="Verdana" w:cs="Tahoma"/>
          <w:sz w:val="20"/>
        </w:rPr>
        <w:t>na Cláusula 3.5 abaixo</w:t>
      </w:r>
      <w:r w:rsidRPr="003578F0">
        <w:rPr>
          <w:rFonts w:ascii="Verdana" w:hAnsi="Verdana" w:cs="Tahoma"/>
          <w:sz w:val="20"/>
        </w:rPr>
        <w:t xml:space="preserve">, as Garantias (conforme definido abaixo) serão formalizadas pelo Contrato de Cessão Fiduciária, pelas Escrituras de Hipoteca e pela Escritura. </w:t>
      </w:r>
    </w:p>
    <w:p w14:paraId="41621121" w14:textId="77777777" w:rsidR="007114C6" w:rsidRPr="003578F0" w:rsidRDefault="007114C6" w:rsidP="007114C6">
      <w:pPr>
        <w:spacing w:after="0" w:line="276" w:lineRule="auto"/>
        <w:rPr>
          <w:rFonts w:ascii="Verdana" w:hAnsi="Verdana" w:cs="Tahoma"/>
          <w:sz w:val="20"/>
        </w:rPr>
      </w:pPr>
    </w:p>
    <w:p w14:paraId="6A37F228" w14:textId="00E0F00C" w:rsidR="007114C6" w:rsidRPr="003578F0" w:rsidRDefault="007114C6" w:rsidP="007114C6">
      <w:pPr>
        <w:spacing w:after="0" w:line="276" w:lineRule="auto"/>
        <w:rPr>
          <w:rFonts w:ascii="Verdana" w:hAnsi="Verdana" w:cs="Tahoma"/>
          <w:sz w:val="20"/>
        </w:rPr>
      </w:pPr>
      <w:r w:rsidRPr="003578F0">
        <w:rPr>
          <w:rFonts w:ascii="Verdana" w:hAnsi="Verdana" w:cs="Tahoma"/>
          <w:sz w:val="20"/>
        </w:rPr>
        <w:t>2.5.2.</w:t>
      </w:r>
      <w:r w:rsidRPr="003578F0">
        <w:rPr>
          <w:rFonts w:ascii="Verdana" w:hAnsi="Verdana" w:cs="Tahoma"/>
          <w:sz w:val="20"/>
        </w:rPr>
        <w:tab/>
        <w:t xml:space="preserve">Em virtude da Fiança (conforme definido abaixo), de acordo com o disposto nos artigos 129 e 130 da Lei nº 6.015, de 31 de dezembro de 1973, conforme alterada, a Escritura será registrada nos Cartórios de Registro de Títulos e Documentos das comarcas de (a) Aparecida de Goiânia, no Estado de Goiás; </w:t>
      </w:r>
      <w:r w:rsidR="00C637D8">
        <w:rPr>
          <w:rFonts w:ascii="Verdana" w:hAnsi="Verdana" w:cs="Tahoma"/>
          <w:sz w:val="20"/>
        </w:rPr>
        <w:t xml:space="preserve">e </w:t>
      </w:r>
      <w:r w:rsidRPr="003578F0">
        <w:rPr>
          <w:rFonts w:ascii="Verdana" w:hAnsi="Verdana" w:cs="Tahoma"/>
          <w:sz w:val="20"/>
        </w:rPr>
        <w:t>(b) São Paulo, no Estado</w:t>
      </w:r>
      <w:r w:rsidRPr="003578F0">
        <w:rPr>
          <w:rFonts w:ascii="Verdana" w:hAnsi="Verdana"/>
          <w:sz w:val="20"/>
        </w:rPr>
        <w:t xml:space="preserve"> de </w:t>
      </w:r>
      <w:r w:rsidRPr="003578F0">
        <w:rPr>
          <w:rFonts w:ascii="Verdana" w:hAnsi="Verdana" w:cs="Tahoma"/>
          <w:sz w:val="20"/>
        </w:rPr>
        <w:t xml:space="preserve">São Paulo e seus eventuais aditamentos serão averbados à margem dos registros acima. </w:t>
      </w:r>
    </w:p>
    <w:p w14:paraId="7F51DA32" w14:textId="77777777" w:rsidR="007114C6" w:rsidRPr="003578F0" w:rsidRDefault="007114C6" w:rsidP="007114C6">
      <w:pPr>
        <w:spacing w:after="0" w:line="276" w:lineRule="auto"/>
        <w:rPr>
          <w:rFonts w:ascii="Verdana" w:hAnsi="Verdana" w:cs="Tahoma"/>
          <w:sz w:val="20"/>
        </w:rPr>
      </w:pPr>
    </w:p>
    <w:p w14:paraId="022C9F10" w14:textId="66CCE549" w:rsidR="007114C6" w:rsidRPr="003578F0" w:rsidRDefault="007114C6" w:rsidP="007114C6">
      <w:pPr>
        <w:spacing w:after="0" w:line="276" w:lineRule="auto"/>
        <w:rPr>
          <w:rFonts w:ascii="Verdana" w:hAnsi="Verdana" w:cs="Tahoma"/>
          <w:sz w:val="20"/>
        </w:rPr>
      </w:pPr>
      <w:r w:rsidRPr="003578F0">
        <w:rPr>
          <w:rFonts w:ascii="Verdana" w:hAnsi="Verdana" w:cs="Tahoma"/>
          <w:sz w:val="20"/>
        </w:rPr>
        <w:t>2.5.4.</w:t>
      </w:r>
      <w:r w:rsidRPr="003578F0">
        <w:rPr>
          <w:rFonts w:ascii="Verdana" w:hAnsi="Verdana" w:cs="Tahoma"/>
          <w:sz w:val="20"/>
        </w:rPr>
        <w:tab/>
        <w:t xml:space="preserve">A Cessão Fiduciária (conforme definido abaixo) será formalizada por meio do Contrato de Cessão Fiduciária (conforme definido abaixo), que deverá ser registrado, conforme prazo e termos estabelecidos no Contrato de Cessão Fiduciária, nos Cartórios de Registro de Títulos e Documentos das comarcas de (a) Aparecida de Goiânia, Estado de Goiás; e (b) São Paulo, Estado de São Paulo e seus eventuais aditamentos serão averbados à margem dos registros acima. </w:t>
      </w:r>
    </w:p>
    <w:p w14:paraId="04DED5B3" w14:textId="77777777" w:rsidR="007114C6" w:rsidRPr="003578F0" w:rsidRDefault="007114C6" w:rsidP="007114C6">
      <w:pPr>
        <w:spacing w:after="0" w:line="276" w:lineRule="auto"/>
        <w:rPr>
          <w:rFonts w:ascii="Verdana" w:hAnsi="Verdana" w:cs="Tahoma"/>
          <w:sz w:val="20"/>
        </w:rPr>
      </w:pPr>
    </w:p>
    <w:p w14:paraId="73B8DFEF" w14:textId="555A9FAD" w:rsidR="008E6BFF" w:rsidRPr="003578F0" w:rsidRDefault="007114C6" w:rsidP="007114C6">
      <w:pPr>
        <w:spacing w:after="0" w:line="276" w:lineRule="auto"/>
        <w:rPr>
          <w:rFonts w:ascii="Verdana" w:hAnsi="Verdana"/>
          <w:sz w:val="20"/>
        </w:rPr>
      </w:pPr>
      <w:r w:rsidRPr="003578F0">
        <w:rPr>
          <w:rFonts w:ascii="Verdana" w:hAnsi="Verdana"/>
          <w:sz w:val="20"/>
        </w:rPr>
        <w:t>2.5.5.</w:t>
      </w:r>
      <w:r w:rsidRPr="003578F0">
        <w:rPr>
          <w:rFonts w:ascii="Verdana" w:hAnsi="Verdana"/>
          <w:sz w:val="20"/>
        </w:rPr>
        <w:tab/>
        <w:t xml:space="preserve">As Hipotecas (conforme definido abaixo) serão formalizadas pelas Escrituras de Hipoteca (conforme definido abaixo), que deverão ser registradas, conforme prazo e termos estabelecidos nas Escrituras de Hipoteca, nos Registros de Imóveis competentes das comarcas de (a) Marituba, no Estado do Pará; e (b) Aparecida de Goiânia, no Estado de Goiás, conforme o caso, e seus eventuais aditamentos serão averbados à margem dos registros acima. </w:t>
      </w:r>
    </w:p>
    <w:p w14:paraId="1673D598" w14:textId="77777777" w:rsidR="007114C6" w:rsidRPr="003578F0" w:rsidRDefault="007114C6" w:rsidP="007114C6">
      <w:pPr>
        <w:spacing w:after="0" w:line="276" w:lineRule="auto"/>
        <w:rPr>
          <w:rFonts w:ascii="Verdana" w:hAnsi="Verdana"/>
          <w:sz w:val="20"/>
        </w:rPr>
      </w:pPr>
    </w:p>
    <w:p w14:paraId="74D5E3A2" w14:textId="77777777" w:rsidR="007114C6" w:rsidRPr="003578F0" w:rsidRDefault="007114C6" w:rsidP="007114C6">
      <w:pPr>
        <w:spacing w:after="0" w:line="276" w:lineRule="auto"/>
        <w:rPr>
          <w:rFonts w:ascii="Verdana" w:hAnsi="Verdana" w:cs="Tahoma"/>
          <w:b/>
          <w:sz w:val="20"/>
        </w:rPr>
      </w:pPr>
      <w:r w:rsidRPr="003578F0">
        <w:rPr>
          <w:rFonts w:ascii="Verdana" w:hAnsi="Verdana" w:cs="Tahoma"/>
          <w:b/>
          <w:sz w:val="20"/>
        </w:rPr>
        <w:t>2.6.</w:t>
      </w:r>
      <w:r w:rsidRPr="003578F0">
        <w:rPr>
          <w:rFonts w:ascii="Verdana" w:hAnsi="Verdana" w:cs="Tahoma"/>
          <w:b/>
          <w:sz w:val="20"/>
        </w:rPr>
        <w:tab/>
        <w:t>Registro para Distribuição, Negociação e Custódia Eletrônica</w:t>
      </w:r>
    </w:p>
    <w:p w14:paraId="4C8ABFA0" w14:textId="77777777" w:rsidR="007114C6" w:rsidRPr="003578F0" w:rsidRDefault="007114C6" w:rsidP="007114C6">
      <w:pPr>
        <w:spacing w:after="0" w:line="276" w:lineRule="auto"/>
        <w:rPr>
          <w:rFonts w:ascii="Verdana" w:hAnsi="Verdana" w:cs="Tahoma"/>
          <w:b/>
          <w:sz w:val="20"/>
        </w:rPr>
      </w:pPr>
    </w:p>
    <w:p w14:paraId="01E64E0C" w14:textId="77777777" w:rsidR="007114C6" w:rsidRPr="003578F0" w:rsidRDefault="007114C6" w:rsidP="007114C6">
      <w:pPr>
        <w:spacing w:after="0" w:line="276" w:lineRule="auto"/>
        <w:rPr>
          <w:rFonts w:ascii="Verdana" w:hAnsi="Verdana" w:cs="Tahoma"/>
          <w:sz w:val="20"/>
        </w:rPr>
      </w:pPr>
      <w:r w:rsidRPr="003578F0">
        <w:rPr>
          <w:rFonts w:ascii="Verdana" w:hAnsi="Verdana" w:cs="Tahoma"/>
          <w:sz w:val="20"/>
        </w:rPr>
        <w:t>2.6.1. As Debêntures serão depositadas para:</w:t>
      </w:r>
    </w:p>
    <w:p w14:paraId="7B4CCB91" w14:textId="77777777" w:rsidR="007114C6" w:rsidRPr="003578F0" w:rsidRDefault="007114C6" w:rsidP="007114C6">
      <w:pPr>
        <w:spacing w:after="0" w:line="276" w:lineRule="auto"/>
        <w:rPr>
          <w:rFonts w:ascii="Verdana" w:hAnsi="Verdana" w:cs="Tahoma"/>
          <w:b/>
          <w:sz w:val="20"/>
        </w:rPr>
      </w:pPr>
    </w:p>
    <w:p w14:paraId="4C2A7622" w14:textId="10AC8040" w:rsidR="007114C6" w:rsidRPr="003578F0" w:rsidRDefault="007114C6" w:rsidP="003578F0">
      <w:pPr>
        <w:numPr>
          <w:ilvl w:val="3"/>
          <w:numId w:val="15"/>
        </w:numPr>
        <w:tabs>
          <w:tab w:val="clear" w:pos="2126"/>
          <w:tab w:val="num" w:pos="1418"/>
        </w:tabs>
        <w:spacing w:after="0" w:line="276" w:lineRule="auto"/>
        <w:ind w:left="1418" w:hanging="567"/>
        <w:rPr>
          <w:rFonts w:ascii="Verdana" w:hAnsi="Verdana" w:cs="Tahoma"/>
          <w:sz w:val="20"/>
        </w:rPr>
      </w:pPr>
      <w:r w:rsidRPr="003578F0">
        <w:rPr>
          <w:rFonts w:ascii="Verdana" w:hAnsi="Verdana" w:cs="Tahoma"/>
          <w:sz w:val="20"/>
        </w:rPr>
        <w:t>distribuição no mercado primário por meio do MDA – Módulo de Distribuição de Ativos, administrado e operacionalizado pela B3 S.A. – Brasil, Bolsa Balcão – Segmento CETIP UTVM (“</w:t>
      </w:r>
      <w:r w:rsidRPr="003578F0">
        <w:rPr>
          <w:rFonts w:ascii="Verdana" w:hAnsi="Verdana" w:cs="Tahoma"/>
          <w:sz w:val="20"/>
          <w:u w:val="single"/>
        </w:rPr>
        <w:t>B3</w:t>
      </w:r>
      <w:r w:rsidRPr="003578F0">
        <w:rPr>
          <w:rFonts w:ascii="Verdana" w:hAnsi="Verdana" w:cs="Tahoma"/>
          <w:sz w:val="20"/>
        </w:rPr>
        <w:t>”), sendo a distribuição liquidada financeiramente por meio da B3; e</w:t>
      </w:r>
    </w:p>
    <w:p w14:paraId="1402DBE2" w14:textId="77777777" w:rsidR="007114C6" w:rsidRPr="003578F0" w:rsidRDefault="007114C6" w:rsidP="007114C6">
      <w:pPr>
        <w:spacing w:after="0" w:line="276" w:lineRule="auto"/>
        <w:ind w:left="1418"/>
        <w:rPr>
          <w:rFonts w:ascii="Verdana" w:hAnsi="Verdana" w:cs="Tahoma"/>
          <w:sz w:val="20"/>
        </w:rPr>
      </w:pPr>
    </w:p>
    <w:p w14:paraId="4CBA254C" w14:textId="77777777" w:rsidR="007114C6" w:rsidRPr="003578F0" w:rsidRDefault="007114C6" w:rsidP="003578F0">
      <w:pPr>
        <w:numPr>
          <w:ilvl w:val="3"/>
          <w:numId w:val="15"/>
        </w:numPr>
        <w:tabs>
          <w:tab w:val="clear" w:pos="2126"/>
          <w:tab w:val="num" w:pos="1418"/>
        </w:tabs>
        <w:spacing w:after="0" w:line="276" w:lineRule="auto"/>
        <w:ind w:left="1418" w:hanging="567"/>
        <w:rPr>
          <w:rFonts w:ascii="Verdana" w:hAnsi="Verdana" w:cs="Tahoma"/>
          <w:sz w:val="20"/>
        </w:rPr>
      </w:pPr>
      <w:r w:rsidRPr="003578F0">
        <w:rPr>
          <w:rFonts w:ascii="Verdana" w:hAnsi="Verdana" w:cs="Tahoma"/>
          <w:sz w:val="20"/>
        </w:rPr>
        <w:t>negociação no mercado secundário por meio do Módulo CETIP21 – Títulos e Valores Mobiliários, administrado e operacionalizado pela B3, sendo as negociações liquidadas financeiramente por meio da B3; e</w:t>
      </w:r>
    </w:p>
    <w:p w14:paraId="1C35B74B" w14:textId="77777777" w:rsidR="007114C6" w:rsidRPr="003578F0" w:rsidRDefault="007114C6" w:rsidP="007114C6">
      <w:pPr>
        <w:spacing w:after="0" w:line="276" w:lineRule="auto"/>
        <w:ind w:left="2126"/>
        <w:rPr>
          <w:rFonts w:ascii="Verdana" w:hAnsi="Verdana" w:cs="Tahoma"/>
          <w:b/>
          <w:sz w:val="20"/>
        </w:rPr>
      </w:pPr>
    </w:p>
    <w:p w14:paraId="53C57430" w14:textId="77777777" w:rsidR="007114C6" w:rsidRPr="003578F0" w:rsidRDefault="007114C6" w:rsidP="003578F0">
      <w:pPr>
        <w:numPr>
          <w:ilvl w:val="3"/>
          <w:numId w:val="15"/>
        </w:numPr>
        <w:tabs>
          <w:tab w:val="clear" w:pos="2126"/>
          <w:tab w:val="num" w:pos="1418"/>
        </w:tabs>
        <w:spacing w:after="0" w:line="276" w:lineRule="auto"/>
        <w:ind w:left="1418" w:hanging="567"/>
        <w:rPr>
          <w:rFonts w:ascii="Verdana" w:eastAsia="MS Mincho" w:hAnsi="Verdana"/>
          <w:color w:val="000000"/>
          <w:sz w:val="20"/>
        </w:rPr>
      </w:pPr>
      <w:r w:rsidRPr="003578F0">
        <w:rPr>
          <w:rFonts w:ascii="Verdana" w:hAnsi="Verdana" w:cs="Tahoma"/>
          <w:sz w:val="20"/>
        </w:rPr>
        <w:t>custódia eletrônica na B3.</w:t>
      </w:r>
    </w:p>
    <w:p w14:paraId="1F5B4521" w14:textId="77777777" w:rsidR="007114C6" w:rsidRPr="003578F0" w:rsidRDefault="008E6BFF" w:rsidP="007114C6">
      <w:pPr>
        <w:pStyle w:val="Level1"/>
        <w:rPr>
          <w:rFonts w:ascii="Verdana" w:hAnsi="Verdana"/>
          <w:sz w:val="20"/>
        </w:rPr>
      </w:pPr>
      <w:r w:rsidRPr="003578F0">
        <w:rPr>
          <w:rFonts w:ascii="Verdana" w:hAnsi="Verdana"/>
          <w:sz w:val="20"/>
        </w:rPr>
        <w:t xml:space="preserve">Características da Oferta </w:t>
      </w:r>
    </w:p>
    <w:p w14:paraId="0B77C06F" w14:textId="77777777" w:rsidR="00A8478C" w:rsidRPr="003578F0" w:rsidRDefault="00A8478C" w:rsidP="00E45F71">
      <w:pPr>
        <w:pStyle w:val="PargrafodaLista"/>
        <w:tabs>
          <w:tab w:val="left" w:pos="851"/>
        </w:tabs>
        <w:autoSpaceDE w:val="0"/>
        <w:autoSpaceDN w:val="0"/>
        <w:adjustRightInd w:val="0"/>
        <w:spacing w:after="0" w:line="312" w:lineRule="auto"/>
        <w:ind w:left="709"/>
        <w:contextualSpacing w:val="0"/>
        <w:rPr>
          <w:rFonts w:ascii="Verdana" w:hAnsi="Verdana"/>
          <w:sz w:val="20"/>
        </w:rPr>
      </w:pPr>
    </w:p>
    <w:p w14:paraId="0C1E13B5" w14:textId="77777777" w:rsidR="00E45F71" w:rsidRPr="006F156A" w:rsidRDefault="000756BE" w:rsidP="00E82BAB">
      <w:pPr>
        <w:pStyle w:val="Level2"/>
        <w:rPr>
          <w:rFonts w:ascii="Verdana" w:hAnsi="Verdana"/>
          <w:b/>
        </w:rPr>
      </w:pPr>
      <w:r w:rsidRPr="006F156A">
        <w:rPr>
          <w:rFonts w:ascii="Verdana" w:hAnsi="Verdana"/>
          <w:b/>
        </w:rPr>
        <w:t>Número da Emissão</w:t>
      </w:r>
      <w:r>
        <w:rPr>
          <w:rFonts w:ascii="Verdana" w:hAnsi="Verdana"/>
          <w:b/>
        </w:rPr>
        <w:t xml:space="preserve">. </w:t>
      </w:r>
      <w:r w:rsidRPr="00050745">
        <w:rPr>
          <w:rFonts w:ascii="Verdana" w:hAnsi="Verdana" w:cs="Arial"/>
        </w:rPr>
        <w:t xml:space="preserve">A Emissão representa a 1ª (primeira) emissão de debêntures da </w:t>
      </w:r>
      <w:r>
        <w:rPr>
          <w:rFonts w:ascii="Verdana" w:hAnsi="Verdana" w:cs="Arial"/>
        </w:rPr>
        <w:t>Emissora</w:t>
      </w:r>
      <w:r w:rsidRPr="00050745">
        <w:rPr>
          <w:rFonts w:ascii="Verdana" w:hAnsi="Verdana" w:cs="Arial"/>
        </w:rPr>
        <w:t>.</w:t>
      </w:r>
    </w:p>
    <w:p w14:paraId="78E6AEC3" w14:textId="2F30C196" w:rsidR="000756BE" w:rsidRPr="006F156A" w:rsidRDefault="00BB4246" w:rsidP="00E82BAB">
      <w:pPr>
        <w:pStyle w:val="Level2"/>
        <w:rPr>
          <w:rFonts w:ascii="Verdana" w:hAnsi="Verdana"/>
          <w:b/>
        </w:rPr>
      </w:pPr>
      <w:r w:rsidRPr="00050745">
        <w:rPr>
          <w:rFonts w:ascii="Verdana" w:hAnsi="Verdana" w:cs="Arial"/>
          <w:b/>
        </w:rPr>
        <w:t xml:space="preserve">Valor Total da Emissão. </w:t>
      </w:r>
      <w:r w:rsidRPr="00050745">
        <w:rPr>
          <w:rFonts w:ascii="Verdana" w:hAnsi="Verdana" w:cs="Arial"/>
        </w:rPr>
        <w:t xml:space="preserve">O valor total da Emissão será de </w:t>
      </w:r>
      <w:r w:rsidRPr="00050745">
        <w:rPr>
          <w:rFonts w:ascii="Verdana" w:hAnsi="Verdana" w:cs="Arial"/>
          <w:bCs/>
        </w:rPr>
        <w:t>R$36.600.000,00 (trinta e seis milhões e seiscentos mil reais)</w:t>
      </w:r>
      <w:r w:rsidRPr="00050745">
        <w:rPr>
          <w:rFonts w:ascii="Verdana" w:hAnsi="Verdana" w:cs="Arial"/>
        </w:rPr>
        <w:t>, na Data de Emissão</w:t>
      </w:r>
      <w:r w:rsidR="006B6A23">
        <w:rPr>
          <w:rFonts w:ascii="Verdana" w:hAnsi="Verdana" w:cs="Arial"/>
        </w:rPr>
        <w:t>, observada a possibilidade de Distribuição parcial, conforme prevista abaixo</w:t>
      </w:r>
      <w:r w:rsidRPr="00050745">
        <w:rPr>
          <w:rFonts w:ascii="Verdana" w:hAnsi="Verdana" w:cs="Arial"/>
        </w:rPr>
        <w:t xml:space="preserve"> (“</w:t>
      </w:r>
      <w:r w:rsidRPr="00050745">
        <w:rPr>
          <w:rFonts w:ascii="Verdana" w:hAnsi="Verdana" w:cs="Arial"/>
          <w:u w:val="single"/>
        </w:rPr>
        <w:t>Valor Total da Emissão</w:t>
      </w:r>
      <w:r w:rsidRPr="00050745">
        <w:rPr>
          <w:rFonts w:ascii="Verdana" w:hAnsi="Verdana" w:cs="Arial"/>
        </w:rPr>
        <w:t>”).</w:t>
      </w:r>
    </w:p>
    <w:p w14:paraId="44CB6EE4" w14:textId="4B3B3059" w:rsidR="00BB4246" w:rsidRPr="006F156A" w:rsidRDefault="00BB4246" w:rsidP="00E82BAB">
      <w:pPr>
        <w:pStyle w:val="Level2"/>
        <w:rPr>
          <w:rFonts w:ascii="Verdana" w:hAnsi="Verdana"/>
          <w:b/>
        </w:rPr>
      </w:pPr>
      <w:r w:rsidRPr="00050745">
        <w:rPr>
          <w:rFonts w:ascii="Verdana" w:hAnsi="Verdana" w:cs="Arial"/>
          <w:b/>
        </w:rPr>
        <w:t xml:space="preserve">Data de Emissão. </w:t>
      </w:r>
      <w:r w:rsidRPr="00050745">
        <w:rPr>
          <w:rFonts w:ascii="Verdana" w:hAnsi="Verdana" w:cs="Arial"/>
        </w:rPr>
        <w:t xml:space="preserve">Para todos os fins e feitos legais, a data de emissão das Debêntures será </w:t>
      </w:r>
      <w:r w:rsidR="006B6A23">
        <w:rPr>
          <w:rFonts w:ascii="Verdana" w:hAnsi="Verdana" w:cs="Arial"/>
        </w:rPr>
        <w:t>15 de agosto</w:t>
      </w:r>
      <w:r>
        <w:rPr>
          <w:rFonts w:ascii="Verdana" w:hAnsi="Verdana" w:cs="Arial"/>
        </w:rPr>
        <w:t xml:space="preserve"> de 2017</w:t>
      </w:r>
      <w:r w:rsidRPr="00050745">
        <w:rPr>
          <w:rFonts w:ascii="Verdana" w:hAnsi="Verdana" w:cs="Arial"/>
        </w:rPr>
        <w:t xml:space="preserve"> (“</w:t>
      </w:r>
      <w:r w:rsidRPr="00050745">
        <w:rPr>
          <w:rFonts w:ascii="Verdana" w:hAnsi="Verdana" w:cs="Arial"/>
          <w:u w:val="single"/>
        </w:rPr>
        <w:t>Data de Emissão</w:t>
      </w:r>
      <w:r w:rsidRPr="00050745">
        <w:rPr>
          <w:rFonts w:ascii="Verdana" w:hAnsi="Verdana" w:cs="Arial"/>
        </w:rPr>
        <w:t>”).</w:t>
      </w:r>
    </w:p>
    <w:p w14:paraId="4B6A0B00" w14:textId="77777777" w:rsidR="00BB4246" w:rsidRPr="006F156A" w:rsidRDefault="00BB4246" w:rsidP="00E82BAB">
      <w:pPr>
        <w:pStyle w:val="Level2"/>
        <w:rPr>
          <w:rFonts w:ascii="Verdana" w:hAnsi="Verdana"/>
          <w:b/>
        </w:rPr>
      </w:pPr>
      <w:r w:rsidRPr="00050745">
        <w:rPr>
          <w:rFonts w:ascii="Verdana" w:hAnsi="Verdana" w:cs="Arial"/>
          <w:b/>
        </w:rPr>
        <w:t>Valor Nominal Unitário.</w:t>
      </w:r>
      <w:r w:rsidRPr="00050745">
        <w:rPr>
          <w:rFonts w:ascii="Verdana" w:hAnsi="Verdana" w:cs="Arial"/>
        </w:rPr>
        <w:t xml:space="preserve"> As Debêntures terão valor nominal unitário de R$1.000,00 (um mil reais), na Data de Emissão (“</w:t>
      </w:r>
      <w:r w:rsidRPr="00050745">
        <w:rPr>
          <w:rFonts w:ascii="Verdana" w:hAnsi="Verdana" w:cs="Arial"/>
          <w:u w:val="single"/>
        </w:rPr>
        <w:t>Valor Nominal Unitário</w:t>
      </w:r>
      <w:r w:rsidRPr="00050745">
        <w:rPr>
          <w:rFonts w:ascii="Verdana" w:hAnsi="Verdana" w:cs="Arial"/>
        </w:rPr>
        <w:t>”).</w:t>
      </w:r>
    </w:p>
    <w:p w14:paraId="3E34E79A" w14:textId="77777777" w:rsidR="00BB4246" w:rsidRPr="006F156A" w:rsidRDefault="00BB4246" w:rsidP="00E82BAB">
      <w:pPr>
        <w:pStyle w:val="Level2"/>
        <w:rPr>
          <w:rFonts w:ascii="Verdana" w:hAnsi="Verdana"/>
          <w:b/>
        </w:rPr>
      </w:pPr>
      <w:r w:rsidRPr="00050745">
        <w:rPr>
          <w:rFonts w:ascii="Verdana" w:hAnsi="Verdana" w:cs="Arial"/>
          <w:b/>
        </w:rPr>
        <w:t>Número de Séries</w:t>
      </w:r>
      <w:r w:rsidRPr="00050745">
        <w:rPr>
          <w:rFonts w:ascii="Verdana" w:hAnsi="Verdana" w:cs="Arial"/>
        </w:rPr>
        <w:t>. A Emissão será realizada em 3 (três) séries, sendo as Debêntures objeto da Oferta distribuídas no âmbito da 1ª (primeira) série doravante denominadas “</w:t>
      </w:r>
      <w:r w:rsidRPr="00050745">
        <w:rPr>
          <w:rFonts w:ascii="Verdana" w:hAnsi="Verdana" w:cs="Arial"/>
          <w:u w:val="single"/>
        </w:rPr>
        <w:t>Debêntures da Primeira Série</w:t>
      </w:r>
      <w:r w:rsidRPr="00050745">
        <w:rPr>
          <w:rFonts w:ascii="Verdana" w:hAnsi="Verdana" w:cs="Arial"/>
        </w:rPr>
        <w:t>”, as debêntures objeto da Oferta distribuídas no âmbito da 2ª (segunda) série doravante denominadas “</w:t>
      </w:r>
      <w:r w:rsidRPr="00050745">
        <w:rPr>
          <w:rFonts w:ascii="Verdana" w:hAnsi="Verdana" w:cs="Arial"/>
          <w:u w:val="single"/>
        </w:rPr>
        <w:t>Debêntures da Segunda Série</w:t>
      </w:r>
      <w:r w:rsidRPr="00050745">
        <w:rPr>
          <w:rFonts w:ascii="Verdana" w:hAnsi="Verdana" w:cs="Arial"/>
        </w:rPr>
        <w:t>” e as debêntures objeto da Oferta distribuídas no âmbito da 3ª (terceira) série doravante denominadas “</w:t>
      </w:r>
      <w:r w:rsidRPr="00050745">
        <w:rPr>
          <w:rFonts w:ascii="Verdana" w:hAnsi="Verdana" w:cs="Arial"/>
          <w:u w:val="single"/>
        </w:rPr>
        <w:t>Debêntures da Terceira Série</w:t>
      </w:r>
      <w:r w:rsidRPr="00050745">
        <w:rPr>
          <w:rFonts w:ascii="Verdana" w:hAnsi="Verdana" w:cs="Arial"/>
        </w:rPr>
        <w:t>”.</w:t>
      </w:r>
    </w:p>
    <w:p w14:paraId="0EA5C84E" w14:textId="3A786E7C" w:rsidR="00BB4246" w:rsidRPr="006F156A" w:rsidRDefault="00BB4246" w:rsidP="00E82BAB">
      <w:pPr>
        <w:pStyle w:val="Level2"/>
        <w:rPr>
          <w:rFonts w:ascii="Verdana" w:hAnsi="Verdana"/>
          <w:b/>
        </w:rPr>
      </w:pPr>
      <w:r w:rsidRPr="00050745">
        <w:rPr>
          <w:rFonts w:ascii="Verdana" w:hAnsi="Verdana" w:cs="Arial"/>
          <w:b/>
        </w:rPr>
        <w:t xml:space="preserve">Quantidade de Debêntures. </w:t>
      </w:r>
      <w:r w:rsidRPr="00050745">
        <w:rPr>
          <w:rFonts w:ascii="Verdana" w:hAnsi="Verdana" w:cs="Arial"/>
        </w:rPr>
        <w:t xml:space="preserve">Serão emitidas 36.600 (trinta e seis mil e seiscentas) Debêntures, sendo 22.000 (vinte e duas mil) Debêntures da Primeira Série, 8.000 (oito mil) Debêntures da Segunda Série e 6.600 (seis mil e </w:t>
      </w:r>
      <w:r w:rsidRPr="00050745">
        <w:rPr>
          <w:rFonts w:ascii="Verdana" w:hAnsi="Verdana" w:cs="Arial"/>
        </w:rPr>
        <w:lastRenderedPageBreak/>
        <w:t>seiscentas) Debêntures da Terceira Série</w:t>
      </w:r>
      <w:r w:rsidR="006A5273">
        <w:rPr>
          <w:rFonts w:ascii="Verdana" w:hAnsi="Verdana" w:cs="Arial"/>
        </w:rPr>
        <w:t>, observada a possibilidade de Distribuição Parcial, conforme prevista acima</w:t>
      </w:r>
      <w:r w:rsidRPr="00050745">
        <w:rPr>
          <w:rFonts w:ascii="Verdana" w:hAnsi="Verdana" w:cs="Arial"/>
        </w:rPr>
        <w:t>.</w:t>
      </w:r>
    </w:p>
    <w:p w14:paraId="09020526" w14:textId="77777777" w:rsidR="00BD40FF" w:rsidRPr="006F156A" w:rsidRDefault="00BD40FF" w:rsidP="00E82BAB">
      <w:pPr>
        <w:pStyle w:val="Level2"/>
        <w:rPr>
          <w:rFonts w:ascii="Verdana" w:hAnsi="Verdana"/>
          <w:b/>
        </w:rPr>
      </w:pPr>
      <w:r w:rsidRPr="00050745">
        <w:rPr>
          <w:rFonts w:ascii="Verdana" w:hAnsi="Verdana" w:cs="Arial"/>
          <w:b/>
        </w:rPr>
        <w:t xml:space="preserve">Forma, Tipo e Comprovação de Titularidade. </w:t>
      </w:r>
      <w:r w:rsidRPr="00050745">
        <w:rPr>
          <w:rFonts w:ascii="Verdana" w:hAnsi="Verdana" w:cs="Arial"/>
        </w:rPr>
        <w:t>As Debêntures serão emitidas sob a forma nominativa, escritural, sem emissão de cautelas ou certificados, sendo que, para todos os fins de direito, a titularidade das Debêntures será comprovada pelo extrato emitido pelo Escriturador (conforme definido abaixo), e, adicionalmente, com relação às Debêntures que estiverem custodiadas eletronicamente na B3, será expedido por este extrato em nome do Debenturista, conforme definido abaixo, que servirá de comprovante de titularidade de tais Debêntures.</w:t>
      </w:r>
    </w:p>
    <w:p w14:paraId="2D8C27BF" w14:textId="77777777" w:rsidR="00BD40FF" w:rsidRPr="006F156A" w:rsidRDefault="00BD40FF" w:rsidP="00E82BAB">
      <w:pPr>
        <w:pStyle w:val="Level2"/>
        <w:rPr>
          <w:rFonts w:ascii="Verdana" w:hAnsi="Verdana"/>
          <w:b/>
        </w:rPr>
      </w:pPr>
      <w:r w:rsidRPr="00050745">
        <w:rPr>
          <w:rFonts w:ascii="Verdana" w:hAnsi="Verdana" w:cs="Arial"/>
          <w:b/>
        </w:rPr>
        <w:t xml:space="preserve">Conversibilidade. </w:t>
      </w:r>
      <w:r w:rsidRPr="00050745">
        <w:rPr>
          <w:rFonts w:ascii="Verdana" w:hAnsi="Verdana" w:cs="Arial"/>
        </w:rPr>
        <w:t>As Debêntures serão simples, ou seja, não serão conversíveis em ações de emissão da Companhia.</w:t>
      </w:r>
    </w:p>
    <w:p w14:paraId="74DD92EA" w14:textId="6BD5FBB0" w:rsidR="00BD40FF" w:rsidRPr="006F156A" w:rsidRDefault="00BD40FF" w:rsidP="005A1B74">
      <w:pPr>
        <w:pStyle w:val="Level2"/>
        <w:rPr>
          <w:rFonts w:ascii="Verdana" w:hAnsi="Verdana"/>
          <w:b/>
        </w:rPr>
      </w:pPr>
      <w:r w:rsidRPr="00050745">
        <w:rPr>
          <w:rFonts w:ascii="Verdana" w:hAnsi="Verdana" w:cs="Arial"/>
          <w:b/>
        </w:rPr>
        <w:t xml:space="preserve">Espécie. </w:t>
      </w:r>
      <w:r w:rsidRPr="00050745">
        <w:rPr>
          <w:rFonts w:ascii="Verdana" w:hAnsi="Verdana" w:cs="Arial"/>
        </w:rPr>
        <w:t xml:space="preserve">As Debêntures serão da espécie </w:t>
      </w:r>
      <w:r w:rsidR="005A1B74">
        <w:rPr>
          <w:rFonts w:ascii="Verdana" w:hAnsi="Verdana" w:cs="Arial"/>
        </w:rPr>
        <w:t xml:space="preserve">quirografária, </w:t>
      </w:r>
      <w:r w:rsidRPr="00050745">
        <w:rPr>
          <w:rFonts w:ascii="Verdana" w:hAnsi="Verdana" w:cs="Arial"/>
        </w:rPr>
        <w:t>com garantia adicional fidejussória</w:t>
      </w:r>
      <w:r w:rsidR="005A1B74">
        <w:rPr>
          <w:rFonts w:ascii="Verdana" w:hAnsi="Verdana" w:cs="Arial"/>
        </w:rPr>
        <w:t xml:space="preserve"> </w:t>
      </w:r>
      <w:r w:rsidR="005A1B74" w:rsidRPr="005A1B74">
        <w:rPr>
          <w:rFonts w:ascii="Verdana" w:hAnsi="Verdana" w:cs="Arial"/>
        </w:rPr>
        <w:t>e serão posteriormente convoladas para a espécie com garantia real após o registro da Cessão Fiduciária e das Hipotecas nos cartórios competentes</w:t>
      </w:r>
      <w:r w:rsidRPr="00050745">
        <w:rPr>
          <w:rFonts w:ascii="Verdana" w:hAnsi="Verdana" w:cs="Arial"/>
        </w:rPr>
        <w:t>.</w:t>
      </w:r>
    </w:p>
    <w:p w14:paraId="735A149D" w14:textId="4613E8B0" w:rsidR="00BD40FF" w:rsidRPr="006F156A" w:rsidRDefault="00BD40FF" w:rsidP="00E82BAB">
      <w:pPr>
        <w:pStyle w:val="Level2"/>
        <w:rPr>
          <w:rFonts w:ascii="Verdana" w:hAnsi="Verdana"/>
          <w:b/>
        </w:rPr>
      </w:pPr>
      <w:r w:rsidRPr="006F156A">
        <w:rPr>
          <w:rFonts w:ascii="Tahoma" w:hAnsi="Tahoma" w:cs="Tahoma"/>
          <w:b/>
          <w:sz w:val="22"/>
          <w:szCs w:val="22"/>
        </w:rPr>
        <w:t>Prazo e Data de Vencimento.</w:t>
      </w:r>
      <w:r>
        <w:rPr>
          <w:rFonts w:ascii="Tahoma" w:hAnsi="Tahoma" w:cs="Tahoma"/>
          <w:sz w:val="22"/>
          <w:szCs w:val="22"/>
        </w:rPr>
        <w:t xml:space="preserve"> </w:t>
      </w:r>
      <w:r w:rsidR="001C4429" w:rsidRPr="007612AA">
        <w:rPr>
          <w:rFonts w:ascii="Tahoma" w:hAnsi="Tahoma" w:cs="Tahoma"/>
          <w:sz w:val="22"/>
          <w:szCs w:val="22"/>
        </w:rPr>
        <w:t xml:space="preserve">Ressalvadas as hipóteses de resgate antecipado das Debêntures e/ou de vencimento antecipado das obrigações decorrentes das Debêntures, nos termos previstos </w:t>
      </w:r>
      <w:r w:rsidR="001C4429">
        <w:rPr>
          <w:rFonts w:ascii="Tahoma" w:hAnsi="Tahoma" w:cs="Tahoma"/>
          <w:sz w:val="22"/>
          <w:szCs w:val="22"/>
        </w:rPr>
        <w:t>na</w:t>
      </w:r>
      <w:r w:rsidR="001C4429" w:rsidRPr="007612AA">
        <w:rPr>
          <w:rFonts w:ascii="Tahoma" w:hAnsi="Tahoma" w:cs="Tahoma"/>
          <w:sz w:val="22"/>
          <w:szCs w:val="22"/>
        </w:rPr>
        <w:t xml:space="preserve"> Escritura de Emissão, (i) as Debêntures da Primeira Série terão prazo de vencimento de 97 (noventa e sete) meses contados da Data de Emissão, vencendo-se, portanto, em 15 de setembro de 2025 (“</w:t>
      </w:r>
      <w:r w:rsidR="001C4429" w:rsidRPr="007612AA">
        <w:rPr>
          <w:rFonts w:ascii="Tahoma" w:hAnsi="Tahoma" w:cs="Tahoma"/>
          <w:sz w:val="22"/>
          <w:szCs w:val="22"/>
          <w:u w:val="single"/>
        </w:rPr>
        <w:t>Data de Vencimento das Debêntures da Primeira Série</w:t>
      </w:r>
      <w:r w:rsidR="001C4429" w:rsidRPr="007612AA">
        <w:rPr>
          <w:rFonts w:ascii="Tahoma" w:hAnsi="Tahoma" w:cs="Tahoma"/>
          <w:sz w:val="22"/>
          <w:szCs w:val="22"/>
        </w:rPr>
        <w:t>"), (ii) as Debêntures da Segunda Série terão prazo de vencimento de 98 (noventa e oito) meses contados da Data de Emissão, vencendo-se, portanto, em 15 de outubro de 2025 (“</w:t>
      </w:r>
      <w:r w:rsidR="001C4429" w:rsidRPr="007612AA">
        <w:rPr>
          <w:rFonts w:ascii="Tahoma" w:hAnsi="Tahoma" w:cs="Tahoma"/>
          <w:sz w:val="22"/>
          <w:szCs w:val="22"/>
          <w:u w:val="single"/>
        </w:rPr>
        <w:t>Data de Vencimento das Debêntures da Segunda Série</w:t>
      </w:r>
      <w:r w:rsidR="001C4429" w:rsidRPr="007612AA">
        <w:rPr>
          <w:rFonts w:ascii="Tahoma" w:hAnsi="Tahoma" w:cs="Tahoma"/>
          <w:sz w:val="22"/>
          <w:szCs w:val="22"/>
        </w:rPr>
        <w:t>”) e (iii) as Debêntures da Terceira Série terão prazo de vencimento de 103 (cento e três) meses contados da Data de Emissão, vencendo-se, portanto, em 15 de março de 2026</w:t>
      </w:r>
      <w:r w:rsidR="001C4429" w:rsidRPr="007612AA" w:rsidDel="00CD6D72">
        <w:rPr>
          <w:rFonts w:ascii="Tahoma" w:hAnsi="Tahoma" w:cs="Tahoma"/>
          <w:sz w:val="22"/>
          <w:szCs w:val="22"/>
        </w:rPr>
        <w:t xml:space="preserve"> </w:t>
      </w:r>
      <w:r w:rsidR="001C4429" w:rsidRPr="007612AA">
        <w:rPr>
          <w:rFonts w:ascii="Tahoma" w:hAnsi="Tahoma" w:cs="Tahoma"/>
          <w:sz w:val="22"/>
          <w:szCs w:val="22"/>
        </w:rPr>
        <w:t>(“</w:t>
      </w:r>
      <w:r w:rsidR="001C4429" w:rsidRPr="007612AA">
        <w:rPr>
          <w:rFonts w:ascii="Tahoma" w:hAnsi="Tahoma" w:cs="Tahoma"/>
          <w:sz w:val="22"/>
          <w:szCs w:val="22"/>
          <w:u w:val="single"/>
        </w:rPr>
        <w:t>Data de Vencimento das Debêntures da Terceira Série</w:t>
      </w:r>
      <w:r w:rsidR="001C4429" w:rsidRPr="007612AA">
        <w:rPr>
          <w:rFonts w:ascii="Tahoma" w:hAnsi="Tahoma" w:cs="Tahoma"/>
          <w:sz w:val="22"/>
          <w:szCs w:val="22"/>
        </w:rPr>
        <w:t>” e, em conjunto com a Data de Vencimento das Debêntures da Primeira Série e com a Data de Vencimento das Debêntures da Segunda Série, “</w:t>
      </w:r>
      <w:r w:rsidR="001C4429" w:rsidRPr="007612AA">
        <w:rPr>
          <w:rFonts w:ascii="Tahoma" w:hAnsi="Tahoma" w:cs="Tahoma"/>
          <w:sz w:val="22"/>
          <w:szCs w:val="22"/>
          <w:u w:val="single"/>
        </w:rPr>
        <w:t>Datas de Vencimento</w:t>
      </w:r>
      <w:r w:rsidR="001C4429" w:rsidRPr="007612AA">
        <w:rPr>
          <w:rFonts w:ascii="Tahoma" w:hAnsi="Tahoma" w:cs="Tahoma"/>
          <w:sz w:val="22"/>
          <w:szCs w:val="22"/>
        </w:rPr>
        <w:t>”).</w:t>
      </w:r>
    </w:p>
    <w:p w14:paraId="61D5C3BE" w14:textId="12F0BB63" w:rsidR="00BD40FF" w:rsidRPr="006F156A" w:rsidRDefault="00BD40FF" w:rsidP="00E82BAB">
      <w:pPr>
        <w:pStyle w:val="Level2"/>
        <w:rPr>
          <w:rFonts w:ascii="Verdana" w:hAnsi="Verdana"/>
          <w:b/>
        </w:rPr>
      </w:pPr>
      <w:r w:rsidRPr="00050745">
        <w:rPr>
          <w:rFonts w:ascii="Verdana" w:hAnsi="Verdana" w:cs="Arial"/>
          <w:b/>
        </w:rPr>
        <w:t xml:space="preserve">Destinação dos Recursos. </w:t>
      </w:r>
      <w:r w:rsidRPr="00050745">
        <w:rPr>
          <w:rFonts w:ascii="Verdana" w:hAnsi="Verdana" w:cs="Arial"/>
        </w:rPr>
        <w:t>Os recursos líquidos obtidos pela Companhia com a Emissão serão utilizados para amortização integral do passivo bancário referente à Cédula de Crédito Bancário nº 601.006-0, celebrada entre o Banco BBM S.A., a Companhia, os Srs. Frederico Peixoto de Carvalho Craveiro, Guilherme Peixoto de Carvalho Craveiro, André Peixoto de Carvalho Craveiro e Rodolfo Dafico Bernardes de Oliveira e a FGR Urbanismo S.A. em 08 de fevereiro de 2017</w:t>
      </w:r>
      <w:r w:rsidR="007273E3">
        <w:rPr>
          <w:rFonts w:ascii="Verdana" w:hAnsi="Verdana" w:cs="Arial"/>
        </w:rPr>
        <w:t xml:space="preserve"> (“</w:t>
      </w:r>
      <w:r w:rsidR="007273E3">
        <w:rPr>
          <w:rFonts w:ascii="Verdana" w:hAnsi="Verdana" w:cs="Arial"/>
          <w:u w:val="single"/>
        </w:rPr>
        <w:t>CCB</w:t>
      </w:r>
      <w:r w:rsidR="007273E3">
        <w:rPr>
          <w:rFonts w:ascii="Verdana" w:hAnsi="Verdana" w:cs="Arial"/>
        </w:rPr>
        <w:t>”)</w:t>
      </w:r>
      <w:r w:rsidRPr="00050745">
        <w:rPr>
          <w:rFonts w:ascii="Verdana" w:hAnsi="Verdana" w:cs="Arial"/>
        </w:rPr>
        <w:t>, e o restante será utilizado para reforço de capital de giro referente às atividades da Companhia.</w:t>
      </w:r>
      <w:r w:rsidR="00F04763">
        <w:rPr>
          <w:rFonts w:ascii="Verdana" w:hAnsi="Verdana" w:cs="Arial"/>
        </w:rPr>
        <w:t xml:space="preserve"> </w:t>
      </w:r>
    </w:p>
    <w:p w14:paraId="60C341D6" w14:textId="77777777" w:rsidR="00BD40FF" w:rsidRPr="006F156A" w:rsidRDefault="00BD40FF" w:rsidP="00E82BAB">
      <w:pPr>
        <w:pStyle w:val="Level2"/>
        <w:rPr>
          <w:rFonts w:ascii="Verdana" w:hAnsi="Verdana"/>
          <w:b/>
        </w:rPr>
      </w:pPr>
      <w:r w:rsidRPr="00050745">
        <w:rPr>
          <w:rFonts w:ascii="Verdana" w:hAnsi="Verdana" w:cs="Arial"/>
        </w:rPr>
        <w:t xml:space="preserve">Os </w:t>
      </w:r>
      <w:r w:rsidR="00B967DE">
        <w:rPr>
          <w:rFonts w:ascii="Verdana" w:hAnsi="Verdana" w:cs="Arial"/>
        </w:rPr>
        <w:t>Fiadores</w:t>
      </w:r>
      <w:r w:rsidRPr="00050745">
        <w:rPr>
          <w:rFonts w:ascii="Verdana" w:hAnsi="Verdana" w:cs="Arial"/>
        </w:rPr>
        <w:t xml:space="preserve">, se obrigarão, solidariamente entre si e com a Companhia, no âmbito da Escritura de Emissão, em caráter irrevogável e irretratável, perante os Debenturistas, como fiadores, principais pagadores e solidariamente (entre si e com a Companhia) responsáveis por todos e quaisquer valores, principais ou acessórios, incluindo Encargos Moratórios (conforme definido abaixo), devidos pela Companhia e pelos Garantidores nos termos das Debêntures, da Escritura de </w:t>
      </w:r>
      <w:r w:rsidRPr="00050745">
        <w:rPr>
          <w:rFonts w:ascii="Verdana" w:hAnsi="Verdana" w:cs="Arial"/>
        </w:rPr>
        <w:lastRenderedPageBreak/>
        <w:t>Emissão e dos Contratos de Garantia (conforme definido abaixo), bem como eventuais indenizações, todo e qualquer custo ou despesa comprovadamente incorrido pelo Agente Fiduciário (conforme definido abaixo) e/ou pelos Debenturistas em decorrência de processos, procedimentos e/ou outras medidas judiciais ou extrajudiciais necessários à salvaguarda de seus direitos e prerrogativas decorrentes das Debêntures, da Escritura de Emissão e/ou dos Contratos de Garantia (“</w:t>
      </w:r>
      <w:r w:rsidRPr="00050745">
        <w:rPr>
          <w:rFonts w:ascii="Verdana" w:hAnsi="Verdana" w:cs="Arial"/>
          <w:u w:val="single"/>
        </w:rPr>
        <w:t>Obrigações Garantidas</w:t>
      </w:r>
      <w:r w:rsidRPr="00050745">
        <w:rPr>
          <w:rFonts w:ascii="Verdana" w:hAnsi="Verdana" w:cs="Arial"/>
        </w:rPr>
        <w:t>”),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w:t>
      </w:r>
      <w:r w:rsidRPr="00050745">
        <w:rPr>
          <w:rFonts w:ascii="Verdana" w:hAnsi="Verdana" w:cs="Arial"/>
          <w:u w:val="single"/>
        </w:rPr>
        <w:t>Código Civil</w:t>
      </w:r>
      <w:r w:rsidRPr="00050745">
        <w:rPr>
          <w:rFonts w:ascii="Verdana" w:hAnsi="Verdana" w:cs="Arial"/>
        </w:rPr>
        <w:t>"), e dos artigos 130 e 794 da Lei n.º 13.105, de 16 de março de 2015, conforme alterada ("</w:t>
      </w:r>
      <w:r w:rsidRPr="00050745">
        <w:rPr>
          <w:rFonts w:ascii="Verdana" w:hAnsi="Verdana" w:cs="Arial"/>
          <w:u w:val="single"/>
        </w:rPr>
        <w:t>Código de Processo Civil</w:t>
      </w:r>
      <w:r w:rsidRPr="00050745">
        <w:rPr>
          <w:rFonts w:ascii="Verdana" w:hAnsi="Verdana" w:cs="Arial"/>
        </w:rPr>
        <w:t>") ("</w:t>
      </w:r>
      <w:r w:rsidRPr="00050745">
        <w:rPr>
          <w:rFonts w:ascii="Verdana" w:hAnsi="Verdana" w:cs="Arial"/>
          <w:u w:val="single"/>
        </w:rPr>
        <w:t>Fiança</w:t>
      </w:r>
      <w:r w:rsidRPr="00050745">
        <w:rPr>
          <w:rFonts w:ascii="Verdana" w:hAnsi="Verdana" w:cs="Arial"/>
        </w:rPr>
        <w:t>").</w:t>
      </w:r>
    </w:p>
    <w:p w14:paraId="3DC1AB93" w14:textId="77777777" w:rsidR="00411C08" w:rsidRPr="006F156A" w:rsidRDefault="00411C08" w:rsidP="00E82BAB">
      <w:pPr>
        <w:pStyle w:val="Level2"/>
        <w:rPr>
          <w:rFonts w:ascii="Verdana" w:hAnsi="Verdana"/>
          <w:b/>
        </w:rPr>
      </w:pPr>
      <w:r w:rsidRPr="00050745">
        <w:rPr>
          <w:rFonts w:ascii="Verdana" w:hAnsi="Verdana" w:cs="Arial"/>
          <w:b/>
        </w:rPr>
        <w:t xml:space="preserve">Cessão Fiduciária. </w:t>
      </w:r>
      <w:r w:rsidRPr="00050745">
        <w:rPr>
          <w:rFonts w:ascii="Verdana" w:hAnsi="Verdana" w:cs="Tahoma"/>
        </w:rPr>
        <w:t xml:space="preserve">A Companhia, por meio do “Contrato de Cessão Fiduciária de Conta Vinculada, de Direitos Creditórios e Outras Avenças”, </w:t>
      </w:r>
      <w:r w:rsidRPr="00050745">
        <w:rPr>
          <w:rFonts w:ascii="Verdana" w:hAnsi="Verdana"/>
        </w:rPr>
        <w:t xml:space="preserve">a ser celebrado entre a </w:t>
      </w:r>
      <w:r w:rsidRPr="00050745">
        <w:rPr>
          <w:rFonts w:ascii="Verdana" w:hAnsi="Verdana" w:cs="Tahoma"/>
        </w:rPr>
        <w:t>Companhia</w:t>
      </w:r>
      <w:r w:rsidRPr="00050745">
        <w:rPr>
          <w:rFonts w:ascii="Verdana" w:hAnsi="Verdana"/>
        </w:rPr>
        <w:t xml:space="preserve"> e o Agente Fiduciário </w:t>
      </w:r>
      <w:r w:rsidRPr="00050745">
        <w:rPr>
          <w:rFonts w:ascii="Verdana" w:hAnsi="Verdana" w:cs="Tahoma"/>
        </w:rPr>
        <w:t>(“</w:t>
      </w:r>
      <w:r w:rsidRPr="00050745">
        <w:rPr>
          <w:rFonts w:ascii="Verdana" w:hAnsi="Verdana" w:cs="Tahoma"/>
          <w:u w:val="single"/>
        </w:rPr>
        <w:t>Contrato de Cessão Fiduciária</w:t>
      </w:r>
      <w:r w:rsidRPr="00050745">
        <w:rPr>
          <w:rFonts w:ascii="Verdana" w:hAnsi="Verdana" w:cs="Tahoma"/>
        </w:rPr>
        <w:t xml:space="preserve">”), constituirá garantia real de cessão fiduciária, nos termos do artigo 66-B da </w:t>
      </w:r>
      <w:r w:rsidRPr="00050745">
        <w:rPr>
          <w:rFonts w:ascii="Verdana" w:hAnsi="Verdana" w:cs="Arial"/>
        </w:rPr>
        <w:t>Lei 4.728, de 14 de julho de 1965, conforme alterada</w:t>
      </w:r>
      <w:r w:rsidRPr="00050745">
        <w:rPr>
          <w:rFonts w:ascii="Verdana" w:hAnsi="Verdana" w:cs="Tahoma"/>
        </w:rPr>
        <w:t xml:space="preserve"> (a) dos direitos creditórios de titularidade da Companhia sobre todos os direitos presentes e/ou futuros, decorrentes, relacionados e/ou emergentes dos Instrumentos Particulares de Contrato de Compra e Venda de Imóvel (“</w:t>
      </w:r>
      <w:r w:rsidRPr="00050745">
        <w:rPr>
          <w:rFonts w:ascii="Verdana" w:hAnsi="Verdana" w:cs="Tahoma"/>
          <w:u w:val="single"/>
        </w:rPr>
        <w:t>Contratos de Compra e Venda</w:t>
      </w:r>
      <w:r w:rsidRPr="00050745">
        <w:rPr>
          <w:rFonts w:ascii="Verdana" w:hAnsi="Verdana" w:cs="Tahoma"/>
        </w:rPr>
        <w:t xml:space="preserve">”), celebrados entre a Companhia e os compradores dos lotes residenciais dos empreendimentos Jardins Marselha, localizado na Cidade de Marituba, Estado do Pará e </w:t>
      </w:r>
      <w:r w:rsidRPr="00050745">
        <w:rPr>
          <w:rFonts w:ascii="Verdana" w:hAnsi="Verdana"/>
        </w:rPr>
        <w:t xml:space="preserve">Jardins </w:t>
      </w:r>
      <w:r w:rsidRPr="00050745">
        <w:rPr>
          <w:rFonts w:ascii="Verdana" w:hAnsi="Verdana" w:cs="Tahoma"/>
        </w:rPr>
        <w:t xml:space="preserve">Coimbra, localizado na Cidade de Marituba, Estado do Pará, </w:t>
      </w:r>
      <w:r w:rsidRPr="00050745">
        <w:rPr>
          <w:rFonts w:ascii="Verdana" w:hAnsi="Verdana"/>
        </w:rPr>
        <w:t>incluindo, sem limitação, todos e quaisquer valores, devidos à Companhia em decorrência dos Contratos de Compra e Venda, inclusive verbas indenizatórias que sejam ou venham a se tornar devidos à Companhia em decorrência de rescisão ou resilição de referidos Contratos de Compra e Venda, bem como todos os demais direitos, corpóreos ou incorpóreos, potenciais ou não, que possam ser objeto de cessão fiduciária de acordo com as normas legais e regulamentares aplicáveis, decorrentes dos Contratos de Compra e Venda</w:t>
      </w:r>
      <w:r w:rsidRPr="00050745">
        <w:rPr>
          <w:rFonts w:ascii="Verdana" w:hAnsi="Verdana" w:cs="Tahoma"/>
        </w:rPr>
        <w:t xml:space="preserve">; (b) do saldo mantido em conta vinculada pela Companhia, na qual deverão correr todos os pagamentos dos direitos creditórios decorrentes dos Contratos de Compra e Venda, de acordo com os termos e condições previstos no Contrato de Cessão Fiduciária; e (c) </w:t>
      </w:r>
      <w:r w:rsidRPr="00050745">
        <w:rPr>
          <w:rFonts w:ascii="Verdana" w:hAnsi="Verdana"/>
        </w:rPr>
        <w:t>dos investimentos permitidos, vier a ser estabelecido no Contrato de Cessão Fiduciária, realizados com os recursos creditados na conta vinculada, incluindo aplicações financeiras, rendimentos, direitos, proventos, distribuições e demais valores recebidos ou a serem recebidos ou de qualquer outra forma distribuídos ou a serem distribuídos à Companhia</w:t>
      </w:r>
      <w:r w:rsidRPr="00050745">
        <w:rPr>
          <w:rFonts w:ascii="Verdana" w:hAnsi="Verdana" w:cs="Tahoma"/>
        </w:rPr>
        <w:t xml:space="preserve"> (“</w:t>
      </w:r>
      <w:r w:rsidRPr="00050745">
        <w:rPr>
          <w:rFonts w:ascii="Verdana" w:hAnsi="Verdana" w:cs="Tahoma"/>
          <w:u w:val="single"/>
        </w:rPr>
        <w:t>Cessão Fiduciária</w:t>
      </w:r>
      <w:r w:rsidRPr="00050745">
        <w:rPr>
          <w:rFonts w:ascii="Verdana" w:hAnsi="Verdana" w:cs="Tahoma"/>
        </w:rPr>
        <w:t>”);</w:t>
      </w:r>
    </w:p>
    <w:p w14:paraId="49DFF168" w14:textId="1BBF1ADD" w:rsidR="00411C08" w:rsidRPr="006F156A" w:rsidRDefault="00411C08" w:rsidP="00E82BAB">
      <w:pPr>
        <w:pStyle w:val="Level2"/>
        <w:rPr>
          <w:rFonts w:ascii="Verdana" w:hAnsi="Verdana"/>
          <w:b/>
        </w:rPr>
      </w:pPr>
      <w:r w:rsidRPr="006F156A">
        <w:rPr>
          <w:rFonts w:ascii="Tahoma" w:hAnsi="Tahoma" w:cs="Tahoma"/>
          <w:b/>
          <w:sz w:val="22"/>
          <w:szCs w:val="22"/>
        </w:rPr>
        <w:t>Hipotecas.</w:t>
      </w:r>
      <w:r>
        <w:rPr>
          <w:rFonts w:ascii="Tahoma" w:hAnsi="Tahoma" w:cs="Tahoma"/>
          <w:sz w:val="22"/>
          <w:szCs w:val="22"/>
        </w:rPr>
        <w:t xml:space="preserve"> </w:t>
      </w:r>
      <w:r w:rsidR="00072799" w:rsidRPr="007612AA">
        <w:rPr>
          <w:rFonts w:ascii="Tahoma" w:hAnsi="Tahoma" w:cs="Tahoma"/>
          <w:sz w:val="22"/>
          <w:szCs w:val="22"/>
        </w:rPr>
        <w:t>A Emissora e a FGR Urbanismo, por meio do “Instrumento de Escritura Pública de Hipoteca – Imóvel Marituba 6.341” (“</w:t>
      </w:r>
      <w:r w:rsidR="00072799" w:rsidRPr="007612AA">
        <w:rPr>
          <w:rFonts w:ascii="Tahoma" w:hAnsi="Tahoma" w:cs="Tahoma"/>
          <w:sz w:val="22"/>
          <w:szCs w:val="22"/>
          <w:u w:val="single"/>
        </w:rPr>
        <w:t>Escritura de Hipoteca Marituba 6.341</w:t>
      </w:r>
      <w:r w:rsidR="00072799" w:rsidRPr="007612AA">
        <w:rPr>
          <w:rFonts w:ascii="Tahoma" w:hAnsi="Tahoma" w:cs="Tahoma"/>
          <w:sz w:val="22"/>
          <w:szCs w:val="22"/>
        </w:rPr>
        <w:t>”), a ser celebrado pela Emissora e pelo Agente Fiduciário, do “Instrumento de Escritura Pública de Hipoteca – Imóvel Marituba 6.352” (“</w:t>
      </w:r>
      <w:r w:rsidR="00072799" w:rsidRPr="007612AA">
        <w:rPr>
          <w:rFonts w:ascii="Tahoma" w:hAnsi="Tahoma" w:cs="Tahoma"/>
          <w:sz w:val="22"/>
          <w:szCs w:val="22"/>
          <w:u w:val="single"/>
        </w:rPr>
        <w:t>Escritura de Hipoteca Marituba 6.352</w:t>
      </w:r>
      <w:r w:rsidR="00072799" w:rsidRPr="007612AA">
        <w:rPr>
          <w:rFonts w:ascii="Tahoma" w:hAnsi="Tahoma" w:cs="Tahoma"/>
          <w:sz w:val="22"/>
          <w:szCs w:val="22"/>
        </w:rPr>
        <w:t>”), a ser celebrado pela Emissora e pelo Agente Fiduciário e do “Instrumento de Escritura Pública de Hipoteca – Imóvel Aparecida de Goiânia” (“</w:t>
      </w:r>
      <w:r w:rsidR="00072799" w:rsidRPr="007612AA">
        <w:rPr>
          <w:rFonts w:ascii="Tahoma" w:hAnsi="Tahoma" w:cs="Tahoma"/>
          <w:sz w:val="22"/>
          <w:szCs w:val="22"/>
          <w:u w:val="single"/>
        </w:rPr>
        <w:t>Escritura de Hipoteca Aparecida de Goiânia</w:t>
      </w:r>
      <w:r w:rsidR="00072799" w:rsidRPr="007612AA">
        <w:rPr>
          <w:rFonts w:ascii="Tahoma" w:hAnsi="Tahoma" w:cs="Tahoma"/>
          <w:sz w:val="22"/>
          <w:szCs w:val="22"/>
        </w:rPr>
        <w:t xml:space="preserve">” e, em conjunto com a Escritura de </w:t>
      </w:r>
      <w:r w:rsidR="00072799" w:rsidRPr="007612AA">
        <w:rPr>
          <w:rFonts w:ascii="Tahoma" w:hAnsi="Tahoma" w:cs="Tahoma"/>
          <w:sz w:val="22"/>
          <w:szCs w:val="22"/>
        </w:rPr>
        <w:lastRenderedPageBreak/>
        <w:t>Hipoteca 6.341 e com a Escritura de Hipoteca 6.352, “</w:t>
      </w:r>
      <w:r w:rsidR="00072799" w:rsidRPr="007612AA">
        <w:rPr>
          <w:rFonts w:ascii="Tahoma" w:hAnsi="Tahoma" w:cs="Tahoma"/>
          <w:sz w:val="22"/>
          <w:szCs w:val="22"/>
          <w:u w:val="single"/>
        </w:rPr>
        <w:t>Escrituras de Hipoteca</w:t>
      </w:r>
      <w:r w:rsidR="00072799" w:rsidRPr="007612AA">
        <w:rPr>
          <w:rFonts w:ascii="Tahoma" w:hAnsi="Tahoma" w:cs="Tahoma"/>
          <w:sz w:val="22"/>
          <w:szCs w:val="22"/>
        </w:rPr>
        <w:t>”) (as Escrituras de Hipoteca, em conjunto com o Contrato de Cessão Fiduciária, “</w:t>
      </w:r>
      <w:r w:rsidR="00072799" w:rsidRPr="007612AA">
        <w:rPr>
          <w:rFonts w:ascii="Tahoma" w:hAnsi="Tahoma" w:cs="Tahoma"/>
          <w:sz w:val="22"/>
          <w:szCs w:val="22"/>
          <w:u w:val="single"/>
        </w:rPr>
        <w:t>Contratos de Garantia</w:t>
      </w:r>
      <w:r w:rsidR="00072799" w:rsidRPr="007612AA">
        <w:rPr>
          <w:rFonts w:ascii="Tahoma" w:hAnsi="Tahoma" w:cs="Tahoma"/>
          <w:sz w:val="22"/>
          <w:szCs w:val="22"/>
        </w:rPr>
        <w:t>”) a ser celebrado pela Emissora, pela FGR Urbanismo e pelo Agente Fiduciário, constituirão hipoteca de 1º (primeiro) grau de 3 (três) imóveis, sendo 2 (dois) de titularidade da Emissora e 1 (um) de titularidade da FGR Urbanismo, conforme identificados nas Escrituras de Hipoteca (“</w:t>
      </w:r>
      <w:r w:rsidR="00072799" w:rsidRPr="007612AA">
        <w:rPr>
          <w:rFonts w:ascii="Tahoma" w:hAnsi="Tahoma" w:cs="Tahoma"/>
          <w:sz w:val="22"/>
          <w:szCs w:val="22"/>
          <w:u w:val="single"/>
        </w:rPr>
        <w:t>Imóveis Hipotecados</w:t>
      </w:r>
      <w:r w:rsidR="00072799" w:rsidRPr="007612AA">
        <w:rPr>
          <w:rFonts w:ascii="Tahoma" w:hAnsi="Tahoma" w:cs="Tahoma"/>
          <w:sz w:val="22"/>
          <w:szCs w:val="22"/>
        </w:rPr>
        <w:t>”) (“</w:t>
      </w:r>
      <w:r w:rsidR="00072799" w:rsidRPr="007612AA">
        <w:rPr>
          <w:rFonts w:ascii="Tahoma" w:hAnsi="Tahoma" w:cs="Tahoma"/>
          <w:sz w:val="22"/>
          <w:szCs w:val="22"/>
          <w:u w:val="single"/>
        </w:rPr>
        <w:t>Hipotecas</w:t>
      </w:r>
      <w:r w:rsidR="00072799" w:rsidRPr="007612AA">
        <w:rPr>
          <w:rFonts w:ascii="Tahoma" w:hAnsi="Tahoma" w:cs="Tahoma"/>
          <w:sz w:val="22"/>
          <w:szCs w:val="22"/>
        </w:rPr>
        <w:t>” e, quando em conjunto com a Fiança e com a Cessão Fiduciária, “</w:t>
      </w:r>
      <w:r w:rsidR="00072799" w:rsidRPr="007612AA">
        <w:rPr>
          <w:rFonts w:ascii="Tahoma" w:hAnsi="Tahoma" w:cs="Tahoma"/>
          <w:sz w:val="22"/>
          <w:szCs w:val="22"/>
          <w:u w:val="single"/>
        </w:rPr>
        <w:t>Garantias</w:t>
      </w:r>
      <w:r w:rsidR="00072799" w:rsidRPr="007612AA">
        <w:rPr>
          <w:rFonts w:ascii="Tahoma" w:hAnsi="Tahoma" w:cs="Tahoma"/>
          <w:sz w:val="22"/>
          <w:szCs w:val="22"/>
        </w:rPr>
        <w:t>”).</w:t>
      </w:r>
      <w:r>
        <w:rPr>
          <w:rFonts w:ascii="Tahoma" w:hAnsi="Tahoma" w:cs="Tahoma"/>
          <w:sz w:val="22"/>
          <w:szCs w:val="22"/>
        </w:rPr>
        <w:t xml:space="preserve">, </w:t>
      </w:r>
      <w:r w:rsidR="00072799">
        <w:rPr>
          <w:rFonts w:ascii="Tahoma" w:hAnsi="Tahoma" w:cs="Tahoma"/>
          <w:sz w:val="22"/>
          <w:szCs w:val="22"/>
        </w:rPr>
        <w:t xml:space="preserve">sendo que </w:t>
      </w:r>
      <w:r w:rsidR="00072799" w:rsidRPr="007612AA">
        <w:rPr>
          <w:rFonts w:ascii="Tahoma" w:hAnsi="Tahoma" w:cs="Tahoma"/>
          <w:sz w:val="22"/>
          <w:szCs w:val="22"/>
        </w:rPr>
        <w:t>a hipoteca de 1º (primeiro) grau sobre o imóvel objeto da Escritura de Hipoteca</w:t>
      </w:r>
      <w:r w:rsidR="002F7BAF">
        <w:rPr>
          <w:rFonts w:ascii="Tahoma" w:hAnsi="Tahoma" w:cs="Tahoma"/>
          <w:sz w:val="22"/>
          <w:szCs w:val="22"/>
        </w:rPr>
        <w:t xml:space="preserve"> Marituba</w:t>
      </w:r>
      <w:r w:rsidR="00072799" w:rsidRPr="007612AA">
        <w:rPr>
          <w:rFonts w:ascii="Tahoma" w:hAnsi="Tahoma" w:cs="Tahoma"/>
          <w:sz w:val="22"/>
          <w:szCs w:val="22"/>
        </w:rPr>
        <w:t xml:space="preserve"> 6.352 deverá ser constituída mediante a liberação </w:t>
      </w:r>
      <w:r w:rsidR="00523B99">
        <w:rPr>
          <w:rFonts w:ascii="Tahoma" w:hAnsi="Tahoma" w:cs="Tahoma"/>
          <w:sz w:val="22"/>
          <w:szCs w:val="22"/>
        </w:rPr>
        <w:t>dos ônus</w:t>
      </w:r>
      <w:r w:rsidR="00072799" w:rsidRPr="007612AA">
        <w:rPr>
          <w:rFonts w:ascii="Tahoma" w:hAnsi="Tahoma" w:cs="Tahoma"/>
          <w:sz w:val="22"/>
          <w:szCs w:val="22"/>
        </w:rPr>
        <w:t xml:space="preserve"> existente</w:t>
      </w:r>
      <w:r w:rsidR="00523B99">
        <w:rPr>
          <w:rFonts w:ascii="Tahoma" w:hAnsi="Tahoma" w:cs="Tahoma"/>
          <w:sz w:val="22"/>
          <w:szCs w:val="22"/>
        </w:rPr>
        <w:t>s</w:t>
      </w:r>
      <w:r w:rsidR="00072799" w:rsidRPr="007612AA">
        <w:rPr>
          <w:rFonts w:ascii="Tahoma" w:hAnsi="Tahoma" w:cs="Tahoma"/>
          <w:sz w:val="22"/>
          <w:szCs w:val="22"/>
        </w:rPr>
        <w:t>, em até 30 (trinta) dias, prorrogáveis por mais 30 (trinta) dias a critério dos Debenturistas, contados da Data de Integralização das Debêntures da Segunda Série</w:t>
      </w:r>
      <w:r>
        <w:rPr>
          <w:rFonts w:ascii="Tahoma" w:hAnsi="Tahoma" w:cs="Tahoma"/>
          <w:sz w:val="22"/>
          <w:szCs w:val="22"/>
        </w:rPr>
        <w:t>.</w:t>
      </w:r>
    </w:p>
    <w:p w14:paraId="2F3CF5CE" w14:textId="77777777" w:rsidR="00411C08" w:rsidRPr="006F156A" w:rsidRDefault="00411C08" w:rsidP="00E82BAB">
      <w:pPr>
        <w:pStyle w:val="Level2"/>
        <w:rPr>
          <w:rFonts w:ascii="Verdana" w:hAnsi="Verdana"/>
          <w:b/>
        </w:rPr>
      </w:pPr>
      <w:r w:rsidRPr="00050745">
        <w:rPr>
          <w:rFonts w:ascii="Verdana" w:hAnsi="Verdana" w:cs="Arial"/>
          <w:b/>
        </w:rPr>
        <w:t xml:space="preserve">Amortização do Valor Nominal Unitário. </w:t>
      </w:r>
      <w:r w:rsidRPr="00050745">
        <w:rPr>
          <w:rFonts w:ascii="Verdana" w:hAnsi="Verdana" w:cs="Tahoma"/>
        </w:rPr>
        <w:t>O Valor Nominal Unitário das Debêntures será amortizado em parcelas mensais consecutivas, devidas nas datas estabelecidas na Escritura de Emissão, observados os percentuais de amortização elencados na Escritura de Emissão.</w:t>
      </w:r>
    </w:p>
    <w:p w14:paraId="50AE9D34" w14:textId="77777777" w:rsidR="00411C08" w:rsidRPr="006F156A" w:rsidRDefault="00411C08" w:rsidP="00E82BAB">
      <w:pPr>
        <w:pStyle w:val="Level2"/>
        <w:rPr>
          <w:rFonts w:ascii="Verdana" w:hAnsi="Verdana"/>
          <w:b/>
        </w:rPr>
      </w:pPr>
      <w:r w:rsidRPr="00050745">
        <w:rPr>
          <w:rFonts w:ascii="Verdana" w:hAnsi="Verdana" w:cs="Arial"/>
          <w:b/>
        </w:rPr>
        <w:t>Atualização Monetária.</w:t>
      </w:r>
      <w:r w:rsidRPr="00050745">
        <w:rPr>
          <w:rFonts w:ascii="Verdana" w:hAnsi="Verdana" w:cs="Arial"/>
        </w:rPr>
        <w:t xml:space="preserve"> </w:t>
      </w:r>
      <w:r w:rsidRPr="00050745">
        <w:rPr>
          <w:rFonts w:ascii="Verdana" w:hAnsi="Verdana" w:cs="Tahoma"/>
        </w:rPr>
        <w:t>O Valor Nominal Unitário de cada uma das Debêntures será atualizado pela variação do Índice Nacional de Preços ao Consumidor Amplo, divulgado pelo Instituto Brasileiro de Geografia e Estatística (“</w:t>
      </w:r>
      <w:r w:rsidRPr="00050745">
        <w:rPr>
          <w:rFonts w:ascii="Verdana" w:hAnsi="Verdana" w:cs="Tahoma"/>
          <w:u w:val="single"/>
        </w:rPr>
        <w:t>IPCA</w:t>
      </w:r>
      <w:r w:rsidRPr="00050745">
        <w:rPr>
          <w:rFonts w:ascii="Verdana" w:hAnsi="Verdana" w:cs="Tahoma"/>
        </w:rPr>
        <w:t>”), desde (a) para as Debêntures da Primeira Série, a Data de Integralização das Debêntures da Primeira Série; (b) para as Debêntures da Segunda Série, ª Data de Integralização das Debêntures da Segunda Série; e (c) para as Debêntures da Terceira Série, a Data de Integralização das Debêntures da Terceira Série; até a data de seu efetivo pagamento, sendo o produto da atualização incorporado ao Valor Nominal Unitário, ou ao saldo do Valor Nominal Unitário, conforme o caso, de cada uma das Debêntures automaticamente (“</w:t>
      </w:r>
      <w:r w:rsidRPr="00050745">
        <w:rPr>
          <w:rFonts w:ascii="Verdana" w:hAnsi="Verdana" w:cs="Tahoma"/>
          <w:u w:val="single"/>
        </w:rPr>
        <w:t>Atualização Monetária</w:t>
      </w:r>
      <w:r w:rsidRPr="00050745">
        <w:rPr>
          <w:rFonts w:ascii="Verdana" w:hAnsi="Verdana" w:cs="Tahoma"/>
        </w:rPr>
        <w:t>” e “</w:t>
      </w:r>
      <w:r w:rsidRPr="00050745">
        <w:rPr>
          <w:rFonts w:ascii="Verdana" w:hAnsi="Verdana" w:cs="Tahoma"/>
          <w:u w:val="single"/>
        </w:rPr>
        <w:t>Valor Nominal Unitário Atualizado</w:t>
      </w:r>
      <w:r w:rsidRPr="00050745">
        <w:rPr>
          <w:rFonts w:ascii="Verdana" w:hAnsi="Verdana" w:cs="Tahoma"/>
        </w:rPr>
        <w:t>”, respectivamente). Sem prejuízo dos pagamentos em decorrência de resgate antecipado das Debêntures e/ou de vencimento antecipado das obrigações decorrentes das Debêntures, nos termos previstos na Escritura de Emissão, a Atualização Monetária será paga nas mesmas datas e na mesma proporção das respectivas amortizações do Valor Nominal Unitário de cada uma das Debêntures. O Valor Nominal Unitário das Debêntures, atualizado pela Atualização Monetária, será calculado conforme fórmula incluída na Escritura de Emissão.</w:t>
      </w:r>
    </w:p>
    <w:p w14:paraId="55D1A4AA" w14:textId="77777777" w:rsidR="00B967DE" w:rsidRPr="006F156A" w:rsidRDefault="00B967DE" w:rsidP="00E82BAB">
      <w:pPr>
        <w:pStyle w:val="Level2"/>
        <w:rPr>
          <w:rFonts w:ascii="Verdana" w:hAnsi="Verdana"/>
          <w:b/>
        </w:rPr>
      </w:pPr>
      <w:r w:rsidRPr="00050745">
        <w:rPr>
          <w:rFonts w:ascii="Verdana" w:hAnsi="Verdana" w:cs="Arial"/>
          <w:b/>
        </w:rPr>
        <w:t xml:space="preserve">Remuneração. </w:t>
      </w:r>
      <w:r w:rsidRPr="00050745">
        <w:rPr>
          <w:rFonts w:ascii="Verdana" w:hAnsi="Verdana" w:cs="Tahoma"/>
        </w:rPr>
        <w:t>Sobre o Valor Nominal Unitário Atualizado de cada uma das Debêntures incidirão juros remuneratórios prefixados correspondentes 10,70% (dez inteiros e setenta centésimos por cento) ao ano, base 252 (duzentos e cinquenta e dois) Dias Úteis a partir (a) para as Debêntures da Primeira Série, da Data de Integralização das Debêntures da Primeira Série; (b) para as Debêntures da Segunda Série, da Data de Integralização das Debêntures da Segunda Série; (c) para as Debêntures da Terceira Série, da Data de Integralização das Debêntures da Terceira Série, ou, em qualquer dos casos, da Data de Pagamento da Remuneração da respectiva série, conforme o caso (“</w:t>
      </w:r>
      <w:r w:rsidRPr="00050745">
        <w:rPr>
          <w:rFonts w:ascii="Verdana" w:hAnsi="Verdana" w:cs="Tahoma"/>
          <w:u w:val="single"/>
        </w:rPr>
        <w:t>Remuneração</w:t>
      </w:r>
      <w:r w:rsidRPr="00050745">
        <w:rPr>
          <w:rFonts w:ascii="Verdana" w:hAnsi="Verdana" w:cs="Tahoma"/>
        </w:rPr>
        <w:t>”). A Remuneração será calculada conforme fórmula incluída na Escritura de Emissão</w:t>
      </w:r>
    </w:p>
    <w:p w14:paraId="66A6E040" w14:textId="40427474" w:rsidR="00B967DE" w:rsidRPr="006F156A" w:rsidRDefault="00B967DE">
      <w:pPr>
        <w:pStyle w:val="Level2"/>
        <w:rPr>
          <w:rFonts w:ascii="Verdana" w:hAnsi="Verdana"/>
        </w:rPr>
      </w:pPr>
      <w:r w:rsidRPr="00050745">
        <w:rPr>
          <w:rFonts w:ascii="Verdana" w:hAnsi="Verdana" w:cs="Arial"/>
          <w:b/>
        </w:rPr>
        <w:lastRenderedPageBreak/>
        <w:t xml:space="preserve">Pagamento da Remuneração. </w:t>
      </w:r>
      <w:r w:rsidRPr="006F156A">
        <w:rPr>
          <w:rFonts w:ascii="Verdana" w:hAnsi="Verdana" w:cs="Arial"/>
        </w:rPr>
        <w:t xml:space="preserve">(a) </w:t>
      </w:r>
      <w:r w:rsidRPr="00050745">
        <w:rPr>
          <w:rFonts w:ascii="Verdana" w:hAnsi="Verdana" w:cs="Tahoma"/>
        </w:rPr>
        <w:t xml:space="preserve">Sem prejuízo dos pagamentos em decorrência de eventual vencimento antecipado das obrigações decorrentes das Debêntures da Primeira Série, ou de resgate antecipado, nas datas </w:t>
      </w:r>
      <w:r w:rsidR="00364292">
        <w:rPr>
          <w:rFonts w:ascii="Verdana" w:hAnsi="Verdana" w:cs="Tahoma"/>
        </w:rPr>
        <w:t>previstas</w:t>
      </w:r>
      <w:r w:rsidRPr="00050745">
        <w:rPr>
          <w:rFonts w:ascii="Verdana" w:hAnsi="Verdana" w:cs="Tahoma"/>
        </w:rPr>
        <w:t xml:space="preserve"> na Escritura de Emissão, a Remuneração das Debêntures da Primeira Série será paga mensalmente</w:t>
      </w:r>
      <w:r w:rsidRPr="00A63A5A">
        <w:rPr>
          <w:rFonts w:ascii="Verdana" w:hAnsi="Verdana" w:cs="Tahoma"/>
        </w:rPr>
        <w:t xml:space="preserve">, </w:t>
      </w:r>
      <w:r w:rsidR="00A63A5A" w:rsidRPr="001139CC">
        <w:rPr>
          <w:rFonts w:ascii="Verdana" w:hAnsi="Verdana" w:cs="Tahoma"/>
        </w:rPr>
        <w:t>todo dia 15, sendo que a primeira parcela referente às Debêntures da Primeira Série será devida em 15 de setembro de 2017 e a última parcela será devida na respectiva Data de Vencimento</w:t>
      </w:r>
      <w:r w:rsidRPr="00050745">
        <w:rPr>
          <w:rFonts w:ascii="Verdana" w:hAnsi="Verdana" w:cs="Tahoma"/>
        </w:rPr>
        <w:t>.</w:t>
      </w:r>
    </w:p>
    <w:p w14:paraId="2AF5F6EE" w14:textId="67DF013F" w:rsidR="00B967DE" w:rsidRDefault="00B967DE" w:rsidP="006F156A">
      <w:pPr>
        <w:pStyle w:val="Level2"/>
        <w:numPr>
          <w:ilvl w:val="0"/>
          <w:numId w:val="0"/>
        </w:numPr>
        <w:ind w:left="680"/>
        <w:rPr>
          <w:rFonts w:ascii="Verdana" w:hAnsi="Verdana" w:cs="Tahoma"/>
        </w:rPr>
      </w:pPr>
      <w:r w:rsidRPr="006F156A">
        <w:rPr>
          <w:rFonts w:ascii="Verdana" w:hAnsi="Verdana" w:cs="Arial"/>
        </w:rPr>
        <w:t>(b)</w:t>
      </w:r>
      <w:r>
        <w:rPr>
          <w:rFonts w:ascii="Verdana" w:hAnsi="Verdana" w:cs="Arial"/>
          <w:b/>
        </w:rPr>
        <w:t xml:space="preserve"> </w:t>
      </w:r>
      <w:r w:rsidRPr="00050745">
        <w:rPr>
          <w:rFonts w:ascii="Verdana" w:hAnsi="Verdana" w:cs="Tahoma"/>
        </w:rPr>
        <w:t>Sem prejuízo dos pagamentos em decorrência de eventual vencimento antecipado das obrigações decorrentes das Debêntures da Segunda Série, ou de resgate antecipado, nos termos previstos na Escritura de Emissão, a Remuneração das Debêntures da Segunda Série será paga mensalmente</w:t>
      </w:r>
      <w:r w:rsidRPr="008F51B6">
        <w:rPr>
          <w:rFonts w:ascii="Verdana" w:hAnsi="Verdana" w:cs="Tahoma"/>
        </w:rPr>
        <w:t xml:space="preserve">, </w:t>
      </w:r>
      <w:r w:rsidR="00A63A5A" w:rsidRPr="001139CC">
        <w:rPr>
          <w:rFonts w:ascii="Verdana" w:hAnsi="Verdana" w:cs="Tahoma"/>
        </w:rPr>
        <w:t xml:space="preserve">todo dia 15, sendo que </w:t>
      </w:r>
      <w:r w:rsidR="00A63A5A" w:rsidRPr="008F51B6">
        <w:rPr>
          <w:rFonts w:ascii="Verdana" w:hAnsi="Verdana" w:cs="Tahoma"/>
        </w:rPr>
        <w:t>a primeira parcela referente às Debêntures da Primeira Série</w:t>
      </w:r>
      <w:r w:rsidR="00A63A5A" w:rsidRPr="00A63A5A">
        <w:rPr>
          <w:rFonts w:ascii="Verdana" w:hAnsi="Verdana" w:cs="Tahoma"/>
        </w:rPr>
        <w:t xml:space="preserve"> será devida em 15 de setembro de 2017 e a última parcela será devida na respectiva Data de Vencimento</w:t>
      </w:r>
      <w:r w:rsidRPr="00050745">
        <w:rPr>
          <w:rFonts w:ascii="Verdana" w:hAnsi="Verdana" w:cs="Tahoma"/>
        </w:rPr>
        <w:t>.</w:t>
      </w:r>
    </w:p>
    <w:p w14:paraId="390ECFB8" w14:textId="32BEEB7D" w:rsidR="00B967DE" w:rsidRPr="006F156A" w:rsidRDefault="00B967DE" w:rsidP="006F156A">
      <w:pPr>
        <w:pStyle w:val="Level2"/>
        <w:numPr>
          <w:ilvl w:val="0"/>
          <w:numId w:val="0"/>
        </w:numPr>
        <w:ind w:left="680"/>
        <w:rPr>
          <w:rFonts w:ascii="Verdana" w:hAnsi="Verdana"/>
          <w:b/>
        </w:rPr>
      </w:pPr>
      <w:r>
        <w:rPr>
          <w:rFonts w:ascii="Verdana" w:hAnsi="Verdana" w:cs="Tahoma"/>
        </w:rPr>
        <w:t xml:space="preserve">(c) </w:t>
      </w:r>
      <w:r w:rsidRPr="00050745">
        <w:rPr>
          <w:rFonts w:ascii="Verdana" w:hAnsi="Verdana" w:cs="Tahoma"/>
        </w:rPr>
        <w:t>Sem prejuízo dos pagamentos em decorrência de eventual vencimento antecipado das obrigações decorrentes das Debêntures da Terceira Série, ou de resgate antecipado, nos termos previstos na Escritura de Emissão, a Remuneração das Debêntures da Terceira Série será paga mensalmente</w:t>
      </w:r>
      <w:r w:rsidRPr="00A63A5A">
        <w:rPr>
          <w:rFonts w:ascii="Verdana" w:hAnsi="Verdana" w:cs="Tahoma"/>
        </w:rPr>
        <w:t xml:space="preserve">, </w:t>
      </w:r>
      <w:r w:rsidR="00A63A5A" w:rsidRPr="00A63A5A">
        <w:rPr>
          <w:rFonts w:ascii="Verdana" w:hAnsi="Verdana" w:cs="Tahoma"/>
        </w:rPr>
        <w:t>todo dia 15, sendo que a primeira parcela referente às Debêntures da Primeira Série será devida em 15 de setembro de 2017 e a última parcela será devida na respectiva Data de Vencimento</w:t>
      </w:r>
      <w:r w:rsidRPr="00050745">
        <w:rPr>
          <w:rFonts w:ascii="Verdana" w:hAnsi="Verdana" w:cs="Tahoma"/>
        </w:rPr>
        <w:t>.</w:t>
      </w:r>
    </w:p>
    <w:p w14:paraId="084395B9" w14:textId="77777777" w:rsidR="00B967DE" w:rsidRPr="006F156A" w:rsidRDefault="00B967DE" w:rsidP="00E82BAB">
      <w:pPr>
        <w:pStyle w:val="Level2"/>
        <w:rPr>
          <w:rFonts w:ascii="Verdana" w:hAnsi="Verdana"/>
        </w:rPr>
      </w:pPr>
      <w:r w:rsidRPr="00050745">
        <w:rPr>
          <w:rFonts w:ascii="Verdana" w:hAnsi="Verdana" w:cs="Arial"/>
          <w:b/>
        </w:rPr>
        <w:t xml:space="preserve">Banco Liquidante e Escriturador. </w:t>
      </w:r>
      <w:r w:rsidRPr="00050745">
        <w:rPr>
          <w:rFonts w:ascii="Verdana" w:hAnsi="Verdana" w:cs="Arial"/>
        </w:rPr>
        <w:t xml:space="preserve">O banco liquidante e o escriturador </w:t>
      </w:r>
      <w:r>
        <w:rPr>
          <w:rFonts w:ascii="Verdana" w:hAnsi="Verdana" w:cs="Arial"/>
        </w:rPr>
        <w:t>são aqueles</w:t>
      </w:r>
      <w:r w:rsidRPr="00050745">
        <w:rPr>
          <w:rFonts w:ascii="Verdana" w:hAnsi="Verdana" w:cs="Arial"/>
        </w:rPr>
        <w:t xml:space="preserve"> definidos na Escritura de Emissão (“</w:t>
      </w:r>
      <w:r w:rsidRPr="00050745">
        <w:rPr>
          <w:rFonts w:ascii="Verdana" w:hAnsi="Verdana" w:cs="Arial"/>
          <w:u w:val="single"/>
        </w:rPr>
        <w:t>Banco Liquidante</w:t>
      </w:r>
      <w:r w:rsidRPr="00050745">
        <w:rPr>
          <w:rFonts w:ascii="Verdana" w:hAnsi="Verdana" w:cs="Arial"/>
        </w:rPr>
        <w:t>” e “</w:t>
      </w:r>
      <w:r w:rsidRPr="00050745">
        <w:rPr>
          <w:rFonts w:ascii="Verdana" w:hAnsi="Verdana" w:cs="Arial"/>
          <w:u w:val="single"/>
        </w:rPr>
        <w:t>Escriturador</w:t>
      </w:r>
      <w:r w:rsidRPr="00050745">
        <w:rPr>
          <w:rFonts w:ascii="Verdana" w:hAnsi="Verdana" w:cs="Arial"/>
        </w:rPr>
        <w:t>”).</w:t>
      </w:r>
    </w:p>
    <w:p w14:paraId="23D37F73" w14:textId="77777777" w:rsidR="00B967DE" w:rsidRPr="006F156A" w:rsidRDefault="00B967DE" w:rsidP="00E82BAB">
      <w:pPr>
        <w:pStyle w:val="Level2"/>
        <w:rPr>
          <w:rFonts w:ascii="Verdana" w:hAnsi="Verdana"/>
        </w:rPr>
      </w:pPr>
      <w:r w:rsidRPr="00050745">
        <w:rPr>
          <w:rFonts w:ascii="Verdana" w:hAnsi="Verdana" w:cs="Arial"/>
          <w:b/>
        </w:rPr>
        <w:t xml:space="preserve">Encargos Moratórios. </w:t>
      </w:r>
      <w:r w:rsidRPr="00050745">
        <w:rPr>
          <w:rFonts w:ascii="Verdana" w:hAnsi="Verdana" w:cs="Tahoma"/>
        </w:rPr>
        <w:t xml:space="preserve">Ocorrendo impontualidade no pagamento de qualquer valor devido pela Companhia e pelos Garantidores aos Debenturistas nos termos da Escritura de Emissão, dos Contratos de Garantia e/ou nos demais documentos da Emissão e da Oferta, adicionalmente ao pagamento da Remuneração, calculada </w:t>
      </w:r>
      <w:r w:rsidRPr="00050745">
        <w:rPr>
          <w:rFonts w:ascii="Verdana" w:hAnsi="Verdana" w:cs="Tahoma"/>
          <w:i/>
        </w:rPr>
        <w:t>pro rata temporis</w:t>
      </w:r>
      <w:r w:rsidRPr="00050745">
        <w:rPr>
          <w:rFonts w:ascii="Verdana" w:hAnsi="Verdana" w:cs="Tahoma"/>
        </w:rPr>
        <w:t xml:space="preserve"> desde a respectiva Data de Integralização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Pr="00050745">
        <w:rPr>
          <w:rFonts w:ascii="Verdana" w:hAnsi="Verdana" w:cs="Tahoma"/>
          <w:i/>
        </w:rPr>
        <w:t>pro rata temporis</w:t>
      </w:r>
      <w:r w:rsidRPr="00050745">
        <w:rPr>
          <w:rFonts w:ascii="Verdana" w:hAnsi="Verdana" w:cs="Tahoma"/>
        </w:rPr>
        <w:t xml:space="preserve"> desde a data de inadimplemento até a data do efetivo pagamento; e (ii) multa moratória, irredutível e de natureza não compensatória de 2% (dois por cento) (“</w:t>
      </w:r>
      <w:r w:rsidRPr="00050745">
        <w:rPr>
          <w:rFonts w:ascii="Verdana" w:hAnsi="Verdana" w:cs="Tahoma"/>
          <w:u w:val="single"/>
        </w:rPr>
        <w:t>Encargos Moratórios</w:t>
      </w:r>
      <w:r w:rsidRPr="00050745">
        <w:rPr>
          <w:rFonts w:ascii="Verdana" w:hAnsi="Verdana" w:cs="Tahoma"/>
        </w:rPr>
        <w:t>”).</w:t>
      </w:r>
    </w:p>
    <w:p w14:paraId="03CD1CD2" w14:textId="77777777" w:rsidR="00B967DE" w:rsidRPr="006F156A" w:rsidRDefault="00B967DE" w:rsidP="00E82BAB">
      <w:pPr>
        <w:pStyle w:val="Level2"/>
        <w:rPr>
          <w:rFonts w:ascii="Verdana" w:hAnsi="Verdana"/>
        </w:rPr>
      </w:pPr>
      <w:r w:rsidRPr="00050745">
        <w:rPr>
          <w:rFonts w:ascii="Verdana" w:hAnsi="Verdana" w:cs="Arial"/>
          <w:b/>
        </w:rPr>
        <w:t xml:space="preserve">Repactuação Programada. </w:t>
      </w:r>
      <w:r w:rsidRPr="00050745">
        <w:rPr>
          <w:rFonts w:ascii="Verdana" w:hAnsi="Verdana" w:cs="Arial"/>
        </w:rPr>
        <w:t>Não haverá repactuação programada.</w:t>
      </w:r>
    </w:p>
    <w:p w14:paraId="6ED7670C" w14:textId="77777777" w:rsidR="00B967DE" w:rsidRPr="006F156A" w:rsidRDefault="00B967DE" w:rsidP="00E82BAB">
      <w:pPr>
        <w:pStyle w:val="Level2"/>
        <w:rPr>
          <w:rFonts w:ascii="Verdana" w:hAnsi="Verdana"/>
        </w:rPr>
      </w:pPr>
      <w:r w:rsidRPr="00050745">
        <w:rPr>
          <w:rFonts w:ascii="Verdana" w:hAnsi="Verdana" w:cs="Arial"/>
          <w:b/>
        </w:rPr>
        <w:t xml:space="preserve">Resgate Antecipado Facultativo. </w:t>
      </w:r>
      <w:r w:rsidRPr="00050745">
        <w:rPr>
          <w:rFonts w:ascii="Verdana" w:hAnsi="Verdana"/>
        </w:rPr>
        <w:t xml:space="preserve">Sujeito ao atendimento das condições </w:t>
      </w:r>
      <w:r w:rsidRPr="00050745">
        <w:rPr>
          <w:rFonts w:ascii="Verdana" w:hAnsi="Verdana" w:cs="Tahoma"/>
        </w:rPr>
        <w:t>previstas na Escritura de Emissão</w:t>
      </w:r>
      <w:r w:rsidRPr="00050745">
        <w:rPr>
          <w:rFonts w:ascii="Verdana" w:hAnsi="Verdana"/>
        </w:rPr>
        <w:t>, a Companhia poderá, a seu exclusivo critério</w:t>
      </w:r>
      <w:r w:rsidRPr="00050745">
        <w:rPr>
          <w:rFonts w:ascii="Verdana" w:hAnsi="Verdana" w:cs="Tahoma"/>
        </w:rPr>
        <w:t>, desde que a Companhia declare ao Agente Fiduciário estar adimplente com suas obrigações previstas na Escritura de Emissão</w:t>
      </w:r>
      <w:r w:rsidRPr="00050745">
        <w:rPr>
          <w:rFonts w:ascii="Verdana" w:hAnsi="Verdana"/>
        </w:rPr>
        <w:t xml:space="preserve">, após 12 (doze) meses contados da Data de Emissão, em qualquer data, desde que com aviso prévio aos Debenturistas, ou publicação de anúncio, </w:t>
      </w:r>
      <w:r w:rsidRPr="00050745">
        <w:rPr>
          <w:rFonts w:ascii="Verdana" w:hAnsi="Verdana" w:cs="Tahoma"/>
        </w:rPr>
        <w:t>nos</w:t>
      </w:r>
      <w:r w:rsidRPr="00050745">
        <w:rPr>
          <w:rFonts w:ascii="Verdana" w:hAnsi="Verdana"/>
        </w:rPr>
        <w:t xml:space="preserve"> termos </w:t>
      </w:r>
      <w:r w:rsidRPr="00050745">
        <w:rPr>
          <w:rFonts w:ascii="Verdana" w:hAnsi="Verdana" w:cs="Tahoma"/>
        </w:rPr>
        <w:t>previstos</w:t>
      </w:r>
      <w:r w:rsidRPr="00050745">
        <w:rPr>
          <w:rFonts w:ascii="Verdana" w:hAnsi="Verdana"/>
        </w:rPr>
        <w:t xml:space="preserve"> na Escritura de Emissão, em ambos os casos com cópia para o Agente Fiduciário, ao </w:t>
      </w:r>
      <w:r w:rsidRPr="00050745">
        <w:rPr>
          <w:rFonts w:ascii="Verdana" w:hAnsi="Verdana" w:cs="Tahoma"/>
        </w:rPr>
        <w:t>escriturador</w:t>
      </w:r>
      <w:r w:rsidRPr="00050745">
        <w:rPr>
          <w:rFonts w:ascii="Verdana" w:hAnsi="Verdana"/>
        </w:rPr>
        <w:t xml:space="preserve">, ao </w:t>
      </w:r>
      <w:r w:rsidRPr="00050745">
        <w:rPr>
          <w:rFonts w:ascii="Verdana" w:hAnsi="Verdana" w:cs="Tahoma"/>
        </w:rPr>
        <w:t>banco liquidante</w:t>
      </w:r>
      <w:r w:rsidRPr="00050745">
        <w:rPr>
          <w:rFonts w:ascii="Verdana" w:hAnsi="Verdana"/>
        </w:rPr>
        <w:t xml:space="preserve"> e à B3, em 5 (cinco) Dias Úteis da data do evento </w:t>
      </w:r>
      <w:r w:rsidRPr="00050745">
        <w:rPr>
          <w:rFonts w:ascii="Verdana" w:hAnsi="Verdana"/>
        </w:rPr>
        <w:lastRenderedPageBreak/>
        <w:t>(“</w:t>
      </w:r>
      <w:r w:rsidRPr="00050745">
        <w:rPr>
          <w:rFonts w:ascii="Verdana" w:hAnsi="Verdana"/>
          <w:u w:val="single"/>
        </w:rPr>
        <w:t>Comunicação do Resgate Antecipado</w:t>
      </w:r>
      <w:r w:rsidRPr="00050745">
        <w:rPr>
          <w:rFonts w:ascii="Verdana" w:hAnsi="Verdana"/>
        </w:rPr>
        <w:t>” e “</w:t>
      </w:r>
      <w:r w:rsidRPr="00050745">
        <w:rPr>
          <w:rFonts w:ascii="Verdana" w:hAnsi="Verdana"/>
          <w:u w:val="single"/>
        </w:rPr>
        <w:t>Data do Resgate Antecipado Facultativo Total</w:t>
      </w:r>
      <w:r w:rsidRPr="00050745">
        <w:rPr>
          <w:rFonts w:ascii="Verdana" w:hAnsi="Verdana"/>
        </w:rPr>
        <w:t>”, respectivamente), realizar o resgate antecipado da totalidade (sendo vedado o resgate parcial) das Debêntures</w:t>
      </w:r>
      <w:r w:rsidRPr="00050745">
        <w:rPr>
          <w:rFonts w:ascii="Verdana" w:hAnsi="Verdana" w:cs="Tahoma"/>
        </w:rPr>
        <w:t>,</w:t>
      </w:r>
      <w:r w:rsidRPr="00050745">
        <w:rPr>
          <w:rFonts w:ascii="Verdana" w:hAnsi="Verdana"/>
        </w:rPr>
        <w:t xml:space="preserve"> com o consequente cancelamento de tais Debêntures</w:t>
      </w:r>
      <w:r w:rsidRPr="00050745">
        <w:rPr>
          <w:rFonts w:ascii="Verdana" w:hAnsi="Verdana" w:cs="Tahoma"/>
        </w:rPr>
        <w:t xml:space="preserve"> (“</w:t>
      </w:r>
      <w:r w:rsidRPr="00050745">
        <w:rPr>
          <w:rFonts w:ascii="Verdana" w:hAnsi="Verdana" w:cs="Tahoma"/>
          <w:u w:val="single"/>
        </w:rPr>
        <w:t>Resgate Antecipado Facultativo</w:t>
      </w:r>
      <w:r w:rsidRPr="00050745">
        <w:rPr>
          <w:rFonts w:ascii="Verdana" w:hAnsi="Verdana" w:cs="Tahoma"/>
        </w:rPr>
        <w:t>”). Por ocasião do Resgate Antecipado Facultativo, os Debenturistas farão jus ao</w:t>
      </w:r>
      <w:r w:rsidRPr="00050745">
        <w:rPr>
          <w:rFonts w:ascii="Verdana" w:hAnsi="Verdana"/>
        </w:rPr>
        <w:t xml:space="preserve"> pagamento do Valor Nominal Unitário Atualizado, acrescido da Remuneração da respectiva série calculada </w:t>
      </w:r>
      <w:r w:rsidRPr="00050745">
        <w:rPr>
          <w:rFonts w:ascii="Verdana" w:hAnsi="Verdana"/>
          <w:i/>
        </w:rPr>
        <w:t>pro rata temporis</w:t>
      </w:r>
      <w:r w:rsidRPr="00050745">
        <w:rPr>
          <w:rFonts w:ascii="Verdana" w:hAnsi="Verdana"/>
        </w:rPr>
        <w:t xml:space="preserve"> desde a Data de Integralização da respectiva série, ou a data de pagamento de Remuneração </w:t>
      </w:r>
      <w:r w:rsidRPr="00050745">
        <w:rPr>
          <w:rFonts w:ascii="Verdana" w:hAnsi="Verdana" w:cs="Tahoma"/>
        </w:rPr>
        <w:t>da respectiva série imediatamente anterior, conforme o caso, até a Data do Resgate Antecipado Facultativo Total, e acrescido de prêmio de resgate, calculado conforme os termos e condições incluídos na Escritura de Emissão.</w:t>
      </w:r>
    </w:p>
    <w:p w14:paraId="5899317E" w14:textId="77777777" w:rsidR="00B967DE" w:rsidRPr="006F156A" w:rsidRDefault="00B967DE" w:rsidP="00E82BAB">
      <w:pPr>
        <w:pStyle w:val="Level2"/>
        <w:rPr>
          <w:rFonts w:ascii="Verdana" w:hAnsi="Verdana"/>
        </w:rPr>
      </w:pPr>
      <w:r w:rsidRPr="00050745">
        <w:rPr>
          <w:rFonts w:ascii="Verdana" w:hAnsi="Verdana" w:cs="Arial"/>
          <w:b/>
        </w:rPr>
        <w:t xml:space="preserve">Oferta de Resgate Antecipado. </w:t>
      </w:r>
      <w:r w:rsidRPr="00050745">
        <w:rPr>
          <w:rFonts w:ascii="Verdana" w:hAnsi="Verdana" w:cs="Arial"/>
        </w:rPr>
        <w:t xml:space="preserve">A </w:t>
      </w:r>
      <w:r w:rsidRPr="00050745">
        <w:rPr>
          <w:rFonts w:ascii="Verdana" w:hAnsi="Verdana" w:cs="Tahoma"/>
        </w:rPr>
        <w:t>Companhia</w:t>
      </w:r>
      <w:r w:rsidRPr="00050745">
        <w:rPr>
          <w:rFonts w:ascii="Verdana" w:hAnsi="Verdana" w:cs="Arial"/>
        </w:rPr>
        <w:t xml:space="preserve"> poderá realizar, a qualquer tempo, oferta de resgate antecipado, total ou parcial, das Debêntures, com o consequente cancelamento de tais Debêntures, que será endereçada a todos os Debenturistas, sem distinção, assegurada a igualdade de condições a todos os Debenturistas, em geral ou por série, conforme o que for definido pela </w:t>
      </w:r>
      <w:r w:rsidRPr="00050745">
        <w:rPr>
          <w:rFonts w:ascii="Verdana" w:hAnsi="Verdana" w:cs="Tahoma"/>
        </w:rPr>
        <w:t>Companhia</w:t>
      </w:r>
      <w:r w:rsidRPr="00050745">
        <w:rPr>
          <w:rFonts w:ascii="Verdana" w:hAnsi="Verdana" w:cs="Arial"/>
        </w:rPr>
        <w:t>, para aceitar o resgate antecipado das Debêntures de que forem titulares, de acordo com os termos e condições previstos na Escritura de Emissão ("</w:t>
      </w:r>
      <w:r w:rsidRPr="00050745">
        <w:rPr>
          <w:rFonts w:ascii="Verdana" w:hAnsi="Verdana" w:cs="Arial"/>
          <w:u w:val="single"/>
        </w:rPr>
        <w:t>Oferta de Resgate Antecipado</w:t>
      </w:r>
      <w:r w:rsidRPr="00050745">
        <w:rPr>
          <w:rFonts w:ascii="Verdana" w:hAnsi="Verdana" w:cs="Arial"/>
        </w:rPr>
        <w:t>").</w:t>
      </w:r>
    </w:p>
    <w:p w14:paraId="080C8B9D" w14:textId="77777777" w:rsidR="00B967DE" w:rsidRPr="006F156A" w:rsidRDefault="00B967DE" w:rsidP="00E82BAB">
      <w:pPr>
        <w:pStyle w:val="Level2"/>
        <w:rPr>
          <w:rFonts w:ascii="Verdana" w:hAnsi="Verdana"/>
        </w:rPr>
      </w:pPr>
      <w:r w:rsidRPr="00050745">
        <w:rPr>
          <w:rFonts w:ascii="Verdana" w:hAnsi="Verdana" w:cs="Arial"/>
          <w:b/>
        </w:rPr>
        <w:t xml:space="preserve">Aquisição Facultativa. </w:t>
      </w:r>
      <w:r w:rsidRPr="00050745">
        <w:rPr>
          <w:rFonts w:ascii="Verdana" w:hAnsi="Verdana" w:cs="Arial"/>
        </w:rPr>
        <w:t xml:space="preserve">A </w:t>
      </w:r>
      <w:r w:rsidRPr="00050745">
        <w:rPr>
          <w:rFonts w:ascii="Verdana" w:hAnsi="Verdana" w:cs="Tahoma"/>
        </w:rPr>
        <w:t>Companhia</w:t>
      </w:r>
      <w:r w:rsidRPr="00050745">
        <w:rPr>
          <w:rFonts w:ascii="Verdana" w:hAnsi="Verdana" w:cs="Arial"/>
        </w:rPr>
        <w:t xml:space="preserve"> poderá, a qualquer tempo, adquirir Debêntures desde que observe o disposto no artigo 55, parágrafo 3º, da Lei das Sociedades por Ações, nos artigos 13 e 15 da Instrução CVM 476 e na regulamentação aplicável da CVM e, ainda, condicionado ao aceite do respectivo Debenturista vendedor, devendo tal fato, se assim exigido pelas disposições legais e regulamentares aplicáveis, constar do relatório da administração e das demonstrações financeiras da </w:t>
      </w:r>
      <w:r w:rsidRPr="00050745">
        <w:rPr>
          <w:rFonts w:ascii="Verdana" w:hAnsi="Verdana" w:cs="Tahoma"/>
        </w:rPr>
        <w:t>Companhia</w:t>
      </w:r>
      <w:r w:rsidRPr="00050745">
        <w:rPr>
          <w:rFonts w:ascii="Verdana" w:hAnsi="Verdana" w:cs="Arial"/>
        </w:rPr>
        <w:t xml:space="preserve">. As Debêntures adquiridas pela </w:t>
      </w:r>
      <w:r w:rsidRPr="00050745">
        <w:rPr>
          <w:rFonts w:ascii="Verdana" w:hAnsi="Verdana" w:cs="Tahoma"/>
        </w:rPr>
        <w:t>Companhia</w:t>
      </w:r>
      <w:r w:rsidRPr="00050745">
        <w:rPr>
          <w:rFonts w:ascii="Verdana" w:hAnsi="Verdana" w:cs="Arial"/>
        </w:rPr>
        <w:t xml:space="preserve"> poderão, a critério da </w:t>
      </w:r>
      <w:r w:rsidRPr="00050745">
        <w:rPr>
          <w:rFonts w:ascii="Verdana" w:hAnsi="Verdana" w:cs="Tahoma"/>
        </w:rPr>
        <w:t>Companhia</w:t>
      </w:r>
      <w:r w:rsidRPr="00050745">
        <w:rPr>
          <w:rFonts w:ascii="Verdana" w:hAnsi="Verdana" w:cs="Arial"/>
        </w:rPr>
        <w:t>, ser canceladas, permanecer em tesouraria ou ser novamente colocadas no mercado. As Debêntures adquiridas pela Companhia para permanência em tesouraria nos termos da Escritura de Emissão, se e quando recolocadas no mercado, farão jus à mesma Remuneração aplicável às demais Debêntures.</w:t>
      </w:r>
    </w:p>
    <w:p w14:paraId="6454BB88" w14:textId="77777777" w:rsidR="00B967DE" w:rsidRPr="006F156A" w:rsidRDefault="00B967DE">
      <w:pPr>
        <w:pStyle w:val="Level2"/>
        <w:rPr>
          <w:rFonts w:ascii="Verdana" w:hAnsi="Verdana"/>
        </w:rPr>
      </w:pPr>
      <w:r w:rsidRPr="00050745">
        <w:rPr>
          <w:rFonts w:ascii="Verdana" w:hAnsi="Verdana" w:cs="Arial"/>
          <w:b/>
        </w:rPr>
        <w:t>Vencimento Antecipado</w:t>
      </w:r>
      <w:r w:rsidRPr="00050745">
        <w:rPr>
          <w:rFonts w:ascii="Verdana" w:hAnsi="Verdana" w:cs="Arial"/>
        </w:rPr>
        <w:t xml:space="preserve">. </w:t>
      </w:r>
      <w:r w:rsidRPr="00050745">
        <w:rPr>
          <w:rFonts w:ascii="Verdana" w:hAnsi="Verdana" w:cs="Tahoma"/>
        </w:rPr>
        <w:t xml:space="preserve">Sujeito ao disposto na Escritura de Emissão, o Agente Fiduciário deverá declarar antecipadamente vencidas as obrigações decorrentes das Debêntures, e exigir o imediato pagamento, pela Companhia e pelos Garantidores, do Valor Nominal Unitário Atualizado das Debêntures, acrescido da Remuneração, calculada </w:t>
      </w:r>
      <w:r w:rsidRPr="00050745">
        <w:rPr>
          <w:rFonts w:ascii="Verdana" w:hAnsi="Verdana" w:cs="Tahoma"/>
          <w:i/>
        </w:rPr>
        <w:t>pro rata temporis</w:t>
      </w:r>
      <w:r w:rsidRPr="00050745">
        <w:rPr>
          <w:rFonts w:ascii="Verdana" w:hAnsi="Verdana" w:cs="Tahoma"/>
        </w:rPr>
        <w:t xml:space="preserve"> desde a primeira Data de Integralização da respectiva série ou a data de pagamento de Remuneração imediatamente anterior da respectiva série, conforme o caso, até a data do efetivo pagamento, sem prejuízo, quando for o caso, dos Encargos Moratórios, na ocorrência de qualquer dos eventos previstos em lei e/ou de qualquer dos eventos descritos na Escritura de Emissão, respeitados os respectivos prazos de cura</w:t>
      </w:r>
      <w:r w:rsidR="00401D40">
        <w:rPr>
          <w:rFonts w:ascii="Verdana" w:hAnsi="Verdana" w:cs="Tahoma"/>
        </w:rPr>
        <w:t>, incluindo, mas não se limitando, a não obsevância, pela Emissora, do índice financeiro abaixo</w:t>
      </w:r>
      <w:r w:rsidR="00401D40" w:rsidRPr="00401D40">
        <w:rPr>
          <w:rFonts w:ascii="Tahoma" w:hAnsi="Tahoma" w:cs="Tahoma"/>
          <w:sz w:val="22"/>
          <w:szCs w:val="22"/>
        </w:rPr>
        <w:t xml:space="preserve"> </w:t>
      </w:r>
      <w:r w:rsidR="00401D40" w:rsidRPr="00437580">
        <w:rPr>
          <w:rFonts w:ascii="Tahoma" w:hAnsi="Tahoma" w:cs="Tahoma"/>
          <w:sz w:val="22"/>
          <w:szCs w:val="22"/>
        </w:rPr>
        <w:t xml:space="preserve">a ser apurado por auditor independente registrado na CVM, anualmente, e verificados pelo Agente Fiduciário, tendo por base as demonstrações financeiras consolidadas da </w:t>
      </w:r>
      <w:r w:rsidR="00401D40">
        <w:rPr>
          <w:rFonts w:ascii="Tahoma" w:hAnsi="Tahoma" w:cs="Tahoma"/>
          <w:sz w:val="22"/>
          <w:szCs w:val="22"/>
        </w:rPr>
        <w:t>E</w:t>
      </w:r>
      <w:r w:rsidR="00401D40" w:rsidRPr="00437580">
        <w:rPr>
          <w:rFonts w:ascii="Tahoma" w:hAnsi="Tahoma" w:cs="Tahoma"/>
          <w:sz w:val="22"/>
          <w:szCs w:val="22"/>
        </w:rPr>
        <w:t xml:space="preserve">missora, a partir, inclusive, das demonstrações financeiras consolidadas da Emissora </w:t>
      </w:r>
      <w:r w:rsidR="00401D40" w:rsidRPr="00437580">
        <w:rPr>
          <w:rFonts w:ascii="Tahoma" w:hAnsi="Tahoma" w:cs="Tahoma"/>
          <w:sz w:val="22"/>
          <w:szCs w:val="22"/>
        </w:rPr>
        <w:lastRenderedPageBreak/>
        <w:t>relativas ao exercício de 2017, até o exercício fiscal anterior ao ano da última Data de Vencimento:</w:t>
      </w:r>
      <w:r w:rsidR="00401D40">
        <w:rPr>
          <w:rFonts w:ascii="Tahoma" w:hAnsi="Tahoma" w:cs="Tahoma"/>
          <w:sz w:val="22"/>
          <w:szCs w:val="22"/>
        </w:rPr>
        <w:t xml:space="preserve"> (a) Dívida Líquida/Patrimônio Líquido inferior a 40%</w:t>
      </w:r>
      <w:r w:rsidRPr="00050745">
        <w:rPr>
          <w:rFonts w:ascii="Verdana" w:hAnsi="Verdana" w:cs="Tahoma"/>
        </w:rPr>
        <w:t>.</w:t>
      </w:r>
    </w:p>
    <w:p w14:paraId="21AB44C6" w14:textId="77777777" w:rsidR="008E6BFF" w:rsidRPr="003578F0" w:rsidRDefault="00E82BAB" w:rsidP="00E82BAB">
      <w:pPr>
        <w:pStyle w:val="Level2"/>
        <w:rPr>
          <w:rFonts w:ascii="Verdana" w:hAnsi="Verdana"/>
        </w:rPr>
      </w:pPr>
      <w:r w:rsidRPr="003578F0">
        <w:rPr>
          <w:rFonts w:ascii="Verdana" w:hAnsi="Verdana" w:cs="Tahoma"/>
          <w:i/>
        </w:rPr>
        <w:t>Demais condições.</w:t>
      </w:r>
      <w:r w:rsidRPr="003578F0">
        <w:rPr>
          <w:rFonts w:ascii="Verdana" w:hAnsi="Verdana" w:cs="Tahoma"/>
        </w:rPr>
        <w:t xml:space="preserve"> Todas as demais condições e regras específicas a respeito da Emissão são tratadas detalhadamente na Escritura.</w:t>
      </w:r>
    </w:p>
    <w:p w14:paraId="427A16C7" w14:textId="77777777" w:rsidR="008E6BFF" w:rsidRPr="003578F0" w:rsidRDefault="008E6BFF" w:rsidP="008E6BFF">
      <w:pPr>
        <w:pStyle w:val="Level1"/>
        <w:rPr>
          <w:rFonts w:ascii="Verdana" w:hAnsi="Verdana"/>
          <w:sz w:val="20"/>
        </w:rPr>
      </w:pPr>
      <w:r w:rsidRPr="003578F0">
        <w:rPr>
          <w:rFonts w:ascii="Verdana" w:hAnsi="Verdana"/>
          <w:sz w:val="20"/>
        </w:rPr>
        <w:t xml:space="preserve">Colocação, Regime de Colocação e Plano de Colocação </w:t>
      </w:r>
    </w:p>
    <w:p w14:paraId="60C8A8A2" w14:textId="42197AB4" w:rsidR="008E6BFF" w:rsidRPr="003578F0" w:rsidRDefault="008E6BFF" w:rsidP="008E6BFF">
      <w:pPr>
        <w:pStyle w:val="Level2"/>
        <w:rPr>
          <w:rFonts w:ascii="Verdana" w:hAnsi="Verdana"/>
        </w:rPr>
      </w:pPr>
      <w:bookmarkStart w:id="5" w:name="_Ref322111613"/>
      <w:r w:rsidRPr="003578F0">
        <w:rPr>
          <w:rFonts w:ascii="Verdana" w:hAnsi="Verdana"/>
          <w:i/>
        </w:rPr>
        <w:t>Colocação</w:t>
      </w:r>
      <w:r w:rsidRPr="003578F0">
        <w:rPr>
          <w:rFonts w:ascii="Verdana" w:hAnsi="Verdana"/>
        </w:rPr>
        <w:t xml:space="preserve">. As </w:t>
      </w:r>
      <w:r w:rsidR="00E82BAB" w:rsidRPr="003578F0">
        <w:rPr>
          <w:rFonts w:ascii="Verdana" w:hAnsi="Verdana"/>
        </w:rPr>
        <w:t>Debêntures</w:t>
      </w:r>
      <w:r w:rsidRPr="003578F0">
        <w:rPr>
          <w:rFonts w:ascii="Verdana" w:hAnsi="Verdana"/>
        </w:rPr>
        <w:t xml:space="preserve"> serão objeto de distribuição pública, com esforços restritos, </w:t>
      </w:r>
      <w:r w:rsidR="007114C6" w:rsidRPr="003578F0">
        <w:rPr>
          <w:rFonts w:ascii="Verdana" w:hAnsi="Verdana"/>
        </w:rPr>
        <w:t>nos termos da</w:t>
      </w:r>
      <w:r w:rsidRPr="003578F0">
        <w:rPr>
          <w:rFonts w:ascii="Verdana" w:hAnsi="Verdana"/>
        </w:rPr>
        <w:t xml:space="preserve"> Instrução CVM 476</w:t>
      </w:r>
      <w:r w:rsidR="007114C6" w:rsidRPr="003578F0">
        <w:rPr>
          <w:rFonts w:ascii="Verdana" w:hAnsi="Verdana"/>
        </w:rPr>
        <w:t xml:space="preserve">, </w:t>
      </w:r>
      <w:r w:rsidRPr="003578F0">
        <w:rPr>
          <w:rFonts w:ascii="Verdana" w:hAnsi="Verdana"/>
        </w:rPr>
        <w:t xml:space="preserve">sob o regime de garantia firme de colocação </w:t>
      </w:r>
      <w:r w:rsidR="00E82BAB" w:rsidRPr="003578F0">
        <w:rPr>
          <w:rFonts w:ascii="Verdana" w:hAnsi="Verdana"/>
        </w:rPr>
        <w:t xml:space="preserve">para </w:t>
      </w:r>
      <w:r w:rsidR="00372849" w:rsidRPr="003578F0">
        <w:rPr>
          <w:rFonts w:ascii="Verdana" w:hAnsi="Verdana"/>
        </w:rPr>
        <w:t>a totalidade das Debêntures</w:t>
      </w:r>
      <w:r w:rsidRPr="003578F0">
        <w:rPr>
          <w:rFonts w:ascii="Verdana" w:hAnsi="Verdana"/>
        </w:rPr>
        <w:t>, com a int</w:t>
      </w:r>
      <w:r w:rsidR="00E82BAB" w:rsidRPr="003578F0">
        <w:rPr>
          <w:rFonts w:ascii="Verdana" w:hAnsi="Verdana"/>
        </w:rPr>
        <w:t>ermediação do Coordenador Líder</w:t>
      </w:r>
      <w:r w:rsidRPr="003578F0">
        <w:rPr>
          <w:rFonts w:ascii="Verdana" w:hAnsi="Verdana"/>
        </w:rPr>
        <w:t xml:space="preserve">, nos termos da Cláusula </w:t>
      </w:r>
      <w:r w:rsidRPr="003578F0">
        <w:rPr>
          <w:rFonts w:ascii="Verdana" w:hAnsi="Verdana"/>
        </w:rPr>
        <w:fldChar w:fldCharType="begin"/>
      </w:r>
      <w:r w:rsidRPr="003578F0">
        <w:rPr>
          <w:rFonts w:ascii="Verdana" w:hAnsi="Verdana"/>
        </w:rPr>
        <w:instrText xml:space="preserve"> REF _Ref483575414 \r \h  \* MERGEFORMAT </w:instrText>
      </w:r>
      <w:r w:rsidRPr="003578F0">
        <w:rPr>
          <w:rFonts w:ascii="Verdana" w:hAnsi="Verdana"/>
        </w:rPr>
      </w:r>
      <w:r w:rsidRPr="003578F0">
        <w:rPr>
          <w:rFonts w:ascii="Verdana" w:hAnsi="Verdana"/>
        </w:rPr>
        <w:fldChar w:fldCharType="separate"/>
      </w:r>
      <w:r w:rsidR="00921F95">
        <w:rPr>
          <w:rFonts w:ascii="Verdana" w:hAnsi="Verdana"/>
        </w:rPr>
        <w:t>4.2</w:t>
      </w:r>
      <w:r w:rsidRPr="003578F0">
        <w:rPr>
          <w:rFonts w:ascii="Verdana" w:hAnsi="Verdana"/>
        </w:rPr>
        <w:fldChar w:fldCharType="end"/>
      </w:r>
      <w:r w:rsidRPr="003578F0">
        <w:rPr>
          <w:rFonts w:ascii="Verdana" w:hAnsi="Verdana"/>
        </w:rPr>
        <w:t xml:space="preserve"> abaixo, devendo a Oferta ser efetivada de acordo com o Plano de Colocação. </w:t>
      </w:r>
      <w:bookmarkStart w:id="6" w:name="_Ref369875639"/>
    </w:p>
    <w:p w14:paraId="0CFA2E9D" w14:textId="77777777" w:rsidR="008E6BFF" w:rsidRPr="003578F0" w:rsidRDefault="008E6BFF" w:rsidP="008E6BFF">
      <w:pPr>
        <w:pStyle w:val="Level2"/>
        <w:rPr>
          <w:rFonts w:ascii="Verdana" w:hAnsi="Verdana"/>
        </w:rPr>
      </w:pPr>
      <w:bookmarkStart w:id="7" w:name="_Ref483575414"/>
      <w:r w:rsidRPr="003578F0">
        <w:rPr>
          <w:rFonts w:ascii="Verdana" w:hAnsi="Verdana"/>
          <w:i/>
        </w:rPr>
        <w:t>Regime de Colocação</w:t>
      </w:r>
      <w:r w:rsidRPr="003578F0">
        <w:rPr>
          <w:rFonts w:ascii="Verdana" w:hAnsi="Verdana"/>
        </w:rPr>
        <w:t xml:space="preserve">. </w:t>
      </w:r>
      <w:r w:rsidR="007114C6" w:rsidRPr="003578F0">
        <w:rPr>
          <w:rFonts w:ascii="Verdana" w:hAnsi="Verdana"/>
        </w:rPr>
        <w:t>O</w:t>
      </w:r>
      <w:r w:rsidRPr="003578F0">
        <w:rPr>
          <w:rFonts w:ascii="Verdana" w:hAnsi="Verdana"/>
        </w:rPr>
        <w:t xml:space="preserve"> Coordenador</w:t>
      </w:r>
      <w:r w:rsidR="00E82BAB" w:rsidRPr="003578F0">
        <w:rPr>
          <w:rFonts w:ascii="Verdana" w:hAnsi="Verdana"/>
        </w:rPr>
        <w:t xml:space="preserve"> Líder</w:t>
      </w:r>
      <w:r w:rsidRPr="003578F0">
        <w:rPr>
          <w:rFonts w:ascii="Verdana" w:hAnsi="Verdana"/>
        </w:rPr>
        <w:t xml:space="preserve"> </w:t>
      </w:r>
      <w:r w:rsidR="007114C6" w:rsidRPr="003578F0">
        <w:rPr>
          <w:rFonts w:ascii="Verdana" w:hAnsi="Verdana"/>
        </w:rPr>
        <w:t>estruturará a Emissão, prestando</w:t>
      </w:r>
      <w:bookmarkEnd w:id="5"/>
      <w:bookmarkEnd w:id="6"/>
      <w:r w:rsidR="007114C6" w:rsidRPr="003578F0">
        <w:rPr>
          <w:rFonts w:ascii="Verdana" w:hAnsi="Verdana"/>
        </w:rPr>
        <w:t xml:space="preserve"> garantia firme de colocação, nos termos e sujeito às condições deste Contrato, para o montante total da Emissão de até R$36.600.000,00 (trinta e seis milhões e seiscentos mil reais) (“</w:t>
      </w:r>
      <w:r w:rsidR="007114C6" w:rsidRPr="003578F0">
        <w:rPr>
          <w:rFonts w:ascii="Verdana" w:hAnsi="Verdana"/>
          <w:u w:val="single"/>
        </w:rPr>
        <w:t>Garantia Firme</w:t>
      </w:r>
      <w:r w:rsidR="007114C6" w:rsidRPr="003578F0">
        <w:rPr>
          <w:rFonts w:ascii="Verdana" w:hAnsi="Verdana"/>
        </w:rPr>
        <w:t>”).</w:t>
      </w:r>
      <w:bookmarkEnd w:id="7"/>
      <w:r w:rsidRPr="003578F0">
        <w:rPr>
          <w:rFonts w:ascii="Verdana" w:hAnsi="Verdana"/>
        </w:rPr>
        <w:t xml:space="preserve"> </w:t>
      </w:r>
    </w:p>
    <w:p w14:paraId="74DAF5C1" w14:textId="125755C6" w:rsidR="008E6BFF" w:rsidRPr="003C5287" w:rsidRDefault="008E6BFF" w:rsidP="008E6BFF">
      <w:pPr>
        <w:pStyle w:val="Level3"/>
        <w:rPr>
          <w:rFonts w:ascii="Verdana" w:hAnsi="Verdana"/>
          <w:b/>
        </w:rPr>
      </w:pPr>
      <w:r w:rsidRPr="003C5287">
        <w:rPr>
          <w:rFonts w:ascii="Verdana" w:hAnsi="Verdana"/>
        </w:rPr>
        <w:t xml:space="preserve">A </w:t>
      </w:r>
      <w:r w:rsidR="007114C6" w:rsidRPr="003C5287">
        <w:rPr>
          <w:rFonts w:ascii="Verdana" w:hAnsi="Verdana"/>
        </w:rPr>
        <w:t xml:space="preserve">presente </w:t>
      </w:r>
      <w:r w:rsidRPr="003C5287">
        <w:rPr>
          <w:rFonts w:ascii="Verdana" w:hAnsi="Verdana"/>
        </w:rPr>
        <w:t xml:space="preserve">Garantia Firme é válida até </w:t>
      </w:r>
      <w:r w:rsidR="00160B4A">
        <w:rPr>
          <w:rFonts w:ascii="Verdana" w:hAnsi="Verdana"/>
        </w:rPr>
        <w:t>15 de abril de 2018</w:t>
      </w:r>
      <w:r w:rsidRPr="003C5287">
        <w:rPr>
          <w:rFonts w:ascii="Verdana" w:hAnsi="Verdana"/>
        </w:rPr>
        <w:t>, quando se encerra qualquer obrigação do Coordenador</w:t>
      </w:r>
      <w:r w:rsidR="00372849" w:rsidRPr="003C5287">
        <w:rPr>
          <w:rFonts w:ascii="Verdana" w:hAnsi="Verdana"/>
        </w:rPr>
        <w:t xml:space="preserve"> Líder</w:t>
      </w:r>
      <w:r w:rsidRPr="003C5287">
        <w:rPr>
          <w:rFonts w:ascii="Verdana" w:hAnsi="Verdana"/>
        </w:rPr>
        <w:t xml:space="preserve"> em relação à colocação firme dos ativos (“</w:t>
      </w:r>
      <w:r w:rsidRPr="003C5287">
        <w:rPr>
          <w:rFonts w:ascii="Verdana" w:hAnsi="Verdana"/>
          <w:u w:val="single"/>
        </w:rPr>
        <w:t>Prazo da Garantia Firme</w:t>
      </w:r>
      <w:r w:rsidRPr="003C5287">
        <w:rPr>
          <w:rFonts w:ascii="Verdana" w:hAnsi="Verdana"/>
        </w:rPr>
        <w:t xml:space="preserve">”). </w:t>
      </w:r>
    </w:p>
    <w:p w14:paraId="0F12DA36" w14:textId="77777777" w:rsidR="008E6BFF" w:rsidRPr="00295688" w:rsidRDefault="008E6BFF" w:rsidP="008E6BFF">
      <w:pPr>
        <w:pStyle w:val="Level3"/>
        <w:rPr>
          <w:rFonts w:ascii="Verdana" w:hAnsi="Verdana"/>
        </w:rPr>
      </w:pPr>
      <w:r w:rsidRPr="00295688">
        <w:rPr>
          <w:rFonts w:ascii="Verdana" w:hAnsi="Verdana"/>
        </w:rPr>
        <w:t xml:space="preserve">Sem prejuízo das suas obrigações regulamentares, conforme aplicáveis, o </w:t>
      </w:r>
      <w:r w:rsidR="007A17F7" w:rsidRPr="00295688">
        <w:rPr>
          <w:rFonts w:ascii="Verdana" w:hAnsi="Verdana"/>
        </w:rPr>
        <w:t>Coordenador Líder</w:t>
      </w:r>
      <w:r w:rsidRPr="00295688">
        <w:rPr>
          <w:rFonts w:ascii="Verdana" w:hAnsi="Verdana"/>
        </w:rPr>
        <w:t xml:space="preserve"> poderá designar o Itaú Unibanco S.A., instituição financeira com endereço na Cidade de São Paulo, Estado de São Paulo, na Avenida Brigadeiro Faria Lima, 3.500, 1º, 2º, 3º (parte), 4º e 5º andares, inscrita no CNPJ/MF sob o n.º 60.701.190/4816-09 (“</w:t>
      </w:r>
      <w:r w:rsidRPr="00295688">
        <w:rPr>
          <w:rFonts w:ascii="Verdana" w:hAnsi="Verdana"/>
          <w:u w:val="single"/>
        </w:rPr>
        <w:t>Itaú Unibanco</w:t>
      </w:r>
      <w:r w:rsidRPr="00295688">
        <w:rPr>
          <w:rFonts w:ascii="Verdana" w:hAnsi="Verdana"/>
        </w:rPr>
        <w:t xml:space="preserve">”), como responsável, para os devidos fins e efeitos, pelo cumprimento da Garantia Firme assumida pelo </w:t>
      </w:r>
      <w:r w:rsidR="007A17F7" w:rsidRPr="00295688">
        <w:rPr>
          <w:rFonts w:ascii="Verdana" w:hAnsi="Verdana"/>
        </w:rPr>
        <w:t>Coordenador Líder</w:t>
      </w:r>
      <w:r w:rsidRPr="00295688">
        <w:rPr>
          <w:rFonts w:ascii="Verdana" w:hAnsi="Verdana"/>
        </w:rPr>
        <w:t xml:space="preserve">. Ocorrida tal designação, em função de tal assunção de responsabilidade, a parcela do comissionamento devido pela Emissora ao </w:t>
      </w:r>
      <w:r w:rsidR="007A17F7" w:rsidRPr="00295688">
        <w:rPr>
          <w:rFonts w:ascii="Verdana" w:hAnsi="Verdana"/>
        </w:rPr>
        <w:t>Coordenador Líder</w:t>
      </w:r>
      <w:r w:rsidRPr="00295688">
        <w:rPr>
          <w:rFonts w:ascii="Verdana" w:hAnsi="Verdana"/>
        </w:rPr>
        <w:t xml:space="preserve"> a título de </w:t>
      </w:r>
      <w:r w:rsidR="003C5287" w:rsidRPr="00295688">
        <w:rPr>
          <w:rFonts w:ascii="Verdana" w:hAnsi="Verdana"/>
        </w:rPr>
        <w:t>Comissionamento</w:t>
      </w:r>
      <w:r w:rsidRPr="00295688">
        <w:rPr>
          <w:rFonts w:ascii="Verdana" w:hAnsi="Verdana"/>
        </w:rPr>
        <w:t xml:space="preserve">, inclusive o </w:t>
      </w:r>
      <w:r w:rsidRPr="00295688">
        <w:rPr>
          <w:rFonts w:ascii="Verdana" w:hAnsi="Verdana"/>
          <w:i/>
        </w:rPr>
        <w:t>gross-up</w:t>
      </w:r>
      <w:r w:rsidRPr="00295688">
        <w:rPr>
          <w:rFonts w:ascii="Verdana" w:hAnsi="Verdana"/>
        </w:rPr>
        <w:t xml:space="preserve"> de tributos incidentes sobre o </w:t>
      </w:r>
      <w:r w:rsidR="003C5287" w:rsidRPr="00295688">
        <w:rPr>
          <w:rFonts w:ascii="Verdana" w:hAnsi="Verdana"/>
        </w:rPr>
        <w:t>Comissionamento</w:t>
      </w:r>
      <w:r w:rsidRPr="00295688">
        <w:rPr>
          <w:rFonts w:ascii="Verdana" w:hAnsi="Verdana"/>
        </w:rPr>
        <w:t>, será devida e paga diretamente ao Itaú Unibanco, contra a apresentação de fatura, nota ou recibo específicos.</w:t>
      </w:r>
    </w:p>
    <w:p w14:paraId="614A0F13" w14:textId="77777777" w:rsidR="008E6BFF" w:rsidRPr="003578F0" w:rsidRDefault="008E6BFF" w:rsidP="008E6BFF">
      <w:pPr>
        <w:pStyle w:val="Level2"/>
        <w:rPr>
          <w:rFonts w:ascii="Verdana" w:hAnsi="Verdana"/>
        </w:rPr>
      </w:pPr>
      <w:r w:rsidRPr="003578F0">
        <w:rPr>
          <w:rFonts w:ascii="Verdana" w:hAnsi="Verdana"/>
          <w:i/>
        </w:rPr>
        <w:t>Plano de Colocação com Esforços Restritos</w:t>
      </w:r>
      <w:r w:rsidR="00372849" w:rsidRPr="003578F0">
        <w:rPr>
          <w:rFonts w:ascii="Verdana" w:hAnsi="Verdana"/>
        </w:rPr>
        <w:t>. O</w:t>
      </w:r>
      <w:r w:rsidRPr="003578F0">
        <w:rPr>
          <w:rFonts w:ascii="Verdana" w:hAnsi="Verdana"/>
        </w:rPr>
        <w:t xml:space="preserve"> Coordenador</w:t>
      </w:r>
      <w:r w:rsidR="00372849" w:rsidRPr="003578F0">
        <w:rPr>
          <w:rFonts w:ascii="Verdana" w:hAnsi="Verdana"/>
        </w:rPr>
        <w:t xml:space="preserve"> Líder</w:t>
      </w:r>
      <w:r w:rsidRPr="003578F0">
        <w:rPr>
          <w:rFonts w:ascii="Verdana" w:hAnsi="Verdana"/>
        </w:rPr>
        <w:t xml:space="preserve"> organizar</w:t>
      </w:r>
      <w:r w:rsidR="00372849" w:rsidRPr="003578F0">
        <w:rPr>
          <w:rFonts w:ascii="Verdana" w:hAnsi="Verdana"/>
        </w:rPr>
        <w:t>á</w:t>
      </w:r>
      <w:r w:rsidRPr="003578F0">
        <w:rPr>
          <w:rFonts w:ascii="Verdana" w:hAnsi="Verdana"/>
        </w:rPr>
        <w:t xml:space="preserve"> a colocação, com esforços restritos, das </w:t>
      </w:r>
      <w:r w:rsidR="00372849" w:rsidRPr="003578F0">
        <w:rPr>
          <w:rFonts w:ascii="Verdana" w:hAnsi="Verdana"/>
        </w:rPr>
        <w:t>Debêntures</w:t>
      </w:r>
      <w:r w:rsidRPr="003578F0">
        <w:rPr>
          <w:rFonts w:ascii="Verdana" w:hAnsi="Verdana"/>
        </w:rPr>
        <w:t xml:space="preserve"> perante os Investidores Profissionais, em atendimento aos procedimentos descritos na Instrução CVM 476 (“</w:t>
      </w:r>
      <w:r w:rsidRPr="003578F0">
        <w:rPr>
          <w:rFonts w:ascii="Verdana" w:hAnsi="Verdana"/>
          <w:u w:val="single"/>
        </w:rPr>
        <w:t>Plano de Colocação</w:t>
      </w:r>
      <w:r w:rsidRPr="003578F0">
        <w:rPr>
          <w:rFonts w:ascii="Verdana" w:hAnsi="Verdana"/>
        </w:rPr>
        <w:t xml:space="preserve">”), o qual será fixado mediante atendimento dos seguintes termos: </w:t>
      </w:r>
    </w:p>
    <w:p w14:paraId="7131345A" w14:textId="77777777" w:rsidR="008E6BFF" w:rsidRPr="003C5287" w:rsidRDefault="008E6BFF" w:rsidP="003578F0">
      <w:pPr>
        <w:pStyle w:val="Level4"/>
        <w:tabs>
          <w:tab w:val="clear" w:pos="2041"/>
          <w:tab w:val="num" w:pos="1276"/>
        </w:tabs>
        <w:ind w:left="1276" w:hanging="464"/>
        <w:rPr>
          <w:rFonts w:ascii="Verdana" w:hAnsi="Verdana"/>
        </w:rPr>
      </w:pPr>
      <w:r w:rsidRPr="003C5287">
        <w:rPr>
          <w:rFonts w:ascii="Verdana" w:hAnsi="Verdana"/>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w:t>
      </w:r>
    </w:p>
    <w:p w14:paraId="07B2427B" w14:textId="77777777" w:rsidR="008E6BFF" w:rsidRPr="003C5287" w:rsidRDefault="008E6BFF" w:rsidP="003578F0">
      <w:pPr>
        <w:pStyle w:val="Level4"/>
        <w:tabs>
          <w:tab w:val="clear" w:pos="2041"/>
          <w:tab w:val="num" w:pos="1276"/>
        </w:tabs>
        <w:ind w:left="1276" w:hanging="464"/>
        <w:rPr>
          <w:rFonts w:ascii="Verdana" w:hAnsi="Verdana"/>
        </w:rPr>
      </w:pPr>
      <w:r w:rsidRPr="003C5287">
        <w:rPr>
          <w:rFonts w:ascii="Verdana" w:hAnsi="Verdana"/>
        </w:rPr>
        <w:t xml:space="preserve">o público alvo da Oferta será composto por </w:t>
      </w:r>
      <w:r w:rsidR="00372849" w:rsidRPr="003C5287">
        <w:rPr>
          <w:rFonts w:ascii="Verdana" w:hAnsi="Verdana"/>
        </w:rPr>
        <w:t>“</w:t>
      </w:r>
      <w:r w:rsidRPr="003C5287">
        <w:rPr>
          <w:rFonts w:ascii="Verdana" w:hAnsi="Verdana"/>
          <w:u w:val="single"/>
        </w:rPr>
        <w:t>Investidores Profissionais</w:t>
      </w:r>
      <w:r w:rsidR="00372849" w:rsidRPr="003C5287">
        <w:rPr>
          <w:rFonts w:ascii="Verdana" w:hAnsi="Verdana"/>
        </w:rPr>
        <w:t xml:space="preserve">”, assim entendidos como </w:t>
      </w:r>
      <w:r w:rsidR="00372849" w:rsidRPr="003C5287">
        <w:rPr>
          <w:rFonts w:ascii="Verdana" w:hAnsi="Verdana" w:cs="Arial"/>
        </w:rPr>
        <w:t>(i) as instituições financeiras e demais instituições autorizadas a funcionar pelo Banco Central do Brasil; (ii) companhias seguradoras e sociedades de capitalização; (iii</w:t>
      </w:r>
      <w:r w:rsidR="00372849" w:rsidRPr="003C5287">
        <w:rPr>
          <w:rFonts w:ascii="Verdana" w:hAnsi="Verdana"/>
        </w:rPr>
        <w:t xml:space="preserve">) entidades abertas e fechadas </w:t>
      </w:r>
      <w:r w:rsidR="00372849" w:rsidRPr="003C5287">
        <w:rPr>
          <w:rFonts w:ascii="Verdana" w:hAnsi="Verdana"/>
        </w:rPr>
        <w:lastRenderedPageBreak/>
        <w:t>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3C5287">
        <w:rPr>
          <w:rFonts w:ascii="Verdana" w:hAnsi="Verdana"/>
        </w:rPr>
        <w:t>;</w:t>
      </w:r>
    </w:p>
    <w:p w14:paraId="5CAD1DCE" w14:textId="77777777" w:rsidR="008E6BFF" w:rsidRPr="003C5287" w:rsidRDefault="007114C6" w:rsidP="003578F0">
      <w:pPr>
        <w:pStyle w:val="Level4"/>
        <w:tabs>
          <w:tab w:val="clear" w:pos="2041"/>
          <w:tab w:val="num" w:pos="1276"/>
        </w:tabs>
        <w:ind w:left="1276" w:hanging="464"/>
        <w:rPr>
          <w:rFonts w:ascii="Verdana" w:hAnsi="Verdana"/>
        </w:rPr>
      </w:pPr>
      <w:bookmarkStart w:id="8" w:name="_Ref270351907"/>
      <w:r w:rsidRPr="003C5287">
        <w:rPr>
          <w:rFonts w:ascii="Verdana" w:hAnsi="Verdana"/>
        </w:rPr>
        <w:t xml:space="preserve">o Coordenador Líder poderá acessar, no máximo, 75 (setenta e cinco) </w:t>
      </w:r>
      <w:r w:rsidR="008E6BFF" w:rsidRPr="003C5287">
        <w:rPr>
          <w:rFonts w:ascii="Verdana" w:hAnsi="Verdana"/>
        </w:rPr>
        <w:t>Investidores Profissionais;</w:t>
      </w:r>
      <w:bookmarkEnd w:id="8"/>
    </w:p>
    <w:p w14:paraId="785D5FB8" w14:textId="77777777" w:rsidR="008E6BFF" w:rsidRPr="003C5287" w:rsidRDefault="008E6BFF" w:rsidP="003578F0">
      <w:pPr>
        <w:pStyle w:val="Level4"/>
        <w:tabs>
          <w:tab w:val="clear" w:pos="2041"/>
          <w:tab w:val="num" w:pos="1276"/>
        </w:tabs>
        <w:ind w:left="1276" w:hanging="464"/>
        <w:rPr>
          <w:rFonts w:ascii="Verdana" w:hAnsi="Verdana"/>
        </w:rPr>
      </w:pPr>
      <w:bookmarkStart w:id="9" w:name="_Ref270351922"/>
      <w:r w:rsidRPr="003C5287">
        <w:rPr>
          <w:rFonts w:ascii="Verdana" w:hAnsi="Verdana"/>
        </w:rPr>
        <w:t xml:space="preserve">as </w:t>
      </w:r>
      <w:r w:rsidR="00372849" w:rsidRPr="003C5287">
        <w:rPr>
          <w:rFonts w:ascii="Verdana" w:hAnsi="Verdana"/>
        </w:rPr>
        <w:t>Debêntures</w:t>
      </w:r>
      <w:r w:rsidRPr="003C5287">
        <w:rPr>
          <w:rFonts w:ascii="Verdana" w:hAnsi="Verdana"/>
        </w:rPr>
        <w:t xml:space="preserve"> somente poderão ser subscritas por, no máximo, 50 (cinquenta) Investidores Profissionais;</w:t>
      </w:r>
      <w:bookmarkEnd w:id="9"/>
    </w:p>
    <w:p w14:paraId="312E07A9" w14:textId="3B82480C" w:rsidR="00372849" w:rsidRPr="003C5287" w:rsidRDefault="00372849" w:rsidP="003578F0">
      <w:pPr>
        <w:pStyle w:val="Level4"/>
        <w:tabs>
          <w:tab w:val="clear" w:pos="2041"/>
          <w:tab w:val="num" w:pos="1276"/>
        </w:tabs>
        <w:ind w:left="1276" w:hanging="464"/>
        <w:rPr>
          <w:rFonts w:ascii="Verdana" w:hAnsi="Verdana"/>
        </w:rPr>
      </w:pPr>
      <w:r w:rsidRPr="003C5287">
        <w:rPr>
          <w:rFonts w:ascii="Verdana" w:hAnsi="Verdana" w:cs="Arial"/>
        </w:rPr>
        <w:t>fundos de investimento e carteiras administradas de valores mobiliários cujas decisões de investimento sejam tomadas pelo mesmo gestor serão considerados como um único investidor para os fins dos limites previstos acima, conforme disposto no parágrafo 3º do artigo 3º da Instrução CVM 476</w:t>
      </w:r>
      <w:r w:rsidR="00D860FF">
        <w:rPr>
          <w:rFonts w:ascii="Verdana" w:hAnsi="Verdana" w:cs="Arial"/>
        </w:rPr>
        <w:t>;</w:t>
      </w:r>
    </w:p>
    <w:p w14:paraId="4DE8B4F0" w14:textId="1012DA44" w:rsidR="008E6BFF" w:rsidRPr="003C5287" w:rsidRDefault="008E6BFF" w:rsidP="003578F0">
      <w:pPr>
        <w:pStyle w:val="Level4"/>
        <w:tabs>
          <w:tab w:val="clear" w:pos="2041"/>
          <w:tab w:val="num" w:pos="1276"/>
        </w:tabs>
        <w:ind w:left="1276" w:hanging="464"/>
        <w:rPr>
          <w:rFonts w:ascii="Verdana" w:hAnsi="Verdana"/>
        </w:rPr>
      </w:pPr>
      <w:r w:rsidRPr="003C5287">
        <w:rPr>
          <w:rFonts w:ascii="Verdana" w:hAnsi="Verdana"/>
        </w:rPr>
        <w:t>serão levadas em consideração as relações com clientes e outras considerações de natureza comercial ou estratégica do Coordenador</w:t>
      </w:r>
      <w:r w:rsidR="00546967" w:rsidRPr="003C5287">
        <w:rPr>
          <w:rFonts w:ascii="Verdana" w:hAnsi="Verdana"/>
        </w:rPr>
        <w:t xml:space="preserve"> Líder</w:t>
      </w:r>
      <w:r w:rsidRPr="003C5287">
        <w:rPr>
          <w:rFonts w:ascii="Verdana" w:hAnsi="Verdana"/>
        </w:rPr>
        <w:t>, assim como as determi</w:t>
      </w:r>
      <w:r w:rsidR="00546967" w:rsidRPr="003C5287">
        <w:rPr>
          <w:rFonts w:ascii="Verdana" w:hAnsi="Verdana"/>
        </w:rPr>
        <w:t>nações da Emissora, sendo que o</w:t>
      </w:r>
      <w:r w:rsidRPr="003C5287">
        <w:rPr>
          <w:rFonts w:ascii="Verdana" w:hAnsi="Verdana"/>
        </w:rPr>
        <w:t xml:space="preserve"> Coordenador</w:t>
      </w:r>
      <w:r w:rsidR="00546967" w:rsidRPr="003C5287">
        <w:rPr>
          <w:rFonts w:ascii="Verdana" w:hAnsi="Verdana"/>
        </w:rPr>
        <w:t xml:space="preserve"> Líder</w:t>
      </w:r>
      <w:r w:rsidRPr="003C5287">
        <w:rPr>
          <w:rFonts w:ascii="Verdana" w:hAnsi="Verdana"/>
        </w:rPr>
        <w:t xml:space="preserve"> compromete-se a (a) direcionar a Oferta para Investidores Profissionais que tenham perfil de risco adequado; e (b) observar os limites descritos nos itens </w:t>
      </w:r>
      <w:r w:rsidRPr="003C5287">
        <w:rPr>
          <w:rFonts w:ascii="Verdana" w:hAnsi="Verdana"/>
        </w:rPr>
        <w:fldChar w:fldCharType="begin"/>
      </w:r>
      <w:r w:rsidRPr="003C5287">
        <w:rPr>
          <w:rFonts w:ascii="Verdana" w:hAnsi="Verdana"/>
        </w:rPr>
        <w:instrText xml:space="preserve"> REF _Ref270351907 \r \h  \* MERGEFORMAT </w:instrText>
      </w:r>
      <w:r w:rsidRPr="003C5287">
        <w:rPr>
          <w:rFonts w:ascii="Verdana" w:hAnsi="Verdana"/>
        </w:rPr>
      </w:r>
      <w:r w:rsidRPr="003C5287">
        <w:rPr>
          <w:rFonts w:ascii="Verdana" w:hAnsi="Verdana"/>
        </w:rPr>
        <w:fldChar w:fldCharType="separate"/>
      </w:r>
      <w:r w:rsidRPr="003C5287">
        <w:rPr>
          <w:rFonts w:ascii="Verdana" w:hAnsi="Verdana"/>
        </w:rPr>
        <w:t>(iii)</w:t>
      </w:r>
      <w:r w:rsidRPr="003C5287">
        <w:rPr>
          <w:rFonts w:ascii="Verdana" w:hAnsi="Verdana"/>
        </w:rPr>
        <w:fldChar w:fldCharType="end"/>
      </w:r>
      <w:r w:rsidRPr="003C5287">
        <w:rPr>
          <w:rFonts w:ascii="Verdana" w:hAnsi="Verdana"/>
        </w:rPr>
        <w:t xml:space="preserve"> e </w:t>
      </w:r>
      <w:r w:rsidRPr="003C5287">
        <w:rPr>
          <w:rFonts w:ascii="Verdana" w:hAnsi="Verdana"/>
        </w:rPr>
        <w:fldChar w:fldCharType="begin"/>
      </w:r>
      <w:r w:rsidRPr="003C5287">
        <w:rPr>
          <w:rFonts w:ascii="Verdana" w:hAnsi="Verdana"/>
        </w:rPr>
        <w:instrText xml:space="preserve"> REF _Ref270351922 \r \h  \* MERGEFORMAT </w:instrText>
      </w:r>
      <w:r w:rsidRPr="003C5287">
        <w:rPr>
          <w:rFonts w:ascii="Verdana" w:hAnsi="Verdana"/>
        </w:rPr>
      </w:r>
      <w:r w:rsidRPr="003C5287">
        <w:rPr>
          <w:rFonts w:ascii="Verdana" w:hAnsi="Verdana"/>
        </w:rPr>
        <w:fldChar w:fldCharType="separate"/>
      </w:r>
      <w:r w:rsidRPr="003C5287">
        <w:rPr>
          <w:rFonts w:ascii="Verdana" w:hAnsi="Verdana"/>
        </w:rPr>
        <w:t>(iv)</w:t>
      </w:r>
      <w:r w:rsidRPr="003C5287">
        <w:rPr>
          <w:rFonts w:ascii="Verdana" w:hAnsi="Verdana"/>
        </w:rPr>
        <w:fldChar w:fldCharType="end"/>
      </w:r>
      <w:r w:rsidR="003C5287" w:rsidRPr="003C5287">
        <w:rPr>
          <w:rFonts w:ascii="Verdana" w:hAnsi="Verdana"/>
        </w:rPr>
        <w:t xml:space="preserve"> </w:t>
      </w:r>
      <w:r w:rsidRPr="003C5287">
        <w:rPr>
          <w:rFonts w:ascii="Verdana" w:hAnsi="Verdana"/>
        </w:rPr>
        <w:t>acima;</w:t>
      </w:r>
    </w:p>
    <w:p w14:paraId="73722D28" w14:textId="77777777" w:rsidR="008E6BFF" w:rsidRPr="003C5287" w:rsidRDefault="008E6BFF" w:rsidP="003578F0">
      <w:pPr>
        <w:pStyle w:val="Level4"/>
        <w:tabs>
          <w:tab w:val="clear" w:pos="2041"/>
          <w:tab w:val="num" w:pos="1276"/>
        </w:tabs>
        <w:ind w:left="1276" w:hanging="464"/>
        <w:rPr>
          <w:rFonts w:ascii="Verdana" w:hAnsi="Verdana"/>
        </w:rPr>
      </w:pPr>
      <w:r w:rsidRPr="003C5287">
        <w:rPr>
          <w:rFonts w:ascii="Verdana" w:hAnsi="Verdana"/>
        </w:rPr>
        <w:t xml:space="preserve">não será constituído fundo de sustentação de liquidez ou firmado contrato de garantia de liquidez para as </w:t>
      </w:r>
      <w:r w:rsidR="00372849" w:rsidRPr="003C5287">
        <w:rPr>
          <w:rFonts w:ascii="Verdana" w:hAnsi="Verdana"/>
        </w:rPr>
        <w:t>Debêntures</w:t>
      </w:r>
      <w:r w:rsidRPr="003C5287">
        <w:rPr>
          <w:rFonts w:ascii="Verdana" w:hAnsi="Verdana"/>
        </w:rPr>
        <w:t xml:space="preserve">. Não será firmado contrato de estabilização de preço das </w:t>
      </w:r>
      <w:r w:rsidR="00546967" w:rsidRPr="003C5287">
        <w:rPr>
          <w:rFonts w:ascii="Verdana" w:hAnsi="Verdana"/>
        </w:rPr>
        <w:t>Debêntures</w:t>
      </w:r>
      <w:r w:rsidR="00372849" w:rsidRPr="003C5287">
        <w:rPr>
          <w:rFonts w:ascii="Verdana" w:hAnsi="Verdana"/>
        </w:rPr>
        <w:t xml:space="preserve"> no mercado secundário;</w:t>
      </w:r>
    </w:p>
    <w:p w14:paraId="7E3B4CCA" w14:textId="77777777" w:rsidR="00372849" w:rsidRPr="003C5287" w:rsidRDefault="00C73225" w:rsidP="003578F0">
      <w:pPr>
        <w:pStyle w:val="Level4"/>
        <w:tabs>
          <w:tab w:val="clear" w:pos="2041"/>
          <w:tab w:val="num" w:pos="1276"/>
        </w:tabs>
        <w:ind w:left="1276" w:hanging="464"/>
        <w:rPr>
          <w:rFonts w:ascii="Verdana" w:hAnsi="Verdana"/>
        </w:rPr>
      </w:pPr>
      <w:r w:rsidRPr="003C5287">
        <w:rPr>
          <w:rFonts w:ascii="Verdana" w:hAnsi="Verdana"/>
        </w:rPr>
        <w:t>a</w:t>
      </w:r>
      <w:r w:rsidR="00372849" w:rsidRPr="003C5287">
        <w:rPr>
          <w:rFonts w:ascii="Verdana" w:hAnsi="Verdana"/>
        </w:rPr>
        <w:t xml:space="preserve"> Emissão e a Oferta não poderão ser aumentadas em nenhuma hipótese;</w:t>
      </w:r>
    </w:p>
    <w:p w14:paraId="43FDEBED" w14:textId="77777777" w:rsidR="00372849" w:rsidRPr="003C5287" w:rsidRDefault="00C73225" w:rsidP="003578F0">
      <w:pPr>
        <w:pStyle w:val="Level4"/>
        <w:tabs>
          <w:tab w:val="clear" w:pos="2041"/>
          <w:tab w:val="num" w:pos="1276"/>
        </w:tabs>
        <w:ind w:left="1276" w:hanging="464"/>
        <w:rPr>
          <w:rFonts w:ascii="Verdana" w:hAnsi="Verdana"/>
        </w:rPr>
      </w:pPr>
      <w:r w:rsidRPr="003C5287">
        <w:rPr>
          <w:rFonts w:ascii="Verdana" w:hAnsi="Verdana"/>
        </w:rPr>
        <w:t>a</w:t>
      </w:r>
      <w:r w:rsidR="00372849" w:rsidRPr="003C5287">
        <w:rPr>
          <w:rFonts w:ascii="Verdana" w:hAnsi="Verdana"/>
        </w:rPr>
        <w:t xml:space="preserve"> colocação das Debêntures será realizada de acordo com os procedimentos da B3, bem como de acordo com o </w:t>
      </w:r>
      <w:r w:rsidRPr="003C5287">
        <w:rPr>
          <w:rFonts w:ascii="Verdana" w:hAnsi="Verdana"/>
        </w:rPr>
        <w:t>Plano de Colocação;</w:t>
      </w:r>
    </w:p>
    <w:p w14:paraId="7F50B763" w14:textId="77777777" w:rsidR="00C73225" w:rsidRPr="003C5287" w:rsidRDefault="00C73225" w:rsidP="003578F0">
      <w:pPr>
        <w:pStyle w:val="Level4"/>
        <w:tabs>
          <w:tab w:val="clear" w:pos="2041"/>
          <w:tab w:val="num" w:pos="1276"/>
        </w:tabs>
        <w:ind w:left="1276" w:hanging="464"/>
        <w:rPr>
          <w:rFonts w:ascii="Verdana" w:hAnsi="Verdana"/>
        </w:rPr>
      </w:pPr>
      <w:r w:rsidRPr="003C5287">
        <w:rPr>
          <w:rFonts w:ascii="Verdana" w:hAnsi="Verdana"/>
        </w:rPr>
        <w:t>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e</w:t>
      </w:r>
    </w:p>
    <w:p w14:paraId="56985E6E" w14:textId="77777777" w:rsidR="00C73225" w:rsidRPr="003C5287" w:rsidRDefault="007114C6" w:rsidP="003578F0">
      <w:pPr>
        <w:pStyle w:val="Level4"/>
        <w:tabs>
          <w:tab w:val="clear" w:pos="2041"/>
          <w:tab w:val="num" w:pos="1276"/>
        </w:tabs>
        <w:ind w:left="1276" w:hanging="464"/>
        <w:rPr>
          <w:rFonts w:ascii="Verdana" w:hAnsi="Verdana"/>
        </w:rPr>
      </w:pPr>
      <w:r w:rsidRPr="003C5287">
        <w:rPr>
          <w:rFonts w:ascii="Verdana" w:hAnsi="Verdana"/>
        </w:rPr>
        <w:t>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nº 539, de 13 de novembro de 2016, conforme alterada (“</w:t>
      </w:r>
      <w:r w:rsidRPr="00C93E3E">
        <w:rPr>
          <w:rFonts w:ascii="Verdana" w:hAnsi="Verdana"/>
          <w:u w:val="single"/>
        </w:rPr>
        <w:t>Instrução CVM 539</w:t>
      </w:r>
      <w:r w:rsidRPr="003C5287">
        <w:rPr>
          <w:rFonts w:ascii="Verdana" w:hAnsi="Verdana"/>
        </w:rPr>
        <w:t xml:space="preserve">”), e estar cientes, entre outras coisas, de que: (a) a Oferta não foi registrada perante a CVM, e que poderá vir a ser registrada na ANBIMA apenas para fins de informação de base de dados, nos termos da Cláusula 2.2.1 acima, </w:t>
      </w:r>
      <w:r w:rsidRPr="003C5287">
        <w:rPr>
          <w:rFonts w:ascii="Verdana" w:hAnsi="Verdana"/>
        </w:rPr>
        <w:lastRenderedPageBreak/>
        <w:t>desde que expedidas diretrizes específicas pela ANBIMA até a data da Comunicação de Encerramento; e (b) as Debêntures estão sujeitas a restrições de negociação previstas na regulamentação aplicável, na Escritura e neste Contrato, devendo, ainda, por meio de tal declaração, manifestar sua concordância expressa a todos os termos e condições da Escritura.</w:t>
      </w:r>
    </w:p>
    <w:p w14:paraId="2E6B7967" w14:textId="77777777" w:rsidR="008E6BFF" w:rsidRPr="003578F0" w:rsidRDefault="008E6BFF" w:rsidP="00CF2DD4">
      <w:pPr>
        <w:pStyle w:val="Level3"/>
        <w:numPr>
          <w:ilvl w:val="2"/>
          <w:numId w:val="6"/>
        </w:numPr>
        <w:rPr>
          <w:rFonts w:ascii="Verdana" w:hAnsi="Verdana"/>
        </w:rPr>
      </w:pPr>
      <w:r w:rsidRPr="003578F0">
        <w:rPr>
          <w:rFonts w:ascii="Verdana" w:hAnsi="Verdana"/>
        </w:rPr>
        <w:t xml:space="preserve">A Emissora obriga-se a: (a) não contatar ou fornecer informações acerca da Oferta a qualquer </w:t>
      </w:r>
      <w:r w:rsidR="007114C6" w:rsidRPr="003578F0">
        <w:rPr>
          <w:rFonts w:ascii="Verdana" w:hAnsi="Verdana"/>
        </w:rPr>
        <w:t>Investidor Profissional</w:t>
      </w:r>
      <w:r w:rsidRPr="003578F0">
        <w:rPr>
          <w:rFonts w:ascii="Verdana" w:hAnsi="Verdana"/>
        </w:rPr>
        <w:t>, exceto se previamente acordado com o Coordenador</w:t>
      </w:r>
      <w:r w:rsidR="00C73225" w:rsidRPr="003578F0">
        <w:rPr>
          <w:rFonts w:ascii="Verdana" w:hAnsi="Verdana"/>
        </w:rPr>
        <w:t xml:space="preserve"> Líder</w:t>
      </w:r>
      <w:r w:rsidRPr="003578F0">
        <w:rPr>
          <w:rFonts w:ascii="Verdana" w:hAnsi="Verdana"/>
        </w:rPr>
        <w:t>; e (b) informar ao Coordenador</w:t>
      </w:r>
      <w:r w:rsidR="00C73225" w:rsidRPr="003578F0">
        <w:rPr>
          <w:rFonts w:ascii="Verdana" w:hAnsi="Verdana"/>
        </w:rPr>
        <w:t xml:space="preserve"> Líder</w:t>
      </w:r>
      <w:r w:rsidR="007114C6" w:rsidRPr="003578F0">
        <w:rPr>
          <w:rFonts w:ascii="Verdana" w:hAnsi="Verdana"/>
        </w:rPr>
        <w:t xml:space="preserve">, </w:t>
      </w:r>
      <w:r w:rsidR="007114C6" w:rsidRPr="003578F0">
        <w:rPr>
          <w:rFonts w:ascii="Verdana" w:hAnsi="Verdana" w:cs="Tahoma"/>
        </w:rPr>
        <w:t>até o Dia Útil imediatamente subsequente,</w:t>
      </w:r>
      <w:r w:rsidRPr="003578F0">
        <w:rPr>
          <w:rFonts w:ascii="Verdana" w:hAnsi="Verdana"/>
        </w:rPr>
        <w:t xml:space="preserve"> a ocorrência de contato que receba de potenciais </w:t>
      </w:r>
      <w:r w:rsidR="007114C6" w:rsidRPr="003578F0">
        <w:rPr>
          <w:rFonts w:ascii="Verdana" w:hAnsi="Verdana"/>
        </w:rPr>
        <w:t>Investidores Profissionais</w:t>
      </w:r>
      <w:r w:rsidRPr="003578F0">
        <w:rPr>
          <w:rFonts w:ascii="Verdana" w:hAnsi="Verdana"/>
        </w:rPr>
        <w:t xml:space="preserve"> que venham a manifestar seu interesse na Oferta, comprometendo-se desde já a não tomar qualquer providência em relação aos referidos potenciais </w:t>
      </w:r>
      <w:r w:rsidR="007114C6" w:rsidRPr="003578F0">
        <w:rPr>
          <w:rFonts w:ascii="Verdana" w:hAnsi="Verdana"/>
        </w:rPr>
        <w:t>Investidores Profissionais ness</w:t>
      </w:r>
      <w:r w:rsidRPr="003578F0">
        <w:rPr>
          <w:rFonts w:ascii="Verdana" w:hAnsi="Verdana"/>
        </w:rPr>
        <w:t xml:space="preserve">e período. </w:t>
      </w:r>
    </w:p>
    <w:p w14:paraId="6C1D3D48" w14:textId="77777777" w:rsidR="008E6BFF" w:rsidRPr="003578F0" w:rsidRDefault="008E6BFF" w:rsidP="008E6BFF">
      <w:pPr>
        <w:pStyle w:val="Level3"/>
        <w:rPr>
          <w:rFonts w:ascii="Verdana" w:hAnsi="Verdana"/>
        </w:rPr>
      </w:pPr>
      <w:r w:rsidRPr="003578F0">
        <w:rPr>
          <w:rFonts w:ascii="Verdana" w:hAnsi="Verdana"/>
        </w:rPr>
        <w:t>Não existirão reservas antecipadas, nem fixação de lotes mínimos ou máximos para a Oferta, independentemente da ordem cronológica.</w:t>
      </w:r>
    </w:p>
    <w:p w14:paraId="38C4DD55" w14:textId="77777777" w:rsidR="008E6BFF" w:rsidRPr="003578F0" w:rsidRDefault="008E6BFF" w:rsidP="008E6BFF">
      <w:pPr>
        <w:pStyle w:val="Level3"/>
        <w:rPr>
          <w:rFonts w:ascii="Verdana" w:hAnsi="Verdana"/>
        </w:rPr>
      </w:pPr>
      <w:r w:rsidRPr="003578F0">
        <w:rPr>
          <w:rFonts w:ascii="Verdana" w:hAnsi="Verdana"/>
        </w:rPr>
        <w:t>Não será concedido</w:t>
      </w:r>
      <w:r w:rsidR="00546967" w:rsidRPr="003578F0">
        <w:rPr>
          <w:rFonts w:ascii="Verdana" w:hAnsi="Verdana"/>
        </w:rPr>
        <w:t xml:space="preserve"> qualquer tipo de desconto pelo</w:t>
      </w:r>
      <w:r w:rsidRPr="003578F0">
        <w:rPr>
          <w:rFonts w:ascii="Verdana" w:hAnsi="Verdana"/>
        </w:rPr>
        <w:t xml:space="preserve"> Coordenador</w:t>
      </w:r>
      <w:r w:rsidR="00546967" w:rsidRPr="003578F0">
        <w:rPr>
          <w:rFonts w:ascii="Verdana" w:hAnsi="Verdana"/>
        </w:rPr>
        <w:t xml:space="preserve"> Líder</w:t>
      </w:r>
      <w:r w:rsidRPr="003578F0">
        <w:rPr>
          <w:rFonts w:ascii="Verdana" w:hAnsi="Verdana"/>
        </w:rPr>
        <w:t xml:space="preserve"> aos Investidores Profissionais interessados em adquirir as </w:t>
      </w:r>
      <w:r w:rsidR="00C73225" w:rsidRPr="003578F0">
        <w:rPr>
          <w:rFonts w:ascii="Verdana" w:hAnsi="Verdana"/>
        </w:rPr>
        <w:t>Debêntures</w:t>
      </w:r>
      <w:r w:rsidRPr="003578F0">
        <w:rPr>
          <w:rFonts w:ascii="Verdana" w:hAnsi="Verdana"/>
        </w:rPr>
        <w:t xml:space="preserve">. </w:t>
      </w:r>
    </w:p>
    <w:p w14:paraId="736BC830" w14:textId="77777777" w:rsidR="008E6BFF" w:rsidRDefault="008E6BFF" w:rsidP="008E6BFF">
      <w:pPr>
        <w:pStyle w:val="Level3"/>
        <w:rPr>
          <w:rFonts w:ascii="Verdana" w:hAnsi="Verdana"/>
        </w:rPr>
      </w:pPr>
      <w:r w:rsidRPr="003578F0">
        <w:rPr>
          <w:rFonts w:ascii="Verdana" w:hAnsi="Verdana"/>
        </w:rPr>
        <w:t xml:space="preserve">Não haverá preferência para subscrição das </w:t>
      </w:r>
      <w:r w:rsidR="00C73225" w:rsidRPr="003578F0">
        <w:rPr>
          <w:rFonts w:ascii="Verdana" w:hAnsi="Verdana"/>
        </w:rPr>
        <w:t>Debêntures</w:t>
      </w:r>
      <w:r w:rsidRPr="003578F0">
        <w:rPr>
          <w:rFonts w:ascii="Verdana" w:hAnsi="Verdana"/>
        </w:rPr>
        <w:t xml:space="preserve"> pelos atuais acionistas da Emissora.</w:t>
      </w:r>
    </w:p>
    <w:p w14:paraId="26A8CAF9" w14:textId="381B490B" w:rsidR="00454E36" w:rsidRDefault="00454E36" w:rsidP="008E6BFF">
      <w:pPr>
        <w:pStyle w:val="Level3"/>
        <w:rPr>
          <w:rFonts w:ascii="Verdana" w:hAnsi="Verdana"/>
        </w:rPr>
      </w:pPr>
      <w:r w:rsidRPr="008132D3">
        <w:rPr>
          <w:rFonts w:ascii="Verdana" w:hAnsi="Verdana"/>
        </w:rPr>
        <w:t>A Oferta poderá ser concluída mesmo em caso de distribuição parcial das Debêntures, nos termos do artigo 30, parágrafo 2º, da Instrução da CVM n.º 400, de 29 de dezembro de 2003, conforme alterada (“Instrução CVM 400”) e do artigo 5º-A da Instrução CVM 476, desde que haja colocação de uma quantidade mínima de 22.000 (vinte e duas mil) Debêntures, sendo que as Debêntures que não forem colocadas no âmbito da Oferta serão canceladas pela Emissora (“</w:t>
      </w:r>
      <w:r w:rsidRPr="007107CA">
        <w:rPr>
          <w:rFonts w:ascii="Verdana" w:hAnsi="Verdana"/>
          <w:u w:val="single"/>
        </w:rPr>
        <w:t>Montante Mínimo</w:t>
      </w:r>
      <w:r w:rsidRPr="008132D3">
        <w:rPr>
          <w:rFonts w:ascii="Verdana" w:hAnsi="Verdana"/>
        </w:rPr>
        <w:t>” e “</w:t>
      </w:r>
      <w:r w:rsidRPr="007107CA">
        <w:rPr>
          <w:rFonts w:ascii="Verdana" w:hAnsi="Verdana"/>
          <w:u w:val="single"/>
        </w:rPr>
        <w:t>Distribuição Parcial</w:t>
      </w:r>
      <w:r w:rsidRPr="008132D3">
        <w:rPr>
          <w:rFonts w:ascii="Verdana" w:hAnsi="Verdana"/>
        </w:rPr>
        <w:t>”, respectivamente).</w:t>
      </w:r>
    </w:p>
    <w:p w14:paraId="152206F5" w14:textId="2539BC9E" w:rsidR="00A516E9" w:rsidRDefault="00A516E9" w:rsidP="001139CC">
      <w:pPr>
        <w:pStyle w:val="Level3"/>
        <w:numPr>
          <w:ilvl w:val="0"/>
          <w:numId w:val="0"/>
        </w:numPr>
        <w:ind w:left="1361"/>
        <w:rPr>
          <w:rFonts w:ascii="Verdana" w:hAnsi="Verdana"/>
        </w:rPr>
      </w:pPr>
      <w:r>
        <w:rPr>
          <w:rFonts w:ascii="Verdana" w:hAnsi="Verdana"/>
        </w:rPr>
        <w:t>4.3.</w:t>
      </w:r>
      <w:r w:rsidR="00454E36">
        <w:rPr>
          <w:rFonts w:ascii="Verdana" w:hAnsi="Verdana"/>
        </w:rPr>
        <w:t>5.1</w:t>
      </w:r>
      <w:r>
        <w:rPr>
          <w:rFonts w:ascii="Verdana" w:hAnsi="Verdana"/>
        </w:rPr>
        <w:tab/>
      </w:r>
      <w:r w:rsidR="008132D3" w:rsidRPr="008132D3">
        <w:rPr>
          <w:rFonts w:ascii="Verdana" w:hAnsi="Verdana"/>
        </w:rPr>
        <w:t>Uma vez atingido o Montante Mínimo, a Emissora, de comum acordo com o Coordenador Líder, poderá encerrar a Oferta, de forma a definir como Valor Total da Emissão o Montante Mínimo. Eventual saldo de Debêntures não colocado no âmbito da Oferta Restrita será cancelado pela Emissora por meio de aditamento a esta Escritura de Emissão, a fim de refletir a quantidade de Debêntures e respectivas Séries, sem a necessidade de realização de Assembleia Geral de Debenturistas. Referido aditamento será objeto de deliberação pela assembleia geral de acionistas da Emissora.</w:t>
      </w:r>
    </w:p>
    <w:p w14:paraId="42986FB0" w14:textId="39B8C825" w:rsidR="008132D3" w:rsidRPr="008132D3" w:rsidRDefault="00A516E9" w:rsidP="001139CC">
      <w:pPr>
        <w:pStyle w:val="Level3"/>
        <w:numPr>
          <w:ilvl w:val="0"/>
          <w:numId w:val="0"/>
        </w:numPr>
        <w:ind w:left="1361"/>
        <w:rPr>
          <w:rFonts w:ascii="Verdana" w:hAnsi="Verdana"/>
        </w:rPr>
      </w:pPr>
      <w:r>
        <w:rPr>
          <w:rFonts w:ascii="Verdana" w:hAnsi="Verdana"/>
        </w:rPr>
        <w:t>4.3.</w:t>
      </w:r>
      <w:r w:rsidR="00454E36">
        <w:rPr>
          <w:rFonts w:ascii="Verdana" w:hAnsi="Verdana"/>
        </w:rPr>
        <w:t>5.2</w:t>
      </w:r>
      <w:r>
        <w:rPr>
          <w:rFonts w:ascii="Verdana" w:hAnsi="Verdana"/>
        </w:rPr>
        <w:tab/>
      </w:r>
      <w:r w:rsidR="008132D3" w:rsidRPr="008132D3">
        <w:rPr>
          <w:rFonts w:ascii="Verdana" w:hAnsi="Verdana"/>
        </w:rPr>
        <w:t xml:space="preserve">Caso não haja colocação do Montante Mínimo, a Oferta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verificado que o Montante Mínimo não foi atingido, observado que, com relação às Debêntures custodiadas na B3, </w:t>
      </w:r>
      <w:r w:rsidR="008132D3" w:rsidRPr="008132D3">
        <w:rPr>
          <w:rFonts w:ascii="Verdana" w:hAnsi="Verdana"/>
        </w:rPr>
        <w:lastRenderedPageBreak/>
        <w:t>o ressarcimento aos Debenturistas será operacionalizado segundo os procedimentos da B3, por meio de resgate.</w:t>
      </w:r>
    </w:p>
    <w:p w14:paraId="6F883FB4" w14:textId="701DAE16" w:rsidR="008132D3" w:rsidRPr="008132D3" w:rsidRDefault="00A516E9" w:rsidP="001139CC">
      <w:pPr>
        <w:pStyle w:val="Level3"/>
        <w:numPr>
          <w:ilvl w:val="0"/>
          <w:numId w:val="0"/>
        </w:numPr>
        <w:ind w:left="1361"/>
        <w:rPr>
          <w:rFonts w:ascii="Verdana" w:hAnsi="Verdana"/>
        </w:rPr>
      </w:pPr>
      <w:r>
        <w:rPr>
          <w:rFonts w:ascii="Verdana" w:hAnsi="Verdana"/>
        </w:rPr>
        <w:t>4.3.</w:t>
      </w:r>
      <w:r w:rsidR="00454E36">
        <w:rPr>
          <w:rFonts w:ascii="Verdana" w:hAnsi="Verdana"/>
        </w:rPr>
        <w:t>5.3</w:t>
      </w:r>
      <w:r>
        <w:rPr>
          <w:rFonts w:ascii="Verdana" w:hAnsi="Verdana"/>
        </w:rPr>
        <w:tab/>
      </w:r>
      <w:r w:rsidR="008132D3" w:rsidRPr="008132D3">
        <w:rPr>
          <w:rFonts w:ascii="Verdana" w:hAnsi="Verdana"/>
        </w:rPr>
        <w:t>Tendo em vista que a distribuição poderá ser parcial, nos termos do artigo 31 da Instrução CVM 400, o Investidor Profissional poderá, no ato da aceitação à Oferta Restrita, condicionar sua adesão a que haja distribuição:</w:t>
      </w:r>
    </w:p>
    <w:p w14:paraId="0FCE13F8" w14:textId="77777777" w:rsidR="008132D3" w:rsidRPr="008132D3" w:rsidRDefault="008132D3" w:rsidP="001139CC">
      <w:pPr>
        <w:pStyle w:val="Level3"/>
        <w:numPr>
          <w:ilvl w:val="0"/>
          <w:numId w:val="0"/>
        </w:numPr>
        <w:ind w:left="1361"/>
        <w:rPr>
          <w:rFonts w:ascii="Verdana" w:hAnsi="Verdana"/>
        </w:rPr>
      </w:pPr>
      <w:r w:rsidRPr="008132D3">
        <w:rPr>
          <w:rFonts w:ascii="Verdana" w:hAnsi="Verdana"/>
        </w:rPr>
        <w:t>I.</w:t>
      </w:r>
      <w:r w:rsidRPr="008132D3">
        <w:rPr>
          <w:rFonts w:ascii="Verdana" w:hAnsi="Verdana"/>
        </w:rPr>
        <w:tab/>
        <w:t>da totalidade das Debêntures objeto da Oferta Restrita, sendo que, se tal condição não se implementar e se o Investidor Profissional já tiver efetuado o pagamento do preço de subscrição,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6FE0DCC5" w14:textId="77777777" w:rsidR="008132D3" w:rsidRPr="008132D3" w:rsidRDefault="008132D3" w:rsidP="001139CC">
      <w:pPr>
        <w:pStyle w:val="Level3"/>
        <w:numPr>
          <w:ilvl w:val="0"/>
          <w:numId w:val="0"/>
        </w:numPr>
        <w:spacing w:after="0"/>
        <w:ind w:left="1361"/>
        <w:rPr>
          <w:rFonts w:ascii="Verdana" w:hAnsi="Verdana"/>
        </w:rPr>
      </w:pPr>
    </w:p>
    <w:p w14:paraId="7858031B" w14:textId="20825CF1" w:rsidR="008132D3" w:rsidRPr="003578F0" w:rsidRDefault="008132D3" w:rsidP="001139CC">
      <w:pPr>
        <w:pStyle w:val="Level3"/>
        <w:numPr>
          <w:ilvl w:val="0"/>
          <w:numId w:val="0"/>
        </w:numPr>
        <w:ind w:left="1361"/>
        <w:rPr>
          <w:rFonts w:ascii="Verdana" w:hAnsi="Verdana"/>
        </w:rPr>
      </w:pPr>
      <w:r w:rsidRPr="008132D3">
        <w:rPr>
          <w:rFonts w:ascii="Verdana" w:hAnsi="Verdana"/>
        </w:rPr>
        <w:t>II.</w:t>
      </w:r>
      <w:r w:rsidRPr="008132D3">
        <w:rPr>
          <w:rFonts w:ascii="Verdana" w:hAnsi="Verdana"/>
        </w:rPr>
        <w:tab/>
        <w:t>de uma proporção ou quantidade mínima de Debêntures originalmente objeto da Oferta Restrita, definida conforme critério do próprio investidor, mas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w:t>
      </w:r>
    </w:p>
    <w:p w14:paraId="08EBD021" w14:textId="77777777" w:rsidR="008E6BFF" w:rsidRPr="003578F0" w:rsidRDefault="008E6BFF" w:rsidP="008E6BFF">
      <w:pPr>
        <w:pStyle w:val="Level1"/>
        <w:rPr>
          <w:rFonts w:ascii="Verdana" w:hAnsi="Verdana"/>
          <w:sz w:val="20"/>
        </w:rPr>
      </w:pPr>
      <w:bookmarkStart w:id="10" w:name="_Ref347828995"/>
      <w:bookmarkStart w:id="11" w:name="_Ref483575733"/>
      <w:bookmarkEnd w:id="0"/>
      <w:r w:rsidRPr="003578F0">
        <w:rPr>
          <w:rFonts w:ascii="Verdana" w:hAnsi="Verdana"/>
          <w:sz w:val="20"/>
        </w:rPr>
        <w:t>Condições Precedentes</w:t>
      </w:r>
      <w:bookmarkEnd w:id="10"/>
      <w:bookmarkEnd w:id="11"/>
    </w:p>
    <w:p w14:paraId="599C2AAC" w14:textId="77777777" w:rsidR="008E6BFF" w:rsidRPr="003578F0" w:rsidRDefault="008E6BFF" w:rsidP="008E6BFF">
      <w:pPr>
        <w:pStyle w:val="Level2"/>
        <w:rPr>
          <w:rFonts w:ascii="Verdana" w:hAnsi="Verdana"/>
        </w:rPr>
      </w:pPr>
      <w:bookmarkStart w:id="12" w:name="_Ref347829097"/>
      <w:r w:rsidRPr="003578F0">
        <w:rPr>
          <w:rFonts w:ascii="Verdana" w:hAnsi="Verdana"/>
        </w:rPr>
        <w:t>O cumprimento, por parte do Coordenador</w:t>
      </w:r>
      <w:r w:rsidR="00C73225" w:rsidRPr="003578F0">
        <w:rPr>
          <w:rFonts w:ascii="Verdana" w:hAnsi="Verdana"/>
        </w:rPr>
        <w:t xml:space="preserve"> Líder</w:t>
      </w:r>
      <w:r w:rsidRPr="003578F0">
        <w:rPr>
          <w:rFonts w:ascii="Verdana" w:hAnsi="Verdana"/>
        </w:rPr>
        <w:t xml:space="preserve">, de todos os deveres e obrigações assumidos neste Contrato relacionados à </w:t>
      </w:r>
      <w:r w:rsidR="007114C6" w:rsidRPr="003578F0">
        <w:rPr>
          <w:rFonts w:ascii="Verdana" w:hAnsi="Verdana"/>
        </w:rPr>
        <w:t>Emissão</w:t>
      </w:r>
      <w:r w:rsidRPr="003578F0">
        <w:rPr>
          <w:rFonts w:ascii="Verdana" w:hAnsi="Verdana"/>
        </w:rPr>
        <w:t xml:space="preserve">, está condicionado ao atendimento das seguintes condições precedentes (condições suspensivas nos termos do artigo 125 do Código Civil), sem prejuízo de outras que vierem a ser convencionadas entre as Partes </w:t>
      </w:r>
      <w:r w:rsidRPr="003C5287">
        <w:rPr>
          <w:rFonts w:ascii="Verdana" w:hAnsi="Verdana"/>
        </w:rPr>
        <w:t>nos Documentos da Oferta</w:t>
      </w:r>
      <w:r w:rsidRPr="003578F0">
        <w:rPr>
          <w:rFonts w:ascii="Verdana" w:hAnsi="Verdana"/>
        </w:rPr>
        <w:t xml:space="preserve"> (“</w:t>
      </w:r>
      <w:r w:rsidRPr="003578F0">
        <w:rPr>
          <w:rFonts w:ascii="Verdana" w:hAnsi="Verdana"/>
          <w:u w:val="single"/>
        </w:rPr>
        <w:t>Condições Precedentes</w:t>
      </w:r>
      <w:r w:rsidRPr="003578F0">
        <w:rPr>
          <w:rFonts w:ascii="Verdana" w:hAnsi="Verdana"/>
        </w:rPr>
        <w:t xml:space="preserve">”): </w:t>
      </w:r>
    </w:p>
    <w:bookmarkEnd w:id="12"/>
    <w:p w14:paraId="571DFA86"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 xml:space="preserve">negociação, preparação e formalização de toda a documentação necessária à Emissão em forma e substância satisfatórias ao </w:t>
      </w:r>
      <w:r w:rsidR="000F4AB7">
        <w:rPr>
          <w:rFonts w:ascii="Verdana" w:hAnsi="Verdana" w:cs="Arial"/>
        </w:rPr>
        <w:t>Coordenador Líder</w:t>
      </w:r>
      <w:r w:rsidRPr="003578F0">
        <w:rPr>
          <w:rFonts w:ascii="Verdana" w:hAnsi="Verdana" w:cs="Arial"/>
        </w:rPr>
        <w:t xml:space="preserve"> </w:t>
      </w:r>
      <w:r w:rsidRPr="003C5287">
        <w:rPr>
          <w:rFonts w:ascii="Verdana" w:hAnsi="Verdana" w:cs="Arial"/>
        </w:rPr>
        <w:t xml:space="preserve">e ao </w:t>
      </w:r>
      <w:r w:rsidR="003C5287" w:rsidRPr="003C5287">
        <w:rPr>
          <w:rFonts w:ascii="Verdana" w:hAnsi="Verdana" w:cs="Arial"/>
        </w:rPr>
        <w:lastRenderedPageBreak/>
        <w:t>a</w:t>
      </w:r>
      <w:r w:rsidRPr="003C5287">
        <w:rPr>
          <w:rFonts w:ascii="Verdana" w:hAnsi="Verdana" w:cs="Arial"/>
        </w:rPr>
        <w:t xml:space="preserve">ssessor </w:t>
      </w:r>
      <w:r w:rsidR="003C5287" w:rsidRPr="003C5287">
        <w:rPr>
          <w:rFonts w:ascii="Verdana" w:hAnsi="Verdana" w:cs="Arial"/>
        </w:rPr>
        <w:t>l</w:t>
      </w:r>
      <w:r w:rsidRPr="003C5287">
        <w:rPr>
          <w:rFonts w:ascii="Verdana" w:hAnsi="Verdana" w:cs="Arial"/>
        </w:rPr>
        <w:t>egal</w:t>
      </w:r>
      <w:r w:rsidR="003C5287" w:rsidRPr="003C5287">
        <w:rPr>
          <w:rFonts w:ascii="Verdana" w:hAnsi="Verdana" w:cs="Arial"/>
        </w:rPr>
        <w:t xml:space="preserve"> contratado para auxiliar as Partes no âmbito da Emissão</w:t>
      </w:r>
      <w:r w:rsidR="003C5287">
        <w:rPr>
          <w:rFonts w:ascii="Verdana" w:hAnsi="Verdana" w:cs="Arial"/>
        </w:rPr>
        <w:t xml:space="preserve"> (“</w:t>
      </w:r>
      <w:r w:rsidR="003C5287">
        <w:rPr>
          <w:rFonts w:ascii="Verdana" w:hAnsi="Verdana" w:cs="Arial"/>
          <w:u w:val="single"/>
        </w:rPr>
        <w:t>Assessor Legal</w:t>
      </w:r>
      <w:r w:rsidR="003C5287">
        <w:rPr>
          <w:rFonts w:ascii="Verdana" w:hAnsi="Verdana" w:cs="Arial"/>
        </w:rPr>
        <w:t xml:space="preserve">”), </w:t>
      </w:r>
      <w:r w:rsidRPr="003578F0">
        <w:rPr>
          <w:rFonts w:ascii="Verdana" w:hAnsi="Verdana" w:cs="Arial"/>
        </w:rPr>
        <w:t>incluindo este Contrato, os Contratos de Garantia e a Escritura, bem como o registro da Escritura e dos Contratos de Garantia nos Cartórios de Registro de Títulos e Documentos e Registros de Imóveis aplicáveis, conforme o caso;</w:t>
      </w:r>
    </w:p>
    <w:p w14:paraId="3420D20E" w14:textId="77777777" w:rsidR="008E6BFF" w:rsidRPr="003578F0" w:rsidRDefault="008E6BFF" w:rsidP="003578F0">
      <w:pPr>
        <w:pStyle w:val="Level4"/>
        <w:tabs>
          <w:tab w:val="clear" w:pos="2041"/>
          <w:tab w:val="num" w:pos="1418"/>
        </w:tabs>
        <w:ind w:left="1418" w:hanging="567"/>
        <w:rPr>
          <w:rFonts w:ascii="Verdana" w:hAnsi="Verdana" w:cs="Arial"/>
        </w:rPr>
      </w:pPr>
      <w:bookmarkStart w:id="13" w:name="_Ref483595437"/>
      <w:r w:rsidRPr="003578F0">
        <w:rPr>
          <w:rFonts w:ascii="Verdana" w:hAnsi="Verdana" w:cs="Arial"/>
        </w:rPr>
        <w:t>obtenção, pela Emissora e por suas sociedades controladas, controladoras ou sob controle comum (“</w:t>
      </w:r>
      <w:r w:rsidRPr="00C93E3E">
        <w:rPr>
          <w:rFonts w:ascii="Verdana" w:hAnsi="Verdana" w:cs="Arial"/>
          <w:u w:val="single"/>
        </w:rPr>
        <w:t>Afiliadas</w:t>
      </w:r>
      <w:r w:rsidRPr="003578F0">
        <w:rPr>
          <w:rFonts w:ascii="Verdana" w:hAnsi="Verdana" w:cs="Arial"/>
        </w:rPr>
        <w:t>”), de todas as autorizações e aprovações que se fizerem necessárias à realização, efetivação, formalização, liquidação, boa ordem e transparência dos negócios jurídicos descritos neste Contrato, incluindo, mas não se limitando a, aprovações societárias, governamentais, regulatórias, de terceiros, de credores e/ou s</w:t>
      </w:r>
      <w:r w:rsidR="00546967" w:rsidRPr="003578F0">
        <w:rPr>
          <w:rFonts w:ascii="Verdana" w:hAnsi="Verdana" w:cs="Arial"/>
        </w:rPr>
        <w:t>ócios</w:t>
      </w:r>
      <w:r w:rsidRPr="003578F0">
        <w:rPr>
          <w:rFonts w:ascii="Verdana" w:hAnsi="Verdana" w:cs="Arial"/>
        </w:rPr>
        <w:t>;</w:t>
      </w:r>
      <w:bookmarkEnd w:id="13"/>
    </w:p>
    <w:p w14:paraId="6A2721B9" w14:textId="0829B251" w:rsidR="008E6BFF" w:rsidRPr="003578F0" w:rsidRDefault="008E6BFF" w:rsidP="003578F0">
      <w:pPr>
        <w:pStyle w:val="Level4"/>
        <w:tabs>
          <w:tab w:val="clear" w:pos="2041"/>
          <w:tab w:val="num" w:pos="1418"/>
        </w:tabs>
        <w:ind w:left="1418" w:hanging="567"/>
        <w:rPr>
          <w:rFonts w:ascii="Verdana" w:hAnsi="Verdana" w:cs="Arial"/>
        </w:rPr>
      </w:pPr>
      <w:bookmarkStart w:id="14" w:name="_Ref483595451"/>
      <w:r w:rsidRPr="003578F0">
        <w:rPr>
          <w:rFonts w:ascii="Verdana" w:hAnsi="Verdana" w:cs="Arial"/>
        </w:rPr>
        <w:t xml:space="preserve">não ocorrência de (a) um evento de Resilição Involuntária, conforme descrito na Cláusula </w:t>
      </w:r>
      <w:r w:rsidR="003C5287">
        <w:rPr>
          <w:rFonts w:ascii="Verdana" w:hAnsi="Verdana" w:cs="Arial"/>
        </w:rPr>
        <w:t>1</w:t>
      </w:r>
      <w:r w:rsidR="00A2417A">
        <w:rPr>
          <w:rFonts w:ascii="Verdana" w:hAnsi="Verdana" w:cs="Arial"/>
        </w:rPr>
        <w:t>3</w:t>
      </w:r>
      <w:r w:rsidRPr="003578F0">
        <w:rPr>
          <w:rFonts w:ascii="Verdana" w:hAnsi="Verdana" w:cs="Arial"/>
        </w:rPr>
        <w:t xml:space="preserve"> abaixo; (b) </w:t>
      </w:r>
      <w:r w:rsidR="00337B8C" w:rsidRPr="003578F0">
        <w:rPr>
          <w:rFonts w:ascii="Verdana" w:hAnsi="Verdana" w:cs="Arial"/>
        </w:rPr>
        <w:t>des</w:t>
      </w:r>
      <w:r w:rsidRPr="003578F0">
        <w:rPr>
          <w:rFonts w:ascii="Verdana" w:hAnsi="Verdana" w:cs="Arial"/>
        </w:rPr>
        <w:t xml:space="preserve">cumprimento das obrigações da Emissora previstas na Cláusula </w:t>
      </w:r>
      <w:r w:rsidR="00ED0F9A">
        <w:rPr>
          <w:rFonts w:ascii="Verdana" w:hAnsi="Verdana" w:cs="Arial"/>
        </w:rPr>
        <w:t>6</w:t>
      </w:r>
      <w:r w:rsidRPr="003578F0">
        <w:rPr>
          <w:rFonts w:ascii="Verdana" w:hAnsi="Verdana" w:cs="Arial"/>
        </w:rPr>
        <w:t xml:space="preserve"> abaixo; ou (c) quaisquer dos Eventos de Inadimplemento</w:t>
      </w:r>
      <w:r w:rsidR="003825CE">
        <w:rPr>
          <w:rFonts w:ascii="Verdana" w:hAnsi="Verdana" w:cs="Arial"/>
        </w:rPr>
        <w:t>, conforme definidos nos</w:t>
      </w:r>
      <w:r w:rsidR="00295688">
        <w:rPr>
          <w:rFonts w:ascii="Verdana" w:hAnsi="Verdana" w:cs="Arial"/>
        </w:rPr>
        <w:t xml:space="preserve"> Documentos da Oferta</w:t>
      </w:r>
      <w:r w:rsidRPr="003578F0">
        <w:rPr>
          <w:rFonts w:ascii="Verdana" w:hAnsi="Verdana" w:cs="Arial"/>
        </w:rPr>
        <w:t>;</w:t>
      </w:r>
      <w:bookmarkEnd w:id="14"/>
      <w:r w:rsidRPr="003578F0">
        <w:rPr>
          <w:rFonts w:ascii="Verdana" w:hAnsi="Verdana" w:cs="Arial"/>
        </w:rPr>
        <w:t xml:space="preserve"> </w:t>
      </w:r>
    </w:p>
    <w:p w14:paraId="7A45B0B6" w14:textId="77777777" w:rsidR="008E6BFF" w:rsidRPr="003578F0" w:rsidRDefault="007114C6" w:rsidP="003578F0">
      <w:pPr>
        <w:pStyle w:val="Level4"/>
        <w:tabs>
          <w:tab w:val="clear" w:pos="2041"/>
          <w:tab w:val="num" w:pos="1418"/>
        </w:tabs>
        <w:ind w:left="1418" w:hanging="567"/>
        <w:rPr>
          <w:rFonts w:ascii="Verdana" w:hAnsi="Verdana" w:cs="Arial"/>
        </w:rPr>
      </w:pPr>
      <w:bookmarkStart w:id="15" w:name="_Ref483595519"/>
      <w:r w:rsidRPr="003578F0">
        <w:rPr>
          <w:rFonts w:ascii="Verdana" w:hAnsi="Verdana" w:cs="Arial"/>
        </w:rPr>
        <w:t>fornecimento</w:t>
      </w:r>
      <w:r w:rsidR="008E6BFF" w:rsidRPr="003578F0">
        <w:rPr>
          <w:rFonts w:ascii="Verdana" w:hAnsi="Verdana" w:cs="Arial"/>
        </w:rPr>
        <w:t xml:space="preserve"> pela Emissora, em tempo hábil, ao </w:t>
      </w:r>
      <w:r w:rsidR="00337B8C" w:rsidRPr="003578F0">
        <w:rPr>
          <w:rFonts w:ascii="Verdana" w:hAnsi="Verdana" w:cs="Arial"/>
        </w:rPr>
        <w:t>Coordenador Líder</w:t>
      </w:r>
      <w:r w:rsidR="008E6BFF" w:rsidRPr="003578F0">
        <w:rPr>
          <w:rFonts w:ascii="Verdana" w:hAnsi="Verdana" w:cs="Arial"/>
        </w:rPr>
        <w:t xml:space="preserve"> e ao </w:t>
      </w:r>
      <w:r w:rsidRPr="003578F0">
        <w:rPr>
          <w:rFonts w:ascii="Verdana" w:hAnsi="Verdana" w:cs="Arial"/>
        </w:rPr>
        <w:t>Assessor Legal</w:t>
      </w:r>
      <w:r w:rsidR="008E6BFF" w:rsidRPr="003578F0">
        <w:rPr>
          <w:rFonts w:ascii="Verdana" w:hAnsi="Verdana" w:cs="Arial"/>
        </w:rPr>
        <w:t xml:space="preserve">, de todas as informações corretas, completas e necessárias para atender aos requisitos da </w:t>
      </w:r>
      <w:r w:rsidRPr="003578F0">
        <w:rPr>
          <w:rFonts w:ascii="Verdana" w:hAnsi="Verdana" w:cs="Arial"/>
        </w:rPr>
        <w:t>Emissão</w:t>
      </w:r>
      <w:r w:rsidR="009104D7">
        <w:rPr>
          <w:rFonts w:ascii="Verdana" w:hAnsi="Verdana" w:cs="Arial"/>
        </w:rPr>
        <w:t xml:space="preserve">, bem como para realização, pelo </w:t>
      </w:r>
      <w:r w:rsidR="00F02C53">
        <w:rPr>
          <w:rFonts w:ascii="Verdana" w:hAnsi="Verdana" w:cs="Arial"/>
        </w:rPr>
        <w:t>A</w:t>
      </w:r>
      <w:r w:rsidR="009104D7">
        <w:rPr>
          <w:rFonts w:ascii="Verdana" w:hAnsi="Verdana" w:cs="Arial"/>
        </w:rPr>
        <w:t xml:space="preserve">ssessor </w:t>
      </w:r>
      <w:r w:rsidR="00F02C53">
        <w:rPr>
          <w:rFonts w:ascii="Verdana" w:hAnsi="Verdana" w:cs="Arial"/>
        </w:rPr>
        <w:t>L</w:t>
      </w:r>
      <w:r w:rsidR="009104D7">
        <w:rPr>
          <w:rFonts w:ascii="Verdana" w:hAnsi="Verdana" w:cs="Arial"/>
        </w:rPr>
        <w:t>egal do procedimento de auditoria (</w:t>
      </w:r>
      <w:r w:rsidR="009104D7" w:rsidRPr="00295688">
        <w:rPr>
          <w:rFonts w:ascii="Verdana" w:hAnsi="Verdana" w:cs="Arial"/>
          <w:i/>
        </w:rPr>
        <w:t>due diligence</w:t>
      </w:r>
      <w:r w:rsidR="009104D7">
        <w:rPr>
          <w:rFonts w:ascii="Verdana" w:hAnsi="Verdana" w:cs="Arial"/>
        </w:rPr>
        <w:t>)</w:t>
      </w:r>
      <w:r w:rsidR="008E6BFF" w:rsidRPr="003578F0">
        <w:rPr>
          <w:rFonts w:ascii="Verdana" w:hAnsi="Verdana" w:cs="Arial"/>
        </w:rPr>
        <w:t xml:space="preserve">. </w:t>
      </w:r>
      <w:bookmarkEnd w:id="15"/>
      <w:r w:rsidRPr="003578F0">
        <w:rPr>
          <w:rFonts w:ascii="Verdana" w:hAnsi="Verdana" w:cs="Arial"/>
        </w:rPr>
        <w:t xml:space="preserve">Qualquer alteração ou incongruência verificada nas informações fornecidas deverá ser analisada pelo </w:t>
      </w:r>
      <w:r w:rsidR="004055DA">
        <w:rPr>
          <w:rFonts w:ascii="Verdana" w:hAnsi="Verdana" w:cs="Arial"/>
        </w:rPr>
        <w:t>Coordenador Líder</w:t>
      </w:r>
      <w:r w:rsidRPr="003578F0">
        <w:rPr>
          <w:rFonts w:ascii="Verdana" w:hAnsi="Verdana" w:cs="Arial"/>
        </w:rPr>
        <w:t xml:space="preserve">, visando decidir, a seu exclusivo critério, sobre a continuidade do negócio da Emissão. A Emissora é responsável pelas informações fornecidas e obriga-se a indenizar o </w:t>
      </w:r>
      <w:r w:rsidR="004055DA">
        <w:rPr>
          <w:rFonts w:ascii="Verdana" w:hAnsi="Verdana" w:cs="Arial"/>
        </w:rPr>
        <w:t>Coordenador Líder</w:t>
      </w:r>
      <w:r w:rsidRPr="003578F0">
        <w:rPr>
          <w:rFonts w:ascii="Verdana" w:hAnsi="Verdana" w:cs="Arial"/>
        </w:rPr>
        <w:t xml:space="preserve"> por eventuais prejuízos decorrentes do fornecimento de tais informações;</w:t>
      </w:r>
      <w:r w:rsidR="008E6BFF" w:rsidRPr="003578F0">
        <w:rPr>
          <w:rFonts w:ascii="Verdana" w:hAnsi="Verdana" w:cs="Arial"/>
        </w:rPr>
        <w:t xml:space="preserve"> </w:t>
      </w:r>
    </w:p>
    <w:p w14:paraId="5E9935A5"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manutenção de toda a estrutura de contratos e demais acordos existentes e relevantes que dão à Emissora e suas Afiliadas condição fundamental de funcionamento;</w:t>
      </w:r>
    </w:p>
    <w:p w14:paraId="36ABDAC7"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 xml:space="preserve">verificação de que todas e quaisquer obrigações pecuniárias assumidas pela Emissora e suas Afiliadas, perante o </w:t>
      </w:r>
      <w:r w:rsidR="004055DA">
        <w:rPr>
          <w:rFonts w:ascii="Verdana" w:hAnsi="Verdana" w:cs="Arial"/>
        </w:rPr>
        <w:t>Coordenador Líder</w:t>
      </w:r>
      <w:r w:rsidRPr="003578F0">
        <w:rPr>
          <w:rFonts w:ascii="Verdana" w:hAnsi="Verdana" w:cs="Arial"/>
        </w:rPr>
        <w:t xml:space="preserve"> e suas respectivas Afiliadas, advindas de quaisquer contratos, termos ou compromissos, estão devida e pontualmente adimplidas;</w:t>
      </w:r>
    </w:p>
    <w:p w14:paraId="79F4C3FB"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 xml:space="preserve">aprovações pelas áreas internas do Coordenador Líder responsáveis pela análise e aprovação da Emissão, tais como, mas não limitadas a, crédito, jurídico, socio-ambiental, contabilidade, risco e </w:t>
      </w:r>
      <w:r w:rsidRPr="00C93E3E">
        <w:rPr>
          <w:rFonts w:ascii="Verdana" w:hAnsi="Verdana" w:cs="Arial"/>
          <w:i/>
        </w:rPr>
        <w:t>compliance</w:t>
      </w:r>
      <w:r w:rsidRPr="003578F0">
        <w:rPr>
          <w:rFonts w:ascii="Verdana" w:hAnsi="Verdana" w:cs="Arial"/>
        </w:rPr>
        <w:t>, além das regras internas da organização;</w:t>
      </w:r>
    </w:p>
    <w:p w14:paraId="3E0F5D29"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existência de total liberdade pelo Coordenador Líder, nos limites da legislação em vigor, para divulgação da Emissão através de qualquer meio;</w:t>
      </w:r>
    </w:p>
    <w:p w14:paraId="6E75B3CD"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aceitação, por parte do Coordenador Líder, contratação e remuneração, pela Emissora, de todos os prestadores de serviços necessários para a boa estruturação e execução da Emissão, nos termos aqui apresentados, inclusive do Assessor Legal;</w:t>
      </w:r>
      <w:r w:rsidR="008E6BFF" w:rsidRPr="003578F0">
        <w:rPr>
          <w:rFonts w:ascii="Verdana" w:hAnsi="Verdana" w:cs="Arial"/>
        </w:rPr>
        <w:t xml:space="preserve"> </w:t>
      </w:r>
    </w:p>
    <w:p w14:paraId="347FAB5F" w14:textId="77777777" w:rsidR="008E6BFF" w:rsidRPr="003578F0" w:rsidRDefault="007114C6" w:rsidP="003578F0">
      <w:pPr>
        <w:pStyle w:val="Level4"/>
        <w:tabs>
          <w:tab w:val="clear" w:pos="2041"/>
          <w:tab w:val="num" w:pos="1418"/>
        </w:tabs>
        <w:ind w:left="1418" w:hanging="567"/>
        <w:rPr>
          <w:rFonts w:ascii="Verdana" w:hAnsi="Verdana" w:cs="Arial"/>
        </w:rPr>
      </w:pPr>
      <w:bookmarkStart w:id="16" w:name="_Ref236149749"/>
      <w:r w:rsidRPr="003578F0">
        <w:rPr>
          <w:rFonts w:ascii="Verdana" w:hAnsi="Verdana" w:cs="Arial"/>
        </w:rPr>
        <w:lastRenderedPageBreak/>
        <w:t>conclusão do levantamento de informações e do processo de análise detalhada (</w:t>
      </w:r>
      <w:r w:rsidRPr="00C93E3E">
        <w:rPr>
          <w:rFonts w:ascii="Verdana" w:hAnsi="Verdana" w:cs="Arial"/>
          <w:i/>
        </w:rPr>
        <w:t>due diligence</w:t>
      </w:r>
      <w:r w:rsidRPr="003578F0">
        <w:rPr>
          <w:rFonts w:ascii="Verdana" w:hAnsi="Verdana" w:cs="Arial"/>
        </w:rPr>
        <w:t>) da Emissora, em termos satisfatórios, a exclusivo critério do Coordenador Líder e do seu Assessor Legal, conforme padrão usualmente utilizado pelo mercado de capitais em operações deste tipo;</w:t>
      </w:r>
      <w:bookmarkEnd w:id="16"/>
    </w:p>
    <w:p w14:paraId="20DE2492"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 xml:space="preserve">encaminhamento, pelo Assessor Legal, com, no mínimo, 3 (três) Dias Úteis de antecedência da data prevista para o início da distribuição das Debêntures, da redação preliminar da </w:t>
      </w:r>
      <w:r w:rsidRPr="00C93E3E">
        <w:rPr>
          <w:rFonts w:ascii="Verdana" w:hAnsi="Verdana" w:cs="Arial"/>
          <w:i/>
        </w:rPr>
        <w:t>legal opinion</w:t>
      </w:r>
      <w:r w:rsidRPr="003578F0">
        <w:rPr>
          <w:rFonts w:ascii="Verdana" w:hAnsi="Verdana" w:cs="Arial"/>
        </w:rPr>
        <w:t xml:space="preserve"> que deverá ser emitida pelo Assessor Legal em conclusão aos procedimentos descritos na alínea acima;</w:t>
      </w:r>
    </w:p>
    <w:p w14:paraId="052DAC57"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encaminhamento, pelo Assessor Legal,  com, no mínimo, 1 (um) Dia Útil de antecedência da data prevista para o início da distribuição das Debêntures, da redação final da legal opinion que deverá ser emitida pelo Assessor Legal em conclusão aos procedimentos descritos na alínea acima;</w:t>
      </w:r>
    </w:p>
    <w:p w14:paraId="44393B08"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registro para colocação e negociação das Debêntures junto à B3;</w:t>
      </w:r>
    </w:p>
    <w:p w14:paraId="629A68F0"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não ocorrência de alteração adversa nas condições econômicas, financeiras, reputacionais ou operacionais da Emissora, a exclusivo critério do Coordenador Líder;</w:t>
      </w:r>
    </w:p>
    <w:p w14:paraId="58B8A085"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 xml:space="preserve">encaminhamento de declaração de veracidade assinada pela Emissora, nos moldes do Anexo I a este Contrato, atestando que, na data de início da distribuição da Emissão, todas informações prestadas aos investidores, bem como as declarações feitas pela Emissora e constantes </w:t>
      </w:r>
      <w:r w:rsidR="00F02C53">
        <w:rPr>
          <w:rFonts w:ascii="Verdana" w:hAnsi="Verdana" w:cs="Arial"/>
        </w:rPr>
        <w:t>d</w:t>
      </w:r>
      <w:r w:rsidR="00F02C53" w:rsidRPr="003578F0">
        <w:rPr>
          <w:rFonts w:ascii="Verdana" w:hAnsi="Verdana" w:cs="Arial"/>
        </w:rPr>
        <w:t xml:space="preserve">os </w:t>
      </w:r>
      <w:r w:rsidR="00295688">
        <w:rPr>
          <w:rFonts w:ascii="Verdana" w:hAnsi="Verdana" w:cs="Arial"/>
        </w:rPr>
        <w:t>D</w:t>
      </w:r>
      <w:r w:rsidR="00295688" w:rsidRPr="003578F0">
        <w:rPr>
          <w:rFonts w:ascii="Verdana" w:hAnsi="Verdana" w:cs="Arial"/>
        </w:rPr>
        <w:t xml:space="preserve">ocumentos </w:t>
      </w:r>
      <w:r w:rsidRPr="003578F0">
        <w:rPr>
          <w:rFonts w:ascii="Verdana" w:hAnsi="Verdana" w:cs="Arial"/>
        </w:rPr>
        <w:t xml:space="preserve">da </w:t>
      </w:r>
      <w:r w:rsidR="00295688">
        <w:rPr>
          <w:rFonts w:ascii="Verdana" w:hAnsi="Verdana" w:cs="Arial"/>
        </w:rPr>
        <w:t>Oferta</w:t>
      </w:r>
      <w:r w:rsidR="00295688" w:rsidRPr="003578F0">
        <w:rPr>
          <w:rFonts w:ascii="Verdana" w:hAnsi="Verdana" w:cs="Arial"/>
        </w:rPr>
        <w:t xml:space="preserve"> </w:t>
      </w:r>
      <w:r w:rsidRPr="003578F0">
        <w:rPr>
          <w:rFonts w:ascii="Verdana" w:hAnsi="Verdana" w:cs="Arial"/>
        </w:rPr>
        <w:t>sejam verdadeiras, corretas, suficientes e consistentes;</w:t>
      </w:r>
    </w:p>
    <w:p w14:paraId="3DF2E648"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que os documentos apresentados pela Emissora ou suas Afiliadas não contenham impropriedades que possam prejudicar a regularidade da Emissão e/ou o que está estabelecido nos documentos da Emissão;</w:t>
      </w:r>
    </w:p>
    <w:p w14:paraId="2A793B70" w14:textId="77777777" w:rsidR="008E6BFF" w:rsidRPr="003578F0" w:rsidRDefault="008E6BFF" w:rsidP="003578F0">
      <w:pPr>
        <w:pStyle w:val="Level4"/>
        <w:tabs>
          <w:tab w:val="clear" w:pos="2041"/>
          <w:tab w:val="num" w:pos="1418"/>
        </w:tabs>
        <w:ind w:left="1418" w:hanging="567"/>
        <w:rPr>
          <w:rFonts w:ascii="Verdana" w:hAnsi="Verdana" w:cs="Arial"/>
        </w:rPr>
      </w:pPr>
      <w:bookmarkStart w:id="17" w:name="_Ref483595723"/>
      <w:r w:rsidRPr="003578F0">
        <w:rPr>
          <w:rFonts w:ascii="Verdana" w:hAnsi="Verdana" w:cs="Arial"/>
        </w:rPr>
        <w:t xml:space="preserve">recolhimento, pela Emissora, de quaisquer tarifas ou tributos incidentes sobre o registro da </w:t>
      </w:r>
      <w:r w:rsidR="007114C6" w:rsidRPr="003578F0">
        <w:rPr>
          <w:rFonts w:ascii="Verdana" w:hAnsi="Verdana" w:cs="Arial"/>
        </w:rPr>
        <w:t>Emissão</w:t>
      </w:r>
      <w:r w:rsidRPr="003578F0">
        <w:rPr>
          <w:rFonts w:ascii="Verdana" w:hAnsi="Verdana" w:cs="Arial"/>
        </w:rPr>
        <w:t>;</w:t>
      </w:r>
      <w:bookmarkEnd w:id="17"/>
      <w:r w:rsidRPr="003578F0">
        <w:rPr>
          <w:rFonts w:ascii="Verdana" w:hAnsi="Verdana" w:cs="Arial"/>
        </w:rPr>
        <w:t xml:space="preserve"> </w:t>
      </w:r>
    </w:p>
    <w:p w14:paraId="07EA0504" w14:textId="77777777"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 xml:space="preserve">rigoroso cumprimento pela Emissora da legislação ambiental e trabalhista em vigor,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w:t>
      </w:r>
      <w:r w:rsidR="00E16BE3">
        <w:rPr>
          <w:rFonts w:ascii="Verdana" w:hAnsi="Verdana" w:cs="Arial"/>
        </w:rPr>
        <w:t>ó</w:t>
      </w:r>
      <w:r w:rsidR="00E16BE3" w:rsidRPr="003578F0">
        <w:rPr>
          <w:rFonts w:ascii="Verdana" w:hAnsi="Verdana" w:cs="Arial"/>
        </w:rPr>
        <w:t xml:space="preserve">rgãos </w:t>
      </w:r>
      <w:r w:rsidR="00E16BE3">
        <w:rPr>
          <w:rFonts w:ascii="Verdana" w:hAnsi="Verdana" w:cs="Arial"/>
        </w:rPr>
        <w:t>m</w:t>
      </w:r>
      <w:r w:rsidR="00E16BE3" w:rsidRPr="003578F0">
        <w:rPr>
          <w:rFonts w:ascii="Verdana" w:hAnsi="Verdana" w:cs="Arial"/>
        </w:rPr>
        <w:t>unicipais</w:t>
      </w:r>
      <w:r w:rsidRPr="003578F0">
        <w:rPr>
          <w:rFonts w:ascii="Verdana" w:hAnsi="Verdana" w:cs="Arial"/>
        </w:rPr>
        <w:t xml:space="preserve">, </w:t>
      </w:r>
      <w:r w:rsidR="00E16BE3">
        <w:rPr>
          <w:rFonts w:ascii="Verdana" w:hAnsi="Verdana" w:cs="Arial"/>
        </w:rPr>
        <w:t>e</w:t>
      </w:r>
      <w:r w:rsidR="00E16BE3" w:rsidRPr="003578F0">
        <w:rPr>
          <w:rFonts w:ascii="Verdana" w:hAnsi="Verdana" w:cs="Arial"/>
        </w:rPr>
        <w:t xml:space="preserve">staduais </w:t>
      </w:r>
      <w:r w:rsidRPr="003578F0">
        <w:rPr>
          <w:rFonts w:ascii="Verdana" w:hAnsi="Verdana" w:cs="Arial"/>
        </w:rPr>
        <w:t xml:space="preserve">e </w:t>
      </w:r>
      <w:r w:rsidR="00E16BE3">
        <w:rPr>
          <w:rFonts w:ascii="Verdana" w:hAnsi="Verdana" w:cs="Arial"/>
        </w:rPr>
        <w:t>f</w:t>
      </w:r>
      <w:r w:rsidR="00E16BE3" w:rsidRPr="003578F0">
        <w:rPr>
          <w:rFonts w:ascii="Verdana" w:hAnsi="Verdana" w:cs="Arial"/>
        </w:rPr>
        <w:t xml:space="preserve">ederais </w:t>
      </w:r>
      <w:r w:rsidRPr="003578F0">
        <w:rPr>
          <w:rFonts w:ascii="Verdana" w:hAnsi="Verdana" w:cs="Arial"/>
        </w:rPr>
        <w:t xml:space="preserve">que, subsidiariamente, venham a legislar ou regulamentar as normas ambientais em vigor. A Emissora responsabiliza-se, de forma irrevogável e irretratável, a indenizar e resguardar o </w:t>
      </w:r>
      <w:r w:rsidR="00E16BE3">
        <w:rPr>
          <w:rFonts w:ascii="Verdana" w:hAnsi="Verdana" w:cs="Arial"/>
        </w:rPr>
        <w:t>Coordenador Líder</w:t>
      </w:r>
      <w:r w:rsidRPr="003578F0">
        <w:rPr>
          <w:rFonts w:ascii="Verdana" w:hAnsi="Verdana" w:cs="Arial"/>
        </w:rPr>
        <w:t>, suas Afiliadas e seus respectivos administradores, empregados e/ou prepostos na forma do disposto neste Contrato;</w:t>
      </w:r>
      <w:r w:rsidR="008E6BFF" w:rsidRPr="003578F0">
        <w:rPr>
          <w:rFonts w:ascii="Verdana" w:hAnsi="Verdana" w:cs="Arial"/>
        </w:rPr>
        <w:t xml:space="preserve"> </w:t>
      </w:r>
    </w:p>
    <w:p w14:paraId="37CF2F50" w14:textId="77777777" w:rsidR="008E6BFF" w:rsidRPr="003578F0" w:rsidRDefault="007862FF" w:rsidP="003578F0">
      <w:pPr>
        <w:pStyle w:val="Level4"/>
        <w:tabs>
          <w:tab w:val="clear" w:pos="2041"/>
          <w:tab w:val="num" w:pos="1418"/>
        </w:tabs>
        <w:ind w:left="1418" w:hanging="567"/>
        <w:rPr>
          <w:rFonts w:ascii="Verdana" w:hAnsi="Verdana" w:cs="Arial"/>
        </w:rPr>
      </w:pPr>
      <w:r w:rsidRPr="003578F0">
        <w:rPr>
          <w:rFonts w:ascii="Verdana" w:hAnsi="Verdana" w:cs="Arial"/>
        </w:rPr>
        <w:t>assinatura deste Contrato, entre a Emissora e o Coordenador Líder, em termos mutuamente aceitáveis pelas partes</w:t>
      </w:r>
      <w:r w:rsidR="007114C6" w:rsidRPr="003578F0">
        <w:rPr>
          <w:rFonts w:ascii="Verdana" w:hAnsi="Verdana" w:cs="Arial"/>
        </w:rPr>
        <w:t xml:space="preserve">, assim como o </w:t>
      </w:r>
      <w:r w:rsidR="007114C6" w:rsidRPr="003578F0">
        <w:rPr>
          <w:rFonts w:ascii="Verdana" w:hAnsi="Verdana" w:cs="Arial"/>
        </w:rPr>
        <w:lastRenderedPageBreak/>
        <w:t>encaminhamento ao Coordenador Líder e ao Assessor Legal dos documentos de representação da Emissora</w:t>
      </w:r>
      <w:r w:rsidRPr="003578F0">
        <w:rPr>
          <w:rFonts w:ascii="Verdana" w:hAnsi="Verdana" w:cs="Arial"/>
        </w:rPr>
        <w:t>;</w:t>
      </w:r>
    </w:p>
    <w:p w14:paraId="2256E722" w14:textId="77777777" w:rsidR="007862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apresentação das demonstrações financeiras de encerramento de exercício e, se for o caso, demonstrações consolidadas, auditadas e em conformidade com a Lei das Sociedades por Ações, e com as regras emitidas pela CVM;</w:t>
      </w:r>
    </w:p>
    <w:p w14:paraId="7AEDB95F" w14:textId="23AC9DBF" w:rsidR="008E6BFF"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 xml:space="preserve">entrega do questionário </w:t>
      </w:r>
      <w:r w:rsidR="009B58DE">
        <w:rPr>
          <w:rFonts w:ascii="Verdana" w:hAnsi="Verdana" w:cs="Arial"/>
        </w:rPr>
        <w:t>sócio ambiental, de acordo com o padrão do Coordenador Líder,</w:t>
      </w:r>
      <w:r w:rsidRPr="003578F0">
        <w:rPr>
          <w:rFonts w:ascii="Verdana" w:hAnsi="Verdana" w:cs="Arial"/>
        </w:rPr>
        <w:t xml:space="preserve"> aos Imóveis Hipotecados, devidamente preenchido e assinado pelos respectivos proprietários dos imóveis;</w:t>
      </w:r>
    </w:p>
    <w:p w14:paraId="3520122C" w14:textId="31BE7418" w:rsidR="00767C31" w:rsidRDefault="00767C31" w:rsidP="003578F0">
      <w:pPr>
        <w:pStyle w:val="Level4"/>
        <w:tabs>
          <w:tab w:val="clear" w:pos="2041"/>
          <w:tab w:val="num" w:pos="1418"/>
        </w:tabs>
        <w:ind w:left="1418" w:hanging="567"/>
        <w:rPr>
          <w:rFonts w:ascii="Verdana" w:hAnsi="Verdana" w:cs="Arial"/>
        </w:rPr>
      </w:pPr>
      <w:r>
        <w:rPr>
          <w:rFonts w:ascii="Verdana" w:hAnsi="Verdana" w:cs="Arial"/>
        </w:rPr>
        <w:t xml:space="preserve">para que ocorra o desembolso referente às Debêntures da Primeira Série, (i) registro dos atos societários na Junta Comercial competente, assim como sua publicação, (ii) registro da </w:t>
      </w:r>
      <w:r w:rsidR="008F51B6">
        <w:rPr>
          <w:rFonts w:ascii="Verdana" w:hAnsi="Verdana" w:cs="Arial"/>
        </w:rPr>
        <w:t>E</w:t>
      </w:r>
      <w:r>
        <w:rPr>
          <w:rFonts w:ascii="Verdana" w:hAnsi="Verdana" w:cs="Arial"/>
        </w:rPr>
        <w:t xml:space="preserve">scritura de </w:t>
      </w:r>
      <w:r w:rsidR="008F51B6">
        <w:rPr>
          <w:rFonts w:ascii="Verdana" w:hAnsi="Verdana" w:cs="Arial"/>
        </w:rPr>
        <w:t>E</w:t>
      </w:r>
      <w:r>
        <w:rPr>
          <w:rFonts w:ascii="Verdana" w:hAnsi="Verdana" w:cs="Arial"/>
        </w:rPr>
        <w:t xml:space="preserve">missão na Junta Comercial e cartórios competentes, (iii) registro do Contrato de Cessão Fiduciária nos cartórios competentes, e (iv) protocolo da Escritura de Hipoteca Marituba 6.341 e Escritura de Hipoteca Aparecida de Goiânia nos cartórios competentes; </w:t>
      </w:r>
    </w:p>
    <w:p w14:paraId="0CED704B" w14:textId="58C3696E" w:rsidR="007114C6" w:rsidRPr="00780CF6" w:rsidRDefault="007114C6" w:rsidP="003578F0">
      <w:pPr>
        <w:pStyle w:val="Level4"/>
        <w:tabs>
          <w:tab w:val="clear" w:pos="2041"/>
          <w:tab w:val="num" w:pos="1418"/>
        </w:tabs>
        <w:ind w:left="1418" w:hanging="567"/>
        <w:rPr>
          <w:rFonts w:ascii="Verdana" w:hAnsi="Verdana" w:cs="Arial"/>
        </w:rPr>
      </w:pPr>
      <w:r w:rsidRPr="00780CF6">
        <w:rPr>
          <w:rFonts w:ascii="Verdana" w:hAnsi="Verdana" w:cs="Arial"/>
        </w:rPr>
        <w:t xml:space="preserve">para que ocorra o desembolso referente às Debêntures da Segunda Série, comprovação de amortização integral </w:t>
      </w:r>
      <w:r w:rsidR="007273E3" w:rsidRPr="00780CF6">
        <w:rPr>
          <w:rFonts w:ascii="Verdana" w:hAnsi="Verdana" w:cs="Arial"/>
        </w:rPr>
        <w:t xml:space="preserve">da CCB, </w:t>
      </w:r>
      <w:r w:rsidRPr="00780CF6">
        <w:rPr>
          <w:rFonts w:ascii="Verdana" w:hAnsi="Verdana" w:cs="Arial"/>
        </w:rPr>
        <w:t xml:space="preserve">devendo ser desonerados (i) o </w:t>
      </w:r>
      <w:r w:rsidR="007273E3" w:rsidRPr="00780CF6">
        <w:rPr>
          <w:rFonts w:ascii="Verdana" w:hAnsi="Verdana" w:cs="Arial"/>
        </w:rPr>
        <w:t>i</w:t>
      </w:r>
      <w:r w:rsidRPr="00780CF6">
        <w:rPr>
          <w:rFonts w:ascii="Verdana" w:hAnsi="Verdana" w:cs="Arial"/>
        </w:rPr>
        <w:t xml:space="preserve">móvel </w:t>
      </w:r>
      <w:r w:rsidR="007273E3" w:rsidRPr="00780CF6">
        <w:rPr>
          <w:rFonts w:ascii="Verdana" w:hAnsi="Verdana" w:cs="Arial"/>
        </w:rPr>
        <w:t>objeto da Escritura de Hipoteca</w:t>
      </w:r>
      <w:r w:rsidR="0089540A">
        <w:rPr>
          <w:rFonts w:ascii="Verdana" w:hAnsi="Verdana" w:cs="Arial"/>
        </w:rPr>
        <w:t xml:space="preserve"> Marituba</w:t>
      </w:r>
      <w:r w:rsidR="007273E3" w:rsidRPr="00780CF6">
        <w:rPr>
          <w:rFonts w:ascii="Verdana" w:hAnsi="Verdana" w:cs="Arial"/>
        </w:rPr>
        <w:t xml:space="preserve"> 6.352</w:t>
      </w:r>
      <w:r w:rsidRPr="00780CF6">
        <w:rPr>
          <w:rFonts w:ascii="Verdana" w:hAnsi="Verdana" w:cs="Arial"/>
        </w:rPr>
        <w:t xml:space="preserve"> e (ii) os direitos creditórios referentes aos Jardins Coimbra</w:t>
      </w:r>
      <w:r w:rsidR="008A545D">
        <w:rPr>
          <w:rFonts w:ascii="Verdana" w:hAnsi="Verdana" w:cs="Arial"/>
        </w:rPr>
        <w:t xml:space="preserve">, bem como </w:t>
      </w:r>
      <w:r w:rsidR="0089540A">
        <w:rPr>
          <w:rFonts w:ascii="Verdana" w:hAnsi="Verdana" w:cs="Arial"/>
        </w:rPr>
        <w:t>o protocolo da Escritura de Hipoteca Marituba 6.352 no cartório competente</w:t>
      </w:r>
      <w:r w:rsidRPr="00780CF6">
        <w:rPr>
          <w:rFonts w:ascii="Verdana" w:hAnsi="Verdana" w:cs="Arial"/>
        </w:rPr>
        <w:t>; e</w:t>
      </w:r>
    </w:p>
    <w:p w14:paraId="0BF9AD9D" w14:textId="480A520D" w:rsidR="007114C6" w:rsidRPr="003578F0" w:rsidRDefault="007114C6" w:rsidP="003578F0">
      <w:pPr>
        <w:pStyle w:val="Level4"/>
        <w:tabs>
          <w:tab w:val="clear" w:pos="2041"/>
          <w:tab w:val="num" w:pos="1418"/>
        </w:tabs>
        <w:ind w:left="1418" w:hanging="567"/>
        <w:rPr>
          <w:rFonts w:ascii="Verdana" w:hAnsi="Verdana" w:cs="Arial"/>
        </w:rPr>
      </w:pPr>
      <w:r w:rsidRPr="003578F0">
        <w:rPr>
          <w:rFonts w:ascii="Verdana" w:hAnsi="Verdana" w:cs="Arial"/>
        </w:rPr>
        <w:t xml:space="preserve">para que ocorra o desembolso referente às Debêntures da Terceira Série, comprovação de que </w:t>
      </w:r>
      <w:r w:rsidR="00101CE2">
        <w:rPr>
          <w:rFonts w:ascii="Verdana" w:hAnsi="Verdana" w:cs="Arial"/>
        </w:rPr>
        <w:t xml:space="preserve">(i) </w:t>
      </w:r>
      <w:r w:rsidRPr="003578F0">
        <w:rPr>
          <w:rFonts w:ascii="Verdana" w:hAnsi="Verdana" w:cs="Arial"/>
        </w:rPr>
        <w:t>todos os Índices Financeiros (conforme definido na Escritura), foram cumpridos integralmente por, no mínimo, 6 (seis) meses após o desembolso referente às Debêntures da Primeira Série</w:t>
      </w:r>
      <w:r w:rsidR="00A03B19">
        <w:rPr>
          <w:rFonts w:ascii="Verdana" w:hAnsi="Verdana" w:cs="Arial"/>
        </w:rPr>
        <w:t xml:space="preserve">, e, </w:t>
      </w:r>
      <w:r w:rsidR="00101CE2">
        <w:rPr>
          <w:rFonts w:ascii="Verdana" w:hAnsi="Verdana" w:cs="Arial"/>
        </w:rPr>
        <w:t xml:space="preserve">(ii) </w:t>
      </w:r>
      <w:r w:rsidR="00F47894">
        <w:rPr>
          <w:rFonts w:ascii="Verdana" w:hAnsi="Verdana" w:cs="Arial"/>
        </w:rPr>
        <w:t xml:space="preserve">nesse mesmo período, </w:t>
      </w:r>
      <w:r w:rsidR="00A03B19">
        <w:rPr>
          <w:rFonts w:ascii="Verdana" w:hAnsi="Verdana" w:cs="Arial"/>
        </w:rPr>
        <w:t xml:space="preserve">o fluxo mensal </w:t>
      </w:r>
      <w:r w:rsidR="00F47894">
        <w:rPr>
          <w:rFonts w:ascii="Verdana" w:hAnsi="Verdana" w:cs="Arial"/>
        </w:rPr>
        <w:t xml:space="preserve">na Conta Vinculada </w:t>
      </w:r>
      <w:r w:rsidR="00A03B19">
        <w:rPr>
          <w:rFonts w:ascii="Verdana" w:hAnsi="Verdana" w:cs="Arial"/>
        </w:rPr>
        <w:t>cedid</w:t>
      </w:r>
      <w:r w:rsidR="00F47894">
        <w:rPr>
          <w:rFonts w:ascii="Verdana" w:hAnsi="Verdana" w:cs="Arial"/>
        </w:rPr>
        <w:t>a</w:t>
      </w:r>
      <w:r w:rsidR="00A03B19">
        <w:rPr>
          <w:rFonts w:ascii="Verdana" w:hAnsi="Verdana" w:cs="Arial"/>
        </w:rPr>
        <w:t xml:space="preserve"> por meio da Cessão Fid</w:t>
      </w:r>
      <w:r w:rsidR="00F47894">
        <w:rPr>
          <w:rFonts w:ascii="Verdana" w:hAnsi="Verdana" w:cs="Arial"/>
        </w:rPr>
        <w:t>u</w:t>
      </w:r>
      <w:r w:rsidR="00A03B19">
        <w:rPr>
          <w:rFonts w:ascii="Verdana" w:hAnsi="Verdana" w:cs="Arial"/>
        </w:rPr>
        <w:t>c</w:t>
      </w:r>
      <w:r w:rsidR="00F47894">
        <w:rPr>
          <w:rFonts w:ascii="Verdana" w:hAnsi="Verdana" w:cs="Arial"/>
        </w:rPr>
        <w:t>i</w:t>
      </w:r>
      <w:r w:rsidR="00A03B19">
        <w:rPr>
          <w:rFonts w:ascii="Verdana" w:hAnsi="Verdana" w:cs="Arial"/>
        </w:rPr>
        <w:t xml:space="preserve">ária tenha sido igual ou superior a </w:t>
      </w:r>
      <w:r w:rsidR="000D098B" w:rsidRPr="009D39F3">
        <w:rPr>
          <w:rFonts w:ascii="Verdana" w:hAnsi="Verdana"/>
          <w:lang w:val="pt-BR"/>
        </w:rPr>
        <w:t xml:space="preserve">120% (cento e vinte por cento) do valor referente à parcela </w:t>
      </w:r>
      <w:r w:rsidR="000D098B">
        <w:rPr>
          <w:rFonts w:ascii="Verdana" w:hAnsi="Verdana"/>
          <w:lang w:val="pt-BR"/>
        </w:rPr>
        <w:t xml:space="preserve">do mês </w:t>
      </w:r>
      <w:r w:rsidR="000D098B" w:rsidRPr="009D39F3">
        <w:rPr>
          <w:rFonts w:ascii="Verdana" w:hAnsi="Verdana"/>
          <w:lang w:val="pt-BR"/>
        </w:rPr>
        <w:t xml:space="preserve">imediatamente anterior à apuração do Valor Mínimo da Cessão Fiduciária (conforme definido abaixo) pelo Agente Fiduciário, </w:t>
      </w:r>
      <w:r w:rsidR="000D098B" w:rsidRPr="0021006F">
        <w:rPr>
          <w:rFonts w:ascii="Verdana" w:hAnsi="Verdana"/>
          <w:lang w:val="pt-BR"/>
        </w:rPr>
        <w:t>equivalente ao somatório da</w:t>
      </w:r>
      <w:r w:rsidR="000D098B" w:rsidRPr="007A4855">
        <w:rPr>
          <w:rFonts w:ascii="Verdana" w:hAnsi="Verdana"/>
          <w:lang w:val="pt-BR"/>
        </w:rPr>
        <w:t xml:space="preserve"> A</w:t>
      </w:r>
      <w:r w:rsidR="000D098B" w:rsidRPr="008554B7">
        <w:rPr>
          <w:rFonts w:ascii="Verdana" w:hAnsi="Verdana"/>
          <w:lang w:val="pt-BR"/>
        </w:rPr>
        <w:t>mortização</w:t>
      </w:r>
      <w:r w:rsidR="000D098B" w:rsidRPr="007A4855">
        <w:rPr>
          <w:rFonts w:ascii="Verdana" w:hAnsi="Verdana"/>
          <w:lang w:val="pt-BR"/>
        </w:rPr>
        <w:t xml:space="preserve">, Remuneração e Atualização Monetária, conforme estabelecido na Escritura de Emissão, relativamente às Debêntures das séries já integralizadas nas respectivas </w:t>
      </w:r>
      <w:r w:rsidR="00241FC5">
        <w:rPr>
          <w:rFonts w:ascii="Verdana" w:hAnsi="Verdana"/>
          <w:lang w:val="pt-BR"/>
        </w:rPr>
        <w:t>d</w:t>
      </w:r>
      <w:r w:rsidR="000D098B" w:rsidRPr="007A4855">
        <w:rPr>
          <w:rFonts w:ascii="Verdana" w:hAnsi="Verdana"/>
          <w:lang w:val="pt-BR"/>
        </w:rPr>
        <w:t xml:space="preserve">atas de </w:t>
      </w:r>
      <w:r w:rsidR="00241FC5">
        <w:rPr>
          <w:rFonts w:ascii="Verdana" w:hAnsi="Verdana"/>
          <w:lang w:val="pt-BR"/>
        </w:rPr>
        <w:t>a</w:t>
      </w:r>
      <w:r w:rsidR="000D098B" w:rsidRPr="007A4855">
        <w:rPr>
          <w:rFonts w:ascii="Verdana" w:hAnsi="Verdana"/>
          <w:lang w:val="pt-BR"/>
        </w:rPr>
        <w:t xml:space="preserve">puração (conforme </w:t>
      </w:r>
      <w:r w:rsidR="00241FC5">
        <w:rPr>
          <w:rFonts w:ascii="Verdana" w:hAnsi="Verdana"/>
          <w:lang w:val="pt-BR"/>
        </w:rPr>
        <w:t>previsto no Contrato de Cessão Fiduciária</w:t>
      </w:r>
      <w:r w:rsidR="000D098B" w:rsidRPr="007A4855">
        <w:rPr>
          <w:rFonts w:ascii="Verdana" w:hAnsi="Verdana"/>
          <w:lang w:val="pt-BR"/>
        </w:rPr>
        <w:t>)</w:t>
      </w:r>
      <w:r w:rsidR="00241FC5">
        <w:rPr>
          <w:rFonts w:ascii="Verdana" w:hAnsi="Verdana"/>
          <w:lang w:val="pt-BR"/>
        </w:rPr>
        <w:t xml:space="preserve"> (“</w:t>
      </w:r>
      <w:r w:rsidR="00241FC5" w:rsidRPr="00241FC5">
        <w:rPr>
          <w:rFonts w:ascii="Verdana" w:hAnsi="Verdana"/>
          <w:u w:val="single"/>
          <w:lang w:val="pt-BR"/>
        </w:rPr>
        <w:t>Valor Mínimo da Cessão Fiduciária</w:t>
      </w:r>
      <w:r w:rsidR="00241FC5">
        <w:rPr>
          <w:rFonts w:ascii="Verdana" w:hAnsi="Verdana"/>
          <w:lang w:val="pt-BR"/>
        </w:rPr>
        <w:t>”)</w:t>
      </w:r>
      <w:r w:rsidRPr="003578F0">
        <w:rPr>
          <w:rFonts w:ascii="Verdana" w:hAnsi="Verdana" w:cs="Arial"/>
        </w:rPr>
        <w:t>.</w:t>
      </w:r>
    </w:p>
    <w:p w14:paraId="048614A4" w14:textId="5BB07F98" w:rsidR="008E6BFF" w:rsidRPr="003578F0" w:rsidRDefault="00AB3D5C" w:rsidP="00CF2DD4">
      <w:pPr>
        <w:pStyle w:val="Level3"/>
        <w:numPr>
          <w:ilvl w:val="2"/>
          <w:numId w:val="5"/>
        </w:numPr>
        <w:rPr>
          <w:rFonts w:ascii="Verdana" w:hAnsi="Verdana"/>
        </w:rPr>
      </w:pPr>
      <w:bookmarkStart w:id="18" w:name="_DV_M255"/>
      <w:bookmarkStart w:id="19" w:name="_DV_M128"/>
      <w:bookmarkStart w:id="20" w:name="_DV_M133"/>
      <w:bookmarkStart w:id="21" w:name="_DV_M146"/>
      <w:bookmarkStart w:id="22" w:name="_DV_M134"/>
      <w:bookmarkEnd w:id="1"/>
      <w:bookmarkEnd w:id="2"/>
      <w:bookmarkEnd w:id="18"/>
      <w:bookmarkEnd w:id="19"/>
      <w:bookmarkEnd w:id="20"/>
      <w:bookmarkEnd w:id="21"/>
      <w:bookmarkEnd w:id="22"/>
      <w:r w:rsidRPr="003578F0">
        <w:rPr>
          <w:rFonts w:ascii="Verdana" w:hAnsi="Verdana" w:cs="Arial"/>
        </w:rPr>
        <w:t>Na hipótese do não atendimento de uma ou mais Condições Precedentes, a Emissão não será efetivada e não produzirá efeitos com relação a qualquer das Partes, exceto pela obrigação da Emissora de reembolsar o Coordenador Líder por todas as despesas incorridas com relação à Emissão e/ou relacionadas ao presente Contrato nos termos d</w:t>
      </w:r>
      <w:r w:rsidR="003C5287">
        <w:rPr>
          <w:rFonts w:ascii="Verdana" w:hAnsi="Verdana" w:cs="Arial"/>
        </w:rPr>
        <w:t>a Cláusula</w:t>
      </w:r>
      <w:r w:rsidRPr="003578F0">
        <w:rPr>
          <w:rFonts w:ascii="Verdana" w:hAnsi="Verdana" w:cs="Arial"/>
        </w:rPr>
        <w:t xml:space="preserve"> </w:t>
      </w:r>
      <w:r w:rsidR="003C5287">
        <w:rPr>
          <w:rFonts w:ascii="Verdana" w:hAnsi="Verdana" w:cs="Arial"/>
        </w:rPr>
        <w:t>1</w:t>
      </w:r>
      <w:r w:rsidR="00A2417A">
        <w:rPr>
          <w:rFonts w:ascii="Verdana" w:hAnsi="Verdana" w:cs="Arial"/>
        </w:rPr>
        <w:t>2</w:t>
      </w:r>
      <w:r w:rsidRPr="003578F0">
        <w:rPr>
          <w:rFonts w:ascii="Verdana" w:hAnsi="Verdana" w:cs="Arial"/>
        </w:rPr>
        <w:t xml:space="preserve"> abaixo e a obrigação da Emissora de pagar </w:t>
      </w:r>
      <w:r w:rsidR="003578F0">
        <w:rPr>
          <w:rFonts w:ascii="Verdana" w:hAnsi="Verdana" w:cs="Arial"/>
        </w:rPr>
        <w:t>a</w:t>
      </w:r>
      <w:r w:rsidRPr="003578F0">
        <w:rPr>
          <w:rFonts w:ascii="Verdana" w:hAnsi="Verdana" w:cs="Arial"/>
        </w:rPr>
        <w:t xml:space="preserve"> </w:t>
      </w:r>
      <w:r w:rsidRPr="003578F0">
        <w:rPr>
          <w:rFonts w:ascii="Verdana" w:hAnsi="Verdana" w:cs="Arial"/>
          <w:bCs/>
        </w:rPr>
        <w:t>Comiss</w:t>
      </w:r>
      <w:r w:rsidR="003578F0">
        <w:rPr>
          <w:rFonts w:ascii="Verdana" w:hAnsi="Verdana" w:cs="Arial"/>
          <w:bCs/>
        </w:rPr>
        <w:t>ionamento</w:t>
      </w:r>
      <w:r w:rsidRPr="003578F0">
        <w:rPr>
          <w:rFonts w:ascii="Verdana" w:hAnsi="Verdana" w:cs="Arial"/>
        </w:rPr>
        <w:t xml:space="preserve"> de Descontinuidade.</w:t>
      </w:r>
    </w:p>
    <w:p w14:paraId="26D27853" w14:textId="77777777" w:rsidR="008E6BFF" w:rsidRPr="003578F0" w:rsidRDefault="008E6BFF" w:rsidP="008E6BFF">
      <w:pPr>
        <w:pStyle w:val="Level1"/>
        <w:rPr>
          <w:rFonts w:ascii="Verdana" w:hAnsi="Verdana"/>
          <w:sz w:val="20"/>
        </w:rPr>
      </w:pPr>
      <w:bookmarkStart w:id="23" w:name="_Ref369875600"/>
      <w:bookmarkStart w:id="24" w:name="_Ref534117586"/>
      <w:r w:rsidRPr="003578F0">
        <w:rPr>
          <w:rFonts w:ascii="Verdana" w:hAnsi="Verdana"/>
          <w:sz w:val="20"/>
        </w:rPr>
        <w:t>Obrigações da Emissora</w:t>
      </w:r>
      <w:bookmarkEnd w:id="23"/>
      <w:r w:rsidRPr="003578F0">
        <w:rPr>
          <w:rFonts w:ascii="Verdana" w:hAnsi="Verdana"/>
          <w:sz w:val="20"/>
        </w:rPr>
        <w:t xml:space="preserve"> </w:t>
      </w:r>
    </w:p>
    <w:p w14:paraId="735ECA16" w14:textId="1D1BD3DF" w:rsidR="008E6BFF" w:rsidRPr="003578F0" w:rsidRDefault="008E6BFF" w:rsidP="008E6BFF">
      <w:pPr>
        <w:pStyle w:val="Level2"/>
        <w:rPr>
          <w:rFonts w:ascii="Verdana" w:hAnsi="Verdana"/>
        </w:rPr>
      </w:pPr>
      <w:bookmarkStart w:id="25" w:name="_Ref130308406"/>
      <w:bookmarkEnd w:id="24"/>
      <w:r w:rsidRPr="003578F0">
        <w:rPr>
          <w:rFonts w:ascii="Verdana" w:hAnsi="Verdana"/>
        </w:rPr>
        <w:t xml:space="preserve">Além de cumprir com todas as suas respectivas obrigações previstas neste Contrato, na legislação aplicável e/ou nos demais Documentos da Oferta, a </w:t>
      </w:r>
      <w:r w:rsidRPr="003578F0">
        <w:rPr>
          <w:rFonts w:ascii="Verdana" w:hAnsi="Verdana"/>
        </w:rPr>
        <w:lastRenderedPageBreak/>
        <w:t>Emissora obriga-se ainda a, sob pena de resilição deste Contrato</w:t>
      </w:r>
      <w:r w:rsidR="00AB3D5C" w:rsidRPr="003578F0">
        <w:rPr>
          <w:rFonts w:ascii="Verdana" w:hAnsi="Verdana"/>
        </w:rPr>
        <w:t xml:space="preserve"> por parte do Coordenador Líder</w:t>
      </w:r>
      <w:r w:rsidRPr="003578F0">
        <w:rPr>
          <w:rFonts w:ascii="Verdana" w:hAnsi="Verdana"/>
        </w:rPr>
        <w:t xml:space="preserve">, na forma </w:t>
      </w:r>
      <w:r w:rsidRPr="003C5287">
        <w:rPr>
          <w:rFonts w:ascii="Verdana" w:hAnsi="Verdana"/>
        </w:rPr>
        <w:t xml:space="preserve">da Cláusula </w:t>
      </w:r>
      <w:r w:rsidRPr="003C5287">
        <w:rPr>
          <w:rFonts w:ascii="Verdana" w:hAnsi="Verdana"/>
        </w:rPr>
        <w:fldChar w:fldCharType="begin"/>
      </w:r>
      <w:r w:rsidRPr="003C5287">
        <w:rPr>
          <w:rFonts w:ascii="Verdana" w:hAnsi="Verdana"/>
        </w:rPr>
        <w:instrText xml:space="preserve"> REF _Ref483575565 \r \h  \* MERGEFORMAT </w:instrText>
      </w:r>
      <w:r w:rsidRPr="003C5287">
        <w:rPr>
          <w:rFonts w:ascii="Verdana" w:hAnsi="Verdana"/>
        </w:rPr>
      </w:r>
      <w:r w:rsidRPr="003C5287">
        <w:rPr>
          <w:rFonts w:ascii="Verdana" w:hAnsi="Verdana"/>
        </w:rPr>
        <w:fldChar w:fldCharType="separate"/>
      </w:r>
      <w:r w:rsidRPr="003C5287">
        <w:rPr>
          <w:rFonts w:ascii="Verdana" w:hAnsi="Verdana"/>
        </w:rPr>
        <w:t>1</w:t>
      </w:r>
      <w:r w:rsidRPr="003C5287">
        <w:rPr>
          <w:rFonts w:ascii="Verdana" w:hAnsi="Verdana"/>
        </w:rPr>
        <w:fldChar w:fldCharType="end"/>
      </w:r>
      <w:r w:rsidR="00A2417A">
        <w:rPr>
          <w:rFonts w:ascii="Verdana" w:hAnsi="Verdana"/>
        </w:rPr>
        <w:t>3</w:t>
      </w:r>
      <w:r w:rsidRPr="003578F0">
        <w:rPr>
          <w:rFonts w:ascii="Verdana" w:hAnsi="Verdana"/>
        </w:rPr>
        <w:t xml:space="preserve"> abaixo</w:t>
      </w:r>
      <w:r w:rsidR="00E6668E" w:rsidRPr="003578F0">
        <w:rPr>
          <w:rFonts w:ascii="Verdana" w:hAnsi="Verdana"/>
        </w:rPr>
        <w:t>, a</w:t>
      </w:r>
      <w:r w:rsidRPr="003578F0">
        <w:rPr>
          <w:rFonts w:ascii="Verdana" w:hAnsi="Verdana"/>
        </w:rPr>
        <w:t xml:space="preserve">: </w:t>
      </w:r>
    </w:p>
    <w:p w14:paraId="167BA834" w14:textId="77777777" w:rsidR="008E6BFF" w:rsidRPr="003578F0" w:rsidRDefault="00546967" w:rsidP="003C5287">
      <w:pPr>
        <w:pStyle w:val="Level4"/>
        <w:tabs>
          <w:tab w:val="clear" w:pos="2041"/>
          <w:tab w:val="num" w:pos="1361"/>
        </w:tabs>
        <w:ind w:left="1360" w:hanging="509"/>
        <w:rPr>
          <w:rFonts w:ascii="Verdana" w:hAnsi="Verdana"/>
        </w:rPr>
      </w:pPr>
      <w:bookmarkStart w:id="26" w:name="_DV_M73"/>
      <w:bookmarkStart w:id="27" w:name="_DV_M75"/>
      <w:bookmarkStart w:id="28" w:name="_DV_M76"/>
      <w:bookmarkStart w:id="29" w:name="_DV_M77"/>
      <w:bookmarkStart w:id="30" w:name="_DV_M78"/>
      <w:bookmarkStart w:id="31" w:name="_DV_M79"/>
      <w:bookmarkStart w:id="32" w:name="_DV_M80"/>
      <w:bookmarkStart w:id="33" w:name="_Ref322345765"/>
      <w:bookmarkStart w:id="34" w:name="_Ref145330079"/>
      <w:bookmarkEnd w:id="25"/>
      <w:bookmarkEnd w:id="26"/>
      <w:bookmarkEnd w:id="27"/>
      <w:bookmarkEnd w:id="28"/>
      <w:bookmarkEnd w:id="29"/>
      <w:bookmarkEnd w:id="30"/>
      <w:bookmarkEnd w:id="31"/>
      <w:bookmarkEnd w:id="32"/>
      <w:r w:rsidRPr="003578F0">
        <w:rPr>
          <w:rFonts w:ascii="Verdana" w:hAnsi="Verdana"/>
        </w:rPr>
        <w:t>preparar, com o auxílio do</w:t>
      </w:r>
      <w:r w:rsidR="008E6BFF" w:rsidRPr="003578F0">
        <w:rPr>
          <w:rFonts w:ascii="Verdana" w:hAnsi="Verdana"/>
        </w:rPr>
        <w:t xml:space="preserve"> Coordenador</w:t>
      </w:r>
      <w:r w:rsidRPr="003578F0">
        <w:rPr>
          <w:rFonts w:ascii="Verdana" w:hAnsi="Verdana"/>
        </w:rPr>
        <w:t xml:space="preserve"> Líder</w:t>
      </w:r>
      <w:r w:rsidR="008E6BFF" w:rsidRPr="003578F0">
        <w:rPr>
          <w:rFonts w:ascii="Verdana" w:hAnsi="Verdana"/>
        </w:rPr>
        <w:t xml:space="preserve"> e do </w:t>
      </w:r>
      <w:r w:rsidR="00AB3D5C" w:rsidRPr="003578F0">
        <w:rPr>
          <w:rFonts w:ascii="Verdana" w:hAnsi="Verdana"/>
        </w:rPr>
        <w:t>A</w:t>
      </w:r>
      <w:r w:rsidR="008E6BFF" w:rsidRPr="003578F0">
        <w:rPr>
          <w:rFonts w:ascii="Verdana" w:hAnsi="Verdana"/>
        </w:rPr>
        <w:t xml:space="preserve">ssessor </w:t>
      </w:r>
      <w:r w:rsidR="00AB3D5C" w:rsidRPr="003578F0">
        <w:rPr>
          <w:rFonts w:ascii="Verdana" w:hAnsi="Verdana"/>
        </w:rPr>
        <w:t>L</w:t>
      </w:r>
      <w:r w:rsidR="008E6BFF" w:rsidRPr="003578F0">
        <w:rPr>
          <w:rFonts w:ascii="Verdana" w:hAnsi="Verdana"/>
        </w:rPr>
        <w:t>ega</w:t>
      </w:r>
      <w:r w:rsidR="00AB3D5C" w:rsidRPr="003578F0">
        <w:rPr>
          <w:rFonts w:ascii="Verdana" w:hAnsi="Verdana"/>
        </w:rPr>
        <w:t>l</w:t>
      </w:r>
      <w:r w:rsidR="008E6BFF" w:rsidRPr="003578F0">
        <w:rPr>
          <w:rFonts w:ascii="Verdana" w:hAnsi="Verdana"/>
        </w:rPr>
        <w:t xml:space="preserve">, os documentos necessários para a realização da Emissão e </w:t>
      </w:r>
      <w:r w:rsidR="007862FF" w:rsidRPr="003578F0">
        <w:rPr>
          <w:rFonts w:ascii="Verdana" w:hAnsi="Verdana"/>
        </w:rPr>
        <w:t>a</w:t>
      </w:r>
      <w:r w:rsidR="008E6BFF" w:rsidRPr="003578F0">
        <w:rPr>
          <w:rFonts w:ascii="Verdana" w:hAnsi="Verdana"/>
        </w:rPr>
        <w:t xml:space="preserve">o registro e liquidação das </w:t>
      </w:r>
      <w:r w:rsidR="007862FF" w:rsidRPr="003578F0">
        <w:rPr>
          <w:rFonts w:ascii="Verdana" w:hAnsi="Verdana"/>
        </w:rPr>
        <w:t>Debêntures</w:t>
      </w:r>
      <w:r w:rsidR="008E6BFF" w:rsidRPr="003578F0">
        <w:rPr>
          <w:rFonts w:ascii="Verdana" w:hAnsi="Verdana"/>
        </w:rPr>
        <w:t>, em conformidade com a Instrução CVM 476;</w:t>
      </w:r>
    </w:p>
    <w:p w14:paraId="20F09042" w14:textId="77777777" w:rsidR="008E6BFF" w:rsidRPr="003578F0" w:rsidRDefault="008E6BFF" w:rsidP="003C5287">
      <w:pPr>
        <w:pStyle w:val="Level4"/>
        <w:tabs>
          <w:tab w:val="clear" w:pos="2041"/>
          <w:tab w:val="num" w:pos="1361"/>
        </w:tabs>
        <w:ind w:left="1360" w:hanging="509"/>
        <w:rPr>
          <w:rFonts w:ascii="Verdana" w:hAnsi="Verdana"/>
        </w:rPr>
      </w:pPr>
      <w:r w:rsidRPr="003578F0">
        <w:rPr>
          <w:rFonts w:ascii="Verdana" w:hAnsi="Verdana"/>
        </w:rPr>
        <w:t xml:space="preserve">manter contratados durante o prazo de vigência das </w:t>
      </w:r>
      <w:r w:rsidR="007862FF" w:rsidRPr="003578F0">
        <w:rPr>
          <w:rFonts w:ascii="Verdana" w:hAnsi="Verdana"/>
        </w:rPr>
        <w:t>Debêntures</w:t>
      </w:r>
      <w:r w:rsidRPr="003578F0">
        <w:rPr>
          <w:rFonts w:ascii="Verdana" w:hAnsi="Verdana"/>
        </w:rPr>
        <w:t xml:space="preserve">, às suas expensas, o </w:t>
      </w:r>
      <w:r w:rsidR="007862FF" w:rsidRPr="003578F0">
        <w:rPr>
          <w:rFonts w:ascii="Verdana" w:hAnsi="Verdana"/>
        </w:rPr>
        <w:t>Escriturador</w:t>
      </w:r>
      <w:r w:rsidRPr="003578F0">
        <w:rPr>
          <w:rFonts w:ascii="Verdana" w:hAnsi="Verdana"/>
        </w:rPr>
        <w:t xml:space="preserve">, o </w:t>
      </w:r>
      <w:r w:rsidR="007862FF" w:rsidRPr="003578F0">
        <w:rPr>
          <w:rFonts w:ascii="Verdana" w:hAnsi="Verdana"/>
        </w:rPr>
        <w:t>Banco Liquidante</w:t>
      </w:r>
      <w:r w:rsidRPr="003578F0">
        <w:rPr>
          <w:rFonts w:ascii="Verdana" w:hAnsi="Verdana"/>
        </w:rPr>
        <w:t xml:space="preserve">, o Agente Fiduciário e a </w:t>
      </w:r>
      <w:r w:rsidR="007A17F7" w:rsidRPr="003578F0">
        <w:rPr>
          <w:rFonts w:ascii="Verdana" w:hAnsi="Verdana"/>
        </w:rPr>
        <w:t>B3</w:t>
      </w:r>
      <w:r w:rsidRPr="003578F0">
        <w:rPr>
          <w:rFonts w:ascii="Verdana" w:hAnsi="Verdana"/>
        </w:rPr>
        <w:t xml:space="preserve"> e tomar todas e quaisquer outras providências necessárias para a manutenção das </w:t>
      </w:r>
      <w:r w:rsidR="00AD05C2" w:rsidRPr="003578F0">
        <w:rPr>
          <w:rFonts w:ascii="Verdana" w:hAnsi="Verdana"/>
        </w:rPr>
        <w:t>Debêntures</w:t>
      </w:r>
      <w:r w:rsidRPr="003578F0">
        <w:rPr>
          <w:rFonts w:ascii="Verdana" w:hAnsi="Verdana"/>
        </w:rPr>
        <w:t xml:space="preserve">; </w:t>
      </w:r>
    </w:p>
    <w:p w14:paraId="47DB04C0" w14:textId="4F9BC9D5" w:rsidR="008E6BFF" w:rsidRPr="003578F0" w:rsidRDefault="008E6BFF" w:rsidP="003C5287">
      <w:pPr>
        <w:pStyle w:val="Level4"/>
        <w:tabs>
          <w:tab w:val="clear" w:pos="2041"/>
          <w:tab w:val="num" w:pos="1361"/>
        </w:tabs>
        <w:ind w:left="1360" w:hanging="509"/>
        <w:rPr>
          <w:rFonts w:ascii="Verdana" w:hAnsi="Verdana"/>
        </w:rPr>
      </w:pPr>
      <w:r w:rsidRPr="003578F0">
        <w:rPr>
          <w:rFonts w:ascii="Verdana" w:hAnsi="Verdana"/>
        </w:rPr>
        <w:t>apresentar imediatamente ao público as decisões tomadas com relação a seus</w:t>
      </w:r>
      <w:r w:rsidR="00AD05C2" w:rsidRPr="003578F0">
        <w:rPr>
          <w:rFonts w:ascii="Verdana" w:hAnsi="Verdana"/>
        </w:rPr>
        <w:t xml:space="preserve"> </w:t>
      </w:r>
      <w:r w:rsidRPr="003578F0">
        <w:rPr>
          <w:rFonts w:ascii="Verdana" w:hAnsi="Verdana"/>
        </w:rPr>
        <w:t>resultados operacionais, atividades comerciais e quaisquer outros fatos considerados relevantes nos termos da regulamentação expedida pela CVM</w:t>
      </w:r>
      <w:r w:rsidR="00142380">
        <w:rPr>
          <w:rFonts w:ascii="Verdana" w:hAnsi="Verdana"/>
        </w:rPr>
        <w:t xml:space="preserve">, em especial em relação às obrigações do artigo 2º da Instrução </w:t>
      </w:r>
      <w:r w:rsidR="00295688">
        <w:rPr>
          <w:rFonts w:ascii="Verdana" w:hAnsi="Verdana"/>
        </w:rPr>
        <w:t xml:space="preserve">da </w:t>
      </w:r>
      <w:r w:rsidR="00142380">
        <w:rPr>
          <w:rFonts w:ascii="Verdana" w:hAnsi="Verdana"/>
        </w:rPr>
        <w:t>CVM n° 358, de 3 de janeiro de 2002, conforme alterada</w:t>
      </w:r>
      <w:r w:rsidRPr="003578F0">
        <w:rPr>
          <w:rFonts w:ascii="Verdana" w:hAnsi="Verdana"/>
        </w:rPr>
        <w:t>;</w:t>
      </w:r>
    </w:p>
    <w:p w14:paraId="38520C3F" w14:textId="77777777" w:rsidR="008E6BFF" w:rsidRPr="003578F0" w:rsidRDefault="008E6BFF" w:rsidP="003C5287">
      <w:pPr>
        <w:pStyle w:val="Level4"/>
        <w:tabs>
          <w:tab w:val="clear" w:pos="2041"/>
          <w:tab w:val="num" w:pos="1361"/>
        </w:tabs>
        <w:ind w:left="1360" w:hanging="509"/>
        <w:rPr>
          <w:rFonts w:ascii="Verdana" w:hAnsi="Verdana"/>
        </w:rPr>
      </w:pPr>
      <w:r w:rsidRPr="003578F0">
        <w:rPr>
          <w:rFonts w:ascii="Verdana" w:hAnsi="Verdana"/>
        </w:rPr>
        <w:t xml:space="preserve">comunicar aos </w:t>
      </w:r>
      <w:r w:rsidR="00AD05C2" w:rsidRPr="003578F0">
        <w:rPr>
          <w:rFonts w:ascii="Verdana" w:hAnsi="Verdana"/>
        </w:rPr>
        <w:t>Debenturistas</w:t>
      </w:r>
      <w:r w:rsidRPr="003578F0">
        <w:rPr>
          <w:rFonts w:ascii="Verdana" w:hAnsi="Verdana"/>
        </w:rPr>
        <w:t xml:space="preserve"> e às autoridades cabíveis a ocorrência de quaisquer eventos ou situações que sejam de seu conhecimento e que possam afetar negativamente sua habilidade de efetuar o pontual cumprimento das obrigações, no todo ou em parte, assumidas perante os </w:t>
      </w:r>
      <w:r w:rsidR="00AB3D5C" w:rsidRPr="003578F0">
        <w:rPr>
          <w:rFonts w:ascii="Verdana" w:hAnsi="Verdana"/>
        </w:rPr>
        <w:t>Debenturistas</w:t>
      </w:r>
      <w:r w:rsidRPr="003578F0">
        <w:rPr>
          <w:rFonts w:ascii="Verdana" w:hAnsi="Verdana"/>
        </w:rPr>
        <w:t>;</w:t>
      </w:r>
    </w:p>
    <w:p w14:paraId="3EACA634" w14:textId="77777777" w:rsidR="008E6BFF" w:rsidRPr="003578F0" w:rsidRDefault="008E6BFF" w:rsidP="003C5287">
      <w:pPr>
        <w:pStyle w:val="Level4"/>
        <w:tabs>
          <w:tab w:val="clear" w:pos="2041"/>
          <w:tab w:val="num" w:pos="1361"/>
        </w:tabs>
        <w:ind w:left="1360" w:hanging="509"/>
        <w:rPr>
          <w:rFonts w:ascii="Verdana" w:hAnsi="Verdana"/>
        </w:rPr>
      </w:pPr>
      <w:r w:rsidRPr="003578F0">
        <w:rPr>
          <w:rFonts w:ascii="Verdana" w:hAnsi="Verdana"/>
        </w:rPr>
        <w:t>comunicar imediatamente ao Coordenador</w:t>
      </w:r>
      <w:r w:rsidR="00AD05C2" w:rsidRPr="003578F0">
        <w:rPr>
          <w:rFonts w:ascii="Verdana" w:hAnsi="Verdana"/>
        </w:rPr>
        <w:t xml:space="preserve"> Líder</w:t>
      </w:r>
      <w:r w:rsidRPr="003578F0">
        <w:rPr>
          <w:rFonts w:ascii="Verdana" w:hAnsi="Verdana"/>
        </w:rPr>
        <w:t xml:space="preserve"> qual</w:t>
      </w:r>
      <w:r w:rsidR="00AB3D5C" w:rsidRPr="003578F0">
        <w:rPr>
          <w:rFonts w:ascii="Verdana" w:hAnsi="Verdana"/>
        </w:rPr>
        <w:t>quer alteração relevante em sua</w:t>
      </w:r>
      <w:r w:rsidRPr="003578F0">
        <w:rPr>
          <w:rFonts w:ascii="Verdana" w:hAnsi="Verdana"/>
        </w:rPr>
        <w:t xml:space="preserve"> condiç</w:t>
      </w:r>
      <w:r w:rsidR="00AB3D5C" w:rsidRPr="003578F0">
        <w:rPr>
          <w:rFonts w:ascii="Verdana" w:hAnsi="Verdana"/>
        </w:rPr>
        <w:t>ão</w:t>
      </w:r>
      <w:r w:rsidRPr="003578F0">
        <w:rPr>
          <w:rFonts w:ascii="Verdana" w:hAnsi="Verdana"/>
        </w:rPr>
        <w:t xml:space="preserve"> financeira, societária e/ou operaciona</w:t>
      </w:r>
      <w:r w:rsidR="00AB3D5C" w:rsidRPr="003578F0">
        <w:rPr>
          <w:rFonts w:ascii="Verdana" w:hAnsi="Verdana"/>
        </w:rPr>
        <w:t>l</w:t>
      </w:r>
      <w:r w:rsidRPr="003578F0">
        <w:rPr>
          <w:rFonts w:ascii="Verdana" w:hAnsi="Verdana"/>
        </w:rPr>
        <w:t xml:space="preserve"> que possa</w:t>
      </w:r>
      <w:r w:rsidR="00AB3D5C" w:rsidRPr="003578F0">
        <w:rPr>
          <w:rFonts w:ascii="Verdana" w:hAnsi="Verdana"/>
        </w:rPr>
        <w:t xml:space="preserve"> afetar a decisão</w:t>
      </w:r>
      <w:r w:rsidRPr="003578F0">
        <w:rPr>
          <w:rFonts w:ascii="Verdana" w:hAnsi="Verdana"/>
        </w:rPr>
        <w:t xml:space="preserve"> por parte dos </w:t>
      </w:r>
      <w:r w:rsidR="00AB3D5C" w:rsidRPr="003578F0">
        <w:rPr>
          <w:rFonts w:ascii="Verdana" w:hAnsi="Verdana"/>
        </w:rPr>
        <w:t>investidores</w:t>
      </w:r>
      <w:r w:rsidRPr="003578F0">
        <w:rPr>
          <w:rFonts w:ascii="Verdana" w:hAnsi="Verdana"/>
        </w:rPr>
        <w:t xml:space="preserve"> de adquirir as </w:t>
      </w:r>
      <w:r w:rsidR="00AD05C2" w:rsidRPr="003578F0">
        <w:rPr>
          <w:rFonts w:ascii="Verdana" w:hAnsi="Verdana"/>
        </w:rPr>
        <w:t>Debêntures</w:t>
      </w:r>
      <w:r w:rsidRPr="003578F0">
        <w:rPr>
          <w:rFonts w:ascii="Verdana" w:hAnsi="Verdana"/>
        </w:rPr>
        <w:t>;</w:t>
      </w:r>
    </w:p>
    <w:p w14:paraId="0070E027" w14:textId="77777777" w:rsidR="008E6BFF" w:rsidRPr="003578F0" w:rsidRDefault="008E6BFF" w:rsidP="003C5287">
      <w:pPr>
        <w:pStyle w:val="Level4"/>
        <w:tabs>
          <w:tab w:val="clear" w:pos="2041"/>
          <w:tab w:val="num" w:pos="1361"/>
        </w:tabs>
        <w:ind w:left="1360" w:hanging="509"/>
        <w:rPr>
          <w:rFonts w:ascii="Verdana" w:hAnsi="Verdana"/>
        </w:rPr>
      </w:pPr>
      <w:r w:rsidRPr="003578F0">
        <w:rPr>
          <w:rFonts w:ascii="Verdana" w:hAnsi="Verdana"/>
        </w:rPr>
        <w:t xml:space="preserve">não divulgar ao público informações referentes à Emissora, </w:t>
      </w:r>
      <w:r w:rsidR="00AD05C2" w:rsidRPr="003578F0">
        <w:rPr>
          <w:rFonts w:ascii="Verdana" w:hAnsi="Verdana"/>
        </w:rPr>
        <w:t xml:space="preserve">à </w:t>
      </w:r>
      <w:r w:rsidR="00AB3D5C" w:rsidRPr="003578F0">
        <w:rPr>
          <w:rFonts w:ascii="Verdana" w:hAnsi="Verdana"/>
        </w:rPr>
        <w:t>Emissão</w:t>
      </w:r>
      <w:r w:rsidRPr="003578F0">
        <w:rPr>
          <w:rFonts w:ascii="Verdana" w:hAnsi="Verdana"/>
        </w:rPr>
        <w:t xml:space="preserve"> ou às </w:t>
      </w:r>
      <w:r w:rsidR="00AD05C2" w:rsidRPr="003578F0">
        <w:rPr>
          <w:rFonts w:ascii="Verdana" w:hAnsi="Verdana"/>
        </w:rPr>
        <w:t xml:space="preserve">Debêntures </w:t>
      </w:r>
      <w:r w:rsidRPr="003578F0">
        <w:rPr>
          <w:rFonts w:ascii="Verdana" w:hAnsi="Verdana"/>
        </w:rPr>
        <w:t>em desacordo com o disposto na regulamentação aplicável, i</w:t>
      </w:r>
      <w:r w:rsidR="00AB3D5C" w:rsidRPr="003578F0">
        <w:rPr>
          <w:rFonts w:ascii="Verdana" w:hAnsi="Verdana"/>
        </w:rPr>
        <w:t>ncluindo, mas não se limitando</w:t>
      </w:r>
      <w:r w:rsidRPr="003578F0">
        <w:rPr>
          <w:rFonts w:ascii="Verdana" w:hAnsi="Verdana"/>
        </w:rPr>
        <w:t>, o disposto na Instrução CVM 476 e no artigo 48 da Instrução CVM nº 400, de 29 de dezembro de 2003, conforme alterada (“</w:t>
      </w:r>
      <w:r w:rsidRPr="003C5287">
        <w:rPr>
          <w:rFonts w:ascii="Verdana" w:hAnsi="Verdana"/>
          <w:u w:val="single"/>
        </w:rPr>
        <w:t>Instrução CVM 400</w:t>
      </w:r>
      <w:r w:rsidRPr="003578F0">
        <w:rPr>
          <w:rFonts w:ascii="Verdana" w:hAnsi="Verdana"/>
        </w:rPr>
        <w:t>”);</w:t>
      </w:r>
    </w:p>
    <w:p w14:paraId="0553E1AF" w14:textId="77777777" w:rsidR="008E6BFF" w:rsidRDefault="008E6BFF" w:rsidP="003C5287">
      <w:pPr>
        <w:pStyle w:val="Level4"/>
        <w:tabs>
          <w:tab w:val="clear" w:pos="2041"/>
          <w:tab w:val="num" w:pos="1361"/>
        </w:tabs>
        <w:ind w:left="1360" w:hanging="509"/>
        <w:rPr>
          <w:rFonts w:ascii="Verdana" w:hAnsi="Verdana"/>
        </w:rPr>
      </w:pPr>
      <w:r w:rsidRPr="003578F0">
        <w:rPr>
          <w:rFonts w:ascii="Verdana" w:hAnsi="Verdana"/>
        </w:rPr>
        <w:t xml:space="preserve">abster-se de negociar </w:t>
      </w:r>
      <w:r w:rsidR="00AD05C2" w:rsidRPr="003578F0">
        <w:rPr>
          <w:rFonts w:ascii="Verdana" w:hAnsi="Verdana"/>
        </w:rPr>
        <w:t xml:space="preserve">valores mobiliários </w:t>
      </w:r>
      <w:r w:rsidRPr="003578F0">
        <w:rPr>
          <w:rFonts w:ascii="Verdana" w:hAnsi="Verdana"/>
        </w:rPr>
        <w:t xml:space="preserve">de </w:t>
      </w:r>
      <w:r w:rsidR="00AB3D5C" w:rsidRPr="003578F0">
        <w:rPr>
          <w:rFonts w:ascii="Verdana" w:hAnsi="Verdana"/>
        </w:rPr>
        <w:t xml:space="preserve">sua </w:t>
      </w:r>
      <w:r w:rsidRPr="003578F0">
        <w:rPr>
          <w:rFonts w:ascii="Verdana" w:hAnsi="Verdana"/>
        </w:rPr>
        <w:t>emissão</w:t>
      </w:r>
      <w:r w:rsidR="00AD05C2" w:rsidRPr="003578F0">
        <w:rPr>
          <w:rFonts w:ascii="Verdana" w:hAnsi="Verdana"/>
        </w:rPr>
        <w:t xml:space="preserve"> </w:t>
      </w:r>
      <w:r w:rsidR="00142380">
        <w:rPr>
          <w:rFonts w:ascii="Verdana" w:hAnsi="Verdana"/>
        </w:rPr>
        <w:t xml:space="preserve">e da mesma espécie objeto da Oferta, nele referenciados, conversíveis ou permutáveis, ou com valores mobiliários nos quais o valor mobiliário objeto da Oferta seja conversível ou permutável, </w:t>
      </w:r>
      <w:r w:rsidR="003C5287">
        <w:rPr>
          <w:rFonts w:ascii="Verdana" w:hAnsi="Verdana"/>
        </w:rPr>
        <w:t>até o envio da C</w:t>
      </w:r>
      <w:r w:rsidRPr="003578F0">
        <w:rPr>
          <w:rFonts w:ascii="Verdana" w:hAnsi="Verdana"/>
        </w:rPr>
        <w:t xml:space="preserve">omunicação de </w:t>
      </w:r>
      <w:r w:rsidR="003C5287">
        <w:rPr>
          <w:rFonts w:ascii="Verdana" w:hAnsi="Verdana"/>
        </w:rPr>
        <w:t>E</w:t>
      </w:r>
      <w:r w:rsidRPr="003578F0">
        <w:rPr>
          <w:rFonts w:ascii="Verdana" w:hAnsi="Verdana"/>
        </w:rPr>
        <w:t>ncerramento à CVM, salvo nas hipóteses previstas no inciso II do artigo 48 da Instrução CVM 400;</w:t>
      </w:r>
    </w:p>
    <w:p w14:paraId="7E059BD0" w14:textId="77777777" w:rsidR="00F11D10" w:rsidRPr="003578F0" w:rsidRDefault="00F11D10" w:rsidP="003C5287">
      <w:pPr>
        <w:pStyle w:val="Level4"/>
        <w:tabs>
          <w:tab w:val="clear" w:pos="2041"/>
          <w:tab w:val="num" w:pos="1361"/>
        </w:tabs>
        <w:ind w:left="1360" w:hanging="509"/>
        <w:rPr>
          <w:rFonts w:ascii="Verdana" w:hAnsi="Verdana"/>
        </w:rPr>
      </w:pPr>
      <w:r>
        <w:rPr>
          <w:rFonts w:ascii="Verdana" w:hAnsi="Verdana"/>
        </w:rPr>
        <w:t xml:space="preserve">cumprir com todos os requisitos e obrigações estabelecidos no presente Contrato, nas Debêntures e na regulamentação em vigor pertinente à matéria e cumprir as obrigações previstas no artigo 17 da Instrução CVM 476; </w:t>
      </w:r>
    </w:p>
    <w:p w14:paraId="38376A77" w14:textId="77777777" w:rsidR="008E6BFF" w:rsidRPr="003578F0" w:rsidRDefault="008E6BFF" w:rsidP="003C5287">
      <w:pPr>
        <w:pStyle w:val="Level4"/>
        <w:tabs>
          <w:tab w:val="clear" w:pos="2041"/>
          <w:tab w:val="num" w:pos="1361"/>
        </w:tabs>
        <w:ind w:left="1360" w:hanging="509"/>
        <w:rPr>
          <w:rFonts w:ascii="Verdana" w:hAnsi="Verdana"/>
        </w:rPr>
      </w:pPr>
      <w:r w:rsidRPr="003578F0">
        <w:rPr>
          <w:rFonts w:ascii="Verdana" w:hAnsi="Verdana"/>
        </w:rPr>
        <w:t xml:space="preserve">abster-se, até o envio da Comunicação de Encerramento, de (a) revelar informações relativas à </w:t>
      </w:r>
      <w:r w:rsidR="00AB3D5C" w:rsidRPr="003578F0">
        <w:rPr>
          <w:rFonts w:ascii="Verdana" w:hAnsi="Verdana"/>
        </w:rPr>
        <w:t>Emissão</w:t>
      </w:r>
      <w:r w:rsidRPr="003578F0">
        <w:rPr>
          <w:rFonts w:ascii="Verdana" w:hAnsi="Verdana"/>
        </w:rPr>
        <w:t xml:space="preserve">, exceto aquilo que for necessário à consecução de seus objetivos, advertindo os destinatários sobre o caráter reservado da informação transmitida; e (b) utilizar as informações referentes à </w:t>
      </w:r>
      <w:r w:rsidR="00AB3D5C" w:rsidRPr="003578F0">
        <w:rPr>
          <w:rFonts w:ascii="Verdana" w:hAnsi="Verdana"/>
        </w:rPr>
        <w:t>Emissão</w:t>
      </w:r>
      <w:r w:rsidRPr="003578F0">
        <w:rPr>
          <w:rFonts w:ascii="Verdana" w:hAnsi="Verdana"/>
        </w:rPr>
        <w:t xml:space="preserve">, exceto para fins estritamente relacionados com a preparação da Emissão; </w:t>
      </w:r>
    </w:p>
    <w:p w14:paraId="40FC2109" w14:textId="77777777" w:rsidR="008E6BFF" w:rsidRPr="003578F0" w:rsidRDefault="008E6BFF" w:rsidP="003C5287">
      <w:pPr>
        <w:pStyle w:val="Level4"/>
        <w:tabs>
          <w:tab w:val="clear" w:pos="2041"/>
          <w:tab w:val="num" w:pos="1361"/>
        </w:tabs>
        <w:ind w:left="1360" w:hanging="509"/>
        <w:rPr>
          <w:rFonts w:ascii="Verdana" w:hAnsi="Verdana"/>
        </w:rPr>
      </w:pPr>
      <w:r w:rsidRPr="003578F0">
        <w:rPr>
          <w:rFonts w:ascii="Verdana" w:hAnsi="Verdana"/>
        </w:rPr>
        <w:lastRenderedPageBreak/>
        <w:t xml:space="preserve">manter as </w:t>
      </w:r>
      <w:r w:rsidR="00AD05C2" w:rsidRPr="003578F0">
        <w:rPr>
          <w:rFonts w:ascii="Verdana" w:hAnsi="Verdana"/>
        </w:rPr>
        <w:t>Debêntures</w:t>
      </w:r>
      <w:r w:rsidRPr="003578F0">
        <w:rPr>
          <w:rFonts w:ascii="Verdana" w:hAnsi="Verdana"/>
        </w:rPr>
        <w:t xml:space="preserve"> registradas para negociação no mercado secundário durante o prazo de vigência das </w:t>
      </w:r>
      <w:r w:rsidR="00AD05C2" w:rsidRPr="003578F0">
        <w:rPr>
          <w:rFonts w:ascii="Verdana" w:hAnsi="Verdana"/>
        </w:rPr>
        <w:t>Debêntures</w:t>
      </w:r>
      <w:r w:rsidRPr="003578F0">
        <w:rPr>
          <w:rFonts w:ascii="Verdana" w:hAnsi="Verdana"/>
        </w:rPr>
        <w:t>, arcando com os custos do referido registro; e</w:t>
      </w:r>
    </w:p>
    <w:p w14:paraId="238C2CE4" w14:textId="77777777" w:rsidR="008E6BFF" w:rsidRPr="003578F0" w:rsidRDefault="008E6BFF" w:rsidP="003C5287">
      <w:pPr>
        <w:pStyle w:val="Level4"/>
        <w:tabs>
          <w:tab w:val="clear" w:pos="2041"/>
          <w:tab w:val="num" w:pos="1361"/>
        </w:tabs>
        <w:ind w:left="1360" w:hanging="509"/>
        <w:rPr>
          <w:rFonts w:ascii="Verdana" w:hAnsi="Verdana"/>
        </w:rPr>
      </w:pPr>
      <w:r w:rsidRPr="003578F0">
        <w:rPr>
          <w:rFonts w:ascii="Verdana" w:hAnsi="Verdana"/>
        </w:rPr>
        <w:t xml:space="preserve">guardar, por 5 (cinco) anos contados do envio da Comunicação de Encerramento da </w:t>
      </w:r>
      <w:r w:rsidR="00AB3D5C" w:rsidRPr="003578F0">
        <w:rPr>
          <w:rFonts w:ascii="Verdana" w:hAnsi="Verdana"/>
        </w:rPr>
        <w:t>Emissão</w:t>
      </w:r>
      <w:r w:rsidRPr="003578F0">
        <w:rPr>
          <w:rFonts w:ascii="Verdana" w:hAnsi="Verdana"/>
        </w:rPr>
        <w:t xml:space="preserve">, toda a documentação a </w:t>
      </w:r>
      <w:r w:rsidR="00AB3D5C" w:rsidRPr="003578F0">
        <w:rPr>
          <w:rFonts w:ascii="Verdana" w:hAnsi="Verdana"/>
        </w:rPr>
        <w:t xml:space="preserve">ela </w:t>
      </w:r>
      <w:r w:rsidRPr="003578F0">
        <w:rPr>
          <w:rFonts w:ascii="Verdana" w:hAnsi="Verdana"/>
        </w:rPr>
        <w:t>relativa</w:t>
      </w:r>
      <w:r w:rsidR="00AD05C2" w:rsidRPr="003578F0">
        <w:rPr>
          <w:rFonts w:ascii="Verdana" w:hAnsi="Verdana"/>
        </w:rPr>
        <w:t>, bem como disponibilizá-la ao</w:t>
      </w:r>
      <w:r w:rsidRPr="003578F0">
        <w:rPr>
          <w:rFonts w:ascii="Verdana" w:hAnsi="Verdana"/>
        </w:rPr>
        <w:t xml:space="preserve"> Coordenador</w:t>
      </w:r>
      <w:r w:rsidR="00AD05C2" w:rsidRPr="003578F0">
        <w:rPr>
          <w:rFonts w:ascii="Verdana" w:hAnsi="Verdana"/>
        </w:rPr>
        <w:t xml:space="preserve"> Líder</w:t>
      </w:r>
      <w:r w:rsidRPr="003578F0">
        <w:rPr>
          <w:rFonts w:ascii="Verdana" w:hAnsi="Verdana"/>
        </w:rPr>
        <w:t xml:space="preserve"> no prazo de até 5 (cinco) </w:t>
      </w:r>
      <w:r w:rsidR="00AD05C2" w:rsidRPr="003578F0">
        <w:rPr>
          <w:rFonts w:ascii="Verdana" w:hAnsi="Verdana"/>
        </w:rPr>
        <w:t>dias</w:t>
      </w:r>
      <w:r w:rsidRPr="003578F0">
        <w:rPr>
          <w:rFonts w:ascii="Verdana" w:hAnsi="Verdana"/>
        </w:rPr>
        <w:t>, após solicitação por escrito, ou no menor prazo possível, conforme exigência legal.</w:t>
      </w:r>
    </w:p>
    <w:p w14:paraId="53A2D967" w14:textId="77777777" w:rsidR="008E6BFF" w:rsidRPr="003578F0" w:rsidRDefault="00AD05C2" w:rsidP="008E6BFF">
      <w:pPr>
        <w:pStyle w:val="Level1"/>
        <w:rPr>
          <w:rFonts w:ascii="Verdana" w:hAnsi="Verdana"/>
          <w:sz w:val="20"/>
        </w:rPr>
      </w:pPr>
      <w:bookmarkStart w:id="35" w:name="_DV_M81"/>
      <w:bookmarkEnd w:id="33"/>
      <w:bookmarkEnd w:id="35"/>
      <w:r w:rsidRPr="003578F0">
        <w:rPr>
          <w:rFonts w:ascii="Verdana" w:hAnsi="Verdana"/>
          <w:sz w:val="20"/>
        </w:rPr>
        <w:t>Obrigações do</w:t>
      </w:r>
      <w:r w:rsidR="008E6BFF" w:rsidRPr="003578F0">
        <w:rPr>
          <w:rFonts w:ascii="Verdana" w:hAnsi="Verdana"/>
          <w:sz w:val="20"/>
        </w:rPr>
        <w:t xml:space="preserve"> Coordenador</w:t>
      </w:r>
      <w:r w:rsidRPr="003578F0">
        <w:rPr>
          <w:rFonts w:ascii="Verdana" w:hAnsi="Verdana"/>
          <w:sz w:val="20"/>
        </w:rPr>
        <w:t xml:space="preserve"> Líder</w:t>
      </w:r>
    </w:p>
    <w:p w14:paraId="297B3590" w14:textId="77777777" w:rsidR="008E6BFF" w:rsidRPr="003578F0" w:rsidRDefault="008E6BFF" w:rsidP="008E6BFF">
      <w:pPr>
        <w:pStyle w:val="Level2"/>
        <w:rPr>
          <w:rFonts w:ascii="Verdana" w:hAnsi="Verdana"/>
        </w:rPr>
      </w:pPr>
      <w:bookmarkStart w:id="36" w:name="_Ref483575637"/>
      <w:r w:rsidRPr="003578F0">
        <w:rPr>
          <w:rFonts w:ascii="Verdana" w:hAnsi="Verdana"/>
        </w:rPr>
        <w:t>Além das obrigações previstas neste Contrato e na legislação e regulamentação apl</w:t>
      </w:r>
      <w:r w:rsidR="00AD05C2" w:rsidRPr="003578F0">
        <w:rPr>
          <w:rFonts w:ascii="Verdana" w:hAnsi="Verdana"/>
        </w:rPr>
        <w:t>icáveis, o</w:t>
      </w:r>
      <w:r w:rsidRPr="003578F0">
        <w:rPr>
          <w:rFonts w:ascii="Verdana" w:hAnsi="Verdana"/>
        </w:rPr>
        <w:t xml:space="preserve"> Coordenador</w:t>
      </w:r>
      <w:r w:rsidR="00AD05C2" w:rsidRPr="003578F0">
        <w:rPr>
          <w:rFonts w:ascii="Verdana" w:hAnsi="Verdana"/>
        </w:rPr>
        <w:t xml:space="preserve"> Líder</w:t>
      </w:r>
      <w:r w:rsidRPr="003578F0">
        <w:rPr>
          <w:rFonts w:ascii="Verdana" w:hAnsi="Verdana"/>
        </w:rPr>
        <w:t xml:space="preserve"> obriga-se a:</w:t>
      </w:r>
      <w:bookmarkEnd w:id="34"/>
      <w:bookmarkEnd w:id="36"/>
      <w:r w:rsidRPr="003578F0">
        <w:rPr>
          <w:rFonts w:ascii="Verdana" w:hAnsi="Verdana"/>
        </w:rPr>
        <w:t xml:space="preserve"> </w:t>
      </w:r>
    </w:p>
    <w:p w14:paraId="76C2936D" w14:textId="77777777" w:rsidR="008E6BFF" w:rsidRPr="003578F0" w:rsidRDefault="008E6BFF" w:rsidP="008E6BFF">
      <w:pPr>
        <w:pStyle w:val="Level4"/>
        <w:tabs>
          <w:tab w:val="clear" w:pos="2041"/>
          <w:tab w:val="num" w:pos="1361"/>
        </w:tabs>
        <w:ind w:left="1360"/>
        <w:rPr>
          <w:rFonts w:ascii="Verdana" w:hAnsi="Verdana"/>
        </w:rPr>
      </w:pPr>
      <w:bookmarkStart w:id="37" w:name="_Ref256176042"/>
      <w:bookmarkStart w:id="38" w:name="_Ref130308301"/>
      <w:r w:rsidRPr="003578F0">
        <w:rPr>
          <w:rFonts w:ascii="Verdana" w:hAnsi="Verdana"/>
        </w:rPr>
        <w:t>avaliar, em conjunto com a Emissora, a viabilidade da Oferta e suas condições;</w:t>
      </w:r>
    </w:p>
    <w:p w14:paraId="219EACB1" w14:textId="77777777" w:rsidR="008E6BFF" w:rsidRPr="003578F0" w:rsidRDefault="008E6BFF" w:rsidP="008E6BFF">
      <w:pPr>
        <w:pStyle w:val="Level4"/>
        <w:tabs>
          <w:tab w:val="clear" w:pos="2041"/>
          <w:tab w:val="num" w:pos="1361"/>
        </w:tabs>
        <w:ind w:left="1360"/>
        <w:rPr>
          <w:rFonts w:ascii="Verdana" w:hAnsi="Verdana"/>
        </w:rPr>
      </w:pPr>
      <w:r w:rsidRPr="003578F0">
        <w:rPr>
          <w:rFonts w:ascii="Verdana" w:hAnsi="Verdana"/>
        </w:rPr>
        <w:t>divulgar eventuais conflitos de interesse aos Investidores Profissionais;</w:t>
      </w:r>
      <w:bookmarkEnd w:id="37"/>
    </w:p>
    <w:p w14:paraId="5F53D1F3" w14:textId="77777777" w:rsidR="008E6BFF" w:rsidRPr="003578F0" w:rsidRDefault="008E6BFF" w:rsidP="008E6BFF">
      <w:pPr>
        <w:pStyle w:val="Level4"/>
        <w:tabs>
          <w:tab w:val="clear" w:pos="2041"/>
          <w:tab w:val="num" w:pos="1361"/>
        </w:tabs>
        <w:ind w:left="1360"/>
        <w:rPr>
          <w:rFonts w:ascii="Verdana" w:hAnsi="Verdana"/>
        </w:rPr>
      </w:pPr>
      <w:bookmarkStart w:id="39" w:name="_Ref164519063"/>
      <w:r w:rsidRPr="003578F0">
        <w:rPr>
          <w:rFonts w:ascii="Verdana" w:hAnsi="Verdana"/>
        </w:rPr>
        <w:t xml:space="preserve">certificar-se de que os Investidores Profissionais têm conhecimento e experiência em finanças e suficientes para avaliar a qualidade e os riscos das </w:t>
      </w:r>
      <w:r w:rsidR="00AD05C2" w:rsidRPr="003578F0">
        <w:rPr>
          <w:rFonts w:ascii="Verdana" w:hAnsi="Verdana"/>
        </w:rPr>
        <w:t>Debêntures</w:t>
      </w:r>
      <w:r w:rsidRPr="003578F0">
        <w:rPr>
          <w:rFonts w:ascii="Verdana" w:hAnsi="Verdana"/>
        </w:rPr>
        <w:t xml:space="preserve"> ofertadas;</w:t>
      </w:r>
      <w:bookmarkEnd w:id="39"/>
    </w:p>
    <w:p w14:paraId="2DAA3457" w14:textId="77777777" w:rsidR="008E6BFF" w:rsidRPr="003578F0" w:rsidRDefault="008E6BFF" w:rsidP="008E6BFF">
      <w:pPr>
        <w:pStyle w:val="Level4"/>
        <w:tabs>
          <w:tab w:val="clear" w:pos="2041"/>
          <w:tab w:val="num" w:pos="1361"/>
        </w:tabs>
        <w:ind w:left="1360"/>
        <w:rPr>
          <w:rFonts w:ascii="Verdana" w:hAnsi="Verdana"/>
        </w:rPr>
      </w:pPr>
      <w:bookmarkStart w:id="40" w:name="_Ref164519066"/>
      <w:bookmarkEnd w:id="38"/>
      <w:r w:rsidRPr="003578F0">
        <w:rPr>
          <w:rFonts w:ascii="Verdana" w:hAnsi="Verdana"/>
        </w:rPr>
        <w:t>certificar-se de que o investimento é adequado ao nível de sofisticação e ao perfil de risco dos Investidores Profissionais;</w:t>
      </w:r>
      <w:bookmarkEnd w:id="40"/>
      <w:r w:rsidRPr="003578F0">
        <w:rPr>
          <w:rFonts w:ascii="Verdana" w:hAnsi="Verdana"/>
        </w:rPr>
        <w:t xml:space="preserve"> </w:t>
      </w:r>
      <w:r w:rsidR="00AD05C2" w:rsidRPr="003578F0">
        <w:rPr>
          <w:rFonts w:ascii="Verdana" w:hAnsi="Verdana"/>
        </w:rPr>
        <w:t>e</w:t>
      </w:r>
    </w:p>
    <w:p w14:paraId="75A6B802" w14:textId="77777777" w:rsidR="008E6BFF" w:rsidRPr="003578F0" w:rsidRDefault="008E6BFF" w:rsidP="00AD05C2">
      <w:pPr>
        <w:pStyle w:val="Level4"/>
        <w:tabs>
          <w:tab w:val="clear" w:pos="2041"/>
          <w:tab w:val="num" w:pos="1361"/>
        </w:tabs>
        <w:ind w:left="1360"/>
        <w:rPr>
          <w:rFonts w:ascii="Verdana" w:hAnsi="Verdana"/>
        </w:rPr>
      </w:pPr>
      <w:bookmarkStart w:id="41" w:name="_Ref130308341"/>
      <w:r w:rsidRPr="003578F0">
        <w:rPr>
          <w:rFonts w:ascii="Verdana" w:hAnsi="Verdana"/>
        </w:rPr>
        <w:t xml:space="preserve">obter do subscritor ou adquirente das </w:t>
      </w:r>
      <w:r w:rsidR="00AD05C2" w:rsidRPr="003578F0">
        <w:rPr>
          <w:rFonts w:ascii="Verdana" w:hAnsi="Verdana"/>
        </w:rPr>
        <w:t xml:space="preserve">Debêntures </w:t>
      </w:r>
      <w:r w:rsidRPr="003578F0">
        <w:rPr>
          <w:rFonts w:ascii="Verdana" w:hAnsi="Verdana"/>
        </w:rPr>
        <w:t>a Declaração de Investidor Profissional</w:t>
      </w:r>
      <w:r w:rsidR="00AD05C2" w:rsidRPr="003578F0">
        <w:rPr>
          <w:rFonts w:ascii="Verdana" w:hAnsi="Verdana"/>
        </w:rPr>
        <w:t>.</w:t>
      </w:r>
    </w:p>
    <w:p w14:paraId="17EE0CBB" w14:textId="269AD695" w:rsidR="008E6BFF" w:rsidRPr="003578F0" w:rsidRDefault="008E6BFF" w:rsidP="008E6BFF">
      <w:pPr>
        <w:pStyle w:val="Level2"/>
        <w:rPr>
          <w:rFonts w:ascii="Verdana" w:hAnsi="Verdana"/>
        </w:rPr>
      </w:pPr>
      <w:bookmarkStart w:id="42" w:name="_Ref145330068"/>
      <w:bookmarkEnd w:id="41"/>
      <w:r w:rsidRPr="003578F0">
        <w:rPr>
          <w:rFonts w:ascii="Verdana" w:hAnsi="Verdana"/>
        </w:rPr>
        <w:t xml:space="preserve">Sem prejuízo do disposto na Cláusula </w:t>
      </w:r>
      <w:r w:rsidRPr="003578F0">
        <w:rPr>
          <w:rFonts w:ascii="Verdana" w:hAnsi="Verdana"/>
        </w:rPr>
        <w:fldChar w:fldCharType="begin"/>
      </w:r>
      <w:r w:rsidRPr="003578F0">
        <w:rPr>
          <w:rFonts w:ascii="Verdana" w:hAnsi="Verdana"/>
        </w:rPr>
        <w:instrText xml:space="preserve"> REF _Ref483575637 \r \h  \* MERGEFORMAT </w:instrText>
      </w:r>
      <w:r w:rsidRPr="003578F0">
        <w:rPr>
          <w:rFonts w:ascii="Verdana" w:hAnsi="Verdana"/>
        </w:rPr>
      </w:r>
      <w:r w:rsidRPr="003578F0">
        <w:rPr>
          <w:rFonts w:ascii="Verdana" w:hAnsi="Verdana"/>
        </w:rPr>
        <w:fldChar w:fldCharType="separate"/>
      </w:r>
      <w:r w:rsidR="00A2417A">
        <w:rPr>
          <w:rFonts w:ascii="Verdana" w:hAnsi="Verdana"/>
        </w:rPr>
        <w:t>7.1</w:t>
      </w:r>
      <w:r w:rsidRPr="003578F0">
        <w:rPr>
          <w:rFonts w:ascii="Verdana" w:hAnsi="Verdana"/>
        </w:rPr>
        <w:fldChar w:fldCharType="end"/>
      </w:r>
      <w:r w:rsidRPr="003578F0">
        <w:rPr>
          <w:rFonts w:ascii="Verdana" w:hAnsi="Verdana"/>
        </w:rPr>
        <w:t xml:space="preserve"> acima, o Coordenador Líder obriga-se a: </w:t>
      </w:r>
    </w:p>
    <w:p w14:paraId="226B19E8" w14:textId="77777777" w:rsidR="008E6BFF" w:rsidRPr="003578F0" w:rsidRDefault="00EE0934" w:rsidP="008E6BFF">
      <w:pPr>
        <w:pStyle w:val="Level4"/>
        <w:tabs>
          <w:tab w:val="clear" w:pos="2041"/>
          <w:tab w:val="num" w:pos="1361"/>
        </w:tabs>
        <w:ind w:left="1360"/>
        <w:rPr>
          <w:rFonts w:ascii="Verdana" w:hAnsi="Verdana"/>
        </w:rPr>
      </w:pPr>
      <w:r w:rsidRPr="00295688">
        <w:rPr>
          <w:rFonts w:ascii="Verdana" w:hAnsi="Verdana"/>
        </w:rPr>
        <w:t>cumprir com todas as obrigações constantes deste Contrato e à Instrução CVM 476, conforme aplicáveis, assim como à regulamentação aplicável</w:t>
      </w:r>
      <w:r w:rsidR="008E6BFF" w:rsidRPr="003578F0">
        <w:rPr>
          <w:rFonts w:ascii="Verdana" w:hAnsi="Verdana"/>
        </w:rPr>
        <w:t>;</w:t>
      </w:r>
    </w:p>
    <w:p w14:paraId="01CDA710" w14:textId="77777777" w:rsidR="008E6BFF" w:rsidRPr="003578F0" w:rsidRDefault="008E6BFF" w:rsidP="008E6BFF">
      <w:pPr>
        <w:pStyle w:val="Level4"/>
        <w:tabs>
          <w:tab w:val="clear" w:pos="2041"/>
          <w:tab w:val="num" w:pos="1361"/>
        </w:tabs>
        <w:ind w:left="1361"/>
        <w:rPr>
          <w:rFonts w:ascii="Verdana" w:hAnsi="Verdana"/>
        </w:rPr>
      </w:pPr>
      <w:r w:rsidRPr="003578F0">
        <w:rPr>
          <w:rFonts w:ascii="Verdana" w:hAnsi="Verdana"/>
        </w:rPr>
        <w:t>comunicar à CVM o início e o encerramento da Oferta, nos termos da Instrução CVM 476; e</w:t>
      </w:r>
    </w:p>
    <w:p w14:paraId="498EB2C1" w14:textId="77D2EACD" w:rsidR="008E6BFF" w:rsidRPr="00563DD7" w:rsidRDefault="008E6BFF" w:rsidP="008E6BFF">
      <w:pPr>
        <w:pStyle w:val="Level4"/>
        <w:tabs>
          <w:tab w:val="clear" w:pos="2041"/>
          <w:tab w:val="num" w:pos="1361"/>
        </w:tabs>
        <w:ind w:left="1361"/>
        <w:rPr>
          <w:rFonts w:ascii="Verdana" w:hAnsi="Verdana"/>
        </w:rPr>
      </w:pPr>
      <w:bookmarkStart w:id="43" w:name="_Ref485722856"/>
      <w:r w:rsidRPr="003578F0">
        <w:rPr>
          <w:rFonts w:ascii="Verdana" w:hAnsi="Verdana"/>
        </w:rPr>
        <w:t xml:space="preserve">acompanhar o Plano de Colocação, a fim </w:t>
      </w:r>
      <w:r w:rsidR="00AB3D5C" w:rsidRPr="003578F0">
        <w:rPr>
          <w:rFonts w:ascii="Verdana" w:hAnsi="Verdana"/>
        </w:rPr>
        <w:t>de que não sejam contatados I</w:t>
      </w:r>
      <w:r w:rsidRPr="003578F0">
        <w:rPr>
          <w:rFonts w:ascii="Verdana" w:hAnsi="Verdana"/>
        </w:rPr>
        <w:t xml:space="preserve">nvestidores </w:t>
      </w:r>
      <w:r w:rsidR="00AB3D5C" w:rsidRPr="003578F0">
        <w:rPr>
          <w:rFonts w:ascii="Verdana" w:hAnsi="Verdana"/>
        </w:rPr>
        <w:t xml:space="preserve">Profissionais </w:t>
      </w:r>
      <w:r w:rsidRPr="003578F0">
        <w:rPr>
          <w:rFonts w:ascii="Verdana" w:hAnsi="Verdana"/>
        </w:rPr>
        <w:t xml:space="preserve">em número superior a 75 (setenta e cinco), assim como as </w:t>
      </w:r>
      <w:r w:rsidR="00AD05C2" w:rsidRPr="003578F0">
        <w:rPr>
          <w:rFonts w:ascii="Verdana" w:hAnsi="Verdana"/>
        </w:rPr>
        <w:t>Debêntures</w:t>
      </w:r>
      <w:r w:rsidRPr="003578F0">
        <w:rPr>
          <w:rFonts w:ascii="Verdana" w:hAnsi="Verdana"/>
        </w:rPr>
        <w:t xml:space="preserve"> não sejam subscritas por mais de 50 (cinquenta) Investidores Profissionais, nos termos da Instrução CVM 476 e manter lista contendo as seguintes informações dos Investidores Profissionais procurados no âmbito da Oferta: (a) nome; (b) CPF/MF ou CNPJ/MF; (c) data em que foram procurados; e (d) sua decisão com relação à Oferta, bem como disponibilizar as referidas informações para a Emissora, para que esta cumpra com o </w:t>
      </w:r>
      <w:r w:rsidRPr="00563DD7">
        <w:rPr>
          <w:rFonts w:ascii="Verdana" w:hAnsi="Verdana"/>
        </w:rPr>
        <w:t>disposto da Cláusula</w:t>
      </w:r>
      <w:bookmarkEnd w:id="43"/>
      <w:r w:rsidR="00AB3D5C" w:rsidRPr="00563DD7">
        <w:rPr>
          <w:rFonts w:ascii="Verdana" w:hAnsi="Verdana"/>
        </w:rPr>
        <w:t xml:space="preserve"> </w:t>
      </w:r>
      <w:r w:rsidR="00563DD7" w:rsidRPr="001139CC">
        <w:rPr>
          <w:rFonts w:ascii="Verdana" w:hAnsi="Verdana"/>
        </w:rPr>
        <w:t>6.1</w:t>
      </w:r>
      <w:r w:rsidR="00563DD7">
        <w:rPr>
          <w:rFonts w:ascii="Verdana" w:hAnsi="Verdana"/>
        </w:rPr>
        <w:t>, inciso</w:t>
      </w:r>
      <w:r w:rsidR="00563DD7" w:rsidRPr="001139CC">
        <w:rPr>
          <w:rFonts w:ascii="Verdana" w:hAnsi="Verdana"/>
        </w:rPr>
        <w:t xml:space="preserve"> VIII</w:t>
      </w:r>
      <w:r w:rsidRPr="00563DD7">
        <w:rPr>
          <w:rFonts w:ascii="Verdana" w:hAnsi="Verdana"/>
        </w:rPr>
        <w:t>.</w:t>
      </w:r>
    </w:p>
    <w:p w14:paraId="026C7AD3" w14:textId="77777777" w:rsidR="008E6BFF" w:rsidRPr="003578F0" w:rsidRDefault="008E6BFF" w:rsidP="008E6BFF">
      <w:pPr>
        <w:pStyle w:val="Level1"/>
        <w:rPr>
          <w:rFonts w:ascii="Verdana" w:hAnsi="Verdana"/>
          <w:sz w:val="20"/>
        </w:rPr>
      </w:pPr>
      <w:bookmarkStart w:id="44" w:name="_Ref369875971"/>
      <w:bookmarkStart w:id="45" w:name="_Ref130308952"/>
      <w:bookmarkEnd w:id="42"/>
      <w:r w:rsidRPr="003578F0">
        <w:rPr>
          <w:rFonts w:ascii="Verdana" w:hAnsi="Verdana"/>
          <w:sz w:val="20"/>
        </w:rPr>
        <w:t>Comissionamento</w:t>
      </w:r>
      <w:bookmarkEnd w:id="44"/>
    </w:p>
    <w:p w14:paraId="16B09991" w14:textId="77777777" w:rsidR="008E6BFF" w:rsidRPr="003578F0" w:rsidRDefault="00840535" w:rsidP="008E6BFF">
      <w:pPr>
        <w:pStyle w:val="Level2"/>
        <w:rPr>
          <w:rFonts w:ascii="Verdana" w:hAnsi="Verdana"/>
        </w:rPr>
      </w:pPr>
      <w:bookmarkStart w:id="46" w:name="_Ref145080303"/>
      <w:bookmarkStart w:id="47" w:name="_Ref164517543"/>
      <w:bookmarkStart w:id="48" w:name="_Ref286074556"/>
      <w:bookmarkStart w:id="49" w:name="_Ref322353668"/>
      <w:bookmarkStart w:id="50" w:name="_Ref355631849"/>
      <w:bookmarkStart w:id="51" w:name="_Ref483575791"/>
      <w:bookmarkEnd w:id="45"/>
      <w:r w:rsidRPr="003578F0">
        <w:rPr>
          <w:rFonts w:ascii="Verdana" w:hAnsi="Verdana"/>
        </w:rPr>
        <w:t xml:space="preserve">O Coordenador Líder prestará toda a assessoria operacional necessária à </w:t>
      </w:r>
      <w:r w:rsidR="00AB3D5C" w:rsidRPr="003578F0">
        <w:rPr>
          <w:rFonts w:ascii="Verdana" w:hAnsi="Verdana"/>
        </w:rPr>
        <w:t>Emissão</w:t>
      </w:r>
      <w:r w:rsidRPr="003578F0">
        <w:rPr>
          <w:rFonts w:ascii="Verdana" w:hAnsi="Verdana"/>
        </w:rPr>
        <w:t>. Pela execução de referidos trabalhos, o Coordenador Líder fará jus a uma comissão de acordo com o detalhamento abaixo</w:t>
      </w:r>
      <w:r w:rsidR="008E6BFF" w:rsidRPr="003578F0">
        <w:rPr>
          <w:rFonts w:ascii="Verdana" w:hAnsi="Verdana"/>
        </w:rPr>
        <w:t xml:space="preserve"> (“</w:t>
      </w:r>
      <w:r w:rsidR="008E6BFF" w:rsidRPr="003578F0">
        <w:rPr>
          <w:rFonts w:ascii="Verdana" w:hAnsi="Verdana"/>
          <w:u w:val="single"/>
        </w:rPr>
        <w:t>Comissionamento</w:t>
      </w:r>
      <w:r w:rsidR="008E6BFF" w:rsidRPr="003578F0">
        <w:rPr>
          <w:rFonts w:ascii="Verdana" w:hAnsi="Verdana"/>
        </w:rPr>
        <w:t>”):</w:t>
      </w:r>
    </w:p>
    <w:p w14:paraId="100009E7" w14:textId="77777777" w:rsidR="008E6BFF" w:rsidRPr="003578F0" w:rsidRDefault="008E6BFF" w:rsidP="00AB3D5C">
      <w:pPr>
        <w:pStyle w:val="Level4"/>
        <w:tabs>
          <w:tab w:val="clear" w:pos="2041"/>
          <w:tab w:val="num" w:pos="1361"/>
        </w:tabs>
        <w:ind w:left="1360"/>
        <w:rPr>
          <w:rFonts w:ascii="Verdana" w:hAnsi="Verdana"/>
        </w:rPr>
      </w:pPr>
      <w:r w:rsidRPr="003578F0">
        <w:rPr>
          <w:rFonts w:ascii="Verdana" w:hAnsi="Verdana"/>
          <w:i/>
        </w:rPr>
        <w:lastRenderedPageBreak/>
        <w:t>Comissão de Coordenação e Estruturação</w:t>
      </w:r>
      <w:r w:rsidRPr="003578F0">
        <w:rPr>
          <w:rFonts w:ascii="Verdana" w:hAnsi="Verdana"/>
        </w:rPr>
        <w:t xml:space="preserve">: a </w:t>
      </w:r>
      <w:r w:rsidR="00840535" w:rsidRPr="003578F0">
        <w:rPr>
          <w:rFonts w:ascii="Verdana" w:hAnsi="Verdana"/>
        </w:rPr>
        <w:t>este título, a Emissora pagará ao</w:t>
      </w:r>
      <w:r w:rsidRPr="003578F0">
        <w:rPr>
          <w:rFonts w:ascii="Verdana" w:hAnsi="Verdana"/>
        </w:rPr>
        <w:t xml:space="preserve"> Coordenador</w:t>
      </w:r>
      <w:r w:rsidR="00840535" w:rsidRPr="003578F0">
        <w:rPr>
          <w:rFonts w:ascii="Verdana" w:hAnsi="Verdana"/>
        </w:rPr>
        <w:t xml:space="preserve"> Líder, na Data de </w:t>
      </w:r>
      <w:r w:rsidR="00FE4B1C" w:rsidRPr="003578F0">
        <w:rPr>
          <w:rFonts w:ascii="Verdana" w:hAnsi="Verdana"/>
        </w:rPr>
        <w:t>Integralização</w:t>
      </w:r>
      <w:r w:rsidR="00AB3D5C" w:rsidRPr="003578F0">
        <w:rPr>
          <w:rFonts w:ascii="Verdana" w:hAnsi="Verdana"/>
        </w:rPr>
        <w:t xml:space="preserve"> das Debêntures da Primeira Série</w:t>
      </w:r>
      <w:r w:rsidR="00840535" w:rsidRPr="003578F0">
        <w:rPr>
          <w:rFonts w:ascii="Verdana" w:hAnsi="Verdana"/>
        </w:rPr>
        <w:t>,</w:t>
      </w:r>
      <w:r w:rsidRPr="003578F0">
        <w:rPr>
          <w:rFonts w:ascii="Verdana" w:hAnsi="Verdana"/>
        </w:rPr>
        <w:t xml:space="preserve"> uma comissão de </w:t>
      </w:r>
      <w:r w:rsidR="00AB3D5C" w:rsidRPr="003578F0">
        <w:rPr>
          <w:rFonts w:ascii="Verdana" w:hAnsi="Verdana"/>
        </w:rPr>
        <w:t>2,00</w:t>
      </w:r>
      <w:r w:rsidRPr="003578F0">
        <w:rPr>
          <w:rFonts w:ascii="Verdana" w:hAnsi="Verdana"/>
        </w:rPr>
        <w:t>% (</w:t>
      </w:r>
      <w:r w:rsidR="00AB3D5C" w:rsidRPr="003578F0">
        <w:rPr>
          <w:rFonts w:ascii="Verdana" w:hAnsi="Verdana"/>
        </w:rPr>
        <w:t xml:space="preserve">dois inteiros </w:t>
      </w:r>
      <w:r w:rsidRPr="003578F0">
        <w:rPr>
          <w:rFonts w:ascii="Verdana" w:hAnsi="Verdana"/>
        </w:rPr>
        <w:t xml:space="preserve">por cento) </w:t>
      </w:r>
      <w:r w:rsidR="00840535" w:rsidRPr="003578F0">
        <w:rPr>
          <w:rFonts w:ascii="Verdana" w:hAnsi="Verdana"/>
        </w:rPr>
        <w:t xml:space="preserve">incidente sobre o Valor Total da Emissão, calculado com base no </w:t>
      </w:r>
      <w:r w:rsidR="00AB3D5C" w:rsidRPr="003578F0">
        <w:rPr>
          <w:rFonts w:ascii="Verdana" w:hAnsi="Verdana"/>
        </w:rPr>
        <w:t>seu preço de subscrição.</w:t>
      </w:r>
    </w:p>
    <w:p w14:paraId="6C888C33" w14:textId="54C22945" w:rsidR="008E6BFF" w:rsidRPr="003578F0" w:rsidRDefault="008E6BFF" w:rsidP="000E527C">
      <w:pPr>
        <w:pStyle w:val="Level2"/>
        <w:rPr>
          <w:rFonts w:ascii="Verdana" w:hAnsi="Verdana"/>
        </w:rPr>
      </w:pPr>
      <w:bookmarkStart w:id="52" w:name="_DV_M155"/>
      <w:bookmarkStart w:id="53" w:name="_DV_M156"/>
      <w:bookmarkStart w:id="54" w:name="_DV_M157"/>
      <w:bookmarkStart w:id="55" w:name="_Ref370231526"/>
      <w:bookmarkStart w:id="56" w:name="_Ref483575543"/>
      <w:bookmarkEnd w:id="46"/>
      <w:bookmarkEnd w:id="47"/>
      <w:bookmarkEnd w:id="48"/>
      <w:bookmarkEnd w:id="49"/>
      <w:bookmarkEnd w:id="50"/>
      <w:bookmarkEnd w:id="51"/>
      <w:bookmarkEnd w:id="52"/>
      <w:bookmarkEnd w:id="53"/>
      <w:bookmarkEnd w:id="54"/>
      <w:r w:rsidRPr="003578F0">
        <w:rPr>
          <w:rFonts w:ascii="Verdana" w:hAnsi="Verdana"/>
        </w:rPr>
        <w:t xml:space="preserve">Adicionalmente, caso (i) a Emissão não seja realizada por descumprimento das Condições Precedentes descritas na </w:t>
      </w:r>
      <w:r w:rsidRPr="003C5287">
        <w:rPr>
          <w:rFonts w:ascii="Verdana" w:hAnsi="Verdana"/>
        </w:rPr>
        <w:t xml:space="preserve">Cláusula </w:t>
      </w:r>
      <w:r w:rsidR="00101CE2">
        <w:rPr>
          <w:rFonts w:ascii="Verdana" w:hAnsi="Verdana"/>
        </w:rPr>
        <w:t>5</w:t>
      </w:r>
      <w:r w:rsidR="000E527C" w:rsidRPr="003C5287">
        <w:rPr>
          <w:rFonts w:ascii="Verdana" w:hAnsi="Verdana"/>
        </w:rPr>
        <w:t>;</w:t>
      </w:r>
      <w:r w:rsidRPr="003C5287">
        <w:rPr>
          <w:rFonts w:ascii="Verdana" w:hAnsi="Verdana"/>
        </w:rPr>
        <w:t xml:space="preserve"> (</w:t>
      </w:r>
      <w:r w:rsidRPr="003578F0">
        <w:rPr>
          <w:rFonts w:ascii="Verdana" w:hAnsi="Verdana"/>
        </w:rPr>
        <w:t xml:space="preserve">ii) este Contrato seja </w:t>
      </w:r>
      <w:r w:rsidR="000E527C" w:rsidRPr="003578F0">
        <w:rPr>
          <w:rFonts w:ascii="Verdana" w:hAnsi="Verdana"/>
        </w:rPr>
        <w:t>in</w:t>
      </w:r>
      <w:r w:rsidRPr="003578F0">
        <w:rPr>
          <w:rFonts w:ascii="Verdana" w:hAnsi="Verdana"/>
        </w:rPr>
        <w:t>voluntariamente resolvido p</w:t>
      </w:r>
      <w:r w:rsidR="000E527C" w:rsidRPr="003578F0">
        <w:rPr>
          <w:rFonts w:ascii="Verdana" w:hAnsi="Verdana"/>
        </w:rPr>
        <w:t xml:space="preserve">ela Emissora nos </w:t>
      </w:r>
      <w:r w:rsidR="000E527C" w:rsidRPr="003C5287">
        <w:rPr>
          <w:rFonts w:ascii="Verdana" w:hAnsi="Verdana"/>
        </w:rPr>
        <w:t>termos da</w:t>
      </w:r>
      <w:r w:rsidRPr="003C5287">
        <w:rPr>
          <w:rFonts w:ascii="Verdana" w:hAnsi="Verdana"/>
        </w:rPr>
        <w:t xml:space="preserve"> Cláusula </w:t>
      </w:r>
      <w:r w:rsidR="00421AA7" w:rsidRPr="003C5287">
        <w:rPr>
          <w:rFonts w:ascii="Verdana" w:hAnsi="Verdana"/>
        </w:rPr>
        <w:t>1</w:t>
      </w:r>
      <w:r w:rsidR="007D7C48">
        <w:rPr>
          <w:rFonts w:ascii="Verdana" w:hAnsi="Verdana"/>
        </w:rPr>
        <w:t>3</w:t>
      </w:r>
      <w:r w:rsidR="000E527C" w:rsidRPr="003C5287">
        <w:rPr>
          <w:rFonts w:ascii="Verdana" w:hAnsi="Verdana"/>
        </w:rPr>
        <w:t xml:space="preserve"> abaixo; ou (iii) o presente Contrato seja voluntariamente resilido pela </w:t>
      </w:r>
      <w:r w:rsidR="00546967" w:rsidRPr="003C5287">
        <w:rPr>
          <w:rFonts w:ascii="Verdana" w:hAnsi="Verdana" w:cs="Tahoma"/>
        </w:rPr>
        <w:t>Emissora</w:t>
      </w:r>
      <w:r w:rsidR="000E527C" w:rsidRPr="003C5287">
        <w:rPr>
          <w:rFonts w:ascii="Verdana" w:hAnsi="Verdana"/>
        </w:rPr>
        <w:t xml:space="preserve">, nos termos da Cláusula </w:t>
      </w:r>
      <w:r w:rsidR="00421AA7" w:rsidRPr="003C5287">
        <w:rPr>
          <w:rFonts w:ascii="Verdana" w:hAnsi="Verdana"/>
        </w:rPr>
        <w:t>1</w:t>
      </w:r>
      <w:r w:rsidR="00E624AA">
        <w:rPr>
          <w:rFonts w:ascii="Verdana" w:hAnsi="Verdana"/>
        </w:rPr>
        <w:t>4</w:t>
      </w:r>
      <w:r w:rsidR="000E527C" w:rsidRPr="003C5287">
        <w:rPr>
          <w:rFonts w:ascii="Verdana" w:hAnsi="Verdana"/>
        </w:rPr>
        <w:t xml:space="preserve">, </w:t>
      </w:r>
      <w:r w:rsidRPr="003C5287">
        <w:rPr>
          <w:rFonts w:ascii="Verdana" w:hAnsi="Verdana"/>
        </w:rPr>
        <w:t>o</w:t>
      </w:r>
      <w:r w:rsidR="000E527C" w:rsidRPr="003C5287">
        <w:rPr>
          <w:rFonts w:ascii="Verdana" w:hAnsi="Verdana"/>
        </w:rPr>
        <w:t xml:space="preserve"> Coordenador Líder </w:t>
      </w:r>
      <w:r w:rsidRPr="003C5287">
        <w:rPr>
          <w:rFonts w:ascii="Verdana" w:hAnsi="Verdana"/>
        </w:rPr>
        <w:t>far</w:t>
      </w:r>
      <w:r w:rsidR="000E527C" w:rsidRPr="003C5287">
        <w:rPr>
          <w:rFonts w:ascii="Verdana" w:hAnsi="Verdana"/>
        </w:rPr>
        <w:t>á</w:t>
      </w:r>
      <w:r w:rsidRPr="003C5287">
        <w:rPr>
          <w:rFonts w:ascii="Verdana" w:hAnsi="Verdana"/>
        </w:rPr>
        <w:t xml:space="preserve"> jus a uma comissão de </w:t>
      </w:r>
      <w:r w:rsidR="00AB3D5C" w:rsidRPr="003C5287">
        <w:rPr>
          <w:rFonts w:ascii="Verdana" w:hAnsi="Verdana"/>
        </w:rPr>
        <w:t>1</w:t>
      </w:r>
      <w:r w:rsidRPr="003C5287">
        <w:rPr>
          <w:rFonts w:ascii="Verdana" w:hAnsi="Verdana"/>
        </w:rPr>
        <w:t>,</w:t>
      </w:r>
      <w:r w:rsidR="000E527C" w:rsidRPr="003C5287">
        <w:rPr>
          <w:rFonts w:ascii="Verdana" w:hAnsi="Verdana"/>
        </w:rPr>
        <w:t>2</w:t>
      </w:r>
      <w:r w:rsidR="00AB3D5C" w:rsidRPr="003C5287">
        <w:rPr>
          <w:rFonts w:ascii="Verdana" w:hAnsi="Verdana"/>
        </w:rPr>
        <w:t>5</w:t>
      </w:r>
      <w:r w:rsidRPr="003C5287">
        <w:rPr>
          <w:rFonts w:ascii="Verdana" w:hAnsi="Verdana"/>
        </w:rPr>
        <w:t>% (</w:t>
      </w:r>
      <w:r w:rsidR="00AB3D5C" w:rsidRPr="003C5287">
        <w:rPr>
          <w:rFonts w:ascii="Verdana" w:hAnsi="Verdana"/>
        </w:rPr>
        <w:t xml:space="preserve">um inteiro e vinte e cinco décimos </w:t>
      </w:r>
      <w:r w:rsidRPr="003C5287">
        <w:rPr>
          <w:rFonts w:ascii="Verdana" w:hAnsi="Verdana"/>
        </w:rPr>
        <w:t xml:space="preserve">por cento) </w:t>
      </w:r>
      <w:r w:rsidRPr="003C5287">
        <w:rPr>
          <w:rFonts w:ascii="Verdana" w:hAnsi="Verdana"/>
          <w:i/>
        </w:rPr>
        <w:t>flat</w:t>
      </w:r>
      <w:r w:rsidRPr="003C5287">
        <w:rPr>
          <w:rFonts w:ascii="Verdana" w:hAnsi="Verdana"/>
        </w:rPr>
        <w:t>, incidente sobre o montan</w:t>
      </w:r>
      <w:r w:rsidRPr="003578F0">
        <w:rPr>
          <w:rFonts w:ascii="Verdana" w:hAnsi="Verdana"/>
        </w:rPr>
        <w:t xml:space="preserve">te total </w:t>
      </w:r>
      <w:r w:rsidR="008D63E4">
        <w:rPr>
          <w:rFonts w:ascii="Verdana" w:hAnsi="Verdana"/>
        </w:rPr>
        <w:t>não desembolsado</w:t>
      </w:r>
      <w:r w:rsidRPr="003578F0">
        <w:rPr>
          <w:rFonts w:ascii="Verdana" w:hAnsi="Verdana"/>
        </w:rPr>
        <w:t>, a ser paga pela Emissora ao Coordenador</w:t>
      </w:r>
      <w:r w:rsidR="000E527C" w:rsidRPr="003578F0">
        <w:rPr>
          <w:rFonts w:ascii="Verdana" w:hAnsi="Verdana"/>
        </w:rPr>
        <w:t xml:space="preserve"> Líder</w:t>
      </w:r>
      <w:r w:rsidRPr="003578F0">
        <w:rPr>
          <w:rFonts w:ascii="Verdana" w:hAnsi="Verdana"/>
        </w:rPr>
        <w:t>, em até 5 (cinco) Dias Úteis contados da data de comunicação da não realização da Oferta (“</w:t>
      </w:r>
      <w:r w:rsidR="007614A5" w:rsidRPr="003578F0">
        <w:rPr>
          <w:rFonts w:ascii="Verdana" w:hAnsi="Verdana"/>
          <w:u w:val="single"/>
        </w:rPr>
        <w:t>Comissionamento de Descontinuidade</w:t>
      </w:r>
      <w:r w:rsidRPr="003578F0">
        <w:rPr>
          <w:rFonts w:ascii="Verdana" w:hAnsi="Verdana"/>
        </w:rPr>
        <w:t>”).</w:t>
      </w:r>
      <w:bookmarkEnd w:id="55"/>
      <w:bookmarkEnd w:id="56"/>
      <w:r w:rsidRPr="003578F0">
        <w:rPr>
          <w:rFonts w:ascii="Verdana" w:hAnsi="Verdana"/>
        </w:rPr>
        <w:t xml:space="preserve"> </w:t>
      </w:r>
    </w:p>
    <w:p w14:paraId="4D7783F3" w14:textId="77777777" w:rsidR="008E6BFF" w:rsidRPr="003578F0" w:rsidRDefault="008E6BFF" w:rsidP="008E6BFF">
      <w:pPr>
        <w:pStyle w:val="Level1"/>
        <w:rPr>
          <w:rFonts w:ascii="Verdana" w:hAnsi="Verdana"/>
          <w:sz w:val="20"/>
        </w:rPr>
      </w:pPr>
      <w:bookmarkStart w:id="57" w:name="_Ref164508436"/>
      <w:r w:rsidRPr="003578F0">
        <w:rPr>
          <w:rFonts w:ascii="Verdana" w:hAnsi="Verdana"/>
          <w:sz w:val="20"/>
        </w:rPr>
        <w:t>Adesão Contratual</w:t>
      </w:r>
      <w:bookmarkEnd w:id="57"/>
    </w:p>
    <w:p w14:paraId="7D0DF231" w14:textId="77777777" w:rsidR="008E6BFF" w:rsidRPr="003578F0" w:rsidRDefault="000E527C" w:rsidP="000E527C">
      <w:pPr>
        <w:pStyle w:val="Level2"/>
        <w:rPr>
          <w:rFonts w:ascii="Verdana" w:hAnsi="Verdana"/>
        </w:rPr>
      </w:pPr>
      <w:r w:rsidRPr="003578F0">
        <w:rPr>
          <w:rFonts w:ascii="Verdana" w:hAnsi="Verdana" w:cs="Arial"/>
        </w:rPr>
        <w:t>O Coordenador Líder reserva-se o direito de convidar outras instituições financeiras autorizadas a operar no mercado de capitais brasileiro, escolhidas de comum acordo com a Emissora, para participar da colocação das Debêntures.</w:t>
      </w:r>
    </w:p>
    <w:p w14:paraId="1B1137BE" w14:textId="77777777" w:rsidR="008E6BFF" w:rsidRPr="003578F0" w:rsidRDefault="008E6BFF" w:rsidP="008E6BFF">
      <w:pPr>
        <w:pStyle w:val="Level1"/>
        <w:rPr>
          <w:rFonts w:ascii="Verdana" w:hAnsi="Verdana"/>
          <w:sz w:val="20"/>
        </w:rPr>
      </w:pPr>
      <w:bookmarkStart w:id="58" w:name="_Ref347828625"/>
      <w:bookmarkStart w:id="59" w:name="_Ref483575654"/>
      <w:r w:rsidRPr="003578F0">
        <w:rPr>
          <w:rFonts w:ascii="Verdana" w:hAnsi="Verdana"/>
          <w:sz w:val="20"/>
        </w:rPr>
        <w:t>Liquidação Financeira</w:t>
      </w:r>
      <w:bookmarkEnd w:id="58"/>
      <w:bookmarkEnd w:id="59"/>
      <w:r w:rsidRPr="003578F0">
        <w:rPr>
          <w:rFonts w:ascii="Verdana" w:hAnsi="Verdana"/>
          <w:sz w:val="20"/>
        </w:rPr>
        <w:t xml:space="preserve"> </w:t>
      </w:r>
    </w:p>
    <w:p w14:paraId="7E9423E6" w14:textId="134F1F97" w:rsidR="008E6BFF" w:rsidRPr="003578F0" w:rsidRDefault="00FC5568" w:rsidP="008E6BFF">
      <w:pPr>
        <w:pStyle w:val="Level2"/>
        <w:rPr>
          <w:rFonts w:ascii="Verdana" w:hAnsi="Verdana"/>
        </w:rPr>
      </w:pPr>
      <w:bookmarkStart w:id="60" w:name="_Ref347852154"/>
      <w:r>
        <w:rPr>
          <w:rFonts w:ascii="Verdana" w:hAnsi="Verdana"/>
        </w:rPr>
        <w:t>Desde que todas as Condições Precedentes sejam atendidas a exclusivo critério do Coordenador Líder, a</w:t>
      </w:r>
      <w:r w:rsidR="008E6BFF" w:rsidRPr="003578F0">
        <w:rPr>
          <w:rFonts w:ascii="Verdana" w:hAnsi="Verdana"/>
        </w:rPr>
        <w:t xml:space="preserve"> liquidação financeira da</w:t>
      </w:r>
      <w:r w:rsidR="00AB3D5C" w:rsidRPr="003578F0">
        <w:rPr>
          <w:rFonts w:ascii="Verdana" w:hAnsi="Verdana"/>
        </w:rPr>
        <w:t>s Debêntures</w:t>
      </w:r>
      <w:r w:rsidR="008E6BFF" w:rsidRPr="003578F0">
        <w:rPr>
          <w:rFonts w:ascii="Verdana" w:hAnsi="Verdana"/>
        </w:rPr>
        <w:t xml:space="preserve"> ocorrerá na</w:t>
      </w:r>
      <w:r w:rsidR="00AB3D5C" w:rsidRPr="003578F0">
        <w:rPr>
          <w:rFonts w:ascii="Verdana" w:hAnsi="Verdana"/>
        </w:rPr>
        <w:t>s</w:t>
      </w:r>
      <w:r w:rsidR="008E6BFF" w:rsidRPr="003578F0">
        <w:rPr>
          <w:rFonts w:ascii="Verdana" w:hAnsi="Verdana"/>
        </w:rPr>
        <w:t xml:space="preserve"> </w:t>
      </w:r>
      <w:r w:rsidR="00AB3D5C" w:rsidRPr="003578F0">
        <w:rPr>
          <w:rFonts w:ascii="Verdana" w:hAnsi="Verdana"/>
        </w:rPr>
        <w:t xml:space="preserve">respectivas </w:t>
      </w:r>
      <w:r w:rsidR="008E6BFF" w:rsidRPr="003578F0">
        <w:rPr>
          <w:rFonts w:ascii="Verdana" w:hAnsi="Verdana"/>
        </w:rPr>
        <w:t>Data</w:t>
      </w:r>
      <w:r w:rsidR="00AB3D5C" w:rsidRPr="003578F0">
        <w:rPr>
          <w:rFonts w:ascii="Verdana" w:hAnsi="Verdana"/>
        </w:rPr>
        <w:t>s</w:t>
      </w:r>
      <w:r w:rsidR="008E6BFF" w:rsidRPr="003578F0">
        <w:rPr>
          <w:rFonts w:ascii="Verdana" w:hAnsi="Verdana"/>
        </w:rPr>
        <w:t xml:space="preserve"> de </w:t>
      </w:r>
      <w:r w:rsidR="000E527C" w:rsidRPr="003578F0">
        <w:rPr>
          <w:rFonts w:ascii="Verdana" w:hAnsi="Verdana"/>
        </w:rPr>
        <w:t>Integralização</w:t>
      </w:r>
      <w:r w:rsidR="00AB3D5C" w:rsidRPr="003578F0">
        <w:rPr>
          <w:rFonts w:ascii="Verdana" w:hAnsi="Verdana"/>
        </w:rPr>
        <w:t xml:space="preserve"> de cada uma das séries</w:t>
      </w:r>
      <w:r w:rsidR="008E6BFF" w:rsidRPr="003578F0">
        <w:rPr>
          <w:rFonts w:ascii="Verdana" w:hAnsi="Verdana"/>
        </w:rPr>
        <w:t xml:space="preserve">, por meio de depósito, transferência eletrônica disponível ou outros mecanismos de transferência equivalentes, na conta corrente nº </w:t>
      </w:r>
      <w:r w:rsidR="001937D2">
        <w:rPr>
          <w:rFonts w:ascii="Verdana" w:hAnsi="Verdana"/>
        </w:rPr>
        <w:t>32553-4</w:t>
      </w:r>
      <w:r w:rsidR="008E6BFF" w:rsidRPr="003578F0">
        <w:rPr>
          <w:rFonts w:ascii="Verdana" w:hAnsi="Verdana"/>
        </w:rPr>
        <w:t xml:space="preserve"> mantida na agência nº </w:t>
      </w:r>
      <w:r w:rsidR="001937D2">
        <w:rPr>
          <w:rFonts w:ascii="Verdana" w:hAnsi="Verdana"/>
        </w:rPr>
        <w:t>2903</w:t>
      </w:r>
      <w:r w:rsidR="008E6BFF" w:rsidRPr="003578F0">
        <w:rPr>
          <w:rFonts w:ascii="Verdana" w:hAnsi="Verdana"/>
        </w:rPr>
        <w:t xml:space="preserve"> do</w:t>
      </w:r>
      <w:bookmarkStart w:id="61" w:name="_Ref130309026"/>
      <w:bookmarkStart w:id="62" w:name="_Ref145327316"/>
      <w:bookmarkStart w:id="63" w:name="_Ref270355185"/>
      <w:bookmarkEnd w:id="60"/>
      <w:r w:rsidR="008E6BFF" w:rsidRPr="003578F0">
        <w:rPr>
          <w:rFonts w:ascii="Verdana" w:hAnsi="Verdana"/>
        </w:rPr>
        <w:t xml:space="preserve"> Itaú Unibanco S.A. (34</w:t>
      </w:r>
      <w:r w:rsidR="001937D2">
        <w:rPr>
          <w:rFonts w:ascii="Verdana" w:hAnsi="Verdana"/>
        </w:rPr>
        <w:t>1) de titularidade da Emissora.</w:t>
      </w:r>
    </w:p>
    <w:p w14:paraId="14323162" w14:textId="5C681E04" w:rsidR="008E6BFF" w:rsidRPr="003578F0" w:rsidRDefault="008E6BFF" w:rsidP="008E6BFF">
      <w:pPr>
        <w:pStyle w:val="Level2"/>
        <w:rPr>
          <w:rFonts w:ascii="Verdana" w:hAnsi="Verdana"/>
        </w:rPr>
      </w:pPr>
      <w:bookmarkStart w:id="64" w:name="_Ref347852294"/>
      <w:bookmarkEnd w:id="61"/>
      <w:bookmarkEnd w:id="62"/>
      <w:bookmarkEnd w:id="63"/>
      <w:r w:rsidRPr="003578F0">
        <w:rPr>
          <w:rFonts w:ascii="Verdana" w:hAnsi="Verdana"/>
        </w:rPr>
        <w:t>A Emissora pagará ao Coordenador</w:t>
      </w:r>
      <w:r w:rsidR="00804EA1" w:rsidRPr="003578F0">
        <w:rPr>
          <w:rFonts w:ascii="Verdana" w:hAnsi="Verdana"/>
        </w:rPr>
        <w:t xml:space="preserve"> Líder</w:t>
      </w:r>
      <w:r w:rsidRPr="003578F0">
        <w:rPr>
          <w:rFonts w:ascii="Verdana" w:hAnsi="Verdana"/>
        </w:rPr>
        <w:t xml:space="preserve"> o Comissionamento devido, observado o disposto </w:t>
      </w:r>
      <w:r w:rsidRPr="003C5287">
        <w:rPr>
          <w:rFonts w:ascii="Verdana" w:hAnsi="Verdana"/>
        </w:rPr>
        <w:t xml:space="preserve">na Cláusula </w:t>
      </w:r>
      <w:r w:rsidR="0079566F">
        <w:rPr>
          <w:rFonts w:ascii="Verdana" w:hAnsi="Verdana"/>
        </w:rPr>
        <w:t>8</w:t>
      </w:r>
      <w:r w:rsidR="0079566F" w:rsidRPr="003C5287">
        <w:rPr>
          <w:rFonts w:ascii="Verdana" w:hAnsi="Verdana"/>
        </w:rPr>
        <w:t xml:space="preserve"> </w:t>
      </w:r>
      <w:r w:rsidRPr="003C5287">
        <w:rPr>
          <w:rFonts w:ascii="Verdana" w:hAnsi="Verdana"/>
        </w:rPr>
        <w:t>acima, à vista e em moeda corrente nacional</w:t>
      </w:r>
      <w:r w:rsidR="008D63E4" w:rsidRPr="008D63E4">
        <w:rPr>
          <w:rFonts w:ascii="Verdana" w:hAnsi="Verdana"/>
        </w:rPr>
        <w:t>.</w:t>
      </w:r>
      <w:r w:rsidR="008D63E4" w:rsidRPr="001139CC">
        <w:rPr>
          <w:rFonts w:ascii="Verdana" w:hAnsi="Verdana" w:cs="Tahoma"/>
        </w:rPr>
        <w:t xml:space="preserve"> A Emissora desde já autoriza o Coordenador Líder a debitar da conta corrente nº </w:t>
      </w:r>
      <w:r w:rsidR="001937D2">
        <w:rPr>
          <w:rFonts w:ascii="Verdana" w:hAnsi="Verdana" w:cs="Tahoma"/>
        </w:rPr>
        <w:t>32553-4</w:t>
      </w:r>
      <w:r w:rsidR="008D63E4" w:rsidRPr="001139CC">
        <w:rPr>
          <w:rFonts w:ascii="Verdana" w:hAnsi="Verdana" w:cs="Tahoma"/>
        </w:rPr>
        <w:t xml:space="preserve">, mantida na agência nº </w:t>
      </w:r>
      <w:r w:rsidR="001937D2">
        <w:rPr>
          <w:rFonts w:ascii="Verdana" w:hAnsi="Verdana" w:cs="Tahoma"/>
        </w:rPr>
        <w:t>2903</w:t>
      </w:r>
      <w:r w:rsidR="008D63E4" w:rsidRPr="001139CC">
        <w:rPr>
          <w:rFonts w:ascii="Verdana" w:hAnsi="Verdana" w:cs="Tahoma"/>
        </w:rPr>
        <w:t xml:space="preserve"> do Itaú Unibanco S.A., </w:t>
      </w:r>
      <w:r w:rsidR="008D63E4">
        <w:rPr>
          <w:rFonts w:ascii="Verdana" w:hAnsi="Verdana" w:cs="Tahoma"/>
        </w:rPr>
        <w:t>o valor do Comissionamento</w:t>
      </w:r>
      <w:r w:rsidRPr="003578F0">
        <w:rPr>
          <w:rFonts w:ascii="Verdana" w:hAnsi="Verdana"/>
        </w:rPr>
        <w:t xml:space="preserve">. </w:t>
      </w:r>
      <w:bookmarkEnd w:id="64"/>
      <w:r w:rsidRPr="003578F0">
        <w:rPr>
          <w:rFonts w:ascii="Verdana" w:hAnsi="Verdana"/>
          <w:b/>
        </w:rPr>
        <w:t xml:space="preserve"> </w:t>
      </w:r>
    </w:p>
    <w:p w14:paraId="649D35C5" w14:textId="2F325EC6" w:rsidR="008E6BFF" w:rsidRPr="003578F0" w:rsidRDefault="008E6BFF" w:rsidP="008E6BFF">
      <w:pPr>
        <w:pStyle w:val="Level2"/>
        <w:rPr>
          <w:rFonts w:ascii="Verdana" w:hAnsi="Verdana"/>
        </w:rPr>
      </w:pPr>
      <w:bookmarkStart w:id="65" w:name="_Ref347852297"/>
      <w:r w:rsidRPr="003578F0">
        <w:rPr>
          <w:rFonts w:ascii="Verdana" w:hAnsi="Verdana"/>
        </w:rPr>
        <w:t xml:space="preserve">Das importâncias recebidas a título de Comissionamento, </w:t>
      </w:r>
      <w:r w:rsidRPr="003C5287">
        <w:rPr>
          <w:rFonts w:ascii="Verdana" w:hAnsi="Verdana"/>
        </w:rPr>
        <w:t xml:space="preserve">conforme disposto na Cláusula </w:t>
      </w:r>
      <w:r w:rsidR="0079566F">
        <w:rPr>
          <w:rFonts w:ascii="Verdana" w:hAnsi="Verdana"/>
        </w:rPr>
        <w:t>8</w:t>
      </w:r>
      <w:r w:rsidR="00804EA1" w:rsidRPr="003C5287">
        <w:rPr>
          <w:rFonts w:ascii="Verdana" w:hAnsi="Verdana"/>
        </w:rPr>
        <w:t>, o</w:t>
      </w:r>
      <w:r w:rsidRPr="003578F0">
        <w:rPr>
          <w:rFonts w:ascii="Verdana" w:hAnsi="Verdana"/>
        </w:rPr>
        <w:t xml:space="preserve"> Coordenador</w:t>
      </w:r>
      <w:r w:rsidR="00804EA1" w:rsidRPr="003578F0">
        <w:rPr>
          <w:rFonts w:ascii="Verdana" w:hAnsi="Verdana"/>
        </w:rPr>
        <w:t xml:space="preserve"> Líder</w:t>
      </w:r>
      <w:r w:rsidRPr="003578F0">
        <w:rPr>
          <w:rFonts w:ascii="Verdana" w:hAnsi="Verdana"/>
        </w:rPr>
        <w:t xml:space="preserve"> emitir</w:t>
      </w:r>
      <w:r w:rsidR="00804EA1" w:rsidRPr="003578F0">
        <w:rPr>
          <w:rFonts w:ascii="Verdana" w:hAnsi="Verdana"/>
        </w:rPr>
        <w:t>á</w:t>
      </w:r>
      <w:r w:rsidRPr="003578F0">
        <w:rPr>
          <w:rFonts w:ascii="Verdana" w:hAnsi="Verdana"/>
        </w:rPr>
        <w:t xml:space="preserve"> recibo à Emissora no prazo de até 2 (dois) Dias Úteis após o pagamento.</w:t>
      </w:r>
      <w:bookmarkEnd w:id="65"/>
    </w:p>
    <w:p w14:paraId="7E24B71B" w14:textId="77777777" w:rsidR="008E6BFF" w:rsidRPr="003578F0" w:rsidRDefault="008E6BFF" w:rsidP="008E6BFF">
      <w:pPr>
        <w:pStyle w:val="Level2"/>
        <w:rPr>
          <w:rFonts w:ascii="Verdana" w:hAnsi="Verdana"/>
        </w:rPr>
      </w:pPr>
      <w:bookmarkStart w:id="66" w:name="_Ref285910997"/>
      <w:r w:rsidRPr="003578F0">
        <w:rPr>
          <w:rFonts w:ascii="Verdana" w:hAnsi="Verdana"/>
        </w:rPr>
        <w:t xml:space="preserve">Além do Comissionamento e </w:t>
      </w:r>
      <w:r w:rsidR="007614A5" w:rsidRPr="003578F0">
        <w:rPr>
          <w:rFonts w:ascii="Verdana" w:hAnsi="Verdana"/>
        </w:rPr>
        <w:t>do Comissionamento de Descontinuidade</w:t>
      </w:r>
      <w:r w:rsidRPr="003578F0">
        <w:rPr>
          <w:rFonts w:ascii="Verdana" w:hAnsi="Verdana"/>
        </w:rPr>
        <w:t>, conforme aplicável, nenhuma outra comissão ou remuneração será contratada ou paga pela Emissora, direta ou indiretamente, por força ou em decorrência deste Contrato, excetuadas as Despesas relacionadas à Oferta.</w:t>
      </w:r>
      <w:bookmarkEnd w:id="66"/>
    </w:p>
    <w:p w14:paraId="61918044" w14:textId="77777777" w:rsidR="008E6BFF" w:rsidRPr="003578F0" w:rsidRDefault="008E6BFF" w:rsidP="008E6BFF">
      <w:pPr>
        <w:pStyle w:val="Level2"/>
        <w:rPr>
          <w:rFonts w:ascii="Verdana" w:hAnsi="Verdana"/>
        </w:rPr>
      </w:pPr>
      <w:bookmarkStart w:id="67" w:name="_Ref322113259"/>
      <w:r w:rsidRPr="003578F0">
        <w:rPr>
          <w:rFonts w:ascii="Verdana" w:hAnsi="Verdana"/>
        </w:rPr>
        <w:t>Todos os pagamentos resultantes da Oferta e a título de Comiss</w:t>
      </w:r>
      <w:r w:rsidR="000E527C" w:rsidRPr="003578F0">
        <w:rPr>
          <w:rFonts w:ascii="Verdana" w:hAnsi="Verdana"/>
        </w:rPr>
        <w:t>ionamento deverão ser feitos ao</w:t>
      </w:r>
      <w:r w:rsidRPr="003578F0">
        <w:rPr>
          <w:rFonts w:ascii="Verdana" w:hAnsi="Verdana"/>
        </w:rPr>
        <w:t xml:space="preserve"> Coordenador</w:t>
      </w:r>
      <w:r w:rsidR="000E527C" w:rsidRPr="003578F0">
        <w:rPr>
          <w:rFonts w:ascii="Verdana" w:hAnsi="Verdana"/>
        </w:rPr>
        <w:t xml:space="preserve"> Líder</w:t>
      </w:r>
      <w:r w:rsidRPr="003578F0">
        <w:rPr>
          <w:rFonts w:ascii="Verdana" w:hAnsi="Verdana"/>
        </w:rPr>
        <w:t xml:space="preserve"> </w:t>
      </w:r>
      <w:r w:rsidR="000E527C" w:rsidRPr="00C93E3E">
        <w:rPr>
          <w:rFonts w:ascii="Verdana" w:hAnsi="Verdana"/>
        </w:rPr>
        <w:t>e/</w:t>
      </w:r>
      <w:r w:rsidRPr="00C93E3E">
        <w:rPr>
          <w:rFonts w:ascii="Verdana" w:hAnsi="Verdana"/>
        </w:rPr>
        <w:t>ou ao Itaú Unibanco</w:t>
      </w:r>
      <w:r w:rsidRPr="00DF7187">
        <w:rPr>
          <w:rFonts w:ascii="Verdana" w:hAnsi="Verdana"/>
        </w:rPr>
        <w:t>,</w:t>
      </w:r>
      <w:r w:rsidRPr="003578F0">
        <w:rPr>
          <w:rFonts w:ascii="Verdana" w:hAnsi="Verdana"/>
        </w:rPr>
        <w:t xml:space="preserve"> conforme o caso, à vista, em moeda corrente nacional, na Data de </w:t>
      </w:r>
      <w:r w:rsidR="00FE4B1C" w:rsidRPr="003578F0">
        <w:rPr>
          <w:rFonts w:ascii="Verdana" w:hAnsi="Verdana"/>
        </w:rPr>
        <w:t>Integralização</w:t>
      </w:r>
      <w:r w:rsidR="00AB3D5C" w:rsidRPr="003578F0">
        <w:rPr>
          <w:rFonts w:ascii="Verdana" w:hAnsi="Verdana"/>
        </w:rPr>
        <w:t xml:space="preserve"> das Debêntures da Primeira Série</w:t>
      </w:r>
      <w:r w:rsidRPr="003578F0">
        <w:rPr>
          <w:rFonts w:ascii="Verdana" w:hAnsi="Verdana"/>
        </w:rPr>
        <w:t xml:space="preserve">. </w:t>
      </w:r>
    </w:p>
    <w:p w14:paraId="25F29B7A" w14:textId="77777777" w:rsidR="008E6BFF" w:rsidRPr="003578F0" w:rsidRDefault="008E6BFF" w:rsidP="008E6BFF">
      <w:pPr>
        <w:pStyle w:val="Level1"/>
        <w:rPr>
          <w:rFonts w:ascii="Verdana" w:hAnsi="Verdana"/>
          <w:sz w:val="20"/>
        </w:rPr>
      </w:pPr>
      <w:r w:rsidRPr="003578F0">
        <w:rPr>
          <w:rFonts w:ascii="Verdana" w:hAnsi="Verdana"/>
          <w:sz w:val="20"/>
        </w:rPr>
        <w:lastRenderedPageBreak/>
        <w:t>Tributos</w:t>
      </w:r>
      <w:bookmarkEnd w:id="67"/>
    </w:p>
    <w:p w14:paraId="67436AF0" w14:textId="77777777" w:rsidR="00AB3D5C" w:rsidRPr="003578F0" w:rsidRDefault="00AB3D5C" w:rsidP="008E6BFF">
      <w:pPr>
        <w:pStyle w:val="Level2"/>
        <w:rPr>
          <w:rFonts w:ascii="Verdana" w:hAnsi="Verdana"/>
          <w:smallCaps/>
          <w:u w:val="single"/>
        </w:rPr>
      </w:pPr>
      <w:r w:rsidRPr="003578F0">
        <w:rPr>
          <w:rFonts w:ascii="Verdana" w:hAnsi="Verdana"/>
        </w:rPr>
        <w:t>Todos os tributos, incluindo impostos, contribuições e taxas, bem como quaisquer outros encargos que incidam ou venham a incidir, inclusive em decorrência de majoração de alíquota ou base de cálculo, com fulcro em norma legal ou regulamentar, sobre os pagamentos feitos pela Emissora ao Coordenador Líder e/ou ao Itaú Unibanco, conforme o caso, no âmbito do presente Contrato (“</w:t>
      </w:r>
      <w:r w:rsidRPr="003578F0">
        <w:rPr>
          <w:rFonts w:ascii="Verdana" w:hAnsi="Verdana"/>
          <w:u w:val="single"/>
        </w:rPr>
        <w:t>Tributos</w:t>
      </w:r>
      <w:r w:rsidRPr="003578F0">
        <w:rPr>
          <w:rFonts w:ascii="Verdana" w:hAnsi="Verdana"/>
        </w:rPr>
        <w:t>”) serão integralmente suportados pela Emissora, de modo que a Emissora deverá acrescer a esses pagamentos valores adicionais suficientes para que o Coordenador Líder e/ou o Itaú Unibanco, conforme o caso, recebam tais pagamentos líquidos de quaisquer Tributos, como se tais Tributos não fossem incidentes (</w:t>
      </w:r>
      <w:r w:rsidRPr="003578F0">
        <w:rPr>
          <w:rFonts w:ascii="Verdana" w:hAnsi="Verdana"/>
          <w:i/>
        </w:rPr>
        <w:t>gross up</w:t>
      </w:r>
      <w:r w:rsidRPr="003578F0">
        <w:rPr>
          <w:rFonts w:ascii="Verdana" w:hAnsi="Verdana"/>
        </w:rPr>
        <w:t>). Para fins da presente cláusula, sem prejuízo de quaisquer outros Tributos que incidam ou venham a incidir sobre os referidos pagamentos, considerar-se-ão os seguintes Tributos: a Contribuição ao Programa de Integração Social e Formação do Patrimônio do Servidor Público – PIS, a Contribuição para o Financiamento da Seguridade Social – COFINS e o Imposto sobre Serviços de Qualquer Natureza – ISS.</w:t>
      </w:r>
    </w:p>
    <w:p w14:paraId="206A6E4D" w14:textId="77777777" w:rsidR="008E6BFF" w:rsidRPr="003578F0" w:rsidRDefault="008E6BFF" w:rsidP="008E6BFF">
      <w:pPr>
        <w:pStyle w:val="Level1"/>
        <w:rPr>
          <w:rFonts w:ascii="Verdana" w:hAnsi="Verdana"/>
          <w:sz w:val="20"/>
        </w:rPr>
      </w:pPr>
      <w:bookmarkStart w:id="68" w:name="_Ref140674519"/>
      <w:bookmarkStart w:id="69" w:name="_Ref483575357"/>
      <w:r w:rsidRPr="003578F0">
        <w:rPr>
          <w:rFonts w:ascii="Verdana" w:hAnsi="Verdana"/>
          <w:sz w:val="20"/>
        </w:rPr>
        <w:t>Despesas</w:t>
      </w:r>
      <w:bookmarkEnd w:id="68"/>
      <w:bookmarkEnd w:id="69"/>
    </w:p>
    <w:p w14:paraId="2E165624" w14:textId="77777777" w:rsidR="008E6BFF" w:rsidRPr="003578F0" w:rsidRDefault="008E6BFF" w:rsidP="008E6BFF">
      <w:pPr>
        <w:pStyle w:val="Level2"/>
        <w:rPr>
          <w:rFonts w:ascii="Verdana" w:hAnsi="Verdana"/>
        </w:rPr>
      </w:pPr>
      <w:bookmarkStart w:id="70" w:name="_Ref370231840"/>
      <w:r w:rsidRPr="003578F0">
        <w:rPr>
          <w:rFonts w:ascii="Verdana" w:hAnsi="Verdana"/>
        </w:rPr>
        <w:t xml:space="preserve">A Emissora arcará com todas as despesas gerais de estruturação e execução da </w:t>
      </w:r>
      <w:r w:rsidR="00AB3D5C" w:rsidRPr="003578F0">
        <w:rPr>
          <w:rFonts w:ascii="Verdana" w:hAnsi="Verdana"/>
        </w:rPr>
        <w:t>Emissão</w:t>
      </w:r>
      <w:r w:rsidRPr="003578F0">
        <w:rPr>
          <w:rFonts w:ascii="Verdana" w:hAnsi="Verdana"/>
        </w:rPr>
        <w:t>, incluindo</w:t>
      </w:r>
      <w:r w:rsidR="00FC5568">
        <w:rPr>
          <w:rFonts w:ascii="Verdana" w:hAnsi="Verdana"/>
        </w:rPr>
        <w:t>,</w:t>
      </w:r>
      <w:r w:rsidRPr="003578F0">
        <w:rPr>
          <w:rFonts w:ascii="Verdana" w:hAnsi="Verdana"/>
        </w:rPr>
        <w:t xml:space="preserve"> mas não se limitando a, despesas e custos relativos à taxa de registro na </w:t>
      </w:r>
      <w:r w:rsidR="007A17F7" w:rsidRPr="003578F0">
        <w:rPr>
          <w:rFonts w:ascii="Verdana" w:hAnsi="Verdana"/>
        </w:rPr>
        <w:t>B3</w:t>
      </w:r>
      <w:r w:rsidRPr="003578F0">
        <w:rPr>
          <w:rFonts w:ascii="Verdana" w:hAnsi="Verdana"/>
        </w:rPr>
        <w:t xml:space="preserve">, à contratação do </w:t>
      </w:r>
      <w:r w:rsidR="00804EA1" w:rsidRPr="003578F0">
        <w:rPr>
          <w:rFonts w:ascii="Verdana" w:hAnsi="Verdana"/>
        </w:rPr>
        <w:t>A</w:t>
      </w:r>
      <w:r w:rsidRPr="003578F0">
        <w:rPr>
          <w:rFonts w:ascii="Verdana" w:hAnsi="Verdana"/>
        </w:rPr>
        <w:t xml:space="preserve">gente </w:t>
      </w:r>
      <w:r w:rsidR="00804EA1" w:rsidRPr="003578F0">
        <w:rPr>
          <w:rFonts w:ascii="Verdana" w:hAnsi="Verdana"/>
        </w:rPr>
        <w:t>F</w:t>
      </w:r>
      <w:r w:rsidRPr="003578F0">
        <w:rPr>
          <w:rFonts w:ascii="Verdana" w:hAnsi="Verdana"/>
        </w:rPr>
        <w:t xml:space="preserve">iduciário, do </w:t>
      </w:r>
      <w:r w:rsidR="00804EA1" w:rsidRPr="003578F0">
        <w:rPr>
          <w:rFonts w:ascii="Verdana" w:hAnsi="Verdana"/>
        </w:rPr>
        <w:t>Escriturador, do Banco Liquidante</w:t>
      </w:r>
      <w:r w:rsidRPr="003578F0">
        <w:rPr>
          <w:rFonts w:ascii="Verdana" w:hAnsi="Verdana"/>
        </w:rPr>
        <w:t xml:space="preserve"> e à realização das publicações necessárias. A Emissora concorda em reembolsar o Coordenador</w:t>
      </w:r>
      <w:r w:rsidR="00804EA1" w:rsidRPr="003578F0">
        <w:rPr>
          <w:rFonts w:ascii="Verdana" w:hAnsi="Verdana"/>
        </w:rPr>
        <w:t xml:space="preserve"> Líder</w:t>
      </w:r>
      <w:r w:rsidRPr="003578F0">
        <w:rPr>
          <w:rFonts w:ascii="Verdana" w:hAnsi="Verdana"/>
        </w:rPr>
        <w:t xml:space="preserve"> por quaisquer despesas aqui previstas ou quaisquer outras despesas gerais (</w:t>
      </w:r>
      <w:r w:rsidRPr="003578F0">
        <w:rPr>
          <w:rFonts w:ascii="Verdana" w:hAnsi="Verdana"/>
          <w:i/>
        </w:rPr>
        <w:t>out-of-pocket</w:t>
      </w:r>
      <w:r w:rsidRPr="003578F0">
        <w:rPr>
          <w:rFonts w:ascii="Verdana" w:hAnsi="Verdana"/>
        </w:rPr>
        <w:t>) que este incorra ou venha</w:t>
      </w:r>
      <w:r w:rsidR="00804EA1" w:rsidRPr="003578F0">
        <w:rPr>
          <w:rFonts w:ascii="Verdana" w:hAnsi="Verdana"/>
        </w:rPr>
        <w:t xml:space="preserve"> a incorrer relacionadas</w:t>
      </w:r>
      <w:r w:rsidRPr="003578F0">
        <w:rPr>
          <w:rFonts w:ascii="Verdana" w:hAnsi="Verdana"/>
        </w:rPr>
        <w:t xml:space="preserve"> direta</w:t>
      </w:r>
      <w:r w:rsidR="00AB3D5C" w:rsidRPr="003578F0">
        <w:rPr>
          <w:rFonts w:ascii="Verdana" w:hAnsi="Verdana"/>
        </w:rPr>
        <w:t xml:space="preserve"> ou indiretamente</w:t>
      </w:r>
      <w:r w:rsidRPr="003578F0">
        <w:rPr>
          <w:rFonts w:ascii="Verdana" w:hAnsi="Verdana"/>
        </w:rPr>
        <w:t xml:space="preserve"> às </w:t>
      </w:r>
      <w:r w:rsidR="00804EA1" w:rsidRPr="003578F0">
        <w:rPr>
          <w:rFonts w:ascii="Verdana" w:hAnsi="Verdana"/>
        </w:rPr>
        <w:t xml:space="preserve">Debêntures </w:t>
      </w:r>
      <w:r w:rsidRPr="003578F0">
        <w:rPr>
          <w:rFonts w:ascii="Verdana" w:hAnsi="Verdana"/>
        </w:rPr>
        <w:t xml:space="preserve">ou à </w:t>
      </w:r>
      <w:r w:rsidR="00AB3D5C" w:rsidRPr="003578F0">
        <w:rPr>
          <w:rFonts w:ascii="Verdana" w:hAnsi="Verdana"/>
        </w:rPr>
        <w:t>Emissão</w:t>
      </w:r>
      <w:r w:rsidRPr="003578F0">
        <w:rPr>
          <w:rFonts w:ascii="Verdana" w:hAnsi="Verdana"/>
        </w:rPr>
        <w:t>, inclusive após o decurso do prazo, a resilição voluntária ou involuntária</w:t>
      </w:r>
      <w:r w:rsidR="00804EA1" w:rsidRPr="003578F0">
        <w:rPr>
          <w:rFonts w:ascii="Verdana" w:hAnsi="Verdana"/>
        </w:rPr>
        <w:t>, a resolução</w:t>
      </w:r>
      <w:r w:rsidRPr="003578F0">
        <w:rPr>
          <w:rFonts w:ascii="Verdana" w:hAnsi="Verdana"/>
        </w:rPr>
        <w:t xml:space="preserve"> ou o </w:t>
      </w:r>
      <w:r w:rsidR="00AB3D5C" w:rsidRPr="003578F0">
        <w:rPr>
          <w:rFonts w:ascii="Verdana" w:hAnsi="Verdana"/>
        </w:rPr>
        <w:t>término</w:t>
      </w:r>
      <w:r w:rsidRPr="003578F0">
        <w:rPr>
          <w:rFonts w:ascii="Verdana" w:hAnsi="Verdana"/>
        </w:rPr>
        <w:t xml:space="preserve"> deste Contrato (“</w:t>
      </w:r>
      <w:r w:rsidRPr="003578F0">
        <w:rPr>
          <w:rFonts w:ascii="Verdana" w:hAnsi="Verdana"/>
          <w:u w:val="single"/>
        </w:rPr>
        <w:t>Despesas</w:t>
      </w:r>
      <w:r w:rsidRPr="003578F0">
        <w:rPr>
          <w:rFonts w:ascii="Verdana" w:hAnsi="Verdana"/>
        </w:rPr>
        <w:t xml:space="preserve">”). </w:t>
      </w:r>
    </w:p>
    <w:p w14:paraId="29F37893" w14:textId="77777777" w:rsidR="008E6BFF" w:rsidRPr="003578F0" w:rsidRDefault="008E6BFF" w:rsidP="008E6BFF">
      <w:pPr>
        <w:pStyle w:val="Level2"/>
        <w:rPr>
          <w:rFonts w:ascii="Verdana" w:hAnsi="Verdana"/>
        </w:rPr>
      </w:pPr>
      <w:bookmarkStart w:id="71" w:name="_Ref369876380"/>
      <w:bookmarkStart w:id="72" w:name="_Ref483575855"/>
      <w:bookmarkEnd w:id="70"/>
      <w:r w:rsidRPr="003578F0">
        <w:rPr>
          <w:rFonts w:ascii="Verdana" w:hAnsi="Verdana"/>
        </w:rPr>
        <w:t>As Despe</w:t>
      </w:r>
      <w:r w:rsidR="00546967" w:rsidRPr="003578F0">
        <w:rPr>
          <w:rFonts w:ascii="Verdana" w:hAnsi="Verdana"/>
        </w:rPr>
        <w:t>sas incorridas pelo</w:t>
      </w:r>
      <w:r w:rsidRPr="003578F0">
        <w:rPr>
          <w:rFonts w:ascii="Verdana" w:hAnsi="Verdana"/>
        </w:rPr>
        <w:t xml:space="preserve"> Coordenador</w:t>
      </w:r>
      <w:r w:rsidR="00546967" w:rsidRPr="003578F0">
        <w:rPr>
          <w:rFonts w:ascii="Verdana" w:hAnsi="Verdana"/>
        </w:rPr>
        <w:t xml:space="preserve"> Líder</w:t>
      </w:r>
      <w:r w:rsidRPr="003578F0">
        <w:rPr>
          <w:rFonts w:ascii="Verdana" w:hAnsi="Verdana"/>
        </w:rPr>
        <w:t xml:space="preserve"> </w:t>
      </w:r>
      <w:r w:rsidR="00AB3D5C" w:rsidRPr="003578F0">
        <w:rPr>
          <w:rFonts w:ascii="Verdana" w:hAnsi="Verdana"/>
        </w:rPr>
        <w:t xml:space="preserve">de acordo com a Cláusula acima </w:t>
      </w:r>
      <w:r w:rsidRPr="003578F0">
        <w:rPr>
          <w:rFonts w:ascii="Verdana" w:hAnsi="Verdana"/>
        </w:rPr>
        <w:t xml:space="preserve">deverão ser reembolsadas pela Emissora em até 5 (cinco) Dias Úteis a contar do </w:t>
      </w:r>
      <w:r w:rsidR="00804EA1" w:rsidRPr="003578F0">
        <w:rPr>
          <w:rFonts w:ascii="Verdana" w:hAnsi="Verdana"/>
        </w:rPr>
        <w:t>envio</w:t>
      </w:r>
      <w:r w:rsidR="007614A5" w:rsidRPr="003578F0">
        <w:rPr>
          <w:rFonts w:ascii="Verdana" w:hAnsi="Verdana"/>
        </w:rPr>
        <w:t>, pelo Coordenador Líder</w:t>
      </w:r>
      <w:r w:rsidRPr="003578F0">
        <w:rPr>
          <w:rFonts w:ascii="Verdana" w:hAnsi="Verdana"/>
        </w:rPr>
        <w:t xml:space="preserve">, </w:t>
      </w:r>
      <w:r w:rsidR="007614A5" w:rsidRPr="003578F0">
        <w:rPr>
          <w:rFonts w:ascii="Verdana" w:hAnsi="Verdana"/>
        </w:rPr>
        <w:t xml:space="preserve">das cópias </w:t>
      </w:r>
      <w:r w:rsidR="00AB3D5C" w:rsidRPr="003578F0">
        <w:rPr>
          <w:rFonts w:ascii="Verdana" w:hAnsi="Verdana"/>
        </w:rPr>
        <w:t xml:space="preserve">respectivos </w:t>
      </w:r>
      <w:r w:rsidRPr="003578F0">
        <w:rPr>
          <w:rFonts w:ascii="Verdana" w:hAnsi="Verdana"/>
        </w:rPr>
        <w:t>comprovantes</w:t>
      </w:r>
      <w:r w:rsidR="007614A5" w:rsidRPr="003578F0">
        <w:rPr>
          <w:rFonts w:ascii="Verdana" w:hAnsi="Verdana"/>
        </w:rPr>
        <w:t xml:space="preserve"> das despesas</w:t>
      </w:r>
      <w:r w:rsidRPr="003578F0">
        <w:rPr>
          <w:rFonts w:ascii="Verdana" w:hAnsi="Verdana"/>
        </w:rPr>
        <w:t>.</w:t>
      </w:r>
      <w:bookmarkEnd w:id="71"/>
      <w:bookmarkEnd w:id="72"/>
      <w:r w:rsidRPr="003578F0">
        <w:rPr>
          <w:rFonts w:ascii="Verdana" w:hAnsi="Verdana"/>
        </w:rPr>
        <w:t xml:space="preserve"> </w:t>
      </w:r>
    </w:p>
    <w:p w14:paraId="7C655C8A" w14:textId="77777777" w:rsidR="008E6BFF" w:rsidRPr="003578F0" w:rsidRDefault="008E6BFF" w:rsidP="008E6BFF">
      <w:pPr>
        <w:pStyle w:val="Level2"/>
        <w:rPr>
          <w:rFonts w:ascii="Verdana" w:hAnsi="Verdana"/>
        </w:rPr>
      </w:pPr>
      <w:r w:rsidRPr="003578F0">
        <w:rPr>
          <w:rFonts w:ascii="Verdana" w:hAnsi="Verdana"/>
        </w:rPr>
        <w:t>As disposições contidas nesta Cláusula deverão permanecer em vigor, sendo existentes, válidas e eficazes, mesmo após o decurso do prazo, resilição, resolução ou término deste Contrato.</w:t>
      </w:r>
    </w:p>
    <w:p w14:paraId="579C22BA" w14:textId="77777777" w:rsidR="008E6BFF" w:rsidRPr="003578F0" w:rsidRDefault="008E6BFF" w:rsidP="008E6BFF">
      <w:pPr>
        <w:pStyle w:val="Level1"/>
        <w:rPr>
          <w:rFonts w:ascii="Verdana" w:hAnsi="Verdana"/>
          <w:sz w:val="20"/>
        </w:rPr>
      </w:pPr>
      <w:bookmarkStart w:id="73" w:name="_Ref130309517"/>
      <w:bookmarkStart w:id="74" w:name="_Ref483575442"/>
      <w:r w:rsidRPr="003578F0">
        <w:rPr>
          <w:rFonts w:ascii="Verdana" w:hAnsi="Verdana"/>
          <w:sz w:val="20"/>
        </w:rPr>
        <w:t>Resilição Involuntária</w:t>
      </w:r>
      <w:bookmarkEnd w:id="73"/>
      <w:bookmarkEnd w:id="74"/>
    </w:p>
    <w:p w14:paraId="1BED1882" w14:textId="77777777" w:rsidR="008E6BFF" w:rsidRPr="003578F0" w:rsidRDefault="008E6BFF" w:rsidP="008E6BFF">
      <w:pPr>
        <w:pStyle w:val="Level2"/>
        <w:rPr>
          <w:rFonts w:ascii="Verdana" w:hAnsi="Verdana"/>
        </w:rPr>
      </w:pPr>
      <w:bookmarkStart w:id="75" w:name="_Ref130309410"/>
      <w:r w:rsidRPr="003578F0">
        <w:rPr>
          <w:rFonts w:ascii="Verdana" w:hAnsi="Verdana"/>
        </w:rPr>
        <w:t>Este Contrato é irrevogável e irretratável, podendo, no entanto, ser resilido a qualquer momento, nas hipóteses abaixo, sem quaisquer ônus para as Partes, havendo apenas a obriga</w:t>
      </w:r>
      <w:r w:rsidR="007614A5" w:rsidRPr="003578F0">
        <w:rPr>
          <w:rFonts w:ascii="Verdana" w:hAnsi="Verdana"/>
        </w:rPr>
        <w:t>ção da Emissora de reembolsar o</w:t>
      </w:r>
      <w:r w:rsidRPr="003578F0">
        <w:rPr>
          <w:rFonts w:ascii="Verdana" w:hAnsi="Verdana"/>
        </w:rPr>
        <w:t xml:space="preserve"> Coordenador</w:t>
      </w:r>
      <w:r w:rsidR="007614A5" w:rsidRPr="003578F0">
        <w:rPr>
          <w:rFonts w:ascii="Verdana" w:hAnsi="Verdana"/>
        </w:rPr>
        <w:t xml:space="preserve"> Líder</w:t>
      </w:r>
      <w:r w:rsidRPr="003578F0">
        <w:rPr>
          <w:rFonts w:ascii="Verdana" w:hAnsi="Verdana"/>
        </w:rPr>
        <w:t xml:space="preserve"> por Despesas </w:t>
      </w:r>
      <w:r w:rsidR="00AB3D5C" w:rsidRPr="003578F0">
        <w:rPr>
          <w:rFonts w:ascii="Verdana" w:hAnsi="Verdana"/>
        </w:rPr>
        <w:t>por este</w:t>
      </w:r>
      <w:r w:rsidRPr="003578F0">
        <w:rPr>
          <w:rFonts w:ascii="Verdana" w:hAnsi="Verdana"/>
        </w:rPr>
        <w:t xml:space="preserve"> incorridas</w:t>
      </w:r>
      <w:r w:rsidR="007614A5" w:rsidRPr="003578F0">
        <w:rPr>
          <w:rFonts w:ascii="Verdana" w:hAnsi="Verdana"/>
        </w:rPr>
        <w:t xml:space="preserve"> e efetuar o pagamento do Comissionamento de Descontinuidade ao Coordenador Líder</w:t>
      </w:r>
      <w:r w:rsidRPr="003578F0">
        <w:rPr>
          <w:rFonts w:ascii="Verdana" w:hAnsi="Verdana"/>
        </w:rPr>
        <w:t>:</w:t>
      </w:r>
      <w:bookmarkEnd w:id="75"/>
      <w:r w:rsidRPr="003578F0">
        <w:rPr>
          <w:rFonts w:ascii="Verdana" w:hAnsi="Verdana"/>
        </w:rPr>
        <w:t xml:space="preserve"> </w:t>
      </w:r>
    </w:p>
    <w:p w14:paraId="71D1EC05" w14:textId="77777777" w:rsidR="008E6BFF" w:rsidRPr="003578F0" w:rsidRDefault="008E6BFF" w:rsidP="00CF2DD4">
      <w:pPr>
        <w:pStyle w:val="Level4"/>
        <w:tabs>
          <w:tab w:val="clear" w:pos="2041"/>
          <w:tab w:val="num" w:pos="1276"/>
        </w:tabs>
        <w:ind w:left="1276" w:hanging="590"/>
        <w:rPr>
          <w:rFonts w:ascii="Verdana" w:hAnsi="Verdana"/>
        </w:rPr>
      </w:pPr>
      <w:bookmarkStart w:id="76" w:name="_Ref378605705"/>
      <w:r w:rsidRPr="003578F0">
        <w:rPr>
          <w:rFonts w:ascii="Verdana" w:hAnsi="Verdana"/>
        </w:rPr>
        <w:t xml:space="preserve">conclusão do processo de </w:t>
      </w:r>
      <w:r w:rsidRPr="003578F0">
        <w:rPr>
          <w:rFonts w:ascii="Verdana" w:hAnsi="Verdana"/>
          <w:i/>
        </w:rPr>
        <w:t>due diligence</w:t>
      </w:r>
      <w:r w:rsidR="007614A5" w:rsidRPr="003578F0">
        <w:rPr>
          <w:rFonts w:ascii="Verdana" w:hAnsi="Verdana"/>
        </w:rPr>
        <w:t xml:space="preserve"> de forma não satisfatória ao</w:t>
      </w:r>
      <w:r w:rsidRPr="003578F0">
        <w:rPr>
          <w:rFonts w:ascii="Verdana" w:hAnsi="Verdana"/>
        </w:rPr>
        <w:t xml:space="preserve"> Coordenador</w:t>
      </w:r>
      <w:r w:rsidR="007614A5" w:rsidRPr="003578F0">
        <w:rPr>
          <w:rFonts w:ascii="Verdana" w:hAnsi="Verdana"/>
        </w:rPr>
        <w:t xml:space="preserve"> Líder</w:t>
      </w:r>
      <w:r w:rsidRPr="003578F0">
        <w:rPr>
          <w:rFonts w:ascii="Verdana" w:hAnsi="Verdana"/>
        </w:rPr>
        <w:t>;</w:t>
      </w:r>
      <w:bookmarkEnd w:id="76"/>
    </w:p>
    <w:p w14:paraId="1D586FE2" w14:textId="77777777" w:rsidR="008E6BFF" w:rsidRPr="003578F0" w:rsidRDefault="00AB3D5C" w:rsidP="00CF2DD4">
      <w:pPr>
        <w:pStyle w:val="Level4"/>
        <w:tabs>
          <w:tab w:val="clear" w:pos="2041"/>
          <w:tab w:val="num" w:pos="1276"/>
        </w:tabs>
        <w:ind w:left="1276" w:hanging="590"/>
        <w:rPr>
          <w:rFonts w:ascii="Verdana" w:hAnsi="Verdana"/>
        </w:rPr>
      </w:pPr>
      <w:bookmarkStart w:id="77" w:name="_Ref378605714"/>
      <w:r w:rsidRPr="003578F0">
        <w:rPr>
          <w:rFonts w:ascii="Verdana" w:hAnsi="Verdana" w:cs="Arial"/>
        </w:rPr>
        <w:lastRenderedPageBreak/>
        <w:t>ocorrência de eventos de natureza política, conjuntural econômica ou financeira (inclusive terrorismo), no Brasil, nos Estados Unidos, na Europa, na Ásia, na América do Sul, ou em qualquer outro país que possa causar influência no mercado de capitais brasileiro, e que não possam ser previstos ou evitados, e que tornem prejudicial a qualquer das partes o cumprimento das obrigações aqui assumidas;</w:t>
      </w:r>
    </w:p>
    <w:p w14:paraId="64C8F283" w14:textId="77777777" w:rsidR="008E6BFF" w:rsidRPr="003578F0" w:rsidRDefault="00AB3D5C" w:rsidP="00CF2DD4">
      <w:pPr>
        <w:pStyle w:val="Level4"/>
        <w:tabs>
          <w:tab w:val="clear" w:pos="2041"/>
          <w:tab w:val="num" w:pos="1276"/>
        </w:tabs>
        <w:ind w:left="1276" w:hanging="590"/>
        <w:rPr>
          <w:rFonts w:ascii="Verdana" w:hAnsi="Verdana"/>
        </w:rPr>
      </w:pPr>
      <w:r w:rsidRPr="003578F0">
        <w:rPr>
          <w:rFonts w:ascii="Verdana" w:hAnsi="Verdana" w:cs="Arial"/>
        </w:rPr>
        <w:t>modificações regulatórias nos critérios de elegibilidade na composição de portfólios dos investidores institucionais e profissionais (assim entendidos, a título ilustrativo, entidades abertas e fechadas de previdência privada, entidades seguradoras, fundos mútuos de investimentos, instituições financeiras, carteiras administrativas, etc.), que venham de qualquer forma a alterar a disponibilidade de recursos de tais investidores para a aquisição de valores mobiliários de emissão de empresas privadas e/ou fundos de investimentos;</w:t>
      </w:r>
    </w:p>
    <w:bookmarkEnd w:id="77"/>
    <w:p w14:paraId="0C0C7B63" w14:textId="77777777" w:rsidR="008E6BFF" w:rsidRPr="003578F0" w:rsidRDefault="00AB3D5C" w:rsidP="00CF2DD4">
      <w:pPr>
        <w:pStyle w:val="Level4"/>
        <w:tabs>
          <w:tab w:val="clear" w:pos="2041"/>
          <w:tab w:val="num" w:pos="1276"/>
        </w:tabs>
        <w:ind w:left="1276" w:hanging="590"/>
        <w:rPr>
          <w:rFonts w:ascii="Verdana" w:hAnsi="Verdana"/>
        </w:rPr>
      </w:pPr>
      <w:r w:rsidRPr="003578F0">
        <w:rPr>
          <w:rFonts w:ascii="Verdana" w:hAnsi="Verdana" w:cs="Arial"/>
        </w:rPr>
        <w:t>incidência de novos tributos de qualquer natureza sobre as operações da espécie tratada neste Contrato, ou aumento das alíquotas ou valores dos tributos já incidentes na data deste Contrato, ou regulamentação que venha a alterar a liquidez do Sistema Financeiro Nacional, ou tornar mais onerosa a Emissão;</w:t>
      </w:r>
    </w:p>
    <w:p w14:paraId="55E638BD" w14:textId="77777777" w:rsidR="008E6BFF" w:rsidRPr="003578F0" w:rsidRDefault="00AB3D5C" w:rsidP="00CF2DD4">
      <w:pPr>
        <w:pStyle w:val="Level4"/>
        <w:tabs>
          <w:tab w:val="clear" w:pos="2041"/>
          <w:tab w:val="num" w:pos="1276"/>
        </w:tabs>
        <w:ind w:left="1276" w:hanging="590"/>
        <w:rPr>
          <w:rFonts w:ascii="Verdana" w:hAnsi="Verdana"/>
        </w:rPr>
      </w:pPr>
      <w:r w:rsidRPr="003578F0">
        <w:rPr>
          <w:rFonts w:ascii="Verdana" w:hAnsi="Verdana" w:cs="Arial"/>
        </w:rPr>
        <w:t>ocorrência de alterações nas normas legais ou regulatórias aplicáveis do Brasil ao mercado financeiro e de capitais que alterem substancialmente os procedimentos jurídicos ou operacionais relacionados, de qualquer forma a Emissão ou a qualquer elemento envolvido na Emissão que a torne inviável e/ou extremamente onerosa a qualquer uma das partes;</w:t>
      </w:r>
    </w:p>
    <w:p w14:paraId="7C1B9834" w14:textId="77777777" w:rsidR="008E6BFF" w:rsidRPr="003578F0" w:rsidRDefault="00AB3D5C" w:rsidP="00CF2DD4">
      <w:pPr>
        <w:pStyle w:val="Level4"/>
        <w:tabs>
          <w:tab w:val="clear" w:pos="2041"/>
          <w:tab w:val="num" w:pos="1276"/>
        </w:tabs>
        <w:ind w:left="1276" w:hanging="590"/>
        <w:rPr>
          <w:rFonts w:ascii="Verdana" w:hAnsi="Verdana"/>
        </w:rPr>
      </w:pPr>
      <w:r w:rsidRPr="003578F0">
        <w:rPr>
          <w:rFonts w:ascii="Verdana" w:hAnsi="Verdana" w:cs="Arial"/>
        </w:rPr>
        <w:t>ocorrência de motivos de força maior ou caso fortuito que tornem inviável ou desaconselhável o presente Contrato nos termos descritos;</w:t>
      </w:r>
    </w:p>
    <w:p w14:paraId="49AAF229" w14:textId="3A6A9B0F" w:rsidR="008E6BFF" w:rsidRPr="003578F0" w:rsidRDefault="00AB3D5C" w:rsidP="00AB3D5C">
      <w:pPr>
        <w:pStyle w:val="Level4"/>
        <w:tabs>
          <w:tab w:val="clear" w:pos="2041"/>
          <w:tab w:val="num" w:pos="1276"/>
        </w:tabs>
        <w:ind w:left="1276" w:hanging="590"/>
        <w:rPr>
          <w:rFonts w:ascii="Verdana" w:hAnsi="Verdana"/>
        </w:rPr>
      </w:pPr>
      <w:bookmarkStart w:id="78" w:name="_Ref378605752"/>
      <w:r w:rsidRPr="003578F0">
        <w:rPr>
          <w:rFonts w:ascii="Verdana" w:hAnsi="Verdana" w:cs="Arial"/>
        </w:rPr>
        <w:t>existência, a exclusivo critério do Coordenado</w:t>
      </w:r>
      <w:r w:rsidR="00B03823">
        <w:rPr>
          <w:rFonts w:ascii="Verdana" w:hAnsi="Verdana" w:cs="Arial"/>
        </w:rPr>
        <w:t>r</w:t>
      </w:r>
      <w:r w:rsidRPr="003578F0">
        <w:rPr>
          <w:rFonts w:ascii="Verdana" w:hAnsi="Verdana" w:cs="Arial"/>
        </w:rPr>
        <w:t xml:space="preserve"> Líder, de condições desfavoráveis de mercado para a condução da Emissão, nos termos indicados neste Contrato, ou caso as partes não cheguem a um acordo sobre eventuais alterações aos termos e condições das Debêntures propostas pelo Coordenador</w:t>
      </w:r>
      <w:r w:rsidR="00B03823">
        <w:rPr>
          <w:rFonts w:ascii="Verdana" w:hAnsi="Verdana" w:cs="Arial"/>
        </w:rPr>
        <w:t xml:space="preserve"> Líder</w:t>
      </w:r>
      <w:r w:rsidRPr="003578F0">
        <w:rPr>
          <w:rFonts w:ascii="Verdana" w:hAnsi="Verdana" w:cs="Arial"/>
        </w:rPr>
        <w:t>, nos termos d</w:t>
      </w:r>
      <w:r w:rsidR="003C5287">
        <w:rPr>
          <w:rFonts w:ascii="Verdana" w:hAnsi="Verdana" w:cs="Arial"/>
        </w:rPr>
        <w:t>a Cláusula 2</w:t>
      </w:r>
      <w:r w:rsidR="0079566F">
        <w:rPr>
          <w:rFonts w:ascii="Verdana" w:hAnsi="Verdana" w:cs="Arial"/>
        </w:rPr>
        <w:t>5</w:t>
      </w:r>
      <w:r w:rsidRPr="003578F0">
        <w:rPr>
          <w:rFonts w:ascii="Verdana" w:hAnsi="Verdana" w:cs="Arial"/>
        </w:rPr>
        <w:t xml:space="preserve"> </w:t>
      </w:r>
      <w:r w:rsidR="008145AB">
        <w:rPr>
          <w:rFonts w:ascii="Verdana" w:hAnsi="Verdana" w:cs="Arial"/>
        </w:rPr>
        <w:t>abaixo</w:t>
      </w:r>
      <w:r w:rsidRPr="003578F0">
        <w:rPr>
          <w:rFonts w:ascii="Verdana" w:hAnsi="Verdana" w:cs="Arial"/>
        </w:rPr>
        <w:t>;</w:t>
      </w:r>
      <w:r w:rsidR="008E6BFF" w:rsidRPr="003578F0">
        <w:rPr>
          <w:rFonts w:ascii="Verdana" w:hAnsi="Verdana"/>
        </w:rPr>
        <w:t xml:space="preserve"> </w:t>
      </w:r>
    </w:p>
    <w:p w14:paraId="3E18DEB2" w14:textId="77777777" w:rsidR="008E6BFF" w:rsidRPr="003578F0" w:rsidRDefault="00AB3D5C" w:rsidP="00CF2DD4">
      <w:pPr>
        <w:pStyle w:val="Level4"/>
        <w:tabs>
          <w:tab w:val="clear" w:pos="2041"/>
          <w:tab w:val="num" w:pos="1276"/>
        </w:tabs>
        <w:ind w:left="1276" w:hanging="590"/>
        <w:rPr>
          <w:rFonts w:ascii="Verdana" w:hAnsi="Verdana"/>
        </w:rPr>
      </w:pPr>
      <w:r w:rsidRPr="003578F0">
        <w:rPr>
          <w:rFonts w:ascii="Verdana" w:hAnsi="Verdana" w:cs="Arial"/>
        </w:rPr>
        <w:t>ocorrência de (a) liquidação, dissolução ou decretação de falência da Emissora ou de suas Afiliadas; (b) pedido de autofalência da Emissora ou de suas Afiliadas; (c) pedido de falência formulado por terceiros em face da Emissora ou de suas Afiliadas e não devidamente elidido por esta no prazo legal; (d) propositura, pela Emissora ou por quaisquer Afiliadas, de plano de recuperação extrajudicial a qualquer credor ou classe de credores, independentemente de ter sido requerida ou obtida homologação judicial do referido plano; ou (e) ingresso pela Emissora ou por suas Afiliadas em juízo com requerimento de recuperação judicial, independentemente de deferimento do processamento da recuperação ou de sua concessão pelo juiz competente;</w:t>
      </w:r>
    </w:p>
    <w:bookmarkEnd w:id="78"/>
    <w:p w14:paraId="5B24174C" w14:textId="77777777" w:rsidR="008E6BFF" w:rsidRPr="003578F0" w:rsidRDefault="00AB3D5C" w:rsidP="00CF2DD4">
      <w:pPr>
        <w:pStyle w:val="Level4"/>
        <w:tabs>
          <w:tab w:val="clear" w:pos="2041"/>
          <w:tab w:val="num" w:pos="1276"/>
        </w:tabs>
        <w:ind w:left="1276" w:hanging="590"/>
        <w:rPr>
          <w:rFonts w:ascii="Verdana" w:hAnsi="Verdana"/>
        </w:rPr>
      </w:pPr>
      <w:r w:rsidRPr="003578F0">
        <w:rPr>
          <w:rFonts w:ascii="Verdana" w:hAnsi="Verdana" w:cs="Arial"/>
          <w:bCs/>
        </w:rPr>
        <w:t xml:space="preserve">alterações no setor de atuação da Emissora ou mesmo indicações de possíveis alterações no referido setor por parte das autoridades </w:t>
      </w:r>
      <w:r w:rsidRPr="003578F0">
        <w:rPr>
          <w:rFonts w:ascii="Verdana" w:hAnsi="Verdana" w:cs="Arial"/>
          <w:bCs/>
        </w:rPr>
        <w:lastRenderedPageBreak/>
        <w:t>governamentais que afetem ou indiquem que possam vir a afetar negativamente o preço de mercado das Debêntures ou que tornem impossível ou desaconselhável a qualquer das partes o cumprimento das obrigações assumidas</w:t>
      </w:r>
      <w:r w:rsidRPr="003578F0">
        <w:rPr>
          <w:rFonts w:ascii="Verdana" w:hAnsi="Verdana" w:cs="Arial"/>
        </w:rPr>
        <w:t>;</w:t>
      </w:r>
      <w:r w:rsidR="008E6BFF" w:rsidRPr="003578F0">
        <w:rPr>
          <w:rFonts w:ascii="Verdana" w:hAnsi="Verdana"/>
        </w:rPr>
        <w:t xml:space="preserve"> </w:t>
      </w:r>
      <w:bookmarkStart w:id="79" w:name="_DV_C379"/>
    </w:p>
    <w:p w14:paraId="129EA723" w14:textId="77777777" w:rsidR="00423494" w:rsidRPr="003578F0" w:rsidRDefault="008E6BFF" w:rsidP="00CF2DD4">
      <w:pPr>
        <w:pStyle w:val="Level4"/>
        <w:tabs>
          <w:tab w:val="clear" w:pos="2041"/>
          <w:tab w:val="num" w:pos="1276"/>
        </w:tabs>
        <w:ind w:left="1276" w:hanging="590"/>
        <w:rPr>
          <w:rFonts w:ascii="Verdana" w:hAnsi="Verdana"/>
        </w:rPr>
      </w:pPr>
      <w:bookmarkStart w:id="80" w:name="_Ref378605755"/>
      <w:r w:rsidRPr="003578F0">
        <w:rPr>
          <w:rFonts w:ascii="Verdana" w:hAnsi="Verdana"/>
        </w:rPr>
        <w:t xml:space="preserve">ocorrência de alteração material e adversa </w:t>
      </w:r>
      <w:r w:rsidR="00423494" w:rsidRPr="003578F0">
        <w:rPr>
          <w:rFonts w:ascii="Verdana" w:hAnsi="Verdana"/>
        </w:rPr>
        <w:t xml:space="preserve">relevante, porém de forma justificada, </w:t>
      </w:r>
      <w:r w:rsidRPr="003578F0">
        <w:rPr>
          <w:rFonts w:ascii="Verdana" w:hAnsi="Verdana"/>
        </w:rPr>
        <w:t>nas condições econômicas, financeiras</w:t>
      </w:r>
      <w:r w:rsidR="00423494" w:rsidRPr="003578F0">
        <w:rPr>
          <w:rFonts w:ascii="Verdana" w:hAnsi="Verdana"/>
        </w:rPr>
        <w:t xml:space="preserve"> ou</w:t>
      </w:r>
      <w:r w:rsidRPr="003578F0">
        <w:rPr>
          <w:rFonts w:ascii="Verdana" w:hAnsi="Verdana"/>
        </w:rPr>
        <w:t xml:space="preserve"> operacionais da Emissora ou de qualquer de suas </w:t>
      </w:r>
      <w:r w:rsidR="00423494" w:rsidRPr="003578F0">
        <w:rPr>
          <w:rFonts w:ascii="Verdana" w:hAnsi="Verdana"/>
        </w:rPr>
        <w:t>Afiliadas</w:t>
      </w:r>
    </w:p>
    <w:p w14:paraId="6B7EAC19" w14:textId="77777777" w:rsidR="008E6BFF" w:rsidRPr="003578F0" w:rsidRDefault="00AB3D5C" w:rsidP="00CF2DD4">
      <w:pPr>
        <w:pStyle w:val="Level4"/>
        <w:tabs>
          <w:tab w:val="clear" w:pos="2041"/>
          <w:tab w:val="num" w:pos="1276"/>
        </w:tabs>
        <w:ind w:left="1276" w:hanging="590"/>
        <w:rPr>
          <w:rFonts w:ascii="Verdana" w:hAnsi="Verdana"/>
        </w:rPr>
      </w:pPr>
      <w:r w:rsidRPr="003578F0">
        <w:rPr>
          <w:rFonts w:ascii="Verdana" w:hAnsi="Verdana" w:cs="Arial"/>
        </w:rPr>
        <w:t>ocorrência de alteração material e adversa nas condições econômicas, financeiras, reputacionais, operacionais da Companhia ou de suas Afiliadas, bem como a ocorrência de qualquer mudança adversa no mercado financeiro local ou internacional que alterem a razoabilidade econômica da Emissão e tornem inviável ou desaconselhável a qualquer das partes o cumprimento das obrigações aqui previstas;</w:t>
      </w:r>
      <w:r w:rsidR="008E6BFF" w:rsidRPr="003578F0">
        <w:rPr>
          <w:rFonts w:ascii="Verdana" w:hAnsi="Verdana"/>
        </w:rPr>
        <w:t xml:space="preserve"> </w:t>
      </w:r>
    </w:p>
    <w:p w14:paraId="759D38BC" w14:textId="77777777" w:rsidR="008E6BFF" w:rsidRPr="003578F0" w:rsidRDefault="00AB3D5C" w:rsidP="00CF2DD4">
      <w:pPr>
        <w:pStyle w:val="Level4"/>
        <w:tabs>
          <w:tab w:val="clear" w:pos="2041"/>
          <w:tab w:val="num" w:pos="1276"/>
        </w:tabs>
        <w:ind w:left="1276" w:hanging="590"/>
        <w:rPr>
          <w:rFonts w:ascii="Verdana" w:hAnsi="Verdana"/>
        </w:rPr>
      </w:pPr>
      <w:r w:rsidRPr="003578F0">
        <w:rPr>
          <w:rFonts w:ascii="Verdana" w:hAnsi="Verdana" w:cs="Arial"/>
        </w:rPr>
        <w:t>ocorrência de alterações substanciais na política monetária do Governo Federal que impactem diretamente o setor de atuação da Emissora e que, de qualquer modo, alterem de forma adversa e relevante a situação financeira da Emissora e/ou de suas Afiliadas; e</w:t>
      </w:r>
    </w:p>
    <w:p w14:paraId="2B9675AA" w14:textId="77777777" w:rsidR="00421AA7" w:rsidRPr="003578F0" w:rsidRDefault="00AB3D5C" w:rsidP="00CF2DD4">
      <w:pPr>
        <w:pStyle w:val="Level4"/>
        <w:tabs>
          <w:tab w:val="clear" w:pos="2041"/>
          <w:tab w:val="num" w:pos="1276"/>
        </w:tabs>
        <w:ind w:left="1276" w:hanging="590"/>
        <w:rPr>
          <w:rFonts w:ascii="Verdana" w:hAnsi="Verdana"/>
        </w:rPr>
      </w:pPr>
      <w:r w:rsidRPr="003578F0">
        <w:rPr>
          <w:rFonts w:ascii="Verdana" w:hAnsi="Verdana" w:cs="Arial"/>
        </w:rPr>
        <w:t>ocorrência de alteração do controle acionário, direto ou indireto, da Emissora.</w:t>
      </w:r>
    </w:p>
    <w:bookmarkEnd w:id="79"/>
    <w:bookmarkEnd w:id="80"/>
    <w:p w14:paraId="462CCDDA" w14:textId="77777777" w:rsidR="008E6BFF" w:rsidRPr="003578F0" w:rsidRDefault="008E6BFF" w:rsidP="008E6BFF">
      <w:pPr>
        <w:pStyle w:val="Level2"/>
        <w:rPr>
          <w:rFonts w:ascii="Verdana" w:hAnsi="Verdana"/>
        </w:rPr>
      </w:pPr>
      <w:r w:rsidRPr="003578F0">
        <w:rPr>
          <w:rFonts w:ascii="Verdana" w:hAnsi="Verdana"/>
        </w:rPr>
        <w:t>Para fins do disposto nesta Cláusula, considerar-se-á data da resilição a data em que a Emissora</w:t>
      </w:r>
      <w:r w:rsidR="00423494" w:rsidRPr="003578F0">
        <w:rPr>
          <w:rFonts w:ascii="Verdana" w:hAnsi="Verdana"/>
        </w:rPr>
        <w:t xml:space="preserve">, </w:t>
      </w:r>
      <w:r w:rsidRPr="003578F0">
        <w:rPr>
          <w:rFonts w:ascii="Verdana" w:hAnsi="Verdana"/>
        </w:rPr>
        <w:t>ou o Coordenador</w:t>
      </w:r>
      <w:r w:rsidR="00423494" w:rsidRPr="003578F0">
        <w:rPr>
          <w:rFonts w:ascii="Verdana" w:hAnsi="Verdana"/>
        </w:rPr>
        <w:t xml:space="preserve"> Líder</w:t>
      </w:r>
      <w:r w:rsidRPr="003578F0">
        <w:rPr>
          <w:rFonts w:ascii="Verdana" w:hAnsi="Verdana"/>
        </w:rPr>
        <w:t>, conforme o caso, receber</w:t>
      </w:r>
      <w:r w:rsidR="00AB3D5C" w:rsidRPr="003578F0">
        <w:rPr>
          <w:rFonts w:ascii="Verdana" w:hAnsi="Verdana"/>
        </w:rPr>
        <w:t xml:space="preserve"> </w:t>
      </w:r>
      <w:r w:rsidRPr="003578F0">
        <w:rPr>
          <w:rFonts w:ascii="Verdana" w:hAnsi="Verdana"/>
        </w:rPr>
        <w:t xml:space="preserve">comunicação formalizando a resilição deste Contrato, ressalvadas as disposições que expressamente subsistirem ao seu término. </w:t>
      </w:r>
    </w:p>
    <w:p w14:paraId="3FE20EE5" w14:textId="26CB7314" w:rsidR="008E6BFF" w:rsidRPr="003578F0" w:rsidRDefault="008E6BFF" w:rsidP="008E6BFF">
      <w:pPr>
        <w:pStyle w:val="Level2"/>
        <w:rPr>
          <w:rFonts w:ascii="Verdana" w:hAnsi="Verdana"/>
        </w:rPr>
      </w:pPr>
      <w:r w:rsidRPr="003578F0">
        <w:rPr>
          <w:rFonts w:ascii="Verdana" w:hAnsi="Verdana"/>
        </w:rPr>
        <w:t>Nessa hipótese, o reembolso das Despesas incorrid</w:t>
      </w:r>
      <w:r w:rsidR="00423494" w:rsidRPr="003578F0">
        <w:rPr>
          <w:rFonts w:ascii="Verdana" w:hAnsi="Verdana"/>
        </w:rPr>
        <w:t>a</w:t>
      </w:r>
      <w:r w:rsidR="00546967" w:rsidRPr="003578F0">
        <w:rPr>
          <w:rFonts w:ascii="Verdana" w:hAnsi="Verdana"/>
        </w:rPr>
        <w:t>s pelo</w:t>
      </w:r>
      <w:r w:rsidRPr="003578F0">
        <w:rPr>
          <w:rFonts w:ascii="Verdana" w:hAnsi="Verdana"/>
        </w:rPr>
        <w:t xml:space="preserve"> Coordenador</w:t>
      </w:r>
      <w:r w:rsidR="00546967" w:rsidRPr="003578F0">
        <w:rPr>
          <w:rFonts w:ascii="Verdana" w:hAnsi="Verdana"/>
        </w:rPr>
        <w:t xml:space="preserve"> Líder</w:t>
      </w:r>
      <w:r w:rsidRPr="003578F0">
        <w:rPr>
          <w:rFonts w:ascii="Verdana" w:hAnsi="Verdana"/>
        </w:rPr>
        <w:t xml:space="preserve"> na estruturação da Oferta deverá ser efetuado pela Emissora</w:t>
      </w:r>
      <w:r w:rsidR="00AB3D5C" w:rsidRPr="003578F0">
        <w:rPr>
          <w:rFonts w:ascii="Verdana" w:hAnsi="Verdana"/>
        </w:rPr>
        <w:t>,</w:t>
      </w:r>
      <w:r w:rsidRPr="003578F0">
        <w:rPr>
          <w:rFonts w:ascii="Verdana" w:hAnsi="Verdana"/>
        </w:rPr>
        <w:t xml:space="preserve"> </w:t>
      </w:r>
      <w:r w:rsidR="00AB3D5C" w:rsidRPr="003578F0">
        <w:rPr>
          <w:rFonts w:ascii="Verdana" w:hAnsi="Verdana"/>
        </w:rPr>
        <w:t xml:space="preserve">nos termos </w:t>
      </w:r>
      <w:r w:rsidR="003C5287">
        <w:rPr>
          <w:rFonts w:ascii="Verdana" w:hAnsi="Verdana"/>
        </w:rPr>
        <w:t>da Cláusula 1</w:t>
      </w:r>
      <w:r w:rsidR="00A038AA">
        <w:rPr>
          <w:rFonts w:ascii="Verdana" w:hAnsi="Verdana"/>
        </w:rPr>
        <w:t>2</w:t>
      </w:r>
      <w:r w:rsidR="00AB3D5C" w:rsidRPr="003578F0">
        <w:rPr>
          <w:rFonts w:ascii="Verdana" w:hAnsi="Verdana"/>
        </w:rPr>
        <w:t xml:space="preserve"> acima,</w:t>
      </w:r>
      <w:r w:rsidRPr="003578F0">
        <w:rPr>
          <w:rFonts w:ascii="Verdana" w:hAnsi="Verdana"/>
        </w:rPr>
        <w:t xml:space="preserve"> a contar da data do recebimento da comunicação da resilição.</w:t>
      </w:r>
    </w:p>
    <w:p w14:paraId="5E6233D7" w14:textId="77777777" w:rsidR="008E6BFF" w:rsidRPr="003578F0" w:rsidRDefault="008E6BFF" w:rsidP="008E6BFF">
      <w:pPr>
        <w:pStyle w:val="Level1"/>
        <w:rPr>
          <w:rFonts w:ascii="Verdana" w:hAnsi="Verdana"/>
          <w:sz w:val="20"/>
        </w:rPr>
      </w:pPr>
      <w:bookmarkStart w:id="81" w:name="_Ref130309250"/>
      <w:bookmarkStart w:id="82" w:name="_Ref145328969"/>
      <w:bookmarkStart w:id="83" w:name="_Ref483575565"/>
      <w:bookmarkStart w:id="84" w:name="_Ref534117666"/>
      <w:r w:rsidRPr="003578F0">
        <w:rPr>
          <w:rFonts w:ascii="Verdana" w:hAnsi="Verdana"/>
          <w:sz w:val="20"/>
        </w:rPr>
        <w:t>Resilição Voluntária</w:t>
      </w:r>
      <w:bookmarkEnd w:id="81"/>
      <w:bookmarkEnd w:id="82"/>
      <w:bookmarkEnd w:id="83"/>
    </w:p>
    <w:bookmarkEnd w:id="84"/>
    <w:p w14:paraId="786BB856" w14:textId="4059A13B" w:rsidR="008E6BFF" w:rsidRPr="003578F0" w:rsidRDefault="00AB3D5C" w:rsidP="00AB3D5C">
      <w:pPr>
        <w:pStyle w:val="Level2"/>
        <w:rPr>
          <w:rFonts w:ascii="Verdana" w:hAnsi="Verdana"/>
        </w:rPr>
      </w:pPr>
      <w:r w:rsidRPr="003578F0">
        <w:rPr>
          <w:rFonts w:ascii="Verdana" w:hAnsi="Verdana" w:cs="Arial"/>
          <w:bCs/>
        </w:rPr>
        <w:t xml:space="preserve">O presente Contrato poderá ser resilido pela Emissora ou pelo Coordenador Líder a qualquer tempo, mediante notificação de uma parte a outra com 10 (dez) dias de antecedência, sem prejuízo da obrigação da Companhia de reembolsar o Coordenador </w:t>
      </w:r>
      <w:r w:rsidRPr="003578F0">
        <w:rPr>
          <w:rFonts w:ascii="Verdana" w:hAnsi="Verdana"/>
        </w:rPr>
        <w:t xml:space="preserve">Líder </w:t>
      </w:r>
      <w:r w:rsidRPr="003578F0">
        <w:rPr>
          <w:rFonts w:ascii="Verdana" w:hAnsi="Verdana" w:cs="Arial"/>
          <w:bCs/>
        </w:rPr>
        <w:t xml:space="preserve">por todas as despesas e custos gerais, nos termos </w:t>
      </w:r>
      <w:r w:rsidR="003C5287">
        <w:rPr>
          <w:rFonts w:ascii="Verdana" w:hAnsi="Verdana" w:cs="Arial"/>
          <w:bCs/>
        </w:rPr>
        <w:t>da Cláusula 1</w:t>
      </w:r>
      <w:r w:rsidR="00A038AA">
        <w:rPr>
          <w:rFonts w:ascii="Verdana" w:hAnsi="Verdana" w:cs="Arial"/>
          <w:bCs/>
        </w:rPr>
        <w:t>2</w:t>
      </w:r>
      <w:r w:rsidRPr="003578F0">
        <w:rPr>
          <w:rFonts w:ascii="Verdana" w:hAnsi="Verdana" w:cs="Arial"/>
          <w:bCs/>
        </w:rPr>
        <w:t xml:space="preserve"> acima, até o momento da resilição. No caso de resilição voluntária pela Companhia, o Coordenador Líder fará jus ao recebimento do Comissionamento de Descontinuidade estabelecida no item </w:t>
      </w:r>
      <w:r w:rsidR="00A038AA">
        <w:rPr>
          <w:rFonts w:ascii="Verdana" w:hAnsi="Verdana" w:cs="Arial"/>
          <w:bCs/>
        </w:rPr>
        <w:t>8</w:t>
      </w:r>
      <w:r w:rsidR="003C5287">
        <w:rPr>
          <w:rFonts w:ascii="Verdana" w:hAnsi="Verdana" w:cs="Arial"/>
          <w:bCs/>
        </w:rPr>
        <w:t>.2</w:t>
      </w:r>
      <w:r w:rsidRPr="003578F0">
        <w:rPr>
          <w:rFonts w:ascii="Verdana" w:hAnsi="Verdana" w:cs="Arial"/>
          <w:bCs/>
        </w:rPr>
        <w:t xml:space="preserve"> acima.</w:t>
      </w:r>
    </w:p>
    <w:p w14:paraId="578BB766" w14:textId="77777777" w:rsidR="008E6BFF" w:rsidRPr="003578F0" w:rsidRDefault="008E6BFF" w:rsidP="008E6BFF">
      <w:pPr>
        <w:pStyle w:val="Level1"/>
        <w:rPr>
          <w:rFonts w:ascii="Verdana" w:hAnsi="Verdana"/>
          <w:sz w:val="20"/>
        </w:rPr>
      </w:pPr>
      <w:bookmarkStart w:id="85" w:name="_Ref483576107"/>
      <w:r w:rsidRPr="003578F0">
        <w:rPr>
          <w:rFonts w:ascii="Verdana" w:hAnsi="Verdana"/>
          <w:sz w:val="20"/>
        </w:rPr>
        <w:t>Declarações das Partes</w:t>
      </w:r>
      <w:bookmarkEnd w:id="85"/>
      <w:r w:rsidRPr="003578F0">
        <w:rPr>
          <w:rFonts w:ascii="Verdana" w:hAnsi="Verdana"/>
          <w:sz w:val="20"/>
        </w:rPr>
        <w:t xml:space="preserve"> </w:t>
      </w:r>
    </w:p>
    <w:p w14:paraId="26079D25" w14:textId="77777777" w:rsidR="008E6BFF" w:rsidRPr="003578F0" w:rsidRDefault="008552FE" w:rsidP="008E6BFF">
      <w:pPr>
        <w:pStyle w:val="Level2"/>
        <w:rPr>
          <w:rFonts w:ascii="Verdana" w:hAnsi="Verdana"/>
        </w:rPr>
      </w:pPr>
      <w:r w:rsidRPr="003578F0">
        <w:rPr>
          <w:rFonts w:ascii="Verdana" w:hAnsi="Verdana"/>
        </w:rPr>
        <w:t>O</w:t>
      </w:r>
      <w:r w:rsidR="008E6BFF" w:rsidRPr="003578F0">
        <w:rPr>
          <w:rFonts w:ascii="Verdana" w:hAnsi="Verdana"/>
        </w:rPr>
        <w:t xml:space="preserve"> Coordenador</w:t>
      </w:r>
      <w:r w:rsidRPr="003578F0">
        <w:rPr>
          <w:rFonts w:ascii="Verdana" w:hAnsi="Verdana"/>
        </w:rPr>
        <w:t xml:space="preserve"> Líder</w:t>
      </w:r>
      <w:r w:rsidR="008E6BFF" w:rsidRPr="003578F0">
        <w:rPr>
          <w:rFonts w:ascii="Verdana" w:hAnsi="Verdana"/>
        </w:rPr>
        <w:t xml:space="preserve">, neste ato, declara à Emissora, individualmente, que: </w:t>
      </w:r>
    </w:p>
    <w:p w14:paraId="0D246D29" w14:textId="77777777" w:rsidR="008E6BFF" w:rsidRPr="003578F0" w:rsidRDefault="008E6BFF" w:rsidP="008E6BFF">
      <w:pPr>
        <w:pStyle w:val="Level4"/>
        <w:tabs>
          <w:tab w:val="clear" w:pos="2041"/>
          <w:tab w:val="num" w:pos="1361"/>
        </w:tabs>
        <w:ind w:left="1360"/>
        <w:rPr>
          <w:rFonts w:ascii="Verdana" w:hAnsi="Verdana"/>
        </w:rPr>
      </w:pPr>
      <w:r w:rsidRPr="003578F0">
        <w:rPr>
          <w:rFonts w:ascii="Verdana" w:hAnsi="Verdana"/>
        </w:rPr>
        <w:t>é instituição financeira, devidamente organizada, constituída e existente sob a forma de sociedade por ações de acordo com as leis brasileiras;</w:t>
      </w:r>
    </w:p>
    <w:p w14:paraId="497C73C5" w14:textId="77777777" w:rsidR="008E6BFF" w:rsidRPr="003578F0" w:rsidRDefault="008E6BFF" w:rsidP="008E6BFF">
      <w:pPr>
        <w:pStyle w:val="Level4"/>
        <w:tabs>
          <w:tab w:val="clear" w:pos="2041"/>
          <w:tab w:val="num" w:pos="1361"/>
        </w:tabs>
        <w:ind w:left="1361"/>
        <w:rPr>
          <w:rFonts w:ascii="Verdana" w:hAnsi="Verdana"/>
        </w:rPr>
      </w:pPr>
      <w:r w:rsidRPr="003578F0">
        <w:rPr>
          <w:rFonts w:ascii="Verdana" w:hAnsi="Verdana"/>
        </w:rPr>
        <w:t xml:space="preserve">está devidamente autorizado a celebrar este Contrato e a cumprir com todas as obrigações aqui previstas, tendo sido satisfeitos todos os requisitos legais e estatutários necessários para tanto; </w:t>
      </w:r>
    </w:p>
    <w:p w14:paraId="4672170C" w14:textId="77777777" w:rsidR="008E6BFF" w:rsidRPr="003578F0" w:rsidRDefault="008E6BFF" w:rsidP="008E6BFF">
      <w:pPr>
        <w:pStyle w:val="Level4"/>
        <w:tabs>
          <w:tab w:val="clear" w:pos="2041"/>
          <w:tab w:val="num" w:pos="1361"/>
        </w:tabs>
        <w:ind w:left="1361"/>
        <w:rPr>
          <w:rFonts w:ascii="Verdana" w:hAnsi="Verdana"/>
        </w:rPr>
      </w:pPr>
      <w:r w:rsidRPr="003578F0">
        <w:rPr>
          <w:rFonts w:ascii="Verdana" w:hAnsi="Verdana"/>
        </w:rPr>
        <w:lastRenderedPageBreak/>
        <w:t>as pessoas que o representam na assinatura deste Contrato têm poderes bastantes para tanto; e</w:t>
      </w:r>
    </w:p>
    <w:p w14:paraId="21EAEFF8" w14:textId="77777777" w:rsidR="008E6BFF" w:rsidRPr="003578F0" w:rsidRDefault="008E6BFF" w:rsidP="008E6BFF">
      <w:pPr>
        <w:pStyle w:val="Level4"/>
        <w:tabs>
          <w:tab w:val="clear" w:pos="2041"/>
          <w:tab w:val="num" w:pos="1361"/>
        </w:tabs>
        <w:ind w:left="1361"/>
        <w:rPr>
          <w:rFonts w:ascii="Verdana" w:hAnsi="Verdana"/>
        </w:rPr>
      </w:pPr>
      <w:r w:rsidRPr="003578F0">
        <w:rPr>
          <w:rFonts w:ascii="Verdana" w:hAnsi="Verdana"/>
        </w:rPr>
        <w:t xml:space="preserve">a celebração deste Contrato e o cumprimento das obrigações aqui previstas, bem como a colocação das </w:t>
      </w:r>
      <w:r w:rsidR="00546967" w:rsidRPr="003578F0">
        <w:rPr>
          <w:rFonts w:ascii="Verdana" w:hAnsi="Verdana"/>
        </w:rPr>
        <w:t>Debêntures</w:t>
      </w:r>
      <w:r w:rsidRPr="003578F0">
        <w:rPr>
          <w:rFonts w:ascii="Verdana" w:hAnsi="Verdana"/>
        </w:rPr>
        <w:t>, não infringem qualquer disposição legal, contrato ou instrumento do qual seja parte, ou qualquer ordem, decisão ou sentença administrativa, judicial ou arbitral e</w:t>
      </w:r>
      <w:r w:rsidR="00546967" w:rsidRPr="003578F0">
        <w:rPr>
          <w:rFonts w:ascii="Verdana" w:hAnsi="Verdana"/>
        </w:rPr>
        <w:t>m face do Coordenador Líder</w:t>
      </w:r>
      <w:r w:rsidRPr="003578F0">
        <w:rPr>
          <w:rFonts w:ascii="Verdana" w:hAnsi="Verdana"/>
        </w:rPr>
        <w:t>.</w:t>
      </w:r>
    </w:p>
    <w:p w14:paraId="4D04B0F2" w14:textId="77777777" w:rsidR="008E6BFF" w:rsidRPr="003578F0" w:rsidRDefault="008E6BFF" w:rsidP="008E6BFF">
      <w:pPr>
        <w:pStyle w:val="Level2"/>
        <w:rPr>
          <w:rFonts w:ascii="Verdana" w:hAnsi="Verdana"/>
        </w:rPr>
      </w:pPr>
      <w:bookmarkStart w:id="86" w:name="_Ref130309275"/>
      <w:r w:rsidRPr="003578F0">
        <w:rPr>
          <w:rFonts w:ascii="Verdana" w:hAnsi="Verdana"/>
        </w:rPr>
        <w:t xml:space="preserve">A </w:t>
      </w:r>
      <w:r w:rsidR="00A27B85" w:rsidRPr="003578F0">
        <w:rPr>
          <w:rFonts w:ascii="Verdana" w:hAnsi="Verdana"/>
        </w:rPr>
        <w:t>Emissora, neste ato, declara ao</w:t>
      </w:r>
      <w:r w:rsidRPr="003578F0">
        <w:rPr>
          <w:rFonts w:ascii="Verdana" w:hAnsi="Verdana"/>
        </w:rPr>
        <w:t xml:space="preserve"> Coordenador</w:t>
      </w:r>
      <w:r w:rsidR="00A27B85" w:rsidRPr="003578F0">
        <w:rPr>
          <w:rFonts w:ascii="Verdana" w:hAnsi="Verdana"/>
        </w:rPr>
        <w:t xml:space="preserve"> Líder</w:t>
      </w:r>
      <w:r w:rsidRPr="003578F0">
        <w:rPr>
          <w:rFonts w:ascii="Verdana" w:hAnsi="Verdana"/>
        </w:rPr>
        <w:t xml:space="preserve"> que:</w:t>
      </w:r>
      <w:bookmarkEnd w:id="86"/>
      <w:r w:rsidRPr="003578F0">
        <w:rPr>
          <w:rFonts w:ascii="Verdana" w:hAnsi="Verdana"/>
        </w:rPr>
        <w:t xml:space="preserve"> </w:t>
      </w:r>
    </w:p>
    <w:p w14:paraId="48050210" w14:textId="77777777" w:rsidR="008E6BFF" w:rsidRPr="003578F0" w:rsidRDefault="00AB3D5C" w:rsidP="008E6BFF">
      <w:pPr>
        <w:pStyle w:val="Level4"/>
        <w:tabs>
          <w:tab w:val="clear" w:pos="2041"/>
          <w:tab w:val="num" w:pos="1361"/>
        </w:tabs>
        <w:ind w:left="1360"/>
        <w:rPr>
          <w:rFonts w:ascii="Verdana" w:hAnsi="Verdana"/>
        </w:rPr>
      </w:pPr>
      <w:r w:rsidRPr="003578F0">
        <w:rPr>
          <w:rFonts w:ascii="Verdana" w:hAnsi="Verdana" w:cs="Tahoma"/>
        </w:rPr>
        <w:t>a Emissora é sociedade devidamente organizada, constituída e existente sob a forma de sociedade por ações, de acordo com as leis brasileiras, sem registro de companhia aberta perante a CVM</w:t>
      </w:r>
      <w:r w:rsidR="00A27B85" w:rsidRPr="003578F0">
        <w:rPr>
          <w:rFonts w:ascii="Verdana" w:hAnsi="Verdana" w:cs="Arial"/>
          <w:w w:val="0"/>
        </w:rPr>
        <w:t>;</w:t>
      </w:r>
    </w:p>
    <w:p w14:paraId="032D0AF7" w14:textId="77777777" w:rsidR="008E6BFF" w:rsidRPr="003578F0" w:rsidRDefault="00AB3D5C" w:rsidP="008E6BFF">
      <w:pPr>
        <w:pStyle w:val="Level4"/>
        <w:tabs>
          <w:tab w:val="clear" w:pos="2041"/>
          <w:tab w:val="num" w:pos="1361"/>
        </w:tabs>
        <w:ind w:left="1361"/>
        <w:rPr>
          <w:rFonts w:ascii="Verdana" w:hAnsi="Verdana"/>
        </w:rPr>
      </w:pPr>
      <w:r w:rsidRPr="003578F0">
        <w:rPr>
          <w:rFonts w:ascii="Verdana" w:hAnsi="Verdana" w:cs="Tahoma"/>
        </w:rPr>
        <w:t>a Emissora é plenamente capaz para cumprir todas as obrigações previstas neste Contrato</w:t>
      </w:r>
      <w:r w:rsidR="003C5287">
        <w:rPr>
          <w:rFonts w:ascii="Verdana" w:hAnsi="Verdana" w:cs="Tahoma"/>
        </w:rPr>
        <w:t>;</w:t>
      </w:r>
    </w:p>
    <w:p w14:paraId="720A4F76" w14:textId="77777777" w:rsidR="00A27B85" w:rsidRPr="003578F0" w:rsidRDefault="00AB3D5C" w:rsidP="00A27B85">
      <w:pPr>
        <w:pStyle w:val="Level4"/>
        <w:tabs>
          <w:tab w:val="clear" w:pos="2041"/>
          <w:tab w:val="num" w:pos="1361"/>
        </w:tabs>
        <w:ind w:left="1361"/>
        <w:rPr>
          <w:rFonts w:ascii="Verdana" w:hAnsi="Verdana"/>
        </w:rPr>
      </w:pPr>
      <w:r w:rsidRPr="003578F0">
        <w:rPr>
          <w:rFonts w:ascii="Verdana" w:hAnsi="Verdana" w:cs="Tahoma"/>
        </w:rPr>
        <w:t>está devidamente autorizada e obteve todas as autorizações, inclusive, conforme aplicável, legais, societárias, regulatórias e de terceiros, necessárias à celebração deste Contrato, da Escritura e dos Contratos de Garantia de que é parte e ao cumprimento de todas as obrigações aqui e ali previstas e à realização da Emissão e da Oferta, tendo sido plenamente satisfeitos todos os requisitos legais, societários, regulatórios e de terceiros necessários para tanto;</w:t>
      </w:r>
    </w:p>
    <w:p w14:paraId="109768BE" w14:textId="77777777" w:rsidR="00A27B85" w:rsidRPr="003578F0" w:rsidRDefault="00AB3D5C" w:rsidP="00A27B85">
      <w:pPr>
        <w:pStyle w:val="Level4"/>
        <w:tabs>
          <w:tab w:val="clear" w:pos="2041"/>
          <w:tab w:val="num" w:pos="1361"/>
        </w:tabs>
        <w:ind w:left="1361"/>
        <w:rPr>
          <w:rFonts w:ascii="Verdana" w:hAnsi="Verdana"/>
        </w:rPr>
      </w:pPr>
      <w:r w:rsidRPr="003578F0">
        <w:rPr>
          <w:rFonts w:ascii="Verdana" w:hAnsi="Verdana" w:cs="Tahoma"/>
        </w:rPr>
        <w:t>os representantes legais da Emissora que assinam este Contrato, a Escritura e os Contratos de Garantia de que a Companhia é parte têm, conforme o caso, poderes societários e/ou delegados para assumir, em nome da Emissora, as obrigações aqui e ali previstas e, sendo mandatários, têm os poderes legitimamente outorgados, estando os respectivos mandatos em pleno vigor;</w:t>
      </w:r>
    </w:p>
    <w:p w14:paraId="1B9A09C8" w14:textId="77777777" w:rsidR="00A27B85" w:rsidRPr="003578F0"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este Contrato, a Escritura e os Contratos de Garantia de que é parte e as obrigações aqui e ali previstas constituem obrigações lícitas, válidas, vinculantes e eficazes da Emissora, exequíveis de acordo com os seus termos e condições;</w:t>
      </w:r>
    </w:p>
    <w:p w14:paraId="7F75FF71" w14:textId="77777777" w:rsidR="00A27B85" w:rsidRPr="003578F0"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 xml:space="preserve">a celebração, os termos e condições deste Contrato, da Escritura e dos Contratos de Garantia de que é parte e o cumprimento das obrigações aqui e ali previstas e a realização da Emissão e da Oferta (a) não infringem o estatuto social da Emissora; (b) não infringem qualquer contrato ou instrumento do qual a Emissora seja parte e/ou pelo qual qualquer de seus respectivos ativos esteja sujeito; (c) não resultarão em (i) vencimento antecipado de qualquer obrigação estabelecida em qualquer contrato ou instrumento do qual a Emissora seja parte e/ou pelo qual qualquer de seus respectivos ativos esteja sujeito; ou (ii) rescisão de qualquer desses contratos ou instrumentos; (d) não resultarão na criação de qualquer Ônus (conforme definido na Escritura) sobre qualquer ativo da Emissora, exceto pelas Garantias; (e) não infringem qualquer disposição legal ou regulamentar a que a Emissora e/ou qualquer de seus ativos esteja sujeito; </w:t>
      </w:r>
      <w:r w:rsidRPr="003578F0">
        <w:rPr>
          <w:rFonts w:ascii="Verdana" w:hAnsi="Verdana" w:cs="Tahoma"/>
        </w:rPr>
        <w:lastRenderedPageBreak/>
        <w:t>e (f) não infringem qualquer ordem, decisão ou sentença administrativa, judicial ou arbitral que afete a Emissora e/ou qualquer de seus ativos;</w:t>
      </w:r>
    </w:p>
    <w:p w14:paraId="6CD57E52" w14:textId="77777777" w:rsidR="00A27B85" w:rsidRPr="000A5D09"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 xml:space="preserve">está adimplente com o cumprimento das obrigações constantes deste Contrato, da Escritura e dos Contratos de Garantia, e não ocorreu e não </w:t>
      </w:r>
      <w:r w:rsidRPr="000A5D09">
        <w:rPr>
          <w:rFonts w:ascii="Verdana" w:hAnsi="Verdana" w:cs="Tahoma"/>
        </w:rPr>
        <w:t>existe, na presente data, qualquer Evento de Inadimplemento;</w:t>
      </w:r>
    </w:p>
    <w:p w14:paraId="555BFBC2" w14:textId="77777777" w:rsidR="00AB3D5C" w:rsidRPr="00C93E3E" w:rsidRDefault="00AB3D5C" w:rsidP="00A27B85">
      <w:pPr>
        <w:pStyle w:val="Level4"/>
        <w:tabs>
          <w:tab w:val="clear" w:pos="2041"/>
          <w:tab w:val="num" w:pos="1361"/>
        </w:tabs>
        <w:ind w:left="1361"/>
        <w:rPr>
          <w:rFonts w:ascii="Verdana" w:hAnsi="Verdana" w:cs="Arial"/>
          <w:w w:val="0"/>
        </w:rPr>
      </w:pPr>
      <w:r w:rsidRPr="00C93E3E">
        <w:rPr>
          <w:rFonts w:ascii="Verdana" w:hAnsi="Verdana" w:cs="Tahoma"/>
        </w:rPr>
        <w:t>tem plena ciência e concorda integralmente com a forma de divulgação e apuração do IPCA, e a forma de cálculo da Remuneração foi acordada por livre vontade da Emissora, em observância ao princípio da boa-fé;</w:t>
      </w:r>
    </w:p>
    <w:p w14:paraId="44D637F0" w14:textId="77777777" w:rsidR="00AB3D5C" w:rsidRPr="003578F0"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não omitiu qualquer fato que possa resultar em alteração substancial na situação econômico-financeira ou jurídica da Emissora;</w:t>
      </w:r>
    </w:p>
    <w:p w14:paraId="692CD2B1" w14:textId="77777777" w:rsidR="00A27B85" w:rsidRPr="003578F0"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os documentos e informações fornecidos ao Coordenador Líder, ao Assessor Legal,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79BCEB4" w14:textId="77777777" w:rsidR="00AB3D5C" w:rsidRPr="003578F0"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está em cumprimento com a Lei nº 12.846, de 1º de agosto de 2013 e demais legislações relativas aplicáveis;</w:t>
      </w:r>
    </w:p>
    <w:p w14:paraId="2F55B9A4" w14:textId="77777777" w:rsidR="00A27B85" w:rsidRPr="003578F0"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as Demonstrações Financeiras Consolidadas da Companhia relativas aos exercícios sociais encerrados em 31 de dezembro de 2016, 2015 e 2014 representam corretamente a posição patrimonial e financeira consolidada da Emissora naquelas datas e para aqueles períodos e foram devidamente elaboradas em conformidade com a Lei das Sociedades por Ações;</w:t>
      </w:r>
    </w:p>
    <w:p w14:paraId="06BF91F0" w14:textId="77777777" w:rsidR="00A27B85" w:rsidRPr="003578F0"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está, assim como suas respectivas controladas, cumprindo as leis, regulamentos, normas administrativas e determinações dos órgãos governamentais, autarquias ou instâncias judiciais aplicáveis ao exercício de suas atividades</w:t>
      </w:r>
      <w:r w:rsidR="00106E93" w:rsidRPr="00295688">
        <w:rPr>
          <w:rFonts w:ascii="Verdana" w:hAnsi="Verdana" w:cs="Tahoma"/>
        </w:rPr>
        <w:t>, inclusive com o disposto na legislação em vigor pertinente à Política Nacional do Meio Ambiente, nas Resoluções do Conselho Nacional do Meio Ambiente e nas demais disposições legais e regulamentares ambientais, adotando as medidas e ações preventivas ou reparatórias destinadas a evitar ou corrigir eventuais danos ambientais decorrentes do exercício das atividades descritas em seu objeto social</w:t>
      </w:r>
      <w:r w:rsidRPr="003578F0">
        <w:rPr>
          <w:rFonts w:ascii="Verdana" w:hAnsi="Verdana" w:cs="Tahoma"/>
        </w:rPr>
        <w:t>;</w:t>
      </w:r>
    </w:p>
    <w:p w14:paraId="7E4E50FE" w14:textId="77777777" w:rsidR="00AB3D5C" w:rsidRPr="003578F0"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não tem conhecimento de qualquer ação judicial, procedimento administrativo ou arbitral, inquérito ou outro procedimento de investigação governamental que possa afetar a Emissão ou os negócios da Emissora;</w:t>
      </w:r>
    </w:p>
    <w:p w14:paraId="1D8611F1" w14:textId="77777777" w:rsidR="00AB3D5C" w:rsidRPr="003578F0"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106E93">
        <w:rPr>
          <w:rFonts w:ascii="Verdana" w:hAnsi="Verdana" w:cs="Tahoma"/>
        </w:rPr>
        <w:t xml:space="preserve"> e cujo descumprimento não </w:t>
      </w:r>
      <w:r w:rsidR="00ED39C1">
        <w:rPr>
          <w:rFonts w:ascii="Verdana" w:hAnsi="Verdana" w:cs="Tahoma"/>
        </w:rPr>
        <w:t xml:space="preserve">cause, em suas atividades, (i) qualquer efeito adverso relevante na situação (financeira ou de outra natureza), nos negócios, nos bens, nos resultados operacionais e/ou nas prespectivas da Emissora, dos Garantidores e/ou de qualquer de suas respectivas controladas; e/ou (ii) </w:t>
      </w:r>
      <w:r w:rsidR="00ED39C1">
        <w:rPr>
          <w:rFonts w:ascii="Verdana" w:hAnsi="Verdana" w:cs="Tahoma"/>
        </w:rPr>
        <w:lastRenderedPageBreak/>
        <w:t>qualquer efeito adverso relavante na capacidade da Emissora e/ou de qualquer dos Garantidores de cumprir qualquer das obrigações, nos termos dos Documentos da Oferta (“</w:t>
      </w:r>
      <w:r w:rsidR="00ED39C1">
        <w:rPr>
          <w:rFonts w:ascii="Verdana" w:hAnsi="Verdana" w:cs="Tahoma"/>
          <w:u w:val="single"/>
        </w:rPr>
        <w:t>Efeito Adverso Relevante</w:t>
      </w:r>
      <w:r w:rsidR="00ED39C1">
        <w:rPr>
          <w:rFonts w:ascii="Verdana" w:hAnsi="Verdana" w:cs="Tahoma"/>
        </w:rPr>
        <w:t>”);</w:t>
      </w:r>
    </w:p>
    <w:p w14:paraId="3B6B1328" w14:textId="77777777" w:rsidR="001923B0" w:rsidRPr="00ED39C1" w:rsidRDefault="00AB3D5C" w:rsidP="00A27B85">
      <w:pPr>
        <w:pStyle w:val="Level4"/>
        <w:tabs>
          <w:tab w:val="clear" w:pos="2041"/>
          <w:tab w:val="num" w:pos="1361"/>
        </w:tabs>
        <w:ind w:left="1361"/>
        <w:rPr>
          <w:rFonts w:ascii="Verdana" w:hAnsi="Verdana" w:cs="Arial"/>
          <w:w w:val="0"/>
        </w:rPr>
      </w:pPr>
      <w:r w:rsidRPr="003578F0">
        <w:rPr>
          <w:rFonts w:ascii="Verdana" w:hAnsi="Verdana" w:cs="Tahoma"/>
        </w:rPr>
        <w:t>inexiste, inclusive em relação às suas controladas, (a) descumprimento de qualquer disposição contratual, legal ou de qualquer outra ordem judicial, administrativa ou arbitral; (b) qualquer processo, judicial, administrativo ou arbitral, inquérito ou qualquer outro tipo de investigação governamental, em qualquer dos casos deste inciso, (i) que tenha um Efeito Adverso Relevante</w:t>
      </w:r>
      <w:r w:rsidR="00106E93">
        <w:rPr>
          <w:rFonts w:ascii="Verdana" w:hAnsi="Verdana" w:cs="Tahoma"/>
        </w:rPr>
        <w:t xml:space="preserve"> ou (c) que </w:t>
      </w:r>
      <w:r w:rsidR="00ED39C1">
        <w:rPr>
          <w:rFonts w:ascii="Verdana" w:hAnsi="Verdana" w:cs="Tahoma"/>
        </w:rPr>
        <w:t>cause</w:t>
      </w:r>
      <w:r w:rsidR="00106E93">
        <w:rPr>
          <w:rFonts w:ascii="Verdana" w:hAnsi="Verdana" w:cs="Tahoma"/>
        </w:rPr>
        <w:t xml:space="preserve"> um Efeito Adverso Relevante </w:t>
      </w:r>
      <w:r w:rsidR="00ED39C1">
        <w:rPr>
          <w:rFonts w:ascii="Verdana" w:hAnsi="Verdana" w:cs="Tahoma"/>
        </w:rPr>
        <w:t>em</w:t>
      </w:r>
      <w:r w:rsidR="00106E93">
        <w:rPr>
          <w:rFonts w:ascii="Verdana" w:hAnsi="Verdana" w:cs="Tahoma"/>
        </w:rPr>
        <w:t xml:space="preserve"> suas atividades</w:t>
      </w:r>
      <w:r w:rsidRPr="003578F0">
        <w:rPr>
          <w:rFonts w:ascii="Verdana" w:hAnsi="Verdana" w:cs="Tahoma"/>
        </w:rPr>
        <w:t xml:space="preserve">; ou (ii) visando a anular, alterar, invalidar, questionar ou de qualquer forma afetar este Contrato, a Escritura e/ou os Contratos de Garantia; </w:t>
      </w:r>
    </w:p>
    <w:p w14:paraId="15CABFBF" w14:textId="77777777" w:rsidR="00AB3D5C" w:rsidRPr="003578F0" w:rsidRDefault="001923B0" w:rsidP="00A27B85">
      <w:pPr>
        <w:pStyle w:val="Level4"/>
        <w:tabs>
          <w:tab w:val="clear" w:pos="2041"/>
          <w:tab w:val="num" w:pos="1361"/>
        </w:tabs>
        <w:ind w:left="1361"/>
        <w:rPr>
          <w:rFonts w:ascii="Verdana" w:hAnsi="Verdana" w:cs="Arial"/>
          <w:w w:val="0"/>
        </w:rPr>
      </w:pPr>
      <w:r w:rsidRPr="00ED39C1">
        <w:rPr>
          <w:rFonts w:ascii="Verdana" w:hAnsi="Verdana" w:cs="Tahoma"/>
        </w:rPr>
        <w:t>Nenhum registro, consentimento, autorização, aprovação, licença, ordem de, ou qualificação junto a, qualquer autoridade governamental ou órgão regulatório é exigido para o cumprimento pela Emissora de suas obrigações nos termos do presente Contrato, da Escritura de Emissão, do</w:t>
      </w:r>
      <w:r>
        <w:rPr>
          <w:rFonts w:ascii="Verdana" w:hAnsi="Verdana" w:cs="Tahoma"/>
        </w:rPr>
        <w:t>s</w:t>
      </w:r>
      <w:r w:rsidRPr="00ED39C1">
        <w:rPr>
          <w:rFonts w:ascii="Verdana" w:hAnsi="Verdana" w:cs="Tahoma"/>
        </w:rPr>
        <w:t xml:space="preserve"> Contrato</w:t>
      </w:r>
      <w:r w:rsidR="007B3AF9">
        <w:rPr>
          <w:rFonts w:ascii="Verdana" w:hAnsi="Verdana" w:cs="Tahoma"/>
        </w:rPr>
        <w:t>s</w:t>
      </w:r>
      <w:r w:rsidRPr="00ED39C1">
        <w:rPr>
          <w:rFonts w:ascii="Verdana" w:hAnsi="Verdana" w:cs="Tahoma"/>
        </w:rPr>
        <w:t xml:space="preserve"> de Garantia, ou para a realização da Emissão, exceto pelo registro (i) das Debêntures junto ao MDA e ao CETIP21, (ii) da Escritura de Emissão na </w:t>
      </w:r>
      <w:r w:rsidR="00ED39C1">
        <w:rPr>
          <w:rFonts w:ascii="Verdana" w:hAnsi="Verdana" w:cs="Tahoma"/>
        </w:rPr>
        <w:t>JUCEG</w:t>
      </w:r>
      <w:r w:rsidRPr="00ED39C1">
        <w:rPr>
          <w:rFonts w:ascii="Verdana" w:hAnsi="Verdana" w:cs="Tahoma"/>
        </w:rPr>
        <w:t xml:space="preserve"> e no</w:t>
      </w:r>
      <w:r w:rsidR="00ED39C1">
        <w:rPr>
          <w:rFonts w:ascii="Verdana" w:hAnsi="Verdana" w:cs="Tahoma"/>
        </w:rPr>
        <w:t>s</w:t>
      </w:r>
      <w:r w:rsidRPr="00ED39C1">
        <w:rPr>
          <w:rFonts w:ascii="Verdana" w:hAnsi="Verdana" w:cs="Tahoma"/>
        </w:rPr>
        <w:t xml:space="preserve"> competente</w:t>
      </w:r>
      <w:r w:rsidR="00ED39C1">
        <w:rPr>
          <w:rFonts w:ascii="Verdana" w:hAnsi="Verdana" w:cs="Tahoma"/>
        </w:rPr>
        <w:t>s</w:t>
      </w:r>
      <w:r w:rsidRPr="00ED39C1">
        <w:rPr>
          <w:rFonts w:ascii="Verdana" w:hAnsi="Verdana" w:cs="Tahoma"/>
        </w:rPr>
        <w:t xml:space="preserve"> cartório</w:t>
      </w:r>
      <w:r w:rsidR="00ED39C1">
        <w:rPr>
          <w:rFonts w:ascii="Verdana" w:hAnsi="Verdana" w:cs="Tahoma"/>
        </w:rPr>
        <w:t>s</w:t>
      </w:r>
      <w:r w:rsidRPr="00ED39C1">
        <w:rPr>
          <w:rFonts w:ascii="Verdana" w:hAnsi="Verdana" w:cs="Tahoma"/>
        </w:rPr>
        <w:t xml:space="preserve"> de títulos e documentos, e (iii) do</w:t>
      </w:r>
      <w:r w:rsidR="007B3AF9">
        <w:rPr>
          <w:rFonts w:ascii="Verdana" w:hAnsi="Verdana" w:cs="Tahoma"/>
        </w:rPr>
        <w:t>s</w:t>
      </w:r>
      <w:r w:rsidRPr="00ED39C1">
        <w:rPr>
          <w:rFonts w:ascii="Verdana" w:hAnsi="Verdana" w:cs="Tahoma"/>
        </w:rPr>
        <w:t xml:space="preserve"> Contrato</w:t>
      </w:r>
      <w:r w:rsidR="007B3AF9">
        <w:rPr>
          <w:rFonts w:ascii="Verdana" w:hAnsi="Verdana" w:cs="Tahoma"/>
        </w:rPr>
        <w:t>s</w:t>
      </w:r>
      <w:r w:rsidRPr="00ED39C1">
        <w:rPr>
          <w:rFonts w:ascii="Verdana" w:hAnsi="Verdana" w:cs="Tahoma"/>
        </w:rPr>
        <w:t xml:space="preserve"> de Garantia no(s) competente(s) cartório(s) de títulos e documentos</w:t>
      </w:r>
      <w:r w:rsidR="007B3AF9">
        <w:rPr>
          <w:rFonts w:ascii="Verdana" w:hAnsi="Verdana" w:cs="Tahoma"/>
        </w:rPr>
        <w:t xml:space="preserve"> e </w:t>
      </w:r>
      <w:r w:rsidR="007B3AF9" w:rsidRPr="00C560E8">
        <w:rPr>
          <w:rFonts w:ascii="Verdana" w:hAnsi="Verdana" w:cs="Tahoma"/>
        </w:rPr>
        <w:t xml:space="preserve">no(s) competente(s) cartório(s) de </w:t>
      </w:r>
      <w:r w:rsidR="007B3AF9">
        <w:rPr>
          <w:rFonts w:ascii="Verdana" w:hAnsi="Verdana" w:cs="Tahoma"/>
        </w:rPr>
        <w:t>registro de imóveis;</w:t>
      </w:r>
    </w:p>
    <w:p w14:paraId="1E2AD08A" w14:textId="77777777" w:rsidR="008E6BFF" w:rsidRPr="003578F0" w:rsidRDefault="00AB3D5C" w:rsidP="00AB3D5C">
      <w:pPr>
        <w:pStyle w:val="Level4"/>
        <w:tabs>
          <w:tab w:val="clear" w:pos="2041"/>
          <w:tab w:val="num" w:pos="1361"/>
        </w:tabs>
        <w:ind w:left="1361"/>
        <w:rPr>
          <w:rFonts w:ascii="Verdana" w:hAnsi="Verdana" w:cs="Arial"/>
          <w:w w:val="0"/>
        </w:rPr>
      </w:pPr>
      <w:r w:rsidRPr="003578F0">
        <w:rPr>
          <w:rFonts w:ascii="Verdana" w:hAnsi="Verdana" w:cs="Tahoma"/>
        </w:rPr>
        <w:t>possui, assim como suas respectivas controladas, válidas, eficazes, em perfeita ordem e em pleno vigor todas as licenças, concessões, autorizações, permissões e alvarás, inclusive ambientais, aplicáveis ao exercício de suas atividades, exceto por aquelas em processo tempestivo de renovação ou questionadas de boa-fé nas esferas administrativa e/ou judicial</w:t>
      </w:r>
      <w:r w:rsidR="008E6BFF" w:rsidRPr="003578F0">
        <w:rPr>
          <w:rFonts w:ascii="Verdana" w:hAnsi="Verdana" w:cs="Arial"/>
          <w:w w:val="0"/>
        </w:rPr>
        <w:t>.</w:t>
      </w:r>
    </w:p>
    <w:p w14:paraId="6B8F02EA" w14:textId="77777777" w:rsidR="008E6BFF" w:rsidRPr="003578F0" w:rsidRDefault="008E6BFF" w:rsidP="008E6BFF">
      <w:pPr>
        <w:pStyle w:val="Level2"/>
        <w:rPr>
          <w:rFonts w:ascii="Verdana" w:hAnsi="Verdana"/>
        </w:rPr>
      </w:pPr>
      <w:bookmarkStart w:id="87" w:name="_DV_M410"/>
      <w:bookmarkStart w:id="88" w:name="_DV_M411"/>
      <w:bookmarkStart w:id="89" w:name="_DV_M412"/>
      <w:bookmarkStart w:id="90" w:name="_DV_M413"/>
      <w:bookmarkEnd w:id="87"/>
      <w:bookmarkEnd w:id="88"/>
      <w:bookmarkEnd w:id="89"/>
      <w:bookmarkEnd w:id="90"/>
      <w:r w:rsidRPr="003578F0">
        <w:rPr>
          <w:rFonts w:ascii="Verdana" w:hAnsi="Verdana"/>
        </w:rPr>
        <w:t>A</w:t>
      </w:r>
      <w:r w:rsidR="00AB3D5C" w:rsidRPr="003578F0">
        <w:rPr>
          <w:rFonts w:ascii="Verdana" w:hAnsi="Verdana"/>
        </w:rPr>
        <w:t xml:space="preserve"> Emissora declara, ainda, que cumpre </w:t>
      </w:r>
      <w:r w:rsidR="00AB3D5C" w:rsidRPr="003578F0">
        <w:rPr>
          <w:rFonts w:ascii="Verdana" w:hAnsi="Verdana" w:cs="Arial"/>
        </w:rPr>
        <w:t>e faz cumprir, bem como suas Afiliadas, acionistas, funcionários ou eventuais subcontratados, as normas aplicáveis que versam sobre atos de corrupção e atos lesivos contra a administração pública, na forma da Lei n.º 12.846</w:t>
      </w:r>
      <w:r w:rsidR="00AB3D5C" w:rsidRPr="003578F0">
        <w:rPr>
          <w:rFonts w:ascii="Verdana" w:hAnsi="Verdana" w:cs="Tahoma"/>
        </w:rPr>
        <w:t>, de 1º de agosto de 2013</w:t>
      </w:r>
      <w:r w:rsidR="00AB3D5C" w:rsidRPr="003578F0">
        <w:rPr>
          <w:rFonts w:ascii="Verdana" w:hAnsi="Verdana" w:cs="Arial"/>
        </w:rPr>
        <w:t>,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tenham conhecimento de qualquer ato ou fato que viole aludidas normas, comunicarão imediatamente o Coordenador Líder que poderá tomar todas as providências que entender necessárias; e (v) realizarão eventuais pagamentos devidos ao Coordenador Líder exclusivamente por meio de transferência bancária ou cheque.</w:t>
      </w:r>
    </w:p>
    <w:p w14:paraId="686FC178" w14:textId="77777777" w:rsidR="008E6BFF" w:rsidRPr="003578F0" w:rsidRDefault="008E6BFF" w:rsidP="008E6BFF">
      <w:pPr>
        <w:pStyle w:val="Level2"/>
        <w:rPr>
          <w:rFonts w:ascii="Verdana" w:hAnsi="Verdana"/>
        </w:rPr>
      </w:pPr>
      <w:r w:rsidRPr="003578F0">
        <w:rPr>
          <w:rFonts w:ascii="Verdana" w:hAnsi="Verdana"/>
        </w:rPr>
        <w:t>Sem prejuízo da obrigação da Emissora de indenizar o Coordenador</w:t>
      </w:r>
      <w:r w:rsidR="00683204" w:rsidRPr="003578F0">
        <w:rPr>
          <w:rFonts w:ascii="Verdana" w:hAnsi="Verdana"/>
        </w:rPr>
        <w:t xml:space="preserve"> Líder</w:t>
      </w:r>
      <w:r w:rsidRPr="003578F0">
        <w:rPr>
          <w:rFonts w:ascii="Verdana" w:hAnsi="Verdana"/>
        </w:rPr>
        <w:t xml:space="preserve">, conforme previsto neste Contrato, a Emissora obriga-se a, até a Data de </w:t>
      </w:r>
      <w:r w:rsidR="00C45BBF" w:rsidRPr="003578F0">
        <w:rPr>
          <w:rFonts w:ascii="Verdana" w:hAnsi="Verdana"/>
        </w:rPr>
        <w:t>Integralização</w:t>
      </w:r>
      <w:r w:rsidR="00AB3D5C" w:rsidRPr="003578F0">
        <w:rPr>
          <w:rFonts w:ascii="Verdana" w:hAnsi="Verdana"/>
        </w:rPr>
        <w:t xml:space="preserve"> das Debêntures da Terceira Série</w:t>
      </w:r>
      <w:r w:rsidRPr="003578F0">
        <w:rPr>
          <w:rFonts w:ascii="Verdana" w:hAnsi="Verdana"/>
        </w:rPr>
        <w:t xml:space="preserve">, notificar o Coordenador Líder caso quaisquer das declarações aqui prestadas pela Emissora tornem-se </w:t>
      </w:r>
      <w:r w:rsidRPr="003578F0">
        <w:rPr>
          <w:rFonts w:ascii="Verdana" w:hAnsi="Verdana"/>
        </w:rPr>
        <w:lastRenderedPageBreak/>
        <w:t>imprecisas, inconsistentes, incompletas, falsas e/ou incorretas, na data em que tomar conhecimento do fato.</w:t>
      </w:r>
    </w:p>
    <w:p w14:paraId="225DF92E" w14:textId="77777777" w:rsidR="008E6BFF" w:rsidRPr="003578F0" w:rsidRDefault="008E6BFF" w:rsidP="008E6BFF">
      <w:pPr>
        <w:pStyle w:val="Level1"/>
        <w:rPr>
          <w:rFonts w:ascii="Verdana" w:hAnsi="Verdana"/>
          <w:sz w:val="20"/>
        </w:rPr>
      </w:pPr>
      <w:bookmarkStart w:id="91" w:name="_Ref247370966"/>
      <w:bookmarkStart w:id="92" w:name="_Ref483576125"/>
      <w:r w:rsidRPr="003578F0">
        <w:rPr>
          <w:rFonts w:ascii="Verdana" w:hAnsi="Verdana"/>
          <w:sz w:val="20"/>
        </w:rPr>
        <w:t>Exclusividade</w:t>
      </w:r>
      <w:bookmarkEnd w:id="91"/>
      <w:bookmarkEnd w:id="92"/>
    </w:p>
    <w:p w14:paraId="0A2D125C" w14:textId="498B323E" w:rsidR="008E6BFF" w:rsidRPr="003578F0" w:rsidRDefault="00AB3D5C" w:rsidP="008E6BFF">
      <w:pPr>
        <w:pStyle w:val="Level2"/>
        <w:rPr>
          <w:rFonts w:ascii="Verdana" w:hAnsi="Verdana"/>
        </w:rPr>
      </w:pPr>
      <w:r w:rsidRPr="003578F0">
        <w:rPr>
          <w:rFonts w:ascii="Verdana" w:hAnsi="Verdana" w:cs="Arial"/>
        </w:rPr>
        <w:t>Com a finalidade de possibilitar a implementação dos esforços do Coordenador Líder, a Emissora ao aceitar o presente Contrato confere a este exclusividade para a execução dos trabalhos aqui previstos desde a data de assinatura do Contrato até</w:t>
      </w:r>
      <w:r w:rsidR="007432EC">
        <w:rPr>
          <w:rFonts w:ascii="Verdana" w:hAnsi="Verdana" w:cs="Arial"/>
        </w:rPr>
        <w:t xml:space="preserve"> 90 (noventa) dias após</w:t>
      </w:r>
      <w:r w:rsidRPr="003578F0">
        <w:rPr>
          <w:rFonts w:ascii="Verdana" w:hAnsi="Verdana" w:cs="Arial"/>
        </w:rPr>
        <w:t xml:space="preserve"> (i) o envio da comunicação de encerramento à CVM ou (ii) a data do término da vigência ou resilição, rescisão ou término do Contrato, o que ocorrer primeiro, e não contratará qualquer outra instituição, local ou internacional, com o propósito de estruturar, desenvolver e/ou acessar o mercado brasileiro de capitais por meio de operação de dívida ou securitização, nem realizará, operação de dívida no mercado de capitais doméstico, seja diretamente ou por intermédio de suas Afiliadas, que possa inviabilizar ou dificultar a Emissão, sob pena de pagar ao Coordenador Líder multa em valor equivalente ao que seria devido ao Coordenador Líder a título de </w:t>
      </w:r>
      <w:r w:rsidRPr="003578F0">
        <w:rPr>
          <w:rFonts w:ascii="Verdana" w:hAnsi="Verdana" w:cs="Arial"/>
          <w:bCs/>
        </w:rPr>
        <w:t>Comissionamento</w:t>
      </w:r>
      <w:r w:rsidRPr="003578F0">
        <w:rPr>
          <w:rFonts w:ascii="Verdana" w:hAnsi="Verdana" w:cs="Arial"/>
        </w:rPr>
        <w:t xml:space="preserve"> de Descontinuidade, conforme definida na Cláusula </w:t>
      </w:r>
      <w:r w:rsidR="005D74A2">
        <w:rPr>
          <w:rFonts w:ascii="Verdana" w:hAnsi="Verdana" w:cs="Arial"/>
        </w:rPr>
        <w:t>8</w:t>
      </w:r>
      <w:r w:rsidR="00342AAB">
        <w:rPr>
          <w:rFonts w:ascii="Verdana" w:hAnsi="Verdana" w:cs="Arial"/>
        </w:rPr>
        <w:t>.2</w:t>
      </w:r>
      <w:r w:rsidR="00342AAB" w:rsidRPr="003578F0">
        <w:rPr>
          <w:rFonts w:ascii="Verdana" w:hAnsi="Verdana" w:cs="Arial"/>
        </w:rPr>
        <w:t xml:space="preserve"> </w:t>
      </w:r>
      <w:r w:rsidRPr="003578F0">
        <w:rPr>
          <w:rFonts w:ascii="Verdana" w:hAnsi="Verdana" w:cs="Arial"/>
        </w:rPr>
        <w:t xml:space="preserve">deste Contrato ou a mesma comissão devida </w:t>
      </w:r>
      <w:r w:rsidRPr="003578F0">
        <w:rPr>
          <w:rFonts w:ascii="Verdana" w:hAnsi="Verdana" w:cs="Arial"/>
          <w:bCs/>
        </w:rPr>
        <w:t>para a instituição financeira contratada em descumprimento deste item, o que for maior</w:t>
      </w:r>
      <w:r w:rsidRPr="003578F0">
        <w:rPr>
          <w:rFonts w:ascii="Verdana" w:hAnsi="Verdana" w:cs="Arial"/>
        </w:rPr>
        <w:t>, e eventuais prejuízos (inclusive lucros cessantes) sofridos no prazo de até 15 (quinze) dias a contar do envio de comunicação pelo Coordenador nesse sentido.</w:t>
      </w:r>
    </w:p>
    <w:p w14:paraId="7E26132F" w14:textId="77777777" w:rsidR="00C02A47" w:rsidRPr="003578F0" w:rsidRDefault="00C02A47" w:rsidP="00C02A47">
      <w:pPr>
        <w:pStyle w:val="Level2"/>
        <w:rPr>
          <w:rFonts w:ascii="Verdana" w:hAnsi="Verdana"/>
        </w:rPr>
      </w:pPr>
      <w:r w:rsidRPr="003578F0">
        <w:rPr>
          <w:rFonts w:ascii="Verdana" w:hAnsi="Verdana"/>
        </w:rPr>
        <w:t xml:space="preserve">Caso a Emissora venha a ser contatada por qualquer instituição localizada no Brasil e/ou no exterior, a respeito de quaisquer transações relacionadas a esta Oferta, e Emissora, desde já, concorda em notificar tal fato imediatamente ao Coordenador Líder. </w:t>
      </w:r>
    </w:p>
    <w:p w14:paraId="15BAE205" w14:textId="77777777" w:rsidR="008E6BFF" w:rsidRPr="003578F0" w:rsidRDefault="00546967" w:rsidP="008E6BFF">
      <w:pPr>
        <w:pStyle w:val="Level1"/>
        <w:rPr>
          <w:rFonts w:ascii="Verdana" w:hAnsi="Verdana"/>
          <w:sz w:val="20"/>
        </w:rPr>
      </w:pPr>
      <w:bookmarkStart w:id="93" w:name="_DV_M339"/>
      <w:bookmarkStart w:id="94" w:name="_DV_C418"/>
      <w:bookmarkStart w:id="95" w:name="_DV_M341"/>
      <w:bookmarkStart w:id="96" w:name="_Ref483576147"/>
      <w:bookmarkEnd w:id="93"/>
      <w:bookmarkEnd w:id="94"/>
      <w:bookmarkEnd w:id="95"/>
      <w:r w:rsidRPr="003578F0">
        <w:rPr>
          <w:rFonts w:ascii="Verdana" w:hAnsi="Verdana"/>
          <w:sz w:val="20"/>
        </w:rPr>
        <w:t>Não Exclusividade do</w:t>
      </w:r>
      <w:r w:rsidR="008E6BFF" w:rsidRPr="003578F0">
        <w:rPr>
          <w:rFonts w:ascii="Verdana" w:hAnsi="Verdana"/>
          <w:sz w:val="20"/>
        </w:rPr>
        <w:t xml:space="preserve"> Coordenador</w:t>
      </w:r>
      <w:bookmarkEnd w:id="96"/>
      <w:r w:rsidRPr="003578F0">
        <w:rPr>
          <w:rFonts w:ascii="Verdana" w:hAnsi="Verdana"/>
          <w:sz w:val="20"/>
        </w:rPr>
        <w:t xml:space="preserve"> Líder</w:t>
      </w:r>
      <w:r w:rsidR="008E6BFF" w:rsidRPr="003578F0">
        <w:rPr>
          <w:rFonts w:ascii="Verdana" w:hAnsi="Verdana"/>
          <w:sz w:val="20"/>
        </w:rPr>
        <w:t xml:space="preserve"> </w:t>
      </w:r>
    </w:p>
    <w:p w14:paraId="3D7D9BAE" w14:textId="77777777" w:rsidR="008E6BFF" w:rsidRPr="003578F0" w:rsidRDefault="00AB3D5C" w:rsidP="008E6BFF">
      <w:pPr>
        <w:pStyle w:val="Level2"/>
        <w:rPr>
          <w:rFonts w:ascii="Verdana" w:hAnsi="Verdana"/>
        </w:rPr>
      </w:pPr>
      <w:r w:rsidRPr="003578F0">
        <w:rPr>
          <w:rFonts w:ascii="Verdana" w:hAnsi="Verdana" w:cs="Arial"/>
        </w:rPr>
        <w:t xml:space="preserve">A Companhia reconhece que o </w:t>
      </w:r>
      <w:r w:rsidR="00342AAB">
        <w:rPr>
          <w:rFonts w:ascii="Verdana" w:hAnsi="Verdana" w:cs="Arial"/>
        </w:rPr>
        <w:t>Coordenador Líder</w:t>
      </w:r>
      <w:r w:rsidRPr="003578F0">
        <w:rPr>
          <w:rFonts w:ascii="Verdana" w:hAnsi="Verdana" w:cs="Arial"/>
        </w:rPr>
        <w:t xml:space="preserve"> e suas Afiliadas estão envolvidos em uma ampla gama de atividades no mercado de capitais e na prestação de serviços financeiros e podem, a qualquer tempo, prestar serviços ou conceder crédito a clientes que estejam, eventualmente, em posição de conflito de interesse com a Companhia. O recebimento de informações, a celebração deste instrumento ou qualquer contato ou discussão subseqüente entre o </w:t>
      </w:r>
      <w:r w:rsidR="007C061F">
        <w:rPr>
          <w:rFonts w:ascii="Verdana" w:hAnsi="Verdana" w:cs="Arial"/>
        </w:rPr>
        <w:t>Coordenador Líder</w:t>
      </w:r>
      <w:r w:rsidRPr="003578F0">
        <w:rPr>
          <w:rFonts w:ascii="Verdana" w:hAnsi="Verdana" w:cs="Arial"/>
        </w:rPr>
        <w:t xml:space="preserve"> e a Companhia não cria e não criará qualquer restrição com relação à concessão de crédito ou prestação de qualquer serviço pelo </w:t>
      </w:r>
      <w:r w:rsidR="00342AAB">
        <w:rPr>
          <w:rFonts w:ascii="Verdana" w:hAnsi="Verdana" w:cs="Arial"/>
        </w:rPr>
        <w:t>Coordenador Líder</w:t>
      </w:r>
      <w:r w:rsidRPr="003578F0">
        <w:rPr>
          <w:rFonts w:ascii="Verdana" w:hAnsi="Verdana" w:cs="Arial"/>
        </w:rPr>
        <w:t xml:space="preserve"> e por suas Afiliadas a seus clientes atuais ou potenciais, não configurando, portanto, qualquer compromisso de exclusividade por parte do </w:t>
      </w:r>
      <w:r w:rsidR="00342AAB">
        <w:rPr>
          <w:rFonts w:ascii="Verdana" w:hAnsi="Verdana" w:cs="Arial"/>
        </w:rPr>
        <w:t>Coordenador Líder</w:t>
      </w:r>
      <w:r w:rsidRPr="003578F0">
        <w:rPr>
          <w:rFonts w:ascii="Verdana" w:hAnsi="Verdana" w:cs="Arial"/>
        </w:rPr>
        <w:t xml:space="preserve"> ou de suas Afiliadas.</w:t>
      </w:r>
    </w:p>
    <w:p w14:paraId="16CA2F17" w14:textId="77777777" w:rsidR="008E6BFF" w:rsidRPr="003578F0" w:rsidRDefault="008E6BFF" w:rsidP="008E6BFF">
      <w:pPr>
        <w:pStyle w:val="Level1"/>
        <w:rPr>
          <w:rFonts w:ascii="Verdana" w:hAnsi="Verdana"/>
          <w:sz w:val="20"/>
        </w:rPr>
      </w:pPr>
      <w:bookmarkStart w:id="97" w:name="_Ref130309859"/>
      <w:bookmarkStart w:id="98" w:name="_Ref483575525"/>
      <w:r w:rsidRPr="003578F0">
        <w:rPr>
          <w:rFonts w:ascii="Verdana" w:hAnsi="Verdana"/>
          <w:sz w:val="20"/>
        </w:rPr>
        <w:t>Indenização</w:t>
      </w:r>
      <w:bookmarkEnd w:id="97"/>
      <w:bookmarkEnd w:id="98"/>
    </w:p>
    <w:p w14:paraId="657D46C4" w14:textId="77777777" w:rsidR="008E6BFF" w:rsidRPr="003578F0" w:rsidRDefault="008E6BFF" w:rsidP="008E6BFF">
      <w:pPr>
        <w:pStyle w:val="Level2"/>
        <w:rPr>
          <w:rFonts w:ascii="Verdana" w:hAnsi="Verdana"/>
        </w:rPr>
      </w:pPr>
      <w:bookmarkStart w:id="99" w:name="_Ref315110594"/>
      <w:r w:rsidRPr="003578F0">
        <w:rPr>
          <w:rFonts w:ascii="Verdana" w:hAnsi="Verdana"/>
        </w:rPr>
        <w:t>Em nenhuma circunstância o Coordenador</w:t>
      </w:r>
      <w:r w:rsidR="00C02A47" w:rsidRPr="003578F0">
        <w:rPr>
          <w:rFonts w:ascii="Verdana" w:hAnsi="Verdana"/>
        </w:rPr>
        <w:t xml:space="preserve"> Líder</w:t>
      </w:r>
      <w:r w:rsidRPr="003578F0">
        <w:rPr>
          <w:rFonts w:ascii="Verdana" w:hAnsi="Verdana"/>
        </w:rPr>
        <w:t>, ou qualquer de seus profissionais, ser</w:t>
      </w:r>
      <w:r w:rsidR="00C02A47" w:rsidRPr="003578F0">
        <w:rPr>
          <w:rFonts w:ascii="Verdana" w:hAnsi="Verdana"/>
        </w:rPr>
        <w:t>á</w:t>
      </w:r>
      <w:r w:rsidRPr="003578F0">
        <w:rPr>
          <w:rFonts w:ascii="Verdana" w:hAnsi="Verdana"/>
        </w:rPr>
        <w:t xml:space="preserve"> responsáve</w:t>
      </w:r>
      <w:r w:rsidR="00AB3D5C" w:rsidRPr="003578F0">
        <w:rPr>
          <w:rFonts w:ascii="Verdana" w:hAnsi="Verdana"/>
        </w:rPr>
        <w:t>l</w:t>
      </w:r>
      <w:r w:rsidRPr="003578F0">
        <w:rPr>
          <w:rFonts w:ascii="Verdana" w:hAnsi="Verdana"/>
        </w:rPr>
        <w:t xml:space="preserve"> por indenizar a Emissora</w:t>
      </w:r>
      <w:r w:rsidR="00AB3D5C" w:rsidRPr="003578F0">
        <w:rPr>
          <w:rFonts w:ascii="Verdana" w:hAnsi="Verdana"/>
        </w:rPr>
        <w:t xml:space="preserve"> ou</w:t>
      </w:r>
      <w:r w:rsidRPr="003578F0">
        <w:rPr>
          <w:rFonts w:ascii="Verdana" w:hAnsi="Verdana"/>
        </w:rPr>
        <w:t xml:space="preserve"> qualquer de suas </w:t>
      </w:r>
      <w:r w:rsidR="00C02A47" w:rsidRPr="003578F0">
        <w:rPr>
          <w:rFonts w:ascii="Verdana" w:hAnsi="Verdana"/>
        </w:rPr>
        <w:t>Afiliadas</w:t>
      </w:r>
      <w:r w:rsidR="00AB3D5C" w:rsidRPr="003578F0">
        <w:rPr>
          <w:rFonts w:ascii="Verdana" w:hAnsi="Verdana"/>
        </w:rPr>
        <w:t>,</w:t>
      </w:r>
      <w:r w:rsidRPr="003578F0">
        <w:rPr>
          <w:rFonts w:ascii="Verdana" w:hAnsi="Verdana"/>
        </w:rPr>
        <w:t xml:space="preserve"> </w:t>
      </w:r>
      <w:r w:rsidR="00AB3D5C" w:rsidRPr="003578F0">
        <w:rPr>
          <w:rFonts w:ascii="Verdana" w:hAnsi="Verdana"/>
        </w:rPr>
        <w:t>contratados ou executivos destes, ou</w:t>
      </w:r>
      <w:r w:rsidR="00C02A47" w:rsidRPr="003578F0">
        <w:rPr>
          <w:rFonts w:ascii="Verdana" w:hAnsi="Verdana"/>
        </w:rPr>
        <w:t xml:space="preserve"> terceiros </w:t>
      </w:r>
      <w:r w:rsidR="00AB3D5C" w:rsidRPr="003578F0">
        <w:rPr>
          <w:rFonts w:ascii="Verdana" w:hAnsi="Verdana"/>
        </w:rPr>
        <w:t xml:space="preserve">direta ou indiretamente </w:t>
      </w:r>
      <w:r w:rsidR="00C02A47" w:rsidRPr="003578F0">
        <w:rPr>
          <w:rFonts w:ascii="Verdana" w:hAnsi="Verdana"/>
        </w:rPr>
        <w:t>envolvid</w:t>
      </w:r>
      <w:r w:rsidR="00AB3D5C" w:rsidRPr="003578F0">
        <w:rPr>
          <w:rFonts w:ascii="Verdana" w:hAnsi="Verdana"/>
        </w:rPr>
        <w:t>o</w:t>
      </w:r>
      <w:r w:rsidR="00C02A47" w:rsidRPr="003578F0">
        <w:rPr>
          <w:rFonts w:ascii="Verdana" w:hAnsi="Verdana"/>
        </w:rPr>
        <w:t>s com os serviços prestados, exceto na hipótese comprovada de dolo do Coordenador Líder, conforme</w:t>
      </w:r>
      <w:r w:rsidRPr="003578F0">
        <w:rPr>
          <w:rFonts w:ascii="Verdana" w:hAnsi="Verdana"/>
        </w:rPr>
        <w:t xml:space="preserve"> decisão judicial transitada em julgado. Tal indenização fica limitada aos danos diretos comprovados</w:t>
      </w:r>
      <w:r w:rsidR="00C02A47" w:rsidRPr="003578F0">
        <w:rPr>
          <w:rFonts w:ascii="Verdana" w:hAnsi="Verdana"/>
        </w:rPr>
        <w:t>,</w:t>
      </w:r>
      <w:r w:rsidRPr="003578F0">
        <w:rPr>
          <w:rFonts w:ascii="Verdana" w:hAnsi="Verdana"/>
        </w:rPr>
        <w:t xml:space="preserve"> efetivamente causados </w:t>
      </w:r>
      <w:r w:rsidRPr="003578F0">
        <w:rPr>
          <w:rFonts w:ascii="Verdana" w:hAnsi="Verdana"/>
        </w:rPr>
        <w:lastRenderedPageBreak/>
        <w:t xml:space="preserve">pelo dolo do </w:t>
      </w:r>
      <w:r w:rsidR="00C02A47" w:rsidRPr="003578F0">
        <w:rPr>
          <w:rFonts w:ascii="Verdana" w:hAnsi="Verdana"/>
        </w:rPr>
        <w:t>Coordenador Líder</w:t>
      </w:r>
      <w:r w:rsidRPr="003578F0">
        <w:rPr>
          <w:rFonts w:ascii="Verdana" w:hAnsi="Verdana"/>
        </w:rPr>
        <w:t xml:space="preserve"> e é limitada ao valor dos honorários recebidos pelo Coordenador </w:t>
      </w:r>
      <w:r w:rsidR="00C02A47" w:rsidRPr="003578F0">
        <w:rPr>
          <w:rFonts w:ascii="Verdana" w:hAnsi="Verdana"/>
        </w:rPr>
        <w:t>Líder até o momento da indenização.</w:t>
      </w:r>
    </w:p>
    <w:p w14:paraId="1210BD00" w14:textId="77777777" w:rsidR="008E6BFF" w:rsidRPr="003578F0" w:rsidRDefault="00C02A47" w:rsidP="008E6BFF">
      <w:pPr>
        <w:pStyle w:val="Level2"/>
        <w:rPr>
          <w:rFonts w:ascii="Verdana" w:hAnsi="Verdana"/>
        </w:rPr>
      </w:pPr>
      <w:r w:rsidRPr="003578F0">
        <w:rPr>
          <w:rFonts w:ascii="Verdana" w:hAnsi="Verdana"/>
        </w:rPr>
        <w:t xml:space="preserve">A partir da celebração deste Contrato, a Emissora concorda de forma ampla em indenizar e isentar o Coordenador Líder e seus profissionais de quaisquer reclamações, prejuízos, passivos, custos e despesas relacionados, direta ou indiretamente, com os serviços prestados nos termos deste Contrato. </w:t>
      </w:r>
    </w:p>
    <w:p w14:paraId="272F5CC7" w14:textId="77777777" w:rsidR="00683204" w:rsidRPr="003578F0" w:rsidRDefault="00683204" w:rsidP="008E6BFF">
      <w:pPr>
        <w:pStyle w:val="Level2"/>
        <w:rPr>
          <w:rFonts w:ascii="Verdana" w:hAnsi="Verdana"/>
        </w:rPr>
      </w:pPr>
      <w:r w:rsidRPr="003578F0">
        <w:rPr>
          <w:rFonts w:ascii="Verdana" w:hAnsi="Verdana"/>
        </w:rPr>
        <w:t xml:space="preserve">A Emissora, desde já, obriga-se, de </w:t>
      </w:r>
      <w:r w:rsidRPr="003578F0">
        <w:rPr>
          <w:rFonts w:ascii="Verdana" w:hAnsi="Verdana" w:cs="Arial"/>
        </w:rPr>
        <w:t xml:space="preserve">forma irrevogável e irretratável, a indenizar e resguardar o Coordenador Líder, suas Afiliadas e os seus respectivos administradores, empregados e/ou prepostos </w:t>
      </w:r>
      <w:r w:rsidR="00AB3D5C" w:rsidRPr="003578F0">
        <w:rPr>
          <w:rFonts w:ascii="Verdana" w:hAnsi="Verdana" w:cs="Arial"/>
        </w:rPr>
        <w:t>(“</w:t>
      </w:r>
      <w:r w:rsidR="00AB3D5C" w:rsidRPr="003C5287">
        <w:rPr>
          <w:rFonts w:ascii="Verdana" w:hAnsi="Verdana" w:cs="Arial"/>
          <w:u w:val="single"/>
        </w:rPr>
        <w:t>Partes Indenizáveis</w:t>
      </w:r>
      <w:r w:rsidR="00AB3D5C" w:rsidRPr="003578F0">
        <w:rPr>
          <w:rFonts w:ascii="Verdana" w:hAnsi="Verdana" w:cs="Arial"/>
        </w:rPr>
        <w:t xml:space="preserve">”) </w:t>
      </w:r>
      <w:r w:rsidRPr="003578F0">
        <w:rPr>
          <w:rFonts w:ascii="Verdana" w:hAnsi="Verdana" w:cs="Arial"/>
        </w:rPr>
        <w:t>por prejuízo, dano ou perda que venham a sofrer decorrente e ou relacionada com este Contrato e seu objeto, exceto na hipótese de tal prejuízo, dano ou perda, ter sido causada comprovadamente e diretamente por dolo dos profissionais do Coordenador Líder, conforme determinado por uma decisão judicial transitada em julgado.</w:t>
      </w:r>
    </w:p>
    <w:p w14:paraId="5F070579" w14:textId="77777777" w:rsidR="008E6BFF" w:rsidRPr="003578F0" w:rsidRDefault="008E6BFF" w:rsidP="008E6BFF">
      <w:pPr>
        <w:pStyle w:val="Level2"/>
        <w:rPr>
          <w:rFonts w:ascii="Verdana" w:hAnsi="Verdana"/>
        </w:rPr>
      </w:pPr>
      <w:r w:rsidRPr="003578F0">
        <w:rPr>
          <w:rFonts w:ascii="Verdana" w:hAnsi="Verdana"/>
        </w:rPr>
        <w:t>Se qualquer ação, reclamação, investigação ou outro processo for instituído ou tiver sua instituição ameaçada contra qualquer Parte</w:t>
      </w:r>
      <w:r w:rsidR="00AB3D5C" w:rsidRPr="003578F0">
        <w:rPr>
          <w:rFonts w:ascii="Verdana" w:hAnsi="Verdana"/>
        </w:rPr>
        <w:t xml:space="preserve"> Indenizável</w:t>
      </w:r>
      <w:r w:rsidRPr="003578F0">
        <w:rPr>
          <w:rFonts w:ascii="Verdana" w:hAnsi="Verdana"/>
        </w:rPr>
        <w:t xml:space="preserve"> em relação à qual a indenização possa ser exigida nos termos deste Contrato, a Emissora</w:t>
      </w:r>
      <w:r w:rsidR="00683204" w:rsidRPr="003578F0">
        <w:rPr>
          <w:rFonts w:ascii="Verdana" w:hAnsi="Verdana"/>
        </w:rPr>
        <w:t xml:space="preserve"> conforme </w:t>
      </w:r>
      <w:r w:rsidRPr="003578F0">
        <w:rPr>
          <w:rFonts w:ascii="Verdana" w:hAnsi="Verdana"/>
        </w:rPr>
        <w:t>reembolsar</w:t>
      </w:r>
      <w:r w:rsidR="00AB3D5C" w:rsidRPr="003578F0">
        <w:rPr>
          <w:rFonts w:ascii="Verdana" w:hAnsi="Verdana"/>
        </w:rPr>
        <w:t>á</w:t>
      </w:r>
      <w:r w:rsidRPr="003578F0">
        <w:rPr>
          <w:rFonts w:ascii="Verdana" w:hAnsi="Verdana"/>
        </w:rPr>
        <w:t xml:space="preserve"> ou pagar</w:t>
      </w:r>
      <w:r w:rsidR="00AB3D5C" w:rsidRPr="003578F0">
        <w:rPr>
          <w:rFonts w:ascii="Verdana" w:hAnsi="Verdana"/>
        </w:rPr>
        <w:t>á</w:t>
      </w:r>
      <w:r w:rsidRPr="003578F0">
        <w:rPr>
          <w:rFonts w:ascii="Verdana" w:hAnsi="Verdana"/>
        </w:rPr>
        <w:t xml:space="preserve"> o montante total pago ou devido pela Parte </w:t>
      </w:r>
      <w:r w:rsidR="00AB3D5C" w:rsidRPr="003578F0">
        <w:rPr>
          <w:rFonts w:ascii="Verdana" w:hAnsi="Verdana"/>
        </w:rPr>
        <w:t xml:space="preserve">Indenizável </w:t>
      </w:r>
      <w:r w:rsidRPr="003578F0">
        <w:rPr>
          <w:rFonts w:ascii="Verdana" w:hAnsi="Verdana"/>
        </w:rPr>
        <w:t>como resultado de qualquer perda, ação, dano e responsabilidade relacionada, devendo pagar inclusive os custos e honorários advocatícios da</w:t>
      </w:r>
      <w:r w:rsidR="00AB3D5C" w:rsidRPr="003578F0">
        <w:rPr>
          <w:rFonts w:ascii="Verdana" w:hAnsi="Verdana"/>
        </w:rPr>
        <w:t>s</w:t>
      </w:r>
      <w:r w:rsidRPr="003578F0">
        <w:rPr>
          <w:rFonts w:ascii="Verdana" w:hAnsi="Verdana"/>
        </w:rPr>
        <w:t xml:space="preserve"> Parte</w:t>
      </w:r>
      <w:r w:rsidR="00AB3D5C" w:rsidRPr="003578F0">
        <w:rPr>
          <w:rFonts w:ascii="Verdana" w:hAnsi="Verdana"/>
        </w:rPr>
        <w:t>s Indenizáveis</w:t>
      </w:r>
      <w:r w:rsidRPr="003578F0">
        <w:rPr>
          <w:rFonts w:ascii="Verdana" w:hAnsi="Verdana"/>
        </w:rPr>
        <w:t xml:space="preserve"> durante o transcorrer do processo judicial conforme venha a ser solicitado pela Parte</w:t>
      </w:r>
      <w:r w:rsidR="00AB3D5C" w:rsidRPr="003578F0">
        <w:rPr>
          <w:rFonts w:ascii="Verdana" w:hAnsi="Verdana"/>
        </w:rPr>
        <w:t xml:space="preserve"> Indenizável</w:t>
      </w:r>
      <w:r w:rsidRPr="003578F0">
        <w:rPr>
          <w:rFonts w:ascii="Verdana" w:hAnsi="Verdana"/>
        </w:rPr>
        <w:t>.</w:t>
      </w:r>
    </w:p>
    <w:p w14:paraId="2B69E23A" w14:textId="77777777" w:rsidR="008E6BFF" w:rsidRPr="003578F0" w:rsidRDefault="00AB3D5C" w:rsidP="008E6BFF">
      <w:pPr>
        <w:pStyle w:val="Level2"/>
        <w:rPr>
          <w:rFonts w:ascii="Verdana" w:hAnsi="Verdana"/>
        </w:rPr>
      </w:pPr>
      <w:r w:rsidRPr="003578F0">
        <w:rPr>
          <w:rFonts w:ascii="Verdana" w:hAnsi="Verdana"/>
        </w:rPr>
        <w:t>A</w:t>
      </w:r>
      <w:r w:rsidR="00683204" w:rsidRPr="003578F0">
        <w:rPr>
          <w:rFonts w:ascii="Verdana" w:hAnsi="Verdana"/>
        </w:rPr>
        <w:t xml:space="preserve"> Emissora </w:t>
      </w:r>
      <w:r w:rsidR="008E6BFF" w:rsidRPr="003578F0">
        <w:rPr>
          <w:rFonts w:ascii="Verdana" w:hAnsi="Verdana"/>
        </w:rPr>
        <w:t>realizar</w:t>
      </w:r>
      <w:r w:rsidRPr="003578F0">
        <w:rPr>
          <w:rFonts w:ascii="Verdana" w:hAnsi="Verdana"/>
        </w:rPr>
        <w:t>á</w:t>
      </w:r>
      <w:r w:rsidR="008E6BFF" w:rsidRPr="003578F0">
        <w:rPr>
          <w:rFonts w:ascii="Verdana" w:hAnsi="Verdana"/>
        </w:rPr>
        <w:t xml:space="preserve"> os pagamentos devidos conforme esta Cláusula dentro de </w:t>
      </w:r>
      <w:r w:rsidRPr="003578F0">
        <w:rPr>
          <w:rFonts w:ascii="Verdana" w:hAnsi="Verdana"/>
        </w:rPr>
        <w:t>3</w:t>
      </w:r>
      <w:r w:rsidR="008E6BFF" w:rsidRPr="003578F0">
        <w:rPr>
          <w:rFonts w:ascii="Verdana" w:hAnsi="Verdana"/>
        </w:rPr>
        <w:t xml:space="preserve"> (</w:t>
      </w:r>
      <w:r w:rsidRPr="003578F0">
        <w:rPr>
          <w:rFonts w:ascii="Verdana" w:hAnsi="Verdana"/>
        </w:rPr>
        <w:t>três</w:t>
      </w:r>
      <w:r w:rsidR="008E6BFF" w:rsidRPr="003578F0">
        <w:rPr>
          <w:rFonts w:ascii="Verdana" w:hAnsi="Verdana"/>
        </w:rPr>
        <w:t>) dias a contar do recebimento da respectiva comunicação enviada pel</w:t>
      </w:r>
      <w:r w:rsidRPr="003578F0">
        <w:rPr>
          <w:rFonts w:ascii="Verdana" w:hAnsi="Verdana"/>
        </w:rPr>
        <w:t>o Coordenador Líder.</w:t>
      </w:r>
    </w:p>
    <w:p w14:paraId="18189ACC" w14:textId="77777777" w:rsidR="008E6BFF" w:rsidRPr="003578F0" w:rsidRDefault="008E6BFF" w:rsidP="008E6BFF">
      <w:pPr>
        <w:pStyle w:val="Level2"/>
        <w:rPr>
          <w:rFonts w:ascii="Verdana" w:hAnsi="Verdana"/>
        </w:rPr>
      </w:pPr>
      <w:r w:rsidRPr="003578F0">
        <w:rPr>
          <w:rFonts w:ascii="Verdana" w:hAnsi="Verdana"/>
        </w:rPr>
        <w:t>As estipulações previstas nesta Cláusula deverão sobreviver à resolução, término (antecipado ou não) ou rescisão deste Contrato.</w:t>
      </w:r>
    </w:p>
    <w:bookmarkEnd w:id="99"/>
    <w:p w14:paraId="02F741C8" w14:textId="77777777" w:rsidR="008E6BFF" w:rsidRPr="003578F0" w:rsidRDefault="008E6BFF" w:rsidP="008E6BFF">
      <w:pPr>
        <w:pStyle w:val="Level1"/>
        <w:rPr>
          <w:rFonts w:ascii="Verdana" w:hAnsi="Verdana"/>
          <w:sz w:val="20"/>
        </w:rPr>
      </w:pPr>
      <w:r w:rsidRPr="003578F0">
        <w:rPr>
          <w:rFonts w:ascii="Verdana" w:hAnsi="Verdana"/>
          <w:sz w:val="20"/>
        </w:rPr>
        <w:t>Duração</w:t>
      </w:r>
    </w:p>
    <w:p w14:paraId="62A33593" w14:textId="4445D5AC" w:rsidR="008E6BFF" w:rsidRPr="003C5287" w:rsidRDefault="008E6BFF" w:rsidP="008E6BFF">
      <w:pPr>
        <w:pStyle w:val="Level2"/>
        <w:rPr>
          <w:rFonts w:ascii="Verdana" w:hAnsi="Verdana"/>
        </w:rPr>
      </w:pPr>
      <w:bookmarkStart w:id="100" w:name="_Ref130309900"/>
      <w:bookmarkStart w:id="101" w:name="_Ref483576018"/>
      <w:r w:rsidRPr="003578F0">
        <w:rPr>
          <w:rFonts w:ascii="Verdana" w:hAnsi="Verdana"/>
        </w:rPr>
        <w:t xml:space="preserve">Ressalvado o disposto na Cláusula </w:t>
      </w:r>
      <w:r w:rsidRPr="003578F0">
        <w:rPr>
          <w:rFonts w:ascii="Verdana" w:hAnsi="Verdana"/>
        </w:rPr>
        <w:fldChar w:fldCharType="begin"/>
      </w:r>
      <w:r w:rsidRPr="003578F0">
        <w:rPr>
          <w:rFonts w:ascii="Verdana" w:hAnsi="Verdana"/>
        </w:rPr>
        <w:instrText xml:space="preserve"> REF _Ref483575961 \r \h  \* MERGEFORMAT </w:instrText>
      </w:r>
      <w:r w:rsidRPr="003578F0">
        <w:rPr>
          <w:rFonts w:ascii="Verdana" w:hAnsi="Verdana"/>
        </w:rPr>
      </w:r>
      <w:r w:rsidRPr="003578F0">
        <w:rPr>
          <w:rFonts w:ascii="Verdana" w:hAnsi="Verdana"/>
        </w:rPr>
        <w:fldChar w:fldCharType="separate"/>
      </w:r>
      <w:r w:rsidR="005D74A2">
        <w:rPr>
          <w:rFonts w:ascii="Verdana" w:hAnsi="Verdana"/>
        </w:rPr>
        <w:t>19.2</w:t>
      </w:r>
      <w:r w:rsidRPr="003578F0">
        <w:rPr>
          <w:rFonts w:ascii="Verdana" w:hAnsi="Verdana"/>
        </w:rPr>
        <w:fldChar w:fldCharType="end"/>
      </w:r>
      <w:r w:rsidRPr="003578F0">
        <w:rPr>
          <w:rFonts w:ascii="Verdana" w:hAnsi="Verdana"/>
        </w:rPr>
        <w:t xml:space="preserve"> abaixo, o prazo de duração deste Contrato começa a partir da data de sua assinatura e, desde que cumpridas pelas Partes todas as obrigações previstas neste Contrato, termina na data da Comunicação de Encerramento, na data da resilição </w:t>
      </w:r>
      <w:r w:rsidRPr="003C5287">
        <w:rPr>
          <w:rFonts w:ascii="Verdana" w:hAnsi="Verdana"/>
        </w:rPr>
        <w:t xml:space="preserve">involuntária, nos termos da Cláusula </w:t>
      </w:r>
      <w:r w:rsidRPr="003C5287">
        <w:rPr>
          <w:rFonts w:ascii="Verdana" w:hAnsi="Verdana"/>
        </w:rPr>
        <w:fldChar w:fldCharType="begin"/>
      </w:r>
      <w:r w:rsidRPr="003C5287">
        <w:rPr>
          <w:rFonts w:ascii="Verdana" w:hAnsi="Verdana"/>
        </w:rPr>
        <w:instrText xml:space="preserve"> REF _Ref483575442 \r \h  \* MERGEFORMAT </w:instrText>
      </w:r>
      <w:r w:rsidRPr="003C5287">
        <w:rPr>
          <w:rFonts w:ascii="Verdana" w:hAnsi="Verdana"/>
        </w:rPr>
      </w:r>
      <w:r w:rsidRPr="003C5287">
        <w:rPr>
          <w:rFonts w:ascii="Verdana" w:hAnsi="Verdana"/>
        </w:rPr>
        <w:fldChar w:fldCharType="separate"/>
      </w:r>
      <w:r w:rsidRPr="003C5287">
        <w:rPr>
          <w:rFonts w:ascii="Verdana" w:hAnsi="Verdana"/>
        </w:rPr>
        <w:t>1</w:t>
      </w:r>
      <w:r w:rsidRPr="003C5287">
        <w:rPr>
          <w:rFonts w:ascii="Verdana" w:hAnsi="Verdana"/>
        </w:rPr>
        <w:fldChar w:fldCharType="end"/>
      </w:r>
      <w:r w:rsidR="005D74A2">
        <w:rPr>
          <w:rFonts w:ascii="Verdana" w:hAnsi="Verdana"/>
        </w:rPr>
        <w:t>3</w:t>
      </w:r>
      <w:r w:rsidRPr="003C5287">
        <w:rPr>
          <w:rFonts w:ascii="Verdana" w:hAnsi="Verdana"/>
        </w:rPr>
        <w:t xml:space="preserve"> acima, na data da resilição voluntária, nos termos da Cláusula </w:t>
      </w:r>
      <w:r w:rsidRPr="003C5287">
        <w:rPr>
          <w:rFonts w:ascii="Verdana" w:hAnsi="Verdana"/>
        </w:rPr>
        <w:fldChar w:fldCharType="begin"/>
      </w:r>
      <w:r w:rsidRPr="003C5287">
        <w:rPr>
          <w:rFonts w:ascii="Verdana" w:hAnsi="Verdana"/>
        </w:rPr>
        <w:instrText xml:space="preserve"> REF _Ref483575565 \r \h  \* MERGEFORMAT </w:instrText>
      </w:r>
      <w:r w:rsidRPr="003C5287">
        <w:rPr>
          <w:rFonts w:ascii="Verdana" w:hAnsi="Verdana"/>
        </w:rPr>
      </w:r>
      <w:r w:rsidRPr="003C5287">
        <w:rPr>
          <w:rFonts w:ascii="Verdana" w:hAnsi="Verdana"/>
        </w:rPr>
        <w:fldChar w:fldCharType="separate"/>
      </w:r>
      <w:r w:rsidR="005D74A2">
        <w:rPr>
          <w:rFonts w:ascii="Verdana" w:hAnsi="Verdana"/>
        </w:rPr>
        <w:t>14</w:t>
      </w:r>
      <w:r w:rsidRPr="003C5287">
        <w:rPr>
          <w:rFonts w:ascii="Verdana" w:hAnsi="Verdana"/>
        </w:rPr>
        <w:fldChar w:fldCharType="end"/>
      </w:r>
      <w:r w:rsidRPr="003C5287">
        <w:rPr>
          <w:rFonts w:ascii="Verdana" w:hAnsi="Verdana"/>
        </w:rPr>
        <w:t xml:space="preserve"> acima, ou no encerramento do Prazo da Garantia Firme, o que ocorrer primeiro.</w:t>
      </w:r>
      <w:bookmarkEnd w:id="100"/>
      <w:bookmarkEnd w:id="101"/>
    </w:p>
    <w:p w14:paraId="2A4B30C8" w14:textId="1B827109" w:rsidR="008E6BFF" w:rsidRPr="003578F0" w:rsidRDefault="008E6BFF" w:rsidP="008E6BFF">
      <w:pPr>
        <w:pStyle w:val="Level2"/>
        <w:rPr>
          <w:rFonts w:ascii="Verdana" w:hAnsi="Verdana"/>
        </w:rPr>
      </w:pPr>
      <w:bookmarkStart w:id="102" w:name="_Ref130309898"/>
      <w:bookmarkStart w:id="103" w:name="_Ref483575961"/>
      <w:r w:rsidRPr="003C5287">
        <w:rPr>
          <w:rFonts w:ascii="Verdana" w:hAnsi="Verdana"/>
        </w:rPr>
        <w:t xml:space="preserve">Independentemente do disposto na Cláusula </w:t>
      </w:r>
      <w:r w:rsidRPr="003C5287">
        <w:rPr>
          <w:rFonts w:ascii="Verdana" w:hAnsi="Verdana"/>
        </w:rPr>
        <w:fldChar w:fldCharType="begin"/>
      </w:r>
      <w:r w:rsidRPr="003C5287">
        <w:rPr>
          <w:rFonts w:ascii="Verdana" w:hAnsi="Verdana"/>
        </w:rPr>
        <w:instrText xml:space="preserve"> REF _Ref483576018 \r \h  \* MERGEFORMAT </w:instrText>
      </w:r>
      <w:r w:rsidRPr="003C5287">
        <w:rPr>
          <w:rFonts w:ascii="Verdana" w:hAnsi="Verdana"/>
        </w:rPr>
      </w:r>
      <w:r w:rsidRPr="003C5287">
        <w:rPr>
          <w:rFonts w:ascii="Verdana" w:hAnsi="Verdana"/>
        </w:rPr>
        <w:fldChar w:fldCharType="separate"/>
      </w:r>
      <w:r w:rsidR="005D74A2">
        <w:rPr>
          <w:rFonts w:ascii="Verdana" w:hAnsi="Verdana"/>
        </w:rPr>
        <w:t>19.1</w:t>
      </w:r>
      <w:r w:rsidRPr="003C5287">
        <w:rPr>
          <w:rFonts w:ascii="Verdana" w:hAnsi="Verdana"/>
        </w:rPr>
        <w:fldChar w:fldCharType="end"/>
      </w:r>
      <w:r w:rsidRPr="003C5287">
        <w:rPr>
          <w:rFonts w:ascii="Verdana" w:hAnsi="Verdana"/>
        </w:rPr>
        <w:t xml:space="preserve"> acima, as Cláusulas </w:t>
      </w:r>
      <w:r w:rsidR="008019BF">
        <w:rPr>
          <w:rFonts w:ascii="Verdana" w:hAnsi="Verdana"/>
        </w:rPr>
        <w:t>6</w:t>
      </w:r>
      <w:r w:rsidRPr="003C5287">
        <w:rPr>
          <w:rFonts w:ascii="Verdana" w:hAnsi="Verdana"/>
        </w:rPr>
        <w:t xml:space="preserve">, </w:t>
      </w:r>
      <w:r w:rsidR="008019BF">
        <w:rPr>
          <w:rFonts w:ascii="Verdana" w:hAnsi="Verdana"/>
        </w:rPr>
        <w:t>8</w:t>
      </w:r>
      <w:r w:rsidRPr="003C5287">
        <w:rPr>
          <w:rFonts w:ascii="Verdana" w:hAnsi="Verdana"/>
        </w:rPr>
        <w:t xml:space="preserve">, </w:t>
      </w:r>
      <w:r w:rsidR="00E6668E" w:rsidRPr="003C5287">
        <w:rPr>
          <w:rFonts w:ascii="Verdana" w:hAnsi="Verdana"/>
        </w:rPr>
        <w:t>1</w:t>
      </w:r>
      <w:r w:rsidR="008019BF">
        <w:rPr>
          <w:rFonts w:ascii="Verdana" w:hAnsi="Verdana"/>
        </w:rPr>
        <w:t>2</w:t>
      </w:r>
      <w:r w:rsidRPr="003C5287">
        <w:rPr>
          <w:rFonts w:ascii="Verdana" w:hAnsi="Verdana"/>
        </w:rPr>
        <w:t xml:space="preserve">, </w:t>
      </w:r>
      <w:r w:rsidRPr="003C5287">
        <w:rPr>
          <w:rFonts w:ascii="Verdana" w:hAnsi="Verdana"/>
        </w:rPr>
        <w:fldChar w:fldCharType="begin"/>
      </w:r>
      <w:r w:rsidRPr="003C5287">
        <w:rPr>
          <w:rFonts w:ascii="Verdana" w:hAnsi="Verdana"/>
        </w:rPr>
        <w:instrText xml:space="preserve"> REF _Ref483576107 \r \h  \* MERGEFORMAT </w:instrText>
      </w:r>
      <w:r w:rsidRPr="003C5287">
        <w:rPr>
          <w:rFonts w:ascii="Verdana" w:hAnsi="Verdana"/>
        </w:rPr>
      </w:r>
      <w:r w:rsidRPr="003C5287">
        <w:rPr>
          <w:rFonts w:ascii="Verdana" w:hAnsi="Verdana"/>
        </w:rPr>
        <w:fldChar w:fldCharType="separate"/>
      </w:r>
      <w:r w:rsidR="00345B0C">
        <w:rPr>
          <w:rFonts w:ascii="Verdana" w:hAnsi="Verdana"/>
        </w:rPr>
        <w:t>15</w:t>
      </w:r>
      <w:r w:rsidRPr="003C5287">
        <w:rPr>
          <w:rFonts w:ascii="Verdana" w:hAnsi="Verdana"/>
        </w:rPr>
        <w:fldChar w:fldCharType="end"/>
      </w:r>
      <w:r w:rsidRPr="003C5287">
        <w:rPr>
          <w:rFonts w:ascii="Verdana" w:hAnsi="Verdana"/>
        </w:rPr>
        <w:t xml:space="preserve">, </w:t>
      </w:r>
      <w:r w:rsidRPr="003C5287">
        <w:rPr>
          <w:rFonts w:ascii="Verdana" w:hAnsi="Verdana"/>
        </w:rPr>
        <w:fldChar w:fldCharType="begin"/>
      </w:r>
      <w:r w:rsidRPr="003C5287">
        <w:rPr>
          <w:rFonts w:ascii="Verdana" w:hAnsi="Verdana"/>
        </w:rPr>
        <w:instrText xml:space="preserve"> REF _Ref483576125 \r \h  \* MERGEFORMAT </w:instrText>
      </w:r>
      <w:r w:rsidRPr="003C5287">
        <w:rPr>
          <w:rFonts w:ascii="Verdana" w:hAnsi="Verdana"/>
        </w:rPr>
      </w:r>
      <w:r w:rsidRPr="003C5287">
        <w:rPr>
          <w:rFonts w:ascii="Verdana" w:hAnsi="Verdana"/>
        </w:rPr>
        <w:fldChar w:fldCharType="separate"/>
      </w:r>
      <w:r w:rsidR="00345B0C">
        <w:rPr>
          <w:rFonts w:ascii="Verdana" w:hAnsi="Verdana"/>
        </w:rPr>
        <w:t>16</w:t>
      </w:r>
      <w:r w:rsidRPr="003C5287">
        <w:rPr>
          <w:rFonts w:ascii="Verdana" w:hAnsi="Verdana"/>
        </w:rPr>
        <w:fldChar w:fldCharType="end"/>
      </w:r>
      <w:r w:rsidRPr="003C5287">
        <w:rPr>
          <w:rFonts w:ascii="Verdana" w:hAnsi="Verdana"/>
        </w:rPr>
        <w:t xml:space="preserve">, </w:t>
      </w:r>
      <w:r w:rsidRPr="003C5287">
        <w:rPr>
          <w:rFonts w:ascii="Verdana" w:hAnsi="Verdana"/>
        </w:rPr>
        <w:fldChar w:fldCharType="begin"/>
      </w:r>
      <w:r w:rsidRPr="003C5287">
        <w:rPr>
          <w:rFonts w:ascii="Verdana" w:hAnsi="Verdana"/>
        </w:rPr>
        <w:instrText xml:space="preserve"> REF _Ref483576147 \r \h  \* MERGEFORMAT </w:instrText>
      </w:r>
      <w:r w:rsidRPr="003C5287">
        <w:rPr>
          <w:rFonts w:ascii="Verdana" w:hAnsi="Verdana"/>
        </w:rPr>
      </w:r>
      <w:r w:rsidRPr="003C5287">
        <w:rPr>
          <w:rFonts w:ascii="Verdana" w:hAnsi="Verdana"/>
        </w:rPr>
        <w:fldChar w:fldCharType="separate"/>
      </w:r>
      <w:r w:rsidR="00345B0C">
        <w:rPr>
          <w:rFonts w:ascii="Verdana" w:hAnsi="Verdana"/>
        </w:rPr>
        <w:t>17</w:t>
      </w:r>
      <w:r w:rsidRPr="003C5287">
        <w:rPr>
          <w:rFonts w:ascii="Verdana" w:hAnsi="Verdana"/>
        </w:rPr>
        <w:fldChar w:fldCharType="end"/>
      </w:r>
      <w:r w:rsidR="0050309B">
        <w:rPr>
          <w:rFonts w:ascii="Verdana" w:hAnsi="Verdana"/>
        </w:rPr>
        <w:t>,</w:t>
      </w:r>
      <w:r w:rsidRPr="003C5287">
        <w:rPr>
          <w:rFonts w:ascii="Verdana" w:hAnsi="Verdana"/>
        </w:rPr>
        <w:t xml:space="preserve"> </w:t>
      </w:r>
      <w:r w:rsidRPr="003C5287">
        <w:rPr>
          <w:rFonts w:ascii="Verdana" w:hAnsi="Verdana"/>
        </w:rPr>
        <w:fldChar w:fldCharType="begin"/>
      </w:r>
      <w:r w:rsidRPr="003C5287">
        <w:rPr>
          <w:rFonts w:ascii="Verdana" w:hAnsi="Verdana"/>
        </w:rPr>
        <w:instrText xml:space="preserve"> REF _Ref483576182 \r \h  \* MERGEFORMAT </w:instrText>
      </w:r>
      <w:r w:rsidRPr="003C5287">
        <w:rPr>
          <w:rFonts w:ascii="Verdana" w:hAnsi="Verdana"/>
        </w:rPr>
      </w:r>
      <w:r w:rsidRPr="003C5287">
        <w:rPr>
          <w:rFonts w:ascii="Verdana" w:hAnsi="Verdana"/>
        </w:rPr>
        <w:fldChar w:fldCharType="separate"/>
      </w:r>
      <w:r w:rsidR="00345B0C">
        <w:rPr>
          <w:rFonts w:ascii="Verdana" w:hAnsi="Verdana"/>
        </w:rPr>
        <w:t>24</w:t>
      </w:r>
      <w:r w:rsidRPr="003C5287">
        <w:rPr>
          <w:rFonts w:ascii="Verdana" w:hAnsi="Verdana"/>
        </w:rPr>
        <w:fldChar w:fldCharType="end"/>
      </w:r>
      <w:r w:rsidR="0050309B">
        <w:rPr>
          <w:rFonts w:ascii="Verdana" w:hAnsi="Verdana"/>
        </w:rPr>
        <w:t xml:space="preserve"> e 26</w:t>
      </w:r>
      <w:r w:rsidRPr="003578F0">
        <w:rPr>
          <w:rFonts w:ascii="Verdana" w:hAnsi="Verdana"/>
        </w:rPr>
        <w:t xml:space="preserve"> sobreviverão ao término deste Contrato e permanecerão em vigor pelo prazo estabelecido nas respectivas cláusulas ou enquanto legalmente exigíveis, conforme o caso.</w:t>
      </w:r>
      <w:bookmarkEnd w:id="102"/>
      <w:bookmarkEnd w:id="103"/>
    </w:p>
    <w:p w14:paraId="219B341C" w14:textId="77777777" w:rsidR="008E6BFF" w:rsidRPr="003578F0" w:rsidRDefault="008E6BFF" w:rsidP="008E6BFF">
      <w:pPr>
        <w:pStyle w:val="Level1"/>
        <w:rPr>
          <w:rFonts w:ascii="Verdana" w:hAnsi="Verdana"/>
          <w:sz w:val="20"/>
        </w:rPr>
      </w:pPr>
      <w:r w:rsidRPr="003578F0">
        <w:rPr>
          <w:rFonts w:ascii="Verdana" w:hAnsi="Verdana"/>
          <w:sz w:val="20"/>
        </w:rPr>
        <w:t xml:space="preserve">Comunicações </w:t>
      </w:r>
    </w:p>
    <w:bookmarkEnd w:id="3"/>
    <w:p w14:paraId="5A2AECA3" w14:textId="77777777" w:rsidR="008E6BFF" w:rsidRPr="003578F0" w:rsidRDefault="00683204" w:rsidP="008E6BFF">
      <w:pPr>
        <w:pStyle w:val="Level2"/>
        <w:rPr>
          <w:rFonts w:ascii="Verdana" w:hAnsi="Verdana"/>
        </w:rPr>
      </w:pPr>
      <w:r w:rsidRPr="003578F0">
        <w:rPr>
          <w:rFonts w:ascii="Verdana" w:hAnsi="Verdana" w:cs="Arial"/>
          <w:color w:val="000000"/>
          <w:w w:val="0"/>
        </w:rPr>
        <w:t>As comunicações a serem enviadas por qualquer das Partes nos termos dest</w:t>
      </w:r>
      <w:r w:rsidR="00546967" w:rsidRPr="003578F0">
        <w:rPr>
          <w:rFonts w:ascii="Verdana" w:hAnsi="Verdana" w:cs="Arial"/>
          <w:color w:val="000000"/>
          <w:w w:val="0"/>
        </w:rPr>
        <w:t>e</w:t>
      </w:r>
      <w:r w:rsidRPr="003578F0">
        <w:rPr>
          <w:rFonts w:ascii="Verdana" w:hAnsi="Verdana" w:cs="Arial"/>
          <w:color w:val="000000"/>
          <w:w w:val="0"/>
        </w:rPr>
        <w:t xml:space="preserve"> </w:t>
      </w:r>
      <w:r w:rsidR="00546967" w:rsidRPr="003578F0">
        <w:rPr>
          <w:rFonts w:ascii="Verdana" w:hAnsi="Verdana" w:cs="Arial"/>
          <w:color w:val="000000"/>
          <w:w w:val="0"/>
        </w:rPr>
        <w:t>Contrato</w:t>
      </w:r>
      <w:r w:rsidRPr="003578F0">
        <w:rPr>
          <w:rFonts w:ascii="Verdana" w:hAnsi="Verdana" w:cs="Arial"/>
          <w:color w:val="000000"/>
          <w:w w:val="0"/>
        </w:rPr>
        <w:t xml:space="preserve"> deverão ser encaminhadas para os seguintes endereços:</w:t>
      </w:r>
      <w:r w:rsidR="008E6BFF" w:rsidRPr="003578F0">
        <w:rPr>
          <w:rFonts w:ascii="Verdana" w:hAnsi="Verdana"/>
        </w:rPr>
        <w:t xml:space="preserve"> </w:t>
      </w:r>
    </w:p>
    <w:p w14:paraId="3BC51A95" w14:textId="77777777" w:rsidR="008E6BFF" w:rsidRPr="003578F0" w:rsidRDefault="008E6BFF" w:rsidP="00AB3D5C">
      <w:pPr>
        <w:pStyle w:val="Level4"/>
        <w:tabs>
          <w:tab w:val="clear" w:pos="2041"/>
          <w:tab w:val="num" w:pos="1361"/>
        </w:tabs>
        <w:spacing w:after="0"/>
        <w:ind w:left="1360"/>
        <w:rPr>
          <w:rFonts w:ascii="Verdana" w:hAnsi="Verdana"/>
        </w:rPr>
      </w:pPr>
      <w:r w:rsidRPr="003578F0">
        <w:rPr>
          <w:rFonts w:ascii="Verdana" w:hAnsi="Verdana"/>
        </w:rPr>
        <w:lastRenderedPageBreak/>
        <w:t>para a Emissora:</w:t>
      </w:r>
    </w:p>
    <w:p w14:paraId="13999927" w14:textId="77777777" w:rsidR="00AB3D5C" w:rsidRPr="003C5287" w:rsidRDefault="00AB3D5C" w:rsidP="00AB3D5C">
      <w:pPr>
        <w:pStyle w:val="Body"/>
        <w:spacing w:after="0"/>
        <w:ind w:left="1361"/>
        <w:rPr>
          <w:rFonts w:ascii="Verdana" w:hAnsi="Verdana"/>
          <w:b/>
        </w:rPr>
      </w:pPr>
      <w:r w:rsidRPr="003C5287">
        <w:rPr>
          <w:rFonts w:ascii="Verdana" w:hAnsi="Verdana"/>
          <w:b/>
        </w:rPr>
        <w:t>FGR Urbanismo Belém S.A. – SPE</w:t>
      </w:r>
    </w:p>
    <w:p w14:paraId="06952A8A" w14:textId="0C66665D" w:rsidR="003C5287" w:rsidRDefault="00AB3D5C" w:rsidP="00AB3D5C">
      <w:pPr>
        <w:pStyle w:val="Body"/>
        <w:spacing w:after="0"/>
        <w:ind w:left="1361"/>
        <w:rPr>
          <w:rFonts w:ascii="Verdana" w:hAnsi="Verdana"/>
        </w:rPr>
      </w:pPr>
      <w:r w:rsidRPr="003578F0">
        <w:rPr>
          <w:rFonts w:ascii="Verdana" w:hAnsi="Verdana"/>
        </w:rPr>
        <w:t>Av. Primeira Avenida, S/N, Qd. 1B, Lt. 16</w:t>
      </w:r>
    </w:p>
    <w:p w14:paraId="238D9A8B" w14:textId="77777777" w:rsidR="00AB3D5C" w:rsidRDefault="00AB3D5C" w:rsidP="00AB3D5C">
      <w:pPr>
        <w:pStyle w:val="Body"/>
        <w:spacing w:after="0"/>
        <w:ind w:left="1361"/>
        <w:rPr>
          <w:rFonts w:ascii="Verdana" w:hAnsi="Verdana"/>
        </w:rPr>
      </w:pPr>
      <w:r w:rsidRPr="003578F0">
        <w:rPr>
          <w:rFonts w:ascii="Verdana" w:hAnsi="Verdana"/>
        </w:rPr>
        <w:t>Aparecida de Goiânia, GO</w:t>
      </w:r>
    </w:p>
    <w:p w14:paraId="30CBFAB4" w14:textId="7C771309" w:rsidR="00334AAF" w:rsidRPr="003578F0" w:rsidRDefault="00334AAF" w:rsidP="00AB3D5C">
      <w:pPr>
        <w:pStyle w:val="Body"/>
        <w:spacing w:after="0"/>
        <w:ind w:left="1361"/>
        <w:rPr>
          <w:rFonts w:ascii="Verdana" w:hAnsi="Verdana"/>
        </w:rPr>
      </w:pPr>
      <w:r>
        <w:rPr>
          <w:rFonts w:ascii="Verdana" w:hAnsi="Verdana"/>
        </w:rPr>
        <w:t>CEP 74934-600</w:t>
      </w:r>
    </w:p>
    <w:p w14:paraId="0A6E98FF" w14:textId="591178D8" w:rsidR="00AB3D5C" w:rsidRPr="003578F0" w:rsidRDefault="00AB3D5C" w:rsidP="00AB3D5C">
      <w:pPr>
        <w:pStyle w:val="Body"/>
        <w:spacing w:after="0"/>
        <w:ind w:left="1361"/>
        <w:rPr>
          <w:rFonts w:ascii="Verdana" w:hAnsi="Verdana"/>
        </w:rPr>
      </w:pPr>
      <w:r w:rsidRPr="003578F0">
        <w:rPr>
          <w:rFonts w:ascii="Verdana" w:hAnsi="Verdana"/>
        </w:rPr>
        <w:t xml:space="preserve">At.: Sr. </w:t>
      </w:r>
      <w:r w:rsidR="00334AAF" w:rsidRPr="007612AA">
        <w:rPr>
          <w:rFonts w:ascii="Tahoma" w:hAnsi="Tahoma" w:cs="Tahoma"/>
          <w:sz w:val="22"/>
          <w:szCs w:val="22"/>
        </w:rPr>
        <w:t>Rodrigo Marx</w:t>
      </w:r>
      <w:r w:rsidRPr="003578F0">
        <w:rPr>
          <w:rFonts w:ascii="Verdana" w:hAnsi="Verdana"/>
        </w:rPr>
        <w:t xml:space="preserve"> </w:t>
      </w:r>
    </w:p>
    <w:p w14:paraId="4FF02196" w14:textId="0E55E5D1" w:rsidR="00AB3D5C" w:rsidRPr="003578F0" w:rsidRDefault="00AB3D5C" w:rsidP="00AB3D5C">
      <w:pPr>
        <w:pStyle w:val="Body"/>
        <w:spacing w:after="0"/>
        <w:ind w:left="1361"/>
        <w:rPr>
          <w:rFonts w:ascii="Verdana" w:hAnsi="Verdana"/>
        </w:rPr>
      </w:pPr>
      <w:r w:rsidRPr="003578F0">
        <w:rPr>
          <w:rFonts w:ascii="Verdana" w:hAnsi="Verdana"/>
        </w:rPr>
        <w:t xml:space="preserve">Tel.: </w:t>
      </w:r>
      <w:r w:rsidR="00334AAF" w:rsidRPr="007612AA">
        <w:rPr>
          <w:rFonts w:ascii="Tahoma" w:hAnsi="Tahoma" w:cs="Tahoma"/>
          <w:sz w:val="22"/>
          <w:szCs w:val="22"/>
        </w:rPr>
        <w:t>(62) 3097-9797</w:t>
      </w:r>
    </w:p>
    <w:p w14:paraId="4A45651D" w14:textId="105E3342" w:rsidR="00AB3D5C" w:rsidRPr="003578F0" w:rsidRDefault="00AB3D5C" w:rsidP="00AB3D5C">
      <w:pPr>
        <w:pStyle w:val="Body"/>
        <w:spacing w:after="0"/>
        <w:ind w:left="1361"/>
        <w:rPr>
          <w:rFonts w:ascii="Verdana" w:hAnsi="Verdana"/>
        </w:rPr>
      </w:pPr>
      <w:r w:rsidRPr="003578F0">
        <w:rPr>
          <w:rFonts w:ascii="Verdana" w:hAnsi="Verdana"/>
        </w:rPr>
        <w:t xml:space="preserve">Fax: </w:t>
      </w:r>
      <w:r w:rsidR="00334AAF" w:rsidRPr="007612AA">
        <w:rPr>
          <w:rFonts w:ascii="Tahoma" w:hAnsi="Tahoma" w:cs="Tahoma"/>
          <w:sz w:val="22"/>
          <w:szCs w:val="22"/>
        </w:rPr>
        <w:t xml:space="preserve">(62) 3097-9700 </w:t>
      </w:r>
      <w:r w:rsidRPr="003578F0">
        <w:rPr>
          <w:rFonts w:ascii="Verdana" w:hAnsi="Verdana"/>
        </w:rPr>
        <w:t xml:space="preserve"> </w:t>
      </w:r>
    </w:p>
    <w:p w14:paraId="6344D968" w14:textId="08E12486" w:rsidR="008E6BFF" w:rsidRPr="003578F0" w:rsidRDefault="00AB3D5C" w:rsidP="00AB3D5C">
      <w:pPr>
        <w:pStyle w:val="Body"/>
        <w:spacing w:after="0"/>
        <w:ind w:left="1361"/>
        <w:rPr>
          <w:rFonts w:ascii="Verdana" w:hAnsi="Verdana"/>
        </w:rPr>
      </w:pPr>
      <w:r w:rsidRPr="003578F0">
        <w:rPr>
          <w:rFonts w:ascii="Verdana" w:hAnsi="Verdana"/>
        </w:rPr>
        <w:t xml:space="preserve">E-mail: </w:t>
      </w:r>
      <w:r w:rsidR="00334AAF" w:rsidRPr="007612AA">
        <w:rPr>
          <w:rFonts w:ascii="Tahoma" w:hAnsi="Tahoma" w:cs="Tahoma"/>
          <w:sz w:val="22"/>
          <w:szCs w:val="22"/>
        </w:rPr>
        <w:t>financeiro@fgr.com.br</w:t>
      </w:r>
    </w:p>
    <w:p w14:paraId="63555CBF" w14:textId="74C2FC49" w:rsidR="007273E3" w:rsidRPr="00EF4158" w:rsidRDefault="007273E3" w:rsidP="007273E3">
      <w:pPr>
        <w:spacing w:after="0" w:line="276" w:lineRule="auto"/>
        <w:rPr>
          <w:rFonts w:ascii="Tahoma" w:hAnsi="Tahoma" w:cs="Tahoma"/>
          <w:sz w:val="22"/>
          <w:szCs w:val="22"/>
        </w:rPr>
      </w:pPr>
    </w:p>
    <w:p w14:paraId="5CD3EFCA" w14:textId="77777777" w:rsidR="00AB3D5C" w:rsidRPr="003578F0" w:rsidRDefault="00AB3D5C" w:rsidP="00AB3D5C">
      <w:pPr>
        <w:pStyle w:val="Body"/>
        <w:spacing w:after="0"/>
        <w:rPr>
          <w:rFonts w:ascii="Verdana" w:hAnsi="Verdana"/>
        </w:rPr>
      </w:pPr>
    </w:p>
    <w:p w14:paraId="49A30182" w14:textId="77777777" w:rsidR="008E6BFF" w:rsidRPr="003578F0" w:rsidRDefault="008E6BFF" w:rsidP="003C5287">
      <w:pPr>
        <w:pStyle w:val="Level4"/>
        <w:tabs>
          <w:tab w:val="clear" w:pos="2041"/>
          <w:tab w:val="num" w:pos="1361"/>
        </w:tabs>
        <w:spacing w:after="0"/>
        <w:ind w:left="1361"/>
        <w:rPr>
          <w:rFonts w:ascii="Verdana" w:hAnsi="Verdana"/>
        </w:rPr>
      </w:pPr>
      <w:r w:rsidRPr="003578F0">
        <w:rPr>
          <w:rFonts w:ascii="Verdana" w:hAnsi="Verdana"/>
        </w:rPr>
        <w:t>para o Coordenador Líder:</w:t>
      </w:r>
    </w:p>
    <w:p w14:paraId="0D7DAC00" w14:textId="77777777" w:rsidR="008E6BFF" w:rsidRPr="003578F0" w:rsidRDefault="003C5287" w:rsidP="003C5287">
      <w:pPr>
        <w:pStyle w:val="Body"/>
        <w:spacing w:after="0"/>
        <w:ind w:left="1361"/>
        <w:rPr>
          <w:rFonts w:ascii="Verdana" w:hAnsi="Verdana"/>
        </w:rPr>
      </w:pPr>
      <w:r w:rsidRPr="003578F0">
        <w:rPr>
          <w:rFonts w:ascii="Verdana" w:hAnsi="Verdana"/>
          <w:b/>
          <w:smallCaps/>
        </w:rPr>
        <w:t xml:space="preserve">Banco </w:t>
      </w:r>
      <w:r>
        <w:rPr>
          <w:rFonts w:ascii="Verdana" w:hAnsi="Verdana"/>
          <w:b/>
          <w:smallCaps/>
        </w:rPr>
        <w:t>I</w:t>
      </w:r>
      <w:r w:rsidRPr="003578F0">
        <w:rPr>
          <w:rFonts w:ascii="Verdana" w:hAnsi="Verdana"/>
          <w:b/>
          <w:smallCaps/>
        </w:rPr>
        <w:t>taú BBA S.A.</w:t>
      </w:r>
    </w:p>
    <w:p w14:paraId="293C3253" w14:textId="77777777" w:rsidR="008E6BFF" w:rsidRPr="003578F0" w:rsidRDefault="008E6BFF" w:rsidP="003C5287">
      <w:pPr>
        <w:pStyle w:val="Body"/>
        <w:spacing w:after="0"/>
        <w:ind w:left="1361"/>
        <w:rPr>
          <w:rFonts w:ascii="Verdana" w:hAnsi="Verdana"/>
        </w:rPr>
      </w:pPr>
      <w:r w:rsidRPr="003578F0">
        <w:rPr>
          <w:rFonts w:ascii="Verdana" w:hAnsi="Verdana"/>
        </w:rPr>
        <w:t>Avenida Brigadeiro Faria Lima, n° 3.500, 2° andar</w:t>
      </w:r>
    </w:p>
    <w:p w14:paraId="05636815" w14:textId="77777777" w:rsidR="008E6BFF" w:rsidRPr="003578F0" w:rsidRDefault="008E6BFF" w:rsidP="003C5287">
      <w:pPr>
        <w:pStyle w:val="Body"/>
        <w:spacing w:after="0"/>
        <w:ind w:left="1361"/>
        <w:rPr>
          <w:rFonts w:ascii="Verdana" w:hAnsi="Verdana"/>
        </w:rPr>
      </w:pPr>
      <w:r w:rsidRPr="003578F0">
        <w:rPr>
          <w:rFonts w:ascii="Verdana" w:hAnsi="Verdana"/>
        </w:rPr>
        <w:t>São Paulo, SP</w:t>
      </w:r>
    </w:p>
    <w:p w14:paraId="519C9D82" w14:textId="1AC60FA4" w:rsidR="00B535CA" w:rsidRPr="003578F0" w:rsidRDefault="008E6BFF" w:rsidP="003C5287">
      <w:pPr>
        <w:pStyle w:val="Body"/>
        <w:spacing w:after="0"/>
        <w:ind w:left="1361"/>
        <w:rPr>
          <w:rFonts w:ascii="Verdana" w:hAnsi="Verdana"/>
        </w:rPr>
      </w:pPr>
      <w:r w:rsidRPr="003578F0">
        <w:rPr>
          <w:rFonts w:ascii="Verdana" w:hAnsi="Verdana"/>
        </w:rPr>
        <w:t xml:space="preserve">At.: </w:t>
      </w:r>
      <w:r w:rsidR="007432EC">
        <w:rPr>
          <w:rFonts w:ascii="Verdana" w:hAnsi="Verdana"/>
        </w:rPr>
        <w:t>Caio Viggiano</w:t>
      </w:r>
      <w:r w:rsidRPr="003578F0">
        <w:rPr>
          <w:rFonts w:ascii="Verdana" w:hAnsi="Verdana"/>
        </w:rPr>
        <w:t xml:space="preserve"> </w:t>
      </w:r>
    </w:p>
    <w:p w14:paraId="005360B1" w14:textId="22ED357C" w:rsidR="008E6BFF" w:rsidRPr="003578F0" w:rsidRDefault="008E6BFF" w:rsidP="003C5287">
      <w:pPr>
        <w:pStyle w:val="Body"/>
        <w:spacing w:after="0"/>
        <w:ind w:left="1361"/>
        <w:rPr>
          <w:rFonts w:ascii="Verdana" w:hAnsi="Verdana"/>
        </w:rPr>
      </w:pPr>
      <w:r w:rsidRPr="003578F0">
        <w:rPr>
          <w:rFonts w:ascii="Verdana" w:hAnsi="Verdana"/>
        </w:rPr>
        <w:t>Tel.:</w:t>
      </w:r>
      <w:r w:rsidRPr="003578F0">
        <w:rPr>
          <w:rFonts w:ascii="Verdana" w:hAnsi="Verdana"/>
        </w:rPr>
        <w:tab/>
        <w:t xml:space="preserve"> +55 (11) 3708-</w:t>
      </w:r>
      <w:r w:rsidR="007432EC">
        <w:rPr>
          <w:rFonts w:ascii="Verdana" w:hAnsi="Verdana"/>
        </w:rPr>
        <w:t>8615</w:t>
      </w:r>
    </w:p>
    <w:p w14:paraId="19B11F53" w14:textId="3695716A" w:rsidR="008E6BFF" w:rsidRPr="003578F0" w:rsidRDefault="008E6BFF" w:rsidP="003C5287">
      <w:pPr>
        <w:pStyle w:val="Body"/>
        <w:spacing w:after="0"/>
        <w:ind w:left="1361"/>
        <w:rPr>
          <w:rFonts w:ascii="Verdana" w:hAnsi="Verdana"/>
        </w:rPr>
      </w:pPr>
      <w:r w:rsidRPr="003578F0">
        <w:rPr>
          <w:rFonts w:ascii="Verdana" w:hAnsi="Verdana"/>
        </w:rPr>
        <w:t>Fax: +55 (11) 3708-2533</w:t>
      </w:r>
    </w:p>
    <w:p w14:paraId="3B0B6F66" w14:textId="6883309E" w:rsidR="008E6BFF" w:rsidRPr="00C93E3E" w:rsidRDefault="008E6BFF" w:rsidP="003C5287">
      <w:pPr>
        <w:pStyle w:val="Body"/>
        <w:spacing w:after="0"/>
        <w:ind w:left="1361"/>
        <w:rPr>
          <w:rStyle w:val="Hyperlink"/>
          <w:rFonts w:ascii="Verdana" w:hAnsi="Verdana"/>
          <w:color w:val="auto"/>
        </w:rPr>
      </w:pPr>
      <w:r w:rsidRPr="003578F0">
        <w:rPr>
          <w:rFonts w:ascii="Verdana" w:hAnsi="Verdana"/>
        </w:rPr>
        <w:t xml:space="preserve">E-mail: </w:t>
      </w:r>
      <w:r w:rsidR="007432EC">
        <w:rPr>
          <w:rFonts w:ascii="Verdana" w:hAnsi="Verdana"/>
        </w:rPr>
        <w:t>caio.viggiano</w:t>
      </w:r>
      <w:r w:rsidRPr="003578F0">
        <w:rPr>
          <w:rFonts w:ascii="Verdana" w:hAnsi="Verdana"/>
        </w:rPr>
        <w:t>@itaubba.com</w:t>
      </w:r>
      <w:r w:rsidRPr="003578F0">
        <w:rPr>
          <w:rStyle w:val="Hyperlink"/>
          <w:rFonts w:ascii="Verdana" w:hAnsi="Verdana"/>
        </w:rPr>
        <w:t xml:space="preserve"> </w:t>
      </w:r>
    </w:p>
    <w:p w14:paraId="294A8FBC" w14:textId="77777777" w:rsidR="00CF6DD7" w:rsidRPr="006F156A" w:rsidRDefault="00CF6DD7" w:rsidP="003C5287">
      <w:pPr>
        <w:pStyle w:val="Body"/>
        <w:spacing w:after="0"/>
        <w:rPr>
          <w:rStyle w:val="Hyperlink"/>
          <w:rFonts w:ascii="Verdana" w:hAnsi="Verdana"/>
          <w:color w:val="auto"/>
          <w:u w:val="none"/>
        </w:rPr>
      </w:pPr>
    </w:p>
    <w:p w14:paraId="3C0192B6" w14:textId="77777777" w:rsidR="00546967" w:rsidRPr="00C93E3E" w:rsidRDefault="00546967" w:rsidP="00546967">
      <w:pPr>
        <w:pStyle w:val="Level2"/>
        <w:rPr>
          <w:rFonts w:ascii="Verdana" w:hAnsi="Verdana"/>
          <w:u w:val="single"/>
        </w:rPr>
      </w:pPr>
      <w:r w:rsidRPr="00C93E3E">
        <w:rPr>
          <w:rFonts w:ascii="Verdana" w:hAnsi="Verdana" w:cs="Arial"/>
          <w:w w:val="0"/>
        </w:rPr>
        <w:t xml:space="preserve">As comunicações serão consideradas entregues quando recebidas sob protocolo ou com “aviso de recebimento” expedido pela Empresa Brasileira de Correios, nos endereços acima. </w:t>
      </w:r>
      <w:r w:rsidRPr="00342AAB">
        <w:rPr>
          <w:rFonts w:ascii="Verdana" w:hAnsi="Verdana" w:cs="Arial"/>
        </w:rPr>
        <w:t xml:space="preserve">As comunicações feitas por correio eletrônico serão consideradas recebidas na data de seu envio, desde que seu recebimento seja confirmado por meio de indicativo (recibo emitido pela máquina utilizada pelo remetente). </w:t>
      </w:r>
      <w:r w:rsidRPr="00C93E3E">
        <w:rPr>
          <w:rFonts w:ascii="Verdana" w:hAnsi="Verdana" w:cs="Arial"/>
          <w:w w:val="0"/>
        </w:rPr>
        <w:t>Os originais dos documentos enviados por correio eletrônico deverão ser encaminhados para os endereços acima em até 5 (cinco) dias úteis após o envio da mensagem.</w:t>
      </w:r>
    </w:p>
    <w:p w14:paraId="236634F9" w14:textId="77777777" w:rsidR="00546967" w:rsidRPr="00342AAB" w:rsidRDefault="00546967" w:rsidP="00546967">
      <w:pPr>
        <w:pStyle w:val="Level2"/>
        <w:rPr>
          <w:rStyle w:val="Hyperlink"/>
          <w:rFonts w:ascii="Verdana" w:hAnsi="Verdana"/>
          <w:color w:val="auto"/>
        </w:rPr>
      </w:pPr>
      <w:r w:rsidRPr="00C93E3E">
        <w:rPr>
          <w:rFonts w:ascii="Verdana" w:hAnsi="Verdana" w:cs="Arial"/>
          <w:w w:val="0"/>
        </w:rPr>
        <w:t>A mudança de qualquer dos endereços acima deverá ser comunicada imediatamente pela respectiva Parte aos demais.</w:t>
      </w:r>
    </w:p>
    <w:p w14:paraId="230AFAAB" w14:textId="77777777" w:rsidR="008E6BFF" w:rsidRPr="003578F0" w:rsidRDefault="008E6BFF" w:rsidP="008E6BFF">
      <w:pPr>
        <w:pStyle w:val="Level1"/>
        <w:rPr>
          <w:rFonts w:ascii="Verdana" w:hAnsi="Verdana"/>
          <w:sz w:val="20"/>
        </w:rPr>
      </w:pPr>
      <w:r w:rsidRPr="003578F0">
        <w:rPr>
          <w:rFonts w:ascii="Verdana" w:hAnsi="Verdana"/>
          <w:sz w:val="20"/>
        </w:rPr>
        <w:t>Período de Silêncio</w:t>
      </w:r>
    </w:p>
    <w:p w14:paraId="773F2D29" w14:textId="77777777" w:rsidR="008E6BFF" w:rsidRPr="003578F0" w:rsidRDefault="008E6BFF" w:rsidP="008E6BFF">
      <w:pPr>
        <w:pStyle w:val="Level2"/>
        <w:rPr>
          <w:rFonts w:ascii="Verdana" w:hAnsi="Verdana"/>
        </w:rPr>
      </w:pPr>
      <w:r w:rsidRPr="003578F0">
        <w:rPr>
          <w:rFonts w:ascii="Verdana" w:hAnsi="Verdana"/>
        </w:rPr>
        <w:t xml:space="preserve">A Emissora e seus administradores terão a obrigação de não utilizar ou divulgar qualquer informação ou material publicitário, não autorizar qualquer de seus funcionários a conceder entrevistas ou atender jornalistas sobre qualquer assunto relacionado à Emissão sem a </w:t>
      </w:r>
      <w:r w:rsidR="0026410A" w:rsidRPr="003578F0">
        <w:rPr>
          <w:rFonts w:ascii="Verdana" w:hAnsi="Verdana"/>
        </w:rPr>
        <w:t>prévia aprovação por escrito do</w:t>
      </w:r>
      <w:r w:rsidRPr="003578F0">
        <w:rPr>
          <w:rFonts w:ascii="Verdana" w:hAnsi="Verdana"/>
        </w:rPr>
        <w:t xml:space="preserve"> Coordenador</w:t>
      </w:r>
      <w:r w:rsidR="0026410A" w:rsidRPr="003578F0">
        <w:rPr>
          <w:rFonts w:ascii="Verdana" w:hAnsi="Verdana"/>
        </w:rPr>
        <w:t xml:space="preserve"> Líder</w:t>
      </w:r>
      <w:r w:rsidRPr="003578F0">
        <w:rPr>
          <w:rFonts w:ascii="Verdana" w:hAnsi="Verdana"/>
        </w:rPr>
        <w:t xml:space="preserve"> e da CVM. O Coordenador</w:t>
      </w:r>
      <w:r w:rsidR="00AB3D5C" w:rsidRPr="003578F0">
        <w:rPr>
          <w:rFonts w:ascii="Verdana" w:hAnsi="Verdana"/>
        </w:rPr>
        <w:t xml:space="preserve"> Líder</w:t>
      </w:r>
      <w:r w:rsidRPr="003578F0">
        <w:rPr>
          <w:rFonts w:ascii="Verdana" w:hAnsi="Verdana"/>
        </w:rPr>
        <w:t xml:space="preserve">, neste ato, coloca-se </w:t>
      </w:r>
      <w:r w:rsidR="0026410A" w:rsidRPr="003578F0">
        <w:rPr>
          <w:rFonts w:ascii="Verdana" w:hAnsi="Verdana"/>
        </w:rPr>
        <w:t>à</w:t>
      </w:r>
      <w:r w:rsidRPr="003578F0">
        <w:rPr>
          <w:rFonts w:ascii="Verdana" w:hAnsi="Verdana"/>
        </w:rPr>
        <w:t xml:space="preserve"> inteira disposição da Emissora para dirimir quaisquer dúvidas relativas ao período de silêncio e solicita uma especial at</w:t>
      </w:r>
      <w:r w:rsidR="0026410A" w:rsidRPr="003578F0">
        <w:rPr>
          <w:rFonts w:ascii="Verdana" w:hAnsi="Verdana"/>
        </w:rPr>
        <w:t xml:space="preserve">enção da Emissora e </w:t>
      </w:r>
      <w:r w:rsidRPr="003578F0">
        <w:rPr>
          <w:rFonts w:ascii="Verdana" w:hAnsi="Verdana"/>
        </w:rPr>
        <w:t>de seus representantes para as questões relativas ao período de silêncio.</w:t>
      </w:r>
    </w:p>
    <w:p w14:paraId="4DB48331" w14:textId="77777777" w:rsidR="008E6BFF" w:rsidRPr="003578F0" w:rsidRDefault="008E6BFF" w:rsidP="008E6BFF">
      <w:pPr>
        <w:pStyle w:val="Level1"/>
        <w:rPr>
          <w:rFonts w:ascii="Verdana" w:hAnsi="Verdana"/>
          <w:sz w:val="20"/>
        </w:rPr>
      </w:pPr>
      <w:r w:rsidRPr="003578F0">
        <w:rPr>
          <w:rFonts w:ascii="Verdana" w:hAnsi="Verdana"/>
          <w:sz w:val="20"/>
        </w:rPr>
        <w:t>Título Executivo Extrajudicial e Execução Específica</w:t>
      </w:r>
    </w:p>
    <w:p w14:paraId="2119CE09" w14:textId="77777777" w:rsidR="008E6BFF" w:rsidRPr="003578F0" w:rsidRDefault="002438B5" w:rsidP="008E6BFF">
      <w:pPr>
        <w:pStyle w:val="Level2"/>
        <w:rPr>
          <w:rFonts w:ascii="Verdana" w:hAnsi="Verdana"/>
        </w:rPr>
      </w:pPr>
      <w:r w:rsidRPr="003578F0">
        <w:rPr>
          <w:rFonts w:ascii="Verdana" w:hAnsi="Verdana"/>
        </w:rPr>
        <w:t>Este Contrato e a Escritura</w:t>
      </w:r>
      <w:r w:rsidR="008E6BFF" w:rsidRPr="003578F0">
        <w:rPr>
          <w:rFonts w:ascii="Verdana" w:hAnsi="Verdana"/>
        </w:rPr>
        <w:t xml:space="preserve"> constituem títulos executivos extrajudiciais nos termos do</w:t>
      </w:r>
      <w:r w:rsidR="003E0F78">
        <w:rPr>
          <w:rFonts w:ascii="Verdana" w:hAnsi="Verdana"/>
        </w:rPr>
        <w:t>s</w:t>
      </w:r>
      <w:r w:rsidR="008E6BFF" w:rsidRPr="003578F0">
        <w:rPr>
          <w:rFonts w:ascii="Verdana" w:hAnsi="Verdana"/>
        </w:rPr>
        <w:t xml:space="preserve"> inciso</w:t>
      </w:r>
      <w:r w:rsidR="003E0F78">
        <w:rPr>
          <w:rFonts w:ascii="Verdana" w:hAnsi="Verdana"/>
        </w:rPr>
        <w:t>s</w:t>
      </w:r>
      <w:r w:rsidR="008E6BFF" w:rsidRPr="003578F0">
        <w:rPr>
          <w:rFonts w:ascii="Verdana" w:hAnsi="Verdana"/>
        </w:rPr>
        <w:t> III e I do artigo 784 d</w:t>
      </w:r>
      <w:r w:rsidRPr="003578F0">
        <w:rPr>
          <w:rFonts w:ascii="Verdana" w:hAnsi="Verdana"/>
        </w:rPr>
        <w:t xml:space="preserve">a </w:t>
      </w:r>
      <w:r w:rsidRPr="003578F0">
        <w:rPr>
          <w:rFonts w:ascii="Verdana" w:eastAsia="Arial Unicode MS" w:hAnsi="Verdana"/>
          <w:w w:val="0"/>
        </w:rPr>
        <w:t>Lei nº 13.105, de 16 de março de 2015 (“</w:t>
      </w:r>
      <w:r w:rsidR="008E6BFF" w:rsidRPr="003578F0">
        <w:rPr>
          <w:rFonts w:ascii="Verdana" w:hAnsi="Verdana"/>
          <w:u w:val="single"/>
        </w:rPr>
        <w:t>Código de Processo Civil</w:t>
      </w:r>
      <w:r w:rsidRPr="003578F0">
        <w:rPr>
          <w:rFonts w:ascii="Verdana" w:hAnsi="Verdana"/>
        </w:rPr>
        <w:t>”)</w:t>
      </w:r>
      <w:r w:rsidR="008E6BFF" w:rsidRPr="003578F0">
        <w:rPr>
          <w:rFonts w:ascii="Verdana" w:hAnsi="Verdana"/>
        </w:rPr>
        <w:t xml:space="preserve">, respectivamente, reconhecendo as Partes, desde já que, independentemente de quaisquer outras medidas cabíveis, as obrigações </w:t>
      </w:r>
      <w:r w:rsidR="008E6BFF" w:rsidRPr="003578F0">
        <w:rPr>
          <w:rFonts w:ascii="Verdana" w:hAnsi="Verdana"/>
        </w:rPr>
        <w:lastRenderedPageBreak/>
        <w:t>assumidas nos termos deste Contrato e da</w:t>
      </w:r>
      <w:r w:rsidRPr="003578F0">
        <w:rPr>
          <w:rFonts w:ascii="Verdana" w:hAnsi="Verdana"/>
        </w:rPr>
        <w:t xml:space="preserve"> Escritura</w:t>
      </w:r>
      <w:r w:rsidR="008E6BFF" w:rsidRPr="003578F0">
        <w:rPr>
          <w:rFonts w:ascii="Verdana" w:hAnsi="Verdana"/>
        </w:rPr>
        <w:t xml:space="preserve"> comportam execução específica, submetendo-se às disposições dos artigos 497 e seguintes e 815 e seguintes do Código de Processo Civil, sem prejuízo do direito de declarar o vencimento antecipado das </w:t>
      </w:r>
      <w:r w:rsidRPr="003578F0">
        <w:rPr>
          <w:rFonts w:ascii="Verdana" w:hAnsi="Verdana"/>
        </w:rPr>
        <w:t>Debêntures</w:t>
      </w:r>
      <w:r w:rsidR="008E6BFF" w:rsidRPr="003578F0">
        <w:rPr>
          <w:rFonts w:ascii="Verdana" w:hAnsi="Verdana"/>
        </w:rPr>
        <w:t>.</w:t>
      </w:r>
    </w:p>
    <w:p w14:paraId="760203EF" w14:textId="77777777" w:rsidR="008E6BFF" w:rsidRPr="003578F0" w:rsidRDefault="008E6BFF" w:rsidP="008E6BFF">
      <w:pPr>
        <w:pStyle w:val="Level1"/>
        <w:rPr>
          <w:rFonts w:ascii="Verdana" w:hAnsi="Verdana"/>
          <w:sz w:val="20"/>
        </w:rPr>
      </w:pPr>
      <w:r w:rsidRPr="003578F0">
        <w:rPr>
          <w:rFonts w:ascii="Verdana" w:hAnsi="Verdana"/>
          <w:sz w:val="20"/>
        </w:rPr>
        <w:t>Renúncia</w:t>
      </w:r>
    </w:p>
    <w:p w14:paraId="465DF1C4" w14:textId="77777777" w:rsidR="008E6BFF" w:rsidRPr="003578F0" w:rsidRDefault="008E6BFF" w:rsidP="008E6BFF">
      <w:pPr>
        <w:pStyle w:val="Level2"/>
        <w:rPr>
          <w:rFonts w:ascii="Verdana" w:hAnsi="Verdana"/>
        </w:rPr>
      </w:pPr>
      <w:r w:rsidRPr="003578F0">
        <w:rPr>
          <w:rFonts w:ascii="Verdana" w:hAnsi="Verdana"/>
        </w:rPr>
        <w:t>Não se presume a renúncia a qualquer dos direitos decorrentes deste Contrato. Dessa forma, nenhum atraso, omissão ou liberalidade no exercício de qualquer direito ou faculdade que caiba a qualquer das Partes em razão de qualquer inadimplemento da outra Parte prejudicará o exercício de tal direito ou faculdade, ou será interpretado como renúncia ao mesmo ou concordância com tal inadimplemento, nem constituirá novação ou modificação de quaisquer outras obrigações assumidas pelas Partes neste Contrato ou precedente no tocante a qualquer outro inadimplemento ou atraso.</w:t>
      </w:r>
    </w:p>
    <w:p w14:paraId="1D10D57B" w14:textId="77777777" w:rsidR="008E6BFF" w:rsidRPr="003578F0" w:rsidRDefault="008E6BFF" w:rsidP="008E6BFF">
      <w:pPr>
        <w:pStyle w:val="Level1"/>
        <w:rPr>
          <w:rFonts w:ascii="Verdana" w:hAnsi="Verdana"/>
          <w:sz w:val="20"/>
        </w:rPr>
      </w:pPr>
      <w:bookmarkStart w:id="104" w:name="_Ref355633091"/>
      <w:bookmarkStart w:id="105" w:name="_Ref483576182"/>
      <w:r w:rsidRPr="003578F0">
        <w:rPr>
          <w:rFonts w:ascii="Verdana" w:hAnsi="Verdana"/>
          <w:sz w:val="20"/>
        </w:rPr>
        <w:t>Confidencialidade</w:t>
      </w:r>
      <w:bookmarkEnd w:id="104"/>
      <w:bookmarkEnd w:id="105"/>
    </w:p>
    <w:p w14:paraId="29DA8B07" w14:textId="77777777" w:rsidR="008E6BFF" w:rsidRPr="003578F0" w:rsidRDefault="008E6BFF" w:rsidP="008E6BFF">
      <w:pPr>
        <w:pStyle w:val="Level2"/>
        <w:rPr>
          <w:rFonts w:ascii="Verdana" w:hAnsi="Verdana"/>
        </w:rPr>
      </w:pPr>
      <w:r w:rsidRPr="003578F0">
        <w:rPr>
          <w:rFonts w:ascii="Verdana" w:hAnsi="Verdana"/>
        </w:rPr>
        <w:t>As Partes comprometem-se, a todo o tempo, a manter o mais completo e absoluto sigilo e confidencialidade sobre quaisquer dados, materiais, pormenores, informações, documentos, especificações técnicas ou comerciais, inovações e aperfeiçoamentos não públicos de que venham a ter conhecimento ou acesso, por escrito e de forma tangível, ou que venham a lhes ser confiados em razão da Oferta, sejam eles de interesse das Partes ou de terceiros, não podendo, sob qualquer pretexto, divulgar, usar para fins outros que não os da Oferta, revelar, reproduzir, utilizar ou deles dar conhecimento a terceiros estranhos a este Contrato, sob pena de caracterizar a transgressão e violação de segredo de fábrica ou negócio, salvo se expressamente autorizado pela outra parte ou caso requerido por lei ou autoridade competente. Não obstante o disposto nesta Cláusula, para a execução dos serviços descritos neste Contrato, a Emissora autoriza</w:t>
      </w:r>
      <w:r w:rsidR="002438B5" w:rsidRPr="003578F0">
        <w:rPr>
          <w:rFonts w:ascii="Verdana" w:hAnsi="Verdana"/>
        </w:rPr>
        <w:t xml:space="preserve"> o</w:t>
      </w:r>
      <w:r w:rsidRPr="003578F0">
        <w:rPr>
          <w:rFonts w:ascii="Verdana" w:hAnsi="Verdana"/>
        </w:rPr>
        <w:t xml:space="preserve"> Coordenador</w:t>
      </w:r>
      <w:r w:rsidR="002438B5" w:rsidRPr="003578F0">
        <w:rPr>
          <w:rFonts w:ascii="Verdana" w:hAnsi="Verdana"/>
        </w:rPr>
        <w:t xml:space="preserve"> Líder</w:t>
      </w:r>
      <w:r w:rsidRPr="003578F0">
        <w:rPr>
          <w:rFonts w:ascii="Verdana" w:hAnsi="Verdana"/>
        </w:rPr>
        <w:t xml:space="preserve"> a divulgar determinadas informações confidenciais acerca da Emissora e da </w:t>
      </w:r>
      <w:r w:rsidR="00AB3D5C" w:rsidRPr="003578F0">
        <w:rPr>
          <w:rFonts w:ascii="Verdana" w:hAnsi="Verdana"/>
        </w:rPr>
        <w:t>Emissão</w:t>
      </w:r>
      <w:r w:rsidRPr="003578F0">
        <w:rPr>
          <w:rFonts w:ascii="Verdana" w:hAnsi="Verdana"/>
        </w:rPr>
        <w:t xml:space="preserve"> para os Investidores Profissionais.</w:t>
      </w:r>
    </w:p>
    <w:p w14:paraId="40145FFD" w14:textId="77777777" w:rsidR="008E6BFF" w:rsidRPr="003578F0" w:rsidRDefault="008E6BFF" w:rsidP="008E6BFF">
      <w:pPr>
        <w:pStyle w:val="Level2"/>
        <w:rPr>
          <w:rFonts w:ascii="Verdana" w:hAnsi="Verdana"/>
        </w:rPr>
      </w:pPr>
      <w:r w:rsidRPr="003578F0">
        <w:rPr>
          <w:rFonts w:ascii="Verdana" w:hAnsi="Verdana"/>
        </w:rPr>
        <w:t xml:space="preserve">Não serão consideradas informações confidenciais as informações que: (i) sejam de domínio público no momento da revelação ou após a revelação, exceto se isso ocorrer em decorrência de ato </w:t>
      </w:r>
      <w:r w:rsidR="002438B5" w:rsidRPr="003578F0">
        <w:rPr>
          <w:rFonts w:ascii="Verdana" w:hAnsi="Verdana"/>
        </w:rPr>
        <w:t>ou omissão do</w:t>
      </w:r>
      <w:r w:rsidRPr="003578F0">
        <w:rPr>
          <w:rFonts w:ascii="Verdana" w:hAnsi="Verdana"/>
        </w:rPr>
        <w:t xml:space="preserve"> Coordenador</w:t>
      </w:r>
      <w:r w:rsidR="002438B5" w:rsidRPr="003578F0">
        <w:rPr>
          <w:rFonts w:ascii="Verdana" w:hAnsi="Verdana"/>
        </w:rPr>
        <w:t xml:space="preserve"> Líder; (ii) já estejam em poder do</w:t>
      </w:r>
      <w:r w:rsidRPr="003578F0">
        <w:rPr>
          <w:rFonts w:ascii="Verdana" w:hAnsi="Verdana"/>
        </w:rPr>
        <w:t xml:space="preserve"> Coordenador</w:t>
      </w:r>
      <w:r w:rsidR="002438B5" w:rsidRPr="003578F0">
        <w:rPr>
          <w:rFonts w:ascii="Verdana" w:hAnsi="Verdana"/>
        </w:rPr>
        <w:t xml:space="preserve"> Líder</w:t>
      </w:r>
      <w:r w:rsidRPr="003578F0">
        <w:rPr>
          <w:rFonts w:ascii="Verdana" w:hAnsi="Verdana"/>
        </w:rPr>
        <w:t xml:space="preserve"> como resultado de suas próprias pesquisas; (iii) tenham sido legitimamente recebidas de terceiros que não estejam quebrando, em relação às informações fornecidas, qualquer obrigação de confidencialidade</w:t>
      </w:r>
      <w:r w:rsidR="00D7089D" w:rsidRPr="003578F0">
        <w:rPr>
          <w:rFonts w:ascii="Verdana" w:hAnsi="Verdana"/>
        </w:rPr>
        <w:t>; (iv) sejam reveladas em razão de uma ordem válida, judicial ou não, ou de determinação de autoridade competente ou de normas vigentes, somente até a extensão de tais ordens; ou (v) sejam reveladas aos advogados, contadores, analistas ou outros indivíduos ou sociedades diretamente envolvidos na Oferta (“</w:t>
      </w:r>
      <w:r w:rsidR="00D7089D" w:rsidRPr="003578F0">
        <w:rPr>
          <w:rFonts w:ascii="Verdana" w:hAnsi="Verdana"/>
          <w:u w:val="single"/>
        </w:rPr>
        <w:t>Representantes</w:t>
      </w:r>
      <w:r w:rsidR="00D7089D" w:rsidRPr="003578F0">
        <w:rPr>
          <w:rFonts w:ascii="Verdana" w:hAnsi="Verdana"/>
        </w:rPr>
        <w:t>”), sempre considerando o curso normal dos negócios e dado que tais Representantes estejam cientes da natureza confidencial de tais informações</w:t>
      </w:r>
      <w:r w:rsidRPr="003578F0">
        <w:rPr>
          <w:rFonts w:ascii="Verdana" w:hAnsi="Verdana"/>
        </w:rPr>
        <w:t xml:space="preserve">. </w:t>
      </w:r>
    </w:p>
    <w:p w14:paraId="68B33B95" w14:textId="77777777" w:rsidR="008E6BFF" w:rsidRPr="003578F0" w:rsidRDefault="008E6BFF" w:rsidP="008E6BFF">
      <w:pPr>
        <w:pStyle w:val="Level2"/>
        <w:rPr>
          <w:rFonts w:ascii="Verdana" w:hAnsi="Verdana"/>
        </w:rPr>
      </w:pPr>
      <w:r w:rsidRPr="003578F0">
        <w:rPr>
          <w:rFonts w:ascii="Verdana" w:hAnsi="Verdana"/>
        </w:rPr>
        <w:t xml:space="preserve">A Emissora compromete-se a manter e assegurar que suas </w:t>
      </w:r>
      <w:r w:rsidR="00D7089D" w:rsidRPr="003578F0">
        <w:rPr>
          <w:rFonts w:ascii="Verdana" w:hAnsi="Verdana"/>
        </w:rPr>
        <w:t>Afiliadas</w:t>
      </w:r>
      <w:r w:rsidRPr="003578F0">
        <w:rPr>
          <w:rFonts w:ascii="Verdana" w:hAnsi="Verdana"/>
        </w:rPr>
        <w:t>, bem como seus administradores, empregados e consultores, mantenham o mais completo e absoluto sigilo e confidencialidade sobre quaisquer opiniões ou avali</w:t>
      </w:r>
      <w:r w:rsidR="00D7089D" w:rsidRPr="003578F0">
        <w:rPr>
          <w:rFonts w:ascii="Verdana" w:hAnsi="Verdana"/>
        </w:rPr>
        <w:t xml:space="preserve">ações que </w:t>
      </w:r>
      <w:r w:rsidR="00D7089D" w:rsidRPr="003578F0">
        <w:rPr>
          <w:rFonts w:ascii="Verdana" w:hAnsi="Verdana"/>
        </w:rPr>
        <w:lastRenderedPageBreak/>
        <w:t>sejam produzidas pelo</w:t>
      </w:r>
      <w:r w:rsidRPr="003578F0">
        <w:rPr>
          <w:rFonts w:ascii="Verdana" w:hAnsi="Verdana"/>
        </w:rPr>
        <w:t xml:space="preserve"> Coordenador</w:t>
      </w:r>
      <w:r w:rsidR="00D7089D" w:rsidRPr="003578F0">
        <w:rPr>
          <w:rFonts w:ascii="Verdana" w:hAnsi="Verdana"/>
        </w:rPr>
        <w:t xml:space="preserve"> Líder</w:t>
      </w:r>
      <w:r w:rsidRPr="003578F0">
        <w:rPr>
          <w:rFonts w:ascii="Verdana" w:hAnsi="Verdana"/>
        </w:rPr>
        <w:t xml:space="preserve">. O uso de tais informações ou sua divulgação a quaisquer terceiros somente poderá ocorrer mediante o consentimento prévio </w:t>
      </w:r>
      <w:r w:rsidR="00D7089D" w:rsidRPr="003578F0">
        <w:rPr>
          <w:rFonts w:ascii="Verdana" w:hAnsi="Verdana"/>
        </w:rPr>
        <w:t>do Coordenador Líder</w:t>
      </w:r>
      <w:r w:rsidRPr="003578F0">
        <w:rPr>
          <w:rFonts w:ascii="Verdana" w:hAnsi="Verdana"/>
        </w:rPr>
        <w:t>.</w:t>
      </w:r>
    </w:p>
    <w:p w14:paraId="3F01B8B1" w14:textId="77777777" w:rsidR="008E6BFF" w:rsidRPr="003578F0" w:rsidRDefault="008E6BFF" w:rsidP="008E6BFF">
      <w:pPr>
        <w:pStyle w:val="Level2"/>
        <w:rPr>
          <w:rFonts w:ascii="Verdana" w:hAnsi="Verdana"/>
        </w:rPr>
      </w:pPr>
      <w:r w:rsidRPr="003578F0">
        <w:rPr>
          <w:rFonts w:ascii="Verdana" w:hAnsi="Verdana"/>
        </w:rPr>
        <w:t>Os compromissos assumidos pelas Partes nesta Cláusula perdurarão pelo prazo de 12 (doze) meses contados da data de assinatura deste Contrato.</w:t>
      </w:r>
    </w:p>
    <w:p w14:paraId="401737EA" w14:textId="77777777" w:rsidR="008E6BFF" w:rsidRPr="003578F0" w:rsidRDefault="008E6BFF" w:rsidP="008E6BFF">
      <w:pPr>
        <w:pStyle w:val="Level1"/>
        <w:rPr>
          <w:rFonts w:ascii="Verdana" w:hAnsi="Verdana"/>
          <w:sz w:val="20"/>
        </w:rPr>
      </w:pPr>
      <w:bookmarkStart w:id="106" w:name="_Ref483575830"/>
      <w:r w:rsidRPr="003578F0">
        <w:rPr>
          <w:rFonts w:ascii="Verdana" w:hAnsi="Verdana"/>
          <w:sz w:val="20"/>
        </w:rPr>
        <w:t>Market Flex</w:t>
      </w:r>
      <w:bookmarkEnd w:id="106"/>
    </w:p>
    <w:p w14:paraId="55C8EF23" w14:textId="267973D0" w:rsidR="008E6BFF" w:rsidRPr="003578F0" w:rsidRDefault="00D7089D" w:rsidP="008E6BFF">
      <w:pPr>
        <w:pStyle w:val="Level2"/>
        <w:rPr>
          <w:rFonts w:ascii="Verdana" w:hAnsi="Verdana"/>
        </w:rPr>
      </w:pPr>
      <w:r w:rsidRPr="003578F0">
        <w:rPr>
          <w:rFonts w:ascii="Verdana" w:hAnsi="Verdana"/>
        </w:rPr>
        <w:t>O</w:t>
      </w:r>
      <w:r w:rsidR="008E6BFF" w:rsidRPr="003578F0">
        <w:rPr>
          <w:rFonts w:ascii="Verdana" w:hAnsi="Verdana"/>
        </w:rPr>
        <w:t xml:space="preserve"> Coordenador</w:t>
      </w:r>
      <w:r w:rsidRPr="003578F0">
        <w:rPr>
          <w:rFonts w:ascii="Verdana" w:hAnsi="Verdana"/>
        </w:rPr>
        <w:t xml:space="preserve"> Líder</w:t>
      </w:r>
      <w:r w:rsidR="008E6BFF" w:rsidRPr="003578F0">
        <w:rPr>
          <w:rFonts w:ascii="Verdana" w:hAnsi="Verdana"/>
        </w:rPr>
        <w:t xml:space="preserve"> poder</w:t>
      </w:r>
      <w:r w:rsidRPr="003578F0">
        <w:rPr>
          <w:rFonts w:ascii="Verdana" w:hAnsi="Verdana"/>
        </w:rPr>
        <w:t>á</w:t>
      </w:r>
      <w:r w:rsidR="008E6BFF" w:rsidRPr="003578F0">
        <w:rPr>
          <w:rFonts w:ascii="Verdana" w:hAnsi="Verdana"/>
        </w:rPr>
        <w:t>, a seu exclusivo critério</w:t>
      </w:r>
      <w:r w:rsidRPr="003578F0">
        <w:rPr>
          <w:rFonts w:ascii="Verdana" w:hAnsi="Verdana"/>
        </w:rPr>
        <w:t xml:space="preserve"> e até a Data de </w:t>
      </w:r>
      <w:r w:rsidR="00FE4B1C" w:rsidRPr="003578F0">
        <w:rPr>
          <w:rFonts w:ascii="Verdana" w:hAnsi="Verdana"/>
        </w:rPr>
        <w:t>Integralização</w:t>
      </w:r>
      <w:r w:rsidR="00AB3D5C" w:rsidRPr="003578F0">
        <w:rPr>
          <w:rFonts w:ascii="Verdana" w:hAnsi="Verdana"/>
        </w:rPr>
        <w:t xml:space="preserve"> </w:t>
      </w:r>
      <w:r w:rsidR="00BF47B6">
        <w:rPr>
          <w:rFonts w:ascii="Verdana" w:hAnsi="Verdana"/>
        </w:rPr>
        <w:t>de cada uma das séries</w:t>
      </w:r>
      <w:r w:rsidR="008E6BFF" w:rsidRPr="003578F0">
        <w:rPr>
          <w:rFonts w:ascii="Verdana" w:hAnsi="Verdana"/>
        </w:rPr>
        <w:t>, propor à Emissora modificações de quaisquer termos, condições, estrutura</w:t>
      </w:r>
      <w:r w:rsidRPr="003578F0">
        <w:rPr>
          <w:rFonts w:ascii="Verdana" w:hAnsi="Verdana"/>
        </w:rPr>
        <w:t>s</w:t>
      </w:r>
      <w:r w:rsidR="008E6BFF" w:rsidRPr="003578F0">
        <w:rPr>
          <w:rFonts w:ascii="Verdana" w:hAnsi="Verdana"/>
        </w:rPr>
        <w:t>, prazos, taxas de juros, Comissionamento ou demais características da Emissão (</w:t>
      </w:r>
      <w:r w:rsidR="008E6BFF" w:rsidRPr="003578F0">
        <w:rPr>
          <w:rFonts w:ascii="Verdana" w:hAnsi="Verdana"/>
          <w:i/>
        </w:rPr>
        <w:t>Market Flex</w:t>
      </w:r>
      <w:r w:rsidR="008E6BFF" w:rsidRPr="003578F0">
        <w:rPr>
          <w:rFonts w:ascii="Verdana" w:hAnsi="Verdana"/>
        </w:rPr>
        <w:t xml:space="preserve">), caso entenda que tais modificações sejam necessárias para refletir as condições de mercado daquele momento. </w:t>
      </w:r>
    </w:p>
    <w:p w14:paraId="188AF778" w14:textId="1C5CB7B9" w:rsidR="008E6BFF" w:rsidRPr="003578F0" w:rsidRDefault="008E6BFF" w:rsidP="008E6BFF">
      <w:pPr>
        <w:pStyle w:val="Level2"/>
        <w:rPr>
          <w:rFonts w:ascii="Verdana" w:hAnsi="Verdana"/>
        </w:rPr>
      </w:pPr>
      <w:r w:rsidRPr="003578F0">
        <w:rPr>
          <w:rFonts w:ascii="Verdana" w:hAnsi="Verdana"/>
        </w:rPr>
        <w:t>Caso a Emissora não aceite as alterações propostas pelo Coordenador</w:t>
      </w:r>
      <w:r w:rsidR="00D7089D" w:rsidRPr="003578F0">
        <w:rPr>
          <w:rFonts w:ascii="Verdana" w:hAnsi="Verdana"/>
        </w:rPr>
        <w:t xml:space="preserve"> Líder</w:t>
      </w:r>
      <w:r w:rsidRPr="003578F0">
        <w:rPr>
          <w:rFonts w:ascii="Verdana" w:hAnsi="Verdana"/>
        </w:rPr>
        <w:t>, quaisquer das Partes poder</w:t>
      </w:r>
      <w:r w:rsidR="00D03A76" w:rsidRPr="003578F0">
        <w:rPr>
          <w:rFonts w:ascii="Verdana" w:hAnsi="Verdana"/>
        </w:rPr>
        <w:t>á</w:t>
      </w:r>
      <w:r w:rsidRPr="003578F0">
        <w:rPr>
          <w:rFonts w:ascii="Verdana" w:hAnsi="Verdana"/>
        </w:rPr>
        <w:t xml:space="preserve"> resilir o presente Contrato sem qualquer ônus</w:t>
      </w:r>
      <w:r w:rsidR="00D03A76" w:rsidRPr="003578F0">
        <w:rPr>
          <w:rFonts w:ascii="Verdana" w:hAnsi="Verdana"/>
        </w:rPr>
        <w:t>,</w:t>
      </w:r>
      <w:r w:rsidRPr="003578F0">
        <w:rPr>
          <w:rFonts w:ascii="Verdana" w:hAnsi="Verdana"/>
        </w:rPr>
        <w:t xml:space="preserve"> com exceção da obrigação da Emissora de pagar as Despesas da Emissão, </w:t>
      </w:r>
      <w:r w:rsidRPr="003C5287">
        <w:rPr>
          <w:rFonts w:ascii="Verdana" w:hAnsi="Verdana"/>
        </w:rPr>
        <w:t xml:space="preserve">nos termos da Cláusula </w:t>
      </w:r>
      <w:r w:rsidRPr="003C5287">
        <w:rPr>
          <w:rFonts w:ascii="Verdana" w:hAnsi="Verdana"/>
        </w:rPr>
        <w:fldChar w:fldCharType="begin"/>
      </w:r>
      <w:r w:rsidRPr="003C5287">
        <w:rPr>
          <w:rFonts w:ascii="Verdana" w:hAnsi="Verdana"/>
        </w:rPr>
        <w:instrText xml:space="preserve"> REF _Ref483575357 \r \h  \* MERGEFORMAT </w:instrText>
      </w:r>
      <w:r w:rsidRPr="003C5287">
        <w:rPr>
          <w:rFonts w:ascii="Verdana" w:hAnsi="Verdana"/>
        </w:rPr>
      </w:r>
      <w:r w:rsidRPr="003C5287">
        <w:rPr>
          <w:rFonts w:ascii="Verdana" w:hAnsi="Verdana"/>
        </w:rPr>
        <w:fldChar w:fldCharType="separate"/>
      </w:r>
      <w:r w:rsidR="00CF6DD7">
        <w:rPr>
          <w:rFonts w:ascii="Verdana" w:hAnsi="Verdana"/>
        </w:rPr>
        <w:t>12</w:t>
      </w:r>
      <w:r w:rsidRPr="003C5287">
        <w:rPr>
          <w:rFonts w:ascii="Verdana" w:hAnsi="Verdana"/>
        </w:rPr>
        <w:fldChar w:fldCharType="end"/>
      </w:r>
      <w:r w:rsidRPr="003C5287">
        <w:rPr>
          <w:rFonts w:ascii="Verdana" w:hAnsi="Verdana"/>
        </w:rPr>
        <w:t xml:space="preserve"> acima</w:t>
      </w:r>
      <w:r w:rsidRPr="003578F0">
        <w:rPr>
          <w:rFonts w:ascii="Verdana" w:hAnsi="Verdana"/>
        </w:rPr>
        <w:t xml:space="preserve">. Nesta hipótese, </w:t>
      </w:r>
      <w:r w:rsidR="007614A5" w:rsidRPr="003578F0">
        <w:rPr>
          <w:rFonts w:ascii="Verdana" w:hAnsi="Verdana"/>
        </w:rPr>
        <w:t>o Comissionamento de Descontinuidade</w:t>
      </w:r>
      <w:r w:rsidRPr="003578F0">
        <w:rPr>
          <w:rFonts w:ascii="Verdana" w:hAnsi="Verdana"/>
        </w:rPr>
        <w:t xml:space="preserve"> não será devid</w:t>
      </w:r>
      <w:r w:rsidR="00D03A76" w:rsidRPr="003578F0">
        <w:rPr>
          <w:rFonts w:ascii="Verdana" w:hAnsi="Verdana"/>
        </w:rPr>
        <w:t>o</w:t>
      </w:r>
      <w:r w:rsidRPr="003578F0">
        <w:rPr>
          <w:rFonts w:ascii="Verdana" w:hAnsi="Verdana"/>
        </w:rPr>
        <w:t>.</w:t>
      </w:r>
      <w:r w:rsidR="00D7089D" w:rsidRPr="003578F0">
        <w:rPr>
          <w:rFonts w:ascii="Verdana" w:hAnsi="Verdana"/>
        </w:rPr>
        <w:t xml:space="preserve">  </w:t>
      </w:r>
    </w:p>
    <w:p w14:paraId="264483B2" w14:textId="77777777" w:rsidR="00AB3D5C" w:rsidRPr="003578F0" w:rsidRDefault="00AB3D5C" w:rsidP="008E6BFF">
      <w:pPr>
        <w:pStyle w:val="Level2"/>
        <w:rPr>
          <w:rFonts w:ascii="Verdana" w:hAnsi="Verdana"/>
        </w:rPr>
      </w:pPr>
      <w:r w:rsidRPr="003578F0">
        <w:rPr>
          <w:rFonts w:ascii="Verdana" w:hAnsi="Verdana" w:cs="Arial"/>
          <w:bCs/>
        </w:rPr>
        <w:t xml:space="preserve">A Companhia reconhece, desde logo, que os documentos e contratos que formalizarão a Emissão aqui descrita deverão conter os direitos de </w:t>
      </w:r>
      <w:r w:rsidRPr="003578F0">
        <w:rPr>
          <w:rFonts w:ascii="Verdana" w:hAnsi="Verdana" w:cs="Arial"/>
          <w:bCs/>
          <w:i/>
        </w:rPr>
        <w:t>Market Flex</w:t>
      </w:r>
      <w:r w:rsidRPr="003578F0">
        <w:rPr>
          <w:rFonts w:ascii="Verdana" w:hAnsi="Verdana" w:cs="Arial"/>
          <w:bCs/>
        </w:rPr>
        <w:t xml:space="preserve"> e, caso este venha a ser exercido até que os mesmos sejam finalizados, tais documentos e contratos deverão refletir as modificações julgadas necessárias pelo Coordenador Líder.</w:t>
      </w:r>
    </w:p>
    <w:p w14:paraId="2D7D19FC" w14:textId="77777777" w:rsidR="00D7089D" w:rsidRPr="003578F0" w:rsidRDefault="00D7089D" w:rsidP="00D7089D">
      <w:pPr>
        <w:pStyle w:val="Level1"/>
        <w:rPr>
          <w:rFonts w:ascii="Verdana" w:hAnsi="Verdana"/>
          <w:sz w:val="20"/>
        </w:rPr>
      </w:pPr>
      <w:r w:rsidRPr="003578F0">
        <w:rPr>
          <w:rFonts w:ascii="Verdana" w:hAnsi="Verdana"/>
          <w:sz w:val="20"/>
        </w:rPr>
        <w:t>Direito de Preferência</w:t>
      </w:r>
    </w:p>
    <w:p w14:paraId="335A959D" w14:textId="77777777" w:rsidR="00D7089D" w:rsidRPr="003578F0" w:rsidRDefault="00AB3D5C" w:rsidP="008A0ABD">
      <w:pPr>
        <w:pStyle w:val="Level2"/>
        <w:rPr>
          <w:rFonts w:ascii="Verdana" w:hAnsi="Verdana"/>
        </w:rPr>
      </w:pPr>
      <w:r w:rsidRPr="003578F0">
        <w:rPr>
          <w:rFonts w:ascii="Verdana" w:hAnsi="Verdana" w:cs="Arial"/>
        </w:rPr>
        <w:t xml:space="preserve">Por meio do presente Contrato, a Companhia, suas respectivas empresas ligadas e coligadas e quaisquer sucessoras dessas empresas que venham a absorvê-las como resultado de uma operação de reorganização societária, garantem ao </w:t>
      </w:r>
      <w:r w:rsidR="007C061F">
        <w:rPr>
          <w:rFonts w:ascii="Verdana" w:hAnsi="Verdana" w:cs="Arial"/>
        </w:rPr>
        <w:t>Coordenador Líder</w:t>
      </w:r>
      <w:r w:rsidRPr="003578F0">
        <w:rPr>
          <w:rFonts w:ascii="Verdana" w:hAnsi="Verdana" w:cs="Arial"/>
        </w:rPr>
        <w:t xml:space="preserve"> e suas respectivas Afiliadas o direito de preferência (</w:t>
      </w:r>
      <w:r w:rsidRPr="003578F0">
        <w:rPr>
          <w:rFonts w:ascii="Verdana" w:hAnsi="Verdana" w:cs="Arial"/>
          <w:i/>
        </w:rPr>
        <w:t>right to match</w:t>
      </w:r>
      <w:r w:rsidRPr="003578F0">
        <w:rPr>
          <w:rFonts w:ascii="Verdana" w:hAnsi="Verdana" w:cs="Arial"/>
        </w:rPr>
        <w:t xml:space="preserve">) para (i) atuar como Joint Bookrunner e Joint Global Coordinator, Coordenador Líder perante a CVM (conforme aplicável) e Agente Estabilizador de: (i) qualquer oferta pública de ações e/ou qualquer outra espécie de valor mobiliário de "equity" (como BDRs ou Units ou Debêntures Conversíveis) representativo do capital social da Emissora (ou de qualquer sociedade sob controle comum, ligada ou controlada pela </w:t>
      </w:r>
      <w:r w:rsidR="003C5287">
        <w:rPr>
          <w:rFonts w:ascii="Verdana" w:hAnsi="Verdana" w:cs="Arial"/>
        </w:rPr>
        <w:t>Emissora</w:t>
      </w:r>
      <w:r w:rsidRPr="003578F0">
        <w:rPr>
          <w:rFonts w:ascii="Verdana" w:hAnsi="Verdana" w:cs="Arial"/>
        </w:rPr>
        <w:t>), no Brasil ou no exterior (as “</w:t>
      </w:r>
      <w:r w:rsidRPr="003578F0">
        <w:rPr>
          <w:rFonts w:ascii="Verdana" w:hAnsi="Verdana" w:cs="Arial"/>
          <w:u w:val="single"/>
        </w:rPr>
        <w:t>Ações</w:t>
      </w:r>
      <w:r w:rsidRPr="003578F0">
        <w:rPr>
          <w:rFonts w:ascii="Verdana" w:hAnsi="Verdana" w:cs="Arial"/>
        </w:rPr>
        <w:t>”) ("</w:t>
      </w:r>
      <w:r w:rsidRPr="003578F0">
        <w:rPr>
          <w:rFonts w:ascii="Verdana" w:hAnsi="Verdana" w:cs="Arial"/>
          <w:u w:val="single"/>
        </w:rPr>
        <w:t>Oferta de Renda Variável</w:t>
      </w:r>
      <w:r w:rsidRPr="003578F0">
        <w:rPr>
          <w:rFonts w:ascii="Verdana" w:hAnsi="Verdana" w:cs="Arial"/>
        </w:rPr>
        <w:t xml:space="preserve">"); (ii) qualquer oferta pública de títulos de renda fixa (debêntures, bonds, notas promissórias, quotas de fundo de investimento em direitos creditórios – FIDCs, quotas de fundos de investimento em participação – FIPs, certificados de recebíveis imobiliários (CRIs) ou certificados de recebíveis do agronegócio (CRAs) e quotas de fundos de investimento imobiliário – FIIs) ou operações de empréstimos sindicalizados e/ou qualquer outra espécie de título de renda fixa de emissão da </w:t>
      </w:r>
      <w:r w:rsidR="003C5287">
        <w:rPr>
          <w:rFonts w:ascii="Verdana" w:hAnsi="Verdana" w:cs="Arial"/>
        </w:rPr>
        <w:t>Emissora</w:t>
      </w:r>
      <w:r w:rsidRPr="003578F0">
        <w:rPr>
          <w:rFonts w:ascii="Verdana" w:hAnsi="Verdana" w:cs="Arial"/>
        </w:rPr>
        <w:t xml:space="preserve"> (ou de qualquer sociedade sob controle comum, ligada ou controlada pela </w:t>
      </w:r>
      <w:r w:rsidR="003C5287">
        <w:rPr>
          <w:rFonts w:ascii="Verdana" w:hAnsi="Verdana" w:cs="Arial"/>
        </w:rPr>
        <w:t>Emissora</w:t>
      </w:r>
      <w:r w:rsidRPr="003578F0">
        <w:rPr>
          <w:rFonts w:ascii="Verdana" w:hAnsi="Verdana" w:cs="Arial"/>
        </w:rPr>
        <w:t>), no Brasil ou no exterior (“</w:t>
      </w:r>
      <w:r w:rsidRPr="003578F0">
        <w:rPr>
          <w:rFonts w:ascii="Verdana" w:hAnsi="Verdana" w:cs="Arial"/>
          <w:u w:val="single"/>
        </w:rPr>
        <w:t>Oferta de Renda Fixa</w:t>
      </w:r>
      <w:r w:rsidRPr="003578F0">
        <w:rPr>
          <w:rFonts w:ascii="Verdana" w:hAnsi="Verdana" w:cs="Arial"/>
        </w:rPr>
        <w:t>” e, em conjunto com a “</w:t>
      </w:r>
      <w:r w:rsidRPr="003578F0">
        <w:rPr>
          <w:rFonts w:ascii="Verdana" w:hAnsi="Verdana" w:cs="Arial"/>
          <w:u w:val="single"/>
        </w:rPr>
        <w:t>Oferta de Renda Variável</w:t>
      </w:r>
      <w:r w:rsidRPr="003578F0">
        <w:rPr>
          <w:rFonts w:ascii="Verdana" w:hAnsi="Verdana" w:cs="Arial"/>
        </w:rPr>
        <w:t>”, a “</w:t>
      </w:r>
      <w:r w:rsidRPr="003578F0">
        <w:rPr>
          <w:rFonts w:ascii="Verdana" w:hAnsi="Verdana" w:cs="Arial"/>
          <w:u w:val="single"/>
        </w:rPr>
        <w:t>Nova Oferta</w:t>
      </w:r>
      <w:r w:rsidRPr="003578F0">
        <w:rPr>
          <w:rFonts w:ascii="Verdana" w:hAnsi="Verdana" w:cs="Arial"/>
        </w:rPr>
        <w:t xml:space="preserve">”); e (ii) para atuar como assessor exclusivo da </w:t>
      </w:r>
      <w:r w:rsidRPr="003578F0">
        <w:rPr>
          <w:rFonts w:ascii="Verdana" w:hAnsi="Verdana" w:cs="Arial"/>
        </w:rPr>
        <w:lastRenderedPageBreak/>
        <w:t xml:space="preserve">Emissora em operações que envolvam a alienação de Ações em processos que não sejam caracterizados como ofertas públicas (inclusive private placements), para um ou mais investidores ou sócios, no Brasil ou no exterior, inclusive em processos fusão, associações estratégicas, parcerias, incorporação, permuta, spin-offs e outras de caráter estratégico (M&amp;A) envolvendo as Ações ou os principais ativos da </w:t>
      </w:r>
      <w:r w:rsidR="003C5287">
        <w:rPr>
          <w:rFonts w:ascii="Verdana" w:hAnsi="Verdana" w:cs="Arial"/>
        </w:rPr>
        <w:t xml:space="preserve">Emissora </w:t>
      </w:r>
      <w:r w:rsidRPr="003578F0">
        <w:rPr>
          <w:rFonts w:ascii="Verdana" w:hAnsi="Verdana" w:cs="Arial"/>
        </w:rPr>
        <w:t>("</w:t>
      </w:r>
      <w:r w:rsidRPr="003578F0">
        <w:rPr>
          <w:rFonts w:ascii="Verdana" w:hAnsi="Verdana" w:cs="Arial"/>
          <w:u w:val="single"/>
        </w:rPr>
        <w:t>Operação Estratégica</w:t>
      </w:r>
      <w:r w:rsidRPr="003578F0">
        <w:rPr>
          <w:rFonts w:ascii="Verdana" w:hAnsi="Verdana" w:cs="Arial"/>
        </w:rPr>
        <w:t>") (“</w:t>
      </w:r>
      <w:r w:rsidRPr="003578F0">
        <w:rPr>
          <w:rFonts w:ascii="Verdana" w:hAnsi="Verdana" w:cs="Arial"/>
          <w:u w:val="single"/>
        </w:rPr>
        <w:t>Direito de Preferência</w:t>
      </w:r>
      <w:r w:rsidRPr="003578F0">
        <w:rPr>
          <w:rFonts w:ascii="Verdana" w:hAnsi="Verdana" w:cs="Arial"/>
        </w:rPr>
        <w:t>”).</w:t>
      </w:r>
    </w:p>
    <w:p w14:paraId="352A834C" w14:textId="77777777" w:rsidR="00AB3D5C" w:rsidRPr="003578F0" w:rsidRDefault="00AB3D5C" w:rsidP="008A0ABD">
      <w:pPr>
        <w:pStyle w:val="Level2"/>
        <w:rPr>
          <w:rFonts w:ascii="Verdana" w:hAnsi="Verdana"/>
        </w:rPr>
      </w:pPr>
      <w:r w:rsidRPr="003578F0">
        <w:rPr>
          <w:rFonts w:ascii="Verdana" w:hAnsi="Verdana" w:cs="Arial"/>
        </w:rPr>
        <w:t xml:space="preserve">A efetiva contratação do </w:t>
      </w:r>
      <w:r w:rsidR="007C061F">
        <w:rPr>
          <w:rFonts w:ascii="Verdana" w:hAnsi="Verdana" w:cs="Arial"/>
        </w:rPr>
        <w:t>Coordenador Líder</w:t>
      </w:r>
      <w:r w:rsidRPr="003578F0">
        <w:rPr>
          <w:rFonts w:ascii="Verdana" w:hAnsi="Verdana" w:cs="Arial"/>
        </w:rPr>
        <w:t xml:space="preserve"> será formalizada através de uma proposta específica para a Nova Oferta ou Operação Estratégica, conforme o caso, que deverá incluir comissões a taxas de mercado vigentes à época de tal contratação praticadas por bancos de primeira linha para operações semelhantes. Para os fins do presente parágrafo serão definidos como bancos de primeira linha os cinco mais bem colocados no Ranking ANBIMA referente à Nova Oferta ou à Operação Estratégica, conforme o caso.</w:t>
      </w:r>
    </w:p>
    <w:p w14:paraId="3AFBDD97" w14:textId="77777777" w:rsidR="006A78EE" w:rsidRPr="003578F0" w:rsidRDefault="006A78EE" w:rsidP="006A78EE">
      <w:pPr>
        <w:pStyle w:val="Level2"/>
        <w:rPr>
          <w:rFonts w:ascii="Verdana" w:hAnsi="Verdana"/>
        </w:rPr>
      </w:pPr>
      <w:r w:rsidRPr="003578F0">
        <w:rPr>
          <w:rFonts w:ascii="Verdana" w:hAnsi="Verdana" w:cs="Arial"/>
        </w:rPr>
        <w:t xml:space="preserve">Sendo exercído o Direito de Preferência, a comissão do Coordenador Líder será no mínimo equivalente ao comissionamento pago às demais instituições financeiras participantes da </w:t>
      </w:r>
      <w:r w:rsidR="00AB3D5C" w:rsidRPr="003578F0">
        <w:rPr>
          <w:rFonts w:ascii="Verdana" w:hAnsi="Verdana" w:cs="Arial"/>
        </w:rPr>
        <w:t xml:space="preserve">Nova </w:t>
      </w:r>
      <w:r w:rsidRPr="003578F0">
        <w:rPr>
          <w:rFonts w:ascii="Verdana" w:hAnsi="Verdana" w:cs="Arial"/>
        </w:rPr>
        <w:t xml:space="preserve">Oferta como </w:t>
      </w:r>
      <w:r w:rsidRPr="003578F0">
        <w:rPr>
          <w:rFonts w:ascii="Verdana" w:hAnsi="Verdana" w:cs="Arial"/>
          <w:i/>
        </w:rPr>
        <w:t>Joint Bookrunners</w:t>
      </w:r>
      <w:r w:rsidRPr="003578F0">
        <w:rPr>
          <w:rFonts w:ascii="Verdana" w:hAnsi="Verdana" w:cs="Arial"/>
        </w:rPr>
        <w:t xml:space="preserve"> e </w:t>
      </w:r>
      <w:r w:rsidRPr="003578F0">
        <w:rPr>
          <w:rFonts w:ascii="Verdana" w:hAnsi="Verdana" w:cs="Arial"/>
          <w:i/>
        </w:rPr>
        <w:t>Joint Global Coordinators</w:t>
      </w:r>
      <w:r w:rsidRPr="003578F0">
        <w:rPr>
          <w:rFonts w:ascii="Verdana" w:hAnsi="Verdana" w:cs="Arial"/>
        </w:rPr>
        <w:t xml:space="preserve"> e em nenhuma hipótese será inferior a </w:t>
      </w:r>
      <w:r w:rsidR="00AB3D5C" w:rsidRPr="003578F0">
        <w:rPr>
          <w:rFonts w:ascii="Verdana" w:hAnsi="Verdana" w:cs="Arial"/>
        </w:rPr>
        <w:t>(i) o comissionamento pago ao sindicato de distribuição da Nova Oferta, excluída a comissão paga aos co-managers e corretoras consorciadas, conforme o caso; e (ii) 100% (cem por cento) da comissão total da Operação Estratégica.</w:t>
      </w:r>
      <w:r w:rsidRPr="003578F0">
        <w:rPr>
          <w:rFonts w:ascii="Verdana" w:hAnsi="Verdana" w:cs="Arial"/>
        </w:rPr>
        <w:t xml:space="preserve"> </w:t>
      </w:r>
    </w:p>
    <w:p w14:paraId="6B70C1AB" w14:textId="77777777" w:rsidR="006A78EE" w:rsidRPr="003578F0" w:rsidRDefault="00AB3D5C" w:rsidP="006A78EE">
      <w:pPr>
        <w:pStyle w:val="Level2"/>
        <w:rPr>
          <w:rFonts w:ascii="Verdana" w:hAnsi="Verdana"/>
        </w:rPr>
      </w:pPr>
      <w:r w:rsidRPr="003578F0">
        <w:rPr>
          <w:rFonts w:ascii="Verdana" w:hAnsi="Verdana" w:cs="Arial"/>
        </w:rPr>
        <w:t xml:space="preserve">Os slots de roadshow alocados ao </w:t>
      </w:r>
      <w:r w:rsidR="007C061F">
        <w:rPr>
          <w:rFonts w:ascii="Verdana" w:hAnsi="Verdana" w:cs="Arial"/>
        </w:rPr>
        <w:t>Coordenador Líder</w:t>
      </w:r>
      <w:r w:rsidRPr="003578F0">
        <w:rPr>
          <w:rFonts w:ascii="Verdana" w:hAnsi="Verdana" w:cs="Arial"/>
        </w:rPr>
        <w:t xml:space="preserve"> serão no mínimo proporcionais à parcela de comissão alocada ao </w:t>
      </w:r>
      <w:r w:rsidR="007C061F">
        <w:rPr>
          <w:rFonts w:ascii="Verdana" w:hAnsi="Verdana" w:cs="Arial"/>
        </w:rPr>
        <w:t>Coordenador Líder</w:t>
      </w:r>
      <w:r w:rsidRPr="003578F0">
        <w:rPr>
          <w:rFonts w:ascii="Verdana" w:hAnsi="Verdana" w:cs="Arial"/>
        </w:rPr>
        <w:t xml:space="preserve"> (excluída a comissão paga aos </w:t>
      </w:r>
      <w:r w:rsidRPr="00C93E3E">
        <w:rPr>
          <w:rFonts w:ascii="Verdana" w:hAnsi="Verdana" w:cs="Arial"/>
          <w:i/>
        </w:rPr>
        <w:t>co-managers</w:t>
      </w:r>
      <w:r w:rsidRPr="003578F0">
        <w:rPr>
          <w:rFonts w:ascii="Verdana" w:hAnsi="Verdana" w:cs="Arial"/>
        </w:rPr>
        <w:t>).</w:t>
      </w:r>
    </w:p>
    <w:p w14:paraId="5FC2B8D3" w14:textId="77777777" w:rsidR="006A78EE" w:rsidRPr="003578F0" w:rsidRDefault="00AB3D5C" w:rsidP="006A78EE">
      <w:pPr>
        <w:pStyle w:val="Level2"/>
        <w:rPr>
          <w:rFonts w:ascii="Verdana" w:hAnsi="Verdana"/>
        </w:rPr>
      </w:pPr>
      <w:r w:rsidRPr="003578F0">
        <w:rPr>
          <w:rFonts w:ascii="Verdana" w:hAnsi="Verdana" w:cs="Arial"/>
        </w:rPr>
        <w:t xml:space="preserve">O </w:t>
      </w:r>
      <w:r w:rsidR="007C061F">
        <w:rPr>
          <w:rFonts w:ascii="Verdana" w:hAnsi="Verdana" w:cs="Arial"/>
        </w:rPr>
        <w:t>Coordenador Líder</w:t>
      </w:r>
      <w:r w:rsidRPr="003578F0">
        <w:rPr>
          <w:rFonts w:ascii="Verdana" w:hAnsi="Verdana" w:cs="Arial"/>
        </w:rPr>
        <w:t xml:space="preserve"> (ou qualquer de suas Afiliadas) terá o direito de posicionar o seu logotipo ao lado esquerdo em qualquer documento da Nova Oferta. </w:t>
      </w:r>
    </w:p>
    <w:p w14:paraId="4C3972A9" w14:textId="77777777" w:rsidR="00AB3D5C" w:rsidRPr="003578F0" w:rsidRDefault="00AB3D5C" w:rsidP="006A78EE">
      <w:pPr>
        <w:pStyle w:val="Level2"/>
        <w:rPr>
          <w:rFonts w:ascii="Verdana" w:hAnsi="Verdana"/>
        </w:rPr>
      </w:pPr>
      <w:r w:rsidRPr="003578F0">
        <w:rPr>
          <w:rFonts w:ascii="Verdana" w:hAnsi="Verdana" w:cs="Arial"/>
        </w:rPr>
        <w:t>O Coordenador Líder não terá qualquer obrigação de igualar eventuais concessões de crédito oferecidas por outras instituições financeiras atreladas a propostas para realizar a Nova Oferta.</w:t>
      </w:r>
    </w:p>
    <w:p w14:paraId="52F08879" w14:textId="77777777" w:rsidR="00AB3D5C" w:rsidRPr="003578F0" w:rsidRDefault="00AB3D5C" w:rsidP="006A78EE">
      <w:pPr>
        <w:pStyle w:val="Level2"/>
        <w:rPr>
          <w:rFonts w:ascii="Verdana" w:hAnsi="Verdana"/>
        </w:rPr>
      </w:pPr>
      <w:r w:rsidRPr="003578F0">
        <w:rPr>
          <w:rFonts w:ascii="Verdana" w:hAnsi="Verdana" w:cs="Arial"/>
        </w:rPr>
        <w:t xml:space="preserve">A Companhia deverá sempre oferecer ao </w:t>
      </w:r>
      <w:r w:rsidR="007C061F">
        <w:rPr>
          <w:rFonts w:ascii="Verdana" w:hAnsi="Verdana" w:cs="Arial"/>
        </w:rPr>
        <w:t>Coordenador Líder</w:t>
      </w:r>
      <w:r w:rsidRPr="003578F0">
        <w:rPr>
          <w:rFonts w:ascii="Verdana" w:hAnsi="Verdana" w:cs="Arial"/>
        </w:rPr>
        <w:t xml:space="preserve"> as melhores condições obtidas junto a bancos de primeira linha para realizar qualquer das operações acima (sem que isto signifique que a Companhia possa contratar instituições que não de primeira linha sem conceder o Direito de Preferência ao </w:t>
      </w:r>
      <w:r w:rsidR="007C061F">
        <w:rPr>
          <w:rFonts w:ascii="Verdana" w:hAnsi="Verdana" w:cs="Arial"/>
        </w:rPr>
        <w:t>Coordenador Líder</w:t>
      </w:r>
      <w:r w:rsidRPr="003578F0">
        <w:rPr>
          <w:rFonts w:ascii="Verdana" w:hAnsi="Verdana" w:cs="Arial"/>
        </w:rPr>
        <w:t>).</w:t>
      </w:r>
    </w:p>
    <w:p w14:paraId="70B063F1" w14:textId="77777777" w:rsidR="00AB3D5C" w:rsidRPr="003578F0" w:rsidRDefault="00AB3D5C" w:rsidP="006A78EE">
      <w:pPr>
        <w:pStyle w:val="Level2"/>
        <w:rPr>
          <w:rFonts w:ascii="Verdana" w:hAnsi="Verdana"/>
        </w:rPr>
      </w:pPr>
      <w:r w:rsidRPr="003578F0">
        <w:rPr>
          <w:rFonts w:ascii="Verdana" w:hAnsi="Verdana" w:cs="Arial"/>
        </w:rPr>
        <w:t xml:space="preserve">Na hipótese de o </w:t>
      </w:r>
      <w:r w:rsidR="007C061F">
        <w:rPr>
          <w:rFonts w:ascii="Verdana" w:hAnsi="Verdana" w:cs="Arial"/>
        </w:rPr>
        <w:t>Coordenador Líder</w:t>
      </w:r>
      <w:r w:rsidRPr="003578F0">
        <w:rPr>
          <w:rFonts w:ascii="Verdana" w:hAnsi="Verdana" w:cs="Arial"/>
        </w:rPr>
        <w:t xml:space="preserve"> manifestar a sua intenção expressa de não exercer o seu Direito de Preferência, a Companhia terá o prazo improrrogável de 30 (trinta) dias, contados da manifestação negativa do </w:t>
      </w:r>
      <w:r w:rsidR="007C061F">
        <w:rPr>
          <w:rFonts w:ascii="Verdana" w:hAnsi="Verdana" w:cs="Arial"/>
        </w:rPr>
        <w:t>Coordenador Líder</w:t>
      </w:r>
      <w:r w:rsidRPr="003578F0">
        <w:rPr>
          <w:rFonts w:ascii="Verdana" w:hAnsi="Verdana" w:cs="Arial"/>
        </w:rPr>
        <w:t xml:space="preserve">, para celebrar os documentos vinculantes de contratação do banco de investimentos sob cuja proposta o </w:t>
      </w:r>
      <w:r w:rsidR="007C061F">
        <w:rPr>
          <w:rFonts w:ascii="Verdana" w:hAnsi="Verdana" w:cs="Arial"/>
        </w:rPr>
        <w:t>Coordenador Líder</w:t>
      </w:r>
      <w:r w:rsidRPr="003578F0">
        <w:rPr>
          <w:rFonts w:ascii="Verdana" w:hAnsi="Verdana" w:cs="Arial"/>
        </w:rPr>
        <w:t xml:space="preserve"> se recusou a exercer seu Direito de Preferência. Após esse período, a Companhia estará obrigada a submeter novamente ao </w:t>
      </w:r>
      <w:r w:rsidR="007C061F">
        <w:rPr>
          <w:rFonts w:ascii="Verdana" w:hAnsi="Verdana" w:cs="Arial"/>
        </w:rPr>
        <w:t>Coordenador Líder</w:t>
      </w:r>
      <w:r w:rsidRPr="003578F0">
        <w:rPr>
          <w:rFonts w:ascii="Verdana" w:hAnsi="Verdana" w:cs="Arial"/>
        </w:rPr>
        <w:t xml:space="preserve"> quaisquer propostas recebidas, referentes à Nova Oferta ou à Operação Estratégica, para que o </w:t>
      </w:r>
      <w:r w:rsidR="007C061F">
        <w:rPr>
          <w:rFonts w:ascii="Verdana" w:hAnsi="Verdana" w:cs="Arial"/>
        </w:rPr>
        <w:t>Coordenador Líder</w:t>
      </w:r>
      <w:r w:rsidRPr="003578F0">
        <w:rPr>
          <w:rFonts w:ascii="Verdana" w:hAnsi="Verdana" w:cs="Arial"/>
        </w:rPr>
        <w:t xml:space="preserve"> possa, se quiser, exercer o seu Direito de Preferência nos termos desta cláusula.</w:t>
      </w:r>
    </w:p>
    <w:p w14:paraId="39F71A86" w14:textId="1B0BAE1C" w:rsidR="00AB3D5C" w:rsidRPr="003578F0" w:rsidRDefault="00AB3D5C" w:rsidP="006A78EE">
      <w:pPr>
        <w:pStyle w:val="Level2"/>
        <w:rPr>
          <w:rFonts w:ascii="Verdana" w:hAnsi="Verdana"/>
        </w:rPr>
      </w:pPr>
      <w:r w:rsidRPr="003578F0">
        <w:rPr>
          <w:rFonts w:ascii="Verdana" w:hAnsi="Verdana" w:cs="Arial"/>
        </w:rPr>
        <w:t xml:space="preserve">O presente Direito de Preferência é válido, (i) de forma cumulativa, para a primeira Oferta de Renda Variável, Oferta de Renda Fixa e Operação Estratégica </w:t>
      </w:r>
      <w:r w:rsidRPr="003578F0">
        <w:rPr>
          <w:rFonts w:ascii="Verdana" w:hAnsi="Verdana" w:cs="Arial"/>
        </w:rPr>
        <w:lastRenderedPageBreak/>
        <w:t>que seja realizada a partir desta data, ou (ii) por 3</w:t>
      </w:r>
      <w:r w:rsidR="00FB70C1">
        <w:rPr>
          <w:rFonts w:ascii="Verdana" w:hAnsi="Verdana" w:cs="Arial"/>
        </w:rPr>
        <w:t xml:space="preserve"> (três)</w:t>
      </w:r>
      <w:r w:rsidRPr="003578F0">
        <w:rPr>
          <w:rFonts w:ascii="Verdana" w:hAnsi="Verdana" w:cs="Arial"/>
        </w:rPr>
        <w:t xml:space="preserve"> anos a partir da data de assinatura do Contrato, o que ocorrer primeiro.</w:t>
      </w:r>
    </w:p>
    <w:p w14:paraId="57C157D3" w14:textId="77777777" w:rsidR="008E6BFF" w:rsidRPr="003578F0" w:rsidRDefault="008E6BFF" w:rsidP="008E6BFF">
      <w:pPr>
        <w:pStyle w:val="Level1"/>
        <w:rPr>
          <w:rFonts w:ascii="Verdana" w:hAnsi="Verdana"/>
          <w:sz w:val="20"/>
        </w:rPr>
      </w:pPr>
      <w:r w:rsidRPr="003578F0">
        <w:rPr>
          <w:rFonts w:ascii="Verdana" w:hAnsi="Verdana"/>
          <w:sz w:val="20"/>
        </w:rPr>
        <w:t xml:space="preserve">Informações </w:t>
      </w:r>
    </w:p>
    <w:p w14:paraId="2F532EFE" w14:textId="77777777" w:rsidR="008E6BFF" w:rsidRPr="003578F0" w:rsidRDefault="006A78EE" w:rsidP="008E6BFF">
      <w:pPr>
        <w:pStyle w:val="Level2"/>
        <w:rPr>
          <w:rFonts w:ascii="Verdana" w:hAnsi="Verdana"/>
        </w:rPr>
      </w:pPr>
      <w:r w:rsidRPr="003578F0">
        <w:rPr>
          <w:rFonts w:ascii="Verdana" w:hAnsi="Verdana"/>
        </w:rPr>
        <w:t xml:space="preserve">Para </w:t>
      </w:r>
      <w:r w:rsidR="00AB3D5C" w:rsidRPr="003578F0">
        <w:rPr>
          <w:rFonts w:ascii="Verdana" w:hAnsi="Verdana"/>
        </w:rPr>
        <w:t xml:space="preserve">o desenvolvimento dos trabalhos nos termos deste Contrato, </w:t>
      </w:r>
      <w:r w:rsidRPr="003578F0">
        <w:rPr>
          <w:rFonts w:ascii="Verdana" w:hAnsi="Verdana"/>
        </w:rPr>
        <w:t>o</w:t>
      </w:r>
      <w:r w:rsidR="008E6BFF" w:rsidRPr="003578F0">
        <w:rPr>
          <w:rFonts w:ascii="Verdana" w:hAnsi="Verdana"/>
        </w:rPr>
        <w:t xml:space="preserve"> Coordenador</w:t>
      </w:r>
      <w:r w:rsidRPr="003578F0">
        <w:rPr>
          <w:rFonts w:ascii="Verdana" w:hAnsi="Verdana"/>
        </w:rPr>
        <w:t xml:space="preserve"> Líder</w:t>
      </w:r>
      <w:r w:rsidR="008E6BFF" w:rsidRPr="003578F0">
        <w:rPr>
          <w:rFonts w:ascii="Verdana" w:hAnsi="Verdana"/>
        </w:rPr>
        <w:t xml:space="preserve"> poder</w:t>
      </w:r>
      <w:r w:rsidRPr="003578F0">
        <w:rPr>
          <w:rFonts w:ascii="Verdana" w:hAnsi="Verdana"/>
        </w:rPr>
        <w:t>á</w:t>
      </w:r>
      <w:r w:rsidR="008E6BFF" w:rsidRPr="003578F0">
        <w:rPr>
          <w:rFonts w:ascii="Verdana" w:hAnsi="Verdana"/>
        </w:rPr>
        <w:t xml:space="preserve"> basear-se em informações prestadas pela Emissora</w:t>
      </w:r>
      <w:r w:rsidRPr="003578F0">
        <w:rPr>
          <w:rFonts w:ascii="Verdana" w:hAnsi="Verdana"/>
        </w:rPr>
        <w:t xml:space="preserve"> </w:t>
      </w:r>
      <w:r w:rsidR="008E6BFF" w:rsidRPr="003578F0">
        <w:rPr>
          <w:rFonts w:ascii="Verdana" w:hAnsi="Verdana"/>
        </w:rPr>
        <w:t xml:space="preserve">e </w:t>
      </w:r>
      <w:r w:rsidRPr="003578F0">
        <w:rPr>
          <w:rFonts w:ascii="Verdana" w:hAnsi="Verdana"/>
        </w:rPr>
        <w:t xml:space="preserve">por </w:t>
      </w:r>
      <w:r w:rsidR="008E6BFF" w:rsidRPr="003578F0">
        <w:rPr>
          <w:rFonts w:ascii="Verdana" w:hAnsi="Verdana"/>
        </w:rPr>
        <w:t>seus assessores, ou por outros consultores contratados, adicionalmente às fontes públicas. O Coordenador</w:t>
      </w:r>
      <w:r w:rsidRPr="003578F0">
        <w:rPr>
          <w:rFonts w:ascii="Verdana" w:hAnsi="Verdana"/>
        </w:rPr>
        <w:t xml:space="preserve"> Líder</w:t>
      </w:r>
      <w:r w:rsidR="008E6BFF" w:rsidRPr="003578F0">
        <w:rPr>
          <w:rFonts w:ascii="Verdana" w:hAnsi="Verdana"/>
        </w:rPr>
        <w:t xml:space="preserve"> não far</w:t>
      </w:r>
      <w:r w:rsidRPr="003578F0">
        <w:rPr>
          <w:rFonts w:ascii="Verdana" w:hAnsi="Verdana"/>
        </w:rPr>
        <w:t>á</w:t>
      </w:r>
      <w:r w:rsidR="008E6BFF" w:rsidRPr="003578F0">
        <w:rPr>
          <w:rFonts w:ascii="Verdana" w:hAnsi="Verdana"/>
        </w:rPr>
        <w:t xml:space="preserve"> nenhuma verificação independente quanto à veracidade e precisão destas informações, não podendo ser invocada contra o Coordenador</w:t>
      </w:r>
      <w:r w:rsidRPr="003578F0">
        <w:rPr>
          <w:rFonts w:ascii="Verdana" w:hAnsi="Verdana"/>
        </w:rPr>
        <w:t xml:space="preserve"> Líder</w:t>
      </w:r>
      <w:r w:rsidR="008E6BFF" w:rsidRPr="003578F0">
        <w:rPr>
          <w:rFonts w:ascii="Verdana" w:hAnsi="Verdana"/>
        </w:rPr>
        <w:t xml:space="preserve"> nenhuma responsabilidade caso tal informação seja incorreta, incompleta ou indevida. </w:t>
      </w:r>
    </w:p>
    <w:p w14:paraId="253E8AFC" w14:textId="77777777" w:rsidR="008E6BFF" w:rsidRPr="003578F0" w:rsidRDefault="00AB3D5C" w:rsidP="008E6BFF">
      <w:pPr>
        <w:pStyle w:val="Level2"/>
        <w:rPr>
          <w:rFonts w:ascii="Verdana" w:hAnsi="Verdana"/>
        </w:rPr>
      </w:pPr>
      <w:r w:rsidRPr="003578F0">
        <w:rPr>
          <w:rFonts w:ascii="Verdana" w:hAnsi="Verdana" w:cs="Arial"/>
        </w:rPr>
        <w:t xml:space="preserve">Toda e qualquer informação, sugestão ou recomendação comprovadamente feita ou prestada pelo </w:t>
      </w:r>
      <w:r w:rsidR="007C061F">
        <w:rPr>
          <w:rFonts w:ascii="Verdana" w:hAnsi="Verdana" w:cs="Arial"/>
        </w:rPr>
        <w:t>Coordenador Líder</w:t>
      </w:r>
      <w:r w:rsidRPr="003578F0">
        <w:rPr>
          <w:rFonts w:ascii="Verdana" w:hAnsi="Verdana" w:cs="Arial"/>
        </w:rPr>
        <w:t xml:space="preserve"> à Companhia por escrito ou de forma verbal, é direcionada para o seu uso e benefício na Emissão especificada, não será usada para outro propósito, e nem será reproduzida, divulgada, citada ou reportada, sem a prévia autorização do </w:t>
      </w:r>
      <w:r w:rsidR="007C061F">
        <w:rPr>
          <w:rFonts w:ascii="Verdana" w:hAnsi="Verdana" w:cs="Arial"/>
        </w:rPr>
        <w:t>Coordenador Líder</w:t>
      </w:r>
      <w:r w:rsidRPr="003578F0">
        <w:rPr>
          <w:rFonts w:ascii="Verdana" w:hAnsi="Verdana" w:cs="Arial"/>
        </w:rPr>
        <w:t>, por escrito.</w:t>
      </w:r>
      <w:r w:rsidR="008E6BFF" w:rsidRPr="003578F0">
        <w:rPr>
          <w:rFonts w:ascii="Verdana" w:hAnsi="Verdana"/>
        </w:rPr>
        <w:t xml:space="preserve"> </w:t>
      </w:r>
    </w:p>
    <w:p w14:paraId="6B66AEAD" w14:textId="77777777" w:rsidR="008E6BFF" w:rsidRPr="003578F0" w:rsidRDefault="008E6BFF" w:rsidP="008E6BFF">
      <w:pPr>
        <w:pStyle w:val="Level1"/>
        <w:rPr>
          <w:rFonts w:ascii="Verdana" w:hAnsi="Verdana"/>
          <w:sz w:val="20"/>
        </w:rPr>
      </w:pPr>
      <w:r w:rsidRPr="003578F0">
        <w:rPr>
          <w:rFonts w:ascii="Verdana" w:hAnsi="Verdana"/>
          <w:sz w:val="20"/>
        </w:rPr>
        <w:t>Responsabilidade pelas Decisões</w:t>
      </w:r>
    </w:p>
    <w:p w14:paraId="5D48077A" w14:textId="77777777" w:rsidR="008E6BFF" w:rsidRPr="003578F0" w:rsidRDefault="00AB3D5C" w:rsidP="008E6BFF">
      <w:pPr>
        <w:pStyle w:val="Level2"/>
        <w:rPr>
          <w:rFonts w:ascii="Verdana" w:hAnsi="Verdana"/>
        </w:rPr>
      </w:pPr>
      <w:r w:rsidRPr="003578F0">
        <w:rPr>
          <w:rFonts w:ascii="Verdana" w:hAnsi="Verdana" w:cs="Arial"/>
        </w:rPr>
        <w:t xml:space="preserve">A decisão que for tomada pela Companhia, é de sua única e exclusiva responsabilidade, em função da própria análise dos riscos e benefícios envolvidos na Emissão. Assim, a Companhia manterá o </w:t>
      </w:r>
      <w:r w:rsidR="007C061F">
        <w:rPr>
          <w:rFonts w:ascii="Verdana" w:hAnsi="Verdana" w:cs="Arial"/>
        </w:rPr>
        <w:t>Coordenador Líder</w:t>
      </w:r>
      <w:r w:rsidRPr="003578F0">
        <w:rPr>
          <w:rFonts w:ascii="Verdana" w:hAnsi="Verdana" w:cs="Arial"/>
        </w:rPr>
        <w:t>, seus administradores, diretores, empregados e/ou prepostos indenes com relação a toda e qualquer responsabilidade por perdas, danos, despesas e demandas judiciais de terceiros, surgidas a partir da data de assinatura deste Contrato.</w:t>
      </w:r>
      <w:r w:rsidR="008E6BFF" w:rsidRPr="003578F0">
        <w:rPr>
          <w:rFonts w:ascii="Verdana" w:hAnsi="Verdana"/>
        </w:rPr>
        <w:t xml:space="preserve"> </w:t>
      </w:r>
    </w:p>
    <w:p w14:paraId="2F53AB10" w14:textId="77777777" w:rsidR="008E6BFF" w:rsidRPr="003578F0" w:rsidRDefault="008E6BFF" w:rsidP="008E6BFF">
      <w:pPr>
        <w:pStyle w:val="Level1"/>
        <w:rPr>
          <w:rFonts w:ascii="Verdana" w:hAnsi="Verdana"/>
          <w:sz w:val="20"/>
        </w:rPr>
      </w:pPr>
      <w:r w:rsidRPr="003578F0">
        <w:rPr>
          <w:rFonts w:ascii="Verdana" w:hAnsi="Verdana"/>
          <w:sz w:val="20"/>
        </w:rPr>
        <w:t>Anúncio Público</w:t>
      </w:r>
    </w:p>
    <w:p w14:paraId="37D65330" w14:textId="77777777" w:rsidR="008E6BFF" w:rsidRPr="003578F0" w:rsidRDefault="008E6BFF" w:rsidP="008E6BFF">
      <w:pPr>
        <w:pStyle w:val="Level2"/>
        <w:rPr>
          <w:rFonts w:ascii="Verdana" w:hAnsi="Verdana"/>
        </w:rPr>
      </w:pPr>
      <w:r w:rsidRPr="003578F0">
        <w:rPr>
          <w:rFonts w:ascii="Verdana" w:hAnsi="Verdana"/>
        </w:rPr>
        <w:t xml:space="preserve">Uma vez concluída a Oferta, </w:t>
      </w:r>
      <w:r w:rsidR="006A78EE" w:rsidRPr="003578F0">
        <w:rPr>
          <w:rFonts w:ascii="Verdana" w:hAnsi="Verdana"/>
        </w:rPr>
        <w:t>a Emissora confere o direito ao</w:t>
      </w:r>
      <w:r w:rsidRPr="003578F0">
        <w:rPr>
          <w:rFonts w:ascii="Verdana" w:hAnsi="Verdana"/>
        </w:rPr>
        <w:t xml:space="preserve"> Coordenador</w:t>
      </w:r>
      <w:r w:rsidR="006A78EE" w:rsidRPr="003578F0">
        <w:rPr>
          <w:rFonts w:ascii="Verdana" w:hAnsi="Verdana"/>
        </w:rPr>
        <w:t xml:space="preserve"> Líder</w:t>
      </w:r>
      <w:r w:rsidRPr="003578F0">
        <w:rPr>
          <w:rFonts w:ascii="Verdana" w:hAnsi="Verdana"/>
        </w:rPr>
        <w:t xml:space="preserve"> de proceder à divulgação de sua participação, por sua própria opção e custo, como assessor financeiro na </w:t>
      </w:r>
      <w:r w:rsidR="00AB3D5C" w:rsidRPr="003578F0">
        <w:rPr>
          <w:rFonts w:ascii="Verdana" w:hAnsi="Verdana"/>
        </w:rPr>
        <w:t>Emissão</w:t>
      </w:r>
      <w:r w:rsidRPr="003578F0">
        <w:rPr>
          <w:rFonts w:ascii="Verdana" w:hAnsi="Verdana"/>
        </w:rPr>
        <w:t>, nomeadamente para efeitos de publicidade (</w:t>
      </w:r>
      <w:r w:rsidRPr="003578F0">
        <w:rPr>
          <w:rFonts w:ascii="Verdana" w:hAnsi="Verdana"/>
          <w:i/>
        </w:rPr>
        <w:t>tombstone</w:t>
      </w:r>
      <w:r w:rsidRPr="003578F0">
        <w:rPr>
          <w:rFonts w:ascii="Verdana" w:hAnsi="Verdana"/>
        </w:rPr>
        <w:t>), rankings e currículo, quer do Coordenador</w:t>
      </w:r>
      <w:r w:rsidR="006A78EE" w:rsidRPr="003578F0">
        <w:rPr>
          <w:rFonts w:ascii="Verdana" w:hAnsi="Verdana"/>
        </w:rPr>
        <w:t xml:space="preserve"> Líder</w:t>
      </w:r>
      <w:r w:rsidRPr="003578F0">
        <w:rPr>
          <w:rFonts w:ascii="Verdana" w:hAnsi="Verdana"/>
        </w:rPr>
        <w:t>, quer dos elementos que integrem a sua equipe de trabalho. Qualquer anúncio público realizado pela Emissora deverá incluir ne</w:t>
      </w:r>
      <w:r w:rsidR="006A78EE" w:rsidRPr="003578F0">
        <w:rPr>
          <w:rFonts w:ascii="Verdana" w:hAnsi="Verdana"/>
        </w:rPr>
        <w:t>cessariamente a participação do Coordenador Líder</w:t>
      </w:r>
      <w:r w:rsidRPr="003578F0">
        <w:rPr>
          <w:rFonts w:ascii="Verdana" w:hAnsi="Verdana"/>
        </w:rPr>
        <w:t xml:space="preserve"> na Oferta.</w:t>
      </w:r>
    </w:p>
    <w:p w14:paraId="34423221" w14:textId="77777777" w:rsidR="008E6BFF" w:rsidRPr="003578F0" w:rsidRDefault="008E6BFF" w:rsidP="008E6BFF">
      <w:pPr>
        <w:pStyle w:val="Level1"/>
        <w:rPr>
          <w:rFonts w:ascii="Verdana" w:hAnsi="Verdana"/>
          <w:sz w:val="20"/>
        </w:rPr>
      </w:pPr>
      <w:r w:rsidRPr="003578F0">
        <w:rPr>
          <w:rFonts w:ascii="Verdana" w:hAnsi="Verdana"/>
          <w:sz w:val="20"/>
        </w:rPr>
        <w:t>Disposições Gerais</w:t>
      </w:r>
    </w:p>
    <w:p w14:paraId="6A89DFB9" w14:textId="77777777" w:rsidR="008E6BFF" w:rsidRPr="003578F0" w:rsidRDefault="008E6BFF" w:rsidP="008E6BFF">
      <w:pPr>
        <w:pStyle w:val="Level2"/>
        <w:rPr>
          <w:rFonts w:ascii="Verdana" w:hAnsi="Verdana"/>
        </w:rPr>
      </w:pPr>
      <w:r w:rsidRPr="003578F0">
        <w:rPr>
          <w:rFonts w:ascii="Verdana" w:hAnsi="Verdana"/>
        </w:rPr>
        <w:t>Este Contrato é celebrado em caráter irrevogável e irretratável, obrigando as Partes e seus sucessores a qualquer título.</w:t>
      </w:r>
    </w:p>
    <w:p w14:paraId="46589DD7" w14:textId="77777777" w:rsidR="008E6BFF" w:rsidRPr="003578F0" w:rsidRDefault="008E6BFF" w:rsidP="008E6BFF">
      <w:pPr>
        <w:pStyle w:val="Level2"/>
        <w:rPr>
          <w:rFonts w:ascii="Verdana" w:hAnsi="Verdana"/>
        </w:rPr>
      </w:pPr>
      <w:r w:rsidRPr="003578F0">
        <w:rPr>
          <w:rFonts w:ascii="Verdana" w:hAnsi="Verdana"/>
        </w:rPr>
        <w:t xml:space="preserve">A invalidação ou nulidade, no todo ou em parte, de quaisquer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w:t>
      </w:r>
      <w:r w:rsidRPr="003578F0">
        <w:rPr>
          <w:rFonts w:ascii="Verdana" w:hAnsi="Verdana"/>
        </w:rPr>
        <w:lastRenderedPageBreak/>
        <w:t>Cláusula invalidada ou nula, observados a intenção e o objetivo das Partes quando da negociação da Cláusula invalidada ou nula e o contexto em que se insere.</w:t>
      </w:r>
    </w:p>
    <w:p w14:paraId="50AC0E95" w14:textId="77777777" w:rsidR="008E6BFF" w:rsidRPr="003578F0" w:rsidRDefault="008E6BFF" w:rsidP="008E6BFF">
      <w:pPr>
        <w:pStyle w:val="Level2"/>
        <w:rPr>
          <w:rFonts w:ascii="Verdana" w:hAnsi="Verdana"/>
        </w:rPr>
      </w:pPr>
      <w:r w:rsidRPr="003578F0">
        <w:rPr>
          <w:rFonts w:ascii="Verdana" w:hAnsi="Verdana"/>
        </w:rPr>
        <w:t>As Partes declaram, mútua e expressamente, que este Contrato foi celebrado respeitando-se os princípios de probidade e de boa-fé, por livre, consciente e firme manifestação de vontade das Partes e em perfeita relação de equidade.</w:t>
      </w:r>
    </w:p>
    <w:p w14:paraId="73B83CEC" w14:textId="77777777" w:rsidR="008E6BFF" w:rsidRPr="003578F0" w:rsidRDefault="008E6BFF" w:rsidP="008E6BFF">
      <w:pPr>
        <w:pStyle w:val="Level2"/>
        <w:rPr>
          <w:rFonts w:ascii="Verdana" w:hAnsi="Verdana"/>
        </w:rPr>
      </w:pPr>
      <w:r w:rsidRPr="003578F0">
        <w:rPr>
          <w:rFonts w:ascii="Verdana" w:hAnsi="Verdana"/>
        </w:rPr>
        <w:t>Os prazos estabelecidos neste Contrato serão computados de acordo com o disposto no artigo 132 do Código Civil, sendo excluído o dia de início e incluído o do vencimento.</w:t>
      </w:r>
    </w:p>
    <w:p w14:paraId="7E061EEB" w14:textId="77777777" w:rsidR="008E6BFF" w:rsidRPr="003578F0" w:rsidRDefault="008E6BFF" w:rsidP="008E6BFF">
      <w:pPr>
        <w:pStyle w:val="Level2"/>
        <w:rPr>
          <w:rFonts w:ascii="Verdana" w:hAnsi="Verdana"/>
        </w:rPr>
      </w:pPr>
      <w:r w:rsidRPr="003578F0">
        <w:rPr>
          <w:rFonts w:ascii="Verdana" w:hAnsi="Verdana"/>
        </w:rPr>
        <w:t>As palavras e os termos constantes deste Contrato, aqui não expressamente definidos, grafados em português ou em qualquer língua estrangeira, bem como quaisquer outros de linguagem técnica e/ou financeira ou não que, eventualmente, durante a vigência deste Contrato, no cumprimento de direitos e obrigações assumidos pelas Partes, sejam utilizados para identificar a prática de quaisquer atos, deverão ser compreendidos e interpretados em consonância com o conceito consagrado no mercado de capitais brasileiro.</w:t>
      </w:r>
    </w:p>
    <w:p w14:paraId="4BDD20DF" w14:textId="77777777" w:rsidR="008E6BFF" w:rsidRPr="003578F0" w:rsidRDefault="008E6BFF" w:rsidP="008E6BFF">
      <w:pPr>
        <w:pStyle w:val="Level1"/>
        <w:rPr>
          <w:rFonts w:ascii="Verdana" w:hAnsi="Verdana"/>
          <w:sz w:val="20"/>
        </w:rPr>
      </w:pPr>
      <w:r w:rsidRPr="003578F0">
        <w:rPr>
          <w:rFonts w:ascii="Verdana" w:hAnsi="Verdana"/>
          <w:sz w:val="20"/>
        </w:rPr>
        <w:t>Lei Aplicável</w:t>
      </w:r>
    </w:p>
    <w:p w14:paraId="7D42DC75" w14:textId="77777777" w:rsidR="008E6BFF" w:rsidRPr="003578F0" w:rsidRDefault="008E6BFF" w:rsidP="008E6BFF">
      <w:pPr>
        <w:pStyle w:val="Level2"/>
        <w:rPr>
          <w:rFonts w:ascii="Verdana" w:hAnsi="Verdana"/>
        </w:rPr>
      </w:pPr>
      <w:r w:rsidRPr="003578F0">
        <w:rPr>
          <w:rFonts w:ascii="Verdana" w:hAnsi="Verdana"/>
        </w:rPr>
        <w:t>Este Contrato é regido pelas leis da República Federativa do Brasil.</w:t>
      </w:r>
    </w:p>
    <w:p w14:paraId="09105F5B" w14:textId="77777777" w:rsidR="008E6BFF" w:rsidRPr="003578F0" w:rsidRDefault="008E6BFF" w:rsidP="008E6BFF">
      <w:pPr>
        <w:pStyle w:val="Level1"/>
        <w:rPr>
          <w:rFonts w:ascii="Verdana" w:hAnsi="Verdana"/>
          <w:sz w:val="20"/>
        </w:rPr>
      </w:pPr>
      <w:r w:rsidRPr="003578F0">
        <w:rPr>
          <w:rFonts w:ascii="Verdana" w:hAnsi="Verdana"/>
          <w:sz w:val="20"/>
        </w:rPr>
        <w:t>Foro</w:t>
      </w:r>
    </w:p>
    <w:p w14:paraId="5426DA6F" w14:textId="77777777" w:rsidR="008E6BFF" w:rsidRPr="003578F0" w:rsidRDefault="003578F0" w:rsidP="008E6BFF">
      <w:pPr>
        <w:pStyle w:val="Level2"/>
        <w:rPr>
          <w:rFonts w:ascii="Verdana" w:hAnsi="Verdana"/>
        </w:rPr>
      </w:pPr>
      <w:r w:rsidRPr="003578F0">
        <w:rPr>
          <w:rFonts w:ascii="Verdana" w:hAnsi="Verdana" w:cs="Arial"/>
        </w:rPr>
        <w:t>As partes elegem o foro da Capital do Estado de São Paulo, com renúncia expressa a qualquer outro, por mais privilegiado que seja, como competente para dirimir quaisquer controvérsias daqui decorrentes.</w:t>
      </w:r>
    </w:p>
    <w:p w14:paraId="7196ACE3" w14:textId="77777777" w:rsidR="008E6BFF" w:rsidRPr="003578F0" w:rsidRDefault="008E6BFF" w:rsidP="008E6BFF">
      <w:pPr>
        <w:pStyle w:val="Body"/>
        <w:rPr>
          <w:rFonts w:ascii="Verdana" w:hAnsi="Verdana"/>
        </w:rPr>
      </w:pPr>
      <w:r w:rsidRPr="003578F0">
        <w:rPr>
          <w:rFonts w:ascii="Verdana" w:hAnsi="Verdana"/>
        </w:rPr>
        <w:t>Estando assim certas e ajustadas, as Partes, obrigando</w:t>
      </w:r>
      <w:r w:rsidRPr="003578F0">
        <w:rPr>
          <w:rFonts w:ascii="Verdana" w:hAnsi="Verdana"/>
        </w:rPr>
        <w:noBreakHyphen/>
        <w:t>se por si e sucessores, firmam este Contrato em 3 (três) vias de igual teor e forma, juntamente com 2 (duas) testemunhas, que também o assinam.</w:t>
      </w:r>
    </w:p>
    <w:p w14:paraId="3C737521" w14:textId="77777777" w:rsidR="008E6BFF" w:rsidRPr="003578F0" w:rsidRDefault="008E6BFF" w:rsidP="008E6BFF">
      <w:pPr>
        <w:spacing w:after="0" w:line="280" w:lineRule="exact"/>
        <w:rPr>
          <w:rFonts w:ascii="Verdana" w:hAnsi="Verdana"/>
          <w:sz w:val="20"/>
        </w:rPr>
      </w:pPr>
    </w:p>
    <w:p w14:paraId="346145C9" w14:textId="0377F90A" w:rsidR="008E6BFF" w:rsidRPr="003578F0" w:rsidRDefault="008E6BFF" w:rsidP="008E6BFF">
      <w:pPr>
        <w:pStyle w:val="Body"/>
        <w:jc w:val="center"/>
        <w:rPr>
          <w:rFonts w:ascii="Verdana" w:hAnsi="Verdana"/>
        </w:rPr>
      </w:pPr>
      <w:r w:rsidRPr="003578F0">
        <w:rPr>
          <w:rFonts w:ascii="Verdana" w:hAnsi="Verdana"/>
        </w:rPr>
        <w:t xml:space="preserve">São Paulo, </w:t>
      </w:r>
      <w:r w:rsidR="001D1F17">
        <w:rPr>
          <w:rFonts w:ascii="Verdana" w:hAnsi="Verdana"/>
        </w:rPr>
        <w:t>05</w:t>
      </w:r>
      <w:r w:rsidRPr="003578F0">
        <w:rPr>
          <w:rFonts w:ascii="Verdana" w:hAnsi="Verdana"/>
        </w:rPr>
        <w:t xml:space="preserve"> de </w:t>
      </w:r>
      <w:r w:rsidR="001D1F17">
        <w:rPr>
          <w:rFonts w:ascii="Verdana" w:hAnsi="Verdana"/>
        </w:rPr>
        <w:t>setembro</w:t>
      </w:r>
      <w:r w:rsidRPr="003578F0">
        <w:rPr>
          <w:rFonts w:ascii="Verdana" w:hAnsi="Verdana"/>
        </w:rPr>
        <w:t xml:space="preserve"> de 2017.</w:t>
      </w:r>
    </w:p>
    <w:p w14:paraId="12BEFED9" w14:textId="77777777" w:rsidR="008E6BFF" w:rsidRPr="003578F0" w:rsidRDefault="008E6BFF" w:rsidP="008E6BFF">
      <w:pPr>
        <w:spacing w:after="0" w:line="280" w:lineRule="exact"/>
        <w:jc w:val="center"/>
        <w:rPr>
          <w:rFonts w:ascii="Verdana" w:hAnsi="Verdana"/>
          <w:sz w:val="20"/>
        </w:rPr>
      </w:pPr>
    </w:p>
    <w:p w14:paraId="4443819B" w14:textId="77777777" w:rsidR="008E6BFF" w:rsidRPr="003578F0" w:rsidRDefault="008E6BFF" w:rsidP="008E6BFF">
      <w:pPr>
        <w:pStyle w:val="Body"/>
        <w:jc w:val="center"/>
        <w:rPr>
          <w:rFonts w:ascii="Verdana" w:hAnsi="Verdana"/>
        </w:rPr>
      </w:pPr>
      <w:r w:rsidRPr="003578F0">
        <w:rPr>
          <w:rFonts w:ascii="Verdana" w:hAnsi="Verdana"/>
        </w:rPr>
        <w:t>[RESTANTE DA PÁGINA INTENCIONALMENTE DEIXADO EM BRANCO]</w:t>
      </w:r>
    </w:p>
    <w:p w14:paraId="6CCFE8AE" w14:textId="77777777" w:rsidR="008E6BFF" w:rsidRPr="003578F0" w:rsidRDefault="008E6BFF" w:rsidP="008E6BFF">
      <w:pPr>
        <w:spacing w:after="0" w:line="280" w:lineRule="exact"/>
        <w:rPr>
          <w:rFonts w:ascii="Verdana" w:hAnsi="Verdana"/>
          <w:sz w:val="20"/>
        </w:rPr>
      </w:pPr>
    </w:p>
    <w:p w14:paraId="7F1E3F16" w14:textId="77777777" w:rsidR="008E6BFF" w:rsidRPr="003578F0" w:rsidRDefault="008E6BFF" w:rsidP="008E6BFF">
      <w:pPr>
        <w:spacing w:after="0" w:line="280" w:lineRule="exact"/>
        <w:rPr>
          <w:rFonts w:ascii="Verdana" w:hAnsi="Verdana"/>
          <w:sz w:val="20"/>
        </w:rPr>
      </w:pPr>
    </w:p>
    <w:p w14:paraId="46673424" w14:textId="77777777" w:rsidR="008E6BFF" w:rsidRPr="003578F0" w:rsidRDefault="008E6BFF" w:rsidP="008E6BFF">
      <w:pPr>
        <w:spacing w:after="0" w:line="280" w:lineRule="exact"/>
        <w:rPr>
          <w:rFonts w:ascii="Verdana" w:hAnsi="Verdana"/>
          <w:sz w:val="20"/>
        </w:rPr>
        <w:sectPr w:rsidR="008E6BFF" w:rsidRPr="003578F0" w:rsidSect="006631FF">
          <w:headerReference w:type="default" r:id="rId14"/>
          <w:footerReference w:type="default" r:id="rId15"/>
          <w:pgSz w:w="11907" w:h="16840" w:code="9"/>
          <w:pgMar w:top="1418" w:right="1418" w:bottom="1418" w:left="1418" w:header="720" w:footer="57" w:gutter="0"/>
          <w:pgNumType w:start="1"/>
          <w:cols w:space="720"/>
          <w:docGrid w:linePitch="354"/>
        </w:sectPr>
      </w:pPr>
    </w:p>
    <w:p w14:paraId="00481A61" w14:textId="77777777" w:rsidR="008E6BFF" w:rsidRPr="003578F0" w:rsidRDefault="003578F0" w:rsidP="008E6BFF">
      <w:pPr>
        <w:pStyle w:val="Body"/>
        <w:rPr>
          <w:rFonts w:ascii="Verdana" w:hAnsi="Verdana"/>
          <w:i/>
        </w:rPr>
      </w:pPr>
      <w:r w:rsidRPr="003578F0">
        <w:rPr>
          <w:rFonts w:ascii="Verdana" w:hAnsi="Verdana"/>
          <w:i/>
        </w:rPr>
        <w:lastRenderedPageBreak/>
        <w:t>[Página de Assinaturas do Instrumento Particular de Contrato de Coordenação e Distribuição Pública, com Esforços Restritos de Distribuição, da Primeira Emissão de Debêntures Simples, Não Conversíveis em Ações, da Espécie com Garantia Real, com Garantia Adicional Fidejussória, em Três Séries, da FGR Urbanismo Belém S.A. – SPE]</w:t>
      </w:r>
    </w:p>
    <w:p w14:paraId="6928B1C9" w14:textId="77777777" w:rsidR="008E6BFF" w:rsidRPr="003578F0" w:rsidRDefault="008E6BFF" w:rsidP="008E6BFF">
      <w:pPr>
        <w:spacing w:after="0" w:line="280" w:lineRule="exact"/>
        <w:jc w:val="center"/>
        <w:rPr>
          <w:rFonts w:ascii="Verdana" w:hAnsi="Verdana"/>
          <w:b/>
          <w:smallCaps/>
          <w:sz w:val="20"/>
        </w:rPr>
      </w:pPr>
    </w:p>
    <w:p w14:paraId="59394EDA" w14:textId="77777777" w:rsidR="008E6BFF" w:rsidRPr="003578F0" w:rsidRDefault="008E6BFF" w:rsidP="008E6BFF">
      <w:pPr>
        <w:spacing w:after="0" w:line="280" w:lineRule="exact"/>
        <w:jc w:val="center"/>
        <w:rPr>
          <w:rFonts w:ascii="Verdana" w:hAnsi="Verdana"/>
          <w:b/>
          <w:smallCaps/>
          <w:sz w:val="20"/>
        </w:rPr>
      </w:pPr>
    </w:p>
    <w:p w14:paraId="0692D977" w14:textId="77777777" w:rsidR="008E6BFF" w:rsidRPr="003578F0" w:rsidRDefault="008E6BFF" w:rsidP="008E6BFF">
      <w:pPr>
        <w:spacing w:after="0" w:line="280" w:lineRule="exact"/>
        <w:jc w:val="center"/>
        <w:rPr>
          <w:rFonts w:ascii="Verdana" w:hAnsi="Verdana"/>
          <w:b/>
          <w:smallCaps/>
          <w:sz w:val="20"/>
        </w:rPr>
      </w:pPr>
    </w:p>
    <w:p w14:paraId="4AAD5CA8" w14:textId="77777777" w:rsidR="008E6BFF" w:rsidRPr="003578F0" w:rsidRDefault="003578F0" w:rsidP="008E6BFF">
      <w:pPr>
        <w:pStyle w:val="Body"/>
        <w:jc w:val="center"/>
        <w:rPr>
          <w:rFonts w:ascii="Verdana" w:hAnsi="Verdana"/>
          <w:b/>
        </w:rPr>
      </w:pPr>
      <w:r w:rsidRPr="003578F0">
        <w:rPr>
          <w:rFonts w:ascii="Verdana" w:hAnsi="Verdana"/>
          <w:b/>
        </w:rPr>
        <w:t>FGR URBANISMO BELÉM S.A. – SPE</w:t>
      </w:r>
    </w:p>
    <w:p w14:paraId="77C87C3C" w14:textId="77777777" w:rsidR="008E6BFF" w:rsidRPr="003578F0" w:rsidRDefault="008E6BFF" w:rsidP="008E6BFF">
      <w:pPr>
        <w:spacing w:after="0" w:line="280" w:lineRule="exact"/>
        <w:rPr>
          <w:rFonts w:ascii="Verdana" w:hAnsi="Verdana"/>
          <w:sz w:val="20"/>
        </w:rPr>
      </w:pPr>
    </w:p>
    <w:p w14:paraId="6152F684" w14:textId="77777777" w:rsidR="008E6BFF" w:rsidRPr="003578F0" w:rsidRDefault="008E6BFF" w:rsidP="008E6BFF">
      <w:pPr>
        <w:spacing w:after="0" w:line="280" w:lineRule="exact"/>
        <w:rPr>
          <w:rFonts w:ascii="Verdana" w:hAnsi="Verdana"/>
          <w:sz w:val="20"/>
        </w:rPr>
      </w:pPr>
    </w:p>
    <w:p w14:paraId="46C8155F" w14:textId="77777777" w:rsidR="008E6BFF" w:rsidRPr="003578F0" w:rsidRDefault="008E6BFF" w:rsidP="008E6BFF">
      <w:pPr>
        <w:spacing w:after="0" w:line="280" w:lineRule="exact"/>
        <w:rPr>
          <w:rFonts w:ascii="Verdana" w:hAnsi="Verdana"/>
          <w:sz w:val="20"/>
        </w:rPr>
      </w:pPr>
    </w:p>
    <w:tbl>
      <w:tblPr>
        <w:tblW w:w="5000" w:type="pct"/>
        <w:tblCellMar>
          <w:left w:w="71" w:type="dxa"/>
          <w:right w:w="71" w:type="dxa"/>
        </w:tblCellMar>
        <w:tblLook w:val="0000" w:firstRow="0" w:lastRow="0" w:firstColumn="0" w:lastColumn="0" w:noHBand="0" w:noVBand="0"/>
      </w:tblPr>
      <w:tblGrid>
        <w:gridCol w:w="3473"/>
        <w:gridCol w:w="1226"/>
        <w:gridCol w:w="3948"/>
      </w:tblGrid>
      <w:tr w:rsidR="008E6BFF" w:rsidRPr="003578F0" w14:paraId="34FF1F8E" w14:textId="77777777" w:rsidTr="006631FF">
        <w:trPr>
          <w:cantSplit/>
        </w:trPr>
        <w:tc>
          <w:tcPr>
            <w:tcW w:w="2008" w:type="pct"/>
            <w:tcBorders>
              <w:top w:val="single" w:sz="6" w:space="0" w:color="auto"/>
            </w:tcBorders>
          </w:tcPr>
          <w:p w14:paraId="04E8BB2D" w14:textId="77777777" w:rsidR="008E6BFF" w:rsidRPr="003578F0" w:rsidRDefault="008E6BFF" w:rsidP="006631FF">
            <w:pPr>
              <w:pStyle w:val="Body"/>
              <w:rPr>
                <w:rFonts w:ascii="Verdana" w:hAnsi="Verdana"/>
              </w:rPr>
            </w:pPr>
            <w:r w:rsidRPr="003578F0">
              <w:rPr>
                <w:rFonts w:ascii="Verdana" w:hAnsi="Verdana"/>
              </w:rPr>
              <w:t>Nome:</w:t>
            </w:r>
          </w:p>
          <w:p w14:paraId="6F6162C5" w14:textId="77777777" w:rsidR="008E6BFF" w:rsidRPr="003578F0" w:rsidRDefault="008E6BFF" w:rsidP="006631FF">
            <w:pPr>
              <w:pStyle w:val="Body"/>
              <w:rPr>
                <w:rFonts w:ascii="Verdana" w:hAnsi="Verdana"/>
              </w:rPr>
            </w:pPr>
            <w:r w:rsidRPr="003578F0">
              <w:rPr>
                <w:rFonts w:ascii="Verdana" w:hAnsi="Verdana"/>
              </w:rPr>
              <w:t>Cargo:</w:t>
            </w:r>
          </w:p>
        </w:tc>
        <w:tc>
          <w:tcPr>
            <w:tcW w:w="709" w:type="pct"/>
          </w:tcPr>
          <w:p w14:paraId="06170CF7" w14:textId="77777777" w:rsidR="008E6BFF" w:rsidRPr="003578F0" w:rsidRDefault="008E6BFF" w:rsidP="006631FF">
            <w:pPr>
              <w:pStyle w:val="Body"/>
              <w:rPr>
                <w:rFonts w:ascii="Verdana" w:hAnsi="Verdana"/>
              </w:rPr>
            </w:pPr>
          </w:p>
        </w:tc>
        <w:tc>
          <w:tcPr>
            <w:tcW w:w="2283" w:type="pct"/>
            <w:tcBorders>
              <w:top w:val="single" w:sz="6" w:space="0" w:color="auto"/>
            </w:tcBorders>
          </w:tcPr>
          <w:p w14:paraId="3D591AB3" w14:textId="77777777" w:rsidR="008E6BFF" w:rsidRPr="003578F0" w:rsidRDefault="008E6BFF" w:rsidP="006631FF">
            <w:pPr>
              <w:pStyle w:val="Body"/>
              <w:rPr>
                <w:rFonts w:ascii="Verdana" w:hAnsi="Verdana"/>
              </w:rPr>
            </w:pPr>
            <w:r w:rsidRPr="003578F0">
              <w:rPr>
                <w:rFonts w:ascii="Verdana" w:hAnsi="Verdana"/>
              </w:rPr>
              <w:t>Nome:</w:t>
            </w:r>
          </w:p>
          <w:p w14:paraId="1E621CFF" w14:textId="77777777" w:rsidR="008E6BFF" w:rsidRPr="003578F0" w:rsidRDefault="008E6BFF" w:rsidP="006631FF">
            <w:pPr>
              <w:pStyle w:val="Body"/>
              <w:rPr>
                <w:rFonts w:ascii="Verdana" w:hAnsi="Verdana"/>
              </w:rPr>
            </w:pPr>
            <w:r w:rsidRPr="003578F0">
              <w:rPr>
                <w:rFonts w:ascii="Verdana" w:hAnsi="Verdana"/>
              </w:rPr>
              <w:t>Cargo:</w:t>
            </w:r>
          </w:p>
        </w:tc>
      </w:tr>
    </w:tbl>
    <w:p w14:paraId="3A6A57EA" w14:textId="77777777" w:rsidR="008E6BFF" w:rsidRPr="003578F0" w:rsidRDefault="008E6BFF" w:rsidP="008E6BFF">
      <w:pPr>
        <w:spacing w:after="0" w:line="280" w:lineRule="exact"/>
        <w:jc w:val="center"/>
        <w:rPr>
          <w:rFonts w:ascii="Verdana" w:hAnsi="Verdana"/>
          <w:b/>
          <w:smallCaps/>
          <w:sz w:val="20"/>
        </w:rPr>
      </w:pPr>
    </w:p>
    <w:p w14:paraId="1CBB70DF" w14:textId="77777777" w:rsidR="003578F0" w:rsidRPr="003578F0" w:rsidRDefault="003578F0">
      <w:pPr>
        <w:spacing w:after="200" w:line="276" w:lineRule="auto"/>
        <w:jc w:val="left"/>
        <w:rPr>
          <w:rFonts w:ascii="Verdana" w:hAnsi="Verdana" w:cs="Arial"/>
          <w:i/>
          <w:color w:val="000000"/>
          <w:sz w:val="20"/>
        </w:rPr>
      </w:pPr>
      <w:r w:rsidRPr="003578F0">
        <w:rPr>
          <w:rFonts w:ascii="Verdana" w:hAnsi="Verdana"/>
          <w:i/>
          <w:sz w:val="20"/>
        </w:rPr>
        <w:br w:type="page"/>
      </w:r>
    </w:p>
    <w:p w14:paraId="5DE5CBB7" w14:textId="77777777" w:rsidR="008E6BFF" w:rsidRPr="003578F0" w:rsidRDefault="003578F0" w:rsidP="008E6BFF">
      <w:pPr>
        <w:pStyle w:val="Body"/>
        <w:rPr>
          <w:rFonts w:ascii="Verdana" w:hAnsi="Verdana"/>
        </w:rPr>
      </w:pPr>
      <w:r w:rsidRPr="003578F0">
        <w:rPr>
          <w:rFonts w:ascii="Verdana" w:hAnsi="Verdana"/>
          <w:i/>
        </w:rPr>
        <w:lastRenderedPageBreak/>
        <w:t>[Página de Assinaturas do Instrumento Particular de Contrato de Coordenação e Distribuição Pública, com Esforços Restritos de Distribuição, da Primeira Emissão de Debêntures Simples, Não Conversíveis em Ações, da Espécie com Garantia Real, com Garantia Adicional Fidejussória, em Três Séries, da FGR Urbanismo Belém S.A. – SPE]</w:t>
      </w:r>
    </w:p>
    <w:p w14:paraId="53C507DE" w14:textId="77777777" w:rsidR="00546967" w:rsidRPr="003578F0" w:rsidRDefault="00546967" w:rsidP="00546967">
      <w:pPr>
        <w:spacing w:after="0" w:line="280" w:lineRule="exact"/>
        <w:jc w:val="center"/>
        <w:rPr>
          <w:rFonts w:ascii="Verdana" w:eastAsia="Calibri" w:hAnsi="Verdana"/>
          <w:b/>
          <w:smallCaps/>
          <w:sz w:val="20"/>
        </w:rPr>
      </w:pPr>
    </w:p>
    <w:p w14:paraId="48CBA810" w14:textId="77777777" w:rsidR="00546967" w:rsidRPr="003578F0" w:rsidRDefault="00546967" w:rsidP="00546967">
      <w:pPr>
        <w:spacing w:after="0" w:line="280" w:lineRule="exact"/>
        <w:jc w:val="center"/>
        <w:rPr>
          <w:rFonts w:ascii="Verdana" w:eastAsia="Calibri" w:hAnsi="Verdana"/>
          <w:b/>
          <w:smallCaps/>
          <w:sz w:val="20"/>
        </w:rPr>
      </w:pPr>
    </w:p>
    <w:p w14:paraId="47FB548A" w14:textId="77777777" w:rsidR="00546967" w:rsidRPr="003578F0" w:rsidRDefault="00546967" w:rsidP="00546967">
      <w:pPr>
        <w:spacing w:after="0" w:line="280" w:lineRule="exact"/>
        <w:jc w:val="center"/>
        <w:rPr>
          <w:rFonts w:ascii="Verdana" w:eastAsia="Calibri" w:hAnsi="Verdana"/>
          <w:b/>
          <w:smallCaps/>
          <w:sz w:val="20"/>
        </w:rPr>
      </w:pPr>
    </w:p>
    <w:p w14:paraId="0FE70D19" w14:textId="77777777" w:rsidR="00546967" w:rsidRPr="003578F0" w:rsidRDefault="00546967" w:rsidP="00546967">
      <w:pPr>
        <w:pStyle w:val="Body"/>
        <w:jc w:val="center"/>
        <w:rPr>
          <w:rFonts w:ascii="Verdana" w:eastAsia="Calibri" w:hAnsi="Verdana"/>
          <w:b/>
        </w:rPr>
      </w:pPr>
      <w:r w:rsidRPr="003578F0">
        <w:rPr>
          <w:rFonts w:ascii="Verdana" w:eastAsia="Calibri" w:hAnsi="Verdana"/>
          <w:b/>
        </w:rPr>
        <w:t>BANCO ITAÚ BBA S.A.</w:t>
      </w:r>
    </w:p>
    <w:p w14:paraId="2DEE3F31" w14:textId="77777777" w:rsidR="00546967" w:rsidRPr="003578F0" w:rsidRDefault="00546967" w:rsidP="00546967">
      <w:pPr>
        <w:spacing w:after="0" w:line="280" w:lineRule="exact"/>
        <w:rPr>
          <w:rFonts w:ascii="Verdana" w:hAnsi="Verdana"/>
          <w:sz w:val="20"/>
        </w:rPr>
      </w:pPr>
    </w:p>
    <w:p w14:paraId="27FAFCBD" w14:textId="77777777" w:rsidR="00546967" w:rsidRPr="003578F0" w:rsidRDefault="00546967" w:rsidP="00546967">
      <w:pPr>
        <w:spacing w:after="0" w:line="280" w:lineRule="exact"/>
        <w:rPr>
          <w:rFonts w:ascii="Verdana" w:hAnsi="Verdana"/>
          <w:sz w:val="20"/>
        </w:rPr>
      </w:pPr>
    </w:p>
    <w:p w14:paraId="62BEB281" w14:textId="77777777" w:rsidR="00546967" w:rsidRPr="003578F0" w:rsidRDefault="00546967" w:rsidP="00546967">
      <w:pPr>
        <w:spacing w:after="0" w:line="280" w:lineRule="exact"/>
        <w:rPr>
          <w:rFonts w:ascii="Verdana" w:hAnsi="Verdana"/>
          <w:sz w:val="20"/>
        </w:rPr>
      </w:pPr>
    </w:p>
    <w:tbl>
      <w:tblPr>
        <w:tblW w:w="5000" w:type="pct"/>
        <w:tblCellMar>
          <w:left w:w="71" w:type="dxa"/>
          <w:right w:w="71" w:type="dxa"/>
        </w:tblCellMar>
        <w:tblLook w:val="0000" w:firstRow="0" w:lastRow="0" w:firstColumn="0" w:lastColumn="0" w:noHBand="0" w:noVBand="0"/>
      </w:tblPr>
      <w:tblGrid>
        <w:gridCol w:w="3473"/>
        <w:gridCol w:w="1226"/>
        <w:gridCol w:w="3948"/>
      </w:tblGrid>
      <w:tr w:rsidR="00546967" w:rsidRPr="003578F0" w14:paraId="2A5F0064" w14:textId="77777777" w:rsidTr="00A8478C">
        <w:trPr>
          <w:cantSplit/>
        </w:trPr>
        <w:tc>
          <w:tcPr>
            <w:tcW w:w="2008" w:type="pct"/>
            <w:tcBorders>
              <w:top w:val="single" w:sz="6" w:space="0" w:color="auto"/>
            </w:tcBorders>
          </w:tcPr>
          <w:p w14:paraId="48D2E285" w14:textId="77777777" w:rsidR="00546967" w:rsidRPr="003578F0" w:rsidRDefault="00546967" w:rsidP="00A8478C">
            <w:pPr>
              <w:pStyle w:val="Body"/>
              <w:rPr>
                <w:rFonts w:ascii="Verdana" w:hAnsi="Verdana"/>
              </w:rPr>
            </w:pPr>
            <w:r w:rsidRPr="003578F0">
              <w:rPr>
                <w:rFonts w:ascii="Verdana" w:hAnsi="Verdana"/>
              </w:rPr>
              <w:t>Nome:</w:t>
            </w:r>
          </w:p>
          <w:p w14:paraId="5D48D21F" w14:textId="77777777" w:rsidR="00546967" w:rsidRPr="003578F0" w:rsidRDefault="00546967" w:rsidP="00A8478C">
            <w:pPr>
              <w:pStyle w:val="Body"/>
              <w:rPr>
                <w:rFonts w:ascii="Verdana" w:hAnsi="Verdana"/>
              </w:rPr>
            </w:pPr>
            <w:r w:rsidRPr="003578F0">
              <w:rPr>
                <w:rFonts w:ascii="Verdana" w:hAnsi="Verdana"/>
              </w:rPr>
              <w:t>Cargo:</w:t>
            </w:r>
          </w:p>
        </w:tc>
        <w:tc>
          <w:tcPr>
            <w:tcW w:w="709" w:type="pct"/>
          </w:tcPr>
          <w:p w14:paraId="4DB1C5E1" w14:textId="77777777" w:rsidR="00546967" w:rsidRPr="003578F0" w:rsidRDefault="00546967" w:rsidP="00A8478C">
            <w:pPr>
              <w:pStyle w:val="Body"/>
              <w:rPr>
                <w:rFonts w:ascii="Verdana" w:hAnsi="Verdana"/>
              </w:rPr>
            </w:pPr>
          </w:p>
        </w:tc>
        <w:tc>
          <w:tcPr>
            <w:tcW w:w="2283" w:type="pct"/>
            <w:tcBorders>
              <w:top w:val="single" w:sz="6" w:space="0" w:color="auto"/>
            </w:tcBorders>
          </w:tcPr>
          <w:p w14:paraId="380121AE" w14:textId="77777777" w:rsidR="00546967" w:rsidRPr="003578F0" w:rsidRDefault="00546967" w:rsidP="00A8478C">
            <w:pPr>
              <w:pStyle w:val="Body"/>
              <w:rPr>
                <w:rFonts w:ascii="Verdana" w:hAnsi="Verdana"/>
              </w:rPr>
            </w:pPr>
            <w:r w:rsidRPr="003578F0">
              <w:rPr>
                <w:rFonts w:ascii="Verdana" w:hAnsi="Verdana"/>
              </w:rPr>
              <w:t>Nome:</w:t>
            </w:r>
          </w:p>
          <w:p w14:paraId="1E75DAFE" w14:textId="77777777" w:rsidR="00546967" w:rsidRPr="003578F0" w:rsidRDefault="00546967" w:rsidP="00A8478C">
            <w:pPr>
              <w:pStyle w:val="Body"/>
              <w:rPr>
                <w:rFonts w:ascii="Verdana" w:hAnsi="Verdana"/>
              </w:rPr>
            </w:pPr>
            <w:r w:rsidRPr="003578F0">
              <w:rPr>
                <w:rFonts w:ascii="Verdana" w:hAnsi="Verdana"/>
              </w:rPr>
              <w:t>Cargo:</w:t>
            </w:r>
          </w:p>
        </w:tc>
      </w:tr>
    </w:tbl>
    <w:p w14:paraId="199EC60F" w14:textId="77777777" w:rsidR="008E6BFF" w:rsidRPr="003578F0" w:rsidRDefault="008E6BFF" w:rsidP="008E6BFF">
      <w:pPr>
        <w:spacing w:after="0" w:line="280" w:lineRule="exact"/>
        <w:jc w:val="center"/>
        <w:rPr>
          <w:rFonts w:ascii="Verdana" w:eastAsia="Calibri" w:hAnsi="Verdana"/>
          <w:b/>
          <w:smallCaps/>
          <w:sz w:val="20"/>
        </w:rPr>
      </w:pPr>
    </w:p>
    <w:p w14:paraId="7B20FD18" w14:textId="77777777" w:rsidR="008E6BFF" w:rsidRPr="003578F0" w:rsidRDefault="008E6BFF" w:rsidP="008E6BFF">
      <w:pPr>
        <w:spacing w:after="0" w:line="280" w:lineRule="exact"/>
        <w:rPr>
          <w:rFonts w:ascii="Verdana" w:hAnsi="Verdana"/>
          <w:sz w:val="20"/>
        </w:rPr>
      </w:pPr>
    </w:p>
    <w:p w14:paraId="3B9A8525" w14:textId="77777777" w:rsidR="00546967" w:rsidRPr="003578F0" w:rsidRDefault="00546967">
      <w:pPr>
        <w:spacing w:after="200" w:line="276" w:lineRule="auto"/>
        <w:jc w:val="left"/>
        <w:rPr>
          <w:rFonts w:ascii="Verdana" w:hAnsi="Verdana" w:cs="Arial"/>
          <w:color w:val="000000"/>
          <w:sz w:val="20"/>
        </w:rPr>
      </w:pPr>
      <w:r w:rsidRPr="003578F0">
        <w:rPr>
          <w:rFonts w:ascii="Verdana" w:hAnsi="Verdana"/>
          <w:sz w:val="20"/>
        </w:rPr>
        <w:br w:type="page"/>
      </w:r>
    </w:p>
    <w:p w14:paraId="31F2A6FF" w14:textId="77777777" w:rsidR="00546967" w:rsidRPr="003578F0" w:rsidRDefault="00546967" w:rsidP="008E6BFF">
      <w:pPr>
        <w:pStyle w:val="Body"/>
        <w:rPr>
          <w:rFonts w:ascii="Verdana" w:hAnsi="Verdana"/>
        </w:rPr>
      </w:pPr>
      <w:r w:rsidRPr="003578F0">
        <w:rPr>
          <w:rFonts w:ascii="Verdana" w:hAnsi="Verdana"/>
          <w:i/>
        </w:rPr>
        <w:lastRenderedPageBreak/>
        <w:t xml:space="preserve">[Página de Assinaturas do </w:t>
      </w:r>
      <w:r w:rsidR="003578F0" w:rsidRPr="003578F0">
        <w:rPr>
          <w:rFonts w:ascii="Verdana" w:hAnsi="Verdana"/>
          <w:i/>
        </w:rPr>
        <w:t>Instrumento Particular de Contrato de Coordenação e Distribuição Pública, com Esforços Restritos de Distribuição, da Primeira Emissão de Debêntures Simples, Não Conversíveis em Ações, da Espécie com Garantia Real, com Garantia Adicional Fidejussória, em Três Séries, da FGR Urbanismo Belém S.A. – SPE</w:t>
      </w:r>
      <w:r w:rsidRPr="003578F0">
        <w:rPr>
          <w:rFonts w:ascii="Verdana" w:hAnsi="Verdana"/>
          <w:i/>
        </w:rPr>
        <w:t>]</w:t>
      </w:r>
    </w:p>
    <w:p w14:paraId="44FD5436" w14:textId="77777777" w:rsidR="00546967" w:rsidRPr="003578F0" w:rsidRDefault="00546967" w:rsidP="008E6BFF">
      <w:pPr>
        <w:pStyle w:val="Body"/>
        <w:rPr>
          <w:rFonts w:ascii="Verdana" w:hAnsi="Verdana"/>
        </w:rPr>
      </w:pPr>
    </w:p>
    <w:p w14:paraId="459471B6" w14:textId="77777777" w:rsidR="008E6BFF" w:rsidRPr="003578F0" w:rsidRDefault="008E6BFF" w:rsidP="008E6BFF">
      <w:pPr>
        <w:pStyle w:val="Body"/>
        <w:rPr>
          <w:rFonts w:ascii="Verdana" w:hAnsi="Verdana"/>
        </w:rPr>
      </w:pPr>
      <w:r w:rsidRPr="003578F0">
        <w:rPr>
          <w:rFonts w:ascii="Verdana" w:hAnsi="Verdana"/>
        </w:rPr>
        <w:t>Testemunhas:</w:t>
      </w:r>
    </w:p>
    <w:p w14:paraId="6ADB21A4" w14:textId="77777777" w:rsidR="008E6BFF" w:rsidRPr="003578F0" w:rsidRDefault="008E6BFF" w:rsidP="008E6BFF">
      <w:pPr>
        <w:spacing w:line="280" w:lineRule="exact"/>
        <w:contextualSpacing/>
        <w:rPr>
          <w:rFonts w:ascii="Verdana" w:hAnsi="Verdana"/>
          <w:color w:val="000000"/>
          <w:sz w:val="20"/>
        </w:rPr>
      </w:pPr>
    </w:p>
    <w:p w14:paraId="73A67833" w14:textId="77777777" w:rsidR="008E6BFF" w:rsidRPr="003578F0" w:rsidRDefault="008E6BFF" w:rsidP="008E6BFF">
      <w:pPr>
        <w:spacing w:line="280" w:lineRule="exact"/>
        <w:contextualSpacing/>
        <w:rPr>
          <w:rFonts w:ascii="Verdana" w:hAnsi="Verdana"/>
          <w:color w:val="000000"/>
          <w:sz w:val="20"/>
        </w:rPr>
      </w:pPr>
    </w:p>
    <w:p w14:paraId="545E44D2" w14:textId="77777777" w:rsidR="008E6BFF" w:rsidRPr="003578F0" w:rsidRDefault="008E6BFF" w:rsidP="008E6BFF">
      <w:pPr>
        <w:spacing w:line="280" w:lineRule="exact"/>
        <w:contextualSpacing/>
        <w:rPr>
          <w:rFonts w:ascii="Verdana" w:hAnsi="Verdana"/>
          <w:color w:val="000000"/>
          <w:sz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E6BFF" w:rsidRPr="003578F0" w14:paraId="509A9199" w14:textId="77777777" w:rsidTr="006631FF">
        <w:trPr>
          <w:jc w:val="center"/>
        </w:trPr>
        <w:tc>
          <w:tcPr>
            <w:tcW w:w="4489" w:type="dxa"/>
          </w:tcPr>
          <w:p w14:paraId="3F8315B7" w14:textId="77777777" w:rsidR="008E6BFF" w:rsidRPr="003578F0" w:rsidRDefault="008E6BFF" w:rsidP="006631FF">
            <w:pPr>
              <w:pStyle w:val="Body"/>
              <w:rPr>
                <w:rFonts w:ascii="Verdana" w:hAnsi="Verdana"/>
              </w:rPr>
            </w:pPr>
            <w:r w:rsidRPr="003578F0">
              <w:rPr>
                <w:rFonts w:ascii="Verdana" w:hAnsi="Verdana"/>
              </w:rPr>
              <w:t>__________________________________</w:t>
            </w:r>
          </w:p>
          <w:p w14:paraId="22E4D6C3" w14:textId="77777777" w:rsidR="008E6BFF" w:rsidRPr="003578F0" w:rsidRDefault="008E6BFF" w:rsidP="006631FF">
            <w:pPr>
              <w:pStyle w:val="Body"/>
              <w:rPr>
                <w:rFonts w:ascii="Verdana" w:hAnsi="Verdana"/>
              </w:rPr>
            </w:pPr>
            <w:r w:rsidRPr="003578F0">
              <w:rPr>
                <w:rFonts w:ascii="Verdana" w:hAnsi="Verdana"/>
              </w:rPr>
              <w:t>Nome:</w:t>
            </w:r>
          </w:p>
          <w:p w14:paraId="400FC30B" w14:textId="77777777" w:rsidR="008E6BFF" w:rsidRPr="003578F0" w:rsidRDefault="008E6BFF" w:rsidP="006631FF">
            <w:pPr>
              <w:pStyle w:val="Body"/>
              <w:rPr>
                <w:rFonts w:ascii="Verdana" w:hAnsi="Verdana"/>
              </w:rPr>
            </w:pPr>
            <w:r w:rsidRPr="003578F0">
              <w:rPr>
                <w:rFonts w:ascii="Verdana" w:hAnsi="Verdana"/>
              </w:rPr>
              <w:t>CPF:</w:t>
            </w:r>
          </w:p>
        </w:tc>
        <w:tc>
          <w:tcPr>
            <w:tcW w:w="4489" w:type="dxa"/>
          </w:tcPr>
          <w:p w14:paraId="37BA4C6C" w14:textId="77777777" w:rsidR="008E6BFF" w:rsidRPr="003578F0" w:rsidRDefault="008E6BFF" w:rsidP="006631FF">
            <w:pPr>
              <w:pStyle w:val="Body"/>
              <w:rPr>
                <w:rFonts w:ascii="Verdana" w:hAnsi="Verdana"/>
              </w:rPr>
            </w:pPr>
            <w:r w:rsidRPr="003578F0">
              <w:rPr>
                <w:rFonts w:ascii="Verdana" w:hAnsi="Verdana"/>
              </w:rPr>
              <w:t>__________________________________</w:t>
            </w:r>
          </w:p>
          <w:p w14:paraId="01129365" w14:textId="77777777" w:rsidR="008E6BFF" w:rsidRPr="003578F0" w:rsidRDefault="008E6BFF" w:rsidP="006631FF">
            <w:pPr>
              <w:pStyle w:val="Body"/>
              <w:rPr>
                <w:rFonts w:ascii="Verdana" w:hAnsi="Verdana"/>
              </w:rPr>
            </w:pPr>
            <w:r w:rsidRPr="003578F0">
              <w:rPr>
                <w:rFonts w:ascii="Verdana" w:hAnsi="Verdana"/>
              </w:rPr>
              <w:t>Nome:</w:t>
            </w:r>
          </w:p>
          <w:p w14:paraId="40AD3A18" w14:textId="77777777" w:rsidR="008E6BFF" w:rsidRPr="003578F0" w:rsidRDefault="008E6BFF" w:rsidP="006631FF">
            <w:pPr>
              <w:pStyle w:val="Body"/>
              <w:rPr>
                <w:rFonts w:ascii="Verdana" w:hAnsi="Verdana"/>
              </w:rPr>
            </w:pPr>
            <w:r w:rsidRPr="003578F0">
              <w:rPr>
                <w:rFonts w:ascii="Verdana" w:hAnsi="Verdana"/>
              </w:rPr>
              <w:t>CPF:</w:t>
            </w:r>
          </w:p>
        </w:tc>
      </w:tr>
    </w:tbl>
    <w:p w14:paraId="54D06895" w14:textId="77777777" w:rsidR="008E6BFF" w:rsidRPr="003578F0" w:rsidRDefault="008E6BFF" w:rsidP="008E6BFF">
      <w:pPr>
        <w:spacing w:after="0" w:line="280" w:lineRule="exact"/>
        <w:rPr>
          <w:rFonts w:ascii="Verdana" w:hAnsi="Verdana"/>
          <w:sz w:val="20"/>
        </w:rPr>
      </w:pPr>
    </w:p>
    <w:p w14:paraId="5A48F957" w14:textId="77777777" w:rsidR="008E6BFF" w:rsidRPr="003578F0" w:rsidRDefault="008E6BFF" w:rsidP="008E6BFF">
      <w:pPr>
        <w:spacing w:after="0" w:line="280" w:lineRule="exact"/>
        <w:rPr>
          <w:rFonts w:ascii="Verdana" w:hAnsi="Verdana"/>
          <w:sz w:val="20"/>
        </w:rPr>
      </w:pPr>
    </w:p>
    <w:p w14:paraId="3C9256F2" w14:textId="77777777" w:rsidR="008E6BFF" w:rsidRPr="003578F0" w:rsidRDefault="008E6BFF" w:rsidP="008E6BFF">
      <w:pPr>
        <w:spacing w:after="0"/>
        <w:jc w:val="left"/>
        <w:rPr>
          <w:rFonts w:ascii="Verdana" w:hAnsi="Verdana"/>
          <w:sz w:val="20"/>
        </w:rPr>
      </w:pPr>
      <w:r w:rsidRPr="003578F0">
        <w:rPr>
          <w:rFonts w:ascii="Verdana" w:hAnsi="Verdana"/>
          <w:sz w:val="20"/>
        </w:rPr>
        <w:br w:type="page"/>
      </w:r>
    </w:p>
    <w:p w14:paraId="551E61AC" w14:textId="77777777" w:rsidR="008E6BFF" w:rsidRPr="003C5287" w:rsidRDefault="008E6BFF" w:rsidP="008E6BFF">
      <w:pPr>
        <w:pStyle w:val="Body"/>
        <w:jc w:val="center"/>
        <w:rPr>
          <w:rFonts w:ascii="Verdana" w:hAnsi="Verdana"/>
          <w:b/>
        </w:rPr>
      </w:pPr>
      <w:r w:rsidRPr="003C5287">
        <w:rPr>
          <w:rFonts w:ascii="Verdana" w:hAnsi="Verdana"/>
          <w:b/>
        </w:rPr>
        <w:lastRenderedPageBreak/>
        <w:t>ANEXO I</w:t>
      </w:r>
    </w:p>
    <w:p w14:paraId="0995E292" w14:textId="77777777" w:rsidR="003C5287" w:rsidRPr="003C5287" w:rsidRDefault="008E6BFF" w:rsidP="003C5287">
      <w:pPr>
        <w:pStyle w:val="Body"/>
        <w:spacing w:after="0"/>
        <w:jc w:val="center"/>
        <w:rPr>
          <w:rFonts w:ascii="Verdana" w:hAnsi="Verdana"/>
          <w:b/>
        </w:rPr>
      </w:pPr>
      <w:r w:rsidRPr="003C5287">
        <w:rPr>
          <w:rFonts w:ascii="Verdana" w:hAnsi="Verdana"/>
          <w:b/>
        </w:rPr>
        <w:t>MODELO DE DECLARAÇÃO DE VERACIDADE</w:t>
      </w:r>
    </w:p>
    <w:p w14:paraId="5621C1C5" w14:textId="77777777" w:rsidR="003C5287" w:rsidRPr="003C5287" w:rsidRDefault="003C5287" w:rsidP="003C5287">
      <w:pPr>
        <w:widowControl w:val="0"/>
        <w:tabs>
          <w:tab w:val="left" w:pos="0"/>
          <w:tab w:val="left" w:pos="1814"/>
          <w:tab w:val="left" w:pos="2517"/>
        </w:tabs>
        <w:spacing w:after="0" w:line="320" w:lineRule="exact"/>
        <w:jc w:val="right"/>
        <w:outlineLvl w:val="0"/>
        <w:rPr>
          <w:rFonts w:ascii="Verdana" w:hAnsi="Verdana" w:cs="Arial"/>
          <w:sz w:val="20"/>
        </w:rPr>
      </w:pPr>
      <w:r w:rsidRPr="003C5287">
        <w:rPr>
          <w:rFonts w:ascii="Verdana" w:hAnsi="Verdana" w:cs="Arial"/>
          <w:sz w:val="20"/>
        </w:rPr>
        <w:t xml:space="preserve">São Paulo, </w:t>
      </w:r>
      <w:r w:rsidRPr="003C5287">
        <w:rPr>
          <w:rFonts w:ascii="Verdana" w:hAnsi="Verdana" w:cs="Arial"/>
          <w:color w:val="000000"/>
          <w:sz w:val="20"/>
        </w:rPr>
        <w:t>[•]</w:t>
      </w:r>
      <w:r w:rsidRPr="003C5287">
        <w:rPr>
          <w:rFonts w:ascii="Verdana" w:hAnsi="Verdana" w:cs="Arial"/>
          <w:sz w:val="20"/>
        </w:rPr>
        <w:t xml:space="preserve"> de </w:t>
      </w:r>
      <w:r w:rsidRPr="003C5287">
        <w:rPr>
          <w:rFonts w:ascii="Verdana" w:hAnsi="Verdana" w:cs="Arial"/>
          <w:color w:val="000000"/>
          <w:sz w:val="20"/>
        </w:rPr>
        <w:t>[•]</w:t>
      </w:r>
      <w:r w:rsidRPr="003C5287">
        <w:rPr>
          <w:rFonts w:ascii="Verdana" w:hAnsi="Verdana" w:cs="Arial"/>
          <w:sz w:val="20"/>
        </w:rPr>
        <w:t xml:space="preserve"> de 201</w:t>
      </w:r>
      <w:r w:rsidR="00CA5B20">
        <w:rPr>
          <w:rFonts w:ascii="Verdana" w:hAnsi="Verdana" w:cs="Arial"/>
          <w:color w:val="000000"/>
          <w:sz w:val="20"/>
        </w:rPr>
        <w:t>7</w:t>
      </w:r>
    </w:p>
    <w:p w14:paraId="68138E63" w14:textId="77777777" w:rsidR="003C5287" w:rsidRPr="003C5287" w:rsidRDefault="003C5287" w:rsidP="003C5287">
      <w:pPr>
        <w:widowControl w:val="0"/>
        <w:tabs>
          <w:tab w:val="left" w:pos="0"/>
          <w:tab w:val="left" w:pos="1814"/>
          <w:tab w:val="left" w:pos="2517"/>
        </w:tabs>
        <w:spacing w:after="0" w:line="320" w:lineRule="exact"/>
        <w:jc w:val="right"/>
        <w:outlineLvl w:val="0"/>
        <w:rPr>
          <w:rFonts w:ascii="Verdana" w:hAnsi="Verdana" w:cs="Arial"/>
          <w:sz w:val="20"/>
        </w:rPr>
      </w:pPr>
    </w:p>
    <w:p w14:paraId="514A546A" w14:textId="77777777" w:rsidR="003C5287" w:rsidRPr="003C5287" w:rsidRDefault="003C5287" w:rsidP="003C5287">
      <w:pPr>
        <w:tabs>
          <w:tab w:val="left" w:pos="426"/>
        </w:tabs>
        <w:spacing w:after="0" w:line="320" w:lineRule="exact"/>
        <w:rPr>
          <w:rFonts w:ascii="Verdana" w:hAnsi="Verdana" w:cs="Arial"/>
          <w:sz w:val="20"/>
        </w:rPr>
      </w:pPr>
      <w:r w:rsidRPr="003C5287">
        <w:rPr>
          <w:rFonts w:ascii="Verdana" w:hAnsi="Verdana" w:cs="Arial"/>
          <w:sz w:val="20"/>
        </w:rPr>
        <w:t xml:space="preserve">Ao </w:t>
      </w:r>
    </w:p>
    <w:p w14:paraId="2B95484A" w14:textId="77777777" w:rsidR="003C5287" w:rsidRPr="003C5287" w:rsidRDefault="003C5287" w:rsidP="003C5287">
      <w:pPr>
        <w:tabs>
          <w:tab w:val="left" w:pos="426"/>
        </w:tabs>
        <w:spacing w:after="0" w:line="320" w:lineRule="exact"/>
        <w:rPr>
          <w:rFonts w:ascii="Verdana" w:hAnsi="Verdana" w:cs="Arial"/>
          <w:b/>
          <w:sz w:val="20"/>
        </w:rPr>
      </w:pPr>
      <w:r w:rsidRPr="003C5287">
        <w:rPr>
          <w:rFonts w:ascii="Verdana" w:hAnsi="Verdana" w:cs="Arial"/>
          <w:b/>
          <w:sz w:val="20"/>
        </w:rPr>
        <w:t>BANCO ITAÚ BBA S.A.</w:t>
      </w:r>
      <w:bookmarkStart w:id="107" w:name="_GoBack"/>
      <w:bookmarkEnd w:id="107"/>
    </w:p>
    <w:p w14:paraId="19031A4C" w14:textId="77777777" w:rsidR="003C5287" w:rsidRPr="003C5287" w:rsidRDefault="003C5287" w:rsidP="003C5287">
      <w:pPr>
        <w:tabs>
          <w:tab w:val="left" w:pos="426"/>
        </w:tabs>
        <w:spacing w:after="0" w:line="320" w:lineRule="exact"/>
        <w:rPr>
          <w:rFonts w:ascii="Verdana" w:hAnsi="Verdana" w:cs="Arial"/>
          <w:sz w:val="20"/>
        </w:rPr>
      </w:pPr>
      <w:r w:rsidRPr="003C5287">
        <w:rPr>
          <w:rFonts w:ascii="Verdana" w:hAnsi="Verdana" w:cs="Arial"/>
          <w:sz w:val="20"/>
        </w:rPr>
        <w:t xml:space="preserve">Av. Brigadeiro Faria Lima, nº 3.500, 2º. andar </w:t>
      </w:r>
    </w:p>
    <w:p w14:paraId="2714A02A" w14:textId="77777777" w:rsidR="003C5287" w:rsidRPr="003C5287" w:rsidRDefault="003C5287" w:rsidP="003C5287">
      <w:pPr>
        <w:tabs>
          <w:tab w:val="left" w:pos="426"/>
        </w:tabs>
        <w:spacing w:after="0" w:line="320" w:lineRule="exact"/>
        <w:rPr>
          <w:rFonts w:ascii="Verdana" w:hAnsi="Verdana" w:cs="Arial"/>
          <w:sz w:val="20"/>
        </w:rPr>
      </w:pPr>
      <w:r w:rsidRPr="003C5287">
        <w:rPr>
          <w:rFonts w:ascii="Verdana" w:hAnsi="Verdana" w:cs="Arial"/>
          <w:sz w:val="20"/>
        </w:rPr>
        <w:t>São Paulo – SP</w:t>
      </w:r>
    </w:p>
    <w:p w14:paraId="5D513AD5" w14:textId="77777777" w:rsidR="003C5287" w:rsidRPr="003C5287" w:rsidRDefault="003C5287" w:rsidP="003C5287">
      <w:pPr>
        <w:tabs>
          <w:tab w:val="left" w:pos="426"/>
        </w:tabs>
        <w:spacing w:after="0" w:line="320" w:lineRule="exact"/>
        <w:rPr>
          <w:rFonts w:ascii="Verdana" w:hAnsi="Verdana" w:cs="Arial"/>
          <w:sz w:val="20"/>
        </w:rPr>
      </w:pPr>
      <w:r w:rsidRPr="003C5287">
        <w:rPr>
          <w:rFonts w:ascii="Verdana" w:hAnsi="Verdana" w:cs="Arial"/>
          <w:sz w:val="20"/>
        </w:rPr>
        <w:t xml:space="preserve">At.: Sr[a]. </w:t>
      </w:r>
      <w:r w:rsidRPr="003C5287">
        <w:rPr>
          <w:rFonts w:ascii="Verdana" w:hAnsi="Verdana" w:cs="Arial"/>
          <w:color w:val="000000"/>
          <w:sz w:val="20"/>
        </w:rPr>
        <w:t>[•]</w:t>
      </w:r>
    </w:p>
    <w:p w14:paraId="104AD37A" w14:textId="77777777" w:rsidR="003C5287" w:rsidRPr="003C5287" w:rsidRDefault="003C5287" w:rsidP="003C5287">
      <w:pPr>
        <w:tabs>
          <w:tab w:val="left" w:pos="426"/>
        </w:tabs>
        <w:spacing w:after="0" w:line="320" w:lineRule="exact"/>
        <w:rPr>
          <w:rFonts w:ascii="Verdana" w:hAnsi="Verdana" w:cs="Arial"/>
          <w:b/>
          <w:sz w:val="20"/>
        </w:rPr>
      </w:pPr>
    </w:p>
    <w:p w14:paraId="219F977C" w14:textId="77777777" w:rsidR="003C5287" w:rsidRPr="003C5287" w:rsidRDefault="003C5287" w:rsidP="003C5287">
      <w:pPr>
        <w:tabs>
          <w:tab w:val="left" w:pos="426"/>
        </w:tabs>
        <w:spacing w:after="0" w:line="320" w:lineRule="exact"/>
        <w:rPr>
          <w:rFonts w:ascii="Verdana" w:hAnsi="Verdana" w:cs="Arial"/>
          <w:b/>
          <w:sz w:val="20"/>
        </w:rPr>
      </w:pPr>
    </w:p>
    <w:p w14:paraId="02833150" w14:textId="77777777" w:rsidR="003C5287" w:rsidRPr="003C5287" w:rsidRDefault="003C5287" w:rsidP="003C5287">
      <w:pPr>
        <w:widowControl w:val="0"/>
        <w:tabs>
          <w:tab w:val="left" w:pos="0"/>
          <w:tab w:val="left" w:pos="1134"/>
          <w:tab w:val="left" w:pos="2517"/>
        </w:tabs>
        <w:spacing w:after="0" w:line="320" w:lineRule="exact"/>
        <w:outlineLvl w:val="0"/>
        <w:rPr>
          <w:rFonts w:ascii="Verdana" w:hAnsi="Verdana" w:cs="Arial"/>
          <w:i/>
          <w:sz w:val="20"/>
        </w:rPr>
      </w:pPr>
      <w:r w:rsidRPr="003C5287">
        <w:rPr>
          <w:rFonts w:ascii="Verdana" w:hAnsi="Verdana" w:cs="Arial"/>
          <w:bCs/>
          <w:sz w:val="20"/>
        </w:rPr>
        <w:t xml:space="preserve">Ref.: </w:t>
      </w:r>
      <w:r w:rsidRPr="003C5287">
        <w:rPr>
          <w:rFonts w:ascii="Verdana" w:hAnsi="Verdana" w:cs="Arial"/>
          <w:bCs/>
          <w:i/>
          <w:sz w:val="20"/>
        </w:rPr>
        <w:t xml:space="preserve">Primeira Emissão de Debêntures Simples, Não Conversíveis em Ações, da Espécie com Garantia Real, com Garantia Adicional Fidejussória, em Três Séries, para Distribuição Pública, com Esforços Restrito de Distribuição, da FGR Urbanismo Belém S.A. – SPE. </w:t>
      </w:r>
    </w:p>
    <w:p w14:paraId="7E07858D" w14:textId="77777777" w:rsidR="003C5287" w:rsidRPr="003C5287" w:rsidRDefault="003C5287" w:rsidP="003C5287">
      <w:pPr>
        <w:pStyle w:val="Recuodecorpodetexto"/>
        <w:spacing w:after="0" w:line="320" w:lineRule="exact"/>
        <w:rPr>
          <w:rFonts w:ascii="Verdana" w:hAnsi="Verdana" w:cs="Arial"/>
          <w:b/>
          <w:bCs/>
          <w:sz w:val="20"/>
        </w:rPr>
      </w:pPr>
      <w:bookmarkStart w:id="108" w:name="_DV_M517"/>
      <w:bookmarkEnd w:id="108"/>
    </w:p>
    <w:p w14:paraId="019B7AF9" w14:textId="77777777" w:rsidR="003C5287" w:rsidRPr="003C5287" w:rsidRDefault="003C5287" w:rsidP="003C5287">
      <w:pPr>
        <w:pStyle w:val="Recuodecorpodetexto"/>
        <w:spacing w:after="0" w:line="320" w:lineRule="exact"/>
        <w:ind w:left="0"/>
        <w:rPr>
          <w:rFonts w:ascii="Verdana" w:hAnsi="Verdana" w:cs="Arial"/>
          <w:color w:val="000000"/>
          <w:sz w:val="20"/>
        </w:rPr>
      </w:pPr>
      <w:r w:rsidRPr="003C5287">
        <w:rPr>
          <w:rFonts w:ascii="Verdana" w:hAnsi="Verdana" w:cs="Arial"/>
          <w:bCs/>
          <w:i/>
          <w:sz w:val="20"/>
        </w:rPr>
        <w:t>FGR Urbanismo Belém S.A. – SPE</w:t>
      </w:r>
      <w:r w:rsidRPr="003C5287">
        <w:rPr>
          <w:rFonts w:ascii="Verdana" w:hAnsi="Verdana" w:cs="Tahoma"/>
          <w:sz w:val="20"/>
        </w:rPr>
        <w:t>, sociedade anônima sem registro de capital aberto perante a Comissão de Valores Mobiliários (“</w:t>
      </w:r>
      <w:r w:rsidRPr="003C5287">
        <w:rPr>
          <w:rFonts w:ascii="Verdana" w:hAnsi="Verdana" w:cs="Tahoma"/>
          <w:sz w:val="20"/>
          <w:u w:val="single"/>
        </w:rPr>
        <w:t>CVM</w:t>
      </w:r>
      <w:r w:rsidRPr="003C5287">
        <w:rPr>
          <w:rFonts w:ascii="Verdana" w:hAnsi="Verdana" w:cs="Tahoma"/>
          <w:sz w:val="20"/>
        </w:rPr>
        <w:t>”), com sede na Cidade de Aparecida de Goiânia, Estado de Goiás, na Av. Primeira Avenida, S/N, Qd. 1B, Lts. 16, 17 e 18, Sala 4 - Condomínio Empresarial Village, CEP 74934-600, inscrita no Cadastro Nacional da Pessoa Jurídica do Ministério da Fazenda sob o nº 09.046.621/0001-80</w:t>
      </w:r>
      <w:r w:rsidRPr="003C5287">
        <w:rPr>
          <w:rFonts w:ascii="Verdana" w:eastAsia="Arial Unicode MS" w:hAnsi="Verdana" w:cs="Arial"/>
          <w:sz w:val="20"/>
        </w:rPr>
        <w:t xml:space="preserve">, </w:t>
      </w:r>
      <w:r w:rsidRPr="003C5287">
        <w:rPr>
          <w:rFonts w:ascii="Verdana" w:hAnsi="Verdana" w:cs="Arial"/>
          <w:sz w:val="20"/>
        </w:rPr>
        <w:t xml:space="preserve">na qualidade de emissora </w:t>
      </w:r>
      <w:r w:rsidRPr="003C5287">
        <w:rPr>
          <w:rFonts w:ascii="Verdana" w:hAnsi="Verdana" w:cs="Arial"/>
          <w:color w:val="000000"/>
          <w:sz w:val="20"/>
        </w:rPr>
        <w:t xml:space="preserve">de </w:t>
      </w:r>
      <w:bookmarkStart w:id="109" w:name="_DV_C3"/>
      <w:r w:rsidRPr="003C5287">
        <w:rPr>
          <w:rFonts w:ascii="Verdana" w:hAnsi="Verdana" w:cs="Arial"/>
          <w:color w:val="000000"/>
          <w:sz w:val="20"/>
        </w:rPr>
        <w:t xml:space="preserve">36.600 (trinta e seis mil e seiscentas) </w:t>
      </w:r>
      <w:r w:rsidRPr="003C5287">
        <w:rPr>
          <w:rFonts w:ascii="Verdana" w:hAnsi="Verdana" w:cs="Arial"/>
          <w:sz w:val="20"/>
        </w:rPr>
        <w:t>debêntures simples, não conversíveis em ações, da espécie com garantia real, com garantia adicional fidejussória, em três séries, para distribuição pública com esforços restritos de colocação, sob regime de garantia firme de colocação,</w:t>
      </w:r>
      <w:r w:rsidRPr="003C5287">
        <w:rPr>
          <w:rFonts w:ascii="Verdana" w:hAnsi="Verdana" w:cs="Arial"/>
          <w:color w:val="000000"/>
          <w:sz w:val="20"/>
        </w:rPr>
        <w:t xml:space="preserve"> perfazendo o montante total de </w:t>
      </w:r>
      <w:r w:rsidRPr="003C5287">
        <w:rPr>
          <w:rFonts w:ascii="Verdana" w:hAnsi="Verdana" w:cs="Arial"/>
          <w:sz w:val="20"/>
        </w:rPr>
        <w:t>R$</w:t>
      </w:r>
      <w:r w:rsidRPr="003C5287">
        <w:rPr>
          <w:rFonts w:ascii="Verdana" w:hAnsi="Verdana" w:cs="Arial"/>
          <w:color w:val="000000"/>
          <w:sz w:val="20"/>
        </w:rPr>
        <w:t>36.600.000,00 (trinta e seis milhões e seiscentos mil reais)</w:t>
      </w:r>
      <w:bookmarkStart w:id="110" w:name="_DV_M29"/>
      <w:bookmarkEnd w:id="110"/>
      <w:r w:rsidRPr="003C5287">
        <w:rPr>
          <w:rFonts w:ascii="Verdana" w:hAnsi="Verdana" w:cs="Arial"/>
          <w:sz w:val="20"/>
        </w:rPr>
        <w:t xml:space="preserve"> </w:t>
      </w:r>
      <w:r w:rsidRPr="003C5287">
        <w:rPr>
          <w:rFonts w:ascii="Verdana" w:hAnsi="Verdana" w:cs="Arial"/>
          <w:color w:val="000000"/>
          <w:sz w:val="20"/>
        </w:rPr>
        <w:t>(“</w:t>
      </w:r>
      <w:r w:rsidRPr="003C5287">
        <w:rPr>
          <w:rFonts w:ascii="Verdana" w:hAnsi="Verdana" w:cs="Arial"/>
          <w:color w:val="000000"/>
          <w:sz w:val="20"/>
          <w:u w:val="single"/>
        </w:rPr>
        <w:t>Debêntures</w:t>
      </w:r>
      <w:r w:rsidRPr="003C5287">
        <w:rPr>
          <w:rFonts w:ascii="Verdana" w:hAnsi="Verdana" w:cs="Arial"/>
          <w:color w:val="000000"/>
          <w:sz w:val="20"/>
        </w:rPr>
        <w:t>”),</w:t>
      </w:r>
      <w:r w:rsidRPr="003C5287">
        <w:rPr>
          <w:rFonts w:ascii="Verdana" w:hAnsi="Verdana" w:cs="Arial"/>
          <w:sz w:val="20"/>
        </w:rPr>
        <w:t xml:space="preserve"> </w:t>
      </w:r>
      <w:r w:rsidRPr="003C5287">
        <w:rPr>
          <w:rFonts w:ascii="Verdana" w:hAnsi="Verdana" w:cs="Arial"/>
          <w:color w:val="000000"/>
          <w:sz w:val="20"/>
        </w:rPr>
        <w:t>vem, nos termos do artigo 10 da Instrução da CVM n.º 476, de 16 de janeiro de 2009, conforme alterada (“</w:t>
      </w:r>
      <w:r w:rsidRPr="003C5287">
        <w:rPr>
          <w:rFonts w:ascii="Verdana" w:hAnsi="Verdana" w:cs="Arial"/>
          <w:color w:val="000000"/>
          <w:sz w:val="20"/>
          <w:u w:val="single"/>
        </w:rPr>
        <w:t>Instrução CVM 476</w:t>
      </w:r>
      <w:r w:rsidRPr="003C5287">
        <w:rPr>
          <w:rFonts w:ascii="Verdana" w:hAnsi="Verdana" w:cs="Arial"/>
          <w:color w:val="000000"/>
          <w:sz w:val="20"/>
        </w:rPr>
        <w:t>”), e no âmbito da distribuição pública com esforços restritos de colocação das Debêntures (“</w:t>
      </w:r>
      <w:r w:rsidRPr="003C5287">
        <w:rPr>
          <w:rFonts w:ascii="Verdana" w:hAnsi="Verdana" w:cs="Arial"/>
          <w:color w:val="000000"/>
          <w:sz w:val="20"/>
          <w:u w:val="single"/>
        </w:rPr>
        <w:t>Oferta Restrita</w:t>
      </w:r>
      <w:r w:rsidRPr="003C5287">
        <w:rPr>
          <w:rFonts w:ascii="Verdana" w:hAnsi="Verdana" w:cs="Arial"/>
          <w:color w:val="000000"/>
          <w:sz w:val="20"/>
        </w:rPr>
        <w:t xml:space="preserve">”), </w:t>
      </w:r>
      <w:bookmarkEnd w:id="109"/>
      <w:r w:rsidRPr="003C5287">
        <w:rPr>
          <w:rFonts w:ascii="Verdana" w:hAnsi="Verdana" w:cs="Arial"/>
          <w:color w:val="000000"/>
          <w:sz w:val="20"/>
        </w:rPr>
        <w:t xml:space="preserve">declarar, em caráter irrevogável e irretratável, que: </w:t>
      </w:r>
    </w:p>
    <w:p w14:paraId="44C95988" w14:textId="77777777" w:rsidR="003C5287" w:rsidRPr="003C5287" w:rsidRDefault="003C5287" w:rsidP="003C5287">
      <w:pPr>
        <w:pStyle w:val="Recuodecorpodetexto"/>
        <w:tabs>
          <w:tab w:val="left" w:pos="567"/>
        </w:tabs>
        <w:spacing w:after="0" w:line="320" w:lineRule="exact"/>
        <w:ind w:left="0"/>
        <w:rPr>
          <w:rFonts w:ascii="Verdana" w:hAnsi="Verdana" w:cs="Arial"/>
          <w:color w:val="000000"/>
          <w:sz w:val="20"/>
        </w:rPr>
      </w:pPr>
    </w:p>
    <w:p w14:paraId="7B7C7D49" w14:textId="77777777" w:rsidR="003C5287" w:rsidRPr="003C5287" w:rsidRDefault="003C5287" w:rsidP="003C5287">
      <w:pPr>
        <w:pStyle w:val="Recuodecorpodetexto"/>
        <w:numPr>
          <w:ilvl w:val="0"/>
          <w:numId w:val="31"/>
        </w:numPr>
        <w:spacing w:after="0" w:line="320" w:lineRule="exact"/>
        <w:rPr>
          <w:rFonts w:ascii="Verdana" w:hAnsi="Verdana" w:cs="Arial"/>
          <w:sz w:val="20"/>
        </w:rPr>
      </w:pPr>
      <w:r w:rsidRPr="003C5287">
        <w:rPr>
          <w:rFonts w:ascii="Verdana" w:hAnsi="Verdana" w:cs="Arial"/>
          <w:sz w:val="20"/>
        </w:rPr>
        <w:t>na data do início da Oferta Restrita, todas as informações prestadas na escritura de emissão</w:t>
      </w:r>
      <w:r w:rsidRPr="003C5287">
        <w:rPr>
          <w:rFonts w:ascii="Verdana" w:hAnsi="Verdana" w:cs="Arial"/>
          <w:bCs/>
          <w:sz w:val="20"/>
        </w:rPr>
        <w:t xml:space="preserve"> e em qualquer outro documento relacionado à Oferta Restrita, </w:t>
      </w:r>
      <w:r w:rsidRPr="003C5287">
        <w:rPr>
          <w:rFonts w:ascii="Verdana" w:hAnsi="Verdana" w:cs="Arial"/>
          <w:sz w:val="20"/>
        </w:rPr>
        <w:t>são verdadeiras, consistentes, corretas e suficientes, permitindo aos investidores uma tomada de decisão fundamentada a respeito da Oferta Restrita;</w:t>
      </w:r>
    </w:p>
    <w:p w14:paraId="71DF5EBD" w14:textId="77777777" w:rsidR="003C5287" w:rsidRPr="003C5287" w:rsidRDefault="003C5287" w:rsidP="003C5287">
      <w:pPr>
        <w:pStyle w:val="Recuodecorpodetexto"/>
        <w:tabs>
          <w:tab w:val="left" w:pos="1134"/>
        </w:tabs>
        <w:spacing w:after="0" w:line="320" w:lineRule="exact"/>
        <w:ind w:left="1134" w:hanging="1134"/>
        <w:rPr>
          <w:rFonts w:ascii="Verdana" w:hAnsi="Verdana" w:cs="Arial"/>
          <w:sz w:val="20"/>
        </w:rPr>
      </w:pPr>
    </w:p>
    <w:p w14:paraId="2142775E" w14:textId="77777777" w:rsidR="003C5287" w:rsidRPr="003C5287" w:rsidRDefault="003C5287" w:rsidP="003C5287">
      <w:pPr>
        <w:pStyle w:val="Recuodecorpodetexto"/>
        <w:numPr>
          <w:ilvl w:val="0"/>
          <w:numId w:val="31"/>
        </w:numPr>
        <w:tabs>
          <w:tab w:val="clear" w:pos="1080"/>
          <w:tab w:val="left" w:pos="1134"/>
        </w:tabs>
        <w:spacing w:after="0" w:line="320" w:lineRule="exact"/>
        <w:ind w:left="1134" w:hanging="1134"/>
        <w:rPr>
          <w:rFonts w:ascii="Verdana" w:hAnsi="Verdana" w:cs="Arial"/>
          <w:sz w:val="20"/>
        </w:rPr>
      </w:pPr>
      <w:r w:rsidRPr="003C5287">
        <w:rPr>
          <w:rFonts w:ascii="Verdana" w:hAnsi="Verdana" w:cs="Arial"/>
          <w:sz w:val="20"/>
        </w:rPr>
        <w:t xml:space="preserve">as informações prestadas ao Banco Itaú BBA S.A. </w:t>
      </w:r>
      <w:r w:rsidRPr="003C5287">
        <w:rPr>
          <w:rFonts w:ascii="Verdana" w:hAnsi="Verdana" w:cs="Arial"/>
          <w:bCs/>
          <w:sz w:val="20"/>
        </w:rPr>
        <w:t>(“</w:t>
      </w:r>
      <w:r w:rsidRPr="003C5287">
        <w:rPr>
          <w:rFonts w:ascii="Verdana" w:hAnsi="Verdana" w:cs="Arial"/>
          <w:bCs/>
          <w:sz w:val="20"/>
          <w:u w:val="single"/>
        </w:rPr>
        <w:t>Coordenador Líder</w:t>
      </w:r>
      <w:r w:rsidRPr="003C5287">
        <w:rPr>
          <w:rFonts w:ascii="Verdana" w:hAnsi="Verdana" w:cs="Arial"/>
          <w:bCs/>
          <w:sz w:val="20"/>
        </w:rPr>
        <w:t xml:space="preserve">”) </w:t>
      </w:r>
      <w:r w:rsidRPr="003C5287">
        <w:rPr>
          <w:rFonts w:ascii="Verdana" w:hAnsi="Verdana" w:cs="Arial"/>
          <w:sz w:val="20"/>
        </w:rPr>
        <w:t xml:space="preserve">para estruturação e coordenação da Oferta Restrita constituem todas as informações relevantes sobre a Companhia,  sobre a FGR Urbanismo S.A. e sobre os Srs. </w:t>
      </w:r>
      <w:r w:rsidRPr="003C5287">
        <w:rPr>
          <w:rFonts w:ascii="Verdana" w:hAnsi="Verdana"/>
          <w:sz w:val="20"/>
        </w:rPr>
        <w:t>Frederico Craveiro, Guilherme Craveiro, André Craveiro e Rodolfo Oliveira</w:t>
      </w:r>
      <w:r w:rsidRPr="003C5287">
        <w:rPr>
          <w:rFonts w:ascii="Verdana" w:hAnsi="Verdana" w:cs="Arial"/>
          <w:sz w:val="20"/>
        </w:rPr>
        <w:t xml:space="preserve">; </w:t>
      </w:r>
    </w:p>
    <w:p w14:paraId="0DEA0A9F" w14:textId="77777777" w:rsidR="003C5287" w:rsidRPr="003C5287" w:rsidRDefault="003C5287" w:rsidP="003C5287">
      <w:pPr>
        <w:pStyle w:val="Recuodecorpodetexto"/>
        <w:tabs>
          <w:tab w:val="left" w:pos="1134"/>
        </w:tabs>
        <w:spacing w:after="0" w:line="320" w:lineRule="exact"/>
        <w:ind w:left="1134" w:hanging="1134"/>
        <w:rPr>
          <w:rFonts w:ascii="Verdana" w:hAnsi="Verdana" w:cs="Arial"/>
          <w:sz w:val="20"/>
        </w:rPr>
      </w:pPr>
    </w:p>
    <w:p w14:paraId="66A63573" w14:textId="77777777" w:rsidR="003C5287" w:rsidRPr="003C5287" w:rsidRDefault="003C5287" w:rsidP="003C5287">
      <w:pPr>
        <w:pStyle w:val="Recuodecorpodetexto"/>
        <w:numPr>
          <w:ilvl w:val="0"/>
          <w:numId w:val="31"/>
        </w:numPr>
        <w:tabs>
          <w:tab w:val="clear" w:pos="1080"/>
          <w:tab w:val="num" w:pos="1134"/>
        </w:tabs>
        <w:spacing w:after="0" w:line="320" w:lineRule="exact"/>
        <w:ind w:left="1134" w:hanging="1134"/>
        <w:rPr>
          <w:rFonts w:ascii="Verdana" w:hAnsi="Verdana" w:cs="Arial"/>
          <w:sz w:val="20"/>
        </w:rPr>
      </w:pPr>
      <w:r w:rsidRPr="003C5287">
        <w:rPr>
          <w:rFonts w:ascii="Verdana" w:hAnsi="Verdana" w:cs="Arial"/>
          <w:sz w:val="20"/>
        </w:rPr>
        <w:lastRenderedPageBreak/>
        <w:t xml:space="preserve">não há quaisquer outros fatos ou informações relevantes sobre sua situação financeira, reputação, resultados operacionais e/ou sobre suas atividades que não tenham sido informados ao Coordenador Líder que tornem quaisquer das declarações ou informações prestadas ao Coordenador Líder, no âmbito da Oferta Restrita, falsas, incorretas, inconsistentes ou imprecisas; </w:t>
      </w:r>
    </w:p>
    <w:p w14:paraId="115D65C1" w14:textId="77777777" w:rsidR="003C5287" w:rsidRPr="003C5287" w:rsidRDefault="003C5287" w:rsidP="003C5287">
      <w:pPr>
        <w:pStyle w:val="PargrafodaLista"/>
        <w:tabs>
          <w:tab w:val="left" w:pos="1134"/>
        </w:tabs>
        <w:spacing w:after="0" w:line="320" w:lineRule="exact"/>
        <w:ind w:left="1134" w:hanging="1134"/>
        <w:rPr>
          <w:rFonts w:ascii="Verdana" w:hAnsi="Verdana" w:cs="Arial"/>
          <w:sz w:val="20"/>
        </w:rPr>
      </w:pPr>
    </w:p>
    <w:p w14:paraId="471562F2" w14:textId="77777777" w:rsidR="003C5287" w:rsidRPr="003C5287" w:rsidRDefault="003C5287" w:rsidP="003C5287">
      <w:pPr>
        <w:pStyle w:val="Recuodecorpodetexto"/>
        <w:numPr>
          <w:ilvl w:val="0"/>
          <w:numId w:val="31"/>
        </w:numPr>
        <w:tabs>
          <w:tab w:val="clear" w:pos="1080"/>
          <w:tab w:val="num" w:pos="1134"/>
        </w:tabs>
        <w:spacing w:after="0" w:line="320" w:lineRule="exact"/>
        <w:ind w:left="1134" w:hanging="1134"/>
        <w:rPr>
          <w:rFonts w:ascii="Verdana" w:hAnsi="Verdana" w:cs="Arial"/>
          <w:sz w:val="20"/>
        </w:rPr>
      </w:pPr>
      <w:r w:rsidRPr="003C5287">
        <w:rPr>
          <w:rFonts w:ascii="Verdana" w:hAnsi="Verdana" w:cs="Arial"/>
          <w:sz w:val="20"/>
        </w:rPr>
        <w:t>é responsável pela veracidade, consistência, certeza, qualidade e suficiência (a) das informações prestadas em razão da Oferta Restrita e em todos os documentos referentes à Oferta Restrita preparados em conjunto com o Coordenador Líder</w:t>
      </w:r>
      <w:r w:rsidRPr="003C5287">
        <w:rPr>
          <w:rFonts w:ascii="Verdana" w:eastAsia="Arial Unicode MS" w:hAnsi="Verdana" w:cs="Arial"/>
          <w:color w:val="000000"/>
          <w:sz w:val="20"/>
        </w:rPr>
        <w:t>;</w:t>
      </w:r>
      <w:r w:rsidRPr="003C5287">
        <w:rPr>
          <w:rFonts w:ascii="Verdana" w:hAnsi="Verdana" w:cs="Arial"/>
          <w:sz w:val="20"/>
        </w:rPr>
        <w:t xml:space="preserve"> e (b) das informações fornecidas aos investidores interessados em adquirir as Debêntures, durante todo o prazo de duração da Oferta Restrita. Caso referidas informações se tornem inverídicas, inconsistentes, sem qualidade, imprecisas, incompletas e/ou insuficientes durante todo o prazo de duração da Oferta Restrita, a Emissora se compromete notificar tal fato, por escrito, ao Coordenador Líder, reconhecendo e reafirmando sua obrigação de indenizar, no que for comprovada a devida perda, o Coordenador Líder por eventuais prejuízos decorrentes de informações inverídicas, insuficientes, incompletas, de má qualidade ou inconsistentes disponibilizadas;</w:t>
      </w:r>
    </w:p>
    <w:p w14:paraId="1A81C2D8" w14:textId="77777777" w:rsidR="003C5287" w:rsidRPr="003C5287" w:rsidRDefault="003C5287" w:rsidP="003C5287">
      <w:pPr>
        <w:pStyle w:val="Recuodecorpodetexto"/>
        <w:tabs>
          <w:tab w:val="left" w:pos="1134"/>
        </w:tabs>
        <w:spacing w:after="0" w:line="320" w:lineRule="exact"/>
        <w:ind w:left="1134" w:hanging="1134"/>
        <w:rPr>
          <w:rFonts w:ascii="Verdana" w:hAnsi="Verdana" w:cs="Arial"/>
          <w:sz w:val="20"/>
        </w:rPr>
      </w:pPr>
    </w:p>
    <w:p w14:paraId="7F1CA5A4" w14:textId="77777777" w:rsidR="003C5287" w:rsidRPr="003C5287" w:rsidRDefault="003C5287" w:rsidP="003C5287">
      <w:pPr>
        <w:pStyle w:val="Recuodecorpodetexto"/>
        <w:numPr>
          <w:ilvl w:val="0"/>
          <w:numId w:val="31"/>
        </w:numPr>
        <w:tabs>
          <w:tab w:val="clear" w:pos="1080"/>
          <w:tab w:val="num" w:pos="1134"/>
        </w:tabs>
        <w:spacing w:after="0" w:line="320" w:lineRule="exact"/>
        <w:ind w:left="1134" w:hanging="1134"/>
        <w:rPr>
          <w:rFonts w:ascii="Verdana" w:hAnsi="Verdana" w:cs="Arial"/>
          <w:sz w:val="20"/>
        </w:rPr>
      </w:pPr>
      <w:r w:rsidRPr="003C5287">
        <w:rPr>
          <w:rFonts w:ascii="Verdana" w:hAnsi="Verdana" w:cs="Arial"/>
          <w:sz w:val="20"/>
        </w:rPr>
        <w:t>cumpriu e cumprirá, conforme o caso, com todas as suas obrigações previstas na regulamentação específica, incluindo, mas não se limitando, àquelas previstas no artigo 17 da Instrução CVM 476; e</w:t>
      </w:r>
    </w:p>
    <w:p w14:paraId="090B883B" w14:textId="77777777" w:rsidR="003C5287" w:rsidRPr="003C5287" w:rsidRDefault="003C5287" w:rsidP="003C5287">
      <w:pPr>
        <w:pStyle w:val="PargrafodaLista"/>
        <w:tabs>
          <w:tab w:val="left" w:pos="1134"/>
        </w:tabs>
        <w:spacing w:after="0" w:line="320" w:lineRule="exact"/>
        <w:ind w:left="1134" w:hanging="1134"/>
        <w:rPr>
          <w:rFonts w:ascii="Verdana" w:hAnsi="Verdana" w:cs="Arial"/>
          <w:sz w:val="20"/>
        </w:rPr>
      </w:pPr>
    </w:p>
    <w:p w14:paraId="1A75F875" w14:textId="77777777" w:rsidR="003C5287" w:rsidRPr="003C5287" w:rsidRDefault="003C5287" w:rsidP="003C5287">
      <w:pPr>
        <w:pStyle w:val="Recuodecorpodetexto"/>
        <w:numPr>
          <w:ilvl w:val="0"/>
          <w:numId w:val="31"/>
        </w:numPr>
        <w:tabs>
          <w:tab w:val="clear" w:pos="1080"/>
          <w:tab w:val="num" w:pos="1134"/>
        </w:tabs>
        <w:spacing w:after="0" w:line="320" w:lineRule="exact"/>
        <w:ind w:left="1134" w:hanging="1134"/>
        <w:rPr>
          <w:rFonts w:ascii="Verdana" w:hAnsi="Verdana" w:cs="Arial"/>
          <w:sz w:val="20"/>
        </w:rPr>
      </w:pPr>
      <w:r w:rsidRPr="003C5287">
        <w:rPr>
          <w:rFonts w:ascii="Verdana" w:hAnsi="Verdana" w:cs="Arial"/>
          <w:sz w:val="20"/>
        </w:rPr>
        <w:t>as declarações e garantias prestadas pela Companhia na escritura de emissão permanecem integralmente verdadeiras, consistentes, corretas e suficientes.</w:t>
      </w:r>
    </w:p>
    <w:p w14:paraId="3AC95CBF" w14:textId="77777777" w:rsidR="003C5287" w:rsidRPr="003C5287" w:rsidRDefault="003C5287" w:rsidP="003C5287">
      <w:pPr>
        <w:pStyle w:val="Recuodecorpodetexto"/>
        <w:spacing w:after="0" w:line="320" w:lineRule="exact"/>
        <w:ind w:left="0"/>
        <w:rPr>
          <w:rFonts w:ascii="Verdana" w:hAnsi="Verdana" w:cs="Arial"/>
          <w:sz w:val="20"/>
        </w:rPr>
      </w:pPr>
    </w:p>
    <w:p w14:paraId="59F7E6B9" w14:textId="77777777" w:rsidR="003C5287" w:rsidRPr="003C5287" w:rsidRDefault="003C5287" w:rsidP="003C5287">
      <w:pPr>
        <w:pStyle w:val="Recuodecorpodetexto"/>
        <w:spacing w:after="0" w:line="320" w:lineRule="exact"/>
        <w:ind w:left="0"/>
        <w:rPr>
          <w:rFonts w:ascii="Verdana" w:hAnsi="Verdana" w:cs="Arial"/>
          <w:sz w:val="20"/>
        </w:rPr>
      </w:pPr>
      <w:r w:rsidRPr="003C5287">
        <w:rPr>
          <w:rFonts w:ascii="Verdana" w:hAnsi="Verdana" w:cs="Arial"/>
          <w:sz w:val="20"/>
        </w:rPr>
        <w:t xml:space="preserve">A presente declaração é feita sob livre e espontânea vontade da declarante. </w:t>
      </w:r>
    </w:p>
    <w:p w14:paraId="165B3129" w14:textId="77777777" w:rsidR="003C5287" w:rsidRPr="003C5287" w:rsidRDefault="003C5287" w:rsidP="003C5287">
      <w:pPr>
        <w:pStyle w:val="Recuodecorpodetexto"/>
        <w:spacing w:after="0" w:line="320" w:lineRule="exact"/>
        <w:ind w:left="0"/>
        <w:rPr>
          <w:rFonts w:ascii="Verdana" w:hAnsi="Verdana" w:cs="Arial"/>
          <w:sz w:val="20"/>
        </w:rPr>
      </w:pPr>
    </w:p>
    <w:p w14:paraId="43799F3A" w14:textId="77777777" w:rsidR="003C5287" w:rsidRPr="003C5287" w:rsidRDefault="003C5287" w:rsidP="003C5287">
      <w:pPr>
        <w:pStyle w:val="Recuodecorpodetexto"/>
        <w:spacing w:after="0" w:line="320" w:lineRule="exact"/>
        <w:ind w:left="0"/>
        <w:rPr>
          <w:rFonts w:ascii="Verdana" w:hAnsi="Verdana" w:cs="Arial"/>
          <w:sz w:val="20"/>
        </w:rPr>
      </w:pPr>
      <w:r w:rsidRPr="003C5287">
        <w:rPr>
          <w:rFonts w:ascii="Verdana" w:hAnsi="Verdana" w:cs="Arial"/>
          <w:sz w:val="20"/>
        </w:rPr>
        <w:t>Sendo o que nos cumpria para o momento, colocamo-nos à inteira disposição de V.Sas</w:t>
      </w:r>
      <w:r w:rsidR="00DF5EE5">
        <w:rPr>
          <w:rFonts w:ascii="Verdana" w:hAnsi="Verdana" w:cs="Arial"/>
          <w:sz w:val="20"/>
        </w:rPr>
        <w:t>.</w:t>
      </w:r>
      <w:r w:rsidRPr="003C5287">
        <w:rPr>
          <w:rFonts w:ascii="Verdana" w:hAnsi="Verdana" w:cs="Arial"/>
          <w:sz w:val="20"/>
        </w:rPr>
        <w:t xml:space="preserve"> para quaisquer esclarecimentos adicionais que se façam necessários.</w:t>
      </w:r>
    </w:p>
    <w:p w14:paraId="2BDE49CA" w14:textId="77777777" w:rsidR="003C5287" w:rsidRPr="003C5287" w:rsidRDefault="003C5287" w:rsidP="003C5287">
      <w:pPr>
        <w:pStyle w:val="Recuodecorpodetexto"/>
        <w:spacing w:after="0" w:line="320" w:lineRule="exact"/>
        <w:ind w:left="0"/>
        <w:rPr>
          <w:rFonts w:ascii="Verdana" w:hAnsi="Verdana" w:cs="Arial"/>
          <w:color w:val="000000"/>
          <w:sz w:val="20"/>
        </w:rPr>
      </w:pPr>
    </w:p>
    <w:p w14:paraId="09C19C6F" w14:textId="77777777" w:rsidR="003C5287" w:rsidRPr="003C5287" w:rsidRDefault="003C5287" w:rsidP="003C5287">
      <w:pPr>
        <w:spacing w:after="0" w:line="320" w:lineRule="exact"/>
        <w:jc w:val="center"/>
        <w:rPr>
          <w:rFonts w:ascii="Verdana" w:hAnsi="Verdana" w:cs="Arial"/>
          <w:b/>
          <w:bCs/>
          <w:sz w:val="20"/>
        </w:rPr>
      </w:pPr>
      <w:r w:rsidRPr="003C5287">
        <w:rPr>
          <w:rFonts w:ascii="Verdana" w:hAnsi="Verdana" w:cs="Arial"/>
          <w:b/>
          <w:bCs/>
          <w:sz w:val="20"/>
        </w:rPr>
        <w:t xml:space="preserve">FGR Urbanismo Belém S.A. – SPE </w:t>
      </w:r>
    </w:p>
    <w:p w14:paraId="639AFDD4" w14:textId="77777777" w:rsidR="003C5287" w:rsidRPr="003C5287" w:rsidRDefault="003C5287" w:rsidP="003C5287">
      <w:pPr>
        <w:spacing w:after="0" w:line="320" w:lineRule="exact"/>
        <w:jc w:val="center"/>
        <w:rPr>
          <w:rFonts w:ascii="Verdana" w:hAnsi="Verdana" w:cs="Arial"/>
          <w:b/>
          <w:bCs/>
          <w:sz w:val="20"/>
        </w:rPr>
      </w:pPr>
    </w:p>
    <w:p w14:paraId="4C088E00" w14:textId="77777777" w:rsidR="003C5287" w:rsidRPr="003C5287" w:rsidRDefault="003C5287" w:rsidP="003C5287">
      <w:pPr>
        <w:spacing w:after="0" w:line="320" w:lineRule="exact"/>
        <w:jc w:val="center"/>
        <w:rPr>
          <w:rFonts w:ascii="Verdana" w:hAnsi="Verdana" w:cs="Arial"/>
          <w:color w:val="000000"/>
          <w:sz w:val="20"/>
        </w:rPr>
      </w:pPr>
    </w:p>
    <w:tbl>
      <w:tblPr>
        <w:tblStyle w:val="Tabelacomgrade"/>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12"/>
        <w:gridCol w:w="4014"/>
      </w:tblGrid>
      <w:tr w:rsidR="003C5287" w:rsidRPr="003C5287" w14:paraId="4853DB7C" w14:textId="77777777" w:rsidTr="00EF3E15">
        <w:tc>
          <w:tcPr>
            <w:tcW w:w="4014" w:type="dxa"/>
            <w:tcBorders>
              <w:top w:val="single" w:sz="4" w:space="0" w:color="auto"/>
            </w:tcBorders>
          </w:tcPr>
          <w:p w14:paraId="7F3C639F" w14:textId="77777777" w:rsidR="003C5287" w:rsidRPr="003C5287" w:rsidRDefault="003C5287" w:rsidP="003C5287">
            <w:pPr>
              <w:pStyle w:val="Recuodecorpodetexto"/>
              <w:spacing w:after="0" w:line="320" w:lineRule="exact"/>
              <w:ind w:left="0"/>
              <w:rPr>
                <w:rFonts w:ascii="Verdana" w:hAnsi="Verdana" w:cs="Arial"/>
                <w:sz w:val="20"/>
              </w:rPr>
            </w:pPr>
            <w:r w:rsidRPr="003C5287">
              <w:rPr>
                <w:rFonts w:ascii="Verdana" w:hAnsi="Verdana" w:cs="Arial"/>
                <w:sz w:val="20"/>
              </w:rPr>
              <w:t xml:space="preserve">Nome: </w:t>
            </w:r>
            <w:r w:rsidRPr="003C5287">
              <w:rPr>
                <w:rFonts w:ascii="Verdana" w:hAnsi="Verdana" w:cs="Arial"/>
                <w:color w:val="000000"/>
                <w:sz w:val="20"/>
              </w:rPr>
              <w:t>[•]</w:t>
            </w:r>
          </w:p>
          <w:p w14:paraId="4AC6D1DB" w14:textId="77777777" w:rsidR="003C5287" w:rsidRPr="003C5287" w:rsidRDefault="003C5287" w:rsidP="003C5287">
            <w:pPr>
              <w:pStyle w:val="Recuodecorpodetexto"/>
              <w:spacing w:after="0" w:line="320" w:lineRule="exact"/>
              <w:ind w:left="0"/>
              <w:rPr>
                <w:rFonts w:ascii="Verdana" w:hAnsi="Verdana" w:cs="Arial"/>
                <w:sz w:val="20"/>
              </w:rPr>
            </w:pPr>
            <w:r w:rsidRPr="003C5287">
              <w:rPr>
                <w:rFonts w:ascii="Verdana" w:hAnsi="Verdana" w:cs="Arial"/>
                <w:sz w:val="20"/>
              </w:rPr>
              <w:t xml:space="preserve">Cargo: </w:t>
            </w:r>
            <w:r w:rsidRPr="003C5287">
              <w:rPr>
                <w:rFonts w:ascii="Verdana" w:hAnsi="Verdana" w:cs="Arial"/>
                <w:color w:val="000000"/>
                <w:sz w:val="20"/>
              </w:rPr>
              <w:t>[•]</w:t>
            </w:r>
          </w:p>
          <w:p w14:paraId="486DAB94" w14:textId="77777777" w:rsidR="003C5287" w:rsidRPr="003C5287" w:rsidRDefault="003C5287" w:rsidP="003C5287">
            <w:pPr>
              <w:pStyle w:val="Recuodecorpodetexto"/>
              <w:spacing w:after="0" w:line="320" w:lineRule="exact"/>
              <w:ind w:left="0"/>
              <w:rPr>
                <w:rFonts w:ascii="Verdana" w:hAnsi="Verdana" w:cs="Arial"/>
                <w:sz w:val="20"/>
              </w:rPr>
            </w:pPr>
          </w:p>
        </w:tc>
        <w:tc>
          <w:tcPr>
            <w:tcW w:w="612" w:type="dxa"/>
          </w:tcPr>
          <w:p w14:paraId="325C319F" w14:textId="77777777" w:rsidR="003C5287" w:rsidRPr="003C5287" w:rsidRDefault="003C5287" w:rsidP="003C5287">
            <w:pPr>
              <w:pStyle w:val="Recuodecorpodetexto"/>
              <w:spacing w:after="0" w:line="320" w:lineRule="exact"/>
              <w:ind w:left="0"/>
              <w:rPr>
                <w:rFonts w:ascii="Verdana" w:hAnsi="Verdana" w:cs="Arial"/>
                <w:sz w:val="20"/>
              </w:rPr>
            </w:pPr>
          </w:p>
        </w:tc>
        <w:tc>
          <w:tcPr>
            <w:tcW w:w="4014" w:type="dxa"/>
            <w:tcBorders>
              <w:top w:val="single" w:sz="4" w:space="0" w:color="auto"/>
            </w:tcBorders>
          </w:tcPr>
          <w:p w14:paraId="15E866F9" w14:textId="77777777" w:rsidR="003C5287" w:rsidRPr="003C5287" w:rsidRDefault="003C5287" w:rsidP="003C5287">
            <w:pPr>
              <w:pStyle w:val="Recuodecorpodetexto"/>
              <w:spacing w:after="0" w:line="320" w:lineRule="exact"/>
              <w:ind w:left="0"/>
              <w:rPr>
                <w:rFonts w:ascii="Verdana" w:hAnsi="Verdana" w:cs="Arial"/>
                <w:sz w:val="20"/>
              </w:rPr>
            </w:pPr>
            <w:r w:rsidRPr="003C5287">
              <w:rPr>
                <w:rFonts w:ascii="Verdana" w:hAnsi="Verdana" w:cs="Arial"/>
                <w:sz w:val="20"/>
              </w:rPr>
              <w:t xml:space="preserve">Nome: </w:t>
            </w:r>
            <w:r w:rsidRPr="003C5287">
              <w:rPr>
                <w:rFonts w:ascii="Verdana" w:hAnsi="Verdana" w:cs="Arial"/>
                <w:color w:val="000000"/>
                <w:sz w:val="20"/>
              </w:rPr>
              <w:t>[•]</w:t>
            </w:r>
          </w:p>
          <w:p w14:paraId="0FC31981" w14:textId="77777777" w:rsidR="003C5287" w:rsidRPr="003C5287" w:rsidRDefault="003C5287" w:rsidP="003C5287">
            <w:pPr>
              <w:pStyle w:val="Recuodecorpodetexto"/>
              <w:spacing w:after="0" w:line="320" w:lineRule="exact"/>
              <w:ind w:left="0"/>
              <w:rPr>
                <w:rFonts w:ascii="Verdana" w:hAnsi="Verdana" w:cs="Arial"/>
                <w:sz w:val="20"/>
              </w:rPr>
            </w:pPr>
            <w:r w:rsidRPr="003C5287">
              <w:rPr>
                <w:rFonts w:ascii="Verdana" w:hAnsi="Verdana" w:cs="Arial"/>
                <w:sz w:val="20"/>
              </w:rPr>
              <w:t xml:space="preserve">Cargo: </w:t>
            </w:r>
            <w:r w:rsidRPr="003C5287">
              <w:rPr>
                <w:rFonts w:ascii="Verdana" w:hAnsi="Verdana" w:cs="Arial"/>
                <w:color w:val="000000"/>
                <w:sz w:val="20"/>
              </w:rPr>
              <w:t>[•]</w:t>
            </w:r>
          </w:p>
          <w:p w14:paraId="4AB6226F" w14:textId="77777777" w:rsidR="003C5287" w:rsidRPr="003C5287" w:rsidRDefault="003C5287" w:rsidP="003C5287">
            <w:pPr>
              <w:pStyle w:val="Recuodecorpodetexto"/>
              <w:spacing w:after="0" w:line="320" w:lineRule="exact"/>
              <w:ind w:left="0"/>
              <w:rPr>
                <w:rFonts w:ascii="Verdana" w:hAnsi="Verdana" w:cs="Arial"/>
                <w:sz w:val="20"/>
              </w:rPr>
            </w:pPr>
          </w:p>
        </w:tc>
      </w:tr>
    </w:tbl>
    <w:p w14:paraId="5417F1BF" w14:textId="77777777" w:rsidR="003578F0" w:rsidRPr="003C5287" w:rsidRDefault="003578F0" w:rsidP="003C5287">
      <w:pPr>
        <w:spacing w:after="0" w:line="276" w:lineRule="auto"/>
        <w:jc w:val="left"/>
        <w:rPr>
          <w:rFonts w:ascii="Verdana" w:hAnsi="Verdana" w:cs="Arial"/>
          <w:b/>
          <w:color w:val="000000"/>
          <w:sz w:val="20"/>
        </w:rPr>
      </w:pPr>
    </w:p>
    <w:p w14:paraId="35A21417" w14:textId="77777777" w:rsidR="003C5287" w:rsidRPr="003C5287" w:rsidRDefault="003C5287" w:rsidP="003C5287">
      <w:pPr>
        <w:spacing w:after="0" w:line="276" w:lineRule="auto"/>
        <w:jc w:val="left"/>
        <w:rPr>
          <w:rFonts w:ascii="Verdana" w:hAnsi="Verdana" w:cs="Arial"/>
          <w:b/>
          <w:smallCaps/>
          <w:sz w:val="20"/>
        </w:rPr>
      </w:pPr>
      <w:r w:rsidRPr="003C5287">
        <w:rPr>
          <w:rFonts w:ascii="Verdana" w:hAnsi="Verdana" w:cs="Arial"/>
          <w:b/>
          <w:smallCaps/>
          <w:sz w:val="20"/>
        </w:rPr>
        <w:br w:type="page"/>
      </w:r>
    </w:p>
    <w:p w14:paraId="2135AD60" w14:textId="77777777" w:rsidR="008E6BFF" w:rsidRPr="003C5287" w:rsidRDefault="008E6BFF" w:rsidP="008E6BFF">
      <w:pPr>
        <w:pStyle w:val="Body"/>
        <w:rPr>
          <w:rFonts w:ascii="Verdana" w:hAnsi="Verdana"/>
          <w:i/>
        </w:rPr>
      </w:pPr>
      <w:bookmarkStart w:id="111" w:name="_DV_M1"/>
      <w:bookmarkStart w:id="112" w:name="_DV_M6"/>
      <w:bookmarkStart w:id="113" w:name="_DV_M8"/>
      <w:bookmarkStart w:id="114" w:name="_DV_M10"/>
      <w:bookmarkEnd w:id="111"/>
      <w:bookmarkEnd w:id="112"/>
      <w:bookmarkEnd w:id="113"/>
      <w:bookmarkEnd w:id="114"/>
    </w:p>
    <w:sectPr w:rsidR="008E6BFF" w:rsidRPr="003C5287" w:rsidSect="006631FF">
      <w:headerReference w:type="default" r:id="rId16"/>
      <w:footerReference w:type="default" r:id="rId17"/>
      <w:footerReference w:type="first" r:id="rId18"/>
      <w:pgSz w:w="11907" w:h="16840" w:code="9"/>
      <w:pgMar w:top="1417" w:right="1701" w:bottom="1417" w:left="1701" w:header="720" w:footer="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AF9E9" w14:textId="77777777" w:rsidR="008E59F0" w:rsidRDefault="008E59F0">
      <w:pPr>
        <w:spacing w:after="0"/>
      </w:pPr>
      <w:r>
        <w:separator/>
      </w:r>
    </w:p>
  </w:endnote>
  <w:endnote w:type="continuationSeparator" w:id="0">
    <w:p w14:paraId="1B005FF4" w14:textId="77777777" w:rsidR="008E59F0" w:rsidRDefault="008E59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C0A5C" w14:textId="77777777" w:rsidR="008E59F0" w:rsidRDefault="008E59F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8628" w14:textId="3F77FF5F" w:rsidR="008E59F0" w:rsidRPr="006F156A" w:rsidRDefault="008E59F0" w:rsidP="006F156A">
    <w:pPr>
      <w:pStyle w:val="Rodap"/>
      <w:jc w:val="left"/>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0255" w14:textId="77777777" w:rsidR="008E59F0" w:rsidRPr="00D030AC" w:rsidRDefault="008E59F0" w:rsidP="006631FF">
    <w:pPr>
      <w:pStyle w:val="Rodap"/>
      <w:jc w:val="left"/>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EF608" w14:textId="3776DA5F" w:rsidR="008E59F0" w:rsidRPr="001D1F17" w:rsidRDefault="008E59F0" w:rsidP="001D1F17">
    <w:pPr>
      <w:pStyle w:val="Rodap"/>
      <w:jc w:val="left"/>
      <w:rPr>
        <w:rFonts w:ascii="Verdana" w:hAnsi="Verdana"/>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962C" w14:textId="77777777" w:rsidR="001937D2" w:rsidRDefault="001937D2" w:rsidP="005B5398">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4ECE0204" w14:textId="0516F55D" w:rsidR="008E59F0" w:rsidRPr="001937D2" w:rsidRDefault="001937D2" w:rsidP="001937D2">
    <w:pPr>
      <w:pStyle w:val="Rodap"/>
      <w:jc w:val="left"/>
      <w:rPr>
        <w:rFonts w:ascii="Verdana" w:hAnsi="Verdana"/>
        <w:sz w:val="14"/>
      </w:rPr>
    </w:pPr>
    <w:r>
      <w:rPr>
        <w:rFonts w:ascii="Verdana" w:hAnsi="Verdana"/>
        <w:sz w:val="14"/>
      </w:rPr>
      <w:t xml:space="preserve">TEXT_SP - 13545606v11 12496.1 </w:t>
    </w:r>
    <w:r>
      <w:rPr>
        <w:rFonts w:ascii="Verdana" w:hAnsi="Verdana"/>
        <w:sz w:val="1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10372" w14:textId="77777777" w:rsidR="008E59F0" w:rsidRPr="006D5566" w:rsidRDefault="008E59F0">
    <w:pPr>
      <w:pStyle w:val="Rodap"/>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89945" w14:textId="77777777" w:rsidR="008E59F0" w:rsidRDefault="008E59F0">
      <w:pPr>
        <w:spacing w:after="0"/>
      </w:pPr>
      <w:r>
        <w:separator/>
      </w:r>
    </w:p>
  </w:footnote>
  <w:footnote w:type="continuationSeparator" w:id="0">
    <w:p w14:paraId="3E714C50" w14:textId="77777777" w:rsidR="008E59F0" w:rsidRDefault="008E59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7AE31" w14:textId="77777777" w:rsidR="008E59F0" w:rsidRDefault="008E59F0">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B663" w14:textId="77777777" w:rsidR="008E59F0" w:rsidRPr="006D3EAF" w:rsidRDefault="008E59F0" w:rsidP="006631FF">
    <w:pPr>
      <w:pStyle w:val="Cabealho"/>
      <w:spacing w:after="0"/>
      <w:jc w:val="right"/>
      <w:rPr>
        <w:rFonts w:ascii="Arial" w:hAnsi="Arial" w:cs="Arial"/>
        <w:i/>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7DA21" w14:textId="77777777" w:rsidR="008E59F0" w:rsidRPr="00955A80" w:rsidRDefault="008E59F0" w:rsidP="006631FF">
    <w:pPr>
      <w:pStyle w:val="Cabealho"/>
      <w:spacing w:after="0"/>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EEC5" w14:textId="77777777" w:rsidR="008E59F0" w:rsidRPr="00D462A2" w:rsidRDefault="008E59F0" w:rsidP="006631FF">
    <w:pPr>
      <w:pStyle w:val="Cabealho"/>
      <w:spacing w:after="0"/>
      <w:jc w:val="right"/>
      <w:rPr>
        <w:rFonts w:ascii="Garamond" w:hAnsi="Garamond"/>
        <w:i/>
        <w:sz w:val="24"/>
        <w:szCs w:val="24"/>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08DA" w14:textId="77777777" w:rsidR="008E59F0" w:rsidRPr="00D462A2" w:rsidRDefault="008E59F0" w:rsidP="006631FF">
    <w:pPr>
      <w:pStyle w:val="Cabealho"/>
      <w:spacing w:after="0"/>
      <w:jc w:val="right"/>
      <w:rPr>
        <w:rFonts w:ascii="Garamond" w:hAnsi="Garamond"/>
        <w:i/>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01E8D0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F35A7CF2"/>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5075"/>
        </w:tabs>
        <w:ind w:left="5075"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20"/>
        <w:szCs w:val="20"/>
        <w:vertAlign w:val="baseline"/>
      </w:rPr>
    </w:lvl>
    <w:lvl w:ilvl="3">
      <w:start w:val="1"/>
      <w:numFmt w:val="upperRoman"/>
      <w:pStyle w:val="Level4"/>
      <w:lvlText w:val="%4."/>
      <w:lvlJc w:val="right"/>
      <w:pPr>
        <w:tabs>
          <w:tab w:val="num" w:pos="2041"/>
        </w:tabs>
        <w:ind w:left="2041" w:hanging="680"/>
      </w:pPr>
      <w:rPr>
        <w:rFonts w:hint="default"/>
        <w:b w:val="0"/>
        <w:i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0"/>
      </w:rPr>
    </w:lvl>
    <w:lvl w:ilvl="7">
      <w:start w:val="1"/>
      <w:numFmt w:val="lowerLetter"/>
      <w:lvlText w:val="%8."/>
      <w:lvlJc w:val="left"/>
      <w:pPr>
        <w:ind w:left="2880" w:hanging="360"/>
      </w:pPr>
      <w:rPr>
        <w:rFonts w:hint="default"/>
        <w:b w:val="0"/>
        <w:i w:val="0"/>
        <w:sz w:val="20"/>
      </w:rPr>
    </w:lvl>
    <w:lvl w:ilvl="8">
      <w:start w:val="1"/>
      <w:numFmt w:val="lowerRoman"/>
      <w:lvlText w:val="%9."/>
      <w:lvlJc w:val="left"/>
      <w:pPr>
        <w:ind w:left="3240" w:hanging="360"/>
      </w:pPr>
    </w:lvl>
  </w:abstractNum>
  <w:abstractNum w:abstractNumId="2" w15:restartNumberingAfterBreak="0">
    <w:nsid w:val="00000016"/>
    <w:multiLevelType w:val="hybridMultilevel"/>
    <w:tmpl w:val="8A765BF4"/>
    <w:lvl w:ilvl="0" w:tplc="FFFFFFFF">
      <w:start w:val="1"/>
      <w:numFmt w:val="lowerLetter"/>
      <w:pStyle w:val="Alphalcase2"/>
      <w:lvlText w:val="(%1)"/>
      <w:lvlJc w:val="left"/>
      <w:pPr>
        <w:tabs>
          <w:tab w:val="num" w:pos="1097"/>
        </w:tabs>
        <w:ind w:left="1097" w:hanging="737"/>
      </w:pPr>
      <w:rPr>
        <w:rFonts w:ascii="Arial" w:hAnsi="Arial" w:cs="Times New Roman" w:hint="default"/>
        <w:b w:val="0"/>
        <w:i w:val="0"/>
        <w:sz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7160499"/>
    <w:multiLevelType w:val="multilevel"/>
    <w:tmpl w:val="791EE194"/>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upperRoman"/>
      <w:lvlText w:val="%4."/>
      <w:lvlJc w:val="righ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B0D16E3"/>
    <w:multiLevelType w:val="hybridMultilevel"/>
    <w:tmpl w:val="63C4F372"/>
    <w:lvl w:ilvl="0" w:tplc="09E4C3D8">
      <w:start w:val="1"/>
      <w:numFmt w:val="lowerRoman"/>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021516"/>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25EE6680"/>
    <w:multiLevelType w:val="hybridMultilevel"/>
    <w:tmpl w:val="E4F64AE4"/>
    <w:lvl w:ilvl="0" w:tplc="09E4C3D8">
      <w:start w:val="1"/>
      <w:numFmt w:val="lowerRoman"/>
      <w:lvlText w:val="(%1)"/>
      <w:lvlJc w:val="left"/>
      <w:pPr>
        <w:tabs>
          <w:tab w:val="num" w:pos="1080"/>
        </w:tabs>
        <w:ind w:left="1080" w:hanging="72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F4E10EE"/>
    <w:multiLevelType w:val="hybridMultilevel"/>
    <w:tmpl w:val="75ACE694"/>
    <w:lvl w:ilvl="0" w:tplc="80D6010C">
      <w:start w:val="1"/>
      <w:numFmt w:val="upperRoman"/>
      <w:lvlText w:val="%1."/>
      <w:lvlJc w:val="left"/>
      <w:pPr>
        <w:ind w:left="1400" w:hanging="720"/>
      </w:pPr>
      <w:rPr>
        <w:rFonts w:ascii="Verdana" w:hAnsi="Verdana" w:cs="Tahoma" w:hint="default"/>
        <w:sz w:val="20"/>
        <w:szCs w:val="20"/>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9" w15:restartNumberingAfterBreak="0">
    <w:nsid w:val="2FDA67DC"/>
    <w:multiLevelType w:val="multilevel"/>
    <w:tmpl w:val="19D41998"/>
    <w:name w:val="Partes_Bicolunado"/>
    <w:lvl w:ilvl="0">
      <w:start w:val="1"/>
      <w:numFmt w:val="decimal"/>
      <w:lvlRestart w:val="0"/>
      <w:pStyle w:val="Parties"/>
      <w:lvlText w:val="(%1)"/>
      <w:lvlJc w:val="left"/>
      <w:pPr>
        <w:tabs>
          <w:tab w:val="num" w:pos="680"/>
        </w:tabs>
        <w:ind w:left="680" w:hanging="680"/>
      </w:pPr>
      <w:rPr>
        <w:rFonts w:ascii="Verdana" w:hAnsi="Verdana" w:cs="Arial" w:hint="default"/>
        <w:b/>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1" w15:restartNumberingAfterBreak="0">
    <w:nsid w:val="5601247A"/>
    <w:multiLevelType w:val="hybridMultilevel"/>
    <w:tmpl w:val="DB12EDA2"/>
    <w:lvl w:ilvl="0" w:tplc="FD1A6AFE">
      <w:start w:val="1"/>
      <w:numFmt w:val="upperRoman"/>
      <w:lvlText w:val="%1."/>
      <w:lvlJc w:val="left"/>
      <w:pPr>
        <w:ind w:left="1400" w:hanging="720"/>
      </w:pPr>
      <w:rPr>
        <w:rFonts w:ascii="Verdana" w:hAnsi="Verdana" w:cs="Tahoma" w:hint="default"/>
        <w:sz w:val="20"/>
        <w:szCs w:val="20"/>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2" w15:restartNumberingAfterBreak="0">
    <w:nsid w:val="56C50C4D"/>
    <w:multiLevelType w:val="multilevel"/>
    <w:tmpl w:val="1E58644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AB700E"/>
    <w:multiLevelType w:val="multilevel"/>
    <w:tmpl w:val="AFF84CF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4" w15:restartNumberingAfterBreak="0">
    <w:nsid w:val="74CC0354"/>
    <w:multiLevelType w:val="multilevel"/>
    <w:tmpl w:val="F678DAA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5" w15:restartNumberingAfterBreak="0">
    <w:nsid w:val="75DC534B"/>
    <w:multiLevelType w:val="hybridMultilevel"/>
    <w:tmpl w:val="94BC5CD0"/>
    <w:lvl w:ilvl="0" w:tplc="21007A80">
      <w:start w:val="1"/>
      <w:numFmt w:val="decimal"/>
      <w:lvlText w:val="%1."/>
      <w:lvlJc w:val="left"/>
      <w:pPr>
        <w:tabs>
          <w:tab w:val="num" w:pos="720"/>
        </w:tabs>
        <w:ind w:left="720" w:hanging="360"/>
      </w:pPr>
      <w:rPr>
        <w:rFonts w:ascii="Arial"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3"/>
  </w:num>
  <w:num w:numId="10">
    <w:abstractNumId w:val="1"/>
  </w:num>
  <w:num w:numId="11">
    <w:abstractNumId w:val="14"/>
  </w:num>
  <w:num w:numId="12">
    <w:abstractNumId w:val="8"/>
  </w:num>
  <w:num w:numId="13">
    <w:abstractNumId w:val="6"/>
  </w:num>
  <w:num w:numId="14">
    <w:abstractNumId w:val="5"/>
  </w:num>
  <w:num w:numId="15">
    <w:abstractNumId w:val="3"/>
  </w:num>
  <w:num w:numId="16">
    <w:abstractNumId w:val="1"/>
  </w:num>
  <w:num w:numId="17">
    <w:abstractNumId w:val="15"/>
  </w:num>
  <w:num w:numId="18">
    <w:abstractNumId w:val="1"/>
  </w:num>
  <w:num w:numId="19">
    <w:abstractNumId w:val="1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4"/>
  </w:num>
  <w:num w:numId="31">
    <w:abstractNumId w:val="7"/>
  </w:num>
  <w:num w:numId="32">
    <w:abstractNumId w:val="1"/>
  </w:num>
  <w:num w:numId="33">
    <w:abstractNumId w:val="1"/>
  </w:num>
  <w:num w:numId="34">
    <w:abstractNumId w:val="1"/>
  </w:num>
  <w:num w:numId="35">
    <w:abstractNumId w:val="1"/>
  </w:num>
  <w:num w:numId="3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FF"/>
    <w:rsid w:val="00004D07"/>
    <w:rsid w:val="00061DF8"/>
    <w:rsid w:val="00072799"/>
    <w:rsid w:val="00073C33"/>
    <w:rsid w:val="000756BE"/>
    <w:rsid w:val="000A5D09"/>
    <w:rsid w:val="000C1170"/>
    <w:rsid w:val="000C20F0"/>
    <w:rsid w:val="000C6107"/>
    <w:rsid w:val="000D098B"/>
    <w:rsid w:val="000D1231"/>
    <w:rsid w:val="000D2738"/>
    <w:rsid w:val="000D33E2"/>
    <w:rsid w:val="000E19F5"/>
    <w:rsid w:val="000E527C"/>
    <w:rsid w:val="000E7E00"/>
    <w:rsid w:val="000F4AB7"/>
    <w:rsid w:val="00101CE2"/>
    <w:rsid w:val="00106815"/>
    <w:rsid w:val="00106E93"/>
    <w:rsid w:val="001139CC"/>
    <w:rsid w:val="00114F5D"/>
    <w:rsid w:val="00142380"/>
    <w:rsid w:val="00142BE9"/>
    <w:rsid w:val="00160B4A"/>
    <w:rsid w:val="00173ED6"/>
    <w:rsid w:val="0019196A"/>
    <w:rsid w:val="001923B0"/>
    <w:rsid w:val="001937D2"/>
    <w:rsid w:val="001B7227"/>
    <w:rsid w:val="001C4429"/>
    <w:rsid w:val="001C699B"/>
    <w:rsid w:val="001D1F17"/>
    <w:rsid w:val="00223691"/>
    <w:rsid w:val="00241FC5"/>
    <w:rsid w:val="002438B5"/>
    <w:rsid w:val="002449BE"/>
    <w:rsid w:val="00256841"/>
    <w:rsid w:val="00263D2B"/>
    <w:rsid w:val="0026410A"/>
    <w:rsid w:val="0028611D"/>
    <w:rsid w:val="00295688"/>
    <w:rsid w:val="002957BF"/>
    <w:rsid w:val="002D7E4F"/>
    <w:rsid w:val="002F7BAF"/>
    <w:rsid w:val="00301038"/>
    <w:rsid w:val="00317A19"/>
    <w:rsid w:val="0032358D"/>
    <w:rsid w:val="00334AAF"/>
    <w:rsid w:val="00334C56"/>
    <w:rsid w:val="00337B8C"/>
    <w:rsid w:val="00342AAB"/>
    <w:rsid w:val="00345B0C"/>
    <w:rsid w:val="0034765B"/>
    <w:rsid w:val="003578F0"/>
    <w:rsid w:val="00364292"/>
    <w:rsid w:val="00372849"/>
    <w:rsid w:val="003766F7"/>
    <w:rsid w:val="00377C3F"/>
    <w:rsid w:val="003825CE"/>
    <w:rsid w:val="003C5287"/>
    <w:rsid w:val="003E00F5"/>
    <w:rsid w:val="003E0F78"/>
    <w:rsid w:val="003F61E2"/>
    <w:rsid w:val="004001B5"/>
    <w:rsid w:val="00401D40"/>
    <w:rsid w:val="004055DA"/>
    <w:rsid w:val="00406F23"/>
    <w:rsid w:val="00411C08"/>
    <w:rsid w:val="00421AA7"/>
    <w:rsid w:val="00423494"/>
    <w:rsid w:val="00433D39"/>
    <w:rsid w:val="00454E36"/>
    <w:rsid w:val="0046304A"/>
    <w:rsid w:val="00466588"/>
    <w:rsid w:val="004A09AD"/>
    <w:rsid w:val="004B3903"/>
    <w:rsid w:val="004C010E"/>
    <w:rsid w:val="004C6B51"/>
    <w:rsid w:val="004E51F0"/>
    <w:rsid w:val="0050309B"/>
    <w:rsid w:val="00514A40"/>
    <w:rsid w:val="00523B99"/>
    <w:rsid w:val="0053281E"/>
    <w:rsid w:val="00546967"/>
    <w:rsid w:val="005524D6"/>
    <w:rsid w:val="00563DD7"/>
    <w:rsid w:val="005A1995"/>
    <w:rsid w:val="005A1B74"/>
    <w:rsid w:val="005A5168"/>
    <w:rsid w:val="005B5398"/>
    <w:rsid w:val="005D531E"/>
    <w:rsid w:val="005D74A2"/>
    <w:rsid w:val="00635163"/>
    <w:rsid w:val="006631FF"/>
    <w:rsid w:val="00683204"/>
    <w:rsid w:val="006A5273"/>
    <w:rsid w:val="006A78EE"/>
    <w:rsid w:val="006B6A23"/>
    <w:rsid w:val="006C533A"/>
    <w:rsid w:val="006F156A"/>
    <w:rsid w:val="00700591"/>
    <w:rsid w:val="00710560"/>
    <w:rsid w:val="007114C6"/>
    <w:rsid w:val="00711D0A"/>
    <w:rsid w:val="00716255"/>
    <w:rsid w:val="007273E3"/>
    <w:rsid w:val="00733DE8"/>
    <w:rsid w:val="007432EC"/>
    <w:rsid w:val="007439CC"/>
    <w:rsid w:val="0075699B"/>
    <w:rsid w:val="007614A5"/>
    <w:rsid w:val="00767C31"/>
    <w:rsid w:val="00780CF6"/>
    <w:rsid w:val="00783E61"/>
    <w:rsid w:val="007862FF"/>
    <w:rsid w:val="0079566F"/>
    <w:rsid w:val="007A17F7"/>
    <w:rsid w:val="007B3471"/>
    <w:rsid w:val="007B3AF9"/>
    <w:rsid w:val="007B5330"/>
    <w:rsid w:val="007C061F"/>
    <w:rsid w:val="007C081C"/>
    <w:rsid w:val="007D451C"/>
    <w:rsid w:val="007D7C48"/>
    <w:rsid w:val="008019BF"/>
    <w:rsid w:val="00804EA1"/>
    <w:rsid w:val="008132D3"/>
    <w:rsid w:val="008145AB"/>
    <w:rsid w:val="00827342"/>
    <w:rsid w:val="00840535"/>
    <w:rsid w:val="00851DA5"/>
    <w:rsid w:val="008552FE"/>
    <w:rsid w:val="0086468C"/>
    <w:rsid w:val="00876AD2"/>
    <w:rsid w:val="00890211"/>
    <w:rsid w:val="0089540A"/>
    <w:rsid w:val="008A0ABD"/>
    <w:rsid w:val="008A545D"/>
    <w:rsid w:val="008D63E4"/>
    <w:rsid w:val="008E59F0"/>
    <w:rsid w:val="008E6BFF"/>
    <w:rsid w:val="008F51B6"/>
    <w:rsid w:val="009104D7"/>
    <w:rsid w:val="00921F95"/>
    <w:rsid w:val="00954E48"/>
    <w:rsid w:val="00956A48"/>
    <w:rsid w:val="00983AF5"/>
    <w:rsid w:val="009956B5"/>
    <w:rsid w:val="009B58DE"/>
    <w:rsid w:val="009C093F"/>
    <w:rsid w:val="009D0B2C"/>
    <w:rsid w:val="009D15B8"/>
    <w:rsid w:val="009F3F9D"/>
    <w:rsid w:val="009F7D26"/>
    <w:rsid w:val="00A038AA"/>
    <w:rsid w:val="00A03B19"/>
    <w:rsid w:val="00A2417A"/>
    <w:rsid w:val="00A27B85"/>
    <w:rsid w:val="00A516E9"/>
    <w:rsid w:val="00A63A5A"/>
    <w:rsid w:val="00A8478C"/>
    <w:rsid w:val="00AA13E1"/>
    <w:rsid w:val="00AA59AC"/>
    <w:rsid w:val="00AB3D5C"/>
    <w:rsid w:val="00AD05C2"/>
    <w:rsid w:val="00AD21C7"/>
    <w:rsid w:val="00AD7334"/>
    <w:rsid w:val="00B03823"/>
    <w:rsid w:val="00B3005E"/>
    <w:rsid w:val="00B37404"/>
    <w:rsid w:val="00B535CA"/>
    <w:rsid w:val="00B778A9"/>
    <w:rsid w:val="00B967DE"/>
    <w:rsid w:val="00BB4246"/>
    <w:rsid w:val="00BD40FF"/>
    <w:rsid w:val="00BF47B6"/>
    <w:rsid w:val="00C02A47"/>
    <w:rsid w:val="00C13D88"/>
    <w:rsid w:val="00C45BBF"/>
    <w:rsid w:val="00C637D8"/>
    <w:rsid w:val="00C73225"/>
    <w:rsid w:val="00C93E3E"/>
    <w:rsid w:val="00CA5B20"/>
    <w:rsid w:val="00CB15A0"/>
    <w:rsid w:val="00CF0248"/>
    <w:rsid w:val="00CF2DD4"/>
    <w:rsid w:val="00CF31F1"/>
    <w:rsid w:val="00CF6DD7"/>
    <w:rsid w:val="00D03A76"/>
    <w:rsid w:val="00D33100"/>
    <w:rsid w:val="00D7089D"/>
    <w:rsid w:val="00D77377"/>
    <w:rsid w:val="00D860FF"/>
    <w:rsid w:val="00DA7177"/>
    <w:rsid w:val="00DF48FD"/>
    <w:rsid w:val="00DF5EE5"/>
    <w:rsid w:val="00DF7187"/>
    <w:rsid w:val="00E16BE3"/>
    <w:rsid w:val="00E45F71"/>
    <w:rsid w:val="00E55258"/>
    <w:rsid w:val="00E624AA"/>
    <w:rsid w:val="00E654E4"/>
    <w:rsid w:val="00E6668E"/>
    <w:rsid w:val="00E82BAB"/>
    <w:rsid w:val="00EC7843"/>
    <w:rsid w:val="00ED0F9A"/>
    <w:rsid w:val="00ED39C1"/>
    <w:rsid w:val="00EE0934"/>
    <w:rsid w:val="00EE5A39"/>
    <w:rsid w:val="00EF3E15"/>
    <w:rsid w:val="00EF4AD1"/>
    <w:rsid w:val="00F02C53"/>
    <w:rsid w:val="00F04763"/>
    <w:rsid w:val="00F1102E"/>
    <w:rsid w:val="00F11D10"/>
    <w:rsid w:val="00F47894"/>
    <w:rsid w:val="00F52BF0"/>
    <w:rsid w:val="00F54E5C"/>
    <w:rsid w:val="00F753C0"/>
    <w:rsid w:val="00FA0058"/>
    <w:rsid w:val="00FA129C"/>
    <w:rsid w:val="00FB70C1"/>
    <w:rsid w:val="00FC5568"/>
    <w:rsid w:val="00FE4B1C"/>
    <w:rsid w:val="00FF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AB0F"/>
  <w15:docId w15:val="{CED350C7-8CAC-4502-BD5C-17900F65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BFF"/>
    <w:pPr>
      <w:spacing w:after="16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8E6BFF"/>
    <w:pPr>
      <w:keepNext/>
      <w:outlineLvl w:val="0"/>
    </w:pPr>
    <w:rPr>
      <w:rFonts w:ascii="CG Times" w:hAnsi="CG Times"/>
      <w:b/>
    </w:rPr>
  </w:style>
  <w:style w:type="paragraph" w:styleId="Ttulo2">
    <w:name w:val="heading 2"/>
    <w:basedOn w:val="Normal"/>
    <w:next w:val="Normal"/>
    <w:link w:val="Ttulo2Char1"/>
    <w:qFormat/>
    <w:rsid w:val="008E6BFF"/>
    <w:pPr>
      <w:keepNext/>
      <w:outlineLvl w:val="1"/>
    </w:pPr>
    <w:rPr>
      <w:rFonts w:ascii="CG Times" w:hAnsi="CG Times"/>
    </w:rPr>
  </w:style>
  <w:style w:type="paragraph" w:styleId="Ttulo3">
    <w:name w:val="heading 3"/>
    <w:basedOn w:val="Normal"/>
    <w:next w:val="Normal"/>
    <w:link w:val="Ttulo3Char"/>
    <w:qFormat/>
    <w:rsid w:val="008E6BFF"/>
    <w:pPr>
      <w:keepNext/>
      <w:jc w:val="center"/>
      <w:outlineLvl w:val="2"/>
    </w:pPr>
    <w:rPr>
      <w:rFonts w:ascii="CG Times" w:hAnsi="CG Times"/>
      <w:b/>
    </w:rPr>
  </w:style>
  <w:style w:type="paragraph" w:styleId="Ttulo4">
    <w:name w:val="heading 4"/>
    <w:basedOn w:val="Normal"/>
    <w:next w:val="Normal"/>
    <w:link w:val="Ttulo4Char"/>
    <w:qFormat/>
    <w:rsid w:val="008E6BFF"/>
    <w:pPr>
      <w:keepNext/>
      <w:jc w:val="center"/>
      <w:outlineLvl w:val="3"/>
    </w:pPr>
    <w:rPr>
      <w:rFonts w:ascii="CG Times" w:hAnsi="CG Times"/>
      <w:b/>
      <w:color w:val="0000FF"/>
    </w:rPr>
  </w:style>
  <w:style w:type="paragraph" w:styleId="Ttulo5">
    <w:name w:val="heading 5"/>
    <w:basedOn w:val="Normal"/>
    <w:next w:val="Normal"/>
    <w:link w:val="Ttulo5Char"/>
    <w:qFormat/>
    <w:rsid w:val="008E6BFF"/>
    <w:pPr>
      <w:keepNext/>
      <w:numPr>
        <w:ilvl w:val="4"/>
        <w:numId w:val="4"/>
      </w:numPr>
      <w:tabs>
        <w:tab w:val="left" w:pos="2268"/>
      </w:tabs>
      <w:outlineLvl w:val="4"/>
    </w:pPr>
    <w:rPr>
      <w:sz w:val="24"/>
    </w:rPr>
  </w:style>
  <w:style w:type="paragraph" w:styleId="Ttulo6">
    <w:name w:val="heading 6"/>
    <w:basedOn w:val="Normal"/>
    <w:next w:val="Normal"/>
    <w:link w:val="Ttulo6Char"/>
    <w:qFormat/>
    <w:rsid w:val="008E6BFF"/>
    <w:pPr>
      <w:keepNext/>
      <w:numPr>
        <w:ilvl w:val="5"/>
        <w:numId w:val="4"/>
      </w:numPr>
      <w:tabs>
        <w:tab w:val="left" w:pos="2268"/>
      </w:tabs>
      <w:spacing w:after="240"/>
      <w:jc w:val="center"/>
      <w:outlineLvl w:val="5"/>
    </w:pPr>
    <w:rPr>
      <w:bCs/>
      <w:smallCaps/>
      <w:u w:val="single"/>
    </w:rPr>
  </w:style>
  <w:style w:type="paragraph" w:styleId="Ttulo7">
    <w:name w:val="heading 7"/>
    <w:basedOn w:val="Normal"/>
    <w:next w:val="Normal"/>
    <w:link w:val="Ttulo7Char"/>
    <w:qFormat/>
    <w:rsid w:val="008E6BFF"/>
    <w:pPr>
      <w:keepNext/>
      <w:numPr>
        <w:ilvl w:val="6"/>
        <w:numId w:val="4"/>
      </w:numPr>
      <w:tabs>
        <w:tab w:val="left" w:pos="2268"/>
      </w:tabs>
      <w:spacing w:after="240"/>
      <w:jc w:val="center"/>
      <w:outlineLvl w:val="6"/>
    </w:pPr>
    <w:rPr>
      <w:bCs/>
    </w:rPr>
  </w:style>
  <w:style w:type="paragraph" w:styleId="Ttulo8">
    <w:name w:val="heading 8"/>
    <w:basedOn w:val="Normal"/>
    <w:next w:val="Normal"/>
    <w:link w:val="Ttulo8Char"/>
    <w:qFormat/>
    <w:rsid w:val="008E6BFF"/>
    <w:pPr>
      <w:keepNext/>
      <w:numPr>
        <w:ilvl w:val="7"/>
        <w:numId w:val="4"/>
      </w:numPr>
      <w:spacing w:after="240"/>
      <w:outlineLvl w:val="7"/>
    </w:pPr>
  </w:style>
  <w:style w:type="paragraph" w:styleId="Ttulo9">
    <w:name w:val="heading 9"/>
    <w:basedOn w:val="Normal"/>
    <w:next w:val="Normal"/>
    <w:link w:val="Ttulo9Char"/>
    <w:semiHidden/>
    <w:unhideWhenUsed/>
    <w:qFormat/>
    <w:rsid w:val="008E6BF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6BFF"/>
    <w:rPr>
      <w:rFonts w:ascii="CG Times" w:eastAsia="Times New Roman" w:hAnsi="CG Times" w:cs="Times New Roman"/>
      <w:b/>
      <w:sz w:val="26"/>
      <w:szCs w:val="20"/>
      <w:lang w:val="pt-BR" w:eastAsia="pt-BR"/>
    </w:rPr>
  </w:style>
  <w:style w:type="character" w:customStyle="1" w:styleId="Ttulo2Char">
    <w:name w:val="Título 2 Char"/>
    <w:basedOn w:val="Fontepargpadro"/>
    <w:rsid w:val="008E6BFF"/>
    <w:rPr>
      <w:rFonts w:asciiTheme="majorHAnsi" w:eastAsiaTheme="majorEastAsia" w:hAnsiTheme="majorHAnsi" w:cstheme="majorBidi"/>
      <w:color w:val="365F91" w:themeColor="accent1" w:themeShade="BF"/>
      <w:sz w:val="26"/>
      <w:szCs w:val="26"/>
      <w:lang w:val="pt-BR" w:eastAsia="pt-BR"/>
    </w:rPr>
  </w:style>
  <w:style w:type="character" w:customStyle="1" w:styleId="Ttulo3Char">
    <w:name w:val="Título 3 Char"/>
    <w:basedOn w:val="Fontepargpadro"/>
    <w:link w:val="Ttulo3"/>
    <w:rsid w:val="008E6BFF"/>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8E6BFF"/>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rsid w:val="008E6BFF"/>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8E6BFF"/>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rsid w:val="008E6BFF"/>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rsid w:val="008E6BFF"/>
    <w:rPr>
      <w:rFonts w:ascii="Times New Roman" w:eastAsia="Times New Roman" w:hAnsi="Times New Roman" w:cs="Times New Roman"/>
      <w:sz w:val="26"/>
      <w:szCs w:val="20"/>
      <w:lang w:val="pt-BR" w:eastAsia="pt-BR"/>
    </w:rPr>
  </w:style>
  <w:style w:type="character" w:customStyle="1" w:styleId="Ttulo9Char">
    <w:name w:val="Título 9 Char"/>
    <w:basedOn w:val="Fontepargpadro"/>
    <w:link w:val="Ttulo9"/>
    <w:semiHidden/>
    <w:rsid w:val="008E6BFF"/>
    <w:rPr>
      <w:rFonts w:asciiTheme="majorHAnsi" w:eastAsiaTheme="majorEastAsia" w:hAnsiTheme="majorHAnsi" w:cstheme="majorBidi"/>
      <w:i/>
      <w:iCs/>
      <w:color w:val="272727" w:themeColor="text1" w:themeTint="D8"/>
      <w:sz w:val="21"/>
      <w:szCs w:val="21"/>
      <w:lang w:val="pt-BR" w:eastAsia="pt-BR"/>
    </w:rPr>
  </w:style>
  <w:style w:type="paragraph" w:styleId="Textodenotaderodap">
    <w:name w:val="footnote text"/>
    <w:basedOn w:val="Normal"/>
    <w:link w:val="TextodenotaderodapChar"/>
    <w:rsid w:val="008E6BFF"/>
    <w:pPr>
      <w:ind w:left="227" w:hanging="227"/>
    </w:pPr>
    <w:rPr>
      <w:rFonts w:ascii="Arial" w:hAnsi="Arial" w:cs="Arial"/>
      <w:sz w:val="16"/>
    </w:rPr>
  </w:style>
  <w:style w:type="character" w:customStyle="1" w:styleId="TextodenotaderodapChar">
    <w:name w:val="Texto de nota de rodapé Char"/>
    <w:basedOn w:val="Fontepargpadro"/>
    <w:link w:val="Textodenotaderodap"/>
    <w:rsid w:val="008E6BFF"/>
    <w:rPr>
      <w:rFonts w:ascii="Arial" w:eastAsia="Times New Roman" w:hAnsi="Arial" w:cs="Arial"/>
      <w:sz w:val="16"/>
      <w:szCs w:val="20"/>
      <w:lang w:val="pt-BR" w:eastAsia="pt-BR"/>
    </w:rPr>
  </w:style>
  <w:style w:type="character" w:styleId="Refdenotaderodap">
    <w:name w:val="footnote reference"/>
    <w:rsid w:val="008E6BFF"/>
    <w:rPr>
      <w:vertAlign w:val="superscript"/>
    </w:rPr>
  </w:style>
  <w:style w:type="character" w:styleId="Hyperlink">
    <w:name w:val="Hyperlink"/>
    <w:uiPriority w:val="99"/>
    <w:rsid w:val="008E6BFF"/>
    <w:rPr>
      <w:color w:val="0000FF"/>
      <w:u w:val="single"/>
    </w:rPr>
  </w:style>
  <w:style w:type="paragraph" w:styleId="Rodap">
    <w:name w:val="footer"/>
    <w:basedOn w:val="Normal"/>
    <w:link w:val="RodapChar1"/>
    <w:uiPriority w:val="99"/>
    <w:rsid w:val="008E6BFF"/>
    <w:pPr>
      <w:tabs>
        <w:tab w:val="center" w:pos="4252"/>
        <w:tab w:val="right" w:pos="8504"/>
      </w:tabs>
    </w:pPr>
  </w:style>
  <w:style w:type="character" w:customStyle="1" w:styleId="RodapChar">
    <w:name w:val="Rodapé Char"/>
    <w:basedOn w:val="Fontepargpadro"/>
    <w:uiPriority w:val="99"/>
    <w:rsid w:val="008E6BFF"/>
    <w:rPr>
      <w:rFonts w:ascii="Times New Roman" w:eastAsia="Times New Roman" w:hAnsi="Times New Roman" w:cs="Times New Roman"/>
      <w:sz w:val="26"/>
      <w:szCs w:val="20"/>
      <w:lang w:val="pt-BR" w:eastAsia="pt-BR"/>
    </w:rPr>
  </w:style>
  <w:style w:type="paragraph" w:customStyle="1" w:styleId="CapaTexto">
    <w:name w:val="Capa Texto"/>
    <w:basedOn w:val="Normal"/>
    <w:autoRedefine/>
    <w:uiPriority w:val="99"/>
    <w:rsid w:val="008E6BFF"/>
    <w:pPr>
      <w:spacing w:before="80" w:after="0"/>
    </w:pPr>
    <w:rPr>
      <w:rFonts w:ascii="Tahoma" w:hAnsi="Tahoma" w:cs="Tahoma"/>
      <w:sz w:val="11"/>
      <w:szCs w:val="11"/>
    </w:rPr>
  </w:style>
  <w:style w:type="paragraph" w:styleId="Cabealho">
    <w:name w:val="header"/>
    <w:basedOn w:val="Normal"/>
    <w:link w:val="CabealhoChar1"/>
    <w:uiPriority w:val="99"/>
    <w:rsid w:val="008E6BFF"/>
    <w:pPr>
      <w:tabs>
        <w:tab w:val="center" w:pos="4252"/>
        <w:tab w:val="right" w:pos="8504"/>
      </w:tabs>
    </w:pPr>
  </w:style>
  <w:style w:type="character" w:customStyle="1" w:styleId="CabealhoChar">
    <w:name w:val="Cabeçalho Char"/>
    <w:basedOn w:val="Fontepargpadro"/>
    <w:uiPriority w:val="99"/>
    <w:rsid w:val="008E6BFF"/>
    <w:rPr>
      <w:rFonts w:ascii="Times New Roman" w:eastAsia="Times New Roman" w:hAnsi="Times New Roman" w:cs="Times New Roman"/>
      <w:sz w:val="26"/>
      <w:szCs w:val="20"/>
      <w:lang w:val="pt-BR" w:eastAsia="pt-BR"/>
    </w:rPr>
  </w:style>
  <w:style w:type="paragraph" w:styleId="Recuodecorpodetexto3">
    <w:name w:val="Body Text Indent 3"/>
    <w:basedOn w:val="Normal"/>
    <w:link w:val="Recuodecorpodetexto3Char1"/>
    <w:rsid w:val="008E6BFF"/>
    <w:pPr>
      <w:spacing w:after="0"/>
      <w:ind w:left="1560" w:hanging="426"/>
    </w:pPr>
    <w:rPr>
      <w:rFonts w:ascii="Verdana" w:hAnsi="Verdana"/>
      <w:sz w:val="22"/>
    </w:rPr>
  </w:style>
  <w:style w:type="character" w:customStyle="1" w:styleId="Recuodecorpodetexto3Char">
    <w:name w:val="Recuo de corpo de texto 3 Char"/>
    <w:basedOn w:val="Fontepargpadro"/>
    <w:rsid w:val="008E6BFF"/>
    <w:rPr>
      <w:rFonts w:ascii="Times New Roman" w:eastAsia="Times New Roman" w:hAnsi="Times New Roman" w:cs="Times New Roman"/>
      <w:sz w:val="16"/>
      <w:szCs w:val="16"/>
      <w:lang w:val="pt-BR" w:eastAsia="pt-BR"/>
    </w:rPr>
  </w:style>
  <w:style w:type="character" w:customStyle="1" w:styleId="Recuodecorpodetexto3Char1">
    <w:name w:val="Recuo de corpo de texto 3 Char1"/>
    <w:link w:val="Recuodecorpodetexto3"/>
    <w:rsid w:val="008E6BFF"/>
    <w:rPr>
      <w:rFonts w:eastAsia="Times New Roman" w:cs="Times New Roman"/>
      <w:sz w:val="22"/>
      <w:szCs w:val="20"/>
      <w:lang w:val="pt-BR" w:eastAsia="pt-BR"/>
    </w:rPr>
  </w:style>
  <w:style w:type="paragraph" w:styleId="Corpodetexto2">
    <w:name w:val="Body Text 2"/>
    <w:basedOn w:val="Normal"/>
    <w:link w:val="Corpodetexto2Char1"/>
    <w:rsid w:val="008E6BFF"/>
    <w:pPr>
      <w:spacing w:after="0"/>
    </w:pPr>
    <w:rPr>
      <w:rFonts w:ascii="Verdana" w:hAnsi="Verdana"/>
      <w:sz w:val="22"/>
    </w:rPr>
  </w:style>
  <w:style w:type="character" w:customStyle="1" w:styleId="Corpodetexto2Char">
    <w:name w:val="Corpo de texto 2 Char"/>
    <w:basedOn w:val="Fontepargpadro"/>
    <w:rsid w:val="008E6BFF"/>
    <w:rPr>
      <w:rFonts w:ascii="Times New Roman" w:eastAsia="Times New Roman" w:hAnsi="Times New Roman" w:cs="Times New Roman"/>
      <w:sz w:val="26"/>
      <w:szCs w:val="20"/>
      <w:lang w:val="pt-BR" w:eastAsia="pt-BR"/>
    </w:rPr>
  </w:style>
  <w:style w:type="character" w:customStyle="1" w:styleId="Corpodetexto2Char1">
    <w:name w:val="Corpo de texto 2 Char1"/>
    <w:link w:val="Corpodetexto2"/>
    <w:rsid w:val="008E6BFF"/>
    <w:rPr>
      <w:rFonts w:eastAsia="Times New Roman" w:cs="Times New Roman"/>
      <w:sz w:val="22"/>
      <w:szCs w:val="20"/>
      <w:lang w:val="pt-BR" w:eastAsia="pt-BR"/>
    </w:rPr>
  </w:style>
  <w:style w:type="table" w:styleId="Tabelacomgrade">
    <w:name w:val="Table Grid"/>
    <w:basedOn w:val="Tabelanormal"/>
    <w:uiPriority w:val="59"/>
    <w:rsid w:val="008E6BFF"/>
    <w:pPr>
      <w:spacing w:after="0" w:line="240" w:lineRule="auto"/>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1"/>
    <w:rsid w:val="008E6BFF"/>
    <w:pPr>
      <w:spacing w:after="0"/>
    </w:pPr>
    <w:rPr>
      <w:rFonts w:ascii="Tahoma" w:hAnsi="Tahoma"/>
      <w:sz w:val="16"/>
      <w:szCs w:val="16"/>
    </w:rPr>
  </w:style>
  <w:style w:type="character" w:customStyle="1" w:styleId="TextodebaloChar">
    <w:name w:val="Texto de balão Char"/>
    <w:basedOn w:val="Fontepargpadro"/>
    <w:rsid w:val="008E6BFF"/>
    <w:rPr>
      <w:rFonts w:ascii="Segoe UI" w:eastAsia="Times New Roman" w:hAnsi="Segoe UI" w:cs="Segoe UI"/>
      <w:szCs w:val="18"/>
      <w:lang w:val="pt-BR" w:eastAsia="pt-BR"/>
    </w:rPr>
  </w:style>
  <w:style w:type="character" w:customStyle="1" w:styleId="TextodebaloChar1">
    <w:name w:val="Texto de balão Char1"/>
    <w:link w:val="Textodebalo"/>
    <w:rsid w:val="008E6BFF"/>
    <w:rPr>
      <w:rFonts w:ascii="Tahoma" w:eastAsia="Times New Roman" w:hAnsi="Tahoma" w:cs="Times New Roman"/>
      <w:sz w:val="16"/>
      <w:szCs w:val="16"/>
      <w:lang w:val="pt-BR" w:eastAsia="pt-BR"/>
    </w:rPr>
  </w:style>
  <w:style w:type="paragraph" w:styleId="Recuodecorpodetexto2">
    <w:name w:val="Body Text Indent 2"/>
    <w:basedOn w:val="Normal"/>
    <w:link w:val="Recuodecorpodetexto2Char1"/>
    <w:rsid w:val="008E6BFF"/>
    <w:pPr>
      <w:spacing w:after="120" w:line="480" w:lineRule="auto"/>
      <w:ind w:left="283"/>
    </w:pPr>
  </w:style>
  <w:style w:type="character" w:customStyle="1" w:styleId="Recuodecorpodetexto2Char">
    <w:name w:val="Recuo de corpo de texto 2 Char"/>
    <w:basedOn w:val="Fontepargpadro"/>
    <w:rsid w:val="008E6BFF"/>
    <w:rPr>
      <w:rFonts w:ascii="Times New Roman" w:eastAsia="Times New Roman" w:hAnsi="Times New Roman" w:cs="Times New Roman"/>
      <w:sz w:val="26"/>
      <w:szCs w:val="20"/>
      <w:lang w:val="pt-BR" w:eastAsia="pt-BR"/>
    </w:rPr>
  </w:style>
  <w:style w:type="character" w:customStyle="1" w:styleId="Recuodecorpodetexto2Char1">
    <w:name w:val="Recuo de corpo de texto 2 Char1"/>
    <w:link w:val="Recuodecorpodetexto2"/>
    <w:rsid w:val="008E6BFF"/>
    <w:rPr>
      <w:rFonts w:ascii="Times New Roman" w:eastAsia="Times New Roman" w:hAnsi="Times New Roman" w:cs="Times New Roman"/>
      <w:sz w:val="26"/>
      <w:szCs w:val="20"/>
      <w:lang w:val="pt-BR" w:eastAsia="pt-BR"/>
    </w:rPr>
  </w:style>
  <w:style w:type="character" w:customStyle="1" w:styleId="DeltaViewInsertion">
    <w:name w:val="DeltaView Insertion"/>
    <w:rsid w:val="008E6BFF"/>
    <w:rPr>
      <w:color w:val="0000FF"/>
      <w:spacing w:val="0"/>
      <w:u w:val="double"/>
    </w:rPr>
  </w:style>
  <w:style w:type="paragraph" w:customStyle="1" w:styleId="ListParagraph1">
    <w:name w:val="List Paragraph1"/>
    <w:basedOn w:val="Normal"/>
    <w:uiPriority w:val="34"/>
    <w:qFormat/>
    <w:rsid w:val="008E6BFF"/>
    <w:pPr>
      <w:ind w:left="708"/>
    </w:pPr>
  </w:style>
  <w:style w:type="character" w:customStyle="1" w:styleId="DeltaViewMoveDestination">
    <w:name w:val="DeltaView Move Destination"/>
    <w:uiPriority w:val="99"/>
    <w:rsid w:val="008E6BFF"/>
    <w:rPr>
      <w:color w:val="00C000"/>
      <w:spacing w:val="0"/>
      <w:u w:val="double"/>
    </w:rPr>
  </w:style>
  <w:style w:type="paragraph" w:customStyle="1" w:styleId="CharCharCharCharChar">
    <w:name w:val="Char Char Char Char Char"/>
    <w:basedOn w:val="Normal"/>
    <w:rsid w:val="008E6BFF"/>
    <w:pPr>
      <w:spacing w:line="240" w:lineRule="exact"/>
      <w:jc w:val="left"/>
    </w:pPr>
    <w:rPr>
      <w:rFonts w:ascii="Verdana" w:eastAsia="MS Mincho" w:hAnsi="Verdana"/>
      <w:sz w:val="20"/>
      <w:lang w:val="en-US" w:eastAsia="en-US"/>
    </w:rPr>
  </w:style>
  <w:style w:type="paragraph" w:styleId="Corpodetexto3">
    <w:name w:val="Body Text 3"/>
    <w:basedOn w:val="Normal"/>
    <w:link w:val="Corpodetexto3Char1"/>
    <w:rsid w:val="008E6BFF"/>
    <w:pPr>
      <w:spacing w:after="120"/>
    </w:pPr>
    <w:rPr>
      <w:sz w:val="16"/>
      <w:szCs w:val="16"/>
    </w:rPr>
  </w:style>
  <w:style w:type="character" w:customStyle="1" w:styleId="Corpodetexto3Char">
    <w:name w:val="Corpo de texto 3 Char"/>
    <w:basedOn w:val="Fontepargpadro"/>
    <w:rsid w:val="008E6BFF"/>
    <w:rPr>
      <w:rFonts w:ascii="Times New Roman" w:eastAsia="Times New Roman" w:hAnsi="Times New Roman" w:cs="Times New Roman"/>
      <w:sz w:val="16"/>
      <w:szCs w:val="16"/>
      <w:lang w:val="pt-BR" w:eastAsia="pt-BR"/>
    </w:rPr>
  </w:style>
  <w:style w:type="character" w:customStyle="1" w:styleId="Corpodetexto3Char1">
    <w:name w:val="Corpo de texto 3 Char1"/>
    <w:link w:val="Corpodetexto3"/>
    <w:rsid w:val="008E6BFF"/>
    <w:rPr>
      <w:rFonts w:ascii="Times New Roman" w:eastAsia="Times New Roman" w:hAnsi="Times New Roman" w:cs="Times New Roman"/>
      <w:sz w:val="16"/>
      <w:szCs w:val="16"/>
      <w:lang w:val="pt-BR" w:eastAsia="pt-BR"/>
    </w:rPr>
  </w:style>
  <w:style w:type="paragraph" w:customStyle="1" w:styleId="CharCharCharCharCharChar1">
    <w:name w:val="Char Char Char Char Char Char1"/>
    <w:basedOn w:val="Normal"/>
    <w:rsid w:val="008E6BFF"/>
    <w:pPr>
      <w:spacing w:line="240" w:lineRule="exact"/>
      <w:jc w:val="left"/>
    </w:pPr>
    <w:rPr>
      <w:rFonts w:ascii="Verdana" w:eastAsia="MS Mincho" w:hAnsi="Verdana"/>
      <w:sz w:val="20"/>
      <w:lang w:val="en-US" w:eastAsia="en-US"/>
    </w:rPr>
  </w:style>
  <w:style w:type="paragraph" w:styleId="Recuodecorpodetexto">
    <w:name w:val="Body Text Indent"/>
    <w:basedOn w:val="Normal"/>
    <w:link w:val="RecuodecorpodetextoChar1"/>
    <w:rsid w:val="008E6BFF"/>
    <w:pPr>
      <w:spacing w:after="120"/>
      <w:ind w:left="283"/>
    </w:pPr>
  </w:style>
  <w:style w:type="character" w:customStyle="1" w:styleId="RecuodecorpodetextoChar">
    <w:name w:val="Recuo de corpo de texto Char"/>
    <w:basedOn w:val="Fontepargpadro"/>
    <w:rsid w:val="008E6BFF"/>
    <w:rPr>
      <w:rFonts w:ascii="Times New Roman" w:eastAsia="Times New Roman" w:hAnsi="Times New Roman" w:cs="Times New Roman"/>
      <w:sz w:val="26"/>
      <w:szCs w:val="20"/>
      <w:lang w:val="pt-BR" w:eastAsia="pt-BR"/>
    </w:rPr>
  </w:style>
  <w:style w:type="character" w:customStyle="1" w:styleId="RecuodecorpodetextoChar1">
    <w:name w:val="Recuo de corpo de texto Char1"/>
    <w:link w:val="Recuodecorpodetexto"/>
    <w:rsid w:val="008E6BFF"/>
    <w:rPr>
      <w:rFonts w:ascii="Times New Roman" w:eastAsia="Times New Roman" w:hAnsi="Times New Roman" w:cs="Times New Roman"/>
      <w:sz w:val="26"/>
      <w:szCs w:val="20"/>
      <w:lang w:val="pt-BR" w:eastAsia="pt-BR"/>
    </w:rPr>
  </w:style>
  <w:style w:type="character" w:styleId="HiperlinkVisitado">
    <w:name w:val="FollowedHyperlink"/>
    <w:rsid w:val="008E6BFF"/>
    <w:rPr>
      <w:color w:val="800080"/>
      <w:u w:val="single"/>
    </w:rPr>
  </w:style>
  <w:style w:type="character" w:customStyle="1" w:styleId="paginabasicatexto1">
    <w:name w:val="pagina_basica_texto1"/>
    <w:rsid w:val="008E6BFF"/>
    <w:rPr>
      <w:rFonts w:ascii="Trebuchet MS" w:hAnsi="Trebuchet MS" w:hint="default"/>
      <w:b w:val="0"/>
      <w:bCs w:val="0"/>
      <w:color w:val="003D6E"/>
      <w:sz w:val="19"/>
      <w:szCs w:val="19"/>
    </w:rPr>
  </w:style>
  <w:style w:type="character" w:customStyle="1" w:styleId="apple-style-span">
    <w:name w:val="apple-style-span"/>
    <w:basedOn w:val="Fontepargpadro"/>
    <w:rsid w:val="008E6BFF"/>
  </w:style>
  <w:style w:type="character" w:styleId="Refdecomentrio">
    <w:name w:val="annotation reference"/>
    <w:semiHidden/>
    <w:rsid w:val="008E6BFF"/>
    <w:rPr>
      <w:sz w:val="16"/>
      <w:szCs w:val="16"/>
    </w:rPr>
  </w:style>
  <w:style w:type="paragraph" w:styleId="Textodecomentrio">
    <w:name w:val="annotation text"/>
    <w:basedOn w:val="Normal"/>
    <w:link w:val="TextodecomentrioChar"/>
    <w:semiHidden/>
    <w:rsid w:val="008E6BFF"/>
    <w:rPr>
      <w:sz w:val="20"/>
    </w:rPr>
  </w:style>
  <w:style w:type="character" w:customStyle="1" w:styleId="TextodecomentrioChar">
    <w:name w:val="Texto de comentário Char"/>
    <w:basedOn w:val="Fontepargpadro"/>
    <w:link w:val="Textodecomentrio"/>
    <w:semiHidden/>
    <w:rsid w:val="008E6BFF"/>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semiHidden/>
    <w:rsid w:val="008E6BFF"/>
    <w:rPr>
      <w:b/>
      <w:bCs/>
    </w:rPr>
  </w:style>
  <w:style w:type="character" w:customStyle="1" w:styleId="AssuntodocomentrioChar">
    <w:name w:val="Assunto do comentário Char"/>
    <w:basedOn w:val="TextodecomentrioChar"/>
    <w:link w:val="Assuntodocomentrio"/>
    <w:semiHidden/>
    <w:rsid w:val="008E6BFF"/>
    <w:rPr>
      <w:rFonts w:ascii="Times New Roman" w:eastAsia="Times New Roman" w:hAnsi="Times New Roman" w:cs="Times New Roman"/>
      <w:b/>
      <w:bCs/>
      <w:sz w:val="20"/>
      <w:szCs w:val="20"/>
      <w:lang w:val="pt-BR" w:eastAsia="pt-BR"/>
    </w:rPr>
  </w:style>
  <w:style w:type="character" w:customStyle="1" w:styleId="hl">
    <w:name w:val="hl"/>
    <w:basedOn w:val="Fontepargpadro"/>
    <w:rsid w:val="008E6BFF"/>
  </w:style>
  <w:style w:type="paragraph" w:styleId="NormalWeb">
    <w:name w:val="Normal (Web)"/>
    <w:basedOn w:val="Normal"/>
    <w:uiPriority w:val="99"/>
    <w:unhideWhenUsed/>
    <w:rsid w:val="008E6BFF"/>
    <w:pPr>
      <w:spacing w:before="100" w:beforeAutospacing="1" w:after="100" w:afterAutospacing="1"/>
      <w:jc w:val="left"/>
    </w:pPr>
    <w:rPr>
      <w:sz w:val="24"/>
      <w:szCs w:val="24"/>
    </w:rPr>
  </w:style>
  <w:style w:type="character" w:styleId="Forte">
    <w:name w:val="Strong"/>
    <w:uiPriority w:val="22"/>
    <w:qFormat/>
    <w:rsid w:val="008E6BFF"/>
    <w:rPr>
      <w:b/>
      <w:bCs/>
    </w:rPr>
  </w:style>
  <w:style w:type="paragraph" w:customStyle="1" w:styleId="Default">
    <w:name w:val="Default"/>
    <w:rsid w:val="008E6BFF"/>
    <w:pPr>
      <w:autoSpaceDE w:val="0"/>
      <w:autoSpaceDN w:val="0"/>
      <w:adjustRightInd w:val="0"/>
      <w:spacing w:after="0" w:line="240" w:lineRule="auto"/>
    </w:pPr>
    <w:rPr>
      <w:rFonts w:ascii="Times New Roman" w:eastAsia="Calibri" w:hAnsi="Times New Roman" w:cs="Times New Roman"/>
      <w:color w:val="000000"/>
      <w:sz w:val="24"/>
      <w:szCs w:val="24"/>
      <w:lang w:val="pt-BR"/>
    </w:rPr>
  </w:style>
  <w:style w:type="paragraph" w:customStyle="1" w:styleId="PargrafodaLista1">
    <w:name w:val="Parágrafo da Lista1"/>
    <w:basedOn w:val="Normal"/>
    <w:uiPriority w:val="34"/>
    <w:qFormat/>
    <w:rsid w:val="008E6BFF"/>
    <w:pPr>
      <w:ind w:left="708"/>
    </w:pPr>
  </w:style>
  <w:style w:type="paragraph" w:customStyle="1" w:styleId="Reviso1">
    <w:name w:val="Revisão1"/>
    <w:hidden/>
    <w:uiPriority w:val="99"/>
    <w:semiHidden/>
    <w:rsid w:val="008E6BFF"/>
    <w:pPr>
      <w:spacing w:after="0" w:line="240" w:lineRule="auto"/>
    </w:pPr>
    <w:rPr>
      <w:rFonts w:ascii="Times New Roman" w:eastAsia="Times New Roman" w:hAnsi="Times New Roman" w:cs="Times New Roman"/>
      <w:sz w:val="26"/>
      <w:szCs w:val="20"/>
      <w:lang w:val="pt-BR" w:eastAsia="pt-BR"/>
    </w:rPr>
  </w:style>
  <w:style w:type="character" w:customStyle="1" w:styleId="DeltaViewDeletion">
    <w:name w:val="DeltaView Deletion"/>
    <w:uiPriority w:val="99"/>
    <w:rsid w:val="008E6BFF"/>
    <w:rPr>
      <w:strike/>
      <w:color w:val="FF0000"/>
    </w:rPr>
  </w:style>
  <w:style w:type="paragraph" w:customStyle="1" w:styleId="ListaColorida-nfase11">
    <w:name w:val="Lista Colorida - Ênfase 11"/>
    <w:basedOn w:val="Normal"/>
    <w:uiPriority w:val="34"/>
    <w:qFormat/>
    <w:rsid w:val="008E6BFF"/>
    <w:pPr>
      <w:ind w:left="708"/>
    </w:pPr>
  </w:style>
  <w:style w:type="paragraph" w:customStyle="1" w:styleId="PargrafodaLista2">
    <w:name w:val="Parágrafo da Lista2"/>
    <w:basedOn w:val="Normal"/>
    <w:rsid w:val="008E6BFF"/>
    <w:pPr>
      <w:autoSpaceDE w:val="0"/>
      <w:autoSpaceDN w:val="0"/>
      <w:adjustRightInd w:val="0"/>
      <w:spacing w:after="0"/>
      <w:ind w:left="708"/>
      <w:jc w:val="left"/>
    </w:pPr>
    <w:rPr>
      <w:rFonts w:eastAsia="Calibri"/>
      <w:sz w:val="20"/>
      <w:lang w:eastAsia="en-US"/>
    </w:rPr>
  </w:style>
  <w:style w:type="character" w:customStyle="1" w:styleId="RodapChar1">
    <w:name w:val="Rodapé Char1"/>
    <w:link w:val="Rodap"/>
    <w:uiPriority w:val="99"/>
    <w:rsid w:val="008E6BFF"/>
    <w:rPr>
      <w:rFonts w:ascii="Times New Roman" w:eastAsia="Times New Roman" w:hAnsi="Times New Roman" w:cs="Times New Roman"/>
      <w:sz w:val="26"/>
      <w:szCs w:val="20"/>
      <w:lang w:val="pt-BR" w:eastAsia="pt-BR"/>
    </w:rPr>
  </w:style>
  <w:style w:type="paragraph" w:customStyle="1" w:styleId="ListaColorida-nfase12">
    <w:name w:val="Lista Colorida - Ênfase 12"/>
    <w:basedOn w:val="Normal"/>
    <w:uiPriority w:val="34"/>
    <w:qFormat/>
    <w:rsid w:val="008E6BFF"/>
    <w:pPr>
      <w:ind w:left="720"/>
      <w:contextualSpacing/>
    </w:pPr>
  </w:style>
  <w:style w:type="paragraph" w:customStyle="1" w:styleId="SombreamentoEscuro-nfase11">
    <w:name w:val="Sombreamento Escuro - Ênfase 11"/>
    <w:hidden/>
    <w:uiPriority w:val="99"/>
    <w:rsid w:val="008E6BFF"/>
    <w:pPr>
      <w:spacing w:after="0" w:line="240" w:lineRule="auto"/>
    </w:pPr>
    <w:rPr>
      <w:rFonts w:ascii="Times New Roman" w:eastAsia="Times New Roman" w:hAnsi="Times New Roman" w:cs="Times New Roman"/>
      <w:sz w:val="26"/>
      <w:szCs w:val="20"/>
      <w:lang w:val="pt-BR" w:eastAsia="pt-BR"/>
    </w:rPr>
  </w:style>
  <w:style w:type="paragraph" w:customStyle="1" w:styleId="p0">
    <w:name w:val="p0"/>
    <w:basedOn w:val="Normal"/>
    <w:uiPriority w:val="99"/>
    <w:rsid w:val="008E6BFF"/>
    <w:pPr>
      <w:tabs>
        <w:tab w:val="left" w:pos="720"/>
      </w:tabs>
      <w:spacing w:after="0" w:line="240" w:lineRule="atLeast"/>
    </w:pPr>
    <w:rPr>
      <w:rFonts w:ascii="Times" w:eastAsia="MS Mincho" w:hAnsi="Times"/>
      <w:sz w:val="24"/>
      <w:szCs w:val="24"/>
    </w:rPr>
  </w:style>
  <w:style w:type="character" w:customStyle="1" w:styleId="CabealhoChar1">
    <w:name w:val="Cabeçalho Char1"/>
    <w:link w:val="Cabealho"/>
    <w:locked/>
    <w:rsid w:val="008E6BFF"/>
    <w:rPr>
      <w:rFonts w:ascii="Times New Roman" w:eastAsia="Times New Roman" w:hAnsi="Times New Roman" w:cs="Times New Roman"/>
      <w:sz w:val="26"/>
      <w:szCs w:val="20"/>
      <w:lang w:val="pt-BR" w:eastAsia="pt-BR"/>
    </w:rPr>
  </w:style>
  <w:style w:type="paragraph" w:customStyle="1" w:styleId="Level1">
    <w:name w:val="Level 1"/>
    <w:basedOn w:val="Normal"/>
    <w:rsid w:val="008E6BFF"/>
    <w:pPr>
      <w:keepNext/>
      <w:numPr>
        <w:numId w:val="1"/>
      </w:numPr>
      <w:autoSpaceDE w:val="0"/>
      <w:autoSpaceDN w:val="0"/>
      <w:adjustRightInd w:val="0"/>
      <w:spacing w:before="280" w:after="140" w:line="290" w:lineRule="auto"/>
      <w:outlineLvl w:val="0"/>
    </w:pPr>
    <w:rPr>
      <w:rFonts w:ascii="Arial" w:hAnsi="Arial"/>
      <w:b/>
      <w:sz w:val="22"/>
      <w:lang w:val="pt-PT"/>
    </w:rPr>
  </w:style>
  <w:style w:type="paragraph" w:customStyle="1" w:styleId="Level2">
    <w:name w:val="Level 2"/>
    <w:basedOn w:val="Normal"/>
    <w:rsid w:val="008E6BFF"/>
    <w:pPr>
      <w:numPr>
        <w:ilvl w:val="1"/>
        <w:numId w:val="1"/>
      </w:numPr>
      <w:tabs>
        <w:tab w:val="clear" w:pos="5075"/>
        <w:tab w:val="num" w:pos="680"/>
      </w:tabs>
      <w:autoSpaceDE w:val="0"/>
      <w:autoSpaceDN w:val="0"/>
      <w:adjustRightInd w:val="0"/>
      <w:spacing w:after="140" w:line="290" w:lineRule="auto"/>
      <w:ind w:left="680"/>
      <w:outlineLvl w:val="1"/>
    </w:pPr>
    <w:rPr>
      <w:rFonts w:ascii="Arial" w:hAnsi="Arial"/>
      <w:sz w:val="20"/>
      <w:lang w:val="pt-PT"/>
    </w:rPr>
  </w:style>
  <w:style w:type="paragraph" w:customStyle="1" w:styleId="Level3">
    <w:name w:val="Level 3"/>
    <w:basedOn w:val="Normal"/>
    <w:rsid w:val="008E6BFF"/>
    <w:pPr>
      <w:numPr>
        <w:ilvl w:val="2"/>
        <w:numId w:val="1"/>
      </w:numPr>
      <w:autoSpaceDE w:val="0"/>
      <w:autoSpaceDN w:val="0"/>
      <w:adjustRightInd w:val="0"/>
      <w:spacing w:after="140" w:line="290" w:lineRule="auto"/>
      <w:outlineLvl w:val="2"/>
    </w:pPr>
    <w:rPr>
      <w:rFonts w:ascii="Arial" w:hAnsi="Arial"/>
      <w:sz w:val="20"/>
      <w:lang w:val="pt-PT"/>
    </w:rPr>
  </w:style>
  <w:style w:type="paragraph" w:customStyle="1" w:styleId="Level4">
    <w:name w:val="Level 4"/>
    <w:basedOn w:val="Normal"/>
    <w:rsid w:val="008E6BFF"/>
    <w:pPr>
      <w:numPr>
        <w:ilvl w:val="3"/>
        <w:numId w:val="1"/>
      </w:numPr>
      <w:autoSpaceDE w:val="0"/>
      <w:autoSpaceDN w:val="0"/>
      <w:adjustRightInd w:val="0"/>
      <w:spacing w:after="140" w:line="290" w:lineRule="auto"/>
      <w:outlineLvl w:val="3"/>
    </w:pPr>
    <w:rPr>
      <w:rFonts w:ascii="Arial" w:hAnsi="Arial"/>
      <w:sz w:val="20"/>
      <w:lang w:val="pt-PT"/>
    </w:rPr>
  </w:style>
  <w:style w:type="paragraph" w:customStyle="1" w:styleId="Level5">
    <w:name w:val="Level 5"/>
    <w:basedOn w:val="Normal"/>
    <w:rsid w:val="008E6BFF"/>
    <w:pPr>
      <w:numPr>
        <w:ilvl w:val="4"/>
        <w:numId w:val="1"/>
      </w:numPr>
      <w:spacing w:after="140" w:line="290" w:lineRule="auto"/>
    </w:pPr>
    <w:rPr>
      <w:rFonts w:ascii="Arial" w:hAnsi="Arial" w:cs="Arial"/>
      <w:sz w:val="20"/>
    </w:rPr>
  </w:style>
  <w:style w:type="paragraph" w:customStyle="1" w:styleId="Level6">
    <w:name w:val="Level 6"/>
    <w:basedOn w:val="Normal"/>
    <w:rsid w:val="008E6BFF"/>
    <w:pPr>
      <w:numPr>
        <w:ilvl w:val="5"/>
        <w:numId w:val="1"/>
      </w:numPr>
    </w:pPr>
  </w:style>
  <w:style w:type="paragraph" w:customStyle="1" w:styleId="Level7">
    <w:name w:val="Level 7"/>
    <w:basedOn w:val="Normal"/>
    <w:uiPriority w:val="99"/>
    <w:rsid w:val="008E6BFF"/>
    <w:pPr>
      <w:autoSpaceDE w:val="0"/>
      <w:autoSpaceDN w:val="0"/>
      <w:adjustRightInd w:val="0"/>
      <w:spacing w:after="120" w:line="336" w:lineRule="auto"/>
      <w:outlineLvl w:val="6"/>
    </w:pPr>
    <w:rPr>
      <w:rFonts w:ascii="Arial" w:hAnsi="Arial"/>
      <w:w w:val="105"/>
      <w:kern w:val="20"/>
      <w:sz w:val="20"/>
      <w:lang w:val="pt-PT"/>
    </w:rPr>
  </w:style>
  <w:style w:type="paragraph" w:customStyle="1" w:styleId="Level8">
    <w:name w:val="Level 8"/>
    <w:basedOn w:val="Normal"/>
    <w:uiPriority w:val="99"/>
    <w:rsid w:val="008E6BFF"/>
    <w:pPr>
      <w:autoSpaceDE w:val="0"/>
      <w:autoSpaceDN w:val="0"/>
      <w:adjustRightInd w:val="0"/>
      <w:spacing w:after="120" w:line="336" w:lineRule="auto"/>
      <w:outlineLvl w:val="7"/>
    </w:pPr>
    <w:rPr>
      <w:rFonts w:ascii="Arial" w:hAnsi="Arial"/>
      <w:w w:val="105"/>
      <w:kern w:val="20"/>
      <w:sz w:val="20"/>
      <w:lang w:val="pt-PT"/>
    </w:rPr>
  </w:style>
  <w:style w:type="paragraph" w:customStyle="1" w:styleId="Alphalcase2">
    <w:name w:val="Alpha(lcase) 2"/>
    <w:basedOn w:val="Normal"/>
    <w:uiPriority w:val="99"/>
    <w:rsid w:val="008E6BFF"/>
    <w:pPr>
      <w:numPr>
        <w:numId w:val="2"/>
      </w:numPr>
      <w:autoSpaceDE w:val="0"/>
      <w:autoSpaceDN w:val="0"/>
      <w:adjustRightInd w:val="0"/>
      <w:spacing w:after="120" w:line="336" w:lineRule="auto"/>
    </w:pPr>
    <w:rPr>
      <w:rFonts w:ascii="Arial" w:hAnsi="Arial"/>
      <w:w w:val="105"/>
      <w:kern w:val="20"/>
      <w:sz w:val="20"/>
      <w:szCs w:val="24"/>
      <w:lang w:val="pt-PT"/>
    </w:rPr>
  </w:style>
  <w:style w:type="paragraph" w:customStyle="1" w:styleId="Body2">
    <w:name w:val="Body 2"/>
    <w:basedOn w:val="Normal"/>
    <w:uiPriority w:val="99"/>
    <w:rsid w:val="008E6BFF"/>
    <w:pPr>
      <w:autoSpaceDE w:val="0"/>
      <w:autoSpaceDN w:val="0"/>
      <w:adjustRightInd w:val="0"/>
      <w:spacing w:after="120" w:line="336" w:lineRule="auto"/>
      <w:ind w:left="624"/>
    </w:pPr>
    <w:rPr>
      <w:rFonts w:ascii="Arial" w:hAnsi="Arial"/>
      <w:w w:val="105"/>
      <w:kern w:val="20"/>
      <w:sz w:val="20"/>
      <w:lang w:val="en-GB"/>
    </w:rPr>
  </w:style>
  <w:style w:type="paragraph" w:styleId="Commarcadores">
    <w:name w:val="List Bullet"/>
    <w:basedOn w:val="Normal"/>
    <w:rsid w:val="008E6BFF"/>
    <w:pPr>
      <w:numPr>
        <w:numId w:val="3"/>
      </w:numPr>
      <w:contextualSpacing/>
    </w:pPr>
  </w:style>
  <w:style w:type="paragraph" w:styleId="Corpodetexto">
    <w:name w:val="Body Text"/>
    <w:basedOn w:val="Normal"/>
    <w:link w:val="CorpodetextoChar1"/>
    <w:rsid w:val="008E6BFF"/>
    <w:pPr>
      <w:spacing w:after="120"/>
    </w:pPr>
  </w:style>
  <w:style w:type="character" w:customStyle="1" w:styleId="CorpodetextoChar">
    <w:name w:val="Corpo de texto Char"/>
    <w:basedOn w:val="Fontepargpadro"/>
    <w:rsid w:val="008E6BFF"/>
    <w:rPr>
      <w:rFonts w:ascii="Times New Roman" w:eastAsia="Times New Roman" w:hAnsi="Times New Roman" w:cs="Times New Roman"/>
      <w:sz w:val="26"/>
      <w:szCs w:val="20"/>
      <w:lang w:val="pt-BR" w:eastAsia="pt-BR"/>
    </w:rPr>
  </w:style>
  <w:style w:type="character" w:customStyle="1" w:styleId="CorpodetextoChar1">
    <w:name w:val="Corpo de texto Char1"/>
    <w:link w:val="Corpodetexto"/>
    <w:rsid w:val="008E6BFF"/>
    <w:rPr>
      <w:rFonts w:ascii="Times New Roman" w:eastAsia="Times New Roman" w:hAnsi="Times New Roman" w:cs="Times New Roman"/>
      <w:sz w:val="26"/>
      <w:szCs w:val="20"/>
      <w:lang w:val="pt-BR" w:eastAsia="pt-BR"/>
    </w:rPr>
  </w:style>
  <w:style w:type="paragraph" w:styleId="Primeirorecuodecorpodetexto">
    <w:name w:val="Body Text First Indent"/>
    <w:basedOn w:val="Corpodetexto"/>
    <w:link w:val="PrimeirorecuodecorpodetextoChar1"/>
    <w:rsid w:val="008E6BFF"/>
    <w:pPr>
      <w:spacing w:after="160"/>
      <w:ind w:firstLine="360"/>
    </w:pPr>
  </w:style>
  <w:style w:type="character" w:customStyle="1" w:styleId="PrimeirorecuodecorpodetextoChar">
    <w:name w:val="Primeiro recuo de corpo de texto Char"/>
    <w:basedOn w:val="CorpodetextoChar"/>
    <w:rsid w:val="008E6BFF"/>
    <w:rPr>
      <w:rFonts w:ascii="Times New Roman" w:eastAsia="Times New Roman" w:hAnsi="Times New Roman" w:cs="Times New Roman"/>
      <w:sz w:val="26"/>
      <w:szCs w:val="20"/>
      <w:lang w:val="pt-BR" w:eastAsia="pt-BR"/>
    </w:rPr>
  </w:style>
  <w:style w:type="character" w:customStyle="1" w:styleId="PrimeirorecuodecorpodetextoChar1">
    <w:name w:val="Primeiro recuo de corpo de texto Char1"/>
    <w:link w:val="Primeirorecuodecorpodetexto"/>
    <w:rsid w:val="008E6BFF"/>
    <w:rPr>
      <w:rFonts w:ascii="Times New Roman" w:eastAsia="Times New Roman" w:hAnsi="Times New Roman" w:cs="Times New Roman"/>
      <w:sz w:val="26"/>
      <w:szCs w:val="20"/>
      <w:lang w:val="pt-BR" w:eastAsia="pt-BR"/>
    </w:rPr>
  </w:style>
  <w:style w:type="character" w:customStyle="1" w:styleId="Ttulo2Char1">
    <w:name w:val="Título 2 Char1"/>
    <w:link w:val="Ttulo2"/>
    <w:rsid w:val="008E6BFF"/>
    <w:rPr>
      <w:rFonts w:ascii="CG Times" w:eastAsia="Times New Roman" w:hAnsi="CG Times" w:cs="Times New Roman"/>
      <w:sz w:val="26"/>
      <w:szCs w:val="20"/>
      <w:lang w:val="pt-BR" w:eastAsia="pt-BR"/>
    </w:rPr>
  </w:style>
  <w:style w:type="paragraph" w:customStyle="1" w:styleId="dx-BdSingleSp5J">
    <w:name w:val="dx-Bd Single Sp .5 J"/>
    <w:aliases w:val="j6"/>
    <w:basedOn w:val="Normal"/>
    <w:rsid w:val="008E6BFF"/>
    <w:pPr>
      <w:spacing w:after="240"/>
      <w:ind w:firstLine="720"/>
    </w:pPr>
    <w:rPr>
      <w:sz w:val="24"/>
      <w:lang w:val="en-US" w:eastAsia="en-US"/>
    </w:rPr>
  </w:style>
  <w:style w:type="paragraph" w:styleId="PargrafodaLista">
    <w:name w:val="List Paragraph"/>
    <w:basedOn w:val="Normal"/>
    <w:link w:val="PargrafodaListaChar"/>
    <w:uiPriority w:val="34"/>
    <w:qFormat/>
    <w:rsid w:val="008E6BFF"/>
    <w:pPr>
      <w:ind w:left="720"/>
      <w:contextualSpacing/>
    </w:pPr>
  </w:style>
  <w:style w:type="paragraph" w:customStyle="1" w:styleId="sub">
    <w:name w:val="sub"/>
    <w:link w:val="subChar"/>
    <w:rsid w:val="008E6BF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apple-converted-space">
    <w:name w:val="apple-converted-space"/>
    <w:basedOn w:val="Fontepargpadro"/>
    <w:rsid w:val="008E6BFF"/>
  </w:style>
  <w:style w:type="character" w:customStyle="1" w:styleId="st1">
    <w:name w:val="st1"/>
    <w:rsid w:val="008E6BFF"/>
  </w:style>
  <w:style w:type="paragraph" w:customStyle="1" w:styleId="MediumGrid1-Accent21">
    <w:name w:val="Medium Grid 1 - Accent 21"/>
    <w:basedOn w:val="Normal"/>
    <w:uiPriority w:val="99"/>
    <w:qFormat/>
    <w:rsid w:val="008E6BFF"/>
    <w:pPr>
      <w:spacing w:after="0"/>
      <w:ind w:left="708"/>
    </w:pPr>
    <w:rPr>
      <w:rFonts w:eastAsia="MS Mincho"/>
      <w:szCs w:val="26"/>
    </w:rPr>
  </w:style>
  <w:style w:type="paragraph" w:styleId="Reviso">
    <w:name w:val="Revision"/>
    <w:hidden/>
    <w:rsid w:val="008E6BFF"/>
    <w:pPr>
      <w:spacing w:after="0" w:line="240" w:lineRule="auto"/>
    </w:pPr>
    <w:rPr>
      <w:rFonts w:ascii="Times New Roman" w:eastAsia="Times New Roman" w:hAnsi="Times New Roman" w:cs="Times New Roman"/>
      <w:sz w:val="26"/>
      <w:szCs w:val="20"/>
      <w:lang w:val="pt-BR" w:eastAsia="pt-BR"/>
    </w:rPr>
  </w:style>
  <w:style w:type="paragraph" w:customStyle="1" w:styleId="c3">
    <w:name w:val="c3"/>
    <w:basedOn w:val="Normal"/>
    <w:uiPriority w:val="99"/>
    <w:rsid w:val="008E6BFF"/>
    <w:pPr>
      <w:autoSpaceDE w:val="0"/>
      <w:autoSpaceDN w:val="0"/>
      <w:adjustRightInd w:val="0"/>
      <w:spacing w:after="0" w:line="240" w:lineRule="atLeast"/>
      <w:jc w:val="center"/>
    </w:pPr>
    <w:rPr>
      <w:rFonts w:ascii="Times" w:hAnsi="Times" w:cs="Verdana"/>
      <w:sz w:val="24"/>
      <w:szCs w:val="24"/>
    </w:rPr>
  </w:style>
  <w:style w:type="paragraph" w:customStyle="1" w:styleId="DeltaViewTableBody">
    <w:name w:val="DeltaView Table Body"/>
    <w:basedOn w:val="Normal"/>
    <w:uiPriority w:val="99"/>
    <w:rsid w:val="008E6BFF"/>
    <w:pPr>
      <w:autoSpaceDE w:val="0"/>
      <w:autoSpaceDN w:val="0"/>
      <w:adjustRightInd w:val="0"/>
      <w:spacing w:after="0"/>
      <w:jc w:val="left"/>
    </w:pPr>
    <w:rPr>
      <w:rFonts w:ascii="Arial" w:hAnsi="Arial"/>
      <w:sz w:val="24"/>
      <w:szCs w:val="24"/>
      <w:lang w:val="en-US"/>
    </w:rPr>
  </w:style>
  <w:style w:type="character" w:customStyle="1" w:styleId="subChar">
    <w:name w:val="sub Char"/>
    <w:link w:val="sub"/>
    <w:rsid w:val="008E6BFF"/>
    <w:rPr>
      <w:rFonts w:ascii="Swiss" w:eastAsia="Times New Roman" w:hAnsi="Swiss" w:cs="Times New Roman"/>
      <w:sz w:val="22"/>
      <w:lang w:val="pt-BR" w:eastAsia="pt-BR"/>
    </w:rPr>
  </w:style>
  <w:style w:type="paragraph" w:customStyle="1" w:styleId="Heading">
    <w:name w:val="Heading"/>
    <w:basedOn w:val="Normal"/>
    <w:rsid w:val="008E6BFF"/>
    <w:pPr>
      <w:spacing w:after="140" w:line="290" w:lineRule="auto"/>
    </w:pPr>
    <w:rPr>
      <w:rFonts w:ascii="Arial" w:hAnsi="Arial" w:cs="Arial"/>
      <w:b/>
      <w:smallCaps/>
      <w:sz w:val="22"/>
      <w:szCs w:val="24"/>
    </w:rPr>
  </w:style>
  <w:style w:type="paragraph" w:customStyle="1" w:styleId="Body">
    <w:name w:val="Body"/>
    <w:basedOn w:val="Normal"/>
    <w:rsid w:val="008E6BFF"/>
    <w:pPr>
      <w:spacing w:after="140" w:line="290" w:lineRule="auto"/>
    </w:pPr>
    <w:rPr>
      <w:rFonts w:ascii="Arial" w:hAnsi="Arial" w:cs="Arial"/>
      <w:color w:val="000000"/>
      <w:sz w:val="20"/>
    </w:rPr>
  </w:style>
  <w:style w:type="paragraph" w:customStyle="1" w:styleId="Parties">
    <w:name w:val="Parties"/>
    <w:basedOn w:val="Normal"/>
    <w:rsid w:val="008E6BFF"/>
    <w:pPr>
      <w:numPr>
        <w:numId w:val="4"/>
      </w:numPr>
      <w:spacing w:after="140" w:line="290" w:lineRule="auto"/>
    </w:pPr>
    <w:rPr>
      <w:rFonts w:ascii="Arial" w:hAnsi="Arial" w:cs="Arial"/>
      <w:color w:val="000000"/>
      <w:sz w:val="20"/>
      <w:szCs w:val="24"/>
    </w:rPr>
  </w:style>
  <w:style w:type="paragraph" w:customStyle="1" w:styleId="Recitals">
    <w:name w:val="Recitals"/>
    <w:basedOn w:val="Normal"/>
    <w:rsid w:val="008E6BFF"/>
    <w:pPr>
      <w:numPr>
        <w:ilvl w:val="1"/>
        <w:numId w:val="4"/>
      </w:numPr>
    </w:pPr>
  </w:style>
  <w:style w:type="paragraph" w:customStyle="1" w:styleId="Parties2">
    <w:name w:val="Parties 2"/>
    <w:basedOn w:val="Normal"/>
    <w:rsid w:val="008E6BFF"/>
    <w:pPr>
      <w:numPr>
        <w:ilvl w:val="2"/>
        <w:numId w:val="4"/>
      </w:numPr>
    </w:pPr>
  </w:style>
  <w:style w:type="paragraph" w:customStyle="1" w:styleId="Recitals2">
    <w:name w:val="Recitals 2"/>
    <w:basedOn w:val="Normal"/>
    <w:rsid w:val="008E6BFF"/>
    <w:pPr>
      <w:numPr>
        <w:ilvl w:val="3"/>
        <w:numId w:val="4"/>
      </w:numPr>
    </w:pPr>
  </w:style>
  <w:style w:type="paragraph" w:customStyle="1" w:styleId="FootnoteTextcont">
    <w:name w:val="Footnote Text cont"/>
    <w:basedOn w:val="Normal"/>
    <w:rsid w:val="008E6BFF"/>
    <w:pPr>
      <w:spacing w:after="0"/>
      <w:ind w:left="227"/>
    </w:pPr>
    <w:rPr>
      <w:rFonts w:ascii="Arial" w:hAnsi="Arial" w:cs="Arial"/>
      <w:sz w:val="16"/>
    </w:rPr>
  </w:style>
  <w:style w:type="paragraph" w:styleId="TextosemFormatao">
    <w:name w:val="Plain Text"/>
    <w:basedOn w:val="Normal"/>
    <w:link w:val="TextosemFormataoChar"/>
    <w:uiPriority w:val="99"/>
    <w:rsid w:val="006631FF"/>
    <w:pPr>
      <w:widowControl w:val="0"/>
      <w:spacing w:after="0" w:line="340" w:lineRule="exact"/>
    </w:pPr>
    <w:rPr>
      <w:rFonts w:ascii="Courier New" w:eastAsia="MS Mincho" w:hAnsi="Courier New" w:cs="Courier New"/>
      <w:sz w:val="20"/>
    </w:rPr>
  </w:style>
  <w:style w:type="character" w:customStyle="1" w:styleId="TextosemFormataoChar">
    <w:name w:val="Texto sem Formatação Char"/>
    <w:basedOn w:val="Fontepargpadro"/>
    <w:link w:val="TextosemFormatao"/>
    <w:uiPriority w:val="99"/>
    <w:rsid w:val="006631FF"/>
    <w:rPr>
      <w:rFonts w:ascii="Courier New" w:eastAsia="MS Mincho" w:hAnsi="Courier New" w:cs="Courier New"/>
      <w:sz w:val="20"/>
      <w:szCs w:val="20"/>
      <w:lang w:val="pt-BR" w:eastAsia="pt-BR"/>
    </w:rPr>
  </w:style>
  <w:style w:type="paragraph" w:customStyle="1" w:styleId="J">
    <w:name w:val="J"/>
    <w:rsid w:val="006A78EE"/>
    <w:pPr>
      <w:spacing w:after="0" w:line="240" w:lineRule="exact"/>
      <w:jc w:val="both"/>
    </w:pPr>
    <w:rPr>
      <w:rFonts w:ascii="Courier" w:eastAsia="Times New Roman" w:hAnsi="Courier" w:cs="Times New Roman"/>
      <w:sz w:val="24"/>
      <w:szCs w:val="20"/>
      <w:lang w:val="pt-PT"/>
    </w:rPr>
  </w:style>
  <w:style w:type="character" w:customStyle="1" w:styleId="PargrafodaListaChar">
    <w:name w:val="Parágrafo da Lista Char"/>
    <w:link w:val="PargrafodaLista"/>
    <w:uiPriority w:val="34"/>
    <w:locked/>
    <w:rsid w:val="00A8478C"/>
    <w:rPr>
      <w:rFonts w:ascii="Times New Roman" w:eastAsia="Times New Roman" w:hAnsi="Times New Roman" w:cs="Times New Roman"/>
      <w:sz w:val="26"/>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DDA1F-385C-4DA6-9C33-CE5D5E5E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15490</Words>
  <Characters>83646</Characters>
  <Application>Microsoft Office Word</Application>
  <DocSecurity>0</DocSecurity>
  <Lines>697</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98939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Machado Meyer</dc:creator>
  <cp:lastModifiedBy>Machado Meyer</cp:lastModifiedBy>
  <cp:revision>2</cp:revision>
  <dcterms:created xsi:type="dcterms:W3CDTF">2017-09-05T23:21:00Z</dcterms:created>
  <dcterms:modified xsi:type="dcterms:W3CDTF">2017-09-05T23:21:00Z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- 13545606v11 12496.1 </vt:lpwstr>
  </property>
</Properties>
</file>