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A6D8" w14:textId="7DD4A335" w:rsidR="00773FF3" w:rsidRDefault="00773FF3" w:rsidP="0001794B">
      <w:pPr>
        <w:pBdr>
          <w:bottom w:val="double" w:sz="6" w:space="1" w:color="auto"/>
        </w:pBdr>
        <w:spacing w:line="320" w:lineRule="exact"/>
        <w:rPr>
          <w:rFonts w:ascii="Verdana" w:hAnsi="Verdana" w:cs="Arial"/>
          <w:b/>
          <w:smallCaps/>
          <w:color w:val="000000"/>
          <w:sz w:val="20"/>
          <w:szCs w:val="20"/>
        </w:rPr>
      </w:pPr>
    </w:p>
    <w:p w14:paraId="64F09D6F" w14:textId="77777777" w:rsidR="00773FF3" w:rsidRDefault="00773FF3" w:rsidP="0001794B">
      <w:pPr>
        <w:spacing w:line="320" w:lineRule="exact"/>
        <w:rPr>
          <w:rFonts w:ascii="Verdana" w:hAnsi="Verdana" w:cs="Arial"/>
          <w:b/>
          <w:smallCaps/>
          <w:color w:val="000000"/>
          <w:sz w:val="20"/>
          <w:szCs w:val="20"/>
        </w:rPr>
      </w:pPr>
    </w:p>
    <w:p w14:paraId="66C044D9" w14:textId="62990475" w:rsidR="00195E85" w:rsidRPr="00FF178E" w:rsidRDefault="00195E85" w:rsidP="00AA7712">
      <w:pPr>
        <w:spacing w:line="320" w:lineRule="exact"/>
        <w:rPr>
          <w:rFonts w:ascii="Verdana" w:hAnsi="Verdana"/>
          <w:color w:val="000000"/>
          <w:sz w:val="20"/>
        </w:rPr>
      </w:pPr>
      <w:r w:rsidRPr="00AA7712">
        <w:rPr>
          <w:rFonts w:ascii="Verdana" w:hAnsi="Verdana"/>
          <w:b/>
          <w:smallCaps/>
          <w:color w:val="000000"/>
          <w:sz w:val="20"/>
        </w:rPr>
        <w:t>PRIVATE DEED OF THE</w:t>
      </w:r>
      <w:r w:rsidRPr="00AA7712">
        <w:rPr>
          <w:rFonts w:ascii="Verdana" w:hAnsi="Verdana"/>
          <w:b/>
          <w:color w:val="000000"/>
          <w:sz w:val="20"/>
        </w:rPr>
        <w:t xml:space="preserve"> </w:t>
      </w:r>
      <w:r w:rsidRPr="00FF178E">
        <w:rPr>
          <w:rFonts w:ascii="Verdana" w:hAnsi="Verdana"/>
          <w:b/>
          <w:color w:val="000000"/>
          <w:sz w:val="20"/>
        </w:rPr>
        <w:t>1</w:t>
      </w:r>
      <w:r w:rsidRPr="00FF178E">
        <w:rPr>
          <w:rFonts w:ascii="Verdana" w:hAnsi="Verdana"/>
          <w:b/>
          <w:color w:val="000000"/>
          <w:sz w:val="20"/>
          <w:vertAlign w:val="superscript"/>
        </w:rPr>
        <w:t>ST</w:t>
      </w:r>
      <w:r w:rsidR="004832B9" w:rsidRPr="00FF178E">
        <w:rPr>
          <w:rFonts w:ascii="Verdana" w:hAnsi="Verdana"/>
          <w:b/>
          <w:color w:val="000000"/>
          <w:sz w:val="20"/>
        </w:rPr>
        <w:t xml:space="preserve"> </w:t>
      </w:r>
      <w:r w:rsidRPr="00FF178E">
        <w:rPr>
          <w:rFonts w:ascii="Verdana" w:hAnsi="Verdana"/>
          <w:b/>
          <w:smallCaps/>
          <w:color w:val="000000"/>
          <w:sz w:val="20"/>
        </w:rPr>
        <w:t>(FIRST</w:t>
      </w:r>
      <w:r w:rsidRPr="00AA7712">
        <w:rPr>
          <w:rFonts w:ascii="Verdana" w:hAnsi="Verdana"/>
          <w:b/>
          <w:smallCaps/>
          <w:color w:val="000000"/>
          <w:sz w:val="20"/>
        </w:rPr>
        <w:t>)</w:t>
      </w:r>
      <w:r w:rsidR="00AA7712" w:rsidRPr="00AA7712">
        <w:rPr>
          <w:rFonts w:ascii="Verdana" w:hAnsi="Verdana"/>
          <w:b/>
          <w:color w:val="000000"/>
          <w:sz w:val="20"/>
        </w:rPr>
        <w:t xml:space="preserve"> </w:t>
      </w:r>
      <w:r w:rsidRPr="00AA7712">
        <w:rPr>
          <w:rFonts w:ascii="Verdana" w:hAnsi="Verdana"/>
          <w:b/>
          <w:color w:val="000000"/>
          <w:sz w:val="20"/>
        </w:rPr>
        <w:t xml:space="preserve">PRIVATE </w:t>
      </w:r>
      <w:r w:rsidRPr="00FF178E">
        <w:rPr>
          <w:rFonts w:ascii="Verdana" w:hAnsi="Verdana"/>
          <w:b/>
          <w:color w:val="000000"/>
          <w:sz w:val="20"/>
        </w:rPr>
        <w:t>ISSUANCE</w:t>
      </w:r>
      <w:r w:rsidRPr="00AA7712">
        <w:rPr>
          <w:rFonts w:ascii="Verdana" w:hAnsi="Verdana"/>
          <w:b/>
          <w:color w:val="000000"/>
          <w:sz w:val="20"/>
        </w:rPr>
        <w:t xml:space="preserve"> OF DEBENTURES CONVERTIBLE INTO SHARES, OF THE KIND WITH REAL ESTATE GUARANTEE, IN A SINGLE SERIES, OF FS FLORESTAL S.A.</w:t>
      </w:r>
    </w:p>
    <w:p w14:paraId="791E27CC" w14:textId="77777777" w:rsidR="00195E85" w:rsidRPr="000F59CE" w:rsidRDefault="00195E85" w:rsidP="0001794B">
      <w:pPr>
        <w:spacing w:line="320" w:lineRule="exact"/>
        <w:jc w:val="center"/>
        <w:rPr>
          <w:rFonts w:ascii="Verdana" w:hAnsi="Verdana" w:cs="Arial"/>
          <w:color w:val="000000"/>
          <w:sz w:val="20"/>
          <w:szCs w:val="20"/>
          <w:highlight w:val="cyan"/>
        </w:rPr>
      </w:pPr>
    </w:p>
    <w:p w14:paraId="14E9BDB0" w14:textId="77777777" w:rsidR="00195E85" w:rsidRPr="000F59CE" w:rsidRDefault="00195E85" w:rsidP="0001794B">
      <w:pPr>
        <w:spacing w:line="320" w:lineRule="exact"/>
        <w:jc w:val="center"/>
        <w:rPr>
          <w:rFonts w:ascii="Verdana" w:hAnsi="Verdana"/>
          <w:color w:val="000000"/>
          <w:sz w:val="20"/>
          <w:szCs w:val="20"/>
        </w:rPr>
      </w:pPr>
    </w:p>
    <w:p w14:paraId="661ED716" w14:textId="77777777" w:rsidR="00195E85" w:rsidRPr="000F59CE" w:rsidRDefault="00195E85" w:rsidP="0001794B">
      <w:pPr>
        <w:spacing w:line="320" w:lineRule="exact"/>
        <w:jc w:val="center"/>
        <w:rPr>
          <w:rFonts w:ascii="Verdana" w:hAnsi="Verdana"/>
          <w:color w:val="000000"/>
          <w:sz w:val="20"/>
          <w:szCs w:val="20"/>
        </w:rPr>
      </w:pPr>
      <w:r>
        <w:rPr>
          <w:rFonts w:ascii="Verdana" w:hAnsi="Verdana"/>
          <w:color w:val="000000"/>
          <w:sz w:val="20"/>
        </w:rPr>
        <w:t>by and between</w:t>
      </w:r>
    </w:p>
    <w:p w14:paraId="482E5224" w14:textId="77777777" w:rsidR="00195E85" w:rsidRPr="000F59CE" w:rsidRDefault="00195E85" w:rsidP="0001794B">
      <w:pPr>
        <w:spacing w:line="320" w:lineRule="exact"/>
        <w:jc w:val="center"/>
        <w:rPr>
          <w:rFonts w:ascii="Verdana" w:hAnsi="Verdana"/>
          <w:color w:val="000000"/>
          <w:sz w:val="20"/>
          <w:szCs w:val="20"/>
        </w:rPr>
      </w:pPr>
    </w:p>
    <w:p w14:paraId="3411FF2D" w14:textId="77777777" w:rsidR="00195E85" w:rsidRPr="000F59CE" w:rsidRDefault="00195E85" w:rsidP="0001794B">
      <w:pPr>
        <w:spacing w:line="320" w:lineRule="exact"/>
        <w:jc w:val="center"/>
        <w:rPr>
          <w:rFonts w:ascii="Verdana" w:hAnsi="Verdana"/>
          <w:color w:val="000000"/>
          <w:sz w:val="20"/>
          <w:szCs w:val="20"/>
        </w:rPr>
      </w:pPr>
    </w:p>
    <w:p w14:paraId="317741DB" w14:textId="77777777" w:rsidR="00E55A28" w:rsidRPr="000F59CE" w:rsidRDefault="00E55A28" w:rsidP="0001794B">
      <w:pPr>
        <w:spacing w:line="320" w:lineRule="exact"/>
        <w:jc w:val="center"/>
        <w:rPr>
          <w:rFonts w:ascii="Verdana" w:hAnsi="Verdana"/>
          <w:color w:val="000000"/>
          <w:sz w:val="20"/>
          <w:szCs w:val="20"/>
        </w:rPr>
      </w:pPr>
    </w:p>
    <w:p w14:paraId="130F7BCC" w14:textId="234CEFD2" w:rsidR="009737D7" w:rsidRPr="00CE1C6E" w:rsidRDefault="00893BC6" w:rsidP="0001794B">
      <w:pPr>
        <w:spacing w:line="320" w:lineRule="exact"/>
        <w:jc w:val="center"/>
        <w:rPr>
          <w:rFonts w:ascii="Verdana" w:hAnsi="Verdana"/>
          <w:b/>
          <w:smallCaps/>
          <w:color w:val="000000"/>
          <w:sz w:val="20"/>
          <w:szCs w:val="20"/>
        </w:rPr>
      </w:pPr>
      <w:r w:rsidRPr="00FF178E">
        <w:rPr>
          <w:rFonts w:ascii="Verdana" w:hAnsi="Verdana"/>
          <w:b/>
          <w:smallCaps/>
          <w:color w:val="000000"/>
          <w:sz w:val="20"/>
        </w:rPr>
        <w:t>FS FLORESTAL S.A</w:t>
      </w:r>
      <w:r w:rsidRPr="00CE1C6E">
        <w:rPr>
          <w:rFonts w:ascii="Verdana" w:hAnsi="Verdana"/>
          <w:b/>
          <w:smallCaps/>
          <w:color w:val="000000"/>
          <w:sz w:val="20"/>
        </w:rPr>
        <w:t>.</w:t>
      </w:r>
    </w:p>
    <w:p w14:paraId="226F45D5" w14:textId="77777777" w:rsidR="00195E85" w:rsidRPr="000F59CE" w:rsidRDefault="00195E85" w:rsidP="0001794B">
      <w:pPr>
        <w:spacing w:line="320" w:lineRule="exact"/>
        <w:jc w:val="center"/>
        <w:rPr>
          <w:rFonts w:ascii="Verdana" w:hAnsi="Verdana"/>
          <w:i/>
          <w:color w:val="000000"/>
          <w:sz w:val="20"/>
          <w:szCs w:val="20"/>
        </w:rPr>
      </w:pPr>
      <w:r w:rsidRPr="00CE1C6E">
        <w:rPr>
          <w:rFonts w:ascii="Verdana" w:hAnsi="Verdana"/>
          <w:i/>
          <w:color w:val="000000"/>
          <w:sz w:val="20"/>
        </w:rPr>
        <w:t>as Issuer</w:t>
      </w:r>
    </w:p>
    <w:p w14:paraId="21D6C596" w14:textId="77777777" w:rsidR="00195E85" w:rsidRPr="000F59CE" w:rsidRDefault="00195E85" w:rsidP="0001794B">
      <w:pPr>
        <w:spacing w:line="320" w:lineRule="exact"/>
        <w:jc w:val="center"/>
        <w:rPr>
          <w:rFonts w:ascii="Verdana" w:hAnsi="Verdana" w:cs="Arial"/>
          <w:color w:val="000000"/>
          <w:sz w:val="20"/>
          <w:szCs w:val="20"/>
        </w:rPr>
      </w:pPr>
    </w:p>
    <w:p w14:paraId="4E62431D" w14:textId="77777777" w:rsidR="008516A1" w:rsidRPr="000F59CE" w:rsidRDefault="008516A1" w:rsidP="0001794B">
      <w:pPr>
        <w:spacing w:line="320" w:lineRule="exact"/>
        <w:jc w:val="center"/>
        <w:rPr>
          <w:rFonts w:ascii="Verdana" w:hAnsi="Verdana" w:cs="Arial"/>
          <w:color w:val="000000"/>
          <w:sz w:val="20"/>
          <w:szCs w:val="20"/>
        </w:rPr>
      </w:pPr>
    </w:p>
    <w:p w14:paraId="2AB59DAE" w14:textId="77777777" w:rsidR="00195E85" w:rsidRPr="000F59CE" w:rsidRDefault="00195E85" w:rsidP="0001794B">
      <w:pPr>
        <w:spacing w:line="320" w:lineRule="exact"/>
        <w:jc w:val="center"/>
        <w:rPr>
          <w:rFonts w:ascii="Verdana" w:hAnsi="Verdana" w:cs="Arial"/>
          <w:color w:val="000000"/>
          <w:sz w:val="20"/>
          <w:szCs w:val="20"/>
        </w:rPr>
      </w:pPr>
    </w:p>
    <w:p w14:paraId="146EF681"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and</w:t>
      </w:r>
    </w:p>
    <w:p w14:paraId="7FF3619D" w14:textId="77777777" w:rsidR="00195E85" w:rsidRPr="000F59CE" w:rsidRDefault="00195E85" w:rsidP="0001794B">
      <w:pPr>
        <w:spacing w:line="320" w:lineRule="exact"/>
        <w:jc w:val="center"/>
        <w:rPr>
          <w:rFonts w:ascii="Verdana" w:hAnsi="Verdana" w:cs="Arial"/>
          <w:color w:val="000000"/>
          <w:sz w:val="20"/>
          <w:szCs w:val="20"/>
        </w:rPr>
      </w:pPr>
    </w:p>
    <w:p w14:paraId="36F4D16D" w14:textId="77777777" w:rsidR="00195E85" w:rsidRPr="000F59CE" w:rsidRDefault="00195E85" w:rsidP="0001794B">
      <w:pPr>
        <w:spacing w:line="320" w:lineRule="exact"/>
        <w:jc w:val="center"/>
        <w:rPr>
          <w:rFonts w:ascii="Verdana" w:hAnsi="Verdana" w:cs="Arial"/>
          <w:color w:val="000000"/>
          <w:sz w:val="20"/>
          <w:szCs w:val="20"/>
        </w:rPr>
      </w:pPr>
    </w:p>
    <w:p w14:paraId="69131325" w14:textId="77777777" w:rsidR="008516A1" w:rsidRPr="000F59CE" w:rsidRDefault="008516A1" w:rsidP="0001794B">
      <w:pPr>
        <w:spacing w:line="320" w:lineRule="exact"/>
        <w:jc w:val="center"/>
        <w:rPr>
          <w:rFonts w:ascii="Verdana" w:hAnsi="Verdana" w:cs="Arial"/>
          <w:color w:val="000000"/>
          <w:sz w:val="20"/>
          <w:szCs w:val="20"/>
        </w:rPr>
      </w:pPr>
    </w:p>
    <w:p w14:paraId="1BD25666" w14:textId="77777777" w:rsidR="008516A1" w:rsidRPr="000F59CE" w:rsidRDefault="008516A1" w:rsidP="0001794B">
      <w:pPr>
        <w:spacing w:line="320" w:lineRule="exact"/>
        <w:jc w:val="center"/>
        <w:rPr>
          <w:rFonts w:ascii="Verdana" w:hAnsi="Verdana" w:cs="Arial"/>
          <w:color w:val="000000"/>
          <w:sz w:val="20"/>
          <w:szCs w:val="20"/>
        </w:rPr>
      </w:pPr>
    </w:p>
    <w:p w14:paraId="6F49465E" w14:textId="07AF885D" w:rsidR="00195E85" w:rsidRDefault="005C3C5E" w:rsidP="0001794B">
      <w:pPr>
        <w:spacing w:line="320" w:lineRule="exact"/>
        <w:jc w:val="center"/>
        <w:rPr>
          <w:rFonts w:ascii="Verdana" w:hAnsi="Verdana" w:cs="Segoe UI"/>
          <w:b/>
          <w:color w:val="1A1A1A"/>
          <w:sz w:val="20"/>
          <w:szCs w:val="20"/>
        </w:rPr>
      </w:pPr>
      <w:r w:rsidRPr="005C3C5E">
        <w:rPr>
          <w:rFonts w:ascii="Verdana" w:hAnsi="Verdana"/>
          <w:b/>
          <w:color w:val="1A1A1A"/>
          <w:sz w:val="20"/>
        </w:rPr>
        <w:t>SIMPLIFIC PAVARINI DISTRIBUIDORA DE TÍTULOS E VALORES MOBILIÁRIOS LTDA.</w:t>
      </w:r>
      <w:r>
        <w:rPr>
          <w:rFonts w:ascii="Verdana" w:hAnsi="Verdana"/>
          <w:b/>
          <w:color w:val="1A1A1A"/>
          <w:sz w:val="20"/>
        </w:rPr>
        <w:t xml:space="preserve"> </w:t>
      </w:r>
    </w:p>
    <w:p w14:paraId="691D70A4" w14:textId="69F74838" w:rsidR="00195E85" w:rsidRPr="000E46E0" w:rsidRDefault="00195E85" w:rsidP="0001794B">
      <w:pPr>
        <w:spacing w:line="320" w:lineRule="exact"/>
        <w:jc w:val="center"/>
        <w:rPr>
          <w:rFonts w:ascii="Verdana" w:hAnsi="Verdana"/>
          <w:i/>
          <w:color w:val="000000"/>
          <w:sz w:val="20"/>
        </w:rPr>
      </w:pPr>
      <w:r>
        <w:rPr>
          <w:rFonts w:ascii="Verdana" w:hAnsi="Verdana"/>
          <w:i/>
          <w:color w:val="000000"/>
          <w:sz w:val="20"/>
        </w:rPr>
        <w:t>as Trustee</w:t>
      </w:r>
    </w:p>
    <w:p w14:paraId="29774462" w14:textId="77777777" w:rsidR="00195E85" w:rsidRPr="000F59CE" w:rsidRDefault="00195E85" w:rsidP="0001794B">
      <w:pPr>
        <w:spacing w:line="320" w:lineRule="exact"/>
        <w:jc w:val="center"/>
        <w:rPr>
          <w:rFonts w:ascii="Verdana" w:hAnsi="Verdana" w:cs="Arial"/>
          <w:color w:val="000000"/>
          <w:sz w:val="20"/>
          <w:szCs w:val="20"/>
        </w:rPr>
      </w:pPr>
    </w:p>
    <w:p w14:paraId="5DEEBC07" w14:textId="77777777" w:rsidR="00195E85" w:rsidRPr="000F59CE" w:rsidRDefault="00195E85" w:rsidP="005E163B">
      <w:pPr>
        <w:spacing w:line="320" w:lineRule="exact"/>
        <w:rPr>
          <w:rFonts w:ascii="Verdana" w:hAnsi="Verdana" w:cs="Arial"/>
          <w:color w:val="000000"/>
          <w:sz w:val="20"/>
          <w:szCs w:val="20"/>
        </w:rPr>
      </w:pPr>
    </w:p>
    <w:p w14:paraId="2AB05021" w14:textId="77777777" w:rsidR="00195E85" w:rsidRPr="000F59CE" w:rsidRDefault="00195E85" w:rsidP="0001794B">
      <w:pPr>
        <w:spacing w:line="320" w:lineRule="exact"/>
        <w:jc w:val="center"/>
        <w:rPr>
          <w:rFonts w:ascii="Verdana" w:hAnsi="Verdana" w:cs="Arial"/>
          <w:color w:val="000000"/>
          <w:sz w:val="20"/>
          <w:szCs w:val="20"/>
        </w:rPr>
      </w:pPr>
    </w:p>
    <w:p w14:paraId="48FED7EE" w14:textId="77777777" w:rsidR="00195E85" w:rsidRPr="000F59CE" w:rsidRDefault="00195E85" w:rsidP="0001794B">
      <w:pPr>
        <w:spacing w:line="320" w:lineRule="exact"/>
        <w:jc w:val="center"/>
        <w:rPr>
          <w:rFonts w:ascii="Verdana" w:hAnsi="Verdana" w:cs="Arial"/>
          <w:color w:val="000000"/>
          <w:sz w:val="20"/>
          <w:szCs w:val="20"/>
        </w:rPr>
      </w:pPr>
    </w:p>
    <w:p w14:paraId="73AEAC69" w14:textId="77777777" w:rsidR="008516A1" w:rsidRPr="000F59CE" w:rsidRDefault="008516A1" w:rsidP="0001794B">
      <w:pPr>
        <w:spacing w:line="320" w:lineRule="exact"/>
        <w:jc w:val="center"/>
        <w:rPr>
          <w:rFonts w:ascii="Verdana" w:hAnsi="Verdana"/>
          <w:color w:val="000000"/>
          <w:sz w:val="20"/>
          <w:szCs w:val="20"/>
        </w:rPr>
      </w:pPr>
    </w:p>
    <w:p w14:paraId="0F192804" w14:textId="77777777" w:rsidR="00195E85" w:rsidRPr="000F59CE" w:rsidRDefault="00195E85" w:rsidP="005E163B">
      <w:pPr>
        <w:spacing w:line="320" w:lineRule="exact"/>
        <w:rPr>
          <w:rFonts w:ascii="Verdana" w:hAnsi="Verdana" w:cs="Arial"/>
          <w:color w:val="000000"/>
          <w:sz w:val="20"/>
          <w:szCs w:val="20"/>
        </w:rPr>
      </w:pPr>
    </w:p>
    <w:p w14:paraId="5320DC45"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__________________________</w:t>
      </w:r>
    </w:p>
    <w:p w14:paraId="2EAF3376" w14:textId="77777777" w:rsidR="00195E85" w:rsidRPr="000F59CE" w:rsidRDefault="00195E85" w:rsidP="0001794B">
      <w:pPr>
        <w:spacing w:line="320" w:lineRule="exact"/>
        <w:jc w:val="center"/>
        <w:rPr>
          <w:rFonts w:ascii="Verdana" w:hAnsi="Verdana" w:cs="Arial"/>
          <w:color w:val="000000"/>
          <w:sz w:val="20"/>
          <w:szCs w:val="20"/>
        </w:rPr>
      </w:pPr>
    </w:p>
    <w:p w14:paraId="1255FB07" w14:textId="77777777" w:rsidR="00195E85" w:rsidRPr="000F59CE" w:rsidRDefault="008E6911" w:rsidP="0001794B">
      <w:pPr>
        <w:spacing w:line="320" w:lineRule="exact"/>
        <w:jc w:val="center"/>
        <w:rPr>
          <w:rFonts w:ascii="Verdana" w:hAnsi="Verdana" w:cs="Arial"/>
          <w:color w:val="000000"/>
          <w:sz w:val="20"/>
          <w:szCs w:val="20"/>
        </w:rPr>
      </w:pPr>
      <w:r>
        <w:rPr>
          <w:rFonts w:ascii="Verdana" w:hAnsi="Verdana"/>
          <w:color w:val="000000"/>
          <w:sz w:val="20"/>
        </w:rPr>
        <w:t>Dated as of</w:t>
      </w:r>
    </w:p>
    <w:p w14:paraId="078C0820" w14:textId="7FC2AB5A" w:rsidR="00195E85" w:rsidRPr="000F59CE" w:rsidRDefault="005C3C5E" w:rsidP="0001794B">
      <w:pPr>
        <w:spacing w:line="320" w:lineRule="exact"/>
        <w:jc w:val="center"/>
        <w:rPr>
          <w:rFonts w:ascii="Verdana" w:hAnsi="Verdana"/>
          <w:color w:val="000000"/>
          <w:sz w:val="20"/>
          <w:szCs w:val="20"/>
        </w:rPr>
      </w:pPr>
      <w:r>
        <w:rPr>
          <w:rFonts w:ascii="Verdana" w:hAnsi="Verdana"/>
          <w:color w:val="000000"/>
          <w:sz w:val="20"/>
        </w:rPr>
        <w:t>September</w:t>
      </w:r>
      <w:r w:rsidR="009737D7">
        <w:rPr>
          <w:rFonts w:ascii="Verdana" w:hAnsi="Verdana"/>
          <w:color w:val="000000"/>
          <w:sz w:val="20"/>
        </w:rPr>
        <w:t xml:space="preserve"> [</w:t>
      </w:r>
      <w:r w:rsidR="009737D7">
        <w:rPr>
          <w:rFonts w:ascii="Verdana" w:hAnsi="Verdana"/>
          <w:color w:val="000000"/>
          <w:sz w:val="20"/>
          <w:highlight w:val="yellow"/>
        </w:rPr>
        <w:t>=</w:t>
      </w:r>
      <w:r w:rsidR="009737D7">
        <w:rPr>
          <w:rFonts w:ascii="Verdana" w:hAnsi="Verdana"/>
          <w:color w:val="000000"/>
          <w:sz w:val="20"/>
        </w:rPr>
        <w:t>], 2022</w:t>
      </w:r>
    </w:p>
    <w:p w14:paraId="2220592B"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__________________________</w:t>
      </w:r>
    </w:p>
    <w:p w14:paraId="4E097A2C" w14:textId="77777777" w:rsidR="00751CF0" w:rsidRPr="00127635" w:rsidRDefault="00751CF0" w:rsidP="00557394">
      <w:pPr>
        <w:pBdr>
          <w:bottom w:val="double" w:sz="6" w:space="1" w:color="auto"/>
        </w:pBdr>
        <w:autoSpaceDE w:val="0"/>
        <w:autoSpaceDN w:val="0"/>
        <w:adjustRightInd w:val="0"/>
        <w:spacing w:line="320" w:lineRule="exact"/>
        <w:jc w:val="center"/>
        <w:rPr>
          <w:rFonts w:ascii="Verdana" w:hAnsi="Verdana"/>
          <w:smallCaps/>
          <w:color w:val="000000"/>
          <w:sz w:val="20"/>
        </w:rPr>
      </w:pPr>
    </w:p>
    <w:p w14:paraId="1E574965" w14:textId="77777777" w:rsidR="00DC634D" w:rsidRPr="000F59CE" w:rsidRDefault="00DC634D" w:rsidP="0001794B">
      <w:pPr>
        <w:spacing w:line="320" w:lineRule="exact"/>
        <w:jc w:val="left"/>
        <w:rPr>
          <w:rFonts w:ascii="Verdana" w:hAnsi="Verdana" w:cs="Arial"/>
          <w:color w:val="000000"/>
          <w:sz w:val="20"/>
          <w:szCs w:val="20"/>
        </w:rPr>
        <w:sectPr w:rsidR="00DC634D" w:rsidRPr="000F59CE" w:rsidSect="00127635">
          <w:headerReference w:type="default" r:id="rId9"/>
          <w:footerReference w:type="default" r:id="rId10"/>
          <w:headerReference w:type="first" r:id="rId11"/>
          <w:footerReference w:type="first" r:id="rId12"/>
          <w:pgSz w:w="11907" w:h="16839" w:code="9"/>
          <w:pgMar w:top="1440" w:right="1080" w:bottom="1440" w:left="1080" w:header="680" w:footer="227" w:gutter="0"/>
          <w:paperSrc w:first="7" w:other="7"/>
          <w:cols w:space="720"/>
          <w:docGrid w:linePitch="354"/>
        </w:sectPr>
      </w:pPr>
    </w:p>
    <w:p w14:paraId="15A7764B" w14:textId="6A34947A" w:rsidR="00CD1951" w:rsidRPr="000F59CE" w:rsidRDefault="00F10165" w:rsidP="0001794B">
      <w:pPr>
        <w:spacing w:line="320" w:lineRule="exact"/>
        <w:contextualSpacing/>
        <w:rPr>
          <w:rFonts w:ascii="Verdana" w:hAnsi="Verdana" w:cs="Arial"/>
          <w:b/>
          <w:smallCaps/>
          <w:color w:val="000000"/>
          <w:sz w:val="20"/>
          <w:szCs w:val="20"/>
        </w:rPr>
      </w:pPr>
      <w:r w:rsidRPr="00CE1C6E">
        <w:rPr>
          <w:rFonts w:ascii="Verdana" w:hAnsi="Verdana"/>
          <w:b/>
          <w:smallCaps/>
          <w:color w:val="000000"/>
          <w:sz w:val="20"/>
        </w:rPr>
        <w:lastRenderedPageBreak/>
        <w:t>PRIVATE DEED OF THE</w:t>
      </w:r>
      <w:r w:rsidRPr="00CE1C6E">
        <w:rPr>
          <w:rFonts w:ascii="Verdana" w:hAnsi="Verdana"/>
          <w:b/>
          <w:color w:val="000000"/>
          <w:sz w:val="20"/>
        </w:rPr>
        <w:t xml:space="preserve"> </w:t>
      </w:r>
      <w:r w:rsidRPr="00FF178E">
        <w:rPr>
          <w:rFonts w:ascii="Verdana" w:hAnsi="Verdana"/>
          <w:b/>
          <w:color w:val="000000"/>
          <w:sz w:val="20"/>
        </w:rPr>
        <w:t>1</w:t>
      </w:r>
      <w:r w:rsidRPr="00FF178E">
        <w:rPr>
          <w:rFonts w:ascii="Verdana" w:hAnsi="Verdana"/>
          <w:b/>
          <w:color w:val="000000"/>
          <w:sz w:val="20"/>
          <w:vertAlign w:val="superscript"/>
        </w:rPr>
        <w:t>ST</w:t>
      </w:r>
      <w:r w:rsidRPr="00FF178E">
        <w:rPr>
          <w:rFonts w:ascii="Verdana" w:hAnsi="Verdana"/>
          <w:b/>
          <w:color w:val="000000"/>
          <w:sz w:val="20"/>
        </w:rPr>
        <w:t xml:space="preserve"> </w:t>
      </w:r>
      <w:r w:rsidRPr="00FF178E">
        <w:rPr>
          <w:rFonts w:ascii="Verdana" w:hAnsi="Verdana"/>
          <w:b/>
          <w:smallCaps/>
          <w:color w:val="000000"/>
          <w:sz w:val="20"/>
        </w:rPr>
        <w:t>(FIRST</w:t>
      </w:r>
      <w:r w:rsidRPr="00CE1C6E">
        <w:rPr>
          <w:rFonts w:ascii="Verdana" w:hAnsi="Verdana"/>
          <w:b/>
          <w:smallCaps/>
          <w:color w:val="000000"/>
          <w:sz w:val="20"/>
        </w:rPr>
        <w:t>)</w:t>
      </w:r>
      <w:r>
        <w:rPr>
          <w:rFonts w:ascii="Verdana" w:hAnsi="Verdana"/>
          <w:b/>
          <w:color w:val="000000"/>
          <w:sz w:val="20"/>
        </w:rPr>
        <w:t xml:space="preserve"> PRIVATE ISSUANCE OF DEBENTURES CONVERTIBLE INTO SHARES, OF THE KIND WITH REAL ESTATE GUARANTEE, IN A SINGLE SERIES, OF FS FLORESTAL S.A.</w:t>
      </w:r>
    </w:p>
    <w:p w14:paraId="5471E37A" w14:textId="77777777" w:rsidR="00982076" w:rsidRPr="000F59CE" w:rsidRDefault="00982076" w:rsidP="0001794B">
      <w:pPr>
        <w:spacing w:line="320" w:lineRule="exact"/>
        <w:contextualSpacing/>
        <w:rPr>
          <w:rFonts w:ascii="Verdana" w:hAnsi="Verdana"/>
          <w:color w:val="000000"/>
          <w:sz w:val="20"/>
          <w:szCs w:val="20"/>
        </w:rPr>
      </w:pPr>
    </w:p>
    <w:p w14:paraId="30309D0F" w14:textId="77777777" w:rsidR="000138B5" w:rsidRPr="00A63209" w:rsidRDefault="002055E5" w:rsidP="0001794B">
      <w:pPr>
        <w:spacing w:line="320" w:lineRule="exact"/>
        <w:contextualSpacing/>
        <w:rPr>
          <w:rFonts w:ascii="Verdana" w:hAnsi="Verdana"/>
          <w:color w:val="000000"/>
          <w:sz w:val="20"/>
          <w:szCs w:val="20"/>
        </w:rPr>
      </w:pPr>
      <w:r>
        <w:rPr>
          <w:rFonts w:ascii="Verdana" w:hAnsi="Verdana"/>
          <w:color w:val="000000"/>
          <w:sz w:val="20"/>
        </w:rPr>
        <w:t>By this private instrument,</w:t>
      </w:r>
    </w:p>
    <w:p w14:paraId="540604D7" w14:textId="77777777" w:rsidR="003D03F3" w:rsidRPr="00A63209" w:rsidRDefault="003D03F3" w:rsidP="0001794B">
      <w:pPr>
        <w:pStyle w:val="PargrafodaLista"/>
        <w:tabs>
          <w:tab w:val="left" w:pos="709"/>
        </w:tabs>
        <w:spacing w:line="320" w:lineRule="exact"/>
        <w:ind w:left="709"/>
        <w:rPr>
          <w:rFonts w:ascii="Verdana" w:hAnsi="Verdana" w:cs="Arial"/>
          <w:b/>
          <w:smallCaps/>
          <w:color w:val="000000"/>
          <w:sz w:val="20"/>
          <w:szCs w:val="20"/>
        </w:rPr>
      </w:pPr>
    </w:p>
    <w:p w14:paraId="05F49562" w14:textId="77777777" w:rsidR="003D03F3" w:rsidRPr="000F59CE" w:rsidRDefault="003D03F3" w:rsidP="0001794B">
      <w:pPr>
        <w:pStyle w:val="PargrafodaLista"/>
        <w:numPr>
          <w:ilvl w:val="0"/>
          <w:numId w:val="2"/>
        </w:numPr>
        <w:tabs>
          <w:tab w:val="clear" w:pos="1134"/>
          <w:tab w:val="num" w:pos="709"/>
        </w:tabs>
        <w:spacing w:line="320" w:lineRule="exact"/>
        <w:ind w:left="0" w:firstLine="0"/>
        <w:rPr>
          <w:rFonts w:ascii="Verdana" w:hAnsi="Verdana" w:cs="Arial"/>
          <w:color w:val="000000"/>
          <w:sz w:val="20"/>
          <w:szCs w:val="20"/>
        </w:rPr>
      </w:pPr>
      <w:r>
        <w:rPr>
          <w:rFonts w:ascii="Verdana" w:hAnsi="Verdana"/>
          <w:color w:val="000000"/>
          <w:sz w:val="20"/>
        </w:rPr>
        <w:t>on the one hand, as the issuer of the Debentures (as defined below):</w:t>
      </w:r>
    </w:p>
    <w:p w14:paraId="13138BF3" w14:textId="77777777" w:rsidR="003D03F3" w:rsidRPr="000F59CE" w:rsidRDefault="003D03F3" w:rsidP="0001794B">
      <w:pPr>
        <w:pStyle w:val="PargrafodaLista"/>
        <w:spacing w:line="320" w:lineRule="exact"/>
        <w:ind w:left="0"/>
        <w:rPr>
          <w:rFonts w:ascii="Verdana" w:hAnsi="Verdana" w:cs="Arial"/>
          <w:smallCaps/>
          <w:color w:val="000000"/>
          <w:sz w:val="20"/>
          <w:szCs w:val="20"/>
        </w:rPr>
      </w:pPr>
    </w:p>
    <w:p w14:paraId="6FEC975B" w14:textId="693149A4" w:rsidR="000138B5" w:rsidRPr="000F59CE" w:rsidRDefault="0066569E" w:rsidP="0001794B">
      <w:pPr>
        <w:pStyle w:val="PargrafodaLista"/>
        <w:spacing w:line="320" w:lineRule="exact"/>
        <w:ind w:left="0"/>
        <w:rPr>
          <w:rFonts w:ascii="Verdana" w:hAnsi="Verdana"/>
          <w:color w:val="000000"/>
          <w:sz w:val="20"/>
          <w:szCs w:val="20"/>
        </w:rPr>
      </w:pPr>
      <w:r>
        <w:rPr>
          <w:rFonts w:ascii="Verdana" w:hAnsi="Verdana"/>
          <w:b/>
          <w:smallCaps/>
          <w:color w:val="000000"/>
          <w:sz w:val="20"/>
        </w:rPr>
        <w:t>FS FLORESTAL S.A.</w:t>
      </w:r>
      <w:r>
        <w:rPr>
          <w:rFonts w:ascii="Verdana" w:hAnsi="Verdana"/>
          <w:color w:val="000000"/>
          <w:sz w:val="20"/>
        </w:rPr>
        <w:t xml:space="preserve">, a corporation, headquartered in the City of </w:t>
      </w:r>
      <w:r w:rsidR="005C3C5E">
        <w:rPr>
          <w:rFonts w:ascii="Verdana" w:hAnsi="Verdana"/>
          <w:color w:val="000000"/>
          <w:sz w:val="20"/>
        </w:rPr>
        <w:t>Lucas do Rio Verde</w:t>
      </w:r>
      <w:r>
        <w:rPr>
          <w:rFonts w:ascii="Verdana" w:hAnsi="Verdana"/>
          <w:color w:val="000000"/>
          <w:sz w:val="20"/>
        </w:rPr>
        <w:t>,</w:t>
      </w:r>
      <w:r>
        <w:rPr>
          <w:rFonts w:ascii="Verdana" w:hAnsi="Verdana"/>
          <w:color w:val="000000"/>
          <w:sz w:val="20"/>
        </w:rPr>
        <w:t xml:space="preserve"> State of </w:t>
      </w:r>
      <w:r w:rsidR="005C3C5E">
        <w:rPr>
          <w:rFonts w:ascii="Verdana" w:hAnsi="Verdana"/>
          <w:color w:val="000000"/>
          <w:sz w:val="20"/>
        </w:rPr>
        <w:t>Mato Grosso</w:t>
      </w:r>
      <w:r>
        <w:rPr>
          <w:rFonts w:ascii="Verdana" w:hAnsi="Verdana"/>
          <w:color w:val="000000"/>
          <w:sz w:val="20"/>
        </w:rPr>
        <w:t>,</w:t>
      </w:r>
      <w:r>
        <w:rPr>
          <w:rFonts w:ascii="Verdana" w:hAnsi="Verdana"/>
          <w:color w:val="000000"/>
          <w:sz w:val="20"/>
        </w:rPr>
        <w:t xml:space="preserve"> at </w:t>
      </w:r>
      <w:r w:rsidR="005C3C5E">
        <w:rPr>
          <w:rFonts w:ascii="Verdana" w:hAnsi="Verdana"/>
          <w:color w:val="000000"/>
          <w:sz w:val="20"/>
        </w:rPr>
        <w:t xml:space="preserve">Estrada </w:t>
      </w:r>
      <w:proofErr w:type="spellStart"/>
      <w:r w:rsidR="005C3C5E">
        <w:rPr>
          <w:rFonts w:ascii="Verdana" w:hAnsi="Verdana"/>
          <w:color w:val="000000"/>
          <w:sz w:val="20"/>
        </w:rPr>
        <w:t>Linha</w:t>
      </w:r>
      <w:proofErr w:type="spellEnd"/>
      <w:r w:rsidR="005C3C5E">
        <w:rPr>
          <w:rFonts w:ascii="Verdana" w:hAnsi="Verdana"/>
          <w:color w:val="000000"/>
          <w:sz w:val="20"/>
        </w:rPr>
        <w:t xml:space="preserve"> 01A, at 900 (nine hundred) meters from KM 07 of the Avenida das </w:t>
      </w:r>
      <w:proofErr w:type="spellStart"/>
      <w:r w:rsidR="005C3C5E">
        <w:rPr>
          <w:rFonts w:ascii="Verdana" w:hAnsi="Verdana"/>
          <w:color w:val="000000"/>
          <w:sz w:val="20"/>
        </w:rPr>
        <w:t>Indústrias</w:t>
      </w:r>
      <w:proofErr w:type="spellEnd"/>
      <w:r>
        <w:rPr>
          <w:rFonts w:ascii="Verdana" w:hAnsi="Verdana"/>
          <w:color w:val="000000"/>
          <w:sz w:val="20"/>
        </w:rPr>
        <w:t xml:space="preserve">, </w:t>
      </w:r>
      <w:r w:rsidR="005C3C5E">
        <w:rPr>
          <w:rFonts w:ascii="Verdana" w:hAnsi="Verdana"/>
          <w:color w:val="000000"/>
          <w:sz w:val="20"/>
        </w:rPr>
        <w:t>S/N</w:t>
      </w:r>
      <w:r>
        <w:rPr>
          <w:rFonts w:ascii="Verdana" w:hAnsi="Verdana"/>
          <w:color w:val="000000"/>
          <w:sz w:val="20"/>
        </w:rPr>
        <w:t>,</w:t>
      </w:r>
      <w:r w:rsidR="00CE0B6F">
        <w:rPr>
          <w:rFonts w:ascii="Verdana" w:hAnsi="Verdana"/>
          <w:color w:val="000000"/>
          <w:sz w:val="20"/>
        </w:rPr>
        <w:t xml:space="preserve"> Room 01, Distrito Industrial </w:t>
      </w:r>
      <w:proofErr w:type="spellStart"/>
      <w:r w:rsidR="00CE0B6F">
        <w:rPr>
          <w:rFonts w:ascii="Verdana" w:hAnsi="Verdana"/>
          <w:color w:val="000000"/>
          <w:sz w:val="20"/>
        </w:rPr>
        <w:t>Senador</w:t>
      </w:r>
      <w:proofErr w:type="spellEnd"/>
      <w:r w:rsidR="00CE0B6F">
        <w:rPr>
          <w:rFonts w:ascii="Verdana" w:hAnsi="Verdana"/>
          <w:color w:val="000000"/>
          <w:sz w:val="20"/>
        </w:rPr>
        <w:t xml:space="preserve"> </w:t>
      </w:r>
      <w:proofErr w:type="spellStart"/>
      <w:r w:rsidR="00CE0B6F">
        <w:rPr>
          <w:rFonts w:ascii="Verdana" w:hAnsi="Verdana"/>
          <w:color w:val="000000"/>
          <w:sz w:val="20"/>
        </w:rPr>
        <w:t>Atílio</w:t>
      </w:r>
      <w:proofErr w:type="spellEnd"/>
      <w:r w:rsidR="00CE0B6F">
        <w:rPr>
          <w:rFonts w:ascii="Verdana" w:hAnsi="Verdana"/>
          <w:color w:val="000000"/>
          <w:sz w:val="20"/>
        </w:rPr>
        <w:t xml:space="preserve"> Fontana,</w:t>
      </w:r>
      <w:r>
        <w:rPr>
          <w:rFonts w:ascii="Verdana" w:hAnsi="Verdana"/>
          <w:color w:val="000000"/>
          <w:sz w:val="20"/>
        </w:rPr>
        <w:t xml:space="preserve"> ZIP: </w:t>
      </w:r>
      <w:r w:rsidR="00CE0B6F">
        <w:rPr>
          <w:rFonts w:ascii="Verdana" w:hAnsi="Verdana"/>
          <w:color w:val="000000"/>
          <w:sz w:val="20"/>
        </w:rPr>
        <w:t>78.455-000</w:t>
      </w:r>
      <w:r>
        <w:rPr>
          <w:rFonts w:ascii="Verdana" w:hAnsi="Verdana"/>
          <w:color w:val="000000"/>
          <w:sz w:val="20"/>
        </w:rPr>
        <w:t>,</w:t>
      </w:r>
      <w:r>
        <w:rPr>
          <w:rFonts w:ascii="Verdana" w:hAnsi="Verdana"/>
          <w:color w:val="000000"/>
          <w:sz w:val="20"/>
        </w:rPr>
        <w:t xml:space="preserve"> registered before the National Register of Legal Entities of the Ministry of Economy (“CNPJ/ME”) under No. </w:t>
      </w:r>
      <w:r w:rsidR="00CE0B6F">
        <w:rPr>
          <w:rFonts w:ascii="Verdana" w:hAnsi="Verdana"/>
          <w:color w:val="000000"/>
          <w:sz w:val="20"/>
        </w:rPr>
        <w:t>47.242.860</w:t>
      </w:r>
      <w:r w:rsidR="00CE0B6F" w:rsidRPr="000C549F">
        <w:rPr>
          <w:rFonts w:ascii="Verdana" w:hAnsi="Verdana"/>
          <w:color w:val="000000"/>
          <w:sz w:val="20"/>
        </w:rPr>
        <w:t>/0001-</w:t>
      </w:r>
      <w:r w:rsidR="00CE0B6F">
        <w:rPr>
          <w:rFonts w:ascii="Verdana" w:hAnsi="Verdana"/>
          <w:color w:val="000000"/>
          <w:sz w:val="20"/>
        </w:rPr>
        <w:t>03</w:t>
      </w:r>
      <w:r>
        <w:rPr>
          <w:rFonts w:ascii="Verdana" w:hAnsi="Verdana"/>
          <w:color w:val="000000"/>
          <w:sz w:val="20"/>
        </w:rPr>
        <w:t>,</w:t>
      </w:r>
      <w:r>
        <w:rPr>
          <w:rFonts w:ascii="Verdana" w:hAnsi="Verdana"/>
          <w:color w:val="000000"/>
          <w:sz w:val="20"/>
        </w:rPr>
        <w:t xml:space="preserve"> herein represented by its legal representatives duly constituted as per its Bylaws and identified on the respective signature page of this Indenture (as defined below) (“</w:t>
      </w:r>
      <w:r>
        <w:rPr>
          <w:rFonts w:ascii="Verdana" w:hAnsi="Verdana"/>
          <w:color w:val="000000"/>
          <w:sz w:val="20"/>
          <w:u w:val="single"/>
        </w:rPr>
        <w:t>Issuer</w:t>
      </w:r>
      <w:r>
        <w:rPr>
          <w:rFonts w:ascii="Verdana" w:hAnsi="Verdana"/>
          <w:color w:val="000000"/>
          <w:sz w:val="20"/>
        </w:rPr>
        <w:t>” or “</w:t>
      </w:r>
      <w:r>
        <w:rPr>
          <w:rFonts w:ascii="Verdana" w:hAnsi="Verdana"/>
          <w:color w:val="000000"/>
          <w:sz w:val="20"/>
          <w:u w:val="single"/>
        </w:rPr>
        <w:t>Company</w:t>
      </w:r>
      <w:r>
        <w:rPr>
          <w:rFonts w:ascii="Verdana" w:hAnsi="Verdana"/>
          <w:color w:val="000000"/>
          <w:sz w:val="20"/>
        </w:rPr>
        <w:t xml:space="preserve">”); and </w:t>
      </w:r>
    </w:p>
    <w:p w14:paraId="62777318" w14:textId="77777777" w:rsidR="00982076" w:rsidRPr="000F59CE" w:rsidRDefault="00982076" w:rsidP="0001794B">
      <w:pPr>
        <w:pStyle w:val="PargrafodaLista"/>
        <w:spacing w:line="320" w:lineRule="exact"/>
        <w:ind w:left="0"/>
        <w:rPr>
          <w:rFonts w:ascii="Verdana" w:hAnsi="Verdana" w:cs="Arial"/>
          <w:color w:val="000000"/>
          <w:sz w:val="20"/>
          <w:szCs w:val="20"/>
        </w:rPr>
      </w:pPr>
    </w:p>
    <w:p w14:paraId="1B87556F" w14:textId="41733BFC" w:rsidR="00B224D5" w:rsidRPr="000F59CE" w:rsidRDefault="00B224D5" w:rsidP="0001794B">
      <w:pPr>
        <w:pStyle w:val="PargrafodaLista"/>
        <w:numPr>
          <w:ilvl w:val="0"/>
          <w:numId w:val="2"/>
        </w:numPr>
        <w:tabs>
          <w:tab w:val="clear" w:pos="1134"/>
        </w:tabs>
        <w:spacing w:line="320" w:lineRule="exact"/>
        <w:ind w:left="0" w:firstLine="0"/>
        <w:rPr>
          <w:rFonts w:ascii="Verdana" w:hAnsi="Verdana" w:cs="Arial"/>
          <w:color w:val="000000"/>
          <w:sz w:val="20"/>
          <w:szCs w:val="20"/>
        </w:rPr>
      </w:pPr>
      <w:r>
        <w:rPr>
          <w:rFonts w:ascii="Verdana" w:hAnsi="Verdana"/>
          <w:color w:val="000000"/>
          <w:sz w:val="20"/>
        </w:rPr>
        <w:t>on the other hand, representing the common interest of the holders of the Debentures (“</w:t>
      </w:r>
      <w:r w:rsidRPr="00DC483E">
        <w:rPr>
          <w:rFonts w:ascii="Verdana" w:hAnsi="Verdana"/>
          <w:color w:val="000000"/>
          <w:sz w:val="20"/>
          <w:u w:val="single"/>
        </w:rPr>
        <w:t>Debenture Holders</w:t>
      </w:r>
      <w:r>
        <w:rPr>
          <w:rFonts w:ascii="Verdana" w:hAnsi="Verdana"/>
          <w:color w:val="000000"/>
          <w:sz w:val="20"/>
        </w:rPr>
        <w:t>”):</w:t>
      </w:r>
    </w:p>
    <w:p w14:paraId="31E54483" w14:textId="77777777" w:rsidR="00B224D5" w:rsidRPr="000F59CE" w:rsidRDefault="00B224D5" w:rsidP="0001794B">
      <w:pPr>
        <w:pStyle w:val="PargrafodaLista"/>
        <w:spacing w:line="320" w:lineRule="exact"/>
        <w:ind w:left="0"/>
        <w:rPr>
          <w:rFonts w:ascii="Verdana" w:hAnsi="Verdana" w:cs="Arial"/>
          <w:color w:val="000000"/>
          <w:sz w:val="20"/>
          <w:szCs w:val="20"/>
        </w:rPr>
      </w:pPr>
    </w:p>
    <w:p w14:paraId="0EA3629A" w14:textId="7F7ED476" w:rsidR="001779D1" w:rsidRPr="000A545E" w:rsidRDefault="00CE0B6F" w:rsidP="001779D1">
      <w:pPr>
        <w:pStyle w:val="PargrafodaLista"/>
        <w:spacing w:line="320" w:lineRule="exact"/>
        <w:ind w:left="0"/>
        <w:rPr>
          <w:rFonts w:ascii="Verdana" w:hAnsi="Verdana" w:cs="Arial"/>
          <w:color w:val="000000"/>
          <w:sz w:val="20"/>
          <w:szCs w:val="20"/>
        </w:rPr>
      </w:pPr>
      <w:r w:rsidRPr="005C3C5E">
        <w:rPr>
          <w:rFonts w:ascii="Verdana" w:hAnsi="Verdana"/>
          <w:b/>
          <w:color w:val="1A1A1A"/>
          <w:sz w:val="20"/>
        </w:rPr>
        <w:t>SIMPLIFIC PAVARINI DISTRIBUIDORA DE TÍTULOS E VALORES MOBILIÁRIOS LTDA.</w:t>
      </w:r>
      <w:r w:rsidR="00062680">
        <w:rPr>
          <w:rFonts w:ascii="Verdana" w:hAnsi="Verdana"/>
          <w:sz w:val="20"/>
        </w:rPr>
        <w:t>,</w:t>
      </w:r>
      <w:r w:rsidR="00062680">
        <w:rPr>
          <w:rFonts w:ascii="Verdana" w:hAnsi="Verdana"/>
          <w:sz w:val="20"/>
        </w:rPr>
        <w:t xml:space="preserve"> a financial institution, headquartered in the City of </w:t>
      </w:r>
      <w:r w:rsidR="00AA39AE">
        <w:rPr>
          <w:rFonts w:ascii="Verdana" w:hAnsi="Verdana"/>
          <w:sz w:val="20"/>
        </w:rPr>
        <w:t>Rio de Janeiro</w:t>
      </w:r>
      <w:r w:rsidR="00062680">
        <w:rPr>
          <w:rFonts w:ascii="Verdana" w:hAnsi="Verdana"/>
          <w:sz w:val="20"/>
        </w:rPr>
        <w:t>,</w:t>
      </w:r>
      <w:r w:rsidR="00062680">
        <w:rPr>
          <w:rFonts w:ascii="Verdana" w:hAnsi="Verdana"/>
          <w:sz w:val="20"/>
        </w:rPr>
        <w:t xml:space="preserve"> State of </w:t>
      </w:r>
      <w:r w:rsidR="00AA39AE">
        <w:rPr>
          <w:rFonts w:ascii="Verdana" w:hAnsi="Verdana"/>
          <w:sz w:val="20"/>
        </w:rPr>
        <w:t>Rio de Janeiro</w:t>
      </w:r>
      <w:r w:rsidR="00062680">
        <w:rPr>
          <w:rFonts w:ascii="Verdana" w:hAnsi="Verdana"/>
          <w:sz w:val="20"/>
        </w:rPr>
        <w:t>,</w:t>
      </w:r>
      <w:r w:rsidR="00062680">
        <w:rPr>
          <w:rFonts w:ascii="Verdana" w:hAnsi="Verdana"/>
          <w:sz w:val="20"/>
        </w:rPr>
        <w:t xml:space="preserve"> at </w:t>
      </w:r>
      <w:proofErr w:type="spellStart"/>
      <w:r>
        <w:rPr>
          <w:rFonts w:ascii="Verdana" w:hAnsi="Verdana"/>
          <w:sz w:val="20"/>
        </w:rPr>
        <w:t>Rua</w:t>
      </w:r>
      <w:proofErr w:type="spellEnd"/>
      <w:r>
        <w:rPr>
          <w:rFonts w:ascii="Verdana" w:hAnsi="Verdana"/>
          <w:sz w:val="20"/>
        </w:rPr>
        <w:t xml:space="preserve"> </w:t>
      </w:r>
      <w:proofErr w:type="spellStart"/>
      <w:r w:rsidR="00AA39AE">
        <w:rPr>
          <w:rFonts w:ascii="Verdana" w:hAnsi="Verdana"/>
          <w:sz w:val="20"/>
        </w:rPr>
        <w:t>Sete</w:t>
      </w:r>
      <w:proofErr w:type="spellEnd"/>
      <w:r w:rsidR="00AA39AE">
        <w:rPr>
          <w:rFonts w:ascii="Verdana" w:hAnsi="Verdana"/>
          <w:sz w:val="20"/>
        </w:rPr>
        <w:t xml:space="preserve"> de </w:t>
      </w:r>
      <w:proofErr w:type="spellStart"/>
      <w:r w:rsidR="00AA39AE">
        <w:rPr>
          <w:rFonts w:ascii="Verdana" w:hAnsi="Verdana"/>
          <w:sz w:val="20"/>
        </w:rPr>
        <w:t>Setembro</w:t>
      </w:r>
      <w:proofErr w:type="spellEnd"/>
      <w:r w:rsidR="00062680">
        <w:rPr>
          <w:rFonts w:ascii="Verdana" w:hAnsi="Verdana"/>
          <w:sz w:val="20"/>
        </w:rPr>
        <w:t>,</w:t>
      </w:r>
      <w:r w:rsidR="00062680">
        <w:rPr>
          <w:rFonts w:ascii="Verdana" w:hAnsi="Verdana"/>
          <w:sz w:val="20"/>
        </w:rPr>
        <w:t xml:space="preserve"> No. </w:t>
      </w:r>
      <w:r w:rsidR="00AA39AE">
        <w:rPr>
          <w:rFonts w:ascii="Verdana" w:hAnsi="Verdana"/>
          <w:sz w:val="20"/>
        </w:rPr>
        <w:t>99</w:t>
      </w:r>
      <w:r w:rsidR="00062680">
        <w:rPr>
          <w:rFonts w:ascii="Verdana" w:hAnsi="Verdana"/>
          <w:sz w:val="20"/>
        </w:rPr>
        <w:t>,</w:t>
      </w:r>
      <w:r>
        <w:rPr>
          <w:rFonts w:ascii="Verdana" w:hAnsi="Verdana"/>
          <w:sz w:val="20"/>
        </w:rPr>
        <w:t xml:space="preserve"> </w:t>
      </w:r>
      <w:r w:rsidR="00AA39AE" w:rsidRPr="00AA39AE">
        <w:rPr>
          <w:rFonts w:ascii="Verdana" w:hAnsi="Verdana"/>
          <w:sz w:val="20"/>
        </w:rPr>
        <w:t>24th floor</w:t>
      </w:r>
      <w:r>
        <w:rPr>
          <w:rFonts w:ascii="Verdana" w:hAnsi="Verdana"/>
          <w:sz w:val="20"/>
        </w:rPr>
        <w:t xml:space="preserve">, </w:t>
      </w:r>
      <w:r w:rsidR="00AA39AE">
        <w:rPr>
          <w:rFonts w:ascii="Verdana" w:hAnsi="Verdana"/>
          <w:sz w:val="20"/>
        </w:rPr>
        <w:t>Centro</w:t>
      </w:r>
      <w:r>
        <w:rPr>
          <w:rFonts w:ascii="Verdana" w:hAnsi="Verdana"/>
          <w:sz w:val="20"/>
        </w:rPr>
        <w:t xml:space="preserve">, ZIP: </w:t>
      </w:r>
      <w:r w:rsidR="00AA39AE" w:rsidRPr="00AA39AE">
        <w:rPr>
          <w:rFonts w:ascii="Verdana" w:hAnsi="Verdana"/>
          <w:sz w:val="20"/>
        </w:rPr>
        <w:t>20</w:t>
      </w:r>
      <w:r w:rsidR="00AA39AE">
        <w:rPr>
          <w:rFonts w:ascii="Verdana" w:hAnsi="Verdana"/>
          <w:sz w:val="20"/>
        </w:rPr>
        <w:t>.</w:t>
      </w:r>
      <w:r w:rsidR="00AA39AE" w:rsidRPr="00AA39AE">
        <w:rPr>
          <w:rFonts w:ascii="Verdana" w:hAnsi="Verdana"/>
          <w:sz w:val="20"/>
        </w:rPr>
        <w:t>050-005</w:t>
      </w:r>
      <w:r>
        <w:rPr>
          <w:rFonts w:ascii="Verdana" w:hAnsi="Verdana"/>
          <w:sz w:val="20"/>
        </w:rPr>
        <w:t>,</w:t>
      </w:r>
      <w:r w:rsidR="00062680">
        <w:rPr>
          <w:rFonts w:ascii="Verdana" w:hAnsi="Verdana"/>
          <w:sz w:val="20"/>
        </w:rPr>
        <w:t xml:space="preserve"> registered before the CNPJ/ME under No. </w:t>
      </w:r>
      <w:r>
        <w:rPr>
          <w:rFonts w:ascii="Verdana" w:hAnsi="Verdana"/>
          <w:sz w:val="20"/>
        </w:rPr>
        <w:t>15.</w:t>
      </w:r>
      <w:r w:rsidR="00AA39AE">
        <w:rPr>
          <w:rFonts w:ascii="Verdana" w:hAnsi="Verdana"/>
          <w:sz w:val="20"/>
        </w:rPr>
        <w:t>227.994/0001-50</w:t>
      </w:r>
      <w:r w:rsidR="00062680">
        <w:rPr>
          <w:rFonts w:ascii="Verdana" w:hAnsi="Verdana"/>
          <w:sz w:val="20"/>
        </w:rPr>
        <w:t>,</w:t>
      </w:r>
      <w:r w:rsidR="00062680">
        <w:rPr>
          <w:rFonts w:ascii="Verdana" w:hAnsi="Verdana"/>
          <w:sz w:val="20"/>
        </w:rPr>
        <w:t xml:space="preserve"> in the capacity of trustee, representing the common interest of the Debenture Holders, herein represented as per its Bylaws, named in this Indenture (“</w:t>
      </w:r>
      <w:r w:rsidR="00062680">
        <w:rPr>
          <w:rFonts w:ascii="Verdana" w:hAnsi="Verdana"/>
          <w:sz w:val="20"/>
          <w:u w:val="single"/>
        </w:rPr>
        <w:t>Trustee</w:t>
      </w:r>
      <w:r w:rsidR="00062680">
        <w:rPr>
          <w:rFonts w:ascii="Verdana" w:hAnsi="Verdana"/>
          <w:sz w:val="20"/>
        </w:rPr>
        <w:t>”</w:t>
      </w:r>
      <w:proofErr w:type="gramStart"/>
      <w:r w:rsidR="00062680">
        <w:rPr>
          <w:rFonts w:ascii="Verdana" w:hAnsi="Verdana"/>
          <w:sz w:val="20"/>
        </w:rPr>
        <w:t>)</w:t>
      </w:r>
      <w:r w:rsidR="00062680">
        <w:rPr>
          <w:rFonts w:ascii="Verdana" w:hAnsi="Verdana"/>
          <w:color w:val="000000"/>
          <w:sz w:val="20"/>
        </w:rPr>
        <w:t>;</w:t>
      </w:r>
      <w:proofErr w:type="gramEnd"/>
      <w:r w:rsidR="00062680">
        <w:rPr>
          <w:rFonts w:ascii="Verdana" w:hAnsi="Verdana"/>
          <w:color w:val="000000"/>
          <w:sz w:val="20"/>
        </w:rPr>
        <w:t xml:space="preserve"> </w:t>
      </w:r>
    </w:p>
    <w:p w14:paraId="748A9ED2" w14:textId="313C6B0A" w:rsidR="00982076" w:rsidRPr="000F59CE" w:rsidRDefault="001779D1" w:rsidP="00127635">
      <w:pPr>
        <w:pStyle w:val="PargrafodaLista"/>
        <w:spacing w:line="320" w:lineRule="exact"/>
        <w:ind w:left="0"/>
        <w:rPr>
          <w:rFonts w:ascii="Verdana" w:hAnsi="Verdana" w:cs="Arial"/>
          <w:color w:val="000000"/>
          <w:sz w:val="20"/>
          <w:szCs w:val="20"/>
        </w:rPr>
      </w:pPr>
      <w:r>
        <w:rPr>
          <w:rFonts w:ascii="Verdana" w:hAnsi="Verdana"/>
          <w:color w:val="000000"/>
          <w:sz w:val="20"/>
        </w:rPr>
        <w:t xml:space="preserve"> </w:t>
      </w:r>
    </w:p>
    <w:p w14:paraId="04FBCAB7" w14:textId="0867297F" w:rsidR="000138B5" w:rsidRPr="000F59CE" w:rsidRDefault="002055E5" w:rsidP="0001794B">
      <w:pPr>
        <w:spacing w:line="320" w:lineRule="exact"/>
        <w:contextualSpacing/>
        <w:rPr>
          <w:rFonts w:ascii="Verdana" w:hAnsi="Verdana" w:cs="Arial"/>
          <w:color w:val="000000"/>
          <w:sz w:val="20"/>
          <w:szCs w:val="20"/>
        </w:rPr>
      </w:pPr>
      <w:r>
        <w:rPr>
          <w:rFonts w:ascii="Verdana" w:hAnsi="Verdana"/>
          <w:color w:val="000000"/>
          <w:sz w:val="20"/>
        </w:rPr>
        <w:t>being the Issuer and the Trustee hereinafter together referred to as “</w:t>
      </w:r>
      <w:r>
        <w:rPr>
          <w:rFonts w:ascii="Verdana" w:hAnsi="Verdana"/>
          <w:color w:val="000000"/>
          <w:sz w:val="20"/>
          <w:u w:val="single"/>
        </w:rPr>
        <w:t>Parties</w:t>
      </w:r>
      <w:r>
        <w:rPr>
          <w:rFonts w:ascii="Verdana" w:hAnsi="Verdana"/>
          <w:color w:val="000000"/>
          <w:sz w:val="20"/>
        </w:rPr>
        <w:t>” and individually and indistinctly as “</w:t>
      </w:r>
      <w:r>
        <w:rPr>
          <w:rFonts w:ascii="Verdana" w:hAnsi="Verdana"/>
          <w:color w:val="000000"/>
          <w:sz w:val="20"/>
          <w:u w:val="single"/>
        </w:rPr>
        <w:t>Party</w:t>
      </w:r>
      <w:r>
        <w:rPr>
          <w:rFonts w:ascii="Verdana" w:hAnsi="Verdana"/>
          <w:color w:val="000000"/>
          <w:sz w:val="20"/>
        </w:rPr>
        <w:t>”,</w:t>
      </w:r>
    </w:p>
    <w:p w14:paraId="4A9C7BA9" w14:textId="77777777" w:rsidR="00982076" w:rsidRPr="000F59CE" w:rsidRDefault="00982076" w:rsidP="0001794B">
      <w:pPr>
        <w:spacing w:line="320" w:lineRule="exact"/>
        <w:contextualSpacing/>
        <w:rPr>
          <w:rFonts w:ascii="Verdana" w:hAnsi="Verdana" w:cs="Arial"/>
          <w:color w:val="000000"/>
          <w:sz w:val="20"/>
          <w:szCs w:val="20"/>
        </w:rPr>
      </w:pPr>
    </w:p>
    <w:p w14:paraId="7040F089" w14:textId="3FA9A402" w:rsidR="00195E85" w:rsidRPr="00127635" w:rsidRDefault="00195E85" w:rsidP="0001794B">
      <w:pPr>
        <w:spacing w:line="320" w:lineRule="exact"/>
        <w:contextualSpacing/>
        <w:rPr>
          <w:rFonts w:ascii="Verdana" w:hAnsi="Verdana"/>
          <w:b/>
          <w:smallCaps/>
          <w:color w:val="000000"/>
          <w:sz w:val="20"/>
        </w:rPr>
      </w:pPr>
      <w:r w:rsidRPr="00CE1C6E">
        <w:rPr>
          <w:rFonts w:ascii="Verdana" w:hAnsi="Verdana"/>
          <w:color w:val="000000"/>
          <w:sz w:val="20"/>
        </w:rPr>
        <w:t xml:space="preserve">hereby, in the best form of the law, </w:t>
      </w:r>
      <w:proofErr w:type="gramStart"/>
      <w:r w:rsidRPr="00CE1C6E">
        <w:rPr>
          <w:rFonts w:ascii="Verdana" w:hAnsi="Verdana"/>
          <w:color w:val="000000"/>
          <w:sz w:val="20"/>
        </w:rPr>
        <w:t>enter into</w:t>
      </w:r>
      <w:proofErr w:type="gramEnd"/>
      <w:r w:rsidRPr="00CE1C6E">
        <w:rPr>
          <w:rFonts w:ascii="Verdana" w:hAnsi="Verdana"/>
          <w:color w:val="000000"/>
          <w:sz w:val="20"/>
        </w:rPr>
        <w:t xml:space="preserve"> this </w:t>
      </w:r>
      <w:r w:rsidRPr="00CE1C6E">
        <w:rPr>
          <w:rFonts w:ascii="Verdana" w:hAnsi="Verdana"/>
          <w:i/>
          <w:color w:val="000000"/>
          <w:sz w:val="20"/>
        </w:rPr>
        <w:t xml:space="preserve">"Private Deed of the </w:t>
      </w:r>
      <w:r w:rsidRPr="00FF178E">
        <w:rPr>
          <w:rFonts w:ascii="Verdana" w:hAnsi="Verdana"/>
          <w:i/>
          <w:color w:val="000000"/>
          <w:sz w:val="20"/>
        </w:rPr>
        <w:t>1</w:t>
      </w:r>
      <w:r w:rsidR="00DC483E" w:rsidRPr="00FF178E">
        <w:rPr>
          <w:rFonts w:ascii="Verdana" w:hAnsi="Verdana"/>
          <w:i/>
          <w:color w:val="000000"/>
          <w:sz w:val="20"/>
          <w:vertAlign w:val="superscript"/>
        </w:rPr>
        <w:t>st</w:t>
      </w:r>
      <w:r w:rsidR="00DC483E" w:rsidRPr="00FF178E">
        <w:rPr>
          <w:rFonts w:ascii="Verdana" w:hAnsi="Verdana"/>
          <w:i/>
          <w:color w:val="000000"/>
          <w:sz w:val="20"/>
        </w:rPr>
        <w:t xml:space="preserve"> </w:t>
      </w:r>
      <w:r w:rsidRPr="00FF178E">
        <w:rPr>
          <w:rFonts w:ascii="Verdana" w:hAnsi="Verdana"/>
          <w:i/>
          <w:color w:val="000000"/>
          <w:sz w:val="20"/>
        </w:rPr>
        <w:t>(First</w:t>
      </w:r>
      <w:r w:rsidRPr="00CE1C6E">
        <w:rPr>
          <w:rFonts w:ascii="Verdana" w:hAnsi="Verdana"/>
          <w:i/>
          <w:color w:val="000000"/>
          <w:sz w:val="20"/>
        </w:rPr>
        <w:t xml:space="preserve">) Private Issuance of Debentures Convertible into Shares, of the Kind with a Real Estate Guarantee, in a single series, of </w:t>
      </w:r>
      <w:r w:rsidRPr="00FF178E">
        <w:rPr>
          <w:rFonts w:ascii="Verdana" w:hAnsi="Verdana"/>
          <w:i/>
          <w:color w:val="000000"/>
          <w:sz w:val="20"/>
        </w:rPr>
        <w:t xml:space="preserve">FS </w:t>
      </w:r>
      <w:proofErr w:type="spellStart"/>
      <w:r w:rsidRPr="00FF178E">
        <w:rPr>
          <w:rFonts w:ascii="Verdana" w:hAnsi="Verdana"/>
          <w:i/>
          <w:color w:val="000000"/>
          <w:sz w:val="20"/>
        </w:rPr>
        <w:t>Florestal</w:t>
      </w:r>
      <w:proofErr w:type="spellEnd"/>
      <w:r w:rsidRPr="00FF178E">
        <w:rPr>
          <w:rFonts w:ascii="Verdana" w:hAnsi="Verdana"/>
          <w:i/>
          <w:color w:val="000000"/>
          <w:sz w:val="20"/>
        </w:rPr>
        <w:t xml:space="preserve"> S.A</w:t>
      </w:r>
      <w:r w:rsidRPr="00CE1C6E">
        <w:rPr>
          <w:rFonts w:ascii="Verdana" w:hAnsi="Verdana"/>
          <w:i/>
          <w:color w:val="000000"/>
          <w:sz w:val="20"/>
        </w:rPr>
        <w:t xml:space="preserve">." </w:t>
      </w:r>
      <w:r w:rsidRPr="00CE1C6E">
        <w:rPr>
          <w:rFonts w:ascii="Verdana" w:hAnsi="Verdana"/>
          <w:color w:val="000000"/>
          <w:sz w:val="20"/>
        </w:rPr>
        <w:t>("</w:t>
      </w:r>
      <w:r w:rsidRPr="00CE1C6E">
        <w:rPr>
          <w:rFonts w:ascii="Verdana" w:hAnsi="Verdana"/>
          <w:color w:val="000000"/>
          <w:sz w:val="20"/>
          <w:u w:val="single"/>
        </w:rPr>
        <w:t>Indenture</w:t>
      </w:r>
      <w:r w:rsidRPr="00CE1C6E">
        <w:rPr>
          <w:rFonts w:ascii="Verdana" w:hAnsi="Verdana"/>
          <w:color w:val="000000"/>
          <w:sz w:val="20"/>
        </w:rPr>
        <w:t>"), which will be governed by the following terms and conditions.</w:t>
      </w:r>
      <w:r>
        <w:rPr>
          <w:rFonts w:ascii="Verdana" w:hAnsi="Verdana"/>
          <w:color w:val="000000"/>
          <w:sz w:val="20"/>
        </w:rPr>
        <w:t xml:space="preserve"> </w:t>
      </w:r>
    </w:p>
    <w:p w14:paraId="0658B86D" w14:textId="77777777" w:rsidR="00CD1951" w:rsidRPr="000F59CE" w:rsidRDefault="00CD1951" w:rsidP="0001794B">
      <w:pPr>
        <w:autoSpaceDE w:val="0"/>
        <w:autoSpaceDN w:val="0"/>
        <w:adjustRightInd w:val="0"/>
        <w:spacing w:line="320" w:lineRule="exact"/>
        <w:contextualSpacing/>
        <w:rPr>
          <w:rFonts w:ascii="Verdana" w:hAnsi="Verdana"/>
          <w:color w:val="000000"/>
          <w:sz w:val="20"/>
          <w:szCs w:val="20"/>
        </w:rPr>
      </w:pPr>
    </w:p>
    <w:p w14:paraId="14A7DC6E" w14:textId="77777777" w:rsidR="00CD1951" w:rsidRPr="000F59CE" w:rsidRDefault="00CD1951" w:rsidP="0001794B">
      <w:pPr>
        <w:autoSpaceDE w:val="0"/>
        <w:autoSpaceDN w:val="0"/>
        <w:adjustRightInd w:val="0"/>
        <w:spacing w:line="320" w:lineRule="exact"/>
        <w:contextualSpacing/>
        <w:rPr>
          <w:rFonts w:ascii="Verdana" w:hAnsi="Verdana"/>
          <w:color w:val="000000"/>
          <w:sz w:val="20"/>
          <w:szCs w:val="20"/>
        </w:rPr>
      </w:pPr>
      <w:r>
        <w:rPr>
          <w:rFonts w:ascii="Verdana" w:hAnsi="Verdana"/>
          <w:color w:val="000000"/>
          <w:sz w:val="20"/>
        </w:rPr>
        <w:t>The capitalized terms herein, starting with capital letters, be them in the singular or plural forms, shall have the meanings ascribed to them in this Indenture, even after their use.</w:t>
      </w:r>
    </w:p>
    <w:p w14:paraId="06C02F99" w14:textId="77777777" w:rsidR="00982076" w:rsidRPr="000F59CE" w:rsidRDefault="00982076" w:rsidP="0001794B">
      <w:pPr>
        <w:pStyle w:val="PargrafodaLista"/>
        <w:spacing w:line="320" w:lineRule="exact"/>
        <w:ind w:left="0"/>
        <w:rPr>
          <w:rFonts w:ascii="Verdana" w:hAnsi="Verdana" w:cs="Arial"/>
          <w:smallCaps/>
          <w:color w:val="000000"/>
          <w:sz w:val="20"/>
          <w:szCs w:val="20"/>
          <w:u w:val="single"/>
        </w:rPr>
      </w:pPr>
    </w:p>
    <w:p w14:paraId="15EEA693" w14:textId="77777777" w:rsidR="004045A6" w:rsidRPr="000F59CE" w:rsidRDefault="004045A6" w:rsidP="007061D9">
      <w:pPr>
        <w:pStyle w:val="Ttulo1"/>
        <w:numPr>
          <w:ilvl w:val="0"/>
          <w:numId w:val="0"/>
        </w:numPr>
        <w:spacing w:before="0" w:line="320" w:lineRule="exact"/>
        <w:contextualSpacing/>
        <w:jc w:val="center"/>
        <w:rPr>
          <w:rFonts w:ascii="Verdana" w:hAnsi="Verdana"/>
          <w:color w:val="000000"/>
          <w:sz w:val="20"/>
          <w:szCs w:val="20"/>
        </w:rPr>
      </w:pPr>
      <w:bookmarkStart w:id="0" w:name="_Toc470729430"/>
      <w:r>
        <w:rPr>
          <w:rFonts w:ascii="Verdana" w:hAnsi="Verdana"/>
          <w:color w:val="000000"/>
          <w:sz w:val="20"/>
          <w:u w:val="single"/>
        </w:rPr>
        <w:t>CLAUSE I</w:t>
      </w:r>
      <w:r>
        <w:rPr>
          <w:rFonts w:ascii="Verdana" w:hAnsi="Verdana"/>
          <w:color w:val="000000"/>
          <w:sz w:val="20"/>
        </w:rPr>
        <w:br/>
        <w:t>AUTHORIZATIONS</w:t>
      </w:r>
      <w:bookmarkEnd w:id="0"/>
    </w:p>
    <w:p w14:paraId="7F790C65" w14:textId="77777777" w:rsidR="00402395" w:rsidRPr="000F59CE" w:rsidRDefault="00402395" w:rsidP="0001794B">
      <w:pPr>
        <w:pStyle w:val="PargrafodaLista"/>
        <w:spacing w:line="320" w:lineRule="exact"/>
        <w:ind w:left="0"/>
        <w:rPr>
          <w:rFonts w:ascii="Verdana" w:hAnsi="Verdana" w:cs="Arial"/>
          <w:color w:val="000000"/>
          <w:sz w:val="20"/>
          <w:szCs w:val="20"/>
        </w:rPr>
      </w:pPr>
    </w:p>
    <w:p w14:paraId="0B371379" w14:textId="45100DBA" w:rsidR="004045A6" w:rsidRPr="00330528" w:rsidRDefault="008357F3" w:rsidP="00220722">
      <w:pPr>
        <w:pStyle w:val="PargrafodaLista"/>
        <w:numPr>
          <w:ilvl w:val="1"/>
          <w:numId w:val="10"/>
        </w:numPr>
        <w:spacing w:line="320" w:lineRule="exact"/>
        <w:ind w:left="0" w:firstLine="0"/>
        <w:rPr>
          <w:rFonts w:ascii="Verdana" w:hAnsi="Verdana"/>
          <w:b/>
          <w:color w:val="000000"/>
          <w:sz w:val="20"/>
        </w:rPr>
      </w:pPr>
      <w:r>
        <w:rPr>
          <w:rFonts w:ascii="Verdana" w:hAnsi="Verdana"/>
          <w:sz w:val="20"/>
        </w:rPr>
        <w:t xml:space="preserve">This Indenture is executed by the Issuer based on the resolutions of the Issuer's Extraordinary General Meeting held on </w:t>
      </w:r>
      <w:r w:rsidR="00CE1C6E">
        <w:rPr>
          <w:rFonts w:ascii="Verdana" w:hAnsi="Verdana"/>
          <w:sz w:val="20"/>
        </w:rPr>
        <w:t>September</w:t>
      </w:r>
      <w:r>
        <w:rPr>
          <w:rFonts w:ascii="Verdana" w:hAnsi="Verdana"/>
          <w:sz w:val="20"/>
        </w:rPr>
        <w:t xml:space="preserve"> [</w:t>
      </w:r>
      <w:r>
        <w:rPr>
          <w:rFonts w:ascii="Verdana" w:hAnsi="Verdana"/>
          <w:sz w:val="20"/>
          <w:highlight w:val="yellow"/>
        </w:rPr>
        <w:t>=</w:t>
      </w:r>
      <w:r>
        <w:rPr>
          <w:rFonts w:ascii="Verdana" w:hAnsi="Verdana"/>
          <w:sz w:val="20"/>
        </w:rPr>
        <w:t>], 2022 ("</w:t>
      </w:r>
      <w:r>
        <w:rPr>
          <w:rFonts w:ascii="Verdana" w:hAnsi="Verdana"/>
          <w:sz w:val="20"/>
          <w:u w:val="single"/>
        </w:rPr>
        <w:t>Issuer's EGM</w:t>
      </w:r>
      <w:r>
        <w:rPr>
          <w:rFonts w:ascii="Verdana" w:hAnsi="Verdana"/>
          <w:sz w:val="20"/>
        </w:rPr>
        <w:t xml:space="preserve">"), at which the following </w:t>
      </w:r>
      <w:r w:rsidR="00DC483E">
        <w:rPr>
          <w:rFonts w:ascii="Verdana" w:hAnsi="Verdana"/>
          <w:sz w:val="20"/>
        </w:rPr>
        <w:t xml:space="preserve">matters </w:t>
      </w:r>
      <w:r>
        <w:rPr>
          <w:rFonts w:ascii="Verdana" w:hAnsi="Verdana"/>
          <w:sz w:val="20"/>
        </w:rPr>
        <w:t>were approved:</w:t>
      </w:r>
      <w:r>
        <w:rPr>
          <w:rFonts w:ascii="Verdana" w:hAnsi="Verdana"/>
          <w:color w:val="000000"/>
          <w:sz w:val="20"/>
        </w:rPr>
        <w:t xml:space="preserve"> </w:t>
      </w:r>
      <w:r>
        <w:rPr>
          <w:rFonts w:ascii="Verdana" w:hAnsi="Verdana"/>
          <w:b/>
          <w:bCs/>
          <w:color w:val="000000"/>
          <w:sz w:val="20"/>
        </w:rPr>
        <w:t>(</w:t>
      </w:r>
      <w:proofErr w:type="spellStart"/>
      <w:r>
        <w:rPr>
          <w:rFonts w:ascii="Verdana" w:hAnsi="Verdana"/>
          <w:b/>
          <w:bCs/>
          <w:color w:val="000000"/>
          <w:sz w:val="20"/>
        </w:rPr>
        <w:t>i</w:t>
      </w:r>
      <w:proofErr w:type="spellEnd"/>
      <w:r>
        <w:rPr>
          <w:rFonts w:ascii="Verdana" w:hAnsi="Verdana"/>
          <w:b/>
          <w:bCs/>
          <w:color w:val="000000"/>
          <w:sz w:val="20"/>
        </w:rPr>
        <w:t>)</w:t>
      </w:r>
      <w:r>
        <w:rPr>
          <w:rFonts w:ascii="Verdana" w:hAnsi="Verdana"/>
          <w:color w:val="000000"/>
          <w:sz w:val="20"/>
        </w:rPr>
        <w:t xml:space="preserve"> the execution of the Issuance (as defined below), as well as its respective terms and conditions; and </w:t>
      </w:r>
      <w:r>
        <w:rPr>
          <w:rFonts w:ascii="Verdana" w:hAnsi="Verdana"/>
          <w:b/>
          <w:bCs/>
          <w:color w:val="000000"/>
          <w:sz w:val="20"/>
        </w:rPr>
        <w:t>(ii)</w:t>
      </w:r>
      <w:r>
        <w:rPr>
          <w:rFonts w:ascii="Verdana" w:hAnsi="Verdana"/>
          <w:color w:val="000000"/>
          <w:sz w:val="20"/>
        </w:rPr>
        <w:t xml:space="preserve"> the authorization to the Issuer's Board of Executive Officers to perform all acts and execute all documents necessary for the Issuance, all </w:t>
      </w:r>
      <w:r>
        <w:rPr>
          <w:rFonts w:ascii="Verdana" w:hAnsi="Verdana"/>
          <w:color w:val="000000"/>
          <w:sz w:val="20"/>
        </w:rPr>
        <w:lastRenderedPageBreak/>
        <w:t>in accordance with the provisions of article 59 of Law No. 6,404, of December 15, 1976, as amended (</w:t>
      </w:r>
      <w:r w:rsidR="00DC483E">
        <w:rPr>
          <w:rFonts w:ascii="Verdana" w:hAnsi="Verdana"/>
          <w:color w:val="000000"/>
          <w:sz w:val="20"/>
        </w:rPr>
        <w:t>“</w:t>
      </w:r>
      <w:r>
        <w:rPr>
          <w:rFonts w:ascii="Verdana" w:hAnsi="Verdana"/>
          <w:color w:val="000000"/>
          <w:sz w:val="20"/>
          <w:u w:val="single"/>
        </w:rPr>
        <w:t>Law of Corporations</w:t>
      </w:r>
      <w:r>
        <w:rPr>
          <w:rFonts w:ascii="Verdana" w:hAnsi="Verdana"/>
          <w:color w:val="000000"/>
          <w:sz w:val="20"/>
        </w:rPr>
        <w:t>”) and with the Issuer's Bylaws.</w:t>
      </w:r>
    </w:p>
    <w:p w14:paraId="2D391713" w14:textId="77777777" w:rsidR="00DF57D5" w:rsidRPr="00330528" w:rsidRDefault="00DF57D5" w:rsidP="00DF57D5">
      <w:pPr>
        <w:pStyle w:val="PargrafodaLista"/>
        <w:spacing w:line="320" w:lineRule="exact"/>
        <w:ind w:left="0"/>
        <w:rPr>
          <w:rFonts w:ascii="Verdana" w:hAnsi="Verdana"/>
          <w:b/>
          <w:color w:val="000000"/>
          <w:sz w:val="20"/>
        </w:rPr>
      </w:pPr>
    </w:p>
    <w:p w14:paraId="5AF2C965" w14:textId="77777777" w:rsidR="004045A6" w:rsidRPr="000F59CE" w:rsidRDefault="004045A6" w:rsidP="00307AE3">
      <w:pPr>
        <w:pStyle w:val="Ttulo1"/>
        <w:numPr>
          <w:ilvl w:val="0"/>
          <w:numId w:val="0"/>
        </w:numPr>
        <w:spacing w:before="0" w:line="320" w:lineRule="exact"/>
        <w:contextualSpacing/>
        <w:jc w:val="center"/>
        <w:rPr>
          <w:rFonts w:ascii="Verdana" w:hAnsi="Verdana"/>
          <w:color w:val="000000"/>
          <w:sz w:val="20"/>
          <w:szCs w:val="20"/>
        </w:rPr>
      </w:pPr>
      <w:bookmarkStart w:id="1" w:name="_Toc470729431"/>
      <w:r>
        <w:rPr>
          <w:rFonts w:ascii="Verdana" w:hAnsi="Verdana"/>
          <w:color w:val="000000"/>
          <w:sz w:val="20"/>
          <w:u w:val="single"/>
        </w:rPr>
        <w:t>CLAUSE II</w:t>
      </w:r>
      <w:r>
        <w:rPr>
          <w:rFonts w:ascii="Verdana" w:hAnsi="Verdana"/>
          <w:color w:val="000000"/>
          <w:sz w:val="20"/>
        </w:rPr>
        <w:br/>
        <w:t>REQUIREMENTS</w:t>
      </w:r>
      <w:bookmarkEnd w:id="1"/>
    </w:p>
    <w:p w14:paraId="2F2509A0" w14:textId="77777777" w:rsidR="004045A6" w:rsidRPr="000F59CE" w:rsidRDefault="004045A6" w:rsidP="000E46E0">
      <w:pPr>
        <w:pStyle w:val="PargrafodaLista"/>
        <w:spacing w:line="320" w:lineRule="exact"/>
        <w:ind w:left="0"/>
        <w:rPr>
          <w:rFonts w:ascii="Verdana" w:hAnsi="Verdana" w:cs="Arial"/>
          <w:color w:val="000000"/>
          <w:sz w:val="20"/>
          <w:szCs w:val="20"/>
        </w:rPr>
      </w:pPr>
    </w:p>
    <w:p w14:paraId="3AEF021D" w14:textId="0623D59F" w:rsidR="000138B5" w:rsidRPr="000F59CE" w:rsidRDefault="000138B5" w:rsidP="00C70CB8">
      <w:pPr>
        <w:pStyle w:val="PargrafodaLista"/>
        <w:numPr>
          <w:ilvl w:val="1"/>
          <w:numId w:val="32"/>
        </w:numPr>
        <w:spacing w:line="320" w:lineRule="exact"/>
        <w:ind w:left="0" w:firstLine="0"/>
        <w:rPr>
          <w:rFonts w:ascii="Verdana" w:hAnsi="Verdana"/>
          <w:color w:val="000000"/>
          <w:sz w:val="20"/>
          <w:szCs w:val="20"/>
        </w:rPr>
      </w:pPr>
      <w:r>
        <w:rPr>
          <w:rFonts w:ascii="Verdana" w:hAnsi="Verdana"/>
          <w:color w:val="000000"/>
          <w:sz w:val="20"/>
        </w:rPr>
        <w:t xml:space="preserve">The </w:t>
      </w:r>
      <w:r w:rsidRPr="00F22D16">
        <w:rPr>
          <w:rFonts w:ascii="Verdana" w:hAnsi="Verdana"/>
          <w:color w:val="000000"/>
          <w:sz w:val="20"/>
        </w:rPr>
        <w:t>1</w:t>
      </w:r>
      <w:r w:rsidRPr="00F22D16">
        <w:rPr>
          <w:rFonts w:ascii="Verdana" w:hAnsi="Verdana"/>
          <w:color w:val="000000"/>
          <w:sz w:val="20"/>
          <w:vertAlign w:val="superscript"/>
        </w:rPr>
        <w:t>st</w:t>
      </w:r>
      <w:r w:rsidR="00DC483E" w:rsidRPr="00F22D16">
        <w:rPr>
          <w:rFonts w:ascii="Verdana" w:hAnsi="Verdana"/>
          <w:color w:val="000000"/>
          <w:sz w:val="20"/>
        </w:rPr>
        <w:t xml:space="preserve"> </w:t>
      </w:r>
      <w:r w:rsidRPr="00F22D16">
        <w:rPr>
          <w:rFonts w:ascii="Verdana" w:hAnsi="Verdana"/>
          <w:color w:val="000000"/>
          <w:sz w:val="20"/>
        </w:rPr>
        <w:t>(first</w:t>
      </w:r>
      <w:r w:rsidRPr="00CE1C6E">
        <w:rPr>
          <w:rFonts w:ascii="Verdana" w:hAnsi="Verdana"/>
          <w:color w:val="000000"/>
          <w:sz w:val="20"/>
        </w:rPr>
        <w:t>)</w:t>
      </w:r>
      <w:r>
        <w:rPr>
          <w:rFonts w:ascii="Verdana" w:hAnsi="Verdana"/>
          <w:color w:val="000000"/>
          <w:sz w:val="20"/>
        </w:rPr>
        <w:t xml:space="preserve"> private issuance of debentures convertible into shares, of the type with real estate guarantee, in a single series, by the Issuer (“</w:t>
      </w:r>
      <w:r>
        <w:rPr>
          <w:rFonts w:ascii="Verdana" w:hAnsi="Verdana"/>
          <w:color w:val="000000"/>
          <w:sz w:val="20"/>
          <w:u w:val="single"/>
        </w:rPr>
        <w:t>Issuance</w:t>
      </w:r>
      <w:r>
        <w:rPr>
          <w:rFonts w:ascii="Verdana" w:hAnsi="Verdana"/>
          <w:color w:val="000000"/>
          <w:sz w:val="20"/>
        </w:rPr>
        <w:t>” and “</w:t>
      </w:r>
      <w:r>
        <w:rPr>
          <w:rFonts w:ascii="Verdana" w:hAnsi="Verdana"/>
          <w:color w:val="000000"/>
          <w:sz w:val="20"/>
          <w:u w:val="single"/>
        </w:rPr>
        <w:t>Debentures</w:t>
      </w:r>
      <w:r>
        <w:rPr>
          <w:rFonts w:ascii="Verdana" w:hAnsi="Verdana"/>
          <w:color w:val="000000"/>
          <w:sz w:val="20"/>
        </w:rPr>
        <w:t xml:space="preserve">”, respectively), is carried out in compliance with the following requirements: </w:t>
      </w:r>
    </w:p>
    <w:p w14:paraId="7E30D4D8" w14:textId="77777777" w:rsidR="004045A6" w:rsidRPr="000F59CE" w:rsidRDefault="004045A6" w:rsidP="0001794B">
      <w:pPr>
        <w:pStyle w:val="PargrafodaLista"/>
        <w:spacing w:line="320" w:lineRule="exact"/>
        <w:ind w:left="0"/>
        <w:rPr>
          <w:rFonts w:ascii="Verdana" w:hAnsi="Verdana" w:cs="Arial"/>
          <w:color w:val="000000"/>
          <w:sz w:val="20"/>
          <w:szCs w:val="20"/>
        </w:rPr>
      </w:pPr>
    </w:p>
    <w:p w14:paraId="32625928" w14:textId="592002DF" w:rsidR="000138B5" w:rsidRPr="00287B52" w:rsidRDefault="000138B5" w:rsidP="00287B5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iCs/>
          <w:color w:val="000000"/>
          <w:sz w:val="20"/>
          <w:u w:val="single"/>
        </w:rPr>
        <w:t>Filing and Publication of the Issuer's EGM</w:t>
      </w:r>
      <w:r>
        <w:rPr>
          <w:rFonts w:ascii="Verdana" w:hAnsi="Verdana"/>
          <w:color w:val="000000"/>
          <w:sz w:val="20"/>
        </w:rPr>
        <w:t xml:space="preserve">. </w:t>
      </w:r>
      <w:r>
        <w:rPr>
          <w:rFonts w:ascii="Verdana" w:hAnsi="Verdana"/>
          <w:sz w:val="20"/>
        </w:rPr>
        <w:t>The Issuer's EGM will be filed before the Board of Trade</w:t>
      </w:r>
      <w:r w:rsidR="00AD08BB">
        <w:rPr>
          <w:rFonts w:ascii="Verdana" w:hAnsi="Verdana"/>
          <w:sz w:val="20"/>
        </w:rPr>
        <w:t xml:space="preserve"> </w:t>
      </w:r>
      <w:r w:rsidR="00AD08BB">
        <w:rPr>
          <w:rFonts w:ascii="Verdana" w:hAnsi="Verdana"/>
          <w:sz w:val="20"/>
        </w:rPr>
        <w:t>of the State of Mato Grosso</w:t>
      </w:r>
      <w:r w:rsidR="00AA39AE">
        <w:rPr>
          <w:rFonts w:ascii="Verdana" w:hAnsi="Verdana"/>
          <w:sz w:val="20"/>
        </w:rPr>
        <w:t xml:space="preserve"> </w:t>
      </w:r>
      <w:r>
        <w:rPr>
          <w:rFonts w:ascii="Verdana" w:hAnsi="Verdana"/>
          <w:sz w:val="20"/>
        </w:rPr>
        <w:t>(“</w:t>
      </w:r>
      <w:r w:rsidR="00AA39AE" w:rsidRPr="00AA39AE">
        <w:rPr>
          <w:rFonts w:ascii="Verdana" w:hAnsi="Verdana"/>
          <w:sz w:val="20"/>
          <w:u w:val="single"/>
        </w:rPr>
        <w:t>JUCEMAT</w:t>
      </w:r>
      <w:r>
        <w:rPr>
          <w:rFonts w:ascii="Verdana" w:hAnsi="Verdana"/>
          <w:sz w:val="20"/>
        </w:rPr>
        <w:t>”)</w:t>
      </w:r>
      <w:r>
        <w:rPr>
          <w:rFonts w:ascii="Verdana" w:hAnsi="Verdana"/>
          <w:sz w:val="20"/>
        </w:rPr>
        <w:t xml:space="preserve"> and published in the newspaper [</w:t>
      </w:r>
      <w:r>
        <w:rPr>
          <w:rFonts w:ascii="Verdana" w:hAnsi="Verdana"/>
          <w:sz w:val="20"/>
          <w:highlight w:val="yellow"/>
        </w:rPr>
        <w:t>=</w:t>
      </w:r>
      <w:r>
        <w:rPr>
          <w:rFonts w:ascii="Verdana" w:hAnsi="Verdana"/>
          <w:sz w:val="20"/>
        </w:rPr>
        <w:t>] (“</w:t>
      </w:r>
      <w:r>
        <w:rPr>
          <w:rFonts w:ascii="Verdana" w:hAnsi="Verdana"/>
          <w:sz w:val="20"/>
          <w:u w:val="single"/>
        </w:rPr>
        <w:t>Publishing Newspaper</w:t>
      </w:r>
      <w:r>
        <w:rPr>
          <w:rFonts w:ascii="Verdana" w:hAnsi="Verdana"/>
          <w:sz w:val="20"/>
        </w:rPr>
        <w:t xml:space="preserve">”), with simultaneous disclosure of the entirety of said document on the Issuer’s Publishing Newspaper on the world wide web, which shall provide digital certification of the authenticity of documents maintained on its own pages issued by an accredited certifying authority, within the scope of the Brazilian Public Key Infrastructure (ICP-Brasil), in accordance with current legislation, in a timely manner and at Issuer's expense. The Issuer shall send to the Trustee: </w:t>
      </w:r>
      <w:r>
        <w:rPr>
          <w:rFonts w:ascii="Verdana" w:hAnsi="Verdana"/>
          <w:b/>
          <w:bCs/>
          <w:sz w:val="20"/>
        </w:rPr>
        <w:t>(a)</w:t>
      </w:r>
      <w:r>
        <w:rPr>
          <w:rFonts w:ascii="Verdana" w:hAnsi="Verdana"/>
          <w:sz w:val="20"/>
        </w:rPr>
        <w:t xml:space="preserve"> one (1) electronic copy (PDF) of the Issuer's EGM, with the due digital seal of </w:t>
      </w:r>
      <w:r w:rsidR="00277AD8">
        <w:rPr>
          <w:rFonts w:ascii="Verdana" w:hAnsi="Verdana"/>
          <w:sz w:val="20"/>
        </w:rPr>
        <w:t>JUCEMAT</w:t>
      </w:r>
      <w:r>
        <w:rPr>
          <w:rFonts w:ascii="Verdana" w:hAnsi="Verdana"/>
          <w:sz w:val="20"/>
        </w:rPr>
        <w:t>,</w:t>
      </w:r>
      <w:r>
        <w:rPr>
          <w:rFonts w:ascii="Verdana" w:hAnsi="Verdana"/>
          <w:sz w:val="20"/>
        </w:rPr>
        <w:t xml:space="preserve"> within a period of up to </w:t>
      </w:r>
      <w:r w:rsidRPr="00850E52">
        <w:rPr>
          <w:rFonts w:ascii="Verdana" w:hAnsi="Verdana"/>
          <w:sz w:val="20"/>
        </w:rPr>
        <w:t>three (3) Business Days</w:t>
      </w:r>
      <w:r>
        <w:rPr>
          <w:rFonts w:ascii="Verdana" w:hAnsi="Verdana"/>
          <w:sz w:val="20"/>
        </w:rPr>
        <w:t xml:space="preserve"> counted from the approval of the respective registration; and </w:t>
      </w:r>
      <w:r w:rsidRPr="00CE1C6E">
        <w:rPr>
          <w:rFonts w:ascii="Verdana" w:hAnsi="Verdana"/>
          <w:b/>
          <w:bCs/>
          <w:sz w:val="20"/>
        </w:rPr>
        <w:t>(b)</w:t>
      </w:r>
      <w:r w:rsidRPr="00CE1C6E">
        <w:rPr>
          <w:rFonts w:ascii="Verdana" w:hAnsi="Verdana"/>
          <w:sz w:val="20"/>
        </w:rPr>
        <w:t xml:space="preserve"> one (1) electronic copy (PDF) of the </w:t>
      </w:r>
      <w:proofErr w:type="gramStart"/>
      <w:r w:rsidRPr="00CE1C6E">
        <w:rPr>
          <w:rFonts w:ascii="Verdana" w:hAnsi="Verdana"/>
          <w:sz w:val="20"/>
        </w:rPr>
        <w:t>aforementioned publication</w:t>
      </w:r>
      <w:proofErr w:type="gramEnd"/>
      <w:r w:rsidRPr="00CE1C6E">
        <w:rPr>
          <w:rFonts w:ascii="Verdana" w:hAnsi="Verdana"/>
          <w:sz w:val="20"/>
        </w:rPr>
        <w:t xml:space="preserve">, within a period of up to </w:t>
      </w:r>
      <w:r w:rsidRPr="00850E52">
        <w:rPr>
          <w:rFonts w:ascii="Verdana" w:hAnsi="Verdana"/>
          <w:sz w:val="20"/>
        </w:rPr>
        <w:t>two (2) Business Days</w:t>
      </w:r>
      <w:r w:rsidRPr="00CE1C6E">
        <w:rPr>
          <w:rFonts w:ascii="Verdana" w:hAnsi="Verdana"/>
          <w:sz w:val="20"/>
        </w:rPr>
        <w:t xml:space="preserve"> from the</w:t>
      </w:r>
      <w:r>
        <w:rPr>
          <w:rFonts w:ascii="Verdana" w:hAnsi="Verdana"/>
          <w:sz w:val="20"/>
        </w:rPr>
        <w:t xml:space="preserve"> date of said publication.</w:t>
      </w:r>
    </w:p>
    <w:p w14:paraId="02032296" w14:textId="77777777" w:rsidR="004045A6" w:rsidRPr="00DF57D5" w:rsidRDefault="004045A6" w:rsidP="00330528">
      <w:pPr>
        <w:tabs>
          <w:tab w:val="num" w:pos="567"/>
        </w:tabs>
        <w:spacing w:line="320" w:lineRule="exact"/>
        <w:rPr>
          <w:rFonts w:ascii="Verdana" w:hAnsi="Verdana" w:cs="Arial"/>
          <w:color w:val="000000"/>
          <w:sz w:val="20"/>
          <w:szCs w:val="20"/>
        </w:rPr>
      </w:pPr>
    </w:p>
    <w:p w14:paraId="4D5279CE" w14:textId="49429E52" w:rsidR="000138B5" w:rsidRPr="006D5DC4" w:rsidRDefault="000138B5" w:rsidP="0022072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iCs/>
          <w:color w:val="000000"/>
          <w:sz w:val="20"/>
          <w:u w:val="single"/>
        </w:rPr>
        <w:t>Registration of this Indenture and any amendments thereto</w:t>
      </w:r>
      <w:r>
        <w:rPr>
          <w:rFonts w:ascii="Verdana" w:hAnsi="Verdana"/>
          <w:color w:val="000000"/>
          <w:sz w:val="20"/>
        </w:rPr>
        <w:t xml:space="preserve">. This Indenture and any amendments thereto shall be registered by the Issuer, in a timely manner and at its expense, before </w:t>
      </w:r>
      <w:r w:rsidR="00277AD8">
        <w:rPr>
          <w:rFonts w:ascii="Verdana" w:hAnsi="Verdana"/>
          <w:color w:val="000000"/>
          <w:sz w:val="20"/>
        </w:rPr>
        <w:t>the JUCEMAT</w:t>
      </w:r>
      <w:r>
        <w:rPr>
          <w:rFonts w:ascii="Verdana" w:hAnsi="Verdana"/>
          <w:color w:val="000000"/>
          <w:sz w:val="20"/>
        </w:rPr>
        <w:t>,</w:t>
      </w:r>
      <w:r>
        <w:rPr>
          <w:rFonts w:ascii="Verdana" w:hAnsi="Verdana"/>
          <w:color w:val="000000"/>
          <w:sz w:val="20"/>
        </w:rPr>
        <w:t xml:space="preserve"> in accordance with article 62, item II and §3, of the Law of Corporations. </w:t>
      </w:r>
      <w:r>
        <w:rPr>
          <w:rFonts w:ascii="Verdana" w:hAnsi="Verdana"/>
          <w:sz w:val="20"/>
        </w:rPr>
        <w:t xml:space="preserve">The Issuer shall send an electronic copy (PDF) of this Indenture and any amendments thereto, containing the digital seal of </w:t>
      </w:r>
      <w:r w:rsidR="00277AD8">
        <w:rPr>
          <w:rFonts w:ascii="Verdana" w:hAnsi="Verdana"/>
          <w:sz w:val="20"/>
        </w:rPr>
        <w:t>JUCEMAT</w:t>
      </w:r>
      <w:r>
        <w:rPr>
          <w:rFonts w:ascii="Verdana" w:hAnsi="Verdana"/>
          <w:sz w:val="20"/>
        </w:rPr>
        <w:t>,</w:t>
      </w:r>
      <w:r>
        <w:rPr>
          <w:rFonts w:ascii="Verdana" w:hAnsi="Verdana"/>
          <w:sz w:val="20"/>
        </w:rPr>
        <w:t xml:space="preserve"> to the Trustee, within </w:t>
      </w:r>
      <w:r w:rsidRPr="00850E52">
        <w:rPr>
          <w:rFonts w:ascii="Verdana" w:hAnsi="Verdana"/>
          <w:sz w:val="20"/>
        </w:rPr>
        <w:t>three (3) Business Days</w:t>
      </w:r>
      <w:r>
        <w:rPr>
          <w:rFonts w:ascii="Verdana" w:hAnsi="Verdana"/>
          <w:sz w:val="20"/>
        </w:rPr>
        <w:t xml:space="preserve"> after its effective filing.</w:t>
      </w:r>
    </w:p>
    <w:p w14:paraId="7017BF35" w14:textId="77777777" w:rsidR="004045A6" w:rsidRPr="000F59CE" w:rsidRDefault="004045A6" w:rsidP="0001794B">
      <w:pPr>
        <w:pStyle w:val="PargrafodaLista"/>
        <w:tabs>
          <w:tab w:val="num" w:pos="567"/>
        </w:tabs>
        <w:spacing w:line="320" w:lineRule="exact"/>
        <w:ind w:left="567"/>
        <w:rPr>
          <w:rFonts w:ascii="Verdana" w:hAnsi="Verdana"/>
          <w:color w:val="000000"/>
          <w:sz w:val="20"/>
          <w:szCs w:val="20"/>
        </w:rPr>
      </w:pPr>
    </w:p>
    <w:p w14:paraId="5A0F5042" w14:textId="010CAD1A" w:rsidR="000138B5" w:rsidRPr="000F59CE" w:rsidRDefault="00292916" w:rsidP="0022072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Absence of Registration before the Brazilian Securities Commission ("CVM</w:t>
      </w:r>
      <w:r w:rsidRPr="00CE1C6E">
        <w:rPr>
          <w:rFonts w:ascii="Verdana" w:hAnsi="Verdana"/>
          <w:i/>
          <w:color w:val="000000"/>
          <w:sz w:val="20"/>
          <w:u w:val="single"/>
        </w:rPr>
        <w:t>")</w:t>
      </w:r>
      <w:r w:rsidRPr="00CE1C6E">
        <w:rPr>
          <w:rFonts w:ascii="Verdana" w:hAnsi="Verdana"/>
          <w:color w:val="000000"/>
          <w:sz w:val="20"/>
        </w:rPr>
        <w:t>.</w:t>
      </w:r>
      <w:r>
        <w:rPr>
          <w:rFonts w:ascii="Verdana" w:hAnsi="Verdana"/>
          <w:color w:val="000000"/>
          <w:sz w:val="20"/>
        </w:rPr>
        <w:t xml:space="preserve"> The Issuance will not be registered before the CVM, considering that the Debentures are the object of a private placement, without any effort to sell them to investors, being made to the exclusive benefit of the Debenture Holders, which undertake to subscribe and pay them in, pursuant to terms of this Indenture.</w:t>
      </w:r>
    </w:p>
    <w:p w14:paraId="6079286B" w14:textId="77777777" w:rsidR="0001794B" w:rsidRPr="000F59CE" w:rsidRDefault="0001794B" w:rsidP="000E46E0">
      <w:pPr>
        <w:pStyle w:val="Ttulo1"/>
        <w:keepLines w:val="0"/>
        <w:numPr>
          <w:ilvl w:val="0"/>
          <w:numId w:val="0"/>
        </w:numPr>
        <w:spacing w:before="0" w:line="320" w:lineRule="exact"/>
        <w:contextualSpacing/>
        <w:jc w:val="center"/>
        <w:rPr>
          <w:rFonts w:ascii="Verdana" w:hAnsi="Verdana"/>
          <w:color w:val="000000"/>
          <w:sz w:val="20"/>
          <w:szCs w:val="20"/>
        </w:rPr>
      </w:pPr>
      <w:bookmarkStart w:id="2" w:name="_Toc470729433"/>
      <w:bookmarkStart w:id="3" w:name="_Ref425847772"/>
      <w:bookmarkStart w:id="4" w:name="_Ref425869572"/>
    </w:p>
    <w:p w14:paraId="231088C2" w14:textId="77777777" w:rsidR="002434D9" w:rsidRPr="000F59CE" w:rsidRDefault="002434D9" w:rsidP="007061D9">
      <w:pPr>
        <w:pStyle w:val="Ttulo1"/>
        <w:keepNext w:val="0"/>
        <w:keepLines w:val="0"/>
        <w:numPr>
          <w:ilvl w:val="0"/>
          <w:numId w:val="0"/>
        </w:numPr>
        <w:spacing w:before="0" w:line="320" w:lineRule="exact"/>
        <w:contextualSpacing/>
        <w:jc w:val="center"/>
        <w:rPr>
          <w:rFonts w:ascii="Verdana" w:hAnsi="Verdana"/>
          <w:color w:val="000000"/>
          <w:sz w:val="20"/>
          <w:szCs w:val="20"/>
        </w:rPr>
      </w:pPr>
      <w:r>
        <w:rPr>
          <w:rFonts w:ascii="Verdana" w:hAnsi="Verdana"/>
          <w:color w:val="000000"/>
          <w:sz w:val="20"/>
          <w:u w:val="single"/>
        </w:rPr>
        <w:t>CLAUSE III</w:t>
      </w:r>
      <w:r>
        <w:rPr>
          <w:rFonts w:ascii="Verdana" w:hAnsi="Verdana"/>
          <w:color w:val="000000"/>
          <w:sz w:val="20"/>
        </w:rPr>
        <w:br/>
        <w:t>USE OF PROCEEDS</w:t>
      </w:r>
      <w:bookmarkEnd w:id="2"/>
    </w:p>
    <w:bookmarkEnd w:id="3"/>
    <w:bookmarkEnd w:id="4"/>
    <w:p w14:paraId="2E8C387E" w14:textId="77777777" w:rsidR="00F10DF3" w:rsidRPr="00C70CB8" w:rsidRDefault="00F10DF3" w:rsidP="00C70CB8">
      <w:pPr>
        <w:spacing w:line="320" w:lineRule="exact"/>
        <w:rPr>
          <w:rFonts w:ascii="Verdana" w:hAnsi="Verdana"/>
          <w:i/>
          <w:vanish/>
          <w:color w:val="000000"/>
          <w:sz w:val="20"/>
          <w:u w:val="single"/>
        </w:rPr>
      </w:pPr>
    </w:p>
    <w:p w14:paraId="7F692276" w14:textId="0240F41A" w:rsidR="002E6823" w:rsidRPr="00850E52" w:rsidRDefault="00850EF1" w:rsidP="009E09AB">
      <w:pPr>
        <w:pStyle w:val="PargrafodaLista"/>
        <w:numPr>
          <w:ilvl w:val="1"/>
          <w:numId w:val="33"/>
        </w:numPr>
        <w:spacing w:line="320" w:lineRule="exact"/>
        <w:ind w:left="0" w:firstLine="0"/>
        <w:rPr>
          <w:rFonts w:ascii="Verdana" w:hAnsi="Verdana"/>
          <w:smallCaps/>
          <w:color w:val="000000"/>
          <w:sz w:val="20"/>
          <w:u w:val="single"/>
        </w:rPr>
      </w:pPr>
      <w:r>
        <w:rPr>
          <w:rFonts w:ascii="Verdana" w:hAnsi="Verdana"/>
          <w:color w:val="000000"/>
          <w:sz w:val="20"/>
        </w:rPr>
        <w:t>The net proceeds raised by the Issuer by means of this Issuance shall be used to [</w:t>
      </w:r>
      <w:r>
        <w:rPr>
          <w:rFonts w:ascii="Verdana" w:hAnsi="Verdana"/>
          <w:color w:val="000000"/>
          <w:sz w:val="20"/>
          <w:highlight w:val="yellow"/>
        </w:rPr>
        <w:t>=</w:t>
      </w:r>
      <w:r>
        <w:rPr>
          <w:rFonts w:ascii="Verdana" w:hAnsi="Verdana"/>
          <w:color w:val="000000"/>
          <w:sz w:val="20"/>
        </w:rPr>
        <w:t>]</w:t>
      </w:r>
      <w:r w:rsidR="009E09AB">
        <w:rPr>
          <w:rFonts w:ascii="Verdana" w:hAnsi="Verdana"/>
          <w:color w:val="000000"/>
          <w:sz w:val="20"/>
        </w:rPr>
        <w:t>.</w:t>
      </w:r>
    </w:p>
    <w:p w14:paraId="7F5C023F" w14:textId="77777777" w:rsidR="004424AA" w:rsidRPr="000F59CE" w:rsidRDefault="004424AA" w:rsidP="007061D9">
      <w:pPr>
        <w:pStyle w:val="Ttulo1"/>
        <w:numPr>
          <w:ilvl w:val="0"/>
          <w:numId w:val="0"/>
        </w:numPr>
        <w:spacing w:before="0" w:line="320" w:lineRule="exact"/>
        <w:contextualSpacing/>
        <w:jc w:val="center"/>
        <w:rPr>
          <w:rFonts w:ascii="Verdana" w:hAnsi="Verdana"/>
          <w:color w:val="000000"/>
          <w:sz w:val="20"/>
          <w:szCs w:val="20"/>
        </w:rPr>
      </w:pPr>
      <w:bookmarkStart w:id="5" w:name="_Toc470729434"/>
      <w:r>
        <w:rPr>
          <w:rFonts w:ascii="Verdana" w:hAnsi="Verdana"/>
          <w:color w:val="000000"/>
          <w:sz w:val="20"/>
          <w:u w:val="single"/>
        </w:rPr>
        <w:lastRenderedPageBreak/>
        <w:t>CLAUSE IV</w:t>
      </w:r>
      <w:r>
        <w:rPr>
          <w:rFonts w:ascii="Verdana" w:hAnsi="Verdana"/>
          <w:color w:val="000000"/>
          <w:sz w:val="20"/>
        </w:rPr>
        <w:br/>
        <w:t>DEBENTURES AND ISSUANCE FEATURES</w:t>
      </w:r>
      <w:bookmarkEnd w:id="5"/>
    </w:p>
    <w:p w14:paraId="07CF34FC" w14:textId="77777777" w:rsidR="004424AA" w:rsidRPr="000F59CE" w:rsidRDefault="004424AA" w:rsidP="0001794B">
      <w:pPr>
        <w:pStyle w:val="PargrafodaLista"/>
        <w:keepNext/>
        <w:tabs>
          <w:tab w:val="left" w:pos="709"/>
        </w:tabs>
        <w:spacing w:line="320" w:lineRule="exact"/>
        <w:ind w:left="0"/>
        <w:rPr>
          <w:rFonts w:ascii="Verdana" w:hAnsi="Verdana"/>
          <w:color w:val="000000"/>
          <w:sz w:val="20"/>
          <w:szCs w:val="20"/>
        </w:rPr>
      </w:pPr>
    </w:p>
    <w:p w14:paraId="5FC7D65E" w14:textId="6E63ADF4" w:rsidR="00D04643" w:rsidRPr="009E67BD" w:rsidRDefault="000138B5" w:rsidP="00850E52">
      <w:pPr>
        <w:pStyle w:val="PargrafodaLista"/>
        <w:numPr>
          <w:ilvl w:val="1"/>
          <w:numId w:val="14"/>
        </w:numPr>
        <w:tabs>
          <w:tab w:val="num" w:pos="709"/>
        </w:tabs>
        <w:spacing w:line="320" w:lineRule="exact"/>
        <w:ind w:left="0" w:firstLine="0"/>
        <w:rPr>
          <w:rFonts w:ascii="Verdana" w:hAnsi="Verdana" w:cs="Arial"/>
          <w:color w:val="000000"/>
          <w:sz w:val="20"/>
          <w:szCs w:val="20"/>
        </w:rPr>
      </w:pPr>
      <w:r w:rsidRPr="009E67BD">
        <w:rPr>
          <w:rFonts w:ascii="Verdana" w:hAnsi="Verdana"/>
          <w:i/>
          <w:color w:val="000000"/>
          <w:sz w:val="20"/>
          <w:u w:val="single"/>
        </w:rPr>
        <w:t>Issuance Number</w:t>
      </w:r>
      <w:r w:rsidRPr="009E67BD">
        <w:rPr>
          <w:rFonts w:ascii="Verdana" w:hAnsi="Verdana"/>
          <w:color w:val="000000"/>
          <w:sz w:val="20"/>
        </w:rPr>
        <w:t xml:space="preserve">. This Issuance represents the </w:t>
      </w:r>
      <w:r w:rsidRPr="00850E52">
        <w:rPr>
          <w:rFonts w:ascii="Verdana" w:hAnsi="Verdana"/>
          <w:color w:val="000000"/>
          <w:sz w:val="20"/>
        </w:rPr>
        <w:t>1</w:t>
      </w:r>
      <w:r w:rsidRPr="00850E52">
        <w:rPr>
          <w:rFonts w:ascii="Verdana" w:hAnsi="Verdana"/>
          <w:color w:val="000000"/>
          <w:sz w:val="20"/>
          <w:vertAlign w:val="superscript"/>
        </w:rPr>
        <w:t>st</w:t>
      </w:r>
      <w:r w:rsidR="00DC483E" w:rsidRPr="00850E52">
        <w:rPr>
          <w:rFonts w:ascii="Verdana" w:hAnsi="Verdana"/>
          <w:color w:val="000000"/>
          <w:sz w:val="20"/>
        </w:rPr>
        <w:t xml:space="preserve"> </w:t>
      </w:r>
      <w:r w:rsidRPr="00850E52">
        <w:rPr>
          <w:rFonts w:ascii="Verdana" w:hAnsi="Verdana"/>
          <w:color w:val="000000"/>
          <w:sz w:val="20"/>
        </w:rPr>
        <w:t>(first</w:t>
      </w:r>
      <w:r w:rsidRPr="009E67BD">
        <w:rPr>
          <w:rFonts w:ascii="Verdana" w:hAnsi="Verdana"/>
          <w:color w:val="000000"/>
          <w:sz w:val="20"/>
        </w:rPr>
        <w:t xml:space="preserve">) private issuance of Issuer's debentures. </w:t>
      </w:r>
    </w:p>
    <w:p w14:paraId="62E8D7B4" w14:textId="77777777" w:rsidR="009E67BD" w:rsidRPr="009E67BD" w:rsidRDefault="009E67BD" w:rsidP="009E67BD">
      <w:pPr>
        <w:pStyle w:val="PargrafodaLista"/>
        <w:tabs>
          <w:tab w:val="num" w:pos="709"/>
        </w:tabs>
        <w:spacing w:line="320" w:lineRule="exact"/>
        <w:ind w:left="0"/>
        <w:rPr>
          <w:rFonts w:ascii="Verdana" w:hAnsi="Verdana" w:cs="Arial"/>
          <w:color w:val="000000"/>
          <w:sz w:val="20"/>
          <w:szCs w:val="20"/>
        </w:rPr>
      </w:pPr>
    </w:p>
    <w:p w14:paraId="1077CFB5" w14:textId="62600C60" w:rsidR="00850EF1" w:rsidRPr="000F59CE" w:rsidRDefault="00850EF1"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Issuance Aggregate Amount</w:t>
      </w:r>
      <w:r>
        <w:rPr>
          <w:rFonts w:ascii="Verdana" w:hAnsi="Verdana"/>
          <w:color w:val="000000"/>
          <w:sz w:val="20"/>
        </w:rPr>
        <w:t xml:space="preserve">. The aggregate amount of the Issuance will be </w:t>
      </w:r>
      <w:r w:rsidRPr="00850E52">
        <w:rPr>
          <w:rFonts w:ascii="Verdana" w:hAnsi="Verdana"/>
          <w:color w:val="000000"/>
          <w:sz w:val="20"/>
        </w:rPr>
        <w:t xml:space="preserve">BRL$ </w:t>
      </w:r>
      <w:r w:rsidR="009E67BD" w:rsidRPr="009E67BD">
        <w:rPr>
          <w:rFonts w:ascii="Verdana" w:hAnsi="Verdana"/>
          <w:color w:val="000000"/>
          <w:sz w:val="20"/>
        </w:rPr>
        <w:t>809,871</w:t>
      </w:r>
      <w:r w:rsidRPr="00850E52">
        <w:rPr>
          <w:rFonts w:ascii="Verdana" w:hAnsi="Verdana"/>
          <w:color w:val="000000"/>
          <w:sz w:val="20"/>
        </w:rPr>
        <w:t>.00 (</w:t>
      </w:r>
      <w:r w:rsidR="009E67BD" w:rsidRPr="00850E52">
        <w:rPr>
          <w:rFonts w:ascii="Verdana" w:hAnsi="Verdana"/>
          <w:color w:val="000000"/>
          <w:sz w:val="20"/>
        </w:rPr>
        <w:t xml:space="preserve">eight hundred and </w:t>
      </w:r>
      <w:r w:rsidR="009E67BD" w:rsidRPr="009E67BD">
        <w:rPr>
          <w:rFonts w:ascii="Verdana" w:hAnsi="Verdana"/>
          <w:color w:val="000000"/>
          <w:sz w:val="20"/>
        </w:rPr>
        <w:t>nine</w:t>
      </w:r>
      <w:r w:rsidR="009E67BD" w:rsidRPr="00850E52">
        <w:rPr>
          <w:rFonts w:ascii="Verdana" w:hAnsi="Verdana"/>
          <w:color w:val="000000"/>
          <w:sz w:val="20"/>
        </w:rPr>
        <w:t xml:space="preserve"> thousand</w:t>
      </w:r>
      <w:r w:rsidR="009E67BD" w:rsidRPr="009E67BD">
        <w:rPr>
          <w:rFonts w:ascii="Verdana" w:hAnsi="Verdana"/>
          <w:color w:val="000000"/>
          <w:sz w:val="20"/>
        </w:rPr>
        <w:t xml:space="preserve">, eight hundred and seventy-one </w:t>
      </w:r>
      <w:r w:rsidRPr="00850E52">
        <w:rPr>
          <w:rFonts w:ascii="Verdana" w:hAnsi="Verdana"/>
          <w:color w:val="000000"/>
          <w:sz w:val="20"/>
        </w:rPr>
        <w:t>Brazilian Rea</w:t>
      </w:r>
      <w:r w:rsidR="009E67BD" w:rsidRPr="00850E52">
        <w:rPr>
          <w:rFonts w:ascii="Verdana" w:hAnsi="Verdana"/>
          <w:color w:val="000000"/>
          <w:sz w:val="20"/>
        </w:rPr>
        <w:t>l</w:t>
      </w:r>
      <w:r w:rsidRPr="00850E52">
        <w:rPr>
          <w:rFonts w:ascii="Verdana" w:hAnsi="Verdana"/>
          <w:color w:val="000000"/>
          <w:sz w:val="20"/>
        </w:rPr>
        <w:t>s</w:t>
      </w:r>
      <w:r w:rsidRPr="009E67BD">
        <w:rPr>
          <w:rFonts w:ascii="Verdana" w:hAnsi="Verdana"/>
          <w:color w:val="000000"/>
          <w:sz w:val="20"/>
        </w:rPr>
        <w:t>)</w:t>
      </w:r>
      <w:r>
        <w:rPr>
          <w:rFonts w:ascii="Verdana" w:hAnsi="Verdana"/>
          <w:color w:val="000000"/>
          <w:sz w:val="20"/>
        </w:rPr>
        <w:t xml:space="preserve">, on the Issuance Date (as defined below). </w:t>
      </w:r>
    </w:p>
    <w:p w14:paraId="5F681A62" w14:textId="77777777" w:rsidR="00850EF1" w:rsidRPr="000F59CE" w:rsidRDefault="00850EF1" w:rsidP="0001794B">
      <w:pPr>
        <w:pStyle w:val="PargrafodaLista"/>
        <w:tabs>
          <w:tab w:val="num" w:pos="709"/>
        </w:tabs>
        <w:spacing w:line="320" w:lineRule="exact"/>
        <w:ind w:left="0"/>
        <w:rPr>
          <w:rFonts w:ascii="Verdana" w:hAnsi="Verdana"/>
          <w:color w:val="000000"/>
          <w:sz w:val="20"/>
          <w:szCs w:val="20"/>
        </w:rPr>
      </w:pPr>
    </w:p>
    <w:p w14:paraId="37C91451" w14:textId="5EB40151" w:rsidR="00850EF1" w:rsidRPr="009E67BD" w:rsidRDefault="00850EF1" w:rsidP="00220722">
      <w:pPr>
        <w:pStyle w:val="PargrafodaLista"/>
        <w:numPr>
          <w:ilvl w:val="1"/>
          <w:numId w:val="14"/>
        </w:numPr>
        <w:spacing w:line="320" w:lineRule="exact"/>
        <w:ind w:left="0" w:firstLine="0"/>
        <w:rPr>
          <w:rFonts w:ascii="Verdana" w:hAnsi="Verdana"/>
          <w:color w:val="000000"/>
          <w:sz w:val="20"/>
          <w:szCs w:val="20"/>
        </w:rPr>
      </w:pPr>
      <w:r w:rsidRPr="009E67BD">
        <w:rPr>
          <w:rFonts w:ascii="Verdana" w:hAnsi="Verdana"/>
          <w:i/>
          <w:color w:val="000000"/>
          <w:sz w:val="20"/>
          <w:u w:val="single"/>
        </w:rPr>
        <w:t>Unit Par Value</w:t>
      </w:r>
      <w:r w:rsidRPr="009E67BD">
        <w:rPr>
          <w:rFonts w:ascii="Verdana" w:hAnsi="Verdana"/>
          <w:color w:val="000000"/>
          <w:sz w:val="20"/>
        </w:rPr>
        <w:t xml:space="preserve">. The unit par value of the Debentures shall be </w:t>
      </w:r>
      <w:r w:rsidRPr="00850E52">
        <w:rPr>
          <w:rFonts w:ascii="Verdana" w:hAnsi="Verdana"/>
          <w:color w:val="000000"/>
          <w:sz w:val="20"/>
        </w:rPr>
        <w:t xml:space="preserve">BRL$ 1.00 (one Brazilian </w:t>
      </w:r>
      <w:r w:rsidRPr="009E67BD">
        <w:rPr>
          <w:rFonts w:ascii="Verdana" w:hAnsi="Verdana"/>
          <w:color w:val="000000"/>
          <w:sz w:val="20"/>
        </w:rPr>
        <w:t xml:space="preserve">Real), on the Issuance Date </w:t>
      </w:r>
      <w:r w:rsidR="004832B9" w:rsidRPr="009E67BD">
        <w:rPr>
          <w:rFonts w:ascii="Verdana" w:hAnsi="Verdana"/>
          <w:color w:val="000000"/>
          <w:sz w:val="20"/>
        </w:rPr>
        <w:t>(“</w:t>
      </w:r>
      <w:r w:rsidRPr="009E67BD">
        <w:rPr>
          <w:rFonts w:ascii="Verdana" w:hAnsi="Verdana"/>
          <w:color w:val="000000"/>
          <w:sz w:val="20"/>
          <w:u w:val="single"/>
        </w:rPr>
        <w:t>Unit Par Value</w:t>
      </w:r>
      <w:r w:rsidRPr="009E67BD">
        <w:rPr>
          <w:rFonts w:ascii="Verdana" w:hAnsi="Verdana"/>
          <w:color w:val="000000"/>
          <w:sz w:val="20"/>
        </w:rPr>
        <w:t>”).</w:t>
      </w:r>
      <w:r w:rsidRPr="009E67BD">
        <w:rPr>
          <w:rFonts w:ascii="Verdana" w:hAnsi="Verdana"/>
          <w:b/>
          <w:smallCaps/>
          <w:color w:val="000000"/>
          <w:sz w:val="20"/>
        </w:rPr>
        <w:t xml:space="preserve"> </w:t>
      </w:r>
    </w:p>
    <w:p w14:paraId="381D44CA" w14:textId="77777777" w:rsidR="00850EF1" w:rsidRPr="000F59CE" w:rsidRDefault="00850EF1" w:rsidP="0001794B">
      <w:pPr>
        <w:pStyle w:val="PargrafodaLista"/>
        <w:tabs>
          <w:tab w:val="num" w:pos="709"/>
        </w:tabs>
        <w:spacing w:line="320" w:lineRule="exact"/>
        <w:ind w:left="0"/>
        <w:rPr>
          <w:rFonts w:ascii="Verdana" w:hAnsi="Verdana" w:cs="Arial"/>
          <w:color w:val="000000"/>
          <w:sz w:val="20"/>
          <w:szCs w:val="20"/>
        </w:rPr>
      </w:pPr>
    </w:p>
    <w:p w14:paraId="42A57020" w14:textId="599FE2D6" w:rsidR="004A1BC3" w:rsidRPr="009E67BD" w:rsidRDefault="00850EF1" w:rsidP="009622B2">
      <w:pPr>
        <w:pStyle w:val="PargrafodaLista"/>
        <w:numPr>
          <w:ilvl w:val="1"/>
          <w:numId w:val="14"/>
        </w:numPr>
        <w:spacing w:line="320" w:lineRule="exact"/>
        <w:ind w:left="0" w:firstLine="0"/>
        <w:rPr>
          <w:rFonts w:ascii="Verdana" w:hAnsi="Verdana"/>
          <w:color w:val="000000"/>
          <w:sz w:val="20"/>
          <w:szCs w:val="20"/>
        </w:rPr>
      </w:pPr>
      <w:r w:rsidRPr="009E67BD">
        <w:rPr>
          <w:rFonts w:ascii="Verdana" w:hAnsi="Verdana"/>
          <w:i/>
          <w:color w:val="000000"/>
          <w:sz w:val="20"/>
          <w:u w:val="single"/>
        </w:rPr>
        <w:t>Quantity of Debentures and Number of Series</w:t>
      </w:r>
      <w:r w:rsidRPr="009E67BD">
        <w:rPr>
          <w:rFonts w:ascii="Verdana" w:hAnsi="Verdana"/>
          <w:color w:val="000000"/>
          <w:sz w:val="20"/>
        </w:rPr>
        <w:t xml:space="preserve">. There shall be issued </w:t>
      </w:r>
      <w:r w:rsidR="009E67BD" w:rsidRPr="009E67BD">
        <w:rPr>
          <w:rFonts w:ascii="Verdana" w:hAnsi="Verdana"/>
          <w:color w:val="000000"/>
          <w:sz w:val="20"/>
        </w:rPr>
        <w:t>809,871</w:t>
      </w:r>
      <w:r w:rsidR="009E67BD" w:rsidRPr="00850E52">
        <w:rPr>
          <w:rFonts w:ascii="Verdana" w:hAnsi="Verdana"/>
          <w:color w:val="000000"/>
          <w:sz w:val="20"/>
        </w:rPr>
        <w:t xml:space="preserve"> (eight hundred and </w:t>
      </w:r>
      <w:r w:rsidR="009E67BD" w:rsidRPr="009E67BD">
        <w:rPr>
          <w:rFonts w:ascii="Verdana" w:hAnsi="Verdana"/>
          <w:color w:val="000000"/>
          <w:sz w:val="20"/>
        </w:rPr>
        <w:t xml:space="preserve">nine thousand, eight hundred and seventy-one) </w:t>
      </w:r>
      <w:r w:rsidRPr="009E67BD">
        <w:rPr>
          <w:rFonts w:ascii="Verdana" w:hAnsi="Verdana"/>
          <w:color w:val="000000"/>
          <w:sz w:val="20"/>
        </w:rPr>
        <w:t xml:space="preserve">Debentures in a single series. </w:t>
      </w:r>
    </w:p>
    <w:p w14:paraId="14356417" w14:textId="77777777" w:rsidR="009E67BD" w:rsidRPr="009E67BD" w:rsidRDefault="009E67BD" w:rsidP="009E67BD">
      <w:pPr>
        <w:pStyle w:val="PargrafodaLista"/>
        <w:spacing w:line="320" w:lineRule="exact"/>
        <w:ind w:left="0"/>
        <w:rPr>
          <w:rFonts w:ascii="Verdana" w:hAnsi="Verdana"/>
          <w:color w:val="000000"/>
          <w:sz w:val="20"/>
          <w:szCs w:val="20"/>
        </w:rPr>
      </w:pPr>
    </w:p>
    <w:p w14:paraId="5FCB5B75" w14:textId="378C1698" w:rsidR="000138B5" w:rsidRPr="000F59CE" w:rsidRDefault="000138B5"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Form and Proof of Ownership</w:t>
      </w:r>
      <w:r>
        <w:rPr>
          <w:rFonts w:ascii="Verdana" w:hAnsi="Verdana"/>
          <w:color w:val="000000"/>
          <w:sz w:val="20"/>
        </w:rPr>
        <w:t xml:space="preserve">. The Debentures shall be issued in nominative form, without the issuance of title deeds or certificates, and, for all legal purposes, the ownership of the Debentures will be evidenced by the registration of the respective holder in the Book for the Registration of Debenture Holders. The Issuer shall: </w:t>
      </w:r>
      <w:r>
        <w:rPr>
          <w:rFonts w:ascii="Verdana" w:hAnsi="Verdana"/>
          <w:b/>
          <w:bCs/>
          <w:color w:val="000000"/>
          <w:sz w:val="20"/>
        </w:rPr>
        <w:t>(i)</w:t>
      </w:r>
      <w:r>
        <w:rPr>
          <w:rFonts w:ascii="Verdana" w:hAnsi="Verdana"/>
          <w:color w:val="000000"/>
          <w:sz w:val="20"/>
        </w:rPr>
        <w:t xml:space="preserve"> keep the Book for the Registration of Debenture Holders updated; and </w:t>
      </w:r>
      <w:r>
        <w:rPr>
          <w:rFonts w:ascii="Verdana" w:hAnsi="Verdana"/>
          <w:b/>
          <w:bCs/>
          <w:color w:val="000000"/>
          <w:sz w:val="20"/>
        </w:rPr>
        <w:t>(ii)</w:t>
      </w:r>
      <w:r>
        <w:rPr>
          <w:rFonts w:ascii="Verdana" w:hAnsi="Verdana"/>
          <w:color w:val="000000"/>
          <w:sz w:val="20"/>
        </w:rPr>
        <w:t xml:space="preserve"> carry out all the annotations and registrations requested by the Trustee, in the capacity of representative of the Debenture Holders, except if in disagreement with the provisions of this Indenture or applicable legislation. </w:t>
      </w:r>
    </w:p>
    <w:p w14:paraId="17807D8F" w14:textId="77777777" w:rsidR="00BD4877" w:rsidRPr="000F59CE" w:rsidRDefault="00BD4877" w:rsidP="0001794B">
      <w:pPr>
        <w:pStyle w:val="PargrafodaLista"/>
        <w:tabs>
          <w:tab w:val="num" w:pos="709"/>
        </w:tabs>
        <w:spacing w:line="320" w:lineRule="exact"/>
        <w:ind w:left="0"/>
        <w:rPr>
          <w:rFonts w:ascii="Verdana" w:hAnsi="Verdana" w:cs="Arial"/>
          <w:color w:val="000000"/>
          <w:sz w:val="20"/>
          <w:szCs w:val="20"/>
        </w:rPr>
      </w:pPr>
    </w:p>
    <w:p w14:paraId="375D9990" w14:textId="3605ECD6" w:rsidR="000138B5" w:rsidRDefault="00BD4877"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iCs/>
          <w:color w:val="000000"/>
          <w:sz w:val="20"/>
          <w:u w:val="single"/>
        </w:rPr>
        <w:t>Type and Convertibility</w:t>
      </w:r>
      <w:r>
        <w:rPr>
          <w:rFonts w:ascii="Verdana" w:hAnsi="Verdana"/>
          <w:color w:val="000000"/>
          <w:sz w:val="20"/>
        </w:rPr>
        <w:t>. The Debentures shall be convertible into shares issued by the Issuer.</w:t>
      </w:r>
    </w:p>
    <w:p w14:paraId="03A60BE4" w14:textId="77777777" w:rsidR="00DF08F3" w:rsidRPr="00DF08F3" w:rsidRDefault="00DF08F3" w:rsidP="00DF08F3">
      <w:pPr>
        <w:pStyle w:val="PargrafodaLista"/>
        <w:rPr>
          <w:rFonts w:ascii="Verdana" w:hAnsi="Verdana"/>
          <w:color w:val="000000"/>
          <w:sz w:val="20"/>
          <w:szCs w:val="20"/>
        </w:rPr>
      </w:pPr>
    </w:p>
    <w:p w14:paraId="67019063" w14:textId="4248AF84" w:rsidR="00DF08F3" w:rsidRPr="00365147" w:rsidRDefault="00DF08F3" w:rsidP="00C70CB8">
      <w:pPr>
        <w:pStyle w:val="PargrafodaLista"/>
        <w:numPr>
          <w:ilvl w:val="2"/>
          <w:numId w:val="14"/>
        </w:numPr>
        <w:spacing w:line="320" w:lineRule="exact"/>
        <w:ind w:left="0" w:firstLine="0"/>
        <w:rPr>
          <w:rFonts w:ascii="Verdana" w:hAnsi="Verdana"/>
          <w:sz w:val="20"/>
          <w:szCs w:val="20"/>
        </w:rPr>
      </w:pPr>
      <w:r>
        <w:rPr>
          <w:rFonts w:ascii="Verdana" w:hAnsi="Verdana"/>
          <w:sz w:val="20"/>
        </w:rPr>
        <w:t>The Debentures</w:t>
      </w:r>
      <w:r>
        <w:rPr>
          <w:rFonts w:ascii="Verdana" w:hAnsi="Verdana"/>
          <w:sz w:val="20"/>
        </w:rPr>
        <w:t xml:space="preserve"> </w:t>
      </w:r>
      <w:r w:rsidR="00277AD8">
        <w:rPr>
          <w:rFonts w:ascii="Verdana" w:hAnsi="Verdana"/>
          <w:b/>
          <w:bCs/>
          <w:sz w:val="20"/>
        </w:rPr>
        <w:t>(a)</w:t>
      </w:r>
      <w:r w:rsidR="00277AD8" w:rsidRPr="000C549F">
        <w:rPr>
          <w:rFonts w:ascii="Verdana" w:hAnsi="Verdana"/>
          <w:b/>
          <w:sz w:val="20"/>
        </w:rPr>
        <w:t xml:space="preserve"> </w:t>
      </w:r>
      <w:r>
        <w:rPr>
          <w:rFonts w:ascii="Verdana" w:hAnsi="Verdana"/>
          <w:sz w:val="20"/>
        </w:rPr>
        <w:t xml:space="preserve">may be partially or fully converted into common shares issued by the Issuer, at any time from the Issuance Date to the Maturity Date and </w:t>
      </w:r>
      <w:r>
        <w:rPr>
          <w:rFonts w:ascii="Verdana" w:hAnsi="Verdana"/>
          <w:b/>
          <w:bCs/>
          <w:sz w:val="20"/>
        </w:rPr>
        <w:t>(i)</w:t>
      </w:r>
      <w:r>
        <w:rPr>
          <w:rFonts w:ascii="Verdana" w:hAnsi="Verdana"/>
          <w:sz w:val="20"/>
        </w:rPr>
        <w:t xml:space="preserve"> at the discretion of the Debenture Holders, by means of a notification to be sent to the Issuer by the Trustee, as the Debenture Holders’ representative; </w:t>
      </w:r>
      <w:r>
        <w:rPr>
          <w:rFonts w:ascii="Verdana" w:hAnsi="Verdana"/>
          <w:b/>
          <w:bCs/>
          <w:sz w:val="20"/>
        </w:rPr>
        <w:t>(ii)</w:t>
      </w:r>
      <w:r>
        <w:rPr>
          <w:rFonts w:ascii="Verdana" w:hAnsi="Verdana"/>
          <w:sz w:val="20"/>
        </w:rPr>
        <w:t xml:space="preserve"> at the Issuer's discretion, upon notification to be sent to the Trustee, as the Debenture Holders’ representative, indicating the number of Debentures to be converted (“</w:t>
      </w:r>
      <w:r>
        <w:rPr>
          <w:rFonts w:ascii="Verdana" w:hAnsi="Verdana"/>
          <w:sz w:val="20"/>
          <w:u w:val="single"/>
        </w:rPr>
        <w:t>Conversion Notice</w:t>
      </w:r>
      <w:r>
        <w:rPr>
          <w:rFonts w:ascii="Verdana" w:hAnsi="Verdana"/>
          <w:sz w:val="20"/>
        </w:rPr>
        <w:t>”)</w:t>
      </w:r>
      <w:r w:rsidR="00277AD8">
        <w:rPr>
          <w:rFonts w:ascii="Verdana" w:hAnsi="Verdana"/>
          <w:sz w:val="20"/>
        </w:rPr>
        <w:t>;</w:t>
      </w:r>
      <w:r w:rsidR="00712DA4">
        <w:rPr>
          <w:rFonts w:ascii="Verdana" w:hAnsi="Verdana"/>
          <w:sz w:val="20"/>
        </w:rPr>
        <w:t xml:space="preserve"> or </w:t>
      </w:r>
      <w:r w:rsidR="00712DA4" w:rsidRPr="00E80B61">
        <w:rPr>
          <w:rFonts w:ascii="Verdana" w:hAnsi="Verdana"/>
          <w:b/>
          <w:bCs/>
          <w:sz w:val="20"/>
        </w:rPr>
        <w:t>(</w:t>
      </w:r>
      <w:r w:rsidR="00277AD8">
        <w:rPr>
          <w:rFonts w:ascii="Verdana" w:hAnsi="Verdana"/>
          <w:b/>
          <w:bCs/>
          <w:sz w:val="20"/>
        </w:rPr>
        <w:t>b</w:t>
      </w:r>
      <w:r w:rsidR="00712DA4" w:rsidRPr="00E80B61">
        <w:rPr>
          <w:rFonts w:ascii="Verdana" w:hAnsi="Verdana"/>
          <w:b/>
          <w:bCs/>
          <w:sz w:val="20"/>
        </w:rPr>
        <w:t>)</w:t>
      </w:r>
      <w:r w:rsidR="00712DA4">
        <w:rPr>
          <w:rFonts w:ascii="Verdana" w:hAnsi="Verdana"/>
          <w:sz w:val="20"/>
        </w:rPr>
        <w:t xml:space="preserve"> </w:t>
      </w:r>
      <w:r w:rsidR="00133098">
        <w:rPr>
          <w:rFonts w:ascii="Verdana" w:hAnsi="Verdana"/>
          <w:sz w:val="20"/>
        </w:rPr>
        <w:t xml:space="preserve">must </w:t>
      </w:r>
      <w:r w:rsidR="00993C6E" w:rsidRPr="00993C6E">
        <w:rPr>
          <w:rFonts w:ascii="Verdana" w:hAnsi="Verdana"/>
          <w:sz w:val="20"/>
        </w:rPr>
        <w:t xml:space="preserve">be fully converted into common shares issued by the </w:t>
      </w:r>
      <w:r w:rsidR="00993C6E">
        <w:rPr>
          <w:rFonts w:ascii="Verdana" w:hAnsi="Verdana"/>
          <w:sz w:val="20"/>
        </w:rPr>
        <w:t>Issuer</w:t>
      </w:r>
      <w:r w:rsidR="00993C6E" w:rsidRPr="00993C6E">
        <w:rPr>
          <w:rFonts w:ascii="Verdana" w:hAnsi="Verdana"/>
          <w:sz w:val="20"/>
        </w:rPr>
        <w:t xml:space="preserve">, at any time, </w:t>
      </w:r>
      <w:r w:rsidR="000C549F">
        <w:rPr>
          <w:rFonts w:ascii="Verdana" w:hAnsi="Verdana"/>
          <w:sz w:val="20"/>
        </w:rPr>
        <w:t>in case of</w:t>
      </w:r>
      <w:r w:rsidR="00993C6E" w:rsidRPr="00993C6E">
        <w:rPr>
          <w:rFonts w:ascii="Verdana" w:hAnsi="Verdana"/>
          <w:sz w:val="20"/>
        </w:rPr>
        <w:t xml:space="preserve"> </w:t>
      </w:r>
      <w:r w:rsidR="005E163B">
        <w:rPr>
          <w:rFonts w:ascii="Verdana" w:hAnsi="Verdana"/>
          <w:sz w:val="20"/>
        </w:rPr>
        <w:t>acceleration</w:t>
      </w:r>
      <w:r w:rsidR="00C82D8B">
        <w:rPr>
          <w:rFonts w:ascii="Verdana" w:hAnsi="Verdana"/>
          <w:sz w:val="20"/>
        </w:rPr>
        <w:t xml:space="preserve"> of the Debentures</w:t>
      </w:r>
      <w:r w:rsidR="005E163B">
        <w:rPr>
          <w:rFonts w:ascii="Verdana" w:hAnsi="Verdana"/>
          <w:sz w:val="20"/>
        </w:rPr>
        <w:t xml:space="preserve"> pursuant to</w:t>
      </w:r>
      <w:r w:rsidR="00C82D8B" w:rsidRPr="00C82D8B">
        <w:rPr>
          <w:rFonts w:ascii="Verdana" w:hAnsi="Verdana"/>
          <w:sz w:val="20"/>
        </w:rPr>
        <w:t xml:space="preserve"> Clause </w:t>
      </w:r>
      <w:r w:rsidR="00C82D8B">
        <w:rPr>
          <w:rFonts w:ascii="Verdana" w:hAnsi="Verdana"/>
          <w:sz w:val="20"/>
        </w:rPr>
        <w:t xml:space="preserve">5 </w:t>
      </w:r>
      <w:r w:rsidR="00C82D8B" w:rsidRPr="00C82D8B">
        <w:rPr>
          <w:rFonts w:ascii="Verdana" w:hAnsi="Verdana"/>
          <w:sz w:val="20"/>
        </w:rPr>
        <w:t>below</w:t>
      </w:r>
      <w:r w:rsidR="00150A2B">
        <w:rPr>
          <w:rFonts w:ascii="Verdana" w:hAnsi="Verdana"/>
          <w:sz w:val="20"/>
        </w:rPr>
        <w:t>, at the Debenture Holder’s sole discretion</w:t>
      </w:r>
      <w:r>
        <w:rPr>
          <w:rFonts w:ascii="Verdana" w:hAnsi="Verdana"/>
          <w:sz w:val="20"/>
        </w:rPr>
        <w:t xml:space="preserve">. </w:t>
      </w:r>
    </w:p>
    <w:p w14:paraId="420D038D" w14:textId="77777777" w:rsidR="00DF08F3" w:rsidRPr="000F59CE" w:rsidRDefault="00DF08F3" w:rsidP="00DF08F3">
      <w:pPr>
        <w:spacing w:line="320" w:lineRule="exact"/>
        <w:rPr>
          <w:rFonts w:ascii="Verdana" w:hAnsi="Verdana"/>
          <w:sz w:val="20"/>
          <w:szCs w:val="20"/>
        </w:rPr>
      </w:pPr>
    </w:p>
    <w:p w14:paraId="084E0D0C" w14:textId="77777777" w:rsidR="00DF08F3" w:rsidRPr="000F59CE" w:rsidRDefault="00DF08F3" w:rsidP="000500DE">
      <w:pPr>
        <w:pStyle w:val="PargrafodaLista"/>
        <w:numPr>
          <w:ilvl w:val="2"/>
          <w:numId w:val="14"/>
        </w:numPr>
        <w:spacing w:line="320" w:lineRule="exact"/>
        <w:rPr>
          <w:rFonts w:ascii="Verdana" w:hAnsi="Verdana"/>
          <w:sz w:val="20"/>
          <w:szCs w:val="20"/>
        </w:rPr>
      </w:pPr>
      <w:r>
        <w:rPr>
          <w:rFonts w:ascii="Verdana" w:hAnsi="Verdana"/>
          <w:sz w:val="20"/>
        </w:rPr>
        <w:t>In the event of such conversion taking place, the following provisions must be observed:</w:t>
      </w:r>
    </w:p>
    <w:p w14:paraId="35572A26" w14:textId="77777777" w:rsidR="00DF08F3" w:rsidRPr="000F59CE" w:rsidRDefault="00DF08F3" w:rsidP="00DF08F3">
      <w:pPr>
        <w:widowControl w:val="0"/>
        <w:tabs>
          <w:tab w:val="left" w:pos="993"/>
        </w:tabs>
        <w:suppressAutoHyphens/>
        <w:spacing w:line="320" w:lineRule="exact"/>
        <w:rPr>
          <w:rFonts w:ascii="Verdana" w:hAnsi="Verdana" w:cs="Arial"/>
          <w:color w:val="000000"/>
          <w:sz w:val="20"/>
          <w:szCs w:val="20"/>
        </w:rPr>
      </w:pPr>
    </w:p>
    <w:p w14:paraId="6BF8D4C2" w14:textId="3293B609"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sz w:val="20"/>
        </w:rPr>
        <w:t xml:space="preserve">each Debenture will be converted into shares, in the proportion of one (1) share for each one (1) Brazilian Real of the Unit Par Value of the Debenture to be converted, regardless of any condition, and each one (1) Brazilian Real due as Remuneration (as defined below) will be equivalent to one (1) </w:t>
      </w:r>
      <w:proofErr w:type="gramStart"/>
      <w:r>
        <w:rPr>
          <w:rFonts w:ascii="Verdana" w:hAnsi="Verdana"/>
          <w:sz w:val="20"/>
        </w:rPr>
        <w:t>share;</w:t>
      </w:r>
      <w:proofErr w:type="gramEnd"/>
    </w:p>
    <w:p w14:paraId="44071854" w14:textId="77777777" w:rsidR="00DF08F3" w:rsidRPr="000F59CE" w:rsidRDefault="00DF08F3" w:rsidP="000500DE">
      <w:pPr>
        <w:tabs>
          <w:tab w:val="left" w:pos="993"/>
          <w:tab w:val="left" w:pos="1418"/>
          <w:tab w:val="num" w:pos="2160"/>
        </w:tabs>
        <w:suppressAutoHyphens/>
        <w:spacing w:line="320" w:lineRule="exact"/>
        <w:ind w:left="1418" w:hanging="709"/>
        <w:rPr>
          <w:rFonts w:ascii="Verdana" w:hAnsi="Verdana" w:cs="Arial"/>
          <w:color w:val="000000"/>
          <w:sz w:val="20"/>
          <w:szCs w:val="20"/>
        </w:rPr>
      </w:pPr>
    </w:p>
    <w:p w14:paraId="5F3D201C" w14:textId="3288CA99"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lastRenderedPageBreak/>
        <w:t xml:space="preserve">the number of shares mentioned in the preceding sub-item (i) shall be adjusted in relation to capital increases, splits, groupings and share bonuses, for any reason, </w:t>
      </w:r>
      <w:r w:rsidR="004832B9">
        <w:rPr>
          <w:rFonts w:ascii="Verdana" w:hAnsi="Verdana"/>
          <w:color w:val="000000"/>
          <w:sz w:val="20"/>
        </w:rPr>
        <w:t>which</w:t>
      </w:r>
      <w:r>
        <w:rPr>
          <w:rFonts w:ascii="Verdana" w:hAnsi="Verdana"/>
          <w:color w:val="000000"/>
          <w:sz w:val="20"/>
        </w:rPr>
        <w:t xml:space="preserve"> may occur from the date of execution of this Indenture, free of costs to the Debenture </w:t>
      </w:r>
      <w:proofErr w:type="gramStart"/>
      <w:r>
        <w:rPr>
          <w:rFonts w:ascii="Verdana" w:hAnsi="Verdana"/>
          <w:color w:val="000000"/>
          <w:sz w:val="20"/>
        </w:rPr>
        <w:t>Holders;</w:t>
      </w:r>
      <w:proofErr w:type="gramEnd"/>
    </w:p>
    <w:p w14:paraId="4705CAF5" w14:textId="77777777" w:rsidR="00DF08F3" w:rsidRPr="000F59CE" w:rsidRDefault="00DF08F3" w:rsidP="000500DE">
      <w:pPr>
        <w:tabs>
          <w:tab w:val="left" w:pos="1418"/>
          <w:tab w:val="num" w:pos="2160"/>
        </w:tabs>
        <w:suppressAutoHyphens/>
        <w:spacing w:line="320" w:lineRule="exact"/>
        <w:ind w:left="1418" w:hanging="709"/>
        <w:rPr>
          <w:rFonts w:ascii="Verdana" w:hAnsi="Verdana" w:cs="Arial"/>
          <w:color w:val="000000"/>
          <w:sz w:val="20"/>
          <w:szCs w:val="20"/>
        </w:rPr>
      </w:pPr>
    </w:p>
    <w:p w14:paraId="161CA713" w14:textId="363AA3F4" w:rsidR="00DF08F3" w:rsidRPr="00D0610E" w:rsidRDefault="00DF08F3" w:rsidP="00A61CBB">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sidRPr="00D0610E">
        <w:rPr>
          <w:rFonts w:ascii="Verdana" w:hAnsi="Verdana"/>
          <w:b/>
          <w:bCs/>
          <w:color w:val="000000"/>
          <w:sz w:val="20"/>
        </w:rPr>
        <w:t>(a)</w:t>
      </w:r>
      <w:r w:rsidRPr="00D0610E">
        <w:rPr>
          <w:rFonts w:ascii="Verdana" w:hAnsi="Verdana"/>
          <w:color w:val="000000"/>
          <w:sz w:val="20"/>
        </w:rPr>
        <w:t xml:space="preserve"> the conversion of the Debentures into shares issued by the Issuer, and </w:t>
      </w:r>
      <w:r w:rsidRPr="00D0610E">
        <w:rPr>
          <w:rFonts w:ascii="Verdana" w:hAnsi="Verdana"/>
          <w:b/>
          <w:bCs/>
          <w:color w:val="000000"/>
          <w:sz w:val="20"/>
        </w:rPr>
        <w:t>(b)</w:t>
      </w:r>
      <w:r w:rsidRPr="00D0610E">
        <w:rPr>
          <w:rFonts w:ascii="Verdana" w:hAnsi="Verdana"/>
          <w:color w:val="000000"/>
          <w:sz w:val="20"/>
        </w:rPr>
        <w:t xml:space="preserve"> the consequent increase in the Issuer's capital, with the issuance of new shares, will be dependent on the execution of the corresponding corporate act and the carrying out of the necessary formalities, provided that the Issuer, from now on, undertakes to carry out and cause its Shareholders (as defined below) to perform such act within </w:t>
      </w:r>
      <w:r w:rsidRPr="00850E52">
        <w:rPr>
          <w:rFonts w:ascii="Verdana" w:hAnsi="Verdana"/>
          <w:color w:val="000000"/>
          <w:sz w:val="20"/>
        </w:rPr>
        <w:t>two (2) Business Days</w:t>
      </w:r>
      <w:r w:rsidRPr="00D0610E">
        <w:rPr>
          <w:rFonts w:ascii="Verdana" w:hAnsi="Verdana"/>
          <w:color w:val="000000"/>
          <w:sz w:val="20"/>
        </w:rPr>
        <w:t xml:space="preserve"> from the date of the Conversion Notice </w:t>
      </w:r>
      <w:r w:rsidR="00ED7491" w:rsidRPr="00ED7491">
        <w:rPr>
          <w:rFonts w:ascii="Verdana" w:hAnsi="Verdana"/>
          <w:color w:val="000000"/>
          <w:sz w:val="20"/>
        </w:rPr>
        <w:t xml:space="preserve">or the date of </w:t>
      </w:r>
      <w:r w:rsidR="00ED7491">
        <w:rPr>
          <w:rFonts w:ascii="Verdana" w:hAnsi="Verdana"/>
          <w:color w:val="000000"/>
          <w:sz w:val="20"/>
        </w:rPr>
        <w:t>acceleration</w:t>
      </w:r>
      <w:r w:rsidR="00ED7491" w:rsidRPr="00ED7491">
        <w:rPr>
          <w:rFonts w:ascii="Verdana" w:hAnsi="Verdana"/>
          <w:color w:val="000000"/>
          <w:sz w:val="20"/>
        </w:rPr>
        <w:t xml:space="preserve"> of the Debentures, as applicable</w:t>
      </w:r>
      <w:r w:rsidR="00ED7491">
        <w:rPr>
          <w:rFonts w:ascii="Verdana" w:hAnsi="Verdana"/>
          <w:color w:val="000000"/>
          <w:sz w:val="20"/>
        </w:rPr>
        <w:t>,</w:t>
      </w:r>
      <w:r w:rsidR="00ED7491" w:rsidRPr="00ED7491">
        <w:rPr>
          <w:rFonts w:ascii="Verdana" w:hAnsi="Verdana"/>
          <w:color w:val="000000"/>
          <w:sz w:val="20"/>
        </w:rPr>
        <w:t xml:space="preserve"> </w:t>
      </w:r>
      <w:r w:rsidRPr="00D0610E">
        <w:rPr>
          <w:rFonts w:ascii="Verdana" w:hAnsi="Verdana"/>
          <w:color w:val="000000"/>
          <w:sz w:val="20"/>
        </w:rPr>
        <w:t xml:space="preserve">and submit it to be registered before the </w:t>
      </w:r>
      <w:r w:rsidR="00E865E8">
        <w:rPr>
          <w:rFonts w:ascii="Verdana" w:hAnsi="Verdana"/>
          <w:color w:val="000000"/>
          <w:sz w:val="20"/>
        </w:rPr>
        <w:t>JUCEMAT</w:t>
      </w:r>
      <w:r w:rsidRPr="00D0610E">
        <w:rPr>
          <w:rFonts w:ascii="Verdana" w:hAnsi="Verdana"/>
          <w:color w:val="000000"/>
          <w:sz w:val="20"/>
        </w:rPr>
        <w:t xml:space="preserve"> immediately after it being finalized;</w:t>
      </w:r>
    </w:p>
    <w:p w14:paraId="6BE0199D" w14:textId="77777777" w:rsidR="00D0610E" w:rsidRPr="00D0610E" w:rsidRDefault="00D0610E" w:rsidP="00850E52">
      <w:pPr>
        <w:tabs>
          <w:tab w:val="left" w:pos="1418"/>
        </w:tabs>
        <w:suppressAutoHyphens/>
        <w:spacing w:line="320" w:lineRule="exact"/>
        <w:rPr>
          <w:rFonts w:ascii="Verdana" w:hAnsi="Verdana" w:cs="Arial"/>
          <w:color w:val="000000"/>
          <w:sz w:val="20"/>
          <w:szCs w:val="20"/>
        </w:rPr>
      </w:pPr>
    </w:p>
    <w:p w14:paraId="64425366" w14:textId="49EB42FD"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sz w:val="20"/>
        </w:rPr>
        <w:t>upon receipt of a Conversion Notice</w:t>
      </w:r>
      <w:r w:rsidR="00ED7491">
        <w:rPr>
          <w:rFonts w:ascii="Verdana" w:hAnsi="Verdana"/>
          <w:sz w:val="20"/>
        </w:rPr>
        <w:t xml:space="preserve"> or of a notice, sent by the </w:t>
      </w:r>
      <w:r w:rsidR="000C549F">
        <w:rPr>
          <w:rFonts w:ascii="Verdana" w:hAnsi="Verdana"/>
          <w:sz w:val="20"/>
        </w:rPr>
        <w:t>Trustee</w:t>
      </w:r>
      <w:r w:rsidR="00ED7491">
        <w:rPr>
          <w:rFonts w:ascii="Verdana" w:hAnsi="Verdana"/>
          <w:sz w:val="20"/>
        </w:rPr>
        <w:t xml:space="preserve">, informing about the </w:t>
      </w:r>
      <w:r w:rsidR="00ED7491">
        <w:rPr>
          <w:rFonts w:ascii="Verdana" w:hAnsi="Verdana"/>
          <w:color w:val="000000"/>
          <w:sz w:val="20"/>
        </w:rPr>
        <w:t>acceleration</w:t>
      </w:r>
      <w:r w:rsidR="00ED7491" w:rsidRPr="00ED7491">
        <w:rPr>
          <w:rFonts w:ascii="Verdana" w:hAnsi="Verdana"/>
          <w:color w:val="000000"/>
          <w:sz w:val="20"/>
        </w:rPr>
        <w:t xml:space="preserve"> of the Debentures, as applicable</w:t>
      </w:r>
      <w:r>
        <w:rPr>
          <w:rFonts w:ascii="Verdana" w:hAnsi="Verdana"/>
          <w:sz w:val="20"/>
        </w:rPr>
        <w:t xml:space="preserve">, the Company shall, within </w:t>
      </w:r>
      <w:r w:rsidRPr="00850E52">
        <w:rPr>
          <w:rFonts w:ascii="Verdana" w:hAnsi="Verdana"/>
          <w:color w:val="000000"/>
          <w:sz w:val="20"/>
        </w:rPr>
        <w:t>two (2) Business Days</w:t>
      </w:r>
      <w:r>
        <w:rPr>
          <w:rFonts w:ascii="Verdana" w:hAnsi="Verdana"/>
          <w:sz w:val="20"/>
        </w:rPr>
        <w:t xml:space="preserve">, register the conversion in its Book for the Registration of Debenture Holders and in its Book for the Registration of Shares, as well as provide the Debenture Holders with evidence that such registration has been </w:t>
      </w:r>
      <w:proofErr w:type="gramStart"/>
      <w:r>
        <w:rPr>
          <w:rFonts w:ascii="Verdana" w:hAnsi="Verdana"/>
          <w:sz w:val="20"/>
        </w:rPr>
        <w:t>done;</w:t>
      </w:r>
      <w:proofErr w:type="gramEnd"/>
      <w:r>
        <w:rPr>
          <w:rFonts w:ascii="Verdana" w:hAnsi="Verdana"/>
          <w:sz w:val="20"/>
        </w:rPr>
        <w:t xml:space="preserve"> </w:t>
      </w:r>
    </w:p>
    <w:p w14:paraId="5F86658A" w14:textId="77777777" w:rsidR="00DF08F3" w:rsidRPr="00DC71ED" w:rsidRDefault="00DF08F3" w:rsidP="000500DE">
      <w:pPr>
        <w:tabs>
          <w:tab w:val="left" w:pos="1418"/>
        </w:tabs>
        <w:suppressAutoHyphens/>
        <w:spacing w:line="320" w:lineRule="exact"/>
        <w:ind w:left="1418" w:hanging="709"/>
        <w:rPr>
          <w:rFonts w:ascii="Verdana" w:hAnsi="Verdana" w:cs="Arial"/>
          <w:color w:val="000000"/>
          <w:sz w:val="20"/>
          <w:szCs w:val="20"/>
        </w:rPr>
      </w:pPr>
    </w:p>
    <w:p w14:paraId="41F25824" w14:textId="77777777"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 xml:space="preserve">the shares issued </w:t>
      </w:r>
      <w:proofErr w:type="gramStart"/>
      <w:r>
        <w:rPr>
          <w:rFonts w:ascii="Verdana" w:hAnsi="Verdana"/>
          <w:color w:val="000000"/>
          <w:sz w:val="20"/>
        </w:rPr>
        <w:t>as a result of</w:t>
      </w:r>
      <w:proofErr w:type="gramEnd"/>
      <w:r>
        <w:rPr>
          <w:rFonts w:ascii="Verdana" w:hAnsi="Verdana"/>
          <w:color w:val="000000"/>
          <w:sz w:val="20"/>
        </w:rPr>
        <w:t xml:space="preserve"> the conversion of the Debentures shall grant to their holder the rights established in the Law of Corporations, in this Indenture and in the Issuer's Bylaws, as provided therein; and </w:t>
      </w:r>
    </w:p>
    <w:p w14:paraId="092C4455" w14:textId="77777777" w:rsidR="00DF08F3" w:rsidRPr="000F59CE" w:rsidRDefault="00DF08F3" w:rsidP="000500DE">
      <w:pPr>
        <w:tabs>
          <w:tab w:val="left" w:pos="1418"/>
        </w:tabs>
        <w:suppressAutoHyphens/>
        <w:spacing w:line="320" w:lineRule="exact"/>
        <w:ind w:left="1418" w:hanging="709"/>
        <w:rPr>
          <w:rFonts w:ascii="Verdana" w:hAnsi="Verdana" w:cs="Arial"/>
          <w:color w:val="000000"/>
          <w:sz w:val="20"/>
          <w:szCs w:val="20"/>
        </w:rPr>
      </w:pPr>
    </w:p>
    <w:p w14:paraId="02462FE6" w14:textId="77777777" w:rsidR="00DF08F3" w:rsidRPr="000F59CE" w:rsidRDefault="00DF08F3" w:rsidP="00C70CB8">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 xml:space="preserve">the common shares issued </w:t>
      </w:r>
      <w:proofErr w:type="gramStart"/>
      <w:r>
        <w:rPr>
          <w:rFonts w:ascii="Verdana" w:hAnsi="Verdana"/>
          <w:color w:val="000000"/>
          <w:sz w:val="20"/>
        </w:rPr>
        <w:t>as a result of</w:t>
      </w:r>
      <w:proofErr w:type="gramEnd"/>
      <w:r>
        <w:rPr>
          <w:rFonts w:ascii="Verdana" w:hAnsi="Verdana"/>
          <w:color w:val="000000"/>
          <w:sz w:val="20"/>
        </w:rPr>
        <w:t xml:space="preserve"> the conversion of the Debentures shall have the same characteristics and statutory advantages applicable to the other common shares issued by the Issuer. </w:t>
      </w:r>
    </w:p>
    <w:p w14:paraId="59A834D0" w14:textId="77777777" w:rsidR="00DF08F3" w:rsidRPr="000F59CE" w:rsidRDefault="00DF08F3" w:rsidP="00C70CB8">
      <w:pPr>
        <w:tabs>
          <w:tab w:val="left" w:pos="993"/>
        </w:tabs>
        <w:suppressAutoHyphens/>
        <w:spacing w:line="320" w:lineRule="exact"/>
        <w:rPr>
          <w:rFonts w:ascii="Verdana" w:hAnsi="Verdana" w:cs="Arial"/>
          <w:color w:val="000000"/>
          <w:sz w:val="20"/>
          <w:szCs w:val="20"/>
        </w:rPr>
      </w:pPr>
    </w:p>
    <w:p w14:paraId="24FEFA7D" w14:textId="52FE4909" w:rsidR="00DF08F3" w:rsidRPr="000F59CE" w:rsidRDefault="000500DE" w:rsidP="00C70CB8">
      <w:pPr>
        <w:pStyle w:val="PargrafodaLista"/>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The Issuer hereby grants to the Trustee, as the Debenture Holders’ representative, on an irrevocable and irreversible basis, grounded on articles 684, 685 and 686, sole paragraph, of Law No. 10,406, of January 10, 2022, as amended (“</w:t>
      </w:r>
      <w:r>
        <w:rPr>
          <w:rFonts w:ascii="Verdana" w:hAnsi="Verdana"/>
          <w:color w:val="000000"/>
          <w:sz w:val="20"/>
          <w:u w:val="single"/>
        </w:rPr>
        <w:t>Civil Code</w:t>
      </w:r>
      <w:r>
        <w:rPr>
          <w:rFonts w:ascii="Verdana" w:hAnsi="Verdana"/>
          <w:color w:val="000000"/>
          <w:sz w:val="20"/>
        </w:rPr>
        <w:t xml:space="preserve">”), a mandate with powers to </w:t>
      </w:r>
      <w:r>
        <w:rPr>
          <w:rFonts w:ascii="Verdana" w:hAnsi="Verdana"/>
          <w:b/>
          <w:bCs/>
          <w:color w:val="000000"/>
          <w:sz w:val="20"/>
        </w:rPr>
        <w:t>(a)</w:t>
      </w:r>
      <w:r>
        <w:rPr>
          <w:rFonts w:ascii="Verdana" w:hAnsi="Verdana"/>
          <w:color w:val="000000"/>
          <w:sz w:val="20"/>
        </w:rPr>
        <w:t xml:space="preserve"> request </w:t>
      </w:r>
      <w:r w:rsidR="00ED7491">
        <w:rPr>
          <w:rFonts w:ascii="Verdana" w:hAnsi="Verdana"/>
          <w:color w:val="000000"/>
          <w:sz w:val="20"/>
        </w:rPr>
        <w:t xml:space="preserve">JUCEMAT </w:t>
      </w:r>
      <w:r>
        <w:rPr>
          <w:rFonts w:ascii="Verdana" w:hAnsi="Verdana"/>
          <w:color w:val="000000"/>
          <w:sz w:val="20"/>
        </w:rPr>
        <w:t xml:space="preserve">to promote the annotation of the increase in the Issuer's capital stock arising out of the conversion of the Debentures; and </w:t>
      </w:r>
      <w:r>
        <w:rPr>
          <w:rFonts w:ascii="Verdana" w:hAnsi="Verdana"/>
          <w:b/>
          <w:bCs/>
          <w:color w:val="000000"/>
          <w:sz w:val="20"/>
        </w:rPr>
        <w:t>(b)</w:t>
      </w:r>
      <w:r>
        <w:rPr>
          <w:rFonts w:ascii="Verdana" w:hAnsi="Verdana"/>
          <w:color w:val="000000"/>
          <w:sz w:val="20"/>
        </w:rPr>
        <w:t xml:space="preserve"> promote the necessary amendments for the faithful formalization of the acts arising out of the conversion of Debentures into shares, in the Issuer's corporate books, including, but not limited to, the issuance of new shares on behalf of the Debenture Holders, representing the Issuer’s capital stock, being the grantee authorized to, for the purposes of the full and regular legal formalization of this mandate and the conversion of the Debentures, sign the Issuer's corporate books, subscribe requests and appeals, request and withdraw certificates, sign any and all instruments and documents necessary for the formalization of the conversion, in short, perform any and all acts necessary for the good and faithful fulfillment of the mandate granted herein, serving this Indenture as a power of attorney granted by the Issuer for all legal purposes. The powers granted </w:t>
      </w:r>
      <w:r w:rsidRPr="00D0610E">
        <w:rPr>
          <w:rFonts w:ascii="Verdana" w:hAnsi="Verdana"/>
          <w:color w:val="000000"/>
          <w:sz w:val="20"/>
        </w:rPr>
        <w:t xml:space="preserve">by the Issuer shall be valid for </w:t>
      </w:r>
      <w:r w:rsidRPr="00850E52">
        <w:rPr>
          <w:rFonts w:ascii="Verdana" w:hAnsi="Verdana"/>
          <w:color w:val="000000"/>
          <w:sz w:val="20"/>
        </w:rPr>
        <w:t xml:space="preserve">one (1) year, </w:t>
      </w:r>
      <w:r w:rsidRPr="00850E52">
        <w:rPr>
          <w:rFonts w:ascii="Verdana" w:hAnsi="Verdana"/>
          <w:color w:val="000000"/>
          <w:sz w:val="20"/>
        </w:rPr>
        <w:lastRenderedPageBreak/>
        <w:t>renewable successively until the date on which the conversion of the Debentures takes effect and the acts for which the mandate provided herein are concluded</w:t>
      </w:r>
      <w:r w:rsidRPr="00D0610E">
        <w:rPr>
          <w:rFonts w:ascii="Verdana" w:hAnsi="Verdana"/>
          <w:color w:val="000000"/>
          <w:sz w:val="20"/>
        </w:rPr>
        <w:t>.</w:t>
      </w:r>
      <w:r>
        <w:rPr>
          <w:rFonts w:ascii="Verdana" w:hAnsi="Verdana"/>
          <w:color w:val="000000"/>
          <w:sz w:val="20"/>
        </w:rPr>
        <w:t xml:space="preserve"> </w:t>
      </w:r>
    </w:p>
    <w:p w14:paraId="64DC5F9B" w14:textId="77777777" w:rsidR="00DF08F3" w:rsidRPr="000F59CE" w:rsidRDefault="00DF08F3" w:rsidP="00C70CB8">
      <w:pPr>
        <w:suppressAutoHyphens/>
        <w:spacing w:line="320" w:lineRule="exact"/>
        <w:rPr>
          <w:rFonts w:ascii="Verdana" w:hAnsi="Verdana" w:cs="Arial"/>
          <w:color w:val="000000"/>
          <w:sz w:val="20"/>
          <w:szCs w:val="20"/>
        </w:rPr>
      </w:pPr>
    </w:p>
    <w:p w14:paraId="6B18B672" w14:textId="0044B69D" w:rsidR="00250F14" w:rsidRPr="00250F14" w:rsidRDefault="00DF08F3" w:rsidP="00250F14">
      <w:pPr>
        <w:pStyle w:val="PargrafodaLista"/>
        <w:numPr>
          <w:ilvl w:val="2"/>
          <w:numId w:val="14"/>
        </w:numPr>
        <w:spacing w:line="320" w:lineRule="exact"/>
        <w:ind w:left="0" w:firstLine="0"/>
        <w:rPr>
          <w:rFonts w:ascii="Verdana" w:hAnsi="Verdana" w:cs="Arial"/>
          <w:color w:val="000000"/>
          <w:sz w:val="20"/>
          <w:szCs w:val="20"/>
        </w:rPr>
      </w:pPr>
      <w:r w:rsidRPr="00250F14">
        <w:rPr>
          <w:rFonts w:ascii="Verdana" w:hAnsi="Verdana"/>
          <w:color w:val="000000"/>
          <w:sz w:val="20"/>
        </w:rPr>
        <w:t>The conversion of the Debentures into Issuer's shares</w:t>
      </w:r>
      <w:r w:rsidR="00250F14">
        <w:rPr>
          <w:rFonts w:ascii="Verdana" w:hAnsi="Verdana"/>
          <w:color w:val="000000"/>
          <w:sz w:val="20"/>
        </w:rPr>
        <w:t>,</w:t>
      </w:r>
      <w:r w:rsidR="00250F14" w:rsidRPr="00250F14">
        <w:rPr>
          <w:rFonts w:ascii="Verdana" w:hAnsi="Verdana"/>
          <w:color w:val="000000"/>
          <w:sz w:val="20"/>
        </w:rPr>
        <w:t xml:space="preserve"> pursuant </w:t>
      </w:r>
      <w:r w:rsidR="00250F14">
        <w:rPr>
          <w:rFonts w:ascii="Verdana" w:hAnsi="Verdana"/>
          <w:color w:val="000000"/>
          <w:sz w:val="20"/>
        </w:rPr>
        <w:t>to</w:t>
      </w:r>
      <w:r w:rsidR="00250F14" w:rsidRPr="00250F14">
        <w:rPr>
          <w:rFonts w:ascii="Verdana" w:hAnsi="Verdana"/>
          <w:color w:val="000000"/>
          <w:sz w:val="20"/>
        </w:rPr>
        <w:t xml:space="preserve"> Clause 4.6.1</w:t>
      </w:r>
      <w:r w:rsidR="00250F14">
        <w:rPr>
          <w:rFonts w:ascii="Verdana" w:hAnsi="Verdana"/>
          <w:color w:val="000000"/>
          <w:sz w:val="20"/>
        </w:rPr>
        <w:t xml:space="preserve"> (a)</w:t>
      </w:r>
      <w:r w:rsidR="00250F14" w:rsidRPr="00250F14">
        <w:rPr>
          <w:rFonts w:ascii="Verdana" w:hAnsi="Verdana"/>
          <w:color w:val="000000"/>
          <w:sz w:val="20"/>
        </w:rPr>
        <w:t xml:space="preserve"> above</w:t>
      </w:r>
      <w:r w:rsidR="00250F14">
        <w:rPr>
          <w:rFonts w:ascii="Verdana" w:hAnsi="Verdana"/>
          <w:color w:val="000000"/>
          <w:sz w:val="20"/>
        </w:rPr>
        <w:t>,</w:t>
      </w:r>
      <w:r w:rsidRPr="00250F14">
        <w:rPr>
          <w:rFonts w:ascii="Verdana" w:hAnsi="Verdana"/>
          <w:color w:val="000000"/>
          <w:sz w:val="20"/>
        </w:rPr>
        <w:t xml:space="preserve"> shall not depend on the verification of the default of any of the obligations undertaken by the Issuer in this Indenture or the declaration of early maturity of the Issuer's obligations arising out of this Indenture.</w:t>
      </w:r>
    </w:p>
    <w:p w14:paraId="77E4B005" w14:textId="77777777" w:rsidR="00250F14" w:rsidRPr="00250F14" w:rsidRDefault="00250F14" w:rsidP="00250F14">
      <w:pPr>
        <w:pStyle w:val="PargrafodaLista"/>
        <w:spacing w:line="320" w:lineRule="exact"/>
        <w:ind w:left="0"/>
        <w:rPr>
          <w:rFonts w:ascii="Verdana" w:hAnsi="Verdana" w:cs="Arial"/>
          <w:color w:val="000000"/>
          <w:sz w:val="20"/>
          <w:szCs w:val="20"/>
        </w:rPr>
      </w:pPr>
    </w:p>
    <w:p w14:paraId="1CD8EF26" w14:textId="6F097327" w:rsidR="00BD4877" w:rsidRDefault="00DF08F3" w:rsidP="00C70CB8">
      <w:pPr>
        <w:pStyle w:val="PargrafodaLista"/>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 xml:space="preserve">It is hereby established that the conversion of any Debenture into shares issued by the Issuer shall automatically imply the cancellation of the respective Debenture, as well as the loss of the rights related to the Debentures provided for in this Indenture, including the right to receive the profit sharing provided for in Clause 4.14 below, exception being made, however, for the fact that the Debentures converted into shares issued by the Issuer shall receive profit sharing that may be paid to Debenture Holders in relation to profits ascertained in the fiscal year in which the conversion took place, </w:t>
      </w:r>
      <w:r>
        <w:rPr>
          <w:rFonts w:ascii="Verdana" w:hAnsi="Verdana"/>
          <w:i/>
          <w:iCs/>
          <w:color w:val="000000"/>
          <w:sz w:val="20"/>
        </w:rPr>
        <w:t>pro rata temporis</w:t>
      </w:r>
      <w:r>
        <w:rPr>
          <w:rFonts w:ascii="Verdana" w:hAnsi="Verdana"/>
          <w:color w:val="000000"/>
          <w:sz w:val="20"/>
        </w:rPr>
        <w:t xml:space="preserve">, based on the time period between the beginning of the fiscal year and the conversion date. </w:t>
      </w:r>
    </w:p>
    <w:p w14:paraId="48B91B75" w14:textId="77777777" w:rsidR="00DF08F3" w:rsidRPr="00DF08F3" w:rsidRDefault="00DF08F3" w:rsidP="00C70CB8">
      <w:pPr>
        <w:tabs>
          <w:tab w:val="left" w:pos="709"/>
        </w:tabs>
        <w:spacing w:line="320" w:lineRule="exact"/>
        <w:rPr>
          <w:rFonts w:ascii="Verdana" w:hAnsi="Verdana" w:cs="Arial"/>
          <w:color w:val="000000"/>
          <w:sz w:val="20"/>
          <w:szCs w:val="20"/>
        </w:rPr>
      </w:pPr>
    </w:p>
    <w:p w14:paraId="495B435F" w14:textId="13AD3514" w:rsidR="000138B5" w:rsidRDefault="000138B5" w:rsidP="00C70CB8">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Type</w:t>
      </w:r>
      <w:r>
        <w:rPr>
          <w:rFonts w:ascii="Verdana" w:hAnsi="Verdana"/>
          <w:color w:val="000000"/>
          <w:sz w:val="20"/>
        </w:rPr>
        <w:t xml:space="preserve">. </w:t>
      </w:r>
      <w:r>
        <w:rPr>
          <w:rFonts w:ascii="Verdana" w:hAnsi="Verdana"/>
          <w:sz w:val="20"/>
        </w:rPr>
        <w:t>The Debentures shall be of the type th</w:t>
      </w:r>
      <w:r w:rsidR="00021F93">
        <w:rPr>
          <w:rFonts w:ascii="Verdana" w:hAnsi="Verdana"/>
          <w:sz w:val="20"/>
        </w:rPr>
        <w:t>at</w:t>
      </w:r>
      <w:r>
        <w:rPr>
          <w:rFonts w:ascii="Verdana" w:hAnsi="Verdana"/>
          <w:sz w:val="20"/>
        </w:rPr>
        <w:t xml:space="preserve"> ha</w:t>
      </w:r>
      <w:r w:rsidR="00021F93">
        <w:rPr>
          <w:rFonts w:ascii="Verdana" w:hAnsi="Verdana"/>
          <w:sz w:val="20"/>
        </w:rPr>
        <w:t>ve</w:t>
      </w:r>
      <w:r>
        <w:rPr>
          <w:rFonts w:ascii="Verdana" w:hAnsi="Verdana"/>
          <w:sz w:val="20"/>
        </w:rPr>
        <w:t xml:space="preserve"> a real estate guarantee, pursuant to the terms of article 58 of the Law of Corporations.</w:t>
      </w:r>
    </w:p>
    <w:p w14:paraId="1F1768E3" w14:textId="77777777" w:rsidR="00A95568" w:rsidRPr="00A95568" w:rsidRDefault="00A95568" w:rsidP="00C70CB8">
      <w:pPr>
        <w:pStyle w:val="PargrafodaLista"/>
        <w:spacing w:line="320" w:lineRule="exact"/>
        <w:ind w:left="0"/>
        <w:rPr>
          <w:rFonts w:ascii="Verdana" w:hAnsi="Verdana"/>
          <w:color w:val="000000"/>
          <w:sz w:val="20"/>
          <w:szCs w:val="20"/>
        </w:rPr>
      </w:pPr>
    </w:p>
    <w:p w14:paraId="0C5CF641" w14:textId="205EDB9D" w:rsidR="00BB3B35" w:rsidRPr="009E09AB" w:rsidRDefault="00A95568" w:rsidP="00650A56">
      <w:pPr>
        <w:pStyle w:val="PargrafodaLista"/>
        <w:numPr>
          <w:ilvl w:val="1"/>
          <w:numId w:val="14"/>
        </w:numPr>
        <w:spacing w:line="320" w:lineRule="exact"/>
        <w:ind w:left="0" w:firstLine="0"/>
        <w:rPr>
          <w:rFonts w:ascii="Verdana" w:hAnsi="Verdana"/>
          <w:sz w:val="20"/>
        </w:rPr>
      </w:pPr>
      <w:r w:rsidRPr="00850E52">
        <w:rPr>
          <w:rFonts w:ascii="Verdana" w:hAnsi="Verdana"/>
          <w:color w:val="000000"/>
          <w:sz w:val="20"/>
          <w:u w:val="single"/>
        </w:rPr>
        <w:t>Guarantee</w:t>
      </w:r>
      <w:r w:rsidRPr="00850E52">
        <w:rPr>
          <w:rFonts w:ascii="Verdana" w:hAnsi="Verdana"/>
          <w:color w:val="000000"/>
          <w:sz w:val="20"/>
        </w:rPr>
        <w:t>.</w:t>
      </w:r>
      <w:r w:rsidRPr="00850E52">
        <w:rPr>
          <w:rFonts w:ascii="Verdana" w:hAnsi="Verdana"/>
          <w:sz w:val="20"/>
        </w:rPr>
        <w:t xml:space="preserve"> As a guarantee for the faithful, full and timely payment and fulfillment of all obligations, principal and accessory, present and future, undertaken or to be undertaken by the Issuer, in relation to the Debentures, provided for in this Indenture and in the Guarantee Agreement (as defined below), of the payment of the Issuance Aggregate Amount, on the Issuance Date, plus the Remuneration and the Default Charges (as defined below), the Trustee's fees, any other obligations to pay undertaken by the Issuer, as well as any and all evidenced costs or expenses incurred by the Trustee and the Debenture Holders as a result of lawsuits, procedures and/or other judicial or extra-judicial measures necessary to safeguard the rights of the Debenture Holders and the Trustee and the entitlements arising out of this</w:t>
      </w:r>
      <w:r w:rsidRPr="00850E52">
        <w:t xml:space="preserve"> </w:t>
      </w:r>
      <w:bookmarkStart w:id="6" w:name="_Hlk502924449"/>
      <w:r w:rsidRPr="00850E52">
        <w:rPr>
          <w:rFonts w:ascii="Verdana" w:hAnsi="Verdana"/>
          <w:sz w:val="20"/>
        </w:rPr>
        <w:t>Indenture and of the Guarantee Agreement and the posting, formalization, execution and/or foreclosure of the Guarantee</w:t>
      </w:r>
      <w:bookmarkEnd w:id="6"/>
      <w:r w:rsidRPr="00850E52">
        <w:rPr>
          <w:rFonts w:ascii="Verdana" w:hAnsi="Verdana"/>
          <w:sz w:val="20"/>
        </w:rPr>
        <w:t>, including, but not limited to the defeated party’s court and legal fees arbitrated in court and legal expenses and/or indemnity amounts, if any, owed by the Issuer ("</w:t>
      </w:r>
      <w:r w:rsidRPr="00850E52">
        <w:rPr>
          <w:rFonts w:ascii="Verdana" w:hAnsi="Verdana"/>
          <w:sz w:val="20"/>
          <w:u w:val="single"/>
        </w:rPr>
        <w:t>Guaranteed Obligations</w:t>
      </w:r>
      <w:r w:rsidRPr="00850E52">
        <w:rPr>
          <w:rFonts w:ascii="Verdana" w:hAnsi="Verdana"/>
          <w:sz w:val="20"/>
        </w:rPr>
        <w:t>"), the following guarantee will be posted ("</w:t>
      </w:r>
      <w:r w:rsidRPr="00850E52">
        <w:rPr>
          <w:rFonts w:ascii="Verdana" w:hAnsi="Verdana"/>
          <w:sz w:val="20"/>
          <w:u w:val="single"/>
        </w:rPr>
        <w:t>Guarantee</w:t>
      </w:r>
      <w:r w:rsidRPr="00850E52">
        <w:rPr>
          <w:rFonts w:ascii="Verdana" w:hAnsi="Verdana"/>
          <w:sz w:val="20"/>
        </w:rPr>
        <w:t>”):</w:t>
      </w:r>
      <w:r w:rsidRPr="009E09AB">
        <w:rPr>
          <w:rFonts w:ascii="Verdana" w:hAnsi="Verdana"/>
          <w:sz w:val="20"/>
        </w:rPr>
        <w:t xml:space="preserve"> </w:t>
      </w:r>
    </w:p>
    <w:p w14:paraId="31B5689F" w14:textId="77777777" w:rsidR="009E09AB" w:rsidRPr="009E09AB" w:rsidRDefault="009E09AB" w:rsidP="009E09AB">
      <w:pPr>
        <w:pStyle w:val="PargrafodaLista"/>
        <w:spacing w:line="320" w:lineRule="exact"/>
        <w:ind w:left="0"/>
        <w:rPr>
          <w:rFonts w:ascii="Verdana" w:hAnsi="Verdana"/>
          <w:sz w:val="20"/>
        </w:rPr>
      </w:pPr>
    </w:p>
    <w:p w14:paraId="5A26CF64" w14:textId="43F41F6F" w:rsidR="00D0610E" w:rsidRPr="006C0363" w:rsidRDefault="006C0363" w:rsidP="000C549F">
      <w:pPr>
        <w:pStyle w:val="PargrafodaLista"/>
        <w:numPr>
          <w:ilvl w:val="0"/>
          <w:numId w:val="11"/>
        </w:numPr>
        <w:rPr>
          <w:rFonts w:ascii="Verdana" w:hAnsi="Verdana"/>
          <w:sz w:val="20"/>
        </w:rPr>
      </w:pPr>
      <w:bookmarkStart w:id="7" w:name="_Ref66727260"/>
      <w:r w:rsidRPr="006C0363">
        <w:rPr>
          <w:rFonts w:ascii="Verdana" w:hAnsi="Verdana"/>
          <w:b/>
          <w:bCs/>
          <w:sz w:val="20"/>
        </w:rPr>
        <w:t>(</w:t>
      </w:r>
      <w:proofErr w:type="spellStart"/>
      <w:r w:rsidRPr="006C0363">
        <w:rPr>
          <w:rFonts w:ascii="Verdana" w:hAnsi="Verdana"/>
          <w:b/>
          <w:bCs/>
          <w:sz w:val="20"/>
        </w:rPr>
        <w:t>i</w:t>
      </w:r>
      <w:proofErr w:type="spellEnd"/>
      <w:r w:rsidRPr="006C0363">
        <w:rPr>
          <w:rFonts w:ascii="Verdana" w:hAnsi="Verdana"/>
          <w:b/>
          <w:bCs/>
          <w:sz w:val="20"/>
        </w:rPr>
        <w:t>)</w:t>
      </w:r>
      <w:r w:rsidRPr="006C0363">
        <w:rPr>
          <w:rFonts w:ascii="Verdana" w:hAnsi="Verdana"/>
          <w:sz w:val="20"/>
        </w:rPr>
        <w:t xml:space="preserve"> </w:t>
      </w:r>
      <w:r w:rsidRPr="006C0363">
        <w:rPr>
          <w:rFonts w:ascii="Verdana" w:hAnsi="Verdana"/>
          <w:b/>
          <w:bCs/>
          <w:sz w:val="20"/>
        </w:rPr>
        <w:t>MARINO JOSÉ FRANZ</w:t>
      </w:r>
      <w:r w:rsidRPr="006C0363">
        <w:rPr>
          <w:rFonts w:ascii="Verdana" w:hAnsi="Verdana"/>
          <w:sz w:val="20"/>
        </w:rPr>
        <w:t xml:space="preserve"> (“</w:t>
      </w:r>
      <w:r w:rsidRPr="006C0363">
        <w:rPr>
          <w:rFonts w:ascii="Verdana" w:hAnsi="Verdana"/>
          <w:sz w:val="20"/>
          <w:u w:val="single"/>
        </w:rPr>
        <w:t>Marino</w:t>
      </w:r>
      <w:r w:rsidRPr="006C0363">
        <w:rPr>
          <w:rFonts w:ascii="Verdana" w:hAnsi="Verdana"/>
          <w:sz w:val="20"/>
        </w:rPr>
        <w:t xml:space="preserve">”); </w:t>
      </w:r>
      <w:r w:rsidRPr="006C0363">
        <w:rPr>
          <w:rFonts w:ascii="Verdana" w:hAnsi="Verdana"/>
          <w:b/>
          <w:bCs/>
          <w:sz w:val="20"/>
        </w:rPr>
        <w:t>(ii)</w:t>
      </w:r>
      <w:r w:rsidRPr="006C0363">
        <w:rPr>
          <w:rFonts w:ascii="Verdana" w:hAnsi="Verdana"/>
          <w:sz w:val="20"/>
        </w:rPr>
        <w:t xml:space="preserve"> </w:t>
      </w:r>
      <w:r w:rsidRPr="006C0363">
        <w:rPr>
          <w:rFonts w:ascii="Verdana" w:hAnsi="Verdana"/>
          <w:b/>
          <w:bCs/>
          <w:sz w:val="20"/>
        </w:rPr>
        <w:t>MIGUEL RIBEIRO</w:t>
      </w:r>
      <w:r w:rsidRPr="006C0363">
        <w:rPr>
          <w:rFonts w:ascii="Verdana" w:hAnsi="Verdana"/>
          <w:sz w:val="20"/>
        </w:rPr>
        <w:t xml:space="preserve"> (“</w:t>
      </w:r>
      <w:r w:rsidRPr="006C0363">
        <w:rPr>
          <w:rFonts w:ascii="Verdana" w:hAnsi="Verdana"/>
          <w:sz w:val="20"/>
          <w:u w:val="single"/>
        </w:rPr>
        <w:t>Miguel</w:t>
      </w:r>
      <w:r w:rsidRPr="006C0363">
        <w:rPr>
          <w:rFonts w:ascii="Verdana" w:hAnsi="Verdana"/>
          <w:sz w:val="20"/>
        </w:rPr>
        <w:t xml:space="preserve">”); </w:t>
      </w:r>
      <w:r w:rsidRPr="006C0363">
        <w:rPr>
          <w:rFonts w:ascii="Verdana" w:hAnsi="Verdana"/>
          <w:b/>
          <w:bCs/>
          <w:sz w:val="20"/>
        </w:rPr>
        <w:t>(iii)</w:t>
      </w:r>
      <w:r w:rsidRPr="006C0363">
        <w:rPr>
          <w:rFonts w:ascii="Verdana" w:hAnsi="Verdana"/>
          <w:sz w:val="20"/>
        </w:rPr>
        <w:t xml:space="preserve"> </w:t>
      </w:r>
      <w:r w:rsidRPr="006C0363">
        <w:rPr>
          <w:rFonts w:ascii="Verdana" w:hAnsi="Verdana"/>
          <w:b/>
          <w:bCs/>
          <w:sz w:val="20"/>
        </w:rPr>
        <w:t>PAULO FRANZ</w:t>
      </w:r>
      <w:r w:rsidRPr="006C0363">
        <w:rPr>
          <w:rFonts w:ascii="Verdana" w:hAnsi="Verdana"/>
          <w:sz w:val="20"/>
        </w:rPr>
        <w:t xml:space="preserve"> (“</w:t>
      </w:r>
      <w:r w:rsidRPr="006C0363">
        <w:rPr>
          <w:rFonts w:ascii="Verdana" w:hAnsi="Verdana"/>
          <w:sz w:val="20"/>
          <w:u w:val="single"/>
        </w:rPr>
        <w:t>Paulo</w:t>
      </w:r>
      <w:r w:rsidRPr="006C0363">
        <w:rPr>
          <w:rFonts w:ascii="Verdana" w:hAnsi="Verdana"/>
          <w:sz w:val="20"/>
        </w:rPr>
        <w:t xml:space="preserve">”); </w:t>
      </w:r>
      <w:r w:rsidRPr="006C0363">
        <w:rPr>
          <w:rFonts w:ascii="Verdana" w:hAnsi="Verdana"/>
          <w:b/>
          <w:bCs/>
          <w:sz w:val="20"/>
        </w:rPr>
        <w:t>(iv)</w:t>
      </w:r>
      <w:r w:rsidRPr="006C0363">
        <w:rPr>
          <w:rFonts w:ascii="Verdana" w:hAnsi="Verdana"/>
          <w:sz w:val="20"/>
        </w:rPr>
        <w:t xml:space="preserve"> </w:t>
      </w:r>
      <w:r w:rsidRPr="006C0363">
        <w:rPr>
          <w:rFonts w:ascii="Verdana" w:hAnsi="Verdana"/>
          <w:b/>
          <w:bCs/>
          <w:sz w:val="20"/>
        </w:rPr>
        <w:t>RAFAEL DAVIDSOHN ABUD</w:t>
      </w:r>
      <w:r w:rsidRPr="006C0363">
        <w:rPr>
          <w:rFonts w:ascii="Verdana" w:hAnsi="Verdana"/>
          <w:sz w:val="20"/>
        </w:rPr>
        <w:t xml:space="preserve"> (“</w:t>
      </w:r>
      <w:r w:rsidRPr="006C0363">
        <w:rPr>
          <w:rFonts w:ascii="Verdana" w:hAnsi="Verdana"/>
          <w:sz w:val="20"/>
          <w:u w:val="single"/>
        </w:rPr>
        <w:t>Rafael</w:t>
      </w:r>
      <w:r w:rsidRPr="006C0363">
        <w:rPr>
          <w:rFonts w:ascii="Verdana" w:hAnsi="Verdana"/>
          <w:sz w:val="20"/>
        </w:rPr>
        <w:t xml:space="preserve">”); </w:t>
      </w:r>
      <w:r w:rsidRPr="006C0363">
        <w:rPr>
          <w:rFonts w:ascii="Verdana" w:hAnsi="Verdana"/>
          <w:b/>
          <w:bCs/>
          <w:sz w:val="20"/>
        </w:rPr>
        <w:t>(v)</w:t>
      </w:r>
      <w:r w:rsidRPr="006C0363">
        <w:rPr>
          <w:rFonts w:ascii="Verdana" w:hAnsi="Verdana"/>
          <w:sz w:val="20"/>
        </w:rPr>
        <w:t xml:space="preserve"> </w:t>
      </w:r>
      <w:r w:rsidRPr="006C0363">
        <w:rPr>
          <w:rFonts w:ascii="Verdana" w:hAnsi="Verdana"/>
          <w:b/>
          <w:bCs/>
          <w:sz w:val="20"/>
        </w:rPr>
        <w:t>HENRIQUE HERBERT UBRIG</w:t>
      </w:r>
      <w:r w:rsidRPr="006C0363">
        <w:rPr>
          <w:rFonts w:ascii="Verdana" w:hAnsi="Verdana"/>
          <w:sz w:val="20"/>
        </w:rPr>
        <w:t xml:space="preserve"> (“</w:t>
      </w:r>
      <w:r w:rsidRPr="006C0363">
        <w:rPr>
          <w:rFonts w:ascii="Verdana" w:hAnsi="Verdana"/>
          <w:sz w:val="20"/>
          <w:u w:val="single"/>
        </w:rPr>
        <w:t>Henrique</w:t>
      </w:r>
      <w:r w:rsidRPr="006C0363">
        <w:rPr>
          <w:rFonts w:ascii="Verdana" w:hAnsi="Verdana"/>
          <w:sz w:val="20"/>
        </w:rPr>
        <w:t xml:space="preserve">”); </w:t>
      </w:r>
      <w:r w:rsidRPr="006C0363">
        <w:rPr>
          <w:rFonts w:ascii="Verdana" w:hAnsi="Verdana"/>
          <w:b/>
          <w:bCs/>
          <w:sz w:val="20"/>
        </w:rPr>
        <w:t>(vi)</w:t>
      </w:r>
      <w:r w:rsidRPr="006C0363">
        <w:rPr>
          <w:rFonts w:ascii="Verdana" w:hAnsi="Verdana"/>
          <w:sz w:val="20"/>
        </w:rPr>
        <w:t xml:space="preserve"> </w:t>
      </w:r>
      <w:r w:rsidRPr="006C0363">
        <w:rPr>
          <w:rFonts w:ascii="Verdana" w:hAnsi="Verdana"/>
          <w:b/>
          <w:bCs/>
          <w:sz w:val="20"/>
        </w:rPr>
        <w:t>JOSÉ ALEXANDRE CARNEIRO BORGES</w:t>
      </w:r>
      <w:r w:rsidRPr="006C0363">
        <w:rPr>
          <w:rFonts w:ascii="Verdana" w:hAnsi="Verdana"/>
          <w:sz w:val="20"/>
        </w:rPr>
        <w:t xml:space="preserve"> (“</w:t>
      </w:r>
      <w:r w:rsidRPr="006C0363">
        <w:rPr>
          <w:rFonts w:ascii="Verdana" w:hAnsi="Verdana"/>
          <w:sz w:val="20"/>
          <w:u w:val="single"/>
        </w:rPr>
        <w:t>Alex</w:t>
      </w:r>
      <w:r w:rsidRPr="006C0363">
        <w:rPr>
          <w:rFonts w:ascii="Verdana" w:hAnsi="Verdana"/>
          <w:sz w:val="20"/>
        </w:rPr>
        <w:t xml:space="preserve">”); </w:t>
      </w:r>
      <w:r w:rsidRPr="006C0363">
        <w:rPr>
          <w:rFonts w:ascii="Verdana" w:hAnsi="Verdana"/>
          <w:b/>
          <w:bCs/>
          <w:sz w:val="20"/>
        </w:rPr>
        <w:t>(vii)</w:t>
      </w:r>
      <w:r w:rsidRPr="006C0363">
        <w:rPr>
          <w:rFonts w:ascii="Verdana" w:hAnsi="Verdana"/>
          <w:sz w:val="20"/>
        </w:rPr>
        <w:t xml:space="preserve"> </w:t>
      </w:r>
      <w:r w:rsidRPr="006C0363">
        <w:rPr>
          <w:rFonts w:ascii="Verdana" w:hAnsi="Verdana"/>
          <w:b/>
          <w:bCs/>
          <w:sz w:val="20"/>
        </w:rPr>
        <w:t>EVERSON ESTEVÃO MEDEIROS</w:t>
      </w:r>
      <w:r w:rsidRPr="006C0363">
        <w:rPr>
          <w:rFonts w:ascii="Verdana" w:hAnsi="Verdana"/>
          <w:sz w:val="20"/>
        </w:rPr>
        <w:t xml:space="preserve"> (“</w:t>
      </w:r>
      <w:r w:rsidRPr="006C0363">
        <w:rPr>
          <w:rFonts w:ascii="Verdana" w:hAnsi="Verdana"/>
          <w:sz w:val="20"/>
          <w:u w:val="single"/>
        </w:rPr>
        <w:t>Everson</w:t>
      </w:r>
      <w:r w:rsidRPr="006C0363">
        <w:rPr>
          <w:rFonts w:ascii="Verdana" w:hAnsi="Verdana"/>
          <w:sz w:val="20"/>
        </w:rPr>
        <w:t xml:space="preserve">”); </w:t>
      </w:r>
      <w:r w:rsidRPr="006C0363">
        <w:rPr>
          <w:rFonts w:ascii="Verdana" w:hAnsi="Verdana"/>
          <w:b/>
          <w:bCs/>
          <w:sz w:val="20"/>
        </w:rPr>
        <w:t>(viii)</w:t>
      </w:r>
      <w:r w:rsidRPr="006C0363">
        <w:rPr>
          <w:rFonts w:ascii="Verdana" w:hAnsi="Verdana"/>
          <w:sz w:val="20"/>
        </w:rPr>
        <w:t xml:space="preserve"> </w:t>
      </w:r>
      <w:r w:rsidRPr="006C0363">
        <w:rPr>
          <w:rFonts w:ascii="Verdana" w:hAnsi="Verdana"/>
          <w:b/>
          <w:bCs/>
          <w:sz w:val="20"/>
        </w:rPr>
        <w:t>PAULO ANDRES TRUCCO DA CUNHA</w:t>
      </w:r>
      <w:r w:rsidRPr="006C0363">
        <w:rPr>
          <w:rFonts w:ascii="Verdana" w:hAnsi="Verdana"/>
          <w:sz w:val="20"/>
        </w:rPr>
        <w:t xml:space="preserve"> (“</w:t>
      </w:r>
      <w:r w:rsidRPr="006C0363">
        <w:rPr>
          <w:rFonts w:ascii="Verdana" w:hAnsi="Verdana"/>
          <w:sz w:val="20"/>
          <w:u w:val="single"/>
        </w:rPr>
        <w:t>Paulo Andres</w:t>
      </w:r>
      <w:r w:rsidRPr="006C0363">
        <w:rPr>
          <w:rFonts w:ascii="Verdana" w:hAnsi="Verdana"/>
          <w:sz w:val="20"/>
        </w:rPr>
        <w:t xml:space="preserve">”); </w:t>
      </w:r>
      <w:r w:rsidRPr="006C0363">
        <w:rPr>
          <w:rFonts w:ascii="Verdana" w:hAnsi="Verdana"/>
          <w:b/>
          <w:sz w:val="20"/>
        </w:rPr>
        <w:t>(ix)</w:t>
      </w:r>
      <w:r w:rsidRPr="006C0363">
        <w:rPr>
          <w:rFonts w:ascii="Verdana" w:hAnsi="Verdana"/>
          <w:sz w:val="20"/>
        </w:rPr>
        <w:t xml:space="preserve"> </w:t>
      </w:r>
      <w:r w:rsidRPr="006C0363">
        <w:rPr>
          <w:rFonts w:ascii="Verdana" w:hAnsi="Verdana"/>
          <w:b/>
          <w:sz w:val="20"/>
        </w:rPr>
        <w:t>MARCELO JORGE FERNANDEZ</w:t>
      </w:r>
      <w:r w:rsidRPr="006C0363">
        <w:rPr>
          <w:rFonts w:ascii="Verdana" w:hAnsi="Verdana"/>
          <w:sz w:val="20"/>
        </w:rPr>
        <w:t xml:space="preserve"> (“</w:t>
      </w:r>
      <w:r w:rsidRPr="006C0363">
        <w:rPr>
          <w:rFonts w:ascii="Verdana" w:hAnsi="Verdana"/>
          <w:sz w:val="20"/>
          <w:u w:val="single"/>
        </w:rPr>
        <w:t>Marcelo</w:t>
      </w:r>
      <w:r w:rsidRPr="006C0363">
        <w:rPr>
          <w:rFonts w:ascii="Verdana" w:hAnsi="Verdana"/>
          <w:sz w:val="20"/>
        </w:rPr>
        <w:t xml:space="preserve">”); </w:t>
      </w:r>
      <w:r w:rsidRPr="006C0363">
        <w:rPr>
          <w:rFonts w:ascii="Verdana" w:hAnsi="Verdana"/>
          <w:b/>
          <w:bCs/>
          <w:sz w:val="20"/>
        </w:rPr>
        <w:t>(x)</w:t>
      </w:r>
      <w:r w:rsidRPr="006C0363">
        <w:rPr>
          <w:rFonts w:ascii="Verdana" w:hAnsi="Verdana"/>
          <w:sz w:val="20"/>
        </w:rPr>
        <w:t xml:space="preserve"> </w:t>
      </w:r>
      <w:r w:rsidRPr="006C0363">
        <w:rPr>
          <w:rFonts w:ascii="Verdana" w:hAnsi="Verdana"/>
          <w:b/>
          <w:sz w:val="20"/>
        </w:rPr>
        <w:t>DANIEL COSTA LOPES</w:t>
      </w:r>
      <w:r w:rsidRPr="006C0363">
        <w:rPr>
          <w:rFonts w:ascii="Verdana" w:hAnsi="Verdana"/>
          <w:sz w:val="20"/>
        </w:rPr>
        <w:t xml:space="preserve"> (“</w:t>
      </w:r>
      <w:r w:rsidRPr="006C0363">
        <w:rPr>
          <w:rFonts w:ascii="Verdana" w:hAnsi="Verdana"/>
          <w:sz w:val="20"/>
          <w:u w:val="single"/>
        </w:rPr>
        <w:t>Daniel</w:t>
      </w:r>
      <w:r w:rsidRPr="006C0363">
        <w:rPr>
          <w:rFonts w:ascii="Verdana" w:hAnsi="Verdana"/>
          <w:sz w:val="20"/>
        </w:rPr>
        <w:t xml:space="preserve">”); e </w:t>
      </w:r>
      <w:r w:rsidRPr="006C0363">
        <w:rPr>
          <w:rFonts w:ascii="Verdana" w:hAnsi="Verdana"/>
          <w:b/>
          <w:sz w:val="20"/>
        </w:rPr>
        <w:t>(xi)</w:t>
      </w:r>
      <w:r w:rsidRPr="006C0363">
        <w:rPr>
          <w:rFonts w:ascii="Verdana" w:hAnsi="Verdana"/>
          <w:sz w:val="20"/>
        </w:rPr>
        <w:t xml:space="preserve"> </w:t>
      </w:r>
      <w:r w:rsidRPr="006C0363">
        <w:rPr>
          <w:rFonts w:ascii="Verdana" w:hAnsi="Verdana"/>
          <w:b/>
          <w:sz w:val="20"/>
        </w:rPr>
        <w:t>FABRÍCIO CRISTIANO VIEIRA</w:t>
      </w:r>
      <w:r w:rsidRPr="006C0363">
        <w:rPr>
          <w:rFonts w:ascii="Verdana" w:hAnsi="Verdana"/>
          <w:sz w:val="20"/>
        </w:rPr>
        <w:t xml:space="preserve"> (“</w:t>
      </w:r>
      <w:proofErr w:type="spellStart"/>
      <w:r w:rsidRPr="006C0363">
        <w:rPr>
          <w:rFonts w:ascii="Verdana" w:hAnsi="Verdana"/>
          <w:sz w:val="20"/>
          <w:u w:val="single"/>
        </w:rPr>
        <w:t>Fabrício</w:t>
      </w:r>
      <w:proofErr w:type="spellEnd"/>
      <w:r w:rsidRPr="006C0363">
        <w:rPr>
          <w:rFonts w:ascii="Verdana" w:hAnsi="Verdana"/>
          <w:sz w:val="20"/>
        </w:rPr>
        <w:t>” and together with</w:t>
      </w:r>
      <w:r>
        <w:rPr>
          <w:rFonts w:ascii="Verdana" w:hAnsi="Verdana"/>
          <w:sz w:val="20"/>
        </w:rPr>
        <w:t xml:space="preserve"> </w:t>
      </w:r>
      <w:r w:rsidRPr="006C0363">
        <w:rPr>
          <w:rFonts w:ascii="Verdana" w:hAnsi="Verdana"/>
          <w:sz w:val="20"/>
        </w:rPr>
        <w:t xml:space="preserve">Marino, Miguel, Paulo, Rafael, Henrique, Alex, Everson, Paulo Andres, Marcelo e Daniel, </w:t>
      </w:r>
      <w:r w:rsidR="00264A91" w:rsidRPr="006C0363">
        <w:rPr>
          <w:rFonts w:ascii="Verdana" w:hAnsi="Verdana"/>
          <w:sz w:val="20"/>
        </w:rPr>
        <w:t>the “</w:t>
      </w:r>
      <w:r w:rsidR="00264A91" w:rsidRPr="006C0363">
        <w:rPr>
          <w:rFonts w:ascii="Verdana" w:hAnsi="Verdana"/>
          <w:sz w:val="20"/>
          <w:u w:val="single"/>
        </w:rPr>
        <w:t>Shareholders</w:t>
      </w:r>
      <w:r w:rsidR="00264A91" w:rsidRPr="006C0363">
        <w:rPr>
          <w:rFonts w:ascii="Verdana" w:hAnsi="Verdana"/>
          <w:sz w:val="20"/>
        </w:rPr>
        <w:t xml:space="preserve">”) will pledge, to the benefit of the Trustee, as the Debenture Holders’ representative, </w:t>
      </w:r>
      <w:r>
        <w:rPr>
          <w:rFonts w:ascii="Verdana" w:hAnsi="Verdana"/>
          <w:sz w:val="20"/>
        </w:rPr>
        <w:t>100</w:t>
      </w:r>
      <w:r w:rsidR="00264A91" w:rsidRPr="006C0363">
        <w:rPr>
          <w:rFonts w:ascii="Verdana" w:hAnsi="Verdana"/>
          <w:sz w:val="20"/>
        </w:rPr>
        <w:t xml:space="preserve">% </w:t>
      </w:r>
      <w:r>
        <w:rPr>
          <w:rFonts w:ascii="Verdana" w:hAnsi="Verdana"/>
          <w:sz w:val="20"/>
        </w:rPr>
        <w:lastRenderedPageBreak/>
        <w:t>(</w:t>
      </w:r>
      <w:r w:rsidRPr="006C0363">
        <w:rPr>
          <w:rFonts w:ascii="Verdana" w:hAnsi="Verdana"/>
          <w:sz w:val="20"/>
        </w:rPr>
        <w:t>one hundred percent</w:t>
      </w:r>
      <w:r>
        <w:rPr>
          <w:rFonts w:ascii="Verdana" w:hAnsi="Verdana"/>
          <w:sz w:val="20"/>
        </w:rPr>
        <w:t>)</w:t>
      </w:r>
      <w:r>
        <w:rPr>
          <w:rFonts w:ascii="Verdana" w:hAnsi="Verdana"/>
          <w:sz w:val="20"/>
        </w:rPr>
        <w:t xml:space="preserve"> </w:t>
      </w:r>
      <w:r w:rsidR="00264A91" w:rsidRPr="006C0363">
        <w:rPr>
          <w:rFonts w:ascii="Verdana" w:hAnsi="Verdana"/>
          <w:sz w:val="20"/>
        </w:rPr>
        <w:t>of the shares, present and future, owned by them, held and which may be held by the Shareholders, in the Issuer's capital stock, including all rights, fruits, income, earnings</w:t>
      </w:r>
      <w:r w:rsidR="005E163B" w:rsidRPr="006C0363">
        <w:rPr>
          <w:rFonts w:ascii="Verdana" w:hAnsi="Verdana"/>
          <w:sz w:val="20"/>
        </w:rPr>
        <w:t>,</w:t>
      </w:r>
      <w:r w:rsidR="00264A91" w:rsidRPr="006C0363">
        <w:rPr>
          <w:rFonts w:ascii="Verdana" w:hAnsi="Verdana"/>
          <w:sz w:val="20"/>
        </w:rPr>
        <w:t xml:space="preserve"> assets</w:t>
      </w:r>
      <w:r w:rsidR="005E163B" w:rsidRPr="006C0363">
        <w:rPr>
          <w:rFonts w:ascii="Verdana" w:hAnsi="Verdana"/>
          <w:sz w:val="20"/>
        </w:rPr>
        <w:t xml:space="preserve"> or dividends</w:t>
      </w:r>
      <w:r w:rsidR="00264A91" w:rsidRPr="006C0363">
        <w:rPr>
          <w:rFonts w:ascii="Verdana" w:hAnsi="Verdana"/>
          <w:sz w:val="20"/>
        </w:rPr>
        <w:t xml:space="preserve"> related to such shares ("</w:t>
      </w:r>
      <w:r w:rsidR="00264A91" w:rsidRPr="006C0363">
        <w:rPr>
          <w:rFonts w:ascii="Verdana" w:hAnsi="Verdana"/>
          <w:sz w:val="20"/>
          <w:u w:val="single"/>
        </w:rPr>
        <w:t>Shares</w:t>
      </w:r>
      <w:r w:rsidR="00264A91" w:rsidRPr="006C0363">
        <w:rPr>
          <w:rFonts w:ascii="Verdana" w:hAnsi="Verdana"/>
          <w:sz w:val="20"/>
        </w:rPr>
        <w:t>"), pursuant to the terms of the "</w:t>
      </w:r>
      <w:r w:rsidR="00264A91" w:rsidRPr="006C0363">
        <w:rPr>
          <w:rFonts w:ascii="Verdana" w:hAnsi="Verdana"/>
          <w:i/>
          <w:sz w:val="20"/>
        </w:rPr>
        <w:t>Private Instrument of Shares Pledged as Collateral and Other Covenants</w:t>
      </w:r>
      <w:r w:rsidR="00264A91" w:rsidRPr="006C0363">
        <w:rPr>
          <w:rFonts w:ascii="Verdana" w:hAnsi="Verdana"/>
          <w:sz w:val="20"/>
        </w:rPr>
        <w:t>", to be entered by and among the Shareholders and the Trustee, with the intervention and consent of the Issuer, as it may be amended from time to time ("</w:t>
      </w:r>
      <w:r w:rsidR="00264A91" w:rsidRPr="006C0363">
        <w:rPr>
          <w:rFonts w:ascii="Verdana" w:hAnsi="Verdana"/>
          <w:sz w:val="20"/>
          <w:u w:val="single"/>
        </w:rPr>
        <w:t>Guarantee Agreement</w:t>
      </w:r>
      <w:r w:rsidR="00264A91" w:rsidRPr="006C0363">
        <w:rPr>
          <w:rFonts w:ascii="Verdana" w:hAnsi="Verdana"/>
          <w:sz w:val="20"/>
        </w:rPr>
        <w:t>" and "</w:t>
      </w:r>
      <w:r w:rsidR="00264A91" w:rsidRPr="006C0363">
        <w:rPr>
          <w:rFonts w:ascii="Verdana" w:hAnsi="Verdana"/>
          <w:sz w:val="20"/>
          <w:u w:val="single"/>
        </w:rPr>
        <w:t>Pledge of Shares</w:t>
      </w:r>
      <w:r w:rsidR="00264A91" w:rsidRPr="006C0363">
        <w:rPr>
          <w:rFonts w:ascii="Verdana" w:hAnsi="Verdana"/>
          <w:sz w:val="20"/>
        </w:rPr>
        <w:t>", respectively).</w:t>
      </w:r>
      <w:bookmarkEnd w:id="7"/>
      <w:r w:rsidR="00264A91" w:rsidRPr="006C0363">
        <w:rPr>
          <w:rFonts w:ascii="Verdana" w:hAnsi="Verdana"/>
          <w:sz w:val="20"/>
        </w:rPr>
        <w:t xml:space="preserve"> </w:t>
      </w:r>
    </w:p>
    <w:p w14:paraId="1A3AD33E" w14:textId="77777777" w:rsidR="00D0610E" w:rsidRPr="00D0610E" w:rsidRDefault="00D0610E" w:rsidP="00850E52">
      <w:pPr>
        <w:pStyle w:val="PargrafodaLista"/>
        <w:widowControl w:val="0"/>
        <w:spacing w:line="320" w:lineRule="exact"/>
        <w:ind w:left="1276"/>
        <w:contextualSpacing w:val="0"/>
        <w:rPr>
          <w:rFonts w:ascii="Verdana" w:hAnsi="Verdana"/>
          <w:sz w:val="20"/>
        </w:rPr>
      </w:pPr>
    </w:p>
    <w:p w14:paraId="6D6E1D39" w14:textId="74A11868" w:rsidR="000138B5" w:rsidRPr="00797495" w:rsidRDefault="000138B5"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Issuance Date</w:t>
      </w:r>
      <w:r>
        <w:rPr>
          <w:rFonts w:ascii="Verdana" w:hAnsi="Verdana"/>
          <w:color w:val="000000"/>
          <w:sz w:val="20"/>
        </w:rPr>
        <w:t xml:space="preserve">. For all legal purposes and effects, the Issuance Date of the Debentures shall be </w:t>
      </w:r>
      <w:r w:rsidR="00D0610E">
        <w:rPr>
          <w:rFonts w:ascii="Verdana" w:hAnsi="Verdana"/>
          <w:color w:val="000000"/>
          <w:sz w:val="20"/>
        </w:rPr>
        <w:t>September</w:t>
      </w:r>
      <w:r>
        <w:rPr>
          <w:rFonts w:ascii="Verdana" w:hAnsi="Verdana"/>
          <w:color w:val="000000"/>
          <w:sz w:val="20"/>
        </w:rPr>
        <w:t xml:space="preserve"> [</w:t>
      </w:r>
      <w:r>
        <w:rPr>
          <w:rFonts w:ascii="Verdana" w:hAnsi="Verdana"/>
          <w:color w:val="000000"/>
          <w:sz w:val="20"/>
          <w:highlight w:val="yellow"/>
        </w:rPr>
        <w:t>=</w:t>
      </w:r>
      <w:r>
        <w:rPr>
          <w:rFonts w:ascii="Verdana" w:hAnsi="Verdana"/>
          <w:color w:val="000000"/>
          <w:sz w:val="20"/>
        </w:rPr>
        <w:t>], 2022 (“</w:t>
      </w:r>
      <w:r>
        <w:rPr>
          <w:rFonts w:ascii="Verdana" w:hAnsi="Verdana"/>
          <w:color w:val="000000"/>
          <w:sz w:val="20"/>
          <w:u w:val="single"/>
        </w:rPr>
        <w:t>Issuance Date</w:t>
      </w:r>
      <w:r>
        <w:rPr>
          <w:rFonts w:ascii="Verdana" w:hAnsi="Verdana"/>
          <w:color w:val="000000"/>
          <w:sz w:val="20"/>
        </w:rPr>
        <w:t xml:space="preserve">”). </w:t>
      </w:r>
    </w:p>
    <w:p w14:paraId="3463F304" w14:textId="77777777" w:rsidR="00E14F08" w:rsidRPr="000F59CE" w:rsidRDefault="00E14F08" w:rsidP="0001794B">
      <w:pPr>
        <w:pStyle w:val="PargrafodaLista"/>
        <w:spacing w:line="320" w:lineRule="exact"/>
        <w:ind w:left="0"/>
        <w:rPr>
          <w:rFonts w:ascii="Verdana" w:hAnsi="Verdana"/>
          <w:color w:val="000000"/>
          <w:sz w:val="20"/>
          <w:szCs w:val="20"/>
          <w:u w:val="single"/>
        </w:rPr>
      </w:pPr>
    </w:p>
    <w:p w14:paraId="28329DD1" w14:textId="3AFD47AE" w:rsidR="0099366D" w:rsidRPr="00850E52" w:rsidRDefault="000138B5" w:rsidP="009E117A">
      <w:pPr>
        <w:pStyle w:val="PargrafodaLista"/>
        <w:numPr>
          <w:ilvl w:val="1"/>
          <w:numId w:val="14"/>
        </w:numPr>
        <w:spacing w:line="320" w:lineRule="exact"/>
        <w:ind w:left="0" w:firstLine="0"/>
        <w:rPr>
          <w:rFonts w:ascii="Verdana" w:hAnsi="Verdana"/>
          <w:color w:val="000000"/>
          <w:sz w:val="20"/>
        </w:rPr>
      </w:pPr>
      <w:r w:rsidRPr="00D0610E">
        <w:rPr>
          <w:rFonts w:ascii="Verdana" w:hAnsi="Verdana"/>
          <w:i/>
          <w:color w:val="000000"/>
          <w:sz w:val="20"/>
          <w:u w:val="single"/>
        </w:rPr>
        <w:t>Term and Maturity Date</w:t>
      </w:r>
      <w:r w:rsidRPr="00D0610E">
        <w:rPr>
          <w:rFonts w:ascii="Verdana" w:hAnsi="Verdana"/>
          <w:color w:val="000000"/>
          <w:sz w:val="20"/>
        </w:rPr>
        <w:t xml:space="preserve">. </w:t>
      </w:r>
      <w:r w:rsidRPr="00861214">
        <w:rPr>
          <w:rFonts w:ascii="Verdana" w:hAnsi="Verdana"/>
          <w:sz w:val="20"/>
        </w:rPr>
        <w:t xml:space="preserve">As allowed by art. 55, par. </w:t>
      </w:r>
      <w:r w:rsidRPr="00D0610E">
        <w:rPr>
          <w:rFonts w:ascii="Verdana" w:hAnsi="Verdana"/>
          <w:sz w:val="20"/>
        </w:rPr>
        <w:t xml:space="preserve">3 of the Law of Corporations, the </w:t>
      </w:r>
      <w:r w:rsidRPr="00850E52">
        <w:rPr>
          <w:rFonts w:ascii="Verdana" w:hAnsi="Verdana"/>
          <w:sz w:val="20"/>
        </w:rPr>
        <w:t xml:space="preserve">Debentures shall </w:t>
      </w:r>
      <w:r w:rsidRPr="00D0610E">
        <w:rPr>
          <w:rFonts w:ascii="Verdana" w:hAnsi="Verdana"/>
          <w:sz w:val="20"/>
        </w:rPr>
        <w:t>only</w:t>
      </w:r>
      <w:r w:rsidRPr="00850E52">
        <w:rPr>
          <w:rFonts w:ascii="Verdana" w:hAnsi="Verdana"/>
          <w:sz w:val="20"/>
        </w:rPr>
        <w:t xml:space="preserve"> mature </w:t>
      </w:r>
      <w:r w:rsidRPr="00D0610E">
        <w:rPr>
          <w:rFonts w:ascii="Verdana" w:hAnsi="Verdana"/>
          <w:sz w:val="20"/>
        </w:rPr>
        <w:t>upon the Issuer's dissolution or liquidation, for any reason</w:t>
      </w:r>
      <w:r w:rsidR="009E09AB">
        <w:rPr>
          <w:rFonts w:ascii="Verdana" w:hAnsi="Verdana"/>
          <w:sz w:val="20"/>
        </w:rPr>
        <w:t xml:space="preserve"> </w:t>
      </w:r>
      <w:r w:rsidRPr="00D0610E">
        <w:rPr>
          <w:rFonts w:ascii="Verdana" w:hAnsi="Verdana"/>
          <w:sz w:val="20"/>
        </w:rPr>
        <w:t>("</w:t>
      </w:r>
      <w:r w:rsidRPr="00850E52">
        <w:rPr>
          <w:rFonts w:ascii="Verdana" w:hAnsi="Verdana"/>
          <w:sz w:val="20"/>
          <w:u w:val="single"/>
        </w:rPr>
        <w:t>Maturity Date</w:t>
      </w:r>
      <w:r w:rsidRPr="00D0610E">
        <w:rPr>
          <w:rFonts w:ascii="Verdana" w:hAnsi="Verdana"/>
          <w:sz w:val="20"/>
        </w:rPr>
        <w:t>"),</w:t>
      </w:r>
      <w:r w:rsidRPr="00850E52">
        <w:rPr>
          <w:rFonts w:ascii="Verdana" w:hAnsi="Verdana"/>
          <w:sz w:val="20"/>
        </w:rPr>
        <w:t xml:space="preserve"> except in the event of early settlement of the Debentures due to their early maturity and/or conversion into Issuer’s shares, pursuant to the terms of this Indenture. </w:t>
      </w:r>
    </w:p>
    <w:p w14:paraId="440BB111" w14:textId="77777777" w:rsidR="00D0610E" w:rsidRPr="00D0610E" w:rsidRDefault="00D0610E" w:rsidP="00D0610E">
      <w:pPr>
        <w:pStyle w:val="PargrafodaLista"/>
        <w:spacing w:line="320" w:lineRule="exact"/>
        <w:ind w:left="0"/>
        <w:rPr>
          <w:rFonts w:ascii="Verdana" w:hAnsi="Verdana" w:cs="Arial"/>
          <w:color w:val="000000"/>
          <w:sz w:val="20"/>
          <w:szCs w:val="20"/>
        </w:rPr>
      </w:pPr>
    </w:p>
    <w:p w14:paraId="38DD1E49" w14:textId="5F9C0F3E" w:rsidR="00561966" w:rsidRPr="000F59CE" w:rsidRDefault="000138B5"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iCs/>
          <w:color w:val="000000"/>
          <w:sz w:val="20"/>
          <w:u w:val="single"/>
        </w:rPr>
        <w:t>Subscription and Subscription Payment</w:t>
      </w:r>
      <w:r>
        <w:rPr>
          <w:rFonts w:ascii="Verdana" w:hAnsi="Verdana"/>
          <w:color w:val="000000"/>
          <w:sz w:val="20"/>
        </w:rPr>
        <w:t xml:space="preserve">. </w:t>
      </w:r>
      <w:bookmarkStart w:id="8" w:name="_Ref425853274"/>
      <w:r>
        <w:rPr>
          <w:rFonts w:ascii="Verdana" w:hAnsi="Verdana"/>
          <w:sz w:val="20"/>
        </w:rPr>
        <w:t xml:space="preserve">The Debentures shall be </w:t>
      </w:r>
      <w:r>
        <w:rPr>
          <w:rFonts w:ascii="Verdana" w:hAnsi="Verdana"/>
          <w:b/>
          <w:bCs/>
          <w:sz w:val="20"/>
        </w:rPr>
        <w:t>(i)</w:t>
      </w:r>
      <w:r>
        <w:rPr>
          <w:rFonts w:ascii="Verdana" w:hAnsi="Verdana"/>
          <w:sz w:val="20"/>
        </w:rPr>
        <w:t xml:space="preserve"> subscribed at their Unit Par Value, by signing a subscription list, pursuant to the terms of Exhibit I ("</w:t>
      </w:r>
      <w:r>
        <w:rPr>
          <w:rFonts w:ascii="Verdana" w:hAnsi="Verdana"/>
          <w:sz w:val="20"/>
          <w:u w:val="single"/>
        </w:rPr>
        <w:t>Subscription List</w:t>
      </w:r>
      <w:r>
        <w:rPr>
          <w:rFonts w:ascii="Verdana" w:hAnsi="Verdana"/>
          <w:sz w:val="20"/>
        </w:rPr>
        <w:t xml:space="preserve">"), and </w:t>
      </w:r>
      <w:r>
        <w:rPr>
          <w:rFonts w:ascii="Verdana" w:hAnsi="Verdana"/>
          <w:b/>
          <w:bCs/>
          <w:sz w:val="20"/>
        </w:rPr>
        <w:t>(ii)</w:t>
      </w:r>
      <w:r>
        <w:rPr>
          <w:rFonts w:ascii="Verdana" w:hAnsi="Verdana"/>
          <w:sz w:val="20"/>
        </w:rPr>
        <w:t xml:space="preserve"> paid-in in cash, on the subscription date, in local currency at its Unit Par Value (“</w:t>
      </w:r>
      <w:r>
        <w:rPr>
          <w:rFonts w:ascii="Verdana" w:hAnsi="Verdana"/>
          <w:sz w:val="20"/>
          <w:u w:val="single"/>
        </w:rPr>
        <w:t>Subscription Payment Date</w:t>
      </w:r>
      <w:r>
        <w:rPr>
          <w:rFonts w:ascii="Verdana" w:hAnsi="Verdana"/>
          <w:sz w:val="20"/>
        </w:rPr>
        <w:t>”).</w:t>
      </w:r>
      <w:r>
        <w:rPr>
          <w:rFonts w:ascii="Verdana" w:hAnsi="Verdana"/>
          <w:color w:val="000000"/>
          <w:sz w:val="20"/>
        </w:rPr>
        <w:t xml:space="preserve"> The Debentures shall be fully subscribed and paid-in by the Debenture Holders. </w:t>
      </w:r>
    </w:p>
    <w:p w14:paraId="15DFBBAD" w14:textId="77777777" w:rsidR="00561966" w:rsidRPr="000F59CE" w:rsidRDefault="00561966" w:rsidP="0001794B">
      <w:pPr>
        <w:pStyle w:val="PargrafodaLista"/>
        <w:spacing w:line="320" w:lineRule="exact"/>
        <w:ind w:left="0"/>
        <w:rPr>
          <w:rFonts w:ascii="Verdana" w:hAnsi="Verdana" w:cs="Arial"/>
          <w:color w:val="000000"/>
          <w:sz w:val="20"/>
          <w:szCs w:val="20"/>
        </w:rPr>
      </w:pPr>
    </w:p>
    <w:p w14:paraId="432F9791" w14:textId="3BE8F408" w:rsidR="00084B96" w:rsidRPr="000F59CE" w:rsidRDefault="00CB2791" w:rsidP="00220722">
      <w:pPr>
        <w:pStyle w:val="PargrafodaLista"/>
        <w:numPr>
          <w:ilvl w:val="1"/>
          <w:numId w:val="14"/>
        </w:numPr>
        <w:spacing w:line="320" w:lineRule="exact"/>
        <w:ind w:left="0" w:firstLine="0"/>
        <w:rPr>
          <w:rFonts w:ascii="Verdana" w:hAnsi="Verdana"/>
          <w:color w:val="000000"/>
          <w:sz w:val="20"/>
          <w:szCs w:val="20"/>
          <w:u w:val="single"/>
        </w:rPr>
      </w:pPr>
      <w:bookmarkStart w:id="9" w:name="_Ref369871294"/>
      <w:bookmarkEnd w:id="8"/>
      <w:r>
        <w:rPr>
          <w:rFonts w:ascii="Verdana" w:hAnsi="Verdana"/>
          <w:i/>
          <w:color w:val="000000"/>
          <w:sz w:val="20"/>
          <w:u w:val="single"/>
        </w:rPr>
        <w:t>Payment for the Debentures</w:t>
      </w:r>
      <w:r>
        <w:rPr>
          <w:rFonts w:ascii="Verdana" w:hAnsi="Verdana"/>
          <w:color w:val="000000"/>
          <w:sz w:val="20"/>
        </w:rPr>
        <w:t>. The payment for the Debentures shall take place on the Subscription Payment Date, by means of a deposit, immediately available electronic transfer - TED or other equivalent transfer mechanism, in the account indicated by the Issuer in the Subscription List.</w:t>
      </w:r>
    </w:p>
    <w:p w14:paraId="13D6669A" w14:textId="77777777" w:rsidR="00084B96" w:rsidRPr="000F59CE" w:rsidRDefault="00084B96" w:rsidP="0001794B">
      <w:pPr>
        <w:pStyle w:val="PargrafodaLista"/>
        <w:tabs>
          <w:tab w:val="left" w:pos="0"/>
        </w:tabs>
        <w:spacing w:line="320" w:lineRule="exact"/>
        <w:ind w:left="0"/>
        <w:rPr>
          <w:rFonts w:ascii="Verdana" w:hAnsi="Verdana"/>
          <w:color w:val="000000"/>
          <w:sz w:val="20"/>
          <w:szCs w:val="20"/>
          <w:u w:val="single"/>
        </w:rPr>
      </w:pPr>
    </w:p>
    <w:p w14:paraId="232ADC04" w14:textId="6A88255A" w:rsidR="00DF721F" w:rsidRPr="000F59CE" w:rsidRDefault="00DF721F"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Inflation Adjustment</w:t>
      </w:r>
      <w:r>
        <w:rPr>
          <w:rFonts w:ascii="Verdana" w:hAnsi="Verdana"/>
          <w:color w:val="000000"/>
          <w:sz w:val="20"/>
        </w:rPr>
        <w:t xml:space="preserve">. </w:t>
      </w:r>
      <w:bookmarkStart w:id="10" w:name="_Ref297575368"/>
      <w:bookmarkStart w:id="11" w:name="_Ref297645468"/>
      <w:r>
        <w:rPr>
          <w:rFonts w:ascii="Verdana" w:hAnsi="Verdana"/>
          <w:sz w:val="20"/>
        </w:rPr>
        <w:t>The Debentures Unit Par Value shall not be adjusted</w:t>
      </w:r>
      <w:bookmarkStart w:id="12" w:name="_DV_C233"/>
      <w:r>
        <w:rPr>
          <w:rFonts w:ascii="Verdana" w:hAnsi="Verdana"/>
          <w:sz w:val="20"/>
        </w:rPr>
        <w:t xml:space="preserve"> for inflation</w:t>
      </w:r>
      <w:bookmarkEnd w:id="12"/>
      <w:r>
        <w:rPr>
          <w:rFonts w:ascii="Verdana" w:hAnsi="Verdana"/>
          <w:sz w:val="20"/>
        </w:rPr>
        <w:t>.</w:t>
      </w:r>
    </w:p>
    <w:p w14:paraId="0778E80F" w14:textId="77777777" w:rsidR="00236476" w:rsidRPr="00A95568" w:rsidRDefault="00236476" w:rsidP="00A95568">
      <w:pPr>
        <w:tabs>
          <w:tab w:val="left" w:pos="1560"/>
        </w:tabs>
        <w:spacing w:line="320" w:lineRule="exact"/>
        <w:rPr>
          <w:rFonts w:ascii="Verdana" w:hAnsi="Verdana"/>
          <w:color w:val="000000"/>
          <w:sz w:val="20"/>
          <w:szCs w:val="20"/>
        </w:rPr>
      </w:pPr>
    </w:p>
    <w:p w14:paraId="1D8097D4" w14:textId="7FD1EA10" w:rsidR="00A95568" w:rsidRPr="00F020AC" w:rsidRDefault="00A95568" w:rsidP="00F020AC">
      <w:pPr>
        <w:pStyle w:val="PargrafodaLista"/>
        <w:numPr>
          <w:ilvl w:val="1"/>
          <w:numId w:val="14"/>
        </w:numPr>
        <w:spacing w:line="320" w:lineRule="exact"/>
        <w:ind w:left="0" w:firstLine="0"/>
        <w:rPr>
          <w:rFonts w:ascii="Verdana" w:hAnsi="Verdana" w:cs="Arial"/>
          <w:color w:val="000000"/>
          <w:sz w:val="20"/>
          <w:szCs w:val="20"/>
        </w:rPr>
      </w:pPr>
      <w:bookmarkStart w:id="13" w:name="_Ref425972365"/>
      <w:r>
        <w:rPr>
          <w:rFonts w:ascii="Verdana" w:hAnsi="Verdana"/>
          <w:i/>
          <w:color w:val="000000"/>
          <w:sz w:val="20"/>
          <w:u w:val="single"/>
        </w:rPr>
        <w:t>Remuneration of the Debentures</w:t>
      </w:r>
      <w:r>
        <w:rPr>
          <w:color w:val="000000"/>
          <w:sz w:val="20"/>
        </w:rPr>
        <w:t>.</w:t>
      </w:r>
      <w:bookmarkStart w:id="14" w:name="_Ref425971632"/>
      <w:bookmarkEnd w:id="9"/>
      <w:bookmarkEnd w:id="13"/>
      <w:r>
        <w:rPr>
          <w:color w:val="000000"/>
          <w:sz w:val="20"/>
        </w:rPr>
        <w:t xml:space="preserve"> </w:t>
      </w:r>
      <w:bookmarkStart w:id="15" w:name="_DV_M248"/>
      <w:bookmarkStart w:id="16" w:name="_DV_M250"/>
      <w:bookmarkStart w:id="17" w:name="_DV_M251"/>
      <w:bookmarkStart w:id="18" w:name="_DV_M252"/>
      <w:bookmarkStart w:id="19" w:name="_DV_M253"/>
      <w:bookmarkStart w:id="20" w:name="_DV_M254"/>
      <w:bookmarkStart w:id="21" w:name="_DV_M255"/>
      <w:bookmarkEnd w:id="10"/>
      <w:bookmarkEnd w:id="11"/>
      <w:bookmarkEnd w:id="14"/>
      <w:bookmarkEnd w:id="15"/>
      <w:bookmarkEnd w:id="16"/>
      <w:bookmarkEnd w:id="17"/>
      <w:bookmarkEnd w:id="18"/>
      <w:bookmarkEnd w:id="19"/>
      <w:bookmarkEnd w:id="20"/>
      <w:bookmarkEnd w:id="21"/>
      <w:r>
        <w:rPr>
          <w:rFonts w:ascii="Verdana" w:hAnsi="Verdana"/>
          <w:color w:val="000000"/>
          <w:sz w:val="20"/>
        </w:rPr>
        <w:t xml:space="preserve">Subject to Clause 4.15 below, each Debenture shall be entitled to share in the Issuer's </w:t>
      </w:r>
      <w:r w:rsidR="00F020AC">
        <w:rPr>
          <w:rFonts w:ascii="Verdana" w:hAnsi="Verdana"/>
          <w:color w:val="000000"/>
          <w:sz w:val="20"/>
        </w:rPr>
        <w:t>distribution</w:t>
      </w:r>
      <w:r>
        <w:rPr>
          <w:rFonts w:ascii="Verdana" w:hAnsi="Verdana"/>
          <w:color w:val="000000"/>
          <w:sz w:val="20"/>
        </w:rPr>
        <w:t>s, to be paid by the Issuer under the same conditions as any dividend, cash bonus or any other monetary advantage that may be attributed by the Issuer to its Shareholders, including as an interest on net equity, redemption or amortization of shares, so that the Debenture Holders receive an amount equivalent to</w:t>
      </w:r>
      <w:r w:rsidR="00F020AC">
        <w:rPr>
          <w:rFonts w:ascii="Verdana" w:hAnsi="Verdana"/>
          <w:color w:val="000000"/>
          <w:sz w:val="20"/>
        </w:rPr>
        <w:t>,</w:t>
      </w:r>
      <w:r>
        <w:rPr>
          <w:rFonts w:ascii="Verdana" w:hAnsi="Verdana"/>
          <w:color w:val="000000"/>
          <w:sz w:val="20"/>
        </w:rPr>
        <w:t xml:space="preserve"> </w:t>
      </w:r>
      <w:r w:rsidR="00F020AC" w:rsidRPr="00F020AC">
        <w:rPr>
          <w:rFonts w:ascii="Verdana" w:hAnsi="Verdana"/>
          <w:color w:val="000000"/>
          <w:sz w:val="20"/>
        </w:rPr>
        <w:t xml:space="preserve">considering the conversion of the Debentures into </w:t>
      </w:r>
      <w:r w:rsidR="00F020AC">
        <w:rPr>
          <w:rFonts w:ascii="Verdana" w:hAnsi="Verdana"/>
          <w:color w:val="000000"/>
          <w:sz w:val="20"/>
        </w:rPr>
        <w:t>s</w:t>
      </w:r>
      <w:r w:rsidR="00F020AC" w:rsidRPr="00F020AC">
        <w:rPr>
          <w:rFonts w:ascii="Verdana" w:hAnsi="Verdana"/>
          <w:color w:val="000000"/>
          <w:sz w:val="20"/>
        </w:rPr>
        <w:t>hares, according to the terms of th</w:t>
      </w:r>
      <w:r w:rsidR="00F020AC">
        <w:rPr>
          <w:rFonts w:ascii="Verdana" w:hAnsi="Verdana"/>
          <w:color w:val="000000"/>
          <w:sz w:val="20"/>
        </w:rPr>
        <w:t>is</w:t>
      </w:r>
      <w:r w:rsidR="00F020AC" w:rsidRPr="00F020AC">
        <w:rPr>
          <w:rFonts w:ascii="Verdana" w:hAnsi="Verdana"/>
          <w:color w:val="000000"/>
          <w:sz w:val="20"/>
        </w:rPr>
        <w:t xml:space="preserve"> Indenture, the participation held by each Debenture Holder expressed as a percentage of the </w:t>
      </w:r>
      <w:r w:rsidR="00F020AC">
        <w:rPr>
          <w:rFonts w:ascii="Verdana" w:hAnsi="Verdana"/>
          <w:color w:val="000000"/>
          <w:sz w:val="20"/>
        </w:rPr>
        <w:t>Issuer</w:t>
      </w:r>
      <w:r w:rsidR="00F020AC" w:rsidRPr="00F020AC">
        <w:rPr>
          <w:rFonts w:ascii="Verdana" w:hAnsi="Verdana"/>
          <w:color w:val="000000"/>
          <w:sz w:val="20"/>
        </w:rPr>
        <w:t xml:space="preserve">'s voting corporate capital </w:t>
      </w:r>
      <w:r>
        <w:rPr>
          <w:rFonts w:ascii="Verdana" w:hAnsi="Verdana"/>
          <w:color w:val="000000"/>
          <w:sz w:val="20"/>
        </w:rPr>
        <w:t>(“</w:t>
      </w:r>
      <w:r>
        <w:rPr>
          <w:rFonts w:ascii="Verdana" w:hAnsi="Verdana"/>
          <w:color w:val="000000"/>
          <w:sz w:val="20"/>
          <w:u w:val="single"/>
        </w:rPr>
        <w:t>Remuneration</w:t>
      </w:r>
      <w:r>
        <w:rPr>
          <w:rFonts w:ascii="Verdana" w:hAnsi="Verdana"/>
          <w:color w:val="000000"/>
          <w:sz w:val="20"/>
        </w:rPr>
        <w:t>”)</w:t>
      </w:r>
      <w:bookmarkStart w:id="22" w:name="_DV_M265"/>
      <w:bookmarkStart w:id="23" w:name="_DV_M266"/>
      <w:bookmarkStart w:id="24" w:name="_DV_M267"/>
      <w:bookmarkStart w:id="25" w:name="_DV_M268"/>
      <w:bookmarkStart w:id="26" w:name="_DV_M276"/>
      <w:bookmarkStart w:id="27" w:name="_DV_M277"/>
      <w:bookmarkStart w:id="28" w:name="_DV_M278"/>
      <w:bookmarkStart w:id="29" w:name="_DV_M282"/>
      <w:bookmarkStart w:id="30" w:name="_DV_M285"/>
      <w:bookmarkStart w:id="31" w:name="_DV_M286"/>
      <w:bookmarkStart w:id="32" w:name="_DV_M287"/>
      <w:bookmarkEnd w:id="22"/>
      <w:bookmarkEnd w:id="23"/>
      <w:bookmarkEnd w:id="24"/>
      <w:bookmarkEnd w:id="25"/>
      <w:bookmarkEnd w:id="26"/>
      <w:bookmarkEnd w:id="27"/>
      <w:bookmarkEnd w:id="28"/>
      <w:bookmarkEnd w:id="29"/>
      <w:bookmarkEnd w:id="30"/>
      <w:bookmarkEnd w:id="31"/>
      <w:bookmarkEnd w:id="32"/>
      <w:r w:rsidR="00F020AC">
        <w:rPr>
          <w:rFonts w:ascii="Verdana" w:hAnsi="Verdana"/>
          <w:color w:val="000000"/>
          <w:sz w:val="20"/>
        </w:rPr>
        <w:t>.</w:t>
      </w:r>
    </w:p>
    <w:p w14:paraId="0E55A8E7" w14:textId="77777777" w:rsidR="00F020AC" w:rsidRPr="00193274" w:rsidRDefault="00F020AC" w:rsidP="00861214">
      <w:pPr>
        <w:pStyle w:val="PargrafodaLista"/>
        <w:spacing w:line="320" w:lineRule="exact"/>
        <w:ind w:left="0"/>
        <w:rPr>
          <w:rFonts w:ascii="Verdana" w:hAnsi="Verdana" w:cs="Arial"/>
          <w:color w:val="000000"/>
          <w:sz w:val="20"/>
          <w:szCs w:val="20"/>
        </w:rPr>
      </w:pPr>
      <w:bookmarkStart w:id="33" w:name="_DV_M256"/>
      <w:bookmarkStart w:id="34" w:name="_DV_M257"/>
      <w:bookmarkStart w:id="35" w:name="_DV_M258"/>
      <w:bookmarkStart w:id="36" w:name="_DV_M261"/>
      <w:bookmarkStart w:id="37" w:name="_DV_M262"/>
      <w:bookmarkStart w:id="38" w:name="_DV_M263"/>
      <w:bookmarkEnd w:id="33"/>
      <w:bookmarkEnd w:id="34"/>
      <w:bookmarkEnd w:id="35"/>
      <w:bookmarkEnd w:id="36"/>
      <w:bookmarkEnd w:id="37"/>
      <w:bookmarkEnd w:id="38"/>
    </w:p>
    <w:p w14:paraId="5DA8CACB" w14:textId="4CFB5CBD" w:rsidR="00FB64A0" w:rsidRPr="000C6871" w:rsidRDefault="00555898" w:rsidP="008B5659">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Payment of the Remuneration of the Debentures</w:t>
      </w:r>
      <w:r>
        <w:rPr>
          <w:rFonts w:ascii="Verdana" w:hAnsi="Verdana"/>
          <w:color w:val="000000"/>
          <w:sz w:val="20"/>
        </w:rPr>
        <w:t xml:space="preserve">. </w:t>
      </w:r>
      <w:r>
        <w:rPr>
          <w:rFonts w:ascii="Verdana" w:hAnsi="Verdana"/>
          <w:sz w:val="20"/>
        </w:rPr>
        <w:t xml:space="preserve">The Remuneration of the Debentures shall be due and paid on the same date on which the Issuer makes the payment of dividends, cash bonus or any other monetary advantage to its Shareholders, including interest on net equity, </w:t>
      </w:r>
      <w:proofErr w:type="gramStart"/>
      <w:r>
        <w:rPr>
          <w:rFonts w:ascii="Verdana" w:hAnsi="Verdana"/>
          <w:sz w:val="20"/>
        </w:rPr>
        <w:t>redemption</w:t>
      </w:r>
      <w:proofErr w:type="gramEnd"/>
      <w:r>
        <w:rPr>
          <w:rFonts w:ascii="Verdana" w:hAnsi="Verdana"/>
          <w:sz w:val="20"/>
        </w:rPr>
        <w:t xml:space="preserve"> or amortization of shares (except in the event of an early settlement of the </w:t>
      </w:r>
      <w:r>
        <w:rPr>
          <w:rFonts w:ascii="Verdana" w:hAnsi="Verdana"/>
          <w:sz w:val="20"/>
        </w:rPr>
        <w:lastRenderedPageBreak/>
        <w:t>Debentures due to their early maturity and/or conversion into Issuer’s shares, pursuant to the terms of this Indenture).</w:t>
      </w:r>
    </w:p>
    <w:p w14:paraId="357AE14D" w14:textId="77777777" w:rsidR="000C6871" w:rsidRPr="000C6871" w:rsidRDefault="000C6871" w:rsidP="000C6871">
      <w:pPr>
        <w:pStyle w:val="PargrafodaLista"/>
        <w:spacing w:line="320" w:lineRule="exact"/>
        <w:ind w:left="0"/>
        <w:rPr>
          <w:rFonts w:ascii="Verdana" w:hAnsi="Verdana"/>
          <w:color w:val="000000"/>
          <w:sz w:val="20"/>
          <w:szCs w:val="20"/>
        </w:rPr>
      </w:pPr>
    </w:p>
    <w:p w14:paraId="2F78A6FD" w14:textId="0549710F"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Payment Place</w:t>
      </w:r>
      <w:r>
        <w:rPr>
          <w:rFonts w:ascii="Verdana" w:hAnsi="Verdana"/>
          <w:color w:val="000000"/>
          <w:sz w:val="20"/>
        </w:rPr>
        <w:t xml:space="preserve">. Payments related to the Debentures and any other amounts owed by the Issuer, pursuant to this Indenture, shall be made by the Issuer in the checking accounts held by the Debenture Holders, to be indicated by the Trustee to the Issuer, in writing, at least </w:t>
      </w:r>
      <w:r w:rsidRPr="00861214">
        <w:rPr>
          <w:rFonts w:ascii="Verdana" w:hAnsi="Verdana"/>
          <w:color w:val="000000"/>
          <w:sz w:val="20"/>
        </w:rPr>
        <w:t>three (3) days</w:t>
      </w:r>
      <w:r w:rsidRPr="00D0610E">
        <w:rPr>
          <w:rFonts w:ascii="Verdana" w:hAnsi="Verdana"/>
          <w:color w:val="000000"/>
          <w:sz w:val="20"/>
        </w:rPr>
        <w:t xml:space="preserve"> of the res</w:t>
      </w:r>
      <w:r>
        <w:rPr>
          <w:rFonts w:ascii="Verdana" w:hAnsi="Verdana"/>
          <w:color w:val="000000"/>
          <w:sz w:val="20"/>
        </w:rPr>
        <w:t xml:space="preserve">pective payment, if there is any change to the applicable banking information. </w:t>
      </w:r>
    </w:p>
    <w:p w14:paraId="42AAF833" w14:textId="77777777" w:rsidR="00E731B4" w:rsidRPr="000F59CE" w:rsidRDefault="00E731B4" w:rsidP="0001794B">
      <w:pPr>
        <w:pStyle w:val="PargrafodaLista"/>
        <w:spacing w:line="320" w:lineRule="exact"/>
        <w:ind w:left="0"/>
        <w:rPr>
          <w:rFonts w:ascii="Verdana" w:hAnsi="Verdana" w:cs="Arial"/>
          <w:color w:val="000000"/>
          <w:sz w:val="20"/>
          <w:szCs w:val="20"/>
        </w:rPr>
      </w:pPr>
    </w:p>
    <w:p w14:paraId="34009086" w14:textId="64C6480D"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bookmarkStart w:id="39" w:name="_Ref369871468"/>
      <w:r>
        <w:rPr>
          <w:rFonts w:ascii="Verdana" w:hAnsi="Verdana"/>
          <w:i/>
          <w:color w:val="000000"/>
          <w:sz w:val="20"/>
          <w:u w:val="single"/>
        </w:rPr>
        <w:t>Default Charges</w:t>
      </w:r>
      <w:r>
        <w:rPr>
          <w:rFonts w:ascii="Verdana" w:hAnsi="Verdana"/>
          <w:color w:val="000000"/>
          <w:sz w:val="20"/>
        </w:rPr>
        <w:t xml:space="preserve">. In the event of untimely payment of any amount owed by the Issuer to the Debenture Holders pursuant to the terms of this Indenture, over any over any and all amounts in arrears shall be levied, regardless of notice, notification or judicial or extra-judicial interpellation </w:t>
      </w:r>
      <w:r>
        <w:rPr>
          <w:rFonts w:ascii="Verdana" w:hAnsi="Verdana"/>
          <w:b/>
          <w:bCs/>
          <w:color w:val="000000"/>
          <w:sz w:val="20"/>
        </w:rPr>
        <w:t>(i)</w:t>
      </w:r>
      <w:r>
        <w:rPr>
          <w:rFonts w:ascii="Verdana" w:hAnsi="Verdana"/>
          <w:color w:val="000000"/>
          <w:sz w:val="20"/>
        </w:rPr>
        <w:t xml:space="preserve"> default interest of one percent (1%) per month or fraction of a month, calculated </w:t>
      </w:r>
      <w:r>
        <w:rPr>
          <w:rFonts w:ascii="Verdana" w:hAnsi="Verdana"/>
          <w:i/>
          <w:iCs/>
          <w:color w:val="000000"/>
          <w:sz w:val="20"/>
        </w:rPr>
        <w:t>pro rata temporis</w:t>
      </w:r>
      <w:r>
        <w:rPr>
          <w:rFonts w:ascii="Verdana" w:hAnsi="Verdana"/>
          <w:color w:val="000000"/>
          <w:sz w:val="20"/>
        </w:rPr>
        <w:t xml:space="preserve">, from the default date up to the effective payment date; and </w:t>
      </w:r>
      <w:r>
        <w:rPr>
          <w:rFonts w:ascii="Verdana" w:hAnsi="Verdana"/>
          <w:b/>
          <w:bCs/>
          <w:color w:val="000000"/>
          <w:sz w:val="20"/>
        </w:rPr>
        <w:t>(ii)</w:t>
      </w:r>
      <w:r>
        <w:rPr>
          <w:rFonts w:ascii="Verdana" w:hAnsi="Verdana"/>
          <w:color w:val="000000"/>
          <w:sz w:val="20"/>
        </w:rPr>
        <w:t xml:space="preserve"> a two percent (2%) default penalty over the due and unpaid amount (“</w:t>
      </w:r>
      <w:r>
        <w:rPr>
          <w:rFonts w:ascii="Verdana" w:hAnsi="Verdana"/>
          <w:color w:val="000000"/>
          <w:sz w:val="20"/>
          <w:u w:val="single"/>
        </w:rPr>
        <w:t>Default Charges</w:t>
      </w:r>
      <w:r>
        <w:rPr>
          <w:rFonts w:ascii="Verdana" w:hAnsi="Verdana"/>
          <w:color w:val="000000"/>
          <w:sz w:val="20"/>
        </w:rPr>
        <w:t>”).</w:t>
      </w:r>
      <w:bookmarkEnd w:id="39"/>
    </w:p>
    <w:p w14:paraId="14B52FE9" w14:textId="77777777" w:rsidR="00EC7565" w:rsidRPr="000F59CE" w:rsidRDefault="00EC7565" w:rsidP="0001794B">
      <w:pPr>
        <w:pStyle w:val="PargrafodaLista"/>
        <w:spacing w:line="320" w:lineRule="exact"/>
        <w:ind w:left="0"/>
        <w:rPr>
          <w:rFonts w:ascii="Verdana" w:hAnsi="Verdana" w:cs="Arial"/>
          <w:color w:val="000000"/>
          <w:sz w:val="20"/>
          <w:szCs w:val="20"/>
        </w:rPr>
      </w:pPr>
      <w:bookmarkStart w:id="40" w:name="_Ref425847577"/>
    </w:p>
    <w:p w14:paraId="05FBBF36" w14:textId="27B5A571"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Extension of Payment Terms</w:t>
      </w:r>
      <w:r>
        <w:rPr>
          <w:rFonts w:ascii="Verdana" w:hAnsi="Verdana"/>
          <w:color w:val="000000"/>
          <w:sz w:val="20"/>
        </w:rPr>
        <w:t>. The terms referring to the fulfillment of any obligation foreseen or arising out of this Indenture shall be considered automatically extended, up to the 1st (first) subsequent Business Day, without adding interest or any other Default Charges, if the maturity date falls on a day that is not a Business Day. For the purposes of this Indenture, “</w:t>
      </w:r>
      <w:r>
        <w:rPr>
          <w:rFonts w:ascii="Verdana" w:hAnsi="Verdana"/>
          <w:color w:val="000000"/>
          <w:sz w:val="20"/>
          <w:u w:val="single"/>
        </w:rPr>
        <w:t>Business Day</w:t>
      </w:r>
      <w:r>
        <w:rPr>
          <w:rFonts w:ascii="Verdana" w:hAnsi="Verdana"/>
          <w:color w:val="000000"/>
          <w:sz w:val="20"/>
        </w:rPr>
        <w:t>” means any day on which commercial banks operate in the City</w:t>
      </w:r>
      <w:r w:rsidR="000C549F">
        <w:rPr>
          <w:rFonts w:ascii="Verdana" w:hAnsi="Verdana"/>
          <w:color w:val="000000"/>
          <w:sz w:val="20"/>
        </w:rPr>
        <w:t xml:space="preserve"> of</w:t>
      </w:r>
      <w:r>
        <w:rPr>
          <w:rFonts w:ascii="Verdana" w:hAnsi="Verdana"/>
          <w:color w:val="000000"/>
          <w:sz w:val="20"/>
        </w:rPr>
        <w:t xml:space="preserve"> </w:t>
      </w:r>
      <w:r w:rsidR="00690118">
        <w:rPr>
          <w:rFonts w:ascii="Verdana" w:hAnsi="Verdana"/>
          <w:color w:val="000000"/>
          <w:sz w:val="20"/>
        </w:rPr>
        <w:t>Lucas do Rio Verde</w:t>
      </w:r>
      <w:r>
        <w:rPr>
          <w:rFonts w:ascii="Verdana" w:hAnsi="Verdana"/>
          <w:color w:val="000000"/>
          <w:sz w:val="20"/>
        </w:rPr>
        <w:t>,</w:t>
      </w:r>
      <w:r>
        <w:rPr>
          <w:rFonts w:ascii="Verdana" w:hAnsi="Verdana"/>
          <w:color w:val="000000"/>
          <w:sz w:val="20"/>
        </w:rPr>
        <w:t xml:space="preserve"> State </w:t>
      </w:r>
      <w:r w:rsidR="00690118">
        <w:rPr>
          <w:rFonts w:ascii="Verdana" w:hAnsi="Verdana"/>
          <w:color w:val="000000"/>
          <w:sz w:val="20"/>
        </w:rPr>
        <w:t>Mato Grosso</w:t>
      </w:r>
      <w:r>
        <w:rPr>
          <w:rFonts w:ascii="Verdana" w:hAnsi="Verdana"/>
          <w:color w:val="000000"/>
          <w:sz w:val="20"/>
        </w:rPr>
        <w:t>,</w:t>
      </w:r>
      <w:r>
        <w:rPr>
          <w:rFonts w:ascii="Verdana" w:hAnsi="Verdana"/>
          <w:color w:val="000000"/>
          <w:sz w:val="20"/>
        </w:rPr>
        <w:t xml:space="preserve"> and which are not Saturday or Sunday.</w:t>
      </w:r>
      <w:bookmarkEnd w:id="40"/>
    </w:p>
    <w:p w14:paraId="25E32B9F" w14:textId="77777777" w:rsidR="00EC7565" w:rsidRPr="000F59CE" w:rsidRDefault="00EC7565" w:rsidP="0001794B">
      <w:pPr>
        <w:pStyle w:val="PargrafodaLista"/>
        <w:spacing w:line="320" w:lineRule="exact"/>
        <w:ind w:left="0"/>
        <w:rPr>
          <w:rFonts w:ascii="Verdana" w:hAnsi="Verdana" w:cs="Arial"/>
          <w:color w:val="000000"/>
          <w:sz w:val="20"/>
          <w:szCs w:val="20"/>
        </w:rPr>
      </w:pPr>
    </w:p>
    <w:p w14:paraId="502A1A56" w14:textId="0D85D43F" w:rsidR="00C82D8B" w:rsidRPr="000F59CE" w:rsidRDefault="000138B5" w:rsidP="005444F7">
      <w:pPr>
        <w:pStyle w:val="PargrafodaLista"/>
        <w:numPr>
          <w:ilvl w:val="1"/>
          <w:numId w:val="14"/>
        </w:numPr>
        <w:tabs>
          <w:tab w:val="num" w:pos="709"/>
        </w:tabs>
        <w:spacing w:line="320" w:lineRule="exact"/>
        <w:ind w:left="0" w:firstLine="0"/>
        <w:rPr>
          <w:rFonts w:ascii="Verdana" w:hAnsi="Verdana" w:cs="Arial"/>
          <w:color w:val="000000"/>
          <w:sz w:val="20"/>
          <w:szCs w:val="20"/>
        </w:rPr>
      </w:pPr>
      <w:bookmarkStart w:id="41" w:name="_Ref425847547"/>
      <w:r w:rsidRPr="00C82D8B">
        <w:rPr>
          <w:rFonts w:ascii="Verdana" w:hAnsi="Verdana"/>
          <w:i/>
          <w:color w:val="000000"/>
          <w:sz w:val="20"/>
          <w:u w:val="single"/>
        </w:rPr>
        <w:t>Publicity</w:t>
      </w:r>
      <w:r w:rsidRPr="00C82D8B">
        <w:rPr>
          <w:rFonts w:ascii="Verdana" w:hAnsi="Verdana"/>
          <w:color w:val="000000"/>
          <w:sz w:val="20"/>
        </w:rPr>
        <w:t xml:space="preserve">. Without prejudice to the publications required under the law, all relevant acts and decisions arising out of this Indenture that, in any way, come to involve, directly or indirectly, the interests of Debenture Holders, shall </w:t>
      </w:r>
      <w:r w:rsidRPr="00D0610E">
        <w:rPr>
          <w:rFonts w:ascii="Verdana" w:hAnsi="Verdana"/>
          <w:color w:val="000000"/>
          <w:sz w:val="20"/>
        </w:rPr>
        <w:t xml:space="preserve">be obligatorily communicated </w:t>
      </w:r>
      <w:r w:rsidRPr="00D0610E">
        <w:rPr>
          <w:rFonts w:ascii="Verdana" w:hAnsi="Verdana"/>
          <w:b/>
          <w:bCs/>
          <w:color w:val="000000"/>
          <w:sz w:val="20"/>
        </w:rPr>
        <w:t>(</w:t>
      </w:r>
      <w:proofErr w:type="spellStart"/>
      <w:r w:rsidRPr="00D0610E">
        <w:rPr>
          <w:rFonts w:ascii="Verdana" w:hAnsi="Verdana"/>
          <w:b/>
          <w:bCs/>
          <w:color w:val="000000"/>
          <w:sz w:val="20"/>
        </w:rPr>
        <w:t>i</w:t>
      </w:r>
      <w:proofErr w:type="spellEnd"/>
      <w:r w:rsidRPr="00D0610E">
        <w:rPr>
          <w:rFonts w:ascii="Verdana" w:hAnsi="Verdana"/>
          <w:b/>
          <w:bCs/>
          <w:color w:val="000000"/>
          <w:sz w:val="20"/>
        </w:rPr>
        <w:t>)</w:t>
      </w:r>
      <w:r w:rsidRPr="00D0610E">
        <w:rPr>
          <w:rFonts w:ascii="Verdana" w:hAnsi="Verdana"/>
          <w:color w:val="000000"/>
          <w:sz w:val="20"/>
        </w:rPr>
        <w:t xml:space="preserve"> within </w:t>
      </w:r>
      <w:r w:rsidRPr="00861214">
        <w:rPr>
          <w:rFonts w:ascii="Verdana" w:hAnsi="Verdana"/>
          <w:color w:val="000000"/>
          <w:sz w:val="20"/>
        </w:rPr>
        <w:t>three (3) Business Days</w:t>
      </w:r>
      <w:r w:rsidRPr="00D0610E">
        <w:rPr>
          <w:rFonts w:ascii="Verdana" w:hAnsi="Verdana"/>
          <w:color w:val="000000"/>
          <w:sz w:val="20"/>
        </w:rPr>
        <w:t xml:space="preserve"> after the performance or occurrence of the act to be disclosed, in the form of a notice, in the Publishing Newspaper and with simultaneous disclosure of the entirety of the statement on the page of said newspaper on the world wide web, which shall provide digital certification of the authenticity of documents maintained on its own pages issued by an accredited certifying authority, within the scope of the Brazilian Public Key Infrastructure</w:t>
      </w:r>
      <w:r w:rsidRPr="00C82D8B">
        <w:rPr>
          <w:rFonts w:ascii="Verdana" w:hAnsi="Verdana"/>
          <w:color w:val="000000"/>
          <w:sz w:val="20"/>
        </w:rPr>
        <w:t xml:space="preserve"> (ICP-Brasil), in accordance with current legislation; and </w:t>
      </w:r>
      <w:r w:rsidRPr="00C82D8B">
        <w:rPr>
          <w:rFonts w:ascii="Verdana" w:hAnsi="Verdana"/>
          <w:b/>
          <w:bCs/>
          <w:color w:val="000000"/>
          <w:sz w:val="20"/>
        </w:rPr>
        <w:t>(ii)</w:t>
      </w:r>
      <w:r w:rsidRPr="00C82D8B">
        <w:rPr>
          <w:rFonts w:ascii="Verdana" w:hAnsi="Verdana"/>
          <w:color w:val="000000"/>
          <w:sz w:val="20"/>
        </w:rPr>
        <w:t xml:space="preserve"> immediately after the performance or occurrence of the act to be disclosed, on the Issuer's page on the world wide web (http://www.[</w:t>
      </w:r>
      <w:r w:rsidRPr="00C82D8B">
        <w:rPr>
          <w:rFonts w:ascii="Verdana" w:hAnsi="Verdana"/>
          <w:color w:val="000000"/>
          <w:sz w:val="20"/>
          <w:highlight w:val="yellow"/>
        </w:rPr>
        <w:t>=</w:t>
      </w:r>
      <w:r w:rsidRPr="00C82D8B">
        <w:rPr>
          <w:rFonts w:ascii="Verdana" w:hAnsi="Verdana"/>
          <w:color w:val="000000"/>
          <w:sz w:val="20"/>
        </w:rPr>
        <w:t>]).</w:t>
      </w:r>
      <w:r w:rsidRPr="00C82D8B">
        <w:rPr>
          <w:rFonts w:ascii="Verdana" w:hAnsi="Verdana"/>
          <w:sz w:val="20"/>
        </w:rPr>
        <w:t xml:space="preserve"> In case the Issuer changes its Publishing Newspaper after the Issuance Date, the Issuer shall </w:t>
      </w:r>
      <w:r w:rsidR="004832B9" w:rsidRPr="00C82D8B">
        <w:rPr>
          <w:rFonts w:ascii="Verdana" w:hAnsi="Verdana"/>
          <w:sz w:val="20"/>
        </w:rPr>
        <w:t>send</w:t>
      </w:r>
      <w:r w:rsidRPr="00C82D8B">
        <w:rPr>
          <w:rFonts w:ascii="Verdana" w:hAnsi="Verdana"/>
          <w:sz w:val="20"/>
        </w:rPr>
        <w:t xml:space="preserve"> a notification to the Trustee and publish a notice to the Debenture holders on the newspapers previously used informing about the new one.</w:t>
      </w:r>
      <w:bookmarkEnd w:id="41"/>
      <w:r w:rsidRPr="00C82D8B">
        <w:rPr>
          <w:rFonts w:ascii="Verdana" w:hAnsi="Verdana"/>
          <w:color w:val="000000"/>
          <w:sz w:val="20"/>
        </w:rPr>
        <w:t xml:space="preserve"> </w:t>
      </w:r>
    </w:p>
    <w:p w14:paraId="730FCF53" w14:textId="77777777" w:rsidR="00EC7565" w:rsidRPr="00C82D8B" w:rsidRDefault="00EC7565" w:rsidP="006149A5">
      <w:pPr>
        <w:pStyle w:val="PargrafodaLista"/>
        <w:tabs>
          <w:tab w:val="num" w:pos="709"/>
        </w:tabs>
        <w:spacing w:line="320" w:lineRule="exact"/>
        <w:ind w:left="0"/>
        <w:rPr>
          <w:rFonts w:ascii="Verdana" w:hAnsi="Verdana" w:cs="Arial"/>
          <w:color w:val="000000"/>
          <w:sz w:val="20"/>
          <w:szCs w:val="20"/>
        </w:rPr>
      </w:pPr>
      <w:bookmarkStart w:id="42" w:name="_Ref425858237"/>
    </w:p>
    <w:bookmarkEnd w:id="42"/>
    <w:p w14:paraId="40918B61" w14:textId="66804783" w:rsidR="006E7319" w:rsidRPr="000F59CE" w:rsidRDefault="006E7319"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Scheduled Renegotiation</w:t>
      </w:r>
      <w:r>
        <w:rPr>
          <w:rFonts w:ascii="Verdana" w:hAnsi="Verdana"/>
          <w:color w:val="000000"/>
          <w:sz w:val="20"/>
        </w:rPr>
        <w:t>. There shall be no scheduled renegotiation of the Debentures.</w:t>
      </w:r>
    </w:p>
    <w:p w14:paraId="2A9CD531" w14:textId="77777777" w:rsidR="009301BA" w:rsidRPr="000F59CE" w:rsidRDefault="009301BA" w:rsidP="0001794B">
      <w:pPr>
        <w:pStyle w:val="PargrafodaLista"/>
        <w:spacing w:line="320" w:lineRule="exact"/>
        <w:ind w:left="0"/>
        <w:rPr>
          <w:rFonts w:ascii="Verdana" w:hAnsi="Verdana" w:cs="Arial"/>
          <w:smallCaps/>
          <w:color w:val="000000"/>
          <w:sz w:val="20"/>
          <w:szCs w:val="20"/>
          <w:u w:val="single"/>
        </w:rPr>
      </w:pPr>
    </w:p>
    <w:p w14:paraId="545DAE21" w14:textId="2843250E" w:rsidR="00084B96" w:rsidRDefault="007D106D"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Optional Early Redemption and Optional Extraordinary Amortization</w:t>
      </w:r>
      <w:r>
        <w:rPr>
          <w:rFonts w:ascii="Verdana" w:hAnsi="Verdana"/>
          <w:color w:val="000000"/>
          <w:sz w:val="20"/>
        </w:rPr>
        <w:t>. The optional early redemption (total or partial) of the Debentures or the optional extraordinary amortization of the Debentures shall not be allowed.</w:t>
      </w:r>
    </w:p>
    <w:p w14:paraId="41A0677A" w14:textId="77777777" w:rsidR="00B61DDC" w:rsidRPr="00B61DDC" w:rsidRDefault="00B61DDC" w:rsidP="00697DD6">
      <w:pPr>
        <w:pStyle w:val="PargrafodaLista"/>
        <w:spacing w:line="320" w:lineRule="exact"/>
        <w:ind w:left="0"/>
        <w:rPr>
          <w:rFonts w:ascii="Verdana" w:hAnsi="Verdana" w:cs="Arial"/>
          <w:color w:val="000000"/>
          <w:sz w:val="20"/>
          <w:szCs w:val="20"/>
        </w:rPr>
      </w:pPr>
    </w:p>
    <w:p w14:paraId="28EE0F3E" w14:textId="271C0D27" w:rsidR="007D106D" w:rsidRPr="000F59CE" w:rsidRDefault="007D106D"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Trading</w:t>
      </w:r>
      <w:r>
        <w:rPr>
          <w:rFonts w:ascii="Verdana" w:hAnsi="Verdana"/>
          <w:color w:val="000000"/>
          <w:sz w:val="20"/>
        </w:rPr>
        <w:t>. The Debentures shall not be registered for trading on the secondary market.</w:t>
      </w:r>
    </w:p>
    <w:p w14:paraId="1CB73A8A" w14:textId="77777777" w:rsidR="007D106D" w:rsidRPr="000F59CE" w:rsidRDefault="007D106D" w:rsidP="0001794B">
      <w:pPr>
        <w:pStyle w:val="PargrafodaLista"/>
        <w:spacing w:line="320" w:lineRule="exact"/>
        <w:ind w:left="0"/>
        <w:rPr>
          <w:rFonts w:ascii="Verdana" w:hAnsi="Verdana" w:cs="Arial"/>
          <w:smallCaps/>
          <w:color w:val="000000"/>
          <w:sz w:val="20"/>
          <w:szCs w:val="20"/>
          <w:u w:val="single"/>
        </w:rPr>
      </w:pPr>
    </w:p>
    <w:p w14:paraId="27118C9E" w14:textId="283C692D" w:rsidR="003F79C7" w:rsidRPr="00E80B61" w:rsidRDefault="007D106D" w:rsidP="002A450C">
      <w:pPr>
        <w:pStyle w:val="Ttulo1"/>
        <w:numPr>
          <w:ilvl w:val="0"/>
          <w:numId w:val="0"/>
        </w:numPr>
        <w:spacing w:before="0" w:line="320" w:lineRule="exact"/>
        <w:contextualSpacing/>
        <w:jc w:val="center"/>
      </w:pPr>
      <w:bookmarkStart w:id="43" w:name="_Toc470729436"/>
      <w:bookmarkStart w:id="44" w:name="_Ref369871488"/>
      <w:bookmarkStart w:id="45" w:name="_Ref425973546"/>
      <w:r>
        <w:rPr>
          <w:rFonts w:ascii="Verdana" w:hAnsi="Verdana"/>
          <w:color w:val="000000"/>
          <w:sz w:val="20"/>
          <w:u w:val="single"/>
        </w:rPr>
        <w:t>CLAUSE V</w:t>
      </w:r>
      <w:r>
        <w:rPr>
          <w:rFonts w:ascii="Verdana" w:hAnsi="Verdana"/>
          <w:color w:val="000000"/>
          <w:sz w:val="20"/>
        </w:rPr>
        <w:br/>
        <w:t>EARLY MATURITY</w:t>
      </w:r>
      <w:bookmarkEnd w:id="43"/>
    </w:p>
    <w:p w14:paraId="01C0A034" w14:textId="77777777" w:rsidR="000C3EC1" w:rsidRPr="000F59CE" w:rsidRDefault="000C3EC1" w:rsidP="0001794B">
      <w:pPr>
        <w:keepNext/>
        <w:spacing w:line="320" w:lineRule="exact"/>
        <w:rPr>
          <w:rFonts w:ascii="Verdana" w:hAnsi="Verdana"/>
          <w:sz w:val="20"/>
          <w:szCs w:val="20"/>
        </w:rPr>
      </w:pPr>
    </w:p>
    <w:p w14:paraId="70C9C2E6" w14:textId="2B725336" w:rsidR="00C9790A" w:rsidRPr="009E09AB" w:rsidRDefault="00852DF3" w:rsidP="00B8077D">
      <w:pPr>
        <w:pStyle w:val="PargrafodaLista"/>
        <w:numPr>
          <w:ilvl w:val="1"/>
          <w:numId w:val="15"/>
        </w:numPr>
        <w:spacing w:line="320" w:lineRule="exact"/>
        <w:ind w:left="0" w:firstLine="0"/>
        <w:rPr>
          <w:rFonts w:ascii="Verdana" w:hAnsi="Verdana"/>
          <w:color w:val="000000"/>
          <w:sz w:val="20"/>
          <w:szCs w:val="20"/>
        </w:rPr>
      </w:pPr>
      <w:r w:rsidRPr="009E09AB">
        <w:rPr>
          <w:rFonts w:ascii="Verdana" w:hAnsi="Verdana"/>
          <w:sz w:val="20"/>
        </w:rPr>
        <w:t xml:space="preserve">The Trustee may declare the early maturity of all Issuer's obligations arising out of this Indenture, upon notification, pursuant to the terms foreseen in this Indenture, and demand the </w:t>
      </w:r>
      <w:r w:rsidR="00060B2C">
        <w:rPr>
          <w:rFonts w:ascii="Verdana" w:hAnsi="Verdana"/>
          <w:sz w:val="20"/>
        </w:rPr>
        <w:t>conversion</w:t>
      </w:r>
      <w:r w:rsidR="00060B2C">
        <w:rPr>
          <w:rFonts w:ascii="Verdana" w:hAnsi="Verdana"/>
          <w:sz w:val="20"/>
        </w:rPr>
        <w:t xml:space="preserve"> of the Debentures</w:t>
      </w:r>
      <w:r w:rsidR="00060B2C">
        <w:rPr>
          <w:rFonts w:ascii="Verdana" w:hAnsi="Verdana"/>
          <w:sz w:val="20"/>
        </w:rPr>
        <w:t xml:space="preserve"> </w:t>
      </w:r>
      <w:r w:rsidR="00060B2C" w:rsidRPr="009E09AB">
        <w:rPr>
          <w:rFonts w:ascii="Verdana" w:hAnsi="Verdana"/>
          <w:sz w:val="20"/>
        </w:rPr>
        <w:t>pursuant to Clause 4.6.1 above</w:t>
      </w:r>
      <w:r w:rsidRPr="009E09AB">
        <w:rPr>
          <w:rFonts w:ascii="Verdana" w:hAnsi="Verdana"/>
          <w:sz w:val="20"/>
        </w:rPr>
        <w:t>, in the event of any of the events set forth below (each event, an “</w:t>
      </w:r>
      <w:r w:rsidRPr="009E09AB">
        <w:rPr>
          <w:rFonts w:ascii="Verdana" w:hAnsi="Verdana"/>
          <w:sz w:val="20"/>
          <w:u w:val="single"/>
        </w:rPr>
        <w:t>Event of Default</w:t>
      </w:r>
      <w:r w:rsidRPr="009E09AB">
        <w:rPr>
          <w:rFonts w:ascii="Verdana" w:hAnsi="Verdana"/>
          <w:sz w:val="20"/>
        </w:rPr>
        <w:t>”):</w:t>
      </w:r>
      <w:bookmarkEnd w:id="44"/>
      <w:bookmarkEnd w:id="45"/>
      <w:r w:rsidRPr="009E09AB">
        <w:rPr>
          <w:rFonts w:ascii="Verdana" w:hAnsi="Verdana"/>
          <w:color w:val="000000"/>
          <w:sz w:val="20"/>
        </w:rPr>
        <w:t xml:space="preserve"> </w:t>
      </w:r>
    </w:p>
    <w:p w14:paraId="7FE4231F" w14:textId="77777777" w:rsidR="009E09AB" w:rsidRPr="009E09AB" w:rsidRDefault="009E09AB" w:rsidP="00861214">
      <w:pPr>
        <w:pStyle w:val="PargrafodaLista"/>
        <w:spacing w:line="320" w:lineRule="exact"/>
        <w:ind w:left="0"/>
        <w:rPr>
          <w:rFonts w:ascii="Verdana" w:hAnsi="Verdana"/>
          <w:color w:val="000000"/>
          <w:sz w:val="20"/>
          <w:szCs w:val="20"/>
        </w:rPr>
      </w:pPr>
    </w:p>
    <w:p w14:paraId="0746F582" w14:textId="527D3EF5" w:rsidR="00A10D99" w:rsidRPr="000F59CE" w:rsidRDefault="00C9790A" w:rsidP="00220722">
      <w:pPr>
        <w:pStyle w:val="Textodecomentrio"/>
        <w:numPr>
          <w:ilvl w:val="0"/>
          <w:numId w:val="7"/>
        </w:numPr>
        <w:tabs>
          <w:tab w:val="left" w:pos="567"/>
        </w:tabs>
        <w:spacing w:line="320" w:lineRule="exact"/>
        <w:ind w:left="1418" w:hanging="709"/>
        <w:rPr>
          <w:rFonts w:ascii="Verdana" w:hAnsi="Verdana"/>
        </w:rPr>
      </w:pPr>
      <w:bookmarkStart w:id="46" w:name="_Ref369871401"/>
      <w:r>
        <w:rPr>
          <w:rFonts w:ascii="Verdana" w:hAnsi="Verdana"/>
        </w:rPr>
        <w:t xml:space="preserve">occurrence of </w:t>
      </w:r>
      <w:r>
        <w:rPr>
          <w:rFonts w:ascii="Verdana" w:hAnsi="Verdana"/>
          <w:b/>
          <w:bCs/>
        </w:rPr>
        <w:t>(a)</w:t>
      </w:r>
      <w:r>
        <w:rPr>
          <w:rFonts w:ascii="Verdana" w:hAnsi="Verdana"/>
        </w:rPr>
        <w:t xml:space="preserve"> the Issuer's liquidation, dissolution or bankruptcy; </w:t>
      </w:r>
      <w:r>
        <w:rPr>
          <w:rFonts w:ascii="Verdana" w:hAnsi="Verdana"/>
          <w:b/>
          <w:bCs/>
        </w:rPr>
        <w:t>(b)</w:t>
      </w:r>
      <w:r>
        <w:rPr>
          <w:rFonts w:ascii="Verdana" w:hAnsi="Verdana"/>
        </w:rPr>
        <w:t xml:space="preserve"> the Issuer's request for self-bankruptcy; </w:t>
      </w:r>
      <w:r>
        <w:rPr>
          <w:rFonts w:ascii="Verdana" w:hAnsi="Verdana"/>
          <w:b/>
          <w:bCs/>
        </w:rPr>
        <w:t>(c)</w:t>
      </w:r>
      <w:r>
        <w:rPr>
          <w:rFonts w:ascii="Verdana" w:hAnsi="Verdana"/>
        </w:rPr>
        <w:t xml:space="preserve"> bankruptcy request made by third parties against the Issuer and not duly rebutted or contested in good faith, within the legal term; </w:t>
      </w:r>
      <w:r>
        <w:rPr>
          <w:rFonts w:ascii="Verdana" w:hAnsi="Verdana"/>
          <w:b/>
          <w:bCs/>
        </w:rPr>
        <w:t>(d)</w:t>
      </w:r>
      <w:r>
        <w:rPr>
          <w:rFonts w:ascii="Verdana" w:hAnsi="Verdana"/>
        </w:rPr>
        <w:t xml:space="preserve"> proposal, by the Issuer, of an Issuer’s extra-judicial recovery plan against any creditor or class of creditors, regardless of whether judicial approval of said plan has been requested or obtained; or </w:t>
      </w:r>
      <w:r>
        <w:rPr>
          <w:rFonts w:ascii="Verdana" w:hAnsi="Verdana"/>
          <w:b/>
          <w:bCs/>
        </w:rPr>
        <w:t>(e)</w:t>
      </w:r>
      <w:r>
        <w:rPr>
          <w:rFonts w:ascii="Verdana" w:hAnsi="Verdana"/>
        </w:rPr>
        <w:t xml:space="preserve"> request for the Issuer's judicial recovery;</w:t>
      </w:r>
    </w:p>
    <w:p w14:paraId="48452AC2" w14:textId="77777777" w:rsidR="00A10D99" w:rsidRPr="000F59CE" w:rsidRDefault="00A10D99" w:rsidP="00EE70DD">
      <w:pPr>
        <w:pStyle w:val="Textodecomentrio"/>
        <w:tabs>
          <w:tab w:val="left" w:pos="567"/>
        </w:tabs>
        <w:spacing w:line="320" w:lineRule="exact"/>
        <w:ind w:left="1134" w:hanging="425"/>
        <w:rPr>
          <w:rFonts w:ascii="Verdana" w:hAnsi="Verdana"/>
        </w:rPr>
      </w:pPr>
    </w:p>
    <w:p w14:paraId="2086269A" w14:textId="77777777" w:rsidR="00C9790A" w:rsidRPr="000F59CE" w:rsidRDefault="00A10D99"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transformation of the Issuer's corporate type pursuant to the terms of articles 220 to 222 of the Law of </w:t>
      </w:r>
      <w:proofErr w:type="gramStart"/>
      <w:r>
        <w:rPr>
          <w:rFonts w:ascii="Verdana" w:hAnsi="Verdana"/>
        </w:rPr>
        <w:t>Corporations;</w:t>
      </w:r>
      <w:proofErr w:type="gramEnd"/>
    </w:p>
    <w:p w14:paraId="5583986B" w14:textId="77777777" w:rsidR="00C9790A" w:rsidRPr="000F59CE" w:rsidRDefault="00C9790A" w:rsidP="00EE70DD">
      <w:pPr>
        <w:pStyle w:val="Textodecomentrio"/>
        <w:tabs>
          <w:tab w:val="left" w:pos="567"/>
        </w:tabs>
        <w:spacing w:line="320" w:lineRule="exact"/>
        <w:ind w:left="1134" w:hanging="425"/>
        <w:rPr>
          <w:rFonts w:ascii="Verdana" w:hAnsi="Verdana"/>
          <w:b/>
        </w:rPr>
      </w:pPr>
    </w:p>
    <w:p w14:paraId="347B1CBC" w14:textId="1BA6AD25" w:rsidR="00C9790A" w:rsidRPr="009E09AB" w:rsidRDefault="00C9790A" w:rsidP="00220722">
      <w:pPr>
        <w:pStyle w:val="Textodecomentrio"/>
        <w:numPr>
          <w:ilvl w:val="0"/>
          <w:numId w:val="7"/>
        </w:numPr>
        <w:tabs>
          <w:tab w:val="left" w:pos="567"/>
        </w:tabs>
        <w:spacing w:line="320" w:lineRule="exact"/>
        <w:ind w:left="1418" w:hanging="709"/>
        <w:rPr>
          <w:rFonts w:ascii="Verdana" w:hAnsi="Verdana"/>
        </w:rPr>
      </w:pPr>
      <w:r w:rsidRPr="009E09AB">
        <w:rPr>
          <w:rFonts w:ascii="Verdana" w:hAnsi="Verdana"/>
        </w:rPr>
        <w:t xml:space="preserve">default of any pecuniary obligation undertaken by the Issuer relating to the payment of the Unit Par Value, Remuneration and/or Default Charges, not remedied within a period of up to </w:t>
      </w:r>
      <w:r w:rsidRPr="00861214">
        <w:rPr>
          <w:rFonts w:ascii="Verdana" w:hAnsi="Verdana"/>
        </w:rPr>
        <w:t>five (5) Business Days</w:t>
      </w:r>
      <w:r w:rsidRPr="009E09AB">
        <w:rPr>
          <w:rFonts w:ascii="Verdana" w:hAnsi="Verdana"/>
        </w:rPr>
        <w:t xml:space="preserve"> counted from the respective </w:t>
      </w:r>
      <w:proofErr w:type="gramStart"/>
      <w:r w:rsidRPr="009E09AB">
        <w:rPr>
          <w:rFonts w:ascii="Verdana" w:hAnsi="Verdana"/>
        </w:rPr>
        <w:t>default;</w:t>
      </w:r>
      <w:proofErr w:type="gramEnd"/>
    </w:p>
    <w:p w14:paraId="720A264B" w14:textId="77777777" w:rsidR="00DD3919" w:rsidRPr="009E09AB" w:rsidRDefault="00DD3919" w:rsidP="00EE70DD">
      <w:pPr>
        <w:pStyle w:val="PargrafodaLista"/>
        <w:spacing w:line="320" w:lineRule="exact"/>
        <w:ind w:left="1134" w:hanging="425"/>
        <w:rPr>
          <w:rFonts w:ascii="Verdana" w:hAnsi="Verdana"/>
          <w:sz w:val="20"/>
          <w:szCs w:val="20"/>
        </w:rPr>
      </w:pPr>
    </w:p>
    <w:p w14:paraId="0A6C0ED3" w14:textId="7D0B7EFF" w:rsidR="00DD3919" w:rsidRPr="009E09AB" w:rsidRDefault="00DD3919" w:rsidP="00220722">
      <w:pPr>
        <w:pStyle w:val="Textodecomentrio"/>
        <w:numPr>
          <w:ilvl w:val="0"/>
          <w:numId w:val="7"/>
        </w:numPr>
        <w:tabs>
          <w:tab w:val="left" w:pos="567"/>
        </w:tabs>
        <w:spacing w:line="320" w:lineRule="exact"/>
        <w:ind w:left="1418" w:hanging="709"/>
        <w:rPr>
          <w:rFonts w:ascii="Verdana" w:hAnsi="Verdana"/>
        </w:rPr>
      </w:pPr>
      <w:r w:rsidRPr="009E09AB">
        <w:rPr>
          <w:rFonts w:ascii="Verdana" w:hAnsi="Verdana"/>
        </w:rPr>
        <w:t xml:space="preserve">breach of any non-pecuniary obligation undertaken by the Issuer, within the scope of this Indenture, not remedied within a period of up to </w:t>
      </w:r>
      <w:r w:rsidRPr="00861214">
        <w:rPr>
          <w:rFonts w:ascii="Verdana" w:hAnsi="Verdana"/>
        </w:rPr>
        <w:t>fifteen (15) Business Days</w:t>
      </w:r>
      <w:r w:rsidRPr="009E09AB">
        <w:rPr>
          <w:rFonts w:ascii="Verdana" w:hAnsi="Verdana"/>
        </w:rPr>
        <w:t xml:space="preserve"> of the </w:t>
      </w:r>
      <w:proofErr w:type="gramStart"/>
      <w:r w:rsidRPr="009E09AB">
        <w:rPr>
          <w:rFonts w:ascii="Verdana" w:hAnsi="Verdana"/>
        </w:rPr>
        <w:t>breach;</w:t>
      </w:r>
      <w:proofErr w:type="gramEnd"/>
    </w:p>
    <w:p w14:paraId="6E8166A1" w14:textId="77777777" w:rsidR="00C9790A" w:rsidRPr="000F59CE" w:rsidRDefault="00C9790A" w:rsidP="00EE70DD">
      <w:pPr>
        <w:tabs>
          <w:tab w:val="left" w:pos="567"/>
        </w:tabs>
        <w:spacing w:line="320" w:lineRule="exact"/>
        <w:ind w:left="1134" w:hanging="425"/>
        <w:rPr>
          <w:rFonts w:ascii="Verdana" w:hAnsi="Verdana"/>
          <w:sz w:val="20"/>
          <w:szCs w:val="20"/>
        </w:rPr>
      </w:pPr>
    </w:p>
    <w:p w14:paraId="5B6E661F" w14:textId="527687EA" w:rsidR="0006580D"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declaration of early maturity of any debt and/or financial obligation undertaken by the Issuer, respecting the respective remedy periods, whose individual or aggregate amount is equal to or greater than </w:t>
      </w:r>
      <w:r w:rsidRPr="00250F14">
        <w:rPr>
          <w:rFonts w:ascii="Verdana" w:hAnsi="Verdana"/>
        </w:rPr>
        <w:t>BRL$</w:t>
      </w:r>
      <w:r w:rsidR="00250F14">
        <w:rPr>
          <w:rFonts w:ascii="Verdana" w:hAnsi="Verdana"/>
        </w:rPr>
        <w:t>50,</w:t>
      </w:r>
      <w:r w:rsidR="00250F14">
        <w:rPr>
          <w:rFonts w:ascii="Verdana" w:hAnsi="Verdana"/>
        </w:rPr>
        <w:t>000,</w:t>
      </w:r>
      <w:r w:rsidR="00250F14">
        <w:rPr>
          <w:rFonts w:ascii="Verdana" w:hAnsi="Verdana"/>
        </w:rPr>
        <w:t>000.</w:t>
      </w:r>
      <w:r w:rsidR="00250F14">
        <w:rPr>
          <w:rFonts w:ascii="Verdana" w:hAnsi="Verdana"/>
        </w:rPr>
        <w:t>00</w:t>
      </w:r>
      <w:r w:rsidRPr="00250F14">
        <w:rPr>
          <w:rFonts w:ascii="Verdana" w:hAnsi="Verdana"/>
        </w:rPr>
        <w:t xml:space="preserve"> (</w:t>
      </w:r>
      <w:r w:rsidR="00250F14">
        <w:rPr>
          <w:rFonts w:ascii="Verdana" w:hAnsi="Verdana"/>
        </w:rPr>
        <w:t>fifty million Brazilian</w:t>
      </w:r>
      <w:r w:rsidR="00522BD0" w:rsidRPr="00250F14">
        <w:rPr>
          <w:rFonts w:ascii="Verdana" w:hAnsi="Verdana"/>
        </w:rPr>
        <w:t xml:space="preserve"> </w:t>
      </w:r>
      <w:r w:rsidR="00250F14">
        <w:rPr>
          <w:rFonts w:ascii="Verdana" w:hAnsi="Verdana"/>
        </w:rPr>
        <w:t>R</w:t>
      </w:r>
      <w:r w:rsidR="00522BD0" w:rsidRPr="00250F14">
        <w:rPr>
          <w:rFonts w:ascii="Verdana" w:hAnsi="Verdana"/>
        </w:rPr>
        <w:t>eais</w:t>
      </w:r>
      <w:proofErr w:type="gramStart"/>
      <w:r w:rsidRPr="00250F14">
        <w:rPr>
          <w:rFonts w:ascii="Verdana" w:hAnsi="Verdana"/>
        </w:rPr>
        <w:t>);</w:t>
      </w:r>
      <w:proofErr w:type="gramEnd"/>
      <w:r w:rsidR="006D4A70">
        <w:rPr>
          <w:rFonts w:ascii="Verdana" w:hAnsi="Verdana"/>
        </w:rPr>
        <w:t xml:space="preserve"> </w:t>
      </w:r>
    </w:p>
    <w:p w14:paraId="7CA4DD9B" w14:textId="77777777" w:rsidR="009745BA" w:rsidRPr="000C549F" w:rsidRDefault="009745BA" w:rsidP="000C549F">
      <w:pPr>
        <w:tabs>
          <w:tab w:val="left" w:pos="567"/>
        </w:tabs>
        <w:spacing w:line="320" w:lineRule="exact"/>
        <w:ind w:left="1134" w:hanging="425"/>
        <w:rPr>
          <w:rFonts w:ascii="Verdana" w:hAnsi="Verdana"/>
          <w:sz w:val="20"/>
          <w:szCs w:val="20"/>
        </w:rPr>
      </w:pPr>
    </w:p>
    <w:p w14:paraId="6BBAE9B6" w14:textId="5D3B45AF" w:rsidR="009745BA" w:rsidRPr="009745BA" w:rsidRDefault="009745BA"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non-compliance with any obligation undertaken by the Issuer within the scope of any agreement and/or instrument entered into with the Debenture </w:t>
      </w:r>
      <w:proofErr w:type="gramStart"/>
      <w:r>
        <w:rPr>
          <w:rFonts w:ascii="Verdana" w:hAnsi="Verdana"/>
        </w:rPr>
        <w:t>Holders;</w:t>
      </w:r>
      <w:proofErr w:type="gramEnd"/>
    </w:p>
    <w:p w14:paraId="10FD2E90" w14:textId="77777777" w:rsidR="009745BA" w:rsidRPr="000F59CE" w:rsidRDefault="009745BA" w:rsidP="009745BA">
      <w:pPr>
        <w:pStyle w:val="Textodecomentrio"/>
        <w:tabs>
          <w:tab w:val="left" w:pos="567"/>
        </w:tabs>
        <w:spacing w:line="320" w:lineRule="exact"/>
        <w:rPr>
          <w:rFonts w:ascii="Verdana" w:hAnsi="Verdana"/>
        </w:rPr>
      </w:pPr>
    </w:p>
    <w:p w14:paraId="35508802" w14:textId="79267CF7" w:rsidR="0006580D" w:rsidRPr="000F59CE"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protest of Issuer's negotiable instruments, the amount of which, individually or in aggregate, is equal to or greater than </w:t>
      </w:r>
      <w:r w:rsidR="00250F14" w:rsidRPr="00250F14">
        <w:rPr>
          <w:rFonts w:ascii="Verdana" w:hAnsi="Verdana"/>
        </w:rPr>
        <w:t>BRL$</w:t>
      </w:r>
      <w:r w:rsidR="00250F14">
        <w:rPr>
          <w:rFonts w:ascii="Verdana" w:hAnsi="Verdana"/>
        </w:rPr>
        <w:t>50,</w:t>
      </w:r>
      <w:r w:rsidR="00250F14">
        <w:rPr>
          <w:rFonts w:ascii="Verdana" w:hAnsi="Verdana"/>
        </w:rPr>
        <w:t>000,</w:t>
      </w:r>
      <w:r w:rsidR="00250F14">
        <w:rPr>
          <w:rFonts w:ascii="Verdana" w:hAnsi="Verdana"/>
        </w:rPr>
        <w:t>000.</w:t>
      </w:r>
      <w:r w:rsidR="00250F14">
        <w:rPr>
          <w:rFonts w:ascii="Verdana" w:hAnsi="Verdana"/>
        </w:rPr>
        <w:t>00</w:t>
      </w:r>
      <w:r w:rsidR="00250F14" w:rsidRPr="00250F14">
        <w:rPr>
          <w:rFonts w:ascii="Verdana" w:hAnsi="Verdana"/>
        </w:rPr>
        <w:t xml:space="preserve"> (</w:t>
      </w:r>
      <w:r w:rsidR="00250F14">
        <w:rPr>
          <w:rFonts w:ascii="Verdana" w:hAnsi="Verdana"/>
        </w:rPr>
        <w:t>fifty million Brazilian</w:t>
      </w:r>
      <w:r w:rsidR="00250F14" w:rsidRPr="00250F14">
        <w:rPr>
          <w:rFonts w:ascii="Verdana" w:hAnsi="Verdana"/>
        </w:rPr>
        <w:t xml:space="preserve"> </w:t>
      </w:r>
      <w:r w:rsidR="00250F14">
        <w:rPr>
          <w:rFonts w:ascii="Verdana" w:hAnsi="Verdana"/>
        </w:rPr>
        <w:t>R</w:t>
      </w:r>
      <w:r w:rsidR="00250F14" w:rsidRPr="00250F14">
        <w:rPr>
          <w:rFonts w:ascii="Verdana" w:hAnsi="Verdana"/>
        </w:rPr>
        <w:t>eais)</w:t>
      </w:r>
      <w:r>
        <w:rPr>
          <w:rFonts w:ascii="Verdana" w:hAnsi="Verdana"/>
        </w:rPr>
        <w:t>,</w:t>
      </w:r>
      <w:r>
        <w:rPr>
          <w:rFonts w:ascii="Verdana" w:hAnsi="Verdana"/>
        </w:rPr>
        <w:t xml:space="preserve"> not contested, stayed, paid or </w:t>
      </w:r>
      <w:r w:rsidRPr="009E09AB">
        <w:rPr>
          <w:rFonts w:ascii="Verdana" w:hAnsi="Verdana"/>
        </w:rPr>
        <w:t xml:space="preserve">otherwise suspended or canceled (including, upon the posting of collateral in court) within </w:t>
      </w:r>
      <w:r w:rsidRPr="00861214">
        <w:rPr>
          <w:rFonts w:ascii="Verdana" w:hAnsi="Verdana"/>
        </w:rPr>
        <w:t>sixty (60) days</w:t>
      </w:r>
      <w:r w:rsidRPr="009E09AB">
        <w:rPr>
          <w:rFonts w:ascii="Verdana" w:hAnsi="Verdana"/>
        </w:rPr>
        <w:t xml:space="preserve"> from the </w:t>
      </w:r>
      <w:proofErr w:type="gramStart"/>
      <w:r w:rsidRPr="009E09AB">
        <w:rPr>
          <w:rFonts w:ascii="Verdana" w:hAnsi="Verdana"/>
        </w:rPr>
        <w:t>protest;</w:t>
      </w:r>
      <w:proofErr w:type="gramEnd"/>
    </w:p>
    <w:p w14:paraId="6D7E78E9" w14:textId="77777777" w:rsidR="0006580D" w:rsidRPr="000F59CE" w:rsidRDefault="0006580D" w:rsidP="00EE70DD">
      <w:pPr>
        <w:pStyle w:val="Textodecomentrio"/>
        <w:tabs>
          <w:tab w:val="left" w:pos="567"/>
        </w:tabs>
        <w:spacing w:line="320" w:lineRule="exact"/>
        <w:ind w:left="1134" w:hanging="425"/>
        <w:rPr>
          <w:rFonts w:ascii="Verdana" w:hAnsi="Verdana"/>
        </w:rPr>
      </w:pPr>
    </w:p>
    <w:p w14:paraId="27F167B9" w14:textId="311B422E" w:rsidR="0006580D" w:rsidRPr="000F59CE"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the occurrence of a change, directly or indirectly, in the corporate control (pursuant to the terms of article 116 of the Law of Corporations) of the Issuer, or in the event </w:t>
      </w:r>
      <w:r>
        <w:rPr>
          <w:rFonts w:ascii="Verdana" w:hAnsi="Verdana"/>
        </w:rPr>
        <w:lastRenderedPageBreak/>
        <w:t xml:space="preserve">of incorporation of the Issuer by third parties, or in the event of a transfer of, either by spin-off or otherwise, operating assets to another entity, without the prior and express consent of the Debenture </w:t>
      </w:r>
      <w:proofErr w:type="gramStart"/>
      <w:r>
        <w:rPr>
          <w:rFonts w:ascii="Verdana" w:hAnsi="Verdana"/>
        </w:rPr>
        <w:t>Holders;</w:t>
      </w:r>
      <w:proofErr w:type="gramEnd"/>
    </w:p>
    <w:p w14:paraId="7324FF64" w14:textId="77777777" w:rsidR="0006580D" w:rsidRPr="000F59CE" w:rsidRDefault="0006580D" w:rsidP="00EE70DD">
      <w:pPr>
        <w:pStyle w:val="Textodecomentrio"/>
        <w:tabs>
          <w:tab w:val="left" w:pos="567"/>
        </w:tabs>
        <w:spacing w:line="320" w:lineRule="exact"/>
        <w:ind w:left="1134" w:hanging="425"/>
        <w:rPr>
          <w:rFonts w:ascii="Verdana" w:hAnsi="Verdana"/>
        </w:rPr>
      </w:pPr>
    </w:p>
    <w:p w14:paraId="62908F01" w14:textId="755D822E" w:rsidR="0006580D"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verification that any representation or guarantee provided by the Issuer, within the scope of the Issuance, is insufficient, false, incorrect, </w:t>
      </w:r>
      <w:proofErr w:type="gramStart"/>
      <w:r>
        <w:rPr>
          <w:rFonts w:ascii="Verdana" w:hAnsi="Verdana"/>
        </w:rPr>
        <w:t>misleading</w:t>
      </w:r>
      <w:proofErr w:type="gramEnd"/>
      <w:r>
        <w:rPr>
          <w:rFonts w:ascii="Verdana" w:hAnsi="Verdana"/>
        </w:rPr>
        <w:t xml:space="preserve"> or inconsistent; and/or</w:t>
      </w:r>
    </w:p>
    <w:p w14:paraId="1F58206A" w14:textId="77777777" w:rsidR="0073525E" w:rsidRPr="0073525E" w:rsidRDefault="0073525E" w:rsidP="00EE70DD">
      <w:pPr>
        <w:pStyle w:val="Textodecomentrio"/>
        <w:tabs>
          <w:tab w:val="left" w:pos="567"/>
        </w:tabs>
        <w:spacing w:line="320" w:lineRule="exact"/>
        <w:rPr>
          <w:rFonts w:ascii="Verdana" w:hAnsi="Verdana"/>
        </w:rPr>
      </w:pPr>
    </w:p>
    <w:p w14:paraId="5ECB1452" w14:textId="77777777" w:rsidR="0006580D" w:rsidRPr="000F59CE"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alteration or modification of the Issuer's corporate purpose that materially restricts the main line of business currently carried out by it.</w:t>
      </w:r>
    </w:p>
    <w:p w14:paraId="53C3153D" w14:textId="77777777" w:rsidR="00314516" w:rsidRPr="000F59CE" w:rsidRDefault="00314516" w:rsidP="0001794B">
      <w:pPr>
        <w:pStyle w:val="PargrafodaLista"/>
        <w:spacing w:line="320" w:lineRule="exact"/>
        <w:ind w:left="0"/>
        <w:rPr>
          <w:rFonts w:ascii="Verdana" w:hAnsi="Verdana"/>
          <w:color w:val="000000"/>
          <w:sz w:val="20"/>
          <w:szCs w:val="20"/>
        </w:rPr>
      </w:pPr>
    </w:p>
    <w:p w14:paraId="7E12A165" w14:textId="77777777" w:rsidR="007402B5" w:rsidRPr="000F59CE" w:rsidRDefault="007D106D" w:rsidP="007061D9">
      <w:pPr>
        <w:pStyle w:val="Ttulo1"/>
        <w:numPr>
          <w:ilvl w:val="0"/>
          <w:numId w:val="0"/>
        </w:numPr>
        <w:spacing w:before="0" w:line="320" w:lineRule="exact"/>
        <w:contextualSpacing/>
        <w:jc w:val="center"/>
        <w:rPr>
          <w:rFonts w:ascii="Verdana" w:hAnsi="Verdana"/>
          <w:color w:val="000000"/>
          <w:sz w:val="20"/>
          <w:szCs w:val="20"/>
        </w:rPr>
      </w:pPr>
      <w:bookmarkStart w:id="47" w:name="_Toc470729437"/>
      <w:bookmarkEnd w:id="46"/>
      <w:r>
        <w:rPr>
          <w:rFonts w:ascii="Verdana" w:hAnsi="Verdana"/>
          <w:color w:val="000000"/>
          <w:sz w:val="20"/>
          <w:u w:val="single"/>
        </w:rPr>
        <w:t>CLAUSE VI</w:t>
      </w:r>
      <w:r>
        <w:rPr>
          <w:rFonts w:ascii="Verdana" w:hAnsi="Verdana"/>
          <w:color w:val="000000"/>
          <w:sz w:val="20"/>
        </w:rPr>
        <w:br/>
        <w:t>ADDITIONAL OBLIGATIONS OF THE ISSUER</w:t>
      </w:r>
      <w:bookmarkEnd w:id="47"/>
    </w:p>
    <w:p w14:paraId="2BC69089" w14:textId="77777777" w:rsidR="007402B5" w:rsidRPr="000F59CE" w:rsidRDefault="007402B5" w:rsidP="0001794B">
      <w:pPr>
        <w:pStyle w:val="PargrafodaLista"/>
        <w:keepNext/>
        <w:tabs>
          <w:tab w:val="left" w:pos="709"/>
        </w:tabs>
        <w:spacing w:line="320" w:lineRule="exact"/>
        <w:ind w:left="709"/>
        <w:rPr>
          <w:rFonts w:ascii="Verdana" w:hAnsi="Verdana" w:cs="Arial"/>
          <w:smallCaps/>
          <w:color w:val="000000"/>
          <w:sz w:val="20"/>
          <w:szCs w:val="20"/>
          <w:u w:val="single"/>
        </w:rPr>
      </w:pPr>
    </w:p>
    <w:p w14:paraId="7BA3A086" w14:textId="6248DFB1" w:rsidR="000138B5" w:rsidRPr="000F59CE" w:rsidRDefault="000138B5" w:rsidP="00220722">
      <w:pPr>
        <w:pStyle w:val="PargrafodaLista"/>
        <w:numPr>
          <w:ilvl w:val="1"/>
          <w:numId w:val="16"/>
        </w:numPr>
        <w:spacing w:line="320" w:lineRule="exact"/>
        <w:ind w:left="0" w:firstLine="0"/>
        <w:rPr>
          <w:rFonts w:ascii="Verdana" w:hAnsi="Verdana"/>
          <w:color w:val="000000"/>
          <w:sz w:val="20"/>
          <w:szCs w:val="20"/>
        </w:rPr>
      </w:pPr>
      <w:bookmarkStart w:id="48" w:name="_Ref425847819"/>
      <w:r>
        <w:rPr>
          <w:rFonts w:ascii="Verdana" w:hAnsi="Verdana"/>
          <w:color w:val="000000"/>
          <w:sz w:val="20"/>
        </w:rPr>
        <w:t>In addition to others provided for by law and this Indenture, the Issuer’s duties and responsibilities are to</w:t>
      </w:r>
      <w:bookmarkEnd w:id="48"/>
      <w:r>
        <w:t>:</w:t>
      </w:r>
      <w:r>
        <w:rPr>
          <w:rFonts w:ascii="Verdana" w:hAnsi="Verdana"/>
          <w:color w:val="000000"/>
          <w:sz w:val="20"/>
        </w:rPr>
        <w:t xml:space="preserve"> </w:t>
      </w:r>
    </w:p>
    <w:p w14:paraId="4F521CD4" w14:textId="77777777" w:rsidR="00F85A70" w:rsidRPr="000F59CE" w:rsidRDefault="00F85A70" w:rsidP="0001794B">
      <w:pPr>
        <w:spacing w:line="320" w:lineRule="exact"/>
        <w:contextualSpacing/>
        <w:rPr>
          <w:rFonts w:ascii="Verdana" w:hAnsi="Verdana" w:cs="Arial"/>
          <w:color w:val="000000"/>
          <w:sz w:val="20"/>
          <w:szCs w:val="20"/>
        </w:rPr>
      </w:pPr>
      <w:bookmarkStart w:id="49" w:name="_Ref269721898"/>
    </w:p>
    <w:bookmarkEnd w:id="49"/>
    <w:p w14:paraId="1C28DD70" w14:textId="77777777" w:rsidR="000138B5" w:rsidRPr="000F59CE" w:rsidRDefault="000138B5"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proceed with the adequate publicity of its economic and financial data, pursuant to the terms required by the Laws of </w:t>
      </w:r>
      <w:proofErr w:type="gramStart"/>
      <w:r>
        <w:rPr>
          <w:rFonts w:ascii="Verdana" w:hAnsi="Verdana"/>
          <w:sz w:val="20"/>
        </w:rPr>
        <w:t>Corporation;</w:t>
      </w:r>
      <w:proofErr w:type="gramEnd"/>
    </w:p>
    <w:p w14:paraId="66C3E528"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43B16B6" w14:textId="77777777" w:rsidR="000138B5" w:rsidRPr="000F59CE" w:rsidRDefault="000138B5"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keep its accounting updated and make the respective records in accordance with accounting principles generally accepted in </w:t>
      </w:r>
      <w:proofErr w:type="gramStart"/>
      <w:r>
        <w:rPr>
          <w:rFonts w:ascii="Verdana" w:hAnsi="Verdana"/>
          <w:sz w:val="20"/>
        </w:rPr>
        <w:t>Brazil;</w:t>
      </w:r>
      <w:proofErr w:type="gramEnd"/>
    </w:p>
    <w:p w14:paraId="69E2FC29"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43F0AC00" w14:textId="0A5FB83B" w:rsidR="00D90910" w:rsidRPr="000F59CE" w:rsidRDefault="00D90910"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comply with all obligations undertaken pursuant to the terms of this indenture, including in relation to the use of proceeds raised through the Issuance, pursuant to the terms of Clause III </w:t>
      </w:r>
      <w:proofErr w:type="gramStart"/>
      <w:r>
        <w:rPr>
          <w:rFonts w:ascii="Verdana" w:hAnsi="Verdana"/>
          <w:sz w:val="20"/>
        </w:rPr>
        <w:t>above;</w:t>
      </w:r>
      <w:proofErr w:type="gramEnd"/>
    </w:p>
    <w:p w14:paraId="0303668D"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3481EDF0" w14:textId="3CE72FD0" w:rsidR="00805842" w:rsidRPr="000F59CE" w:rsidRDefault="0080584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maintain valid and regular all permits, licenses, authorizations, concessions or approvals, including environmental ones, necessary for the regular exercise of the activities developed by the Issuer, making any and all payments necessary for that, except those whose loss, revocation or cancellation do not result in a material adverse impact to: </w:t>
      </w:r>
      <w:r>
        <w:rPr>
          <w:rFonts w:ascii="Verdana" w:hAnsi="Verdana"/>
          <w:b/>
          <w:bCs/>
          <w:sz w:val="20"/>
        </w:rPr>
        <w:t>(a)</w:t>
      </w:r>
      <w:r>
        <w:rPr>
          <w:rFonts w:ascii="Verdana" w:hAnsi="Verdana"/>
          <w:sz w:val="20"/>
        </w:rPr>
        <w:t xml:space="preserve"> its activities or financial situation; </w:t>
      </w:r>
      <w:r>
        <w:rPr>
          <w:rFonts w:ascii="Verdana" w:hAnsi="Verdana"/>
          <w:b/>
          <w:bCs/>
          <w:sz w:val="20"/>
        </w:rPr>
        <w:t>(b)</w:t>
      </w:r>
      <w:r>
        <w:rPr>
          <w:rFonts w:ascii="Verdana" w:hAnsi="Verdana"/>
          <w:sz w:val="20"/>
        </w:rPr>
        <w:t xml:space="preserve"> the fulfillment, by the Issuer, of the obligations set forth in this Indenture; or </w:t>
      </w:r>
      <w:r>
        <w:rPr>
          <w:rFonts w:ascii="Verdana" w:hAnsi="Verdana"/>
          <w:b/>
          <w:bCs/>
          <w:sz w:val="20"/>
        </w:rPr>
        <w:t>(c)</w:t>
      </w:r>
      <w:r>
        <w:rPr>
          <w:rFonts w:ascii="Verdana" w:hAnsi="Verdana"/>
          <w:sz w:val="20"/>
        </w:rPr>
        <w:t xml:space="preserve"> ensure the legality, validity and enforceability of its obligations;</w:t>
      </w:r>
    </w:p>
    <w:p w14:paraId="7791EB4D"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33FCD505" w14:textId="68B6CEAD" w:rsidR="00805842" w:rsidRPr="000F59CE" w:rsidRDefault="006059B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keep, </w:t>
      </w:r>
      <w:r w:rsidR="00805842">
        <w:rPr>
          <w:rFonts w:ascii="Verdana" w:hAnsi="Verdana"/>
          <w:sz w:val="20"/>
        </w:rPr>
        <w:t xml:space="preserve">maintain, and preserve all its assets (tangible and intangible), necessary for the proper performance of its activities, in good order and operating condition, except for the normal wear and tear of these </w:t>
      </w:r>
      <w:proofErr w:type="gramStart"/>
      <w:r w:rsidR="00805842">
        <w:rPr>
          <w:rFonts w:ascii="Verdana" w:hAnsi="Verdana"/>
          <w:sz w:val="20"/>
        </w:rPr>
        <w:t>assets;</w:t>
      </w:r>
      <w:proofErr w:type="gramEnd"/>
    </w:p>
    <w:p w14:paraId="0584F7F6"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5929555C" w14:textId="77777777" w:rsidR="00805842" w:rsidRPr="000F59CE" w:rsidRDefault="0080584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comply, in any jurisdiction in which it conducts business or has assets, with all laws, rules and regulations applicable to the conduct of its business, as well as the orders applicable to the conduct of its business, the non-compliance of which does not </w:t>
      </w:r>
      <w:r>
        <w:rPr>
          <w:rFonts w:ascii="Verdana" w:hAnsi="Verdana"/>
          <w:sz w:val="20"/>
        </w:rPr>
        <w:lastRenderedPageBreak/>
        <w:t xml:space="preserve">affect its ability to fulfill its obligations foreseen in this Indenture or to maintain the regular exercise of its business </w:t>
      </w:r>
      <w:proofErr w:type="gramStart"/>
      <w:r>
        <w:rPr>
          <w:rFonts w:ascii="Verdana" w:hAnsi="Verdana"/>
          <w:sz w:val="20"/>
        </w:rPr>
        <w:t>activities;</w:t>
      </w:r>
      <w:proofErr w:type="gramEnd"/>
    </w:p>
    <w:p w14:paraId="21BC7EB8"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57561995" w14:textId="77777777" w:rsidR="00805842" w:rsidRPr="000F59CE" w:rsidRDefault="0080584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keep up to date the payment of all taxes due to the Federal, State or Municipal Treasury whose non-payment results in a material adverse impact on its activities, or on its ability to timely honor the pecuniary obligations related to the </w:t>
      </w:r>
      <w:proofErr w:type="gramStart"/>
      <w:r>
        <w:rPr>
          <w:rFonts w:ascii="Verdana" w:hAnsi="Verdana"/>
          <w:sz w:val="20"/>
        </w:rPr>
        <w:t>Debentures;</w:t>
      </w:r>
      <w:proofErr w:type="gramEnd"/>
      <w:r>
        <w:rPr>
          <w:rFonts w:ascii="Verdana" w:hAnsi="Verdana"/>
          <w:sz w:val="20"/>
        </w:rPr>
        <w:t xml:space="preserve"> </w:t>
      </w:r>
    </w:p>
    <w:p w14:paraId="1D204093"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7959F9E7" w14:textId="3A13D9F2" w:rsidR="00D266D5" w:rsidRPr="000F59CE" w:rsidRDefault="00D266D5"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not to perform any act in disagreement with its Bylaws and with this Indenture, especially those that may, directly or indirectly, compromise the timely and integral compliance with the obligations undertaken before the Debenture </w:t>
      </w:r>
      <w:proofErr w:type="gramStart"/>
      <w:r>
        <w:rPr>
          <w:rFonts w:ascii="Verdana" w:hAnsi="Verdana"/>
          <w:sz w:val="20"/>
        </w:rPr>
        <w:t>Holders;</w:t>
      </w:r>
      <w:proofErr w:type="gramEnd"/>
    </w:p>
    <w:p w14:paraId="0BD4FD18"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4FE4409" w14:textId="77777777" w:rsidR="000138B5" w:rsidRPr="000F59CE" w:rsidRDefault="000138B5"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not to carry out operations outside its corporate purpose, in compliance with the statutory, legal and regulatory provisions in </w:t>
      </w:r>
      <w:proofErr w:type="gramStart"/>
      <w:r>
        <w:rPr>
          <w:rFonts w:ascii="Verdana" w:hAnsi="Verdana"/>
          <w:sz w:val="20"/>
        </w:rPr>
        <w:t>force;</w:t>
      </w:r>
      <w:proofErr w:type="gramEnd"/>
    </w:p>
    <w:p w14:paraId="2984B73B"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6376217B" w14:textId="152B5E7E" w:rsidR="000138B5" w:rsidRPr="000F59CE" w:rsidRDefault="007449D4"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comply with environmental and labor laws and regulations in force, adopting preventive and remedial measures and actions, aimed at avoiding and correcting possible damages to the environment and to its workers resulting from the activities described in its corporate purpose, and also to carry out all the required diligences for its economic activities, preserving the environment and complying with the determinations of municipal, state and federal bodies that, on a subsidiary basis, may legislate or regulate the environmental standards in force; </w:t>
      </w:r>
    </w:p>
    <w:p w14:paraId="45EF5DB9"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AEB6D95" w14:textId="6C5EFBB3" w:rsidR="00805842" w:rsidRDefault="0080584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not to assign, transfer or otherwise dispose any of its obligations related to the Debentures, without the prior and express approval of the Debenture </w:t>
      </w:r>
      <w:proofErr w:type="gramStart"/>
      <w:r>
        <w:rPr>
          <w:rFonts w:ascii="Verdana" w:hAnsi="Verdana"/>
          <w:sz w:val="20"/>
        </w:rPr>
        <w:t>Holders;</w:t>
      </w:r>
      <w:proofErr w:type="gramEnd"/>
      <w:r>
        <w:rPr>
          <w:rFonts w:ascii="Verdana" w:hAnsi="Verdana"/>
          <w:sz w:val="20"/>
        </w:rPr>
        <w:t xml:space="preserve"> </w:t>
      </w:r>
    </w:p>
    <w:p w14:paraId="785B3F20" w14:textId="77777777" w:rsidR="002A52D6" w:rsidRPr="002A52D6" w:rsidRDefault="002A52D6" w:rsidP="002A52D6">
      <w:pPr>
        <w:pStyle w:val="PargrafodaLista"/>
        <w:rPr>
          <w:rFonts w:ascii="Verdana" w:hAnsi="Verdana"/>
          <w:sz w:val="20"/>
          <w:szCs w:val="20"/>
        </w:rPr>
      </w:pPr>
    </w:p>
    <w:p w14:paraId="127A4950" w14:textId="12EAF040" w:rsidR="002A52D6" w:rsidRDefault="002A52D6"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promote all relevant legal and regulatory acts to ensure the full efficiency and effectiveness of the conversion of the Debentures into Issuer's shares, including the measures under its responsibility for the maintenance of the authorized capital necessary for the conversion of Debentures into Issuer's shares, including, if necessary, the immediate convening of shareholders' general meetings for the purpose of approving any increases to the authorized capital, so that the same encompasses, at any time, the conversion of the entirety of the Debentures into Issuer’s shares;</w:t>
      </w:r>
    </w:p>
    <w:p w14:paraId="2B9958B2" w14:textId="77777777" w:rsidR="00736ACE" w:rsidRPr="00736ACE" w:rsidRDefault="00736ACE" w:rsidP="00E2575F">
      <w:pPr>
        <w:pStyle w:val="PargrafodaLista"/>
        <w:rPr>
          <w:rFonts w:ascii="Verdana" w:hAnsi="Verdana"/>
          <w:sz w:val="20"/>
          <w:szCs w:val="20"/>
        </w:rPr>
      </w:pPr>
    </w:p>
    <w:p w14:paraId="1D746F52" w14:textId="49F0B049" w:rsidR="00736ACE" w:rsidRDefault="00736ACE" w:rsidP="00736ACE">
      <w:pPr>
        <w:pStyle w:val="PargrafodaLista"/>
        <w:numPr>
          <w:ilvl w:val="0"/>
          <w:numId w:val="8"/>
        </w:numPr>
        <w:spacing w:line="320" w:lineRule="exact"/>
        <w:ind w:left="1418" w:hanging="851"/>
        <w:rPr>
          <w:rFonts w:ascii="Verdana" w:eastAsia="Arial Unicode MS" w:hAnsi="Verdana"/>
          <w:sz w:val="20"/>
          <w:szCs w:val="20"/>
        </w:rPr>
      </w:pPr>
      <w:bookmarkStart w:id="50" w:name="_Hlk17125283"/>
      <w:r>
        <w:rPr>
          <w:rFonts w:ascii="Verdana" w:hAnsi="Verdana"/>
          <w:sz w:val="20"/>
        </w:rPr>
        <w:t>to hire and retain, at its expense, the </w:t>
      </w:r>
      <w:proofErr w:type="gramStart"/>
      <w:r>
        <w:rPr>
          <w:rFonts w:ascii="Verdana" w:hAnsi="Verdana"/>
          <w:sz w:val="20"/>
        </w:rPr>
        <w:t>Trustee</w:t>
      </w:r>
      <w:bookmarkEnd w:id="50"/>
      <w:r>
        <w:t>;</w:t>
      </w:r>
      <w:proofErr w:type="gramEnd"/>
    </w:p>
    <w:p w14:paraId="0ADBCAA4" w14:textId="77777777" w:rsidR="00736ACE" w:rsidRPr="00736ACE" w:rsidRDefault="00736ACE" w:rsidP="00736ACE">
      <w:pPr>
        <w:pStyle w:val="PargrafodaLista"/>
        <w:rPr>
          <w:rFonts w:ascii="Verdana" w:eastAsia="Arial Unicode MS" w:hAnsi="Verdana"/>
          <w:sz w:val="20"/>
          <w:szCs w:val="20"/>
        </w:rPr>
      </w:pPr>
    </w:p>
    <w:p w14:paraId="31A7BBC9" w14:textId="2EADD82C" w:rsidR="00736ACE" w:rsidRDefault="00736ACE" w:rsidP="00736ACE">
      <w:pPr>
        <w:pStyle w:val="PargrafodaLista"/>
        <w:numPr>
          <w:ilvl w:val="0"/>
          <w:numId w:val="8"/>
        </w:numPr>
        <w:spacing w:line="320" w:lineRule="exact"/>
        <w:ind w:left="1418" w:hanging="851"/>
        <w:rPr>
          <w:rFonts w:ascii="Verdana" w:eastAsia="Arial Unicode MS" w:hAnsi="Verdana"/>
          <w:sz w:val="20"/>
          <w:szCs w:val="20"/>
        </w:rPr>
      </w:pPr>
      <w:r>
        <w:rPr>
          <w:rFonts w:ascii="Verdana" w:hAnsi="Verdana"/>
          <w:sz w:val="20"/>
        </w:rPr>
        <w:t xml:space="preserve">bear all costs arising out of </w:t>
      </w:r>
      <w:r>
        <w:rPr>
          <w:rFonts w:ascii="Verdana" w:hAnsi="Verdana"/>
          <w:b/>
          <w:bCs/>
          <w:sz w:val="20"/>
        </w:rPr>
        <w:t>(a)</w:t>
      </w:r>
      <w:r>
        <w:rPr>
          <w:rFonts w:ascii="Verdana" w:hAnsi="Verdana"/>
          <w:sz w:val="20"/>
        </w:rPr>
        <w:t xml:space="preserve"> the registration and publication, as applicable, of the acts necessary for the Issuance, such as this Indenture, any amendments thereto and the Issuer's EGM; and </w:t>
      </w:r>
      <w:r>
        <w:rPr>
          <w:rFonts w:ascii="Verdana" w:hAnsi="Verdana"/>
          <w:b/>
          <w:bCs/>
          <w:sz w:val="20"/>
        </w:rPr>
        <w:t>(b)</w:t>
      </w:r>
      <w:r>
        <w:rPr>
          <w:rFonts w:ascii="Verdana" w:hAnsi="Verdana"/>
          <w:sz w:val="20"/>
        </w:rPr>
        <w:t xml:space="preserve"> the Trustee's expenses and </w:t>
      </w:r>
      <w:proofErr w:type="gramStart"/>
      <w:r>
        <w:rPr>
          <w:rFonts w:ascii="Verdana" w:hAnsi="Verdana"/>
          <w:sz w:val="20"/>
        </w:rPr>
        <w:t>remuneration;</w:t>
      </w:r>
      <w:proofErr w:type="gramEnd"/>
    </w:p>
    <w:p w14:paraId="66B07321" w14:textId="4D1799CF" w:rsidR="00736ACE" w:rsidRPr="00736ACE" w:rsidRDefault="00736ACE" w:rsidP="00736ACE">
      <w:pPr>
        <w:spacing w:line="320" w:lineRule="exact"/>
        <w:rPr>
          <w:rFonts w:ascii="Verdana" w:eastAsia="Arial Unicode MS" w:hAnsi="Verdana"/>
          <w:sz w:val="20"/>
          <w:szCs w:val="20"/>
        </w:rPr>
      </w:pPr>
      <w:r>
        <w:rPr>
          <w:rFonts w:ascii="Verdana" w:hAnsi="Verdana"/>
          <w:sz w:val="20"/>
        </w:rPr>
        <w:t xml:space="preserve"> </w:t>
      </w:r>
    </w:p>
    <w:p w14:paraId="78673CED" w14:textId="187275BE" w:rsidR="00736ACE" w:rsidRPr="00736ACE" w:rsidRDefault="00736ACE" w:rsidP="00736ACE">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effect payment of all reasonable and duly substantiated expenses incurred by the Trustee, which may be necessary to protect the rights and interests of the Debenture Holders or to realize their credits, including attorney's fees and other </w:t>
      </w:r>
      <w:r>
        <w:rPr>
          <w:rFonts w:ascii="Verdana" w:hAnsi="Verdana"/>
          <w:sz w:val="20"/>
        </w:rPr>
        <w:lastRenderedPageBreak/>
        <w:t xml:space="preserve">duly evidenced expenses and costs incurred due to the collection of any amounts due to the Debenture Holders, pursuant the terms of this Indenture or the Guarantee </w:t>
      </w:r>
      <w:proofErr w:type="gramStart"/>
      <w:r>
        <w:rPr>
          <w:rFonts w:ascii="Verdana" w:hAnsi="Verdana"/>
          <w:sz w:val="20"/>
        </w:rPr>
        <w:t>Agreement;</w:t>
      </w:r>
      <w:proofErr w:type="gramEnd"/>
    </w:p>
    <w:p w14:paraId="34D62796" w14:textId="77777777" w:rsidR="000D6519" w:rsidRPr="000D6519" w:rsidRDefault="000D6519" w:rsidP="000D6519">
      <w:pPr>
        <w:pStyle w:val="PargrafodaLista"/>
        <w:rPr>
          <w:rFonts w:ascii="Verdana" w:hAnsi="Verdana"/>
          <w:sz w:val="20"/>
          <w:szCs w:val="20"/>
        </w:rPr>
      </w:pPr>
    </w:p>
    <w:p w14:paraId="6D7FFC6B" w14:textId="7D0B59DF" w:rsidR="000D6519" w:rsidRPr="00581CD6" w:rsidRDefault="000D6519" w:rsidP="000D6519">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Provide to </w:t>
      </w:r>
      <w:r w:rsidRPr="009E09AB">
        <w:rPr>
          <w:rFonts w:ascii="Verdana" w:hAnsi="Verdana"/>
          <w:sz w:val="20"/>
        </w:rPr>
        <w:t xml:space="preserve">the Trustee, within a period of up to </w:t>
      </w:r>
      <w:r w:rsidRPr="00861214">
        <w:rPr>
          <w:rFonts w:ascii="Verdana" w:hAnsi="Verdana"/>
          <w:sz w:val="20"/>
        </w:rPr>
        <w:t>three (3) Business Days</w:t>
      </w:r>
      <w:r w:rsidRPr="009E09AB">
        <w:rPr>
          <w:rFonts w:ascii="Verdana" w:hAnsi="Verdana"/>
          <w:sz w:val="20"/>
        </w:rPr>
        <w:t xml:space="preserve"> from</w:t>
      </w:r>
      <w:r>
        <w:rPr>
          <w:rFonts w:ascii="Verdana" w:hAnsi="Verdana"/>
          <w:sz w:val="20"/>
        </w:rPr>
        <w:t xml:space="preserve"> the request, with any reasonable information that may be demanded; and </w:t>
      </w:r>
    </w:p>
    <w:p w14:paraId="3652445E" w14:textId="77777777" w:rsidR="00581CD6" w:rsidRPr="00581CD6" w:rsidRDefault="00581CD6" w:rsidP="00581CD6">
      <w:pPr>
        <w:pStyle w:val="PargrafodaLista"/>
        <w:rPr>
          <w:rFonts w:ascii="Verdana" w:hAnsi="Verdana"/>
          <w:sz w:val="20"/>
          <w:szCs w:val="20"/>
        </w:rPr>
      </w:pPr>
    </w:p>
    <w:p w14:paraId="5F951E78" w14:textId="5CB02931" w:rsidR="00581CD6" w:rsidRDefault="00581CD6" w:rsidP="00581CD6">
      <w:pPr>
        <w:pStyle w:val="PargrafodaLista"/>
        <w:numPr>
          <w:ilvl w:val="0"/>
          <w:numId w:val="8"/>
        </w:numPr>
        <w:spacing w:line="320" w:lineRule="exact"/>
        <w:ind w:left="1418" w:hanging="851"/>
        <w:rPr>
          <w:rFonts w:ascii="Verdana" w:eastAsia="Arial Unicode MS" w:hAnsi="Verdana"/>
          <w:sz w:val="20"/>
          <w:szCs w:val="20"/>
        </w:rPr>
      </w:pPr>
      <w:r>
        <w:rPr>
          <w:rFonts w:ascii="Verdana" w:hAnsi="Verdana"/>
          <w:b/>
          <w:bCs/>
          <w:sz w:val="20"/>
        </w:rPr>
        <w:t>(a)</w:t>
      </w:r>
      <w:r>
        <w:rPr>
          <w:rFonts w:ascii="Verdana" w:hAnsi="Verdana"/>
          <w:sz w:val="20"/>
        </w:rPr>
        <w:t xml:space="preserve"> attend, through their representatives, the Debenture Holders’ General Meetings (as defined below), whenever requested; and </w:t>
      </w:r>
      <w:r>
        <w:rPr>
          <w:rFonts w:ascii="Verdana" w:hAnsi="Verdana"/>
          <w:b/>
          <w:bCs/>
          <w:sz w:val="20"/>
        </w:rPr>
        <w:t>(b)</w:t>
      </w:r>
      <w:r>
        <w:rPr>
          <w:rFonts w:ascii="Verdana" w:hAnsi="Verdana"/>
          <w:sz w:val="20"/>
        </w:rPr>
        <w:t xml:space="preserve"> convene, pursuant to Clause </w:t>
      </w:r>
      <w:r w:rsidR="009E09AB">
        <w:rPr>
          <w:rFonts w:ascii="Verdana" w:hAnsi="Verdana"/>
          <w:sz w:val="20"/>
        </w:rPr>
        <w:t>IX</w:t>
      </w:r>
      <w:r>
        <w:rPr>
          <w:rFonts w:ascii="Verdana" w:hAnsi="Verdana"/>
          <w:sz w:val="20"/>
        </w:rPr>
        <w:t xml:space="preserve"> of this Indenture, the Debenture Holders’ General Meeting to resolve on any of the matters related to this </w:t>
      </w:r>
      <w:proofErr w:type="gramStart"/>
      <w:r>
        <w:rPr>
          <w:rFonts w:ascii="Verdana" w:hAnsi="Verdana"/>
          <w:sz w:val="20"/>
        </w:rPr>
        <w:t>Issuance, in case</w:t>
      </w:r>
      <w:proofErr w:type="gramEnd"/>
      <w:r>
        <w:rPr>
          <w:rFonts w:ascii="Verdana" w:hAnsi="Verdana"/>
          <w:sz w:val="20"/>
        </w:rPr>
        <w:t xml:space="preserve"> the Trustee must do it pursuant to the terms of this Indenture, but do not.</w:t>
      </w:r>
    </w:p>
    <w:p w14:paraId="04D7ABC6" w14:textId="77777777" w:rsidR="00D5747A" w:rsidRPr="00FA26EA" w:rsidRDefault="00D5747A" w:rsidP="00FA26EA">
      <w:pPr>
        <w:tabs>
          <w:tab w:val="left" w:pos="567"/>
        </w:tabs>
        <w:spacing w:line="320" w:lineRule="exact"/>
        <w:rPr>
          <w:rFonts w:ascii="Verdana" w:hAnsi="Verdana"/>
          <w:sz w:val="20"/>
          <w:szCs w:val="20"/>
        </w:rPr>
      </w:pPr>
    </w:p>
    <w:p w14:paraId="7D41841B" w14:textId="77777777" w:rsidR="00FA26EA" w:rsidRDefault="00E05E62" w:rsidP="00581CD6">
      <w:pPr>
        <w:pStyle w:val="Ttulo1"/>
        <w:numPr>
          <w:ilvl w:val="0"/>
          <w:numId w:val="0"/>
        </w:numPr>
        <w:spacing w:before="0" w:line="320" w:lineRule="exact"/>
        <w:contextualSpacing/>
        <w:jc w:val="center"/>
        <w:rPr>
          <w:rFonts w:ascii="Verdana" w:hAnsi="Verdana"/>
          <w:color w:val="000000"/>
          <w:sz w:val="20"/>
          <w:u w:val="single"/>
        </w:rPr>
      </w:pPr>
      <w:bookmarkStart w:id="51" w:name="_Toc470729440"/>
      <w:r>
        <w:rPr>
          <w:rFonts w:ascii="Verdana" w:hAnsi="Verdana"/>
          <w:color w:val="000000"/>
          <w:sz w:val="20"/>
          <w:u w:val="single"/>
        </w:rPr>
        <w:t>CLAUSE VII</w:t>
      </w:r>
    </w:p>
    <w:p w14:paraId="6D8D1611" w14:textId="4A6A3EB6" w:rsidR="00581CD6" w:rsidRDefault="00581CD6" w:rsidP="009E09AB">
      <w:pPr>
        <w:pStyle w:val="Ttulo1"/>
        <w:numPr>
          <w:ilvl w:val="0"/>
          <w:numId w:val="0"/>
        </w:numPr>
        <w:spacing w:before="0" w:line="320" w:lineRule="exact"/>
        <w:contextualSpacing/>
        <w:jc w:val="center"/>
        <w:rPr>
          <w:rFonts w:ascii="Verdana" w:hAnsi="Verdana"/>
          <w:color w:val="000000"/>
          <w:sz w:val="20"/>
        </w:rPr>
      </w:pPr>
      <w:r>
        <w:rPr>
          <w:rFonts w:ascii="Verdana" w:hAnsi="Verdana"/>
          <w:color w:val="000000"/>
          <w:sz w:val="20"/>
        </w:rPr>
        <w:t xml:space="preserve">TRUSTEE </w:t>
      </w:r>
    </w:p>
    <w:p w14:paraId="68F4A654" w14:textId="77777777" w:rsidR="009E09AB" w:rsidRPr="009E09AB" w:rsidRDefault="009E09AB" w:rsidP="00861214"/>
    <w:p w14:paraId="6DDF5936" w14:textId="27878D75" w:rsidR="00903683" w:rsidRDefault="00581CD6" w:rsidP="00C70CB8">
      <w:pPr>
        <w:pStyle w:val="PargrafodaLista"/>
        <w:numPr>
          <w:ilvl w:val="1"/>
          <w:numId w:val="34"/>
        </w:numPr>
        <w:spacing w:line="320" w:lineRule="exact"/>
        <w:ind w:left="0" w:firstLine="0"/>
        <w:contextualSpacing w:val="0"/>
        <w:rPr>
          <w:rFonts w:ascii="Verdana" w:hAnsi="Verdana"/>
          <w:sz w:val="20"/>
        </w:rPr>
      </w:pPr>
      <w:bookmarkStart w:id="52" w:name="_Toc51602687"/>
      <w:r>
        <w:rPr>
          <w:rFonts w:ascii="Verdana" w:hAnsi="Verdana"/>
          <w:sz w:val="20"/>
        </w:rPr>
        <w:t>The Issuer constitutes and appoints as the Issuance trustee the Trustee identified in the preamble to this Indenture, which hereby and in the best form prescribed by law, accepts, by operation of law and this Indenture, its appointment to act on behalf of the Debenture Holders’ common interests, representing that:</w:t>
      </w:r>
      <w:bookmarkEnd w:id="52"/>
    </w:p>
    <w:p w14:paraId="02CFD686" w14:textId="77777777" w:rsidR="00903683" w:rsidRPr="00903683" w:rsidRDefault="00903683" w:rsidP="00903683">
      <w:pPr>
        <w:pStyle w:val="PargrafodaLista"/>
        <w:spacing w:line="320" w:lineRule="exact"/>
        <w:ind w:left="0"/>
        <w:contextualSpacing w:val="0"/>
        <w:rPr>
          <w:rFonts w:ascii="Verdana" w:hAnsi="Verdana"/>
          <w:sz w:val="20"/>
        </w:rPr>
      </w:pPr>
    </w:p>
    <w:p w14:paraId="7C39DB4A" w14:textId="7A023723" w:rsidR="00581CD6" w:rsidRP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it is a financial institution duly organized, incorporated and existing in the form of a corporation in accordance with of the laws of the Federative Republic of </w:t>
      </w:r>
      <w:proofErr w:type="gramStart"/>
      <w:r>
        <w:rPr>
          <w:rFonts w:ascii="Verdana" w:hAnsi="Verdana"/>
          <w:sz w:val="20"/>
        </w:rPr>
        <w:t>Brazil;</w:t>
      </w:r>
      <w:proofErr w:type="gramEnd"/>
    </w:p>
    <w:p w14:paraId="2587AACF" w14:textId="77777777" w:rsidR="00903683" w:rsidRPr="0077429A" w:rsidRDefault="00903683" w:rsidP="00903683">
      <w:pPr>
        <w:suppressAutoHyphens/>
        <w:autoSpaceDN w:val="0"/>
        <w:spacing w:line="320" w:lineRule="exact"/>
        <w:ind w:left="1418"/>
        <w:rPr>
          <w:rFonts w:ascii="Verdana" w:hAnsi="Verdana"/>
          <w:sz w:val="20"/>
        </w:rPr>
      </w:pPr>
    </w:p>
    <w:p w14:paraId="529E8DD8" w14:textId="0B16293D"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it is duly authorized and has obtained all legal, corporate, statutory licenses, as well those from third parties, as applicable thereto, which are required for the execution of this Indenture and the fulfillment of all obligations set forth herein, having met all legal, corporate, statutory requirements, as well those from third parties for </w:t>
      </w:r>
      <w:proofErr w:type="gramStart"/>
      <w:r>
        <w:rPr>
          <w:rFonts w:ascii="Verdana" w:hAnsi="Verdana"/>
          <w:sz w:val="20"/>
        </w:rPr>
        <w:t>this;</w:t>
      </w:r>
      <w:proofErr w:type="gramEnd"/>
    </w:p>
    <w:p w14:paraId="6C38B058" w14:textId="77777777" w:rsidR="00903683" w:rsidRPr="0077429A" w:rsidRDefault="00903683" w:rsidP="00903683">
      <w:pPr>
        <w:suppressAutoHyphens/>
        <w:autoSpaceDN w:val="0"/>
        <w:spacing w:line="320" w:lineRule="exact"/>
        <w:rPr>
          <w:rFonts w:ascii="Verdana" w:hAnsi="Verdana"/>
          <w:sz w:val="20"/>
        </w:rPr>
      </w:pPr>
    </w:p>
    <w:p w14:paraId="27B4858A" w14:textId="792629EF"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the legal representatives of the Trustee who execute this Indenture have, as the case may be, corporate and / or delegated powers to undertake, on behalf of the Trustee, the obligations set forth herein and, being representatives, possess the powers legitimately conferred upon them, being the respective power of attorney in full </w:t>
      </w:r>
      <w:proofErr w:type="gramStart"/>
      <w:r>
        <w:rPr>
          <w:rFonts w:ascii="Verdana" w:hAnsi="Verdana"/>
          <w:sz w:val="20"/>
        </w:rPr>
        <w:t>force;</w:t>
      </w:r>
      <w:proofErr w:type="gramEnd"/>
    </w:p>
    <w:p w14:paraId="4823A145" w14:textId="77777777" w:rsidR="00903683" w:rsidRPr="0077429A" w:rsidRDefault="00903683" w:rsidP="00903683">
      <w:pPr>
        <w:suppressAutoHyphens/>
        <w:autoSpaceDN w:val="0"/>
        <w:spacing w:line="320" w:lineRule="exact"/>
        <w:rPr>
          <w:rFonts w:ascii="Verdana" w:hAnsi="Verdana"/>
          <w:sz w:val="20"/>
        </w:rPr>
      </w:pPr>
    </w:p>
    <w:p w14:paraId="5373D274" w14:textId="774FCF65"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this Indenture and the obligations set forth herein are legal, valid, binding and effective obligations of the Trustee, enforceable in accordance with its terms and </w:t>
      </w:r>
      <w:proofErr w:type="gramStart"/>
      <w:r>
        <w:rPr>
          <w:rFonts w:ascii="Verdana" w:hAnsi="Verdana"/>
          <w:sz w:val="20"/>
        </w:rPr>
        <w:t>conditions;</w:t>
      </w:r>
      <w:proofErr w:type="gramEnd"/>
    </w:p>
    <w:p w14:paraId="4BD44D5A" w14:textId="77777777" w:rsidR="00903683" w:rsidRPr="0077429A" w:rsidRDefault="00903683" w:rsidP="00903683">
      <w:pPr>
        <w:suppressAutoHyphens/>
        <w:autoSpaceDN w:val="0"/>
        <w:spacing w:line="320" w:lineRule="exact"/>
        <w:rPr>
          <w:rFonts w:ascii="Verdana" w:hAnsi="Verdana"/>
          <w:sz w:val="20"/>
        </w:rPr>
      </w:pPr>
    </w:p>
    <w:p w14:paraId="1D5D8562" w14:textId="4E020AC0" w:rsidR="00581CD6" w:rsidRP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the execution, the terms and conditions of this Indenture and the fulfillment of the obligations set forth herein </w:t>
      </w:r>
      <w:r>
        <w:rPr>
          <w:rFonts w:ascii="Verdana" w:hAnsi="Verdana"/>
          <w:b/>
          <w:bCs/>
          <w:sz w:val="20"/>
        </w:rPr>
        <w:t>(a)</w:t>
      </w:r>
      <w:r>
        <w:rPr>
          <w:rFonts w:ascii="Verdana" w:hAnsi="Verdana"/>
          <w:sz w:val="20"/>
        </w:rPr>
        <w:t xml:space="preserve"> do not violate the Bylaws of the Trustee; </w:t>
      </w:r>
      <w:r>
        <w:rPr>
          <w:rFonts w:ascii="Verdana" w:hAnsi="Verdana"/>
          <w:b/>
          <w:bCs/>
          <w:sz w:val="20"/>
        </w:rPr>
        <w:t>(b)</w:t>
      </w:r>
      <w:r>
        <w:rPr>
          <w:rFonts w:ascii="Verdana" w:hAnsi="Verdana"/>
          <w:sz w:val="20"/>
        </w:rPr>
        <w:t xml:space="preserve"> do not breach any contract or document to which the Trustee is a party and/or its assets are subject to; </w:t>
      </w:r>
      <w:r>
        <w:rPr>
          <w:rFonts w:ascii="Verdana" w:hAnsi="Verdana"/>
          <w:b/>
          <w:bCs/>
          <w:sz w:val="20"/>
        </w:rPr>
        <w:t>(c)</w:t>
      </w:r>
      <w:r>
        <w:rPr>
          <w:rFonts w:ascii="Verdana" w:hAnsi="Verdana"/>
          <w:sz w:val="20"/>
        </w:rPr>
        <w:t xml:space="preserve"> do not violate any legal or statutory provision to which the </w:t>
      </w:r>
      <w:r>
        <w:rPr>
          <w:rFonts w:ascii="Verdana" w:hAnsi="Verdana"/>
          <w:sz w:val="20"/>
        </w:rPr>
        <w:lastRenderedPageBreak/>
        <w:t xml:space="preserve">Trustee and/or any of its assets are subject; and </w:t>
      </w:r>
      <w:r>
        <w:rPr>
          <w:rFonts w:ascii="Verdana" w:hAnsi="Verdana"/>
          <w:b/>
          <w:bCs/>
          <w:sz w:val="20"/>
        </w:rPr>
        <w:t>(d)</w:t>
      </w:r>
      <w:r>
        <w:rPr>
          <w:rFonts w:ascii="Verdana" w:hAnsi="Verdana"/>
          <w:sz w:val="20"/>
        </w:rPr>
        <w:t xml:space="preserve"> do not violate any administrative, judicial or arbitration order, decision or award that affects the Trustee and/or any of its assets;</w:t>
      </w:r>
    </w:p>
    <w:p w14:paraId="327783D9" w14:textId="77777777" w:rsidR="00903683" w:rsidRPr="0077429A" w:rsidRDefault="00903683" w:rsidP="00903683">
      <w:pPr>
        <w:suppressAutoHyphens/>
        <w:autoSpaceDN w:val="0"/>
        <w:spacing w:line="320" w:lineRule="exact"/>
        <w:rPr>
          <w:rFonts w:ascii="Verdana" w:hAnsi="Verdana"/>
          <w:sz w:val="20"/>
        </w:rPr>
      </w:pPr>
    </w:p>
    <w:p w14:paraId="27D2C0E4" w14:textId="4FC0B20B"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it accepts the role assigned to it, fully undertaking the duties and responsibilities provided for in the specific laws and this </w:t>
      </w:r>
      <w:proofErr w:type="gramStart"/>
      <w:r>
        <w:rPr>
          <w:rFonts w:ascii="Verdana" w:hAnsi="Verdana"/>
          <w:sz w:val="20"/>
        </w:rPr>
        <w:t>Indenture;</w:t>
      </w:r>
      <w:proofErr w:type="gramEnd"/>
    </w:p>
    <w:p w14:paraId="2E7B2CE9" w14:textId="77777777" w:rsidR="00903683" w:rsidRPr="0077429A" w:rsidRDefault="00903683" w:rsidP="00903683">
      <w:pPr>
        <w:suppressAutoHyphens/>
        <w:autoSpaceDN w:val="0"/>
        <w:spacing w:line="320" w:lineRule="exact"/>
        <w:rPr>
          <w:rFonts w:ascii="Verdana" w:hAnsi="Verdana"/>
          <w:sz w:val="20"/>
        </w:rPr>
      </w:pPr>
    </w:p>
    <w:p w14:paraId="5B3EBED2" w14:textId="505C596A"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it knows and fully accepts this Indenture and all its terms and </w:t>
      </w:r>
      <w:proofErr w:type="gramStart"/>
      <w:r>
        <w:rPr>
          <w:rFonts w:ascii="Verdana" w:hAnsi="Verdana"/>
          <w:sz w:val="20"/>
        </w:rPr>
        <w:t>conditions;</w:t>
      </w:r>
      <w:proofErr w:type="gramEnd"/>
    </w:p>
    <w:p w14:paraId="01DF1519" w14:textId="77777777" w:rsidR="00903683" w:rsidRPr="0077429A" w:rsidRDefault="00903683" w:rsidP="00903683">
      <w:pPr>
        <w:suppressAutoHyphens/>
        <w:autoSpaceDN w:val="0"/>
        <w:spacing w:line="320" w:lineRule="exact"/>
        <w:rPr>
          <w:rFonts w:ascii="Verdana" w:hAnsi="Verdana"/>
          <w:sz w:val="20"/>
        </w:rPr>
      </w:pPr>
    </w:p>
    <w:p w14:paraId="43BD3B20" w14:textId="69F2FA61"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does not have, subject to the penalties of law, any legal impediment, pursuant to article 66, par. </w:t>
      </w:r>
      <w:r w:rsidR="00DC483E">
        <w:rPr>
          <w:rFonts w:ascii="Verdana" w:hAnsi="Verdana"/>
          <w:sz w:val="20"/>
        </w:rPr>
        <w:t>3</w:t>
      </w:r>
      <w:r>
        <w:rPr>
          <w:rFonts w:ascii="Verdana" w:hAnsi="Verdana"/>
          <w:sz w:val="20"/>
        </w:rPr>
        <w:t xml:space="preserve"> of the Laws of Corporation, CVM Resolution No. 17, of February 9, 2021, as amended ("</w:t>
      </w:r>
      <w:r>
        <w:rPr>
          <w:rFonts w:ascii="Verdana" w:hAnsi="Verdana"/>
          <w:sz w:val="20"/>
          <w:u w:val="single"/>
        </w:rPr>
        <w:t>CVM Resolution 17</w:t>
      </w:r>
      <w:r w:rsidR="004832B9">
        <w:rPr>
          <w:rFonts w:ascii="Verdana" w:hAnsi="Verdana"/>
          <w:sz w:val="20"/>
        </w:rPr>
        <w:t>”)</w:t>
      </w:r>
      <w:r>
        <w:rPr>
          <w:rFonts w:ascii="Verdana" w:hAnsi="Verdana"/>
          <w:sz w:val="20"/>
        </w:rPr>
        <w:t xml:space="preserve"> and other applicable rules, to perform the duties assigned to it; and</w:t>
      </w:r>
    </w:p>
    <w:p w14:paraId="4258DB7B" w14:textId="77777777" w:rsidR="00903683" w:rsidRPr="0077429A" w:rsidRDefault="00903683" w:rsidP="00903683">
      <w:pPr>
        <w:suppressAutoHyphens/>
        <w:autoSpaceDN w:val="0"/>
        <w:spacing w:line="320" w:lineRule="exact"/>
        <w:rPr>
          <w:rFonts w:ascii="Verdana" w:hAnsi="Verdana"/>
          <w:sz w:val="20"/>
        </w:rPr>
      </w:pPr>
    </w:p>
    <w:p w14:paraId="1E86DE86" w14:textId="71A6EFFD" w:rsid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it is not in any of the situations of conflict of interest foreseen in CVM Resolution 17</w:t>
      </w:r>
      <w:r w:rsidR="00133098">
        <w:rPr>
          <w:rFonts w:ascii="Verdana" w:hAnsi="Verdana"/>
          <w:sz w:val="20"/>
        </w:rPr>
        <w:t>.</w:t>
      </w:r>
    </w:p>
    <w:p w14:paraId="75DA75D2" w14:textId="77777777" w:rsidR="00903683" w:rsidRPr="00903683" w:rsidRDefault="00903683" w:rsidP="00903683">
      <w:pPr>
        <w:suppressAutoHyphens/>
        <w:autoSpaceDN w:val="0"/>
        <w:spacing w:line="320" w:lineRule="exact"/>
        <w:rPr>
          <w:rFonts w:ascii="Verdana" w:hAnsi="Verdana"/>
          <w:sz w:val="20"/>
        </w:rPr>
      </w:pPr>
    </w:p>
    <w:p w14:paraId="0E806482" w14:textId="7FD9130E"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53" w:name="_Toc51602688"/>
      <w:r>
        <w:rPr>
          <w:rFonts w:ascii="Verdana" w:hAnsi="Verdana"/>
          <w:sz w:val="20"/>
        </w:rPr>
        <w:t>The Trustee shall perform its duties from the date of execution of this Indenture and shall remain in the exercise of its duties until the full settlement of all obligations pursuant to this Indenture, the Guarantee Agreement or until its replacement.</w:t>
      </w:r>
      <w:bookmarkEnd w:id="53"/>
    </w:p>
    <w:p w14:paraId="4DD7144B" w14:textId="77777777" w:rsidR="005D7BCB" w:rsidRPr="0077429A" w:rsidRDefault="005D7BCB" w:rsidP="00903683">
      <w:pPr>
        <w:pStyle w:val="PargrafodaLista"/>
        <w:spacing w:line="320" w:lineRule="exact"/>
        <w:ind w:left="0"/>
        <w:contextualSpacing w:val="0"/>
        <w:rPr>
          <w:rFonts w:ascii="Verdana" w:hAnsi="Verdana"/>
          <w:sz w:val="20"/>
        </w:rPr>
      </w:pPr>
    </w:p>
    <w:p w14:paraId="6E9C979B" w14:textId="24802652"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54" w:name="_Toc51602689"/>
      <w:bookmarkStart w:id="55" w:name="_Ref528593743"/>
      <w:r>
        <w:rPr>
          <w:rFonts w:ascii="Verdana" w:hAnsi="Verdana"/>
          <w:sz w:val="20"/>
        </w:rPr>
        <w:t>In the event of impediments, resignation, dismissal, intervention, judicial or extra-judicial liquidation or any other case of vacancy of the role of Trustee, it must be replaced within a period of up to thirty (30) days, upon resolution of the Debenture Holders’ General Meeting, provided that:</w:t>
      </w:r>
      <w:bookmarkEnd w:id="54"/>
      <w:bookmarkEnd w:id="55"/>
    </w:p>
    <w:p w14:paraId="5BABF7D7" w14:textId="77777777" w:rsidR="005D7BCB" w:rsidRPr="0077429A" w:rsidRDefault="005D7BCB" w:rsidP="00903683">
      <w:pPr>
        <w:pStyle w:val="PargrafodaLista"/>
        <w:spacing w:line="320" w:lineRule="exact"/>
        <w:ind w:left="0"/>
        <w:contextualSpacing w:val="0"/>
        <w:rPr>
          <w:rFonts w:ascii="Verdana" w:hAnsi="Verdana"/>
          <w:sz w:val="20"/>
        </w:rPr>
      </w:pPr>
    </w:p>
    <w:p w14:paraId="6AD2DF9B" w14:textId="1C565FD6" w:rsidR="00903683"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 xml:space="preserve">the Debenture Holders may replace the Trustee and appoint its replacement at any time during the validity of the Debentures at a Debenture Holders’ General Meeting specially convened for this </w:t>
      </w:r>
      <w:proofErr w:type="gramStart"/>
      <w:r>
        <w:rPr>
          <w:rFonts w:ascii="Verdana" w:hAnsi="Verdana"/>
          <w:sz w:val="20"/>
        </w:rPr>
        <w:t>purpose;</w:t>
      </w:r>
      <w:proofErr w:type="gramEnd"/>
    </w:p>
    <w:p w14:paraId="38A75688" w14:textId="77777777" w:rsidR="00C0678D" w:rsidRPr="00903683" w:rsidRDefault="00C0678D" w:rsidP="00C0678D">
      <w:pPr>
        <w:suppressAutoHyphens/>
        <w:autoSpaceDN w:val="0"/>
        <w:spacing w:line="320" w:lineRule="exact"/>
        <w:ind w:left="1418"/>
        <w:rPr>
          <w:rFonts w:ascii="Verdana" w:hAnsi="Verdana"/>
          <w:sz w:val="20"/>
        </w:rPr>
      </w:pPr>
    </w:p>
    <w:p w14:paraId="723F77C5" w14:textId="7437E9C1"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 xml:space="preserve">if the Trustee cannot continue to perform its duties due to circumstances supervening to this Indenture, it must immediately communicate this fact to the Issuer and the Debenture Holders, upon calling a Debenture Holders' General Meeting, requesting its </w:t>
      </w:r>
      <w:proofErr w:type="gramStart"/>
      <w:r>
        <w:rPr>
          <w:rFonts w:ascii="Verdana" w:hAnsi="Verdana"/>
          <w:sz w:val="20"/>
        </w:rPr>
        <w:t>replacement;</w:t>
      </w:r>
      <w:proofErr w:type="gramEnd"/>
    </w:p>
    <w:p w14:paraId="200F8122" w14:textId="77777777" w:rsidR="00903683" w:rsidRPr="0077429A" w:rsidRDefault="00903683" w:rsidP="00903683">
      <w:pPr>
        <w:suppressAutoHyphens/>
        <w:autoSpaceDN w:val="0"/>
        <w:spacing w:line="320" w:lineRule="exact"/>
        <w:ind w:left="1418"/>
        <w:rPr>
          <w:rFonts w:ascii="Verdana" w:hAnsi="Verdana"/>
          <w:sz w:val="20"/>
        </w:rPr>
      </w:pPr>
    </w:p>
    <w:p w14:paraId="07E2B190" w14:textId="0DD9BE1C"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 xml:space="preserve">if the Trustee resigns from its duties, it must remain in the exercise of its duties until a substitute institution is appointed by the Issuer and approved by the Debenture Holders' General Meeting, and effectively takes on the </w:t>
      </w:r>
      <w:proofErr w:type="gramStart"/>
      <w:r>
        <w:rPr>
          <w:rFonts w:ascii="Verdana" w:hAnsi="Verdana"/>
          <w:sz w:val="20"/>
        </w:rPr>
        <w:t>duties;</w:t>
      </w:r>
      <w:proofErr w:type="gramEnd"/>
    </w:p>
    <w:p w14:paraId="755EF9F5" w14:textId="77777777" w:rsidR="00903683" w:rsidRPr="0077429A" w:rsidRDefault="00903683" w:rsidP="00903683">
      <w:pPr>
        <w:suppressAutoHyphens/>
        <w:autoSpaceDN w:val="0"/>
        <w:spacing w:line="320" w:lineRule="exact"/>
        <w:rPr>
          <w:rFonts w:ascii="Verdana" w:hAnsi="Verdana"/>
          <w:sz w:val="20"/>
        </w:rPr>
      </w:pPr>
    </w:p>
    <w:p w14:paraId="1EC2917E" w14:textId="6DEC6B87" w:rsidR="00581CD6" w:rsidRDefault="00581CD6" w:rsidP="00903683">
      <w:pPr>
        <w:numPr>
          <w:ilvl w:val="0"/>
          <w:numId w:val="25"/>
        </w:numPr>
        <w:suppressAutoHyphens/>
        <w:autoSpaceDN w:val="0"/>
        <w:spacing w:line="320" w:lineRule="exact"/>
        <w:ind w:left="1418" w:hanging="567"/>
        <w:rPr>
          <w:rFonts w:ascii="Verdana" w:hAnsi="Verdana"/>
          <w:sz w:val="20"/>
        </w:rPr>
      </w:pPr>
      <w:bookmarkStart w:id="56" w:name="_Ref130285900"/>
      <w:r>
        <w:rPr>
          <w:rFonts w:ascii="Verdana" w:hAnsi="Verdana"/>
          <w:sz w:val="20"/>
        </w:rPr>
        <w:t xml:space="preserve">shall be held, within a maximum period of thirty (30) days from the date of the event that determines it, as provided for in Clause 7.3 above, a Debenture Holders’ General Meeting, for the choosing of the new trustee, which must be called by the Trustee itself to be replaced, and may be called by Debenture Holders representing </w:t>
      </w:r>
      <w:r w:rsidRPr="009E09AB">
        <w:rPr>
          <w:rFonts w:ascii="Verdana" w:hAnsi="Verdana"/>
          <w:sz w:val="20"/>
        </w:rPr>
        <w:lastRenderedPageBreak/>
        <w:t xml:space="preserve">at least 10% (ten percent) of the outstanding Debentures; in the event that the call does not occur within a period of up to </w:t>
      </w:r>
      <w:r w:rsidRPr="00861214">
        <w:rPr>
          <w:rFonts w:ascii="Verdana" w:hAnsi="Verdana"/>
          <w:sz w:val="20"/>
        </w:rPr>
        <w:t>fifteen (15) days</w:t>
      </w:r>
      <w:r w:rsidRPr="009E09AB">
        <w:rPr>
          <w:rFonts w:ascii="Verdana" w:hAnsi="Verdana"/>
          <w:sz w:val="20"/>
        </w:rPr>
        <w:t xml:space="preserve"> before the</w:t>
      </w:r>
      <w:r>
        <w:rPr>
          <w:rFonts w:ascii="Verdana" w:hAnsi="Verdana"/>
          <w:sz w:val="20"/>
        </w:rPr>
        <w:t xml:space="preserve"> end of the term set forth herein, the Issuer shall be responsible for carrying it out; in exceptional cases, the CVM may convene the Debenture Holders’ General Meeting to choose a new trustee or appoint a provisional substitute;</w:t>
      </w:r>
      <w:bookmarkEnd w:id="56"/>
      <w:r>
        <w:rPr>
          <w:rFonts w:ascii="Verdana" w:hAnsi="Verdana"/>
          <w:sz w:val="20"/>
        </w:rPr>
        <w:t xml:space="preserve"> </w:t>
      </w:r>
    </w:p>
    <w:p w14:paraId="4202E686" w14:textId="77777777" w:rsidR="0033367B" w:rsidRPr="0077429A" w:rsidRDefault="0033367B" w:rsidP="0033367B">
      <w:pPr>
        <w:suppressAutoHyphens/>
        <w:autoSpaceDN w:val="0"/>
        <w:spacing w:line="320" w:lineRule="exact"/>
        <w:rPr>
          <w:rFonts w:ascii="Verdana" w:hAnsi="Verdana"/>
          <w:sz w:val="20"/>
        </w:rPr>
      </w:pPr>
    </w:p>
    <w:p w14:paraId="25104E4A" w14:textId="5ABFC045"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 xml:space="preserve">payments to the replaced Trustee shall be made observing the proportionality over the period of the effective provision of services, subject to the provisions of Clause 7.4 </w:t>
      </w:r>
      <w:proofErr w:type="gramStart"/>
      <w:r>
        <w:rPr>
          <w:rFonts w:ascii="Verdana" w:hAnsi="Verdana"/>
          <w:sz w:val="20"/>
        </w:rPr>
        <w:t>below;</w:t>
      </w:r>
      <w:proofErr w:type="gramEnd"/>
    </w:p>
    <w:p w14:paraId="093FEB70" w14:textId="77777777" w:rsidR="0033367B" w:rsidRPr="0077429A" w:rsidRDefault="0033367B" w:rsidP="0033367B">
      <w:pPr>
        <w:suppressAutoHyphens/>
        <w:autoSpaceDN w:val="0"/>
        <w:spacing w:line="320" w:lineRule="exact"/>
        <w:rPr>
          <w:rFonts w:ascii="Verdana" w:hAnsi="Verdana"/>
          <w:sz w:val="20"/>
        </w:rPr>
      </w:pPr>
    </w:p>
    <w:p w14:paraId="51A80960" w14:textId="1864775B" w:rsidR="00581CD6" w:rsidRDefault="00581CD6" w:rsidP="0033367B">
      <w:pPr>
        <w:numPr>
          <w:ilvl w:val="0"/>
          <w:numId w:val="25"/>
        </w:numPr>
        <w:suppressAutoHyphens/>
        <w:autoSpaceDN w:val="0"/>
        <w:spacing w:line="320" w:lineRule="exact"/>
        <w:ind w:left="1418" w:hanging="567"/>
        <w:rPr>
          <w:rFonts w:ascii="Verdana" w:hAnsi="Verdana"/>
          <w:sz w:val="20"/>
        </w:rPr>
      </w:pPr>
      <w:r>
        <w:rPr>
          <w:rFonts w:ascii="Verdana" w:hAnsi="Verdana"/>
          <w:sz w:val="20"/>
        </w:rPr>
        <w:t xml:space="preserve">the substitute trustee shall be entitled to the same fee received by the previous trustee, in case </w:t>
      </w:r>
      <w:r>
        <w:rPr>
          <w:rFonts w:ascii="Verdana" w:hAnsi="Verdana"/>
          <w:b/>
          <w:bCs/>
          <w:sz w:val="20"/>
        </w:rPr>
        <w:t>(a)</w:t>
      </w:r>
      <w:r>
        <w:rPr>
          <w:rFonts w:ascii="Verdana" w:hAnsi="Verdana"/>
          <w:sz w:val="20"/>
        </w:rPr>
        <w:t xml:space="preserve"> the Issuer has not agreed with the new fee amount of the trustee proposed by the Debenture Holders' General Meeting referred to in item (iv) above; or </w:t>
      </w:r>
      <w:r>
        <w:rPr>
          <w:rFonts w:ascii="Verdana" w:hAnsi="Verdana"/>
          <w:b/>
          <w:bCs/>
          <w:sz w:val="20"/>
        </w:rPr>
        <w:t>(b)</w:t>
      </w:r>
      <w:r>
        <w:rPr>
          <w:rFonts w:ascii="Verdana" w:hAnsi="Verdana"/>
          <w:sz w:val="20"/>
        </w:rPr>
        <w:t xml:space="preserve"> the Debenture Holders' General Meeting referred to in item (iv) above does not resolve on the </w:t>
      </w:r>
      <w:proofErr w:type="gramStart"/>
      <w:r>
        <w:rPr>
          <w:rFonts w:ascii="Verdana" w:hAnsi="Verdana"/>
          <w:sz w:val="20"/>
        </w:rPr>
        <w:t>matter;</w:t>
      </w:r>
      <w:proofErr w:type="gramEnd"/>
    </w:p>
    <w:p w14:paraId="6143A53D" w14:textId="77777777" w:rsidR="0033367B" w:rsidRPr="0033367B" w:rsidRDefault="0033367B" w:rsidP="0033367B">
      <w:pPr>
        <w:suppressAutoHyphens/>
        <w:autoSpaceDN w:val="0"/>
        <w:spacing w:line="320" w:lineRule="exact"/>
        <w:rPr>
          <w:rFonts w:ascii="Verdana" w:hAnsi="Verdana"/>
          <w:sz w:val="20"/>
        </w:rPr>
      </w:pPr>
    </w:p>
    <w:p w14:paraId="367C8C34" w14:textId="22E1BFB0"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the rules and precepts issued by the CVM apply to the events of replacement of the Trustee.</w:t>
      </w:r>
    </w:p>
    <w:p w14:paraId="4983809A" w14:textId="77777777" w:rsidR="0033367B" w:rsidRPr="0077429A" w:rsidRDefault="0033367B" w:rsidP="0033367B">
      <w:pPr>
        <w:suppressAutoHyphens/>
        <w:autoSpaceDN w:val="0"/>
        <w:spacing w:line="320" w:lineRule="exact"/>
        <w:rPr>
          <w:rFonts w:ascii="Verdana" w:hAnsi="Verdana"/>
          <w:sz w:val="20"/>
        </w:rPr>
      </w:pPr>
    </w:p>
    <w:p w14:paraId="631B890B" w14:textId="7DED12EA"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57" w:name="_Toc51602690"/>
      <w:bookmarkStart w:id="58" w:name="_Ref130284025"/>
      <w:r>
        <w:rPr>
          <w:rFonts w:ascii="Verdana" w:hAnsi="Verdana"/>
          <w:sz w:val="20"/>
        </w:rPr>
        <w:t>For the performance of its duties and responsibilities attributed to it, by operation of the law and this Indenture, to the Trustee, or the institution that come to replace it in such capacity:</w:t>
      </w:r>
      <w:bookmarkEnd w:id="57"/>
      <w:bookmarkEnd w:id="58"/>
    </w:p>
    <w:p w14:paraId="4C29F73F" w14:textId="77777777" w:rsidR="0033367B" w:rsidRPr="0077429A" w:rsidRDefault="0033367B" w:rsidP="0033367B">
      <w:pPr>
        <w:pStyle w:val="PargrafodaLista"/>
        <w:spacing w:line="320" w:lineRule="exact"/>
        <w:ind w:left="0"/>
        <w:contextualSpacing w:val="0"/>
        <w:rPr>
          <w:rFonts w:ascii="Verdana" w:hAnsi="Verdana"/>
          <w:sz w:val="20"/>
        </w:rPr>
      </w:pPr>
    </w:p>
    <w:p w14:paraId="32656940" w14:textId="4C78217F" w:rsidR="00581CD6" w:rsidRDefault="00581CD6" w:rsidP="00903683">
      <w:pPr>
        <w:numPr>
          <w:ilvl w:val="0"/>
          <w:numId w:val="26"/>
        </w:numPr>
        <w:suppressAutoHyphens/>
        <w:autoSpaceDN w:val="0"/>
        <w:spacing w:line="320" w:lineRule="exact"/>
        <w:ind w:left="1418" w:hanging="567"/>
        <w:rPr>
          <w:rFonts w:ascii="Verdana" w:hAnsi="Verdana"/>
          <w:sz w:val="20"/>
        </w:rPr>
      </w:pPr>
      <w:bookmarkStart w:id="59" w:name="_Ref130284022"/>
      <w:r>
        <w:rPr>
          <w:rFonts w:ascii="Verdana" w:hAnsi="Verdana"/>
          <w:sz w:val="20"/>
        </w:rPr>
        <w:t>shall be due fees corresponding to BRL$ [</w:t>
      </w:r>
      <w:r w:rsidRPr="00861214">
        <w:rPr>
          <w:rFonts w:ascii="Verdana" w:hAnsi="Verdana"/>
          <w:sz w:val="20"/>
          <w:highlight w:val="yellow"/>
        </w:rPr>
        <w:t>=</w:t>
      </w:r>
      <w:r>
        <w:rPr>
          <w:rFonts w:ascii="Verdana" w:hAnsi="Verdana"/>
          <w:sz w:val="20"/>
        </w:rPr>
        <w:t>] ([</w:t>
      </w:r>
      <w:r w:rsidRPr="00861214">
        <w:rPr>
          <w:rFonts w:ascii="Verdana" w:hAnsi="Verdana"/>
          <w:sz w:val="20"/>
          <w:highlight w:val="yellow"/>
        </w:rPr>
        <w:t>=</w:t>
      </w:r>
      <w:r>
        <w:rPr>
          <w:rFonts w:ascii="Verdana" w:hAnsi="Verdana"/>
          <w:sz w:val="20"/>
        </w:rPr>
        <w:t xml:space="preserve">]), </w:t>
      </w:r>
      <w:r w:rsidRPr="009E09AB">
        <w:rPr>
          <w:rFonts w:ascii="Verdana" w:hAnsi="Verdana"/>
          <w:sz w:val="20"/>
        </w:rPr>
        <w:t xml:space="preserve">being due on the </w:t>
      </w:r>
      <w:r w:rsidRPr="00861214">
        <w:rPr>
          <w:rFonts w:ascii="Verdana" w:hAnsi="Verdana"/>
          <w:sz w:val="20"/>
        </w:rPr>
        <w:t>5</w:t>
      </w:r>
      <w:r w:rsidRPr="00861214">
        <w:rPr>
          <w:rFonts w:ascii="Verdana" w:hAnsi="Verdana"/>
          <w:sz w:val="20"/>
          <w:vertAlign w:val="superscript"/>
        </w:rPr>
        <w:t>th</w:t>
      </w:r>
      <w:r w:rsidR="006059B2" w:rsidRPr="00861214">
        <w:rPr>
          <w:rFonts w:ascii="Verdana" w:hAnsi="Verdana"/>
          <w:sz w:val="20"/>
        </w:rPr>
        <w:t xml:space="preserve"> </w:t>
      </w:r>
      <w:r w:rsidRPr="00861214">
        <w:rPr>
          <w:rFonts w:ascii="Verdana" w:hAnsi="Verdana"/>
          <w:sz w:val="20"/>
        </w:rPr>
        <w:t>(fifth) Business Day</w:t>
      </w:r>
      <w:r w:rsidRPr="009E09AB">
        <w:rPr>
          <w:rFonts w:ascii="Verdana" w:hAnsi="Verdana"/>
          <w:sz w:val="20"/>
        </w:rPr>
        <w:t xml:space="preserve"> counted from the First Subscription Payment Date or </w:t>
      </w:r>
      <w:r w:rsidRPr="00861214">
        <w:rPr>
          <w:rFonts w:ascii="Verdana" w:hAnsi="Verdana"/>
          <w:sz w:val="20"/>
        </w:rPr>
        <w:t>thirty (30) days</w:t>
      </w:r>
      <w:r w:rsidRPr="009E09AB">
        <w:rPr>
          <w:rFonts w:ascii="Verdana" w:hAnsi="Verdana"/>
          <w:sz w:val="20"/>
        </w:rPr>
        <w:t xml:space="preserve"> from the execution of this Indenture, whatever takes place first. If the operation is dismantled, the installment will be due as an “abort fee</w:t>
      </w:r>
      <w:r>
        <w:rPr>
          <w:rFonts w:ascii="Verdana" w:hAnsi="Verdana"/>
          <w:sz w:val="20"/>
        </w:rPr>
        <w:t xml:space="preserve">”. </w:t>
      </w:r>
    </w:p>
    <w:p w14:paraId="5365F86A" w14:textId="77777777" w:rsidR="0033367B" w:rsidRPr="0077429A" w:rsidRDefault="0033367B" w:rsidP="0033367B">
      <w:pPr>
        <w:suppressAutoHyphens/>
        <w:autoSpaceDN w:val="0"/>
        <w:spacing w:line="320" w:lineRule="exact"/>
        <w:ind w:left="1418"/>
        <w:rPr>
          <w:rFonts w:ascii="Verdana" w:hAnsi="Verdana"/>
          <w:sz w:val="20"/>
        </w:rPr>
      </w:pPr>
    </w:p>
    <w:p w14:paraId="7783988F" w14:textId="175E20D9"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the installments mentioned above will be adjusted annually by the accumulated variation of the [</w:t>
      </w:r>
      <w:r w:rsidRPr="00861214">
        <w:rPr>
          <w:rFonts w:ascii="Verdana" w:hAnsi="Verdana"/>
          <w:sz w:val="20"/>
          <w:highlight w:val="yellow"/>
        </w:rPr>
        <w:t>IPCA/IBGE</w:t>
      </w:r>
      <w:r>
        <w:rPr>
          <w:rFonts w:ascii="Verdana" w:hAnsi="Verdana"/>
          <w:sz w:val="20"/>
        </w:rPr>
        <w:t xml:space="preserve">], or in its absence thereof, or even in the impossibility of its use, by the index that shall replace it, from the date of the first payment, until the following payment dates, calculated </w:t>
      </w:r>
      <w:r>
        <w:rPr>
          <w:rFonts w:ascii="Verdana" w:hAnsi="Verdana"/>
          <w:i/>
          <w:iCs/>
          <w:sz w:val="20"/>
        </w:rPr>
        <w:t>pro rata die</w:t>
      </w:r>
      <w:r>
        <w:rPr>
          <w:rFonts w:ascii="Verdana" w:hAnsi="Verdana"/>
          <w:sz w:val="20"/>
        </w:rPr>
        <w:t xml:space="preserve">, if necessary. </w:t>
      </w:r>
    </w:p>
    <w:p w14:paraId="111EEEDD" w14:textId="77777777" w:rsidR="0033367B" w:rsidRPr="0077429A" w:rsidRDefault="0033367B" w:rsidP="0033367B">
      <w:pPr>
        <w:suppressAutoHyphens/>
        <w:autoSpaceDN w:val="0"/>
        <w:spacing w:line="320" w:lineRule="exact"/>
        <w:rPr>
          <w:rFonts w:ascii="Verdana" w:hAnsi="Verdana"/>
          <w:sz w:val="20"/>
        </w:rPr>
      </w:pPr>
    </w:p>
    <w:p w14:paraId="0E809DC3" w14:textId="6807EA42"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the remuneration shall be due even after the final maturity of the Debentures, if the Trustee is still carrying out activities inherent to its duties in relation to the Issuance, such remuneration shall be calculated on a </w:t>
      </w:r>
      <w:r>
        <w:rPr>
          <w:rFonts w:ascii="Verdana" w:hAnsi="Verdana"/>
          <w:i/>
          <w:sz w:val="20"/>
        </w:rPr>
        <w:t>pro rata die</w:t>
      </w:r>
      <w:r>
        <w:rPr>
          <w:rFonts w:ascii="Verdana" w:hAnsi="Verdana"/>
          <w:sz w:val="20"/>
        </w:rPr>
        <w:t xml:space="preserve"> basis. In no event there shall be possible the payment </w:t>
      </w:r>
      <w:r>
        <w:rPr>
          <w:rFonts w:ascii="Verdana" w:hAnsi="Verdana"/>
          <w:i/>
          <w:iCs/>
          <w:sz w:val="20"/>
        </w:rPr>
        <w:t>pro rata temporis</w:t>
      </w:r>
      <w:r>
        <w:rPr>
          <w:rFonts w:ascii="Verdana" w:hAnsi="Verdana"/>
          <w:sz w:val="20"/>
        </w:rPr>
        <w:t xml:space="preserve"> of such remuneration or its refund even if it is partial.</w:t>
      </w:r>
    </w:p>
    <w:p w14:paraId="12B2E4FC" w14:textId="77777777" w:rsidR="0033367B" w:rsidRPr="0077429A" w:rsidRDefault="0033367B" w:rsidP="0033367B">
      <w:pPr>
        <w:suppressAutoHyphens/>
        <w:autoSpaceDN w:val="0"/>
        <w:spacing w:line="320" w:lineRule="exact"/>
        <w:rPr>
          <w:rFonts w:ascii="Verdana" w:hAnsi="Verdana"/>
          <w:sz w:val="20"/>
        </w:rPr>
      </w:pPr>
    </w:p>
    <w:p w14:paraId="77310665" w14:textId="56269EBD"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The installments mentioned in the items above shall be increased by Services Tax ("ISS"), Contribution to the Social Integration Program ("PIS"), Contribution for the Financing of Social Security ("COFINS") and any other taxes that shall be levied on the Trustee's remuneration at the rates in force on the dates of each payment </w:t>
      </w:r>
      <w:r>
        <w:rPr>
          <w:rFonts w:ascii="Verdana" w:hAnsi="Verdana"/>
          <w:sz w:val="20"/>
        </w:rPr>
        <w:lastRenderedPageBreak/>
        <w:t>(excluding, for the avoidance of doubt, the Social Contribution on Net Profit and the Income Tax Withheld at Source, which shall not be subject to gross-up).</w:t>
      </w:r>
    </w:p>
    <w:p w14:paraId="22A4A755" w14:textId="77777777" w:rsidR="0033367B" w:rsidRPr="0077429A" w:rsidRDefault="0033367B" w:rsidP="0033367B">
      <w:pPr>
        <w:suppressAutoHyphens/>
        <w:autoSpaceDN w:val="0"/>
        <w:spacing w:line="320" w:lineRule="exact"/>
        <w:rPr>
          <w:rFonts w:ascii="Verdana" w:hAnsi="Verdana"/>
          <w:sz w:val="20"/>
        </w:rPr>
      </w:pPr>
    </w:p>
    <w:p w14:paraId="2ECF589D" w14:textId="49FADE1A" w:rsidR="00581CD6" w:rsidRPr="00007830"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w:t>
      </w:r>
      <w:r w:rsidRPr="00861214">
        <w:rPr>
          <w:rFonts w:ascii="Verdana" w:hAnsi="Verdana"/>
          <w:sz w:val="20"/>
          <w:highlight w:val="yellow"/>
        </w:rPr>
        <w:t>the installment of the Trustee's fees may be invoiced by any company of its economic group, including, but not limited to, [=], registered before CNPJ/ME under No. [=].</w:t>
      </w:r>
      <w:r>
        <w:rPr>
          <w:rFonts w:ascii="Verdana" w:hAnsi="Verdana"/>
          <w:sz w:val="20"/>
        </w:rPr>
        <w:t>]</w:t>
      </w:r>
    </w:p>
    <w:p w14:paraId="7FBB60EE" w14:textId="77777777" w:rsidR="00007830" w:rsidRPr="0077429A" w:rsidRDefault="00007830" w:rsidP="00007830">
      <w:pPr>
        <w:suppressAutoHyphens/>
        <w:autoSpaceDN w:val="0"/>
        <w:spacing w:line="320" w:lineRule="exact"/>
        <w:rPr>
          <w:rFonts w:ascii="Verdana" w:hAnsi="Verdana"/>
          <w:sz w:val="20"/>
        </w:rPr>
      </w:pPr>
    </w:p>
    <w:p w14:paraId="638745B1" w14:textId="38277206" w:rsidR="00581CD6" w:rsidRPr="008F03C9" w:rsidRDefault="00581CD6" w:rsidP="00903683">
      <w:pPr>
        <w:numPr>
          <w:ilvl w:val="0"/>
          <w:numId w:val="26"/>
        </w:numPr>
        <w:suppressAutoHyphens/>
        <w:autoSpaceDN w:val="0"/>
        <w:spacing w:line="320" w:lineRule="exact"/>
        <w:ind w:left="1418" w:hanging="567"/>
        <w:rPr>
          <w:rFonts w:ascii="Verdana" w:hAnsi="Verdana"/>
          <w:sz w:val="20"/>
        </w:rPr>
      </w:pPr>
      <w:r w:rsidRPr="008F03C9">
        <w:rPr>
          <w:rFonts w:ascii="Verdana" w:hAnsi="Verdana"/>
          <w:sz w:val="20"/>
        </w:rPr>
        <w:t>in the event of late payment of any amount due over such overdue debts shall be levied a contractual penalty of [</w:t>
      </w:r>
      <w:r w:rsidRPr="00861214">
        <w:rPr>
          <w:rFonts w:ascii="Verdana" w:hAnsi="Verdana"/>
          <w:sz w:val="20"/>
        </w:rPr>
        <w:t>[</w:t>
      </w:r>
      <w:r w:rsidRPr="00861214">
        <w:rPr>
          <w:rFonts w:ascii="Verdana" w:hAnsi="Verdana"/>
          <w:sz w:val="20"/>
          <w:highlight w:val="yellow"/>
        </w:rPr>
        <w:t>=</w:t>
      </w:r>
      <w:r w:rsidRPr="00861214">
        <w:rPr>
          <w:rFonts w:ascii="Verdana" w:hAnsi="Verdana"/>
          <w:sz w:val="20"/>
        </w:rPr>
        <w:t>]% ([</w:t>
      </w:r>
      <w:r w:rsidRPr="00861214">
        <w:rPr>
          <w:rFonts w:ascii="Verdana" w:hAnsi="Verdana"/>
          <w:sz w:val="20"/>
          <w:highlight w:val="yellow"/>
        </w:rPr>
        <w:t>=</w:t>
      </w:r>
      <w:r w:rsidRPr="00861214">
        <w:rPr>
          <w:rFonts w:ascii="Verdana" w:hAnsi="Verdana"/>
          <w:sz w:val="20"/>
        </w:rPr>
        <w:t>] percent)</w:t>
      </w:r>
      <w:r w:rsidRPr="008F03C9">
        <w:rPr>
          <w:rFonts w:ascii="Verdana" w:hAnsi="Verdana"/>
          <w:sz w:val="20"/>
        </w:rPr>
        <w:t>], as well as default interest of [</w:t>
      </w:r>
      <w:r w:rsidRPr="00861214">
        <w:rPr>
          <w:rFonts w:ascii="Verdana" w:hAnsi="Verdana"/>
          <w:sz w:val="20"/>
        </w:rPr>
        <w:t>[</w:t>
      </w:r>
      <w:r w:rsidRPr="00861214">
        <w:rPr>
          <w:rFonts w:ascii="Verdana" w:hAnsi="Verdana"/>
          <w:sz w:val="20"/>
          <w:highlight w:val="yellow"/>
        </w:rPr>
        <w:t>=</w:t>
      </w:r>
      <w:r w:rsidRPr="00861214">
        <w:rPr>
          <w:rFonts w:ascii="Verdana" w:hAnsi="Verdana"/>
          <w:sz w:val="20"/>
        </w:rPr>
        <w:t xml:space="preserve">]% </w:t>
      </w:r>
      <w:r w:rsidRPr="008F03C9">
        <w:rPr>
          <w:rFonts w:ascii="Verdana" w:hAnsi="Verdana"/>
          <w:sz w:val="20"/>
        </w:rPr>
        <w:t>([</w:t>
      </w:r>
      <w:r w:rsidRPr="008F03C9">
        <w:rPr>
          <w:rFonts w:ascii="Verdana" w:hAnsi="Verdana"/>
          <w:sz w:val="20"/>
          <w:highlight w:val="yellow"/>
        </w:rPr>
        <w:t>=</w:t>
      </w:r>
      <w:r w:rsidRPr="008F03C9">
        <w:rPr>
          <w:rFonts w:ascii="Verdana" w:hAnsi="Verdana"/>
          <w:sz w:val="20"/>
        </w:rPr>
        <w:t>]</w:t>
      </w:r>
      <w:r w:rsidRPr="00861214">
        <w:rPr>
          <w:rFonts w:ascii="Verdana" w:hAnsi="Verdana"/>
          <w:sz w:val="20"/>
        </w:rPr>
        <w:t xml:space="preserve"> percent)</w:t>
      </w:r>
      <w:r w:rsidRPr="008F03C9">
        <w:rPr>
          <w:rFonts w:ascii="Verdana" w:hAnsi="Verdana"/>
          <w:sz w:val="20"/>
        </w:rPr>
        <w:t>] per month, with the amount of the overdue debt subject to inflation adjustment by [</w:t>
      </w:r>
      <w:r w:rsidRPr="00861214">
        <w:rPr>
          <w:rFonts w:ascii="Verdana" w:hAnsi="Verdana"/>
          <w:sz w:val="20"/>
          <w:highlight w:val="yellow"/>
        </w:rPr>
        <w:t>=</w:t>
      </w:r>
      <w:r w:rsidRPr="008F03C9">
        <w:rPr>
          <w:rFonts w:ascii="Verdana" w:hAnsi="Verdana"/>
          <w:sz w:val="20"/>
        </w:rPr>
        <w:t xml:space="preserve">], levied from the default date up to the date of the effective payment, calculated </w:t>
      </w:r>
      <w:r w:rsidRPr="008F03C9">
        <w:rPr>
          <w:rFonts w:ascii="Verdana" w:hAnsi="Verdana"/>
          <w:i/>
          <w:iCs/>
          <w:sz w:val="20"/>
        </w:rPr>
        <w:t>pro rata die</w:t>
      </w:r>
      <w:r w:rsidRPr="008F03C9">
        <w:rPr>
          <w:rFonts w:ascii="Verdana" w:hAnsi="Verdana"/>
          <w:sz w:val="20"/>
        </w:rPr>
        <w:t>.</w:t>
      </w:r>
    </w:p>
    <w:p w14:paraId="7303C9A4" w14:textId="77777777" w:rsidR="00007830" w:rsidRPr="0077429A" w:rsidRDefault="00007830" w:rsidP="00007830">
      <w:pPr>
        <w:suppressAutoHyphens/>
        <w:autoSpaceDN w:val="0"/>
        <w:spacing w:line="320" w:lineRule="exact"/>
        <w:rPr>
          <w:rFonts w:ascii="Verdana" w:hAnsi="Verdana"/>
          <w:sz w:val="20"/>
        </w:rPr>
      </w:pPr>
    </w:p>
    <w:p w14:paraId="57897C27" w14:textId="3BC3499B"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the </w:t>
      </w:r>
      <w:r w:rsidRPr="008F03C9">
        <w:rPr>
          <w:rFonts w:ascii="Verdana" w:hAnsi="Verdana"/>
          <w:sz w:val="20"/>
        </w:rPr>
        <w:t xml:space="preserve">remuneration of the Trustee, </w:t>
      </w:r>
      <w:proofErr w:type="gramStart"/>
      <w:r w:rsidRPr="008F03C9">
        <w:rPr>
          <w:rFonts w:ascii="Verdana" w:hAnsi="Verdana"/>
          <w:sz w:val="20"/>
        </w:rPr>
        <w:t>in the event that</w:t>
      </w:r>
      <w:proofErr w:type="gramEnd"/>
      <w:r w:rsidRPr="008F03C9">
        <w:rPr>
          <w:rFonts w:ascii="Verdana" w:hAnsi="Verdana"/>
          <w:sz w:val="20"/>
        </w:rPr>
        <w:t xml:space="preserve"> the Issuer remains in default with respect to its payment for a period longer than </w:t>
      </w:r>
      <w:r w:rsidRPr="00861214">
        <w:rPr>
          <w:rFonts w:ascii="Verdana" w:hAnsi="Verdana"/>
          <w:sz w:val="20"/>
        </w:rPr>
        <w:t>thirty (30) days</w:t>
      </w:r>
      <w:r w:rsidR="008F03C9" w:rsidRPr="008F03C9">
        <w:rPr>
          <w:rFonts w:ascii="Verdana" w:hAnsi="Verdana"/>
          <w:sz w:val="20"/>
        </w:rPr>
        <w:t xml:space="preserve"> </w:t>
      </w:r>
      <w:r w:rsidRPr="008F03C9">
        <w:rPr>
          <w:rFonts w:ascii="Verdana" w:hAnsi="Verdana"/>
          <w:sz w:val="20"/>
        </w:rPr>
        <w:t>shall</w:t>
      </w:r>
      <w:r>
        <w:rPr>
          <w:rFonts w:ascii="Verdana" w:hAnsi="Verdana"/>
          <w:sz w:val="20"/>
        </w:rPr>
        <w:t xml:space="preserve"> be borne by the Debenture Holders, as well as the reimbursable expenses.</w:t>
      </w:r>
    </w:p>
    <w:p w14:paraId="0B464FAB" w14:textId="77777777" w:rsidR="00007830" w:rsidRPr="0077429A" w:rsidRDefault="00007830" w:rsidP="00007830">
      <w:pPr>
        <w:suppressAutoHyphens/>
        <w:autoSpaceDN w:val="0"/>
        <w:spacing w:line="320" w:lineRule="exact"/>
        <w:rPr>
          <w:rFonts w:ascii="Verdana" w:hAnsi="Verdana"/>
          <w:sz w:val="20"/>
        </w:rPr>
      </w:pPr>
    </w:p>
    <w:p w14:paraId="506CD0BD" w14:textId="56521516"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the Issuer will reimburse the Trustee for all evidenced expenses it has incurred to provide the services described in this Indenture, as of the Issuance Date, and to protect the rights and interests of the Debenture Holders or to enforce their credits. When there is a refusal by the Issuer to cover such expenses, the Debenture Holders must pre-pay all costs to be spent by the Trustee. These are examples of expenses that may be incurred by the Trustee: </w:t>
      </w:r>
      <w:r>
        <w:rPr>
          <w:rFonts w:ascii="Verdana" w:hAnsi="Verdana"/>
          <w:b/>
          <w:bCs/>
          <w:sz w:val="20"/>
        </w:rPr>
        <w:t>(1)</w:t>
      </w:r>
      <w:r>
        <w:rPr>
          <w:rFonts w:ascii="Verdana" w:hAnsi="Verdana"/>
          <w:sz w:val="20"/>
        </w:rPr>
        <w:t xml:space="preserve"> publication of reports, notices, public notices, notifications and notary offices’ expenses, as provided for in this Indenture, in applicable legislation and others that may be required by applicable regulations; </w:t>
      </w:r>
      <w:r>
        <w:rPr>
          <w:rFonts w:ascii="Verdana" w:hAnsi="Verdana"/>
          <w:b/>
          <w:bCs/>
          <w:sz w:val="20"/>
        </w:rPr>
        <w:t>(2)</w:t>
      </w:r>
      <w:r>
        <w:rPr>
          <w:rFonts w:ascii="Verdana" w:hAnsi="Verdana"/>
          <w:sz w:val="20"/>
        </w:rPr>
        <w:t xml:space="preserve"> conference and telephone expenses; </w:t>
      </w:r>
      <w:r>
        <w:rPr>
          <w:rFonts w:ascii="Verdana" w:hAnsi="Verdana"/>
          <w:b/>
          <w:bCs/>
          <w:sz w:val="20"/>
        </w:rPr>
        <w:t>(3)</w:t>
      </w:r>
      <w:r>
        <w:rPr>
          <w:rFonts w:ascii="Verdana" w:hAnsi="Verdana"/>
          <w:sz w:val="20"/>
        </w:rPr>
        <w:t xml:space="preserve"> procurement of certificates, photocopies, scans, courier services and gathering of certified copies, drawing up and certificate of deeds, powers of attorney; </w:t>
      </w:r>
      <w:r>
        <w:rPr>
          <w:rFonts w:ascii="Verdana" w:hAnsi="Verdana"/>
          <w:b/>
          <w:bCs/>
          <w:sz w:val="20"/>
        </w:rPr>
        <w:t>(4)</w:t>
      </w:r>
      <w:r>
        <w:rPr>
          <w:rFonts w:ascii="Verdana" w:hAnsi="Verdana"/>
          <w:sz w:val="20"/>
        </w:rPr>
        <w:t xml:space="preserve"> travels  between states of the federation, food, transportation and respective accommodation, when necessary for the performance of the functions and are duly evidenced; </w:t>
      </w:r>
      <w:r>
        <w:rPr>
          <w:rFonts w:ascii="Verdana" w:hAnsi="Verdana"/>
          <w:b/>
          <w:bCs/>
          <w:sz w:val="20"/>
        </w:rPr>
        <w:t>(5)</w:t>
      </w:r>
      <w:r>
        <w:rPr>
          <w:rFonts w:ascii="Verdana" w:hAnsi="Verdana"/>
          <w:sz w:val="20"/>
        </w:rPr>
        <w:t xml:space="preserve"> man-hours for the services provided by the Trustee; and </w:t>
      </w:r>
      <w:r>
        <w:rPr>
          <w:rFonts w:ascii="Verdana" w:hAnsi="Verdana"/>
          <w:b/>
          <w:bCs/>
          <w:sz w:val="20"/>
        </w:rPr>
        <w:t>(6)</w:t>
      </w:r>
      <w:r>
        <w:rPr>
          <w:rFonts w:ascii="Verdana" w:hAnsi="Verdana"/>
          <w:sz w:val="20"/>
        </w:rPr>
        <w:t xml:space="preserve"> revalidation of appraisal reports, if applicable, pursuant to Circular-Letter No. 1/2020 – CVM/SRE.</w:t>
      </w:r>
    </w:p>
    <w:p w14:paraId="78645BC9" w14:textId="77777777" w:rsidR="00007830" w:rsidRPr="0077429A" w:rsidRDefault="00007830" w:rsidP="00007830">
      <w:pPr>
        <w:suppressAutoHyphens/>
        <w:autoSpaceDN w:val="0"/>
        <w:spacing w:line="320" w:lineRule="exact"/>
        <w:ind w:left="1418"/>
        <w:rPr>
          <w:rFonts w:ascii="Verdana" w:hAnsi="Verdana"/>
          <w:sz w:val="20"/>
        </w:rPr>
      </w:pPr>
    </w:p>
    <w:p w14:paraId="393E029F" w14:textId="5EAD6306" w:rsidR="00007830" w:rsidRPr="008F03C9" w:rsidRDefault="00581CD6" w:rsidP="00DC37F4">
      <w:pPr>
        <w:numPr>
          <w:ilvl w:val="0"/>
          <w:numId w:val="26"/>
        </w:numPr>
        <w:suppressAutoHyphens/>
        <w:autoSpaceDN w:val="0"/>
        <w:spacing w:line="320" w:lineRule="exact"/>
        <w:ind w:left="1418" w:hanging="567"/>
        <w:rPr>
          <w:rFonts w:ascii="Verdana" w:hAnsi="Verdana"/>
          <w:sz w:val="20"/>
        </w:rPr>
      </w:pPr>
      <w:r w:rsidRPr="008F03C9">
        <w:rPr>
          <w:rFonts w:ascii="Verdana" w:hAnsi="Verdana"/>
          <w:sz w:val="20"/>
        </w:rPr>
        <w:t xml:space="preserve">the reimbursement referred to in the above item shall be made within </w:t>
      </w:r>
      <w:r w:rsidRPr="00861214">
        <w:rPr>
          <w:rFonts w:ascii="Verdana" w:hAnsi="Verdana"/>
          <w:sz w:val="20"/>
        </w:rPr>
        <w:t>five (5) Business Days</w:t>
      </w:r>
      <w:r w:rsidRPr="008F03C9">
        <w:rPr>
          <w:rFonts w:ascii="Verdana" w:hAnsi="Verdana"/>
          <w:sz w:val="20"/>
        </w:rPr>
        <w:t xml:space="preserve"> after the respective accountability is sent to the Issuer together with a copy of the respective payment receipts.</w:t>
      </w:r>
    </w:p>
    <w:p w14:paraId="1AF7595E" w14:textId="77777777" w:rsidR="00007830" w:rsidRPr="008F03C9" w:rsidRDefault="00007830" w:rsidP="00007830">
      <w:pPr>
        <w:pStyle w:val="PargrafodaLista"/>
        <w:rPr>
          <w:rFonts w:ascii="Verdana" w:hAnsi="Verdana" w:cs="Segoe UI"/>
          <w:sz w:val="20"/>
          <w:szCs w:val="20"/>
        </w:rPr>
      </w:pPr>
    </w:p>
    <w:p w14:paraId="41BE9F1C" w14:textId="30ABD6A2" w:rsidR="00581CD6" w:rsidRDefault="00581CD6" w:rsidP="00DC37F4">
      <w:pPr>
        <w:numPr>
          <w:ilvl w:val="0"/>
          <w:numId w:val="26"/>
        </w:numPr>
        <w:suppressAutoHyphens/>
        <w:autoSpaceDN w:val="0"/>
        <w:spacing w:line="320" w:lineRule="exact"/>
        <w:ind w:left="1418" w:hanging="567"/>
        <w:rPr>
          <w:rFonts w:ascii="Verdana" w:hAnsi="Verdana"/>
          <w:sz w:val="20"/>
        </w:rPr>
      </w:pPr>
      <w:r w:rsidRPr="008F03C9">
        <w:rPr>
          <w:rFonts w:ascii="Verdana" w:hAnsi="Verdana"/>
          <w:sz w:val="20"/>
        </w:rPr>
        <w:t xml:space="preserve">the Trustee may, in case of default by the Issuer in the payment of the expenses referred to in the above items for a period longer than </w:t>
      </w:r>
      <w:r w:rsidRPr="00861214">
        <w:rPr>
          <w:rFonts w:ascii="Verdana" w:hAnsi="Verdana"/>
          <w:sz w:val="20"/>
        </w:rPr>
        <w:t>thirty (30) days</w:t>
      </w:r>
      <w:r w:rsidRPr="008F03C9">
        <w:rPr>
          <w:rFonts w:ascii="Verdana" w:hAnsi="Verdana"/>
          <w:sz w:val="20"/>
        </w:rPr>
        <w:t>, request to the Debenture Holders an advance payment for the payment of reasonable</w:t>
      </w:r>
      <w:r>
        <w:rPr>
          <w:rFonts w:ascii="Verdana" w:hAnsi="Verdana"/>
          <w:sz w:val="20"/>
        </w:rPr>
        <w:t xml:space="preserve"> expenses and evidenced with legal procedures, judicial or administrative that the Trustee may incur to protect the interests of the Debenture Holders, expenses that must be previously approved by the Debenture Holders and the Issuer, and </w:t>
      </w:r>
      <w:r>
        <w:rPr>
          <w:rFonts w:ascii="Verdana" w:hAnsi="Verdana"/>
          <w:sz w:val="20"/>
        </w:rPr>
        <w:lastRenderedPageBreak/>
        <w:t xml:space="preserve">advanced by the Debenture Holders, in proportion to their credits and, later, reimbursed by the Issuer, being that the expenses to be advanced by the Debenture Holders, in proportion to their credits, </w:t>
      </w:r>
      <w:r>
        <w:rPr>
          <w:rFonts w:ascii="Verdana" w:hAnsi="Verdana"/>
          <w:b/>
          <w:bCs/>
          <w:sz w:val="20"/>
        </w:rPr>
        <w:t>(1)</w:t>
      </w:r>
      <w:r>
        <w:rPr>
          <w:rFonts w:ascii="Verdana" w:hAnsi="Verdana"/>
          <w:sz w:val="20"/>
        </w:rPr>
        <w:t xml:space="preserve"> include, but are not limited to, expenses with third-party legal fees, deposits, court’s fees and charges in the lawsuits </w:t>
      </w:r>
      <w:r w:rsidR="004832B9">
        <w:rPr>
          <w:rFonts w:ascii="Verdana" w:hAnsi="Verdana"/>
          <w:sz w:val="20"/>
        </w:rPr>
        <w:t>filed</w:t>
      </w:r>
      <w:r>
        <w:rPr>
          <w:rFonts w:ascii="Verdana" w:hAnsi="Verdana"/>
          <w:sz w:val="20"/>
        </w:rPr>
        <w:t xml:space="preserve"> by the Trustee or arising out of suits filed against it in the exercise of its duties due to an exclusive and proven fault of the Issuer or, even, that demonstrably cause losses or expose it to financial risks, as a representative of the Debenture Holders' common interests, to any expenses, deposits and legal costs arising out of the losing party’s expenses and fees in lawsuits, as well as their remuneration; and </w:t>
      </w:r>
      <w:r>
        <w:rPr>
          <w:rFonts w:ascii="Verdana" w:hAnsi="Verdana"/>
          <w:b/>
          <w:bCs/>
          <w:sz w:val="20"/>
        </w:rPr>
        <w:t>(2)</w:t>
      </w:r>
      <w:r>
        <w:rPr>
          <w:rFonts w:ascii="Verdana" w:hAnsi="Verdana"/>
          <w:sz w:val="20"/>
        </w:rPr>
        <w:t xml:space="preserve"> exclude Debenture Holders prevented by law from doing so, and the other Debenture Holders must apportion the expenses in proportion to their credits, being, from now on, stipulated that there will be a subsequent reimbursement to the Debenture holders who made the apportionment in a proportion greater than the proportion of their credits, when the eventual receipt of funds by those Debenture Holders who were prevented from apportioning expenses related to their participation and the credit of the Trustee for expenses incurred to protect rights and interests or carry out credits of Debenture Holders that have not been paid in the manner provided above shall be added to the debt of the Issuer, having preference over it in the payment order.</w:t>
      </w:r>
    </w:p>
    <w:p w14:paraId="03C4A8F1" w14:textId="77777777" w:rsidR="00007830" w:rsidRPr="00007830" w:rsidRDefault="00007830" w:rsidP="00007830">
      <w:pPr>
        <w:suppressAutoHyphens/>
        <w:autoSpaceDN w:val="0"/>
        <w:spacing w:line="320" w:lineRule="exact"/>
        <w:ind w:left="1418"/>
        <w:rPr>
          <w:rFonts w:ascii="Verdana" w:hAnsi="Verdana"/>
          <w:sz w:val="20"/>
        </w:rPr>
      </w:pPr>
    </w:p>
    <w:p w14:paraId="48EAD468" w14:textId="25FFDD50"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the Trustee shall not advance funds for the payment of expenses arising from the Issuance, given that such funds will always be due and anticipated by the Issuer or by the Debenture Holders, as the case may be.</w:t>
      </w:r>
    </w:p>
    <w:p w14:paraId="3DE20250" w14:textId="77777777" w:rsidR="007D0111" w:rsidRDefault="007D0111" w:rsidP="007D0111">
      <w:pPr>
        <w:pStyle w:val="PargrafodaLista"/>
        <w:rPr>
          <w:rFonts w:ascii="Verdana" w:hAnsi="Verdana"/>
          <w:sz w:val="20"/>
        </w:rPr>
      </w:pPr>
    </w:p>
    <w:p w14:paraId="73E36E73" w14:textId="3758A8F7"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in the event of default, pecuniary or otherwise, by the Issuer, holding of meetings or restructuring of the conditions of the Issuance, an additional remuneration equivalent to BRL$ [</w:t>
      </w:r>
      <w:r w:rsidRPr="00861214">
        <w:rPr>
          <w:rFonts w:ascii="Verdana" w:hAnsi="Verdana"/>
          <w:sz w:val="20"/>
          <w:highlight w:val="yellow"/>
        </w:rPr>
        <w:t>=</w:t>
      </w:r>
      <w:r>
        <w:rPr>
          <w:rFonts w:ascii="Verdana" w:hAnsi="Verdana"/>
          <w:sz w:val="20"/>
        </w:rPr>
        <w:t xml:space="preserve">] per man-hour of work dedicated to activities related to the Issuance shall be due to the Trustee, including, but not limited to, </w:t>
      </w:r>
      <w:r>
        <w:rPr>
          <w:rFonts w:ascii="Verdana" w:hAnsi="Verdana"/>
          <w:b/>
          <w:bCs/>
          <w:sz w:val="20"/>
        </w:rPr>
        <w:t>(1)</w:t>
      </w:r>
      <w:r>
        <w:rPr>
          <w:rFonts w:ascii="Verdana" w:hAnsi="Verdana"/>
          <w:sz w:val="20"/>
        </w:rPr>
        <w:t xml:space="preserve"> comments to the Issuance documents during its structuring, in case the transaction does not come to fruition; </w:t>
      </w:r>
      <w:r>
        <w:rPr>
          <w:rFonts w:ascii="Verdana" w:hAnsi="Verdana"/>
          <w:b/>
          <w:bCs/>
          <w:sz w:val="20"/>
        </w:rPr>
        <w:t>(2)</w:t>
      </w:r>
      <w:r>
        <w:rPr>
          <w:rFonts w:ascii="Verdana" w:hAnsi="Verdana"/>
          <w:sz w:val="20"/>
        </w:rPr>
        <w:t xml:space="preserve"> enforcement of guarantees; </w:t>
      </w:r>
      <w:r>
        <w:rPr>
          <w:rFonts w:ascii="Verdana" w:hAnsi="Verdana"/>
          <w:b/>
          <w:bCs/>
          <w:sz w:val="20"/>
        </w:rPr>
        <w:t>(3)</w:t>
      </w:r>
      <w:r>
        <w:rPr>
          <w:rFonts w:ascii="Verdana" w:hAnsi="Verdana"/>
          <w:sz w:val="20"/>
        </w:rPr>
        <w:t xml:space="preserve"> attendance at formal meetings, assemblies or conference calls with the Issuer, the Debenture Holders or other parties to the Issuance; </w:t>
      </w:r>
      <w:r>
        <w:rPr>
          <w:rFonts w:ascii="Verdana" w:hAnsi="Verdana"/>
          <w:b/>
          <w:bCs/>
          <w:sz w:val="20"/>
        </w:rPr>
        <w:t>(4)</w:t>
      </w:r>
      <w:r>
        <w:rPr>
          <w:rFonts w:ascii="Verdana" w:hAnsi="Verdana"/>
          <w:sz w:val="20"/>
        </w:rPr>
        <w:t xml:space="preserve"> analysis and/or preparation of any amendments to the Issuance documents and meeting minutes; and </w:t>
      </w:r>
      <w:r>
        <w:rPr>
          <w:rFonts w:ascii="Verdana" w:hAnsi="Verdana"/>
          <w:b/>
          <w:bCs/>
          <w:sz w:val="20"/>
        </w:rPr>
        <w:t>(5)</w:t>
      </w:r>
      <w:r>
        <w:rPr>
          <w:rFonts w:ascii="Verdana" w:hAnsi="Verdana"/>
          <w:sz w:val="20"/>
        </w:rPr>
        <w:t xml:space="preserve"> implementation of the </w:t>
      </w:r>
      <w:r w:rsidRPr="008F03C9">
        <w:rPr>
          <w:rFonts w:ascii="Verdana" w:hAnsi="Verdana"/>
          <w:sz w:val="20"/>
        </w:rPr>
        <w:t xml:space="preserve">consequent decisions taken in such events; such remuneration to be paid within </w:t>
      </w:r>
      <w:r w:rsidRPr="00861214">
        <w:rPr>
          <w:rFonts w:ascii="Verdana" w:hAnsi="Verdana"/>
          <w:sz w:val="20"/>
        </w:rPr>
        <w:t>ten (10) days</w:t>
      </w:r>
      <w:r w:rsidRPr="008F03C9">
        <w:rPr>
          <w:rFonts w:ascii="Verdana" w:hAnsi="Verdana"/>
          <w:sz w:val="20"/>
        </w:rPr>
        <w:t xml:space="preserve"> after the conference and approval by the Issuer of the respective “Hours Report”.</w:t>
      </w:r>
    </w:p>
    <w:p w14:paraId="29C094EE" w14:textId="77777777" w:rsidR="001D1DC7" w:rsidRPr="0077429A" w:rsidRDefault="001D1DC7" w:rsidP="001D1DC7">
      <w:pPr>
        <w:suppressAutoHyphens/>
        <w:autoSpaceDN w:val="0"/>
        <w:spacing w:line="320" w:lineRule="exact"/>
        <w:ind w:left="1418"/>
        <w:rPr>
          <w:rFonts w:ascii="Verdana" w:hAnsi="Verdana"/>
          <w:sz w:val="20"/>
        </w:rPr>
      </w:pPr>
    </w:p>
    <w:p w14:paraId="7711155B" w14:textId="36EB4BA9"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60" w:name="_Toc51602691"/>
      <w:bookmarkStart w:id="61" w:name="_Ref164589409"/>
      <w:bookmarkEnd w:id="59"/>
      <w:r>
        <w:rPr>
          <w:rFonts w:ascii="Verdana" w:hAnsi="Verdana"/>
          <w:sz w:val="20"/>
        </w:rPr>
        <w:t>In addition to others provided for by law, CVM regulations and this Indenture, the Trustee’s duties and responsibilities are:</w:t>
      </w:r>
      <w:bookmarkEnd w:id="60"/>
      <w:bookmarkEnd w:id="61"/>
    </w:p>
    <w:p w14:paraId="6AF1EE5B" w14:textId="77777777" w:rsidR="001D1DC7" w:rsidRPr="0077429A" w:rsidRDefault="001D1DC7" w:rsidP="001D1DC7">
      <w:pPr>
        <w:pStyle w:val="PargrafodaLista"/>
        <w:spacing w:line="320" w:lineRule="exact"/>
        <w:ind w:left="0"/>
        <w:contextualSpacing w:val="0"/>
        <w:rPr>
          <w:rFonts w:ascii="Verdana" w:hAnsi="Verdana"/>
          <w:sz w:val="20"/>
        </w:rPr>
      </w:pPr>
    </w:p>
    <w:p w14:paraId="122988F8" w14:textId="74C97614" w:rsidR="001D1DC7" w:rsidRDefault="00581CD6" w:rsidP="001D1DC7">
      <w:pPr>
        <w:numPr>
          <w:ilvl w:val="0"/>
          <w:numId w:val="27"/>
        </w:numPr>
        <w:suppressAutoHyphens/>
        <w:autoSpaceDN w:val="0"/>
        <w:spacing w:line="320" w:lineRule="exact"/>
        <w:ind w:left="1418" w:hanging="567"/>
        <w:rPr>
          <w:rFonts w:ascii="Verdana" w:hAnsi="Verdana"/>
          <w:sz w:val="20"/>
        </w:rPr>
      </w:pPr>
      <w:bookmarkStart w:id="62" w:name="_Ref130283640"/>
      <w:r>
        <w:rPr>
          <w:rFonts w:ascii="Verdana" w:hAnsi="Verdana"/>
          <w:sz w:val="20"/>
        </w:rPr>
        <w:t xml:space="preserve">to perform its duties in </w:t>
      </w:r>
      <w:r w:rsidR="004832B9">
        <w:rPr>
          <w:rFonts w:ascii="Verdana" w:hAnsi="Verdana"/>
          <w:sz w:val="20"/>
        </w:rPr>
        <w:t>good faith</w:t>
      </w:r>
      <w:r>
        <w:rPr>
          <w:rFonts w:ascii="Verdana" w:hAnsi="Verdana"/>
          <w:sz w:val="20"/>
        </w:rPr>
        <w:t xml:space="preserve">, being transparent and loyal to Debenture </w:t>
      </w:r>
      <w:proofErr w:type="gramStart"/>
      <w:r>
        <w:rPr>
          <w:rFonts w:ascii="Verdana" w:hAnsi="Verdana"/>
          <w:sz w:val="20"/>
        </w:rPr>
        <w:t>Holders;</w:t>
      </w:r>
      <w:proofErr w:type="gramEnd"/>
    </w:p>
    <w:p w14:paraId="74E32EAE" w14:textId="77777777" w:rsidR="001D1DC7" w:rsidRPr="001D1DC7" w:rsidRDefault="001D1DC7" w:rsidP="001D1DC7">
      <w:pPr>
        <w:suppressAutoHyphens/>
        <w:autoSpaceDN w:val="0"/>
        <w:spacing w:line="320" w:lineRule="exact"/>
        <w:ind w:left="1418"/>
        <w:rPr>
          <w:rFonts w:ascii="Verdana" w:hAnsi="Verdana"/>
          <w:sz w:val="20"/>
        </w:rPr>
      </w:pPr>
    </w:p>
    <w:p w14:paraId="2870F7A9" w14:textId="4A82CD02"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lastRenderedPageBreak/>
        <w:t xml:space="preserve">to protect the Debenture Holders’ rights and interests, employing in the performance of the duties the due care and diligence that every active and upright man/woman usually employs in the management of its own </w:t>
      </w:r>
      <w:proofErr w:type="gramStart"/>
      <w:r>
        <w:rPr>
          <w:rFonts w:ascii="Verdana" w:hAnsi="Verdana"/>
          <w:sz w:val="20"/>
        </w:rPr>
        <w:t>assets;</w:t>
      </w:r>
      <w:proofErr w:type="gramEnd"/>
    </w:p>
    <w:p w14:paraId="16FFB30D" w14:textId="77777777" w:rsidR="001D1DC7" w:rsidRPr="0077429A" w:rsidRDefault="001D1DC7" w:rsidP="001D1DC7">
      <w:pPr>
        <w:suppressAutoHyphens/>
        <w:autoSpaceDN w:val="0"/>
        <w:spacing w:line="320" w:lineRule="exact"/>
        <w:rPr>
          <w:rFonts w:ascii="Verdana" w:hAnsi="Verdana"/>
          <w:sz w:val="20"/>
        </w:rPr>
      </w:pPr>
    </w:p>
    <w:p w14:paraId="10D9E9CF" w14:textId="681680DB"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 xml:space="preserve">to resign the role, in the event of supervening conflict of interests or of any other ineptitude modality and immediately act to call the Debenture Holders' General Meeting foreseen in article 7 of CVM Resolution 17 to resolve on its </w:t>
      </w:r>
      <w:proofErr w:type="gramStart"/>
      <w:r>
        <w:rPr>
          <w:rFonts w:ascii="Verdana" w:hAnsi="Verdana"/>
          <w:sz w:val="20"/>
        </w:rPr>
        <w:t>replacement;</w:t>
      </w:r>
      <w:proofErr w:type="gramEnd"/>
    </w:p>
    <w:p w14:paraId="425A3271" w14:textId="77777777" w:rsidR="001D1DC7" w:rsidRPr="0077429A" w:rsidRDefault="001D1DC7" w:rsidP="001D1DC7">
      <w:pPr>
        <w:suppressAutoHyphens/>
        <w:autoSpaceDN w:val="0"/>
        <w:spacing w:line="320" w:lineRule="exact"/>
        <w:rPr>
          <w:rFonts w:ascii="Verdana" w:hAnsi="Verdana"/>
          <w:sz w:val="20"/>
        </w:rPr>
      </w:pPr>
    </w:p>
    <w:p w14:paraId="12EB74C2" w14:textId="42BCF318"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 xml:space="preserve">to preserve in good condition the </w:t>
      </w:r>
      <w:r w:rsidR="00DC483E">
        <w:rPr>
          <w:rFonts w:ascii="Verdana" w:hAnsi="Verdana"/>
          <w:sz w:val="20"/>
        </w:rPr>
        <w:t>complete set</w:t>
      </w:r>
      <w:r>
        <w:rPr>
          <w:rFonts w:ascii="Verdana" w:hAnsi="Verdana"/>
          <w:sz w:val="20"/>
        </w:rPr>
        <w:t xml:space="preserve"> of documents pertaining to the performance of its </w:t>
      </w:r>
      <w:proofErr w:type="gramStart"/>
      <w:r>
        <w:rPr>
          <w:rFonts w:ascii="Verdana" w:hAnsi="Verdana"/>
          <w:sz w:val="20"/>
        </w:rPr>
        <w:t>functions;</w:t>
      </w:r>
      <w:proofErr w:type="gramEnd"/>
    </w:p>
    <w:p w14:paraId="56EF37A7" w14:textId="77777777" w:rsidR="001D1DC7" w:rsidRPr="0077429A" w:rsidRDefault="001D1DC7" w:rsidP="001D1DC7">
      <w:pPr>
        <w:suppressAutoHyphens/>
        <w:autoSpaceDN w:val="0"/>
        <w:spacing w:line="320" w:lineRule="exact"/>
        <w:rPr>
          <w:rFonts w:ascii="Verdana" w:hAnsi="Verdana"/>
          <w:sz w:val="20"/>
        </w:rPr>
      </w:pPr>
    </w:p>
    <w:p w14:paraId="6DEADFAF" w14:textId="7D959BA3"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 xml:space="preserve">verify, at the time of the acceptance of this role, the consistency of the information contained in this Indenture, endeavoring to remedy any omissions, failures or defects of which it is </w:t>
      </w:r>
      <w:proofErr w:type="gramStart"/>
      <w:r>
        <w:rPr>
          <w:rFonts w:ascii="Verdana" w:hAnsi="Verdana"/>
          <w:sz w:val="20"/>
        </w:rPr>
        <w:t>aware;</w:t>
      </w:r>
      <w:proofErr w:type="gramEnd"/>
    </w:p>
    <w:p w14:paraId="6F80B3B9" w14:textId="77777777" w:rsidR="001D1DC7" w:rsidRPr="0077429A" w:rsidRDefault="001D1DC7" w:rsidP="001D1DC7">
      <w:pPr>
        <w:suppressAutoHyphens/>
        <w:autoSpaceDN w:val="0"/>
        <w:spacing w:line="320" w:lineRule="exact"/>
        <w:rPr>
          <w:rFonts w:ascii="Verdana" w:hAnsi="Verdana"/>
          <w:sz w:val="20"/>
        </w:rPr>
      </w:pPr>
    </w:p>
    <w:p w14:paraId="66943907" w14:textId="6F86C87E"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 xml:space="preserve">take steps before the Issuer so that this Indenture and its amendments are duly filed pursuant to the terms of Clause 1 (ii) above, adopting, in the event of the Issuer's omission, the measures eventually set forth by </w:t>
      </w:r>
      <w:proofErr w:type="gramStart"/>
      <w:r>
        <w:rPr>
          <w:rFonts w:ascii="Verdana" w:hAnsi="Verdana"/>
          <w:sz w:val="20"/>
        </w:rPr>
        <w:t>law;</w:t>
      </w:r>
      <w:proofErr w:type="gramEnd"/>
    </w:p>
    <w:p w14:paraId="2C2C9916" w14:textId="77777777" w:rsidR="00827069" w:rsidRDefault="00827069" w:rsidP="00827069">
      <w:pPr>
        <w:suppressAutoHyphens/>
        <w:autoSpaceDN w:val="0"/>
        <w:spacing w:line="320" w:lineRule="exact"/>
        <w:ind w:left="1418"/>
        <w:rPr>
          <w:rFonts w:ascii="Verdana" w:hAnsi="Verdana"/>
          <w:sz w:val="20"/>
        </w:rPr>
      </w:pPr>
    </w:p>
    <w:p w14:paraId="6A243A48" w14:textId="4140D1D6" w:rsidR="00581CD6" w:rsidRPr="00827069"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To call, when necessary, Debenture Holders’ General Meeting, pursuant to the Laws of Corporation and Clause </w:t>
      </w:r>
      <w:r w:rsidR="009E09AB">
        <w:rPr>
          <w:rFonts w:ascii="Verdana" w:hAnsi="Verdana"/>
          <w:sz w:val="20"/>
        </w:rPr>
        <w:t>IX</w:t>
      </w:r>
      <w:r>
        <w:rPr>
          <w:rFonts w:ascii="Verdana" w:hAnsi="Verdana"/>
          <w:sz w:val="20"/>
        </w:rPr>
        <w:t xml:space="preserve"> </w:t>
      </w:r>
      <w:proofErr w:type="gramStart"/>
      <w:r>
        <w:rPr>
          <w:rFonts w:ascii="Verdana" w:hAnsi="Verdana"/>
          <w:sz w:val="20"/>
        </w:rPr>
        <w:t>below;</w:t>
      </w:r>
      <w:proofErr w:type="gramEnd"/>
    </w:p>
    <w:p w14:paraId="247FC7E9" w14:textId="77777777" w:rsidR="00827069" w:rsidRPr="0077429A" w:rsidRDefault="00827069" w:rsidP="00827069">
      <w:pPr>
        <w:suppressAutoHyphens/>
        <w:autoSpaceDN w:val="0"/>
        <w:spacing w:line="320" w:lineRule="exact"/>
        <w:rPr>
          <w:rFonts w:ascii="Verdana" w:hAnsi="Verdana"/>
          <w:sz w:val="20"/>
        </w:rPr>
      </w:pPr>
    </w:p>
    <w:p w14:paraId="0ADCDB2A" w14:textId="095825FD"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 xml:space="preserve">to attend the Debenture Holders’ General Meetings in order to provide information that is requested from </w:t>
      </w:r>
      <w:proofErr w:type="gramStart"/>
      <w:r>
        <w:rPr>
          <w:rFonts w:ascii="Verdana" w:hAnsi="Verdana"/>
          <w:sz w:val="20"/>
        </w:rPr>
        <w:t>it;</w:t>
      </w:r>
      <w:proofErr w:type="gramEnd"/>
    </w:p>
    <w:p w14:paraId="7C9C0720" w14:textId="77777777" w:rsidR="00827069" w:rsidRPr="0077429A" w:rsidRDefault="00827069" w:rsidP="00827069">
      <w:pPr>
        <w:suppressAutoHyphens/>
        <w:autoSpaceDN w:val="0"/>
        <w:spacing w:line="320" w:lineRule="exact"/>
        <w:rPr>
          <w:rFonts w:ascii="Verdana" w:hAnsi="Verdana"/>
          <w:sz w:val="20"/>
        </w:rPr>
      </w:pPr>
    </w:p>
    <w:p w14:paraId="55D08929" w14:textId="32498AD2"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 xml:space="preserve">keep the list of Debenture Holders and their addresses up to date, including through management at the Issuer’s </w:t>
      </w:r>
      <w:proofErr w:type="gramStart"/>
      <w:r>
        <w:rPr>
          <w:rFonts w:ascii="Verdana" w:hAnsi="Verdana"/>
          <w:sz w:val="20"/>
        </w:rPr>
        <w:t>level;</w:t>
      </w:r>
      <w:proofErr w:type="gramEnd"/>
    </w:p>
    <w:p w14:paraId="4A5F6EA9" w14:textId="77777777" w:rsidR="00827069" w:rsidRPr="0077429A" w:rsidRDefault="00827069" w:rsidP="00827069">
      <w:pPr>
        <w:suppressAutoHyphens/>
        <w:autoSpaceDN w:val="0"/>
        <w:spacing w:line="320" w:lineRule="exact"/>
        <w:rPr>
          <w:rFonts w:ascii="Verdana" w:hAnsi="Verdana"/>
          <w:sz w:val="20"/>
        </w:rPr>
      </w:pPr>
    </w:p>
    <w:p w14:paraId="3C2ADEDC" w14:textId="0CC721F4"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 xml:space="preserve">to inspect the performance of the sections contained in this Indenture including those imposing positive and negative obligations to do and not to </w:t>
      </w:r>
      <w:proofErr w:type="gramStart"/>
      <w:r>
        <w:rPr>
          <w:rFonts w:ascii="Verdana" w:hAnsi="Verdana"/>
          <w:sz w:val="20"/>
        </w:rPr>
        <w:t>do;</w:t>
      </w:r>
      <w:proofErr w:type="gramEnd"/>
    </w:p>
    <w:p w14:paraId="4E6E5798" w14:textId="77777777" w:rsidR="00827069" w:rsidRPr="0077429A" w:rsidRDefault="00827069" w:rsidP="00827069">
      <w:pPr>
        <w:suppressAutoHyphens/>
        <w:autoSpaceDN w:val="0"/>
        <w:spacing w:line="320" w:lineRule="exact"/>
        <w:rPr>
          <w:rFonts w:ascii="Verdana" w:hAnsi="Verdana"/>
          <w:sz w:val="20"/>
        </w:rPr>
      </w:pPr>
    </w:p>
    <w:p w14:paraId="570C9D84" w14:textId="553F4684" w:rsidR="00581CD6" w:rsidRPr="00827069" w:rsidRDefault="00581CD6" w:rsidP="00827069">
      <w:pPr>
        <w:numPr>
          <w:ilvl w:val="0"/>
          <w:numId w:val="27"/>
        </w:numPr>
        <w:suppressAutoHyphens/>
        <w:autoSpaceDN w:val="0"/>
        <w:spacing w:line="320" w:lineRule="exact"/>
        <w:ind w:left="1418" w:hanging="567"/>
        <w:rPr>
          <w:rFonts w:ascii="Verdana" w:hAnsi="Verdana"/>
          <w:sz w:val="20"/>
        </w:rPr>
      </w:pPr>
      <w:r>
        <w:rPr>
          <w:rFonts w:ascii="Verdana" w:hAnsi="Verdana"/>
          <w:sz w:val="20"/>
        </w:rPr>
        <w:t>to notify the Debenture Holders of any default, by the Issuer, of its financial obligations undertaken in this Indenture, including obligations related to contractual clauses intended to protect the Debenture Holders' interest and which establish conditions that must not be breached by the Issuer, indicating the consequences for Debenture Holders and the measures it intends to take on the matter, within a period of up to seven (7) Business Days counted from the date the Trustee have knowledge of the default</w:t>
      </w:r>
      <w:bookmarkStart w:id="63" w:name="_Ref480236077"/>
      <w:r>
        <w:rPr>
          <w:rFonts w:ascii="Verdana" w:hAnsi="Verdana"/>
          <w:sz w:val="20"/>
        </w:rPr>
        <w:t>;</w:t>
      </w:r>
      <w:bookmarkEnd w:id="63"/>
      <w:r>
        <w:rPr>
          <w:rFonts w:ascii="Verdana" w:hAnsi="Verdana"/>
          <w:sz w:val="20"/>
        </w:rPr>
        <w:t xml:space="preserve"> and</w:t>
      </w:r>
    </w:p>
    <w:p w14:paraId="4E3ABA28" w14:textId="77777777" w:rsidR="00827069" w:rsidRPr="00827069" w:rsidRDefault="00827069" w:rsidP="00827069">
      <w:pPr>
        <w:suppressAutoHyphens/>
        <w:autoSpaceDN w:val="0"/>
        <w:spacing w:line="320" w:lineRule="exact"/>
        <w:rPr>
          <w:rFonts w:ascii="Verdana" w:hAnsi="Verdana"/>
          <w:sz w:val="20"/>
        </w:rPr>
      </w:pPr>
    </w:p>
    <w:p w14:paraId="1A03C5FE" w14:textId="471A0184"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 xml:space="preserve">keep, for a minimum period of five (5) years, or for a longer period as expressly determined by the CVM, all documents and information required by CVM Resolution 17, being </w:t>
      </w:r>
      <w:r w:rsidR="004832B9">
        <w:rPr>
          <w:rFonts w:ascii="Verdana" w:hAnsi="Verdana"/>
          <w:sz w:val="20"/>
        </w:rPr>
        <w:t>that such</w:t>
      </w:r>
      <w:r>
        <w:rPr>
          <w:rFonts w:ascii="Verdana" w:hAnsi="Verdana"/>
          <w:sz w:val="20"/>
        </w:rPr>
        <w:t xml:space="preserve"> documents and information may be stored in physical or </w:t>
      </w:r>
      <w:r>
        <w:rPr>
          <w:rFonts w:ascii="Verdana" w:hAnsi="Verdana"/>
          <w:sz w:val="20"/>
        </w:rPr>
        <w:lastRenderedPageBreak/>
        <w:t>electronic media, admitting the replacement of documents by their respective scanned images.</w:t>
      </w:r>
    </w:p>
    <w:p w14:paraId="2DC62ABB" w14:textId="77777777" w:rsidR="00827069" w:rsidRPr="0077429A" w:rsidRDefault="00827069" w:rsidP="00827069">
      <w:pPr>
        <w:suppressAutoHyphens/>
        <w:autoSpaceDN w:val="0"/>
        <w:spacing w:line="320" w:lineRule="exact"/>
        <w:rPr>
          <w:rFonts w:ascii="Verdana" w:hAnsi="Verdana"/>
          <w:sz w:val="20"/>
        </w:rPr>
      </w:pPr>
    </w:p>
    <w:p w14:paraId="1DCF707A" w14:textId="30F78137"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64" w:name="_Ref264564739"/>
      <w:bookmarkStart w:id="65" w:name="_Toc51602692"/>
      <w:bookmarkStart w:id="66" w:name="_Ref494783220"/>
      <w:r>
        <w:rPr>
          <w:rFonts w:ascii="Verdana" w:hAnsi="Verdana"/>
          <w:sz w:val="20"/>
        </w:rPr>
        <w:t>In the event of default, by the Issuer, of any of its obligations set forth in this Indenture, the Trustee</w:t>
      </w:r>
      <w:r>
        <w:t xml:space="preserve"> </w:t>
      </w:r>
      <w:bookmarkEnd w:id="62"/>
      <w:bookmarkEnd w:id="64"/>
      <w:r>
        <w:rPr>
          <w:rFonts w:ascii="Verdana" w:hAnsi="Verdana"/>
          <w:sz w:val="20"/>
        </w:rPr>
        <w:t xml:space="preserve">shall use any and all measures provided for by law or in this Indenture to protect the rights or defend the interests of the Debenture Holders, pursuant to the terms of article 68, par. </w:t>
      </w:r>
      <w:proofErr w:type="gramStart"/>
      <w:r>
        <w:rPr>
          <w:rFonts w:ascii="Verdana" w:hAnsi="Verdana"/>
          <w:sz w:val="20"/>
        </w:rPr>
        <w:t>3,</w:t>
      </w:r>
      <w:proofErr w:type="gramEnd"/>
      <w:r>
        <w:rPr>
          <w:rFonts w:ascii="Verdana" w:hAnsi="Verdana"/>
          <w:sz w:val="20"/>
        </w:rPr>
        <w:t xml:space="preserve"> of the Law of Corporations and article 12 of CVM Resolution 17, including:</w:t>
      </w:r>
      <w:bookmarkEnd w:id="65"/>
      <w:bookmarkEnd w:id="66"/>
    </w:p>
    <w:p w14:paraId="22631190" w14:textId="77777777" w:rsidR="00827069" w:rsidRPr="0077429A" w:rsidRDefault="00827069" w:rsidP="00827069">
      <w:pPr>
        <w:pStyle w:val="PargrafodaLista"/>
        <w:spacing w:line="320" w:lineRule="exact"/>
        <w:ind w:left="0"/>
        <w:contextualSpacing w:val="0"/>
        <w:rPr>
          <w:rFonts w:ascii="Verdana" w:hAnsi="Verdana"/>
          <w:sz w:val="20"/>
        </w:rPr>
      </w:pPr>
    </w:p>
    <w:p w14:paraId="3A1AAB92" w14:textId="300CAE99"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67" w:name="_Ref130286637"/>
      <w:r>
        <w:rPr>
          <w:rFonts w:ascii="Verdana" w:hAnsi="Verdana"/>
          <w:sz w:val="20"/>
        </w:rPr>
        <w:t xml:space="preserve">to declare, subject to the conditions of this Issuance Indenture, the early maturity of the obligations arising out of the Debentures, and collect principal and </w:t>
      </w:r>
      <w:proofErr w:type="gramStart"/>
      <w:r>
        <w:rPr>
          <w:rFonts w:ascii="Verdana" w:hAnsi="Verdana"/>
          <w:sz w:val="20"/>
        </w:rPr>
        <w:t>accessories;</w:t>
      </w:r>
      <w:bookmarkEnd w:id="67"/>
      <w:proofErr w:type="gramEnd"/>
    </w:p>
    <w:p w14:paraId="52CC9BF6" w14:textId="77777777" w:rsidR="00827069" w:rsidRPr="0077429A" w:rsidRDefault="00827069" w:rsidP="00827069">
      <w:pPr>
        <w:suppressAutoHyphens/>
        <w:autoSpaceDN w:val="0"/>
        <w:spacing w:line="320" w:lineRule="exact"/>
        <w:ind w:left="1418"/>
        <w:rPr>
          <w:rFonts w:ascii="Verdana" w:hAnsi="Verdana"/>
        </w:rPr>
      </w:pPr>
    </w:p>
    <w:p w14:paraId="2C34E32C" w14:textId="6BA40AA6" w:rsidR="00581CD6" w:rsidRPr="00827069" w:rsidRDefault="00581CD6" w:rsidP="00903683">
      <w:pPr>
        <w:numPr>
          <w:ilvl w:val="0"/>
          <w:numId w:val="28"/>
        </w:numPr>
        <w:suppressAutoHyphens/>
        <w:autoSpaceDN w:val="0"/>
        <w:spacing w:line="320" w:lineRule="exact"/>
        <w:ind w:left="1418" w:hanging="567"/>
        <w:rPr>
          <w:rFonts w:ascii="Verdana" w:hAnsi="Verdana"/>
        </w:rPr>
      </w:pPr>
      <w:r>
        <w:rPr>
          <w:rFonts w:ascii="Verdana" w:hAnsi="Verdana"/>
          <w:sz w:val="20"/>
        </w:rPr>
        <w:t xml:space="preserve">to proceed with the foreclosure/enforcement of the </w:t>
      </w:r>
      <w:proofErr w:type="gramStart"/>
      <w:r>
        <w:rPr>
          <w:rFonts w:ascii="Verdana" w:hAnsi="Verdana"/>
          <w:sz w:val="20"/>
        </w:rPr>
        <w:t>Guarantee;</w:t>
      </w:r>
      <w:proofErr w:type="gramEnd"/>
    </w:p>
    <w:p w14:paraId="0F39667D" w14:textId="77777777" w:rsidR="00827069" w:rsidRPr="0077429A" w:rsidRDefault="00827069" w:rsidP="00827069">
      <w:pPr>
        <w:suppressAutoHyphens/>
        <w:autoSpaceDN w:val="0"/>
        <w:spacing w:line="320" w:lineRule="exact"/>
        <w:rPr>
          <w:rFonts w:ascii="Verdana" w:hAnsi="Verdana"/>
        </w:rPr>
      </w:pPr>
    </w:p>
    <w:p w14:paraId="03FBCE61" w14:textId="31086C2B"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68" w:name="_Ref130286643"/>
      <w:r>
        <w:rPr>
          <w:rFonts w:ascii="Verdana" w:hAnsi="Verdana"/>
          <w:sz w:val="20"/>
        </w:rPr>
        <w:t>to take any other measures necessary for the Debenture Holders to realize their credits; and</w:t>
      </w:r>
      <w:bookmarkEnd w:id="68"/>
    </w:p>
    <w:p w14:paraId="42235512" w14:textId="77777777" w:rsidR="00827069" w:rsidRPr="0077429A" w:rsidRDefault="00827069" w:rsidP="00827069">
      <w:pPr>
        <w:suppressAutoHyphens/>
        <w:autoSpaceDN w:val="0"/>
        <w:spacing w:line="320" w:lineRule="exact"/>
        <w:rPr>
          <w:rFonts w:ascii="Verdana" w:hAnsi="Verdana"/>
        </w:rPr>
      </w:pPr>
    </w:p>
    <w:p w14:paraId="6E2905F9" w14:textId="76B3D004"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69" w:name="_Ref130286653"/>
      <w:r>
        <w:rPr>
          <w:rFonts w:ascii="Verdana" w:hAnsi="Verdana"/>
          <w:sz w:val="20"/>
        </w:rPr>
        <w:t>to represent the Debenture Holders in any proceeding for bankruptcy, judicial or extra-judicial reorganization or, if applicable, any intervention or extra-judicial liquidation of the Issuer.</w:t>
      </w:r>
      <w:bookmarkEnd w:id="69"/>
    </w:p>
    <w:p w14:paraId="5C199451" w14:textId="77777777" w:rsidR="00827069" w:rsidRPr="0077429A" w:rsidRDefault="00827069" w:rsidP="00827069">
      <w:pPr>
        <w:suppressAutoHyphens/>
        <w:autoSpaceDN w:val="0"/>
        <w:spacing w:line="320" w:lineRule="exact"/>
        <w:rPr>
          <w:rFonts w:ascii="Verdana" w:hAnsi="Verdana"/>
        </w:rPr>
      </w:pPr>
    </w:p>
    <w:p w14:paraId="36D71E23" w14:textId="3FEBD674"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70" w:name="_Toc51602693"/>
      <w:r>
        <w:rPr>
          <w:rFonts w:ascii="Verdana" w:hAnsi="Verdana"/>
          <w:sz w:val="20"/>
        </w:rPr>
        <w:t>The Trustee will not be obliged to carry out any verification of the veracity of any document or record that it considers authentic and that has been forwarded to it by the Issuer or by third parties at its request, to be the grounds of its decisions, and will not be responsible to draft such documents, which will remain under the legal and regulatory responsibility of the Issuer to produce them, pursuant the terms of the applicable legislation.</w:t>
      </w:r>
      <w:bookmarkEnd w:id="70"/>
    </w:p>
    <w:p w14:paraId="7EADDE37" w14:textId="77777777" w:rsidR="00903683" w:rsidRPr="0077429A" w:rsidRDefault="00903683" w:rsidP="00903683">
      <w:pPr>
        <w:pStyle w:val="PargrafodaLista"/>
        <w:spacing w:line="320" w:lineRule="exact"/>
        <w:ind w:left="0"/>
        <w:contextualSpacing w:val="0"/>
        <w:rPr>
          <w:rFonts w:ascii="Verdana" w:hAnsi="Verdana"/>
          <w:sz w:val="20"/>
        </w:rPr>
      </w:pPr>
    </w:p>
    <w:p w14:paraId="75AC0824" w14:textId="2560C759"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71" w:name="_Toc51602694"/>
      <w:r>
        <w:rPr>
          <w:rFonts w:ascii="Verdana" w:hAnsi="Verdana"/>
          <w:sz w:val="20"/>
        </w:rPr>
        <w:t>The acts or manifestations on the part of the Trustee that create a liability to the Debenture Holders and/or exempt third parties from any obligations to the latter, as well as those related to the proper performance of the obligations undertaken in this Indenture, shall only be valid when previously resolved by the Debenture Holders gathered at a Debenture Holders' General Meeting.</w:t>
      </w:r>
      <w:bookmarkEnd w:id="71"/>
    </w:p>
    <w:p w14:paraId="0D1E1F9F" w14:textId="77777777" w:rsidR="00903683" w:rsidRPr="0077429A" w:rsidRDefault="00903683" w:rsidP="00903683">
      <w:pPr>
        <w:pStyle w:val="PargrafodaLista"/>
        <w:spacing w:line="320" w:lineRule="exact"/>
        <w:ind w:left="0"/>
        <w:contextualSpacing w:val="0"/>
        <w:rPr>
          <w:rFonts w:ascii="Verdana" w:hAnsi="Verdana"/>
          <w:sz w:val="20"/>
        </w:rPr>
      </w:pPr>
    </w:p>
    <w:p w14:paraId="680597B8" w14:textId="6EC80C0A" w:rsidR="00FA26EA" w:rsidRPr="00827069" w:rsidRDefault="00581CD6" w:rsidP="00C70CB8">
      <w:pPr>
        <w:pStyle w:val="PargrafodaLista"/>
        <w:numPr>
          <w:ilvl w:val="1"/>
          <w:numId w:val="34"/>
        </w:numPr>
        <w:spacing w:line="320" w:lineRule="exact"/>
        <w:ind w:left="0" w:firstLine="0"/>
        <w:contextualSpacing w:val="0"/>
        <w:rPr>
          <w:rFonts w:ascii="Verdana" w:hAnsi="Verdana"/>
          <w:color w:val="000000"/>
          <w:sz w:val="20"/>
          <w:szCs w:val="20"/>
        </w:rPr>
      </w:pPr>
      <w:r>
        <w:rPr>
          <w:rFonts w:ascii="Verdana" w:hAnsi="Verdana"/>
          <w:sz w:val="20"/>
        </w:rPr>
        <w:t>The performance of the Trustee is limited to the purview of CVM Rule 17, the applicable articles of the Law of Corporations and this Indenture, being the Trustee exempt, on any form or pretext, of any additional liability that has not arisen from applicable legal and regulatory provisions and this Indenture.</w:t>
      </w:r>
    </w:p>
    <w:p w14:paraId="1E2DA8CC" w14:textId="77777777" w:rsidR="00827069" w:rsidRDefault="00827069" w:rsidP="00827069">
      <w:pPr>
        <w:pStyle w:val="Ttulo1"/>
        <w:numPr>
          <w:ilvl w:val="0"/>
          <w:numId w:val="0"/>
        </w:numPr>
        <w:spacing w:before="0" w:line="320" w:lineRule="exact"/>
        <w:contextualSpacing/>
        <w:rPr>
          <w:rFonts w:ascii="Verdana" w:hAnsi="Verdana"/>
          <w:color w:val="000000"/>
          <w:sz w:val="20"/>
          <w:u w:val="single"/>
        </w:rPr>
      </w:pPr>
    </w:p>
    <w:p w14:paraId="1DAC762F" w14:textId="122CEDBA" w:rsidR="003F79C7" w:rsidRPr="00E80B61" w:rsidRDefault="00FA26EA" w:rsidP="00522BD0">
      <w:pPr>
        <w:pStyle w:val="Ttulo1"/>
        <w:numPr>
          <w:ilvl w:val="0"/>
          <w:numId w:val="0"/>
        </w:numPr>
        <w:spacing w:before="0" w:line="320" w:lineRule="exact"/>
        <w:contextualSpacing/>
        <w:jc w:val="center"/>
      </w:pPr>
      <w:r>
        <w:rPr>
          <w:rFonts w:ascii="Verdana" w:hAnsi="Verdana"/>
          <w:color w:val="000000"/>
          <w:sz w:val="20"/>
          <w:u w:val="single"/>
        </w:rPr>
        <w:t>CLAUSE VIII</w:t>
      </w:r>
      <w:r>
        <w:rPr>
          <w:rFonts w:ascii="Verdana" w:hAnsi="Verdana"/>
          <w:color w:val="000000"/>
          <w:sz w:val="20"/>
        </w:rPr>
        <w:br/>
        <w:t>REPRESENTATIONS AND WARRANTIES</w:t>
      </w:r>
      <w:bookmarkEnd w:id="51"/>
    </w:p>
    <w:p w14:paraId="5E54B748" w14:textId="77777777" w:rsidR="00DD1ACB" w:rsidRPr="002645B5" w:rsidRDefault="00DD1ACB" w:rsidP="002645B5">
      <w:pPr>
        <w:keepNext/>
        <w:keepLines/>
        <w:tabs>
          <w:tab w:val="left" w:pos="709"/>
        </w:tabs>
        <w:spacing w:line="320" w:lineRule="exact"/>
        <w:rPr>
          <w:rFonts w:ascii="Verdana" w:hAnsi="Verdana" w:cs="Arial"/>
          <w:smallCaps/>
          <w:color w:val="000000"/>
          <w:sz w:val="20"/>
          <w:szCs w:val="20"/>
          <w:u w:val="single"/>
        </w:rPr>
      </w:pPr>
    </w:p>
    <w:p w14:paraId="730824D6" w14:textId="7363F931" w:rsidR="000138B5" w:rsidRPr="000F59CE" w:rsidRDefault="000138B5" w:rsidP="00C70CB8">
      <w:pPr>
        <w:pStyle w:val="PargrafodaLista"/>
        <w:numPr>
          <w:ilvl w:val="1"/>
          <w:numId w:val="35"/>
        </w:numPr>
        <w:spacing w:line="320" w:lineRule="exact"/>
        <w:ind w:left="0" w:firstLine="0"/>
        <w:rPr>
          <w:rFonts w:ascii="Verdana" w:hAnsi="Verdana"/>
          <w:color w:val="000000"/>
          <w:sz w:val="20"/>
          <w:szCs w:val="20"/>
        </w:rPr>
      </w:pPr>
      <w:bookmarkStart w:id="72" w:name="_Ref369871584"/>
      <w:r>
        <w:rPr>
          <w:rFonts w:ascii="Verdana" w:hAnsi="Verdana"/>
          <w:color w:val="000000"/>
          <w:sz w:val="20"/>
        </w:rPr>
        <w:t>The Issuer represents and warrants to the Debenture Holders, on the date of execution of this Indenture, that:</w:t>
      </w:r>
      <w:bookmarkEnd w:id="72"/>
    </w:p>
    <w:p w14:paraId="1A7A2439" w14:textId="77777777" w:rsidR="007B1FE9" w:rsidRPr="000F59CE" w:rsidRDefault="007B1FE9" w:rsidP="0001794B">
      <w:pPr>
        <w:pStyle w:val="PargrafodaLista"/>
        <w:spacing w:line="320" w:lineRule="exact"/>
        <w:ind w:left="709"/>
        <w:rPr>
          <w:rFonts w:ascii="Verdana" w:hAnsi="Verdana" w:cs="Arial"/>
          <w:color w:val="000000"/>
          <w:sz w:val="20"/>
          <w:szCs w:val="20"/>
        </w:rPr>
      </w:pPr>
    </w:p>
    <w:p w14:paraId="5ACC698F" w14:textId="3A5AD27D"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lastRenderedPageBreak/>
        <w:t xml:space="preserve">it is a corporation duly organized, incorporated and existing in the form of a corporation in accordance with of the laws of the Federative Republic of </w:t>
      </w:r>
      <w:proofErr w:type="gramStart"/>
      <w:r>
        <w:rPr>
          <w:rFonts w:ascii="Verdana" w:hAnsi="Verdana"/>
          <w:color w:val="000000"/>
          <w:sz w:val="20"/>
        </w:rPr>
        <w:t>Brazil;</w:t>
      </w:r>
      <w:proofErr w:type="gramEnd"/>
    </w:p>
    <w:p w14:paraId="6EFA7E65"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1ACFD4AA"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the legal representatives signing this Indenture have statutory and/or granted powers to undertake, on its own behalf, the obligations established herein and, being representatives, had the powers lawfully granted and such powers of attorney are in full </w:t>
      </w:r>
      <w:proofErr w:type="gramStart"/>
      <w:r>
        <w:rPr>
          <w:rFonts w:ascii="Verdana" w:hAnsi="Verdana"/>
          <w:color w:val="000000"/>
          <w:sz w:val="20"/>
        </w:rPr>
        <w:t>force;</w:t>
      </w:r>
      <w:proofErr w:type="gramEnd"/>
    </w:p>
    <w:p w14:paraId="321E4DDB"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4F9DAB11"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it is duly authorized to enter into this Indenture and to comply with all obligations hereunder, while all legal and statutory requirements necessary for such purpose have been </w:t>
      </w:r>
      <w:proofErr w:type="gramStart"/>
      <w:r>
        <w:rPr>
          <w:rFonts w:ascii="Verdana" w:hAnsi="Verdana"/>
          <w:color w:val="000000"/>
          <w:sz w:val="20"/>
        </w:rPr>
        <w:t>met;</w:t>
      </w:r>
      <w:proofErr w:type="gramEnd"/>
    </w:p>
    <w:p w14:paraId="6EB88337"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378EBF3B" w14:textId="4949E53E"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the execution of this Indenture and the fulfillment of its obligations hereunder does not </w:t>
      </w:r>
      <w:r>
        <w:rPr>
          <w:rFonts w:ascii="Verdana" w:hAnsi="Verdana"/>
          <w:b/>
          <w:bCs/>
          <w:color w:val="000000"/>
          <w:sz w:val="20"/>
        </w:rPr>
        <w:t>(a)</w:t>
      </w:r>
      <w:r>
        <w:rPr>
          <w:rFonts w:ascii="Verdana" w:hAnsi="Verdana"/>
          <w:color w:val="000000"/>
          <w:sz w:val="20"/>
        </w:rPr>
        <w:t xml:space="preserve"> infringe, nor result in an early maturity or termination of any obligation previously undertaken by the Issuer; </w:t>
      </w:r>
      <w:r>
        <w:rPr>
          <w:rFonts w:ascii="Verdana" w:hAnsi="Verdana"/>
          <w:b/>
          <w:bCs/>
          <w:color w:val="000000"/>
          <w:sz w:val="20"/>
        </w:rPr>
        <w:t>(b)</w:t>
      </w:r>
      <w:r>
        <w:rPr>
          <w:rFonts w:ascii="Verdana" w:hAnsi="Verdana"/>
          <w:color w:val="000000"/>
          <w:sz w:val="20"/>
        </w:rPr>
        <w:t xml:space="preserve"> violate any legal provision; </w:t>
      </w:r>
      <w:r>
        <w:rPr>
          <w:rFonts w:ascii="Verdana" w:hAnsi="Verdana"/>
          <w:b/>
          <w:bCs/>
          <w:color w:val="000000"/>
          <w:sz w:val="20"/>
        </w:rPr>
        <w:t>(c)</w:t>
      </w:r>
      <w:r>
        <w:rPr>
          <w:rFonts w:ascii="Verdana" w:hAnsi="Verdana"/>
          <w:color w:val="000000"/>
          <w:sz w:val="20"/>
        </w:rPr>
        <w:t xml:space="preserve"> result in the creation of any lien or encumbrance on any asset or asset of the Issuer; </w:t>
      </w:r>
      <w:r>
        <w:rPr>
          <w:rFonts w:ascii="Verdana" w:hAnsi="Verdana"/>
          <w:b/>
          <w:bCs/>
          <w:color w:val="000000"/>
          <w:sz w:val="20"/>
        </w:rPr>
        <w:t>(d)</w:t>
      </w:r>
      <w:r>
        <w:rPr>
          <w:rFonts w:ascii="Verdana" w:hAnsi="Verdana"/>
          <w:color w:val="000000"/>
          <w:sz w:val="20"/>
        </w:rPr>
        <w:t xml:space="preserve"> does not violate any law, decree or regulation to which the Issuer or any of its assets and properties are subject; and </w:t>
      </w:r>
      <w:r>
        <w:rPr>
          <w:rFonts w:ascii="Verdana" w:hAnsi="Verdana"/>
          <w:b/>
          <w:bCs/>
          <w:color w:val="000000"/>
          <w:sz w:val="20"/>
        </w:rPr>
        <w:t>(e)</w:t>
      </w:r>
      <w:r>
        <w:rPr>
          <w:rFonts w:ascii="Verdana" w:hAnsi="Verdana"/>
          <w:color w:val="000000"/>
          <w:sz w:val="20"/>
        </w:rPr>
        <w:t xml:space="preserve"> violate any administrative, judicial or arbitration order, decision or judgment that affects the Issuer or any of its assets and properties;</w:t>
      </w:r>
    </w:p>
    <w:p w14:paraId="7A4B03C9"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2ADD2F8E"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this Indenture constitute a legal, valid, effective and binding obligation of the Issuer, enforceable in accordance with its terms and </w:t>
      </w:r>
      <w:proofErr w:type="gramStart"/>
      <w:r>
        <w:rPr>
          <w:rFonts w:ascii="Verdana" w:hAnsi="Verdana"/>
          <w:color w:val="000000"/>
          <w:sz w:val="20"/>
        </w:rPr>
        <w:t>conditions;</w:t>
      </w:r>
      <w:proofErr w:type="gramEnd"/>
    </w:p>
    <w:p w14:paraId="0276260B"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099E241B"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it has all materially relevant authorizations and licenses required by federal, state and municipal authorities to carry out its activities, all of which being currently </w:t>
      </w:r>
      <w:proofErr w:type="gramStart"/>
      <w:r>
        <w:rPr>
          <w:rFonts w:ascii="Verdana" w:hAnsi="Verdana"/>
          <w:color w:val="000000"/>
          <w:sz w:val="20"/>
        </w:rPr>
        <w:t>valid;</w:t>
      </w:r>
      <w:proofErr w:type="gramEnd"/>
      <w:r>
        <w:rPr>
          <w:rFonts w:ascii="Verdana" w:hAnsi="Verdana"/>
          <w:color w:val="000000"/>
          <w:sz w:val="20"/>
        </w:rPr>
        <w:t xml:space="preserve"> </w:t>
      </w:r>
    </w:p>
    <w:p w14:paraId="12DBC474" w14:textId="77777777" w:rsidR="000D2D4F" w:rsidRPr="000F59CE" w:rsidRDefault="000D2D4F" w:rsidP="008A4B58">
      <w:pPr>
        <w:pStyle w:val="PargrafodaLista"/>
        <w:spacing w:line="320" w:lineRule="exact"/>
        <w:ind w:left="1418" w:hanging="709"/>
        <w:rPr>
          <w:rFonts w:ascii="Verdana" w:hAnsi="Verdana"/>
          <w:color w:val="000000"/>
          <w:sz w:val="20"/>
          <w:szCs w:val="20"/>
        </w:rPr>
      </w:pPr>
    </w:p>
    <w:p w14:paraId="140C59CB"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sz w:val="20"/>
        </w:rPr>
        <w:t xml:space="preserve">is complying with laws, regulations, administrative rules and determinations of government bodies, agencies or courts, applicable to the conduct of its business, except in the case of determinations whose non-compliance with does not affect its ability to fulfill the obligations set forth in this Indenture or to maintain the regular exercise of its </w:t>
      </w:r>
      <w:proofErr w:type="gramStart"/>
      <w:r>
        <w:rPr>
          <w:rFonts w:ascii="Verdana" w:hAnsi="Verdana"/>
          <w:sz w:val="20"/>
        </w:rPr>
        <w:t>business;</w:t>
      </w:r>
      <w:proofErr w:type="gramEnd"/>
    </w:p>
    <w:p w14:paraId="38DD8C2A"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2656E710" w14:textId="05F49E75" w:rsidR="00645ABA"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it has not omitted or will omit any fact, of any nature, which it is aware </w:t>
      </w:r>
      <w:r w:rsidR="004832B9">
        <w:rPr>
          <w:rFonts w:ascii="Verdana" w:hAnsi="Verdana"/>
          <w:color w:val="000000"/>
          <w:sz w:val="20"/>
        </w:rPr>
        <w:t>of,</w:t>
      </w:r>
      <w:r>
        <w:rPr>
          <w:rFonts w:ascii="Verdana" w:hAnsi="Verdana"/>
          <w:color w:val="000000"/>
          <w:sz w:val="20"/>
        </w:rPr>
        <w:t xml:space="preserve"> and which may result in a substantial adverse change of the Issuer's economic-financial or legal status to the detriment of the Debenture </w:t>
      </w:r>
      <w:proofErr w:type="gramStart"/>
      <w:r>
        <w:rPr>
          <w:rFonts w:ascii="Verdana" w:hAnsi="Verdana"/>
          <w:color w:val="000000"/>
          <w:sz w:val="20"/>
        </w:rPr>
        <w:t>Holders;</w:t>
      </w:r>
      <w:proofErr w:type="gramEnd"/>
      <w:r>
        <w:rPr>
          <w:rFonts w:ascii="Verdana" w:hAnsi="Verdana"/>
          <w:b/>
          <w:color w:val="000000"/>
          <w:sz w:val="20"/>
        </w:rPr>
        <w:t xml:space="preserve"> </w:t>
      </w:r>
    </w:p>
    <w:p w14:paraId="6EEB0AA8"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4A04B190" w14:textId="32EC6194" w:rsidR="00F8594E" w:rsidRPr="000F59CE" w:rsidRDefault="00F8594E"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 xml:space="preserve">is in compliance with the payment of all tax obligations (municipal, state and federal), labor, social security and any other obligations imposed by law, except for those challenged in good faith in the administrative and/or judicial </w:t>
      </w:r>
      <w:proofErr w:type="gramStart"/>
      <w:r>
        <w:rPr>
          <w:rFonts w:ascii="Verdana" w:hAnsi="Verdana"/>
          <w:color w:val="000000"/>
          <w:sz w:val="20"/>
        </w:rPr>
        <w:t>spheres;</w:t>
      </w:r>
      <w:proofErr w:type="gramEnd"/>
    </w:p>
    <w:p w14:paraId="311CB5C2" w14:textId="77777777" w:rsidR="004453F3" w:rsidRPr="000F59CE" w:rsidRDefault="004453F3" w:rsidP="008A4B58">
      <w:pPr>
        <w:pStyle w:val="PargrafodaLista"/>
        <w:spacing w:line="320" w:lineRule="exact"/>
        <w:ind w:left="1418" w:hanging="709"/>
        <w:rPr>
          <w:rFonts w:ascii="Verdana" w:hAnsi="Verdana"/>
          <w:color w:val="000000"/>
          <w:sz w:val="20"/>
          <w:szCs w:val="20"/>
        </w:rPr>
      </w:pPr>
    </w:p>
    <w:p w14:paraId="3575A227" w14:textId="306BDED9" w:rsidR="000138B5" w:rsidRPr="000F59CE" w:rsidRDefault="00645ABA"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lastRenderedPageBreak/>
        <w:t xml:space="preserve">there is no </w:t>
      </w:r>
      <w:r>
        <w:rPr>
          <w:rFonts w:ascii="Verdana" w:hAnsi="Verdana"/>
          <w:b/>
          <w:bCs/>
          <w:color w:val="000000"/>
          <w:sz w:val="20"/>
        </w:rPr>
        <w:t>(a)</w:t>
      </w:r>
      <w:r>
        <w:rPr>
          <w:rFonts w:ascii="Verdana" w:hAnsi="Verdana"/>
          <w:color w:val="000000"/>
          <w:sz w:val="20"/>
        </w:rPr>
        <w:t xml:space="preserve"> non-compliance with any relevant contractual, legal or any other judicial, administrative or arbitration order; or </w:t>
      </w:r>
      <w:r>
        <w:rPr>
          <w:rFonts w:ascii="Verdana" w:hAnsi="Verdana"/>
          <w:b/>
          <w:bCs/>
          <w:color w:val="000000"/>
          <w:sz w:val="20"/>
        </w:rPr>
        <w:t>(b)</w:t>
      </w:r>
      <w:r>
        <w:rPr>
          <w:rFonts w:ascii="Verdana" w:hAnsi="Verdana"/>
          <w:color w:val="000000"/>
          <w:sz w:val="20"/>
        </w:rPr>
        <w:t xml:space="preserve"> any lawsuit, judicial or extra-judicial proceeding, inquiry or any other type of governmental investigation, in any of the cases of this item, </w:t>
      </w:r>
      <w:r w:rsidR="004832B9">
        <w:rPr>
          <w:rFonts w:ascii="Verdana" w:hAnsi="Verdana"/>
          <w:color w:val="000000"/>
          <w:sz w:val="20"/>
        </w:rPr>
        <w:t>which</w:t>
      </w:r>
      <w:r>
        <w:rPr>
          <w:rFonts w:ascii="Verdana" w:hAnsi="Verdana"/>
          <w:color w:val="000000"/>
          <w:sz w:val="20"/>
        </w:rPr>
        <w:t xml:space="preserve"> may have or cause a material adverse </w:t>
      </w:r>
      <w:proofErr w:type="gramStart"/>
      <w:r>
        <w:rPr>
          <w:rFonts w:ascii="Verdana" w:hAnsi="Verdana"/>
          <w:color w:val="000000"/>
          <w:sz w:val="20"/>
        </w:rPr>
        <w:t>effect;</w:t>
      </w:r>
      <w:proofErr w:type="gramEnd"/>
    </w:p>
    <w:p w14:paraId="7CDA815D" w14:textId="77777777" w:rsidR="00036A43" w:rsidRPr="000F59CE" w:rsidRDefault="00036A43" w:rsidP="008A4B58">
      <w:pPr>
        <w:pStyle w:val="PargrafodaLista"/>
        <w:spacing w:line="320" w:lineRule="exact"/>
        <w:ind w:left="1418" w:hanging="709"/>
        <w:rPr>
          <w:rFonts w:ascii="Verdana" w:hAnsi="Verdana" w:cs="Arial"/>
          <w:color w:val="000000"/>
          <w:sz w:val="20"/>
          <w:szCs w:val="20"/>
        </w:rPr>
      </w:pPr>
    </w:p>
    <w:p w14:paraId="65A1CCC3" w14:textId="0B4E8279" w:rsidR="00C40A68" w:rsidRPr="000F59CE" w:rsidRDefault="00795DA1"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sz w:val="20"/>
        </w:rPr>
        <w:t xml:space="preserve">no registration, consent, authorization, approval, license, order of, or qualification before any governmental authority or regulatory body is required for the Issuer to fulfill its obligations under this Indenture, or for the Issuance to be carried out, except for the filing of the minutes of the Issuer's EGM, this Indenture and any amendments thereto at </w:t>
      </w:r>
      <w:proofErr w:type="gramStart"/>
      <w:r w:rsidR="00960207">
        <w:rPr>
          <w:rFonts w:ascii="Verdana" w:hAnsi="Verdana"/>
          <w:sz w:val="20"/>
        </w:rPr>
        <w:t>JUCEMAT</w:t>
      </w:r>
      <w:r>
        <w:rPr>
          <w:rFonts w:ascii="Verdana" w:hAnsi="Verdana"/>
          <w:sz w:val="20"/>
        </w:rPr>
        <w:t>;</w:t>
      </w:r>
      <w:proofErr w:type="gramEnd"/>
    </w:p>
    <w:p w14:paraId="0B3937F9" w14:textId="77777777" w:rsidR="00C40A68" w:rsidRPr="000F59CE" w:rsidRDefault="00C40A68" w:rsidP="008A4B58">
      <w:pPr>
        <w:pStyle w:val="PargrafodaLista"/>
        <w:spacing w:line="320" w:lineRule="exact"/>
        <w:ind w:left="1418" w:hanging="709"/>
        <w:rPr>
          <w:rFonts w:ascii="Verdana" w:hAnsi="Verdana" w:cs="Arial"/>
          <w:color w:val="000000"/>
          <w:sz w:val="20"/>
          <w:szCs w:val="20"/>
        </w:rPr>
      </w:pPr>
    </w:p>
    <w:p w14:paraId="2D250AD9" w14:textId="5425FB80" w:rsidR="00C40A68" w:rsidRPr="000F59CE" w:rsidRDefault="00C40A68"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this Indenture constitutes a legal, valid and binding obligation of the Issuer, enforceable in accordance with its terms and conditions, with the force of an extra-judicial enforceable title pursuant to article 784, items I and III, of Law No. 13,105 of March 16, 2015, as amended (“</w:t>
      </w:r>
      <w:r>
        <w:rPr>
          <w:rFonts w:ascii="Verdana" w:hAnsi="Verdana"/>
          <w:color w:val="000000"/>
          <w:sz w:val="20"/>
          <w:u w:val="single"/>
        </w:rPr>
        <w:t>Code of Civil Procedure</w:t>
      </w:r>
      <w:r>
        <w:rPr>
          <w:rFonts w:ascii="Verdana" w:hAnsi="Verdana"/>
          <w:color w:val="000000"/>
          <w:sz w:val="20"/>
        </w:rPr>
        <w:t>”</w:t>
      </w:r>
      <w:proofErr w:type="gramStart"/>
      <w:r>
        <w:rPr>
          <w:rFonts w:ascii="Verdana" w:hAnsi="Verdana"/>
          <w:color w:val="000000"/>
          <w:sz w:val="20"/>
        </w:rPr>
        <w:t>);</w:t>
      </w:r>
      <w:proofErr w:type="gramEnd"/>
    </w:p>
    <w:p w14:paraId="011DF3F0" w14:textId="77777777" w:rsidR="00036A43" w:rsidRPr="000F59CE" w:rsidRDefault="00036A43" w:rsidP="008A4B58">
      <w:pPr>
        <w:pStyle w:val="PargrafodaLista"/>
        <w:spacing w:line="320" w:lineRule="exact"/>
        <w:ind w:left="1418" w:hanging="709"/>
        <w:rPr>
          <w:rFonts w:ascii="Verdana" w:hAnsi="Verdana" w:cs="Arial"/>
          <w:color w:val="000000"/>
          <w:sz w:val="20"/>
          <w:szCs w:val="20"/>
        </w:rPr>
      </w:pPr>
    </w:p>
    <w:p w14:paraId="7523EE24" w14:textId="502E3D08" w:rsidR="00A434C0" w:rsidRPr="000F59CE" w:rsidRDefault="00A434C0"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the method of calculating the Remuneration of the Debentures was established voluntarily by the Issuer, in compliance with the principle of good </w:t>
      </w:r>
      <w:proofErr w:type="gramStart"/>
      <w:r>
        <w:rPr>
          <w:rFonts w:ascii="Verdana" w:hAnsi="Verdana"/>
          <w:color w:val="000000"/>
          <w:sz w:val="20"/>
        </w:rPr>
        <w:t>faith;</w:t>
      </w:r>
      <w:proofErr w:type="gramEnd"/>
      <w:r>
        <w:rPr>
          <w:rFonts w:ascii="Verdana" w:hAnsi="Verdana"/>
          <w:color w:val="000000"/>
          <w:sz w:val="20"/>
        </w:rPr>
        <w:t xml:space="preserve"> </w:t>
      </w:r>
    </w:p>
    <w:p w14:paraId="7E73BE81" w14:textId="77777777" w:rsidR="00A434C0" w:rsidRPr="000F59CE" w:rsidRDefault="00A434C0" w:rsidP="008A4B58">
      <w:pPr>
        <w:pStyle w:val="PargrafodaLista"/>
        <w:spacing w:line="320" w:lineRule="exact"/>
        <w:ind w:left="1418" w:hanging="709"/>
        <w:rPr>
          <w:rFonts w:ascii="Verdana" w:hAnsi="Verdana" w:cs="Arial"/>
          <w:color w:val="000000"/>
          <w:sz w:val="20"/>
          <w:szCs w:val="20"/>
        </w:rPr>
      </w:pPr>
    </w:p>
    <w:p w14:paraId="3960681B" w14:textId="22C9AAE0" w:rsidR="00C40A68" w:rsidRPr="000F59CE" w:rsidRDefault="00C40A68"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 xml:space="preserve">there are no facts related to the Issuer that, until the date of signature of this Indenture, have not been disclosed to the Debenture Holders, whose omission, in the context of the Issuance, causes any representation contained in this Indenture to be incomplete, misleading, </w:t>
      </w:r>
      <w:proofErr w:type="gramStart"/>
      <w:r>
        <w:rPr>
          <w:rFonts w:ascii="Verdana" w:hAnsi="Verdana"/>
          <w:color w:val="000000"/>
          <w:sz w:val="20"/>
        </w:rPr>
        <w:t>incorrect</w:t>
      </w:r>
      <w:proofErr w:type="gramEnd"/>
      <w:r>
        <w:rPr>
          <w:rFonts w:ascii="Verdana" w:hAnsi="Verdana"/>
          <w:color w:val="000000"/>
          <w:sz w:val="20"/>
        </w:rPr>
        <w:t xml:space="preserve"> or untrue; and</w:t>
      </w:r>
    </w:p>
    <w:p w14:paraId="4286966C" w14:textId="77777777" w:rsidR="0016140C" w:rsidRPr="000F59CE" w:rsidRDefault="0016140C" w:rsidP="008A4B58">
      <w:pPr>
        <w:pStyle w:val="PargrafodaLista"/>
        <w:spacing w:line="320" w:lineRule="exact"/>
        <w:ind w:left="1418" w:hanging="709"/>
        <w:rPr>
          <w:rFonts w:ascii="Verdana" w:hAnsi="Verdana" w:cs="Arial"/>
          <w:color w:val="000000"/>
          <w:sz w:val="20"/>
          <w:szCs w:val="20"/>
        </w:rPr>
      </w:pPr>
    </w:p>
    <w:p w14:paraId="40457311" w14:textId="7E7D0B8F" w:rsidR="00C40A68" w:rsidRDefault="00C40A68"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 xml:space="preserve">did not make false, </w:t>
      </w:r>
      <w:proofErr w:type="gramStart"/>
      <w:r>
        <w:rPr>
          <w:rFonts w:ascii="Verdana" w:hAnsi="Verdana"/>
          <w:color w:val="000000"/>
          <w:sz w:val="20"/>
        </w:rPr>
        <w:t>inaccurate</w:t>
      </w:r>
      <w:proofErr w:type="gramEnd"/>
      <w:r>
        <w:rPr>
          <w:rFonts w:ascii="Verdana" w:hAnsi="Verdana"/>
          <w:color w:val="000000"/>
          <w:sz w:val="20"/>
        </w:rPr>
        <w:t xml:space="preserve"> or incomplete statements to the Debenture Holders, and there </w:t>
      </w:r>
      <w:r w:rsidR="00DC483E">
        <w:rPr>
          <w:rFonts w:ascii="Verdana" w:hAnsi="Verdana"/>
          <w:color w:val="000000"/>
          <w:sz w:val="20"/>
        </w:rPr>
        <w:t>is</w:t>
      </w:r>
      <w:r>
        <w:rPr>
          <w:rFonts w:ascii="Verdana" w:hAnsi="Verdana"/>
          <w:color w:val="000000"/>
          <w:sz w:val="20"/>
        </w:rPr>
        <w:t xml:space="preserve"> no pending, judicial or administrative matters of any nature, in Brazil or abroad, that cause or may cause a material adverse change in the financial, economic situation and/or operating results of the Issuer.</w:t>
      </w:r>
    </w:p>
    <w:p w14:paraId="435C381B" w14:textId="77777777" w:rsidR="007B1FE9" w:rsidRPr="000F59CE" w:rsidRDefault="007B1FE9" w:rsidP="0001794B">
      <w:pPr>
        <w:pStyle w:val="PargrafodaLista"/>
        <w:spacing w:line="320" w:lineRule="exact"/>
        <w:ind w:left="0"/>
        <w:rPr>
          <w:rFonts w:ascii="Verdana" w:hAnsi="Verdana" w:cs="Arial"/>
          <w:color w:val="000000"/>
          <w:sz w:val="20"/>
          <w:szCs w:val="20"/>
        </w:rPr>
      </w:pPr>
    </w:p>
    <w:p w14:paraId="312110D5" w14:textId="439C4DBE" w:rsidR="002B6E95" w:rsidRDefault="002B6E95" w:rsidP="007061D9">
      <w:pPr>
        <w:pStyle w:val="Ttulo1"/>
        <w:keepNext w:val="0"/>
        <w:keepLines w:val="0"/>
        <w:widowControl w:val="0"/>
        <w:numPr>
          <w:ilvl w:val="0"/>
          <w:numId w:val="0"/>
        </w:numPr>
        <w:spacing w:before="0" w:line="320" w:lineRule="exact"/>
        <w:contextualSpacing/>
        <w:jc w:val="center"/>
        <w:rPr>
          <w:rFonts w:ascii="Verdana" w:hAnsi="Verdana"/>
          <w:color w:val="000000"/>
          <w:sz w:val="20"/>
          <w:szCs w:val="20"/>
        </w:rPr>
      </w:pPr>
      <w:bookmarkStart w:id="73" w:name="_Toc470729441"/>
      <w:r>
        <w:rPr>
          <w:rFonts w:ascii="Verdana" w:hAnsi="Verdana"/>
          <w:color w:val="000000"/>
          <w:sz w:val="20"/>
          <w:u w:val="single"/>
        </w:rPr>
        <w:t>CLAUSE IX</w:t>
      </w:r>
      <w:r>
        <w:rPr>
          <w:rFonts w:ascii="Verdana" w:hAnsi="Verdana"/>
          <w:color w:val="000000"/>
          <w:sz w:val="20"/>
        </w:rPr>
        <w:br/>
        <w:t>DEBENTURE HOLDERS’ GENERAL MEETING</w:t>
      </w:r>
    </w:p>
    <w:p w14:paraId="24A05C39" w14:textId="77777777" w:rsidR="007F14C5" w:rsidRPr="0063194A" w:rsidRDefault="007F14C5" w:rsidP="002645B5"/>
    <w:p w14:paraId="5BC81E94" w14:textId="6F386D11"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74" w:name="_Hlk18078797"/>
      <w:r>
        <w:rPr>
          <w:rFonts w:ascii="Verdana" w:hAnsi="Verdana"/>
          <w:sz w:val="20"/>
        </w:rPr>
        <w:t xml:space="preserve">The Debenture Holders may, at any time, meet at a general meeting, in accordance with the provisions of article 71 of the Law of Corporations, </w:t>
      </w:r>
      <w:proofErr w:type="gramStart"/>
      <w:r>
        <w:rPr>
          <w:rFonts w:ascii="Verdana" w:hAnsi="Verdana"/>
          <w:sz w:val="20"/>
        </w:rPr>
        <w:t>in order to</w:t>
      </w:r>
      <w:proofErr w:type="gramEnd"/>
      <w:r>
        <w:rPr>
          <w:rFonts w:ascii="Verdana" w:hAnsi="Verdana"/>
          <w:sz w:val="20"/>
        </w:rPr>
        <w:t xml:space="preserve"> resolve on matters of interest to the pool of Debenture Holders (“</w:t>
      </w:r>
      <w:r w:rsidRPr="00861214">
        <w:rPr>
          <w:rFonts w:ascii="Verdana" w:hAnsi="Verdana"/>
          <w:sz w:val="20"/>
          <w:u w:val="single"/>
        </w:rPr>
        <w:t>Debenture Holders’ General Meeting</w:t>
      </w:r>
      <w:r>
        <w:rPr>
          <w:rFonts w:ascii="Verdana" w:hAnsi="Verdana"/>
          <w:sz w:val="20"/>
        </w:rPr>
        <w:t xml:space="preserve">”). </w:t>
      </w:r>
    </w:p>
    <w:p w14:paraId="680962BD" w14:textId="77777777" w:rsidR="007F14C5" w:rsidRPr="0077429A" w:rsidRDefault="007F14C5" w:rsidP="007F14C5">
      <w:pPr>
        <w:pStyle w:val="PargrafodaLista"/>
        <w:widowControl w:val="0"/>
        <w:tabs>
          <w:tab w:val="left" w:pos="0"/>
        </w:tabs>
        <w:spacing w:line="320" w:lineRule="exact"/>
        <w:ind w:left="0"/>
        <w:contextualSpacing w:val="0"/>
        <w:rPr>
          <w:rFonts w:ascii="Verdana" w:hAnsi="Verdana"/>
          <w:sz w:val="20"/>
        </w:rPr>
      </w:pPr>
    </w:p>
    <w:p w14:paraId="274A00A3" w14:textId="16E1A269" w:rsidR="007F14C5" w:rsidRPr="00C70CB8" w:rsidRDefault="007F14C5" w:rsidP="00C70CB8">
      <w:pPr>
        <w:pStyle w:val="PargrafodaLista"/>
        <w:widowControl w:val="0"/>
        <w:numPr>
          <w:ilvl w:val="2"/>
          <w:numId w:val="36"/>
        </w:numPr>
        <w:tabs>
          <w:tab w:val="left" w:pos="851"/>
        </w:tabs>
        <w:autoSpaceDE w:val="0"/>
        <w:autoSpaceDN w:val="0"/>
        <w:adjustRightInd w:val="0"/>
        <w:spacing w:line="320" w:lineRule="exact"/>
        <w:ind w:left="0" w:firstLine="0"/>
        <w:rPr>
          <w:rFonts w:ascii="Verdana" w:hAnsi="Verdana"/>
          <w:sz w:val="20"/>
        </w:rPr>
      </w:pPr>
      <w:r>
        <w:rPr>
          <w:rFonts w:ascii="Verdana" w:hAnsi="Verdana"/>
          <w:sz w:val="20"/>
        </w:rPr>
        <w:t>There shall be allowed the carrying out of Debenture Holders’ General Meetings, exclusively and/or partially in a digital format, subject to the provisions of CVM Resolution No. 81, of March 29, 2022, as amended, being observed.</w:t>
      </w:r>
      <w:bookmarkEnd w:id="74"/>
    </w:p>
    <w:p w14:paraId="5732AF95" w14:textId="77777777" w:rsidR="007F14C5" w:rsidRPr="0077429A" w:rsidRDefault="007F14C5" w:rsidP="007F14C5">
      <w:pPr>
        <w:widowControl w:val="0"/>
        <w:tabs>
          <w:tab w:val="left" w:pos="851"/>
        </w:tabs>
        <w:autoSpaceDE w:val="0"/>
        <w:autoSpaceDN w:val="0"/>
        <w:adjustRightInd w:val="0"/>
        <w:spacing w:line="320" w:lineRule="exact"/>
        <w:ind w:left="709"/>
        <w:rPr>
          <w:rFonts w:ascii="Verdana" w:hAnsi="Verdana"/>
          <w:sz w:val="20"/>
        </w:rPr>
      </w:pPr>
    </w:p>
    <w:p w14:paraId="5D074421" w14:textId="0A707209"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The Debenture Holders’ General Meeting shall be called by the Trustee, the Issuer, or the Debenture Holders representing at least ten percent (10%) of the outstanding Debentures.</w:t>
      </w:r>
    </w:p>
    <w:p w14:paraId="22E52F53" w14:textId="77777777" w:rsidR="007F14C5" w:rsidRPr="0077429A" w:rsidRDefault="007F14C5" w:rsidP="007F14C5">
      <w:pPr>
        <w:pStyle w:val="PargrafodaLista"/>
        <w:widowControl w:val="0"/>
        <w:tabs>
          <w:tab w:val="left" w:pos="567"/>
        </w:tabs>
        <w:spacing w:line="320" w:lineRule="exact"/>
        <w:ind w:left="0"/>
        <w:contextualSpacing w:val="0"/>
        <w:rPr>
          <w:rFonts w:ascii="Verdana" w:hAnsi="Verdana"/>
          <w:sz w:val="20"/>
        </w:rPr>
      </w:pPr>
    </w:p>
    <w:p w14:paraId="7ACD9ACC" w14:textId="793E7F04"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75" w:name="_DV_M600"/>
      <w:bookmarkStart w:id="76" w:name="_DV_M601"/>
      <w:bookmarkStart w:id="77" w:name="_Ref187755774"/>
      <w:bookmarkStart w:id="78" w:name="_Toc51602699"/>
      <w:bookmarkEnd w:id="75"/>
      <w:bookmarkEnd w:id="76"/>
      <w:r>
        <w:rPr>
          <w:rFonts w:ascii="Verdana" w:hAnsi="Verdana"/>
          <w:sz w:val="20"/>
        </w:rPr>
        <w:lastRenderedPageBreak/>
        <w:t>The call notice of the Debenture Holders’ General Meetings shall take place by means of an announcement published at least three (3) times, at least fifteen (15) days in advance for the first call and eight (8) days after the date set for the convening of the Debenture Holders’ General Meeting on the first call, for the second call, pursuant to Clause 4.19 above, in compliance with other rules related to the publication of call notice for general meetings contained in the Law of Corporations, the applicable regulations and this Indenture, the call being waived in the event of the presence of all Debenture Holders.</w:t>
      </w:r>
      <w:bookmarkEnd w:id="77"/>
      <w:bookmarkEnd w:id="78"/>
    </w:p>
    <w:p w14:paraId="4BCAD12F"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3CB88B21" w14:textId="0735AE99"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79" w:name="_Toc51602705"/>
      <w:bookmarkStart w:id="80" w:name="_Toc51602700"/>
      <w:r>
        <w:rPr>
          <w:rFonts w:ascii="Verdana" w:hAnsi="Verdana"/>
          <w:sz w:val="20"/>
        </w:rPr>
        <w:t>The resolutions taken by the Debenture Holders, within the scope of their legal competence, subject to the quorums provided for in this Indenture, will be valid and effective before the Issuer and shall oblige all Debenture Holders, regardless of their attendance or vote at the respective Debenture Holders’ General Meeting.</w:t>
      </w:r>
      <w:bookmarkEnd w:id="79"/>
    </w:p>
    <w:p w14:paraId="52D46CE2"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0EBE571E" w14:textId="64EFA183"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 xml:space="preserve">The presence of any person who is not a party to this Indenture or who does not prove their status as Debenture Holder or agent thereof, upon prior presentation of regular identification documents, corporate </w:t>
      </w:r>
      <w:proofErr w:type="gramStart"/>
      <w:r>
        <w:rPr>
          <w:rFonts w:ascii="Verdana" w:hAnsi="Verdana"/>
          <w:sz w:val="20"/>
        </w:rPr>
        <w:t>documents</w:t>
      </w:r>
      <w:proofErr w:type="gramEnd"/>
      <w:r>
        <w:rPr>
          <w:rFonts w:ascii="Verdana" w:hAnsi="Verdana"/>
          <w:sz w:val="20"/>
        </w:rPr>
        <w:t xml:space="preserve"> and powers of attorney, shall not be admitted at the Debenture Holders' General Meeting.</w:t>
      </w:r>
    </w:p>
    <w:p w14:paraId="581407CA"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3720E37B" w14:textId="5DF01A85" w:rsidR="007F14C5" w:rsidRPr="0063194A"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 xml:space="preserve">The Debenture Holders’ General Meetings shall be convened, on a first call, with the presence of holders of at </w:t>
      </w:r>
      <w:r w:rsidRPr="00923F87">
        <w:rPr>
          <w:rFonts w:ascii="Verdana" w:hAnsi="Verdana"/>
          <w:sz w:val="20"/>
        </w:rPr>
        <w:t xml:space="preserve">least </w:t>
      </w:r>
      <w:bookmarkStart w:id="81" w:name="_Hlk80217326"/>
      <w:r w:rsidR="00522BD0" w:rsidRPr="00923F87">
        <w:rPr>
          <w:rFonts w:ascii="Verdana" w:hAnsi="Verdana"/>
          <w:sz w:val="20"/>
        </w:rPr>
        <w:t>50%</w:t>
      </w:r>
      <w:r w:rsidRPr="00923F87">
        <w:rPr>
          <w:rFonts w:ascii="Verdana" w:hAnsi="Verdana"/>
          <w:sz w:val="20"/>
        </w:rPr>
        <w:t xml:space="preserve"> (</w:t>
      </w:r>
      <w:r w:rsidR="00923F87" w:rsidRPr="00923F87">
        <w:rPr>
          <w:rFonts w:ascii="Verdana" w:hAnsi="Verdana"/>
          <w:sz w:val="20"/>
        </w:rPr>
        <w:t>fifty</w:t>
      </w:r>
      <w:r w:rsidRPr="00923F87">
        <w:rPr>
          <w:rFonts w:ascii="Verdana" w:hAnsi="Verdana"/>
          <w:sz w:val="20"/>
        </w:rPr>
        <w:t xml:space="preserve"> percent) outstand</w:t>
      </w:r>
      <w:r>
        <w:rPr>
          <w:rFonts w:ascii="Verdana" w:hAnsi="Verdana"/>
          <w:sz w:val="20"/>
        </w:rPr>
        <w:t>ing Debentures</w:t>
      </w:r>
      <w:bookmarkEnd w:id="81"/>
      <w:r w:rsidRPr="00522BD0">
        <w:rPr>
          <w:rFonts w:ascii="Verdana" w:hAnsi="Verdana"/>
          <w:sz w:val="20"/>
        </w:rPr>
        <w:t xml:space="preserve">, </w:t>
      </w:r>
      <w:r>
        <w:rPr>
          <w:rFonts w:ascii="Verdana" w:hAnsi="Verdana"/>
          <w:sz w:val="20"/>
        </w:rPr>
        <w:t xml:space="preserve">and, on a second call, with </w:t>
      </w:r>
      <w:r w:rsidRPr="00522BD0">
        <w:rPr>
          <w:rFonts w:ascii="Verdana" w:hAnsi="Verdana"/>
          <w:sz w:val="20"/>
        </w:rPr>
        <w:t>any quorum</w:t>
      </w:r>
      <w:r>
        <w:rPr>
          <w:rFonts w:ascii="Verdana" w:hAnsi="Verdana"/>
          <w:sz w:val="20"/>
        </w:rPr>
        <w:t>, except as otherwise provided in this Indenture.</w:t>
      </w:r>
      <w:bookmarkEnd w:id="80"/>
      <w:r>
        <w:rPr>
          <w:rFonts w:ascii="Verdana" w:hAnsi="Verdana"/>
          <w:sz w:val="20"/>
        </w:rPr>
        <w:t xml:space="preserve"> </w:t>
      </w:r>
    </w:p>
    <w:p w14:paraId="72662271" w14:textId="77777777" w:rsidR="00B21C52" w:rsidRPr="0063194A" w:rsidRDefault="00B21C52" w:rsidP="002645B5">
      <w:pPr>
        <w:pStyle w:val="PargrafodaLista"/>
        <w:widowControl w:val="0"/>
        <w:tabs>
          <w:tab w:val="left" w:pos="567"/>
        </w:tabs>
        <w:spacing w:line="320" w:lineRule="exact"/>
        <w:ind w:left="0"/>
        <w:contextualSpacing w:val="0"/>
        <w:rPr>
          <w:rFonts w:ascii="Verdana" w:hAnsi="Verdana"/>
          <w:sz w:val="20"/>
        </w:rPr>
      </w:pPr>
    </w:p>
    <w:p w14:paraId="03F9B300" w14:textId="16359A53"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The presidency of the Debenture Holders’ General Meetings shall be the responsibility of a person elected by the Debenture Holders.</w:t>
      </w:r>
    </w:p>
    <w:p w14:paraId="216E0CA4" w14:textId="77777777" w:rsidR="00894F30" w:rsidRPr="0077429A" w:rsidRDefault="00894F30" w:rsidP="00894F30">
      <w:pPr>
        <w:pStyle w:val="PargrafodaLista"/>
        <w:widowControl w:val="0"/>
        <w:tabs>
          <w:tab w:val="left" w:pos="567"/>
        </w:tabs>
        <w:spacing w:line="320" w:lineRule="exact"/>
        <w:ind w:left="0"/>
        <w:contextualSpacing w:val="0"/>
        <w:rPr>
          <w:rFonts w:ascii="Verdana" w:hAnsi="Verdana"/>
          <w:sz w:val="20"/>
        </w:rPr>
      </w:pPr>
    </w:p>
    <w:p w14:paraId="1D54AA4B" w14:textId="006B2654"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82" w:name="_Toc51602707"/>
      <w:r>
        <w:rPr>
          <w:rFonts w:ascii="Verdana" w:hAnsi="Verdana"/>
          <w:sz w:val="20"/>
        </w:rPr>
        <w:t>The Trustee must attend the Debenture Holders’ General Meetings and provide to the Debenture Holders any requested information.</w:t>
      </w:r>
      <w:bookmarkEnd w:id="82"/>
    </w:p>
    <w:p w14:paraId="6EF37EF0" w14:textId="77777777" w:rsidR="00894F30" w:rsidRPr="0077429A" w:rsidRDefault="00894F30" w:rsidP="00894F30">
      <w:pPr>
        <w:pStyle w:val="PargrafodaLista"/>
        <w:widowControl w:val="0"/>
        <w:tabs>
          <w:tab w:val="left" w:pos="567"/>
        </w:tabs>
        <w:spacing w:line="320" w:lineRule="exact"/>
        <w:ind w:left="0"/>
        <w:contextualSpacing w:val="0"/>
        <w:rPr>
          <w:rFonts w:ascii="Verdana" w:hAnsi="Verdana"/>
          <w:sz w:val="20"/>
        </w:rPr>
      </w:pPr>
    </w:p>
    <w:p w14:paraId="3AAF9A71" w14:textId="77777777" w:rsidR="00923F87" w:rsidRDefault="007F14C5" w:rsidP="00FE528F">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83" w:name="_DV_M604"/>
      <w:bookmarkStart w:id="84" w:name="_DV_M616"/>
      <w:bookmarkStart w:id="85" w:name="_Ref130286717"/>
      <w:bookmarkStart w:id="86" w:name="_Toc51602702"/>
      <w:bookmarkStart w:id="87" w:name="_Ref66736576"/>
      <w:bookmarkEnd w:id="83"/>
      <w:bookmarkEnd w:id="84"/>
      <w:r w:rsidRPr="008F03C9">
        <w:rPr>
          <w:rFonts w:ascii="Verdana" w:hAnsi="Verdana"/>
          <w:sz w:val="20"/>
        </w:rPr>
        <w:t xml:space="preserve">In the resolutions of the Debenture Holders’ General Meetings, to each of the outstanding Debentures shall be granted one vote, being admitted the appointment of a representative, be it a Debenture Holder or not. All resolutions to be taken at the Debenture Holders’ General Meeting shall depend on the approval of Debenture Holders representing, on the first and second call, at least </w:t>
      </w:r>
      <w:bookmarkEnd w:id="85"/>
      <w:bookmarkEnd w:id="86"/>
      <w:r w:rsidR="00522BD0" w:rsidRPr="00923F87">
        <w:rPr>
          <w:rFonts w:ascii="Verdana" w:hAnsi="Verdana"/>
          <w:sz w:val="20"/>
        </w:rPr>
        <w:t>67</w:t>
      </w:r>
      <w:r w:rsidRPr="00923F87">
        <w:rPr>
          <w:rFonts w:ascii="Verdana" w:hAnsi="Verdana"/>
          <w:sz w:val="20"/>
        </w:rPr>
        <w:t>% (</w:t>
      </w:r>
      <w:r w:rsidR="00522BD0" w:rsidRPr="00923F87">
        <w:rPr>
          <w:rFonts w:ascii="Verdana" w:hAnsi="Verdana"/>
          <w:sz w:val="20"/>
        </w:rPr>
        <w:t>sixty-seven</w:t>
      </w:r>
      <w:r w:rsidRPr="00923F87">
        <w:rPr>
          <w:rFonts w:ascii="Verdana" w:hAnsi="Verdana"/>
          <w:sz w:val="20"/>
        </w:rPr>
        <w:t xml:space="preserve"> percent) of the outstanding</w:t>
      </w:r>
      <w:r w:rsidRPr="008F03C9">
        <w:rPr>
          <w:rFonts w:ascii="Verdana" w:hAnsi="Verdana"/>
          <w:sz w:val="20"/>
        </w:rPr>
        <w:t xml:space="preserve"> Debentures, except in case of changes in the conditions </w:t>
      </w:r>
    </w:p>
    <w:p w14:paraId="7DC4A2D6" w14:textId="77777777" w:rsidR="00923F87" w:rsidRPr="00923F87" w:rsidRDefault="00923F87" w:rsidP="00923F87">
      <w:pPr>
        <w:pStyle w:val="PargrafodaLista"/>
        <w:rPr>
          <w:rFonts w:ascii="Verdana" w:hAnsi="Verdana"/>
          <w:sz w:val="20"/>
        </w:rPr>
      </w:pPr>
    </w:p>
    <w:p w14:paraId="5E56F83A" w14:textId="5DA5BF7A" w:rsidR="00894F30" w:rsidRPr="008F03C9" w:rsidRDefault="007F14C5" w:rsidP="00FE528F">
      <w:pPr>
        <w:pStyle w:val="PargrafodaLista"/>
        <w:widowControl w:val="0"/>
        <w:numPr>
          <w:ilvl w:val="1"/>
          <w:numId w:val="36"/>
        </w:numPr>
        <w:tabs>
          <w:tab w:val="left" w:pos="0"/>
        </w:tabs>
        <w:spacing w:line="320" w:lineRule="exact"/>
        <w:ind w:left="0" w:firstLine="0"/>
        <w:contextualSpacing w:val="0"/>
        <w:rPr>
          <w:rFonts w:ascii="Verdana" w:hAnsi="Verdana"/>
          <w:sz w:val="20"/>
        </w:rPr>
      </w:pPr>
      <w:r w:rsidRPr="00923F87">
        <w:rPr>
          <w:rFonts w:ascii="Verdana" w:hAnsi="Verdana"/>
          <w:sz w:val="20"/>
        </w:rPr>
        <w:t xml:space="preserve">of the Debentures, which will depend on the approval of Debenture Holders representing at least </w:t>
      </w:r>
      <w:r w:rsidR="00522BD0" w:rsidRPr="00923F87">
        <w:rPr>
          <w:rFonts w:ascii="Verdana" w:hAnsi="Verdana"/>
          <w:sz w:val="20"/>
        </w:rPr>
        <w:t>90</w:t>
      </w:r>
      <w:r w:rsidRPr="00923F87">
        <w:rPr>
          <w:rFonts w:ascii="Verdana" w:hAnsi="Verdana"/>
          <w:sz w:val="20"/>
        </w:rPr>
        <w:t>% (</w:t>
      </w:r>
      <w:r w:rsidR="00522BD0" w:rsidRPr="00923F87">
        <w:rPr>
          <w:rFonts w:ascii="Verdana" w:hAnsi="Verdana"/>
          <w:sz w:val="20"/>
        </w:rPr>
        <w:t>ninety</w:t>
      </w:r>
      <w:r w:rsidRPr="00923F87">
        <w:rPr>
          <w:rFonts w:ascii="Verdana" w:hAnsi="Verdana"/>
          <w:sz w:val="20"/>
        </w:rPr>
        <w:t xml:space="preserve"> percent)</w:t>
      </w:r>
      <w:r w:rsidRPr="008F03C9">
        <w:rPr>
          <w:rFonts w:ascii="Verdana" w:hAnsi="Verdana"/>
          <w:sz w:val="20"/>
        </w:rPr>
        <w:t xml:space="preserve"> outstanding Debentures.</w:t>
      </w:r>
      <w:bookmarkEnd w:id="87"/>
      <w:r w:rsidRPr="008F03C9">
        <w:rPr>
          <w:rFonts w:ascii="Verdana" w:hAnsi="Verdana"/>
          <w:sz w:val="20"/>
        </w:rPr>
        <w:t xml:space="preserve"> </w:t>
      </w:r>
    </w:p>
    <w:p w14:paraId="35C5F4B1" w14:textId="77777777" w:rsidR="008F03C9" w:rsidRPr="008F03C9" w:rsidRDefault="008F03C9" w:rsidP="00861214">
      <w:pPr>
        <w:pStyle w:val="PargrafodaLista"/>
        <w:widowControl w:val="0"/>
        <w:tabs>
          <w:tab w:val="left" w:pos="0"/>
        </w:tabs>
        <w:spacing w:line="320" w:lineRule="exact"/>
        <w:ind w:left="0"/>
        <w:contextualSpacing w:val="0"/>
        <w:rPr>
          <w:rFonts w:ascii="Verdana" w:hAnsi="Verdana"/>
          <w:sz w:val="20"/>
        </w:rPr>
      </w:pPr>
    </w:p>
    <w:p w14:paraId="6061BC28" w14:textId="075488DE"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88" w:name="_Toc51602706"/>
      <w:r>
        <w:rPr>
          <w:rFonts w:ascii="Verdana" w:hAnsi="Verdana"/>
          <w:sz w:val="20"/>
        </w:rPr>
        <w:t xml:space="preserve">The holding of a Debenture Holders’ General Meeting is hereby waived to resolve on </w:t>
      </w:r>
      <w:r>
        <w:rPr>
          <w:rFonts w:ascii="Verdana" w:hAnsi="Verdana"/>
          <w:b/>
          <w:bCs/>
          <w:sz w:val="20"/>
        </w:rPr>
        <w:t>(i)</w:t>
      </w:r>
      <w:r>
        <w:rPr>
          <w:rFonts w:ascii="Verdana" w:hAnsi="Verdana"/>
          <w:sz w:val="20"/>
        </w:rPr>
        <w:t xml:space="preserve"> the correction of a gross or arithmetic error and typos; </w:t>
      </w:r>
      <w:r>
        <w:rPr>
          <w:rFonts w:ascii="Verdana" w:hAnsi="Verdana"/>
          <w:b/>
          <w:bCs/>
          <w:sz w:val="20"/>
        </w:rPr>
        <w:t>(ii)</w:t>
      </w:r>
      <w:r>
        <w:rPr>
          <w:rFonts w:ascii="Verdana" w:hAnsi="Verdana"/>
          <w:sz w:val="20"/>
        </w:rPr>
        <w:t xml:space="preserve"> amendments to this Indenture already expressly permitted, pursuant to the terms of this Indenture; or </w:t>
      </w:r>
      <w:r>
        <w:rPr>
          <w:rFonts w:ascii="Verdana" w:hAnsi="Verdana"/>
          <w:b/>
          <w:bCs/>
          <w:sz w:val="20"/>
        </w:rPr>
        <w:t>(iii)</w:t>
      </w:r>
      <w:r>
        <w:rPr>
          <w:rFonts w:ascii="Verdana" w:hAnsi="Verdana"/>
          <w:sz w:val="20"/>
        </w:rPr>
        <w:t xml:space="preserve"> amendments to this Indenture as a result of the updating of the Parties’ registration data, such as changes in corporate name, address and telephone number, among others, provided that the changes or corrections </w:t>
      </w:r>
      <w:r>
        <w:rPr>
          <w:rFonts w:ascii="Verdana" w:hAnsi="Verdana"/>
          <w:sz w:val="20"/>
        </w:rPr>
        <w:lastRenderedPageBreak/>
        <w:t>referred to in items (i) and (iii) above cannot cause any loss to the Debenture Holders and/or the Issuer or any change in the flow of Debentures, and provided that there is no additional cost or expense to the Debenture Holders.</w:t>
      </w:r>
      <w:bookmarkEnd w:id="88"/>
    </w:p>
    <w:p w14:paraId="5113508A" w14:textId="77777777" w:rsidR="006F3B08" w:rsidRPr="0077429A" w:rsidRDefault="006F3B08" w:rsidP="006F3B08">
      <w:pPr>
        <w:pStyle w:val="PargrafodaLista"/>
        <w:widowControl w:val="0"/>
        <w:tabs>
          <w:tab w:val="left" w:pos="567"/>
        </w:tabs>
        <w:spacing w:line="320" w:lineRule="exact"/>
        <w:ind w:left="0"/>
        <w:contextualSpacing w:val="0"/>
        <w:rPr>
          <w:rFonts w:ascii="Verdana" w:hAnsi="Verdana"/>
          <w:sz w:val="20"/>
        </w:rPr>
      </w:pPr>
    </w:p>
    <w:p w14:paraId="5C8F9AB0" w14:textId="72B28313" w:rsidR="002B6E95" w:rsidRPr="00C0678D"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color w:val="000000"/>
          <w:sz w:val="20"/>
          <w:szCs w:val="20"/>
        </w:rPr>
      </w:pPr>
      <w:r>
        <w:rPr>
          <w:rFonts w:ascii="Verdana" w:hAnsi="Verdana"/>
          <w:sz w:val="20"/>
        </w:rPr>
        <w:t>The provisions of the Law of Corporations regarding shareholders’ general meeting, as appropriate, shall apply to the Debenture Holders’ General Meetings thereof.</w:t>
      </w:r>
    </w:p>
    <w:p w14:paraId="0C2E2D94" w14:textId="77777777" w:rsidR="002B6E95" w:rsidRPr="002645B5" w:rsidRDefault="002B6E95" w:rsidP="002645B5">
      <w:pPr>
        <w:widowControl w:val="0"/>
        <w:spacing w:line="320" w:lineRule="exact"/>
        <w:rPr>
          <w:rFonts w:ascii="Verdana" w:hAnsi="Verdana" w:cs="Arial"/>
          <w:color w:val="000000"/>
          <w:sz w:val="20"/>
          <w:szCs w:val="20"/>
          <w:u w:val="single"/>
        </w:rPr>
      </w:pPr>
    </w:p>
    <w:p w14:paraId="62973FDC" w14:textId="060EE10A" w:rsidR="00DD1ACB" w:rsidRPr="00BD5B8E" w:rsidRDefault="00DD1ACB" w:rsidP="006F3B08">
      <w:pPr>
        <w:pStyle w:val="Ttulo1"/>
        <w:keepLines w:val="0"/>
        <w:widowControl w:val="0"/>
        <w:numPr>
          <w:ilvl w:val="0"/>
          <w:numId w:val="0"/>
        </w:numPr>
        <w:spacing w:before="0" w:line="320" w:lineRule="exact"/>
        <w:contextualSpacing/>
        <w:jc w:val="center"/>
        <w:rPr>
          <w:rFonts w:ascii="Verdana" w:hAnsi="Verdana"/>
          <w:color w:val="000000"/>
          <w:sz w:val="20"/>
          <w:szCs w:val="20"/>
        </w:rPr>
      </w:pPr>
      <w:r>
        <w:rPr>
          <w:rFonts w:ascii="Verdana" w:hAnsi="Verdana"/>
          <w:color w:val="000000"/>
          <w:sz w:val="20"/>
          <w:u w:val="single"/>
        </w:rPr>
        <w:t>CLAUSE X</w:t>
      </w:r>
      <w:r>
        <w:rPr>
          <w:rFonts w:ascii="Verdana" w:hAnsi="Verdana"/>
          <w:color w:val="000000"/>
          <w:sz w:val="20"/>
        </w:rPr>
        <w:br/>
        <w:t>GENERAL PROVISIONS</w:t>
      </w:r>
      <w:bookmarkEnd w:id="73"/>
    </w:p>
    <w:p w14:paraId="5F79C47F" w14:textId="77777777" w:rsidR="00DD1ACB" w:rsidRPr="00BD5B8E" w:rsidRDefault="00DD1ACB" w:rsidP="00220722">
      <w:pPr>
        <w:pStyle w:val="PargrafodaLista"/>
        <w:keepNext/>
        <w:widowControl w:val="0"/>
        <w:tabs>
          <w:tab w:val="left" w:pos="709"/>
        </w:tabs>
        <w:spacing w:line="320" w:lineRule="exact"/>
        <w:ind w:left="709"/>
        <w:rPr>
          <w:rFonts w:ascii="Verdana" w:hAnsi="Verdana" w:cs="Arial"/>
          <w:smallCaps/>
          <w:color w:val="000000"/>
          <w:sz w:val="20"/>
          <w:szCs w:val="20"/>
          <w:u w:val="single"/>
        </w:rPr>
      </w:pPr>
    </w:p>
    <w:p w14:paraId="0B2B55CC" w14:textId="77777777" w:rsidR="006F3B08" w:rsidRPr="00A61553" w:rsidRDefault="006F3B08" w:rsidP="00A61553">
      <w:pPr>
        <w:keepNext/>
        <w:spacing w:line="320" w:lineRule="exact"/>
        <w:rPr>
          <w:rFonts w:ascii="Verdana" w:hAnsi="Verdana"/>
          <w:vanish/>
          <w:color w:val="000000"/>
          <w:sz w:val="20"/>
          <w:u w:val="single"/>
        </w:rPr>
      </w:pPr>
    </w:p>
    <w:p w14:paraId="5D74135A" w14:textId="31872A94" w:rsidR="00302291" w:rsidRPr="000F59CE" w:rsidRDefault="00302291"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Communication</w:t>
      </w:r>
      <w:r>
        <w:rPr>
          <w:rFonts w:ascii="Verdana" w:hAnsi="Verdana"/>
          <w:color w:val="000000"/>
          <w:sz w:val="20"/>
        </w:rPr>
        <w:t>. The communications to be sent by any of the Parties pursuant to the terms of this Indenture shall be deemed to have been delivered when received under protocol or with “return receipt” issued by the post office, telegram or, by e-mail at the addresses listed below. The notices made by facsimile or electronic correspondence shall be deemed received on the date they are sent, provided that its receipt is confirmed by means of a receipt confirmation (issued by the machine used by the sender):</w:t>
      </w:r>
    </w:p>
    <w:p w14:paraId="49174E05" w14:textId="77777777" w:rsidR="00C25CEA" w:rsidRPr="000F59CE" w:rsidRDefault="00C25CEA" w:rsidP="008A4B58">
      <w:pPr>
        <w:pStyle w:val="PargrafodaLista"/>
        <w:widowControl w:val="0"/>
        <w:spacing w:line="320" w:lineRule="exact"/>
        <w:ind w:left="567"/>
        <w:rPr>
          <w:rFonts w:ascii="Verdana" w:hAnsi="Verdana" w:cs="Arial"/>
          <w:color w:val="000000"/>
          <w:sz w:val="20"/>
          <w:szCs w:val="20"/>
          <w:u w:val="single"/>
        </w:rPr>
      </w:pPr>
    </w:p>
    <w:p w14:paraId="1E18E5FE" w14:textId="57061A1F" w:rsidR="00302291" w:rsidRPr="00B06A66" w:rsidRDefault="00302291" w:rsidP="00220722">
      <w:pPr>
        <w:pStyle w:val="PargrafodaLista"/>
        <w:widowControl w:val="0"/>
        <w:numPr>
          <w:ilvl w:val="6"/>
          <w:numId w:val="6"/>
        </w:numPr>
        <w:tabs>
          <w:tab w:val="clear" w:pos="567"/>
          <w:tab w:val="num" w:pos="709"/>
        </w:tabs>
        <w:spacing w:line="320" w:lineRule="exact"/>
        <w:ind w:firstLine="142"/>
        <w:rPr>
          <w:rFonts w:ascii="Verdana" w:hAnsi="Verdana"/>
          <w:color w:val="000000"/>
          <w:sz w:val="20"/>
          <w:szCs w:val="20"/>
          <w:u w:val="single"/>
        </w:rPr>
      </w:pPr>
      <w:r>
        <w:rPr>
          <w:rFonts w:ascii="Verdana" w:hAnsi="Verdana"/>
          <w:color w:val="000000"/>
          <w:sz w:val="20"/>
          <w:u w:val="single"/>
        </w:rPr>
        <w:t>If made to the Issuer</w:t>
      </w:r>
      <w:r>
        <w:rPr>
          <w:rFonts w:ascii="Verdana" w:hAnsi="Verdana"/>
          <w:color w:val="000000"/>
          <w:sz w:val="20"/>
        </w:rPr>
        <w:t>:</w:t>
      </w:r>
    </w:p>
    <w:p w14:paraId="3C3C0263" w14:textId="77777777" w:rsidR="008C1B64" w:rsidRPr="00B06A66" w:rsidRDefault="008C1B64" w:rsidP="0001794B">
      <w:pPr>
        <w:keepNext/>
        <w:tabs>
          <w:tab w:val="num" w:pos="709"/>
        </w:tabs>
        <w:spacing w:line="320" w:lineRule="exact"/>
        <w:ind w:left="567"/>
        <w:contextualSpacing/>
        <w:jc w:val="left"/>
        <w:rPr>
          <w:rFonts w:ascii="Verdana" w:hAnsi="Verdana" w:cs="Arial"/>
          <w:b/>
          <w:color w:val="000000"/>
          <w:sz w:val="20"/>
          <w:szCs w:val="20"/>
        </w:rPr>
      </w:pPr>
    </w:p>
    <w:p w14:paraId="74E04161" w14:textId="49E313EE" w:rsidR="00923F87" w:rsidRDefault="005B2918" w:rsidP="008A4B58">
      <w:pPr>
        <w:keepNext/>
        <w:tabs>
          <w:tab w:val="num" w:pos="709"/>
        </w:tabs>
        <w:spacing w:line="320" w:lineRule="exact"/>
        <w:ind w:left="1418"/>
        <w:contextualSpacing/>
        <w:jc w:val="left"/>
        <w:rPr>
          <w:rFonts w:ascii="Verdana" w:hAnsi="Verdana"/>
          <w:color w:val="000000"/>
          <w:sz w:val="20"/>
        </w:rPr>
      </w:pPr>
      <w:bookmarkStart w:id="89" w:name="_Hlk112949307"/>
      <w:r w:rsidRPr="00861214">
        <w:rPr>
          <w:rFonts w:ascii="Verdana" w:hAnsi="Verdana"/>
          <w:b/>
          <w:color w:val="000000"/>
          <w:sz w:val="20"/>
          <w:lang w:val="pt-BR"/>
        </w:rPr>
        <w:t>FS FLORESTAL S.A</w:t>
      </w:r>
      <w:r w:rsidRPr="008F03C9">
        <w:rPr>
          <w:rFonts w:ascii="Verdana" w:hAnsi="Verdana"/>
          <w:b/>
          <w:color w:val="000000"/>
          <w:sz w:val="20"/>
          <w:lang w:val="pt-BR"/>
        </w:rPr>
        <w:t>.</w:t>
      </w:r>
      <w:r w:rsidRPr="004832B9">
        <w:rPr>
          <w:rFonts w:ascii="Verdana" w:hAnsi="Verdana"/>
          <w:b/>
          <w:color w:val="000000"/>
          <w:sz w:val="20"/>
          <w:lang w:val="pt-BR"/>
        </w:rPr>
        <w:br/>
      </w:r>
      <w:r w:rsidR="00666E06">
        <w:rPr>
          <w:rFonts w:ascii="Verdana" w:hAnsi="Verdana"/>
          <w:color w:val="000000"/>
          <w:sz w:val="20"/>
        </w:rPr>
        <w:t xml:space="preserve">Estrada </w:t>
      </w:r>
      <w:proofErr w:type="spellStart"/>
      <w:r w:rsidR="00666E06">
        <w:rPr>
          <w:rFonts w:ascii="Verdana" w:hAnsi="Verdana"/>
          <w:color w:val="000000"/>
          <w:sz w:val="20"/>
        </w:rPr>
        <w:t>Linha</w:t>
      </w:r>
      <w:proofErr w:type="spellEnd"/>
      <w:r w:rsidR="00666E06">
        <w:rPr>
          <w:rFonts w:ascii="Verdana" w:hAnsi="Verdana"/>
          <w:color w:val="000000"/>
          <w:sz w:val="20"/>
        </w:rPr>
        <w:t xml:space="preserve"> 01A, at 900 (nine hundred) meters from KM 07 of the Avenida das </w:t>
      </w:r>
      <w:proofErr w:type="spellStart"/>
      <w:r w:rsidR="00666E06">
        <w:rPr>
          <w:rFonts w:ascii="Verdana" w:hAnsi="Verdana"/>
          <w:color w:val="000000"/>
          <w:sz w:val="20"/>
        </w:rPr>
        <w:t>Indústrias</w:t>
      </w:r>
      <w:proofErr w:type="spellEnd"/>
      <w:r w:rsidR="00666E06">
        <w:rPr>
          <w:rFonts w:ascii="Verdana" w:hAnsi="Verdana"/>
          <w:color w:val="000000"/>
          <w:sz w:val="20"/>
        </w:rPr>
        <w:t>, S/N, Room 01</w:t>
      </w:r>
    </w:p>
    <w:p w14:paraId="6D100840" w14:textId="6AF1EAD5" w:rsidR="005510D9" w:rsidRPr="005762D7" w:rsidRDefault="00666E06" w:rsidP="008A4B58">
      <w:pPr>
        <w:keepNext/>
        <w:tabs>
          <w:tab w:val="num" w:pos="709"/>
        </w:tabs>
        <w:spacing w:line="320" w:lineRule="exact"/>
        <w:ind w:left="1418"/>
        <w:contextualSpacing/>
        <w:jc w:val="left"/>
        <w:rPr>
          <w:rFonts w:ascii="Verdana" w:hAnsi="Verdana" w:cs="Arial"/>
          <w:bCs/>
          <w:sz w:val="20"/>
          <w:szCs w:val="20"/>
        </w:rPr>
      </w:pPr>
      <w:r>
        <w:rPr>
          <w:rFonts w:ascii="Verdana" w:hAnsi="Verdana"/>
          <w:color w:val="000000"/>
          <w:sz w:val="20"/>
        </w:rPr>
        <w:t xml:space="preserve">Distrito Industrial </w:t>
      </w:r>
      <w:proofErr w:type="spellStart"/>
      <w:r>
        <w:rPr>
          <w:rFonts w:ascii="Verdana" w:hAnsi="Verdana"/>
          <w:color w:val="000000"/>
          <w:sz w:val="20"/>
        </w:rPr>
        <w:t>Senador</w:t>
      </w:r>
      <w:proofErr w:type="spellEnd"/>
      <w:r>
        <w:rPr>
          <w:rFonts w:ascii="Verdana" w:hAnsi="Verdana"/>
          <w:color w:val="000000"/>
          <w:sz w:val="20"/>
        </w:rPr>
        <w:t xml:space="preserve"> </w:t>
      </w:r>
      <w:proofErr w:type="spellStart"/>
      <w:r>
        <w:rPr>
          <w:rFonts w:ascii="Verdana" w:hAnsi="Verdana"/>
          <w:color w:val="000000"/>
          <w:sz w:val="20"/>
        </w:rPr>
        <w:t>Atílio</w:t>
      </w:r>
      <w:proofErr w:type="spellEnd"/>
      <w:r>
        <w:rPr>
          <w:rFonts w:ascii="Verdana" w:hAnsi="Verdana"/>
          <w:color w:val="000000"/>
          <w:sz w:val="20"/>
        </w:rPr>
        <w:t xml:space="preserve"> Fontana, </w:t>
      </w:r>
      <w:r w:rsidRPr="000C549F">
        <w:rPr>
          <w:rFonts w:ascii="Verdana" w:hAnsi="Verdana"/>
          <w:color w:val="000000"/>
          <w:sz w:val="20"/>
        </w:rPr>
        <w:t xml:space="preserve">ZIP: </w:t>
      </w:r>
      <w:r>
        <w:rPr>
          <w:rFonts w:ascii="Verdana" w:hAnsi="Verdana"/>
          <w:color w:val="000000"/>
          <w:sz w:val="20"/>
        </w:rPr>
        <w:t xml:space="preserve">78.455-000                                                                                                                                   </w:t>
      </w:r>
      <w:r w:rsidR="00923F87">
        <w:rPr>
          <w:rFonts w:ascii="Verdana" w:hAnsi="Verdana"/>
          <w:color w:val="000000"/>
          <w:sz w:val="20"/>
        </w:rPr>
        <w:t>Lucas do Rio Verde</w:t>
      </w:r>
      <w:r w:rsidR="005762D7">
        <w:rPr>
          <w:rFonts w:ascii="Verdana" w:hAnsi="Verdana"/>
          <w:color w:val="000000"/>
          <w:sz w:val="20"/>
        </w:rPr>
        <w:t xml:space="preserve">, </w:t>
      </w:r>
      <w:r w:rsidR="00923F87">
        <w:rPr>
          <w:rFonts w:ascii="Verdana" w:hAnsi="Verdana"/>
          <w:color w:val="000000"/>
          <w:sz w:val="20"/>
        </w:rPr>
        <w:t>MT</w:t>
      </w:r>
      <w:r w:rsidR="005762D7">
        <w:rPr>
          <w:rFonts w:ascii="Verdana" w:hAnsi="Verdana"/>
          <w:sz w:val="20"/>
        </w:rPr>
        <w:br/>
        <w:t>Att.: [</w:t>
      </w:r>
      <w:r w:rsidR="005762D7">
        <w:rPr>
          <w:rFonts w:ascii="Verdana" w:hAnsi="Verdana"/>
          <w:sz w:val="20"/>
          <w:highlight w:val="yellow"/>
        </w:rPr>
        <w:t>=</w:t>
      </w:r>
      <w:r w:rsidR="005762D7">
        <w:rPr>
          <w:rFonts w:ascii="Verdana" w:hAnsi="Verdana"/>
          <w:sz w:val="20"/>
        </w:rPr>
        <w:t>]</w:t>
      </w:r>
      <w:r w:rsidR="005762D7">
        <w:rPr>
          <w:rFonts w:ascii="Verdana" w:hAnsi="Verdana"/>
          <w:sz w:val="20"/>
        </w:rPr>
        <w:br/>
        <w:t>Telephone: ([</w:t>
      </w:r>
      <w:r w:rsidR="005762D7">
        <w:rPr>
          <w:rFonts w:ascii="Verdana" w:hAnsi="Verdana"/>
          <w:sz w:val="20"/>
          <w:highlight w:val="yellow"/>
        </w:rPr>
        <w:t>=</w:t>
      </w:r>
      <w:r w:rsidR="005762D7">
        <w:rPr>
          <w:rFonts w:ascii="Verdana" w:hAnsi="Verdana"/>
          <w:sz w:val="20"/>
        </w:rPr>
        <w:t>]) [</w:t>
      </w:r>
      <w:r w:rsidR="005762D7">
        <w:rPr>
          <w:rFonts w:ascii="Verdana" w:hAnsi="Verdana"/>
          <w:sz w:val="20"/>
          <w:highlight w:val="yellow"/>
        </w:rPr>
        <w:t>=</w:t>
      </w:r>
      <w:r w:rsidR="005762D7">
        <w:rPr>
          <w:rFonts w:ascii="Verdana" w:hAnsi="Verdana"/>
          <w:sz w:val="20"/>
        </w:rPr>
        <w:t>]</w:t>
      </w:r>
      <w:r w:rsidR="005762D7">
        <w:rPr>
          <w:rFonts w:ascii="Verdana" w:hAnsi="Verdana"/>
          <w:sz w:val="20"/>
        </w:rPr>
        <w:br/>
        <w:t>E-mail: [</w:t>
      </w:r>
      <w:r w:rsidR="005762D7">
        <w:rPr>
          <w:rFonts w:ascii="Verdana" w:hAnsi="Verdana"/>
          <w:sz w:val="20"/>
          <w:highlight w:val="yellow"/>
        </w:rPr>
        <w:t>=</w:t>
      </w:r>
      <w:r w:rsidR="005762D7">
        <w:rPr>
          <w:rFonts w:ascii="Verdana" w:hAnsi="Verdana"/>
          <w:sz w:val="20"/>
        </w:rPr>
        <w:t>]</w:t>
      </w:r>
    </w:p>
    <w:bookmarkEnd w:id="89"/>
    <w:p w14:paraId="1B197C9C" w14:textId="77777777" w:rsidR="00302291" w:rsidRPr="000F59CE" w:rsidRDefault="00302291" w:rsidP="008A4B58">
      <w:pPr>
        <w:widowControl w:val="0"/>
        <w:tabs>
          <w:tab w:val="num" w:pos="709"/>
        </w:tabs>
        <w:spacing w:line="320" w:lineRule="exact"/>
        <w:ind w:left="567"/>
        <w:contextualSpacing/>
        <w:jc w:val="left"/>
        <w:rPr>
          <w:rFonts w:ascii="Verdana" w:hAnsi="Verdana" w:cs="Arial"/>
          <w:color w:val="000000"/>
          <w:sz w:val="20"/>
          <w:szCs w:val="20"/>
        </w:rPr>
      </w:pPr>
    </w:p>
    <w:p w14:paraId="07A1A90E" w14:textId="3F2F7844" w:rsidR="00AA6300" w:rsidRPr="000742E5" w:rsidRDefault="00302291" w:rsidP="00861214">
      <w:pPr>
        <w:pStyle w:val="PargrafodaLista"/>
        <w:widowControl w:val="0"/>
        <w:numPr>
          <w:ilvl w:val="6"/>
          <w:numId w:val="6"/>
        </w:numPr>
        <w:tabs>
          <w:tab w:val="clear" w:pos="567"/>
          <w:tab w:val="num" w:pos="709"/>
        </w:tabs>
        <w:spacing w:line="320" w:lineRule="exact"/>
        <w:ind w:left="709" w:firstLine="142"/>
        <w:rPr>
          <w:rFonts w:ascii="Verdana" w:hAnsi="Verdana"/>
          <w:color w:val="000000"/>
          <w:sz w:val="20"/>
          <w:u w:val="single"/>
        </w:rPr>
      </w:pPr>
      <w:r w:rsidRPr="000742E5">
        <w:rPr>
          <w:rFonts w:ascii="Verdana" w:hAnsi="Verdana"/>
          <w:color w:val="000000"/>
          <w:sz w:val="20"/>
          <w:u w:val="single"/>
        </w:rPr>
        <w:t>If made to the Trustee</w:t>
      </w:r>
      <w:r w:rsidRPr="000742E5">
        <w:rPr>
          <w:rFonts w:ascii="Verdana" w:hAnsi="Verdana"/>
          <w:color w:val="000000"/>
          <w:sz w:val="20"/>
        </w:rPr>
        <w:t xml:space="preserve">: </w:t>
      </w:r>
    </w:p>
    <w:p w14:paraId="5661DB3B" w14:textId="77777777" w:rsidR="000742E5" w:rsidRPr="000742E5" w:rsidRDefault="000742E5" w:rsidP="00861214">
      <w:pPr>
        <w:pStyle w:val="PargrafodaLista"/>
        <w:widowControl w:val="0"/>
        <w:spacing w:line="320" w:lineRule="exact"/>
        <w:ind w:left="851"/>
        <w:rPr>
          <w:rFonts w:ascii="Verdana" w:hAnsi="Verdana"/>
          <w:color w:val="000000"/>
          <w:sz w:val="20"/>
          <w:u w:val="single"/>
        </w:rPr>
      </w:pPr>
    </w:p>
    <w:p w14:paraId="578C92EF" w14:textId="4EDEE953" w:rsidR="005A6F46" w:rsidRDefault="005A6F46" w:rsidP="005A6F46">
      <w:pPr>
        <w:keepNext/>
        <w:tabs>
          <w:tab w:val="num" w:pos="709"/>
        </w:tabs>
        <w:spacing w:line="320" w:lineRule="exact"/>
        <w:ind w:left="1418"/>
        <w:contextualSpacing/>
        <w:jc w:val="left"/>
        <w:rPr>
          <w:rFonts w:ascii="Verdana" w:hAnsi="Verdana"/>
          <w:sz w:val="20"/>
        </w:rPr>
      </w:pPr>
      <w:r w:rsidRPr="005C3C5E">
        <w:rPr>
          <w:rFonts w:ascii="Verdana" w:hAnsi="Verdana"/>
          <w:b/>
          <w:color w:val="1A1A1A"/>
          <w:sz w:val="20"/>
        </w:rPr>
        <w:t>SIMPLIFIC PAVARINI DISTRIBUIDORA DE TÍTULOS E VALORES MOBILIÁRIOS LTDA.</w:t>
      </w:r>
      <w:r w:rsidR="0098357B" w:rsidRPr="00861214">
        <w:rPr>
          <w:rFonts w:ascii="Verdana" w:hAnsi="Verdana"/>
          <w:b/>
          <w:color w:val="000000"/>
          <w:sz w:val="20"/>
          <w:lang w:val="pt-BR"/>
        </w:rPr>
        <w:br/>
      </w:r>
      <w:proofErr w:type="spellStart"/>
      <w:r>
        <w:rPr>
          <w:rFonts w:ascii="Verdana" w:hAnsi="Verdana"/>
          <w:sz w:val="20"/>
        </w:rPr>
        <w:t>Rua</w:t>
      </w:r>
      <w:proofErr w:type="spellEnd"/>
      <w:r>
        <w:rPr>
          <w:rFonts w:ascii="Verdana" w:hAnsi="Verdana"/>
          <w:sz w:val="20"/>
        </w:rPr>
        <w:t xml:space="preserve"> </w:t>
      </w:r>
      <w:proofErr w:type="spellStart"/>
      <w:r>
        <w:rPr>
          <w:rFonts w:ascii="Verdana" w:hAnsi="Verdana"/>
          <w:sz w:val="20"/>
        </w:rPr>
        <w:t>Sete</w:t>
      </w:r>
      <w:proofErr w:type="spellEnd"/>
      <w:r>
        <w:rPr>
          <w:rFonts w:ascii="Verdana" w:hAnsi="Verdana"/>
          <w:sz w:val="20"/>
        </w:rPr>
        <w:t xml:space="preserve"> de </w:t>
      </w:r>
      <w:proofErr w:type="spellStart"/>
      <w:r>
        <w:rPr>
          <w:rFonts w:ascii="Verdana" w:hAnsi="Verdana"/>
          <w:sz w:val="20"/>
        </w:rPr>
        <w:t>Setembro</w:t>
      </w:r>
      <w:proofErr w:type="spellEnd"/>
      <w:r>
        <w:rPr>
          <w:rFonts w:ascii="Verdana" w:hAnsi="Verdana"/>
          <w:sz w:val="20"/>
        </w:rPr>
        <w:t xml:space="preserve">, No. 99, </w:t>
      </w:r>
      <w:r w:rsidRPr="00AA39AE">
        <w:rPr>
          <w:rFonts w:ascii="Verdana" w:hAnsi="Verdana"/>
          <w:sz w:val="20"/>
        </w:rPr>
        <w:t>24th floor</w:t>
      </w:r>
      <w:r>
        <w:rPr>
          <w:rFonts w:ascii="Verdana" w:hAnsi="Verdana"/>
          <w:sz w:val="20"/>
        </w:rPr>
        <w:t xml:space="preserve"> </w:t>
      </w:r>
    </w:p>
    <w:p w14:paraId="41A8B13C" w14:textId="3C01692E" w:rsidR="0098357B" w:rsidRDefault="005A6F46" w:rsidP="00861214">
      <w:pPr>
        <w:keepNext/>
        <w:tabs>
          <w:tab w:val="num" w:pos="709"/>
        </w:tabs>
        <w:spacing w:line="320" w:lineRule="exact"/>
        <w:ind w:left="1418"/>
        <w:contextualSpacing/>
        <w:jc w:val="left"/>
        <w:rPr>
          <w:rFonts w:ascii="Verdana" w:hAnsi="Verdana" w:cs="Arial"/>
          <w:sz w:val="20"/>
          <w:szCs w:val="20"/>
        </w:rPr>
      </w:pPr>
      <w:r>
        <w:rPr>
          <w:rFonts w:ascii="Verdana" w:hAnsi="Verdana"/>
          <w:sz w:val="20"/>
        </w:rPr>
        <w:t xml:space="preserve">Centro, </w:t>
      </w:r>
      <w:r>
        <w:rPr>
          <w:rFonts w:ascii="Verdana" w:hAnsi="Verdana"/>
          <w:sz w:val="20"/>
        </w:rPr>
        <w:t xml:space="preserve">ZIP: </w:t>
      </w:r>
      <w:r w:rsidRPr="00AA39AE">
        <w:rPr>
          <w:rFonts w:ascii="Verdana" w:hAnsi="Verdana"/>
          <w:sz w:val="20"/>
        </w:rPr>
        <w:t>20</w:t>
      </w:r>
      <w:r>
        <w:rPr>
          <w:rFonts w:ascii="Verdana" w:hAnsi="Verdana"/>
          <w:sz w:val="20"/>
        </w:rPr>
        <w:t>.</w:t>
      </w:r>
      <w:r w:rsidRPr="00AA39AE">
        <w:rPr>
          <w:rFonts w:ascii="Verdana" w:hAnsi="Verdana"/>
          <w:sz w:val="20"/>
        </w:rPr>
        <w:t>050-005</w:t>
      </w:r>
    </w:p>
    <w:p w14:paraId="7FA411D3" w14:textId="6523C2DB" w:rsidR="0098357B" w:rsidRPr="005762D7" w:rsidRDefault="005A6F46" w:rsidP="00861214">
      <w:pPr>
        <w:keepNext/>
        <w:tabs>
          <w:tab w:val="num" w:pos="709"/>
        </w:tabs>
        <w:spacing w:line="320" w:lineRule="exact"/>
        <w:ind w:left="1418"/>
        <w:contextualSpacing/>
        <w:jc w:val="left"/>
        <w:rPr>
          <w:rFonts w:ascii="Verdana" w:hAnsi="Verdana" w:cs="Arial"/>
          <w:bCs/>
          <w:sz w:val="20"/>
          <w:szCs w:val="20"/>
        </w:rPr>
      </w:pPr>
      <w:r>
        <w:rPr>
          <w:rFonts w:ascii="Verdana" w:hAnsi="Verdana"/>
          <w:color w:val="000000"/>
          <w:sz w:val="20"/>
        </w:rPr>
        <w:t>Rio de Janeiro</w:t>
      </w:r>
      <w:r w:rsidR="0098357B">
        <w:rPr>
          <w:rFonts w:ascii="Verdana" w:hAnsi="Verdana"/>
          <w:color w:val="000000"/>
          <w:sz w:val="20"/>
        </w:rPr>
        <w:t xml:space="preserve">, </w:t>
      </w:r>
      <w:r>
        <w:rPr>
          <w:rFonts w:ascii="Verdana" w:hAnsi="Verdana"/>
          <w:color w:val="000000"/>
          <w:sz w:val="20"/>
        </w:rPr>
        <w:t>RJ</w:t>
      </w:r>
      <w:r w:rsidR="0098357B">
        <w:rPr>
          <w:rFonts w:ascii="Verdana" w:hAnsi="Verdana"/>
          <w:sz w:val="20"/>
        </w:rPr>
        <w:br/>
        <w:t>Att.: [</w:t>
      </w:r>
      <w:r w:rsidR="0098357B" w:rsidRPr="00861214">
        <w:rPr>
          <w:rFonts w:ascii="Verdana" w:hAnsi="Verdana"/>
          <w:sz w:val="20"/>
          <w:highlight w:val="yellow"/>
        </w:rPr>
        <w:t>=</w:t>
      </w:r>
      <w:r w:rsidR="0098357B">
        <w:rPr>
          <w:rFonts w:ascii="Verdana" w:hAnsi="Verdana"/>
          <w:sz w:val="20"/>
        </w:rPr>
        <w:t>]</w:t>
      </w:r>
      <w:r w:rsidR="0098357B">
        <w:rPr>
          <w:rFonts w:ascii="Verdana" w:hAnsi="Verdana"/>
          <w:sz w:val="20"/>
        </w:rPr>
        <w:br/>
        <w:t>Telephone: ([</w:t>
      </w:r>
      <w:r w:rsidR="0098357B" w:rsidRPr="00861214">
        <w:rPr>
          <w:rFonts w:ascii="Verdana" w:hAnsi="Verdana"/>
          <w:sz w:val="20"/>
          <w:highlight w:val="yellow"/>
        </w:rPr>
        <w:t>=</w:t>
      </w:r>
      <w:r w:rsidR="0098357B">
        <w:rPr>
          <w:rFonts w:ascii="Verdana" w:hAnsi="Verdana"/>
          <w:sz w:val="20"/>
        </w:rPr>
        <w:t>]) [</w:t>
      </w:r>
      <w:r w:rsidR="0098357B" w:rsidRPr="00861214">
        <w:rPr>
          <w:rFonts w:ascii="Verdana" w:hAnsi="Verdana"/>
          <w:sz w:val="20"/>
          <w:highlight w:val="yellow"/>
        </w:rPr>
        <w:t>=</w:t>
      </w:r>
      <w:r w:rsidR="0098357B">
        <w:rPr>
          <w:rFonts w:ascii="Verdana" w:hAnsi="Verdana"/>
          <w:sz w:val="20"/>
        </w:rPr>
        <w:t>]</w:t>
      </w:r>
      <w:r w:rsidR="0098357B">
        <w:rPr>
          <w:rFonts w:ascii="Verdana" w:hAnsi="Verdana"/>
          <w:sz w:val="20"/>
        </w:rPr>
        <w:br/>
        <w:t>E-mail: [</w:t>
      </w:r>
      <w:r w:rsidR="0098357B" w:rsidRPr="00861214">
        <w:rPr>
          <w:rFonts w:ascii="Verdana" w:hAnsi="Verdana"/>
          <w:sz w:val="20"/>
          <w:highlight w:val="yellow"/>
        </w:rPr>
        <w:t>=</w:t>
      </w:r>
      <w:r w:rsidR="0098357B">
        <w:rPr>
          <w:rFonts w:ascii="Verdana" w:hAnsi="Verdana"/>
          <w:sz w:val="20"/>
        </w:rPr>
        <w:t>]</w:t>
      </w:r>
    </w:p>
    <w:p w14:paraId="005D3EF6" w14:textId="31BE942B" w:rsidR="00302291" w:rsidRPr="000F59CE" w:rsidRDefault="00302291" w:rsidP="00AA6300">
      <w:pPr>
        <w:tabs>
          <w:tab w:val="num" w:pos="709"/>
        </w:tabs>
        <w:spacing w:line="320" w:lineRule="exact"/>
        <w:contextualSpacing/>
        <w:jc w:val="left"/>
        <w:rPr>
          <w:rFonts w:ascii="Verdana" w:hAnsi="Verdana" w:cs="Arial"/>
          <w:color w:val="000000"/>
          <w:sz w:val="20"/>
          <w:szCs w:val="20"/>
        </w:rPr>
      </w:pPr>
    </w:p>
    <w:p w14:paraId="144503D0" w14:textId="75B9A6D8" w:rsidR="000138B5" w:rsidRPr="000F59CE" w:rsidRDefault="000138B5"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Irrevocability and Irreversibility</w:t>
      </w:r>
      <w:r>
        <w:rPr>
          <w:rFonts w:ascii="Verdana" w:hAnsi="Verdana"/>
          <w:color w:val="000000"/>
          <w:sz w:val="20"/>
        </w:rPr>
        <w:t xml:space="preserve">. This Indenture is entered into in an irrevocable and irreversible basis, obliging the Parties and </w:t>
      </w:r>
      <w:r>
        <w:rPr>
          <w:rFonts w:ascii="Verdana" w:hAnsi="Verdana"/>
          <w:color w:val="000000"/>
          <w:sz w:val="20"/>
          <w:u w:val="single"/>
        </w:rPr>
        <w:t>their</w:t>
      </w:r>
      <w:r>
        <w:rPr>
          <w:rFonts w:ascii="Verdana" w:hAnsi="Verdana"/>
          <w:color w:val="000000"/>
          <w:sz w:val="20"/>
        </w:rPr>
        <w:t xml:space="preserve"> successors at any capacity.</w:t>
      </w:r>
    </w:p>
    <w:p w14:paraId="36B00EFE" w14:textId="77777777" w:rsidR="00AB03E2" w:rsidRPr="000F59CE" w:rsidRDefault="00AB03E2" w:rsidP="0001794B">
      <w:pPr>
        <w:pStyle w:val="PargrafodaLista"/>
        <w:spacing w:line="320" w:lineRule="exact"/>
        <w:ind w:left="0"/>
        <w:rPr>
          <w:rFonts w:ascii="Verdana" w:hAnsi="Verdana"/>
          <w:color w:val="000000"/>
          <w:sz w:val="20"/>
          <w:szCs w:val="20"/>
        </w:rPr>
      </w:pPr>
    </w:p>
    <w:p w14:paraId="1B3BF29C" w14:textId="7943293A" w:rsidR="000138B5" w:rsidRPr="000F59CE" w:rsidRDefault="000138B5" w:rsidP="00A61553">
      <w:pPr>
        <w:pStyle w:val="PargrafodaLista"/>
        <w:keepNext/>
        <w:numPr>
          <w:ilvl w:val="1"/>
          <w:numId w:val="31"/>
        </w:numPr>
        <w:spacing w:line="320" w:lineRule="exact"/>
        <w:ind w:left="0" w:firstLine="0"/>
        <w:rPr>
          <w:rFonts w:ascii="Verdana" w:hAnsi="Verdana" w:cs="Arial"/>
          <w:color w:val="000000"/>
          <w:sz w:val="20"/>
          <w:szCs w:val="20"/>
        </w:rPr>
      </w:pPr>
      <w:r>
        <w:rPr>
          <w:rFonts w:ascii="Verdana" w:hAnsi="Verdana"/>
          <w:color w:val="000000"/>
          <w:sz w:val="20"/>
          <w:u w:val="single"/>
        </w:rPr>
        <w:lastRenderedPageBreak/>
        <w:t>Waiver</w:t>
      </w:r>
      <w:r>
        <w:rPr>
          <w:rFonts w:ascii="Verdana" w:hAnsi="Verdana"/>
          <w:color w:val="000000"/>
          <w:sz w:val="20"/>
        </w:rPr>
        <w:t>. The waiver of any of the rights arising from this Indenture is not presumed. No delay, omission or liberality in the exercise of any right or remedies that falls to the Trustee and/or the Debenture Holders, due to any default by the Issuer, shall prejudice the exercise of such right or remedy or be interpreted as a waiver thereof or agreement with such default, nor will it constitute a novation or modification of any other obligations undertaken by the Issuer in this Indenture, or precedent, with respect to any other default or delay.</w:t>
      </w:r>
    </w:p>
    <w:p w14:paraId="65D70989" w14:textId="77777777" w:rsidR="0024020A" w:rsidRPr="000F59CE" w:rsidRDefault="0024020A" w:rsidP="0001794B">
      <w:pPr>
        <w:pStyle w:val="PargrafodaLista"/>
        <w:tabs>
          <w:tab w:val="num" w:pos="709"/>
        </w:tabs>
        <w:spacing w:line="320" w:lineRule="exact"/>
        <w:ind w:left="0"/>
        <w:rPr>
          <w:rFonts w:ascii="Verdana" w:hAnsi="Verdana"/>
          <w:color w:val="000000"/>
          <w:sz w:val="20"/>
          <w:szCs w:val="20"/>
        </w:rPr>
      </w:pPr>
    </w:p>
    <w:p w14:paraId="0595B5D3" w14:textId="237C7C92" w:rsidR="000138B5" w:rsidRPr="000F59CE" w:rsidRDefault="000138B5" w:rsidP="00A61553">
      <w:pPr>
        <w:pStyle w:val="PargrafodaLista"/>
        <w:keepNext/>
        <w:numPr>
          <w:ilvl w:val="1"/>
          <w:numId w:val="31"/>
        </w:numPr>
        <w:spacing w:line="320" w:lineRule="exact"/>
        <w:ind w:left="0" w:firstLine="0"/>
        <w:rPr>
          <w:rFonts w:ascii="Verdana" w:hAnsi="Verdana" w:cs="Arial"/>
          <w:color w:val="000000"/>
          <w:sz w:val="20"/>
          <w:szCs w:val="20"/>
        </w:rPr>
      </w:pPr>
      <w:r>
        <w:rPr>
          <w:rFonts w:ascii="Verdana" w:hAnsi="Verdana"/>
          <w:color w:val="000000"/>
          <w:sz w:val="20"/>
          <w:u w:val="single"/>
        </w:rPr>
        <w:t>Expenses</w:t>
      </w:r>
      <w:r>
        <w:rPr>
          <w:rFonts w:ascii="Verdana" w:hAnsi="Verdana"/>
          <w:color w:val="000000"/>
          <w:sz w:val="20"/>
        </w:rPr>
        <w:t xml:space="preserve">. The Issuer shall bear all reasonable and duly evidenced costs incurred with the issuance, </w:t>
      </w:r>
      <w:proofErr w:type="gramStart"/>
      <w:r>
        <w:rPr>
          <w:rFonts w:ascii="Verdana" w:hAnsi="Verdana"/>
          <w:color w:val="000000"/>
          <w:sz w:val="20"/>
        </w:rPr>
        <w:t>registration</w:t>
      </w:r>
      <w:proofErr w:type="gramEnd"/>
      <w:r>
        <w:rPr>
          <w:rFonts w:ascii="Verdana" w:hAnsi="Verdana"/>
          <w:color w:val="000000"/>
          <w:sz w:val="20"/>
        </w:rPr>
        <w:t xml:space="preserve"> and enforcement of the Debentures, including publications, annotations, registrations and any other costs related to the Debentures, including for the collection of credit and other obligations provided for in this Indenture (“</w:t>
      </w:r>
      <w:r>
        <w:rPr>
          <w:rFonts w:ascii="Verdana" w:hAnsi="Verdana"/>
          <w:color w:val="000000"/>
          <w:sz w:val="20"/>
          <w:u w:val="single"/>
        </w:rPr>
        <w:t>Expenses</w:t>
      </w:r>
      <w:r>
        <w:rPr>
          <w:rFonts w:ascii="Verdana" w:hAnsi="Verdana"/>
          <w:color w:val="000000"/>
          <w:sz w:val="20"/>
        </w:rPr>
        <w:t>”).</w:t>
      </w:r>
    </w:p>
    <w:p w14:paraId="5B6D0617" w14:textId="77777777" w:rsidR="0024020A" w:rsidRPr="000F59CE" w:rsidRDefault="0024020A" w:rsidP="0001794B">
      <w:pPr>
        <w:pStyle w:val="PargrafodaLista"/>
        <w:tabs>
          <w:tab w:val="num" w:pos="709"/>
        </w:tabs>
        <w:spacing w:line="320" w:lineRule="exact"/>
        <w:ind w:left="0"/>
        <w:rPr>
          <w:rFonts w:ascii="Verdana" w:hAnsi="Verdana"/>
          <w:color w:val="000000"/>
          <w:sz w:val="20"/>
          <w:szCs w:val="20"/>
        </w:rPr>
      </w:pPr>
    </w:p>
    <w:p w14:paraId="008F812B" w14:textId="658C4499" w:rsidR="000138B5" w:rsidRPr="000F59CE" w:rsidRDefault="000138B5"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Independence of the Clauses</w:t>
      </w:r>
      <w:r>
        <w:rPr>
          <w:rFonts w:ascii="Verdana" w:hAnsi="Verdana"/>
          <w:color w:val="000000"/>
          <w:sz w:val="20"/>
        </w:rPr>
        <w:t>. The invalidity or nullity, in whole or in part, of any of the sections of this Indenture shall not affect the others, which shall always remain valid and in effect until the fulfillment by the Parties of all their obligations hereunder. In the event of the declaration of invalidity or nullity of any clause of this Indenture, the Parties henceforth commit to negotiate, in the shortest possible time, to replace the clause declared invalid or null, the inclusion in this Indenture, of valid terms and conditions that reflect the terms and conditions of the clause invalidated or declared null, observing the intent and purpose of the Parties when negotiating the invalidated or null clause and the context in which it is inserted.</w:t>
      </w:r>
    </w:p>
    <w:p w14:paraId="1C5AF5D0" w14:textId="77777777" w:rsidR="00FA25FC" w:rsidRPr="000F59CE" w:rsidRDefault="00FA25FC" w:rsidP="0001794B">
      <w:pPr>
        <w:pStyle w:val="PargrafodaLista"/>
        <w:tabs>
          <w:tab w:val="num" w:pos="709"/>
        </w:tabs>
        <w:spacing w:line="320" w:lineRule="exact"/>
        <w:ind w:left="0"/>
        <w:rPr>
          <w:rFonts w:ascii="Verdana" w:hAnsi="Verdana" w:cs="Arial"/>
          <w:color w:val="000000"/>
          <w:sz w:val="20"/>
          <w:szCs w:val="20"/>
        </w:rPr>
      </w:pPr>
    </w:p>
    <w:p w14:paraId="6894DFF6" w14:textId="516AF150" w:rsidR="00951850" w:rsidRPr="000F59CE" w:rsidRDefault="00BB75B6"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Enforceable Title</w:t>
      </w:r>
      <w:r>
        <w:rPr>
          <w:rFonts w:ascii="Verdana" w:hAnsi="Verdana"/>
          <w:color w:val="000000"/>
          <w:sz w:val="20"/>
        </w:rPr>
        <w:t>. The Parties recognize this Issuance Indenture and the Debentures as an extra-judicial enforceable title under the terms of article 784, subparagraph I and III of the Civil Procedure Code.</w:t>
      </w:r>
    </w:p>
    <w:p w14:paraId="3260DCF0" w14:textId="77777777" w:rsidR="0024020A" w:rsidRPr="000F59CE" w:rsidRDefault="0024020A" w:rsidP="0001794B">
      <w:pPr>
        <w:pStyle w:val="PargrafodaLista"/>
        <w:tabs>
          <w:tab w:val="num" w:pos="709"/>
        </w:tabs>
        <w:spacing w:line="320" w:lineRule="exact"/>
        <w:ind w:left="0"/>
        <w:rPr>
          <w:rFonts w:ascii="Verdana" w:hAnsi="Verdana" w:cs="Arial"/>
          <w:color w:val="000000"/>
          <w:sz w:val="20"/>
          <w:szCs w:val="20"/>
        </w:rPr>
      </w:pPr>
    </w:p>
    <w:p w14:paraId="4908A905" w14:textId="52D7A6D9" w:rsidR="000138B5" w:rsidRPr="00A61553" w:rsidRDefault="000138B5"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Applicable Law</w:t>
      </w:r>
      <w:r>
        <w:rPr>
          <w:rFonts w:ascii="Verdana" w:hAnsi="Verdana"/>
          <w:color w:val="000000"/>
          <w:sz w:val="20"/>
        </w:rPr>
        <w:t xml:space="preserve">. This Indenture will be governed and construed by the Laws of the Federative Republic of Brazil. </w:t>
      </w:r>
    </w:p>
    <w:p w14:paraId="6C4909BE" w14:textId="77777777" w:rsidR="00845404" w:rsidRPr="00A61553" w:rsidRDefault="00845404" w:rsidP="00A61553">
      <w:pPr>
        <w:pStyle w:val="PargrafodaLista"/>
        <w:spacing w:line="320" w:lineRule="exact"/>
        <w:ind w:left="0"/>
        <w:rPr>
          <w:rFonts w:ascii="Verdana" w:hAnsi="Verdana" w:cs="Arial"/>
          <w:color w:val="000000"/>
          <w:sz w:val="20"/>
          <w:szCs w:val="20"/>
        </w:rPr>
      </w:pPr>
    </w:p>
    <w:p w14:paraId="4A1E310E" w14:textId="5ADDD1A3" w:rsidR="00791B3E" w:rsidRPr="0019644E" w:rsidRDefault="00791B3E" w:rsidP="009F6950">
      <w:pPr>
        <w:pStyle w:val="PargrafodaLista"/>
        <w:keepNext/>
        <w:numPr>
          <w:ilvl w:val="1"/>
          <w:numId w:val="31"/>
        </w:numPr>
        <w:spacing w:line="320" w:lineRule="exact"/>
        <w:ind w:left="0" w:firstLine="0"/>
        <w:rPr>
          <w:rFonts w:ascii="Verdana" w:hAnsi="Verdana"/>
          <w:b/>
          <w:i/>
          <w:color w:val="000000"/>
          <w:sz w:val="20"/>
        </w:rPr>
      </w:pPr>
      <w:r w:rsidRPr="0098357B">
        <w:rPr>
          <w:rFonts w:ascii="Verdana" w:hAnsi="Verdana"/>
          <w:color w:val="000000"/>
          <w:sz w:val="20"/>
          <w:u w:val="single"/>
        </w:rPr>
        <w:t>Dispute Resolution</w:t>
      </w:r>
      <w:r w:rsidRPr="0098357B">
        <w:rPr>
          <w:rFonts w:ascii="Verdana" w:hAnsi="Verdana"/>
          <w:color w:val="000000"/>
          <w:sz w:val="20"/>
        </w:rPr>
        <w:t xml:space="preserve">. All disputes relating to this Indenture shall be resolved exclusively and definitively through arbitration in accordance with the Arbitration Rules of the </w:t>
      </w:r>
      <w:r w:rsidRPr="00861214">
        <w:rPr>
          <w:rFonts w:ascii="Verdana" w:hAnsi="Verdana"/>
          <w:color w:val="000000"/>
          <w:sz w:val="20"/>
        </w:rPr>
        <w:t>International Chamber of Commerce (“</w:t>
      </w:r>
      <w:r w:rsidRPr="00861214">
        <w:rPr>
          <w:rFonts w:ascii="Verdana" w:hAnsi="Verdana"/>
          <w:color w:val="000000"/>
          <w:sz w:val="20"/>
          <w:u w:val="single"/>
        </w:rPr>
        <w:t>ICC</w:t>
      </w:r>
      <w:r w:rsidRPr="0098357B">
        <w:rPr>
          <w:rFonts w:ascii="Verdana" w:hAnsi="Verdana"/>
          <w:color w:val="000000"/>
          <w:sz w:val="20"/>
        </w:rPr>
        <w:t xml:space="preserve">”), by three arbitrators appointed in accordance with said rules. The place of arbitration shall be São Paulo, Brazil. The arbitration shall be held in </w:t>
      </w:r>
      <w:r w:rsidR="00A809AF" w:rsidRPr="00861214">
        <w:rPr>
          <w:rFonts w:ascii="Verdana" w:hAnsi="Verdana"/>
          <w:color w:val="000000"/>
          <w:sz w:val="20"/>
        </w:rPr>
        <w:t>English</w:t>
      </w:r>
      <w:r w:rsidRPr="0098357B">
        <w:rPr>
          <w:rFonts w:ascii="Verdana" w:hAnsi="Verdana"/>
          <w:color w:val="000000"/>
          <w:sz w:val="20"/>
        </w:rPr>
        <w:t>. This clause must be considered as an arbitration clause for the purposes of the provisions of paragraph 1</w:t>
      </w:r>
      <w:r w:rsidRPr="0098357B">
        <w:sym w:font="Symbol" w:char="F0B0"/>
      </w:r>
      <w:r w:rsidRPr="0098357B">
        <w:rPr>
          <w:rFonts w:ascii="Verdana" w:hAnsi="Verdana"/>
          <w:color w:val="000000"/>
          <w:sz w:val="20"/>
        </w:rPr>
        <w:t xml:space="preserve"> of article 4</w:t>
      </w:r>
      <w:r w:rsidRPr="0098357B">
        <w:sym w:font="Symbol" w:char="F0B0"/>
      </w:r>
      <w:r w:rsidRPr="0098357B">
        <w:t xml:space="preserve"> </w:t>
      </w:r>
      <w:bookmarkStart w:id="90" w:name="OLE_LINK1"/>
      <w:bookmarkStart w:id="91" w:name="OLE_LINK2"/>
      <w:r w:rsidRPr="0098357B">
        <w:rPr>
          <w:rFonts w:ascii="Verdana" w:hAnsi="Verdana"/>
          <w:sz w:val="20"/>
        </w:rPr>
        <w:t>of Law 9,307, of September 23, 1996</w:t>
      </w:r>
      <w:bookmarkEnd w:id="90"/>
      <w:bookmarkEnd w:id="91"/>
      <w:r w:rsidRPr="0098357B">
        <w:t>.</w:t>
      </w:r>
      <w:r w:rsidRPr="009F6950">
        <w:rPr>
          <w:rFonts w:ascii="Verdana" w:hAnsi="Verdana"/>
          <w:sz w:val="20"/>
        </w:rPr>
        <w:t xml:space="preserve"> </w:t>
      </w:r>
      <w:r w:rsidRPr="009F6950">
        <w:rPr>
          <w:rFonts w:ascii="Verdana" w:hAnsi="Verdana"/>
          <w:b/>
          <w:color w:val="000000"/>
          <w:sz w:val="20"/>
        </w:rPr>
        <w:t>[</w:t>
      </w:r>
      <w:r w:rsidRPr="0019644E">
        <w:rPr>
          <w:rFonts w:ascii="Verdana" w:hAnsi="Verdana"/>
          <w:b/>
          <w:i/>
          <w:color w:val="000000"/>
          <w:sz w:val="20"/>
          <w:highlight w:val="lightGray"/>
          <w:u w:val="single"/>
        </w:rPr>
        <w:t>Comment to this Draft</w:t>
      </w:r>
      <w:r w:rsidRPr="009F6950">
        <w:rPr>
          <w:rFonts w:ascii="Verdana" w:hAnsi="Verdana"/>
          <w:b/>
          <w:i/>
          <w:color w:val="000000"/>
          <w:sz w:val="20"/>
          <w:highlight w:val="lightGray"/>
        </w:rPr>
        <w:t>: Clause under internal review</w:t>
      </w:r>
      <w:r w:rsidR="009F6950" w:rsidRPr="00E80B61">
        <w:rPr>
          <w:rFonts w:ascii="Verdana" w:hAnsi="Verdana"/>
          <w:b/>
          <w:i/>
          <w:color w:val="000000"/>
          <w:sz w:val="20"/>
          <w:highlight w:val="lightGray"/>
        </w:rPr>
        <w:t>.</w:t>
      </w:r>
      <w:r w:rsidR="009F6950" w:rsidRPr="0019644E">
        <w:rPr>
          <w:rFonts w:ascii="Verdana" w:hAnsi="Verdana"/>
          <w:b/>
          <w:i/>
          <w:color w:val="000000"/>
          <w:sz w:val="20"/>
        </w:rPr>
        <w:t>]</w:t>
      </w:r>
    </w:p>
    <w:p w14:paraId="034CC420" w14:textId="77777777" w:rsidR="00791B3E" w:rsidRPr="00A61553" w:rsidRDefault="00791B3E" w:rsidP="0019644E">
      <w:pPr>
        <w:pStyle w:val="PargrafodaLista"/>
        <w:widowControl w:val="0"/>
        <w:spacing w:line="320" w:lineRule="exact"/>
        <w:rPr>
          <w:rFonts w:ascii="Verdana" w:hAnsi="Verdana"/>
          <w:sz w:val="20"/>
          <w:szCs w:val="20"/>
        </w:rPr>
      </w:pPr>
    </w:p>
    <w:p w14:paraId="1B3256D4" w14:textId="1DFDBBB0" w:rsidR="00791B3E" w:rsidRPr="00A61553" w:rsidRDefault="00A61553" w:rsidP="0019644E">
      <w:pPr>
        <w:pStyle w:val="PargrafodaLista"/>
        <w:widowControl w:val="0"/>
        <w:numPr>
          <w:ilvl w:val="2"/>
          <w:numId w:val="31"/>
        </w:numPr>
        <w:spacing w:line="320" w:lineRule="exact"/>
        <w:ind w:left="0" w:firstLine="0"/>
        <w:rPr>
          <w:rFonts w:ascii="Verdana" w:hAnsi="Verdana"/>
          <w:sz w:val="20"/>
          <w:szCs w:val="20"/>
        </w:rPr>
      </w:pPr>
      <w:r>
        <w:rPr>
          <w:rFonts w:ascii="Verdana" w:hAnsi="Verdana"/>
          <w:sz w:val="20"/>
        </w:rPr>
        <w:t xml:space="preserve">The arbitral tribunal shall be responsible for resolving all disputes related to the litigation, including those of an incidental, precautionary, </w:t>
      </w:r>
      <w:proofErr w:type="gramStart"/>
      <w:r>
        <w:rPr>
          <w:rFonts w:ascii="Verdana" w:hAnsi="Verdana"/>
          <w:sz w:val="20"/>
        </w:rPr>
        <w:t>coercive</w:t>
      </w:r>
      <w:proofErr w:type="gramEnd"/>
      <w:r>
        <w:rPr>
          <w:rFonts w:ascii="Verdana" w:hAnsi="Verdana"/>
          <w:sz w:val="20"/>
        </w:rPr>
        <w:t xml:space="preserve"> or interlocutory nature, and the arbitrators are prohibited from deciding on an equitable basis.</w:t>
      </w:r>
    </w:p>
    <w:p w14:paraId="2F8162BD" w14:textId="77777777" w:rsidR="00791B3E" w:rsidRPr="00A61553" w:rsidRDefault="00791B3E" w:rsidP="00A61553">
      <w:pPr>
        <w:pStyle w:val="PargrafodaLista"/>
        <w:keepNext/>
        <w:spacing w:line="320" w:lineRule="exact"/>
        <w:ind w:left="851"/>
        <w:rPr>
          <w:rFonts w:ascii="Verdana" w:hAnsi="Verdana"/>
          <w:sz w:val="20"/>
          <w:szCs w:val="20"/>
        </w:rPr>
      </w:pPr>
    </w:p>
    <w:p w14:paraId="05651EB7" w14:textId="5354B532" w:rsidR="00791B3E" w:rsidRPr="00A61553" w:rsidRDefault="00A61553"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 xml:space="preserve">The arbitral tribunal shall be formed by three (3) arbitrators, being appointed by the claimant, the other by the defendant and the third, who will act as chairperson of the arbitral tribunal, shall be appointed by the arbitrators appointed by both parties. </w:t>
      </w:r>
      <w:proofErr w:type="gramStart"/>
      <w:r>
        <w:rPr>
          <w:rFonts w:ascii="Verdana" w:hAnsi="Verdana"/>
          <w:sz w:val="20"/>
        </w:rPr>
        <w:t>In the event that</w:t>
      </w:r>
      <w:proofErr w:type="gramEnd"/>
      <w:r>
        <w:rPr>
          <w:rFonts w:ascii="Verdana" w:hAnsi="Verdana"/>
          <w:sz w:val="20"/>
        </w:rPr>
        <w:t xml:space="preserve"> the </w:t>
      </w:r>
      <w:r>
        <w:rPr>
          <w:rFonts w:ascii="Verdana" w:hAnsi="Verdana"/>
          <w:sz w:val="20"/>
        </w:rPr>
        <w:lastRenderedPageBreak/>
        <w:t>arbitrators appointed by them do not reach a consensus on the third arbitrator, this one shall be appointed according to the rules of the ICC, within a maximum period of ten (10) days from the date on which the aforementioned deadlock takes place.</w:t>
      </w:r>
    </w:p>
    <w:p w14:paraId="36119A43" w14:textId="77777777" w:rsidR="00791B3E" w:rsidRPr="00A61553" w:rsidRDefault="00791B3E" w:rsidP="00A61553">
      <w:pPr>
        <w:pStyle w:val="PargrafodaLista"/>
        <w:keepNext/>
        <w:spacing w:line="320" w:lineRule="exact"/>
        <w:ind w:left="851"/>
        <w:rPr>
          <w:rFonts w:ascii="Verdana" w:hAnsi="Verdana"/>
          <w:sz w:val="20"/>
          <w:szCs w:val="20"/>
        </w:rPr>
      </w:pPr>
    </w:p>
    <w:p w14:paraId="45CA391F" w14:textId="7AD1B3F1" w:rsidR="00791B3E" w:rsidRPr="00A61553" w:rsidRDefault="00A61553"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The arbitration award will be rendered within forty-five (45) days from the end of the period for the presentation by the parties of their final arguments.</w:t>
      </w:r>
    </w:p>
    <w:p w14:paraId="475CE81D" w14:textId="77777777" w:rsidR="00791B3E" w:rsidRPr="00A61553" w:rsidRDefault="00791B3E" w:rsidP="00A61553">
      <w:pPr>
        <w:pStyle w:val="PargrafodaLista"/>
        <w:keepNext/>
        <w:spacing w:line="320" w:lineRule="exact"/>
        <w:ind w:left="851"/>
        <w:rPr>
          <w:rFonts w:ascii="Verdana" w:hAnsi="Verdana"/>
          <w:sz w:val="20"/>
          <w:szCs w:val="20"/>
        </w:rPr>
      </w:pPr>
    </w:p>
    <w:p w14:paraId="40EF3FFB" w14:textId="77777777" w:rsidR="00A61553" w:rsidRPr="00A61553" w:rsidRDefault="00A61553"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The arbitration procedure, as well as documents and information submitted to the arbitration, shall be subject to confidentiality.</w:t>
      </w:r>
    </w:p>
    <w:p w14:paraId="35765501" w14:textId="77777777" w:rsidR="00A61553" w:rsidRPr="00A61553" w:rsidRDefault="00A61553" w:rsidP="00A61553">
      <w:pPr>
        <w:pStyle w:val="PargrafodaLista"/>
        <w:spacing w:line="320" w:lineRule="exact"/>
        <w:rPr>
          <w:rFonts w:ascii="Verdana" w:hAnsi="Verdana"/>
          <w:sz w:val="20"/>
          <w:szCs w:val="20"/>
        </w:rPr>
      </w:pPr>
    </w:p>
    <w:p w14:paraId="72A23F78" w14:textId="3ECFB2F5" w:rsidR="0001794B" w:rsidRPr="00A61553" w:rsidRDefault="00791B3E"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 xml:space="preserve"> The arbitration award shall be final, constituting a mandatory judicial enforcement order for the parties and their successors.</w:t>
      </w:r>
    </w:p>
    <w:p w14:paraId="4A454215" w14:textId="77777777" w:rsidR="00A61553" w:rsidRPr="00A61553" w:rsidRDefault="00A61553" w:rsidP="00A61553">
      <w:pPr>
        <w:pStyle w:val="PargrafodaLista"/>
        <w:spacing w:line="320" w:lineRule="exact"/>
        <w:rPr>
          <w:rFonts w:ascii="Verdana" w:hAnsi="Verdana"/>
          <w:sz w:val="20"/>
          <w:szCs w:val="20"/>
        </w:rPr>
      </w:pPr>
    </w:p>
    <w:p w14:paraId="41112856" w14:textId="6026DB31" w:rsidR="00A61553" w:rsidRPr="00A61553" w:rsidRDefault="00A61553"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The parties irrevocably submit to the jurisdiction of the District of the Capital of the State of São Paulo only for the purposes of any ancillary procedure to the arbitration procedure provided above.</w:t>
      </w:r>
    </w:p>
    <w:p w14:paraId="17A31824" w14:textId="3C82C19D" w:rsidR="00791B3E" w:rsidRPr="00A61553" w:rsidRDefault="00791B3E" w:rsidP="00A61553">
      <w:pPr>
        <w:keepNext/>
        <w:spacing w:line="320" w:lineRule="exact"/>
        <w:rPr>
          <w:rFonts w:ascii="Verdana" w:hAnsi="Verdana"/>
          <w:sz w:val="20"/>
          <w:szCs w:val="20"/>
        </w:rPr>
      </w:pPr>
    </w:p>
    <w:p w14:paraId="59DD2B8E" w14:textId="4B7EBBF7" w:rsidR="005B2918" w:rsidRPr="005B2918" w:rsidRDefault="005B2918" w:rsidP="00C70CB8">
      <w:pPr>
        <w:pStyle w:val="PargrafodaLista"/>
        <w:keepNext/>
        <w:numPr>
          <w:ilvl w:val="1"/>
          <w:numId w:val="31"/>
        </w:numPr>
        <w:spacing w:line="320" w:lineRule="exact"/>
        <w:ind w:left="0" w:firstLine="0"/>
        <w:rPr>
          <w:rFonts w:ascii="Verdana" w:hAnsi="Verdana"/>
          <w:i/>
          <w:sz w:val="20"/>
          <w:u w:val="single"/>
        </w:rPr>
      </w:pPr>
      <w:r>
        <w:rPr>
          <w:rFonts w:ascii="Verdana" w:hAnsi="Verdana"/>
          <w:i/>
          <w:sz w:val="20"/>
          <w:u w:val="single"/>
        </w:rPr>
        <w:t>Electronic Signature</w:t>
      </w:r>
      <w:r>
        <w:rPr>
          <w:rFonts w:ascii="Verdana" w:hAnsi="Verdana"/>
          <w:sz w:val="20"/>
        </w:rPr>
        <w:t xml:space="preserve">. If the case this Indenture is executed digitally, the Parties </w:t>
      </w:r>
      <w:r>
        <w:rPr>
          <w:rFonts w:ascii="Verdana" w:hAnsi="Verdana"/>
          <w:b/>
          <w:bCs/>
          <w:sz w:val="20"/>
        </w:rPr>
        <w:t>(a)</w:t>
      </w:r>
      <w:r>
        <w:rPr>
          <w:rFonts w:ascii="Verdana" w:hAnsi="Verdana"/>
          <w:sz w:val="20"/>
        </w:rPr>
        <w:t xml:space="preserve"> acknowledge that the Parties’ manifestations of will by means of digital signature, are deemed to be true in relation to the signatories when the certification process provided </w:t>
      </w:r>
      <w:r w:rsidR="004832B9">
        <w:rPr>
          <w:rFonts w:ascii="Verdana" w:hAnsi="Verdana"/>
          <w:sz w:val="20"/>
        </w:rPr>
        <w:t>by Brazilian</w:t>
      </w:r>
      <w:r>
        <w:rPr>
          <w:rFonts w:ascii="Verdana" w:hAnsi="Verdana"/>
          <w:sz w:val="20"/>
        </w:rPr>
        <w:t xml:space="preserve"> Public Key Infrastructure - ICP-Brasil, constituting an extra-judicial enforceable instrument for all legal purposes, and </w:t>
      </w:r>
      <w:r>
        <w:rPr>
          <w:rFonts w:ascii="Verdana" w:hAnsi="Verdana"/>
          <w:b/>
          <w:bCs/>
          <w:sz w:val="20"/>
        </w:rPr>
        <w:t>(b)</w:t>
      </w:r>
      <w:r>
        <w:rPr>
          <w:rFonts w:ascii="Verdana" w:hAnsi="Verdana"/>
          <w:sz w:val="20"/>
        </w:rPr>
        <w:t xml:space="preserve"> waive the right to challenge provided for in article 225 of Law No. 10,406, of January 10, 2002, as amended. Subject to the provisions of this Clause, this Indenture may be digitally signed by electronic means.</w:t>
      </w:r>
    </w:p>
    <w:p w14:paraId="6B984978" w14:textId="77777777" w:rsidR="005B2918" w:rsidRPr="0077429A" w:rsidRDefault="005B2918" w:rsidP="005B2918">
      <w:pPr>
        <w:pStyle w:val="PargrafodaLista"/>
        <w:spacing w:line="320" w:lineRule="exact"/>
        <w:ind w:left="0"/>
        <w:rPr>
          <w:rFonts w:ascii="Verdana" w:hAnsi="Verdana"/>
          <w:i/>
          <w:sz w:val="20"/>
          <w:u w:val="single"/>
        </w:rPr>
      </w:pPr>
    </w:p>
    <w:p w14:paraId="5569E158" w14:textId="4D56A2B9" w:rsidR="000138B5" w:rsidRPr="000F59CE" w:rsidRDefault="005B2918" w:rsidP="005B2918">
      <w:pPr>
        <w:spacing w:line="320" w:lineRule="exact"/>
        <w:contextualSpacing/>
        <w:rPr>
          <w:rFonts w:ascii="Verdana" w:hAnsi="Verdana"/>
          <w:color w:val="000000"/>
          <w:sz w:val="20"/>
          <w:szCs w:val="20"/>
        </w:rPr>
      </w:pPr>
      <w:bookmarkStart w:id="92" w:name="_DV_M650"/>
      <w:bookmarkEnd w:id="92"/>
      <w:r>
        <w:rPr>
          <w:rFonts w:ascii="Verdana" w:hAnsi="Verdana"/>
          <w:sz w:val="20"/>
        </w:rPr>
        <w:t xml:space="preserve">Being therefore certain and in agreement, the parties, sign this Indenture in an electronic, </w:t>
      </w:r>
      <w:proofErr w:type="gramStart"/>
      <w:r>
        <w:rPr>
          <w:rFonts w:ascii="Verdana" w:hAnsi="Verdana"/>
          <w:sz w:val="20"/>
        </w:rPr>
        <w:t>digital</w:t>
      </w:r>
      <w:proofErr w:type="gramEnd"/>
      <w:r>
        <w:rPr>
          <w:rFonts w:ascii="Verdana" w:hAnsi="Verdana"/>
          <w:sz w:val="20"/>
        </w:rPr>
        <w:t xml:space="preserve"> and computerized manner, together with two (2) witnesses, who also sign it.</w:t>
      </w:r>
    </w:p>
    <w:p w14:paraId="59F6C575" w14:textId="77777777" w:rsidR="006934AE" w:rsidRPr="000F59CE" w:rsidRDefault="006934AE" w:rsidP="0001794B">
      <w:pPr>
        <w:spacing w:line="320" w:lineRule="exact"/>
        <w:contextualSpacing/>
        <w:jc w:val="center"/>
        <w:rPr>
          <w:rFonts w:ascii="Verdana" w:hAnsi="Verdana"/>
          <w:color w:val="000000"/>
          <w:sz w:val="20"/>
          <w:szCs w:val="20"/>
        </w:rPr>
      </w:pPr>
    </w:p>
    <w:p w14:paraId="6B020732" w14:textId="5E898E91" w:rsidR="000138B5" w:rsidRPr="000F59CE" w:rsidRDefault="00C73524" w:rsidP="0001794B">
      <w:pPr>
        <w:spacing w:line="320" w:lineRule="exact"/>
        <w:contextualSpacing/>
        <w:jc w:val="center"/>
        <w:rPr>
          <w:rFonts w:ascii="Verdana" w:hAnsi="Verdana"/>
          <w:color w:val="000000"/>
          <w:sz w:val="20"/>
          <w:szCs w:val="20"/>
        </w:rPr>
      </w:pPr>
      <w:r>
        <w:rPr>
          <w:rFonts w:ascii="Verdana" w:hAnsi="Verdana"/>
          <w:color w:val="000000"/>
          <w:sz w:val="20"/>
        </w:rPr>
        <w:t xml:space="preserve">Sao Paulo, </w:t>
      </w:r>
      <w:r w:rsidR="0098357B">
        <w:rPr>
          <w:rFonts w:ascii="Verdana" w:hAnsi="Verdana"/>
          <w:color w:val="000000"/>
          <w:sz w:val="20"/>
        </w:rPr>
        <w:t>September</w:t>
      </w:r>
      <w:r>
        <w:rPr>
          <w:rFonts w:ascii="Verdana" w:hAnsi="Verdana"/>
          <w:color w:val="000000"/>
          <w:sz w:val="20"/>
        </w:rPr>
        <w:t xml:space="preserve"> [</w:t>
      </w:r>
      <w:r>
        <w:rPr>
          <w:rFonts w:ascii="Verdana" w:hAnsi="Verdana"/>
          <w:color w:val="000000"/>
          <w:sz w:val="20"/>
          <w:highlight w:val="yellow"/>
        </w:rPr>
        <w:t>=</w:t>
      </w:r>
      <w:r>
        <w:rPr>
          <w:rFonts w:ascii="Verdana" w:hAnsi="Verdana"/>
          <w:color w:val="000000"/>
          <w:sz w:val="20"/>
        </w:rPr>
        <w:t>], 2022.</w:t>
      </w:r>
    </w:p>
    <w:p w14:paraId="47DB065E" w14:textId="77777777" w:rsidR="006934AE" w:rsidRPr="000F59CE" w:rsidRDefault="006934AE" w:rsidP="0001794B">
      <w:pPr>
        <w:spacing w:line="320" w:lineRule="exact"/>
        <w:contextualSpacing/>
        <w:jc w:val="center"/>
        <w:rPr>
          <w:rFonts w:ascii="Verdana" w:hAnsi="Verdana" w:cs="Arial"/>
          <w:color w:val="000000"/>
          <w:sz w:val="20"/>
          <w:szCs w:val="20"/>
        </w:rPr>
      </w:pPr>
    </w:p>
    <w:p w14:paraId="0EDDA1ED" w14:textId="4E700955" w:rsidR="000D2D4F" w:rsidRDefault="00156AE2" w:rsidP="005B2918">
      <w:pPr>
        <w:spacing w:line="320" w:lineRule="exact"/>
        <w:contextualSpacing/>
        <w:jc w:val="center"/>
        <w:rPr>
          <w:rFonts w:ascii="Verdana" w:hAnsi="Verdana"/>
          <w:i/>
          <w:color w:val="000000"/>
          <w:sz w:val="20"/>
        </w:rPr>
      </w:pPr>
      <w:r>
        <w:rPr>
          <w:rFonts w:ascii="Verdana" w:hAnsi="Verdana"/>
          <w:i/>
          <w:color w:val="000000"/>
          <w:sz w:val="20"/>
        </w:rPr>
        <w:t>(SIGNATURES ARE ON THE FOLLOWING PAGES)</w:t>
      </w:r>
    </w:p>
    <w:p w14:paraId="3B22DE1E" w14:textId="77777777" w:rsidR="00203FD3" w:rsidRPr="008A4B58" w:rsidRDefault="00203FD3" w:rsidP="005B2918">
      <w:pPr>
        <w:spacing w:line="320" w:lineRule="exact"/>
        <w:contextualSpacing/>
        <w:jc w:val="center"/>
        <w:rPr>
          <w:rFonts w:ascii="Verdana" w:hAnsi="Verdana"/>
          <w:i/>
          <w:color w:val="000000"/>
          <w:sz w:val="20"/>
        </w:rPr>
      </w:pPr>
    </w:p>
    <w:p w14:paraId="03493132" w14:textId="59F12A72" w:rsidR="00BC375F" w:rsidRPr="008A4B58" w:rsidRDefault="00156AE2" w:rsidP="00C70CB8">
      <w:pPr>
        <w:spacing w:line="320" w:lineRule="exact"/>
        <w:contextualSpacing/>
        <w:jc w:val="center"/>
        <w:rPr>
          <w:rFonts w:ascii="Verdana" w:hAnsi="Verdana"/>
          <w:i/>
          <w:color w:val="000000"/>
          <w:sz w:val="20"/>
        </w:rPr>
      </w:pPr>
      <w:r>
        <w:rPr>
          <w:rFonts w:ascii="Verdana" w:hAnsi="Verdana"/>
          <w:i/>
          <w:color w:val="000000"/>
          <w:sz w:val="20"/>
        </w:rPr>
        <w:t>[THE REST OF THE PAGE IS INTENTIONALLY BLANK]</w:t>
      </w:r>
      <w:r>
        <w:rPr>
          <w:rFonts w:ascii="Verdana" w:hAnsi="Verdana"/>
          <w:i/>
          <w:color w:val="000000"/>
          <w:sz w:val="20"/>
        </w:rPr>
        <w:br w:type="page"/>
      </w:r>
    </w:p>
    <w:p w14:paraId="308F0C24" w14:textId="27F733C9" w:rsidR="004A2F9C" w:rsidRPr="000F59CE" w:rsidRDefault="004A2F9C" w:rsidP="0001794B">
      <w:pPr>
        <w:spacing w:line="320" w:lineRule="exact"/>
        <w:contextualSpacing/>
        <w:rPr>
          <w:rFonts w:ascii="Verdana" w:hAnsi="Verdana" w:cs="Arial"/>
          <w:i/>
          <w:color w:val="000000"/>
          <w:sz w:val="20"/>
          <w:szCs w:val="20"/>
        </w:rPr>
      </w:pPr>
      <w:r w:rsidRPr="0098357B">
        <w:rPr>
          <w:rFonts w:ascii="Verdana" w:hAnsi="Verdana"/>
          <w:i/>
          <w:color w:val="000000"/>
          <w:sz w:val="20"/>
        </w:rPr>
        <w:lastRenderedPageBreak/>
        <w:t xml:space="preserve">(Signature page of the "Private Deed of the </w:t>
      </w:r>
      <w:r w:rsidRPr="00861214">
        <w:rPr>
          <w:rFonts w:ascii="Verdana" w:hAnsi="Verdana"/>
          <w:i/>
          <w:color w:val="000000"/>
          <w:sz w:val="20"/>
        </w:rPr>
        <w:t>1</w:t>
      </w:r>
      <w:r w:rsidR="00021F93" w:rsidRPr="00861214">
        <w:rPr>
          <w:rFonts w:ascii="Verdana" w:hAnsi="Verdana"/>
          <w:i/>
          <w:color w:val="000000"/>
          <w:sz w:val="20"/>
          <w:vertAlign w:val="superscript"/>
        </w:rPr>
        <w:t>st</w:t>
      </w:r>
      <w:r w:rsidR="00021F93" w:rsidRPr="00861214">
        <w:rPr>
          <w:rFonts w:ascii="Verdana" w:hAnsi="Verdana"/>
          <w:i/>
          <w:color w:val="000000"/>
          <w:sz w:val="20"/>
        </w:rPr>
        <w:t xml:space="preserve"> </w:t>
      </w:r>
      <w:r w:rsidRPr="00861214">
        <w:rPr>
          <w:rFonts w:ascii="Verdana" w:hAnsi="Verdana"/>
          <w:i/>
          <w:color w:val="000000"/>
          <w:sz w:val="20"/>
        </w:rPr>
        <w:t>(First</w:t>
      </w:r>
      <w:r w:rsidRPr="0098357B">
        <w:rPr>
          <w:rFonts w:ascii="Verdana" w:hAnsi="Verdana"/>
          <w:i/>
          <w:color w:val="000000"/>
          <w:sz w:val="20"/>
        </w:rPr>
        <w:t>)</w:t>
      </w:r>
      <w:r w:rsidR="0098357B" w:rsidRPr="0098357B">
        <w:rPr>
          <w:rFonts w:ascii="Verdana" w:hAnsi="Verdana"/>
          <w:i/>
          <w:color w:val="000000"/>
          <w:sz w:val="20"/>
        </w:rPr>
        <w:t xml:space="preserve"> </w:t>
      </w:r>
      <w:r w:rsidRPr="0098357B">
        <w:rPr>
          <w:rFonts w:ascii="Verdana" w:hAnsi="Verdana"/>
          <w:i/>
          <w:color w:val="000000"/>
          <w:sz w:val="20"/>
        </w:rPr>
        <w:t xml:space="preserve">Private Issuance of Debentures Convertible into Shares, of the Kind with a Real Estate Guarantee, in a single series, of </w:t>
      </w:r>
      <w:r w:rsidRPr="00861214">
        <w:rPr>
          <w:rFonts w:ascii="Verdana" w:hAnsi="Verdana"/>
          <w:i/>
          <w:color w:val="000000"/>
          <w:sz w:val="20"/>
        </w:rPr>
        <w:t xml:space="preserve">FS </w:t>
      </w:r>
      <w:proofErr w:type="spellStart"/>
      <w:r w:rsidRPr="00861214">
        <w:rPr>
          <w:rFonts w:ascii="Verdana" w:hAnsi="Verdana"/>
          <w:i/>
          <w:color w:val="000000"/>
          <w:sz w:val="20"/>
        </w:rPr>
        <w:t>Florestal</w:t>
      </w:r>
      <w:proofErr w:type="spellEnd"/>
      <w:r w:rsidRPr="00861214">
        <w:rPr>
          <w:rFonts w:ascii="Verdana" w:hAnsi="Verdana"/>
          <w:i/>
          <w:color w:val="000000"/>
          <w:sz w:val="20"/>
        </w:rPr>
        <w:t xml:space="preserve"> S.A</w:t>
      </w:r>
      <w:r w:rsidRPr="0098357B">
        <w:rPr>
          <w:rFonts w:ascii="Verdana" w:hAnsi="Verdana"/>
          <w:i/>
          <w:color w:val="000000"/>
          <w:sz w:val="20"/>
        </w:rPr>
        <w:t>."</w:t>
      </w:r>
      <w:r w:rsidR="0098357B">
        <w:rPr>
          <w:rFonts w:ascii="Verdana" w:hAnsi="Verdana"/>
          <w:i/>
          <w:color w:val="000000"/>
          <w:sz w:val="20"/>
        </w:rPr>
        <w:t>)</w:t>
      </w:r>
    </w:p>
    <w:p w14:paraId="7AD18F26" w14:textId="77777777" w:rsidR="004A2F9C" w:rsidRPr="000F59CE" w:rsidRDefault="004A2F9C" w:rsidP="0001794B">
      <w:pPr>
        <w:spacing w:line="320" w:lineRule="exact"/>
        <w:contextualSpacing/>
        <w:rPr>
          <w:rFonts w:ascii="Verdana" w:hAnsi="Verdana" w:cs="Arial"/>
          <w:color w:val="000000"/>
          <w:sz w:val="20"/>
          <w:szCs w:val="20"/>
        </w:rPr>
      </w:pPr>
    </w:p>
    <w:p w14:paraId="546DAF59" w14:textId="77777777" w:rsidR="004A2F9C" w:rsidRPr="000F59CE" w:rsidRDefault="004A2F9C" w:rsidP="0001794B">
      <w:pPr>
        <w:spacing w:line="320" w:lineRule="exact"/>
        <w:contextualSpacing/>
        <w:rPr>
          <w:rFonts w:ascii="Verdana" w:hAnsi="Verdana" w:cs="Arial"/>
          <w:color w:val="000000"/>
          <w:sz w:val="20"/>
          <w:szCs w:val="20"/>
        </w:rPr>
      </w:pPr>
    </w:p>
    <w:p w14:paraId="0EECBDA1" w14:textId="518A72E5" w:rsidR="004A2F9C" w:rsidRPr="004832B9" w:rsidRDefault="000B79D8" w:rsidP="0001794B">
      <w:pPr>
        <w:spacing w:line="320" w:lineRule="exact"/>
        <w:contextualSpacing/>
        <w:jc w:val="center"/>
        <w:rPr>
          <w:rFonts w:ascii="Verdana" w:hAnsi="Verdana"/>
          <w:smallCaps/>
          <w:color w:val="000000"/>
          <w:sz w:val="20"/>
          <w:szCs w:val="20"/>
          <w:lang w:val="pt-BR"/>
        </w:rPr>
      </w:pPr>
      <w:r w:rsidRPr="00861214">
        <w:rPr>
          <w:rFonts w:ascii="Verdana" w:hAnsi="Verdana"/>
          <w:b/>
          <w:color w:val="000000"/>
          <w:sz w:val="20"/>
          <w:lang w:val="pt-BR"/>
        </w:rPr>
        <w:t>FS FLORESTAL S.A</w:t>
      </w:r>
      <w:r w:rsidRPr="0098357B">
        <w:rPr>
          <w:rFonts w:ascii="Verdana" w:hAnsi="Verdana"/>
          <w:b/>
          <w:color w:val="000000"/>
          <w:sz w:val="20"/>
          <w:lang w:val="pt-BR"/>
        </w:rPr>
        <w:t>.</w:t>
      </w:r>
    </w:p>
    <w:p w14:paraId="2B338A3A" w14:textId="77777777" w:rsidR="004A2F9C" w:rsidRPr="004832B9" w:rsidRDefault="004A2F9C" w:rsidP="0001794B">
      <w:pPr>
        <w:spacing w:line="320" w:lineRule="exact"/>
        <w:contextualSpacing/>
        <w:rPr>
          <w:rFonts w:ascii="Verdana" w:hAnsi="Verdana"/>
          <w:color w:val="000000"/>
          <w:sz w:val="20"/>
          <w:szCs w:val="20"/>
          <w:lang w:val="pt-BR"/>
        </w:rPr>
      </w:pPr>
    </w:p>
    <w:p w14:paraId="734AAA82" w14:textId="77777777" w:rsidR="00C73524" w:rsidRPr="004832B9" w:rsidRDefault="00C73524" w:rsidP="0001794B">
      <w:pPr>
        <w:spacing w:line="320" w:lineRule="exact"/>
        <w:contextualSpacing/>
        <w:rPr>
          <w:rFonts w:ascii="Verdana" w:hAnsi="Verdana"/>
          <w:color w:val="000000"/>
          <w:sz w:val="20"/>
          <w:szCs w:val="20"/>
          <w:lang w:val="pt-BR"/>
        </w:rPr>
      </w:pPr>
    </w:p>
    <w:tbl>
      <w:tblPr>
        <w:tblW w:w="5000" w:type="pct"/>
        <w:jc w:val="center"/>
        <w:tblLook w:val="04A0" w:firstRow="1" w:lastRow="0" w:firstColumn="1" w:lastColumn="0" w:noHBand="0" w:noVBand="1"/>
      </w:tblPr>
      <w:tblGrid>
        <w:gridCol w:w="4694"/>
        <w:gridCol w:w="304"/>
        <w:gridCol w:w="4749"/>
      </w:tblGrid>
      <w:tr w:rsidR="004A2F9C" w:rsidRPr="00A63209" w14:paraId="3DEF1FE5" w14:textId="77777777" w:rsidTr="008A4B58">
        <w:trPr>
          <w:trHeight w:val="20"/>
          <w:jc w:val="center"/>
        </w:trPr>
        <w:tc>
          <w:tcPr>
            <w:tcW w:w="2408" w:type="pct"/>
            <w:shd w:val="clear" w:color="auto" w:fill="auto"/>
            <w:vAlign w:val="center"/>
          </w:tcPr>
          <w:p w14:paraId="127C3C75" w14:textId="77777777" w:rsidR="004A2F9C" w:rsidRPr="00A63209" w:rsidRDefault="004A2F9C"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43281877"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743F5D67" w14:textId="77777777" w:rsidR="004A2F9C" w:rsidRPr="00A63209" w:rsidRDefault="004A2F9C"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4A2F9C" w:rsidRPr="00A63209" w14:paraId="33C031F1" w14:textId="77777777" w:rsidTr="008A4B58">
        <w:trPr>
          <w:trHeight w:val="20"/>
          <w:jc w:val="center"/>
        </w:trPr>
        <w:tc>
          <w:tcPr>
            <w:tcW w:w="2408" w:type="pct"/>
            <w:shd w:val="clear" w:color="auto" w:fill="auto"/>
            <w:vAlign w:val="center"/>
          </w:tcPr>
          <w:p w14:paraId="19A76830"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Name:</w:t>
            </w:r>
          </w:p>
        </w:tc>
        <w:tc>
          <w:tcPr>
            <w:tcW w:w="156" w:type="pct"/>
            <w:shd w:val="clear" w:color="auto" w:fill="auto"/>
            <w:vAlign w:val="center"/>
          </w:tcPr>
          <w:p w14:paraId="4654C4AA"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3D0995AF"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Name:</w:t>
            </w:r>
          </w:p>
        </w:tc>
      </w:tr>
      <w:tr w:rsidR="004A2F9C" w:rsidRPr="00A63209" w14:paraId="0CD9FC10" w14:textId="77777777" w:rsidTr="008A4B58">
        <w:trPr>
          <w:trHeight w:val="20"/>
          <w:jc w:val="center"/>
        </w:trPr>
        <w:tc>
          <w:tcPr>
            <w:tcW w:w="2408" w:type="pct"/>
            <w:shd w:val="clear" w:color="auto" w:fill="auto"/>
            <w:vAlign w:val="center"/>
          </w:tcPr>
          <w:p w14:paraId="6F48BC72"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Title:</w:t>
            </w:r>
          </w:p>
        </w:tc>
        <w:tc>
          <w:tcPr>
            <w:tcW w:w="156" w:type="pct"/>
            <w:shd w:val="clear" w:color="auto" w:fill="auto"/>
            <w:vAlign w:val="center"/>
          </w:tcPr>
          <w:p w14:paraId="54724FB5"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4068BAFB"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Title:</w:t>
            </w:r>
          </w:p>
        </w:tc>
      </w:tr>
    </w:tbl>
    <w:p w14:paraId="21A7B33A" w14:textId="77777777" w:rsidR="004A2F9C" w:rsidRPr="00A63209" w:rsidRDefault="004A2F9C" w:rsidP="0001794B">
      <w:pPr>
        <w:spacing w:line="320" w:lineRule="exact"/>
        <w:contextualSpacing/>
        <w:rPr>
          <w:rFonts w:ascii="Verdana" w:hAnsi="Verdana"/>
          <w:color w:val="000000"/>
          <w:sz w:val="20"/>
          <w:szCs w:val="20"/>
        </w:rPr>
      </w:pPr>
    </w:p>
    <w:p w14:paraId="39938180" w14:textId="77777777" w:rsidR="004A2F9C" w:rsidRPr="00A63209" w:rsidRDefault="004A2F9C" w:rsidP="0001794B">
      <w:pPr>
        <w:spacing w:line="320" w:lineRule="exact"/>
        <w:contextualSpacing/>
        <w:jc w:val="left"/>
        <w:rPr>
          <w:rFonts w:ascii="Verdana" w:hAnsi="Verdana"/>
          <w:color w:val="000000"/>
          <w:sz w:val="20"/>
          <w:szCs w:val="20"/>
        </w:rPr>
      </w:pPr>
      <w:r>
        <w:br w:type="page"/>
      </w:r>
    </w:p>
    <w:p w14:paraId="44259186" w14:textId="4766A2F8" w:rsidR="000B79D8" w:rsidRPr="000F59CE" w:rsidRDefault="000B79D8" w:rsidP="000B79D8">
      <w:pPr>
        <w:spacing w:line="320" w:lineRule="exact"/>
        <w:contextualSpacing/>
        <w:rPr>
          <w:rFonts w:ascii="Verdana" w:hAnsi="Verdana" w:cs="Arial"/>
          <w:i/>
          <w:color w:val="000000"/>
          <w:sz w:val="20"/>
          <w:szCs w:val="20"/>
        </w:rPr>
      </w:pPr>
      <w:r w:rsidRPr="0098357B">
        <w:rPr>
          <w:rFonts w:ascii="Verdana" w:hAnsi="Verdana"/>
          <w:i/>
          <w:color w:val="000000"/>
          <w:sz w:val="20"/>
        </w:rPr>
        <w:lastRenderedPageBreak/>
        <w:t>(Signature page of the "Private Deed of the 1</w:t>
      </w:r>
      <w:r w:rsidR="00021F93" w:rsidRPr="0098357B">
        <w:rPr>
          <w:rFonts w:ascii="Verdana" w:hAnsi="Verdana"/>
          <w:i/>
          <w:color w:val="000000"/>
          <w:sz w:val="20"/>
          <w:vertAlign w:val="superscript"/>
        </w:rPr>
        <w:t>st</w:t>
      </w:r>
      <w:r w:rsidR="00021F93" w:rsidRPr="0098357B">
        <w:rPr>
          <w:rFonts w:ascii="Verdana" w:hAnsi="Verdana"/>
          <w:i/>
          <w:color w:val="000000"/>
          <w:sz w:val="20"/>
        </w:rPr>
        <w:t xml:space="preserve"> </w:t>
      </w:r>
      <w:r w:rsidRPr="0098357B">
        <w:rPr>
          <w:rFonts w:ascii="Verdana" w:hAnsi="Verdana"/>
          <w:i/>
          <w:color w:val="000000"/>
          <w:sz w:val="20"/>
        </w:rPr>
        <w:t xml:space="preserve">(First) Private Issuance of Debentures Convertible into Shares, of the Kind with a Real Estate Guarantee, in a single series, of FS </w:t>
      </w:r>
      <w:proofErr w:type="spellStart"/>
      <w:r w:rsidRPr="0098357B">
        <w:rPr>
          <w:rFonts w:ascii="Verdana" w:hAnsi="Verdana"/>
          <w:i/>
          <w:color w:val="000000"/>
          <w:sz w:val="20"/>
        </w:rPr>
        <w:t>Florestal</w:t>
      </w:r>
      <w:proofErr w:type="spellEnd"/>
      <w:r w:rsidRPr="0098357B">
        <w:rPr>
          <w:rFonts w:ascii="Verdana" w:hAnsi="Verdana"/>
          <w:i/>
          <w:color w:val="000000"/>
          <w:sz w:val="20"/>
        </w:rPr>
        <w:t xml:space="preserve"> S.A."</w:t>
      </w:r>
      <w:r w:rsidR="0098357B">
        <w:rPr>
          <w:rFonts w:ascii="Verdana" w:hAnsi="Verdana"/>
          <w:i/>
          <w:color w:val="000000"/>
          <w:sz w:val="20"/>
        </w:rPr>
        <w:t>)</w:t>
      </w:r>
    </w:p>
    <w:p w14:paraId="11058BC3" w14:textId="77777777" w:rsidR="004A2F9C" w:rsidRPr="000F59CE" w:rsidRDefault="004A2F9C" w:rsidP="0001794B">
      <w:pPr>
        <w:spacing w:line="320" w:lineRule="exact"/>
        <w:contextualSpacing/>
        <w:rPr>
          <w:rFonts w:ascii="Verdana" w:hAnsi="Verdana" w:cs="Arial"/>
          <w:color w:val="000000"/>
          <w:sz w:val="20"/>
          <w:szCs w:val="20"/>
        </w:rPr>
      </w:pPr>
    </w:p>
    <w:p w14:paraId="1CCF80E6" w14:textId="77777777" w:rsidR="004A2F9C" w:rsidRPr="000F59CE" w:rsidRDefault="004A2F9C" w:rsidP="0001794B">
      <w:pPr>
        <w:spacing w:line="320" w:lineRule="exact"/>
        <w:contextualSpacing/>
        <w:rPr>
          <w:rFonts w:ascii="Verdana" w:hAnsi="Verdana" w:cs="Arial"/>
          <w:color w:val="000000"/>
          <w:sz w:val="20"/>
          <w:szCs w:val="20"/>
        </w:rPr>
      </w:pPr>
    </w:p>
    <w:p w14:paraId="5F90AEDA" w14:textId="540FCE67" w:rsidR="004A2F9C" w:rsidRPr="000F59CE" w:rsidRDefault="005A6F46" w:rsidP="0001794B">
      <w:pPr>
        <w:spacing w:line="320" w:lineRule="exact"/>
        <w:contextualSpacing/>
        <w:jc w:val="center"/>
        <w:rPr>
          <w:rFonts w:ascii="Verdana" w:hAnsi="Verdana"/>
          <w:smallCaps/>
          <w:color w:val="000000"/>
          <w:sz w:val="20"/>
          <w:szCs w:val="20"/>
        </w:rPr>
      </w:pPr>
      <w:r w:rsidRPr="005C3C5E">
        <w:rPr>
          <w:rFonts w:ascii="Verdana" w:hAnsi="Verdana"/>
          <w:b/>
          <w:color w:val="1A1A1A"/>
          <w:sz w:val="20"/>
        </w:rPr>
        <w:t>SIMPLIFIC PAVARINI DISTRIBUIDORA DE TÍTULOS E VALORES MOBILIÁRIOS LTDA.</w:t>
      </w:r>
    </w:p>
    <w:p w14:paraId="4C90BCFB" w14:textId="77777777" w:rsidR="004A2F9C" w:rsidRPr="000F59CE" w:rsidRDefault="004A2F9C" w:rsidP="0001794B">
      <w:pPr>
        <w:spacing w:line="320" w:lineRule="exact"/>
        <w:contextualSpacing/>
        <w:jc w:val="left"/>
        <w:rPr>
          <w:rFonts w:ascii="Verdana" w:hAnsi="Verdana"/>
          <w:smallCaps/>
          <w:color w:val="000000"/>
          <w:sz w:val="20"/>
          <w:szCs w:val="20"/>
        </w:rPr>
      </w:pPr>
    </w:p>
    <w:p w14:paraId="67AED694" w14:textId="77777777" w:rsidR="00B75D3B" w:rsidRPr="000F59CE" w:rsidRDefault="00B75D3B" w:rsidP="0001794B">
      <w:pPr>
        <w:spacing w:line="320" w:lineRule="exact"/>
        <w:contextualSpacing/>
        <w:jc w:val="left"/>
        <w:rPr>
          <w:rFonts w:ascii="Verdana" w:hAnsi="Verdana"/>
          <w:smallCaps/>
          <w:color w:val="000000"/>
          <w:sz w:val="20"/>
          <w:szCs w:val="20"/>
        </w:rPr>
      </w:pPr>
    </w:p>
    <w:tbl>
      <w:tblPr>
        <w:tblW w:w="5000" w:type="pct"/>
        <w:jc w:val="center"/>
        <w:tblLook w:val="04A0" w:firstRow="1" w:lastRow="0" w:firstColumn="1" w:lastColumn="0" w:noHBand="0" w:noVBand="1"/>
      </w:tblPr>
      <w:tblGrid>
        <w:gridCol w:w="4694"/>
        <w:gridCol w:w="304"/>
        <w:gridCol w:w="4749"/>
      </w:tblGrid>
      <w:tr w:rsidR="000B79D8" w:rsidRPr="00A63209" w14:paraId="4C3483E7" w14:textId="77777777" w:rsidTr="008A4B58">
        <w:trPr>
          <w:trHeight w:val="20"/>
          <w:jc w:val="center"/>
        </w:trPr>
        <w:tc>
          <w:tcPr>
            <w:tcW w:w="2408" w:type="pct"/>
            <w:shd w:val="clear" w:color="auto" w:fill="auto"/>
            <w:vAlign w:val="center"/>
          </w:tcPr>
          <w:p w14:paraId="396ACD19" w14:textId="59E6B7B8" w:rsidR="000B79D8" w:rsidRPr="00A63209" w:rsidRDefault="000B79D8"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514B100C"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47B37FA4" w14:textId="6E5B2805" w:rsidR="000B79D8" w:rsidRPr="00A63209" w:rsidRDefault="000B79D8"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0B79D8" w:rsidRPr="00A63209" w14:paraId="754CC46E" w14:textId="77777777" w:rsidTr="008A4B58">
        <w:trPr>
          <w:trHeight w:val="20"/>
          <w:jc w:val="center"/>
        </w:trPr>
        <w:tc>
          <w:tcPr>
            <w:tcW w:w="2408" w:type="pct"/>
            <w:shd w:val="clear" w:color="auto" w:fill="auto"/>
            <w:vAlign w:val="center"/>
          </w:tcPr>
          <w:p w14:paraId="15B52025" w14:textId="3EE40753"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Name:</w:t>
            </w:r>
          </w:p>
        </w:tc>
        <w:tc>
          <w:tcPr>
            <w:tcW w:w="156" w:type="pct"/>
            <w:shd w:val="clear" w:color="auto" w:fill="auto"/>
            <w:vAlign w:val="center"/>
          </w:tcPr>
          <w:p w14:paraId="609EDC25"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497053D4" w14:textId="2924B229"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Name:</w:t>
            </w:r>
          </w:p>
        </w:tc>
      </w:tr>
      <w:tr w:rsidR="000B79D8" w:rsidRPr="00A63209" w14:paraId="68D3615E" w14:textId="77777777" w:rsidTr="008A4B58">
        <w:trPr>
          <w:trHeight w:val="20"/>
          <w:jc w:val="center"/>
        </w:trPr>
        <w:tc>
          <w:tcPr>
            <w:tcW w:w="2408" w:type="pct"/>
            <w:shd w:val="clear" w:color="auto" w:fill="auto"/>
            <w:vAlign w:val="center"/>
          </w:tcPr>
          <w:p w14:paraId="1D1896B1" w14:textId="736AC395"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Title:</w:t>
            </w:r>
          </w:p>
        </w:tc>
        <w:tc>
          <w:tcPr>
            <w:tcW w:w="156" w:type="pct"/>
            <w:shd w:val="clear" w:color="auto" w:fill="auto"/>
            <w:vAlign w:val="center"/>
          </w:tcPr>
          <w:p w14:paraId="5359B8F9"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341A1CE6" w14:textId="20D588C9"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Title:</w:t>
            </w:r>
          </w:p>
        </w:tc>
      </w:tr>
    </w:tbl>
    <w:p w14:paraId="104B4DBC" w14:textId="77777777" w:rsidR="004A2F9C" w:rsidRPr="00A63209" w:rsidRDefault="004A2F9C" w:rsidP="0001794B">
      <w:pPr>
        <w:spacing w:line="320" w:lineRule="exact"/>
        <w:contextualSpacing/>
        <w:rPr>
          <w:rFonts w:ascii="Verdana" w:hAnsi="Verdana"/>
          <w:color w:val="000000"/>
          <w:sz w:val="20"/>
          <w:szCs w:val="20"/>
        </w:rPr>
      </w:pPr>
    </w:p>
    <w:p w14:paraId="1434990E" w14:textId="01C8E441" w:rsidR="000B79D8" w:rsidRPr="00827069" w:rsidRDefault="004A2F9C" w:rsidP="00827069">
      <w:pPr>
        <w:spacing w:line="320" w:lineRule="exact"/>
        <w:contextualSpacing/>
        <w:jc w:val="left"/>
        <w:rPr>
          <w:rFonts w:ascii="Verdana" w:hAnsi="Verdana"/>
          <w:color w:val="000000"/>
          <w:sz w:val="20"/>
          <w:szCs w:val="20"/>
        </w:rPr>
      </w:pPr>
      <w:r>
        <w:br w:type="page"/>
      </w:r>
    </w:p>
    <w:p w14:paraId="61076ABD" w14:textId="66E6ACDC" w:rsidR="00C73524" w:rsidRPr="000F59CE" w:rsidRDefault="000B79D8" w:rsidP="0001794B">
      <w:pPr>
        <w:spacing w:line="320" w:lineRule="exact"/>
        <w:contextualSpacing/>
        <w:rPr>
          <w:rFonts w:ascii="Verdana" w:hAnsi="Verdana" w:cs="Arial"/>
          <w:i/>
          <w:color w:val="000000"/>
          <w:sz w:val="20"/>
          <w:szCs w:val="20"/>
        </w:rPr>
      </w:pPr>
      <w:r w:rsidRPr="0098357B">
        <w:rPr>
          <w:rFonts w:ascii="Verdana" w:hAnsi="Verdana"/>
          <w:i/>
          <w:color w:val="000000"/>
          <w:sz w:val="20"/>
        </w:rPr>
        <w:lastRenderedPageBreak/>
        <w:t>(Signature page of the "Private Deed of the 1</w:t>
      </w:r>
      <w:r w:rsidR="00021F93" w:rsidRPr="0098357B">
        <w:rPr>
          <w:rFonts w:ascii="Verdana" w:hAnsi="Verdana"/>
          <w:i/>
          <w:color w:val="000000"/>
          <w:sz w:val="20"/>
          <w:vertAlign w:val="superscript"/>
        </w:rPr>
        <w:t>st</w:t>
      </w:r>
      <w:r w:rsidR="00021F93" w:rsidRPr="0098357B">
        <w:rPr>
          <w:rFonts w:ascii="Verdana" w:hAnsi="Verdana"/>
          <w:i/>
          <w:color w:val="000000"/>
          <w:sz w:val="20"/>
        </w:rPr>
        <w:t xml:space="preserve"> </w:t>
      </w:r>
      <w:r w:rsidRPr="0098357B">
        <w:rPr>
          <w:rFonts w:ascii="Verdana" w:hAnsi="Verdana"/>
          <w:i/>
          <w:color w:val="000000"/>
          <w:sz w:val="20"/>
        </w:rPr>
        <w:t xml:space="preserve">(First) Private Issuance of Debentures Convertible into Shares, of the Kind with a Real Estate Guarantee, in a single series, of </w:t>
      </w:r>
      <w:r w:rsidRPr="00861214">
        <w:rPr>
          <w:rFonts w:ascii="Verdana" w:hAnsi="Verdana"/>
          <w:i/>
          <w:color w:val="000000"/>
          <w:sz w:val="20"/>
        </w:rPr>
        <w:t xml:space="preserve">FS </w:t>
      </w:r>
      <w:proofErr w:type="spellStart"/>
      <w:r w:rsidRPr="00861214">
        <w:rPr>
          <w:rFonts w:ascii="Verdana" w:hAnsi="Verdana"/>
          <w:i/>
          <w:color w:val="000000"/>
          <w:sz w:val="20"/>
        </w:rPr>
        <w:t>Florestal</w:t>
      </w:r>
      <w:proofErr w:type="spellEnd"/>
      <w:r w:rsidRPr="00861214">
        <w:rPr>
          <w:rFonts w:ascii="Verdana" w:hAnsi="Verdana"/>
          <w:i/>
          <w:color w:val="000000"/>
          <w:sz w:val="20"/>
        </w:rPr>
        <w:t xml:space="preserve"> S.A</w:t>
      </w:r>
      <w:r w:rsidRPr="0098357B">
        <w:rPr>
          <w:rFonts w:ascii="Verdana" w:hAnsi="Verdana"/>
          <w:i/>
          <w:color w:val="000000"/>
          <w:sz w:val="20"/>
        </w:rPr>
        <w:t>."</w:t>
      </w:r>
      <w:r w:rsidR="0098357B" w:rsidRPr="0098357B">
        <w:rPr>
          <w:rFonts w:ascii="Verdana" w:hAnsi="Verdana"/>
          <w:i/>
          <w:color w:val="000000"/>
          <w:sz w:val="20"/>
        </w:rPr>
        <w:t>)</w:t>
      </w:r>
    </w:p>
    <w:p w14:paraId="7496AD26" w14:textId="77777777" w:rsidR="004A2F9C" w:rsidRPr="000F59CE" w:rsidRDefault="004A2F9C" w:rsidP="0001794B">
      <w:pPr>
        <w:spacing w:line="320" w:lineRule="exact"/>
        <w:contextualSpacing/>
        <w:rPr>
          <w:rFonts w:ascii="Verdana" w:hAnsi="Verdana" w:cs="Arial"/>
          <w:color w:val="000000"/>
          <w:sz w:val="20"/>
          <w:szCs w:val="20"/>
        </w:rPr>
      </w:pPr>
    </w:p>
    <w:p w14:paraId="537D7880" w14:textId="77777777" w:rsidR="004A2F9C" w:rsidRPr="000F59CE" w:rsidRDefault="004A2F9C" w:rsidP="0001794B">
      <w:pPr>
        <w:spacing w:line="320" w:lineRule="exact"/>
        <w:contextualSpacing/>
        <w:rPr>
          <w:rFonts w:ascii="Verdana" w:hAnsi="Verdana" w:cs="Arial"/>
          <w:color w:val="000000"/>
          <w:sz w:val="20"/>
          <w:szCs w:val="20"/>
        </w:rPr>
      </w:pPr>
    </w:p>
    <w:p w14:paraId="0F849D58" w14:textId="77777777" w:rsidR="004A2F9C" w:rsidRPr="00A63209" w:rsidRDefault="00C73524" w:rsidP="0001794B">
      <w:pPr>
        <w:spacing w:line="320" w:lineRule="exact"/>
        <w:contextualSpacing/>
        <w:rPr>
          <w:rFonts w:ascii="Verdana" w:hAnsi="Verdana" w:cs="Arial"/>
          <w:b/>
          <w:color w:val="000000"/>
          <w:sz w:val="20"/>
          <w:szCs w:val="20"/>
        </w:rPr>
      </w:pPr>
      <w:r>
        <w:rPr>
          <w:rFonts w:ascii="Verdana" w:hAnsi="Verdana"/>
          <w:b/>
          <w:color w:val="000000"/>
          <w:sz w:val="20"/>
        </w:rPr>
        <w:t>WITNESSES</w:t>
      </w:r>
    </w:p>
    <w:p w14:paraId="6D950073" w14:textId="77777777" w:rsidR="004A2F9C" w:rsidRPr="00A63209" w:rsidRDefault="004A2F9C" w:rsidP="0001794B">
      <w:pPr>
        <w:spacing w:line="320" w:lineRule="exact"/>
        <w:contextualSpacing/>
        <w:rPr>
          <w:rFonts w:ascii="Verdana" w:hAnsi="Verdana"/>
          <w:smallCaps/>
          <w:color w:val="000000"/>
          <w:sz w:val="20"/>
          <w:szCs w:val="20"/>
        </w:rPr>
      </w:pPr>
    </w:p>
    <w:p w14:paraId="083F208F" w14:textId="77777777" w:rsidR="00C73524" w:rsidRPr="00A63209" w:rsidRDefault="00C73524" w:rsidP="0001794B">
      <w:pPr>
        <w:spacing w:line="320" w:lineRule="exact"/>
        <w:contextualSpacing/>
        <w:rPr>
          <w:rFonts w:ascii="Verdana" w:hAnsi="Verdana"/>
          <w:smallCaps/>
          <w:color w:val="000000"/>
          <w:sz w:val="20"/>
          <w:szCs w:val="20"/>
        </w:rPr>
      </w:pPr>
    </w:p>
    <w:tbl>
      <w:tblPr>
        <w:tblW w:w="5000" w:type="pct"/>
        <w:jc w:val="center"/>
        <w:tblLook w:val="04A0" w:firstRow="1" w:lastRow="0" w:firstColumn="1" w:lastColumn="0" w:noHBand="0" w:noVBand="1"/>
      </w:tblPr>
      <w:tblGrid>
        <w:gridCol w:w="4694"/>
        <w:gridCol w:w="304"/>
        <w:gridCol w:w="4749"/>
      </w:tblGrid>
      <w:tr w:rsidR="00C73524" w:rsidRPr="00A63209" w14:paraId="5B4EAAD7" w14:textId="77777777" w:rsidTr="008A4B58">
        <w:trPr>
          <w:trHeight w:val="20"/>
          <w:jc w:val="center"/>
        </w:trPr>
        <w:tc>
          <w:tcPr>
            <w:tcW w:w="2408" w:type="pct"/>
            <w:shd w:val="clear" w:color="auto" w:fill="auto"/>
            <w:vAlign w:val="center"/>
          </w:tcPr>
          <w:p w14:paraId="78D0CD43" w14:textId="77777777" w:rsidR="00C73524" w:rsidRPr="00A63209" w:rsidRDefault="00C73524"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7D5F6FD5"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51523F2E" w14:textId="77777777" w:rsidR="00C73524" w:rsidRPr="00A63209" w:rsidRDefault="00C73524"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C73524" w:rsidRPr="00A63209" w14:paraId="34911F70" w14:textId="77777777" w:rsidTr="008A4B58">
        <w:trPr>
          <w:trHeight w:val="20"/>
          <w:jc w:val="center"/>
        </w:trPr>
        <w:tc>
          <w:tcPr>
            <w:tcW w:w="2408" w:type="pct"/>
            <w:shd w:val="clear" w:color="auto" w:fill="auto"/>
            <w:vAlign w:val="center"/>
          </w:tcPr>
          <w:p w14:paraId="73FCDFDB"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Name:</w:t>
            </w:r>
          </w:p>
        </w:tc>
        <w:tc>
          <w:tcPr>
            <w:tcW w:w="156" w:type="pct"/>
            <w:shd w:val="clear" w:color="auto" w:fill="auto"/>
            <w:vAlign w:val="center"/>
          </w:tcPr>
          <w:p w14:paraId="4724C806"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691A6492"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Name:</w:t>
            </w:r>
          </w:p>
        </w:tc>
      </w:tr>
      <w:tr w:rsidR="00C73524" w:rsidRPr="00A63209" w14:paraId="0537E7F1" w14:textId="77777777" w:rsidTr="008A4B58">
        <w:trPr>
          <w:trHeight w:val="20"/>
          <w:jc w:val="center"/>
        </w:trPr>
        <w:tc>
          <w:tcPr>
            <w:tcW w:w="2408" w:type="pct"/>
            <w:shd w:val="clear" w:color="auto" w:fill="auto"/>
            <w:vAlign w:val="center"/>
          </w:tcPr>
          <w:p w14:paraId="3E6FE2D4"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ID:</w:t>
            </w:r>
          </w:p>
        </w:tc>
        <w:tc>
          <w:tcPr>
            <w:tcW w:w="156" w:type="pct"/>
            <w:shd w:val="clear" w:color="auto" w:fill="auto"/>
            <w:vAlign w:val="center"/>
          </w:tcPr>
          <w:p w14:paraId="655DC25E"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58F68ACE"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ID:</w:t>
            </w:r>
          </w:p>
        </w:tc>
      </w:tr>
    </w:tbl>
    <w:p w14:paraId="4CC9B9A1" w14:textId="77777777" w:rsidR="0040778F" w:rsidRPr="00A63209" w:rsidRDefault="0040778F" w:rsidP="0001794B">
      <w:pPr>
        <w:spacing w:line="320" w:lineRule="exact"/>
        <w:contextualSpacing/>
        <w:rPr>
          <w:rFonts w:ascii="Verdana" w:hAnsi="Verdana"/>
          <w:color w:val="000000"/>
          <w:sz w:val="20"/>
          <w:szCs w:val="20"/>
        </w:rPr>
      </w:pPr>
    </w:p>
    <w:p w14:paraId="71E32E5A" w14:textId="77777777" w:rsidR="002B6E95" w:rsidRPr="00A63209" w:rsidRDefault="002B6E95" w:rsidP="0001794B">
      <w:pPr>
        <w:spacing w:line="320" w:lineRule="exact"/>
        <w:jc w:val="left"/>
        <w:rPr>
          <w:rFonts w:ascii="Verdana" w:hAnsi="Verdana"/>
          <w:color w:val="000000"/>
          <w:sz w:val="20"/>
          <w:szCs w:val="20"/>
        </w:rPr>
      </w:pPr>
      <w:r>
        <w:br w:type="page"/>
      </w:r>
    </w:p>
    <w:p w14:paraId="05DF1B1D" w14:textId="77777777" w:rsidR="000C3922" w:rsidRDefault="002B6E95" w:rsidP="0001794B">
      <w:pPr>
        <w:spacing w:line="320" w:lineRule="exact"/>
        <w:contextualSpacing/>
        <w:jc w:val="center"/>
        <w:rPr>
          <w:rFonts w:ascii="Verdana" w:hAnsi="Verdana"/>
          <w:b/>
          <w:color w:val="000000"/>
          <w:sz w:val="20"/>
          <w:szCs w:val="20"/>
          <w:u w:val="single"/>
        </w:rPr>
      </w:pPr>
      <w:r>
        <w:rPr>
          <w:rFonts w:ascii="Verdana" w:hAnsi="Verdana"/>
          <w:b/>
          <w:color w:val="000000"/>
          <w:sz w:val="20"/>
          <w:u w:val="single"/>
        </w:rPr>
        <w:lastRenderedPageBreak/>
        <w:t>EXHIBIT I</w:t>
      </w:r>
    </w:p>
    <w:p w14:paraId="33761CDF" w14:textId="6AA98EFB" w:rsidR="002B6E95" w:rsidRPr="000F59CE" w:rsidRDefault="002B6E95" w:rsidP="0001794B">
      <w:pPr>
        <w:spacing w:line="320" w:lineRule="exact"/>
        <w:contextualSpacing/>
        <w:jc w:val="center"/>
        <w:rPr>
          <w:rFonts w:ascii="Verdana" w:hAnsi="Verdana"/>
          <w:b/>
          <w:color w:val="000000"/>
          <w:sz w:val="20"/>
          <w:szCs w:val="20"/>
        </w:rPr>
      </w:pPr>
      <w:r>
        <w:rPr>
          <w:rFonts w:ascii="Verdana" w:hAnsi="Verdana"/>
          <w:b/>
          <w:color w:val="000000"/>
          <w:sz w:val="20"/>
        </w:rPr>
        <w:br/>
        <w:t>DEBENTURES SUBSCRIPTION LIST</w:t>
      </w:r>
    </w:p>
    <w:p w14:paraId="553E5953" w14:textId="7B1EF872" w:rsidR="002B6E95" w:rsidRDefault="002B6E95" w:rsidP="0001794B">
      <w:pPr>
        <w:spacing w:line="320" w:lineRule="exact"/>
        <w:contextualSpacing/>
        <w:jc w:val="center"/>
        <w:rPr>
          <w:rFonts w:ascii="Verdana" w:hAnsi="Verdana"/>
          <w:color w:val="000000"/>
          <w:sz w:val="20"/>
          <w:szCs w:val="20"/>
        </w:rPr>
      </w:pPr>
    </w:p>
    <w:tbl>
      <w:tblPr>
        <w:tblW w:w="5367" w:type="pct"/>
        <w:jc w:val="center"/>
        <w:tblCellMar>
          <w:left w:w="113" w:type="dxa"/>
          <w:right w:w="113" w:type="dxa"/>
        </w:tblCellMar>
        <w:tblLook w:val="0000" w:firstRow="0" w:lastRow="0" w:firstColumn="0" w:lastColumn="0" w:noHBand="0" w:noVBand="0"/>
      </w:tblPr>
      <w:tblGrid>
        <w:gridCol w:w="2865"/>
        <w:gridCol w:w="238"/>
        <w:gridCol w:w="4652"/>
        <w:gridCol w:w="269"/>
        <w:gridCol w:w="2421"/>
      </w:tblGrid>
      <w:tr w:rsidR="00805045" w:rsidRPr="007C6E92" w14:paraId="49D579BC" w14:textId="77777777" w:rsidTr="00984C79">
        <w:trPr>
          <w:cantSplit/>
          <w:trHeight w:val="657"/>
          <w:jc w:val="center"/>
        </w:trPr>
        <w:tc>
          <w:tcPr>
            <w:tcW w:w="5000" w:type="pct"/>
            <w:gridSpan w:val="5"/>
            <w:tcBorders>
              <w:top w:val="single" w:sz="6" w:space="0" w:color="auto"/>
              <w:left w:val="single" w:sz="6" w:space="0" w:color="auto"/>
              <w:bottom w:val="single" w:sz="6" w:space="0" w:color="auto"/>
              <w:right w:val="single" w:sz="6" w:space="0" w:color="auto"/>
            </w:tcBorders>
            <w:vAlign w:val="center"/>
          </w:tcPr>
          <w:p w14:paraId="328F9860" w14:textId="3A826A16" w:rsidR="00805045" w:rsidRPr="007C6E92" w:rsidRDefault="00805045" w:rsidP="00984C79">
            <w:pPr>
              <w:keepNext/>
              <w:autoSpaceDE w:val="0"/>
              <w:autoSpaceDN w:val="0"/>
              <w:adjustRightInd w:val="0"/>
              <w:spacing w:line="320" w:lineRule="exact"/>
              <w:outlineLvl w:val="0"/>
              <w:rPr>
                <w:rFonts w:ascii="Verdana" w:hAnsi="Verdana"/>
                <w:b/>
                <w:bCs/>
                <w:sz w:val="20"/>
                <w:szCs w:val="20"/>
              </w:rPr>
            </w:pPr>
            <w:r w:rsidRPr="007C6E92">
              <w:rPr>
                <w:rFonts w:ascii="Verdana" w:hAnsi="Verdana"/>
                <w:b/>
                <w:bCs/>
                <w:sz w:val="20"/>
                <w:szCs w:val="20"/>
              </w:rPr>
              <w:t xml:space="preserve">SUBSCRIPTION LIST OF DEBENTURES </w:t>
            </w:r>
            <w:r w:rsidRPr="007C6E92">
              <w:rPr>
                <w:rFonts w:ascii="Verdana" w:hAnsi="Verdana"/>
                <w:b/>
                <w:smallCaps/>
                <w:color w:val="000000"/>
                <w:sz w:val="20"/>
                <w:szCs w:val="20"/>
              </w:rPr>
              <w:t>OF THE</w:t>
            </w:r>
            <w:r w:rsidRPr="007C6E92">
              <w:rPr>
                <w:rFonts w:ascii="Verdana" w:hAnsi="Verdana"/>
                <w:b/>
                <w:color w:val="000000"/>
                <w:sz w:val="20"/>
                <w:szCs w:val="20"/>
              </w:rPr>
              <w:t xml:space="preserve"> </w:t>
            </w:r>
            <w:r w:rsidRPr="00861214">
              <w:rPr>
                <w:rFonts w:ascii="Verdana" w:hAnsi="Verdana"/>
                <w:b/>
                <w:color w:val="000000"/>
                <w:sz w:val="20"/>
              </w:rPr>
              <w:t>1</w:t>
            </w:r>
            <w:r w:rsidRPr="00861214">
              <w:rPr>
                <w:rFonts w:ascii="Verdana" w:hAnsi="Verdana"/>
                <w:b/>
                <w:color w:val="000000"/>
                <w:sz w:val="20"/>
                <w:vertAlign w:val="superscript"/>
              </w:rPr>
              <w:t>ST</w:t>
            </w:r>
            <w:r w:rsidRPr="00861214">
              <w:rPr>
                <w:rFonts w:ascii="Verdana" w:hAnsi="Verdana"/>
                <w:b/>
                <w:color w:val="000000"/>
                <w:sz w:val="20"/>
              </w:rPr>
              <w:t xml:space="preserve"> </w:t>
            </w:r>
            <w:r w:rsidRPr="00861214">
              <w:rPr>
                <w:rFonts w:ascii="Verdana" w:hAnsi="Verdana"/>
                <w:b/>
                <w:smallCaps/>
                <w:color w:val="000000"/>
                <w:sz w:val="20"/>
              </w:rPr>
              <w:t>(FIRST</w:t>
            </w:r>
            <w:r w:rsidRPr="0098357B">
              <w:rPr>
                <w:rFonts w:ascii="Verdana" w:hAnsi="Verdana"/>
                <w:b/>
                <w:smallCaps/>
                <w:color w:val="000000"/>
                <w:sz w:val="20"/>
                <w:szCs w:val="20"/>
              </w:rPr>
              <w:t>)</w:t>
            </w:r>
            <w:r w:rsidRPr="007C6E92">
              <w:rPr>
                <w:rFonts w:ascii="Verdana" w:hAnsi="Verdana"/>
                <w:b/>
                <w:color w:val="000000"/>
                <w:sz w:val="20"/>
                <w:szCs w:val="20"/>
              </w:rPr>
              <w:t xml:space="preserve"> PRIVATE ISSUANCE OF DEBENTURES CONVERTIBLE INTO SHARES, OF THE KIND WITH REAL ESTATE GUARANTEE, IN A SINGLE SERIES, OF FS FLORESTAL S.A.</w:t>
            </w:r>
          </w:p>
        </w:tc>
      </w:tr>
      <w:tr w:rsidR="00805045" w:rsidRPr="007C6E92" w14:paraId="200696D3" w14:textId="77777777" w:rsidTr="00984C79">
        <w:trPr>
          <w:cantSplit/>
          <w:jc w:val="center"/>
        </w:trPr>
        <w:tc>
          <w:tcPr>
            <w:tcW w:w="3712" w:type="pct"/>
            <w:gridSpan w:val="3"/>
            <w:tcBorders>
              <w:top w:val="single" w:sz="6" w:space="0" w:color="auto"/>
              <w:left w:val="single" w:sz="6" w:space="0" w:color="auto"/>
              <w:right w:val="single" w:sz="6" w:space="0" w:color="auto"/>
            </w:tcBorders>
            <w:vAlign w:val="center"/>
          </w:tcPr>
          <w:p w14:paraId="1DABF97D"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EMISSORA</w:t>
            </w:r>
          </w:p>
        </w:tc>
        <w:tc>
          <w:tcPr>
            <w:tcW w:w="129" w:type="pct"/>
            <w:vAlign w:val="center"/>
          </w:tcPr>
          <w:p w14:paraId="698F023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2E5578C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CNPJ/ME</w:t>
            </w:r>
          </w:p>
        </w:tc>
      </w:tr>
      <w:tr w:rsidR="00805045" w:rsidRPr="007C6E92" w14:paraId="274B5DC2" w14:textId="77777777" w:rsidTr="00984C79">
        <w:trPr>
          <w:cantSplit/>
          <w:jc w:val="center"/>
        </w:trPr>
        <w:tc>
          <w:tcPr>
            <w:tcW w:w="3712" w:type="pct"/>
            <w:gridSpan w:val="3"/>
            <w:tcBorders>
              <w:left w:val="single" w:sz="6" w:space="0" w:color="auto"/>
              <w:bottom w:val="single" w:sz="6" w:space="0" w:color="auto"/>
              <w:right w:val="single" w:sz="6" w:space="0" w:color="auto"/>
            </w:tcBorders>
            <w:vAlign w:val="center"/>
          </w:tcPr>
          <w:p w14:paraId="37D4E928" w14:textId="382C92A1" w:rsidR="00805045" w:rsidRPr="007C6E92" w:rsidRDefault="00805045" w:rsidP="00984C79">
            <w:pPr>
              <w:autoSpaceDE w:val="0"/>
              <w:autoSpaceDN w:val="0"/>
              <w:adjustRightInd w:val="0"/>
              <w:spacing w:line="320" w:lineRule="exact"/>
              <w:jc w:val="center"/>
              <w:rPr>
                <w:rFonts w:ascii="Verdana" w:hAnsi="Verdana"/>
                <w:bCs/>
                <w:sz w:val="20"/>
                <w:szCs w:val="20"/>
              </w:rPr>
            </w:pPr>
            <w:r w:rsidRPr="007C6E92">
              <w:rPr>
                <w:rFonts w:ascii="Verdana" w:hAnsi="Verdana"/>
                <w:bCs/>
                <w:sz w:val="20"/>
                <w:szCs w:val="20"/>
              </w:rPr>
              <w:t>FS FLORESTAL S.A.</w:t>
            </w:r>
          </w:p>
          <w:p w14:paraId="7E016876" w14:textId="77777777" w:rsidR="00805045" w:rsidRPr="007C6E92" w:rsidRDefault="00805045" w:rsidP="00984C79">
            <w:pPr>
              <w:autoSpaceDE w:val="0"/>
              <w:autoSpaceDN w:val="0"/>
              <w:adjustRightInd w:val="0"/>
              <w:spacing w:line="320" w:lineRule="exact"/>
              <w:jc w:val="center"/>
              <w:rPr>
                <w:rFonts w:ascii="Verdana" w:hAnsi="Verdana"/>
                <w:bCs/>
                <w:smallCaps/>
                <w:sz w:val="20"/>
                <w:szCs w:val="20"/>
              </w:rPr>
            </w:pPr>
            <w:r w:rsidRPr="007C6E92">
              <w:rPr>
                <w:rFonts w:ascii="Verdana" w:hAnsi="Verdana"/>
                <w:bCs/>
                <w:sz w:val="20"/>
                <w:szCs w:val="20"/>
              </w:rPr>
              <w:t xml:space="preserve"> </w:t>
            </w:r>
            <w:r w:rsidRPr="007C6E92">
              <w:rPr>
                <w:rFonts w:ascii="Verdana" w:hAnsi="Verdana"/>
                <w:b/>
                <w:bCs/>
                <w:sz w:val="20"/>
                <w:szCs w:val="20"/>
              </w:rPr>
              <w:t>Bank</w:t>
            </w:r>
            <w:r w:rsidRPr="007C6E92">
              <w:rPr>
                <w:rFonts w:ascii="Verdana" w:hAnsi="Verdana"/>
                <w:bCs/>
                <w:sz w:val="20"/>
                <w:szCs w:val="20"/>
              </w:rPr>
              <w:t xml:space="preserve">: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bCs/>
                <w:sz w:val="20"/>
                <w:szCs w:val="20"/>
              </w:rPr>
              <w:t xml:space="preserve"> | </w:t>
            </w:r>
            <w:r w:rsidRPr="007C6E92">
              <w:rPr>
                <w:rFonts w:ascii="Verdana" w:hAnsi="Verdana"/>
                <w:b/>
                <w:bCs/>
                <w:sz w:val="20"/>
                <w:szCs w:val="20"/>
              </w:rPr>
              <w:t>Branch</w:t>
            </w:r>
            <w:r w:rsidRPr="007C6E92">
              <w:rPr>
                <w:rFonts w:ascii="Verdana" w:hAnsi="Verdana"/>
                <w:bCs/>
                <w:sz w:val="20"/>
                <w:szCs w:val="20"/>
              </w:rPr>
              <w:t xml:space="preserve">: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bCs/>
                <w:sz w:val="20"/>
                <w:szCs w:val="20"/>
              </w:rPr>
              <w:t xml:space="preserve"> | </w:t>
            </w:r>
            <w:r w:rsidRPr="007C6E92">
              <w:rPr>
                <w:rFonts w:ascii="Verdana" w:hAnsi="Verdana"/>
                <w:b/>
                <w:sz w:val="20"/>
                <w:szCs w:val="20"/>
              </w:rPr>
              <w:t>C</w:t>
            </w:r>
            <w:r w:rsidRPr="007C6E92">
              <w:rPr>
                <w:rFonts w:ascii="Verdana" w:hAnsi="Verdana"/>
                <w:b/>
                <w:bCs/>
                <w:sz w:val="20"/>
                <w:szCs w:val="20"/>
              </w:rPr>
              <w:t>urrent Account</w:t>
            </w:r>
            <w:r w:rsidRPr="007C6E92">
              <w:rPr>
                <w:rFonts w:ascii="Verdana" w:hAnsi="Verdana"/>
                <w:bCs/>
                <w:sz w:val="20"/>
                <w:szCs w:val="20"/>
              </w:rPr>
              <w:t xml:space="preserve">: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bCs/>
                <w:sz w:val="20"/>
                <w:szCs w:val="20"/>
              </w:rPr>
              <w:t xml:space="preserve"> | </w:t>
            </w:r>
            <w:r w:rsidRPr="007C6E92">
              <w:rPr>
                <w:rFonts w:ascii="Verdana" w:hAnsi="Verdana"/>
                <w:b/>
                <w:sz w:val="20"/>
                <w:szCs w:val="20"/>
              </w:rPr>
              <w:t>Transaction</w:t>
            </w:r>
            <w:r w:rsidRPr="007C6E92">
              <w:rPr>
                <w:rFonts w:ascii="Verdana" w:hAnsi="Verdana"/>
                <w:bCs/>
                <w:sz w:val="20"/>
                <w:szCs w:val="20"/>
              </w:rPr>
              <w:t xml:space="preserve">: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c>
          <w:tcPr>
            <w:tcW w:w="129" w:type="pct"/>
            <w:vAlign w:val="center"/>
          </w:tcPr>
          <w:p w14:paraId="17117B45"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14B2B80C" w14:textId="61E0850D" w:rsidR="00805045" w:rsidRPr="007C6E92" w:rsidRDefault="005A6F46" w:rsidP="00984C79">
            <w:pPr>
              <w:autoSpaceDE w:val="0"/>
              <w:autoSpaceDN w:val="0"/>
              <w:adjustRightInd w:val="0"/>
              <w:spacing w:line="320" w:lineRule="exact"/>
              <w:jc w:val="center"/>
              <w:rPr>
                <w:rFonts w:ascii="Verdana" w:hAnsi="Verdana"/>
                <w:bCs/>
                <w:smallCaps/>
                <w:sz w:val="20"/>
                <w:szCs w:val="20"/>
              </w:rPr>
            </w:pPr>
            <w:r>
              <w:rPr>
                <w:rFonts w:ascii="Verdana" w:hAnsi="Verdana"/>
                <w:color w:val="000000"/>
                <w:sz w:val="20"/>
              </w:rPr>
              <w:t>47.242.860</w:t>
            </w:r>
            <w:r>
              <w:rPr>
                <w:rFonts w:ascii="Verdana" w:hAnsi="Verdana"/>
                <w:color w:val="000000"/>
                <w:sz w:val="20"/>
              </w:rPr>
              <w:t>/0001-</w:t>
            </w:r>
            <w:r>
              <w:rPr>
                <w:rFonts w:ascii="Verdana" w:hAnsi="Verdana"/>
                <w:color w:val="000000"/>
                <w:sz w:val="20"/>
              </w:rPr>
              <w:t>03</w:t>
            </w:r>
          </w:p>
        </w:tc>
      </w:tr>
      <w:tr w:rsidR="00805045" w:rsidRPr="007C6E92" w14:paraId="06909490" w14:textId="77777777" w:rsidTr="00984C79">
        <w:trPr>
          <w:cantSplit/>
          <w:jc w:val="center"/>
        </w:trPr>
        <w:tc>
          <w:tcPr>
            <w:tcW w:w="3712" w:type="pct"/>
            <w:gridSpan w:val="3"/>
            <w:tcBorders>
              <w:top w:val="single" w:sz="6" w:space="0" w:color="auto"/>
              <w:left w:val="single" w:sz="6" w:space="0" w:color="auto"/>
              <w:right w:val="single" w:sz="6" w:space="0" w:color="auto"/>
            </w:tcBorders>
            <w:vAlign w:val="center"/>
          </w:tcPr>
          <w:p w14:paraId="1158943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ADDRESS</w:t>
            </w:r>
          </w:p>
        </w:tc>
        <w:tc>
          <w:tcPr>
            <w:tcW w:w="129" w:type="pct"/>
            <w:vAlign w:val="center"/>
          </w:tcPr>
          <w:p w14:paraId="0E3A2F4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6933E2C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DISTRICT</w:t>
            </w:r>
          </w:p>
        </w:tc>
      </w:tr>
      <w:tr w:rsidR="00805045" w:rsidRPr="007C6E92" w14:paraId="2E9A7C0A" w14:textId="77777777" w:rsidTr="00984C79">
        <w:trPr>
          <w:cantSplit/>
          <w:jc w:val="center"/>
        </w:trPr>
        <w:tc>
          <w:tcPr>
            <w:tcW w:w="3712" w:type="pct"/>
            <w:gridSpan w:val="3"/>
            <w:tcBorders>
              <w:left w:val="single" w:sz="6" w:space="0" w:color="auto"/>
              <w:bottom w:val="single" w:sz="6" w:space="0" w:color="auto"/>
              <w:right w:val="single" w:sz="6" w:space="0" w:color="auto"/>
            </w:tcBorders>
            <w:vAlign w:val="center"/>
          </w:tcPr>
          <w:p w14:paraId="73A013BA" w14:textId="48ADCAAC" w:rsidR="00805045" w:rsidRPr="007C6E92"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 xml:space="preserve">Estrada </w:t>
            </w:r>
            <w:proofErr w:type="spellStart"/>
            <w:r>
              <w:rPr>
                <w:rFonts w:ascii="Verdana" w:hAnsi="Verdana"/>
                <w:color w:val="000000"/>
                <w:sz w:val="20"/>
              </w:rPr>
              <w:t>Linha</w:t>
            </w:r>
            <w:proofErr w:type="spellEnd"/>
            <w:r>
              <w:rPr>
                <w:rFonts w:ascii="Verdana" w:hAnsi="Verdana"/>
                <w:color w:val="000000"/>
                <w:sz w:val="20"/>
              </w:rPr>
              <w:t xml:space="preserve"> 01A, at 900 (nine hundred) meters from KM 07 of the Avenida das </w:t>
            </w:r>
            <w:proofErr w:type="spellStart"/>
            <w:r>
              <w:rPr>
                <w:rFonts w:ascii="Verdana" w:hAnsi="Verdana"/>
                <w:color w:val="000000"/>
                <w:sz w:val="20"/>
              </w:rPr>
              <w:t>Indústrias</w:t>
            </w:r>
            <w:proofErr w:type="spellEnd"/>
          </w:p>
        </w:tc>
        <w:tc>
          <w:tcPr>
            <w:tcW w:w="129" w:type="pct"/>
            <w:vAlign w:val="center"/>
          </w:tcPr>
          <w:p w14:paraId="5F21C858"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2E0FC8E3" w14:textId="135D6A7D" w:rsidR="00805045" w:rsidRPr="007C6E92"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 xml:space="preserve">Distrito Industrial </w:t>
            </w:r>
            <w:proofErr w:type="spellStart"/>
            <w:r>
              <w:rPr>
                <w:rFonts w:ascii="Verdana" w:hAnsi="Verdana"/>
                <w:color w:val="000000"/>
                <w:sz w:val="20"/>
              </w:rPr>
              <w:t>Senador</w:t>
            </w:r>
            <w:proofErr w:type="spellEnd"/>
            <w:r>
              <w:rPr>
                <w:rFonts w:ascii="Verdana" w:hAnsi="Verdana"/>
                <w:color w:val="000000"/>
                <w:sz w:val="20"/>
              </w:rPr>
              <w:t xml:space="preserve"> </w:t>
            </w:r>
            <w:proofErr w:type="spellStart"/>
            <w:r>
              <w:rPr>
                <w:rFonts w:ascii="Verdana" w:hAnsi="Verdana"/>
                <w:color w:val="000000"/>
                <w:sz w:val="20"/>
              </w:rPr>
              <w:t>Atílio</w:t>
            </w:r>
            <w:proofErr w:type="spellEnd"/>
            <w:r>
              <w:rPr>
                <w:rFonts w:ascii="Verdana" w:hAnsi="Verdana"/>
                <w:color w:val="000000"/>
                <w:sz w:val="20"/>
              </w:rPr>
              <w:t xml:space="preserve"> Fontana</w:t>
            </w:r>
          </w:p>
        </w:tc>
      </w:tr>
      <w:tr w:rsidR="00805045" w:rsidRPr="007C6E92" w14:paraId="5674B0B3" w14:textId="77777777" w:rsidTr="00984C79">
        <w:trPr>
          <w:cantSplit/>
          <w:jc w:val="center"/>
        </w:trPr>
        <w:tc>
          <w:tcPr>
            <w:tcW w:w="1371" w:type="pct"/>
            <w:tcBorders>
              <w:top w:val="single" w:sz="6" w:space="0" w:color="auto"/>
              <w:left w:val="single" w:sz="6" w:space="0" w:color="auto"/>
              <w:right w:val="single" w:sz="6" w:space="0" w:color="auto"/>
            </w:tcBorders>
            <w:vAlign w:val="center"/>
          </w:tcPr>
          <w:p w14:paraId="779561B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ZIP</w:t>
            </w:r>
          </w:p>
        </w:tc>
        <w:tc>
          <w:tcPr>
            <w:tcW w:w="114" w:type="pct"/>
            <w:vAlign w:val="center"/>
          </w:tcPr>
          <w:p w14:paraId="38D2EB1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227" w:type="pct"/>
            <w:tcBorders>
              <w:top w:val="single" w:sz="6" w:space="0" w:color="auto"/>
              <w:left w:val="single" w:sz="6" w:space="0" w:color="auto"/>
              <w:right w:val="single" w:sz="6" w:space="0" w:color="auto"/>
            </w:tcBorders>
            <w:vAlign w:val="center"/>
          </w:tcPr>
          <w:p w14:paraId="0E91DF5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CITY</w:t>
            </w:r>
          </w:p>
        </w:tc>
        <w:tc>
          <w:tcPr>
            <w:tcW w:w="129" w:type="pct"/>
            <w:vAlign w:val="center"/>
          </w:tcPr>
          <w:p w14:paraId="0D3214D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5555C508"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STATE</w:t>
            </w:r>
          </w:p>
        </w:tc>
      </w:tr>
      <w:tr w:rsidR="00805045" w:rsidRPr="007C6E92" w14:paraId="291E86FA" w14:textId="77777777" w:rsidTr="00984C79">
        <w:trPr>
          <w:cantSplit/>
          <w:jc w:val="center"/>
        </w:trPr>
        <w:tc>
          <w:tcPr>
            <w:tcW w:w="1371" w:type="pct"/>
            <w:tcBorders>
              <w:left w:val="single" w:sz="6" w:space="0" w:color="auto"/>
              <w:bottom w:val="single" w:sz="6" w:space="0" w:color="auto"/>
              <w:right w:val="single" w:sz="6" w:space="0" w:color="auto"/>
            </w:tcBorders>
            <w:vAlign w:val="center"/>
          </w:tcPr>
          <w:p w14:paraId="55ABB957" w14:textId="53773242" w:rsidR="00805045" w:rsidRPr="007C6E92"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78.455-000</w:t>
            </w:r>
          </w:p>
        </w:tc>
        <w:tc>
          <w:tcPr>
            <w:tcW w:w="114" w:type="pct"/>
            <w:vAlign w:val="center"/>
          </w:tcPr>
          <w:p w14:paraId="37F2112D"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2227" w:type="pct"/>
            <w:tcBorders>
              <w:left w:val="single" w:sz="6" w:space="0" w:color="auto"/>
              <w:bottom w:val="single" w:sz="6" w:space="0" w:color="auto"/>
              <w:right w:val="single" w:sz="6" w:space="0" w:color="auto"/>
            </w:tcBorders>
            <w:vAlign w:val="center"/>
          </w:tcPr>
          <w:p w14:paraId="5C89CBA1" w14:textId="5FEC010C" w:rsidR="00805045" w:rsidRPr="007C6E92" w:rsidRDefault="005A6F46"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szCs w:val="20"/>
              </w:rPr>
              <w:t>Lucas do Rio Verde</w:t>
            </w:r>
          </w:p>
        </w:tc>
        <w:tc>
          <w:tcPr>
            <w:tcW w:w="129" w:type="pct"/>
            <w:vAlign w:val="center"/>
          </w:tcPr>
          <w:p w14:paraId="2D55C8FD"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4F0C6228" w14:textId="538A1645" w:rsidR="00805045" w:rsidRPr="007C6E92" w:rsidRDefault="005A6F46" w:rsidP="00984C79">
            <w:pPr>
              <w:autoSpaceDE w:val="0"/>
              <w:autoSpaceDN w:val="0"/>
              <w:adjustRightInd w:val="0"/>
              <w:spacing w:line="320" w:lineRule="exact"/>
              <w:ind w:right="-6"/>
              <w:jc w:val="center"/>
              <w:rPr>
                <w:rFonts w:ascii="Verdana" w:hAnsi="Verdana"/>
                <w:sz w:val="20"/>
                <w:szCs w:val="20"/>
              </w:rPr>
            </w:pPr>
            <w:r>
              <w:rPr>
                <w:rFonts w:ascii="Verdana" w:hAnsi="Verdana"/>
                <w:sz w:val="20"/>
                <w:szCs w:val="20"/>
              </w:rPr>
              <w:t>MT</w:t>
            </w:r>
          </w:p>
        </w:tc>
      </w:tr>
    </w:tbl>
    <w:p w14:paraId="132CF49F" w14:textId="77777777" w:rsidR="00805045" w:rsidRPr="007C6E92" w:rsidRDefault="00805045" w:rsidP="00805045">
      <w:pPr>
        <w:tabs>
          <w:tab w:val="center" w:pos="2408"/>
          <w:tab w:val="right" w:pos="4816"/>
          <w:tab w:val="left" w:pos="7224"/>
          <w:tab w:val="left" w:pos="9632"/>
        </w:tabs>
        <w:autoSpaceDE w:val="0"/>
        <w:autoSpaceDN w:val="0"/>
        <w:adjustRightInd w:val="0"/>
        <w:spacing w:line="320" w:lineRule="exact"/>
        <w:ind w:right="-6"/>
        <w:rPr>
          <w:rFonts w:ascii="Verdana" w:hAnsi="Verdana"/>
          <w:sz w:val="20"/>
          <w:szCs w:val="20"/>
        </w:rPr>
      </w:pPr>
    </w:p>
    <w:tbl>
      <w:tblPr>
        <w:tblW w:w="5386" w:type="pct"/>
        <w:jc w:val="center"/>
        <w:tblCellMar>
          <w:left w:w="113" w:type="dxa"/>
          <w:right w:w="113" w:type="dxa"/>
        </w:tblCellMar>
        <w:tblLook w:val="0000" w:firstRow="0" w:lastRow="0" w:firstColumn="0" w:lastColumn="0" w:noHBand="0" w:noVBand="0"/>
      </w:tblPr>
      <w:tblGrid>
        <w:gridCol w:w="2516"/>
        <w:gridCol w:w="243"/>
        <w:gridCol w:w="1822"/>
        <w:gridCol w:w="243"/>
        <w:gridCol w:w="2112"/>
        <w:gridCol w:w="198"/>
        <w:gridCol w:w="41"/>
        <w:gridCol w:w="325"/>
        <w:gridCol w:w="608"/>
        <w:gridCol w:w="233"/>
        <w:gridCol w:w="2141"/>
      </w:tblGrid>
      <w:tr w:rsidR="00805045" w:rsidRPr="007C6E92" w14:paraId="3066D738" w14:textId="77777777" w:rsidTr="00984C79">
        <w:trPr>
          <w:cantSplit/>
          <w:jc w:val="center"/>
        </w:trPr>
        <w:tc>
          <w:tcPr>
            <w:tcW w:w="5000" w:type="pct"/>
            <w:gridSpan w:val="11"/>
            <w:tcBorders>
              <w:top w:val="single" w:sz="6" w:space="0" w:color="auto"/>
              <w:left w:val="single" w:sz="6" w:space="0" w:color="auto"/>
              <w:right w:val="single" w:sz="6" w:space="0" w:color="auto"/>
            </w:tcBorders>
          </w:tcPr>
          <w:p w14:paraId="3EB13C65" w14:textId="77777777" w:rsidR="00805045" w:rsidRPr="007C6E92" w:rsidRDefault="00805045" w:rsidP="00984C79">
            <w:pPr>
              <w:keepNext/>
              <w:autoSpaceDE w:val="0"/>
              <w:autoSpaceDN w:val="0"/>
              <w:adjustRightInd w:val="0"/>
              <w:spacing w:line="320" w:lineRule="exact"/>
              <w:jc w:val="center"/>
              <w:outlineLvl w:val="0"/>
              <w:rPr>
                <w:rFonts w:ascii="Verdana" w:hAnsi="Verdana"/>
                <w:b/>
                <w:bCs/>
                <w:sz w:val="20"/>
                <w:szCs w:val="20"/>
              </w:rPr>
            </w:pPr>
            <w:r w:rsidRPr="007C6E92">
              <w:rPr>
                <w:rFonts w:ascii="Verdana" w:hAnsi="Verdana"/>
                <w:b/>
                <w:bCs/>
                <w:sz w:val="20"/>
                <w:szCs w:val="20"/>
              </w:rPr>
              <w:t>CHARACTERISTICS</w:t>
            </w:r>
          </w:p>
        </w:tc>
      </w:tr>
      <w:tr w:rsidR="00805045" w:rsidRPr="007C6E92" w14:paraId="6BF57A39" w14:textId="77777777" w:rsidTr="00984C79">
        <w:trPr>
          <w:cantSplit/>
          <w:jc w:val="center"/>
        </w:trPr>
        <w:tc>
          <w:tcPr>
            <w:tcW w:w="5000" w:type="pct"/>
            <w:gridSpan w:val="11"/>
            <w:tcBorders>
              <w:left w:val="single" w:sz="6" w:space="0" w:color="auto"/>
              <w:bottom w:val="single" w:sz="6" w:space="0" w:color="auto"/>
              <w:right w:val="single" w:sz="6" w:space="0" w:color="auto"/>
            </w:tcBorders>
          </w:tcPr>
          <w:p w14:paraId="745B41BA" w14:textId="406E42BF" w:rsidR="00805045" w:rsidRPr="007C6E92" w:rsidRDefault="00805045" w:rsidP="00984C79">
            <w:pPr>
              <w:autoSpaceDE w:val="0"/>
              <w:autoSpaceDN w:val="0"/>
              <w:adjustRightInd w:val="0"/>
              <w:spacing w:line="320" w:lineRule="exact"/>
              <w:rPr>
                <w:rFonts w:ascii="Verdana" w:hAnsi="Verdana"/>
                <w:sz w:val="20"/>
                <w:szCs w:val="20"/>
              </w:rPr>
            </w:pPr>
            <w:r w:rsidRPr="007C6E92">
              <w:rPr>
                <w:rFonts w:ascii="Verdana" w:hAnsi="Verdana"/>
                <w:sz w:val="20"/>
                <w:szCs w:val="20"/>
              </w:rPr>
              <w:t xml:space="preserve">Issuance of </w:t>
            </w:r>
            <w:r w:rsidR="0080562D" w:rsidRPr="009E67BD">
              <w:rPr>
                <w:rFonts w:ascii="Verdana" w:hAnsi="Verdana"/>
                <w:color w:val="000000"/>
                <w:sz w:val="20"/>
              </w:rPr>
              <w:t>809,871</w:t>
            </w:r>
            <w:r w:rsidR="0080562D" w:rsidRPr="00861214">
              <w:rPr>
                <w:rFonts w:ascii="Verdana" w:hAnsi="Verdana"/>
                <w:color w:val="000000"/>
                <w:sz w:val="20"/>
              </w:rPr>
              <w:t xml:space="preserve"> (eight hundred and </w:t>
            </w:r>
            <w:r w:rsidR="0080562D" w:rsidRPr="009E67BD">
              <w:rPr>
                <w:rFonts w:ascii="Verdana" w:hAnsi="Verdana"/>
                <w:color w:val="000000"/>
                <w:sz w:val="20"/>
              </w:rPr>
              <w:t>nine thousand, eight hundred and seventy-one)</w:t>
            </w:r>
            <w:r w:rsidRPr="007C6E92">
              <w:rPr>
                <w:rFonts w:ascii="Verdana" w:hAnsi="Verdana"/>
                <w:sz w:val="20"/>
                <w:szCs w:val="20"/>
              </w:rPr>
              <w:t xml:space="preserve"> debentures subscribed and paid-in by the debenture holder indicated in this Subscription List, on the subscription date, with characteristics defined in the </w:t>
            </w:r>
            <w:r w:rsidR="005A6F46" w:rsidRPr="00CE1C6E">
              <w:rPr>
                <w:rFonts w:ascii="Verdana" w:hAnsi="Verdana"/>
                <w:i/>
                <w:color w:val="000000"/>
                <w:sz w:val="20"/>
              </w:rPr>
              <w:t>"</w:t>
            </w:r>
            <w:r w:rsidR="005A6F46" w:rsidRPr="00CE1C6E">
              <w:rPr>
                <w:rFonts w:ascii="Verdana" w:hAnsi="Verdana"/>
                <w:i/>
                <w:color w:val="000000"/>
                <w:sz w:val="20"/>
              </w:rPr>
              <w:t xml:space="preserve">Private Deed of the </w:t>
            </w:r>
            <w:r w:rsidR="005A6F46" w:rsidRPr="00FF178E">
              <w:rPr>
                <w:rFonts w:ascii="Verdana" w:hAnsi="Verdana"/>
                <w:i/>
                <w:color w:val="000000"/>
                <w:sz w:val="20"/>
              </w:rPr>
              <w:t>1</w:t>
            </w:r>
            <w:r w:rsidR="005A6F46" w:rsidRPr="00FF178E">
              <w:rPr>
                <w:rFonts w:ascii="Verdana" w:hAnsi="Verdana"/>
                <w:i/>
                <w:color w:val="000000"/>
                <w:sz w:val="20"/>
                <w:vertAlign w:val="superscript"/>
              </w:rPr>
              <w:t>st</w:t>
            </w:r>
            <w:r w:rsidR="005A6F46" w:rsidRPr="00FF178E">
              <w:rPr>
                <w:rFonts w:ascii="Verdana" w:hAnsi="Verdana"/>
                <w:i/>
                <w:color w:val="000000"/>
                <w:sz w:val="20"/>
              </w:rPr>
              <w:t xml:space="preserve"> (First</w:t>
            </w:r>
            <w:r w:rsidR="005A6F46" w:rsidRPr="00CE1C6E">
              <w:rPr>
                <w:rFonts w:ascii="Verdana" w:hAnsi="Verdana"/>
                <w:i/>
                <w:color w:val="000000"/>
                <w:sz w:val="20"/>
              </w:rPr>
              <w:t xml:space="preserve">) Private Issuance of Debentures Convertible into Shares, of the Kind with </w:t>
            </w:r>
            <w:r w:rsidR="005A6F46" w:rsidRPr="00CE1C6E">
              <w:rPr>
                <w:rFonts w:ascii="Verdana" w:hAnsi="Verdana"/>
                <w:i/>
                <w:color w:val="000000"/>
                <w:sz w:val="20"/>
              </w:rPr>
              <w:t xml:space="preserve">a </w:t>
            </w:r>
            <w:r w:rsidR="005A6F46" w:rsidRPr="00CE1C6E">
              <w:rPr>
                <w:rFonts w:ascii="Verdana" w:hAnsi="Verdana"/>
                <w:i/>
                <w:color w:val="000000"/>
                <w:sz w:val="20"/>
              </w:rPr>
              <w:t xml:space="preserve">Real Estate Guarantee, in a single series, of </w:t>
            </w:r>
            <w:r w:rsidR="005A6F46" w:rsidRPr="00FF178E">
              <w:rPr>
                <w:rFonts w:ascii="Verdana" w:hAnsi="Verdana"/>
                <w:i/>
                <w:color w:val="000000"/>
                <w:sz w:val="20"/>
              </w:rPr>
              <w:t xml:space="preserve">FS </w:t>
            </w:r>
            <w:proofErr w:type="spellStart"/>
            <w:r w:rsidR="005A6F46" w:rsidRPr="00FF178E">
              <w:rPr>
                <w:rFonts w:ascii="Verdana" w:hAnsi="Verdana"/>
                <w:i/>
                <w:color w:val="000000"/>
                <w:sz w:val="20"/>
              </w:rPr>
              <w:t>Florestal</w:t>
            </w:r>
            <w:proofErr w:type="spellEnd"/>
            <w:r w:rsidR="005A6F46" w:rsidRPr="00FF178E">
              <w:rPr>
                <w:rFonts w:ascii="Verdana" w:hAnsi="Verdana"/>
                <w:i/>
                <w:color w:val="000000"/>
                <w:sz w:val="20"/>
              </w:rPr>
              <w:t xml:space="preserve"> S.A</w:t>
            </w:r>
            <w:r w:rsidR="005A6F46" w:rsidRPr="00CE1C6E">
              <w:rPr>
                <w:rFonts w:ascii="Verdana" w:hAnsi="Verdana"/>
                <w:i/>
                <w:color w:val="000000"/>
                <w:sz w:val="20"/>
              </w:rPr>
              <w:t>."</w:t>
            </w:r>
            <w:r w:rsidRPr="007C6E92">
              <w:rPr>
                <w:rFonts w:ascii="Verdana" w:hAnsi="Verdana"/>
                <w:i/>
                <w:color w:val="000000"/>
                <w:sz w:val="20"/>
                <w:szCs w:val="20"/>
              </w:rPr>
              <w:t xml:space="preserve"> </w:t>
            </w:r>
            <w:r w:rsidRPr="007C6E92">
              <w:rPr>
                <w:rFonts w:ascii="Verdana" w:hAnsi="Verdana"/>
                <w:sz w:val="20"/>
                <w:szCs w:val="20"/>
              </w:rPr>
              <w:t>("</w:t>
            </w:r>
            <w:r w:rsidRPr="007C6E92">
              <w:rPr>
                <w:rFonts w:ascii="Verdana" w:hAnsi="Verdana"/>
                <w:sz w:val="20"/>
                <w:szCs w:val="20"/>
                <w:u w:val="single"/>
              </w:rPr>
              <w:t>Debentures</w:t>
            </w:r>
            <w:r w:rsidRPr="007C6E92">
              <w:rPr>
                <w:rFonts w:ascii="Verdana" w:hAnsi="Verdana"/>
                <w:sz w:val="20"/>
                <w:szCs w:val="20"/>
              </w:rPr>
              <w:t>", "</w:t>
            </w:r>
            <w:r w:rsidRPr="007C6E92">
              <w:rPr>
                <w:rFonts w:ascii="Verdana" w:hAnsi="Verdana"/>
                <w:sz w:val="20"/>
                <w:szCs w:val="20"/>
                <w:u w:val="single"/>
              </w:rPr>
              <w:t>Issuance</w:t>
            </w:r>
            <w:r w:rsidRPr="007C6E92">
              <w:rPr>
                <w:rFonts w:ascii="Verdana" w:hAnsi="Verdana"/>
                <w:sz w:val="20"/>
                <w:szCs w:val="20"/>
              </w:rPr>
              <w:t>" and "</w:t>
            </w:r>
            <w:r w:rsidRPr="007C6E92">
              <w:rPr>
                <w:rFonts w:ascii="Verdana" w:hAnsi="Verdana"/>
                <w:sz w:val="20"/>
                <w:szCs w:val="20"/>
                <w:u w:val="single"/>
              </w:rPr>
              <w:t>Indenture</w:t>
            </w:r>
            <w:r w:rsidRPr="007C6E92">
              <w:rPr>
                <w:rFonts w:ascii="Verdana" w:hAnsi="Verdana"/>
                <w:sz w:val="20"/>
                <w:szCs w:val="20"/>
              </w:rPr>
              <w:t xml:space="preserve">", respectively). The Issuance was approved by the Issuer's Extraordinary General Meeting held on </w:t>
            </w:r>
            <w:r w:rsidR="0098357B">
              <w:rPr>
                <w:rFonts w:ascii="Verdana" w:hAnsi="Verdana"/>
                <w:sz w:val="20"/>
                <w:szCs w:val="20"/>
              </w:rPr>
              <w:t xml:space="preserve">September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 xml:space="preserve">, 2022. The Debentures shall be convertible into shares issued by the Issuer and are secured by a real estate guarantee, maturing upon the Issuer's dissolution or liquidation, for any reason. The Remuneration of the Debentures shall be due and paid on the same date on which the Issuer makes the payment of dividends, cash bonus or any other monetary advantage to its Shareholders, including interest on net equity, </w:t>
            </w:r>
            <w:proofErr w:type="gramStart"/>
            <w:r w:rsidRPr="007C6E92">
              <w:rPr>
                <w:rFonts w:ascii="Verdana" w:hAnsi="Verdana"/>
                <w:sz w:val="20"/>
                <w:szCs w:val="20"/>
              </w:rPr>
              <w:t>redemption</w:t>
            </w:r>
            <w:proofErr w:type="gramEnd"/>
            <w:r w:rsidRPr="007C6E92">
              <w:rPr>
                <w:rFonts w:ascii="Verdana" w:hAnsi="Verdana"/>
                <w:sz w:val="20"/>
                <w:szCs w:val="20"/>
              </w:rPr>
              <w:t xml:space="preserve"> or amortization of shares (except in the event of an early settlement of the Debentures due to their early maturity and/or conversion into Issuer’s shares, pursuant to the terms of this Indenture). The capitalized terms herein, starting with capital letters, be them in the singular or plural forms, not otherwise defined in this Subscription List are used herein with the meaning ascribed to them in the Indenture.</w:t>
            </w:r>
          </w:p>
        </w:tc>
      </w:tr>
      <w:tr w:rsidR="00805045" w:rsidRPr="007C6E92" w14:paraId="24E8F5E5" w14:textId="77777777" w:rsidTr="00984C79">
        <w:trPr>
          <w:cantSplit/>
          <w:jc w:val="center"/>
        </w:trPr>
        <w:tc>
          <w:tcPr>
            <w:tcW w:w="3480" w:type="pct"/>
            <w:gridSpan w:val="6"/>
            <w:tcBorders>
              <w:top w:val="single" w:sz="6" w:space="0" w:color="auto"/>
              <w:left w:val="single" w:sz="6" w:space="0" w:color="auto"/>
              <w:right w:val="single" w:sz="6" w:space="0" w:color="auto"/>
            </w:tcBorders>
          </w:tcPr>
          <w:p w14:paraId="435ECE13" w14:textId="77777777" w:rsidR="00805045" w:rsidRPr="007C6E92" w:rsidRDefault="00805045" w:rsidP="00984C79">
            <w:pPr>
              <w:autoSpaceDE w:val="0"/>
              <w:autoSpaceDN w:val="0"/>
              <w:adjustRightInd w:val="0"/>
              <w:spacing w:line="320" w:lineRule="exact"/>
              <w:ind w:right="-6"/>
              <w:jc w:val="center"/>
              <w:rPr>
                <w:rFonts w:ascii="Verdana" w:hAnsi="Verdana"/>
                <w:b/>
                <w:caps/>
                <w:sz w:val="20"/>
                <w:szCs w:val="20"/>
              </w:rPr>
            </w:pPr>
            <w:r w:rsidRPr="007C6E92">
              <w:rPr>
                <w:rFonts w:ascii="Verdana" w:hAnsi="Verdana"/>
                <w:b/>
                <w:caps/>
                <w:sz w:val="20"/>
                <w:szCs w:val="20"/>
              </w:rPr>
              <w:t>Underwriter's Name</w:t>
            </w:r>
          </w:p>
        </w:tc>
        <w:tc>
          <w:tcPr>
            <w:tcW w:w="138" w:type="pct"/>
            <w:gridSpan w:val="2"/>
          </w:tcPr>
          <w:p w14:paraId="27148200"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382" w:type="pct"/>
            <w:gridSpan w:val="3"/>
            <w:tcBorders>
              <w:top w:val="single" w:sz="6" w:space="0" w:color="auto"/>
              <w:left w:val="single" w:sz="6" w:space="0" w:color="auto"/>
              <w:right w:val="single" w:sz="6" w:space="0" w:color="auto"/>
            </w:tcBorders>
          </w:tcPr>
          <w:p w14:paraId="58CBFE55"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CNPJ/ME [</w:t>
            </w:r>
            <w:r w:rsidRPr="007C6E92">
              <w:rPr>
                <w:rFonts w:ascii="Verdana" w:hAnsi="Verdana"/>
                <w:b/>
                <w:sz w:val="20"/>
                <w:szCs w:val="20"/>
                <w:highlight w:val="lightGray"/>
              </w:rPr>
              <w:t>OR</w:t>
            </w:r>
            <w:r w:rsidRPr="007C6E92">
              <w:rPr>
                <w:rFonts w:ascii="Verdana" w:hAnsi="Verdana"/>
                <w:b/>
                <w:sz w:val="20"/>
                <w:szCs w:val="20"/>
              </w:rPr>
              <w:t>] CPF/ME</w:t>
            </w:r>
          </w:p>
        </w:tc>
      </w:tr>
      <w:tr w:rsidR="00805045" w:rsidRPr="007C6E92" w14:paraId="595934E6" w14:textId="77777777" w:rsidTr="00984C79">
        <w:trPr>
          <w:cantSplit/>
          <w:jc w:val="center"/>
        </w:trPr>
        <w:tc>
          <w:tcPr>
            <w:tcW w:w="3480" w:type="pct"/>
            <w:gridSpan w:val="6"/>
            <w:tcBorders>
              <w:left w:val="single" w:sz="6" w:space="0" w:color="auto"/>
              <w:bottom w:val="single" w:sz="6" w:space="0" w:color="auto"/>
              <w:right w:val="single" w:sz="6" w:space="0" w:color="auto"/>
            </w:tcBorders>
          </w:tcPr>
          <w:p w14:paraId="182E2511"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c>
          <w:tcPr>
            <w:tcW w:w="138" w:type="pct"/>
            <w:gridSpan w:val="2"/>
          </w:tcPr>
          <w:p w14:paraId="3D50AC9B"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382" w:type="pct"/>
            <w:gridSpan w:val="3"/>
            <w:tcBorders>
              <w:left w:val="single" w:sz="6" w:space="0" w:color="auto"/>
              <w:bottom w:val="single" w:sz="6" w:space="0" w:color="auto"/>
              <w:right w:val="single" w:sz="6" w:space="0" w:color="auto"/>
            </w:tcBorders>
            <w:vAlign w:val="center"/>
          </w:tcPr>
          <w:p w14:paraId="5AFA8F52"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r>
      <w:tr w:rsidR="00805045" w:rsidRPr="007C6E92" w14:paraId="50BA4A1C" w14:textId="77777777" w:rsidTr="00984C79">
        <w:trPr>
          <w:cantSplit/>
          <w:jc w:val="center"/>
        </w:trPr>
        <w:tc>
          <w:tcPr>
            <w:tcW w:w="5000" w:type="pct"/>
            <w:gridSpan w:val="11"/>
            <w:tcBorders>
              <w:top w:val="single" w:sz="6" w:space="0" w:color="auto"/>
              <w:left w:val="single" w:sz="6" w:space="0" w:color="auto"/>
              <w:right w:val="single" w:sz="6" w:space="0" w:color="auto"/>
            </w:tcBorders>
          </w:tcPr>
          <w:p w14:paraId="4E4F3BE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ADDRESS</w:t>
            </w:r>
          </w:p>
        </w:tc>
      </w:tr>
      <w:tr w:rsidR="00805045" w:rsidRPr="007C6E92" w14:paraId="1C9E7037" w14:textId="77777777" w:rsidTr="00984C79">
        <w:trPr>
          <w:cantSplit/>
          <w:jc w:val="center"/>
        </w:trPr>
        <w:tc>
          <w:tcPr>
            <w:tcW w:w="5000" w:type="pct"/>
            <w:gridSpan w:val="11"/>
            <w:tcBorders>
              <w:left w:val="single" w:sz="6" w:space="0" w:color="auto"/>
              <w:bottom w:val="single" w:sz="6" w:space="0" w:color="auto"/>
              <w:right w:val="single" w:sz="6" w:space="0" w:color="auto"/>
            </w:tcBorders>
          </w:tcPr>
          <w:p w14:paraId="15BA06AA"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r>
      <w:tr w:rsidR="00805045" w:rsidRPr="007C6E92" w14:paraId="59FA042A" w14:textId="77777777" w:rsidTr="00984C79">
        <w:trPr>
          <w:cantSplit/>
          <w:jc w:val="center"/>
        </w:trPr>
        <w:tc>
          <w:tcPr>
            <w:tcW w:w="1213" w:type="pct"/>
            <w:tcBorders>
              <w:top w:val="single" w:sz="6" w:space="0" w:color="auto"/>
              <w:left w:val="single" w:sz="6" w:space="0" w:color="auto"/>
              <w:right w:val="single" w:sz="6" w:space="0" w:color="auto"/>
            </w:tcBorders>
          </w:tcPr>
          <w:p w14:paraId="0543BA4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DISTRICT</w:t>
            </w:r>
          </w:p>
        </w:tc>
        <w:tc>
          <w:tcPr>
            <w:tcW w:w="129" w:type="pct"/>
          </w:tcPr>
          <w:p w14:paraId="124D4C5F"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882" w:type="pct"/>
            <w:tcBorders>
              <w:top w:val="single" w:sz="6" w:space="0" w:color="auto"/>
              <w:left w:val="single" w:sz="6" w:space="0" w:color="auto"/>
              <w:right w:val="single" w:sz="6" w:space="0" w:color="auto"/>
            </w:tcBorders>
          </w:tcPr>
          <w:p w14:paraId="3A779C8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ZIP</w:t>
            </w:r>
          </w:p>
        </w:tc>
        <w:tc>
          <w:tcPr>
            <w:tcW w:w="129" w:type="pct"/>
          </w:tcPr>
          <w:p w14:paraId="19BD7E01"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020" w:type="pct"/>
            <w:tcBorders>
              <w:top w:val="single" w:sz="6" w:space="0" w:color="auto"/>
              <w:left w:val="single" w:sz="6" w:space="0" w:color="auto"/>
              <w:right w:val="single" w:sz="6" w:space="0" w:color="auto"/>
            </w:tcBorders>
          </w:tcPr>
          <w:p w14:paraId="1597A95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CITY</w:t>
            </w:r>
          </w:p>
        </w:tc>
        <w:tc>
          <w:tcPr>
            <w:tcW w:w="130" w:type="pct"/>
            <w:gridSpan w:val="2"/>
          </w:tcPr>
          <w:p w14:paraId="7648DC5A"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331" w:type="pct"/>
            <w:gridSpan w:val="2"/>
            <w:tcBorders>
              <w:top w:val="single" w:sz="6" w:space="0" w:color="auto"/>
              <w:left w:val="single" w:sz="6" w:space="0" w:color="auto"/>
              <w:right w:val="single" w:sz="6" w:space="0" w:color="auto"/>
            </w:tcBorders>
          </w:tcPr>
          <w:p w14:paraId="643A4FC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STATE</w:t>
            </w:r>
          </w:p>
        </w:tc>
        <w:tc>
          <w:tcPr>
            <w:tcW w:w="130" w:type="pct"/>
          </w:tcPr>
          <w:p w14:paraId="2C141C8D"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035" w:type="pct"/>
            <w:tcBorders>
              <w:top w:val="single" w:sz="6" w:space="0" w:color="auto"/>
              <w:left w:val="single" w:sz="6" w:space="0" w:color="auto"/>
              <w:right w:val="single" w:sz="6" w:space="0" w:color="auto"/>
            </w:tcBorders>
          </w:tcPr>
          <w:p w14:paraId="1A982617"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PHONE</w:t>
            </w:r>
          </w:p>
        </w:tc>
      </w:tr>
      <w:tr w:rsidR="00805045" w:rsidRPr="007C6E92" w14:paraId="23FB30CF" w14:textId="77777777" w:rsidTr="00984C79">
        <w:trPr>
          <w:cantSplit/>
          <w:jc w:val="center"/>
        </w:trPr>
        <w:tc>
          <w:tcPr>
            <w:tcW w:w="1213" w:type="pct"/>
            <w:tcBorders>
              <w:left w:val="single" w:sz="6" w:space="0" w:color="auto"/>
              <w:bottom w:val="single" w:sz="6" w:space="0" w:color="auto"/>
              <w:right w:val="single" w:sz="6" w:space="0" w:color="auto"/>
            </w:tcBorders>
          </w:tcPr>
          <w:p w14:paraId="677EA7DB"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c>
          <w:tcPr>
            <w:tcW w:w="129" w:type="pct"/>
          </w:tcPr>
          <w:p w14:paraId="00FA6C48"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882" w:type="pct"/>
            <w:tcBorders>
              <w:left w:val="single" w:sz="6" w:space="0" w:color="auto"/>
              <w:bottom w:val="single" w:sz="6" w:space="0" w:color="auto"/>
              <w:right w:val="single" w:sz="6" w:space="0" w:color="auto"/>
            </w:tcBorders>
          </w:tcPr>
          <w:p w14:paraId="2218B2F7"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c>
          <w:tcPr>
            <w:tcW w:w="129" w:type="pct"/>
          </w:tcPr>
          <w:p w14:paraId="28967909"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020" w:type="pct"/>
            <w:tcBorders>
              <w:left w:val="single" w:sz="6" w:space="0" w:color="auto"/>
              <w:bottom w:val="single" w:sz="6" w:space="0" w:color="auto"/>
              <w:right w:val="single" w:sz="6" w:space="0" w:color="auto"/>
            </w:tcBorders>
          </w:tcPr>
          <w:p w14:paraId="2FAE224E"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c>
          <w:tcPr>
            <w:tcW w:w="130" w:type="pct"/>
            <w:gridSpan w:val="2"/>
          </w:tcPr>
          <w:p w14:paraId="4666C5DE"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tc>
        <w:tc>
          <w:tcPr>
            <w:tcW w:w="331" w:type="pct"/>
            <w:gridSpan w:val="2"/>
            <w:tcBorders>
              <w:left w:val="single" w:sz="6" w:space="0" w:color="auto"/>
              <w:bottom w:val="single" w:sz="6" w:space="0" w:color="auto"/>
              <w:right w:val="single" w:sz="6" w:space="0" w:color="auto"/>
            </w:tcBorders>
          </w:tcPr>
          <w:p w14:paraId="6FC1A854"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c>
          <w:tcPr>
            <w:tcW w:w="130" w:type="pct"/>
          </w:tcPr>
          <w:p w14:paraId="73639C64"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tc>
        <w:tc>
          <w:tcPr>
            <w:tcW w:w="1035" w:type="pct"/>
            <w:tcBorders>
              <w:left w:val="single" w:sz="6" w:space="0" w:color="auto"/>
              <w:bottom w:val="single" w:sz="6" w:space="0" w:color="auto"/>
              <w:right w:val="single" w:sz="6" w:space="0" w:color="auto"/>
            </w:tcBorders>
          </w:tcPr>
          <w:p w14:paraId="4F73AE86"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tc>
      </w:tr>
    </w:tbl>
    <w:p w14:paraId="7D472647" w14:textId="0E1D980F" w:rsidR="00805045" w:rsidRPr="007C6E92" w:rsidRDefault="00805045" w:rsidP="00805045">
      <w:pPr>
        <w:autoSpaceDE w:val="0"/>
        <w:autoSpaceDN w:val="0"/>
        <w:adjustRightInd w:val="0"/>
        <w:spacing w:line="320" w:lineRule="exact"/>
        <w:jc w:val="center"/>
        <w:outlineLvl w:val="0"/>
        <w:rPr>
          <w:rFonts w:ascii="Verdana" w:hAnsi="Verdana"/>
          <w:b/>
          <w:bCs/>
          <w:sz w:val="20"/>
          <w:szCs w:val="20"/>
        </w:rPr>
      </w:pPr>
      <w:r>
        <w:rPr>
          <w:rFonts w:ascii="Verdana" w:hAnsi="Verdana"/>
          <w:b/>
          <w:bCs/>
          <w:sz w:val="20"/>
          <w:szCs w:val="20"/>
        </w:rPr>
        <w:br w:type="column"/>
      </w:r>
      <w:r w:rsidRPr="007C6E92">
        <w:rPr>
          <w:rFonts w:ascii="Verdana" w:hAnsi="Verdana"/>
          <w:b/>
          <w:bCs/>
          <w:sz w:val="20"/>
          <w:szCs w:val="20"/>
        </w:rPr>
        <w:lastRenderedPageBreak/>
        <w:t>UNDERWRITTEN DEBENTURES</w:t>
      </w:r>
    </w:p>
    <w:p w14:paraId="2D945C44" w14:textId="77777777" w:rsidR="00805045" w:rsidRPr="007C6E92" w:rsidRDefault="00805045" w:rsidP="00805045">
      <w:pPr>
        <w:autoSpaceDE w:val="0"/>
        <w:autoSpaceDN w:val="0"/>
        <w:adjustRightInd w:val="0"/>
        <w:spacing w:line="320" w:lineRule="exact"/>
        <w:jc w:val="center"/>
        <w:outlineLvl w:val="0"/>
        <w:rPr>
          <w:rFonts w:ascii="Verdana" w:hAnsi="Verdana"/>
          <w:b/>
          <w:bCs/>
          <w:sz w:val="20"/>
          <w:szCs w:val="20"/>
        </w:rPr>
      </w:pPr>
    </w:p>
    <w:tbl>
      <w:tblPr>
        <w:tblW w:w="5404" w:type="pct"/>
        <w:jc w:val="center"/>
        <w:tblCellMar>
          <w:left w:w="113" w:type="dxa"/>
          <w:right w:w="113" w:type="dxa"/>
        </w:tblCellMar>
        <w:tblLook w:val="0000" w:firstRow="0" w:lastRow="0" w:firstColumn="0" w:lastColumn="0" w:noHBand="0" w:noVBand="0"/>
      </w:tblPr>
      <w:tblGrid>
        <w:gridCol w:w="2403"/>
        <w:gridCol w:w="305"/>
        <w:gridCol w:w="2388"/>
        <w:gridCol w:w="284"/>
        <w:gridCol w:w="5130"/>
        <w:gridCol w:w="11"/>
      </w:tblGrid>
      <w:tr w:rsidR="00805045" w:rsidRPr="007C6E92" w14:paraId="301E14C8" w14:textId="77777777" w:rsidTr="00984C79">
        <w:trPr>
          <w:cantSplit/>
          <w:jc w:val="center"/>
        </w:trPr>
        <w:tc>
          <w:tcPr>
            <w:tcW w:w="1142" w:type="pct"/>
            <w:tcBorders>
              <w:top w:val="single" w:sz="6" w:space="0" w:color="auto"/>
              <w:left w:val="single" w:sz="6" w:space="0" w:color="auto"/>
              <w:right w:val="single" w:sz="6" w:space="0" w:color="auto"/>
            </w:tcBorders>
            <w:vAlign w:val="center"/>
          </w:tcPr>
          <w:p w14:paraId="2FA47AE4"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sidRPr="007C6E92">
              <w:rPr>
                <w:rFonts w:ascii="Verdana" w:hAnsi="Verdana"/>
                <w:b/>
                <w:sz w:val="20"/>
                <w:szCs w:val="20"/>
              </w:rPr>
              <w:t>UNDERWRITTEN QUANTITY</w:t>
            </w:r>
          </w:p>
        </w:tc>
        <w:tc>
          <w:tcPr>
            <w:tcW w:w="145" w:type="pct"/>
            <w:vAlign w:val="center"/>
          </w:tcPr>
          <w:p w14:paraId="540B3CA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35" w:type="pct"/>
            <w:tcBorders>
              <w:top w:val="single" w:sz="6" w:space="0" w:color="auto"/>
              <w:left w:val="single" w:sz="6" w:space="0" w:color="auto"/>
              <w:right w:val="single" w:sz="6" w:space="0" w:color="auto"/>
            </w:tcBorders>
            <w:vAlign w:val="center"/>
          </w:tcPr>
          <w:p w14:paraId="4E233CA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caps/>
                <w:sz w:val="20"/>
                <w:szCs w:val="20"/>
              </w:rPr>
              <w:t>Unit Par Value</w:t>
            </w:r>
            <w:r w:rsidRPr="007C6E92">
              <w:rPr>
                <w:rFonts w:ascii="Verdana" w:hAnsi="Verdana"/>
                <w:b/>
                <w:sz w:val="20"/>
                <w:szCs w:val="20"/>
              </w:rPr>
              <w:t xml:space="preserve"> </w:t>
            </w:r>
          </w:p>
          <w:p w14:paraId="38DB501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sidRPr="007C6E92">
              <w:rPr>
                <w:rFonts w:ascii="Verdana" w:hAnsi="Verdana"/>
                <w:b/>
                <w:sz w:val="20"/>
                <w:szCs w:val="20"/>
              </w:rPr>
              <w:t>(BRL$)</w:t>
            </w:r>
          </w:p>
        </w:tc>
        <w:tc>
          <w:tcPr>
            <w:tcW w:w="135" w:type="pct"/>
            <w:vAlign w:val="center"/>
          </w:tcPr>
          <w:p w14:paraId="509BCE9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443" w:type="pct"/>
            <w:gridSpan w:val="2"/>
            <w:tcBorders>
              <w:top w:val="single" w:sz="6" w:space="0" w:color="auto"/>
              <w:left w:val="single" w:sz="6" w:space="0" w:color="auto"/>
              <w:right w:val="single" w:sz="4" w:space="0" w:color="auto"/>
            </w:tcBorders>
            <w:vAlign w:val="center"/>
          </w:tcPr>
          <w:p w14:paraId="0450F044" w14:textId="77777777" w:rsidR="00805045" w:rsidRPr="007C6E92" w:rsidRDefault="00805045" w:rsidP="00984C79">
            <w:pPr>
              <w:spacing w:line="320" w:lineRule="exact"/>
              <w:jc w:val="center"/>
              <w:rPr>
                <w:rFonts w:ascii="Verdana" w:hAnsi="Verdana"/>
                <w:b/>
                <w:sz w:val="20"/>
                <w:szCs w:val="20"/>
              </w:rPr>
            </w:pPr>
            <w:r w:rsidRPr="007C6E92">
              <w:rPr>
                <w:rFonts w:ascii="Verdana" w:hAnsi="Verdana"/>
                <w:b/>
                <w:sz w:val="20"/>
                <w:szCs w:val="20"/>
              </w:rPr>
              <w:t>AGGREGATE AMOUNT (BRL$)</w:t>
            </w:r>
          </w:p>
        </w:tc>
      </w:tr>
      <w:tr w:rsidR="00805045" w:rsidRPr="007C6E92" w14:paraId="4BB461F9" w14:textId="77777777" w:rsidTr="00984C79">
        <w:trPr>
          <w:gridAfter w:val="1"/>
          <w:wAfter w:w="5" w:type="pct"/>
          <w:cantSplit/>
          <w:jc w:val="center"/>
        </w:trPr>
        <w:tc>
          <w:tcPr>
            <w:tcW w:w="1142" w:type="pct"/>
            <w:tcBorders>
              <w:top w:val="single" w:sz="6" w:space="0" w:color="auto"/>
              <w:left w:val="single" w:sz="6" w:space="0" w:color="auto"/>
              <w:right w:val="single" w:sz="6" w:space="0" w:color="auto"/>
            </w:tcBorders>
            <w:vAlign w:val="center"/>
          </w:tcPr>
          <w:p w14:paraId="0D0FF95A"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45" w:type="pct"/>
            <w:vAlign w:val="center"/>
          </w:tcPr>
          <w:p w14:paraId="38DDAA1E"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35" w:type="pct"/>
            <w:tcBorders>
              <w:top w:val="single" w:sz="6" w:space="0" w:color="auto"/>
              <w:left w:val="single" w:sz="6" w:space="0" w:color="auto"/>
              <w:right w:val="single" w:sz="6" w:space="0" w:color="auto"/>
            </w:tcBorders>
            <w:vAlign w:val="center"/>
          </w:tcPr>
          <w:p w14:paraId="2AD4121F"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35" w:type="pct"/>
            <w:vAlign w:val="center"/>
          </w:tcPr>
          <w:p w14:paraId="24C80535"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438" w:type="pct"/>
            <w:tcBorders>
              <w:top w:val="single" w:sz="6" w:space="0" w:color="auto"/>
              <w:left w:val="single" w:sz="6" w:space="0" w:color="auto"/>
              <w:right w:val="single" w:sz="4" w:space="0" w:color="auto"/>
            </w:tcBorders>
            <w:vAlign w:val="center"/>
          </w:tcPr>
          <w:p w14:paraId="287C82D8" w14:textId="77777777" w:rsidR="00805045" w:rsidRPr="007C6E92" w:rsidRDefault="00805045" w:rsidP="00984C79">
            <w:pPr>
              <w:spacing w:line="320" w:lineRule="exact"/>
              <w:jc w:val="center"/>
              <w:rPr>
                <w:rFonts w:ascii="Verdana" w:hAnsi="Verdana"/>
                <w:b/>
                <w:sz w:val="20"/>
                <w:szCs w:val="20"/>
              </w:rPr>
            </w:pPr>
          </w:p>
        </w:tc>
      </w:tr>
      <w:tr w:rsidR="00805045" w:rsidRPr="007C6E92" w14:paraId="67964EEB" w14:textId="77777777" w:rsidTr="00984C79">
        <w:trPr>
          <w:gridAfter w:val="1"/>
          <w:wAfter w:w="5" w:type="pct"/>
          <w:cantSplit/>
          <w:jc w:val="center"/>
        </w:trPr>
        <w:tc>
          <w:tcPr>
            <w:tcW w:w="1142" w:type="pct"/>
            <w:tcBorders>
              <w:left w:val="single" w:sz="6" w:space="0" w:color="auto"/>
              <w:bottom w:val="single" w:sz="6" w:space="0" w:color="auto"/>
              <w:right w:val="single" w:sz="6" w:space="0" w:color="auto"/>
            </w:tcBorders>
            <w:vAlign w:val="center"/>
          </w:tcPr>
          <w:p w14:paraId="621F6E90"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 xml:space="preserve"> </w:t>
            </w:r>
          </w:p>
          <w:p w14:paraId="6AE173BC"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sidRPr="007C6E92">
              <w:rPr>
                <w:rFonts w:ascii="Verdana" w:hAnsi="Verdana"/>
                <w:sz w:val="20"/>
                <w:szCs w:val="20"/>
              </w:rPr>
              <w:t>(</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w:t>
            </w:r>
          </w:p>
        </w:tc>
        <w:tc>
          <w:tcPr>
            <w:tcW w:w="145" w:type="pct"/>
            <w:vAlign w:val="center"/>
          </w:tcPr>
          <w:p w14:paraId="6621E2F0"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35" w:type="pct"/>
            <w:tcBorders>
              <w:left w:val="single" w:sz="6" w:space="0" w:color="auto"/>
              <w:bottom w:val="single" w:sz="6" w:space="0" w:color="auto"/>
              <w:right w:val="single" w:sz="6" w:space="0" w:color="auto"/>
            </w:tcBorders>
            <w:vAlign w:val="center"/>
          </w:tcPr>
          <w:p w14:paraId="3D0C03E7" w14:textId="6F04C280" w:rsidR="00805045" w:rsidRPr="007C6E92" w:rsidRDefault="00805045" w:rsidP="00984C79">
            <w:pPr>
              <w:autoSpaceDE w:val="0"/>
              <w:autoSpaceDN w:val="0"/>
              <w:adjustRightInd w:val="0"/>
              <w:spacing w:line="320" w:lineRule="exact"/>
              <w:ind w:right="-6"/>
              <w:jc w:val="center"/>
              <w:rPr>
                <w:rFonts w:ascii="Verdana" w:hAnsi="Verdana"/>
                <w:color w:val="000000"/>
                <w:sz w:val="20"/>
                <w:szCs w:val="20"/>
              </w:rPr>
            </w:pPr>
            <w:r w:rsidRPr="007C6E92">
              <w:rPr>
                <w:rFonts w:ascii="Verdana" w:hAnsi="Verdana"/>
                <w:sz w:val="20"/>
                <w:szCs w:val="20"/>
              </w:rPr>
              <w:t xml:space="preserve">BRL$ </w:t>
            </w:r>
            <w:r w:rsidRPr="007C6E92">
              <w:rPr>
                <w:rFonts w:ascii="Verdana" w:hAnsi="Verdana"/>
                <w:color w:val="000000"/>
                <w:sz w:val="20"/>
                <w:szCs w:val="20"/>
              </w:rPr>
              <w:t>1.00</w:t>
            </w:r>
          </w:p>
          <w:p w14:paraId="10FE9248" w14:textId="271904EF" w:rsidR="00805045" w:rsidRPr="007C6E92" w:rsidRDefault="00805045" w:rsidP="00984C79">
            <w:pPr>
              <w:autoSpaceDE w:val="0"/>
              <w:autoSpaceDN w:val="0"/>
              <w:adjustRightInd w:val="0"/>
              <w:spacing w:line="320" w:lineRule="exact"/>
              <w:ind w:right="-6"/>
              <w:jc w:val="center"/>
              <w:rPr>
                <w:rFonts w:ascii="Verdana" w:eastAsia="Arial Unicode MS" w:hAnsi="Verdana"/>
                <w:sz w:val="20"/>
                <w:szCs w:val="20"/>
              </w:rPr>
            </w:pPr>
            <w:r w:rsidRPr="007C6E92">
              <w:rPr>
                <w:rFonts w:ascii="Verdana" w:hAnsi="Verdana"/>
                <w:color w:val="000000"/>
                <w:sz w:val="20"/>
                <w:szCs w:val="20"/>
              </w:rPr>
              <w:t>(</w:t>
            </w:r>
            <w:proofErr w:type="gramStart"/>
            <w:r w:rsidRPr="007C6E92">
              <w:rPr>
                <w:rFonts w:ascii="Verdana" w:hAnsi="Verdana"/>
                <w:color w:val="000000"/>
                <w:sz w:val="20"/>
                <w:szCs w:val="20"/>
              </w:rPr>
              <w:t>one</w:t>
            </w:r>
            <w:proofErr w:type="gramEnd"/>
            <w:r w:rsidR="0080562D">
              <w:rPr>
                <w:rFonts w:ascii="Verdana" w:hAnsi="Verdana"/>
                <w:color w:val="000000"/>
                <w:sz w:val="20"/>
                <w:szCs w:val="20"/>
              </w:rPr>
              <w:t xml:space="preserve"> </w:t>
            </w:r>
            <w:r w:rsidRPr="007C6E92">
              <w:rPr>
                <w:rFonts w:ascii="Verdana" w:hAnsi="Verdana"/>
                <w:color w:val="000000"/>
                <w:sz w:val="20"/>
                <w:szCs w:val="20"/>
              </w:rPr>
              <w:t>Brazilian Rea</w:t>
            </w:r>
            <w:r w:rsidR="0080562D">
              <w:rPr>
                <w:rFonts w:ascii="Verdana" w:hAnsi="Verdana"/>
                <w:color w:val="000000"/>
                <w:sz w:val="20"/>
                <w:szCs w:val="20"/>
              </w:rPr>
              <w:t>l</w:t>
            </w:r>
            <w:r w:rsidRPr="007C6E92">
              <w:rPr>
                <w:rFonts w:ascii="Verdana" w:hAnsi="Verdana"/>
                <w:color w:val="000000"/>
                <w:sz w:val="20"/>
                <w:szCs w:val="20"/>
              </w:rPr>
              <w:t>)</w:t>
            </w:r>
          </w:p>
        </w:tc>
        <w:tc>
          <w:tcPr>
            <w:tcW w:w="135" w:type="pct"/>
            <w:vAlign w:val="center"/>
          </w:tcPr>
          <w:p w14:paraId="113E941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438" w:type="pct"/>
            <w:tcBorders>
              <w:left w:val="single" w:sz="6" w:space="0" w:color="auto"/>
              <w:bottom w:val="single" w:sz="6" w:space="0" w:color="auto"/>
              <w:right w:val="single" w:sz="4" w:space="0" w:color="auto"/>
            </w:tcBorders>
            <w:vAlign w:val="center"/>
          </w:tcPr>
          <w:p w14:paraId="28C34E0F"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sidRPr="007C6E92">
              <w:rPr>
                <w:rFonts w:ascii="Verdana" w:hAnsi="Verdana"/>
                <w:sz w:val="20"/>
                <w:szCs w:val="20"/>
              </w:rPr>
              <w:t xml:space="preserve">BRL$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 ([</w:t>
            </w:r>
            <w:r w:rsidRPr="007C6E92">
              <w:rPr>
                <w:rFonts w:ascii="Verdana" w:hAnsi="Verdana"/>
                <w:color w:val="000000"/>
                <w:sz w:val="20"/>
                <w:szCs w:val="20"/>
              </w:rPr>
              <w:sym w:font="Symbol" w:char="F0B7"/>
            </w:r>
            <w:r w:rsidRPr="007C6E92">
              <w:rPr>
                <w:rFonts w:ascii="Verdana" w:hAnsi="Verdana"/>
                <w:color w:val="000000"/>
                <w:sz w:val="20"/>
                <w:szCs w:val="20"/>
              </w:rPr>
              <w:t>])</w:t>
            </w:r>
          </w:p>
        </w:tc>
      </w:tr>
      <w:tr w:rsidR="00805045" w:rsidRPr="007C6E92" w14:paraId="0445E074" w14:textId="77777777" w:rsidTr="00984C79">
        <w:trPr>
          <w:gridAfter w:val="1"/>
          <w:wAfter w:w="5" w:type="pct"/>
          <w:cantSplit/>
          <w:jc w:val="center"/>
        </w:trPr>
        <w:tc>
          <w:tcPr>
            <w:tcW w:w="4995" w:type="pct"/>
            <w:gridSpan w:val="5"/>
            <w:tcBorders>
              <w:top w:val="single" w:sz="6" w:space="0" w:color="auto"/>
              <w:left w:val="single" w:sz="6" w:space="0" w:color="auto"/>
              <w:right w:val="single" w:sz="6" w:space="0" w:color="auto"/>
            </w:tcBorders>
            <w:vAlign w:val="center"/>
          </w:tcPr>
          <w:p w14:paraId="0C5E736D" w14:textId="77777777" w:rsidR="00805045" w:rsidRPr="007C6E92" w:rsidRDefault="00805045" w:rsidP="00984C79">
            <w:pPr>
              <w:autoSpaceDE w:val="0"/>
              <w:autoSpaceDN w:val="0"/>
              <w:adjustRightInd w:val="0"/>
              <w:spacing w:line="320" w:lineRule="exact"/>
              <w:jc w:val="center"/>
              <w:outlineLvl w:val="0"/>
              <w:rPr>
                <w:rFonts w:ascii="Verdana" w:hAnsi="Verdana"/>
                <w:b/>
                <w:bCs/>
                <w:sz w:val="20"/>
                <w:szCs w:val="20"/>
              </w:rPr>
            </w:pPr>
          </w:p>
          <w:p w14:paraId="1E7EDF36" w14:textId="77777777" w:rsidR="00805045" w:rsidRPr="007C6E92" w:rsidRDefault="00805045" w:rsidP="00984C79">
            <w:pPr>
              <w:autoSpaceDE w:val="0"/>
              <w:autoSpaceDN w:val="0"/>
              <w:adjustRightInd w:val="0"/>
              <w:spacing w:line="320" w:lineRule="exact"/>
              <w:jc w:val="center"/>
              <w:outlineLvl w:val="0"/>
              <w:rPr>
                <w:rFonts w:ascii="Verdana" w:hAnsi="Verdana"/>
                <w:b/>
                <w:bCs/>
                <w:sz w:val="20"/>
                <w:szCs w:val="20"/>
              </w:rPr>
            </w:pPr>
            <w:r w:rsidRPr="007C6E92">
              <w:rPr>
                <w:rFonts w:ascii="Verdana" w:hAnsi="Verdana"/>
                <w:b/>
                <w:bCs/>
                <w:sz w:val="20"/>
                <w:szCs w:val="20"/>
              </w:rPr>
              <w:t>METHOD AND CONDITIONS OF PAYMENT</w:t>
            </w:r>
          </w:p>
        </w:tc>
      </w:tr>
      <w:tr w:rsidR="00805045" w:rsidRPr="007C6E92" w14:paraId="7F166CED" w14:textId="77777777" w:rsidTr="00984C79">
        <w:trPr>
          <w:gridAfter w:val="1"/>
          <w:wAfter w:w="5" w:type="pct"/>
          <w:cantSplit/>
          <w:jc w:val="center"/>
        </w:trPr>
        <w:tc>
          <w:tcPr>
            <w:tcW w:w="4995" w:type="pct"/>
            <w:gridSpan w:val="5"/>
            <w:tcBorders>
              <w:left w:val="single" w:sz="6" w:space="0" w:color="auto"/>
              <w:bottom w:val="single" w:sz="6" w:space="0" w:color="auto"/>
              <w:right w:val="single" w:sz="6" w:space="0" w:color="auto"/>
            </w:tcBorders>
            <w:vAlign w:val="center"/>
          </w:tcPr>
          <w:p w14:paraId="07C080B6"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r>
      <w:tr w:rsidR="00805045" w:rsidRPr="007C6E92" w14:paraId="165B364F" w14:textId="77777777" w:rsidTr="00984C79">
        <w:trPr>
          <w:gridAfter w:val="1"/>
          <w:wAfter w:w="5" w:type="pct"/>
          <w:cantSplit/>
          <w:jc w:val="center"/>
        </w:trPr>
        <w:tc>
          <w:tcPr>
            <w:tcW w:w="2557" w:type="pct"/>
            <w:gridSpan w:val="4"/>
            <w:tcBorders>
              <w:left w:val="single" w:sz="6" w:space="0" w:color="auto"/>
              <w:bottom w:val="single" w:sz="6" w:space="0" w:color="auto"/>
              <w:right w:val="single" w:sz="6" w:space="0" w:color="auto"/>
            </w:tcBorders>
            <w:vAlign w:val="center"/>
          </w:tcPr>
          <w:p w14:paraId="1A5DC3C0" w14:textId="77777777" w:rsidR="00805045" w:rsidRPr="007C6E92" w:rsidRDefault="00805045" w:rsidP="00984C79">
            <w:pPr>
              <w:autoSpaceDE w:val="0"/>
              <w:autoSpaceDN w:val="0"/>
              <w:adjustRightInd w:val="0"/>
              <w:spacing w:line="320" w:lineRule="exact"/>
              <w:ind w:right="72"/>
              <w:rPr>
                <w:rFonts w:ascii="Verdana" w:hAnsi="Verdana"/>
                <w:sz w:val="20"/>
                <w:szCs w:val="20"/>
              </w:rPr>
            </w:pPr>
            <w:r w:rsidRPr="007C6E92">
              <w:rPr>
                <w:rFonts w:ascii="Verdana" w:hAnsi="Verdana"/>
                <w:sz w:val="20"/>
                <w:szCs w:val="20"/>
              </w:rPr>
              <w:t>I declare that I have received, from the underwriter, the amount of BRL$</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 xml:space="preserve">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 xml:space="preserve">) referring to the payment of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 xml:space="preserve">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 Debentures issued under the terms of the Indenture.</w:t>
            </w:r>
          </w:p>
          <w:p w14:paraId="1A2B55C6" w14:textId="77777777" w:rsidR="00805045" w:rsidRPr="007C6E92" w:rsidRDefault="00805045" w:rsidP="00984C79">
            <w:pPr>
              <w:autoSpaceDE w:val="0"/>
              <w:autoSpaceDN w:val="0"/>
              <w:adjustRightInd w:val="0"/>
              <w:spacing w:line="320" w:lineRule="exact"/>
              <w:rPr>
                <w:rFonts w:ascii="Verdana" w:hAnsi="Verdana"/>
                <w:sz w:val="20"/>
                <w:szCs w:val="20"/>
              </w:rPr>
            </w:pPr>
          </w:p>
          <w:p w14:paraId="0B86492D" w14:textId="77777777" w:rsidR="00805045" w:rsidRPr="007C6E92" w:rsidRDefault="00805045" w:rsidP="00984C79">
            <w:pPr>
              <w:autoSpaceDE w:val="0"/>
              <w:autoSpaceDN w:val="0"/>
              <w:adjustRightInd w:val="0"/>
              <w:spacing w:line="320" w:lineRule="exact"/>
              <w:rPr>
                <w:rFonts w:ascii="Verdana" w:hAnsi="Verdana"/>
                <w:sz w:val="20"/>
                <w:szCs w:val="20"/>
              </w:rPr>
            </w:pPr>
          </w:p>
          <w:p w14:paraId="39B1F853" w14:textId="77777777" w:rsidR="00805045" w:rsidRPr="007C6E92" w:rsidRDefault="00805045" w:rsidP="00984C79">
            <w:pPr>
              <w:autoSpaceDE w:val="0"/>
              <w:autoSpaceDN w:val="0"/>
              <w:adjustRightInd w:val="0"/>
              <w:spacing w:line="320" w:lineRule="exact"/>
              <w:rPr>
                <w:rFonts w:ascii="Verdana" w:hAnsi="Verdana"/>
                <w:sz w:val="20"/>
                <w:szCs w:val="20"/>
              </w:rPr>
            </w:pPr>
          </w:p>
          <w:p w14:paraId="7B904BBC"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sz w:val="20"/>
                <w:szCs w:val="20"/>
              </w:rPr>
              <w:t>São Paulo,</w:t>
            </w:r>
            <w:r w:rsidRPr="007C6E92">
              <w:rPr>
                <w:rFonts w:ascii="Verdana" w:hAnsi="Verdana"/>
                <w:color w:val="000000"/>
                <w:sz w:val="20"/>
                <w:szCs w:val="20"/>
              </w:rPr>
              <w:t xml:space="preserve"> [</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w:t>
            </w:r>
          </w:p>
          <w:p w14:paraId="69B6655A" w14:textId="77777777" w:rsidR="00805045" w:rsidRPr="007C6E92" w:rsidRDefault="00805045" w:rsidP="00984C79">
            <w:pPr>
              <w:autoSpaceDE w:val="0"/>
              <w:autoSpaceDN w:val="0"/>
              <w:adjustRightInd w:val="0"/>
              <w:spacing w:line="320" w:lineRule="exact"/>
              <w:rPr>
                <w:rFonts w:ascii="Verdana" w:hAnsi="Verdana"/>
                <w:sz w:val="20"/>
                <w:szCs w:val="20"/>
              </w:rPr>
            </w:pPr>
          </w:p>
          <w:p w14:paraId="155B29DB" w14:textId="77777777" w:rsidR="00805045" w:rsidRPr="007C6E92" w:rsidRDefault="00805045" w:rsidP="00984C79">
            <w:pPr>
              <w:autoSpaceDE w:val="0"/>
              <w:autoSpaceDN w:val="0"/>
              <w:adjustRightInd w:val="0"/>
              <w:spacing w:line="320" w:lineRule="exact"/>
              <w:ind w:right="72"/>
              <w:jc w:val="center"/>
              <w:rPr>
                <w:rFonts w:ascii="Verdana" w:hAnsi="Verdana"/>
                <w:sz w:val="20"/>
                <w:szCs w:val="20"/>
              </w:rPr>
            </w:pPr>
            <w:r w:rsidRPr="007C6E92">
              <w:rPr>
                <w:rFonts w:ascii="Verdana" w:hAnsi="Verdana"/>
                <w:sz w:val="20"/>
                <w:szCs w:val="20"/>
              </w:rPr>
              <w:t>____________________________</w:t>
            </w:r>
          </w:p>
          <w:p w14:paraId="65616935" w14:textId="610380A3" w:rsidR="00805045" w:rsidRPr="007C6E92" w:rsidRDefault="00805045" w:rsidP="00984C79">
            <w:pPr>
              <w:autoSpaceDE w:val="0"/>
              <w:autoSpaceDN w:val="0"/>
              <w:adjustRightInd w:val="0"/>
              <w:spacing w:line="320" w:lineRule="exact"/>
              <w:jc w:val="center"/>
              <w:rPr>
                <w:rFonts w:ascii="Verdana" w:hAnsi="Verdana"/>
                <w:b/>
                <w:bCs/>
                <w:sz w:val="20"/>
                <w:szCs w:val="20"/>
              </w:rPr>
            </w:pPr>
            <w:r w:rsidRPr="007C6E92">
              <w:rPr>
                <w:rFonts w:ascii="Verdana" w:hAnsi="Verdana"/>
                <w:b/>
                <w:bCs/>
                <w:sz w:val="20"/>
                <w:szCs w:val="20"/>
              </w:rPr>
              <w:t xml:space="preserve">FS FLORESTAL S.A. </w:t>
            </w:r>
          </w:p>
          <w:p w14:paraId="650E0E5D"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i/>
                <w:sz w:val="20"/>
                <w:szCs w:val="20"/>
              </w:rPr>
              <w:t>Issuer</w:t>
            </w:r>
          </w:p>
        </w:tc>
        <w:tc>
          <w:tcPr>
            <w:tcW w:w="2438" w:type="pct"/>
            <w:tcBorders>
              <w:left w:val="single" w:sz="6" w:space="0" w:color="auto"/>
              <w:bottom w:val="single" w:sz="6" w:space="0" w:color="auto"/>
              <w:right w:val="single" w:sz="6" w:space="0" w:color="auto"/>
            </w:tcBorders>
            <w:vAlign w:val="center"/>
          </w:tcPr>
          <w:p w14:paraId="6749E624" w14:textId="77777777" w:rsidR="00805045" w:rsidRPr="007C6E92" w:rsidRDefault="00805045" w:rsidP="00984C79">
            <w:pPr>
              <w:autoSpaceDE w:val="0"/>
              <w:autoSpaceDN w:val="0"/>
              <w:adjustRightInd w:val="0"/>
              <w:spacing w:line="320" w:lineRule="exact"/>
              <w:ind w:right="54"/>
              <w:rPr>
                <w:rFonts w:ascii="Verdana" w:hAnsi="Verdana"/>
                <w:sz w:val="20"/>
                <w:szCs w:val="20"/>
              </w:rPr>
            </w:pPr>
            <w:r w:rsidRPr="007C6E92">
              <w:rPr>
                <w:rFonts w:ascii="Verdana" w:hAnsi="Verdana"/>
                <w:sz w:val="20"/>
                <w:szCs w:val="20"/>
              </w:rPr>
              <w:t xml:space="preserve">I declare, for all purposes, that I agree with the conditions expressed in this Subscription List and that I </w:t>
            </w:r>
            <w:r>
              <w:rPr>
                <w:rFonts w:ascii="Verdana" w:hAnsi="Verdana"/>
                <w:sz w:val="20"/>
                <w:szCs w:val="20"/>
              </w:rPr>
              <w:t>acknowledge</w:t>
            </w:r>
            <w:r w:rsidRPr="007C6E92">
              <w:rPr>
                <w:rFonts w:ascii="Verdana" w:hAnsi="Verdana"/>
                <w:sz w:val="20"/>
                <w:szCs w:val="20"/>
              </w:rPr>
              <w:t xml:space="preserve"> the </w:t>
            </w:r>
            <w:r>
              <w:rPr>
                <w:rFonts w:ascii="Verdana" w:hAnsi="Verdana"/>
                <w:sz w:val="20"/>
                <w:szCs w:val="20"/>
              </w:rPr>
              <w:t>decisions</w:t>
            </w:r>
            <w:r w:rsidRPr="007C6E92">
              <w:rPr>
                <w:rFonts w:ascii="Verdana" w:hAnsi="Verdana"/>
                <w:sz w:val="20"/>
                <w:szCs w:val="20"/>
              </w:rPr>
              <w:t xml:space="preserve"> approved in the Extraordinary General Meeting mentioned above, besides having received, </w:t>
            </w:r>
            <w:proofErr w:type="gramStart"/>
            <w:r w:rsidRPr="007C6E92">
              <w:rPr>
                <w:rFonts w:ascii="Verdana" w:hAnsi="Verdana"/>
                <w:sz w:val="20"/>
                <w:szCs w:val="20"/>
              </w:rPr>
              <w:t>read</w:t>
            </w:r>
            <w:proofErr w:type="gramEnd"/>
            <w:r w:rsidRPr="007C6E92">
              <w:rPr>
                <w:rFonts w:ascii="Verdana" w:hAnsi="Verdana"/>
                <w:sz w:val="20"/>
                <w:szCs w:val="20"/>
              </w:rPr>
              <w:t xml:space="preserve"> and understood the terms of the Indenture.</w:t>
            </w:r>
          </w:p>
          <w:p w14:paraId="190EE38C"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p w14:paraId="6B3C3DFC"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sz w:val="20"/>
                <w:szCs w:val="20"/>
              </w:rPr>
              <w:t xml:space="preserve">São Paulo, </w:t>
            </w: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r w:rsidRPr="007C6E92">
              <w:rPr>
                <w:rFonts w:ascii="Verdana" w:hAnsi="Verdana"/>
                <w:sz w:val="20"/>
                <w:szCs w:val="20"/>
              </w:rPr>
              <w:t>.</w:t>
            </w:r>
          </w:p>
          <w:p w14:paraId="0122DB5F"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p w14:paraId="31467180" w14:textId="77777777" w:rsidR="00805045" w:rsidRPr="007C6E92" w:rsidRDefault="00805045" w:rsidP="00984C79">
            <w:pPr>
              <w:autoSpaceDE w:val="0"/>
              <w:autoSpaceDN w:val="0"/>
              <w:adjustRightInd w:val="0"/>
              <w:spacing w:line="320" w:lineRule="exact"/>
              <w:ind w:right="196"/>
              <w:jc w:val="center"/>
              <w:rPr>
                <w:rFonts w:ascii="Verdana" w:hAnsi="Verdana"/>
                <w:sz w:val="20"/>
                <w:szCs w:val="20"/>
              </w:rPr>
            </w:pPr>
            <w:r w:rsidRPr="007C6E92">
              <w:rPr>
                <w:rFonts w:ascii="Verdana" w:hAnsi="Verdana"/>
                <w:sz w:val="20"/>
                <w:szCs w:val="20"/>
              </w:rPr>
              <w:t>____________________________</w:t>
            </w:r>
          </w:p>
          <w:p w14:paraId="767D18DC" w14:textId="77777777" w:rsidR="00805045" w:rsidRPr="007C6E92" w:rsidRDefault="00805045" w:rsidP="00984C79">
            <w:pPr>
              <w:autoSpaceDE w:val="0"/>
              <w:autoSpaceDN w:val="0"/>
              <w:adjustRightInd w:val="0"/>
              <w:spacing w:line="320" w:lineRule="exact"/>
              <w:jc w:val="center"/>
              <w:rPr>
                <w:rFonts w:ascii="Verdana" w:hAnsi="Verdana"/>
                <w:color w:val="000000"/>
                <w:sz w:val="20"/>
                <w:szCs w:val="20"/>
              </w:rPr>
            </w:pPr>
            <w:r w:rsidRPr="007C6E92">
              <w:rPr>
                <w:rFonts w:ascii="Verdana" w:hAnsi="Verdana"/>
                <w:color w:val="000000"/>
                <w:sz w:val="20"/>
                <w:szCs w:val="20"/>
              </w:rPr>
              <w:t>[</w:t>
            </w:r>
            <w:r w:rsidRPr="007C6E92">
              <w:rPr>
                <w:rFonts w:ascii="Verdana" w:hAnsi="Verdana"/>
                <w:color w:val="000000"/>
                <w:sz w:val="20"/>
                <w:szCs w:val="20"/>
              </w:rPr>
              <w:sym w:font="Symbol" w:char="F0B7"/>
            </w:r>
            <w:r w:rsidRPr="007C6E92">
              <w:rPr>
                <w:rFonts w:ascii="Verdana" w:hAnsi="Verdana"/>
                <w:color w:val="000000"/>
                <w:sz w:val="20"/>
                <w:szCs w:val="20"/>
              </w:rPr>
              <w:t>]</w:t>
            </w:r>
          </w:p>
          <w:p w14:paraId="382FA1B4"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sidRPr="007C6E92">
              <w:rPr>
                <w:rFonts w:ascii="Verdana" w:hAnsi="Verdana"/>
                <w:i/>
                <w:sz w:val="20"/>
                <w:szCs w:val="20"/>
              </w:rPr>
              <w:t>Underwriter</w:t>
            </w:r>
          </w:p>
        </w:tc>
      </w:tr>
    </w:tbl>
    <w:p w14:paraId="443F25DA" w14:textId="77777777" w:rsidR="00805045" w:rsidRPr="007C6E92" w:rsidRDefault="00805045" w:rsidP="00805045">
      <w:pPr>
        <w:spacing w:line="320" w:lineRule="exact"/>
        <w:rPr>
          <w:rFonts w:ascii="Verdana" w:hAnsi="Verdana"/>
          <w:sz w:val="20"/>
          <w:szCs w:val="20"/>
        </w:rPr>
      </w:pPr>
    </w:p>
    <w:p w14:paraId="459BFC07" w14:textId="77777777" w:rsidR="00805045" w:rsidRPr="007C6E92" w:rsidRDefault="00805045" w:rsidP="00805045">
      <w:pPr>
        <w:rPr>
          <w:rFonts w:ascii="Verdana" w:hAnsi="Verdana"/>
          <w:sz w:val="20"/>
          <w:szCs w:val="20"/>
        </w:rPr>
      </w:pPr>
    </w:p>
    <w:p w14:paraId="6E2E3661" w14:textId="7D6C50BA" w:rsidR="00E95A95" w:rsidRPr="008A4B58" w:rsidRDefault="00E95A95" w:rsidP="00805045">
      <w:pPr>
        <w:spacing w:line="320" w:lineRule="exact"/>
        <w:contextualSpacing/>
        <w:jc w:val="center"/>
        <w:rPr>
          <w:rFonts w:ascii="Verdana" w:hAnsi="Verdana"/>
          <w:color w:val="000000"/>
          <w:sz w:val="20"/>
        </w:rPr>
      </w:pPr>
    </w:p>
    <w:sectPr w:rsidR="00E95A95" w:rsidRPr="008A4B58" w:rsidSect="00127635">
      <w:footerReference w:type="default" r:id="rId13"/>
      <w:pgSz w:w="11907" w:h="16839" w:code="9"/>
      <w:pgMar w:top="1440" w:right="1080" w:bottom="1440" w:left="1080" w:header="680" w:footer="68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0AAB" w14:textId="77777777" w:rsidR="00CC7030" w:rsidRDefault="00CC7030">
      <w:r>
        <w:separator/>
      </w:r>
    </w:p>
  </w:endnote>
  <w:endnote w:type="continuationSeparator" w:id="0">
    <w:p w14:paraId="5B52E4C4" w14:textId="77777777" w:rsidR="00CC7030" w:rsidRDefault="00CC7030">
      <w:r>
        <w:continuationSeparator/>
      </w:r>
    </w:p>
  </w:endnote>
  <w:endnote w:type="continuationNotice" w:id="1">
    <w:p w14:paraId="40F0A8E9" w14:textId="77777777" w:rsidR="00CC7030" w:rsidRDefault="00CC70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ADA6" w14:textId="77777777" w:rsidR="0001794B" w:rsidRPr="00DD4541" w:rsidRDefault="0001794B" w:rsidP="00DD4541">
    <w:pPr>
      <w:pStyle w:val="Rodap"/>
      <w:jc w:val="left"/>
      <w:rPr>
        <w:rFonts w:ascii="Verdana" w:hAnsi="Verdana"/>
        <w:sz w:val="14"/>
      </w:rPr>
    </w:pPr>
  </w:p>
  <w:p w14:paraId="0CEC8F07" w14:textId="77777777" w:rsidR="0001794B" w:rsidRDefault="000179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9842" w14:textId="77777777" w:rsidR="0001794B" w:rsidRDefault="0001794B">
    <w:pPr>
      <w:pStyle w:val="Rodap"/>
    </w:pPr>
    <w:r>
      <w:rPr>
        <w:noProof/>
      </w:rPr>
      <mc:AlternateContent>
        <mc:Choice Requires="wps">
          <w:drawing>
            <wp:inline distT="0" distB="0" distL="0" distR="0" wp14:anchorId="3EB52896" wp14:editId="46E2E9D1">
              <wp:extent cx="6350000" cy="381000"/>
              <wp:effectExtent l="0" t="0" r="12700" b="0"/>
              <wp:docPr id="30"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0E347" w14:textId="77777777" w:rsidR="0001794B" w:rsidRPr="00BC0E6B" w:rsidRDefault="0001794B">
                          <w:pPr>
                            <w:rPr>
                              <w:rFonts w:ascii="Trebuchet MS" w:hAnsi="Trebuchet MS"/>
                              <w:sz w:val="16"/>
                            </w:rPr>
                          </w:pPr>
                          <w:r>
                            <w:rPr>
                              <w:rFonts w:ascii="Trebuchet MS" w:hAnsi="Trebuchet MS"/>
                              <w:sz w:val="16"/>
                            </w:rPr>
                            <w:t>DA #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EB5289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A30E347" w14:textId="77777777" w:rsidR="0001794B" w:rsidRPr="00BC0E6B" w:rsidRDefault="0001794B">
                    <w:pPr>
                      <w:rPr>
                        <w:rFonts w:ascii="Trebuchet MS" w:hAnsi="Trebuchet MS"/>
                        <w:sz w:val="16"/>
                      </w:rPr>
                    </w:pPr>
                    <w:r>
                      <w:rPr>
                        <w:rFonts w:ascii="Trebuchet MS" w:hAnsi="Trebuchet MS"/>
                        <w:sz w:val="16"/>
                      </w:rPr>
                      <w:t>DA # v1</w:t>
                    </w:r>
                  </w:p>
                </w:txbxContent>
              </v:textbox>
              <w10:anchorlock/>
            </v:shape>
          </w:pict>
        </mc:Fallback>
      </mc:AlternateContent>
    </w:r>
  </w:p>
  <w:p w14:paraId="4D2ED3DF" w14:textId="77777777" w:rsidR="0001794B" w:rsidRDefault="0001794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124076551"/>
      <w:docPartObj>
        <w:docPartGallery w:val="Page Numbers (Bottom of Page)"/>
        <w:docPartUnique/>
      </w:docPartObj>
    </w:sdtPr>
    <w:sdtEndPr/>
    <w:sdtContent>
      <w:p w14:paraId="195C64D5" w14:textId="783C6486" w:rsidR="0001794B" w:rsidRPr="00BD5B8E" w:rsidRDefault="0001794B" w:rsidP="00773FF3">
        <w:pPr>
          <w:pStyle w:val="Rodap"/>
          <w:jc w:val="left"/>
          <w:rPr>
            <w:rFonts w:ascii="Verdana" w:hAnsi="Verdana"/>
            <w:sz w:val="14"/>
            <w:szCs w:val="16"/>
          </w:rPr>
        </w:pPr>
      </w:p>
      <w:p w14:paraId="0894FB40" w14:textId="77777777" w:rsidR="0001794B" w:rsidRPr="00523ADD" w:rsidRDefault="0001794B" w:rsidP="00E05E62">
        <w:pPr>
          <w:pStyle w:val="Rodap"/>
          <w:jc w:val="right"/>
          <w:rPr>
            <w:rFonts w:ascii="Verdana" w:hAnsi="Verdana"/>
            <w:sz w:val="16"/>
            <w:szCs w:val="16"/>
          </w:rPr>
        </w:pPr>
        <w:r w:rsidRPr="00523ADD">
          <w:rPr>
            <w:rFonts w:ascii="Verdana" w:hAnsi="Verdana"/>
            <w:sz w:val="16"/>
          </w:rPr>
          <w:fldChar w:fldCharType="begin"/>
        </w:r>
        <w:r w:rsidRPr="00523ADD">
          <w:rPr>
            <w:rFonts w:ascii="Verdana" w:hAnsi="Verdana"/>
            <w:sz w:val="16"/>
          </w:rPr>
          <w:instrText>PAGE   \* MERGEFORMAT</w:instrText>
        </w:r>
        <w:r w:rsidRPr="00523ADD">
          <w:rPr>
            <w:rFonts w:ascii="Verdana" w:hAnsi="Verdana"/>
            <w:sz w:val="16"/>
          </w:rPr>
          <w:fldChar w:fldCharType="separate"/>
        </w:r>
        <w:r w:rsidR="00BD5B8E">
          <w:rPr>
            <w:rFonts w:ascii="Verdana" w:hAnsi="Verdana"/>
            <w:sz w:val="16"/>
          </w:rPr>
          <w:t>8</w:t>
        </w:r>
        <w:r w:rsidRPr="00523ADD">
          <w:rPr>
            <w:rFonts w:ascii="Verdana" w:hAnsi="Verdana"/>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4777" w14:textId="77777777" w:rsidR="00CC7030" w:rsidRDefault="00CC7030">
      <w:r>
        <w:separator/>
      </w:r>
    </w:p>
  </w:footnote>
  <w:footnote w:type="continuationSeparator" w:id="0">
    <w:p w14:paraId="0A356A64" w14:textId="77777777" w:rsidR="00CC7030" w:rsidRDefault="00CC7030">
      <w:r>
        <w:continuationSeparator/>
      </w:r>
    </w:p>
  </w:footnote>
  <w:footnote w:type="continuationNotice" w:id="1">
    <w:p w14:paraId="17F68E10" w14:textId="77777777" w:rsidR="00CC7030" w:rsidRDefault="00CC70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DB9A" w14:textId="6119021A" w:rsidR="00893BC6" w:rsidRPr="008A4B58" w:rsidRDefault="00893BC6" w:rsidP="003971E3">
    <w:pPr>
      <w:pStyle w:val="Cabealho"/>
      <w:jc w:val="right"/>
      <w:rPr>
        <w:rFonts w:ascii="Verdana" w:hAnsi="Verdana"/>
        <w:b/>
        <w:i/>
        <w:sz w:val="20"/>
      </w:rPr>
    </w:pPr>
    <w:r>
      <w:rPr>
        <w:rFonts w:ascii="Verdana" w:hAnsi="Verdana"/>
        <w:b/>
        <w:i/>
        <w:sz w:val="20"/>
      </w:rPr>
      <w:t>DRAFT</w:t>
    </w:r>
    <w:r w:rsidR="003971E3">
      <w:rPr>
        <w:rFonts w:ascii="Verdana" w:hAnsi="Verdana"/>
        <w:b/>
        <w:i/>
        <w:sz w:val="20"/>
      </w:rPr>
      <w:t xml:space="preserve"> </w:t>
    </w:r>
    <w:r w:rsidR="00F97D65">
      <w:rPr>
        <w:rFonts w:ascii="Verdana" w:hAnsi="Verdana"/>
        <w:b/>
        <w:i/>
        <w:sz w:val="20"/>
      </w:rPr>
      <w:t>9/</w:t>
    </w:r>
    <w:r w:rsidR="00AA7712">
      <w:rPr>
        <w:rFonts w:ascii="Verdana" w:hAnsi="Verdana"/>
        <w:b/>
        <w:i/>
        <w:sz w:val="20"/>
      </w:rPr>
      <w:t>1</w:t>
    </w:r>
    <w:r w:rsidR="005C3C5E">
      <w:rPr>
        <w:rFonts w:ascii="Verdana" w:hAnsi="Verdana"/>
        <w:b/>
        <w:i/>
        <w:sz w:val="20"/>
      </w:rPr>
      <w:t>4</w:t>
    </w:r>
    <w:r w:rsidR="00F97D65">
      <w:rPr>
        <w:rFonts w:ascii="Verdana" w:hAnsi="Verdana"/>
        <w:b/>
        <w:i/>
        <w:sz w:val="20"/>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5EF" w14:textId="77777777" w:rsidR="0001794B" w:rsidRPr="009F0DC6" w:rsidRDefault="0001794B" w:rsidP="00532F02">
    <w:pPr>
      <w:pStyle w:val="Cabealho"/>
      <w:jc w:val="right"/>
      <w:rPr>
        <w:rFonts w:ascii="Garamond" w:hAnsi="Garamond"/>
        <w:i/>
      </w:rPr>
    </w:pPr>
    <w:r>
      <w:rPr>
        <w:rFonts w:ascii="Garamond" w:hAnsi="Garamond"/>
        <w:i/>
      </w:rPr>
      <w:t>SF Draft</w:t>
    </w:r>
  </w:p>
  <w:p w14:paraId="37DAC82C" w14:textId="77777777" w:rsidR="0001794B" w:rsidRDefault="0001794B" w:rsidP="009F0DC6">
    <w:pPr>
      <w:pStyle w:val="Cabealho"/>
      <w:jc w:val="right"/>
      <w:rPr>
        <w:rFonts w:ascii="Garamond" w:hAnsi="Garamond"/>
        <w:i/>
      </w:rPr>
    </w:pPr>
    <w:r>
      <w:rPr>
        <w:rFonts w:ascii="Garamond" w:hAnsi="Garamond"/>
        <w:i/>
      </w:rPr>
      <w:t>7/29/2015</w:t>
    </w:r>
  </w:p>
  <w:p w14:paraId="5F3E0DAF" w14:textId="77777777" w:rsidR="0001794B" w:rsidRPr="009F0DC6" w:rsidRDefault="0001794B" w:rsidP="009F0DC6">
    <w:pPr>
      <w:pStyle w:val="Cabealho"/>
      <w:jc w:val="right"/>
      <w:rPr>
        <w:rFonts w:ascii="Garamond" w:hAnsi="Garamond"/>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1A"/>
    <w:multiLevelType w:val="hybridMultilevel"/>
    <w:tmpl w:val="4FB669A0"/>
    <w:lvl w:ilvl="0" w:tplc="8578BB32">
      <w:start w:val="1"/>
      <w:numFmt w:val="lowerRoman"/>
      <w:lvlText w:val="(%1)"/>
      <w:lvlJc w:val="left"/>
      <w:pPr>
        <w:ind w:left="1534" w:hanging="40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25E0124"/>
    <w:multiLevelType w:val="multilevel"/>
    <w:tmpl w:val="0C090023"/>
    <w:styleLink w:val="Artigoseo"/>
    <w:lvl w:ilvl="0">
      <w:start w:val="1"/>
      <w:numFmt w:val="upperRoman"/>
      <w:pStyle w:val="Ttulo1"/>
      <w:lvlText w:val="Article %1."/>
      <w:lvlJc w:val="left"/>
      <w:pPr>
        <w:ind w:left="0" w:firstLine="0"/>
      </w:p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 w15:restartNumberingAfterBreak="0">
    <w:nsid w:val="034A5B82"/>
    <w:multiLevelType w:val="multilevel"/>
    <w:tmpl w:val="7F66CB7C"/>
    <w:lvl w:ilvl="0">
      <w:start w:val="1"/>
      <w:numFmt w:val="upperRoman"/>
      <w:lvlText w:val="%1."/>
      <w:lvlJc w:val="left"/>
      <w:pPr>
        <w:tabs>
          <w:tab w:val="num" w:pos="1134"/>
        </w:tabs>
        <w:ind w:left="1134" w:hanging="1134"/>
      </w:pPr>
      <w:rPr>
        <w:rFonts w:hint="default"/>
        <w:b/>
        <w:bCs/>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3F4840"/>
    <w:multiLevelType w:val="multilevel"/>
    <w:tmpl w:val="0172CBFA"/>
    <w:lvl w:ilvl="0">
      <w:start w:val="8"/>
      <w:numFmt w:val="decimal"/>
      <w:lvlText w:val="%1."/>
      <w:lvlJc w:val="left"/>
      <w:pPr>
        <w:ind w:left="400" w:hanging="40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4" w15:restartNumberingAfterBreak="0">
    <w:nsid w:val="07E16651"/>
    <w:multiLevelType w:val="hybridMultilevel"/>
    <w:tmpl w:val="1FAC73F0"/>
    <w:lvl w:ilvl="0" w:tplc="4278887A">
      <w:start w:val="1"/>
      <w:numFmt w:val="lowerRoman"/>
      <w:lvlText w:val="(%1)"/>
      <w:lvlJc w:val="right"/>
      <w:pPr>
        <w:ind w:left="720" w:hanging="360"/>
      </w:pPr>
      <w:rPr>
        <w:rFonts w:ascii="Verdana" w:eastAsia="SimSun" w:hAnsi="Verdana" w:cs="Segoe UI"/>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4310BA"/>
    <w:multiLevelType w:val="hybridMultilevel"/>
    <w:tmpl w:val="C5501CE2"/>
    <w:lvl w:ilvl="0" w:tplc="5FAE0B7C">
      <w:start w:val="1"/>
      <w:numFmt w:val="upperLetter"/>
      <w:pStyle w:val="Sumrio5"/>
      <w:lvlText w:val="%1."/>
      <w:lvlJc w:val="left"/>
      <w:pPr>
        <w:ind w:left="1440" w:hanging="360"/>
      </w:pPr>
      <w:rPr>
        <w:rFonts w:ascii="Times New Roman" w:hAnsi="Times New Roman" w:hint="default"/>
        <w:b w:val="0"/>
        <w:i w:val="0"/>
        <w:sz w:val="24"/>
      </w:rPr>
    </w:lvl>
    <w:lvl w:ilvl="1" w:tplc="D41E04FC" w:tentative="1">
      <w:start w:val="1"/>
      <w:numFmt w:val="lowerLetter"/>
      <w:lvlText w:val="%2."/>
      <w:lvlJc w:val="left"/>
      <w:pPr>
        <w:ind w:left="2160" w:hanging="360"/>
      </w:pPr>
    </w:lvl>
    <w:lvl w:ilvl="2" w:tplc="79CE5B2C" w:tentative="1">
      <w:start w:val="1"/>
      <w:numFmt w:val="lowerRoman"/>
      <w:lvlText w:val="%3."/>
      <w:lvlJc w:val="right"/>
      <w:pPr>
        <w:ind w:left="2880" w:hanging="180"/>
      </w:pPr>
    </w:lvl>
    <w:lvl w:ilvl="3" w:tplc="0458FA4E" w:tentative="1">
      <w:start w:val="1"/>
      <w:numFmt w:val="decimal"/>
      <w:lvlText w:val="%4."/>
      <w:lvlJc w:val="left"/>
      <w:pPr>
        <w:ind w:left="3600" w:hanging="360"/>
      </w:pPr>
    </w:lvl>
    <w:lvl w:ilvl="4" w:tplc="2C5E8F14" w:tentative="1">
      <w:start w:val="1"/>
      <w:numFmt w:val="lowerLetter"/>
      <w:lvlText w:val="%5."/>
      <w:lvlJc w:val="left"/>
      <w:pPr>
        <w:ind w:left="4320" w:hanging="360"/>
      </w:pPr>
    </w:lvl>
    <w:lvl w:ilvl="5" w:tplc="53B47DF4" w:tentative="1">
      <w:start w:val="1"/>
      <w:numFmt w:val="lowerRoman"/>
      <w:lvlText w:val="%6."/>
      <w:lvlJc w:val="right"/>
      <w:pPr>
        <w:ind w:left="5040" w:hanging="180"/>
      </w:pPr>
    </w:lvl>
    <w:lvl w:ilvl="6" w:tplc="7CC40B00" w:tentative="1">
      <w:start w:val="1"/>
      <w:numFmt w:val="decimal"/>
      <w:lvlText w:val="%7."/>
      <w:lvlJc w:val="left"/>
      <w:pPr>
        <w:ind w:left="5760" w:hanging="360"/>
      </w:pPr>
    </w:lvl>
    <w:lvl w:ilvl="7" w:tplc="705A8C2C" w:tentative="1">
      <w:start w:val="1"/>
      <w:numFmt w:val="lowerLetter"/>
      <w:lvlText w:val="%8."/>
      <w:lvlJc w:val="left"/>
      <w:pPr>
        <w:ind w:left="6480" w:hanging="360"/>
      </w:pPr>
    </w:lvl>
    <w:lvl w:ilvl="8" w:tplc="D8C48F10" w:tentative="1">
      <w:start w:val="1"/>
      <w:numFmt w:val="lowerRoman"/>
      <w:lvlText w:val="%9."/>
      <w:lvlJc w:val="right"/>
      <w:pPr>
        <w:ind w:left="7200" w:hanging="180"/>
      </w:pPr>
    </w:lvl>
  </w:abstractNum>
  <w:abstractNum w:abstractNumId="6" w15:restartNumberingAfterBreak="0">
    <w:nsid w:val="0FD33D94"/>
    <w:multiLevelType w:val="multilevel"/>
    <w:tmpl w:val="1A08F8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EC3A28"/>
    <w:multiLevelType w:val="multilevel"/>
    <w:tmpl w:val="9736850E"/>
    <w:lvl w:ilvl="0">
      <w:start w:val="9"/>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4DF604F"/>
    <w:multiLevelType w:val="hybridMultilevel"/>
    <w:tmpl w:val="D734807A"/>
    <w:lvl w:ilvl="0" w:tplc="4DC26DD0">
      <w:start w:val="1"/>
      <w:numFmt w:val="lowerRoman"/>
      <w:lvlText w:val="(%1)"/>
      <w:lvlJc w:val="left"/>
      <w:pPr>
        <w:tabs>
          <w:tab w:val="num" w:pos="1080"/>
        </w:tabs>
        <w:ind w:left="1080" w:hanging="720"/>
      </w:pPr>
      <w:rPr>
        <w:rFonts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207BD7"/>
    <w:multiLevelType w:val="multilevel"/>
    <w:tmpl w:val="8A7AFCD4"/>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C04B1B"/>
    <w:multiLevelType w:val="multilevel"/>
    <w:tmpl w:val="2F86AA74"/>
    <w:lvl w:ilvl="0">
      <w:start w:val="1"/>
      <w:numFmt w:val="decimal"/>
      <w:lvlText w:val="%1."/>
      <w:lvlJc w:val="left"/>
      <w:pPr>
        <w:ind w:left="710" w:hanging="710"/>
      </w:pPr>
      <w:rPr>
        <w:rFonts w:hint="default"/>
        <w:i w:val="0"/>
        <w:iCs/>
      </w:rPr>
    </w:lvl>
    <w:lvl w:ilvl="1">
      <w:start w:val="1"/>
      <w:numFmt w:val="decimal"/>
      <w:lvlText w:val="%1.%2."/>
      <w:lvlJc w:val="left"/>
      <w:pPr>
        <w:ind w:left="720" w:hanging="720"/>
      </w:pPr>
      <w:rPr>
        <w:rFonts w:hint="default"/>
        <w:b/>
        <w:bCs/>
        <w:i w:val="0"/>
        <w:iCs/>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3104D5"/>
    <w:multiLevelType w:val="multilevel"/>
    <w:tmpl w:val="17F8CBFE"/>
    <w:lvl w:ilvl="0">
      <w:start w:val="4"/>
      <w:numFmt w:val="decimal"/>
      <w:lvlText w:val="%1."/>
      <w:lvlJc w:val="left"/>
      <w:pPr>
        <w:ind w:left="400" w:hanging="400"/>
      </w:pPr>
      <w:rPr>
        <w:rFonts w:hint="default"/>
        <w:i/>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12" w15:restartNumberingAfterBreak="0">
    <w:nsid w:val="21823C19"/>
    <w:multiLevelType w:val="multilevel"/>
    <w:tmpl w:val="94DC57F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A20CFF"/>
    <w:multiLevelType w:val="hybridMultilevel"/>
    <w:tmpl w:val="33C8F03A"/>
    <w:lvl w:ilvl="0" w:tplc="694298A0">
      <w:start w:val="1"/>
      <w:numFmt w:val="lowerLetter"/>
      <w:lvlText w:val="%1)"/>
      <w:lvlJc w:val="left"/>
      <w:pPr>
        <w:ind w:left="1080" w:hanging="360"/>
      </w:pPr>
      <w:rPr>
        <w:b/>
        <w:bCs/>
      </w:rPr>
    </w:lvl>
    <w:lvl w:ilvl="1" w:tplc="97CAA73A">
      <w:start w:val="1"/>
      <w:numFmt w:val="lowerLetter"/>
      <w:lvlText w:val="%2."/>
      <w:lvlJc w:val="left"/>
      <w:pPr>
        <w:ind w:left="1800" w:hanging="360"/>
      </w:pPr>
    </w:lvl>
    <w:lvl w:ilvl="2" w:tplc="0A62A43E">
      <w:start w:val="1"/>
      <w:numFmt w:val="lowerRoman"/>
      <w:lvlText w:val="%3."/>
      <w:lvlJc w:val="right"/>
      <w:pPr>
        <w:ind w:left="2520" w:hanging="180"/>
      </w:pPr>
    </w:lvl>
    <w:lvl w:ilvl="3" w:tplc="545EF610">
      <w:start w:val="1"/>
      <w:numFmt w:val="decimal"/>
      <w:lvlText w:val="(%4)"/>
      <w:lvlJc w:val="left"/>
      <w:pPr>
        <w:ind w:left="3240" w:hanging="360"/>
      </w:pPr>
      <w:rPr>
        <w:rFonts w:hint="default"/>
      </w:rPr>
    </w:lvl>
    <w:lvl w:ilvl="4" w:tplc="8918C97C" w:tentative="1">
      <w:start w:val="1"/>
      <w:numFmt w:val="lowerLetter"/>
      <w:lvlText w:val="%5."/>
      <w:lvlJc w:val="left"/>
      <w:pPr>
        <w:ind w:left="3960" w:hanging="360"/>
      </w:pPr>
    </w:lvl>
    <w:lvl w:ilvl="5" w:tplc="36EC8D0C">
      <w:start w:val="1"/>
      <w:numFmt w:val="lowerRoman"/>
      <w:lvlText w:val="%6."/>
      <w:lvlJc w:val="right"/>
      <w:pPr>
        <w:ind w:left="4680" w:hanging="180"/>
      </w:pPr>
    </w:lvl>
    <w:lvl w:ilvl="6" w:tplc="AC0AAB52" w:tentative="1">
      <w:start w:val="1"/>
      <w:numFmt w:val="decimal"/>
      <w:lvlText w:val="%7."/>
      <w:lvlJc w:val="left"/>
      <w:pPr>
        <w:ind w:left="5400" w:hanging="360"/>
      </w:pPr>
    </w:lvl>
    <w:lvl w:ilvl="7" w:tplc="0B122244" w:tentative="1">
      <w:start w:val="1"/>
      <w:numFmt w:val="lowerLetter"/>
      <w:lvlText w:val="%8."/>
      <w:lvlJc w:val="left"/>
      <w:pPr>
        <w:ind w:left="6120" w:hanging="360"/>
      </w:pPr>
    </w:lvl>
    <w:lvl w:ilvl="8" w:tplc="D8BAEA2C" w:tentative="1">
      <w:start w:val="1"/>
      <w:numFmt w:val="lowerRoman"/>
      <w:lvlText w:val="%9."/>
      <w:lvlJc w:val="right"/>
      <w:pPr>
        <w:ind w:left="6840" w:hanging="180"/>
      </w:pPr>
    </w:lvl>
  </w:abstractNum>
  <w:abstractNum w:abstractNumId="14" w15:restartNumberingAfterBreak="0">
    <w:nsid w:val="268B4D1B"/>
    <w:multiLevelType w:val="hybridMultilevel"/>
    <w:tmpl w:val="EC007222"/>
    <w:lvl w:ilvl="0" w:tplc="1938E520">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EE01675"/>
    <w:multiLevelType w:val="multilevel"/>
    <w:tmpl w:val="821ABDC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CB48E3"/>
    <w:multiLevelType w:val="multilevel"/>
    <w:tmpl w:val="6AD26D5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06018D"/>
    <w:multiLevelType w:val="multilevel"/>
    <w:tmpl w:val="4926BF2A"/>
    <w:lvl w:ilvl="0">
      <w:start w:val="5"/>
      <w:numFmt w:val="decimal"/>
      <w:lvlText w:val="%1."/>
      <w:lvlJc w:val="left"/>
      <w:pPr>
        <w:ind w:left="400" w:hanging="400"/>
      </w:pPr>
      <w:rPr>
        <w:rFonts w:cs="Times New Roman" w:hint="default"/>
        <w:color w:val="auto"/>
      </w:rPr>
    </w:lvl>
    <w:lvl w:ilvl="1">
      <w:start w:val="1"/>
      <w:numFmt w:val="decimal"/>
      <w:lvlText w:val="%1.%2."/>
      <w:lvlJc w:val="left"/>
      <w:pPr>
        <w:ind w:left="720" w:hanging="720"/>
      </w:pPr>
      <w:rPr>
        <w:rFonts w:cs="Times New Roman" w:hint="default"/>
        <w:b/>
        <w:bCs/>
        <w:color w:val="auto"/>
        <w:sz w:val="20"/>
        <w:szCs w:val="2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1F203B0"/>
    <w:multiLevelType w:val="multilevel"/>
    <w:tmpl w:val="ECF86A1C"/>
    <w:lvl w:ilvl="0">
      <w:start w:val="10"/>
      <w:numFmt w:val="decimal"/>
      <w:lvlText w:val="%1."/>
      <w:lvlJc w:val="left"/>
      <w:pPr>
        <w:ind w:left="530" w:hanging="53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0" w15:restartNumberingAfterBreak="0">
    <w:nsid w:val="55D224EF"/>
    <w:multiLevelType w:val="hybridMultilevel"/>
    <w:tmpl w:val="B99E8FD6"/>
    <w:lvl w:ilvl="0" w:tplc="A6022708">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66C25D5"/>
    <w:multiLevelType w:val="hybridMultilevel"/>
    <w:tmpl w:val="2534A878"/>
    <w:lvl w:ilvl="0" w:tplc="66265F18">
      <w:start w:val="1"/>
      <w:numFmt w:val="decimal"/>
      <w:pStyle w:val="Section"/>
      <w:suff w:val="nothing"/>
      <w:lvlText w:val="Section %1"/>
      <w:lvlJc w:val="left"/>
      <w:pPr>
        <w:ind w:left="720" w:hanging="360"/>
      </w:pPr>
      <w:rPr>
        <w:rFonts w:hint="default"/>
      </w:rPr>
    </w:lvl>
    <w:lvl w:ilvl="1" w:tplc="796A7AA2" w:tentative="1">
      <w:start w:val="1"/>
      <w:numFmt w:val="lowerLetter"/>
      <w:lvlText w:val="%2."/>
      <w:lvlJc w:val="left"/>
      <w:pPr>
        <w:ind w:left="1440" w:hanging="360"/>
      </w:pPr>
    </w:lvl>
    <w:lvl w:ilvl="2" w:tplc="172440EC" w:tentative="1">
      <w:start w:val="1"/>
      <w:numFmt w:val="lowerRoman"/>
      <w:lvlText w:val="%3."/>
      <w:lvlJc w:val="right"/>
      <w:pPr>
        <w:ind w:left="2160" w:hanging="180"/>
      </w:pPr>
    </w:lvl>
    <w:lvl w:ilvl="3" w:tplc="029C9AAE" w:tentative="1">
      <w:start w:val="1"/>
      <w:numFmt w:val="decimal"/>
      <w:lvlText w:val="%4."/>
      <w:lvlJc w:val="left"/>
      <w:pPr>
        <w:ind w:left="2880" w:hanging="360"/>
      </w:pPr>
    </w:lvl>
    <w:lvl w:ilvl="4" w:tplc="8B326524" w:tentative="1">
      <w:start w:val="1"/>
      <w:numFmt w:val="lowerLetter"/>
      <w:lvlText w:val="%5."/>
      <w:lvlJc w:val="left"/>
      <w:pPr>
        <w:ind w:left="3600" w:hanging="360"/>
      </w:pPr>
    </w:lvl>
    <w:lvl w:ilvl="5" w:tplc="7ADCDAD2" w:tentative="1">
      <w:start w:val="1"/>
      <w:numFmt w:val="lowerRoman"/>
      <w:lvlText w:val="%6."/>
      <w:lvlJc w:val="right"/>
      <w:pPr>
        <w:ind w:left="4320" w:hanging="180"/>
      </w:pPr>
    </w:lvl>
    <w:lvl w:ilvl="6" w:tplc="402679B2" w:tentative="1">
      <w:start w:val="1"/>
      <w:numFmt w:val="decimal"/>
      <w:lvlText w:val="%7."/>
      <w:lvlJc w:val="left"/>
      <w:pPr>
        <w:ind w:left="5040" w:hanging="360"/>
      </w:pPr>
    </w:lvl>
    <w:lvl w:ilvl="7" w:tplc="FE0466AC" w:tentative="1">
      <w:start w:val="1"/>
      <w:numFmt w:val="lowerLetter"/>
      <w:lvlText w:val="%8."/>
      <w:lvlJc w:val="left"/>
      <w:pPr>
        <w:ind w:left="5760" w:hanging="360"/>
      </w:pPr>
    </w:lvl>
    <w:lvl w:ilvl="8" w:tplc="3F84271A" w:tentative="1">
      <w:start w:val="1"/>
      <w:numFmt w:val="lowerRoman"/>
      <w:lvlText w:val="%9."/>
      <w:lvlJc w:val="right"/>
      <w:pPr>
        <w:ind w:left="6480" w:hanging="180"/>
      </w:pPr>
    </w:lvl>
  </w:abstractNum>
  <w:abstractNum w:abstractNumId="22" w15:restartNumberingAfterBreak="0">
    <w:nsid w:val="57E94B37"/>
    <w:multiLevelType w:val="multilevel"/>
    <w:tmpl w:val="000AB90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C72B1"/>
    <w:multiLevelType w:val="hybridMultilevel"/>
    <w:tmpl w:val="892A970C"/>
    <w:lvl w:ilvl="0" w:tplc="526E989C">
      <w:start w:val="1"/>
      <w:numFmt w:val="lowerRoman"/>
      <w:lvlText w:val="(%1)"/>
      <w:lvlJc w:val="left"/>
      <w:pPr>
        <w:ind w:left="1429" w:hanging="360"/>
      </w:pPr>
      <w:rPr>
        <w:rFonts w:cs="Times New Roman" w:hint="eastAsia"/>
        <w:b w:val="0"/>
      </w:rPr>
    </w:lvl>
    <w:lvl w:ilvl="1" w:tplc="132CE7E2">
      <w:start w:val="1"/>
      <w:numFmt w:val="lowerLetter"/>
      <w:lvlText w:val="%2."/>
      <w:lvlJc w:val="left"/>
      <w:pPr>
        <w:ind w:left="2149" w:hanging="360"/>
      </w:pPr>
    </w:lvl>
    <w:lvl w:ilvl="2" w:tplc="8F82F66A">
      <w:start w:val="1"/>
      <w:numFmt w:val="lowerRoman"/>
      <w:lvlText w:val="%3."/>
      <w:lvlJc w:val="right"/>
      <w:pPr>
        <w:ind w:left="2869" w:hanging="180"/>
      </w:pPr>
    </w:lvl>
    <w:lvl w:ilvl="3" w:tplc="CF5EE588" w:tentative="1">
      <w:start w:val="1"/>
      <w:numFmt w:val="decimal"/>
      <w:lvlText w:val="%4."/>
      <w:lvlJc w:val="left"/>
      <w:pPr>
        <w:ind w:left="3589" w:hanging="360"/>
      </w:pPr>
    </w:lvl>
    <w:lvl w:ilvl="4" w:tplc="4768BF58">
      <w:start w:val="1"/>
      <w:numFmt w:val="lowerLetter"/>
      <w:lvlText w:val="%5."/>
      <w:lvlJc w:val="left"/>
      <w:pPr>
        <w:ind w:left="4309" w:hanging="360"/>
      </w:pPr>
    </w:lvl>
    <w:lvl w:ilvl="5" w:tplc="3B1646E0" w:tentative="1">
      <w:start w:val="1"/>
      <w:numFmt w:val="lowerRoman"/>
      <w:lvlText w:val="%6."/>
      <w:lvlJc w:val="right"/>
      <w:pPr>
        <w:ind w:left="5029" w:hanging="180"/>
      </w:pPr>
    </w:lvl>
    <w:lvl w:ilvl="6" w:tplc="8C5AD9F8" w:tentative="1">
      <w:start w:val="1"/>
      <w:numFmt w:val="decimal"/>
      <w:lvlText w:val="%7."/>
      <w:lvlJc w:val="left"/>
      <w:pPr>
        <w:ind w:left="5749" w:hanging="360"/>
      </w:pPr>
    </w:lvl>
    <w:lvl w:ilvl="7" w:tplc="9376BC60" w:tentative="1">
      <w:start w:val="1"/>
      <w:numFmt w:val="lowerLetter"/>
      <w:lvlText w:val="%8."/>
      <w:lvlJc w:val="left"/>
      <w:pPr>
        <w:ind w:left="6469" w:hanging="360"/>
      </w:pPr>
    </w:lvl>
    <w:lvl w:ilvl="8" w:tplc="4C909932" w:tentative="1">
      <w:start w:val="1"/>
      <w:numFmt w:val="lowerRoman"/>
      <w:lvlText w:val="%9."/>
      <w:lvlJc w:val="right"/>
      <w:pPr>
        <w:ind w:left="7189" w:hanging="180"/>
      </w:pPr>
    </w:lvl>
  </w:abstractNum>
  <w:abstractNum w:abstractNumId="24" w15:restartNumberingAfterBreak="0">
    <w:nsid w:val="5D530844"/>
    <w:multiLevelType w:val="multilevel"/>
    <w:tmpl w:val="7A3CD2A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B95E63"/>
    <w:multiLevelType w:val="multilevel"/>
    <w:tmpl w:val="4D62103E"/>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561247"/>
    <w:multiLevelType w:val="multilevel"/>
    <w:tmpl w:val="DA6019BC"/>
    <w:lvl w:ilvl="0">
      <w:start w:val="1"/>
      <w:numFmt w:val="decimal"/>
      <w:lvlText w:val="%1."/>
      <w:lvlJc w:val="left"/>
      <w:pPr>
        <w:tabs>
          <w:tab w:val="num" w:pos="1134"/>
        </w:tabs>
        <w:ind w:left="0" w:firstLine="0"/>
      </w:pPr>
      <w:rPr>
        <w:rFonts w:hint="default"/>
      </w:rPr>
    </w:lvl>
    <w:lvl w:ilvl="1">
      <w:start w:val="1"/>
      <w:numFmt w:val="decimal"/>
      <w:lvlText w:val="2.%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Verdana" w:hAnsi="Verdana" w:cs="Times New Roman" w:hint="default"/>
        <w:b/>
        <w:bCs/>
        <w:i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436A56"/>
    <w:multiLevelType w:val="hybridMultilevel"/>
    <w:tmpl w:val="6A0E31A8"/>
    <w:lvl w:ilvl="0" w:tplc="98DEF562">
      <w:start w:val="1"/>
      <w:numFmt w:val="lowerLetter"/>
      <w:lvlText w:val="%1)"/>
      <w:lvlJc w:val="left"/>
      <w:pPr>
        <w:ind w:left="1287" w:hanging="360"/>
      </w:pPr>
    </w:lvl>
    <w:lvl w:ilvl="1" w:tplc="6756CD9C">
      <w:start w:val="1"/>
      <w:numFmt w:val="lowerLetter"/>
      <w:lvlText w:val="%2."/>
      <w:lvlJc w:val="left"/>
      <w:pPr>
        <w:ind w:left="2007" w:hanging="360"/>
      </w:pPr>
    </w:lvl>
    <w:lvl w:ilvl="2" w:tplc="758E46BC">
      <w:start w:val="1"/>
      <w:numFmt w:val="lowerRoman"/>
      <w:lvlText w:val="%3."/>
      <w:lvlJc w:val="right"/>
      <w:pPr>
        <w:ind w:left="2727" w:hanging="180"/>
      </w:pPr>
    </w:lvl>
    <w:lvl w:ilvl="3" w:tplc="EB40A964">
      <w:start w:val="1"/>
      <w:numFmt w:val="decimal"/>
      <w:lvlText w:val="%4."/>
      <w:lvlJc w:val="left"/>
      <w:pPr>
        <w:ind w:left="3447" w:hanging="360"/>
      </w:pPr>
    </w:lvl>
    <w:lvl w:ilvl="4" w:tplc="DEB41EBC">
      <w:start w:val="1"/>
      <w:numFmt w:val="lowerLetter"/>
      <w:lvlText w:val="%5."/>
      <w:lvlJc w:val="left"/>
      <w:pPr>
        <w:ind w:left="4167" w:hanging="360"/>
      </w:pPr>
    </w:lvl>
    <w:lvl w:ilvl="5" w:tplc="7EDC31F2">
      <w:start w:val="1"/>
      <w:numFmt w:val="lowerRoman"/>
      <w:lvlText w:val="%6."/>
      <w:lvlJc w:val="right"/>
      <w:pPr>
        <w:ind w:left="4887" w:hanging="180"/>
      </w:pPr>
    </w:lvl>
    <w:lvl w:ilvl="6" w:tplc="84E25D24">
      <w:start w:val="1"/>
      <w:numFmt w:val="decimal"/>
      <w:lvlText w:val="%7."/>
      <w:lvlJc w:val="left"/>
      <w:pPr>
        <w:ind w:left="5607" w:hanging="360"/>
      </w:pPr>
    </w:lvl>
    <w:lvl w:ilvl="7" w:tplc="A12EEBC6">
      <w:start w:val="1"/>
      <w:numFmt w:val="lowerLetter"/>
      <w:lvlText w:val="%8."/>
      <w:lvlJc w:val="left"/>
      <w:pPr>
        <w:ind w:left="6327" w:hanging="360"/>
      </w:pPr>
    </w:lvl>
    <w:lvl w:ilvl="8" w:tplc="99747832">
      <w:start w:val="1"/>
      <w:numFmt w:val="lowerRoman"/>
      <w:lvlText w:val="%9."/>
      <w:lvlJc w:val="right"/>
      <w:pPr>
        <w:ind w:left="7047" w:hanging="180"/>
      </w:pPr>
    </w:lvl>
  </w:abstractNum>
  <w:abstractNum w:abstractNumId="28" w15:restartNumberingAfterBreak="0">
    <w:nsid w:val="6C252629"/>
    <w:multiLevelType w:val="hybridMultilevel"/>
    <w:tmpl w:val="D684203E"/>
    <w:lvl w:ilvl="0" w:tplc="5558819E">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AE0E8F"/>
    <w:multiLevelType w:val="multilevel"/>
    <w:tmpl w:val="6B5873F2"/>
    <w:lvl w:ilvl="0">
      <w:start w:val="1"/>
      <w:numFmt w:val="decimal"/>
      <w:lvlText w:val="%1."/>
      <w:lvlJc w:val="left"/>
      <w:pPr>
        <w:ind w:left="360" w:hanging="360"/>
      </w:pPr>
    </w:lvl>
    <w:lvl w:ilvl="1">
      <w:start w:val="1"/>
      <w:numFmt w:val="decimal"/>
      <w:lvlText w:val="%1.%2."/>
      <w:lvlJc w:val="left"/>
      <w:pPr>
        <w:ind w:left="574" w:hanging="432"/>
      </w:pPr>
      <w:rPr>
        <w:b/>
        <w:bCs/>
        <w:i w:val="0"/>
        <w:sz w:val="20"/>
        <w:szCs w:val="20"/>
      </w:rPr>
    </w:lvl>
    <w:lvl w:ilvl="2">
      <w:start w:val="1"/>
      <w:numFmt w:val="decimal"/>
      <w:lvlText w:val="%1.%2.%3."/>
      <w:lvlJc w:val="left"/>
      <w:pPr>
        <w:ind w:left="1224" w:hanging="504"/>
      </w:pPr>
      <w:rPr>
        <w:b/>
        <w:bCs/>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03291E"/>
    <w:multiLevelType w:val="multilevel"/>
    <w:tmpl w:val="2A22BB4C"/>
    <w:lvl w:ilvl="0">
      <w:start w:val="3"/>
      <w:numFmt w:val="decimal"/>
      <w:lvlText w:val="%1."/>
      <w:lvlJc w:val="left"/>
      <w:pPr>
        <w:ind w:left="400" w:hanging="400"/>
      </w:pPr>
      <w:rPr>
        <w:rFonts w:hint="default"/>
        <w:i w:val="0"/>
        <w:u w:val="none"/>
      </w:rPr>
    </w:lvl>
    <w:lvl w:ilvl="1">
      <w:start w:val="1"/>
      <w:numFmt w:val="decimal"/>
      <w:lvlText w:val="%1.%2."/>
      <w:lvlJc w:val="left"/>
      <w:pPr>
        <w:ind w:left="720" w:hanging="720"/>
      </w:pPr>
      <w:rPr>
        <w:rFonts w:hint="default"/>
        <w:b/>
        <w:bCs/>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440" w:hanging="144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800" w:hanging="1800"/>
      </w:pPr>
      <w:rPr>
        <w:rFonts w:hint="default"/>
        <w:i w:val="0"/>
        <w:u w:val="none"/>
      </w:rPr>
    </w:lvl>
    <w:lvl w:ilvl="7">
      <w:start w:val="1"/>
      <w:numFmt w:val="decimal"/>
      <w:lvlText w:val="%1.%2.%3.%4.%5.%6.%7.%8."/>
      <w:lvlJc w:val="left"/>
      <w:pPr>
        <w:ind w:left="2160" w:hanging="2160"/>
      </w:pPr>
      <w:rPr>
        <w:rFonts w:hint="default"/>
        <w:i w:val="0"/>
        <w:u w:val="none"/>
      </w:rPr>
    </w:lvl>
    <w:lvl w:ilvl="8">
      <w:start w:val="1"/>
      <w:numFmt w:val="decimal"/>
      <w:lvlText w:val="%1.%2.%3.%4.%5.%6.%7.%8.%9."/>
      <w:lvlJc w:val="left"/>
      <w:pPr>
        <w:ind w:left="2160" w:hanging="2160"/>
      </w:pPr>
      <w:rPr>
        <w:rFonts w:hint="default"/>
        <w:i w:val="0"/>
        <w:u w:val="none"/>
      </w:rPr>
    </w:lvl>
  </w:abstractNum>
  <w:abstractNum w:abstractNumId="31" w15:restartNumberingAfterBreak="0">
    <w:nsid w:val="74A358B4"/>
    <w:multiLevelType w:val="multilevel"/>
    <w:tmpl w:val="9844E2BC"/>
    <w:lvl w:ilvl="0">
      <w:start w:val="1"/>
      <w:numFmt w:val="decimal"/>
      <w:lvlText w:val="%1."/>
      <w:lvlJc w:val="left"/>
      <w:pPr>
        <w:tabs>
          <w:tab w:val="num" w:pos="1134"/>
        </w:tabs>
        <w:ind w:left="0" w:firstLine="0"/>
      </w:pPr>
      <w:rPr>
        <w:rFonts w:hint="default"/>
      </w:rPr>
    </w:lvl>
    <w:lvl w:ilvl="1">
      <w:start w:val="1"/>
      <w:numFmt w:val="decimal"/>
      <w:lvlText w:val="12.%2."/>
      <w:lvlJc w:val="left"/>
      <w:pPr>
        <w:tabs>
          <w:tab w:val="num" w:pos="1134"/>
        </w:tabs>
        <w:ind w:left="0" w:firstLine="0"/>
      </w:pPr>
      <w:rPr>
        <w:rFonts w:hint="default"/>
        <w:sz w:val="24"/>
        <w:szCs w:val="24"/>
      </w:rPr>
    </w:lvl>
    <w:lvl w:ilvl="2">
      <w:start w:val="1"/>
      <w:numFmt w:val="decimal"/>
      <w:lvlText w:val="10.5.%3."/>
      <w:lvlJc w:val="left"/>
      <w:pPr>
        <w:tabs>
          <w:tab w:val="num" w:pos="1134"/>
        </w:tabs>
        <w:ind w:left="0" w:firstLine="0"/>
      </w:pPr>
      <w:rPr>
        <w:rFonts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Roman"/>
      <w:lvlText w:val="(%7)"/>
      <w:lvlJc w:val="left"/>
      <w:pPr>
        <w:tabs>
          <w:tab w:val="num" w:pos="567"/>
        </w:tabs>
        <w:ind w:left="567" w:hanging="567"/>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5934AA"/>
    <w:multiLevelType w:val="hybridMultilevel"/>
    <w:tmpl w:val="73DE8718"/>
    <w:lvl w:ilvl="0" w:tplc="13889BAC">
      <w:start w:val="1"/>
      <w:numFmt w:val="lowerRoman"/>
      <w:lvlText w:val="(%1)"/>
      <w:lvlJc w:val="right"/>
      <w:pPr>
        <w:ind w:left="720" w:hanging="360"/>
      </w:pPr>
      <w:rPr>
        <w:rFonts w:ascii="Verdana" w:eastAsia="SimSun" w:hAnsi="Verdana" w:cs="Segoe UI"/>
        <w:b/>
        <w:bCs/>
      </w:rPr>
    </w:lvl>
    <w:lvl w:ilvl="1" w:tplc="B488465A">
      <w:start w:val="1"/>
      <w:numFmt w:val="lowerLetter"/>
      <w:lvlText w:val="%2."/>
      <w:lvlJc w:val="left"/>
      <w:pPr>
        <w:ind w:left="1440" w:hanging="360"/>
      </w:pPr>
    </w:lvl>
    <w:lvl w:ilvl="2" w:tplc="675C99BA">
      <w:start w:val="1"/>
      <w:numFmt w:val="lowerRoman"/>
      <w:lvlText w:val="%3."/>
      <w:lvlJc w:val="right"/>
      <w:pPr>
        <w:ind w:left="2160" w:hanging="180"/>
      </w:pPr>
    </w:lvl>
    <w:lvl w:ilvl="3" w:tplc="FFEA655A">
      <w:start w:val="1"/>
      <w:numFmt w:val="decimal"/>
      <w:lvlText w:val="%4."/>
      <w:lvlJc w:val="left"/>
      <w:pPr>
        <w:ind w:left="2880" w:hanging="360"/>
      </w:pPr>
    </w:lvl>
    <w:lvl w:ilvl="4" w:tplc="B0EE3E0C">
      <w:start w:val="1"/>
      <w:numFmt w:val="lowerLetter"/>
      <w:lvlText w:val="%5."/>
      <w:lvlJc w:val="left"/>
      <w:pPr>
        <w:ind w:left="3600" w:hanging="360"/>
      </w:pPr>
    </w:lvl>
    <w:lvl w:ilvl="5" w:tplc="A7005086">
      <w:start w:val="1"/>
      <w:numFmt w:val="lowerRoman"/>
      <w:lvlText w:val="%6."/>
      <w:lvlJc w:val="right"/>
      <w:pPr>
        <w:ind w:left="4320" w:hanging="180"/>
      </w:pPr>
    </w:lvl>
    <w:lvl w:ilvl="6" w:tplc="A2F064D6">
      <w:start w:val="1"/>
      <w:numFmt w:val="decimal"/>
      <w:lvlText w:val="%7."/>
      <w:lvlJc w:val="left"/>
      <w:pPr>
        <w:ind w:left="5040" w:hanging="360"/>
      </w:pPr>
    </w:lvl>
    <w:lvl w:ilvl="7" w:tplc="D2BE6734">
      <w:start w:val="1"/>
      <w:numFmt w:val="lowerLetter"/>
      <w:lvlText w:val="%8."/>
      <w:lvlJc w:val="left"/>
      <w:pPr>
        <w:ind w:left="5760" w:hanging="360"/>
      </w:pPr>
    </w:lvl>
    <w:lvl w:ilvl="8" w:tplc="AAB42F1A">
      <w:start w:val="1"/>
      <w:numFmt w:val="lowerRoman"/>
      <w:lvlText w:val="%9."/>
      <w:lvlJc w:val="right"/>
      <w:pPr>
        <w:ind w:left="6480" w:hanging="180"/>
      </w:pPr>
    </w:lvl>
  </w:abstractNum>
  <w:abstractNum w:abstractNumId="33" w15:restartNumberingAfterBreak="0">
    <w:nsid w:val="7C5A6CF0"/>
    <w:multiLevelType w:val="multilevel"/>
    <w:tmpl w:val="3030F1D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0C0D55"/>
    <w:multiLevelType w:val="hybridMultilevel"/>
    <w:tmpl w:val="0B004760"/>
    <w:lvl w:ilvl="0" w:tplc="BDD4F988">
      <w:start w:val="1"/>
      <w:numFmt w:val="lowerRoman"/>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885064583">
    <w:abstractNumId w:val="34"/>
  </w:num>
  <w:num w:numId="2" w16cid:durableId="423965273">
    <w:abstractNumId w:val="2"/>
  </w:num>
  <w:num w:numId="3" w16cid:durableId="521672616">
    <w:abstractNumId w:val="18"/>
  </w:num>
  <w:num w:numId="4" w16cid:durableId="1365789327">
    <w:abstractNumId w:val="26"/>
  </w:num>
  <w:num w:numId="5" w16cid:durableId="1732577209">
    <w:abstractNumId w:val="15"/>
  </w:num>
  <w:num w:numId="6" w16cid:durableId="660542493">
    <w:abstractNumId w:val="31"/>
  </w:num>
  <w:num w:numId="7" w16cid:durableId="290861980">
    <w:abstractNumId w:val="0"/>
  </w:num>
  <w:num w:numId="8" w16cid:durableId="1399864955">
    <w:abstractNumId w:val="35"/>
  </w:num>
  <w:num w:numId="9" w16cid:durableId="1328752751">
    <w:abstractNumId w:val="8"/>
  </w:num>
  <w:num w:numId="10" w16cid:durableId="1046831949">
    <w:abstractNumId w:val="10"/>
  </w:num>
  <w:num w:numId="11" w16cid:durableId="440805615">
    <w:abstractNumId w:val="13"/>
  </w:num>
  <w:num w:numId="12" w16cid:durableId="1461075647">
    <w:abstractNumId w:val="12"/>
  </w:num>
  <w:num w:numId="13" w16cid:durableId="166093258">
    <w:abstractNumId w:val="24"/>
  </w:num>
  <w:num w:numId="14" w16cid:durableId="1794909180">
    <w:abstractNumId w:val="11"/>
  </w:num>
  <w:num w:numId="15" w16cid:durableId="841814855">
    <w:abstractNumId w:val="17"/>
  </w:num>
  <w:num w:numId="16" w16cid:durableId="229196319">
    <w:abstractNumId w:val="22"/>
  </w:num>
  <w:num w:numId="17" w16cid:durableId="736896512">
    <w:abstractNumId w:val="33"/>
  </w:num>
  <w:num w:numId="18" w16cid:durableId="1983272417">
    <w:abstractNumId w:val="3"/>
  </w:num>
  <w:num w:numId="19" w16cid:durableId="189954797">
    <w:abstractNumId w:val="7"/>
  </w:num>
  <w:num w:numId="20" w16cid:durableId="507133824">
    <w:abstractNumId w:val="1"/>
  </w:num>
  <w:num w:numId="21" w16cid:durableId="1079405539">
    <w:abstractNumId w:val="23"/>
  </w:num>
  <w:num w:numId="22" w16cid:durableId="1596787413">
    <w:abstractNumId w:val="5"/>
  </w:num>
  <w:num w:numId="23" w16cid:durableId="1089735787">
    <w:abstractNumId w:val="29"/>
  </w:num>
  <w:num w:numId="24" w16cid:durableId="14770630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7246706">
    <w:abstractNumId w:val="20"/>
  </w:num>
  <w:num w:numId="26" w16cid:durableId="723531386">
    <w:abstractNumId w:val="28"/>
  </w:num>
  <w:num w:numId="27" w16cid:durableId="762264969">
    <w:abstractNumId w:val="14"/>
  </w:num>
  <w:num w:numId="28" w16cid:durableId="1593010837">
    <w:abstractNumId w:val="4"/>
  </w:num>
  <w:num w:numId="29" w16cid:durableId="219290415">
    <w:abstractNumId w:val="21"/>
  </w:num>
  <w:num w:numId="30" w16cid:durableId="1289436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3387945">
    <w:abstractNumId w:val="19"/>
  </w:num>
  <w:num w:numId="32" w16cid:durableId="1728261205">
    <w:abstractNumId w:val="16"/>
  </w:num>
  <w:num w:numId="33" w16cid:durableId="802966616">
    <w:abstractNumId w:val="30"/>
  </w:num>
  <w:num w:numId="34" w16cid:durableId="1842350252">
    <w:abstractNumId w:val="25"/>
  </w:num>
  <w:num w:numId="35" w16cid:durableId="344478801">
    <w:abstractNumId w:val="6"/>
  </w:num>
  <w:num w:numId="36" w16cid:durableId="19196048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B5"/>
    <w:rsid w:val="00000AE4"/>
    <w:rsid w:val="00000B3C"/>
    <w:rsid w:val="00000BB8"/>
    <w:rsid w:val="00001E58"/>
    <w:rsid w:val="0000313E"/>
    <w:rsid w:val="000047FA"/>
    <w:rsid w:val="00004A56"/>
    <w:rsid w:val="000056D9"/>
    <w:rsid w:val="00005A91"/>
    <w:rsid w:val="00005BFA"/>
    <w:rsid w:val="00006827"/>
    <w:rsid w:val="0000687A"/>
    <w:rsid w:val="00006CB6"/>
    <w:rsid w:val="0000758D"/>
    <w:rsid w:val="00007830"/>
    <w:rsid w:val="000104D9"/>
    <w:rsid w:val="0001210A"/>
    <w:rsid w:val="0001247D"/>
    <w:rsid w:val="000138B5"/>
    <w:rsid w:val="00014095"/>
    <w:rsid w:val="000157CE"/>
    <w:rsid w:val="00016AA5"/>
    <w:rsid w:val="0001794B"/>
    <w:rsid w:val="00020540"/>
    <w:rsid w:val="00020A60"/>
    <w:rsid w:val="00020B40"/>
    <w:rsid w:val="00020DEC"/>
    <w:rsid w:val="00021F93"/>
    <w:rsid w:val="0002285A"/>
    <w:rsid w:val="000229AE"/>
    <w:rsid w:val="00022CB3"/>
    <w:rsid w:val="00023524"/>
    <w:rsid w:val="00023EE8"/>
    <w:rsid w:val="000259A5"/>
    <w:rsid w:val="00025C22"/>
    <w:rsid w:val="0002651D"/>
    <w:rsid w:val="00027607"/>
    <w:rsid w:val="00030191"/>
    <w:rsid w:val="000302A3"/>
    <w:rsid w:val="00030A02"/>
    <w:rsid w:val="00031755"/>
    <w:rsid w:val="00031916"/>
    <w:rsid w:val="0003199F"/>
    <w:rsid w:val="000326C4"/>
    <w:rsid w:val="00032854"/>
    <w:rsid w:val="000355BA"/>
    <w:rsid w:val="00035C3C"/>
    <w:rsid w:val="00035EF8"/>
    <w:rsid w:val="00036A43"/>
    <w:rsid w:val="000371B1"/>
    <w:rsid w:val="00037490"/>
    <w:rsid w:val="00040D68"/>
    <w:rsid w:val="00041FD6"/>
    <w:rsid w:val="0004215F"/>
    <w:rsid w:val="0004445E"/>
    <w:rsid w:val="0004498C"/>
    <w:rsid w:val="00045750"/>
    <w:rsid w:val="0004690F"/>
    <w:rsid w:val="00047615"/>
    <w:rsid w:val="000500DE"/>
    <w:rsid w:val="00050DA9"/>
    <w:rsid w:val="00051B4F"/>
    <w:rsid w:val="000520A6"/>
    <w:rsid w:val="000524DF"/>
    <w:rsid w:val="00052531"/>
    <w:rsid w:val="000528B5"/>
    <w:rsid w:val="00052FAF"/>
    <w:rsid w:val="00053B5E"/>
    <w:rsid w:val="00053C5A"/>
    <w:rsid w:val="000543F1"/>
    <w:rsid w:val="00054FB6"/>
    <w:rsid w:val="00055DDF"/>
    <w:rsid w:val="00055DF2"/>
    <w:rsid w:val="00060150"/>
    <w:rsid w:val="000607BB"/>
    <w:rsid w:val="00060B2C"/>
    <w:rsid w:val="0006135E"/>
    <w:rsid w:val="00061EAF"/>
    <w:rsid w:val="00062680"/>
    <w:rsid w:val="000629B8"/>
    <w:rsid w:val="000634E7"/>
    <w:rsid w:val="0006580D"/>
    <w:rsid w:val="00066C0B"/>
    <w:rsid w:val="00067A22"/>
    <w:rsid w:val="00067F18"/>
    <w:rsid w:val="00070514"/>
    <w:rsid w:val="00070F5E"/>
    <w:rsid w:val="0007302A"/>
    <w:rsid w:val="00073843"/>
    <w:rsid w:val="000742E5"/>
    <w:rsid w:val="00074598"/>
    <w:rsid w:val="00075369"/>
    <w:rsid w:val="000757C4"/>
    <w:rsid w:val="00075E0C"/>
    <w:rsid w:val="00076ACD"/>
    <w:rsid w:val="00082376"/>
    <w:rsid w:val="000825CF"/>
    <w:rsid w:val="000826D5"/>
    <w:rsid w:val="00082E1C"/>
    <w:rsid w:val="00083508"/>
    <w:rsid w:val="00083AFF"/>
    <w:rsid w:val="00083B75"/>
    <w:rsid w:val="00083CA5"/>
    <w:rsid w:val="00084757"/>
    <w:rsid w:val="00084B96"/>
    <w:rsid w:val="00084E31"/>
    <w:rsid w:val="00085999"/>
    <w:rsid w:val="00085FCE"/>
    <w:rsid w:val="000862E8"/>
    <w:rsid w:val="000866F3"/>
    <w:rsid w:val="00086E89"/>
    <w:rsid w:val="000872E4"/>
    <w:rsid w:val="00090E67"/>
    <w:rsid w:val="00091452"/>
    <w:rsid w:val="000927CE"/>
    <w:rsid w:val="000928A5"/>
    <w:rsid w:val="00092CD1"/>
    <w:rsid w:val="00092F51"/>
    <w:rsid w:val="000930E6"/>
    <w:rsid w:val="0009367D"/>
    <w:rsid w:val="00094D9C"/>
    <w:rsid w:val="0009539B"/>
    <w:rsid w:val="000972F2"/>
    <w:rsid w:val="00097640"/>
    <w:rsid w:val="000A046C"/>
    <w:rsid w:val="000A0AB0"/>
    <w:rsid w:val="000A0FE9"/>
    <w:rsid w:val="000A15A1"/>
    <w:rsid w:val="000A16F3"/>
    <w:rsid w:val="000A1B90"/>
    <w:rsid w:val="000A545E"/>
    <w:rsid w:val="000A63A9"/>
    <w:rsid w:val="000A6CB2"/>
    <w:rsid w:val="000A729B"/>
    <w:rsid w:val="000A733E"/>
    <w:rsid w:val="000B00CD"/>
    <w:rsid w:val="000B2529"/>
    <w:rsid w:val="000B4044"/>
    <w:rsid w:val="000B4562"/>
    <w:rsid w:val="000B4763"/>
    <w:rsid w:val="000B4CAD"/>
    <w:rsid w:val="000B5290"/>
    <w:rsid w:val="000B5523"/>
    <w:rsid w:val="000B6B32"/>
    <w:rsid w:val="000B6DA5"/>
    <w:rsid w:val="000B6EBC"/>
    <w:rsid w:val="000B79D8"/>
    <w:rsid w:val="000C03F4"/>
    <w:rsid w:val="000C24F5"/>
    <w:rsid w:val="000C3563"/>
    <w:rsid w:val="000C3922"/>
    <w:rsid w:val="000C3EC1"/>
    <w:rsid w:val="000C4736"/>
    <w:rsid w:val="000C549F"/>
    <w:rsid w:val="000C5BC8"/>
    <w:rsid w:val="000C603D"/>
    <w:rsid w:val="000C6871"/>
    <w:rsid w:val="000C6C46"/>
    <w:rsid w:val="000C6EBD"/>
    <w:rsid w:val="000C6EE6"/>
    <w:rsid w:val="000C7410"/>
    <w:rsid w:val="000D0280"/>
    <w:rsid w:val="000D1607"/>
    <w:rsid w:val="000D1E62"/>
    <w:rsid w:val="000D2D4F"/>
    <w:rsid w:val="000D4EBC"/>
    <w:rsid w:val="000D6519"/>
    <w:rsid w:val="000D6DBE"/>
    <w:rsid w:val="000E0216"/>
    <w:rsid w:val="000E0BDF"/>
    <w:rsid w:val="000E2F34"/>
    <w:rsid w:val="000E3959"/>
    <w:rsid w:val="000E3BA3"/>
    <w:rsid w:val="000E46E0"/>
    <w:rsid w:val="000E515C"/>
    <w:rsid w:val="000E6635"/>
    <w:rsid w:val="000E7062"/>
    <w:rsid w:val="000E729B"/>
    <w:rsid w:val="000E7BE0"/>
    <w:rsid w:val="000F04CA"/>
    <w:rsid w:val="000F0A13"/>
    <w:rsid w:val="000F15AA"/>
    <w:rsid w:val="000F3E12"/>
    <w:rsid w:val="000F4BD9"/>
    <w:rsid w:val="000F4C9A"/>
    <w:rsid w:val="000F59CE"/>
    <w:rsid w:val="000F6199"/>
    <w:rsid w:val="000F6C4C"/>
    <w:rsid w:val="000F72F2"/>
    <w:rsid w:val="000F7345"/>
    <w:rsid w:val="000F7FCA"/>
    <w:rsid w:val="00100726"/>
    <w:rsid w:val="001008E8"/>
    <w:rsid w:val="00100DDD"/>
    <w:rsid w:val="00100F01"/>
    <w:rsid w:val="0010287F"/>
    <w:rsid w:val="001028A9"/>
    <w:rsid w:val="00102B6E"/>
    <w:rsid w:val="00103045"/>
    <w:rsid w:val="0010319E"/>
    <w:rsid w:val="0010375F"/>
    <w:rsid w:val="001054CF"/>
    <w:rsid w:val="00106278"/>
    <w:rsid w:val="001068D5"/>
    <w:rsid w:val="00106CCC"/>
    <w:rsid w:val="0010778B"/>
    <w:rsid w:val="00107BDA"/>
    <w:rsid w:val="0011145A"/>
    <w:rsid w:val="00113864"/>
    <w:rsid w:val="001140B5"/>
    <w:rsid w:val="00114BCE"/>
    <w:rsid w:val="001155D2"/>
    <w:rsid w:val="00115924"/>
    <w:rsid w:val="00117994"/>
    <w:rsid w:val="00120B20"/>
    <w:rsid w:val="00121876"/>
    <w:rsid w:val="001222FF"/>
    <w:rsid w:val="001223B3"/>
    <w:rsid w:val="00122852"/>
    <w:rsid w:val="001228D1"/>
    <w:rsid w:val="00122CF7"/>
    <w:rsid w:val="0012396D"/>
    <w:rsid w:val="00124F53"/>
    <w:rsid w:val="0012571D"/>
    <w:rsid w:val="001263B2"/>
    <w:rsid w:val="001266C9"/>
    <w:rsid w:val="00126ED6"/>
    <w:rsid w:val="00127635"/>
    <w:rsid w:val="00127828"/>
    <w:rsid w:val="001308C1"/>
    <w:rsid w:val="00130B38"/>
    <w:rsid w:val="00130D4C"/>
    <w:rsid w:val="00131183"/>
    <w:rsid w:val="00131B64"/>
    <w:rsid w:val="00131DDE"/>
    <w:rsid w:val="00132DF7"/>
    <w:rsid w:val="00133098"/>
    <w:rsid w:val="00133256"/>
    <w:rsid w:val="00133659"/>
    <w:rsid w:val="00133A1B"/>
    <w:rsid w:val="00133D85"/>
    <w:rsid w:val="0013405F"/>
    <w:rsid w:val="00134B1B"/>
    <w:rsid w:val="00134EF7"/>
    <w:rsid w:val="001352F1"/>
    <w:rsid w:val="001367F9"/>
    <w:rsid w:val="001400C6"/>
    <w:rsid w:val="0014073B"/>
    <w:rsid w:val="001419D2"/>
    <w:rsid w:val="00141EE1"/>
    <w:rsid w:val="001432EE"/>
    <w:rsid w:val="00143489"/>
    <w:rsid w:val="001467C2"/>
    <w:rsid w:val="00147F15"/>
    <w:rsid w:val="001502DC"/>
    <w:rsid w:val="00150A2B"/>
    <w:rsid w:val="00151632"/>
    <w:rsid w:val="001517B7"/>
    <w:rsid w:val="00151C74"/>
    <w:rsid w:val="00152E21"/>
    <w:rsid w:val="00154A84"/>
    <w:rsid w:val="00154ACE"/>
    <w:rsid w:val="00154B3F"/>
    <w:rsid w:val="00155261"/>
    <w:rsid w:val="00155F86"/>
    <w:rsid w:val="00156263"/>
    <w:rsid w:val="001565DB"/>
    <w:rsid w:val="00156AE2"/>
    <w:rsid w:val="001573E7"/>
    <w:rsid w:val="00160098"/>
    <w:rsid w:val="0016037F"/>
    <w:rsid w:val="00161139"/>
    <w:rsid w:val="0016140C"/>
    <w:rsid w:val="00162589"/>
    <w:rsid w:val="001637F0"/>
    <w:rsid w:val="001646EC"/>
    <w:rsid w:val="00164C65"/>
    <w:rsid w:val="00165F27"/>
    <w:rsid w:val="0016797D"/>
    <w:rsid w:val="001731C5"/>
    <w:rsid w:val="00173AA7"/>
    <w:rsid w:val="00173C4E"/>
    <w:rsid w:val="00173F97"/>
    <w:rsid w:val="00174577"/>
    <w:rsid w:val="00175E81"/>
    <w:rsid w:val="001767DA"/>
    <w:rsid w:val="0017692D"/>
    <w:rsid w:val="00176CB0"/>
    <w:rsid w:val="00177295"/>
    <w:rsid w:val="001779D1"/>
    <w:rsid w:val="00180AF6"/>
    <w:rsid w:val="001811AD"/>
    <w:rsid w:val="00183775"/>
    <w:rsid w:val="00183B7C"/>
    <w:rsid w:val="00183E2F"/>
    <w:rsid w:val="00184252"/>
    <w:rsid w:val="001843A5"/>
    <w:rsid w:val="001846F4"/>
    <w:rsid w:val="00184961"/>
    <w:rsid w:val="001850BB"/>
    <w:rsid w:val="001850CE"/>
    <w:rsid w:val="00185179"/>
    <w:rsid w:val="0018609B"/>
    <w:rsid w:val="00186BDE"/>
    <w:rsid w:val="0018771D"/>
    <w:rsid w:val="00187E01"/>
    <w:rsid w:val="00187FE5"/>
    <w:rsid w:val="00190798"/>
    <w:rsid w:val="0019125C"/>
    <w:rsid w:val="001914D1"/>
    <w:rsid w:val="00193274"/>
    <w:rsid w:val="00194173"/>
    <w:rsid w:val="00194232"/>
    <w:rsid w:val="00195E85"/>
    <w:rsid w:val="001963C4"/>
    <w:rsid w:val="0019644E"/>
    <w:rsid w:val="001A08CA"/>
    <w:rsid w:val="001A0A5E"/>
    <w:rsid w:val="001A217D"/>
    <w:rsid w:val="001A23DB"/>
    <w:rsid w:val="001A2591"/>
    <w:rsid w:val="001A264C"/>
    <w:rsid w:val="001A2765"/>
    <w:rsid w:val="001A3D6A"/>
    <w:rsid w:val="001A45F2"/>
    <w:rsid w:val="001A487F"/>
    <w:rsid w:val="001A489D"/>
    <w:rsid w:val="001A628E"/>
    <w:rsid w:val="001A679B"/>
    <w:rsid w:val="001B0105"/>
    <w:rsid w:val="001B0EFC"/>
    <w:rsid w:val="001B0F70"/>
    <w:rsid w:val="001B105A"/>
    <w:rsid w:val="001B123A"/>
    <w:rsid w:val="001B209C"/>
    <w:rsid w:val="001B2394"/>
    <w:rsid w:val="001B2BF0"/>
    <w:rsid w:val="001B40FA"/>
    <w:rsid w:val="001B4492"/>
    <w:rsid w:val="001B4A71"/>
    <w:rsid w:val="001B50E0"/>
    <w:rsid w:val="001B53D3"/>
    <w:rsid w:val="001B5564"/>
    <w:rsid w:val="001C06A6"/>
    <w:rsid w:val="001C0D7C"/>
    <w:rsid w:val="001C35EA"/>
    <w:rsid w:val="001C447B"/>
    <w:rsid w:val="001C70F4"/>
    <w:rsid w:val="001C71E5"/>
    <w:rsid w:val="001C78B2"/>
    <w:rsid w:val="001D0190"/>
    <w:rsid w:val="001D1DC7"/>
    <w:rsid w:val="001D3054"/>
    <w:rsid w:val="001D3939"/>
    <w:rsid w:val="001D3BFB"/>
    <w:rsid w:val="001D3DCE"/>
    <w:rsid w:val="001D43C0"/>
    <w:rsid w:val="001D4D75"/>
    <w:rsid w:val="001D659D"/>
    <w:rsid w:val="001D6EF1"/>
    <w:rsid w:val="001D7976"/>
    <w:rsid w:val="001D7CCD"/>
    <w:rsid w:val="001D7F10"/>
    <w:rsid w:val="001E1E4F"/>
    <w:rsid w:val="001E3A8A"/>
    <w:rsid w:val="001E42BF"/>
    <w:rsid w:val="001E46AC"/>
    <w:rsid w:val="001E4ACF"/>
    <w:rsid w:val="001E590A"/>
    <w:rsid w:val="001E6224"/>
    <w:rsid w:val="001F1554"/>
    <w:rsid w:val="001F18B4"/>
    <w:rsid w:val="001F1FAE"/>
    <w:rsid w:val="001F28F2"/>
    <w:rsid w:val="001F5496"/>
    <w:rsid w:val="001F6502"/>
    <w:rsid w:val="001F6879"/>
    <w:rsid w:val="001F747F"/>
    <w:rsid w:val="001F7EE7"/>
    <w:rsid w:val="00203A6C"/>
    <w:rsid w:val="00203B89"/>
    <w:rsid w:val="00203C43"/>
    <w:rsid w:val="00203FD3"/>
    <w:rsid w:val="00204289"/>
    <w:rsid w:val="002043A4"/>
    <w:rsid w:val="00204F9A"/>
    <w:rsid w:val="002055E5"/>
    <w:rsid w:val="00205F48"/>
    <w:rsid w:val="002061CA"/>
    <w:rsid w:val="002068A8"/>
    <w:rsid w:val="00207375"/>
    <w:rsid w:val="002106AE"/>
    <w:rsid w:val="00210E38"/>
    <w:rsid w:val="00211375"/>
    <w:rsid w:val="002118FE"/>
    <w:rsid w:val="0021291A"/>
    <w:rsid w:val="00213475"/>
    <w:rsid w:val="00213A3F"/>
    <w:rsid w:val="002142C8"/>
    <w:rsid w:val="002146C1"/>
    <w:rsid w:val="00214B95"/>
    <w:rsid w:val="002154D1"/>
    <w:rsid w:val="00216192"/>
    <w:rsid w:val="0021622F"/>
    <w:rsid w:val="00216914"/>
    <w:rsid w:val="00216960"/>
    <w:rsid w:val="00220722"/>
    <w:rsid w:val="002209F0"/>
    <w:rsid w:val="00221433"/>
    <w:rsid w:val="00221C75"/>
    <w:rsid w:val="00222137"/>
    <w:rsid w:val="00222B77"/>
    <w:rsid w:val="00223340"/>
    <w:rsid w:val="00223B7B"/>
    <w:rsid w:val="00224D8A"/>
    <w:rsid w:val="002254A8"/>
    <w:rsid w:val="00225B29"/>
    <w:rsid w:val="00227451"/>
    <w:rsid w:val="002275D7"/>
    <w:rsid w:val="00227CE7"/>
    <w:rsid w:val="00227F9E"/>
    <w:rsid w:val="002318BF"/>
    <w:rsid w:val="00231C92"/>
    <w:rsid w:val="002326C5"/>
    <w:rsid w:val="00234ADC"/>
    <w:rsid w:val="002352F3"/>
    <w:rsid w:val="002355F3"/>
    <w:rsid w:val="00236476"/>
    <w:rsid w:val="0023665C"/>
    <w:rsid w:val="00236E5D"/>
    <w:rsid w:val="002376C1"/>
    <w:rsid w:val="00237ACB"/>
    <w:rsid w:val="0024016D"/>
    <w:rsid w:val="0024020A"/>
    <w:rsid w:val="00240B08"/>
    <w:rsid w:val="002412A6"/>
    <w:rsid w:val="002417FE"/>
    <w:rsid w:val="00241A59"/>
    <w:rsid w:val="002433BE"/>
    <w:rsid w:val="002434D9"/>
    <w:rsid w:val="0024361B"/>
    <w:rsid w:val="00243F42"/>
    <w:rsid w:val="00244A8C"/>
    <w:rsid w:val="0024628C"/>
    <w:rsid w:val="00246A85"/>
    <w:rsid w:val="00246EC9"/>
    <w:rsid w:val="0024782C"/>
    <w:rsid w:val="00247FC3"/>
    <w:rsid w:val="00250F14"/>
    <w:rsid w:val="0025117A"/>
    <w:rsid w:val="002514A8"/>
    <w:rsid w:val="00252915"/>
    <w:rsid w:val="00253A5B"/>
    <w:rsid w:val="00253B54"/>
    <w:rsid w:val="00257D20"/>
    <w:rsid w:val="00257E65"/>
    <w:rsid w:val="00262597"/>
    <w:rsid w:val="002627BA"/>
    <w:rsid w:val="002628E4"/>
    <w:rsid w:val="002628E9"/>
    <w:rsid w:val="00263189"/>
    <w:rsid w:val="00263274"/>
    <w:rsid w:val="00263329"/>
    <w:rsid w:val="002643D1"/>
    <w:rsid w:val="002645B5"/>
    <w:rsid w:val="00264A91"/>
    <w:rsid w:val="00267BE2"/>
    <w:rsid w:val="00272C47"/>
    <w:rsid w:val="0027306D"/>
    <w:rsid w:val="00273B3D"/>
    <w:rsid w:val="0027429D"/>
    <w:rsid w:val="00274922"/>
    <w:rsid w:val="00274F1A"/>
    <w:rsid w:val="00277358"/>
    <w:rsid w:val="00277AD8"/>
    <w:rsid w:val="00280D6A"/>
    <w:rsid w:val="00280E66"/>
    <w:rsid w:val="00283358"/>
    <w:rsid w:val="00283600"/>
    <w:rsid w:val="00283C5F"/>
    <w:rsid w:val="0028493B"/>
    <w:rsid w:val="00285479"/>
    <w:rsid w:val="00286934"/>
    <w:rsid w:val="00287B52"/>
    <w:rsid w:val="00287E5D"/>
    <w:rsid w:val="002904A7"/>
    <w:rsid w:val="002922F9"/>
    <w:rsid w:val="00292892"/>
    <w:rsid w:val="00292916"/>
    <w:rsid w:val="0029324D"/>
    <w:rsid w:val="002932E3"/>
    <w:rsid w:val="002933F7"/>
    <w:rsid w:val="0029401E"/>
    <w:rsid w:val="00294719"/>
    <w:rsid w:val="00294E0B"/>
    <w:rsid w:val="002955C5"/>
    <w:rsid w:val="00297352"/>
    <w:rsid w:val="00297D0F"/>
    <w:rsid w:val="002A0905"/>
    <w:rsid w:val="002A1C9A"/>
    <w:rsid w:val="002A1E7C"/>
    <w:rsid w:val="002A20D4"/>
    <w:rsid w:val="002A3DB8"/>
    <w:rsid w:val="002A424D"/>
    <w:rsid w:val="002A4307"/>
    <w:rsid w:val="002A450C"/>
    <w:rsid w:val="002A52D6"/>
    <w:rsid w:val="002A56D9"/>
    <w:rsid w:val="002A5A08"/>
    <w:rsid w:val="002A6081"/>
    <w:rsid w:val="002A66EB"/>
    <w:rsid w:val="002A68DF"/>
    <w:rsid w:val="002B1901"/>
    <w:rsid w:val="002B192F"/>
    <w:rsid w:val="002B1BCC"/>
    <w:rsid w:val="002B4261"/>
    <w:rsid w:val="002B5BB4"/>
    <w:rsid w:val="002B6E95"/>
    <w:rsid w:val="002B79AA"/>
    <w:rsid w:val="002C3280"/>
    <w:rsid w:val="002C37D1"/>
    <w:rsid w:val="002C4222"/>
    <w:rsid w:val="002C458F"/>
    <w:rsid w:val="002C5705"/>
    <w:rsid w:val="002C6010"/>
    <w:rsid w:val="002C6B3F"/>
    <w:rsid w:val="002C7BFF"/>
    <w:rsid w:val="002D05BB"/>
    <w:rsid w:val="002D09B3"/>
    <w:rsid w:val="002D0C25"/>
    <w:rsid w:val="002D407B"/>
    <w:rsid w:val="002D4D1A"/>
    <w:rsid w:val="002D55BC"/>
    <w:rsid w:val="002D5C3C"/>
    <w:rsid w:val="002D6103"/>
    <w:rsid w:val="002D6D3D"/>
    <w:rsid w:val="002D72B5"/>
    <w:rsid w:val="002D7767"/>
    <w:rsid w:val="002E0255"/>
    <w:rsid w:val="002E3F89"/>
    <w:rsid w:val="002E4087"/>
    <w:rsid w:val="002E46EF"/>
    <w:rsid w:val="002E4D82"/>
    <w:rsid w:val="002E5629"/>
    <w:rsid w:val="002E6823"/>
    <w:rsid w:val="002E693D"/>
    <w:rsid w:val="002E7018"/>
    <w:rsid w:val="002F0E47"/>
    <w:rsid w:val="002F0FA6"/>
    <w:rsid w:val="002F1C86"/>
    <w:rsid w:val="002F2848"/>
    <w:rsid w:val="002F3734"/>
    <w:rsid w:val="002F5034"/>
    <w:rsid w:val="002F7098"/>
    <w:rsid w:val="002F74A8"/>
    <w:rsid w:val="002F7968"/>
    <w:rsid w:val="00300B20"/>
    <w:rsid w:val="00301571"/>
    <w:rsid w:val="00301722"/>
    <w:rsid w:val="00302291"/>
    <w:rsid w:val="00302AD3"/>
    <w:rsid w:val="00302EE1"/>
    <w:rsid w:val="003035F7"/>
    <w:rsid w:val="00304C44"/>
    <w:rsid w:val="003055DB"/>
    <w:rsid w:val="00305D82"/>
    <w:rsid w:val="00306E17"/>
    <w:rsid w:val="00307011"/>
    <w:rsid w:val="003074E5"/>
    <w:rsid w:val="00307571"/>
    <w:rsid w:val="00307AE3"/>
    <w:rsid w:val="003113D9"/>
    <w:rsid w:val="003122F5"/>
    <w:rsid w:val="00314516"/>
    <w:rsid w:val="00314AC1"/>
    <w:rsid w:val="003152C2"/>
    <w:rsid w:val="00315321"/>
    <w:rsid w:val="00315669"/>
    <w:rsid w:val="003156C4"/>
    <w:rsid w:val="0031577A"/>
    <w:rsid w:val="00320058"/>
    <w:rsid w:val="00322A85"/>
    <w:rsid w:val="003232B1"/>
    <w:rsid w:val="00323A8B"/>
    <w:rsid w:val="00325875"/>
    <w:rsid w:val="003268AA"/>
    <w:rsid w:val="00330528"/>
    <w:rsid w:val="00333053"/>
    <w:rsid w:val="003330FC"/>
    <w:rsid w:val="0033341E"/>
    <w:rsid w:val="00333449"/>
    <w:rsid w:val="003335E7"/>
    <w:rsid w:val="0033367B"/>
    <w:rsid w:val="0033425F"/>
    <w:rsid w:val="00335656"/>
    <w:rsid w:val="00335CCC"/>
    <w:rsid w:val="003375B8"/>
    <w:rsid w:val="003406A0"/>
    <w:rsid w:val="00340A25"/>
    <w:rsid w:val="00340EC1"/>
    <w:rsid w:val="00341CE5"/>
    <w:rsid w:val="00344025"/>
    <w:rsid w:val="00344445"/>
    <w:rsid w:val="00345590"/>
    <w:rsid w:val="00346651"/>
    <w:rsid w:val="00346783"/>
    <w:rsid w:val="00347D80"/>
    <w:rsid w:val="00347E1C"/>
    <w:rsid w:val="003504F8"/>
    <w:rsid w:val="0035336A"/>
    <w:rsid w:val="00353C68"/>
    <w:rsid w:val="003542CA"/>
    <w:rsid w:val="00354D92"/>
    <w:rsid w:val="00356284"/>
    <w:rsid w:val="0035747F"/>
    <w:rsid w:val="00357B01"/>
    <w:rsid w:val="00357B7D"/>
    <w:rsid w:val="00357BDF"/>
    <w:rsid w:val="00360938"/>
    <w:rsid w:val="00360989"/>
    <w:rsid w:val="00360B0F"/>
    <w:rsid w:val="00361517"/>
    <w:rsid w:val="003631AE"/>
    <w:rsid w:val="0036371C"/>
    <w:rsid w:val="00364A46"/>
    <w:rsid w:val="00365147"/>
    <w:rsid w:val="00365556"/>
    <w:rsid w:val="0036585F"/>
    <w:rsid w:val="00365BC1"/>
    <w:rsid w:val="00365D20"/>
    <w:rsid w:val="003664D6"/>
    <w:rsid w:val="00367A2A"/>
    <w:rsid w:val="00367EF9"/>
    <w:rsid w:val="0037108A"/>
    <w:rsid w:val="0037187F"/>
    <w:rsid w:val="00371CD0"/>
    <w:rsid w:val="00371FF8"/>
    <w:rsid w:val="003726FF"/>
    <w:rsid w:val="003727C2"/>
    <w:rsid w:val="003727DA"/>
    <w:rsid w:val="003728A8"/>
    <w:rsid w:val="00372B45"/>
    <w:rsid w:val="0037395C"/>
    <w:rsid w:val="00373A69"/>
    <w:rsid w:val="00373DBD"/>
    <w:rsid w:val="00375BD2"/>
    <w:rsid w:val="00376362"/>
    <w:rsid w:val="003768FB"/>
    <w:rsid w:val="00377267"/>
    <w:rsid w:val="003779DD"/>
    <w:rsid w:val="003805A1"/>
    <w:rsid w:val="003808FD"/>
    <w:rsid w:val="00381E21"/>
    <w:rsid w:val="00382325"/>
    <w:rsid w:val="003835B2"/>
    <w:rsid w:val="00383ABE"/>
    <w:rsid w:val="00383BB3"/>
    <w:rsid w:val="00383E4F"/>
    <w:rsid w:val="0038483D"/>
    <w:rsid w:val="00385959"/>
    <w:rsid w:val="0038676B"/>
    <w:rsid w:val="00387779"/>
    <w:rsid w:val="00387A4F"/>
    <w:rsid w:val="00387F27"/>
    <w:rsid w:val="00390E3A"/>
    <w:rsid w:val="003919A1"/>
    <w:rsid w:val="003922DB"/>
    <w:rsid w:val="00392A69"/>
    <w:rsid w:val="00392B17"/>
    <w:rsid w:val="00392C68"/>
    <w:rsid w:val="00393EFF"/>
    <w:rsid w:val="00394549"/>
    <w:rsid w:val="003961A9"/>
    <w:rsid w:val="00396423"/>
    <w:rsid w:val="00396A25"/>
    <w:rsid w:val="003971E3"/>
    <w:rsid w:val="0039773F"/>
    <w:rsid w:val="003A086B"/>
    <w:rsid w:val="003A1BB4"/>
    <w:rsid w:val="003A2941"/>
    <w:rsid w:val="003A43FA"/>
    <w:rsid w:val="003A503F"/>
    <w:rsid w:val="003A597E"/>
    <w:rsid w:val="003A5CE2"/>
    <w:rsid w:val="003A67B9"/>
    <w:rsid w:val="003A73FA"/>
    <w:rsid w:val="003A742D"/>
    <w:rsid w:val="003A7A91"/>
    <w:rsid w:val="003B02C4"/>
    <w:rsid w:val="003B33BB"/>
    <w:rsid w:val="003B3C83"/>
    <w:rsid w:val="003B6571"/>
    <w:rsid w:val="003B7221"/>
    <w:rsid w:val="003B730E"/>
    <w:rsid w:val="003B74CE"/>
    <w:rsid w:val="003C02AC"/>
    <w:rsid w:val="003C2038"/>
    <w:rsid w:val="003C2F2C"/>
    <w:rsid w:val="003C360B"/>
    <w:rsid w:val="003C4116"/>
    <w:rsid w:val="003C49F5"/>
    <w:rsid w:val="003C68CF"/>
    <w:rsid w:val="003C7A79"/>
    <w:rsid w:val="003D03F3"/>
    <w:rsid w:val="003D0A72"/>
    <w:rsid w:val="003D1113"/>
    <w:rsid w:val="003D168C"/>
    <w:rsid w:val="003D16A3"/>
    <w:rsid w:val="003D3BD1"/>
    <w:rsid w:val="003D48BF"/>
    <w:rsid w:val="003D531A"/>
    <w:rsid w:val="003D58B8"/>
    <w:rsid w:val="003D5D4A"/>
    <w:rsid w:val="003D78E7"/>
    <w:rsid w:val="003E076F"/>
    <w:rsid w:val="003E0C9A"/>
    <w:rsid w:val="003E0D00"/>
    <w:rsid w:val="003E1799"/>
    <w:rsid w:val="003E19CA"/>
    <w:rsid w:val="003E3EA0"/>
    <w:rsid w:val="003E565F"/>
    <w:rsid w:val="003E566A"/>
    <w:rsid w:val="003E5CBB"/>
    <w:rsid w:val="003E73B4"/>
    <w:rsid w:val="003F03D0"/>
    <w:rsid w:val="003F11E3"/>
    <w:rsid w:val="003F1223"/>
    <w:rsid w:val="003F152F"/>
    <w:rsid w:val="003F1A9C"/>
    <w:rsid w:val="003F1CB7"/>
    <w:rsid w:val="003F2950"/>
    <w:rsid w:val="003F2D87"/>
    <w:rsid w:val="003F3D28"/>
    <w:rsid w:val="003F3FC2"/>
    <w:rsid w:val="003F478A"/>
    <w:rsid w:val="003F5D7E"/>
    <w:rsid w:val="003F5F3C"/>
    <w:rsid w:val="003F6AED"/>
    <w:rsid w:val="003F7876"/>
    <w:rsid w:val="003F79C7"/>
    <w:rsid w:val="003F7D1C"/>
    <w:rsid w:val="003F7EF9"/>
    <w:rsid w:val="00400291"/>
    <w:rsid w:val="00401117"/>
    <w:rsid w:val="00402086"/>
    <w:rsid w:val="00402395"/>
    <w:rsid w:val="004045A6"/>
    <w:rsid w:val="00406431"/>
    <w:rsid w:val="004066DE"/>
    <w:rsid w:val="0040778F"/>
    <w:rsid w:val="004116BB"/>
    <w:rsid w:val="00411731"/>
    <w:rsid w:val="00412BDF"/>
    <w:rsid w:val="00413D25"/>
    <w:rsid w:val="00415E8A"/>
    <w:rsid w:val="004165B0"/>
    <w:rsid w:val="00416E29"/>
    <w:rsid w:val="00416F13"/>
    <w:rsid w:val="00417038"/>
    <w:rsid w:val="0041733B"/>
    <w:rsid w:val="0041776E"/>
    <w:rsid w:val="00420B2C"/>
    <w:rsid w:val="00421C9A"/>
    <w:rsid w:val="0042295E"/>
    <w:rsid w:val="00423AE5"/>
    <w:rsid w:val="004256AB"/>
    <w:rsid w:val="004257EB"/>
    <w:rsid w:val="00425BEC"/>
    <w:rsid w:val="004263EE"/>
    <w:rsid w:val="00430060"/>
    <w:rsid w:val="0043052D"/>
    <w:rsid w:val="00430E0F"/>
    <w:rsid w:val="0043128D"/>
    <w:rsid w:val="004315CF"/>
    <w:rsid w:val="004318C1"/>
    <w:rsid w:val="00432259"/>
    <w:rsid w:val="0043300C"/>
    <w:rsid w:val="0043323C"/>
    <w:rsid w:val="0043368F"/>
    <w:rsid w:val="0043371E"/>
    <w:rsid w:val="004340E0"/>
    <w:rsid w:val="004341B2"/>
    <w:rsid w:val="00434AD1"/>
    <w:rsid w:val="00435422"/>
    <w:rsid w:val="00435998"/>
    <w:rsid w:val="0043617A"/>
    <w:rsid w:val="00436419"/>
    <w:rsid w:val="004424AA"/>
    <w:rsid w:val="004440B1"/>
    <w:rsid w:val="00444226"/>
    <w:rsid w:val="0044502B"/>
    <w:rsid w:val="004453F3"/>
    <w:rsid w:val="00445965"/>
    <w:rsid w:val="00445D0D"/>
    <w:rsid w:val="0044696B"/>
    <w:rsid w:val="004470C5"/>
    <w:rsid w:val="00451367"/>
    <w:rsid w:val="0045203F"/>
    <w:rsid w:val="0045347B"/>
    <w:rsid w:val="00453DDF"/>
    <w:rsid w:val="00454270"/>
    <w:rsid w:val="004546D4"/>
    <w:rsid w:val="004551D7"/>
    <w:rsid w:val="00455342"/>
    <w:rsid w:val="0045564F"/>
    <w:rsid w:val="004556D2"/>
    <w:rsid w:val="004560D2"/>
    <w:rsid w:val="00456A0D"/>
    <w:rsid w:val="00456D7E"/>
    <w:rsid w:val="004603FA"/>
    <w:rsid w:val="0046135A"/>
    <w:rsid w:val="00462417"/>
    <w:rsid w:val="004624DB"/>
    <w:rsid w:val="004628D0"/>
    <w:rsid w:val="0046397B"/>
    <w:rsid w:val="00464C75"/>
    <w:rsid w:val="00464C9C"/>
    <w:rsid w:val="0046772C"/>
    <w:rsid w:val="00467A5D"/>
    <w:rsid w:val="0047085A"/>
    <w:rsid w:val="00470AD7"/>
    <w:rsid w:val="00470C04"/>
    <w:rsid w:val="00472667"/>
    <w:rsid w:val="0047271B"/>
    <w:rsid w:val="00472D90"/>
    <w:rsid w:val="004736DF"/>
    <w:rsid w:val="0047502F"/>
    <w:rsid w:val="004767E8"/>
    <w:rsid w:val="00476B77"/>
    <w:rsid w:val="00480059"/>
    <w:rsid w:val="00480B05"/>
    <w:rsid w:val="004832B9"/>
    <w:rsid w:val="0048343A"/>
    <w:rsid w:val="0048532D"/>
    <w:rsid w:val="004859B8"/>
    <w:rsid w:val="00486141"/>
    <w:rsid w:val="00487F92"/>
    <w:rsid w:val="00490172"/>
    <w:rsid w:val="00491688"/>
    <w:rsid w:val="0049178E"/>
    <w:rsid w:val="0049181F"/>
    <w:rsid w:val="00492965"/>
    <w:rsid w:val="00492F93"/>
    <w:rsid w:val="004945A9"/>
    <w:rsid w:val="0049684A"/>
    <w:rsid w:val="00497788"/>
    <w:rsid w:val="004A0324"/>
    <w:rsid w:val="004A17F8"/>
    <w:rsid w:val="004A1B59"/>
    <w:rsid w:val="004A1BC3"/>
    <w:rsid w:val="004A1D79"/>
    <w:rsid w:val="004A2E54"/>
    <w:rsid w:val="004A2F9C"/>
    <w:rsid w:val="004A4983"/>
    <w:rsid w:val="004A5BB3"/>
    <w:rsid w:val="004A6435"/>
    <w:rsid w:val="004A7473"/>
    <w:rsid w:val="004A74DE"/>
    <w:rsid w:val="004B32E9"/>
    <w:rsid w:val="004B3728"/>
    <w:rsid w:val="004B37FF"/>
    <w:rsid w:val="004B3F8B"/>
    <w:rsid w:val="004B44B0"/>
    <w:rsid w:val="004B5349"/>
    <w:rsid w:val="004B768F"/>
    <w:rsid w:val="004B7A37"/>
    <w:rsid w:val="004B7B37"/>
    <w:rsid w:val="004C0DD6"/>
    <w:rsid w:val="004C1183"/>
    <w:rsid w:val="004C153A"/>
    <w:rsid w:val="004C182E"/>
    <w:rsid w:val="004C1B5B"/>
    <w:rsid w:val="004C2D37"/>
    <w:rsid w:val="004C33CB"/>
    <w:rsid w:val="004C462A"/>
    <w:rsid w:val="004C46B2"/>
    <w:rsid w:val="004D26F7"/>
    <w:rsid w:val="004D2AAA"/>
    <w:rsid w:val="004D31BE"/>
    <w:rsid w:val="004D3AAD"/>
    <w:rsid w:val="004D3C9D"/>
    <w:rsid w:val="004D4577"/>
    <w:rsid w:val="004D6DF9"/>
    <w:rsid w:val="004D7425"/>
    <w:rsid w:val="004D77C8"/>
    <w:rsid w:val="004E2D85"/>
    <w:rsid w:val="004E2E5E"/>
    <w:rsid w:val="004E316B"/>
    <w:rsid w:val="004E3D83"/>
    <w:rsid w:val="004E3E69"/>
    <w:rsid w:val="004F12BD"/>
    <w:rsid w:val="004F32E7"/>
    <w:rsid w:val="004F3630"/>
    <w:rsid w:val="004F3DA3"/>
    <w:rsid w:val="004F3F99"/>
    <w:rsid w:val="004F4826"/>
    <w:rsid w:val="004F4C69"/>
    <w:rsid w:val="004F4D1F"/>
    <w:rsid w:val="004F5A53"/>
    <w:rsid w:val="004F5C90"/>
    <w:rsid w:val="004F6E1C"/>
    <w:rsid w:val="004F78BA"/>
    <w:rsid w:val="004F7997"/>
    <w:rsid w:val="005013D6"/>
    <w:rsid w:val="00502EE8"/>
    <w:rsid w:val="00503BB3"/>
    <w:rsid w:val="00503E52"/>
    <w:rsid w:val="00505013"/>
    <w:rsid w:val="0050573F"/>
    <w:rsid w:val="00505775"/>
    <w:rsid w:val="0050587F"/>
    <w:rsid w:val="00506B30"/>
    <w:rsid w:val="00506F82"/>
    <w:rsid w:val="005071AC"/>
    <w:rsid w:val="005072B1"/>
    <w:rsid w:val="00507F2D"/>
    <w:rsid w:val="0051038A"/>
    <w:rsid w:val="0051258F"/>
    <w:rsid w:val="00512A37"/>
    <w:rsid w:val="00512A59"/>
    <w:rsid w:val="00513C17"/>
    <w:rsid w:val="0051438A"/>
    <w:rsid w:val="005148AE"/>
    <w:rsid w:val="00515581"/>
    <w:rsid w:val="00516F5B"/>
    <w:rsid w:val="00517DB3"/>
    <w:rsid w:val="0052006C"/>
    <w:rsid w:val="005200F4"/>
    <w:rsid w:val="005212CF"/>
    <w:rsid w:val="00521CD3"/>
    <w:rsid w:val="00522067"/>
    <w:rsid w:val="00522AB8"/>
    <w:rsid w:val="00522BD0"/>
    <w:rsid w:val="005231C8"/>
    <w:rsid w:val="00523ADD"/>
    <w:rsid w:val="00523B7A"/>
    <w:rsid w:val="005254AE"/>
    <w:rsid w:val="00525C52"/>
    <w:rsid w:val="00525F28"/>
    <w:rsid w:val="0052623A"/>
    <w:rsid w:val="005262DB"/>
    <w:rsid w:val="00526FFB"/>
    <w:rsid w:val="005270A1"/>
    <w:rsid w:val="005270E7"/>
    <w:rsid w:val="005272B3"/>
    <w:rsid w:val="005272F9"/>
    <w:rsid w:val="00530F81"/>
    <w:rsid w:val="00530F98"/>
    <w:rsid w:val="0053124D"/>
    <w:rsid w:val="005318AD"/>
    <w:rsid w:val="00531CFC"/>
    <w:rsid w:val="00531FC3"/>
    <w:rsid w:val="00532F02"/>
    <w:rsid w:val="005337A0"/>
    <w:rsid w:val="00534EF4"/>
    <w:rsid w:val="0053663A"/>
    <w:rsid w:val="00536A37"/>
    <w:rsid w:val="0053713F"/>
    <w:rsid w:val="00540FAD"/>
    <w:rsid w:val="005411B9"/>
    <w:rsid w:val="00541A01"/>
    <w:rsid w:val="00542D63"/>
    <w:rsid w:val="00542F9B"/>
    <w:rsid w:val="005430EA"/>
    <w:rsid w:val="005444F7"/>
    <w:rsid w:val="005469A9"/>
    <w:rsid w:val="00547076"/>
    <w:rsid w:val="0054767A"/>
    <w:rsid w:val="00547B6E"/>
    <w:rsid w:val="005502C2"/>
    <w:rsid w:val="005510D9"/>
    <w:rsid w:val="0055187C"/>
    <w:rsid w:val="005527C0"/>
    <w:rsid w:val="00552C26"/>
    <w:rsid w:val="00552C76"/>
    <w:rsid w:val="0055522A"/>
    <w:rsid w:val="00555898"/>
    <w:rsid w:val="00555C6D"/>
    <w:rsid w:val="00556539"/>
    <w:rsid w:val="00557049"/>
    <w:rsid w:val="00557394"/>
    <w:rsid w:val="00557665"/>
    <w:rsid w:val="0055786A"/>
    <w:rsid w:val="005609B8"/>
    <w:rsid w:val="00561966"/>
    <w:rsid w:val="00561C03"/>
    <w:rsid w:val="005627B3"/>
    <w:rsid w:val="005632E5"/>
    <w:rsid w:val="005658B3"/>
    <w:rsid w:val="00565C24"/>
    <w:rsid w:val="00565C95"/>
    <w:rsid w:val="005661C6"/>
    <w:rsid w:val="00566B3A"/>
    <w:rsid w:val="00566DAD"/>
    <w:rsid w:val="005702E8"/>
    <w:rsid w:val="005707DB"/>
    <w:rsid w:val="005708C8"/>
    <w:rsid w:val="0057112C"/>
    <w:rsid w:val="00572931"/>
    <w:rsid w:val="00572A49"/>
    <w:rsid w:val="00572A79"/>
    <w:rsid w:val="00572C95"/>
    <w:rsid w:val="005732F6"/>
    <w:rsid w:val="00574046"/>
    <w:rsid w:val="00574630"/>
    <w:rsid w:val="00574894"/>
    <w:rsid w:val="00575694"/>
    <w:rsid w:val="005762D7"/>
    <w:rsid w:val="00577800"/>
    <w:rsid w:val="005778DD"/>
    <w:rsid w:val="0058077B"/>
    <w:rsid w:val="00580A1A"/>
    <w:rsid w:val="00581CD6"/>
    <w:rsid w:val="00581EA7"/>
    <w:rsid w:val="00582CFE"/>
    <w:rsid w:val="00582E3A"/>
    <w:rsid w:val="00583040"/>
    <w:rsid w:val="005837A4"/>
    <w:rsid w:val="0058399B"/>
    <w:rsid w:val="0058470A"/>
    <w:rsid w:val="00584C9D"/>
    <w:rsid w:val="00585507"/>
    <w:rsid w:val="00585BF3"/>
    <w:rsid w:val="00585C62"/>
    <w:rsid w:val="0058647D"/>
    <w:rsid w:val="005869A1"/>
    <w:rsid w:val="00586DAA"/>
    <w:rsid w:val="00587F84"/>
    <w:rsid w:val="00590899"/>
    <w:rsid w:val="0059127F"/>
    <w:rsid w:val="00591828"/>
    <w:rsid w:val="00591CE6"/>
    <w:rsid w:val="00591E4C"/>
    <w:rsid w:val="005930F9"/>
    <w:rsid w:val="00594349"/>
    <w:rsid w:val="00595499"/>
    <w:rsid w:val="005955B6"/>
    <w:rsid w:val="0059583E"/>
    <w:rsid w:val="00595A76"/>
    <w:rsid w:val="00595EE0"/>
    <w:rsid w:val="0059611C"/>
    <w:rsid w:val="00596C5E"/>
    <w:rsid w:val="0059704F"/>
    <w:rsid w:val="005971CE"/>
    <w:rsid w:val="005A1002"/>
    <w:rsid w:val="005A10B2"/>
    <w:rsid w:val="005A12C0"/>
    <w:rsid w:val="005A1DB2"/>
    <w:rsid w:val="005A3391"/>
    <w:rsid w:val="005A35E0"/>
    <w:rsid w:val="005A4673"/>
    <w:rsid w:val="005A4883"/>
    <w:rsid w:val="005A5603"/>
    <w:rsid w:val="005A6B3D"/>
    <w:rsid w:val="005A6F46"/>
    <w:rsid w:val="005B14CD"/>
    <w:rsid w:val="005B21A6"/>
    <w:rsid w:val="005B2918"/>
    <w:rsid w:val="005B3371"/>
    <w:rsid w:val="005B33DC"/>
    <w:rsid w:val="005B3552"/>
    <w:rsid w:val="005B37C5"/>
    <w:rsid w:val="005B41E4"/>
    <w:rsid w:val="005B43C4"/>
    <w:rsid w:val="005B5838"/>
    <w:rsid w:val="005B7120"/>
    <w:rsid w:val="005B7248"/>
    <w:rsid w:val="005B7ED1"/>
    <w:rsid w:val="005C0A11"/>
    <w:rsid w:val="005C0CA6"/>
    <w:rsid w:val="005C1052"/>
    <w:rsid w:val="005C1C24"/>
    <w:rsid w:val="005C1C59"/>
    <w:rsid w:val="005C3C5E"/>
    <w:rsid w:val="005C3D5B"/>
    <w:rsid w:val="005C4766"/>
    <w:rsid w:val="005C63C5"/>
    <w:rsid w:val="005C7319"/>
    <w:rsid w:val="005C7603"/>
    <w:rsid w:val="005D0730"/>
    <w:rsid w:val="005D0A63"/>
    <w:rsid w:val="005D1E51"/>
    <w:rsid w:val="005D249B"/>
    <w:rsid w:val="005D280A"/>
    <w:rsid w:val="005D3038"/>
    <w:rsid w:val="005D3039"/>
    <w:rsid w:val="005D3DBA"/>
    <w:rsid w:val="005D40BF"/>
    <w:rsid w:val="005D4328"/>
    <w:rsid w:val="005D46E8"/>
    <w:rsid w:val="005D5167"/>
    <w:rsid w:val="005D5C92"/>
    <w:rsid w:val="005D6039"/>
    <w:rsid w:val="005D761B"/>
    <w:rsid w:val="005D78B3"/>
    <w:rsid w:val="005D79D1"/>
    <w:rsid w:val="005D7BCB"/>
    <w:rsid w:val="005E0545"/>
    <w:rsid w:val="005E0B9C"/>
    <w:rsid w:val="005E163B"/>
    <w:rsid w:val="005E2CE9"/>
    <w:rsid w:val="005E2D19"/>
    <w:rsid w:val="005E3156"/>
    <w:rsid w:val="005E376D"/>
    <w:rsid w:val="005E3D05"/>
    <w:rsid w:val="005E40E1"/>
    <w:rsid w:val="005E540B"/>
    <w:rsid w:val="005E5939"/>
    <w:rsid w:val="005E6033"/>
    <w:rsid w:val="005E7D1C"/>
    <w:rsid w:val="005F028A"/>
    <w:rsid w:val="005F04FC"/>
    <w:rsid w:val="005F4671"/>
    <w:rsid w:val="005F469B"/>
    <w:rsid w:val="005F4A12"/>
    <w:rsid w:val="005F500B"/>
    <w:rsid w:val="005F60F8"/>
    <w:rsid w:val="005F73A3"/>
    <w:rsid w:val="005F7DC5"/>
    <w:rsid w:val="00600A87"/>
    <w:rsid w:val="00602220"/>
    <w:rsid w:val="006059B2"/>
    <w:rsid w:val="006060DE"/>
    <w:rsid w:val="00606371"/>
    <w:rsid w:val="0060738F"/>
    <w:rsid w:val="006078BA"/>
    <w:rsid w:val="00607F72"/>
    <w:rsid w:val="0061096A"/>
    <w:rsid w:val="00610ACF"/>
    <w:rsid w:val="00610CF6"/>
    <w:rsid w:val="00610FB5"/>
    <w:rsid w:val="00611227"/>
    <w:rsid w:val="0061161A"/>
    <w:rsid w:val="00613C10"/>
    <w:rsid w:val="006146FD"/>
    <w:rsid w:val="00615371"/>
    <w:rsid w:val="0061545C"/>
    <w:rsid w:val="0061631F"/>
    <w:rsid w:val="00616377"/>
    <w:rsid w:val="006174A0"/>
    <w:rsid w:val="006209E0"/>
    <w:rsid w:val="00621341"/>
    <w:rsid w:val="00621877"/>
    <w:rsid w:val="00621C34"/>
    <w:rsid w:val="00622BA0"/>
    <w:rsid w:val="00623412"/>
    <w:rsid w:val="0062394B"/>
    <w:rsid w:val="00624D44"/>
    <w:rsid w:val="006257F6"/>
    <w:rsid w:val="00625A60"/>
    <w:rsid w:val="00625CBB"/>
    <w:rsid w:val="00627FDF"/>
    <w:rsid w:val="006315BB"/>
    <w:rsid w:val="0063194A"/>
    <w:rsid w:val="00631992"/>
    <w:rsid w:val="00631FC5"/>
    <w:rsid w:val="006322D1"/>
    <w:rsid w:val="0063242A"/>
    <w:rsid w:val="0063295E"/>
    <w:rsid w:val="00633D5E"/>
    <w:rsid w:val="00634AC4"/>
    <w:rsid w:val="00634F73"/>
    <w:rsid w:val="00635AD8"/>
    <w:rsid w:val="00635E8A"/>
    <w:rsid w:val="00636A31"/>
    <w:rsid w:val="0063779B"/>
    <w:rsid w:val="006408D2"/>
    <w:rsid w:val="00640BA2"/>
    <w:rsid w:val="00640C3E"/>
    <w:rsid w:val="006417B5"/>
    <w:rsid w:val="00641DEB"/>
    <w:rsid w:val="006422C0"/>
    <w:rsid w:val="0064255D"/>
    <w:rsid w:val="00642FE9"/>
    <w:rsid w:val="006430A5"/>
    <w:rsid w:val="00643509"/>
    <w:rsid w:val="00643B5D"/>
    <w:rsid w:val="00644244"/>
    <w:rsid w:val="00644687"/>
    <w:rsid w:val="00645ABA"/>
    <w:rsid w:val="00645CD4"/>
    <w:rsid w:val="006465A1"/>
    <w:rsid w:val="0064690E"/>
    <w:rsid w:val="0064749E"/>
    <w:rsid w:val="00647E8D"/>
    <w:rsid w:val="00650874"/>
    <w:rsid w:val="00651407"/>
    <w:rsid w:val="00651ECB"/>
    <w:rsid w:val="0065230A"/>
    <w:rsid w:val="00653225"/>
    <w:rsid w:val="00654327"/>
    <w:rsid w:val="006551E9"/>
    <w:rsid w:val="0065561E"/>
    <w:rsid w:val="00657593"/>
    <w:rsid w:val="0065779F"/>
    <w:rsid w:val="006579AA"/>
    <w:rsid w:val="00657DB2"/>
    <w:rsid w:val="006606E1"/>
    <w:rsid w:val="00661BD4"/>
    <w:rsid w:val="00661FC3"/>
    <w:rsid w:val="0066493A"/>
    <w:rsid w:val="0066569E"/>
    <w:rsid w:val="00665E93"/>
    <w:rsid w:val="006667D8"/>
    <w:rsid w:val="00666B07"/>
    <w:rsid w:val="00666B8D"/>
    <w:rsid w:val="00666E06"/>
    <w:rsid w:val="006678A3"/>
    <w:rsid w:val="0067071A"/>
    <w:rsid w:val="00671AE6"/>
    <w:rsid w:val="00671D6E"/>
    <w:rsid w:val="00672514"/>
    <w:rsid w:val="006733DA"/>
    <w:rsid w:val="00674FA3"/>
    <w:rsid w:val="006758C0"/>
    <w:rsid w:val="00680559"/>
    <w:rsid w:val="00681291"/>
    <w:rsid w:val="0068162A"/>
    <w:rsid w:val="00682ECC"/>
    <w:rsid w:val="00683673"/>
    <w:rsid w:val="006848E6"/>
    <w:rsid w:val="0068517C"/>
    <w:rsid w:val="006853EE"/>
    <w:rsid w:val="006855AE"/>
    <w:rsid w:val="00685B85"/>
    <w:rsid w:val="00686DBE"/>
    <w:rsid w:val="00687488"/>
    <w:rsid w:val="00690118"/>
    <w:rsid w:val="00690210"/>
    <w:rsid w:val="006904DC"/>
    <w:rsid w:val="0069063A"/>
    <w:rsid w:val="00691C55"/>
    <w:rsid w:val="00691C62"/>
    <w:rsid w:val="0069232D"/>
    <w:rsid w:val="006927F6"/>
    <w:rsid w:val="006934AE"/>
    <w:rsid w:val="0069369F"/>
    <w:rsid w:val="00693776"/>
    <w:rsid w:val="00694756"/>
    <w:rsid w:val="00695864"/>
    <w:rsid w:val="00695DBC"/>
    <w:rsid w:val="00696278"/>
    <w:rsid w:val="00697875"/>
    <w:rsid w:val="00697DD6"/>
    <w:rsid w:val="006A0A69"/>
    <w:rsid w:val="006A0A6C"/>
    <w:rsid w:val="006A0D56"/>
    <w:rsid w:val="006A221C"/>
    <w:rsid w:val="006A2568"/>
    <w:rsid w:val="006A29CB"/>
    <w:rsid w:val="006A3122"/>
    <w:rsid w:val="006A3B7B"/>
    <w:rsid w:val="006A52BA"/>
    <w:rsid w:val="006A619C"/>
    <w:rsid w:val="006A6288"/>
    <w:rsid w:val="006A74F8"/>
    <w:rsid w:val="006A772D"/>
    <w:rsid w:val="006A7B7C"/>
    <w:rsid w:val="006B0111"/>
    <w:rsid w:val="006B047E"/>
    <w:rsid w:val="006B1AC0"/>
    <w:rsid w:val="006B2B63"/>
    <w:rsid w:val="006B2CB7"/>
    <w:rsid w:val="006B2D92"/>
    <w:rsid w:val="006B2F94"/>
    <w:rsid w:val="006B3FEB"/>
    <w:rsid w:val="006B43F3"/>
    <w:rsid w:val="006C0363"/>
    <w:rsid w:val="006C0793"/>
    <w:rsid w:val="006C1D0D"/>
    <w:rsid w:val="006C2866"/>
    <w:rsid w:val="006C294B"/>
    <w:rsid w:val="006C3938"/>
    <w:rsid w:val="006C3999"/>
    <w:rsid w:val="006C40BD"/>
    <w:rsid w:val="006C4AC3"/>
    <w:rsid w:val="006C5482"/>
    <w:rsid w:val="006C57F0"/>
    <w:rsid w:val="006C64D4"/>
    <w:rsid w:val="006C657F"/>
    <w:rsid w:val="006C73B3"/>
    <w:rsid w:val="006D0C7F"/>
    <w:rsid w:val="006D0DBF"/>
    <w:rsid w:val="006D1F77"/>
    <w:rsid w:val="006D2CFC"/>
    <w:rsid w:val="006D2E47"/>
    <w:rsid w:val="006D3DA5"/>
    <w:rsid w:val="006D3FEA"/>
    <w:rsid w:val="006D4A70"/>
    <w:rsid w:val="006D4A8B"/>
    <w:rsid w:val="006D5433"/>
    <w:rsid w:val="006D5DC4"/>
    <w:rsid w:val="006D7359"/>
    <w:rsid w:val="006D77EB"/>
    <w:rsid w:val="006E000D"/>
    <w:rsid w:val="006E023E"/>
    <w:rsid w:val="006E1546"/>
    <w:rsid w:val="006E34EA"/>
    <w:rsid w:val="006E51A2"/>
    <w:rsid w:val="006E5608"/>
    <w:rsid w:val="006E620E"/>
    <w:rsid w:val="006E7319"/>
    <w:rsid w:val="006F13A4"/>
    <w:rsid w:val="006F3253"/>
    <w:rsid w:val="006F3B08"/>
    <w:rsid w:val="006F3FF5"/>
    <w:rsid w:val="006F3FF6"/>
    <w:rsid w:val="006F4634"/>
    <w:rsid w:val="006F4AEF"/>
    <w:rsid w:val="006F4EDF"/>
    <w:rsid w:val="006F53D4"/>
    <w:rsid w:val="006F57D9"/>
    <w:rsid w:val="006F642F"/>
    <w:rsid w:val="006F6A6B"/>
    <w:rsid w:val="006F6B1C"/>
    <w:rsid w:val="006F6B92"/>
    <w:rsid w:val="00700B99"/>
    <w:rsid w:val="00700C77"/>
    <w:rsid w:val="00701238"/>
    <w:rsid w:val="007027A5"/>
    <w:rsid w:val="00703680"/>
    <w:rsid w:val="00703B98"/>
    <w:rsid w:val="00703CB7"/>
    <w:rsid w:val="00704DD6"/>
    <w:rsid w:val="007061D9"/>
    <w:rsid w:val="0070683B"/>
    <w:rsid w:val="00707249"/>
    <w:rsid w:val="00707CA9"/>
    <w:rsid w:val="00707D9B"/>
    <w:rsid w:val="00710854"/>
    <w:rsid w:val="00710D65"/>
    <w:rsid w:val="00710E64"/>
    <w:rsid w:val="00711BFD"/>
    <w:rsid w:val="00712DA4"/>
    <w:rsid w:val="00714000"/>
    <w:rsid w:val="00714F64"/>
    <w:rsid w:val="00715991"/>
    <w:rsid w:val="00716CB5"/>
    <w:rsid w:val="0072010A"/>
    <w:rsid w:val="00720395"/>
    <w:rsid w:val="007212F5"/>
    <w:rsid w:val="007216CB"/>
    <w:rsid w:val="00721D75"/>
    <w:rsid w:val="00721F89"/>
    <w:rsid w:val="00722B30"/>
    <w:rsid w:val="00722E75"/>
    <w:rsid w:val="007235F6"/>
    <w:rsid w:val="00725593"/>
    <w:rsid w:val="00725D58"/>
    <w:rsid w:val="00726302"/>
    <w:rsid w:val="007318F0"/>
    <w:rsid w:val="0073265C"/>
    <w:rsid w:val="00732E38"/>
    <w:rsid w:val="00733C79"/>
    <w:rsid w:val="00734309"/>
    <w:rsid w:val="0073465F"/>
    <w:rsid w:val="00734EE1"/>
    <w:rsid w:val="0073525E"/>
    <w:rsid w:val="007353AE"/>
    <w:rsid w:val="00736462"/>
    <w:rsid w:val="00736ACE"/>
    <w:rsid w:val="00736ADE"/>
    <w:rsid w:val="00737608"/>
    <w:rsid w:val="007402B5"/>
    <w:rsid w:val="00742331"/>
    <w:rsid w:val="007444D0"/>
    <w:rsid w:val="007449D4"/>
    <w:rsid w:val="007456D6"/>
    <w:rsid w:val="00745A11"/>
    <w:rsid w:val="00746456"/>
    <w:rsid w:val="00751CF0"/>
    <w:rsid w:val="0075325B"/>
    <w:rsid w:val="00754852"/>
    <w:rsid w:val="0075710B"/>
    <w:rsid w:val="00757565"/>
    <w:rsid w:val="00760104"/>
    <w:rsid w:val="007602AE"/>
    <w:rsid w:val="00760780"/>
    <w:rsid w:val="0076118C"/>
    <w:rsid w:val="00764082"/>
    <w:rsid w:val="0076408A"/>
    <w:rsid w:val="007652F9"/>
    <w:rsid w:val="007661CF"/>
    <w:rsid w:val="00766B3E"/>
    <w:rsid w:val="007670B1"/>
    <w:rsid w:val="0076764C"/>
    <w:rsid w:val="007709DB"/>
    <w:rsid w:val="00770DD3"/>
    <w:rsid w:val="00773A85"/>
    <w:rsid w:val="00773C3E"/>
    <w:rsid w:val="00773FF3"/>
    <w:rsid w:val="00774FA1"/>
    <w:rsid w:val="0077508E"/>
    <w:rsid w:val="007751DE"/>
    <w:rsid w:val="007753B6"/>
    <w:rsid w:val="00775C64"/>
    <w:rsid w:val="007765C4"/>
    <w:rsid w:val="007817E4"/>
    <w:rsid w:val="00781A4F"/>
    <w:rsid w:val="00782E7E"/>
    <w:rsid w:val="00783BC8"/>
    <w:rsid w:val="00785CFB"/>
    <w:rsid w:val="00786BC6"/>
    <w:rsid w:val="00787578"/>
    <w:rsid w:val="0078795F"/>
    <w:rsid w:val="007879E6"/>
    <w:rsid w:val="0079019F"/>
    <w:rsid w:val="0079084A"/>
    <w:rsid w:val="00791B3E"/>
    <w:rsid w:val="007925D0"/>
    <w:rsid w:val="00793FEC"/>
    <w:rsid w:val="007953EC"/>
    <w:rsid w:val="00795DA1"/>
    <w:rsid w:val="00796F82"/>
    <w:rsid w:val="00797495"/>
    <w:rsid w:val="007A0D05"/>
    <w:rsid w:val="007A294D"/>
    <w:rsid w:val="007A2BA2"/>
    <w:rsid w:val="007A2E1D"/>
    <w:rsid w:val="007A4164"/>
    <w:rsid w:val="007A4597"/>
    <w:rsid w:val="007A45E3"/>
    <w:rsid w:val="007A4992"/>
    <w:rsid w:val="007A49C7"/>
    <w:rsid w:val="007A5403"/>
    <w:rsid w:val="007A5617"/>
    <w:rsid w:val="007A5DF4"/>
    <w:rsid w:val="007B1FE9"/>
    <w:rsid w:val="007B3BA2"/>
    <w:rsid w:val="007B3D5F"/>
    <w:rsid w:val="007B4462"/>
    <w:rsid w:val="007B4BED"/>
    <w:rsid w:val="007B4F82"/>
    <w:rsid w:val="007B5517"/>
    <w:rsid w:val="007B69F7"/>
    <w:rsid w:val="007B761E"/>
    <w:rsid w:val="007B797F"/>
    <w:rsid w:val="007C2320"/>
    <w:rsid w:val="007C2DD3"/>
    <w:rsid w:val="007C2E5F"/>
    <w:rsid w:val="007C3ACE"/>
    <w:rsid w:val="007C3BCB"/>
    <w:rsid w:val="007C4415"/>
    <w:rsid w:val="007C6BD5"/>
    <w:rsid w:val="007C6F31"/>
    <w:rsid w:val="007C7215"/>
    <w:rsid w:val="007C7E8C"/>
    <w:rsid w:val="007D0111"/>
    <w:rsid w:val="007D0546"/>
    <w:rsid w:val="007D106D"/>
    <w:rsid w:val="007D17E0"/>
    <w:rsid w:val="007D191E"/>
    <w:rsid w:val="007D1B95"/>
    <w:rsid w:val="007D4A03"/>
    <w:rsid w:val="007D4D73"/>
    <w:rsid w:val="007D53B4"/>
    <w:rsid w:val="007D618C"/>
    <w:rsid w:val="007D640E"/>
    <w:rsid w:val="007D69E5"/>
    <w:rsid w:val="007D6ADD"/>
    <w:rsid w:val="007D7DCF"/>
    <w:rsid w:val="007D7E9E"/>
    <w:rsid w:val="007E05B2"/>
    <w:rsid w:val="007E0A18"/>
    <w:rsid w:val="007E1071"/>
    <w:rsid w:val="007E27B8"/>
    <w:rsid w:val="007E3400"/>
    <w:rsid w:val="007E39BE"/>
    <w:rsid w:val="007E3E24"/>
    <w:rsid w:val="007E4643"/>
    <w:rsid w:val="007E47A5"/>
    <w:rsid w:val="007E48C2"/>
    <w:rsid w:val="007E491C"/>
    <w:rsid w:val="007E4C21"/>
    <w:rsid w:val="007E5130"/>
    <w:rsid w:val="007E6DD7"/>
    <w:rsid w:val="007E72C4"/>
    <w:rsid w:val="007F0297"/>
    <w:rsid w:val="007F0C55"/>
    <w:rsid w:val="007F14C5"/>
    <w:rsid w:val="007F33EA"/>
    <w:rsid w:val="007F4A3F"/>
    <w:rsid w:val="007F53D6"/>
    <w:rsid w:val="007F5D35"/>
    <w:rsid w:val="007F67AD"/>
    <w:rsid w:val="007F6C56"/>
    <w:rsid w:val="007F7BD8"/>
    <w:rsid w:val="00800291"/>
    <w:rsid w:val="00801C05"/>
    <w:rsid w:val="00802E24"/>
    <w:rsid w:val="00803288"/>
    <w:rsid w:val="0080350C"/>
    <w:rsid w:val="00805045"/>
    <w:rsid w:val="0080562D"/>
    <w:rsid w:val="00805842"/>
    <w:rsid w:val="0080604D"/>
    <w:rsid w:val="00806301"/>
    <w:rsid w:val="008065BA"/>
    <w:rsid w:val="0080729A"/>
    <w:rsid w:val="0081004D"/>
    <w:rsid w:val="00810E6F"/>
    <w:rsid w:val="00811944"/>
    <w:rsid w:val="00812B89"/>
    <w:rsid w:val="00812F81"/>
    <w:rsid w:val="0081353F"/>
    <w:rsid w:val="00813C03"/>
    <w:rsid w:val="00814217"/>
    <w:rsid w:val="00814259"/>
    <w:rsid w:val="00815472"/>
    <w:rsid w:val="00815734"/>
    <w:rsid w:val="00816504"/>
    <w:rsid w:val="00817BD1"/>
    <w:rsid w:val="00817E19"/>
    <w:rsid w:val="008210A3"/>
    <w:rsid w:val="0082153A"/>
    <w:rsid w:val="00821FED"/>
    <w:rsid w:val="00822146"/>
    <w:rsid w:val="008229CC"/>
    <w:rsid w:val="00822F4F"/>
    <w:rsid w:val="00823FDE"/>
    <w:rsid w:val="008240B9"/>
    <w:rsid w:val="0082421D"/>
    <w:rsid w:val="008243CE"/>
    <w:rsid w:val="008245BC"/>
    <w:rsid w:val="00824BBB"/>
    <w:rsid w:val="0082625D"/>
    <w:rsid w:val="00826EB9"/>
    <w:rsid w:val="00827069"/>
    <w:rsid w:val="008273D1"/>
    <w:rsid w:val="00827CA5"/>
    <w:rsid w:val="00827E18"/>
    <w:rsid w:val="008306D6"/>
    <w:rsid w:val="00831E13"/>
    <w:rsid w:val="0083246B"/>
    <w:rsid w:val="008328B4"/>
    <w:rsid w:val="008333FA"/>
    <w:rsid w:val="00834478"/>
    <w:rsid w:val="00834C26"/>
    <w:rsid w:val="008357F3"/>
    <w:rsid w:val="00835F84"/>
    <w:rsid w:val="00835FC8"/>
    <w:rsid w:val="00836863"/>
    <w:rsid w:val="0083776D"/>
    <w:rsid w:val="008402D4"/>
    <w:rsid w:val="00840801"/>
    <w:rsid w:val="00840B42"/>
    <w:rsid w:val="0084109A"/>
    <w:rsid w:val="008421D1"/>
    <w:rsid w:val="00842893"/>
    <w:rsid w:val="008428DB"/>
    <w:rsid w:val="00842B22"/>
    <w:rsid w:val="00843DA1"/>
    <w:rsid w:val="00843F59"/>
    <w:rsid w:val="00844DC0"/>
    <w:rsid w:val="00845404"/>
    <w:rsid w:val="008459E5"/>
    <w:rsid w:val="0084610C"/>
    <w:rsid w:val="00846F1E"/>
    <w:rsid w:val="0085009B"/>
    <w:rsid w:val="008506D0"/>
    <w:rsid w:val="00850E52"/>
    <w:rsid w:val="00850EF1"/>
    <w:rsid w:val="008516A1"/>
    <w:rsid w:val="00851A78"/>
    <w:rsid w:val="00852248"/>
    <w:rsid w:val="00852700"/>
    <w:rsid w:val="00852824"/>
    <w:rsid w:val="00852DF3"/>
    <w:rsid w:val="00853469"/>
    <w:rsid w:val="00853CC5"/>
    <w:rsid w:val="00854719"/>
    <w:rsid w:val="00854B19"/>
    <w:rsid w:val="00855416"/>
    <w:rsid w:val="00855423"/>
    <w:rsid w:val="0085550D"/>
    <w:rsid w:val="00856054"/>
    <w:rsid w:val="00860453"/>
    <w:rsid w:val="008608C3"/>
    <w:rsid w:val="008611AD"/>
    <w:rsid w:val="00861214"/>
    <w:rsid w:val="008618DD"/>
    <w:rsid w:val="00861F65"/>
    <w:rsid w:val="0086224C"/>
    <w:rsid w:val="008625AC"/>
    <w:rsid w:val="008627CB"/>
    <w:rsid w:val="00862C16"/>
    <w:rsid w:val="0086497B"/>
    <w:rsid w:val="00864CE5"/>
    <w:rsid w:val="00865296"/>
    <w:rsid w:val="0086534D"/>
    <w:rsid w:val="00865719"/>
    <w:rsid w:val="00865D51"/>
    <w:rsid w:val="00870A47"/>
    <w:rsid w:val="00870EA2"/>
    <w:rsid w:val="00873DF6"/>
    <w:rsid w:val="00875C35"/>
    <w:rsid w:val="00875D2A"/>
    <w:rsid w:val="008760A5"/>
    <w:rsid w:val="00876723"/>
    <w:rsid w:val="00876A33"/>
    <w:rsid w:val="00876F60"/>
    <w:rsid w:val="0088023A"/>
    <w:rsid w:val="0088058D"/>
    <w:rsid w:val="008811C9"/>
    <w:rsid w:val="008830CA"/>
    <w:rsid w:val="008833B6"/>
    <w:rsid w:val="00883916"/>
    <w:rsid w:val="00883E7D"/>
    <w:rsid w:val="00884612"/>
    <w:rsid w:val="00885B75"/>
    <w:rsid w:val="00886047"/>
    <w:rsid w:val="00886D39"/>
    <w:rsid w:val="0088762E"/>
    <w:rsid w:val="00893BC6"/>
    <w:rsid w:val="00894396"/>
    <w:rsid w:val="00894F30"/>
    <w:rsid w:val="00895EC0"/>
    <w:rsid w:val="0089659A"/>
    <w:rsid w:val="00897665"/>
    <w:rsid w:val="008977CD"/>
    <w:rsid w:val="00897E24"/>
    <w:rsid w:val="008A0162"/>
    <w:rsid w:val="008A15FF"/>
    <w:rsid w:val="008A42E9"/>
    <w:rsid w:val="008A4B58"/>
    <w:rsid w:val="008A528D"/>
    <w:rsid w:val="008A541E"/>
    <w:rsid w:val="008A60B2"/>
    <w:rsid w:val="008A7AF1"/>
    <w:rsid w:val="008A7DC3"/>
    <w:rsid w:val="008B0B1E"/>
    <w:rsid w:val="008B179F"/>
    <w:rsid w:val="008B1C1C"/>
    <w:rsid w:val="008B1C68"/>
    <w:rsid w:val="008B24D9"/>
    <w:rsid w:val="008B2823"/>
    <w:rsid w:val="008B38DF"/>
    <w:rsid w:val="008B3BAD"/>
    <w:rsid w:val="008B52CA"/>
    <w:rsid w:val="008B6887"/>
    <w:rsid w:val="008B6918"/>
    <w:rsid w:val="008C036F"/>
    <w:rsid w:val="008C13C9"/>
    <w:rsid w:val="008C1B64"/>
    <w:rsid w:val="008C31CF"/>
    <w:rsid w:val="008C3676"/>
    <w:rsid w:val="008C54BA"/>
    <w:rsid w:val="008C7858"/>
    <w:rsid w:val="008C7BC6"/>
    <w:rsid w:val="008C7F24"/>
    <w:rsid w:val="008D0CEE"/>
    <w:rsid w:val="008D1660"/>
    <w:rsid w:val="008D19E9"/>
    <w:rsid w:val="008D29C2"/>
    <w:rsid w:val="008D41F6"/>
    <w:rsid w:val="008D43B0"/>
    <w:rsid w:val="008D46E3"/>
    <w:rsid w:val="008D4745"/>
    <w:rsid w:val="008D662B"/>
    <w:rsid w:val="008E1AD9"/>
    <w:rsid w:val="008E3ACF"/>
    <w:rsid w:val="008E4213"/>
    <w:rsid w:val="008E5106"/>
    <w:rsid w:val="008E5231"/>
    <w:rsid w:val="008E559C"/>
    <w:rsid w:val="008E5A76"/>
    <w:rsid w:val="008E638D"/>
    <w:rsid w:val="008E6911"/>
    <w:rsid w:val="008F01EB"/>
    <w:rsid w:val="008F03C9"/>
    <w:rsid w:val="008F152C"/>
    <w:rsid w:val="008F1721"/>
    <w:rsid w:val="008F4008"/>
    <w:rsid w:val="008F42CF"/>
    <w:rsid w:val="008F4B91"/>
    <w:rsid w:val="008F6B0B"/>
    <w:rsid w:val="008F7351"/>
    <w:rsid w:val="008F7E06"/>
    <w:rsid w:val="0090034A"/>
    <w:rsid w:val="009003E4"/>
    <w:rsid w:val="009006B8"/>
    <w:rsid w:val="0090072F"/>
    <w:rsid w:val="00900A6F"/>
    <w:rsid w:val="0090286E"/>
    <w:rsid w:val="00903683"/>
    <w:rsid w:val="00904638"/>
    <w:rsid w:val="009046E3"/>
    <w:rsid w:val="0090586F"/>
    <w:rsid w:val="0090693A"/>
    <w:rsid w:val="00907051"/>
    <w:rsid w:val="00907287"/>
    <w:rsid w:val="00910CC1"/>
    <w:rsid w:val="00911A0A"/>
    <w:rsid w:val="00911F71"/>
    <w:rsid w:val="00912D37"/>
    <w:rsid w:val="00913793"/>
    <w:rsid w:val="00913B23"/>
    <w:rsid w:val="00914508"/>
    <w:rsid w:val="009149A0"/>
    <w:rsid w:val="009154A1"/>
    <w:rsid w:val="009163F7"/>
    <w:rsid w:val="00917BB8"/>
    <w:rsid w:val="00917FA4"/>
    <w:rsid w:val="009208EC"/>
    <w:rsid w:val="00920AA0"/>
    <w:rsid w:val="00920B02"/>
    <w:rsid w:val="00920B21"/>
    <w:rsid w:val="00920B6E"/>
    <w:rsid w:val="00923F87"/>
    <w:rsid w:val="009243EB"/>
    <w:rsid w:val="0092690C"/>
    <w:rsid w:val="00927677"/>
    <w:rsid w:val="009301BA"/>
    <w:rsid w:val="00930330"/>
    <w:rsid w:val="00930B1C"/>
    <w:rsid w:val="0093116B"/>
    <w:rsid w:val="0093133D"/>
    <w:rsid w:val="009322C2"/>
    <w:rsid w:val="0093350A"/>
    <w:rsid w:val="00933B66"/>
    <w:rsid w:val="009347F2"/>
    <w:rsid w:val="00935B59"/>
    <w:rsid w:val="00937A7A"/>
    <w:rsid w:val="00937AA9"/>
    <w:rsid w:val="00941754"/>
    <w:rsid w:val="00941A7E"/>
    <w:rsid w:val="00942FCC"/>
    <w:rsid w:val="009432A2"/>
    <w:rsid w:val="00943AD6"/>
    <w:rsid w:val="00943D34"/>
    <w:rsid w:val="0094627E"/>
    <w:rsid w:val="0094665A"/>
    <w:rsid w:val="00947E36"/>
    <w:rsid w:val="00951850"/>
    <w:rsid w:val="00951F1B"/>
    <w:rsid w:val="00953784"/>
    <w:rsid w:val="009543CC"/>
    <w:rsid w:val="00955C92"/>
    <w:rsid w:val="00957FF0"/>
    <w:rsid w:val="00960207"/>
    <w:rsid w:val="00960FA8"/>
    <w:rsid w:val="00960FC0"/>
    <w:rsid w:val="0096176E"/>
    <w:rsid w:val="00961FB4"/>
    <w:rsid w:val="009624B5"/>
    <w:rsid w:val="009628A0"/>
    <w:rsid w:val="00963086"/>
    <w:rsid w:val="0096344A"/>
    <w:rsid w:val="00964D8E"/>
    <w:rsid w:val="00970203"/>
    <w:rsid w:val="00971411"/>
    <w:rsid w:val="00971C70"/>
    <w:rsid w:val="009737D7"/>
    <w:rsid w:val="009743CA"/>
    <w:rsid w:val="009745BA"/>
    <w:rsid w:val="009747A2"/>
    <w:rsid w:val="00976076"/>
    <w:rsid w:val="009760FE"/>
    <w:rsid w:val="009768A3"/>
    <w:rsid w:val="00976ECF"/>
    <w:rsid w:val="009774F2"/>
    <w:rsid w:val="00980551"/>
    <w:rsid w:val="00981197"/>
    <w:rsid w:val="00981259"/>
    <w:rsid w:val="00982076"/>
    <w:rsid w:val="009829D5"/>
    <w:rsid w:val="00982D71"/>
    <w:rsid w:val="00983428"/>
    <w:rsid w:val="0098357B"/>
    <w:rsid w:val="00983C71"/>
    <w:rsid w:val="00984404"/>
    <w:rsid w:val="00985979"/>
    <w:rsid w:val="0098653F"/>
    <w:rsid w:val="009868DC"/>
    <w:rsid w:val="0098752A"/>
    <w:rsid w:val="00987D80"/>
    <w:rsid w:val="00987E36"/>
    <w:rsid w:val="00990C1E"/>
    <w:rsid w:val="00992257"/>
    <w:rsid w:val="00992C67"/>
    <w:rsid w:val="009930BD"/>
    <w:rsid w:val="009931C0"/>
    <w:rsid w:val="0099366D"/>
    <w:rsid w:val="00993C6E"/>
    <w:rsid w:val="00993DF4"/>
    <w:rsid w:val="00994EA8"/>
    <w:rsid w:val="00995240"/>
    <w:rsid w:val="0099677C"/>
    <w:rsid w:val="009968B9"/>
    <w:rsid w:val="00997179"/>
    <w:rsid w:val="00997611"/>
    <w:rsid w:val="009A0947"/>
    <w:rsid w:val="009A0F87"/>
    <w:rsid w:val="009A2E78"/>
    <w:rsid w:val="009A3126"/>
    <w:rsid w:val="009A3470"/>
    <w:rsid w:val="009A436C"/>
    <w:rsid w:val="009A49A1"/>
    <w:rsid w:val="009A6EBA"/>
    <w:rsid w:val="009B00F0"/>
    <w:rsid w:val="009B02AD"/>
    <w:rsid w:val="009B0EEB"/>
    <w:rsid w:val="009B1DD4"/>
    <w:rsid w:val="009B268A"/>
    <w:rsid w:val="009B2C26"/>
    <w:rsid w:val="009B34C7"/>
    <w:rsid w:val="009B356D"/>
    <w:rsid w:val="009B36EB"/>
    <w:rsid w:val="009B4D8A"/>
    <w:rsid w:val="009B4F82"/>
    <w:rsid w:val="009B57E5"/>
    <w:rsid w:val="009B5969"/>
    <w:rsid w:val="009B5F9B"/>
    <w:rsid w:val="009B638A"/>
    <w:rsid w:val="009B7AB9"/>
    <w:rsid w:val="009B7C49"/>
    <w:rsid w:val="009C0E7B"/>
    <w:rsid w:val="009C1951"/>
    <w:rsid w:val="009C5365"/>
    <w:rsid w:val="009C5C7B"/>
    <w:rsid w:val="009C5DB1"/>
    <w:rsid w:val="009D0192"/>
    <w:rsid w:val="009D080C"/>
    <w:rsid w:val="009D0A46"/>
    <w:rsid w:val="009D1323"/>
    <w:rsid w:val="009D25E5"/>
    <w:rsid w:val="009D2FAD"/>
    <w:rsid w:val="009D2FF0"/>
    <w:rsid w:val="009D36DF"/>
    <w:rsid w:val="009D4D8D"/>
    <w:rsid w:val="009D57DA"/>
    <w:rsid w:val="009D599C"/>
    <w:rsid w:val="009D5B0E"/>
    <w:rsid w:val="009D5CEE"/>
    <w:rsid w:val="009D6DB4"/>
    <w:rsid w:val="009D7879"/>
    <w:rsid w:val="009D7B7D"/>
    <w:rsid w:val="009E08A1"/>
    <w:rsid w:val="009E09AB"/>
    <w:rsid w:val="009E1A43"/>
    <w:rsid w:val="009E1DDE"/>
    <w:rsid w:val="009E262D"/>
    <w:rsid w:val="009E4603"/>
    <w:rsid w:val="009E5573"/>
    <w:rsid w:val="009E67BD"/>
    <w:rsid w:val="009E7F4C"/>
    <w:rsid w:val="009F0DC6"/>
    <w:rsid w:val="009F1433"/>
    <w:rsid w:val="009F1ABB"/>
    <w:rsid w:val="009F2565"/>
    <w:rsid w:val="009F2846"/>
    <w:rsid w:val="009F3058"/>
    <w:rsid w:val="009F4127"/>
    <w:rsid w:val="009F44C8"/>
    <w:rsid w:val="009F5152"/>
    <w:rsid w:val="009F59D1"/>
    <w:rsid w:val="009F6950"/>
    <w:rsid w:val="009F7D4A"/>
    <w:rsid w:val="00A00020"/>
    <w:rsid w:val="00A00ADC"/>
    <w:rsid w:val="00A00FF0"/>
    <w:rsid w:val="00A0121B"/>
    <w:rsid w:val="00A01774"/>
    <w:rsid w:val="00A019E3"/>
    <w:rsid w:val="00A021B6"/>
    <w:rsid w:val="00A024F3"/>
    <w:rsid w:val="00A02E6C"/>
    <w:rsid w:val="00A039C2"/>
    <w:rsid w:val="00A0634F"/>
    <w:rsid w:val="00A10D99"/>
    <w:rsid w:val="00A12CBD"/>
    <w:rsid w:val="00A147F7"/>
    <w:rsid w:val="00A14C27"/>
    <w:rsid w:val="00A1512C"/>
    <w:rsid w:val="00A169D9"/>
    <w:rsid w:val="00A1762B"/>
    <w:rsid w:val="00A17A96"/>
    <w:rsid w:val="00A214E8"/>
    <w:rsid w:val="00A21AE3"/>
    <w:rsid w:val="00A21B97"/>
    <w:rsid w:val="00A225C2"/>
    <w:rsid w:val="00A2343F"/>
    <w:rsid w:val="00A244A5"/>
    <w:rsid w:val="00A2492B"/>
    <w:rsid w:val="00A2586D"/>
    <w:rsid w:val="00A27C15"/>
    <w:rsid w:val="00A3116F"/>
    <w:rsid w:val="00A31518"/>
    <w:rsid w:val="00A31746"/>
    <w:rsid w:val="00A31845"/>
    <w:rsid w:val="00A32542"/>
    <w:rsid w:val="00A335BB"/>
    <w:rsid w:val="00A3370B"/>
    <w:rsid w:val="00A34B65"/>
    <w:rsid w:val="00A35299"/>
    <w:rsid w:val="00A36187"/>
    <w:rsid w:val="00A36940"/>
    <w:rsid w:val="00A3707A"/>
    <w:rsid w:val="00A374BC"/>
    <w:rsid w:val="00A37D85"/>
    <w:rsid w:val="00A434C0"/>
    <w:rsid w:val="00A439B9"/>
    <w:rsid w:val="00A4479E"/>
    <w:rsid w:val="00A456AE"/>
    <w:rsid w:val="00A46142"/>
    <w:rsid w:val="00A46787"/>
    <w:rsid w:val="00A46B13"/>
    <w:rsid w:val="00A47C26"/>
    <w:rsid w:val="00A504FC"/>
    <w:rsid w:val="00A50547"/>
    <w:rsid w:val="00A506ED"/>
    <w:rsid w:val="00A5423F"/>
    <w:rsid w:val="00A57E8E"/>
    <w:rsid w:val="00A61553"/>
    <w:rsid w:val="00A62AAA"/>
    <w:rsid w:val="00A63209"/>
    <w:rsid w:val="00A640C8"/>
    <w:rsid w:val="00A6511B"/>
    <w:rsid w:val="00A67096"/>
    <w:rsid w:val="00A675A5"/>
    <w:rsid w:val="00A67DC9"/>
    <w:rsid w:val="00A70CBC"/>
    <w:rsid w:val="00A71530"/>
    <w:rsid w:val="00A7164D"/>
    <w:rsid w:val="00A7241F"/>
    <w:rsid w:val="00A73FFA"/>
    <w:rsid w:val="00A75904"/>
    <w:rsid w:val="00A7773A"/>
    <w:rsid w:val="00A80182"/>
    <w:rsid w:val="00A809AF"/>
    <w:rsid w:val="00A819A8"/>
    <w:rsid w:val="00A834E7"/>
    <w:rsid w:val="00A85097"/>
    <w:rsid w:val="00A86DF6"/>
    <w:rsid w:val="00A87474"/>
    <w:rsid w:val="00A876DF"/>
    <w:rsid w:val="00A87ABA"/>
    <w:rsid w:val="00A90D4B"/>
    <w:rsid w:val="00A90E78"/>
    <w:rsid w:val="00A91961"/>
    <w:rsid w:val="00A92698"/>
    <w:rsid w:val="00A932B5"/>
    <w:rsid w:val="00A9338D"/>
    <w:rsid w:val="00A9374D"/>
    <w:rsid w:val="00A94464"/>
    <w:rsid w:val="00A94511"/>
    <w:rsid w:val="00A95568"/>
    <w:rsid w:val="00A95C4D"/>
    <w:rsid w:val="00A973F5"/>
    <w:rsid w:val="00AA0D0A"/>
    <w:rsid w:val="00AA0F28"/>
    <w:rsid w:val="00AA1B41"/>
    <w:rsid w:val="00AA1F52"/>
    <w:rsid w:val="00AA225B"/>
    <w:rsid w:val="00AA237A"/>
    <w:rsid w:val="00AA29CA"/>
    <w:rsid w:val="00AA39AE"/>
    <w:rsid w:val="00AA3E0C"/>
    <w:rsid w:val="00AA418D"/>
    <w:rsid w:val="00AA44D7"/>
    <w:rsid w:val="00AA459A"/>
    <w:rsid w:val="00AA6300"/>
    <w:rsid w:val="00AA635B"/>
    <w:rsid w:val="00AA71AC"/>
    <w:rsid w:val="00AA7712"/>
    <w:rsid w:val="00AB0316"/>
    <w:rsid w:val="00AB03E2"/>
    <w:rsid w:val="00AB27FB"/>
    <w:rsid w:val="00AB281F"/>
    <w:rsid w:val="00AB30FB"/>
    <w:rsid w:val="00AB47BE"/>
    <w:rsid w:val="00AB6DFB"/>
    <w:rsid w:val="00AC0AEF"/>
    <w:rsid w:val="00AC1B53"/>
    <w:rsid w:val="00AC2CD4"/>
    <w:rsid w:val="00AC34C0"/>
    <w:rsid w:val="00AC3747"/>
    <w:rsid w:val="00AC383D"/>
    <w:rsid w:val="00AC395E"/>
    <w:rsid w:val="00AC3F22"/>
    <w:rsid w:val="00AC44AE"/>
    <w:rsid w:val="00AC46EC"/>
    <w:rsid w:val="00AC4F61"/>
    <w:rsid w:val="00AC5EAA"/>
    <w:rsid w:val="00AC634E"/>
    <w:rsid w:val="00AC7492"/>
    <w:rsid w:val="00AC788E"/>
    <w:rsid w:val="00AC7953"/>
    <w:rsid w:val="00AD08BB"/>
    <w:rsid w:val="00AD221E"/>
    <w:rsid w:val="00AD2DF9"/>
    <w:rsid w:val="00AD439E"/>
    <w:rsid w:val="00AD5880"/>
    <w:rsid w:val="00AD5A0C"/>
    <w:rsid w:val="00AD6D81"/>
    <w:rsid w:val="00AD75A5"/>
    <w:rsid w:val="00AE0196"/>
    <w:rsid w:val="00AE0598"/>
    <w:rsid w:val="00AE07EF"/>
    <w:rsid w:val="00AE1A1A"/>
    <w:rsid w:val="00AE261D"/>
    <w:rsid w:val="00AE391A"/>
    <w:rsid w:val="00AE3C46"/>
    <w:rsid w:val="00AE5633"/>
    <w:rsid w:val="00AE5F97"/>
    <w:rsid w:val="00AE64BA"/>
    <w:rsid w:val="00AE6A99"/>
    <w:rsid w:val="00AF0C78"/>
    <w:rsid w:val="00AF13B9"/>
    <w:rsid w:val="00AF188A"/>
    <w:rsid w:val="00AF1D2F"/>
    <w:rsid w:val="00AF203F"/>
    <w:rsid w:val="00AF20A2"/>
    <w:rsid w:val="00AF339B"/>
    <w:rsid w:val="00AF39F7"/>
    <w:rsid w:val="00AF5ABF"/>
    <w:rsid w:val="00AF60EE"/>
    <w:rsid w:val="00AF6876"/>
    <w:rsid w:val="00AF6A4E"/>
    <w:rsid w:val="00B01041"/>
    <w:rsid w:val="00B0105C"/>
    <w:rsid w:val="00B01955"/>
    <w:rsid w:val="00B01FFA"/>
    <w:rsid w:val="00B023E3"/>
    <w:rsid w:val="00B02E6A"/>
    <w:rsid w:val="00B04FB5"/>
    <w:rsid w:val="00B05FF5"/>
    <w:rsid w:val="00B06586"/>
    <w:rsid w:val="00B06A66"/>
    <w:rsid w:val="00B10CE2"/>
    <w:rsid w:val="00B12027"/>
    <w:rsid w:val="00B13B34"/>
    <w:rsid w:val="00B13D09"/>
    <w:rsid w:val="00B14286"/>
    <w:rsid w:val="00B14DB4"/>
    <w:rsid w:val="00B15C18"/>
    <w:rsid w:val="00B179D2"/>
    <w:rsid w:val="00B17DFA"/>
    <w:rsid w:val="00B17EB0"/>
    <w:rsid w:val="00B20371"/>
    <w:rsid w:val="00B20C5A"/>
    <w:rsid w:val="00B20D03"/>
    <w:rsid w:val="00B21C52"/>
    <w:rsid w:val="00B21F56"/>
    <w:rsid w:val="00B22240"/>
    <w:rsid w:val="00B224D5"/>
    <w:rsid w:val="00B2341D"/>
    <w:rsid w:val="00B23FC3"/>
    <w:rsid w:val="00B24810"/>
    <w:rsid w:val="00B249E0"/>
    <w:rsid w:val="00B24EA7"/>
    <w:rsid w:val="00B24EAC"/>
    <w:rsid w:val="00B266DB"/>
    <w:rsid w:val="00B26EAF"/>
    <w:rsid w:val="00B27BAE"/>
    <w:rsid w:val="00B3253B"/>
    <w:rsid w:val="00B32D52"/>
    <w:rsid w:val="00B349F2"/>
    <w:rsid w:val="00B34C1B"/>
    <w:rsid w:val="00B3546B"/>
    <w:rsid w:val="00B3567F"/>
    <w:rsid w:val="00B358BC"/>
    <w:rsid w:val="00B36692"/>
    <w:rsid w:val="00B40A0C"/>
    <w:rsid w:val="00B40F81"/>
    <w:rsid w:val="00B42CB8"/>
    <w:rsid w:val="00B42D0B"/>
    <w:rsid w:val="00B4455C"/>
    <w:rsid w:val="00B44FA8"/>
    <w:rsid w:val="00B4648D"/>
    <w:rsid w:val="00B466AA"/>
    <w:rsid w:val="00B46F97"/>
    <w:rsid w:val="00B477E5"/>
    <w:rsid w:val="00B50A5B"/>
    <w:rsid w:val="00B525EA"/>
    <w:rsid w:val="00B53D26"/>
    <w:rsid w:val="00B54C90"/>
    <w:rsid w:val="00B54DBA"/>
    <w:rsid w:val="00B54EEB"/>
    <w:rsid w:val="00B55440"/>
    <w:rsid w:val="00B55923"/>
    <w:rsid w:val="00B604C3"/>
    <w:rsid w:val="00B60E77"/>
    <w:rsid w:val="00B61DDC"/>
    <w:rsid w:val="00B62091"/>
    <w:rsid w:val="00B62E5B"/>
    <w:rsid w:val="00B645C8"/>
    <w:rsid w:val="00B6464E"/>
    <w:rsid w:val="00B6573E"/>
    <w:rsid w:val="00B65849"/>
    <w:rsid w:val="00B66618"/>
    <w:rsid w:val="00B66A5A"/>
    <w:rsid w:val="00B66EE6"/>
    <w:rsid w:val="00B70214"/>
    <w:rsid w:val="00B70B16"/>
    <w:rsid w:val="00B71159"/>
    <w:rsid w:val="00B71192"/>
    <w:rsid w:val="00B72661"/>
    <w:rsid w:val="00B73E97"/>
    <w:rsid w:val="00B74A12"/>
    <w:rsid w:val="00B74AF3"/>
    <w:rsid w:val="00B759AA"/>
    <w:rsid w:val="00B75CD2"/>
    <w:rsid w:val="00B75D3B"/>
    <w:rsid w:val="00B77CA2"/>
    <w:rsid w:val="00B77DEA"/>
    <w:rsid w:val="00B81035"/>
    <w:rsid w:val="00B81B78"/>
    <w:rsid w:val="00B81FFC"/>
    <w:rsid w:val="00B82DFC"/>
    <w:rsid w:val="00B83197"/>
    <w:rsid w:val="00B859B8"/>
    <w:rsid w:val="00B85BC3"/>
    <w:rsid w:val="00B90C22"/>
    <w:rsid w:val="00B92C70"/>
    <w:rsid w:val="00B93060"/>
    <w:rsid w:val="00B93343"/>
    <w:rsid w:val="00B9546E"/>
    <w:rsid w:val="00B957D7"/>
    <w:rsid w:val="00B95924"/>
    <w:rsid w:val="00B9695B"/>
    <w:rsid w:val="00B96A99"/>
    <w:rsid w:val="00B96AE3"/>
    <w:rsid w:val="00B97A91"/>
    <w:rsid w:val="00BA1FF6"/>
    <w:rsid w:val="00BA3389"/>
    <w:rsid w:val="00BA3A28"/>
    <w:rsid w:val="00BA4EA4"/>
    <w:rsid w:val="00BA5764"/>
    <w:rsid w:val="00BA58B6"/>
    <w:rsid w:val="00BA6C20"/>
    <w:rsid w:val="00BA70A8"/>
    <w:rsid w:val="00BB1CF2"/>
    <w:rsid w:val="00BB2438"/>
    <w:rsid w:val="00BB29B3"/>
    <w:rsid w:val="00BB3795"/>
    <w:rsid w:val="00BB391D"/>
    <w:rsid w:val="00BB3B35"/>
    <w:rsid w:val="00BB4CA1"/>
    <w:rsid w:val="00BB5D20"/>
    <w:rsid w:val="00BB62AB"/>
    <w:rsid w:val="00BB7231"/>
    <w:rsid w:val="00BB75B6"/>
    <w:rsid w:val="00BB7BB3"/>
    <w:rsid w:val="00BC0E6B"/>
    <w:rsid w:val="00BC1AE5"/>
    <w:rsid w:val="00BC1BF2"/>
    <w:rsid w:val="00BC23EF"/>
    <w:rsid w:val="00BC375F"/>
    <w:rsid w:val="00BC3D39"/>
    <w:rsid w:val="00BC4CE0"/>
    <w:rsid w:val="00BC528E"/>
    <w:rsid w:val="00BC5C2F"/>
    <w:rsid w:val="00BC6099"/>
    <w:rsid w:val="00BC61B9"/>
    <w:rsid w:val="00BC67A9"/>
    <w:rsid w:val="00BC68FF"/>
    <w:rsid w:val="00BC7F20"/>
    <w:rsid w:val="00BD13A7"/>
    <w:rsid w:val="00BD17F5"/>
    <w:rsid w:val="00BD1E39"/>
    <w:rsid w:val="00BD20D5"/>
    <w:rsid w:val="00BD279F"/>
    <w:rsid w:val="00BD3CF2"/>
    <w:rsid w:val="00BD3F89"/>
    <w:rsid w:val="00BD4877"/>
    <w:rsid w:val="00BD54EF"/>
    <w:rsid w:val="00BD5960"/>
    <w:rsid w:val="00BD5B8E"/>
    <w:rsid w:val="00BD675C"/>
    <w:rsid w:val="00BD6B39"/>
    <w:rsid w:val="00BD6D88"/>
    <w:rsid w:val="00BD71A1"/>
    <w:rsid w:val="00BE00AE"/>
    <w:rsid w:val="00BE0181"/>
    <w:rsid w:val="00BE048B"/>
    <w:rsid w:val="00BE3C55"/>
    <w:rsid w:val="00BE4353"/>
    <w:rsid w:val="00BE4426"/>
    <w:rsid w:val="00BE4511"/>
    <w:rsid w:val="00BE4A19"/>
    <w:rsid w:val="00BE515E"/>
    <w:rsid w:val="00BE5291"/>
    <w:rsid w:val="00BE5E4A"/>
    <w:rsid w:val="00BE76EC"/>
    <w:rsid w:val="00BF0D94"/>
    <w:rsid w:val="00BF1CDA"/>
    <w:rsid w:val="00BF2869"/>
    <w:rsid w:val="00BF2B07"/>
    <w:rsid w:val="00BF3D58"/>
    <w:rsid w:val="00BF4127"/>
    <w:rsid w:val="00BF4484"/>
    <w:rsid w:val="00BF727A"/>
    <w:rsid w:val="00BF73ED"/>
    <w:rsid w:val="00BF7DCF"/>
    <w:rsid w:val="00BF7E6E"/>
    <w:rsid w:val="00C000E6"/>
    <w:rsid w:val="00C0143A"/>
    <w:rsid w:val="00C01717"/>
    <w:rsid w:val="00C0201B"/>
    <w:rsid w:val="00C02E04"/>
    <w:rsid w:val="00C034B0"/>
    <w:rsid w:val="00C047D2"/>
    <w:rsid w:val="00C052D6"/>
    <w:rsid w:val="00C054CB"/>
    <w:rsid w:val="00C05502"/>
    <w:rsid w:val="00C0678D"/>
    <w:rsid w:val="00C06E75"/>
    <w:rsid w:val="00C07423"/>
    <w:rsid w:val="00C075E7"/>
    <w:rsid w:val="00C07746"/>
    <w:rsid w:val="00C107D8"/>
    <w:rsid w:val="00C10F43"/>
    <w:rsid w:val="00C11327"/>
    <w:rsid w:val="00C1212D"/>
    <w:rsid w:val="00C1295F"/>
    <w:rsid w:val="00C15602"/>
    <w:rsid w:val="00C16687"/>
    <w:rsid w:val="00C16793"/>
    <w:rsid w:val="00C16E91"/>
    <w:rsid w:val="00C17062"/>
    <w:rsid w:val="00C1735B"/>
    <w:rsid w:val="00C2046B"/>
    <w:rsid w:val="00C2120E"/>
    <w:rsid w:val="00C21F33"/>
    <w:rsid w:val="00C221B0"/>
    <w:rsid w:val="00C22E1D"/>
    <w:rsid w:val="00C24105"/>
    <w:rsid w:val="00C24B96"/>
    <w:rsid w:val="00C24C1E"/>
    <w:rsid w:val="00C25574"/>
    <w:rsid w:val="00C25CEA"/>
    <w:rsid w:val="00C26C33"/>
    <w:rsid w:val="00C272DC"/>
    <w:rsid w:val="00C312EA"/>
    <w:rsid w:val="00C31FA8"/>
    <w:rsid w:val="00C329D6"/>
    <w:rsid w:val="00C32BC2"/>
    <w:rsid w:val="00C341EB"/>
    <w:rsid w:val="00C37269"/>
    <w:rsid w:val="00C37999"/>
    <w:rsid w:val="00C40058"/>
    <w:rsid w:val="00C40A68"/>
    <w:rsid w:val="00C41EE4"/>
    <w:rsid w:val="00C4201D"/>
    <w:rsid w:val="00C42457"/>
    <w:rsid w:val="00C42C46"/>
    <w:rsid w:val="00C42EEF"/>
    <w:rsid w:val="00C43BFE"/>
    <w:rsid w:val="00C44D03"/>
    <w:rsid w:val="00C44FA4"/>
    <w:rsid w:val="00C45F24"/>
    <w:rsid w:val="00C51A6F"/>
    <w:rsid w:val="00C51A8E"/>
    <w:rsid w:val="00C52361"/>
    <w:rsid w:val="00C52792"/>
    <w:rsid w:val="00C52F86"/>
    <w:rsid w:val="00C52FDA"/>
    <w:rsid w:val="00C53281"/>
    <w:rsid w:val="00C539B6"/>
    <w:rsid w:val="00C53D13"/>
    <w:rsid w:val="00C54D35"/>
    <w:rsid w:val="00C567AD"/>
    <w:rsid w:val="00C56B8C"/>
    <w:rsid w:val="00C56F9A"/>
    <w:rsid w:val="00C57791"/>
    <w:rsid w:val="00C6045E"/>
    <w:rsid w:val="00C609EB"/>
    <w:rsid w:val="00C61A40"/>
    <w:rsid w:val="00C61BD9"/>
    <w:rsid w:val="00C62E8E"/>
    <w:rsid w:val="00C62F64"/>
    <w:rsid w:val="00C62F73"/>
    <w:rsid w:val="00C63164"/>
    <w:rsid w:val="00C636F2"/>
    <w:rsid w:val="00C65DE1"/>
    <w:rsid w:val="00C66B6F"/>
    <w:rsid w:val="00C673E3"/>
    <w:rsid w:val="00C676AC"/>
    <w:rsid w:val="00C704BC"/>
    <w:rsid w:val="00C70CB8"/>
    <w:rsid w:val="00C731AE"/>
    <w:rsid w:val="00C73524"/>
    <w:rsid w:val="00C73D9B"/>
    <w:rsid w:val="00C73F46"/>
    <w:rsid w:val="00C75F5B"/>
    <w:rsid w:val="00C76B30"/>
    <w:rsid w:val="00C76B85"/>
    <w:rsid w:val="00C76BCF"/>
    <w:rsid w:val="00C80850"/>
    <w:rsid w:val="00C80C28"/>
    <w:rsid w:val="00C816D7"/>
    <w:rsid w:val="00C821A0"/>
    <w:rsid w:val="00C82D8B"/>
    <w:rsid w:val="00C84A56"/>
    <w:rsid w:val="00C85092"/>
    <w:rsid w:val="00C87755"/>
    <w:rsid w:val="00C87898"/>
    <w:rsid w:val="00C879E6"/>
    <w:rsid w:val="00C87CB3"/>
    <w:rsid w:val="00C91306"/>
    <w:rsid w:val="00C91865"/>
    <w:rsid w:val="00C9296F"/>
    <w:rsid w:val="00C92ECE"/>
    <w:rsid w:val="00C93125"/>
    <w:rsid w:val="00C94DC1"/>
    <w:rsid w:val="00C94E76"/>
    <w:rsid w:val="00C95B1E"/>
    <w:rsid w:val="00C95B8B"/>
    <w:rsid w:val="00C972E4"/>
    <w:rsid w:val="00C9790A"/>
    <w:rsid w:val="00C97B03"/>
    <w:rsid w:val="00C97E93"/>
    <w:rsid w:val="00CA03D0"/>
    <w:rsid w:val="00CA1467"/>
    <w:rsid w:val="00CA170A"/>
    <w:rsid w:val="00CA1BBA"/>
    <w:rsid w:val="00CA2160"/>
    <w:rsid w:val="00CA24E8"/>
    <w:rsid w:val="00CA2D61"/>
    <w:rsid w:val="00CA31E5"/>
    <w:rsid w:val="00CA368E"/>
    <w:rsid w:val="00CA39BB"/>
    <w:rsid w:val="00CA408B"/>
    <w:rsid w:val="00CA55EB"/>
    <w:rsid w:val="00CA5DD0"/>
    <w:rsid w:val="00CA6E26"/>
    <w:rsid w:val="00CA736E"/>
    <w:rsid w:val="00CA7B29"/>
    <w:rsid w:val="00CB098E"/>
    <w:rsid w:val="00CB0DC6"/>
    <w:rsid w:val="00CB2791"/>
    <w:rsid w:val="00CB2F1F"/>
    <w:rsid w:val="00CB4CCC"/>
    <w:rsid w:val="00CB5378"/>
    <w:rsid w:val="00CB5BB6"/>
    <w:rsid w:val="00CB6646"/>
    <w:rsid w:val="00CB758D"/>
    <w:rsid w:val="00CB7887"/>
    <w:rsid w:val="00CC109F"/>
    <w:rsid w:val="00CC1584"/>
    <w:rsid w:val="00CC1B80"/>
    <w:rsid w:val="00CC2054"/>
    <w:rsid w:val="00CC28C7"/>
    <w:rsid w:val="00CC4627"/>
    <w:rsid w:val="00CC4870"/>
    <w:rsid w:val="00CC69FC"/>
    <w:rsid w:val="00CC7030"/>
    <w:rsid w:val="00CC74AF"/>
    <w:rsid w:val="00CD02E3"/>
    <w:rsid w:val="00CD1951"/>
    <w:rsid w:val="00CD1D95"/>
    <w:rsid w:val="00CD2737"/>
    <w:rsid w:val="00CD2F3C"/>
    <w:rsid w:val="00CD3B73"/>
    <w:rsid w:val="00CD3CEC"/>
    <w:rsid w:val="00CD4A2E"/>
    <w:rsid w:val="00CD4BF2"/>
    <w:rsid w:val="00CD4FA9"/>
    <w:rsid w:val="00CD63F9"/>
    <w:rsid w:val="00CD66A4"/>
    <w:rsid w:val="00CD7D60"/>
    <w:rsid w:val="00CE0015"/>
    <w:rsid w:val="00CE0284"/>
    <w:rsid w:val="00CE088F"/>
    <w:rsid w:val="00CE0B6F"/>
    <w:rsid w:val="00CE1C6E"/>
    <w:rsid w:val="00CE20AA"/>
    <w:rsid w:val="00CE2449"/>
    <w:rsid w:val="00CE27A8"/>
    <w:rsid w:val="00CE303B"/>
    <w:rsid w:val="00CE35F6"/>
    <w:rsid w:val="00CE467E"/>
    <w:rsid w:val="00CE4C48"/>
    <w:rsid w:val="00CE5C03"/>
    <w:rsid w:val="00CE60D4"/>
    <w:rsid w:val="00CE68BC"/>
    <w:rsid w:val="00CE6A6F"/>
    <w:rsid w:val="00CE7D80"/>
    <w:rsid w:val="00CF0CC9"/>
    <w:rsid w:val="00CF1081"/>
    <w:rsid w:val="00CF14E7"/>
    <w:rsid w:val="00CF2474"/>
    <w:rsid w:val="00CF2771"/>
    <w:rsid w:val="00CF2AB6"/>
    <w:rsid w:val="00CF3444"/>
    <w:rsid w:val="00CF3F15"/>
    <w:rsid w:val="00CF44AF"/>
    <w:rsid w:val="00CF50CA"/>
    <w:rsid w:val="00CF589C"/>
    <w:rsid w:val="00CF5F97"/>
    <w:rsid w:val="00D022B7"/>
    <w:rsid w:val="00D02653"/>
    <w:rsid w:val="00D029EA"/>
    <w:rsid w:val="00D02ECA"/>
    <w:rsid w:val="00D02F54"/>
    <w:rsid w:val="00D034DA"/>
    <w:rsid w:val="00D042BF"/>
    <w:rsid w:val="00D044ED"/>
    <w:rsid w:val="00D04643"/>
    <w:rsid w:val="00D049E9"/>
    <w:rsid w:val="00D05597"/>
    <w:rsid w:val="00D0586B"/>
    <w:rsid w:val="00D0610E"/>
    <w:rsid w:val="00D06568"/>
    <w:rsid w:val="00D07B81"/>
    <w:rsid w:val="00D1704A"/>
    <w:rsid w:val="00D2034A"/>
    <w:rsid w:val="00D20F07"/>
    <w:rsid w:val="00D211C7"/>
    <w:rsid w:val="00D21308"/>
    <w:rsid w:val="00D2131A"/>
    <w:rsid w:val="00D217C3"/>
    <w:rsid w:val="00D21ADA"/>
    <w:rsid w:val="00D221E1"/>
    <w:rsid w:val="00D250F8"/>
    <w:rsid w:val="00D2588D"/>
    <w:rsid w:val="00D25CAC"/>
    <w:rsid w:val="00D266D5"/>
    <w:rsid w:val="00D269FD"/>
    <w:rsid w:val="00D27853"/>
    <w:rsid w:val="00D27EFC"/>
    <w:rsid w:val="00D32126"/>
    <w:rsid w:val="00D347A5"/>
    <w:rsid w:val="00D34991"/>
    <w:rsid w:val="00D352DF"/>
    <w:rsid w:val="00D40120"/>
    <w:rsid w:val="00D40C02"/>
    <w:rsid w:val="00D40C11"/>
    <w:rsid w:val="00D41286"/>
    <w:rsid w:val="00D43625"/>
    <w:rsid w:val="00D43B53"/>
    <w:rsid w:val="00D43DE8"/>
    <w:rsid w:val="00D43EF7"/>
    <w:rsid w:val="00D45E1D"/>
    <w:rsid w:val="00D4666E"/>
    <w:rsid w:val="00D47017"/>
    <w:rsid w:val="00D470F9"/>
    <w:rsid w:val="00D50C5F"/>
    <w:rsid w:val="00D51222"/>
    <w:rsid w:val="00D5127B"/>
    <w:rsid w:val="00D52259"/>
    <w:rsid w:val="00D52B82"/>
    <w:rsid w:val="00D52C06"/>
    <w:rsid w:val="00D5484F"/>
    <w:rsid w:val="00D56B9E"/>
    <w:rsid w:val="00D5747A"/>
    <w:rsid w:val="00D577CB"/>
    <w:rsid w:val="00D60930"/>
    <w:rsid w:val="00D619B3"/>
    <w:rsid w:val="00D635A8"/>
    <w:rsid w:val="00D64E1D"/>
    <w:rsid w:val="00D664BA"/>
    <w:rsid w:val="00D70089"/>
    <w:rsid w:val="00D70130"/>
    <w:rsid w:val="00D710BB"/>
    <w:rsid w:val="00D71692"/>
    <w:rsid w:val="00D71F37"/>
    <w:rsid w:val="00D722A4"/>
    <w:rsid w:val="00D723D0"/>
    <w:rsid w:val="00D73FDB"/>
    <w:rsid w:val="00D7539A"/>
    <w:rsid w:val="00D764D8"/>
    <w:rsid w:val="00D82677"/>
    <w:rsid w:val="00D83257"/>
    <w:rsid w:val="00D83DF5"/>
    <w:rsid w:val="00D845EC"/>
    <w:rsid w:val="00D85793"/>
    <w:rsid w:val="00D85B0F"/>
    <w:rsid w:val="00D85C62"/>
    <w:rsid w:val="00D86D0F"/>
    <w:rsid w:val="00D90910"/>
    <w:rsid w:val="00D916B1"/>
    <w:rsid w:val="00D91E1B"/>
    <w:rsid w:val="00D92546"/>
    <w:rsid w:val="00D92628"/>
    <w:rsid w:val="00D952C0"/>
    <w:rsid w:val="00D97D83"/>
    <w:rsid w:val="00DA1FC9"/>
    <w:rsid w:val="00DA2076"/>
    <w:rsid w:val="00DA47CB"/>
    <w:rsid w:val="00DA548E"/>
    <w:rsid w:val="00DA5B14"/>
    <w:rsid w:val="00DA5CC1"/>
    <w:rsid w:val="00DA5D20"/>
    <w:rsid w:val="00DA70A5"/>
    <w:rsid w:val="00DA782A"/>
    <w:rsid w:val="00DB13CB"/>
    <w:rsid w:val="00DB2190"/>
    <w:rsid w:val="00DB2526"/>
    <w:rsid w:val="00DB26D2"/>
    <w:rsid w:val="00DB308A"/>
    <w:rsid w:val="00DB41B6"/>
    <w:rsid w:val="00DB41E3"/>
    <w:rsid w:val="00DB429C"/>
    <w:rsid w:val="00DB43D8"/>
    <w:rsid w:val="00DB5DC3"/>
    <w:rsid w:val="00DB6092"/>
    <w:rsid w:val="00DB6F97"/>
    <w:rsid w:val="00DB7959"/>
    <w:rsid w:val="00DC05A1"/>
    <w:rsid w:val="00DC0BF8"/>
    <w:rsid w:val="00DC12F2"/>
    <w:rsid w:val="00DC23EC"/>
    <w:rsid w:val="00DC3003"/>
    <w:rsid w:val="00DC3FFF"/>
    <w:rsid w:val="00DC483E"/>
    <w:rsid w:val="00DC56EF"/>
    <w:rsid w:val="00DC597D"/>
    <w:rsid w:val="00DC626D"/>
    <w:rsid w:val="00DC634D"/>
    <w:rsid w:val="00DC6540"/>
    <w:rsid w:val="00DC71ED"/>
    <w:rsid w:val="00DD0CBD"/>
    <w:rsid w:val="00DD1423"/>
    <w:rsid w:val="00DD1ACB"/>
    <w:rsid w:val="00DD1D8A"/>
    <w:rsid w:val="00DD2FB9"/>
    <w:rsid w:val="00DD3919"/>
    <w:rsid w:val="00DD434E"/>
    <w:rsid w:val="00DD4541"/>
    <w:rsid w:val="00DD5138"/>
    <w:rsid w:val="00DD6C1B"/>
    <w:rsid w:val="00DD6CF4"/>
    <w:rsid w:val="00DD6D7F"/>
    <w:rsid w:val="00DD715E"/>
    <w:rsid w:val="00DD7A55"/>
    <w:rsid w:val="00DD7CA0"/>
    <w:rsid w:val="00DE225C"/>
    <w:rsid w:val="00DE2F4B"/>
    <w:rsid w:val="00DE3133"/>
    <w:rsid w:val="00DE3DCD"/>
    <w:rsid w:val="00DE48EC"/>
    <w:rsid w:val="00DE5592"/>
    <w:rsid w:val="00DE5CEC"/>
    <w:rsid w:val="00DE6581"/>
    <w:rsid w:val="00DE7497"/>
    <w:rsid w:val="00DF07BE"/>
    <w:rsid w:val="00DF08F3"/>
    <w:rsid w:val="00DF14C1"/>
    <w:rsid w:val="00DF2A12"/>
    <w:rsid w:val="00DF3A61"/>
    <w:rsid w:val="00DF434B"/>
    <w:rsid w:val="00DF57D5"/>
    <w:rsid w:val="00DF721F"/>
    <w:rsid w:val="00DF765B"/>
    <w:rsid w:val="00E0073A"/>
    <w:rsid w:val="00E01D49"/>
    <w:rsid w:val="00E01FE1"/>
    <w:rsid w:val="00E04719"/>
    <w:rsid w:val="00E05234"/>
    <w:rsid w:val="00E05E62"/>
    <w:rsid w:val="00E10AE2"/>
    <w:rsid w:val="00E12317"/>
    <w:rsid w:val="00E13AC4"/>
    <w:rsid w:val="00E14F08"/>
    <w:rsid w:val="00E14F38"/>
    <w:rsid w:val="00E154A0"/>
    <w:rsid w:val="00E16633"/>
    <w:rsid w:val="00E17640"/>
    <w:rsid w:val="00E207A7"/>
    <w:rsid w:val="00E219AF"/>
    <w:rsid w:val="00E219CA"/>
    <w:rsid w:val="00E21A64"/>
    <w:rsid w:val="00E21CA0"/>
    <w:rsid w:val="00E228B3"/>
    <w:rsid w:val="00E2293B"/>
    <w:rsid w:val="00E234CA"/>
    <w:rsid w:val="00E2411F"/>
    <w:rsid w:val="00E24ADA"/>
    <w:rsid w:val="00E2575F"/>
    <w:rsid w:val="00E25767"/>
    <w:rsid w:val="00E25FB4"/>
    <w:rsid w:val="00E269CC"/>
    <w:rsid w:val="00E27441"/>
    <w:rsid w:val="00E30CA4"/>
    <w:rsid w:val="00E30D5F"/>
    <w:rsid w:val="00E32F9B"/>
    <w:rsid w:val="00E34903"/>
    <w:rsid w:val="00E34A40"/>
    <w:rsid w:val="00E34B0A"/>
    <w:rsid w:val="00E354C3"/>
    <w:rsid w:val="00E359A3"/>
    <w:rsid w:val="00E366A3"/>
    <w:rsid w:val="00E40C8E"/>
    <w:rsid w:val="00E41272"/>
    <w:rsid w:val="00E4247A"/>
    <w:rsid w:val="00E424AA"/>
    <w:rsid w:val="00E4322E"/>
    <w:rsid w:val="00E4331B"/>
    <w:rsid w:val="00E44012"/>
    <w:rsid w:val="00E44485"/>
    <w:rsid w:val="00E445FA"/>
    <w:rsid w:val="00E44A20"/>
    <w:rsid w:val="00E44EFF"/>
    <w:rsid w:val="00E467E4"/>
    <w:rsid w:val="00E500F3"/>
    <w:rsid w:val="00E50573"/>
    <w:rsid w:val="00E51547"/>
    <w:rsid w:val="00E51D87"/>
    <w:rsid w:val="00E52040"/>
    <w:rsid w:val="00E5292C"/>
    <w:rsid w:val="00E52C52"/>
    <w:rsid w:val="00E542ED"/>
    <w:rsid w:val="00E54EE7"/>
    <w:rsid w:val="00E55A28"/>
    <w:rsid w:val="00E5623C"/>
    <w:rsid w:val="00E5677C"/>
    <w:rsid w:val="00E56EE0"/>
    <w:rsid w:val="00E57A59"/>
    <w:rsid w:val="00E57B1D"/>
    <w:rsid w:val="00E60520"/>
    <w:rsid w:val="00E605E5"/>
    <w:rsid w:val="00E60967"/>
    <w:rsid w:val="00E60FF2"/>
    <w:rsid w:val="00E61026"/>
    <w:rsid w:val="00E61A5A"/>
    <w:rsid w:val="00E6204C"/>
    <w:rsid w:val="00E6283B"/>
    <w:rsid w:val="00E631E3"/>
    <w:rsid w:val="00E659EC"/>
    <w:rsid w:val="00E700D6"/>
    <w:rsid w:val="00E7187B"/>
    <w:rsid w:val="00E72216"/>
    <w:rsid w:val="00E726E2"/>
    <w:rsid w:val="00E729B8"/>
    <w:rsid w:val="00E72B58"/>
    <w:rsid w:val="00E731B4"/>
    <w:rsid w:val="00E7385E"/>
    <w:rsid w:val="00E744E6"/>
    <w:rsid w:val="00E751CE"/>
    <w:rsid w:val="00E751FF"/>
    <w:rsid w:val="00E752D5"/>
    <w:rsid w:val="00E756FB"/>
    <w:rsid w:val="00E76AE3"/>
    <w:rsid w:val="00E779E5"/>
    <w:rsid w:val="00E77B0C"/>
    <w:rsid w:val="00E77D9B"/>
    <w:rsid w:val="00E80B61"/>
    <w:rsid w:val="00E80E97"/>
    <w:rsid w:val="00E820F8"/>
    <w:rsid w:val="00E82517"/>
    <w:rsid w:val="00E82FFD"/>
    <w:rsid w:val="00E839DE"/>
    <w:rsid w:val="00E84281"/>
    <w:rsid w:val="00E84719"/>
    <w:rsid w:val="00E84724"/>
    <w:rsid w:val="00E84B16"/>
    <w:rsid w:val="00E84D11"/>
    <w:rsid w:val="00E86079"/>
    <w:rsid w:val="00E8627B"/>
    <w:rsid w:val="00E865E8"/>
    <w:rsid w:val="00E90F4B"/>
    <w:rsid w:val="00E9177B"/>
    <w:rsid w:val="00E920EE"/>
    <w:rsid w:val="00E93649"/>
    <w:rsid w:val="00E948DB"/>
    <w:rsid w:val="00E95257"/>
    <w:rsid w:val="00E95A95"/>
    <w:rsid w:val="00E967F3"/>
    <w:rsid w:val="00E97939"/>
    <w:rsid w:val="00EA036F"/>
    <w:rsid w:val="00EA05F1"/>
    <w:rsid w:val="00EA08BC"/>
    <w:rsid w:val="00EA0AAB"/>
    <w:rsid w:val="00EA1DDA"/>
    <w:rsid w:val="00EA1E02"/>
    <w:rsid w:val="00EA38C6"/>
    <w:rsid w:val="00EA45AA"/>
    <w:rsid w:val="00EA4F79"/>
    <w:rsid w:val="00EA4F95"/>
    <w:rsid w:val="00EA7CBB"/>
    <w:rsid w:val="00EB0551"/>
    <w:rsid w:val="00EB0A62"/>
    <w:rsid w:val="00EB1456"/>
    <w:rsid w:val="00EB2DF3"/>
    <w:rsid w:val="00EB486E"/>
    <w:rsid w:val="00EB5B16"/>
    <w:rsid w:val="00EB621A"/>
    <w:rsid w:val="00EB6518"/>
    <w:rsid w:val="00EB67AC"/>
    <w:rsid w:val="00EB7307"/>
    <w:rsid w:val="00EC011D"/>
    <w:rsid w:val="00EC1653"/>
    <w:rsid w:val="00EC35DC"/>
    <w:rsid w:val="00EC3FE1"/>
    <w:rsid w:val="00EC4767"/>
    <w:rsid w:val="00EC61A4"/>
    <w:rsid w:val="00EC6681"/>
    <w:rsid w:val="00EC6E4D"/>
    <w:rsid w:val="00EC7565"/>
    <w:rsid w:val="00ED140C"/>
    <w:rsid w:val="00ED1B58"/>
    <w:rsid w:val="00ED1EF3"/>
    <w:rsid w:val="00ED27E9"/>
    <w:rsid w:val="00ED2AE7"/>
    <w:rsid w:val="00ED2CCB"/>
    <w:rsid w:val="00ED4109"/>
    <w:rsid w:val="00ED44AD"/>
    <w:rsid w:val="00ED44D8"/>
    <w:rsid w:val="00ED5B75"/>
    <w:rsid w:val="00ED5B7C"/>
    <w:rsid w:val="00ED67E9"/>
    <w:rsid w:val="00ED7491"/>
    <w:rsid w:val="00EE00B2"/>
    <w:rsid w:val="00EE0761"/>
    <w:rsid w:val="00EE0FF6"/>
    <w:rsid w:val="00EE1359"/>
    <w:rsid w:val="00EE13C6"/>
    <w:rsid w:val="00EE28E1"/>
    <w:rsid w:val="00EE3698"/>
    <w:rsid w:val="00EE3B72"/>
    <w:rsid w:val="00EE3EA3"/>
    <w:rsid w:val="00EE4FCE"/>
    <w:rsid w:val="00EE5519"/>
    <w:rsid w:val="00EE70DD"/>
    <w:rsid w:val="00EE746E"/>
    <w:rsid w:val="00EE7A28"/>
    <w:rsid w:val="00EE7CA3"/>
    <w:rsid w:val="00EF0304"/>
    <w:rsid w:val="00EF0FA4"/>
    <w:rsid w:val="00EF1450"/>
    <w:rsid w:val="00EF1C10"/>
    <w:rsid w:val="00EF1EE1"/>
    <w:rsid w:val="00EF2CEE"/>
    <w:rsid w:val="00EF5547"/>
    <w:rsid w:val="00EF5572"/>
    <w:rsid w:val="00EF578D"/>
    <w:rsid w:val="00EF5DF5"/>
    <w:rsid w:val="00EF5F52"/>
    <w:rsid w:val="00EF6790"/>
    <w:rsid w:val="00EF6A9E"/>
    <w:rsid w:val="00EF6B34"/>
    <w:rsid w:val="00F00FB8"/>
    <w:rsid w:val="00F0100B"/>
    <w:rsid w:val="00F020AC"/>
    <w:rsid w:val="00F03042"/>
    <w:rsid w:val="00F036D4"/>
    <w:rsid w:val="00F03712"/>
    <w:rsid w:val="00F0392B"/>
    <w:rsid w:val="00F05A6A"/>
    <w:rsid w:val="00F06021"/>
    <w:rsid w:val="00F067AB"/>
    <w:rsid w:val="00F07399"/>
    <w:rsid w:val="00F10165"/>
    <w:rsid w:val="00F10B70"/>
    <w:rsid w:val="00F10DF3"/>
    <w:rsid w:val="00F10E18"/>
    <w:rsid w:val="00F14C8D"/>
    <w:rsid w:val="00F159F9"/>
    <w:rsid w:val="00F16808"/>
    <w:rsid w:val="00F171E9"/>
    <w:rsid w:val="00F17A0A"/>
    <w:rsid w:val="00F17F43"/>
    <w:rsid w:val="00F20C3B"/>
    <w:rsid w:val="00F21A3D"/>
    <w:rsid w:val="00F22D16"/>
    <w:rsid w:val="00F231C3"/>
    <w:rsid w:val="00F24290"/>
    <w:rsid w:val="00F24BC2"/>
    <w:rsid w:val="00F25333"/>
    <w:rsid w:val="00F25FF4"/>
    <w:rsid w:val="00F26345"/>
    <w:rsid w:val="00F26535"/>
    <w:rsid w:val="00F267AC"/>
    <w:rsid w:val="00F3056C"/>
    <w:rsid w:val="00F30734"/>
    <w:rsid w:val="00F30A66"/>
    <w:rsid w:val="00F31559"/>
    <w:rsid w:val="00F31F1D"/>
    <w:rsid w:val="00F33277"/>
    <w:rsid w:val="00F34064"/>
    <w:rsid w:val="00F34725"/>
    <w:rsid w:val="00F356DA"/>
    <w:rsid w:val="00F36472"/>
    <w:rsid w:val="00F4065A"/>
    <w:rsid w:val="00F406B5"/>
    <w:rsid w:val="00F420B1"/>
    <w:rsid w:val="00F42310"/>
    <w:rsid w:val="00F42630"/>
    <w:rsid w:val="00F432AD"/>
    <w:rsid w:val="00F43578"/>
    <w:rsid w:val="00F43E53"/>
    <w:rsid w:val="00F43EE2"/>
    <w:rsid w:val="00F44EA7"/>
    <w:rsid w:val="00F453CA"/>
    <w:rsid w:val="00F458A4"/>
    <w:rsid w:val="00F45D8C"/>
    <w:rsid w:val="00F501B3"/>
    <w:rsid w:val="00F50BFC"/>
    <w:rsid w:val="00F50CE5"/>
    <w:rsid w:val="00F5123A"/>
    <w:rsid w:val="00F514EC"/>
    <w:rsid w:val="00F518C9"/>
    <w:rsid w:val="00F5190E"/>
    <w:rsid w:val="00F53D1A"/>
    <w:rsid w:val="00F54CB9"/>
    <w:rsid w:val="00F55270"/>
    <w:rsid w:val="00F56159"/>
    <w:rsid w:val="00F56C89"/>
    <w:rsid w:val="00F60C7B"/>
    <w:rsid w:val="00F62179"/>
    <w:rsid w:val="00F64FE1"/>
    <w:rsid w:val="00F6514D"/>
    <w:rsid w:val="00F65D2D"/>
    <w:rsid w:val="00F66CC7"/>
    <w:rsid w:val="00F66FE6"/>
    <w:rsid w:val="00F67820"/>
    <w:rsid w:val="00F70CBE"/>
    <w:rsid w:val="00F72EA3"/>
    <w:rsid w:val="00F73075"/>
    <w:rsid w:val="00F74C38"/>
    <w:rsid w:val="00F752A5"/>
    <w:rsid w:val="00F75801"/>
    <w:rsid w:val="00F76E92"/>
    <w:rsid w:val="00F77822"/>
    <w:rsid w:val="00F77BC7"/>
    <w:rsid w:val="00F80512"/>
    <w:rsid w:val="00F81185"/>
    <w:rsid w:val="00F8176F"/>
    <w:rsid w:val="00F82031"/>
    <w:rsid w:val="00F82B96"/>
    <w:rsid w:val="00F83772"/>
    <w:rsid w:val="00F8594E"/>
    <w:rsid w:val="00F85A70"/>
    <w:rsid w:val="00F860C3"/>
    <w:rsid w:val="00F86193"/>
    <w:rsid w:val="00F874E6"/>
    <w:rsid w:val="00F876A5"/>
    <w:rsid w:val="00F87C60"/>
    <w:rsid w:val="00F87E46"/>
    <w:rsid w:val="00F90FF8"/>
    <w:rsid w:val="00F91580"/>
    <w:rsid w:val="00F92719"/>
    <w:rsid w:val="00F93041"/>
    <w:rsid w:val="00F94A60"/>
    <w:rsid w:val="00F9615D"/>
    <w:rsid w:val="00F96939"/>
    <w:rsid w:val="00F97D65"/>
    <w:rsid w:val="00FA0B5F"/>
    <w:rsid w:val="00FA0FA6"/>
    <w:rsid w:val="00FA1937"/>
    <w:rsid w:val="00FA1A57"/>
    <w:rsid w:val="00FA2514"/>
    <w:rsid w:val="00FA25FC"/>
    <w:rsid w:val="00FA26EA"/>
    <w:rsid w:val="00FA2781"/>
    <w:rsid w:val="00FA3C75"/>
    <w:rsid w:val="00FA3F3B"/>
    <w:rsid w:val="00FA3FB1"/>
    <w:rsid w:val="00FA483A"/>
    <w:rsid w:val="00FA4A75"/>
    <w:rsid w:val="00FA4E6C"/>
    <w:rsid w:val="00FA4F83"/>
    <w:rsid w:val="00FA515C"/>
    <w:rsid w:val="00FA59E1"/>
    <w:rsid w:val="00FA5BB8"/>
    <w:rsid w:val="00FA6DE3"/>
    <w:rsid w:val="00FA7357"/>
    <w:rsid w:val="00FA7718"/>
    <w:rsid w:val="00FB0435"/>
    <w:rsid w:val="00FB0675"/>
    <w:rsid w:val="00FB0A9A"/>
    <w:rsid w:val="00FB1AB7"/>
    <w:rsid w:val="00FB206D"/>
    <w:rsid w:val="00FB3093"/>
    <w:rsid w:val="00FB4696"/>
    <w:rsid w:val="00FB4AF3"/>
    <w:rsid w:val="00FB64A0"/>
    <w:rsid w:val="00FB7203"/>
    <w:rsid w:val="00FC0383"/>
    <w:rsid w:val="00FC04AA"/>
    <w:rsid w:val="00FC1C73"/>
    <w:rsid w:val="00FC2B8C"/>
    <w:rsid w:val="00FC36A6"/>
    <w:rsid w:val="00FC46D2"/>
    <w:rsid w:val="00FC4D45"/>
    <w:rsid w:val="00FC55F8"/>
    <w:rsid w:val="00FC6140"/>
    <w:rsid w:val="00FC650B"/>
    <w:rsid w:val="00FC6770"/>
    <w:rsid w:val="00FC68A8"/>
    <w:rsid w:val="00FC7296"/>
    <w:rsid w:val="00FC78DB"/>
    <w:rsid w:val="00FD02B0"/>
    <w:rsid w:val="00FD0871"/>
    <w:rsid w:val="00FD13A0"/>
    <w:rsid w:val="00FD278F"/>
    <w:rsid w:val="00FD3605"/>
    <w:rsid w:val="00FD4469"/>
    <w:rsid w:val="00FD5468"/>
    <w:rsid w:val="00FD57E1"/>
    <w:rsid w:val="00FD5872"/>
    <w:rsid w:val="00FD646F"/>
    <w:rsid w:val="00FD7EBD"/>
    <w:rsid w:val="00FE08BF"/>
    <w:rsid w:val="00FE0EC8"/>
    <w:rsid w:val="00FE114D"/>
    <w:rsid w:val="00FE1EE6"/>
    <w:rsid w:val="00FE21CB"/>
    <w:rsid w:val="00FE3124"/>
    <w:rsid w:val="00FE348A"/>
    <w:rsid w:val="00FE3501"/>
    <w:rsid w:val="00FE5360"/>
    <w:rsid w:val="00FE54C5"/>
    <w:rsid w:val="00FE66A2"/>
    <w:rsid w:val="00FE6914"/>
    <w:rsid w:val="00FE6E8E"/>
    <w:rsid w:val="00FE7561"/>
    <w:rsid w:val="00FF0BD2"/>
    <w:rsid w:val="00FF178E"/>
    <w:rsid w:val="00FF2F91"/>
    <w:rsid w:val="00FF30AC"/>
    <w:rsid w:val="00FF323F"/>
    <w:rsid w:val="00FF482E"/>
    <w:rsid w:val="00FF5C2E"/>
    <w:rsid w:val="00FF7208"/>
    <w:rsid w:val="00FF7259"/>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66DB"/>
  <w15:docId w15:val="{7F365C0D-F175-42FE-BDBF-2501EA37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0A6"/>
    <w:pPr>
      <w:spacing w:line="320" w:lineRule="atLeast"/>
      <w:jc w:val="both"/>
    </w:pPr>
    <w:rPr>
      <w:rFonts w:ascii="Arial" w:hAnsi="Arial"/>
      <w:sz w:val="24"/>
      <w:szCs w:val="24"/>
      <w:lang w:eastAsia="ja-JP"/>
    </w:rPr>
  </w:style>
  <w:style w:type="paragraph" w:styleId="Ttulo1">
    <w:name w:val="heading 1"/>
    <w:basedOn w:val="Normal"/>
    <w:next w:val="Normal"/>
    <w:link w:val="Ttulo1Char"/>
    <w:qFormat/>
    <w:rsid w:val="007061D9"/>
    <w:pPr>
      <w:keepNext/>
      <w:keepLines/>
      <w:numPr>
        <w:numId w:val="20"/>
      </w:numPr>
      <w:spacing w:before="480"/>
      <w:outlineLvl w:val="0"/>
    </w:pPr>
    <w:rPr>
      <w:rFonts w:ascii="Cambria" w:eastAsia="MS Gothic" w:hAnsi="Cambria"/>
      <w:b/>
      <w:bCs/>
      <w:color w:val="365F91"/>
      <w:sz w:val="28"/>
      <w:szCs w:val="28"/>
    </w:rPr>
  </w:style>
  <w:style w:type="paragraph" w:styleId="Ttulo2">
    <w:name w:val="heading 2"/>
    <w:basedOn w:val="Normal"/>
    <w:next w:val="Normal"/>
    <w:link w:val="Ttulo2Char"/>
    <w:semiHidden/>
    <w:unhideWhenUsed/>
    <w:qFormat/>
    <w:rsid w:val="00736ACE"/>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736ACE"/>
    <w:pPr>
      <w:keepNext/>
      <w:keepLines/>
      <w:numPr>
        <w:ilvl w:val="2"/>
        <w:numId w:val="20"/>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736ACE"/>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736ACE"/>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semiHidden/>
    <w:unhideWhenUsed/>
    <w:qFormat/>
    <w:rsid w:val="00736ACE"/>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semiHidden/>
    <w:unhideWhenUsed/>
    <w:qFormat/>
    <w:rsid w:val="00736ACE"/>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736ACE"/>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736ACE"/>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rsid w:val="00FA0B5F"/>
    <w:pPr>
      <w:spacing w:line="240" w:lineRule="auto"/>
      <w:ind w:firstLine="2829"/>
    </w:pPr>
  </w:style>
  <w:style w:type="character" w:customStyle="1" w:styleId="E-PatChar">
    <w:name w:val="E-Pat Char"/>
    <w:link w:val="E-Pat"/>
    <w:rsid w:val="00FA0B5F"/>
    <w:rPr>
      <w:rFonts w:ascii="Arial" w:hAnsi="Arial"/>
      <w:sz w:val="24"/>
      <w:szCs w:val="24"/>
    </w:rPr>
  </w:style>
  <w:style w:type="paragraph" w:customStyle="1" w:styleId="E-PatCitao">
    <w:name w:val="E-Pat Citação"/>
    <w:basedOn w:val="Normal"/>
    <w:link w:val="E-PatCitaoChar"/>
    <w:qFormat/>
    <w:rsid w:val="00FA0B5F"/>
    <w:pPr>
      <w:spacing w:line="240" w:lineRule="auto"/>
      <w:ind w:left="1418" w:right="1134"/>
    </w:pPr>
  </w:style>
  <w:style w:type="character" w:customStyle="1" w:styleId="E-PatCitaoChar">
    <w:name w:val="E-Pat Citação Char"/>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tuloChar">
    <w:name w:val="Título Char"/>
    <w:link w:val="Ttulo"/>
    <w:rsid w:val="00E54EE7"/>
    <w:rPr>
      <w:rFonts w:ascii="Cambria" w:eastAsia="MS Gothic"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Arial"/>
      <w:b/>
      <w:bCs/>
      <w:sz w:val="24"/>
      <w:szCs w:val="22"/>
      <w:lang w:eastAsia="ja-JP"/>
    </w:rPr>
  </w:style>
  <w:style w:type="character" w:customStyle="1" w:styleId="EscopoNTISubTituloChar">
    <w:name w:val="EscopoNTISubTitulo Char"/>
    <w:link w:val="EscopoNTISubTitulo"/>
    <w:rsid w:val="00E54EE7"/>
    <w:rPr>
      <w:rFonts w:ascii="Arial" w:hAnsi="Arial" w:cs="Arial"/>
      <w:b/>
      <w:bCs/>
      <w:sz w:val="24"/>
      <w:szCs w:val="22"/>
      <w:lang w:eastAsia="ja-JP"/>
    </w:rPr>
  </w:style>
  <w:style w:type="paragraph" w:customStyle="1" w:styleId="EscopoNTIItem">
    <w:name w:val="EscopoNTIItem"/>
    <w:link w:val="EscopoNTIItemChar"/>
    <w:rsid w:val="00E54EE7"/>
    <w:pPr>
      <w:ind w:left="567"/>
    </w:pPr>
    <w:rPr>
      <w:rFonts w:ascii="Arial" w:hAnsi="Arial" w:cs="Arial"/>
      <w:b/>
      <w:szCs w:val="24"/>
      <w:lang w:eastAsia="ja-JP"/>
    </w:rPr>
  </w:style>
  <w:style w:type="character" w:customStyle="1" w:styleId="EscopoNTIItemChar">
    <w:name w:val="EscopoNTIItem Char"/>
    <w:link w:val="EscopoNTIItem"/>
    <w:rsid w:val="00E54EE7"/>
    <w:rPr>
      <w:rFonts w:ascii="Arial" w:hAnsi="Arial" w:cs="Arial"/>
      <w:b/>
      <w:szCs w:val="24"/>
    </w:rPr>
  </w:style>
  <w:style w:type="paragraph" w:styleId="PargrafodaLista">
    <w:name w:val="List Paragraph"/>
    <w:aliases w:val="????,????1,?????1,Bullet List,Bulletr List Paragraph,Bullets 1,FooterText,List Paragraph11,List Paragraph_0,Lists,Meu,Normal numerado,Nível 1,Paragraphe de liste1,Párrafo de lista1,Vitor T,Vitor Título,Vitor T’tulo,numbered,リスト段落1"/>
    <w:basedOn w:val="Normal"/>
    <w:link w:val="PargrafodaListaChar"/>
    <w:uiPriority w:val="99"/>
    <w:qFormat/>
    <w:rsid w:val="000138B5"/>
    <w:pPr>
      <w:ind w:left="720"/>
      <w:contextualSpacing/>
    </w:pPr>
  </w:style>
  <w:style w:type="paragraph" w:styleId="Textodebalo">
    <w:name w:val="Balloon Text"/>
    <w:basedOn w:val="Normal"/>
    <w:link w:val="TextodebaloChar"/>
    <w:uiPriority w:val="99"/>
    <w:rsid w:val="0043052D"/>
    <w:pPr>
      <w:spacing w:line="240" w:lineRule="auto"/>
    </w:pPr>
    <w:rPr>
      <w:rFonts w:ascii="Tahoma" w:hAnsi="Tahoma" w:cs="Tahoma"/>
      <w:sz w:val="16"/>
      <w:szCs w:val="16"/>
    </w:rPr>
  </w:style>
  <w:style w:type="character" w:customStyle="1" w:styleId="TextodebaloChar">
    <w:name w:val="Texto de balão Char"/>
    <w:link w:val="Textodebalo"/>
    <w:uiPriority w:val="99"/>
    <w:rsid w:val="0043052D"/>
    <w:rPr>
      <w:rFonts w:ascii="Tahoma" w:hAnsi="Tahoma" w:cs="Tahoma"/>
      <w:sz w:val="16"/>
      <w:szCs w:val="16"/>
    </w:rPr>
  </w:style>
  <w:style w:type="character" w:styleId="Hyperlink">
    <w:name w:val="Hyperlink"/>
    <w:rsid w:val="006C4AC3"/>
    <w:rPr>
      <w:color w:val="0000FF"/>
      <w:u w:val="single"/>
    </w:rPr>
  </w:style>
  <w:style w:type="table" w:styleId="Tabelacomgrade">
    <w:name w:val="Table Grid"/>
    <w:basedOn w:val="Tabelanormal"/>
    <w:rsid w:val="002C4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9374D"/>
    <w:rPr>
      <w:rFonts w:ascii="Arial" w:hAnsi="Arial"/>
      <w:sz w:val="24"/>
      <w:szCs w:val="24"/>
      <w:lang w:eastAsia="ja-JP"/>
    </w:rPr>
  </w:style>
  <w:style w:type="character" w:customStyle="1" w:styleId="RodapChar">
    <w:name w:val="Rodapé Char"/>
    <w:link w:val="Rodap"/>
    <w:uiPriority w:val="99"/>
    <w:rsid w:val="00DB26D2"/>
    <w:rPr>
      <w:rFonts w:ascii="Arial" w:hAnsi="Arial"/>
      <w:sz w:val="24"/>
      <w:szCs w:val="24"/>
    </w:rPr>
  </w:style>
  <w:style w:type="numbering" w:customStyle="1" w:styleId="Teo">
    <w:name w:val="Teo"/>
    <w:basedOn w:val="Semlista"/>
    <w:rsid w:val="008357F3"/>
    <w:pPr>
      <w:numPr>
        <w:numId w:val="3"/>
      </w:numPr>
    </w:pPr>
  </w:style>
  <w:style w:type="character" w:customStyle="1" w:styleId="Ttulo1Char">
    <w:name w:val="Título 1 Char"/>
    <w:link w:val="Ttulo1"/>
    <w:rsid w:val="004045A6"/>
    <w:rPr>
      <w:rFonts w:ascii="Cambria" w:eastAsia="MS Gothic" w:hAnsi="Cambria"/>
      <w:b/>
      <w:bCs/>
      <w:color w:val="365F91"/>
      <w:sz w:val="28"/>
      <w:szCs w:val="28"/>
      <w:lang w:eastAsia="ja-JP"/>
    </w:rPr>
  </w:style>
  <w:style w:type="paragraph" w:styleId="Sumrio1">
    <w:name w:val="toc 1"/>
    <w:basedOn w:val="Normal"/>
    <w:next w:val="Normal"/>
    <w:autoRedefine/>
    <w:uiPriority w:val="39"/>
    <w:rsid w:val="00E2293B"/>
    <w:pPr>
      <w:tabs>
        <w:tab w:val="right" w:leader="dot" w:pos="8778"/>
      </w:tabs>
      <w:spacing w:after="100"/>
    </w:pPr>
  </w:style>
  <w:style w:type="character" w:styleId="Refdecomentrio">
    <w:name w:val="annotation reference"/>
    <w:uiPriority w:val="99"/>
    <w:rsid w:val="006A74F8"/>
    <w:rPr>
      <w:sz w:val="16"/>
      <w:szCs w:val="16"/>
    </w:rPr>
  </w:style>
  <w:style w:type="paragraph" w:styleId="Textodecomentrio">
    <w:name w:val="annotation text"/>
    <w:basedOn w:val="Normal"/>
    <w:link w:val="TextodecomentrioChar"/>
    <w:rsid w:val="006A74F8"/>
    <w:pPr>
      <w:spacing w:line="240" w:lineRule="auto"/>
    </w:pPr>
    <w:rPr>
      <w:sz w:val="20"/>
      <w:szCs w:val="20"/>
    </w:rPr>
  </w:style>
  <w:style w:type="character" w:customStyle="1" w:styleId="TextodecomentrioChar">
    <w:name w:val="Texto de comentário Char"/>
    <w:link w:val="Textodecomentrio"/>
    <w:rsid w:val="006A74F8"/>
    <w:rPr>
      <w:rFonts w:ascii="Arial" w:hAnsi="Arial"/>
    </w:rPr>
  </w:style>
  <w:style w:type="character" w:styleId="HiperlinkVisitado">
    <w:name w:val="FollowedHyperlink"/>
    <w:semiHidden/>
    <w:unhideWhenUsed/>
    <w:rsid w:val="002904A7"/>
    <w:rPr>
      <w:color w:val="800080"/>
      <w:u w:val="single"/>
    </w:rPr>
  </w:style>
  <w:style w:type="paragraph" w:styleId="Assuntodocomentrio">
    <w:name w:val="annotation subject"/>
    <w:basedOn w:val="Textodecomentrio"/>
    <w:next w:val="Textodecomentrio"/>
    <w:link w:val="AssuntodocomentrioChar"/>
    <w:semiHidden/>
    <w:unhideWhenUsed/>
    <w:rsid w:val="0057112C"/>
    <w:pPr>
      <w:spacing w:line="320" w:lineRule="atLeast"/>
    </w:pPr>
    <w:rPr>
      <w:b/>
      <w:bCs/>
    </w:rPr>
  </w:style>
  <w:style w:type="character" w:customStyle="1" w:styleId="AssuntodocomentrioChar">
    <w:name w:val="Assunto do comentário Char"/>
    <w:link w:val="Assuntodocomentrio"/>
    <w:uiPriority w:val="99"/>
    <w:semiHidden/>
    <w:rsid w:val="0057112C"/>
    <w:rPr>
      <w:rFonts w:ascii="Arial" w:hAnsi="Arial"/>
      <w:b/>
      <w:bCs/>
      <w:lang w:eastAsia="ja-JP"/>
    </w:rPr>
  </w:style>
  <w:style w:type="character" w:customStyle="1" w:styleId="DeltaViewInsertion">
    <w:name w:val="DeltaView Insertion"/>
    <w:uiPriority w:val="99"/>
    <w:rsid w:val="00B54DBA"/>
    <w:rPr>
      <w:color w:val="0000FF"/>
      <w:u w:val="double"/>
    </w:rPr>
  </w:style>
  <w:style w:type="paragraph" w:customStyle="1" w:styleId="BNDES">
    <w:name w:val="BNDES"/>
    <w:basedOn w:val="Normal"/>
    <w:rsid w:val="00AA225B"/>
    <w:pPr>
      <w:autoSpaceDE w:val="0"/>
      <w:autoSpaceDN w:val="0"/>
      <w:adjustRightInd w:val="0"/>
      <w:spacing w:after="120" w:line="240" w:lineRule="auto"/>
    </w:pPr>
    <w:rPr>
      <w:rFonts w:eastAsia="Times New Roman"/>
      <w:szCs w:val="20"/>
      <w:lang w:eastAsia="pt-BR"/>
    </w:rPr>
  </w:style>
  <w:style w:type="character" w:customStyle="1" w:styleId="PargrafodaListaChar">
    <w:name w:val="Parágrafo da Lista Char"/>
    <w:aliases w:val="???? Char,????1 Char,?????1 Char,Bullet List Char,Bulletr List Paragraph Char,Bullets 1 Char,FooterText Char,List Paragraph11 Char,List Paragraph_0 Char,Lists Char,Meu Char,Normal numerado Char,Nível 1 Char,Párrafo de lista1 Char"/>
    <w:link w:val="PargrafodaLista"/>
    <w:uiPriority w:val="34"/>
    <w:qFormat/>
    <w:locked/>
    <w:rsid w:val="00A95568"/>
    <w:rPr>
      <w:rFonts w:ascii="Arial" w:hAnsi="Arial"/>
      <w:sz w:val="24"/>
      <w:szCs w:val="24"/>
      <w:lang w:eastAsia="ja-JP"/>
    </w:rPr>
  </w:style>
  <w:style w:type="character" w:customStyle="1" w:styleId="CabealhoChar">
    <w:name w:val="Cabeçalho Char"/>
    <w:basedOn w:val="Fontepargpadro"/>
    <w:link w:val="Cabealho"/>
    <w:uiPriority w:val="99"/>
    <w:rsid w:val="00E700D6"/>
    <w:rPr>
      <w:rFonts w:ascii="Arial" w:hAnsi="Arial"/>
      <w:sz w:val="24"/>
      <w:szCs w:val="24"/>
      <w:lang w:eastAsia="ja-JP"/>
    </w:rPr>
  </w:style>
  <w:style w:type="character" w:customStyle="1" w:styleId="municipio">
    <w:name w:val="municipio"/>
    <w:basedOn w:val="Fontepargpadro"/>
    <w:rsid w:val="00E700D6"/>
  </w:style>
  <w:style w:type="character" w:styleId="nfase">
    <w:name w:val="Emphasis"/>
    <w:basedOn w:val="Fontepargpadro"/>
    <w:uiPriority w:val="20"/>
    <w:qFormat/>
    <w:rsid w:val="00AF339B"/>
    <w:rPr>
      <w:i/>
      <w:iCs/>
    </w:rPr>
  </w:style>
  <w:style w:type="paragraph" w:styleId="Textodenotaderodap">
    <w:name w:val="footnote text"/>
    <w:basedOn w:val="Normal"/>
    <w:link w:val="TextodenotaderodapChar"/>
    <w:semiHidden/>
    <w:unhideWhenUsed/>
    <w:rsid w:val="00EB2DF3"/>
    <w:pPr>
      <w:spacing w:line="240" w:lineRule="auto"/>
    </w:pPr>
    <w:rPr>
      <w:sz w:val="20"/>
      <w:szCs w:val="20"/>
    </w:rPr>
  </w:style>
  <w:style w:type="character" w:customStyle="1" w:styleId="TextodenotaderodapChar">
    <w:name w:val="Texto de nota de rodapé Char"/>
    <w:basedOn w:val="Fontepargpadro"/>
    <w:link w:val="Textodenotaderodap"/>
    <w:semiHidden/>
    <w:rsid w:val="00EB2DF3"/>
    <w:rPr>
      <w:rFonts w:ascii="Arial" w:hAnsi="Arial"/>
      <w:lang w:eastAsia="ja-JP"/>
    </w:rPr>
  </w:style>
  <w:style w:type="character" w:styleId="Refdenotaderodap">
    <w:name w:val="footnote reference"/>
    <w:basedOn w:val="Fontepargpadro"/>
    <w:semiHidden/>
    <w:unhideWhenUsed/>
    <w:rsid w:val="00EB2DF3"/>
    <w:rPr>
      <w:vertAlign w:val="superscript"/>
    </w:rPr>
  </w:style>
  <w:style w:type="paragraph" w:customStyle="1" w:styleId="sub">
    <w:name w:val="sub"/>
    <w:rsid w:val="007C2DD3"/>
    <w:pPr>
      <w:widowControl w:val="0"/>
      <w:tabs>
        <w:tab w:val="left" w:pos="0"/>
        <w:tab w:val="left" w:pos="1440"/>
        <w:tab w:val="left" w:pos="2880"/>
        <w:tab w:val="left" w:pos="4320"/>
      </w:tabs>
      <w:spacing w:before="293" w:after="170" w:line="287" w:lineRule="atLeast"/>
      <w:jc w:val="both"/>
    </w:pPr>
    <w:rPr>
      <w:rFonts w:ascii="Swiss" w:eastAsia="Times New Roman" w:hAnsi="Swiss"/>
      <w:sz w:val="22"/>
      <w:szCs w:val="24"/>
    </w:rPr>
  </w:style>
  <w:style w:type="paragraph" w:styleId="Recuodecorpodetexto">
    <w:name w:val="Body Text Indent"/>
    <w:aliases w:val="bti"/>
    <w:basedOn w:val="Normal"/>
    <w:link w:val="RecuodecorpodetextoChar"/>
    <w:uiPriority w:val="99"/>
    <w:rsid w:val="00236476"/>
    <w:pPr>
      <w:widowControl w:val="0"/>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line="240" w:lineRule="auto"/>
      <w:ind w:hanging="11"/>
    </w:pPr>
    <w:rPr>
      <w:rFonts w:ascii="Times New Roman" w:eastAsia="Times New Roman" w:hAnsi="Times New Roman"/>
      <w:color w:val="000000"/>
      <w:lang w:eastAsia="pt-BR"/>
    </w:rPr>
  </w:style>
  <w:style w:type="character" w:customStyle="1" w:styleId="RecuodecorpodetextoChar">
    <w:name w:val="Recuo de corpo de texto Char"/>
    <w:aliases w:val="bti Char"/>
    <w:basedOn w:val="Fontepargpadro"/>
    <w:link w:val="Recuodecorpodetexto"/>
    <w:uiPriority w:val="99"/>
    <w:rsid w:val="00236476"/>
    <w:rPr>
      <w:rFonts w:eastAsia="Times New Roman"/>
      <w:color w:val="000000"/>
      <w:sz w:val="24"/>
      <w:szCs w:val="24"/>
    </w:rPr>
  </w:style>
  <w:style w:type="paragraph" w:customStyle="1" w:styleId="NormalWeb">
    <w:name w:val="Normal(Web)"/>
    <w:basedOn w:val="Normal"/>
    <w:uiPriority w:val="99"/>
    <w:rsid w:val="00236476"/>
    <w:pPr>
      <w:widowControl w:val="0"/>
      <w:autoSpaceDE w:val="0"/>
      <w:autoSpaceDN w:val="0"/>
      <w:adjustRightInd w:val="0"/>
      <w:spacing w:before="100" w:beforeAutospacing="1" w:after="100" w:afterAutospacing="1" w:line="240" w:lineRule="auto"/>
      <w:jc w:val="left"/>
    </w:pPr>
    <w:rPr>
      <w:rFonts w:ascii="Verdana" w:eastAsia="Times New Roman" w:hAnsi="Verdana" w:cs="Verdana"/>
      <w:lang w:eastAsia="pt-BR"/>
    </w:rPr>
  </w:style>
  <w:style w:type="paragraph" w:customStyle="1" w:styleId="p0">
    <w:name w:val="p0"/>
    <w:basedOn w:val="Normal"/>
    <w:uiPriority w:val="99"/>
    <w:rsid w:val="00236476"/>
    <w:pPr>
      <w:widowControl w:val="0"/>
      <w:tabs>
        <w:tab w:val="left" w:pos="720"/>
      </w:tabs>
      <w:autoSpaceDE w:val="0"/>
      <w:autoSpaceDN w:val="0"/>
      <w:adjustRightInd w:val="0"/>
      <w:spacing w:line="240" w:lineRule="atLeast"/>
    </w:pPr>
    <w:rPr>
      <w:rFonts w:ascii="Times" w:eastAsia="Times New Roman" w:hAnsi="Times" w:cs="Times"/>
      <w:lang w:eastAsia="pt-BR"/>
    </w:rPr>
  </w:style>
  <w:style w:type="character" w:customStyle="1" w:styleId="Ttulo4Char">
    <w:name w:val="Título 4 Char"/>
    <w:basedOn w:val="Fontepargpadro"/>
    <w:link w:val="Ttulo4"/>
    <w:uiPriority w:val="2"/>
    <w:semiHidden/>
    <w:rsid w:val="00736ACE"/>
    <w:rPr>
      <w:rFonts w:asciiTheme="majorHAnsi" w:eastAsiaTheme="majorEastAsia" w:hAnsiTheme="majorHAnsi" w:cstheme="majorBidi"/>
      <w:i/>
      <w:iCs/>
      <w:color w:val="365F91" w:themeColor="accent1" w:themeShade="BF"/>
      <w:sz w:val="24"/>
      <w:szCs w:val="24"/>
      <w:lang w:eastAsia="ja-JP"/>
    </w:rPr>
  </w:style>
  <w:style w:type="character" w:customStyle="1" w:styleId="Ttulo2Char">
    <w:name w:val="Título 2 Char"/>
    <w:basedOn w:val="Fontepargpadro"/>
    <w:link w:val="Ttulo2"/>
    <w:semiHidden/>
    <w:rsid w:val="00736ACE"/>
    <w:rPr>
      <w:rFonts w:asciiTheme="majorHAnsi" w:eastAsiaTheme="majorEastAsia" w:hAnsiTheme="majorHAnsi" w:cstheme="majorBidi"/>
      <w:color w:val="365F91" w:themeColor="accent1" w:themeShade="BF"/>
      <w:sz w:val="26"/>
      <w:szCs w:val="26"/>
      <w:lang w:eastAsia="ja-JP"/>
    </w:rPr>
  </w:style>
  <w:style w:type="character" w:customStyle="1" w:styleId="Ttulo3Char">
    <w:name w:val="Título 3 Char"/>
    <w:basedOn w:val="Fontepargpadro"/>
    <w:link w:val="Ttulo3"/>
    <w:semiHidden/>
    <w:rsid w:val="00736ACE"/>
    <w:rPr>
      <w:rFonts w:asciiTheme="majorHAnsi" w:eastAsiaTheme="majorEastAsia" w:hAnsiTheme="majorHAnsi" w:cstheme="majorBidi"/>
      <w:color w:val="243F60" w:themeColor="accent1" w:themeShade="7F"/>
      <w:sz w:val="24"/>
      <w:szCs w:val="24"/>
      <w:lang w:eastAsia="ja-JP"/>
    </w:rPr>
  </w:style>
  <w:style w:type="character" w:customStyle="1" w:styleId="Ttulo5Char">
    <w:name w:val="Título 5 Char"/>
    <w:basedOn w:val="Fontepargpadro"/>
    <w:link w:val="Ttulo5"/>
    <w:semiHidden/>
    <w:rsid w:val="00736ACE"/>
    <w:rPr>
      <w:rFonts w:asciiTheme="majorHAnsi" w:eastAsiaTheme="majorEastAsia" w:hAnsiTheme="majorHAnsi" w:cstheme="majorBidi"/>
      <w:color w:val="365F91" w:themeColor="accent1" w:themeShade="BF"/>
      <w:sz w:val="24"/>
      <w:szCs w:val="24"/>
      <w:lang w:eastAsia="ja-JP"/>
    </w:rPr>
  </w:style>
  <w:style w:type="character" w:customStyle="1" w:styleId="Ttulo6Char">
    <w:name w:val="Título 6 Char"/>
    <w:basedOn w:val="Fontepargpadro"/>
    <w:link w:val="Ttulo6"/>
    <w:semiHidden/>
    <w:rsid w:val="00736ACE"/>
    <w:rPr>
      <w:rFonts w:asciiTheme="majorHAnsi" w:eastAsiaTheme="majorEastAsia" w:hAnsiTheme="majorHAnsi" w:cstheme="majorBidi"/>
      <w:color w:val="243F60" w:themeColor="accent1" w:themeShade="7F"/>
      <w:sz w:val="24"/>
      <w:szCs w:val="24"/>
      <w:lang w:eastAsia="ja-JP"/>
    </w:rPr>
  </w:style>
  <w:style w:type="character" w:customStyle="1" w:styleId="Ttulo7Char">
    <w:name w:val="Título 7 Char"/>
    <w:basedOn w:val="Fontepargpadro"/>
    <w:link w:val="Ttulo7"/>
    <w:semiHidden/>
    <w:rsid w:val="00736ACE"/>
    <w:rPr>
      <w:rFonts w:asciiTheme="majorHAnsi" w:eastAsiaTheme="majorEastAsia" w:hAnsiTheme="majorHAnsi" w:cstheme="majorBidi"/>
      <w:i/>
      <w:iCs/>
      <w:color w:val="243F60" w:themeColor="accent1" w:themeShade="7F"/>
      <w:sz w:val="24"/>
      <w:szCs w:val="24"/>
      <w:lang w:eastAsia="ja-JP"/>
    </w:rPr>
  </w:style>
  <w:style w:type="character" w:customStyle="1" w:styleId="Ttulo8Char">
    <w:name w:val="Título 8 Char"/>
    <w:basedOn w:val="Fontepargpadro"/>
    <w:link w:val="Ttulo8"/>
    <w:semiHidden/>
    <w:rsid w:val="00736ACE"/>
    <w:rPr>
      <w:rFonts w:asciiTheme="majorHAnsi" w:eastAsiaTheme="majorEastAsia" w:hAnsiTheme="majorHAnsi" w:cstheme="majorBidi"/>
      <w:color w:val="272727" w:themeColor="text1" w:themeTint="D8"/>
      <w:sz w:val="21"/>
      <w:szCs w:val="21"/>
      <w:lang w:eastAsia="ja-JP"/>
    </w:rPr>
  </w:style>
  <w:style w:type="character" w:customStyle="1" w:styleId="Ttulo9Char">
    <w:name w:val="Título 9 Char"/>
    <w:basedOn w:val="Fontepargpadro"/>
    <w:link w:val="Ttulo9"/>
    <w:semiHidden/>
    <w:rsid w:val="00736ACE"/>
    <w:rPr>
      <w:rFonts w:asciiTheme="majorHAnsi" w:eastAsiaTheme="majorEastAsia" w:hAnsiTheme="majorHAnsi" w:cstheme="majorBidi"/>
      <w:i/>
      <w:iCs/>
      <w:color w:val="272727" w:themeColor="text1" w:themeTint="D8"/>
      <w:sz w:val="21"/>
      <w:szCs w:val="21"/>
      <w:lang w:eastAsia="ja-JP"/>
    </w:rPr>
  </w:style>
  <w:style w:type="numbering" w:styleId="Artigoseo">
    <w:name w:val="Outline List 3"/>
    <w:basedOn w:val="Semlista"/>
    <w:uiPriority w:val="99"/>
    <w:semiHidden/>
    <w:unhideWhenUsed/>
    <w:rsid w:val="00736ACE"/>
    <w:pPr>
      <w:numPr>
        <w:numId w:val="20"/>
      </w:numPr>
    </w:pPr>
  </w:style>
  <w:style w:type="paragraph" w:customStyle="1" w:styleId="STDTextoDois-Quatro">
    <w:name w:val="STD Texto Dois-Quatro"/>
    <w:basedOn w:val="Normal"/>
    <w:rsid w:val="00736ACE"/>
    <w:pPr>
      <w:autoSpaceDE w:val="0"/>
      <w:autoSpaceDN w:val="0"/>
      <w:adjustRightInd w:val="0"/>
      <w:spacing w:before="240" w:line="240" w:lineRule="exact"/>
      <w:ind w:left="471"/>
    </w:pPr>
    <w:rPr>
      <w:rFonts w:eastAsia="Times New Roman"/>
      <w:sz w:val="20"/>
      <w:lang w:eastAsia="pt-BR"/>
    </w:rPr>
  </w:style>
  <w:style w:type="paragraph" w:styleId="Sumrio5">
    <w:name w:val="toc 5"/>
    <w:basedOn w:val="Normal"/>
    <w:next w:val="Normal"/>
    <w:autoRedefine/>
    <w:uiPriority w:val="39"/>
    <w:semiHidden/>
    <w:rsid w:val="00581CD6"/>
    <w:pPr>
      <w:keepLines/>
      <w:numPr>
        <w:numId w:val="22"/>
      </w:numPr>
      <w:tabs>
        <w:tab w:val="num" w:pos="360"/>
        <w:tab w:val="right" w:leader="dot" w:pos="8957"/>
      </w:tabs>
      <w:spacing w:after="60" w:line="240" w:lineRule="auto"/>
      <w:ind w:left="720" w:right="720" w:hanging="720"/>
      <w:jc w:val="left"/>
    </w:pPr>
    <w:rPr>
      <w:rFonts w:ascii="Times New Roman" w:eastAsia="SimSun" w:hAnsi="Times New Roman"/>
      <w:lang w:eastAsia="pt-BR"/>
    </w:rPr>
  </w:style>
  <w:style w:type="paragraph" w:customStyle="1" w:styleId="Section">
    <w:name w:val="Section"/>
    <w:basedOn w:val="Normal"/>
    <w:next w:val="Normal"/>
    <w:uiPriority w:val="99"/>
    <w:semiHidden/>
    <w:qFormat/>
    <w:rsid w:val="007F14C5"/>
    <w:pPr>
      <w:numPr>
        <w:numId w:val="29"/>
      </w:numPr>
      <w:spacing w:line="240" w:lineRule="auto"/>
      <w:ind w:left="0" w:firstLine="0"/>
      <w:jc w:val="center"/>
    </w:pPr>
    <w:rPr>
      <w:rFonts w:ascii="Times New Roman Bold" w:eastAsia="SimSun" w:hAnsi="Times New Roman Bold"/>
      <w:b/>
      <w:cap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410">
      <w:bodyDiv w:val="1"/>
      <w:marLeft w:val="0"/>
      <w:marRight w:val="0"/>
      <w:marTop w:val="0"/>
      <w:marBottom w:val="0"/>
      <w:divBdr>
        <w:top w:val="none" w:sz="0" w:space="0" w:color="auto"/>
        <w:left w:val="none" w:sz="0" w:space="0" w:color="auto"/>
        <w:bottom w:val="none" w:sz="0" w:space="0" w:color="auto"/>
        <w:right w:val="none" w:sz="0" w:space="0" w:color="auto"/>
      </w:divBdr>
    </w:div>
    <w:div w:id="199098994">
      <w:bodyDiv w:val="1"/>
      <w:marLeft w:val="0"/>
      <w:marRight w:val="0"/>
      <w:marTop w:val="0"/>
      <w:marBottom w:val="0"/>
      <w:divBdr>
        <w:top w:val="none" w:sz="0" w:space="0" w:color="auto"/>
        <w:left w:val="none" w:sz="0" w:space="0" w:color="auto"/>
        <w:bottom w:val="none" w:sz="0" w:space="0" w:color="auto"/>
        <w:right w:val="none" w:sz="0" w:space="0" w:color="auto"/>
      </w:divBdr>
    </w:div>
    <w:div w:id="228807935">
      <w:bodyDiv w:val="1"/>
      <w:marLeft w:val="0"/>
      <w:marRight w:val="0"/>
      <w:marTop w:val="0"/>
      <w:marBottom w:val="0"/>
      <w:divBdr>
        <w:top w:val="none" w:sz="0" w:space="0" w:color="auto"/>
        <w:left w:val="none" w:sz="0" w:space="0" w:color="auto"/>
        <w:bottom w:val="none" w:sz="0" w:space="0" w:color="auto"/>
        <w:right w:val="none" w:sz="0" w:space="0" w:color="auto"/>
      </w:divBdr>
    </w:div>
    <w:div w:id="455298223">
      <w:bodyDiv w:val="1"/>
      <w:marLeft w:val="0"/>
      <w:marRight w:val="0"/>
      <w:marTop w:val="0"/>
      <w:marBottom w:val="0"/>
      <w:divBdr>
        <w:top w:val="none" w:sz="0" w:space="0" w:color="auto"/>
        <w:left w:val="none" w:sz="0" w:space="0" w:color="auto"/>
        <w:bottom w:val="none" w:sz="0" w:space="0" w:color="auto"/>
        <w:right w:val="none" w:sz="0" w:space="0" w:color="auto"/>
      </w:divBdr>
    </w:div>
    <w:div w:id="631593565">
      <w:bodyDiv w:val="1"/>
      <w:marLeft w:val="0"/>
      <w:marRight w:val="0"/>
      <w:marTop w:val="0"/>
      <w:marBottom w:val="0"/>
      <w:divBdr>
        <w:top w:val="none" w:sz="0" w:space="0" w:color="auto"/>
        <w:left w:val="none" w:sz="0" w:space="0" w:color="auto"/>
        <w:bottom w:val="none" w:sz="0" w:space="0" w:color="auto"/>
        <w:right w:val="none" w:sz="0" w:space="0" w:color="auto"/>
      </w:divBdr>
    </w:div>
    <w:div w:id="634457681">
      <w:bodyDiv w:val="1"/>
      <w:marLeft w:val="0"/>
      <w:marRight w:val="0"/>
      <w:marTop w:val="0"/>
      <w:marBottom w:val="0"/>
      <w:divBdr>
        <w:top w:val="none" w:sz="0" w:space="0" w:color="auto"/>
        <w:left w:val="none" w:sz="0" w:space="0" w:color="auto"/>
        <w:bottom w:val="none" w:sz="0" w:space="0" w:color="auto"/>
        <w:right w:val="none" w:sz="0" w:space="0" w:color="auto"/>
      </w:divBdr>
    </w:div>
    <w:div w:id="692268641">
      <w:bodyDiv w:val="1"/>
      <w:marLeft w:val="0"/>
      <w:marRight w:val="0"/>
      <w:marTop w:val="0"/>
      <w:marBottom w:val="0"/>
      <w:divBdr>
        <w:top w:val="none" w:sz="0" w:space="0" w:color="auto"/>
        <w:left w:val="none" w:sz="0" w:space="0" w:color="auto"/>
        <w:bottom w:val="none" w:sz="0" w:space="0" w:color="auto"/>
        <w:right w:val="none" w:sz="0" w:space="0" w:color="auto"/>
      </w:divBdr>
    </w:div>
    <w:div w:id="704912066">
      <w:bodyDiv w:val="1"/>
      <w:marLeft w:val="0"/>
      <w:marRight w:val="0"/>
      <w:marTop w:val="0"/>
      <w:marBottom w:val="0"/>
      <w:divBdr>
        <w:top w:val="none" w:sz="0" w:space="0" w:color="auto"/>
        <w:left w:val="none" w:sz="0" w:space="0" w:color="auto"/>
        <w:bottom w:val="none" w:sz="0" w:space="0" w:color="auto"/>
        <w:right w:val="none" w:sz="0" w:space="0" w:color="auto"/>
      </w:divBdr>
    </w:div>
    <w:div w:id="740450365">
      <w:bodyDiv w:val="1"/>
      <w:marLeft w:val="0"/>
      <w:marRight w:val="0"/>
      <w:marTop w:val="0"/>
      <w:marBottom w:val="0"/>
      <w:divBdr>
        <w:top w:val="none" w:sz="0" w:space="0" w:color="auto"/>
        <w:left w:val="none" w:sz="0" w:space="0" w:color="auto"/>
        <w:bottom w:val="none" w:sz="0" w:space="0" w:color="auto"/>
        <w:right w:val="none" w:sz="0" w:space="0" w:color="auto"/>
      </w:divBdr>
    </w:div>
    <w:div w:id="907615863">
      <w:bodyDiv w:val="1"/>
      <w:marLeft w:val="0"/>
      <w:marRight w:val="0"/>
      <w:marTop w:val="0"/>
      <w:marBottom w:val="0"/>
      <w:divBdr>
        <w:top w:val="none" w:sz="0" w:space="0" w:color="auto"/>
        <w:left w:val="none" w:sz="0" w:space="0" w:color="auto"/>
        <w:bottom w:val="none" w:sz="0" w:space="0" w:color="auto"/>
        <w:right w:val="none" w:sz="0" w:space="0" w:color="auto"/>
      </w:divBdr>
    </w:div>
    <w:div w:id="962075793">
      <w:bodyDiv w:val="1"/>
      <w:marLeft w:val="0"/>
      <w:marRight w:val="0"/>
      <w:marTop w:val="0"/>
      <w:marBottom w:val="0"/>
      <w:divBdr>
        <w:top w:val="none" w:sz="0" w:space="0" w:color="auto"/>
        <w:left w:val="none" w:sz="0" w:space="0" w:color="auto"/>
        <w:bottom w:val="none" w:sz="0" w:space="0" w:color="auto"/>
        <w:right w:val="none" w:sz="0" w:space="0" w:color="auto"/>
      </w:divBdr>
    </w:div>
    <w:div w:id="963851468">
      <w:bodyDiv w:val="1"/>
      <w:marLeft w:val="0"/>
      <w:marRight w:val="0"/>
      <w:marTop w:val="0"/>
      <w:marBottom w:val="0"/>
      <w:divBdr>
        <w:top w:val="none" w:sz="0" w:space="0" w:color="auto"/>
        <w:left w:val="none" w:sz="0" w:space="0" w:color="auto"/>
        <w:bottom w:val="none" w:sz="0" w:space="0" w:color="auto"/>
        <w:right w:val="none" w:sz="0" w:space="0" w:color="auto"/>
      </w:divBdr>
    </w:div>
    <w:div w:id="1024399673">
      <w:bodyDiv w:val="1"/>
      <w:marLeft w:val="0"/>
      <w:marRight w:val="0"/>
      <w:marTop w:val="0"/>
      <w:marBottom w:val="0"/>
      <w:divBdr>
        <w:top w:val="none" w:sz="0" w:space="0" w:color="auto"/>
        <w:left w:val="none" w:sz="0" w:space="0" w:color="auto"/>
        <w:bottom w:val="none" w:sz="0" w:space="0" w:color="auto"/>
        <w:right w:val="none" w:sz="0" w:space="0" w:color="auto"/>
      </w:divBdr>
    </w:div>
    <w:div w:id="1057900369">
      <w:bodyDiv w:val="1"/>
      <w:marLeft w:val="0"/>
      <w:marRight w:val="0"/>
      <w:marTop w:val="0"/>
      <w:marBottom w:val="0"/>
      <w:divBdr>
        <w:top w:val="none" w:sz="0" w:space="0" w:color="auto"/>
        <w:left w:val="none" w:sz="0" w:space="0" w:color="auto"/>
        <w:bottom w:val="none" w:sz="0" w:space="0" w:color="auto"/>
        <w:right w:val="none" w:sz="0" w:space="0" w:color="auto"/>
      </w:divBdr>
    </w:div>
    <w:div w:id="1125125901">
      <w:bodyDiv w:val="1"/>
      <w:marLeft w:val="0"/>
      <w:marRight w:val="0"/>
      <w:marTop w:val="0"/>
      <w:marBottom w:val="0"/>
      <w:divBdr>
        <w:top w:val="none" w:sz="0" w:space="0" w:color="auto"/>
        <w:left w:val="none" w:sz="0" w:space="0" w:color="auto"/>
        <w:bottom w:val="none" w:sz="0" w:space="0" w:color="auto"/>
        <w:right w:val="none" w:sz="0" w:space="0" w:color="auto"/>
      </w:divBdr>
    </w:div>
    <w:div w:id="1189681930">
      <w:bodyDiv w:val="1"/>
      <w:marLeft w:val="0"/>
      <w:marRight w:val="0"/>
      <w:marTop w:val="0"/>
      <w:marBottom w:val="0"/>
      <w:divBdr>
        <w:top w:val="none" w:sz="0" w:space="0" w:color="auto"/>
        <w:left w:val="none" w:sz="0" w:space="0" w:color="auto"/>
        <w:bottom w:val="none" w:sz="0" w:space="0" w:color="auto"/>
        <w:right w:val="none" w:sz="0" w:space="0" w:color="auto"/>
      </w:divBdr>
    </w:div>
    <w:div w:id="1202283893">
      <w:bodyDiv w:val="1"/>
      <w:marLeft w:val="0"/>
      <w:marRight w:val="0"/>
      <w:marTop w:val="0"/>
      <w:marBottom w:val="0"/>
      <w:divBdr>
        <w:top w:val="none" w:sz="0" w:space="0" w:color="auto"/>
        <w:left w:val="none" w:sz="0" w:space="0" w:color="auto"/>
        <w:bottom w:val="none" w:sz="0" w:space="0" w:color="auto"/>
        <w:right w:val="none" w:sz="0" w:space="0" w:color="auto"/>
      </w:divBdr>
    </w:div>
    <w:div w:id="1780679251">
      <w:bodyDiv w:val="1"/>
      <w:marLeft w:val="0"/>
      <w:marRight w:val="0"/>
      <w:marTop w:val="0"/>
      <w:marBottom w:val="0"/>
      <w:divBdr>
        <w:top w:val="none" w:sz="0" w:space="0" w:color="auto"/>
        <w:left w:val="none" w:sz="0" w:space="0" w:color="auto"/>
        <w:bottom w:val="none" w:sz="0" w:space="0" w:color="auto"/>
        <w:right w:val="none" w:sz="0" w:space="0" w:color="auto"/>
      </w:divBdr>
    </w:div>
    <w:div w:id="1893299897">
      <w:bodyDiv w:val="1"/>
      <w:marLeft w:val="0"/>
      <w:marRight w:val="0"/>
      <w:marTop w:val="0"/>
      <w:marBottom w:val="0"/>
      <w:divBdr>
        <w:top w:val="none" w:sz="0" w:space="0" w:color="auto"/>
        <w:left w:val="none" w:sz="0" w:space="0" w:color="auto"/>
        <w:bottom w:val="none" w:sz="0" w:space="0" w:color="auto"/>
        <w:right w:val="none" w:sz="0" w:space="0" w:color="auto"/>
      </w:divBdr>
    </w:div>
    <w:div w:id="2001274829">
      <w:bodyDiv w:val="1"/>
      <w:marLeft w:val="0"/>
      <w:marRight w:val="0"/>
      <w:marTop w:val="0"/>
      <w:marBottom w:val="0"/>
      <w:divBdr>
        <w:top w:val="none" w:sz="0" w:space="0" w:color="auto"/>
        <w:left w:val="none" w:sz="0" w:space="0" w:color="auto"/>
        <w:bottom w:val="none" w:sz="0" w:space="0" w:color="auto"/>
        <w:right w:val="none" w:sz="0" w:space="0" w:color="auto"/>
      </w:divBdr>
    </w:div>
    <w:div w:id="2043704571">
      <w:bodyDiv w:val="1"/>
      <w:marLeft w:val="0"/>
      <w:marRight w:val="0"/>
      <w:marTop w:val="0"/>
      <w:marBottom w:val="0"/>
      <w:divBdr>
        <w:top w:val="none" w:sz="0" w:space="0" w:color="auto"/>
        <w:left w:val="none" w:sz="0" w:space="0" w:color="auto"/>
        <w:bottom w:val="none" w:sz="0" w:space="0" w:color="auto"/>
        <w:right w:val="none" w:sz="0" w:space="0" w:color="auto"/>
      </w:divBdr>
    </w:div>
    <w:div w:id="20769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 T E X T ! 1 0 1 2 2 2 7 6 8 . 9 < / d o c u m e n t i d >  
     < s e n d e r i d > L E P < / s e n d e r i d >  
     < s e n d e r e m a i l > L F G E N T I L @ M A C H A D O M E Y E R . C O M . B R < / s e n d e r e m a i l >  
     < l a s t m o d i f i e d > 2 0 2 2 - 0 9 - 1 4 T 2 0 : 4 4 : 0 0 . 0 0 0 0 0 0 0 - 0 3 : 0 0 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33AA3F6-5AA5-4E99-9ED7-E647C40A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10055</Words>
  <Characters>52996</Characters>
  <Application>Microsoft Office Word</Application>
  <DocSecurity>4</DocSecurity>
  <Lines>1177</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62709</CharactersWithSpaces>
  <SharedDoc>false</SharedDoc>
  <HyperlinkBase/>
  <HLinks>
    <vt:vector size="6" baseType="variant">
      <vt:variant>
        <vt:i4>1704021</vt:i4>
      </vt:variant>
      <vt:variant>
        <vt:i4>51</vt:i4>
      </vt:variant>
      <vt:variant>
        <vt:i4>0</vt:i4>
      </vt:variant>
      <vt:variant>
        <vt:i4>5</vt:i4>
      </vt:variant>
      <vt:variant>
        <vt:lpwstr>http://ri.neoenergia.com/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NC Energia | 1ª Emissão Dbts 476</dc:subject>
  <dc:creator>SF</dc:creator>
  <cp:lastModifiedBy>Luis Filipe Gentil | Machado Meyer Advogados</cp:lastModifiedBy>
  <cp:revision>2</cp:revision>
  <cp:lastPrinted>2017-03-17T23:55:00Z</cp:lastPrinted>
  <dcterms:created xsi:type="dcterms:W3CDTF">2022-09-14T23:44:00Z</dcterms:created>
  <dcterms:modified xsi:type="dcterms:W3CDTF">2022-09-14T23:44:00Z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e56b87bd-2fea-462b-bbce-8e36b3e2f196</vt:lpwstr>
  </property>
  <property fmtid="{D5CDD505-2E9C-101B-9397-08002B2CF9AE}" pid="3" name="iManageFooter">
    <vt:lpwstr>_x000d_TEXT_SP - 13091712v17 11833.18 </vt:lpwstr>
  </property>
</Properties>
</file>