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D19D7" w14:textId="77777777" w:rsidR="0052474E" w:rsidRDefault="0052474E" w:rsidP="0052474E">
      <w:pPr>
        <w:pStyle w:val="Corpodetexto"/>
        <w:rPr>
          <w:sz w:val="20"/>
        </w:rPr>
      </w:pPr>
    </w:p>
    <w:p w14:paraId="2C6521ED" w14:textId="77777777" w:rsidR="0052474E" w:rsidRDefault="0052474E" w:rsidP="0052474E">
      <w:pPr>
        <w:pStyle w:val="Corpodetexto"/>
        <w:rPr>
          <w:sz w:val="20"/>
        </w:rPr>
      </w:pPr>
    </w:p>
    <w:p w14:paraId="3ED34C40" w14:textId="77777777" w:rsidR="0052474E" w:rsidRDefault="0052474E" w:rsidP="0052474E">
      <w:pPr>
        <w:pStyle w:val="Corpodetexto"/>
        <w:rPr>
          <w:sz w:val="28"/>
        </w:rPr>
      </w:pPr>
    </w:p>
    <w:p w14:paraId="4B211435" w14:textId="77777777" w:rsidR="0052474E" w:rsidRPr="00147474" w:rsidRDefault="0052474E" w:rsidP="0052474E">
      <w:pPr>
        <w:pStyle w:val="Ttulo1"/>
        <w:spacing w:before="91"/>
        <w:ind w:right="2621"/>
        <w:rPr>
          <w:rFonts w:asciiTheme="minorHAnsi" w:hAnsiTheme="minorHAnsi"/>
          <w:sz w:val="24"/>
          <w:szCs w:val="24"/>
        </w:rPr>
      </w:pPr>
      <w:r w:rsidRPr="00147474">
        <w:rPr>
          <w:rFonts w:asciiTheme="minorHAnsi" w:hAnsiTheme="minorHAnsi"/>
          <w:w w:val="105"/>
          <w:sz w:val="24"/>
          <w:szCs w:val="24"/>
        </w:rPr>
        <w:t>GAFISA S.A.</w:t>
      </w:r>
    </w:p>
    <w:p w14:paraId="4F1110BE" w14:textId="77777777" w:rsidR="0052474E" w:rsidRPr="00147474" w:rsidRDefault="0052474E" w:rsidP="0052474E">
      <w:pPr>
        <w:pStyle w:val="Corpodetexto"/>
        <w:spacing w:before="1"/>
        <w:rPr>
          <w:rFonts w:asciiTheme="minorHAnsi" w:hAnsiTheme="minorHAnsi"/>
          <w:b/>
          <w:sz w:val="24"/>
          <w:szCs w:val="24"/>
        </w:rPr>
      </w:pPr>
    </w:p>
    <w:p w14:paraId="5CBC1A8B" w14:textId="77777777" w:rsidR="0052474E" w:rsidRDefault="0052474E" w:rsidP="0052474E">
      <w:pPr>
        <w:pStyle w:val="PargrafodaLista"/>
        <w:tabs>
          <w:tab w:val="left" w:pos="922"/>
        </w:tabs>
        <w:jc w:val="center"/>
        <w:rPr>
          <w:rFonts w:asciiTheme="minorHAnsi" w:hAnsiTheme="minorHAnsi"/>
          <w:w w:val="110"/>
          <w:sz w:val="24"/>
          <w:szCs w:val="24"/>
        </w:rPr>
      </w:pPr>
      <w:r w:rsidRPr="007C518B">
        <w:rPr>
          <w:rFonts w:asciiTheme="minorHAnsi" w:hAnsiTheme="minorHAnsi"/>
          <w:w w:val="110"/>
          <w:sz w:val="24"/>
          <w:szCs w:val="24"/>
        </w:rPr>
        <w:t>CNPJ/MF n° 01.545.826/0001-07</w:t>
      </w:r>
    </w:p>
    <w:p w14:paraId="37533850" w14:textId="77777777" w:rsidR="0052474E" w:rsidRPr="007C518B" w:rsidRDefault="0052474E" w:rsidP="0052474E">
      <w:pPr>
        <w:pStyle w:val="PargrafodaLista"/>
        <w:tabs>
          <w:tab w:val="left" w:pos="922"/>
        </w:tabs>
        <w:jc w:val="center"/>
        <w:rPr>
          <w:rFonts w:asciiTheme="minorHAnsi" w:hAnsiTheme="minorHAnsi"/>
          <w:w w:val="110"/>
          <w:sz w:val="24"/>
          <w:szCs w:val="24"/>
        </w:rPr>
      </w:pPr>
      <w:r w:rsidRPr="007C518B">
        <w:rPr>
          <w:rFonts w:asciiTheme="minorHAnsi" w:hAnsiTheme="minorHAnsi"/>
          <w:w w:val="110"/>
          <w:sz w:val="24"/>
          <w:szCs w:val="24"/>
        </w:rPr>
        <w:t>NIRE 35.300.147.952</w:t>
      </w:r>
    </w:p>
    <w:p w14:paraId="0EA42B88" w14:textId="77777777" w:rsidR="0052474E" w:rsidRPr="00147474" w:rsidRDefault="0052474E" w:rsidP="0052474E">
      <w:pPr>
        <w:pStyle w:val="Corpodetexto"/>
        <w:spacing w:before="10"/>
        <w:rPr>
          <w:rFonts w:asciiTheme="minorHAnsi" w:hAnsiTheme="minorHAnsi"/>
          <w:sz w:val="24"/>
          <w:szCs w:val="24"/>
        </w:rPr>
      </w:pPr>
    </w:p>
    <w:p w14:paraId="4B26CB69" w14:textId="77777777" w:rsidR="0052474E" w:rsidRPr="00147474" w:rsidRDefault="0052474E" w:rsidP="0052474E">
      <w:pPr>
        <w:pStyle w:val="Ttulo1"/>
        <w:spacing w:before="1"/>
        <w:ind w:right="2580"/>
        <w:rPr>
          <w:rFonts w:asciiTheme="minorHAnsi" w:hAnsiTheme="minorHAnsi"/>
          <w:sz w:val="24"/>
          <w:szCs w:val="24"/>
        </w:rPr>
      </w:pPr>
      <w:r w:rsidRPr="00147474">
        <w:rPr>
          <w:rFonts w:asciiTheme="minorHAnsi" w:hAnsiTheme="minorHAnsi"/>
          <w:w w:val="105"/>
          <w:sz w:val="24"/>
          <w:szCs w:val="24"/>
        </w:rPr>
        <w:t>Companhia</w:t>
      </w:r>
      <w:r w:rsidRPr="0014747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05"/>
          <w:sz w:val="24"/>
          <w:szCs w:val="24"/>
        </w:rPr>
        <w:t>Aberta</w:t>
      </w:r>
    </w:p>
    <w:p w14:paraId="2A564E2B" w14:textId="77777777" w:rsidR="0052474E" w:rsidRPr="00147474" w:rsidRDefault="0052474E" w:rsidP="0052474E">
      <w:pPr>
        <w:pStyle w:val="Corpodetexto"/>
        <w:spacing w:before="10"/>
        <w:rPr>
          <w:rFonts w:asciiTheme="minorHAnsi" w:hAnsiTheme="minorHAnsi"/>
          <w:b/>
          <w:sz w:val="24"/>
          <w:szCs w:val="24"/>
        </w:rPr>
      </w:pPr>
    </w:p>
    <w:p w14:paraId="4C0184FD" w14:textId="4CA9DD90" w:rsidR="0052474E" w:rsidRPr="00147474" w:rsidRDefault="00945132" w:rsidP="0052474E">
      <w:pPr>
        <w:ind w:left="1783" w:right="1465"/>
        <w:jc w:val="center"/>
        <w:rPr>
          <w:rFonts w:asciiTheme="minorHAnsi" w:hAnsiTheme="minorHAnsi"/>
          <w:b/>
          <w:sz w:val="24"/>
          <w:szCs w:val="24"/>
        </w:rPr>
      </w:pPr>
      <w:r w:rsidRPr="00945132">
        <w:rPr>
          <w:rFonts w:asciiTheme="minorHAnsi" w:hAnsiTheme="minorHAnsi"/>
          <w:b/>
          <w:w w:val="105"/>
          <w:sz w:val="24"/>
          <w:szCs w:val="24"/>
        </w:rPr>
        <w:t>ATA DA ASSEMBLEIA GERAL DE DEBENTURISTAS DA</w:t>
      </w:r>
      <w:r>
        <w:rPr>
          <w:rFonts w:asciiTheme="minorHAnsi" w:hAnsiTheme="minorHAnsi"/>
          <w:b/>
          <w:w w:val="105"/>
          <w:sz w:val="24"/>
          <w:szCs w:val="24"/>
        </w:rPr>
        <w:t xml:space="preserve"> </w:t>
      </w:r>
      <w:r w:rsidRPr="00945132">
        <w:rPr>
          <w:rFonts w:asciiTheme="minorHAnsi" w:hAnsiTheme="minorHAnsi"/>
          <w:b/>
          <w:w w:val="105"/>
          <w:sz w:val="24"/>
          <w:szCs w:val="24"/>
        </w:rPr>
        <w:t>1</w:t>
      </w:r>
      <w:r>
        <w:rPr>
          <w:rFonts w:asciiTheme="minorHAnsi" w:hAnsiTheme="minorHAnsi"/>
          <w:b/>
          <w:w w:val="105"/>
          <w:sz w:val="24"/>
          <w:szCs w:val="24"/>
        </w:rPr>
        <w:t>6</w:t>
      </w:r>
      <w:r w:rsidRPr="00945132">
        <w:rPr>
          <w:rFonts w:asciiTheme="minorHAnsi" w:hAnsiTheme="minorHAnsi"/>
          <w:b/>
          <w:w w:val="105"/>
          <w:sz w:val="24"/>
          <w:szCs w:val="24"/>
        </w:rPr>
        <w:t xml:space="preserve">ª </w:t>
      </w:r>
      <w:r>
        <w:rPr>
          <w:rFonts w:asciiTheme="minorHAnsi" w:hAnsiTheme="minorHAnsi"/>
          <w:b/>
          <w:w w:val="105"/>
          <w:sz w:val="24"/>
          <w:szCs w:val="24"/>
        </w:rPr>
        <w:t>EMISSÃO</w:t>
      </w:r>
      <w:r w:rsidRPr="00945132">
        <w:rPr>
          <w:rFonts w:asciiTheme="minorHAnsi" w:hAnsiTheme="minorHAnsi"/>
          <w:b/>
          <w:w w:val="105"/>
          <w:sz w:val="24"/>
          <w:szCs w:val="24"/>
        </w:rPr>
        <w:t xml:space="preserve"> </w:t>
      </w:r>
      <w:r>
        <w:rPr>
          <w:rFonts w:asciiTheme="minorHAnsi" w:hAnsiTheme="minorHAnsi"/>
          <w:b/>
          <w:w w:val="105"/>
          <w:sz w:val="24"/>
          <w:szCs w:val="24"/>
        </w:rPr>
        <w:t xml:space="preserve">de </w:t>
      </w:r>
      <w:r w:rsidRPr="00945132">
        <w:rPr>
          <w:rFonts w:asciiTheme="minorHAnsi" w:hAnsiTheme="minorHAnsi"/>
          <w:b/>
          <w:w w:val="105"/>
          <w:sz w:val="24"/>
          <w:szCs w:val="24"/>
        </w:rPr>
        <w:t>DEBÊNTURES CONVERSÍVEIS EM AÇÕES</w:t>
      </w:r>
      <w:r>
        <w:rPr>
          <w:rFonts w:asciiTheme="minorHAnsi" w:hAnsiTheme="minorHAnsi"/>
          <w:b/>
          <w:w w:val="105"/>
          <w:sz w:val="24"/>
          <w:szCs w:val="24"/>
        </w:rPr>
        <w:t xml:space="preserve"> ORDINÁRIAS</w:t>
      </w:r>
      <w:r w:rsidRPr="00945132">
        <w:rPr>
          <w:rFonts w:asciiTheme="minorHAnsi" w:hAnsiTheme="minorHAnsi"/>
          <w:b/>
          <w:w w:val="105"/>
          <w:sz w:val="24"/>
          <w:szCs w:val="24"/>
        </w:rPr>
        <w:t>,</w:t>
      </w:r>
      <w:r>
        <w:rPr>
          <w:rFonts w:asciiTheme="minorHAnsi" w:hAnsiTheme="minorHAnsi"/>
          <w:b/>
          <w:w w:val="105"/>
          <w:sz w:val="24"/>
          <w:szCs w:val="24"/>
        </w:rPr>
        <w:t xml:space="preserve"> DA ESPÉCIE QUIROGRAFÁRIA,</w:t>
      </w:r>
      <w:r w:rsidRPr="00945132">
        <w:rPr>
          <w:rFonts w:asciiTheme="minorHAnsi" w:hAnsiTheme="minorHAnsi"/>
          <w:b/>
          <w:w w:val="105"/>
          <w:sz w:val="24"/>
          <w:szCs w:val="24"/>
        </w:rPr>
        <w:t xml:space="preserve"> EM </w:t>
      </w:r>
      <w:r>
        <w:rPr>
          <w:rFonts w:asciiTheme="minorHAnsi" w:hAnsiTheme="minorHAnsi"/>
          <w:b/>
          <w:w w:val="105"/>
          <w:sz w:val="24"/>
          <w:szCs w:val="24"/>
        </w:rPr>
        <w:t>2 (</w:t>
      </w:r>
      <w:r w:rsidRPr="00945132">
        <w:rPr>
          <w:rFonts w:asciiTheme="minorHAnsi" w:hAnsiTheme="minorHAnsi"/>
          <w:b/>
          <w:w w:val="105"/>
          <w:sz w:val="24"/>
          <w:szCs w:val="24"/>
        </w:rPr>
        <w:t>DUAS</w:t>
      </w:r>
      <w:r>
        <w:rPr>
          <w:rFonts w:asciiTheme="minorHAnsi" w:hAnsiTheme="minorHAnsi"/>
          <w:b/>
          <w:w w:val="105"/>
          <w:sz w:val="24"/>
          <w:szCs w:val="24"/>
        </w:rPr>
        <w:t>)</w:t>
      </w:r>
      <w:r w:rsidRPr="00945132">
        <w:rPr>
          <w:rFonts w:asciiTheme="minorHAnsi" w:hAnsiTheme="minorHAnsi"/>
          <w:b/>
          <w:w w:val="105"/>
          <w:sz w:val="24"/>
          <w:szCs w:val="24"/>
        </w:rPr>
        <w:t xml:space="preserve"> SÉRIES, </w:t>
      </w:r>
      <w:r>
        <w:rPr>
          <w:rFonts w:asciiTheme="minorHAnsi" w:hAnsiTheme="minorHAnsi"/>
          <w:b/>
          <w:w w:val="105"/>
          <w:sz w:val="24"/>
          <w:szCs w:val="24"/>
        </w:rPr>
        <w:t>PARA DISTRIBUIÇÃO PÚBLICA COM ESFORÇOS RESTRITOS DE DISTRIBUIÇÃO</w:t>
      </w:r>
      <w:r w:rsidRPr="00945132">
        <w:rPr>
          <w:rFonts w:asciiTheme="minorHAnsi" w:hAnsiTheme="minorHAnsi"/>
          <w:b/>
          <w:w w:val="105"/>
          <w:sz w:val="24"/>
          <w:szCs w:val="24"/>
        </w:rPr>
        <w:t>, D</w:t>
      </w:r>
      <w:r>
        <w:rPr>
          <w:rFonts w:asciiTheme="minorHAnsi" w:hAnsiTheme="minorHAnsi"/>
          <w:b/>
          <w:w w:val="105"/>
          <w:sz w:val="24"/>
          <w:szCs w:val="24"/>
        </w:rPr>
        <w:t>A</w:t>
      </w:r>
      <w:r w:rsidRPr="00945132">
        <w:rPr>
          <w:rFonts w:asciiTheme="minorHAnsi" w:hAnsiTheme="minorHAnsi"/>
          <w:b/>
          <w:w w:val="105"/>
          <w:sz w:val="24"/>
          <w:szCs w:val="24"/>
        </w:rPr>
        <w:t xml:space="preserve"> GAFISA S.A.</w:t>
      </w:r>
      <w:r>
        <w:rPr>
          <w:rFonts w:asciiTheme="minorHAnsi" w:hAnsiTheme="minorHAnsi"/>
          <w:b/>
          <w:w w:val="105"/>
          <w:sz w:val="24"/>
          <w:szCs w:val="24"/>
        </w:rPr>
        <w:t xml:space="preserve">, REALIZADA </w:t>
      </w:r>
      <w:r w:rsidR="0052474E" w:rsidRPr="00147474">
        <w:rPr>
          <w:rFonts w:asciiTheme="minorHAnsi" w:hAnsiTheme="minorHAnsi"/>
          <w:b/>
          <w:w w:val="105"/>
          <w:sz w:val="24"/>
          <w:szCs w:val="24"/>
        </w:rPr>
        <w:t xml:space="preserve">EM </w:t>
      </w:r>
      <w:r>
        <w:rPr>
          <w:rFonts w:asciiTheme="minorHAnsi" w:hAnsiTheme="minorHAnsi"/>
          <w:b/>
          <w:w w:val="105"/>
          <w:sz w:val="24"/>
          <w:szCs w:val="24"/>
        </w:rPr>
        <w:t>29</w:t>
      </w:r>
      <w:r w:rsidR="0052474E" w:rsidRPr="00147474">
        <w:rPr>
          <w:rFonts w:asciiTheme="minorHAnsi" w:hAnsiTheme="minorHAnsi"/>
          <w:b/>
          <w:w w:val="105"/>
          <w:sz w:val="24"/>
          <w:szCs w:val="24"/>
        </w:rPr>
        <w:t xml:space="preserve"> DE </w:t>
      </w:r>
      <w:r>
        <w:rPr>
          <w:rFonts w:asciiTheme="minorHAnsi" w:hAnsiTheme="minorHAnsi"/>
          <w:b/>
          <w:w w:val="105"/>
          <w:sz w:val="24"/>
          <w:szCs w:val="24"/>
        </w:rPr>
        <w:t>MARÇO</w:t>
      </w:r>
      <w:r w:rsidR="0052474E" w:rsidRPr="00147474">
        <w:rPr>
          <w:rFonts w:asciiTheme="minorHAnsi" w:hAnsiTheme="minorHAnsi"/>
          <w:b/>
          <w:spacing w:val="1"/>
          <w:w w:val="105"/>
          <w:sz w:val="24"/>
          <w:szCs w:val="24"/>
        </w:rPr>
        <w:t xml:space="preserve"> </w:t>
      </w:r>
      <w:r w:rsidR="0052474E" w:rsidRPr="00147474">
        <w:rPr>
          <w:rFonts w:asciiTheme="minorHAnsi" w:hAnsiTheme="minorHAnsi"/>
          <w:b/>
          <w:spacing w:val="4"/>
          <w:w w:val="105"/>
          <w:sz w:val="24"/>
          <w:szCs w:val="24"/>
        </w:rPr>
        <w:t>DE</w:t>
      </w:r>
      <w:r w:rsidR="0052474E">
        <w:rPr>
          <w:rFonts w:asciiTheme="minorHAnsi" w:hAnsiTheme="minorHAnsi"/>
          <w:b/>
          <w:spacing w:val="4"/>
          <w:w w:val="105"/>
          <w:sz w:val="24"/>
          <w:szCs w:val="24"/>
        </w:rPr>
        <w:t xml:space="preserve"> </w:t>
      </w:r>
      <w:r w:rsidR="0052474E" w:rsidRPr="00147474">
        <w:rPr>
          <w:rFonts w:asciiTheme="minorHAnsi" w:hAnsiTheme="minorHAnsi"/>
          <w:b/>
          <w:spacing w:val="4"/>
          <w:w w:val="105"/>
          <w:sz w:val="24"/>
          <w:szCs w:val="24"/>
        </w:rPr>
        <w:t>20</w:t>
      </w:r>
      <w:r w:rsidR="0052474E">
        <w:rPr>
          <w:rFonts w:asciiTheme="minorHAnsi" w:hAnsiTheme="minorHAnsi"/>
          <w:b/>
          <w:spacing w:val="4"/>
          <w:w w:val="105"/>
          <w:sz w:val="24"/>
          <w:szCs w:val="24"/>
        </w:rPr>
        <w:t>2</w:t>
      </w:r>
      <w:r>
        <w:rPr>
          <w:rFonts w:asciiTheme="minorHAnsi" w:hAnsiTheme="minorHAnsi"/>
          <w:b/>
          <w:spacing w:val="4"/>
          <w:w w:val="105"/>
          <w:sz w:val="24"/>
          <w:szCs w:val="24"/>
        </w:rPr>
        <w:t>1</w:t>
      </w:r>
    </w:p>
    <w:p w14:paraId="7157AEAE" w14:textId="77777777" w:rsidR="0052474E" w:rsidRPr="00147474" w:rsidRDefault="0052474E" w:rsidP="0052474E">
      <w:pPr>
        <w:pStyle w:val="Corpodetexto"/>
        <w:spacing w:before="2"/>
        <w:rPr>
          <w:rFonts w:asciiTheme="minorHAnsi" w:hAnsiTheme="minorHAnsi"/>
          <w:b/>
          <w:sz w:val="24"/>
          <w:szCs w:val="24"/>
        </w:rPr>
      </w:pPr>
    </w:p>
    <w:p w14:paraId="4BD54212" w14:textId="0297B702" w:rsidR="0052474E" w:rsidRDefault="0052474E" w:rsidP="0052474E">
      <w:pPr>
        <w:pStyle w:val="PargrafodaLista"/>
        <w:numPr>
          <w:ilvl w:val="0"/>
          <w:numId w:val="1"/>
        </w:numPr>
        <w:tabs>
          <w:tab w:val="left" w:pos="922"/>
        </w:tabs>
        <w:ind w:left="463" w:firstLine="0"/>
        <w:jc w:val="both"/>
      </w:pPr>
      <w:r w:rsidRPr="0077742E">
        <w:rPr>
          <w:rFonts w:asciiTheme="minorHAnsi" w:hAnsiTheme="minorHAnsi"/>
          <w:w w:val="110"/>
          <w:sz w:val="24"/>
          <w:szCs w:val="24"/>
          <w:u w:val="single"/>
        </w:rPr>
        <w:t>Data, hora e local</w:t>
      </w:r>
      <w:r w:rsidRPr="0077742E">
        <w:rPr>
          <w:rFonts w:asciiTheme="minorHAnsi" w:hAnsiTheme="minorHAnsi"/>
          <w:w w:val="110"/>
          <w:sz w:val="24"/>
          <w:szCs w:val="24"/>
        </w:rPr>
        <w:t xml:space="preserve">: Em </w:t>
      </w:r>
      <w:r w:rsidR="00945132">
        <w:rPr>
          <w:rFonts w:asciiTheme="minorHAnsi" w:hAnsiTheme="minorHAnsi"/>
          <w:w w:val="110"/>
          <w:sz w:val="24"/>
          <w:szCs w:val="24"/>
        </w:rPr>
        <w:t>29</w:t>
      </w:r>
      <w:r w:rsidRPr="0077742E">
        <w:rPr>
          <w:rFonts w:asciiTheme="minorHAnsi" w:hAnsiTheme="minorHAnsi"/>
          <w:w w:val="110"/>
          <w:sz w:val="24"/>
          <w:szCs w:val="24"/>
        </w:rPr>
        <w:t xml:space="preserve"> de </w:t>
      </w:r>
      <w:r w:rsidR="00945132">
        <w:rPr>
          <w:rFonts w:asciiTheme="minorHAnsi" w:hAnsiTheme="minorHAnsi"/>
          <w:w w:val="110"/>
          <w:sz w:val="24"/>
          <w:szCs w:val="24"/>
        </w:rPr>
        <w:t xml:space="preserve">março </w:t>
      </w:r>
      <w:r w:rsidRPr="0077742E">
        <w:rPr>
          <w:rFonts w:asciiTheme="minorHAnsi" w:hAnsiTheme="minorHAnsi"/>
          <w:w w:val="110"/>
          <w:sz w:val="24"/>
          <w:szCs w:val="24"/>
        </w:rPr>
        <w:t>de 202</w:t>
      </w:r>
      <w:r w:rsidR="00945132">
        <w:rPr>
          <w:rFonts w:asciiTheme="minorHAnsi" w:hAnsiTheme="minorHAnsi"/>
          <w:w w:val="110"/>
          <w:sz w:val="24"/>
          <w:szCs w:val="24"/>
        </w:rPr>
        <w:t>1</w:t>
      </w:r>
      <w:r w:rsidRPr="0077742E">
        <w:rPr>
          <w:rFonts w:asciiTheme="minorHAnsi" w:hAnsiTheme="minorHAnsi"/>
          <w:w w:val="110"/>
          <w:sz w:val="24"/>
          <w:szCs w:val="24"/>
        </w:rPr>
        <w:t>, às 1</w:t>
      </w:r>
      <w:r w:rsidR="00AA152F">
        <w:rPr>
          <w:rFonts w:asciiTheme="minorHAnsi" w:hAnsiTheme="minorHAnsi"/>
          <w:w w:val="110"/>
          <w:sz w:val="24"/>
          <w:szCs w:val="24"/>
        </w:rPr>
        <w:t>7</w:t>
      </w:r>
      <w:r w:rsidRPr="0077742E">
        <w:rPr>
          <w:rFonts w:asciiTheme="minorHAnsi" w:hAnsiTheme="minorHAnsi"/>
          <w:w w:val="110"/>
          <w:sz w:val="24"/>
          <w:szCs w:val="24"/>
        </w:rPr>
        <w:t>h</w:t>
      </w:r>
      <w:r w:rsidR="00AA152F">
        <w:rPr>
          <w:rFonts w:asciiTheme="minorHAnsi" w:hAnsiTheme="minorHAnsi"/>
          <w:w w:val="110"/>
          <w:sz w:val="24"/>
          <w:szCs w:val="24"/>
        </w:rPr>
        <w:t>3</w:t>
      </w:r>
      <w:r w:rsidRPr="0077742E">
        <w:rPr>
          <w:rFonts w:asciiTheme="minorHAnsi" w:hAnsiTheme="minorHAnsi"/>
          <w:w w:val="110"/>
          <w:sz w:val="24"/>
          <w:szCs w:val="24"/>
        </w:rPr>
        <w:t>0, na sede social da</w:t>
      </w:r>
      <w:r w:rsidRPr="0077742E">
        <w:rPr>
          <w:rFonts w:asciiTheme="minorHAnsi" w:hAnsiTheme="minorHAnsi"/>
          <w:spacing w:val="-20"/>
          <w:w w:val="110"/>
          <w:sz w:val="24"/>
          <w:szCs w:val="24"/>
        </w:rPr>
        <w:t xml:space="preserve"> </w:t>
      </w:r>
      <w:r w:rsidRPr="0077742E">
        <w:rPr>
          <w:rFonts w:asciiTheme="minorHAnsi" w:hAnsiTheme="minorHAnsi"/>
          <w:w w:val="110"/>
          <w:sz w:val="24"/>
          <w:szCs w:val="24"/>
        </w:rPr>
        <w:t>GAFISA S.A.</w:t>
      </w:r>
      <w:r w:rsidRPr="0077742E">
        <w:rPr>
          <w:rFonts w:asciiTheme="minorHAnsi" w:hAnsiTheme="minorHAnsi"/>
          <w:spacing w:val="-5"/>
          <w:w w:val="110"/>
          <w:sz w:val="24"/>
          <w:szCs w:val="24"/>
        </w:rPr>
        <w:t xml:space="preserve"> </w:t>
      </w:r>
      <w:r w:rsidRPr="0077742E">
        <w:rPr>
          <w:rFonts w:asciiTheme="minorHAnsi" w:hAnsiTheme="minorHAnsi"/>
          <w:w w:val="110"/>
          <w:sz w:val="24"/>
          <w:szCs w:val="24"/>
        </w:rPr>
        <w:t>(“</w:t>
      </w:r>
      <w:r w:rsidRPr="0077742E">
        <w:rPr>
          <w:rFonts w:asciiTheme="minorHAnsi" w:hAnsiTheme="minorHAnsi"/>
          <w:b/>
          <w:w w:val="110"/>
          <w:sz w:val="24"/>
          <w:szCs w:val="24"/>
        </w:rPr>
        <w:t>Companhia</w:t>
      </w:r>
      <w:r w:rsidRPr="0077742E">
        <w:rPr>
          <w:rFonts w:asciiTheme="minorHAnsi" w:hAnsiTheme="minorHAnsi"/>
          <w:w w:val="110"/>
          <w:sz w:val="24"/>
          <w:szCs w:val="24"/>
        </w:rPr>
        <w:t>”</w:t>
      </w:r>
      <w:r>
        <w:rPr>
          <w:rFonts w:asciiTheme="minorHAnsi" w:hAnsiTheme="minorHAnsi"/>
          <w:w w:val="110"/>
          <w:sz w:val="24"/>
          <w:szCs w:val="24"/>
        </w:rPr>
        <w:t xml:space="preserve"> ou “</w:t>
      </w:r>
      <w:r w:rsidRPr="007A17B8">
        <w:rPr>
          <w:rFonts w:asciiTheme="minorHAnsi" w:hAnsiTheme="minorHAnsi"/>
          <w:b/>
          <w:bCs/>
          <w:w w:val="110"/>
          <w:sz w:val="24"/>
          <w:szCs w:val="24"/>
        </w:rPr>
        <w:t>Gafisa</w:t>
      </w:r>
      <w:r>
        <w:rPr>
          <w:rFonts w:asciiTheme="minorHAnsi" w:hAnsiTheme="minorHAnsi"/>
          <w:w w:val="110"/>
          <w:sz w:val="24"/>
          <w:szCs w:val="24"/>
        </w:rPr>
        <w:t>”</w:t>
      </w:r>
      <w:r w:rsidRPr="0077742E">
        <w:rPr>
          <w:rFonts w:asciiTheme="minorHAnsi" w:hAnsiTheme="minorHAnsi"/>
          <w:w w:val="110"/>
          <w:sz w:val="24"/>
          <w:szCs w:val="24"/>
        </w:rPr>
        <w:t>),</w:t>
      </w:r>
      <w:r w:rsidRPr="0077742E">
        <w:rPr>
          <w:rFonts w:asciiTheme="minorHAnsi" w:hAnsiTheme="minorHAnsi"/>
          <w:spacing w:val="-5"/>
          <w:w w:val="110"/>
          <w:sz w:val="24"/>
          <w:szCs w:val="24"/>
        </w:rPr>
        <w:t xml:space="preserve"> </w:t>
      </w:r>
      <w:r w:rsidRPr="0077742E">
        <w:rPr>
          <w:rFonts w:asciiTheme="minorHAnsi" w:hAnsiTheme="minorHAnsi"/>
          <w:w w:val="110"/>
          <w:sz w:val="24"/>
          <w:szCs w:val="24"/>
        </w:rPr>
        <w:t>na</w:t>
      </w:r>
      <w:r w:rsidRPr="0077742E">
        <w:rPr>
          <w:rFonts w:asciiTheme="minorHAnsi" w:hAnsiTheme="minorHAnsi"/>
          <w:spacing w:val="-5"/>
          <w:w w:val="110"/>
          <w:sz w:val="24"/>
          <w:szCs w:val="24"/>
        </w:rPr>
        <w:t xml:space="preserve"> </w:t>
      </w:r>
      <w:r w:rsidRPr="0077742E">
        <w:rPr>
          <w:rFonts w:asciiTheme="minorHAnsi" w:hAnsiTheme="minorHAnsi"/>
          <w:w w:val="110"/>
          <w:sz w:val="24"/>
          <w:szCs w:val="24"/>
        </w:rPr>
        <w:t>cidade</w:t>
      </w:r>
      <w:r w:rsidRPr="0077742E">
        <w:rPr>
          <w:rFonts w:asciiTheme="minorHAnsi" w:hAnsiTheme="minorHAnsi"/>
          <w:spacing w:val="-5"/>
          <w:w w:val="110"/>
          <w:sz w:val="24"/>
          <w:szCs w:val="24"/>
        </w:rPr>
        <w:t xml:space="preserve"> </w:t>
      </w:r>
      <w:r w:rsidRPr="0077742E">
        <w:rPr>
          <w:rFonts w:asciiTheme="minorHAnsi" w:hAnsiTheme="minorHAnsi"/>
          <w:w w:val="110"/>
          <w:sz w:val="24"/>
          <w:szCs w:val="24"/>
        </w:rPr>
        <w:t>de</w:t>
      </w:r>
      <w:r w:rsidRPr="0077742E">
        <w:rPr>
          <w:rFonts w:asciiTheme="minorHAnsi" w:hAnsiTheme="minorHAnsi"/>
          <w:spacing w:val="-5"/>
          <w:w w:val="110"/>
          <w:sz w:val="24"/>
          <w:szCs w:val="24"/>
        </w:rPr>
        <w:t xml:space="preserve"> </w:t>
      </w:r>
      <w:r w:rsidRPr="0077742E">
        <w:rPr>
          <w:rFonts w:asciiTheme="minorHAnsi" w:hAnsiTheme="minorHAnsi"/>
          <w:w w:val="110"/>
          <w:sz w:val="24"/>
          <w:szCs w:val="24"/>
        </w:rPr>
        <w:t>São</w:t>
      </w:r>
      <w:r w:rsidRPr="0077742E">
        <w:rPr>
          <w:rFonts w:asciiTheme="minorHAnsi" w:hAnsiTheme="minorHAnsi"/>
          <w:spacing w:val="-4"/>
          <w:w w:val="110"/>
          <w:sz w:val="24"/>
          <w:szCs w:val="24"/>
        </w:rPr>
        <w:t xml:space="preserve"> </w:t>
      </w:r>
      <w:r w:rsidRPr="0077742E">
        <w:rPr>
          <w:rFonts w:asciiTheme="minorHAnsi" w:hAnsiTheme="minorHAnsi"/>
          <w:w w:val="110"/>
          <w:sz w:val="24"/>
          <w:szCs w:val="24"/>
        </w:rPr>
        <w:t>Paulo,</w:t>
      </w:r>
      <w:r w:rsidRPr="0077742E">
        <w:rPr>
          <w:rFonts w:asciiTheme="minorHAnsi" w:hAnsiTheme="minorHAnsi"/>
          <w:spacing w:val="-6"/>
          <w:w w:val="110"/>
          <w:sz w:val="24"/>
          <w:szCs w:val="24"/>
        </w:rPr>
        <w:t xml:space="preserve"> </w:t>
      </w:r>
      <w:r w:rsidRPr="0077742E">
        <w:rPr>
          <w:rFonts w:asciiTheme="minorHAnsi" w:hAnsiTheme="minorHAnsi"/>
          <w:w w:val="110"/>
          <w:sz w:val="24"/>
          <w:szCs w:val="24"/>
        </w:rPr>
        <w:t>Estado</w:t>
      </w:r>
      <w:r w:rsidRPr="0077742E">
        <w:rPr>
          <w:rFonts w:asciiTheme="minorHAnsi" w:hAnsiTheme="minorHAnsi"/>
          <w:spacing w:val="-5"/>
          <w:w w:val="110"/>
          <w:sz w:val="24"/>
          <w:szCs w:val="24"/>
        </w:rPr>
        <w:t xml:space="preserve"> </w:t>
      </w:r>
      <w:r w:rsidRPr="0077742E">
        <w:rPr>
          <w:rFonts w:asciiTheme="minorHAnsi" w:hAnsiTheme="minorHAnsi"/>
          <w:w w:val="110"/>
          <w:sz w:val="24"/>
          <w:szCs w:val="24"/>
        </w:rPr>
        <w:t>de</w:t>
      </w:r>
      <w:r w:rsidRPr="0077742E">
        <w:rPr>
          <w:rFonts w:asciiTheme="minorHAnsi" w:hAnsiTheme="minorHAnsi"/>
          <w:spacing w:val="-5"/>
          <w:w w:val="110"/>
          <w:sz w:val="24"/>
          <w:szCs w:val="24"/>
        </w:rPr>
        <w:t xml:space="preserve"> </w:t>
      </w:r>
      <w:r w:rsidRPr="0077742E">
        <w:rPr>
          <w:rFonts w:asciiTheme="minorHAnsi" w:hAnsiTheme="minorHAnsi"/>
          <w:w w:val="110"/>
          <w:sz w:val="24"/>
          <w:szCs w:val="24"/>
        </w:rPr>
        <w:t>São</w:t>
      </w:r>
      <w:r w:rsidRPr="0077742E">
        <w:rPr>
          <w:rFonts w:asciiTheme="minorHAnsi" w:hAnsiTheme="minorHAnsi"/>
          <w:spacing w:val="-6"/>
          <w:w w:val="110"/>
          <w:sz w:val="24"/>
          <w:szCs w:val="24"/>
        </w:rPr>
        <w:t xml:space="preserve"> </w:t>
      </w:r>
      <w:r w:rsidRPr="0077742E">
        <w:rPr>
          <w:rFonts w:asciiTheme="minorHAnsi" w:hAnsiTheme="minorHAnsi"/>
          <w:w w:val="110"/>
          <w:sz w:val="24"/>
          <w:szCs w:val="24"/>
        </w:rPr>
        <w:t>Paulo,</w:t>
      </w:r>
      <w:r w:rsidRPr="0077742E">
        <w:rPr>
          <w:rFonts w:asciiTheme="minorHAnsi" w:hAnsiTheme="minorHAnsi"/>
          <w:spacing w:val="-5"/>
          <w:w w:val="110"/>
          <w:sz w:val="24"/>
          <w:szCs w:val="24"/>
        </w:rPr>
        <w:t xml:space="preserve"> </w:t>
      </w:r>
      <w:r w:rsidRPr="0077742E">
        <w:rPr>
          <w:rFonts w:asciiTheme="minorHAnsi" w:hAnsiTheme="minorHAnsi"/>
          <w:w w:val="110"/>
          <w:sz w:val="24"/>
          <w:szCs w:val="24"/>
        </w:rPr>
        <w:t>na</w:t>
      </w:r>
      <w:r>
        <w:rPr>
          <w:rFonts w:asciiTheme="minorHAnsi" w:hAnsiTheme="minorHAnsi"/>
          <w:w w:val="110"/>
          <w:sz w:val="24"/>
          <w:szCs w:val="24"/>
        </w:rPr>
        <w:t xml:space="preserve"> </w:t>
      </w:r>
      <w:r w:rsidRPr="0077742E">
        <w:rPr>
          <w:rFonts w:asciiTheme="minorHAnsi" w:hAnsiTheme="minorHAnsi"/>
          <w:w w:val="110"/>
          <w:sz w:val="24"/>
          <w:szCs w:val="24"/>
        </w:rPr>
        <w:t xml:space="preserve">Avenida Presidente Juscelino Kubitschek, n.º 1830, </w:t>
      </w:r>
      <w:proofErr w:type="spellStart"/>
      <w:r w:rsidRPr="0077742E">
        <w:rPr>
          <w:rFonts w:asciiTheme="minorHAnsi" w:hAnsiTheme="minorHAnsi"/>
          <w:w w:val="110"/>
          <w:sz w:val="24"/>
          <w:szCs w:val="24"/>
        </w:rPr>
        <w:t>cj</w:t>
      </w:r>
      <w:proofErr w:type="spellEnd"/>
      <w:r w:rsidRPr="0077742E">
        <w:rPr>
          <w:rFonts w:asciiTheme="minorHAnsi" w:hAnsiTheme="minorHAnsi"/>
          <w:w w:val="110"/>
          <w:sz w:val="24"/>
          <w:szCs w:val="24"/>
        </w:rPr>
        <w:t>. 32, Bloco 2, Condomínio Edifício São Luiz, Vila Nova Conceição, CEP 04543-900</w:t>
      </w:r>
      <w:r w:rsidR="00945132">
        <w:rPr>
          <w:rFonts w:asciiTheme="minorHAnsi" w:hAnsiTheme="minorHAnsi"/>
          <w:w w:val="110"/>
          <w:sz w:val="24"/>
          <w:szCs w:val="24"/>
        </w:rPr>
        <w:t xml:space="preserve"> e por teleconferência</w:t>
      </w:r>
      <w:r>
        <w:rPr>
          <w:rFonts w:asciiTheme="minorHAnsi" w:hAnsiTheme="minorHAnsi"/>
          <w:w w:val="110"/>
          <w:sz w:val="24"/>
          <w:szCs w:val="24"/>
        </w:rPr>
        <w:t>.</w:t>
      </w:r>
    </w:p>
    <w:p w14:paraId="4F5485EE" w14:textId="77777777" w:rsidR="0052474E" w:rsidRPr="0077742E" w:rsidRDefault="0052474E" w:rsidP="0052474E">
      <w:pPr>
        <w:pStyle w:val="PargrafodaLista"/>
        <w:tabs>
          <w:tab w:val="left" w:pos="922"/>
        </w:tabs>
        <w:spacing w:line="252" w:lineRule="exact"/>
        <w:ind w:right="133"/>
        <w:rPr>
          <w:rFonts w:asciiTheme="minorHAnsi" w:hAnsiTheme="minorHAnsi"/>
          <w:w w:val="110"/>
          <w:sz w:val="24"/>
          <w:szCs w:val="24"/>
        </w:rPr>
      </w:pPr>
      <w:r>
        <w:t xml:space="preserve"> </w:t>
      </w:r>
    </w:p>
    <w:p w14:paraId="78A2C9AF" w14:textId="7F61CE77" w:rsidR="0052474E" w:rsidRPr="00063CA6" w:rsidRDefault="0052474E" w:rsidP="0052474E">
      <w:pPr>
        <w:pStyle w:val="PargrafodaLista"/>
        <w:numPr>
          <w:ilvl w:val="0"/>
          <w:numId w:val="1"/>
        </w:numPr>
        <w:tabs>
          <w:tab w:val="left" w:pos="922"/>
        </w:tabs>
        <w:ind w:left="463" w:firstLine="0"/>
        <w:jc w:val="both"/>
        <w:rPr>
          <w:rFonts w:asciiTheme="minorHAnsi" w:hAnsiTheme="minorHAnsi"/>
          <w:sz w:val="24"/>
          <w:szCs w:val="24"/>
        </w:rPr>
      </w:pPr>
      <w:r w:rsidRPr="00063CA6">
        <w:rPr>
          <w:rFonts w:asciiTheme="minorHAnsi" w:hAnsiTheme="minorHAnsi"/>
          <w:w w:val="110"/>
          <w:sz w:val="24"/>
          <w:szCs w:val="24"/>
          <w:u w:val="single"/>
        </w:rPr>
        <w:t>Convocação</w:t>
      </w:r>
      <w:r w:rsidR="00945132">
        <w:rPr>
          <w:rFonts w:asciiTheme="minorHAnsi" w:hAnsiTheme="minorHAnsi"/>
          <w:w w:val="110"/>
          <w:sz w:val="24"/>
          <w:szCs w:val="24"/>
          <w:u w:val="single"/>
        </w:rPr>
        <w:t xml:space="preserve"> e presença</w:t>
      </w:r>
      <w:r w:rsidRPr="00063CA6">
        <w:rPr>
          <w:rFonts w:asciiTheme="minorHAnsi" w:hAnsiTheme="minorHAnsi"/>
          <w:w w:val="110"/>
          <w:sz w:val="24"/>
          <w:szCs w:val="24"/>
        </w:rPr>
        <w:t xml:space="preserve">: </w:t>
      </w:r>
      <w:r w:rsidR="00945132">
        <w:rPr>
          <w:rFonts w:asciiTheme="minorHAnsi" w:hAnsiTheme="minorHAnsi"/>
          <w:w w:val="110"/>
          <w:sz w:val="24"/>
          <w:szCs w:val="24"/>
        </w:rPr>
        <w:t>Fo</w:t>
      </w:r>
      <w:r w:rsidR="00945132" w:rsidRPr="00945132">
        <w:rPr>
          <w:rFonts w:asciiTheme="minorHAnsi" w:hAnsiTheme="minorHAnsi"/>
          <w:w w:val="110"/>
          <w:sz w:val="24"/>
          <w:szCs w:val="24"/>
        </w:rPr>
        <w:t xml:space="preserve">ram dispensadas as formalidades de convocação em decorrência da presença de </w:t>
      </w:r>
      <w:proofErr w:type="gramStart"/>
      <w:r w:rsidR="00945132">
        <w:rPr>
          <w:rFonts w:asciiTheme="minorHAnsi" w:hAnsiTheme="minorHAnsi"/>
          <w:w w:val="110"/>
          <w:sz w:val="24"/>
          <w:szCs w:val="24"/>
        </w:rPr>
        <w:t>debenturistas</w:t>
      </w:r>
      <w:r w:rsidR="00945132" w:rsidRPr="00945132">
        <w:rPr>
          <w:rFonts w:asciiTheme="minorHAnsi" w:hAnsiTheme="minorHAnsi"/>
          <w:w w:val="110"/>
          <w:sz w:val="24"/>
          <w:szCs w:val="24"/>
        </w:rPr>
        <w:t xml:space="preserve">  representando</w:t>
      </w:r>
      <w:proofErr w:type="gramEnd"/>
      <w:r w:rsidR="00945132" w:rsidRPr="00945132">
        <w:rPr>
          <w:rFonts w:asciiTheme="minorHAnsi" w:hAnsiTheme="minorHAnsi"/>
          <w:w w:val="110"/>
          <w:sz w:val="24"/>
          <w:szCs w:val="24"/>
        </w:rPr>
        <w:t xml:space="preserve">  a  totalidade  d</w:t>
      </w:r>
      <w:r w:rsidR="00945132">
        <w:rPr>
          <w:rFonts w:asciiTheme="minorHAnsi" w:hAnsiTheme="minorHAnsi"/>
          <w:w w:val="110"/>
          <w:sz w:val="24"/>
          <w:szCs w:val="24"/>
        </w:rPr>
        <w:t xml:space="preserve">a </w:t>
      </w:r>
      <w:r w:rsidR="00945132" w:rsidRPr="00945132">
        <w:rPr>
          <w:rFonts w:asciiTheme="minorHAnsi" w:hAnsiTheme="minorHAnsi"/>
          <w:w w:val="110"/>
          <w:sz w:val="24"/>
          <w:szCs w:val="24"/>
        </w:rPr>
        <w:t xml:space="preserve">16ª </w:t>
      </w:r>
      <w:r w:rsidR="00945132" w:rsidRPr="00945132">
        <w:rPr>
          <w:rFonts w:asciiTheme="minorHAnsi" w:hAnsiTheme="minorHAnsi"/>
          <w:w w:val="110"/>
          <w:sz w:val="24"/>
          <w:szCs w:val="24"/>
        </w:rPr>
        <w:t xml:space="preserve">emissão de debêntures conversíveis em ações ordinárias, da espécie quirografária, em 2 (duas) séries, para distribuição pública com esforços restritos de distribuição, da </w:t>
      </w:r>
      <w:r w:rsidR="00945132" w:rsidRPr="00945132">
        <w:rPr>
          <w:rFonts w:asciiTheme="minorHAnsi" w:hAnsiTheme="minorHAnsi"/>
          <w:w w:val="110"/>
          <w:sz w:val="24"/>
          <w:szCs w:val="24"/>
        </w:rPr>
        <w:t>GAFISA S.A.</w:t>
      </w:r>
      <w:r w:rsidR="00945132">
        <w:rPr>
          <w:rFonts w:asciiTheme="minorHAnsi" w:hAnsiTheme="minorHAnsi"/>
          <w:w w:val="110"/>
          <w:sz w:val="24"/>
          <w:szCs w:val="24"/>
        </w:rPr>
        <w:t xml:space="preserve"> (“16</w:t>
      </w:r>
      <w:r w:rsidR="00F327D0">
        <w:rPr>
          <w:rFonts w:asciiTheme="minorHAnsi" w:hAnsiTheme="minorHAnsi" w:cstheme="minorHAnsi"/>
          <w:w w:val="110"/>
          <w:sz w:val="24"/>
          <w:szCs w:val="24"/>
        </w:rPr>
        <w:t>ª</w:t>
      </w:r>
      <w:r w:rsidR="00F327D0">
        <w:rPr>
          <w:rFonts w:asciiTheme="minorHAnsi" w:hAnsiTheme="minorHAnsi"/>
          <w:w w:val="110"/>
          <w:sz w:val="24"/>
          <w:szCs w:val="24"/>
        </w:rPr>
        <w:t xml:space="preserve"> Emissão”)</w:t>
      </w:r>
    </w:p>
    <w:p w14:paraId="5344DE8C" w14:textId="77777777" w:rsidR="0052474E" w:rsidRPr="00147474" w:rsidRDefault="0052474E" w:rsidP="0052474E">
      <w:pPr>
        <w:pStyle w:val="Corpodetexto"/>
        <w:rPr>
          <w:rFonts w:asciiTheme="minorHAnsi" w:hAnsiTheme="minorHAnsi"/>
          <w:sz w:val="24"/>
          <w:szCs w:val="24"/>
        </w:rPr>
      </w:pPr>
    </w:p>
    <w:p w14:paraId="141A7143" w14:textId="312E7DB9" w:rsidR="0052474E" w:rsidRPr="00147474" w:rsidRDefault="0052474E" w:rsidP="0052474E">
      <w:pPr>
        <w:pStyle w:val="PargrafodaLista"/>
        <w:numPr>
          <w:ilvl w:val="0"/>
          <w:numId w:val="1"/>
        </w:numPr>
        <w:tabs>
          <w:tab w:val="left" w:pos="922"/>
        </w:tabs>
        <w:ind w:left="463" w:right="132" w:firstLine="0"/>
        <w:jc w:val="both"/>
        <w:rPr>
          <w:rFonts w:asciiTheme="minorHAnsi" w:hAnsiTheme="minorHAnsi"/>
          <w:sz w:val="24"/>
          <w:szCs w:val="24"/>
        </w:rPr>
      </w:pPr>
      <w:r w:rsidRPr="00147474">
        <w:rPr>
          <w:rFonts w:asciiTheme="minorHAnsi" w:hAnsiTheme="minorHAnsi"/>
          <w:w w:val="110"/>
          <w:sz w:val="24"/>
          <w:szCs w:val="24"/>
          <w:u w:val="single"/>
        </w:rPr>
        <w:t>Mesa</w:t>
      </w:r>
      <w:r w:rsidRPr="00147474">
        <w:rPr>
          <w:rFonts w:asciiTheme="minorHAnsi" w:hAnsiTheme="minorHAnsi"/>
          <w:w w:val="110"/>
          <w:sz w:val="24"/>
          <w:szCs w:val="24"/>
        </w:rPr>
        <w:t>: O Sr.</w:t>
      </w:r>
      <w:r w:rsidR="00945132">
        <w:rPr>
          <w:rFonts w:asciiTheme="minorHAnsi" w:hAnsiTheme="minorHAnsi"/>
          <w:w w:val="110"/>
          <w:sz w:val="24"/>
          <w:szCs w:val="24"/>
        </w:rPr>
        <w:t xml:space="preserve"> </w:t>
      </w:r>
      <w:r w:rsidR="00945132" w:rsidRPr="00945132">
        <w:rPr>
          <w:rFonts w:asciiTheme="minorHAnsi" w:hAnsiTheme="minorHAnsi"/>
          <w:w w:val="110"/>
          <w:sz w:val="24"/>
          <w:szCs w:val="24"/>
        </w:rPr>
        <w:t xml:space="preserve">Gustavo Leivas </w:t>
      </w:r>
      <w:proofErr w:type="spellStart"/>
      <w:r w:rsidR="00945132" w:rsidRPr="00945132">
        <w:rPr>
          <w:rFonts w:asciiTheme="minorHAnsi" w:hAnsiTheme="minorHAnsi"/>
          <w:w w:val="110"/>
          <w:sz w:val="24"/>
          <w:szCs w:val="24"/>
        </w:rPr>
        <w:t>Sloper</w:t>
      </w:r>
      <w:proofErr w:type="spellEnd"/>
      <w:r w:rsidR="00945132" w:rsidRPr="00945132">
        <w:rPr>
          <w:rFonts w:asciiTheme="minorHAnsi" w:hAnsiTheme="minorHAnsi"/>
          <w:w w:val="110"/>
          <w:sz w:val="24"/>
          <w:szCs w:val="24"/>
        </w:rPr>
        <w:t xml:space="preserve"> de Araújo</w:t>
      </w:r>
      <w:r w:rsidRPr="00147474">
        <w:rPr>
          <w:rFonts w:asciiTheme="minorHAnsi" w:hAnsiTheme="minorHAnsi"/>
          <w:w w:val="110"/>
          <w:sz w:val="24"/>
          <w:szCs w:val="24"/>
        </w:rPr>
        <w:t xml:space="preserve">, </w:t>
      </w:r>
      <w:r w:rsidR="00945132">
        <w:rPr>
          <w:rFonts w:asciiTheme="minorHAnsi" w:hAnsiTheme="minorHAnsi"/>
          <w:w w:val="110"/>
          <w:sz w:val="24"/>
          <w:szCs w:val="24"/>
        </w:rPr>
        <w:t xml:space="preserve">foi eleito </w:t>
      </w:r>
      <w:r w:rsidRPr="00147474">
        <w:rPr>
          <w:rFonts w:asciiTheme="minorHAnsi" w:hAnsiTheme="minorHAnsi"/>
          <w:w w:val="110"/>
          <w:sz w:val="24"/>
          <w:szCs w:val="24"/>
        </w:rPr>
        <w:t xml:space="preserve">para presidir os trabalhos, o qual convidou o Sr. </w:t>
      </w:r>
      <w:r w:rsidR="00945132">
        <w:rPr>
          <w:rFonts w:asciiTheme="minorHAnsi" w:hAnsiTheme="minorHAnsi"/>
          <w:w w:val="110"/>
          <w:sz w:val="24"/>
          <w:szCs w:val="24"/>
        </w:rPr>
        <w:t>Ian Andrade</w:t>
      </w:r>
      <w:r>
        <w:rPr>
          <w:rFonts w:asciiTheme="minorHAnsi" w:hAnsiTheme="minorHAnsi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para secretariar a</w:t>
      </w:r>
      <w:r w:rsidRPr="00147474">
        <w:rPr>
          <w:rFonts w:asciiTheme="minorHAnsi" w:hAnsiTheme="minorHAnsi"/>
          <w:spacing w:val="6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Assembleia.</w:t>
      </w:r>
    </w:p>
    <w:p w14:paraId="5577C6FE" w14:textId="77777777" w:rsidR="0052474E" w:rsidRPr="00147474" w:rsidRDefault="0052474E" w:rsidP="0052474E">
      <w:pPr>
        <w:pStyle w:val="Corpodetexto"/>
        <w:spacing w:before="2"/>
        <w:rPr>
          <w:rFonts w:asciiTheme="minorHAnsi" w:hAnsiTheme="minorHAnsi"/>
          <w:sz w:val="24"/>
          <w:szCs w:val="24"/>
        </w:rPr>
      </w:pPr>
    </w:p>
    <w:p w14:paraId="6F19EC31" w14:textId="4B086A75" w:rsidR="0052474E" w:rsidRPr="0071778F" w:rsidRDefault="0052474E" w:rsidP="0052474E">
      <w:pPr>
        <w:pStyle w:val="PargrafodaLista"/>
        <w:numPr>
          <w:ilvl w:val="0"/>
          <w:numId w:val="1"/>
        </w:numPr>
        <w:tabs>
          <w:tab w:val="left" w:pos="922"/>
        </w:tabs>
        <w:spacing w:before="91"/>
        <w:ind w:left="426" w:right="131" w:firstLine="0"/>
        <w:jc w:val="both"/>
        <w:rPr>
          <w:rFonts w:asciiTheme="minorHAnsi" w:hAnsiTheme="minorHAnsi"/>
          <w:w w:val="110"/>
          <w:sz w:val="24"/>
          <w:szCs w:val="24"/>
          <w:u w:val="single"/>
        </w:rPr>
      </w:pPr>
      <w:r w:rsidRPr="00713B94">
        <w:rPr>
          <w:rFonts w:asciiTheme="minorHAnsi" w:hAnsiTheme="minorHAnsi"/>
          <w:w w:val="110"/>
          <w:sz w:val="24"/>
          <w:szCs w:val="24"/>
          <w:u w:val="single"/>
        </w:rPr>
        <w:t xml:space="preserve">Ordem do dia: </w:t>
      </w:r>
      <w:r w:rsidRPr="0071778F">
        <w:rPr>
          <w:rFonts w:asciiTheme="minorHAnsi" w:hAnsiTheme="minorHAnsi"/>
          <w:w w:val="110"/>
          <w:sz w:val="24"/>
          <w:szCs w:val="24"/>
        </w:rPr>
        <w:t xml:space="preserve">Aprovação das alterações </w:t>
      </w:r>
      <w:r w:rsidR="00945132">
        <w:rPr>
          <w:rFonts w:asciiTheme="minorHAnsi" w:hAnsiTheme="minorHAnsi"/>
          <w:w w:val="110"/>
          <w:sz w:val="24"/>
          <w:szCs w:val="24"/>
        </w:rPr>
        <w:t xml:space="preserve">à escritura de emissão </w:t>
      </w:r>
      <w:r w:rsidR="00F327D0">
        <w:rPr>
          <w:rFonts w:asciiTheme="minorHAnsi" w:hAnsiTheme="minorHAnsi"/>
          <w:w w:val="110"/>
          <w:sz w:val="24"/>
          <w:szCs w:val="24"/>
        </w:rPr>
        <w:t xml:space="preserve">da </w:t>
      </w:r>
      <w:r w:rsidR="00F327D0">
        <w:rPr>
          <w:rFonts w:asciiTheme="minorHAnsi" w:hAnsiTheme="minorHAnsi"/>
          <w:w w:val="110"/>
          <w:sz w:val="24"/>
          <w:szCs w:val="24"/>
        </w:rPr>
        <w:t>16</w:t>
      </w:r>
      <w:r w:rsidR="00F327D0">
        <w:rPr>
          <w:rFonts w:asciiTheme="minorHAnsi" w:hAnsiTheme="minorHAnsi" w:cstheme="minorHAnsi"/>
          <w:w w:val="110"/>
          <w:sz w:val="24"/>
          <w:szCs w:val="24"/>
        </w:rPr>
        <w:t>ª</w:t>
      </w:r>
      <w:r w:rsidR="00F327D0">
        <w:rPr>
          <w:rFonts w:asciiTheme="minorHAnsi" w:hAnsiTheme="minorHAnsi"/>
          <w:w w:val="110"/>
          <w:sz w:val="24"/>
          <w:szCs w:val="24"/>
        </w:rPr>
        <w:t xml:space="preserve"> Emissão</w:t>
      </w:r>
      <w:r w:rsidR="00F327D0">
        <w:rPr>
          <w:rFonts w:asciiTheme="minorHAnsi" w:hAnsiTheme="minorHAnsi"/>
          <w:w w:val="110"/>
          <w:sz w:val="24"/>
          <w:szCs w:val="24"/>
        </w:rPr>
        <w:t>.</w:t>
      </w:r>
    </w:p>
    <w:p w14:paraId="516FB40C" w14:textId="77777777" w:rsidR="0052474E" w:rsidRPr="00713B94" w:rsidRDefault="0052474E" w:rsidP="0052474E">
      <w:pPr>
        <w:pStyle w:val="PargrafodaLista"/>
        <w:tabs>
          <w:tab w:val="left" w:pos="922"/>
        </w:tabs>
        <w:ind w:right="138"/>
        <w:jc w:val="right"/>
        <w:rPr>
          <w:rFonts w:asciiTheme="minorHAnsi" w:hAnsiTheme="minorHAnsi"/>
          <w:w w:val="110"/>
          <w:sz w:val="24"/>
          <w:szCs w:val="24"/>
          <w:u w:val="single"/>
        </w:rPr>
      </w:pPr>
    </w:p>
    <w:p w14:paraId="455AFF2F" w14:textId="2F6A84BB" w:rsidR="0052474E" w:rsidRPr="00147474" w:rsidRDefault="0052474E" w:rsidP="0052474E">
      <w:pPr>
        <w:pStyle w:val="PargrafodaLista"/>
        <w:numPr>
          <w:ilvl w:val="0"/>
          <w:numId w:val="1"/>
        </w:numPr>
        <w:tabs>
          <w:tab w:val="left" w:pos="922"/>
        </w:tabs>
        <w:ind w:left="463" w:right="138" w:firstLine="0"/>
        <w:jc w:val="both"/>
        <w:rPr>
          <w:rFonts w:asciiTheme="minorHAnsi" w:hAnsiTheme="minorHAnsi"/>
          <w:sz w:val="24"/>
          <w:szCs w:val="24"/>
        </w:rPr>
      </w:pPr>
      <w:r w:rsidRPr="00147474">
        <w:rPr>
          <w:rFonts w:asciiTheme="minorHAnsi" w:hAnsiTheme="minorHAnsi"/>
          <w:w w:val="110"/>
          <w:sz w:val="24"/>
          <w:szCs w:val="24"/>
          <w:u w:val="single"/>
        </w:rPr>
        <w:t>Deliberação</w:t>
      </w:r>
      <w:r w:rsidRPr="00147474">
        <w:rPr>
          <w:rFonts w:asciiTheme="minorHAnsi" w:hAnsiTheme="minorHAnsi"/>
          <w:w w:val="110"/>
          <w:sz w:val="24"/>
          <w:szCs w:val="24"/>
        </w:rPr>
        <w:t>: a seguinte deliberaç</w:t>
      </w:r>
      <w:r>
        <w:rPr>
          <w:rFonts w:asciiTheme="minorHAnsi" w:hAnsiTheme="minorHAnsi"/>
          <w:w w:val="110"/>
          <w:sz w:val="24"/>
          <w:szCs w:val="24"/>
        </w:rPr>
        <w:t>ão</w:t>
      </w:r>
      <w:r w:rsidRPr="00147474">
        <w:rPr>
          <w:rFonts w:asciiTheme="minorHAnsi" w:hAnsiTheme="minorHAnsi"/>
          <w:w w:val="110"/>
          <w:sz w:val="24"/>
          <w:szCs w:val="24"/>
        </w:rPr>
        <w:t xml:space="preserve"> fo</w:t>
      </w:r>
      <w:r>
        <w:rPr>
          <w:rFonts w:asciiTheme="minorHAnsi" w:hAnsiTheme="minorHAnsi"/>
          <w:w w:val="110"/>
          <w:sz w:val="24"/>
          <w:szCs w:val="24"/>
        </w:rPr>
        <w:t>i</w:t>
      </w:r>
      <w:r w:rsidRPr="00147474">
        <w:rPr>
          <w:rFonts w:asciiTheme="minorHAnsi" w:hAnsiTheme="minorHAnsi"/>
          <w:w w:val="110"/>
          <w:sz w:val="24"/>
          <w:szCs w:val="24"/>
        </w:rPr>
        <w:t xml:space="preserve"> tomada</w:t>
      </w:r>
      <w:r>
        <w:rPr>
          <w:rFonts w:asciiTheme="minorHAnsi" w:hAnsiTheme="minorHAnsi"/>
          <w:w w:val="110"/>
          <w:sz w:val="24"/>
          <w:szCs w:val="24"/>
        </w:rPr>
        <w:t xml:space="preserve">, </w:t>
      </w:r>
      <w:r w:rsidRPr="00147474">
        <w:rPr>
          <w:rFonts w:asciiTheme="minorHAnsi" w:hAnsiTheme="minorHAnsi"/>
          <w:w w:val="110"/>
          <w:sz w:val="24"/>
          <w:szCs w:val="24"/>
        </w:rPr>
        <w:t>havendo-se autorizado a lavratura da presente ata na forma de sumário e a sua publicação com omissão das assinaturas, conforme</w:t>
      </w:r>
      <w:r w:rsidRPr="00147474">
        <w:rPr>
          <w:rFonts w:asciiTheme="minorHAnsi" w:hAnsiTheme="minorHAnsi"/>
          <w:spacing w:val="-7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faculta</w:t>
      </w:r>
      <w:r w:rsidRPr="00147474">
        <w:rPr>
          <w:rFonts w:asciiTheme="minorHAnsi" w:hAnsiTheme="minorHAnsi"/>
          <w:spacing w:val="-9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o</w:t>
      </w:r>
      <w:r w:rsidRPr="00147474">
        <w:rPr>
          <w:rFonts w:asciiTheme="minorHAnsi" w:hAnsiTheme="minorHAnsi"/>
          <w:spacing w:val="-7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art.</w:t>
      </w:r>
      <w:r w:rsidRPr="00147474">
        <w:rPr>
          <w:rFonts w:asciiTheme="minorHAnsi" w:hAnsiTheme="minorHAnsi"/>
          <w:spacing w:val="-8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130,</w:t>
      </w:r>
      <w:r w:rsidRPr="00147474">
        <w:rPr>
          <w:rFonts w:asciiTheme="minorHAnsi" w:hAnsiTheme="minorHAnsi"/>
          <w:spacing w:val="-8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§§</w:t>
      </w:r>
      <w:r w:rsidRPr="00147474">
        <w:rPr>
          <w:rFonts w:asciiTheme="minorHAnsi" w:hAnsiTheme="minorHAnsi"/>
          <w:spacing w:val="-6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1°</w:t>
      </w:r>
      <w:r w:rsidRPr="00147474">
        <w:rPr>
          <w:rFonts w:asciiTheme="minorHAnsi" w:hAnsiTheme="minorHAnsi"/>
          <w:spacing w:val="-9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e</w:t>
      </w:r>
      <w:r w:rsidRPr="00147474">
        <w:rPr>
          <w:rFonts w:asciiTheme="minorHAnsi" w:hAnsiTheme="minorHAnsi"/>
          <w:spacing w:val="-10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2°,</w:t>
      </w:r>
      <w:r w:rsidRPr="00147474">
        <w:rPr>
          <w:rFonts w:asciiTheme="minorHAnsi" w:hAnsiTheme="minorHAnsi"/>
          <w:spacing w:val="-7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da</w:t>
      </w:r>
      <w:r w:rsidRPr="00147474">
        <w:rPr>
          <w:rFonts w:asciiTheme="minorHAnsi" w:hAnsiTheme="minorHAnsi"/>
          <w:spacing w:val="-11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Lei</w:t>
      </w:r>
      <w:r w:rsidRPr="00147474">
        <w:rPr>
          <w:rFonts w:asciiTheme="minorHAnsi" w:hAnsiTheme="minorHAnsi"/>
          <w:spacing w:val="-11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n°</w:t>
      </w:r>
      <w:r w:rsidRPr="00147474">
        <w:rPr>
          <w:rFonts w:asciiTheme="minorHAnsi" w:hAnsiTheme="minorHAnsi"/>
          <w:spacing w:val="-9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6.404/76:</w:t>
      </w:r>
    </w:p>
    <w:p w14:paraId="4EFC8B36" w14:textId="77777777" w:rsidR="0052474E" w:rsidRPr="00147474" w:rsidRDefault="0052474E" w:rsidP="0052474E">
      <w:pPr>
        <w:pStyle w:val="Corpodetexto"/>
        <w:rPr>
          <w:rFonts w:asciiTheme="minorHAnsi" w:hAnsiTheme="minorHAnsi"/>
          <w:sz w:val="24"/>
          <w:szCs w:val="24"/>
        </w:rPr>
      </w:pPr>
    </w:p>
    <w:p w14:paraId="6509036B" w14:textId="5D368289" w:rsidR="00917A22" w:rsidRDefault="0052474E" w:rsidP="00F327D0">
      <w:pPr>
        <w:pStyle w:val="PargrafodaLista"/>
        <w:numPr>
          <w:ilvl w:val="1"/>
          <w:numId w:val="1"/>
        </w:numPr>
        <w:tabs>
          <w:tab w:val="left" w:pos="922"/>
        </w:tabs>
        <w:ind w:left="921" w:right="133"/>
        <w:rPr>
          <w:rFonts w:asciiTheme="minorHAnsi" w:hAnsiTheme="minorHAnsi"/>
          <w:w w:val="110"/>
          <w:sz w:val="24"/>
          <w:szCs w:val="24"/>
        </w:rPr>
      </w:pPr>
      <w:r w:rsidRPr="0071778F">
        <w:rPr>
          <w:rFonts w:asciiTheme="minorHAnsi" w:hAnsiTheme="minorHAnsi"/>
          <w:w w:val="110"/>
          <w:sz w:val="24"/>
          <w:szCs w:val="24"/>
        </w:rPr>
        <w:t>Aprovação</w:t>
      </w:r>
      <w:r w:rsidR="00F327D0">
        <w:rPr>
          <w:rFonts w:asciiTheme="minorHAnsi" w:hAnsiTheme="minorHAnsi"/>
          <w:w w:val="110"/>
          <w:sz w:val="24"/>
          <w:szCs w:val="24"/>
        </w:rPr>
        <w:t xml:space="preserve">, por unanimidade dos presentes, das </w:t>
      </w:r>
      <w:proofErr w:type="gramStart"/>
      <w:r w:rsidR="00F327D0">
        <w:rPr>
          <w:rFonts w:asciiTheme="minorHAnsi" w:hAnsiTheme="minorHAnsi"/>
          <w:w w:val="110"/>
          <w:sz w:val="24"/>
          <w:szCs w:val="24"/>
        </w:rPr>
        <w:t xml:space="preserve">seguintes  </w:t>
      </w:r>
      <w:r w:rsidR="00F327D0" w:rsidRPr="0071778F">
        <w:rPr>
          <w:rFonts w:asciiTheme="minorHAnsi" w:hAnsiTheme="minorHAnsi"/>
          <w:w w:val="110"/>
          <w:sz w:val="24"/>
          <w:szCs w:val="24"/>
        </w:rPr>
        <w:t>alterações</w:t>
      </w:r>
      <w:proofErr w:type="gramEnd"/>
      <w:r w:rsidR="00F327D0" w:rsidRPr="0071778F">
        <w:rPr>
          <w:rFonts w:asciiTheme="minorHAnsi" w:hAnsiTheme="minorHAnsi"/>
          <w:w w:val="110"/>
          <w:sz w:val="24"/>
          <w:szCs w:val="24"/>
        </w:rPr>
        <w:t xml:space="preserve"> </w:t>
      </w:r>
      <w:r w:rsidR="00F327D0">
        <w:rPr>
          <w:rFonts w:asciiTheme="minorHAnsi" w:hAnsiTheme="minorHAnsi"/>
          <w:w w:val="110"/>
          <w:sz w:val="24"/>
          <w:szCs w:val="24"/>
        </w:rPr>
        <w:t>à escritura de emissão da 16</w:t>
      </w:r>
      <w:r w:rsidR="00F327D0">
        <w:rPr>
          <w:rFonts w:asciiTheme="minorHAnsi" w:hAnsiTheme="minorHAnsi" w:cstheme="minorHAnsi"/>
          <w:w w:val="110"/>
          <w:sz w:val="24"/>
          <w:szCs w:val="24"/>
        </w:rPr>
        <w:t>ª</w:t>
      </w:r>
      <w:r w:rsidR="00F327D0">
        <w:rPr>
          <w:rFonts w:asciiTheme="minorHAnsi" w:hAnsiTheme="minorHAnsi"/>
          <w:w w:val="110"/>
          <w:sz w:val="24"/>
          <w:szCs w:val="24"/>
        </w:rPr>
        <w:t xml:space="preserve"> Emissão</w:t>
      </w:r>
      <w:r w:rsidR="00F327D0">
        <w:rPr>
          <w:rFonts w:asciiTheme="minorHAnsi" w:hAnsiTheme="minorHAnsi"/>
          <w:w w:val="110"/>
          <w:sz w:val="24"/>
          <w:szCs w:val="24"/>
        </w:rPr>
        <w:t>:</w:t>
      </w:r>
    </w:p>
    <w:p w14:paraId="0B623C47" w14:textId="1F38BEC6" w:rsidR="00F327D0" w:rsidRDefault="00F327D0" w:rsidP="00F327D0">
      <w:pPr>
        <w:pStyle w:val="PargrafodaLista"/>
        <w:numPr>
          <w:ilvl w:val="2"/>
          <w:numId w:val="1"/>
        </w:numPr>
        <w:tabs>
          <w:tab w:val="left" w:pos="922"/>
        </w:tabs>
        <w:ind w:right="133"/>
        <w:rPr>
          <w:rFonts w:asciiTheme="minorHAnsi" w:hAnsiTheme="minorHAnsi"/>
          <w:w w:val="110"/>
          <w:sz w:val="24"/>
          <w:szCs w:val="24"/>
        </w:rPr>
      </w:pPr>
      <w:r>
        <w:rPr>
          <w:rFonts w:asciiTheme="minorHAnsi" w:hAnsiTheme="minorHAnsi"/>
          <w:w w:val="110"/>
          <w:sz w:val="24"/>
          <w:szCs w:val="24"/>
        </w:rPr>
        <w:t xml:space="preserve">A Cláusula </w:t>
      </w:r>
      <w:proofErr w:type="gramStart"/>
      <w:r>
        <w:rPr>
          <w:rFonts w:asciiTheme="minorHAnsi" w:hAnsiTheme="minorHAnsi"/>
          <w:w w:val="110"/>
          <w:sz w:val="24"/>
          <w:szCs w:val="24"/>
        </w:rPr>
        <w:t xml:space="preserve">6.2 </w:t>
      </w:r>
      <w:r>
        <w:rPr>
          <w:rFonts w:asciiTheme="minorHAnsi" w:hAnsiTheme="minorHAnsi"/>
          <w:w w:val="110"/>
          <w:sz w:val="24"/>
          <w:szCs w:val="24"/>
        </w:rPr>
        <w:t>escritura</w:t>
      </w:r>
      <w:proofErr w:type="gramEnd"/>
      <w:r>
        <w:rPr>
          <w:rFonts w:asciiTheme="minorHAnsi" w:hAnsiTheme="minorHAnsi"/>
          <w:w w:val="110"/>
          <w:sz w:val="24"/>
          <w:szCs w:val="24"/>
        </w:rPr>
        <w:t xml:space="preserve"> de emissão da 16</w:t>
      </w:r>
      <w:r>
        <w:rPr>
          <w:rFonts w:asciiTheme="minorHAnsi" w:hAnsiTheme="minorHAnsi" w:cstheme="minorHAnsi"/>
          <w:w w:val="110"/>
          <w:sz w:val="24"/>
          <w:szCs w:val="24"/>
        </w:rPr>
        <w:t>ª</w:t>
      </w:r>
      <w:r>
        <w:rPr>
          <w:rFonts w:asciiTheme="minorHAnsi" w:hAnsiTheme="minorHAnsi"/>
          <w:w w:val="110"/>
          <w:sz w:val="24"/>
          <w:szCs w:val="24"/>
        </w:rPr>
        <w:t xml:space="preserve"> Emissão</w:t>
      </w:r>
      <w:r>
        <w:rPr>
          <w:rFonts w:asciiTheme="minorHAnsi" w:hAnsiTheme="minorHAnsi"/>
          <w:w w:val="110"/>
          <w:sz w:val="24"/>
          <w:szCs w:val="24"/>
        </w:rPr>
        <w:t xml:space="preserve"> passa a vigorar com a seguinte redação:</w:t>
      </w:r>
    </w:p>
    <w:p w14:paraId="065277C9" w14:textId="77777777" w:rsidR="00F327D0" w:rsidRDefault="00F327D0" w:rsidP="00F327D0">
      <w:pPr>
        <w:pStyle w:val="PargrafodaLista"/>
        <w:tabs>
          <w:tab w:val="left" w:pos="922"/>
        </w:tabs>
        <w:ind w:left="2479" w:right="133"/>
        <w:jc w:val="left"/>
        <w:rPr>
          <w:rFonts w:asciiTheme="minorHAnsi" w:hAnsiTheme="minorHAnsi"/>
          <w:w w:val="110"/>
          <w:sz w:val="24"/>
          <w:szCs w:val="24"/>
        </w:rPr>
      </w:pPr>
    </w:p>
    <w:p w14:paraId="0FF65FB6" w14:textId="5743443D" w:rsidR="00F327D0" w:rsidRPr="00F327D0" w:rsidRDefault="00F327D0" w:rsidP="00F327D0">
      <w:pPr>
        <w:pStyle w:val="Ttulo2"/>
        <w:spacing w:line="276" w:lineRule="auto"/>
        <w:ind w:left="2160"/>
        <w:jc w:val="both"/>
        <w:rPr>
          <w:rFonts w:asciiTheme="minorHAnsi" w:eastAsia="Times New Roman" w:hAnsiTheme="minorHAnsi" w:cs="Times New Roman"/>
          <w:color w:val="auto"/>
          <w:w w:val="110"/>
          <w:sz w:val="24"/>
          <w:szCs w:val="24"/>
        </w:rPr>
      </w:pPr>
      <w:r w:rsidRPr="00F327D0">
        <w:rPr>
          <w:rFonts w:asciiTheme="minorHAnsi" w:eastAsia="Times New Roman" w:hAnsiTheme="minorHAnsi" w:cs="Times New Roman"/>
          <w:color w:val="auto"/>
          <w:w w:val="110"/>
          <w:sz w:val="24"/>
          <w:szCs w:val="24"/>
        </w:rPr>
        <w:lastRenderedPageBreak/>
        <w:t>“</w:t>
      </w:r>
      <w:r w:rsidRPr="00F327D0">
        <w:rPr>
          <w:rFonts w:asciiTheme="minorHAnsi" w:eastAsia="Times New Roman" w:hAnsiTheme="minorHAnsi" w:cs="Times New Roman"/>
          <w:i/>
          <w:iCs/>
          <w:color w:val="auto"/>
          <w:w w:val="110"/>
          <w:sz w:val="24"/>
          <w:szCs w:val="24"/>
        </w:rPr>
        <w:t>Destinação dos Recursos das Debêntures Série II. Os recursos líquidos obtidos pela Emissora com a Emissão das Debêntures Série II (“Recursos das Debêntures Série II” e, em conjunto com os Recursos das Debêntures Série I, os “Recursos”) serão utilizados integralmente para aquisição (i) de até R$ 50.000.000,00 (cinquenta milhões de reais) em cotas do IRON CAPITAL REAL ESTATE I – FUNDO DE INVESTIMENTO IMOBILIÁRIO, fundo de investimento imobiliário inscrito no CNPJ/ME sob o no 24.976.492/0001-13, detentor de imóvel cuja aquisição foi aprovada na Assembleia Geral Extraordinária da Emissora realizada em 07 de agosto de 2020; e (</w:t>
      </w:r>
      <w:proofErr w:type="spellStart"/>
      <w:r w:rsidRPr="00F327D0">
        <w:rPr>
          <w:rFonts w:asciiTheme="minorHAnsi" w:eastAsia="Times New Roman" w:hAnsiTheme="minorHAnsi" w:cs="Times New Roman"/>
          <w:i/>
          <w:iCs/>
          <w:color w:val="auto"/>
          <w:w w:val="110"/>
          <w:sz w:val="24"/>
          <w:szCs w:val="24"/>
        </w:rPr>
        <w:t>ii</w:t>
      </w:r>
      <w:proofErr w:type="spellEnd"/>
      <w:r w:rsidRPr="00F327D0">
        <w:rPr>
          <w:rFonts w:asciiTheme="minorHAnsi" w:eastAsia="Times New Roman" w:hAnsiTheme="minorHAnsi" w:cs="Times New Roman"/>
          <w:i/>
          <w:iCs/>
          <w:color w:val="auto"/>
          <w:w w:val="110"/>
          <w:sz w:val="24"/>
          <w:szCs w:val="24"/>
        </w:rPr>
        <w:t>) dos imóveis matriculados sob os nº 856ª e 2692A do 2º Ofício de Justiça de Angra dos Reis, Estado do Rio de Janeiro (“Destinação dos Recursos das Debêntures Série II” e, em conjunto com a Destinação de Recursos das Debêntures Série I, a “Destinação de Recursos”).</w:t>
      </w:r>
      <w:r w:rsidRPr="00F327D0">
        <w:rPr>
          <w:rFonts w:asciiTheme="minorHAnsi" w:eastAsia="Times New Roman" w:hAnsiTheme="minorHAnsi" w:cs="Times New Roman"/>
          <w:i/>
          <w:iCs/>
          <w:color w:val="auto"/>
          <w:w w:val="110"/>
          <w:sz w:val="24"/>
          <w:szCs w:val="24"/>
        </w:rPr>
        <w:t>”</w:t>
      </w:r>
    </w:p>
    <w:p w14:paraId="78B378F1" w14:textId="77777777" w:rsidR="00F327D0" w:rsidRDefault="00F327D0" w:rsidP="00F327D0">
      <w:pPr>
        <w:pStyle w:val="PargrafodaLista"/>
        <w:tabs>
          <w:tab w:val="left" w:pos="922"/>
        </w:tabs>
        <w:ind w:left="2479" w:right="133"/>
        <w:jc w:val="left"/>
        <w:rPr>
          <w:rFonts w:asciiTheme="minorHAnsi" w:hAnsiTheme="minorHAnsi"/>
          <w:w w:val="110"/>
          <w:sz w:val="24"/>
          <w:szCs w:val="24"/>
        </w:rPr>
      </w:pPr>
    </w:p>
    <w:p w14:paraId="2B56B4A3" w14:textId="469A60A4" w:rsidR="00F327D0" w:rsidRDefault="00F327D0" w:rsidP="00F327D0">
      <w:pPr>
        <w:pStyle w:val="PargrafodaLista"/>
        <w:numPr>
          <w:ilvl w:val="2"/>
          <w:numId w:val="1"/>
        </w:numPr>
        <w:tabs>
          <w:tab w:val="left" w:pos="922"/>
        </w:tabs>
        <w:ind w:right="133"/>
        <w:rPr>
          <w:rFonts w:asciiTheme="minorHAnsi" w:hAnsiTheme="minorHAnsi"/>
          <w:w w:val="110"/>
          <w:sz w:val="24"/>
          <w:szCs w:val="24"/>
        </w:rPr>
      </w:pPr>
      <w:r>
        <w:rPr>
          <w:rFonts w:asciiTheme="minorHAnsi" w:hAnsiTheme="minorHAnsi"/>
          <w:w w:val="110"/>
          <w:sz w:val="24"/>
          <w:szCs w:val="24"/>
        </w:rPr>
        <w:t>A Cláusula</w:t>
      </w:r>
      <w:r>
        <w:rPr>
          <w:rFonts w:asciiTheme="minorHAnsi" w:hAnsiTheme="minorHAnsi"/>
          <w:w w:val="110"/>
          <w:sz w:val="24"/>
          <w:szCs w:val="24"/>
        </w:rPr>
        <w:t xml:space="preserve"> 8</w:t>
      </w:r>
      <w:r>
        <w:rPr>
          <w:rFonts w:asciiTheme="minorHAnsi" w:hAnsiTheme="minorHAnsi"/>
          <w:w w:val="110"/>
          <w:sz w:val="24"/>
          <w:szCs w:val="24"/>
        </w:rPr>
        <w:t>.</w:t>
      </w:r>
      <w:r>
        <w:rPr>
          <w:rFonts w:asciiTheme="minorHAnsi" w:hAnsiTheme="minorHAnsi"/>
          <w:w w:val="110"/>
          <w:sz w:val="24"/>
          <w:szCs w:val="24"/>
        </w:rPr>
        <w:t>1</w:t>
      </w:r>
      <w:r>
        <w:rPr>
          <w:rFonts w:asciiTheme="minorHAnsi" w:hAnsiTheme="minorHAnsi"/>
          <w:w w:val="110"/>
          <w:sz w:val="24"/>
          <w:szCs w:val="24"/>
        </w:rPr>
        <w:t xml:space="preserve"> escritura de emissão da 16</w:t>
      </w:r>
      <w:r>
        <w:rPr>
          <w:rFonts w:asciiTheme="minorHAnsi" w:hAnsiTheme="minorHAnsi" w:cstheme="minorHAnsi"/>
          <w:w w:val="110"/>
          <w:sz w:val="24"/>
          <w:szCs w:val="24"/>
        </w:rPr>
        <w:t>ª</w:t>
      </w:r>
      <w:r>
        <w:rPr>
          <w:rFonts w:asciiTheme="minorHAnsi" w:hAnsiTheme="minorHAnsi"/>
          <w:w w:val="110"/>
          <w:sz w:val="24"/>
          <w:szCs w:val="24"/>
        </w:rPr>
        <w:t xml:space="preserve"> Emissão passa a vigorar com a seguinte redação:</w:t>
      </w:r>
    </w:p>
    <w:p w14:paraId="2B7A4CE5" w14:textId="77777777" w:rsidR="00F327D0" w:rsidRDefault="00F327D0" w:rsidP="00F327D0">
      <w:pPr>
        <w:pStyle w:val="PargrafodaLista"/>
        <w:tabs>
          <w:tab w:val="left" w:pos="922"/>
        </w:tabs>
        <w:ind w:left="2479" w:right="133"/>
        <w:jc w:val="right"/>
        <w:rPr>
          <w:rFonts w:asciiTheme="minorHAnsi" w:hAnsiTheme="minorHAnsi"/>
          <w:w w:val="110"/>
          <w:sz w:val="24"/>
          <w:szCs w:val="24"/>
        </w:rPr>
      </w:pPr>
    </w:p>
    <w:p w14:paraId="41134300" w14:textId="4FB3FA69" w:rsidR="00F327D0" w:rsidRPr="00F327D0" w:rsidRDefault="00F327D0" w:rsidP="00F327D0">
      <w:pPr>
        <w:spacing w:line="276" w:lineRule="auto"/>
        <w:ind w:left="2160"/>
        <w:jc w:val="both"/>
        <w:outlineLvl w:val="1"/>
        <w:rPr>
          <w:rFonts w:asciiTheme="minorHAnsi" w:hAnsiTheme="minorHAnsi"/>
          <w:i/>
          <w:iCs/>
          <w:w w:val="110"/>
          <w:sz w:val="24"/>
          <w:szCs w:val="24"/>
        </w:rPr>
      </w:pPr>
      <w:r>
        <w:rPr>
          <w:rFonts w:asciiTheme="minorHAnsi" w:hAnsiTheme="minorHAnsi"/>
          <w:i/>
          <w:iCs/>
          <w:w w:val="110"/>
          <w:sz w:val="24"/>
          <w:szCs w:val="24"/>
        </w:rPr>
        <w:t>“</w:t>
      </w:r>
      <w:r w:rsidRPr="00F327D0">
        <w:rPr>
          <w:rFonts w:asciiTheme="minorHAnsi" w:hAnsiTheme="minorHAnsi"/>
          <w:i/>
          <w:iCs/>
          <w:w w:val="110"/>
          <w:sz w:val="24"/>
          <w:szCs w:val="24"/>
        </w:rPr>
        <w:t>Prazo e Data de Vencimento das Debêntures Série II. As Debêntures Série II terão o prazo de 191 dias contados da Data de Emissão, sendo o vencimento final das Debêntures Série II em 30 de abril de 2021</w:t>
      </w:r>
      <w:r w:rsidRPr="00F327D0">
        <w:rPr>
          <w:rFonts w:asciiTheme="minorHAnsi" w:hAnsiTheme="minorHAnsi"/>
          <w:i/>
          <w:iCs/>
          <w:w w:val="110"/>
          <w:sz w:val="24"/>
          <w:szCs w:val="24"/>
        </w:rPr>
        <w:t xml:space="preserve"> </w:t>
      </w:r>
      <w:r w:rsidRPr="00F327D0">
        <w:rPr>
          <w:rFonts w:asciiTheme="minorHAnsi" w:hAnsiTheme="minorHAnsi"/>
          <w:i/>
          <w:iCs/>
          <w:w w:val="110"/>
          <w:sz w:val="24"/>
          <w:szCs w:val="24"/>
        </w:rPr>
        <w:t>(“Data de Vencimento das Debêntures Série II”), ressalvada a hipótese de Vencimento Antecipado das Debêntures, nos termos desta Escritura de Emissão.</w:t>
      </w:r>
      <w:r>
        <w:rPr>
          <w:rFonts w:asciiTheme="minorHAnsi" w:hAnsiTheme="minorHAnsi"/>
          <w:i/>
          <w:iCs/>
          <w:w w:val="110"/>
          <w:sz w:val="24"/>
          <w:szCs w:val="24"/>
        </w:rPr>
        <w:t>”</w:t>
      </w:r>
      <w:r w:rsidRPr="00F327D0">
        <w:rPr>
          <w:rFonts w:asciiTheme="minorHAnsi" w:hAnsiTheme="minorHAnsi"/>
          <w:i/>
          <w:iCs/>
          <w:w w:val="110"/>
          <w:sz w:val="24"/>
          <w:szCs w:val="24"/>
        </w:rPr>
        <w:t xml:space="preserve"> </w:t>
      </w:r>
    </w:p>
    <w:p w14:paraId="73973D3A" w14:textId="77777777" w:rsidR="00F327D0" w:rsidRDefault="00F327D0" w:rsidP="00F327D0">
      <w:pPr>
        <w:pStyle w:val="PargrafodaLista"/>
        <w:tabs>
          <w:tab w:val="left" w:pos="922"/>
        </w:tabs>
        <w:ind w:left="2479" w:right="133"/>
        <w:jc w:val="right"/>
        <w:rPr>
          <w:rFonts w:asciiTheme="minorHAnsi" w:hAnsiTheme="minorHAnsi"/>
          <w:w w:val="110"/>
          <w:sz w:val="24"/>
          <w:szCs w:val="24"/>
        </w:rPr>
      </w:pPr>
    </w:p>
    <w:p w14:paraId="382338CA" w14:textId="77777777" w:rsidR="0052474E" w:rsidRPr="00147474" w:rsidRDefault="0052474E" w:rsidP="0052474E">
      <w:pPr>
        <w:pStyle w:val="Corpodetexto"/>
        <w:spacing w:before="1"/>
        <w:rPr>
          <w:rFonts w:asciiTheme="minorHAnsi" w:hAnsiTheme="minorHAnsi"/>
          <w:i/>
          <w:sz w:val="24"/>
          <w:szCs w:val="24"/>
        </w:rPr>
      </w:pPr>
    </w:p>
    <w:p w14:paraId="3A467C18" w14:textId="5FEFA5CF" w:rsidR="0052474E" w:rsidRPr="00005249" w:rsidRDefault="0052474E" w:rsidP="0052474E">
      <w:pPr>
        <w:pStyle w:val="PargrafodaLista"/>
        <w:numPr>
          <w:ilvl w:val="0"/>
          <w:numId w:val="1"/>
        </w:numPr>
        <w:tabs>
          <w:tab w:val="left" w:pos="464"/>
        </w:tabs>
        <w:ind w:left="463" w:hanging="226"/>
        <w:jc w:val="both"/>
        <w:rPr>
          <w:rFonts w:asciiTheme="minorHAnsi" w:hAnsiTheme="minorHAnsi"/>
          <w:w w:val="110"/>
          <w:sz w:val="24"/>
          <w:szCs w:val="24"/>
        </w:rPr>
      </w:pPr>
      <w:r w:rsidRPr="00147474">
        <w:rPr>
          <w:rFonts w:asciiTheme="minorHAnsi" w:hAnsiTheme="minorHAnsi"/>
          <w:w w:val="110"/>
          <w:sz w:val="24"/>
          <w:szCs w:val="24"/>
        </w:rPr>
        <w:t>Encerramento: Nada mais havendo a tratar, foram encerrados os trabalhos e lavrada esta</w:t>
      </w:r>
      <w:r w:rsidRPr="00147474">
        <w:rPr>
          <w:rFonts w:asciiTheme="minorHAnsi" w:hAnsiTheme="minorHAnsi"/>
          <w:spacing w:val="-10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ata,</w:t>
      </w:r>
      <w:r w:rsidRPr="00147474">
        <w:rPr>
          <w:rFonts w:asciiTheme="minorHAnsi" w:hAnsiTheme="minorHAnsi"/>
          <w:spacing w:val="-9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em</w:t>
      </w:r>
      <w:r w:rsidRPr="00147474">
        <w:rPr>
          <w:rFonts w:asciiTheme="minorHAnsi" w:hAnsiTheme="minorHAnsi"/>
          <w:spacing w:val="-8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forma</w:t>
      </w:r>
      <w:r w:rsidRPr="00147474">
        <w:rPr>
          <w:rFonts w:asciiTheme="minorHAnsi" w:hAnsiTheme="minorHAnsi"/>
          <w:spacing w:val="-10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de</w:t>
      </w:r>
      <w:r w:rsidRPr="00147474">
        <w:rPr>
          <w:rFonts w:asciiTheme="minorHAnsi" w:hAnsiTheme="minorHAnsi"/>
          <w:spacing w:val="-9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sumário,</w:t>
      </w:r>
      <w:r w:rsidRPr="00147474">
        <w:rPr>
          <w:rFonts w:asciiTheme="minorHAnsi" w:hAnsiTheme="minorHAnsi"/>
          <w:spacing w:val="-9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a</w:t>
      </w:r>
      <w:r w:rsidRPr="00147474">
        <w:rPr>
          <w:rFonts w:asciiTheme="minorHAnsi" w:hAnsiTheme="minorHAnsi"/>
          <w:spacing w:val="-10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qual,</w:t>
      </w:r>
      <w:r w:rsidRPr="00147474">
        <w:rPr>
          <w:rFonts w:asciiTheme="minorHAnsi" w:hAnsiTheme="minorHAnsi"/>
          <w:spacing w:val="-9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depois</w:t>
      </w:r>
      <w:r w:rsidRPr="00147474">
        <w:rPr>
          <w:rFonts w:asciiTheme="minorHAnsi" w:hAnsiTheme="minorHAnsi"/>
          <w:spacing w:val="-10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de</w:t>
      </w:r>
      <w:r w:rsidRPr="00147474">
        <w:rPr>
          <w:rFonts w:asciiTheme="minorHAnsi" w:hAnsiTheme="minorHAnsi"/>
          <w:spacing w:val="-12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lida</w:t>
      </w:r>
      <w:r w:rsidRPr="00147474">
        <w:rPr>
          <w:rFonts w:asciiTheme="minorHAnsi" w:hAnsiTheme="minorHAnsi"/>
          <w:spacing w:val="-9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e</w:t>
      </w:r>
      <w:r w:rsidRPr="00147474">
        <w:rPr>
          <w:rFonts w:asciiTheme="minorHAnsi" w:hAnsiTheme="minorHAnsi"/>
          <w:spacing w:val="-10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achada</w:t>
      </w:r>
      <w:r w:rsidRPr="00147474">
        <w:rPr>
          <w:rFonts w:asciiTheme="minorHAnsi" w:hAnsiTheme="minorHAnsi"/>
          <w:spacing w:val="-10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conforme,</w:t>
      </w:r>
      <w:r w:rsidRPr="00147474">
        <w:rPr>
          <w:rFonts w:asciiTheme="minorHAnsi" w:hAnsiTheme="minorHAnsi"/>
          <w:spacing w:val="-8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foi</w:t>
      </w:r>
      <w:r w:rsidRPr="00147474">
        <w:rPr>
          <w:rFonts w:asciiTheme="minorHAnsi" w:hAnsiTheme="minorHAnsi"/>
          <w:spacing w:val="-11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 xml:space="preserve">assinada pelos presentes quando do encerramento da Assembleia. São Paulo, </w:t>
      </w:r>
      <w:r w:rsidR="00F327D0">
        <w:rPr>
          <w:rFonts w:asciiTheme="minorHAnsi" w:hAnsiTheme="minorHAnsi"/>
          <w:w w:val="110"/>
          <w:sz w:val="24"/>
          <w:szCs w:val="24"/>
        </w:rPr>
        <w:t>29</w:t>
      </w:r>
      <w:r w:rsidRPr="00147474">
        <w:rPr>
          <w:rFonts w:asciiTheme="minorHAnsi" w:hAnsiTheme="minorHAnsi"/>
          <w:w w:val="110"/>
          <w:sz w:val="24"/>
          <w:szCs w:val="24"/>
        </w:rPr>
        <w:t xml:space="preserve"> de </w:t>
      </w:r>
      <w:r w:rsidR="00F327D0">
        <w:rPr>
          <w:rFonts w:asciiTheme="minorHAnsi" w:hAnsiTheme="minorHAnsi"/>
          <w:w w:val="110"/>
          <w:sz w:val="24"/>
          <w:szCs w:val="24"/>
        </w:rPr>
        <w:t>março</w:t>
      </w:r>
      <w:r w:rsidRPr="00147474">
        <w:rPr>
          <w:rFonts w:asciiTheme="minorHAnsi" w:hAnsiTheme="minorHAnsi"/>
          <w:w w:val="110"/>
          <w:sz w:val="24"/>
          <w:szCs w:val="24"/>
        </w:rPr>
        <w:t xml:space="preserve"> de 20</w:t>
      </w:r>
      <w:r>
        <w:rPr>
          <w:rFonts w:asciiTheme="minorHAnsi" w:hAnsiTheme="minorHAnsi"/>
          <w:w w:val="110"/>
          <w:sz w:val="24"/>
          <w:szCs w:val="24"/>
        </w:rPr>
        <w:t>2</w:t>
      </w:r>
      <w:r w:rsidR="00F327D0">
        <w:rPr>
          <w:rFonts w:asciiTheme="minorHAnsi" w:hAnsiTheme="minorHAnsi"/>
          <w:w w:val="110"/>
          <w:sz w:val="24"/>
          <w:szCs w:val="24"/>
        </w:rPr>
        <w:t>1</w:t>
      </w:r>
      <w:r w:rsidRPr="00147474">
        <w:rPr>
          <w:rFonts w:asciiTheme="minorHAnsi" w:hAnsiTheme="minorHAnsi"/>
          <w:w w:val="110"/>
          <w:sz w:val="24"/>
          <w:szCs w:val="24"/>
        </w:rPr>
        <w:t>. Mesa:</w:t>
      </w:r>
      <w:r w:rsidRPr="00D71E0F">
        <w:rPr>
          <w:rFonts w:asciiTheme="minorHAnsi" w:hAnsiTheme="minorHAnsi"/>
          <w:w w:val="110"/>
          <w:sz w:val="24"/>
          <w:szCs w:val="24"/>
        </w:rPr>
        <w:t xml:space="preserve"> </w:t>
      </w:r>
      <w:r w:rsidR="00005249" w:rsidRPr="00945132">
        <w:rPr>
          <w:rFonts w:asciiTheme="minorHAnsi" w:hAnsiTheme="minorHAnsi"/>
          <w:w w:val="110"/>
          <w:sz w:val="24"/>
          <w:szCs w:val="24"/>
        </w:rPr>
        <w:t xml:space="preserve">Gustavo Leivas </w:t>
      </w:r>
      <w:proofErr w:type="spellStart"/>
      <w:r w:rsidR="00005249" w:rsidRPr="00945132">
        <w:rPr>
          <w:rFonts w:asciiTheme="minorHAnsi" w:hAnsiTheme="minorHAnsi"/>
          <w:w w:val="110"/>
          <w:sz w:val="24"/>
          <w:szCs w:val="24"/>
        </w:rPr>
        <w:t>Sloper</w:t>
      </w:r>
      <w:proofErr w:type="spellEnd"/>
      <w:r w:rsidR="00005249" w:rsidRPr="00945132">
        <w:rPr>
          <w:rFonts w:asciiTheme="minorHAnsi" w:hAnsiTheme="minorHAnsi"/>
          <w:w w:val="110"/>
          <w:sz w:val="24"/>
          <w:szCs w:val="24"/>
        </w:rPr>
        <w:t xml:space="preserve"> de Araújo</w:t>
      </w:r>
      <w:r w:rsidRPr="00147474">
        <w:rPr>
          <w:rFonts w:asciiTheme="minorHAnsi" w:hAnsiTheme="minorHAnsi"/>
          <w:w w:val="110"/>
          <w:sz w:val="24"/>
          <w:szCs w:val="24"/>
        </w:rPr>
        <w:t xml:space="preserve">, Presidente e </w:t>
      </w:r>
      <w:r w:rsidR="00005249">
        <w:rPr>
          <w:rFonts w:asciiTheme="minorHAnsi" w:hAnsiTheme="minorHAnsi"/>
          <w:w w:val="110"/>
          <w:sz w:val="24"/>
          <w:szCs w:val="24"/>
        </w:rPr>
        <w:t>Ian Andrade</w:t>
      </w:r>
      <w:r>
        <w:rPr>
          <w:rFonts w:asciiTheme="minorHAnsi" w:hAnsiTheme="minorHAnsi"/>
          <w:w w:val="110"/>
          <w:sz w:val="24"/>
          <w:szCs w:val="24"/>
        </w:rPr>
        <w:t xml:space="preserve">, </w:t>
      </w:r>
      <w:r w:rsidRPr="00147474">
        <w:rPr>
          <w:rFonts w:asciiTheme="minorHAnsi" w:hAnsiTheme="minorHAnsi"/>
          <w:w w:val="110"/>
          <w:sz w:val="24"/>
          <w:szCs w:val="24"/>
        </w:rPr>
        <w:t xml:space="preserve">Secretário. </w:t>
      </w:r>
      <w:proofErr w:type="spellStart"/>
      <w:r w:rsidR="00005249">
        <w:rPr>
          <w:rFonts w:asciiTheme="minorHAnsi" w:hAnsiTheme="minorHAnsi"/>
          <w:w w:val="110"/>
          <w:sz w:val="24"/>
          <w:szCs w:val="24"/>
          <w:lang w:val="en-GB"/>
        </w:rPr>
        <w:t>Debênturistas</w:t>
      </w:r>
      <w:proofErr w:type="spellEnd"/>
      <w:r w:rsidRPr="00454A16">
        <w:rPr>
          <w:rFonts w:asciiTheme="minorHAnsi" w:hAnsiTheme="minorHAnsi"/>
          <w:w w:val="110"/>
          <w:sz w:val="24"/>
          <w:szCs w:val="24"/>
          <w:lang w:val="en-GB"/>
        </w:rPr>
        <w:t xml:space="preserve"> </w:t>
      </w:r>
      <w:proofErr w:type="spellStart"/>
      <w:r w:rsidRPr="00454A16">
        <w:rPr>
          <w:rFonts w:asciiTheme="minorHAnsi" w:hAnsiTheme="minorHAnsi"/>
          <w:w w:val="110"/>
          <w:sz w:val="24"/>
          <w:szCs w:val="24"/>
          <w:lang w:val="en-GB"/>
        </w:rPr>
        <w:t>Presentes</w:t>
      </w:r>
      <w:proofErr w:type="spellEnd"/>
      <w:r w:rsidRPr="00454A16">
        <w:rPr>
          <w:rFonts w:asciiTheme="minorHAnsi" w:hAnsiTheme="minorHAnsi"/>
          <w:w w:val="110"/>
          <w:sz w:val="24"/>
          <w:szCs w:val="24"/>
          <w:lang w:val="en-GB"/>
        </w:rPr>
        <w:t>:</w:t>
      </w:r>
      <w:r w:rsidR="00005249" w:rsidRPr="00005249">
        <w:rPr>
          <w:rFonts w:asciiTheme="minorHAnsi" w:hAnsiTheme="minorHAnsi"/>
          <w:w w:val="110"/>
          <w:sz w:val="24"/>
          <w:szCs w:val="24"/>
        </w:rPr>
        <w:t xml:space="preserve"> </w:t>
      </w:r>
      <w:r w:rsidR="00005249" w:rsidRPr="00945132">
        <w:rPr>
          <w:rFonts w:asciiTheme="minorHAnsi" w:hAnsiTheme="minorHAnsi"/>
          <w:w w:val="110"/>
          <w:sz w:val="24"/>
          <w:szCs w:val="24"/>
        </w:rPr>
        <w:t xml:space="preserve">Gustavo Leivas </w:t>
      </w:r>
      <w:proofErr w:type="spellStart"/>
      <w:r w:rsidR="00005249" w:rsidRPr="00945132">
        <w:rPr>
          <w:rFonts w:asciiTheme="minorHAnsi" w:hAnsiTheme="minorHAnsi"/>
          <w:w w:val="110"/>
          <w:sz w:val="24"/>
          <w:szCs w:val="24"/>
        </w:rPr>
        <w:t>Sloper</w:t>
      </w:r>
      <w:proofErr w:type="spellEnd"/>
      <w:r w:rsidR="00005249" w:rsidRPr="00945132">
        <w:rPr>
          <w:rFonts w:asciiTheme="minorHAnsi" w:hAnsiTheme="minorHAnsi"/>
          <w:w w:val="110"/>
          <w:sz w:val="24"/>
          <w:szCs w:val="24"/>
        </w:rPr>
        <w:t xml:space="preserve"> de Araújo</w:t>
      </w:r>
      <w:r w:rsidR="00005249">
        <w:rPr>
          <w:rFonts w:asciiTheme="minorHAnsi" w:hAnsiTheme="minorHAnsi"/>
          <w:w w:val="110"/>
          <w:sz w:val="24"/>
          <w:szCs w:val="24"/>
        </w:rPr>
        <w:t xml:space="preserve"> e </w:t>
      </w:r>
      <w:proofErr w:type="spellStart"/>
      <w:r w:rsidR="00005249" w:rsidRPr="00005249">
        <w:rPr>
          <w:rFonts w:asciiTheme="minorHAnsi" w:hAnsiTheme="minorHAnsi"/>
          <w:w w:val="110"/>
          <w:sz w:val="24"/>
          <w:szCs w:val="24"/>
        </w:rPr>
        <w:t>Wotan</w:t>
      </w:r>
      <w:proofErr w:type="spellEnd"/>
      <w:r w:rsidR="00005249" w:rsidRPr="00005249">
        <w:rPr>
          <w:rFonts w:asciiTheme="minorHAnsi" w:hAnsiTheme="minorHAnsi"/>
          <w:w w:val="110"/>
          <w:sz w:val="24"/>
          <w:szCs w:val="24"/>
        </w:rPr>
        <w:t xml:space="preserve"> Capital LTD</w:t>
      </w:r>
      <w:r w:rsidR="00454A16" w:rsidRPr="00005249">
        <w:rPr>
          <w:rFonts w:asciiTheme="minorHAnsi" w:hAnsiTheme="minorHAnsi"/>
          <w:w w:val="110"/>
          <w:sz w:val="24"/>
          <w:szCs w:val="24"/>
        </w:rPr>
        <w:t>.</w:t>
      </w:r>
    </w:p>
    <w:p w14:paraId="4D0D74E5" w14:textId="77777777" w:rsidR="0052474E" w:rsidRPr="00454A16" w:rsidRDefault="0052474E" w:rsidP="0052474E">
      <w:pPr>
        <w:pStyle w:val="Corpodetexto"/>
        <w:spacing w:before="1" w:after="10"/>
        <w:ind w:right="2538"/>
        <w:rPr>
          <w:rFonts w:asciiTheme="minorHAnsi" w:hAnsiTheme="minorHAnsi"/>
          <w:sz w:val="24"/>
          <w:szCs w:val="24"/>
          <w:lang w:val="en-GB"/>
        </w:rPr>
      </w:pPr>
    </w:p>
    <w:p w14:paraId="184A4238" w14:textId="44D8DF89" w:rsidR="0052474E" w:rsidRPr="00147474" w:rsidRDefault="0052474E" w:rsidP="0052474E">
      <w:pPr>
        <w:pStyle w:val="Corpodetexto"/>
        <w:spacing w:before="1" w:after="10"/>
        <w:ind w:left="2160" w:right="2538" w:firstLine="720"/>
        <w:rPr>
          <w:rFonts w:asciiTheme="minorHAnsi" w:hAnsiTheme="minorHAnsi"/>
          <w:sz w:val="24"/>
          <w:szCs w:val="24"/>
        </w:rPr>
      </w:pPr>
      <w:r w:rsidRPr="00147474">
        <w:rPr>
          <w:rFonts w:asciiTheme="minorHAnsi" w:hAnsiTheme="minorHAnsi"/>
          <w:w w:val="110"/>
          <w:sz w:val="24"/>
          <w:szCs w:val="24"/>
        </w:rPr>
        <w:t xml:space="preserve">São Paulo, </w:t>
      </w:r>
      <w:r w:rsidR="00005249">
        <w:rPr>
          <w:rFonts w:asciiTheme="minorHAnsi" w:hAnsiTheme="minorHAnsi"/>
          <w:w w:val="110"/>
          <w:sz w:val="24"/>
          <w:szCs w:val="24"/>
        </w:rPr>
        <w:t>29</w:t>
      </w:r>
      <w:r w:rsidRPr="00147474">
        <w:rPr>
          <w:rFonts w:asciiTheme="minorHAnsi" w:hAnsiTheme="minorHAnsi"/>
          <w:w w:val="110"/>
          <w:sz w:val="24"/>
          <w:szCs w:val="24"/>
        </w:rPr>
        <w:t xml:space="preserve"> de</w:t>
      </w:r>
      <w:r w:rsidR="00005249">
        <w:rPr>
          <w:rFonts w:asciiTheme="minorHAnsi" w:hAnsiTheme="minorHAnsi"/>
          <w:w w:val="110"/>
          <w:sz w:val="24"/>
          <w:szCs w:val="24"/>
        </w:rPr>
        <w:t xml:space="preserve"> março</w:t>
      </w:r>
      <w:r w:rsidRPr="00147474">
        <w:rPr>
          <w:rFonts w:asciiTheme="minorHAnsi" w:hAnsiTheme="minorHAnsi"/>
          <w:w w:val="110"/>
          <w:sz w:val="24"/>
          <w:szCs w:val="24"/>
        </w:rPr>
        <w:t xml:space="preserve"> de 20</w:t>
      </w:r>
      <w:r>
        <w:rPr>
          <w:rFonts w:asciiTheme="minorHAnsi" w:hAnsiTheme="minorHAnsi"/>
          <w:w w:val="110"/>
          <w:sz w:val="24"/>
          <w:szCs w:val="24"/>
        </w:rPr>
        <w:t>2</w:t>
      </w:r>
      <w:r w:rsidR="00005249">
        <w:rPr>
          <w:rFonts w:asciiTheme="minorHAnsi" w:hAnsiTheme="minorHAnsi"/>
          <w:w w:val="110"/>
          <w:sz w:val="24"/>
          <w:szCs w:val="24"/>
        </w:rPr>
        <w:t>1</w:t>
      </w:r>
      <w:r w:rsidRPr="00147474">
        <w:rPr>
          <w:rFonts w:asciiTheme="minorHAnsi" w:hAnsiTheme="minorHAnsi"/>
          <w:w w:val="110"/>
          <w:sz w:val="24"/>
          <w:szCs w:val="24"/>
        </w:rPr>
        <w:t>.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529"/>
        <w:gridCol w:w="3191"/>
      </w:tblGrid>
      <w:tr w:rsidR="0052474E" w:rsidRPr="00147474" w14:paraId="1260EFE0" w14:textId="77777777" w:rsidTr="00917A22">
        <w:trPr>
          <w:trHeight w:val="375"/>
        </w:trPr>
        <w:tc>
          <w:tcPr>
            <w:tcW w:w="4529" w:type="dxa"/>
          </w:tcPr>
          <w:p w14:paraId="73DB2DB1" w14:textId="77777777" w:rsidR="0052474E" w:rsidRDefault="0052474E" w:rsidP="00917A22">
            <w:pPr>
              <w:pStyle w:val="TableParagraph"/>
              <w:spacing w:line="244" w:lineRule="exact"/>
              <w:ind w:left="200"/>
              <w:rPr>
                <w:rFonts w:asciiTheme="minorHAnsi" w:hAnsiTheme="minorHAnsi"/>
                <w:w w:val="110"/>
                <w:sz w:val="24"/>
                <w:szCs w:val="24"/>
              </w:rPr>
            </w:pPr>
          </w:p>
          <w:p w14:paraId="3A74C6DA" w14:textId="77777777" w:rsidR="0052474E" w:rsidRPr="00147474" w:rsidRDefault="0052474E" w:rsidP="00917A22">
            <w:pPr>
              <w:pStyle w:val="TableParagraph"/>
              <w:spacing w:line="244" w:lineRule="exact"/>
              <w:ind w:left="200"/>
              <w:rPr>
                <w:rFonts w:asciiTheme="minorHAnsi" w:hAnsiTheme="minorHAnsi"/>
                <w:sz w:val="24"/>
                <w:szCs w:val="24"/>
              </w:rPr>
            </w:pPr>
            <w:r w:rsidRPr="00147474">
              <w:rPr>
                <w:rFonts w:asciiTheme="minorHAnsi" w:hAnsiTheme="minorHAnsi"/>
                <w:w w:val="110"/>
                <w:sz w:val="24"/>
                <w:szCs w:val="24"/>
              </w:rPr>
              <w:t>Mesa:</w:t>
            </w:r>
          </w:p>
        </w:tc>
        <w:tc>
          <w:tcPr>
            <w:tcW w:w="3191" w:type="dxa"/>
          </w:tcPr>
          <w:p w14:paraId="2CFD743C" w14:textId="77777777" w:rsidR="0052474E" w:rsidRPr="00147474" w:rsidRDefault="0052474E" w:rsidP="00917A22">
            <w:pPr>
              <w:pStyle w:val="TableParagraph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0"/>
        <w:gridCol w:w="4430"/>
      </w:tblGrid>
      <w:tr w:rsidR="0052474E" w14:paraId="23FC3ED7" w14:textId="77777777" w:rsidTr="00917A22">
        <w:trPr>
          <w:trHeight w:val="520"/>
        </w:trPr>
        <w:tc>
          <w:tcPr>
            <w:tcW w:w="4430" w:type="dxa"/>
          </w:tcPr>
          <w:p w14:paraId="2A2F8606" w14:textId="77777777" w:rsidR="0052474E" w:rsidRDefault="0052474E" w:rsidP="00917A2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30" w:type="dxa"/>
          </w:tcPr>
          <w:p w14:paraId="7C354DF2" w14:textId="77777777" w:rsidR="0052474E" w:rsidRDefault="0052474E" w:rsidP="00917A2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05249" w:rsidRPr="006002C4" w14:paraId="09FBE5A2" w14:textId="77777777" w:rsidTr="00917A22">
        <w:tc>
          <w:tcPr>
            <w:tcW w:w="4430" w:type="dxa"/>
          </w:tcPr>
          <w:p w14:paraId="1F0396BF" w14:textId="1AB08857" w:rsidR="00005249" w:rsidRPr="006002C4" w:rsidRDefault="00005249" w:rsidP="00005249">
            <w:pPr>
              <w:pStyle w:val="PargrafodaLista"/>
              <w:tabs>
                <w:tab w:val="left" w:pos="464"/>
              </w:tabs>
              <w:jc w:val="center"/>
              <w:rPr>
                <w:rFonts w:asciiTheme="minorHAnsi" w:hAnsiTheme="minorHAnsi"/>
                <w:w w:val="110"/>
                <w:sz w:val="24"/>
                <w:szCs w:val="24"/>
              </w:rPr>
            </w:pPr>
            <w:r>
              <w:rPr>
                <w:rFonts w:asciiTheme="minorHAnsi" w:hAnsiTheme="minorHAnsi"/>
                <w:w w:val="110"/>
                <w:sz w:val="24"/>
                <w:szCs w:val="24"/>
              </w:rPr>
              <w:t>Presidente</w:t>
            </w:r>
          </w:p>
        </w:tc>
        <w:tc>
          <w:tcPr>
            <w:tcW w:w="4430" w:type="dxa"/>
          </w:tcPr>
          <w:p w14:paraId="67BAF2A7" w14:textId="5F21CF6A" w:rsidR="00005249" w:rsidRPr="006002C4" w:rsidRDefault="00005249" w:rsidP="00005249">
            <w:pPr>
              <w:pStyle w:val="PargrafodaLista"/>
              <w:tabs>
                <w:tab w:val="left" w:pos="464"/>
              </w:tabs>
              <w:jc w:val="center"/>
              <w:rPr>
                <w:rFonts w:asciiTheme="minorHAnsi" w:hAnsiTheme="minorHAnsi"/>
                <w:w w:val="110"/>
                <w:sz w:val="24"/>
                <w:szCs w:val="24"/>
              </w:rPr>
            </w:pPr>
            <w:r>
              <w:rPr>
                <w:rFonts w:asciiTheme="minorHAnsi" w:hAnsiTheme="minorHAnsi"/>
                <w:w w:val="110"/>
                <w:sz w:val="24"/>
                <w:szCs w:val="24"/>
              </w:rPr>
              <w:t>Secretário</w:t>
            </w:r>
          </w:p>
        </w:tc>
      </w:tr>
    </w:tbl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529"/>
        <w:gridCol w:w="3191"/>
      </w:tblGrid>
      <w:tr w:rsidR="00005249" w:rsidRPr="00147474" w14:paraId="56F0092E" w14:textId="77777777" w:rsidTr="00BD5A77">
        <w:trPr>
          <w:trHeight w:val="375"/>
        </w:trPr>
        <w:tc>
          <w:tcPr>
            <w:tcW w:w="4529" w:type="dxa"/>
          </w:tcPr>
          <w:p w14:paraId="5083757F" w14:textId="77777777" w:rsidR="00005249" w:rsidRDefault="00005249" w:rsidP="00005249">
            <w:pPr>
              <w:pStyle w:val="TableParagraph"/>
              <w:spacing w:line="244" w:lineRule="exact"/>
              <w:ind w:left="200"/>
              <w:jc w:val="center"/>
              <w:rPr>
                <w:rFonts w:asciiTheme="minorHAnsi" w:hAnsiTheme="minorHAnsi"/>
                <w:w w:val="110"/>
                <w:sz w:val="24"/>
                <w:szCs w:val="24"/>
              </w:rPr>
            </w:pPr>
          </w:p>
          <w:p w14:paraId="4C5C1E35" w14:textId="19638640" w:rsidR="00005249" w:rsidRDefault="00005249" w:rsidP="00005249">
            <w:pPr>
              <w:pStyle w:val="TableParagraph"/>
              <w:spacing w:line="244" w:lineRule="exact"/>
              <w:ind w:left="200"/>
              <w:jc w:val="center"/>
              <w:rPr>
                <w:rFonts w:asciiTheme="minorHAnsi" w:hAnsiTheme="minorHAnsi"/>
                <w:w w:val="110"/>
                <w:sz w:val="24"/>
                <w:szCs w:val="24"/>
              </w:rPr>
            </w:pPr>
          </w:p>
          <w:p w14:paraId="1A220E3C" w14:textId="77777777" w:rsidR="00005249" w:rsidRDefault="00005249" w:rsidP="00005249">
            <w:pPr>
              <w:pStyle w:val="TableParagraph"/>
              <w:spacing w:line="244" w:lineRule="exact"/>
              <w:ind w:left="200"/>
              <w:jc w:val="center"/>
              <w:rPr>
                <w:rFonts w:asciiTheme="minorHAnsi" w:hAnsiTheme="minorHAnsi"/>
                <w:w w:val="110"/>
                <w:sz w:val="24"/>
                <w:szCs w:val="24"/>
              </w:rPr>
            </w:pPr>
          </w:p>
          <w:p w14:paraId="6C0147BE" w14:textId="3C0FFCA5" w:rsidR="00005249" w:rsidRPr="00147474" w:rsidRDefault="00005249" w:rsidP="00005249">
            <w:pPr>
              <w:pStyle w:val="TableParagraph"/>
              <w:spacing w:line="244" w:lineRule="exact"/>
              <w:ind w:left="20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45132">
              <w:rPr>
                <w:rFonts w:asciiTheme="minorHAnsi" w:hAnsiTheme="minorHAnsi"/>
                <w:w w:val="110"/>
                <w:sz w:val="24"/>
                <w:szCs w:val="24"/>
              </w:rPr>
              <w:lastRenderedPageBreak/>
              <w:t xml:space="preserve">Gustavo Leivas </w:t>
            </w:r>
            <w:proofErr w:type="spellStart"/>
            <w:r w:rsidRPr="00945132">
              <w:rPr>
                <w:rFonts w:asciiTheme="minorHAnsi" w:hAnsiTheme="minorHAnsi"/>
                <w:w w:val="110"/>
                <w:sz w:val="24"/>
                <w:szCs w:val="24"/>
              </w:rPr>
              <w:t>Sloper</w:t>
            </w:r>
            <w:proofErr w:type="spellEnd"/>
            <w:r w:rsidRPr="00945132">
              <w:rPr>
                <w:rFonts w:asciiTheme="minorHAnsi" w:hAnsiTheme="minorHAnsi"/>
                <w:w w:val="110"/>
                <w:sz w:val="24"/>
                <w:szCs w:val="24"/>
              </w:rPr>
              <w:t xml:space="preserve"> de Araújo</w:t>
            </w:r>
          </w:p>
        </w:tc>
        <w:tc>
          <w:tcPr>
            <w:tcW w:w="3191" w:type="dxa"/>
          </w:tcPr>
          <w:p w14:paraId="4484F74C" w14:textId="04FFB00C" w:rsidR="00005249" w:rsidRDefault="00005249" w:rsidP="00005249">
            <w:pPr>
              <w:pStyle w:val="TableParagraph"/>
              <w:spacing w:line="240" w:lineRule="auto"/>
              <w:jc w:val="center"/>
              <w:rPr>
                <w:rFonts w:asciiTheme="minorHAnsi" w:hAnsiTheme="minorHAnsi"/>
                <w:w w:val="110"/>
                <w:sz w:val="24"/>
                <w:szCs w:val="24"/>
              </w:rPr>
            </w:pPr>
          </w:p>
          <w:p w14:paraId="60117933" w14:textId="77777777" w:rsidR="00005249" w:rsidRDefault="00005249" w:rsidP="00005249">
            <w:pPr>
              <w:pStyle w:val="TableParagraph"/>
              <w:spacing w:line="240" w:lineRule="auto"/>
              <w:jc w:val="center"/>
              <w:rPr>
                <w:rFonts w:asciiTheme="minorHAnsi" w:hAnsiTheme="minorHAnsi"/>
                <w:w w:val="110"/>
                <w:sz w:val="24"/>
                <w:szCs w:val="24"/>
              </w:rPr>
            </w:pPr>
          </w:p>
          <w:p w14:paraId="082A3997" w14:textId="5E3F7C00" w:rsidR="00005249" w:rsidRPr="00147474" w:rsidRDefault="00005249" w:rsidP="00005249">
            <w:pPr>
              <w:pStyle w:val="TableParagraph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05249">
              <w:rPr>
                <w:rFonts w:asciiTheme="minorHAnsi" w:hAnsiTheme="minorHAnsi"/>
                <w:w w:val="110"/>
                <w:sz w:val="24"/>
                <w:szCs w:val="24"/>
              </w:rPr>
              <w:lastRenderedPageBreak/>
              <w:t>Wotan</w:t>
            </w:r>
            <w:proofErr w:type="spellEnd"/>
            <w:r w:rsidRPr="00005249">
              <w:rPr>
                <w:rFonts w:asciiTheme="minorHAnsi" w:hAnsiTheme="minorHAnsi"/>
                <w:w w:val="110"/>
                <w:sz w:val="24"/>
                <w:szCs w:val="24"/>
              </w:rPr>
              <w:t xml:space="preserve"> Capital LTD</w:t>
            </w:r>
          </w:p>
        </w:tc>
      </w:tr>
    </w:tbl>
    <w:p w14:paraId="39627464" w14:textId="77777777" w:rsidR="00454A16" w:rsidRPr="00CA3440" w:rsidRDefault="00454A16" w:rsidP="00005249">
      <w:pPr>
        <w:rPr>
          <w:rFonts w:asciiTheme="minorHAnsi" w:hAnsiTheme="minorHAnsi" w:cstheme="minorHAnsi"/>
          <w:b/>
          <w:bCs/>
        </w:rPr>
      </w:pPr>
    </w:p>
    <w:sectPr w:rsidR="00454A16" w:rsidRPr="00CA34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65649"/>
    <w:multiLevelType w:val="multilevel"/>
    <w:tmpl w:val="9A9E1C38"/>
    <w:lvl w:ilvl="0">
      <w:start w:val="1"/>
      <w:numFmt w:val="decimal"/>
      <w:pStyle w:val="Ttulo1"/>
      <w:lvlText w:val="%1."/>
      <w:lvlJc w:val="left"/>
      <w:pPr>
        <w:ind w:left="1920" w:hanging="360"/>
      </w:pPr>
      <w:rPr>
        <w:rFonts w:ascii="Palatino Linotype" w:hAnsi="Palatino Linotype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."/>
      <w:lvlJc w:val="left"/>
      <w:pPr>
        <w:ind w:left="3632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."/>
      <w:lvlJc w:val="left"/>
      <w:pPr>
        <w:ind w:left="300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520"/>
      </w:pPr>
      <w:rPr>
        <w:rFonts w:hint="default"/>
      </w:rPr>
    </w:lvl>
  </w:abstractNum>
  <w:abstractNum w:abstractNumId="1" w15:restartNumberingAfterBreak="0">
    <w:nsid w:val="65704DB4"/>
    <w:multiLevelType w:val="hybridMultilevel"/>
    <w:tmpl w:val="13B8F8E0"/>
    <w:lvl w:ilvl="0" w:tplc="D91ED05C">
      <w:start w:val="9"/>
      <w:numFmt w:val="lowerLetter"/>
      <w:lvlText w:val="(%1)"/>
      <w:lvlJc w:val="left"/>
      <w:pPr>
        <w:ind w:left="12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1" w:hanging="360"/>
      </w:pPr>
    </w:lvl>
    <w:lvl w:ilvl="2" w:tplc="0416001B" w:tentative="1">
      <w:start w:val="1"/>
      <w:numFmt w:val="lowerRoman"/>
      <w:lvlText w:val="%3."/>
      <w:lvlJc w:val="right"/>
      <w:pPr>
        <w:ind w:left="2721" w:hanging="180"/>
      </w:pPr>
    </w:lvl>
    <w:lvl w:ilvl="3" w:tplc="0416000F" w:tentative="1">
      <w:start w:val="1"/>
      <w:numFmt w:val="decimal"/>
      <w:lvlText w:val="%4."/>
      <w:lvlJc w:val="left"/>
      <w:pPr>
        <w:ind w:left="3441" w:hanging="360"/>
      </w:pPr>
    </w:lvl>
    <w:lvl w:ilvl="4" w:tplc="04160019" w:tentative="1">
      <w:start w:val="1"/>
      <w:numFmt w:val="lowerLetter"/>
      <w:lvlText w:val="%5."/>
      <w:lvlJc w:val="left"/>
      <w:pPr>
        <w:ind w:left="4161" w:hanging="360"/>
      </w:pPr>
    </w:lvl>
    <w:lvl w:ilvl="5" w:tplc="0416001B" w:tentative="1">
      <w:start w:val="1"/>
      <w:numFmt w:val="lowerRoman"/>
      <w:lvlText w:val="%6."/>
      <w:lvlJc w:val="right"/>
      <w:pPr>
        <w:ind w:left="4881" w:hanging="180"/>
      </w:pPr>
    </w:lvl>
    <w:lvl w:ilvl="6" w:tplc="0416000F" w:tentative="1">
      <w:start w:val="1"/>
      <w:numFmt w:val="decimal"/>
      <w:lvlText w:val="%7."/>
      <w:lvlJc w:val="left"/>
      <w:pPr>
        <w:ind w:left="5601" w:hanging="360"/>
      </w:pPr>
    </w:lvl>
    <w:lvl w:ilvl="7" w:tplc="04160019" w:tentative="1">
      <w:start w:val="1"/>
      <w:numFmt w:val="lowerLetter"/>
      <w:lvlText w:val="%8."/>
      <w:lvlJc w:val="left"/>
      <w:pPr>
        <w:ind w:left="6321" w:hanging="360"/>
      </w:pPr>
    </w:lvl>
    <w:lvl w:ilvl="8" w:tplc="0416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 w15:restartNumberingAfterBreak="0">
    <w:nsid w:val="6ECE1F0A"/>
    <w:multiLevelType w:val="hybridMultilevel"/>
    <w:tmpl w:val="7ABAC9C0"/>
    <w:lvl w:ilvl="0" w:tplc="30BC142A">
      <w:start w:val="1"/>
      <w:numFmt w:val="decimal"/>
      <w:lvlText w:val="%1."/>
      <w:lvlJc w:val="left"/>
      <w:pPr>
        <w:ind w:left="5421" w:hanging="459"/>
        <w:jc w:val="right"/>
      </w:pPr>
      <w:rPr>
        <w:rFonts w:asciiTheme="minorHAnsi" w:eastAsia="Times New Roman" w:hAnsiTheme="minorHAnsi" w:cs="Times New Roman" w:hint="default"/>
        <w:w w:val="100"/>
        <w:sz w:val="24"/>
        <w:szCs w:val="24"/>
        <w:lang w:val="pt-BR" w:eastAsia="pt-BR" w:bidi="pt-BR"/>
      </w:rPr>
    </w:lvl>
    <w:lvl w:ilvl="1" w:tplc="0EAC2AEC">
      <w:start w:val="1"/>
      <w:numFmt w:val="lowerLetter"/>
      <w:lvlText w:val="(%2)"/>
      <w:lvlJc w:val="left"/>
      <w:pPr>
        <w:ind w:left="922" w:hanging="360"/>
      </w:pPr>
      <w:rPr>
        <w:rFonts w:asciiTheme="minorHAnsi" w:eastAsia="Times New Roman" w:hAnsiTheme="minorHAnsi" w:cs="Times New Roman" w:hint="default"/>
        <w:spacing w:val="-2"/>
        <w:w w:val="97"/>
        <w:sz w:val="24"/>
        <w:szCs w:val="24"/>
        <w:lang w:val="pt-BR" w:eastAsia="pt-BR" w:bidi="pt-BR"/>
      </w:rPr>
    </w:lvl>
    <w:lvl w:ilvl="2" w:tplc="0416001B">
      <w:start w:val="1"/>
      <w:numFmt w:val="lowerRoman"/>
      <w:lvlText w:val="%3."/>
      <w:lvlJc w:val="right"/>
      <w:pPr>
        <w:ind w:left="2479" w:hanging="360"/>
      </w:pPr>
      <w:rPr>
        <w:rFonts w:hint="default"/>
        <w:lang w:val="pt-BR" w:eastAsia="pt-BR" w:bidi="pt-BR"/>
      </w:rPr>
    </w:lvl>
    <w:lvl w:ilvl="3" w:tplc="9A66BAEE">
      <w:numFmt w:val="bullet"/>
      <w:lvlText w:val="•"/>
      <w:lvlJc w:val="left"/>
      <w:pPr>
        <w:ind w:left="3259" w:hanging="360"/>
      </w:pPr>
      <w:rPr>
        <w:rFonts w:hint="default"/>
        <w:lang w:val="pt-BR" w:eastAsia="pt-BR" w:bidi="pt-BR"/>
      </w:rPr>
    </w:lvl>
    <w:lvl w:ilvl="4" w:tplc="AE92B1F4">
      <w:numFmt w:val="bullet"/>
      <w:lvlText w:val="•"/>
      <w:lvlJc w:val="left"/>
      <w:pPr>
        <w:ind w:left="4039" w:hanging="360"/>
      </w:pPr>
      <w:rPr>
        <w:rFonts w:hint="default"/>
        <w:lang w:val="pt-BR" w:eastAsia="pt-BR" w:bidi="pt-BR"/>
      </w:rPr>
    </w:lvl>
    <w:lvl w:ilvl="5" w:tplc="4B5C645A">
      <w:numFmt w:val="bullet"/>
      <w:lvlText w:val="•"/>
      <w:lvlJc w:val="left"/>
      <w:pPr>
        <w:ind w:left="4819" w:hanging="360"/>
      </w:pPr>
      <w:rPr>
        <w:rFonts w:hint="default"/>
        <w:lang w:val="pt-BR" w:eastAsia="pt-BR" w:bidi="pt-BR"/>
      </w:rPr>
    </w:lvl>
    <w:lvl w:ilvl="6" w:tplc="4BEE65A0">
      <w:numFmt w:val="bullet"/>
      <w:lvlText w:val="•"/>
      <w:lvlJc w:val="left"/>
      <w:pPr>
        <w:ind w:left="5599" w:hanging="360"/>
      </w:pPr>
      <w:rPr>
        <w:rFonts w:hint="default"/>
        <w:lang w:val="pt-BR" w:eastAsia="pt-BR" w:bidi="pt-BR"/>
      </w:rPr>
    </w:lvl>
    <w:lvl w:ilvl="7" w:tplc="2A6CFCE2">
      <w:numFmt w:val="bullet"/>
      <w:lvlText w:val="•"/>
      <w:lvlJc w:val="left"/>
      <w:pPr>
        <w:ind w:left="6379" w:hanging="360"/>
      </w:pPr>
      <w:rPr>
        <w:rFonts w:hint="default"/>
        <w:lang w:val="pt-BR" w:eastAsia="pt-BR" w:bidi="pt-BR"/>
      </w:rPr>
    </w:lvl>
    <w:lvl w:ilvl="8" w:tplc="2D3A6024">
      <w:numFmt w:val="bullet"/>
      <w:lvlText w:val="•"/>
      <w:lvlJc w:val="left"/>
      <w:pPr>
        <w:ind w:left="7159" w:hanging="360"/>
      </w:pPr>
      <w:rPr>
        <w:rFonts w:hint="default"/>
        <w:lang w:val="pt-BR" w:eastAsia="pt-BR" w:bidi="pt-BR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4E"/>
    <w:rsid w:val="00005249"/>
    <w:rsid w:val="00050830"/>
    <w:rsid w:val="00112A79"/>
    <w:rsid w:val="003A6EB9"/>
    <w:rsid w:val="00454A16"/>
    <w:rsid w:val="004E756B"/>
    <w:rsid w:val="0052474E"/>
    <w:rsid w:val="0073235D"/>
    <w:rsid w:val="00917A22"/>
    <w:rsid w:val="00940998"/>
    <w:rsid w:val="00945132"/>
    <w:rsid w:val="00AA152F"/>
    <w:rsid w:val="00CA3440"/>
    <w:rsid w:val="00D56EAD"/>
    <w:rsid w:val="00F055D5"/>
    <w:rsid w:val="00F3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35DC"/>
  <w15:chartTrackingRefBased/>
  <w15:docId w15:val="{0A557A1D-C30B-47E6-9F8D-14AE0A82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7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link w:val="Ttulo1Char"/>
    <w:qFormat/>
    <w:rsid w:val="0052474E"/>
    <w:pPr>
      <w:ind w:left="2900" w:right="1465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27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474E"/>
    <w:rPr>
      <w:rFonts w:ascii="Times New Roman" w:eastAsia="Times New Roman" w:hAnsi="Times New Roman" w:cs="Times New Roman"/>
      <w:b/>
      <w:bCs/>
      <w:lang w:val="pt-BR" w:eastAsia="pt-BR" w:bidi="pt-BR"/>
    </w:rPr>
  </w:style>
  <w:style w:type="table" w:customStyle="1" w:styleId="TableNormal">
    <w:name w:val="Table Normal"/>
    <w:uiPriority w:val="2"/>
    <w:semiHidden/>
    <w:unhideWhenUsed/>
    <w:qFormat/>
    <w:rsid w:val="0052474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2474E"/>
  </w:style>
  <w:style w:type="character" w:customStyle="1" w:styleId="CorpodetextoChar">
    <w:name w:val="Corpo de texto Char"/>
    <w:basedOn w:val="Fontepargpadro"/>
    <w:link w:val="Corpodetexto"/>
    <w:uiPriority w:val="1"/>
    <w:rsid w:val="0052474E"/>
    <w:rPr>
      <w:rFonts w:ascii="Times New Roman" w:eastAsia="Times New Roman" w:hAnsi="Times New Roman" w:cs="Times New Roman"/>
      <w:lang w:val="pt-BR" w:eastAsia="pt-BR" w:bidi="pt-BR"/>
    </w:rPr>
  </w:style>
  <w:style w:type="paragraph" w:styleId="PargrafodaLista">
    <w:name w:val="List Paragraph"/>
    <w:basedOn w:val="Normal"/>
    <w:link w:val="PargrafodaListaChar"/>
    <w:uiPriority w:val="34"/>
    <w:qFormat/>
    <w:rsid w:val="0052474E"/>
    <w:pPr>
      <w:ind w:left="463" w:right="130"/>
      <w:jc w:val="both"/>
    </w:pPr>
  </w:style>
  <w:style w:type="paragraph" w:customStyle="1" w:styleId="TableParagraph">
    <w:name w:val="Table Paragraph"/>
    <w:basedOn w:val="Normal"/>
    <w:uiPriority w:val="1"/>
    <w:qFormat/>
    <w:rsid w:val="0052474E"/>
    <w:pPr>
      <w:spacing w:line="252" w:lineRule="exact"/>
    </w:pPr>
  </w:style>
  <w:style w:type="character" w:customStyle="1" w:styleId="PargrafodaListaChar">
    <w:name w:val="Parágrafo da Lista Char"/>
    <w:link w:val="PargrafodaLista"/>
    <w:uiPriority w:val="34"/>
    <w:qFormat/>
    <w:locked/>
    <w:rsid w:val="0052474E"/>
    <w:rPr>
      <w:rFonts w:ascii="Times New Roman" w:eastAsia="Times New Roman" w:hAnsi="Times New Roman" w:cs="Times New Roman"/>
      <w:lang w:val="pt-BR" w:eastAsia="pt-BR" w:bidi="pt-BR"/>
    </w:rPr>
  </w:style>
  <w:style w:type="table" w:styleId="Tabelacomgrade">
    <w:name w:val="Table Grid"/>
    <w:basedOn w:val="Tabelanormal"/>
    <w:uiPriority w:val="39"/>
    <w:rsid w:val="0052474E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F327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 w:eastAsia="pt-BR" w:bidi="pt-BR"/>
    </w:rPr>
  </w:style>
  <w:style w:type="paragraph" w:customStyle="1" w:styleId="PargrafoComumNvel1">
    <w:name w:val="Parágrafo Comum Nível 1"/>
    <w:basedOn w:val="PargrafodaLista"/>
    <w:link w:val="PargrafoComumNvel1Char"/>
    <w:qFormat/>
    <w:rsid w:val="00F327D0"/>
    <w:pPr>
      <w:widowControl/>
      <w:tabs>
        <w:tab w:val="left" w:pos="1134"/>
      </w:tabs>
      <w:adjustRightInd w:val="0"/>
      <w:spacing w:before="120" w:after="120" w:line="320" w:lineRule="exact"/>
      <w:ind w:left="4123" w:right="0" w:hanging="720"/>
    </w:pPr>
    <w:rPr>
      <w:rFonts w:ascii="Palatino Linotype" w:eastAsia="MS Mincho" w:hAnsi="Palatino Linotype"/>
      <w:sz w:val="20"/>
      <w:szCs w:val="20"/>
      <w:lang w:val="en-US" w:eastAsia="en-US" w:bidi="ar-SA"/>
    </w:rPr>
  </w:style>
  <w:style w:type="paragraph" w:customStyle="1" w:styleId="PargrafoComumNvel2">
    <w:name w:val="Parágrafo Comum Nível 2"/>
    <w:basedOn w:val="PargrafodaLista"/>
    <w:link w:val="PargrafoComumNvel2Char"/>
    <w:qFormat/>
    <w:rsid w:val="00F327D0"/>
    <w:pPr>
      <w:widowControl/>
      <w:tabs>
        <w:tab w:val="left" w:pos="1701"/>
      </w:tabs>
      <w:adjustRightInd w:val="0"/>
      <w:spacing w:before="240" w:after="240" w:line="276" w:lineRule="auto"/>
      <w:ind w:left="3632" w:right="0" w:hanging="1080"/>
    </w:pPr>
    <w:rPr>
      <w:rFonts w:ascii="Palatino Linotype" w:eastAsia="MS Mincho" w:hAnsi="Palatino Linotype"/>
      <w:szCs w:val="20"/>
      <w:lang w:val="en-US" w:eastAsia="en-US" w:bidi="ar-SA"/>
    </w:rPr>
  </w:style>
  <w:style w:type="character" w:customStyle="1" w:styleId="PargrafoComumNvel1Char">
    <w:name w:val="Parágrafo Comum Nível 1 Char"/>
    <w:basedOn w:val="Fontepargpadro"/>
    <w:link w:val="PargrafoComumNvel1"/>
    <w:rsid w:val="00F327D0"/>
    <w:rPr>
      <w:rFonts w:ascii="Palatino Linotype" w:eastAsia="MS Mincho" w:hAnsi="Palatino Linotype" w:cs="Times New Roman"/>
      <w:sz w:val="20"/>
      <w:szCs w:val="20"/>
    </w:rPr>
  </w:style>
  <w:style w:type="character" w:customStyle="1" w:styleId="PargrafoComumNvel2Char">
    <w:name w:val="Parágrafo Comum Nível 2 Char"/>
    <w:basedOn w:val="Fontepargpadro"/>
    <w:link w:val="PargrafoComumNvel2"/>
    <w:rsid w:val="00F327D0"/>
    <w:rPr>
      <w:rFonts w:ascii="Palatino Linotype" w:eastAsia="MS Mincho" w:hAnsi="Palatino Linotype" w:cs="Times New Roman"/>
      <w:szCs w:val="20"/>
    </w:rPr>
  </w:style>
  <w:style w:type="paragraph" w:customStyle="1" w:styleId="PargrafoComumNvel3">
    <w:name w:val="Parágrafo Comum Nível 3"/>
    <w:basedOn w:val="PargrafoComumNvel2"/>
    <w:qFormat/>
    <w:rsid w:val="00F327D0"/>
    <w:pPr>
      <w:tabs>
        <w:tab w:val="clear" w:pos="1701"/>
        <w:tab w:val="left" w:pos="2268"/>
      </w:tabs>
      <w:ind w:left="26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0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Pedro Figueiredo</dc:creator>
  <cp:keywords/>
  <dc:description/>
  <cp:lastModifiedBy>João Pedro Figueiredo</cp:lastModifiedBy>
  <cp:revision>2</cp:revision>
  <dcterms:created xsi:type="dcterms:W3CDTF">2021-03-29T19:03:00Z</dcterms:created>
  <dcterms:modified xsi:type="dcterms:W3CDTF">2021-03-29T19:03:00Z</dcterms:modified>
</cp:coreProperties>
</file>