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CC1B5" w14:textId="77777777" w:rsidR="0054230A" w:rsidRPr="00DE4B6D" w:rsidRDefault="0054230A" w:rsidP="009C7C99">
      <w:pPr>
        <w:pStyle w:val="DeltaViewTableBody"/>
        <w:pBdr>
          <w:bottom w:val="double" w:sz="6" w:space="2" w:color="auto"/>
        </w:pBdr>
        <w:autoSpaceDE/>
        <w:autoSpaceDN/>
        <w:adjustRightInd/>
        <w:spacing w:after="140" w:line="290" w:lineRule="auto"/>
        <w:jc w:val="right"/>
        <w:rPr>
          <w:smallCaps/>
          <w:sz w:val="20"/>
          <w:szCs w:val="20"/>
          <w:lang w:val="pt-BR"/>
        </w:rPr>
      </w:pPr>
    </w:p>
    <w:p w14:paraId="1E9FF36D" w14:textId="77777777" w:rsidR="005B1E38" w:rsidRPr="00DE4B6D" w:rsidRDefault="009C7C99" w:rsidP="00706301">
      <w:pPr>
        <w:pStyle w:val="Heading"/>
        <w:rPr>
          <w:b w:val="0"/>
        </w:rPr>
      </w:pPr>
      <w:r w:rsidRPr="00DE4B6D">
        <w:t xml:space="preserve">INSTRUMENTO PARTICULAR DE ESCRITURA DA </w:t>
      </w:r>
      <w:r w:rsidR="00754044">
        <w:t>1</w:t>
      </w:r>
      <w:r w:rsidRPr="00DE4B6D">
        <w:t xml:space="preserve">ª EMISSÃO DE DEBÊNTURES SIMPLES, NÃO CONVERSÍVEIS EM AÇÕES, EM SÉRIE ÚNICA, DA ESPÉCIE COM GARANTIA REAL, COM GARANTIA </w:t>
      </w:r>
      <w:r w:rsidRPr="008E7998">
        <w:t>ADICIONAL</w:t>
      </w:r>
      <w:r w:rsidR="00063132">
        <w:t xml:space="preserve"> FIDEJUSSÓRIA</w:t>
      </w:r>
      <w:r w:rsidRPr="008E7998">
        <w:t>, P</w:t>
      </w:r>
      <w:r w:rsidRPr="00DE4B6D">
        <w:t xml:space="preserve">ARA COLOCAÇÃO PRIVADA DA </w:t>
      </w:r>
      <w:r w:rsidR="00754044" w:rsidRPr="00754044">
        <w:t>[</w:t>
      </w:r>
      <w:r w:rsidR="00754044" w:rsidRPr="00754044">
        <w:sym w:font="Symbol" w:char="F0B7"/>
      </w:r>
      <w:r w:rsidR="00754044" w:rsidRPr="00754044">
        <w:t>]</w:t>
      </w:r>
    </w:p>
    <w:p w14:paraId="794A58D6" w14:textId="704C3774" w:rsidR="005B1E38" w:rsidRDefault="005B1E38" w:rsidP="003E575E">
      <w:pPr>
        <w:pStyle w:val="Header"/>
        <w:widowControl w:val="0"/>
        <w:spacing w:after="0" w:line="320" w:lineRule="exact"/>
        <w:rPr>
          <w:rFonts w:ascii="Arial" w:hAnsi="Arial"/>
          <w:b/>
          <w:smallCaps/>
          <w:sz w:val="20"/>
        </w:rPr>
      </w:pPr>
    </w:p>
    <w:p w14:paraId="28BC2B91" w14:textId="77777777" w:rsidR="00CB4EB1" w:rsidRPr="002400FD" w:rsidRDefault="00CB4EB1" w:rsidP="003E575E">
      <w:pPr>
        <w:pStyle w:val="Header"/>
        <w:widowControl w:val="0"/>
        <w:spacing w:after="0" w:line="320" w:lineRule="exact"/>
        <w:rPr>
          <w:rFonts w:ascii="Arial" w:hAnsi="Arial"/>
          <w:b/>
          <w:smallCaps/>
          <w:sz w:val="20"/>
        </w:rPr>
      </w:pPr>
    </w:p>
    <w:p w14:paraId="55E02B6C" w14:textId="77777777" w:rsidR="005B1E38" w:rsidRDefault="00766899" w:rsidP="00706301">
      <w:pPr>
        <w:jc w:val="center"/>
        <w:rPr>
          <w:rFonts w:ascii="Arial" w:hAnsi="Arial" w:cs="Arial"/>
          <w:color w:val="000000"/>
          <w:sz w:val="20"/>
        </w:rPr>
      </w:pPr>
      <w:r w:rsidRPr="00DE4B6D">
        <w:rPr>
          <w:rFonts w:ascii="Arial" w:hAnsi="Arial" w:cs="Arial"/>
          <w:color w:val="000000"/>
          <w:sz w:val="20"/>
        </w:rPr>
        <w:t>c</w:t>
      </w:r>
      <w:r w:rsidR="005B1E38" w:rsidRPr="00DE4B6D">
        <w:rPr>
          <w:rFonts w:ascii="Arial" w:hAnsi="Arial" w:cs="Arial"/>
          <w:color w:val="000000"/>
          <w:sz w:val="20"/>
        </w:rPr>
        <w:t>elebr</w:t>
      </w:r>
      <w:r w:rsidRPr="00DE4B6D">
        <w:rPr>
          <w:rFonts w:ascii="Arial" w:hAnsi="Arial" w:cs="Arial"/>
          <w:color w:val="000000"/>
          <w:sz w:val="20"/>
        </w:rPr>
        <w:t>ado p</w:t>
      </w:r>
      <w:r w:rsidR="005B1E38" w:rsidRPr="00DE4B6D">
        <w:rPr>
          <w:rFonts w:ascii="Arial" w:hAnsi="Arial" w:cs="Arial"/>
          <w:color w:val="000000"/>
          <w:sz w:val="20"/>
        </w:rPr>
        <w:t>or</w:t>
      </w:r>
      <w:r w:rsidR="005B1E38" w:rsidRPr="00DE4B6D">
        <w:rPr>
          <w:rFonts w:ascii="Arial" w:hAnsi="Arial" w:cs="Arial"/>
          <w:color w:val="000000"/>
          <w:sz w:val="20"/>
        </w:rPr>
        <w:cr/>
      </w:r>
    </w:p>
    <w:p w14:paraId="6D678747" w14:textId="77777777" w:rsidR="00417FDB" w:rsidRPr="002400FD" w:rsidRDefault="00417FDB" w:rsidP="001C2B06">
      <w:pPr>
        <w:pStyle w:val="Header"/>
        <w:widowControl w:val="0"/>
        <w:spacing w:after="0" w:line="320" w:lineRule="exact"/>
        <w:jc w:val="center"/>
        <w:rPr>
          <w:rFonts w:ascii="Arial" w:hAnsi="Arial"/>
          <w:b/>
          <w:smallCaps/>
          <w:sz w:val="20"/>
        </w:rPr>
      </w:pPr>
    </w:p>
    <w:p w14:paraId="37BD9D9D" w14:textId="77777777" w:rsidR="005B1E38" w:rsidRPr="00DE4B6D" w:rsidRDefault="00754044" w:rsidP="00647865">
      <w:pPr>
        <w:pStyle w:val="CM16"/>
        <w:spacing w:after="140" w:line="290" w:lineRule="auto"/>
        <w:jc w:val="center"/>
        <w:rPr>
          <w:rFonts w:ascii="Arial" w:hAnsi="Arial" w:cs="Arial"/>
          <w:b/>
          <w:color w:val="000000"/>
          <w:sz w:val="20"/>
        </w:rPr>
      </w:pPr>
      <w:r w:rsidRPr="00754044">
        <w:rPr>
          <w:rFonts w:ascii="Arial" w:hAnsi="Arial" w:cs="Arial"/>
          <w:b/>
          <w:bCs/>
          <w:color w:val="000000"/>
          <w:sz w:val="20"/>
          <w:szCs w:val="20"/>
        </w:rPr>
        <w:t>[•]</w:t>
      </w:r>
    </w:p>
    <w:p w14:paraId="00545C64" w14:textId="77777777" w:rsidR="00B03558" w:rsidRPr="00EA46E6" w:rsidRDefault="00A81DC9" w:rsidP="00647865">
      <w:pPr>
        <w:pStyle w:val="CM16"/>
        <w:spacing w:after="140" w:line="290" w:lineRule="auto"/>
        <w:jc w:val="center"/>
        <w:rPr>
          <w:rFonts w:ascii="Arial" w:hAnsi="Arial" w:cs="Arial"/>
          <w:bCs/>
          <w:i/>
          <w:color w:val="000000"/>
          <w:sz w:val="20"/>
          <w:szCs w:val="20"/>
        </w:rPr>
      </w:pPr>
      <w:r>
        <w:rPr>
          <w:rFonts w:ascii="Arial" w:hAnsi="Arial" w:cs="Arial"/>
          <w:bCs/>
          <w:i/>
          <w:color w:val="000000"/>
          <w:sz w:val="20"/>
          <w:szCs w:val="20"/>
        </w:rPr>
        <w:t>na qualidade de</w:t>
      </w:r>
      <w:r w:rsidR="009C7C99" w:rsidRPr="00DE4B6D">
        <w:rPr>
          <w:rFonts w:ascii="Arial" w:hAnsi="Arial" w:cs="Arial"/>
          <w:i/>
          <w:color w:val="000000"/>
          <w:sz w:val="20"/>
        </w:rPr>
        <w:t xml:space="preserve"> Emissora</w:t>
      </w:r>
      <w:r w:rsidR="005B1E38" w:rsidRPr="00DE4B6D">
        <w:rPr>
          <w:rFonts w:ascii="Arial" w:hAnsi="Arial" w:cs="Arial"/>
          <w:i/>
          <w:color w:val="000000"/>
          <w:sz w:val="20"/>
        </w:rPr>
        <w:cr/>
      </w:r>
    </w:p>
    <w:p w14:paraId="3F691F53" w14:textId="77777777" w:rsidR="00F64F6C" w:rsidRPr="001D3938" w:rsidRDefault="00F64F6C" w:rsidP="001D3938"/>
    <w:p w14:paraId="3EE3996E" w14:textId="77777777" w:rsidR="00286EFD" w:rsidRPr="001D3938" w:rsidRDefault="00286EFD" w:rsidP="00286EFD">
      <w:pPr>
        <w:pStyle w:val="CM16"/>
        <w:spacing w:after="140" w:line="290" w:lineRule="auto"/>
        <w:jc w:val="center"/>
        <w:rPr>
          <w:rFonts w:ascii="Arial" w:hAnsi="Arial" w:cs="Arial"/>
          <w:bCs/>
          <w:i/>
          <w:color w:val="000000"/>
          <w:sz w:val="20"/>
          <w:szCs w:val="20"/>
        </w:rPr>
      </w:pPr>
      <w:r>
        <w:rPr>
          <w:rFonts w:ascii="Arial" w:hAnsi="Arial"/>
          <w:b/>
          <w:bCs/>
          <w:iCs/>
          <w:color w:val="000000"/>
          <w:sz w:val="20"/>
        </w:rPr>
        <w:t>AVENTTI STRATEGIC PARTNERS LLP</w:t>
      </w:r>
    </w:p>
    <w:p w14:paraId="60E85752" w14:textId="1B42BE8F" w:rsidR="00286EFD" w:rsidRDefault="00286EFD" w:rsidP="00286EFD">
      <w:pPr>
        <w:pStyle w:val="CM16"/>
        <w:spacing w:after="140" w:line="290" w:lineRule="auto"/>
        <w:jc w:val="center"/>
        <w:rPr>
          <w:rFonts w:ascii="Arial" w:hAnsi="Arial" w:cs="Arial"/>
          <w:i/>
          <w:color w:val="000000"/>
          <w:sz w:val="20"/>
        </w:rPr>
      </w:pPr>
      <w:r>
        <w:rPr>
          <w:rFonts w:ascii="Arial" w:hAnsi="Arial" w:cs="Arial"/>
          <w:bCs/>
          <w:i/>
          <w:color w:val="000000"/>
          <w:sz w:val="20"/>
          <w:szCs w:val="20"/>
        </w:rPr>
        <w:t>na qualidade de</w:t>
      </w:r>
      <w:r w:rsidRPr="00DE4B6D">
        <w:rPr>
          <w:rFonts w:ascii="Arial" w:hAnsi="Arial" w:cs="Arial"/>
          <w:i/>
          <w:color w:val="000000"/>
          <w:sz w:val="20"/>
        </w:rPr>
        <w:t xml:space="preserve"> </w:t>
      </w:r>
      <w:r>
        <w:rPr>
          <w:rFonts w:ascii="Arial" w:hAnsi="Arial" w:cs="Arial"/>
          <w:i/>
          <w:color w:val="000000"/>
          <w:sz w:val="20"/>
        </w:rPr>
        <w:t>Garantidor</w:t>
      </w:r>
      <w:r w:rsidRPr="00DE4B6D">
        <w:rPr>
          <w:rFonts w:ascii="Arial" w:hAnsi="Arial" w:cs="Arial"/>
          <w:i/>
          <w:color w:val="000000"/>
          <w:sz w:val="20"/>
        </w:rPr>
        <w:cr/>
      </w:r>
    </w:p>
    <w:p w14:paraId="4C6AD93A" w14:textId="77777777" w:rsidR="00F77612" w:rsidRPr="002400FD" w:rsidRDefault="00F77612" w:rsidP="00647865">
      <w:pPr>
        <w:rPr>
          <w:rFonts w:ascii="Arial" w:hAnsi="Arial"/>
        </w:rPr>
      </w:pPr>
    </w:p>
    <w:p w14:paraId="3A1C6A40" w14:textId="77777777" w:rsidR="003F0EA2" w:rsidRDefault="00F64F6C" w:rsidP="00647865">
      <w:pPr>
        <w:pStyle w:val="CM16"/>
        <w:spacing w:after="140" w:line="290" w:lineRule="auto"/>
        <w:jc w:val="center"/>
        <w:rPr>
          <w:rFonts w:ascii="Arial" w:hAnsi="Arial" w:cs="Arial"/>
          <w:b/>
          <w:color w:val="000000"/>
          <w:sz w:val="20"/>
        </w:rPr>
      </w:pPr>
      <w:r>
        <w:rPr>
          <w:rFonts w:ascii="Arial" w:hAnsi="Arial" w:cs="Arial"/>
          <w:b/>
          <w:color w:val="000000"/>
          <w:sz w:val="20"/>
        </w:rPr>
        <w:t xml:space="preserve">PRIO – </w:t>
      </w:r>
      <w:r w:rsidR="003F0EA2" w:rsidRPr="003F0EA2">
        <w:rPr>
          <w:rFonts w:ascii="Arial" w:hAnsi="Arial" w:cs="Arial"/>
          <w:b/>
          <w:color w:val="000000"/>
          <w:sz w:val="20"/>
        </w:rPr>
        <w:t>F</w:t>
      </w:r>
      <w:r w:rsidR="003F0EA2">
        <w:rPr>
          <w:rFonts w:ascii="Arial" w:hAnsi="Arial" w:cs="Arial"/>
          <w:b/>
          <w:color w:val="000000"/>
          <w:sz w:val="20"/>
        </w:rPr>
        <w:t xml:space="preserve">UNDO DE INVESTIMENTO EM </w:t>
      </w:r>
      <w:r w:rsidR="00063132">
        <w:rPr>
          <w:rFonts w:ascii="Arial" w:hAnsi="Arial" w:cs="Arial"/>
          <w:b/>
          <w:color w:val="000000"/>
          <w:sz w:val="20"/>
        </w:rPr>
        <w:t>DIREITOS CREDITÓRIOS</w:t>
      </w:r>
    </w:p>
    <w:p w14:paraId="6F24ED78" w14:textId="77777777" w:rsidR="007078A0" w:rsidRPr="00DE4B6D" w:rsidRDefault="00A81DC9" w:rsidP="00647865">
      <w:pPr>
        <w:pStyle w:val="CM16"/>
        <w:spacing w:after="140" w:line="290" w:lineRule="auto"/>
        <w:jc w:val="center"/>
        <w:rPr>
          <w:rFonts w:ascii="Arial" w:hAnsi="Arial" w:cs="Arial"/>
          <w:i/>
          <w:color w:val="000000"/>
          <w:sz w:val="20"/>
        </w:rPr>
      </w:pPr>
      <w:r>
        <w:rPr>
          <w:rFonts w:ascii="Arial" w:hAnsi="Arial" w:cs="Arial"/>
          <w:bCs/>
          <w:i/>
          <w:color w:val="000000"/>
          <w:sz w:val="20"/>
          <w:szCs w:val="20"/>
        </w:rPr>
        <w:t>na qualidade de</w:t>
      </w:r>
      <w:r w:rsidR="007078A0" w:rsidRPr="00DE4B6D">
        <w:rPr>
          <w:rFonts w:ascii="Arial" w:hAnsi="Arial" w:cs="Arial"/>
          <w:bCs/>
          <w:i/>
          <w:color w:val="000000"/>
          <w:sz w:val="20"/>
          <w:szCs w:val="20"/>
        </w:rPr>
        <w:t xml:space="preserve"> </w:t>
      </w:r>
      <w:r w:rsidR="007078A0" w:rsidRPr="00DE4B6D">
        <w:rPr>
          <w:rFonts w:ascii="Arial" w:hAnsi="Arial" w:cs="Arial"/>
          <w:i/>
          <w:color w:val="000000"/>
          <w:sz w:val="20"/>
        </w:rPr>
        <w:t>Debenturista</w:t>
      </w:r>
    </w:p>
    <w:p w14:paraId="76B6F4B9" w14:textId="77777777" w:rsidR="007078A0" w:rsidRDefault="007078A0" w:rsidP="00647865">
      <w:pPr>
        <w:rPr>
          <w:rFonts w:ascii="Arial" w:hAnsi="Arial"/>
        </w:rPr>
      </w:pPr>
    </w:p>
    <w:p w14:paraId="468AE29C" w14:textId="77777777" w:rsidR="0085533D" w:rsidRDefault="0085533D" w:rsidP="0085533D">
      <w:pPr>
        <w:jc w:val="center"/>
        <w:rPr>
          <w:rFonts w:ascii="Arial" w:hAnsi="Arial" w:cs="Arial"/>
          <w:b/>
          <w:color w:val="000000"/>
          <w:sz w:val="20"/>
          <w:szCs w:val="24"/>
        </w:rPr>
      </w:pPr>
      <w:r w:rsidRPr="0085533D">
        <w:rPr>
          <w:rFonts w:ascii="Arial" w:hAnsi="Arial" w:cs="Arial"/>
          <w:b/>
          <w:color w:val="000000"/>
          <w:sz w:val="20"/>
          <w:szCs w:val="24"/>
        </w:rPr>
        <w:t xml:space="preserve">SIMPLIFIC PAVARINI DISTRIBUIDORA </w:t>
      </w:r>
    </w:p>
    <w:p w14:paraId="63D75F35" w14:textId="59245961" w:rsidR="00A438A7" w:rsidRDefault="0085533D" w:rsidP="0085533D">
      <w:pPr>
        <w:jc w:val="center"/>
        <w:rPr>
          <w:rFonts w:ascii="Arial" w:hAnsi="Arial" w:cs="Arial"/>
          <w:b/>
          <w:color w:val="000000"/>
          <w:sz w:val="20"/>
          <w:szCs w:val="24"/>
        </w:rPr>
      </w:pPr>
      <w:r w:rsidRPr="0085533D">
        <w:rPr>
          <w:rFonts w:ascii="Arial" w:hAnsi="Arial" w:cs="Arial"/>
          <w:b/>
          <w:color w:val="000000"/>
          <w:sz w:val="20"/>
          <w:szCs w:val="24"/>
        </w:rPr>
        <w:t>DE TÍTULOS E VALORES MOBILIÁRIOS LTDA.</w:t>
      </w:r>
    </w:p>
    <w:p w14:paraId="6285CEDB" w14:textId="70D4B9CA" w:rsidR="0085533D" w:rsidRPr="0085533D" w:rsidRDefault="0085533D" w:rsidP="0085533D">
      <w:pPr>
        <w:jc w:val="center"/>
        <w:rPr>
          <w:rFonts w:ascii="Arial" w:hAnsi="Arial" w:cs="Arial"/>
          <w:bCs/>
          <w:i/>
          <w:iCs/>
          <w:color w:val="000000"/>
          <w:sz w:val="20"/>
          <w:szCs w:val="24"/>
        </w:rPr>
      </w:pPr>
      <w:r>
        <w:rPr>
          <w:rFonts w:ascii="Arial" w:hAnsi="Arial" w:cs="Arial"/>
          <w:bCs/>
          <w:i/>
          <w:iCs/>
          <w:color w:val="000000"/>
          <w:sz w:val="20"/>
          <w:szCs w:val="24"/>
        </w:rPr>
        <w:t>na qualidade de Agente Fiduciário</w:t>
      </w:r>
    </w:p>
    <w:p w14:paraId="586C53C9" w14:textId="77777777" w:rsidR="007078A0" w:rsidRDefault="007078A0" w:rsidP="00647865">
      <w:pPr>
        <w:rPr>
          <w:rFonts w:ascii="Arial" w:hAnsi="Arial"/>
        </w:rPr>
      </w:pPr>
    </w:p>
    <w:p w14:paraId="4ED73690" w14:textId="77777777" w:rsidR="009C7C99" w:rsidRPr="006108C2" w:rsidRDefault="009C7C99" w:rsidP="009C7C99">
      <w:pPr>
        <w:pStyle w:val="CM17"/>
        <w:spacing w:after="140" w:line="290" w:lineRule="auto"/>
        <w:jc w:val="center"/>
        <w:rPr>
          <w:rFonts w:ascii="Arial" w:hAnsi="Arial" w:cs="Arial"/>
          <w:color w:val="000000"/>
          <w:sz w:val="20"/>
          <w:szCs w:val="20"/>
        </w:rPr>
      </w:pPr>
      <w:r w:rsidRPr="006108C2">
        <w:rPr>
          <w:rFonts w:ascii="Arial" w:hAnsi="Arial" w:cs="Arial"/>
          <w:color w:val="000000"/>
          <w:sz w:val="20"/>
          <w:szCs w:val="20"/>
        </w:rPr>
        <w:t>________________________</w:t>
      </w:r>
    </w:p>
    <w:p w14:paraId="31550569" w14:textId="77777777" w:rsidR="009C7C99" w:rsidRPr="006108C2" w:rsidRDefault="009C7C99" w:rsidP="009C7C99">
      <w:pPr>
        <w:pStyle w:val="CM17"/>
        <w:spacing w:after="140" w:line="290" w:lineRule="auto"/>
        <w:jc w:val="center"/>
        <w:rPr>
          <w:rFonts w:ascii="Arial" w:hAnsi="Arial" w:cs="Arial"/>
          <w:color w:val="000000"/>
          <w:sz w:val="20"/>
          <w:szCs w:val="20"/>
        </w:rPr>
      </w:pPr>
      <w:r w:rsidRPr="006108C2">
        <w:rPr>
          <w:rFonts w:ascii="Arial" w:hAnsi="Arial" w:cs="Arial"/>
          <w:color w:val="000000"/>
          <w:sz w:val="20"/>
          <w:szCs w:val="20"/>
        </w:rPr>
        <w:t xml:space="preserve">datado de </w:t>
      </w:r>
    </w:p>
    <w:p w14:paraId="25BD517B" w14:textId="4470F39C" w:rsidR="009C7C99" w:rsidRPr="00DE4B6D" w:rsidRDefault="009C7C99" w:rsidP="00647865">
      <w:pPr>
        <w:pStyle w:val="CM3"/>
        <w:spacing w:after="140" w:line="290" w:lineRule="auto"/>
        <w:jc w:val="center"/>
        <w:rPr>
          <w:rFonts w:ascii="Arial" w:hAnsi="Arial" w:cs="Arial"/>
          <w:color w:val="000000"/>
          <w:sz w:val="20"/>
        </w:rPr>
      </w:pPr>
      <w:r w:rsidRPr="006108C2">
        <w:rPr>
          <w:rFonts w:ascii="Arial" w:hAnsi="Arial" w:cs="Arial"/>
          <w:color w:val="000000"/>
          <w:sz w:val="20"/>
          <w:szCs w:val="20"/>
        </w:rPr>
        <w:t>[</w:t>
      </w:r>
      <w:r w:rsidR="0068004F">
        <w:rPr>
          <w:rFonts w:ascii="Arial" w:hAnsi="Arial" w:cs="Arial"/>
          <w:color w:val="000000"/>
          <w:sz w:val="20"/>
          <w:szCs w:val="20"/>
        </w:rPr>
        <w:t>30</w:t>
      </w:r>
      <w:r w:rsidRPr="006108C2">
        <w:rPr>
          <w:rFonts w:ascii="Arial" w:hAnsi="Arial" w:cs="Arial"/>
          <w:color w:val="000000"/>
          <w:sz w:val="20"/>
          <w:szCs w:val="20"/>
        </w:rPr>
        <w:t>]</w:t>
      </w:r>
      <w:r w:rsidRPr="006108C2">
        <w:rPr>
          <w:rFonts w:ascii="Arial" w:hAnsi="Arial" w:cs="Arial"/>
          <w:color w:val="000000"/>
          <w:sz w:val="20"/>
        </w:rPr>
        <w:t xml:space="preserve"> de</w:t>
      </w:r>
      <w:r w:rsidR="0068004F">
        <w:rPr>
          <w:rFonts w:ascii="Arial" w:hAnsi="Arial" w:cs="Arial"/>
          <w:color w:val="000000"/>
          <w:sz w:val="20"/>
        </w:rPr>
        <w:t xml:space="preserve"> [junho]</w:t>
      </w:r>
      <w:r w:rsidRPr="006108C2">
        <w:rPr>
          <w:rFonts w:ascii="Arial" w:hAnsi="Arial" w:cs="Arial"/>
          <w:color w:val="000000"/>
          <w:sz w:val="20"/>
        </w:rPr>
        <w:t xml:space="preserve"> 2021</w:t>
      </w:r>
    </w:p>
    <w:p w14:paraId="6AEBA855" w14:textId="77777777" w:rsidR="009C7C99" w:rsidRPr="00DE4B6D" w:rsidRDefault="009C7C99" w:rsidP="009C7C99">
      <w:pPr>
        <w:pStyle w:val="CM17"/>
        <w:spacing w:after="140" w:line="290" w:lineRule="auto"/>
        <w:jc w:val="center"/>
        <w:rPr>
          <w:rFonts w:ascii="Arial" w:hAnsi="Arial" w:cs="Arial"/>
          <w:color w:val="000000"/>
          <w:sz w:val="20"/>
          <w:szCs w:val="20"/>
        </w:rPr>
      </w:pPr>
      <w:r w:rsidRPr="00DE4B6D">
        <w:rPr>
          <w:rFonts w:ascii="Arial" w:hAnsi="Arial" w:cs="Arial"/>
          <w:color w:val="000000"/>
          <w:sz w:val="20"/>
          <w:szCs w:val="20"/>
        </w:rPr>
        <w:t>_________________________</w:t>
      </w:r>
    </w:p>
    <w:p w14:paraId="6DA5BE1C" w14:textId="77777777" w:rsidR="009C7C99" w:rsidRPr="00DE4B6D" w:rsidRDefault="009C7C99" w:rsidP="009C7C99">
      <w:pPr>
        <w:widowControl w:val="0"/>
        <w:pBdr>
          <w:bottom w:val="double" w:sz="6" w:space="1" w:color="auto"/>
        </w:pBdr>
        <w:spacing w:after="140" w:line="290" w:lineRule="auto"/>
        <w:jc w:val="center"/>
        <w:rPr>
          <w:rFonts w:ascii="Arial" w:hAnsi="Arial" w:cs="Arial"/>
          <w:sz w:val="20"/>
        </w:rPr>
      </w:pPr>
    </w:p>
    <w:p w14:paraId="0A7B347B" w14:textId="77777777" w:rsidR="009C7C99" w:rsidRPr="007D44FB" w:rsidRDefault="009C7C99" w:rsidP="00647865">
      <w:pPr>
        <w:spacing w:after="140" w:line="290" w:lineRule="auto"/>
        <w:rPr>
          <w:rFonts w:ascii="Arial" w:hAnsi="Arial"/>
          <w:sz w:val="20"/>
        </w:rPr>
      </w:pPr>
      <w:r w:rsidRPr="007D44FB">
        <w:rPr>
          <w:rFonts w:ascii="Arial" w:hAnsi="Arial"/>
          <w:sz w:val="20"/>
        </w:rPr>
        <w:br w:type="page"/>
      </w:r>
    </w:p>
    <w:p w14:paraId="33991359" w14:textId="53463AC4" w:rsidR="006903B7" w:rsidRPr="00DE4B6D" w:rsidRDefault="006903B7" w:rsidP="006903B7">
      <w:pPr>
        <w:pStyle w:val="Heading"/>
        <w:rPr>
          <w:b w:val="0"/>
        </w:rPr>
      </w:pPr>
      <w:r w:rsidRPr="00DE4B6D">
        <w:lastRenderedPageBreak/>
        <w:t xml:space="preserve">INSTRUMENTO PARTICULAR DE ESCRITURA DA </w:t>
      </w:r>
      <w:r>
        <w:t>1</w:t>
      </w:r>
      <w:r w:rsidRPr="00DE4B6D">
        <w:t>ª EMISSÃO DE DEBÊNTURES SIMPLES, NÃO CONVERSÍVEIS EM AÇÕES, EM SÉRIE ÚNICA, DA ESPÉCIE COM GARANTIA REAL, COM GARANTIA ADICIONAL</w:t>
      </w:r>
      <w:r w:rsidR="00063132">
        <w:t xml:space="preserve"> FIDEJUSSÓRIA</w:t>
      </w:r>
      <w:r w:rsidRPr="00DE4B6D">
        <w:t xml:space="preserve">, PARA COLOCAÇÃO PRIVADA </w:t>
      </w:r>
      <w:r w:rsidRPr="0068004F">
        <w:t xml:space="preserve">DA </w:t>
      </w:r>
      <w:r w:rsidR="0068004F" w:rsidRPr="00097E1B">
        <w:rPr>
          <w:color w:val="000000"/>
        </w:rPr>
        <w:t>GARONNE PARTICIPAÇÕES S.A.</w:t>
      </w:r>
    </w:p>
    <w:p w14:paraId="12880DCF" w14:textId="48495CBA" w:rsidR="00286226" w:rsidRPr="00DE4B6D" w:rsidRDefault="001C75C6" w:rsidP="00706301">
      <w:pPr>
        <w:pStyle w:val="Body"/>
        <w:widowControl w:val="0"/>
      </w:pPr>
      <w:r w:rsidRPr="00DE4B6D">
        <w:rPr>
          <w:szCs w:val="20"/>
        </w:rPr>
        <w:t>Pelo presente “</w:t>
      </w:r>
      <w:r w:rsidR="009C7C99" w:rsidRPr="00DE4B6D">
        <w:rPr>
          <w:i/>
        </w:rPr>
        <w:t xml:space="preserve">Instrumento Particular de Escritura da </w:t>
      </w:r>
      <w:r w:rsidR="006903B7">
        <w:rPr>
          <w:i/>
        </w:rPr>
        <w:t>1</w:t>
      </w:r>
      <w:r w:rsidR="009C7C99" w:rsidRPr="00DE4B6D">
        <w:rPr>
          <w:i/>
        </w:rPr>
        <w:t>ª Emissão de Debêntures Simples, Não Conversíveis em Ações, em Série Única, da Espécie com Garantia Real, com Garantia Adicional</w:t>
      </w:r>
      <w:r w:rsidR="00063132">
        <w:rPr>
          <w:i/>
        </w:rPr>
        <w:t xml:space="preserve"> Fidejussória</w:t>
      </w:r>
      <w:r w:rsidR="009C7C99" w:rsidRPr="00DE4B6D">
        <w:rPr>
          <w:i/>
        </w:rPr>
        <w:t xml:space="preserve">, para Colocação Privada da </w:t>
      </w:r>
      <w:r w:rsidR="0068004F" w:rsidRPr="0068004F">
        <w:rPr>
          <w:i/>
        </w:rPr>
        <w:t>Garonne Participações S.A.</w:t>
      </w:r>
      <w:r w:rsidR="0068004F" w:rsidRPr="00DE4B6D">
        <w:rPr>
          <w:szCs w:val="20"/>
        </w:rPr>
        <w:t xml:space="preserve">” </w:t>
      </w:r>
      <w:r w:rsidRPr="00DE4B6D">
        <w:rPr>
          <w:szCs w:val="20"/>
        </w:rPr>
        <w:t>(“</w:t>
      </w:r>
      <w:r w:rsidRPr="00DE4B6D">
        <w:rPr>
          <w:b/>
          <w:szCs w:val="20"/>
        </w:rPr>
        <w:t>Escritura de Emissão</w:t>
      </w:r>
      <w:r w:rsidRPr="00DE4B6D">
        <w:rPr>
          <w:szCs w:val="20"/>
        </w:rPr>
        <w:t>”),</w:t>
      </w:r>
      <w:r w:rsidR="00286226" w:rsidRPr="00DE4B6D">
        <w:rPr>
          <w:szCs w:val="20"/>
        </w:rPr>
        <w:t xml:space="preserve"> de um lado, na qualidade de emissora das Debêntures (conforme abaixo definida):</w:t>
      </w:r>
    </w:p>
    <w:p w14:paraId="088674D3" w14:textId="74604E93" w:rsidR="00286EFD" w:rsidRDefault="0068004F" w:rsidP="00286226">
      <w:pPr>
        <w:pStyle w:val="Parties"/>
      </w:pPr>
      <w:r>
        <w:rPr>
          <w:b/>
          <w:bCs/>
          <w:color w:val="000000"/>
        </w:rPr>
        <w:t>GARONNE PARTICIPAÇÕES S.A.</w:t>
      </w:r>
      <w:r w:rsidRPr="00DE4B6D">
        <w:t xml:space="preserve">, </w:t>
      </w:r>
      <w:r w:rsidR="00B03558" w:rsidRPr="00DE4B6D">
        <w:t>sociedade por ações sem registro de emissor de valores mobiliários perante a Comissão de Valores Mobiliários (“</w:t>
      </w:r>
      <w:r w:rsidR="00B03558" w:rsidRPr="00DE4B6D">
        <w:rPr>
          <w:b/>
        </w:rPr>
        <w:t>CVM</w:t>
      </w:r>
      <w:r w:rsidR="00B03558" w:rsidRPr="00DE4B6D">
        <w:t>”)</w:t>
      </w:r>
      <w:r w:rsidR="00973E47" w:rsidRPr="00DE4B6D">
        <w:t xml:space="preserve">, com sede na </w:t>
      </w:r>
      <w:r w:rsidR="006903B7" w:rsidRPr="00DE4B6D">
        <w:t xml:space="preserve">Cidade </w:t>
      </w:r>
      <w:r w:rsidR="00286226" w:rsidRPr="00DE4B6D">
        <w:t xml:space="preserve">de </w:t>
      </w:r>
      <w:r>
        <w:t>São Paulo</w:t>
      </w:r>
      <w:r w:rsidRPr="00DE4B6D">
        <w:t xml:space="preserve">, </w:t>
      </w:r>
      <w:r w:rsidR="00286226" w:rsidRPr="00DE4B6D">
        <w:t xml:space="preserve">Estado de </w:t>
      </w:r>
      <w:r>
        <w:t xml:space="preserve">São Paulo, </w:t>
      </w:r>
      <w:r w:rsidR="003B7650" w:rsidRPr="00DE4B6D">
        <w:t xml:space="preserve">na </w:t>
      </w:r>
      <w:r>
        <w:t>Avenida Brigadeiro Faria Lima</w:t>
      </w:r>
      <w:r w:rsidRPr="00DE4B6D">
        <w:t xml:space="preserve">, </w:t>
      </w:r>
      <w:r w:rsidR="00286226" w:rsidRPr="00DE4B6D">
        <w:t xml:space="preserve">nº </w:t>
      </w:r>
      <w:r>
        <w:t>3900</w:t>
      </w:r>
      <w:r w:rsidRPr="00DE4B6D">
        <w:t xml:space="preserve">, </w:t>
      </w:r>
      <w:r w:rsidR="00286226" w:rsidRPr="00DE4B6D">
        <w:t xml:space="preserve">CEP </w:t>
      </w:r>
      <w:r>
        <w:t>04538-132</w:t>
      </w:r>
      <w:r w:rsidRPr="00DE4B6D">
        <w:t xml:space="preserve">, </w:t>
      </w:r>
      <w:r w:rsidR="003B7650" w:rsidRPr="00DE4B6D">
        <w:t>inscrita no Cadastro Nacional de Pessoa Jurídica (“</w:t>
      </w:r>
      <w:r w:rsidR="003B7650" w:rsidRPr="00DE4B6D">
        <w:rPr>
          <w:b/>
        </w:rPr>
        <w:t>CNPJ</w:t>
      </w:r>
      <w:r w:rsidR="003B7650" w:rsidRPr="00DE4B6D">
        <w:t xml:space="preserve">”) sob o nº </w:t>
      </w:r>
      <w:r w:rsidRPr="0068004F">
        <w:t>41.757.564/0001-50</w:t>
      </w:r>
      <w:r w:rsidR="003B7650" w:rsidRPr="00DE4B6D">
        <w:t xml:space="preserve">, com seus atos constitutivos registrados perante a </w:t>
      </w:r>
      <w:r w:rsidR="005F43DA">
        <w:t>[</w:t>
      </w:r>
      <w:r w:rsidR="003B7650" w:rsidRPr="00DE4B6D">
        <w:t xml:space="preserve">Junta Comercial do Estado do </w:t>
      </w:r>
      <w:r w:rsidR="00286226" w:rsidRPr="00DE4B6D">
        <w:t xml:space="preserve">São Paulo </w:t>
      </w:r>
      <w:r w:rsidR="003B7650" w:rsidRPr="00DE4B6D">
        <w:t>(“</w:t>
      </w:r>
      <w:r w:rsidR="00026C3F" w:rsidRPr="00DE4B6D">
        <w:rPr>
          <w:b/>
        </w:rPr>
        <w:t>JUCESP</w:t>
      </w:r>
      <w:r w:rsidR="003B7650" w:rsidRPr="00DE4B6D">
        <w:t>”)</w:t>
      </w:r>
      <w:r w:rsidR="005F43DA">
        <w:t>]</w:t>
      </w:r>
      <w:r w:rsidR="003B7650" w:rsidRPr="00DE4B6D">
        <w:t xml:space="preserve"> </w:t>
      </w:r>
      <w:r w:rsidR="00A5369D" w:rsidRPr="00DE4B6D">
        <w:t xml:space="preserve">sob o NIRE </w:t>
      </w:r>
      <w:r w:rsidR="005F43DA" w:rsidRPr="00754044">
        <w:t>[</w:t>
      </w:r>
      <w:r w:rsidR="005F43DA" w:rsidRPr="00754044">
        <w:sym w:font="Symbol" w:char="F0B7"/>
      </w:r>
      <w:r w:rsidR="005F43DA" w:rsidRPr="00754044">
        <w:t>]</w:t>
      </w:r>
      <w:r w:rsidR="00A5369D" w:rsidRPr="00DE4B6D">
        <w:t>, neste ato representada nos termos de seu estatuto social (“</w:t>
      </w:r>
      <w:r w:rsidR="001A62BA" w:rsidRPr="00DE4B6D">
        <w:rPr>
          <w:b/>
        </w:rPr>
        <w:t>Emissora</w:t>
      </w:r>
      <w:r w:rsidR="00A5369D" w:rsidRPr="00DE4B6D">
        <w:t>”);</w:t>
      </w:r>
      <w:r w:rsidR="00A81DC9">
        <w:t xml:space="preserve"> </w:t>
      </w:r>
    </w:p>
    <w:p w14:paraId="293C8617" w14:textId="77777777" w:rsidR="00286226" w:rsidRPr="00DE4B6D" w:rsidRDefault="00286226" w:rsidP="00647865">
      <w:pPr>
        <w:pStyle w:val="Parties"/>
        <w:numPr>
          <w:ilvl w:val="0"/>
          <w:numId w:val="0"/>
        </w:numPr>
      </w:pPr>
      <w:r w:rsidRPr="00DE4B6D">
        <w:t xml:space="preserve">e, de outro lado, </w:t>
      </w:r>
    </w:p>
    <w:p w14:paraId="11F0E61E" w14:textId="77777777" w:rsidR="00E96E3A" w:rsidRPr="00384CCD" w:rsidRDefault="00F64F6C" w:rsidP="00706301">
      <w:pPr>
        <w:pStyle w:val="Parties"/>
        <w:rPr>
          <w:b/>
          <w:color w:val="000000"/>
        </w:rPr>
      </w:pPr>
      <w:r>
        <w:rPr>
          <w:b/>
          <w:bCs/>
          <w:color w:val="000000"/>
        </w:rPr>
        <w:t>PRIO</w:t>
      </w:r>
      <w:r w:rsidR="00063132" w:rsidRPr="003F0EA2">
        <w:rPr>
          <w:b/>
          <w:color w:val="000000"/>
        </w:rPr>
        <w:t xml:space="preserve"> F</w:t>
      </w:r>
      <w:r w:rsidR="00063132">
        <w:rPr>
          <w:b/>
          <w:color w:val="000000"/>
        </w:rPr>
        <w:t>UNDO DE INVESTIMENTO EM DIREITOS CREDITÓRIOS</w:t>
      </w:r>
      <w:r w:rsidR="001E5330" w:rsidRPr="00DE4B6D">
        <w:rPr>
          <w:color w:val="000000"/>
        </w:rPr>
        <w:t xml:space="preserve">, </w:t>
      </w:r>
      <w:r w:rsidR="003F0EA2">
        <w:rPr>
          <w:color w:val="000000"/>
        </w:rPr>
        <w:t xml:space="preserve">fundo de investimento inscrito no CNPJ sob </w:t>
      </w:r>
      <w:r w:rsidR="003F0EA2" w:rsidRPr="00DE4B6D">
        <w:rPr>
          <w:bCs/>
          <w:color w:val="000000"/>
        </w:rPr>
        <w:t xml:space="preserve">n.º </w:t>
      </w:r>
      <w:r w:rsidR="00063132" w:rsidRPr="00754044">
        <w:rPr>
          <w:b/>
          <w:bCs/>
          <w:color w:val="000000"/>
        </w:rPr>
        <w:t>[•]</w:t>
      </w:r>
      <w:r w:rsidR="00814043">
        <w:rPr>
          <w:bCs/>
          <w:color w:val="000000"/>
        </w:rPr>
        <w:t xml:space="preserve"> (“</w:t>
      </w:r>
      <w:r w:rsidR="00814043">
        <w:rPr>
          <w:b/>
          <w:color w:val="000000"/>
        </w:rPr>
        <w:t>Fundo</w:t>
      </w:r>
      <w:r w:rsidR="00814043">
        <w:rPr>
          <w:bCs/>
          <w:color w:val="000000"/>
        </w:rPr>
        <w:t>”)</w:t>
      </w:r>
      <w:r w:rsidR="003F0EA2">
        <w:rPr>
          <w:bCs/>
          <w:color w:val="000000"/>
        </w:rPr>
        <w:t xml:space="preserve">, neste ato representado por </w:t>
      </w:r>
      <w:r w:rsidR="003F0EA2" w:rsidRPr="003F0EA2">
        <w:rPr>
          <w:b/>
          <w:bCs/>
        </w:rPr>
        <w:t>[</w:t>
      </w:r>
      <w:r w:rsidR="003F0EA2" w:rsidRPr="003F0EA2">
        <w:rPr>
          <w:b/>
          <w:bCs/>
        </w:rPr>
        <w:sym w:font="Symbol" w:char="F0B7"/>
      </w:r>
      <w:r w:rsidR="003F0EA2" w:rsidRPr="003F0EA2">
        <w:rPr>
          <w:b/>
          <w:bCs/>
        </w:rPr>
        <w:t>]</w:t>
      </w:r>
      <w:r w:rsidR="003F0EA2">
        <w:t>,</w:t>
      </w:r>
      <w:r w:rsidR="003F0EA2">
        <w:rPr>
          <w:color w:val="000000"/>
        </w:rPr>
        <w:t xml:space="preserve"> na qualidade de administrador do fundo, </w:t>
      </w:r>
      <w:r w:rsidR="001E5330" w:rsidRPr="00DE4B6D">
        <w:rPr>
          <w:color w:val="000000"/>
        </w:rPr>
        <w:t xml:space="preserve">com sede na </w:t>
      </w:r>
      <w:r w:rsidR="00BD3646" w:rsidRPr="00DE4B6D">
        <w:rPr>
          <w:bCs/>
          <w:color w:val="000000"/>
        </w:rPr>
        <w:t>Cidade</w:t>
      </w:r>
      <w:r w:rsidR="00BD3646" w:rsidRPr="00DE4B6D">
        <w:rPr>
          <w:color w:val="000000"/>
        </w:rPr>
        <w:t xml:space="preserve"> </w:t>
      </w:r>
      <w:r w:rsidR="001E5330" w:rsidRPr="00DE4B6D">
        <w:rPr>
          <w:color w:val="000000"/>
        </w:rPr>
        <w:t xml:space="preserve">de </w:t>
      </w:r>
      <w:r w:rsidR="00BD3646" w:rsidRPr="00754044">
        <w:t>[</w:t>
      </w:r>
      <w:r w:rsidR="00BD3646" w:rsidRPr="00754044">
        <w:sym w:font="Symbol" w:char="F0B7"/>
      </w:r>
      <w:r w:rsidR="00BD3646" w:rsidRPr="00754044">
        <w:t>]</w:t>
      </w:r>
      <w:r w:rsidR="001E5330" w:rsidRPr="00DE4B6D">
        <w:rPr>
          <w:color w:val="000000"/>
        </w:rPr>
        <w:t xml:space="preserve">, </w:t>
      </w:r>
      <w:r w:rsidR="001E5330" w:rsidRPr="00DE4B6D">
        <w:rPr>
          <w:bCs/>
          <w:color w:val="000000"/>
        </w:rPr>
        <w:t>Estado</w:t>
      </w:r>
      <w:r w:rsidR="001E5330" w:rsidRPr="00DE4B6D">
        <w:rPr>
          <w:color w:val="000000"/>
        </w:rPr>
        <w:t xml:space="preserve"> de </w:t>
      </w:r>
      <w:r w:rsidR="00BD3646" w:rsidRPr="00754044">
        <w:t>[</w:t>
      </w:r>
      <w:r w:rsidR="00BD3646" w:rsidRPr="00754044">
        <w:sym w:font="Symbol" w:char="F0B7"/>
      </w:r>
      <w:r w:rsidR="00BD3646" w:rsidRPr="00754044">
        <w:t>]</w:t>
      </w:r>
      <w:r w:rsidR="001E5330" w:rsidRPr="00DE4B6D">
        <w:rPr>
          <w:color w:val="000000"/>
        </w:rPr>
        <w:t xml:space="preserve">, na </w:t>
      </w:r>
      <w:r w:rsidR="00BD3646" w:rsidRPr="00754044">
        <w:t>[</w:t>
      </w:r>
      <w:r w:rsidR="00BD3646" w:rsidRPr="00754044">
        <w:sym w:font="Symbol" w:char="F0B7"/>
      </w:r>
      <w:r w:rsidR="00BD3646" w:rsidRPr="00754044">
        <w:t>]</w:t>
      </w:r>
      <w:r w:rsidR="001E5330" w:rsidRPr="00DE4B6D">
        <w:rPr>
          <w:color w:val="000000"/>
        </w:rPr>
        <w:t xml:space="preserve">, </w:t>
      </w:r>
      <w:r w:rsidR="00222828" w:rsidRPr="00DE4B6D">
        <w:rPr>
          <w:bCs/>
          <w:color w:val="000000"/>
        </w:rPr>
        <w:t>n.º</w:t>
      </w:r>
      <w:r w:rsidR="001E5330" w:rsidRPr="00DE4B6D">
        <w:rPr>
          <w:bCs/>
          <w:color w:val="000000"/>
        </w:rPr>
        <w:t xml:space="preserve"> </w:t>
      </w:r>
      <w:r w:rsidR="00BD3646" w:rsidRPr="00754044">
        <w:t>[</w:t>
      </w:r>
      <w:r w:rsidR="00BD3646" w:rsidRPr="00754044">
        <w:sym w:font="Symbol" w:char="F0B7"/>
      </w:r>
      <w:r w:rsidR="00BD3646" w:rsidRPr="00754044">
        <w:t>]</w:t>
      </w:r>
      <w:r w:rsidR="001E5330" w:rsidRPr="00DE4B6D">
        <w:rPr>
          <w:color w:val="000000"/>
        </w:rPr>
        <w:t>,</w:t>
      </w:r>
      <w:r w:rsidR="00BD3646">
        <w:rPr>
          <w:bCs/>
          <w:color w:val="000000"/>
        </w:rPr>
        <w:t xml:space="preserve"> </w:t>
      </w:r>
      <w:r w:rsidR="001E5330" w:rsidRPr="00DE4B6D">
        <w:rPr>
          <w:color w:val="000000"/>
        </w:rPr>
        <w:t xml:space="preserve">CEP </w:t>
      </w:r>
      <w:r w:rsidR="00BD3646" w:rsidRPr="00754044">
        <w:t>[</w:t>
      </w:r>
      <w:r w:rsidR="00BD3646" w:rsidRPr="00754044">
        <w:sym w:font="Symbol" w:char="F0B7"/>
      </w:r>
      <w:r w:rsidR="00BD3646" w:rsidRPr="00754044">
        <w:t>]</w:t>
      </w:r>
      <w:r w:rsidR="001E5330" w:rsidRPr="00DE4B6D">
        <w:rPr>
          <w:color w:val="000000"/>
        </w:rPr>
        <w:t xml:space="preserve">, inscrita no </w:t>
      </w:r>
      <w:bookmarkStart w:id="0" w:name="_Hlk74336168"/>
      <w:r w:rsidR="001E5330" w:rsidRPr="00DE4B6D">
        <w:rPr>
          <w:color w:val="000000"/>
        </w:rPr>
        <w:t>CNPJ</w:t>
      </w:r>
      <w:bookmarkEnd w:id="0"/>
      <w:r w:rsidR="00222828" w:rsidRPr="00DE4B6D">
        <w:rPr>
          <w:color w:val="000000"/>
        </w:rPr>
        <w:t xml:space="preserve"> </w:t>
      </w:r>
      <w:r w:rsidR="001E5330" w:rsidRPr="00DE4B6D">
        <w:rPr>
          <w:color w:val="000000"/>
        </w:rPr>
        <w:t xml:space="preserve">sob o </w:t>
      </w:r>
      <w:r w:rsidR="00222828" w:rsidRPr="00DE4B6D">
        <w:rPr>
          <w:bCs/>
          <w:color w:val="000000"/>
        </w:rPr>
        <w:t>n.º</w:t>
      </w:r>
      <w:r w:rsidR="001E5330" w:rsidRPr="00DE4B6D">
        <w:rPr>
          <w:bCs/>
          <w:color w:val="000000"/>
        </w:rPr>
        <w:t xml:space="preserve"> </w:t>
      </w:r>
      <w:r w:rsidR="00BD3646" w:rsidRPr="00754044">
        <w:t>[</w:t>
      </w:r>
      <w:r w:rsidR="00BD3646" w:rsidRPr="00754044">
        <w:sym w:font="Symbol" w:char="F0B7"/>
      </w:r>
      <w:r w:rsidR="00BD3646" w:rsidRPr="00754044">
        <w:t>]</w:t>
      </w:r>
      <w:r w:rsidR="001E5330" w:rsidRPr="00DE4B6D">
        <w:rPr>
          <w:color w:val="000000"/>
        </w:rPr>
        <w:t xml:space="preserve">, neste ato representada </w:t>
      </w:r>
      <w:r w:rsidR="001E5330" w:rsidRPr="00DE4B6D">
        <w:rPr>
          <w:bCs/>
          <w:color w:val="000000"/>
        </w:rPr>
        <w:t>nos termos</w:t>
      </w:r>
      <w:r w:rsidR="001E5330" w:rsidRPr="00DE4B6D">
        <w:rPr>
          <w:color w:val="000000"/>
        </w:rPr>
        <w:t xml:space="preserve"> de seu </w:t>
      </w:r>
      <w:r w:rsidR="001E5330" w:rsidRPr="00384CCD">
        <w:rPr>
          <w:bCs/>
          <w:color w:val="000000"/>
        </w:rPr>
        <w:t>estatuto social</w:t>
      </w:r>
      <w:r w:rsidR="006F38EB" w:rsidRPr="00384CCD">
        <w:rPr>
          <w:bCs/>
          <w:color w:val="000000"/>
        </w:rPr>
        <w:t xml:space="preserve"> </w:t>
      </w:r>
      <w:r w:rsidR="00E96E3A" w:rsidRPr="00384CCD">
        <w:rPr>
          <w:bCs/>
          <w:color w:val="000000"/>
        </w:rPr>
        <w:t>(</w:t>
      </w:r>
      <w:r w:rsidR="00EC7ABF" w:rsidRPr="00384CCD">
        <w:rPr>
          <w:bCs/>
          <w:color w:val="000000"/>
        </w:rPr>
        <w:t>“</w:t>
      </w:r>
      <w:r w:rsidR="00EC7ABF" w:rsidRPr="00384CCD">
        <w:rPr>
          <w:b/>
          <w:bCs/>
          <w:color w:val="000000"/>
        </w:rPr>
        <w:t>Debenturista</w:t>
      </w:r>
      <w:r w:rsidR="00EC7ABF" w:rsidRPr="00384CCD">
        <w:rPr>
          <w:bCs/>
          <w:color w:val="000000"/>
        </w:rPr>
        <w:t>”</w:t>
      </w:r>
      <w:r>
        <w:rPr>
          <w:bCs/>
          <w:color w:val="000000"/>
        </w:rPr>
        <w:t xml:space="preserve">); </w:t>
      </w:r>
    </w:p>
    <w:p w14:paraId="61B8C47E" w14:textId="636C9FAD" w:rsidR="00E96E3A" w:rsidRPr="00384CCD" w:rsidRDefault="00F64F6C" w:rsidP="000E3582">
      <w:pPr>
        <w:pStyle w:val="Parties"/>
        <w:numPr>
          <w:ilvl w:val="0"/>
          <w:numId w:val="0"/>
        </w:numPr>
        <w:rPr>
          <w:b/>
          <w:color w:val="000000"/>
        </w:rPr>
      </w:pPr>
      <w:r>
        <w:t>como interveniente anuente garantidor:</w:t>
      </w:r>
    </w:p>
    <w:p w14:paraId="08570D70" w14:textId="1D2BC759" w:rsidR="00E96E3A" w:rsidRPr="00384CCD" w:rsidRDefault="0020298F" w:rsidP="00706301">
      <w:pPr>
        <w:pStyle w:val="Parties"/>
        <w:rPr>
          <w:b/>
          <w:color w:val="000000"/>
        </w:rPr>
      </w:pPr>
      <w:r>
        <w:rPr>
          <w:b/>
          <w:bCs/>
          <w:color w:val="000000"/>
        </w:rPr>
        <w:t>AVENTTI</w:t>
      </w:r>
      <w:r>
        <w:rPr>
          <w:b/>
          <w:bCs/>
        </w:rPr>
        <w:t xml:space="preserve"> STRATEGIC PARTNERS LLP</w:t>
      </w:r>
      <w:r>
        <w:t xml:space="preserve">, </w:t>
      </w:r>
      <w:r w:rsidR="00BA0F2D" w:rsidRPr="00BA0F2D">
        <w:t>sociedade constituída de acordo com as leis da Inglaterra, com sede na Belford Row 20-22, WC1R4JS, Londres, Reino Unido, inscrita no CNPJ sob o nº 40.764.133/0001-59</w:t>
      </w:r>
      <w:r w:rsidR="00CB3361">
        <w:t xml:space="preserve"> (“</w:t>
      </w:r>
      <w:r w:rsidR="00CB3361">
        <w:rPr>
          <w:b/>
          <w:bCs/>
          <w:color w:val="000000"/>
        </w:rPr>
        <w:t>Aventti</w:t>
      </w:r>
      <w:r w:rsidR="00CB3361">
        <w:t>”)</w:t>
      </w:r>
      <w:r>
        <w:t xml:space="preserve">, neste ato representado pela </w:t>
      </w:r>
      <w:r w:rsidR="002E747A" w:rsidRPr="00A20B6B">
        <w:rPr>
          <w:b/>
          <w:bCs/>
        </w:rPr>
        <w:t>Planner</w:t>
      </w:r>
      <w:r w:rsidR="002E747A">
        <w:t xml:space="preserve"> </w:t>
      </w:r>
      <w:r>
        <w:rPr>
          <w:b/>
          <w:bCs/>
        </w:rPr>
        <w:t>Trustee Distribuidora de Títulos e Valores Mobiliários S.A.</w:t>
      </w:r>
      <w:r>
        <w:t xml:space="preserve">, na qualidade de representante legal, </w:t>
      </w:r>
      <w:r w:rsidRPr="00DE4B6D">
        <w:t xml:space="preserve">com sede na Cidade de </w:t>
      </w:r>
      <w:r>
        <w:t>São Paulo</w:t>
      </w:r>
      <w:r w:rsidRPr="00DE4B6D">
        <w:t xml:space="preserve">, Estado de </w:t>
      </w:r>
      <w:r>
        <w:t xml:space="preserve">São Paulo, </w:t>
      </w:r>
      <w:r w:rsidRPr="00DE4B6D">
        <w:t xml:space="preserve">na </w:t>
      </w:r>
      <w:r>
        <w:t>Avenida Brigadeiro Faria Lima</w:t>
      </w:r>
      <w:r w:rsidRPr="00DE4B6D">
        <w:t xml:space="preserve">, nº </w:t>
      </w:r>
      <w:r>
        <w:t>3477</w:t>
      </w:r>
      <w:r w:rsidRPr="00DE4B6D">
        <w:t xml:space="preserve">, CEP </w:t>
      </w:r>
      <w:r>
        <w:t>04538-133</w:t>
      </w:r>
      <w:r w:rsidRPr="00DE4B6D">
        <w:t xml:space="preserve">, inscrita no </w:t>
      </w:r>
      <w:r>
        <w:t xml:space="preserve">CNPJ </w:t>
      </w:r>
      <w:r w:rsidRPr="00DE4B6D">
        <w:t xml:space="preserve">sob o nº </w:t>
      </w:r>
      <w:r w:rsidRPr="00E74D7E">
        <w:t>67.030.395/0001-46</w:t>
      </w:r>
      <w:r w:rsidRPr="00DE4B6D">
        <w:t>, com seus atos constitutivos registrados perante a J</w:t>
      </w:r>
      <w:r>
        <w:t>UCESP</w:t>
      </w:r>
      <w:r w:rsidRPr="00DE4B6D">
        <w:t xml:space="preserve"> sob o NIRE </w:t>
      </w:r>
      <w:r w:rsidRPr="00E74D7E">
        <w:t>35210504411</w:t>
      </w:r>
      <w:r w:rsidRPr="00DE4B6D">
        <w:t>, neste ato representada nos termos de seu estatuto social</w:t>
      </w:r>
      <w:r w:rsidR="00CB3361">
        <w:t xml:space="preserve"> </w:t>
      </w:r>
      <w:r>
        <w:t xml:space="preserve"> </w:t>
      </w:r>
      <w:r w:rsidR="00CB3361">
        <w:t>(“</w:t>
      </w:r>
      <w:r w:rsidR="00CB3361" w:rsidRPr="00A20B6B">
        <w:rPr>
          <w:b/>
          <w:bCs/>
        </w:rPr>
        <w:t>Representante INR</w:t>
      </w:r>
      <w:r w:rsidR="00CB3361">
        <w:t>”)</w:t>
      </w:r>
      <w:r w:rsidR="00F64F6C">
        <w:t>; e</w:t>
      </w:r>
    </w:p>
    <w:p w14:paraId="599938A0" w14:textId="77777777" w:rsidR="00E96E3A" w:rsidRPr="00384CCD" w:rsidRDefault="00F64F6C" w:rsidP="000E3582">
      <w:pPr>
        <w:pStyle w:val="Parties"/>
        <w:numPr>
          <w:ilvl w:val="0"/>
          <w:numId w:val="0"/>
        </w:numPr>
        <w:rPr>
          <w:b/>
          <w:color w:val="000000"/>
        </w:rPr>
      </w:pPr>
      <w:r>
        <w:t>como agente fiduciário:</w:t>
      </w:r>
    </w:p>
    <w:p w14:paraId="661E425E" w14:textId="76FD62F1" w:rsidR="00E96E3A" w:rsidRPr="00384CCD" w:rsidRDefault="005412AA" w:rsidP="00706301">
      <w:pPr>
        <w:pStyle w:val="Parties"/>
        <w:rPr>
          <w:b/>
          <w:color w:val="000000"/>
        </w:rPr>
      </w:pPr>
      <w:r w:rsidRPr="005412AA">
        <w:rPr>
          <w:b/>
        </w:rPr>
        <w:t>SIMPLIFIC PAVARINI DISTRIBUIDORA DE T</w:t>
      </w:r>
      <w:r>
        <w:rPr>
          <w:b/>
        </w:rPr>
        <w:t>Í</w:t>
      </w:r>
      <w:r w:rsidRPr="005412AA">
        <w:rPr>
          <w:b/>
        </w:rPr>
        <w:t>TULOS E VALORES MOBILI</w:t>
      </w:r>
      <w:r>
        <w:rPr>
          <w:b/>
        </w:rPr>
        <w:t>Á</w:t>
      </w:r>
      <w:r w:rsidRPr="005412AA">
        <w:rPr>
          <w:b/>
        </w:rPr>
        <w:t>RIOS LTDA</w:t>
      </w:r>
      <w:r>
        <w:rPr>
          <w:b/>
        </w:rPr>
        <w:t>.,</w:t>
      </w:r>
      <w:r w:rsidR="00A63BC2">
        <w:rPr>
          <w:b/>
        </w:rPr>
        <w:t xml:space="preserve"> </w:t>
      </w:r>
      <w:r w:rsidR="00A63BC2" w:rsidRPr="007D522E">
        <w:rPr>
          <w:bCs/>
        </w:rPr>
        <w:t xml:space="preserve">instituição financeira com sede na Cidade do Rio de Janeiro, Estado do Rio de Janeiro, na Rua Sete de Setembro, 99, Sala 2401, Centro, RJ, CEP 20050-005, inscrita no CNPJ sob o nº </w:t>
      </w:r>
      <w:r w:rsidR="00C42F3E" w:rsidRPr="007D522E">
        <w:rPr>
          <w:bCs/>
        </w:rPr>
        <w:t>15.277.994/0001-50</w:t>
      </w:r>
      <w:r w:rsidR="00F64F6C" w:rsidRPr="006108C2">
        <w:t>,</w:t>
      </w:r>
      <w:r w:rsidR="00F64F6C">
        <w:t xml:space="preserve"> </w:t>
      </w:r>
      <w:r w:rsidR="0085341E">
        <w:t>com seus atos constitutivos registrados na Junta Comercial do Rio de Janeiro (“</w:t>
      </w:r>
      <w:r w:rsidR="0085341E" w:rsidRPr="00A20B6B">
        <w:rPr>
          <w:b/>
          <w:bCs/>
        </w:rPr>
        <w:t>JUCERJA</w:t>
      </w:r>
      <w:r w:rsidR="0085341E">
        <w:t>”) sob o NIRE [</w:t>
      </w:r>
      <w:r w:rsidR="0085341E">
        <w:sym w:font="Symbol" w:char="F0B7"/>
      </w:r>
      <w:r w:rsidR="0085341E">
        <w:t xml:space="preserve">], </w:t>
      </w:r>
      <w:r w:rsidR="00F64F6C">
        <w:t>na forma do seu estatuto social, por seu(s) representante(s) legal(is) devidamente autorizado(s) e identificado(s) (“</w:t>
      </w:r>
      <w:r w:rsidR="00F64F6C">
        <w:rPr>
          <w:b/>
        </w:rPr>
        <w:t>Agente</w:t>
      </w:r>
      <w:r w:rsidR="00F64F6C">
        <w:rPr>
          <w:b/>
          <w:spacing w:val="-5"/>
        </w:rPr>
        <w:t xml:space="preserve"> </w:t>
      </w:r>
      <w:r w:rsidR="00F64F6C">
        <w:rPr>
          <w:b/>
        </w:rPr>
        <w:t>Fiduciário</w:t>
      </w:r>
      <w:r w:rsidR="00F64F6C">
        <w:t>” sendo o Agente Fiduciário</w:t>
      </w:r>
      <w:r w:rsidR="0061022B" w:rsidRPr="00384CCD">
        <w:t xml:space="preserve"> referido em conjunto com </w:t>
      </w:r>
      <w:r w:rsidR="006A5EC6">
        <w:t>o Garantidor</w:t>
      </w:r>
      <w:r w:rsidR="00F64F6C">
        <w:t xml:space="preserve">, </w:t>
      </w:r>
      <w:r w:rsidR="0061022B" w:rsidRPr="00384CCD">
        <w:t>a Emissora</w:t>
      </w:r>
      <w:r w:rsidR="00F64F6C">
        <w:t xml:space="preserve"> e o Debenturista</w:t>
      </w:r>
      <w:r w:rsidR="0061022B" w:rsidRPr="00384CCD">
        <w:t xml:space="preserve"> como “</w:t>
      </w:r>
      <w:r w:rsidR="0061022B" w:rsidRPr="00384CCD">
        <w:rPr>
          <w:b/>
          <w:bCs/>
        </w:rPr>
        <w:t>Partes</w:t>
      </w:r>
      <w:r w:rsidR="0061022B" w:rsidRPr="00384CCD">
        <w:t>” e, individualmente, como “</w:t>
      </w:r>
      <w:r w:rsidR="0061022B" w:rsidRPr="00384CCD">
        <w:rPr>
          <w:b/>
          <w:bCs/>
        </w:rPr>
        <w:t>Parte</w:t>
      </w:r>
      <w:r w:rsidR="0061022B" w:rsidRPr="00384CCD">
        <w:t>”</w:t>
      </w:r>
      <w:r w:rsidR="00E96E3A" w:rsidRPr="00384CCD">
        <w:rPr>
          <w:bCs/>
          <w:color w:val="000000"/>
        </w:rPr>
        <w:t>)</w:t>
      </w:r>
      <w:r w:rsidR="0061022B" w:rsidRPr="00384CCD">
        <w:rPr>
          <w:bCs/>
          <w:color w:val="000000"/>
        </w:rPr>
        <w:t>.</w:t>
      </w:r>
    </w:p>
    <w:p w14:paraId="36811A1E" w14:textId="77777777" w:rsidR="00973E47" w:rsidRPr="00384CCD" w:rsidRDefault="00587037" w:rsidP="00706301">
      <w:pPr>
        <w:pStyle w:val="Parties"/>
        <w:numPr>
          <w:ilvl w:val="0"/>
          <w:numId w:val="0"/>
        </w:numPr>
      </w:pPr>
      <w:r w:rsidRPr="00384CCD">
        <w:t xml:space="preserve">Resolvem </w:t>
      </w:r>
      <w:r w:rsidR="00973E47" w:rsidRPr="00384CCD">
        <w:t>celebrar esta Escritura de Emissão, de acordo com os seguintes termos e condições:</w:t>
      </w:r>
      <w:r w:rsidR="006B4530" w:rsidRPr="00384CCD">
        <w:t xml:space="preserve"> </w:t>
      </w:r>
    </w:p>
    <w:p w14:paraId="11D3BC0E" w14:textId="77777777" w:rsidR="005D401F" w:rsidRPr="004B472A" w:rsidRDefault="00416304" w:rsidP="00647865">
      <w:pPr>
        <w:pStyle w:val="Heading"/>
        <w:spacing w:before="240"/>
        <w:rPr>
          <w:bCs/>
          <w:smallCaps/>
          <w:sz w:val="20"/>
          <w:szCs w:val="20"/>
          <w:u w:val="single"/>
        </w:rPr>
      </w:pPr>
      <w:r w:rsidRPr="004B472A">
        <w:rPr>
          <w:bCs/>
          <w:sz w:val="20"/>
          <w:szCs w:val="20"/>
        </w:rPr>
        <w:t>CONSIDERANDO QUE</w:t>
      </w:r>
      <w:r w:rsidR="007078A0" w:rsidRPr="004B472A">
        <w:rPr>
          <w:bCs/>
          <w:sz w:val="20"/>
          <w:szCs w:val="20"/>
        </w:rPr>
        <w:t>:</w:t>
      </w:r>
      <w:bookmarkStart w:id="1" w:name="_Ref532040236"/>
    </w:p>
    <w:p w14:paraId="02E21FAF" w14:textId="77777777" w:rsidR="00731C35" w:rsidRPr="00384CCD" w:rsidRDefault="00731C35" w:rsidP="0061022B">
      <w:pPr>
        <w:pStyle w:val="Recitals"/>
      </w:pPr>
      <w:r w:rsidRPr="00384CCD">
        <w:lastRenderedPageBreak/>
        <w:t xml:space="preserve">a </w:t>
      </w:r>
      <w:r w:rsidR="00067A0F" w:rsidRPr="00384CCD">
        <w:t>Emissora</w:t>
      </w:r>
      <w:r w:rsidRPr="00384CCD">
        <w:t xml:space="preserve"> tem interesse em emitir debêntures, para colocação privada, não conversíveis em ações, em série única, da espécie com garantia real, com garantia adicional</w:t>
      </w:r>
      <w:r w:rsidR="0098238F" w:rsidRPr="00384CCD">
        <w:t xml:space="preserve"> fidejussória</w:t>
      </w:r>
      <w:r w:rsidRPr="00384CCD">
        <w:t>, nos termos desta Escritura de Emissão, a serem subscritas de forma privada pelo Debenturista (“</w:t>
      </w:r>
      <w:r w:rsidRPr="00384CCD">
        <w:rPr>
          <w:b/>
          <w:bCs/>
        </w:rPr>
        <w:t>Debêntures</w:t>
      </w:r>
      <w:r w:rsidRPr="00384CCD">
        <w:t>”);</w:t>
      </w:r>
    </w:p>
    <w:p w14:paraId="37E631B3" w14:textId="77777777" w:rsidR="00814043" w:rsidRPr="00384CCD" w:rsidRDefault="00814043" w:rsidP="00814043">
      <w:pPr>
        <w:pStyle w:val="Recitals"/>
      </w:pPr>
      <w:r w:rsidRPr="00384CCD">
        <w:t xml:space="preserve">O Fundo tem como objetivo obter a valorização de suas quotas por meio da aplicação de seus recursos em direitos </w:t>
      </w:r>
      <w:r w:rsidR="00286EFD">
        <w:t>creditórios</w:t>
      </w:r>
      <w:r w:rsidRPr="00384CCD">
        <w:t>, dentre os quais inclui-se debêntures emitidas por sociedades anônimas ou outros títulos de dívida emitidos por sociedades limitadas;</w:t>
      </w:r>
    </w:p>
    <w:p w14:paraId="150D718E" w14:textId="159FB062" w:rsidR="00731C35" w:rsidRPr="00384CCD" w:rsidRDefault="00731C35" w:rsidP="001D3938">
      <w:pPr>
        <w:pStyle w:val="Recitals"/>
      </w:pPr>
      <w:r w:rsidRPr="00384CCD">
        <w:t xml:space="preserve">os </w:t>
      </w:r>
      <w:bookmarkStart w:id="2" w:name="_Hlk63089368"/>
      <w:r w:rsidRPr="00384CCD">
        <w:t>recursos a serem captados por meio das Debêntures serão destinados, pela</w:t>
      </w:r>
      <w:r w:rsidR="00067A0F" w:rsidRPr="00384CCD">
        <w:t xml:space="preserve"> Emissora</w:t>
      </w:r>
      <w:r w:rsidRPr="00384CCD">
        <w:t xml:space="preserve">, para a </w:t>
      </w:r>
      <w:r w:rsidR="00286EFD">
        <w:t>aquisiç</w:t>
      </w:r>
      <w:r w:rsidR="002C5ED3">
        <w:t>ão</w:t>
      </w:r>
      <w:r w:rsidR="00286EFD">
        <w:t xml:space="preserve"> de </w:t>
      </w:r>
      <w:r w:rsidR="00F64F6C">
        <w:t>ações</w:t>
      </w:r>
      <w:r w:rsidR="00286EFD">
        <w:t xml:space="preserve"> a serem emitidas pel</w:t>
      </w:r>
      <w:r w:rsidRPr="00384CCD">
        <w:t xml:space="preserve">a </w:t>
      </w:r>
      <w:bookmarkEnd w:id="2"/>
      <w:r w:rsidRPr="00384CCD">
        <w:t>Bordeaux</w:t>
      </w:r>
      <w:r w:rsidR="00F53928">
        <w:t xml:space="preserve"> Participações</w:t>
      </w:r>
      <w:r w:rsidRPr="00384CCD">
        <w:t xml:space="preserve"> S.A.</w:t>
      </w:r>
      <w:r w:rsidR="00F53928">
        <w:t xml:space="preserve">, </w:t>
      </w:r>
      <w:r>
        <w:t xml:space="preserve">sociedade por ações, </w:t>
      </w:r>
      <w:r w:rsidR="00F53928">
        <w:t xml:space="preserve">com sede </w:t>
      </w:r>
      <w:r>
        <w:t>no Estado de São Paulo, na Cidade de São Paulo, na Avenida</w:t>
      </w:r>
      <w:r w:rsidR="00F53928">
        <w:t xml:space="preserve"> Brigadeiro Faria Lima, n</w:t>
      </w:r>
      <w:r w:rsidR="00F64F6C">
        <w:t>º </w:t>
      </w:r>
      <w:r w:rsidR="00F53928">
        <w:t>3900, 10</w:t>
      </w:r>
      <w:r w:rsidR="00F64F6C">
        <w:t>º </w:t>
      </w:r>
      <w:r w:rsidR="00F53928">
        <w:t>andar, Itaim Bibi, CEP 04538-132, inscrita no CNPJ sob o n</w:t>
      </w:r>
      <w:r w:rsidR="00F64F6C">
        <w:t>º </w:t>
      </w:r>
      <w:r w:rsidR="00F53928">
        <w:t>21.279.023/0001-57</w:t>
      </w:r>
      <w:r w:rsidR="0029129E" w:rsidRPr="00384CCD">
        <w:t>, (“</w:t>
      </w:r>
      <w:r w:rsidR="0029129E" w:rsidRPr="002149CA">
        <w:rPr>
          <w:b/>
          <w:bCs/>
        </w:rPr>
        <w:t>Bordeaux</w:t>
      </w:r>
      <w:r w:rsidR="0029129E" w:rsidRPr="00384CCD">
        <w:t>”)</w:t>
      </w:r>
      <w:r w:rsidRPr="00384CCD">
        <w:t xml:space="preserve">; </w:t>
      </w:r>
    </w:p>
    <w:p w14:paraId="3FCA10AE" w14:textId="5D345360" w:rsidR="009A477E" w:rsidRPr="00384CCD" w:rsidRDefault="00731C35" w:rsidP="00706301">
      <w:pPr>
        <w:pStyle w:val="Recitals"/>
      </w:pPr>
      <w:r w:rsidRPr="00384CCD">
        <w:t xml:space="preserve">para garantir o fiel pagamento das </w:t>
      </w:r>
      <w:r>
        <w:t>Obrigações Garantidas (conforme definido abaixo), as Debêntures contam com as seguintes garantias: (a)</w:t>
      </w:r>
      <w:r w:rsidRPr="00384CCD">
        <w:t xml:space="preserve"> </w:t>
      </w:r>
      <w:r w:rsidR="009A477E" w:rsidRPr="007703ED">
        <w:t>garantia</w:t>
      </w:r>
      <w:r w:rsidR="00344270" w:rsidRPr="007703ED">
        <w:t xml:space="preserve"> adicional</w:t>
      </w:r>
      <w:r w:rsidR="000C23A7" w:rsidRPr="007703ED">
        <w:t xml:space="preserve"> </w:t>
      </w:r>
      <w:r w:rsidR="0098238F" w:rsidRPr="007703ED">
        <w:t xml:space="preserve">fidejussória </w:t>
      </w:r>
      <w:r w:rsidR="000C23A7" w:rsidRPr="00DD60E7">
        <w:t>estrangeira regida pelas leis da Inglaterra</w:t>
      </w:r>
      <w:r w:rsidR="00067A0F" w:rsidRPr="00384CCD">
        <w:t>,</w:t>
      </w:r>
      <w:r w:rsidR="009A477E" w:rsidRPr="00384CCD">
        <w:t xml:space="preserve"> </w:t>
      </w:r>
      <w:r>
        <w:t>(b) Fiança (conforme definido abaixo)</w:t>
      </w:r>
      <w:r w:rsidR="007703ED">
        <w:t xml:space="preserve"> prestada pel</w:t>
      </w:r>
      <w:r w:rsidR="006A5EC6">
        <w:t>o Garantidor</w:t>
      </w:r>
      <w:r w:rsidR="007703ED">
        <w:t xml:space="preserve"> no âmbito desta Escritura de Emissão, </w:t>
      </w:r>
      <w:r>
        <w:t>(c)</w:t>
      </w:r>
      <w:r w:rsidR="009A477E" w:rsidRPr="00384CCD">
        <w:t xml:space="preserve"> </w:t>
      </w:r>
      <w:r w:rsidRPr="00384CCD">
        <w:t>alienação fiduciária de</w:t>
      </w:r>
      <w:r w:rsidR="009A477E" w:rsidRPr="00384CCD">
        <w:t xml:space="preserve"> ações</w:t>
      </w:r>
      <w:r w:rsidR="002E4114">
        <w:t>, detidas pela Aventti,</w:t>
      </w:r>
      <w:r w:rsidR="000C23A7" w:rsidRPr="00384CCD">
        <w:t xml:space="preserve"> </w:t>
      </w:r>
      <w:r w:rsidR="008F390A" w:rsidRPr="00384CCD">
        <w:t xml:space="preserve">de emissão da </w:t>
      </w:r>
      <w:r w:rsidR="008154EA" w:rsidRPr="00384CCD">
        <w:rPr>
          <w:b/>
          <w:bCs/>
          <w:w w:val="0"/>
        </w:rPr>
        <w:t>Petro</w:t>
      </w:r>
      <w:r w:rsidR="00F53928">
        <w:rPr>
          <w:b/>
          <w:bCs/>
          <w:w w:val="0"/>
        </w:rPr>
        <w:t xml:space="preserve"> </w:t>
      </w:r>
      <w:r w:rsidR="008154EA" w:rsidRPr="00384CCD">
        <w:rPr>
          <w:b/>
          <w:bCs/>
          <w:w w:val="0"/>
        </w:rPr>
        <w:t>Rio</w:t>
      </w:r>
      <w:r w:rsidR="008F390A" w:rsidRPr="00384CCD">
        <w:rPr>
          <w:b/>
          <w:bCs/>
          <w:w w:val="0"/>
        </w:rPr>
        <w:t xml:space="preserve"> S.A</w:t>
      </w:r>
      <w:r w:rsidR="00F53928" w:rsidRPr="00384CCD">
        <w:rPr>
          <w:b/>
          <w:bCs/>
          <w:w w:val="0"/>
        </w:rPr>
        <w:t>.</w:t>
      </w:r>
      <w:r w:rsidR="00F53928">
        <w:rPr>
          <w:w w:val="0"/>
        </w:rPr>
        <w:t xml:space="preserve">, com sede </w:t>
      </w:r>
      <w:r>
        <w:rPr>
          <w:w w:val="0"/>
        </w:rPr>
        <w:t xml:space="preserve">no Estado do Rio de Janeiro, na Cidade do Rio de Janeiro, </w:t>
      </w:r>
      <w:r w:rsidR="00F53928">
        <w:rPr>
          <w:w w:val="0"/>
        </w:rPr>
        <w:t>na Praia de Botafogo, n</w:t>
      </w:r>
      <w:r w:rsidR="00F64F6C">
        <w:rPr>
          <w:w w:val="0"/>
        </w:rPr>
        <w:t>º </w:t>
      </w:r>
      <w:r w:rsidR="00F53928">
        <w:rPr>
          <w:w w:val="0"/>
        </w:rPr>
        <w:t>370, 1 andar Parte, Botafogo, CEP 22250-040, inscrita no CNPJ sob o n</w:t>
      </w:r>
      <w:r w:rsidR="00F64F6C">
        <w:rPr>
          <w:w w:val="0"/>
        </w:rPr>
        <w:t>º </w:t>
      </w:r>
      <w:r w:rsidR="00F53928">
        <w:rPr>
          <w:w w:val="0"/>
        </w:rPr>
        <w:t>10.629.105/0001-68</w:t>
      </w:r>
      <w:r w:rsidR="004F6C9C">
        <w:rPr>
          <w:w w:val="0"/>
        </w:rPr>
        <w:t xml:space="preserve"> (“</w:t>
      </w:r>
      <w:r w:rsidR="004F6C9C" w:rsidRPr="001D3938">
        <w:rPr>
          <w:b/>
          <w:bCs/>
          <w:w w:val="0"/>
        </w:rPr>
        <w:t>PetroRio</w:t>
      </w:r>
      <w:r w:rsidR="004F6C9C">
        <w:rPr>
          <w:w w:val="0"/>
        </w:rPr>
        <w:t>”)</w:t>
      </w:r>
      <w:r w:rsidR="002E4114">
        <w:rPr>
          <w:w w:val="0"/>
        </w:rPr>
        <w:t>, e (d) cessão fiduciária de direitos creditórios relativo</w:t>
      </w:r>
      <w:r w:rsidR="00074A5B">
        <w:rPr>
          <w:w w:val="0"/>
        </w:rPr>
        <w:t>s</w:t>
      </w:r>
      <w:r w:rsidR="002E4114">
        <w:rPr>
          <w:w w:val="0"/>
        </w:rPr>
        <w:t xml:space="preserve"> à conta vinculada </w:t>
      </w:r>
      <w:r w:rsidR="00074A5B">
        <w:rPr>
          <w:w w:val="0"/>
        </w:rPr>
        <w:t>[</w:t>
      </w:r>
      <w:r w:rsidR="00CB3361">
        <w:rPr>
          <w:w w:val="0"/>
        </w:rPr>
        <w:t>em nome do Representante INR para benefício da Aventti</w:t>
      </w:r>
      <w:r w:rsidR="00074A5B">
        <w:rPr>
          <w:w w:val="0"/>
        </w:rPr>
        <w:t>], em favor do Debenturista</w:t>
      </w:r>
      <w:r w:rsidR="009A477E" w:rsidRPr="00384CCD">
        <w:t>;</w:t>
      </w:r>
    </w:p>
    <w:p w14:paraId="45EEB09D" w14:textId="5318820B" w:rsidR="00973E47" w:rsidRPr="001D3938" w:rsidRDefault="009A477E" w:rsidP="00082A7C">
      <w:pPr>
        <w:pStyle w:val="Level1"/>
        <w:rPr>
          <w:sz w:val="20"/>
        </w:rPr>
      </w:pPr>
      <w:r w:rsidRPr="001D3938">
        <w:rPr>
          <w:sz w:val="20"/>
        </w:rPr>
        <w:t>a presente Escritura de Emissão é parte d</w:t>
      </w:r>
      <w:r w:rsidR="006F12B1" w:rsidRPr="001D3938">
        <w:rPr>
          <w:sz w:val="20"/>
        </w:rPr>
        <w:t xml:space="preserve">e </w:t>
      </w:r>
      <w:r w:rsidR="000C23A7" w:rsidRPr="001D3938">
        <w:rPr>
          <w:sz w:val="20"/>
        </w:rPr>
        <w:t>um conjunto de transações</w:t>
      </w:r>
      <w:r w:rsidR="00F53928">
        <w:rPr>
          <w:sz w:val="20"/>
        </w:rPr>
        <w:t xml:space="preserve"> e</w:t>
      </w:r>
      <w:r w:rsidR="000C23A7" w:rsidRPr="001D3938">
        <w:rPr>
          <w:sz w:val="20"/>
        </w:rPr>
        <w:t xml:space="preserve"> </w:t>
      </w:r>
      <w:r w:rsidRPr="001D3938">
        <w:rPr>
          <w:sz w:val="20"/>
        </w:rPr>
        <w:t xml:space="preserve">deverá ser interpretada em </w:t>
      </w:r>
      <w:r w:rsidRPr="00F66210">
        <w:rPr>
          <w:sz w:val="20"/>
        </w:rPr>
        <w:t xml:space="preserve">conjunto com (i) as Garantias (conforme definido abaixo); </w:t>
      </w:r>
      <w:r w:rsidR="00CB3361" w:rsidRPr="00F66210">
        <w:rPr>
          <w:sz w:val="20"/>
        </w:rPr>
        <w:t xml:space="preserve">(ii) </w:t>
      </w:r>
      <w:r w:rsidRPr="00F66210">
        <w:rPr>
          <w:sz w:val="20"/>
        </w:rPr>
        <w:t>o Boletim de Subscrição das Debêntures (conforme definido abaixo); (</w:t>
      </w:r>
      <w:r w:rsidR="00CB3361" w:rsidRPr="00F66210">
        <w:rPr>
          <w:sz w:val="20"/>
        </w:rPr>
        <w:t>iii</w:t>
      </w:r>
      <w:r w:rsidRPr="00F66210">
        <w:rPr>
          <w:sz w:val="20"/>
        </w:rPr>
        <w:t xml:space="preserve">) </w:t>
      </w:r>
      <w:r w:rsidR="00074A5B" w:rsidRPr="00A20B6B">
        <w:rPr>
          <w:sz w:val="20"/>
        </w:rPr>
        <w:t>os documentos representativos das Garantias</w:t>
      </w:r>
      <w:r w:rsidR="00267DEE">
        <w:rPr>
          <w:sz w:val="20"/>
        </w:rPr>
        <w:t xml:space="preserve"> </w:t>
      </w:r>
      <w:r w:rsidRPr="00F66210">
        <w:rPr>
          <w:rFonts w:cs="Tahoma"/>
          <w:sz w:val="20"/>
        </w:rPr>
        <w:t xml:space="preserve">nos termos dessa Escritura de Emissão </w:t>
      </w:r>
      <w:r w:rsidRPr="00F66210">
        <w:rPr>
          <w:sz w:val="20"/>
        </w:rPr>
        <w:t>(em conjunto com</w:t>
      </w:r>
      <w:r w:rsidRPr="001D3938">
        <w:rPr>
          <w:sz w:val="20"/>
        </w:rPr>
        <w:t xml:space="preserve"> o presente instrumento, </w:t>
      </w:r>
      <w:r w:rsidR="00F53928">
        <w:rPr>
          <w:sz w:val="20"/>
        </w:rPr>
        <w:t xml:space="preserve">sendo </w:t>
      </w:r>
      <w:r w:rsidRPr="001D3938">
        <w:rPr>
          <w:sz w:val="20"/>
        </w:rPr>
        <w:t>todos esses documentos doravante denominados “</w:t>
      </w:r>
      <w:r w:rsidRPr="001D3938">
        <w:rPr>
          <w:sz w:val="20"/>
          <w:u w:val="single"/>
        </w:rPr>
        <w:t>Documentos da Operação</w:t>
      </w:r>
      <w:r w:rsidRPr="001D3938">
        <w:rPr>
          <w:sz w:val="20"/>
        </w:rPr>
        <w:t>”).</w:t>
      </w:r>
      <w:r w:rsidR="004D5173" w:rsidRPr="001D3938">
        <w:rPr>
          <w:sz w:val="20"/>
        </w:rPr>
        <w:t xml:space="preserve"> </w:t>
      </w:r>
    </w:p>
    <w:bookmarkEnd w:id="1"/>
    <w:p w14:paraId="70FA42DC" w14:textId="0B987BAF" w:rsidR="00973E47" w:rsidRPr="00386E87" w:rsidRDefault="003709E1" w:rsidP="0090313F">
      <w:pPr>
        <w:pStyle w:val="Level2"/>
        <w:rPr>
          <w:szCs w:val="20"/>
        </w:rPr>
      </w:pPr>
      <w:r w:rsidRPr="00384CCD">
        <w:rPr>
          <w:szCs w:val="20"/>
        </w:rPr>
        <w:t>A</w:t>
      </w:r>
      <w:r w:rsidR="00973E47" w:rsidRPr="00384CCD">
        <w:rPr>
          <w:szCs w:val="20"/>
        </w:rPr>
        <w:t xml:space="preserve"> celebração desta Escritura de </w:t>
      </w:r>
      <w:r w:rsidR="00973E47" w:rsidRPr="00F66210">
        <w:rPr>
          <w:szCs w:val="20"/>
        </w:rPr>
        <w:t>Emissão</w:t>
      </w:r>
      <w:r w:rsidR="00267DEE">
        <w:rPr>
          <w:szCs w:val="20"/>
        </w:rPr>
        <w:t xml:space="preserve"> </w:t>
      </w:r>
      <w:r w:rsidR="005B1E38" w:rsidRPr="00F66210">
        <w:rPr>
          <w:szCs w:val="20"/>
        </w:rPr>
        <w:t>e</w:t>
      </w:r>
      <w:r w:rsidR="00973E47" w:rsidRPr="00F66210">
        <w:rPr>
          <w:szCs w:val="20"/>
        </w:rPr>
        <w:t xml:space="preserve"> dos demais Documentos da</w:t>
      </w:r>
      <w:r w:rsidR="00373245" w:rsidRPr="00F66210">
        <w:rPr>
          <w:szCs w:val="20"/>
        </w:rPr>
        <w:t xml:space="preserve"> Operação</w:t>
      </w:r>
      <w:r w:rsidRPr="00F66210">
        <w:rPr>
          <w:szCs w:val="20"/>
        </w:rPr>
        <w:t>, nos termos da Lei</w:t>
      </w:r>
      <w:r w:rsidR="006108C2" w:rsidRPr="00F66210">
        <w:rPr>
          <w:szCs w:val="20"/>
        </w:rPr>
        <w:t xml:space="preserve"> nº 6.404, de 15 de dezembro de </w:t>
      </w:r>
      <w:r w:rsidRPr="00F66210">
        <w:rPr>
          <w:szCs w:val="20"/>
        </w:rPr>
        <w:t>1976, conforme em vigor (“</w:t>
      </w:r>
      <w:r w:rsidRPr="00F66210">
        <w:rPr>
          <w:b/>
          <w:szCs w:val="20"/>
        </w:rPr>
        <w:t>Lei das Sociedades por Ações</w:t>
      </w:r>
      <w:r w:rsidRPr="00F66210">
        <w:rPr>
          <w:szCs w:val="20"/>
        </w:rPr>
        <w:t>”),</w:t>
      </w:r>
      <w:r w:rsidR="005B1E38" w:rsidRPr="00F66210">
        <w:rPr>
          <w:szCs w:val="20"/>
        </w:rPr>
        <w:t xml:space="preserve"> </w:t>
      </w:r>
      <w:r w:rsidR="00F53928" w:rsidRPr="00F66210">
        <w:rPr>
          <w:szCs w:val="20"/>
        </w:rPr>
        <w:t>é</w:t>
      </w:r>
      <w:r w:rsidRPr="00F66210">
        <w:rPr>
          <w:szCs w:val="20"/>
        </w:rPr>
        <w:t xml:space="preserve"> </w:t>
      </w:r>
      <w:r w:rsidR="00973E47" w:rsidRPr="00F66210">
        <w:rPr>
          <w:szCs w:val="20"/>
        </w:rPr>
        <w:t xml:space="preserve">realizada com base nas </w:t>
      </w:r>
      <w:r w:rsidR="00131475" w:rsidRPr="00F66210">
        <w:rPr>
          <w:szCs w:val="20"/>
        </w:rPr>
        <w:t>deliberações tomadas</w:t>
      </w:r>
      <w:r w:rsidR="00F812D8" w:rsidRPr="00F66210">
        <w:rPr>
          <w:szCs w:val="20"/>
        </w:rPr>
        <w:t xml:space="preserve"> </w:t>
      </w:r>
      <w:r w:rsidR="0090313F" w:rsidRPr="00F66210">
        <w:rPr>
          <w:szCs w:val="20"/>
        </w:rPr>
        <w:t xml:space="preserve">(i) </w:t>
      </w:r>
      <w:r w:rsidR="00131475" w:rsidRPr="00F66210">
        <w:rPr>
          <w:szCs w:val="20"/>
        </w:rPr>
        <w:t xml:space="preserve">na assembleia geral de acionistas da </w:t>
      </w:r>
      <w:r w:rsidR="001A62BA" w:rsidRPr="00F66210">
        <w:rPr>
          <w:szCs w:val="20"/>
        </w:rPr>
        <w:t>Emissora</w:t>
      </w:r>
      <w:r w:rsidR="00131475" w:rsidRPr="00F66210">
        <w:rPr>
          <w:szCs w:val="20"/>
        </w:rPr>
        <w:t xml:space="preserve"> realizada em </w:t>
      </w:r>
      <w:r w:rsidR="0090313F" w:rsidRPr="00F66210">
        <w:rPr>
          <w:szCs w:val="20"/>
        </w:rPr>
        <w:t>[</w:t>
      </w:r>
      <w:r w:rsidR="0090313F" w:rsidRPr="00F66210">
        <w:rPr>
          <w:szCs w:val="20"/>
        </w:rPr>
        <w:sym w:font="Symbol" w:char="F0B7"/>
      </w:r>
      <w:r w:rsidR="0090313F" w:rsidRPr="00F66210">
        <w:rPr>
          <w:szCs w:val="20"/>
        </w:rPr>
        <w:t xml:space="preserve">] </w:t>
      </w:r>
      <w:r w:rsidR="00131475" w:rsidRPr="00F66210">
        <w:rPr>
          <w:szCs w:val="20"/>
        </w:rPr>
        <w:t>(“</w:t>
      </w:r>
      <w:r w:rsidR="00131475" w:rsidRPr="00F66210">
        <w:rPr>
          <w:b/>
          <w:szCs w:val="20"/>
        </w:rPr>
        <w:t xml:space="preserve">AGE da </w:t>
      </w:r>
      <w:r w:rsidR="001A62BA" w:rsidRPr="00386E87">
        <w:rPr>
          <w:b/>
          <w:szCs w:val="20"/>
        </w:rPr>
        <w:t>Emissora</w:t>
      </w:r>
      <w:r w:rsidR="00131475" w:rsidRPr="00386E87">
        <w:rPr>
          <w:szCs w:val="20"/>
        </w:rPr>
        <w:t>”</w:t>
      </w:r>
      <w:r w:rsidR="00F812D8" w:rsidRPr="00386E87">
        <w:rPr>
          <w:szCs w:val="20"/>
        </w:rPr>
        <w:t>)</w:t>
      </w:r>
      <w:r w:rsidR="00882608" w:rsidRPr="00386E87">
        <w:rPr>
          <w:szCs w:val="20"/>
        </w:rPr>
        <w:t>.</w:t>
      </w:r>
    </w:p>
    <w:p w14:paraId="4D58C75B" w14:textId="325E4B18" w:rsidR="00DB6718" w:rsidRDefault="004D5AE7" w:rsidP="004D5AE7">
      <w:pPr>
        <w:pStyle w:val="Level2"/>
        <w:rPr>
          <w:szCs w:val="20"/>
        </w:rPr>
      </w:pPr>
      <w:r w:rsidRPr="00F66210">
        <w:rPr>
          <w:szCs w:val="20"/>
        </w:rPr>
        <w:t xml:space="preserve">A outorga </w:t>
      </w:r>
      <w:r w:rsidR="00286EFD" w:rsidRPr="00F66210">
        <w:rPr>
          <w:szCs w:val="20"/>
        </w:rPr>
        <w:t xml:space="preserve">da </w:t>
      </w:r>
      <w:r w:rsidRPr="00F66210">
        <w:rPr>
          <w:szCs w:val="20"/>
        </w:rPr>
        <w:t>Fiança, d</w:t>
      </w:r>
      <w:r w:rsidR="00074A5B" w:rsidRPr="00F66210">
        <w:rPr>
          <w:szCs w:val="20"/>
        </w:rPr>
        <w:t>a Guarantee (conforme abaixo definido)</w:t>
      </w:r>
      <w:r w:rsidR="00286EFD" w:rsidRPr="00F66210">
        <w:rPr>
          <w:szCs w:val="20"/>
        </w:rPr>
        <w:t xml:space="preserve"> e </w:t>
      </w:r>
      <w:r w:rsidRPr="00F66210">
        <w:rPr>
          <w:szCs w:val="20"/>
        </w:rPr>
        <w:t>da Alienaç</w:t>
      </w:r>
      <w:r w:rsidR="002F08BC" w:rsidRPr="00F66210">
        <w:rPr>
          <w:szCs w:val="20"/>
        </w:rPr>
        <w:t>ão</w:t>
      </w:r>
      <w:r w:rsidRPr="00F66210">
        <w:rPr>
          <w:szCs w:val="20"/>
        </w:rPr>
        <w:t xml:space="preserve"> Fiduciária </w:t>
      </w:r>
      <w:r w:rsidR="008154EA" w:rsidRPr="00F66210">
        <w:rPr>
          <w:szCs w:val="20"/>
        </w:rPr>
        <w:t>(abaixo definida)</w:t>
      </w:r>
      <w:r w:rsidR="00DB6718" w:rsidRPr="00F66210">
        <w:rPr>
          <w:szCs w:val="20"/>
        </w:rPr>
        <w:t>, e da Cessão Fiduciária de Conta Vinculada (conforme abaixo definido)</w:t>
      </w:r>
      <w:r w:rsidR="008154EA" w:rsidRPr="00F66210">
        <w:rPr>
          <w:szCs w:val="20"/>
        </w:rPr>
        <w:t xml:space="preserve"> </w:t>
      </w:r>
      <w:r w:rsidRPr="00F66210">
        <w:rPr>
          <w:szCs w:val="20"/>
        </w:rPr>
        <w:t>pela Aventti e</w:t>
      </w:r>
      <w:r w:rsidR="00F53928" w:rsidRPr="00F66210">
        <w:rPr>
          <w:szCs w:val="20"/>
        </w:rPr>
        <w:t xml:space="preserve"> a celebração dos</w:t>
      </w:r>
      <w:r w:rsidRPr="00F66210">
        <w:rPr>
          <w:szCs w:val="20"/>
        </w:rPr>
        <w:t xml:space="preserve"> demais Documentos da</w:t>
      </w:r>
      <w:r w:rsidRPr="00B356B4">
        <w:rPr>
          <w:szCs w:val="20"/>
        </w:rPr>
        <w:t xml:space="preserve"> Operação do qual seja parte, foram aprovadas por meio da </w:t>
      </w:r>
      <w:r w:rsidR="00A766C4" w:rsidRPr="00B356B4">
        <w:rPr>
          <w:szCs w:val="20"/>
        </w:rPr>
        <w:t>[</w:t>
      </w:r>
      <w:r w:rsidR="00A766C4" w:rsidRPr="00384CCD">
        <w:rPr>
          <w:szCs w:val="20"/>
        </w:rPr>
        <w:sym w:font="Symbol" w:char="F0B7"/>
      </w:r>
      <w:r w:rsidR="00A766C4" w:rsidRPr="00384CCD">
        <w:rPr>
          <w:szCs w:val="20"/>
        </w:rPr>
        <w:t>]</w:t>
      </w:r>
      <w:r w:rsidRPr="004B472A">
        <w:rPr>
          <w:szCs w:val="20"/>
        </w:rPr>
        <w:t xml:space="preserve"> realizada em [</w:t>
      </w:r>
      <w:r w:rsidRPr="00384CCD">
        <w:rPr>
          <w:szCs w:val="20"/>
        </w:rPr>
        <w:sym w:font="Symbol" w:char="F0B7"/>
      </w:r>
      <w:r w:rsidRPr="00384CCD">
        <w:rPr>
          <w:szCs w:val="20"/>
        </w:rPr>
        <w:t>]</w:t>
      </w:r>
      <w:r w:rsidRPr="004B472A">
        <w:rPr>
          <w:szCs w:val="20"/>
        </w:rPr>
        <w:t xml:space="preserve"> (“</w:t>
      </w:r>
      <w:r w:rsidR="004D5173" w:rsidRPr="004B472A">
        <w:rPr>
          <w:b/>
          <w:szCs w:val="20"/>
        </w:rPr>
        <w:t>Aprovação</w:t>
      </w:r>
      <w:r w:rsidR="004D5173" w:rsidRPr="004B472A">
        <w:rPr>
          <w:szCs w:val="20"/>
        </w:rPr>
        <w:t xml:space="preserve"> </w:t>
      </w:r>
      <w:r>
        <w:rPr>
          <w:b/>
          <w:szCs w:val="20"/>
        </w:rPr>
        <w:t>Aventti</w:t>
      </w:r>
      <w:r>
        <w:rPr>
          <w:szCs w:val="20"/>
        </w:rPr>
        <w:t>”)</w:t>
      </w:r>
      <w:r w:rsidR="00DB6718">
        <w:rPr>
          <w:szCs w:val="20"/>
        </w:rPr>
        <w:t>;</w:t>
      </w:r>
    </w:p>
    <w:p w14:paraId="4BE3EB3B" w14:textId="41E68BCD" w:rsidR="004D5AE7" w:rsidRPr="004B472A" w:rsidRDefault="00DB6718" w:rsidP="004D5AE7">
      <w:pPr>
        <w:pStyle w:val="Level2"/>
        <w:rPr>
          <w:szCs w:val="20"/>
        </w:rPr>
      </w:pPr>
      <w:r>
        <w:rPr>
          <w:szCs w:val="20"/>
        </w:rPr>
        <w:t>A celebração do contrato representativo da Cess</w:t>
      </w:r>
      <w:r w:rsidR="0085341E">
        <w:rPr>
          <w:szCs w:val="20"/>
        </w:rPr>
        <w:t>ã</w:t>
      </w:r>
      <w:r>
        <w:rPr>
          <w:szCs w:val="20"/>
        </w:rPr>
        <w:t xml:space="preserve">o Fiduciária de Conta Vinculada pelo Representante INR foi aprovada </w:t>
      </w:r>
      <w:r w:rsidRPr="00B356B4">
        <w:rPr>
          <w:szCs w:val="20"/>
        </w:rPr>
        <w:t>por meio da [</w:t>
      </w:r>
      <w:r w:rsidRPr="00384CCD">
        <w:rPr>
          <w:szCs w:val="20"/>
        </w:rPr>
        <w:sym w:font="Symbol" w:char="F0B7"/>
      </w:r>
      <w:r w:rsidRPr="00384CCD">
        <w:rPr>
          <w:szCs w:val="20"/>
        </w:rPr>
        <w:t>]</w:t>
      </w:r>
      <w:r w:rsidRPr="004B472A">
        <w:rPr>
          <w:szCs w:val="20"/>
        </w:rPr>
        <w:t xml:space="preserve"> realizada em [</w:t>
      </w:r>
      <w:r w:rsidRPr="00384CCD">
        <w:rPr>
          <w:szCs w:val="20"/>
        </w:rPr>
        <w:sym w:font="Symbol" w:char="F0B7"/>
      </w:r>
      <w:r w:rsidRPr="00384CCD">
        <w:rPr>
          <w:szCs w:val="20"/>
        </w:rPr>
        <w:t>]</w:t>
      </w:r>
      <w:r>
        <w:rPr>
          <w:szCs w:val="20"/>
        </w:rPr>
        <w:t xml:space="preserve"> (“</w:t>
      </w:r>
      <w:r w:rsidRPr="00A20B6B">
        <w:rPr>
          <w:b/>
          <w:bCs/>
          <w:szCs w:val="20"/>
        </w:rPr>
        <w:t>Aprovação Representante INR</w:t>
      </w:r>
      <w:r>
        <w:rPr>
          <w:szCs w:val="20"/>
        </w:rPr>
        <w:t>”</w:t>
      </w:r>
      <w:r w:rsidR="008F3122">
        <w:rPr>
          <w:szCs w:val="20"/>
        </w:rPr>
        <w:t xml:space="preserve"> </w:t>
      </w:r>
      <w:r w:rsidR="008F3122" w:rsidRPr="004B472A">
        <w:rPr>
          <w:szCs w:val="20"/>
        </w:rPr>
        <w:t>e, em conjunto com a AGE da Emissora</w:t>
      </w:r>
      <w:r w:rsidR="008F3122">
        <w:rPr>
          <w:szCs w:val="20"/>
        </w:rPr>
        <w:t>, a Aprovação Aventti, as</w:t>
      </w:r>
      <w:r w:rsidR="008F3122" w:rsidRPr="004B472A">
        <w:rPr>
          <w:szCs w:val="20"/>
        </w:rPr>
        <w:t xml:space="preserve"> “</w:t>
      </w:r>
      <w:r w:rsidR="008F3122" w:rsidRPr="004B472A">
        <w:rPr>
          <w:b/>
          <w:szCs w:val="20"/>
        </w:rPr>
        <w:t>Aprovações Societárias</w:t>
      </w:r>
      <w:r w:rsidR="008F3122" w:rsidRPr="004B472A">
        <w:rPr>
          <w:szCs w:val="20"/>
        </w:rPr>
        <w:t>”</w:t>
      </w:r>
      <w:r>
        <w:rPr>
          <w:szCs w:val="20"/>
        </w:rPr>
        <w:t>)</w:t>
      </w:r>
      <w:r w:rsidR="004D5AE7">
        <w:rPr>
          <w:szCs w:val="20"/>
        </w:rPr>
        <w:t xml:space="preserve">. </w:t>
      </w:r>
    </w:p>
    <w:p w14:paraId="5A2419ED" w14:textId="1097DEFB" w:rsidR="00973E47" w:rsidRPr="00384CCD" w:rsidRDefault="00384CCD" w:rsidP="001F0DDF">
      <w:pPr>
        <w:pStyle w:val="Level1"/>
        <w:rPr>
          <w:caps/>
          <w:sz w:val="20"/>
        </w:rPr>
      </w:pPr>
      <w:bookmarkStart w:id="3" w:name="_Ref330905317"/>
      <w:bookmarkStart w:id="4" w:name="_Ref67932560"/>
      <w:r w:rsidRPr="00384CCD">
        <w:rPr>
          <w:sz w:val="20"/>
        </w:rPr>
        <w:t>REQUISITOS</w:t>
      </w:r>
      <w:bookmarkStart w:id="5" w:name="_Ref376965967"/>
      <w:bookmarkEnd w:id="3"/>
      <w:r w:rsidRPr="00384CCD">
        <w:rPr>
          <w:sz w:val="20"/>
        </w:rPr>
        <w:t xml:space="preserve"> DA EMISSÃO</w:t>
      </w:r>
      <w:bookmarkEnd w:id="4"/>
      <w:bookmarkEnd w:id="5"/>
    </w:p>
    <w:p w14:paraId="36038D77" w14:textId="2322D855" w:rsidR="00B155CE" w:rsidRPr="00A05798" w:rsidRDefault="00C713EF" w:rsidP="00706301">
      <w:pPr>
        <w:pStyle w:val="Level2"/>
        <w:tabs>
          <w:tab w:val="num" w:pos="1361"/>
        </w:tabs>
        <w:rPr>
          <w:szCs w:val="20"/>
        </w:rPr>
      </w:pPr>
      <w:bookmarkStart w:id="6" w:name="_Ref73259049"/>
      <w:r w:rsidRPr="00384CCD">
        <w:rPr>
          <w:iCs/>
          <w:szCs w:val="20"/>
          <w:u w:val="single"/>
        </w:rPr>
        <w:t xml:space="preserve">Arquivamento </w:t>
      </w:r>
      <w:r w:rsidR="005E317B" w:rsidRPr="004B472A">
        <w:rPr>
          <w:iCs/>
          <w:szCs w:val="20"/>
          <w:u w:val="single"/>
        </w:rPr>
        <w:t xml:space="preserve">e </w:t>
      </w:r>
      <w:r w:rsidR="004B0A7A" w:rsidRPr="004B472A">
        <w:rPr>
          <w:iCs/>
          <w:szCs w:val="20"/>
          <w:u w:val="single"/>
        </w:rPr>
        <w:t xml:space="preserve">Publicação </w:t>
      </w:r>
      <w:r w:rsidR="007D23B0" w:rsidRPr="004B472A">
        <w:rPr>
          <w:iCs/>
          <w:szCs w:val="20"/>
          <w:u w:val="single"/>
        </w:rPr>
        <w:t>da</w:t>
      </w:r>
      <w:r w:rsidR="004B0A7A" w:rsidRPr="004B472A">
        <w:rPr>
          <w:iCs/>
          <w:szCs w:val="20"/>
          <w:u w:val="single"/>
        </w:rPr>
        <w:t>s</w:t>
      </w:r>
      <w:r w:rsidR="007D23B0" w:rsidRPr="004B472A">
        <w:rPr>
          <w:iCs/>
          <w:szCs w:val="20"/>
          <w:u w:val="single"/>
        </w:rPr>
        <w:t xml:space="preserve"> </w:t>
      </w:r>
      <w:r w:rsidR="004B0A7A" w:rsidRPr="004B472A">
        <w:rPr>
          <w:iCs/>
          <w:szCs w:val="20"/>
          <w:u w:val="single"/>
        </w:rPr>
        <w:t>Aprovações Societárias</w:t>
      </w:r>
      <w:r w:rsidR="004D5AE7" w:rsidRPr="004B472A">
        <w:rPr>
          <w:iCs/>
          <w:szCs w:val="20"/>
        </w:rPr>
        <w:t>:</w:t>
      </w:r>
      <w:r w:rsidR="004D5AE7" w:rsidRPr="004B472A">
        <w:rPr>
          <w:szCs w:val="20"/>
        </w:rPr>
        <w:t xml:space="preserve"> </w:t>
      </w:r>
      <w:r w:rsidR="00131475" w:rsidRPr="004B472A">
        <w:rPr>
          <w:szCs w:val="20"/>
        </w:rPr>
        <w:t>Nos termos do artigo</w:t>
      </w:r>
      <w:r w:rsidR="00C0091A" w:rsidRPr="004B472A">
        <w:rPr>
          <w:szCs w:val="20"/>
        </w:rPr>
        <w:t xml:space="preserve"> </w:t>
      </w:r>
      <w:r w:rsidR="00131475" w:rsidRPr="00A05798">
        <w:rPr>
          <w:szCs w:val="20"/>
        </w:rPr>
        <w:t>62, inciso</w:t>
      </w:r>
      <w:r w:rsidR="00C0091A" w:rsidRPr="00A05798">
        <w:rPr>
          <w:szCs w:val="20"/>
        </w:rPr>
        <w:t xml:space="preserve"> </w:t>
      </w:r>
      <w:r w:rsidR="00131475" w:rsidRPr="00A05798">
        <w:rPr>
          <w:szCs w:val="20"/>
        </w:rPr>
        <w:t xml:space="preserve">I, da Lei das Sociedades por Ações, </w:t>
      </w:r>
      <w:r w:rsidR="007D23B0" w:rsidRPr="00A05798">
        <w:rPr>
          <w:szCs w:val="20"/>
        </w:rPr>
        <w:t>a</w:t>
      </w:r>
      <w:r w:rsidR="007960CE" w:rsidRPr="00A05798">
        <w:rPr>
          <w:szCs w:val="20"/>
        </w:rPr>
        <w:t>s</w:t>
      </w:r>
      <w:r w:rsidR="00131475" w:rsidRPr="00A05798">
        <w:rPr>
          <w:szCs w:val="20"/>
        </w:rPr>
        <w:t xml:space="preserve"> at</w:t>
      </w:r>
      <w:r w:rsidR="007D23B0" w:rsidRPr="00A05798">
        <w:rPr>
          <w:szCs w:val="20"/>
        </w:rPr>
        <w:t>a</w:t>
      </w:r>
      <w:r w:rsidR="007960CE" w:rsidRPr="00A05798">
        <w:rPr>
          <w:szCs w:val="20"/>
        </w:rPr>
        <w:t>s</w:t>
      </w:r>
      <w:r w:rsidR="00131475" w:rsidRPr="00A05798">
        <w:rPr>
          <w:szCs w:val="20"/>
        </w:rPr>
        <w:t xml:space="preserve"> </w:t>
      </w:r>
      <w:r w:rsidR="003709E1" w:rsidRPr="00A05798">
        <w:rPr>
          <w:szCs w:val="20"/>
        </w:rPr>
        <w:t xml:space="preserve">das Aprovações Societárias </w:t>
      </w:r>
      <w:r w:rsidR="00D1013D">
        <w:rPr>
          <w:szCs w:val="20"/>
        </w:rPr>
        <w:t xml:space="preserve">da Emissora </w:t>
      </w:r>
      <w:r w:rsidR="00131475" w:rsidRPr="00A05798">
        <w:rPr>
          <w:szCs w:val="20"/>
        </w:rPr>
        <w:t>ser</w:t>
      </w:r>
      <w:r w:rsidR="003709E1" w:rsidRPr="00A05798">
        <w:rPr>
          <w:szCs w:val="20"/>
        </w:rPr>
        <w:t>ão</w:t>
      </w:r>
      <w:r w:rsidR="00131475" w:rsidRPr="00A05798">
        <w:rPr>
          <w:szCs w:val="20"/>
        </w:rPr>
        <w:t xml:space="preserve"> arquivada</w:t>
      </w:r>
      <w:r w:rsidR="00F44E58" w:rsidRPr="00A05798">
        <w:rPr>
          <w:szCs w:val="20"/>
        </w:rPr>
        <w:t>s</w:t>
      </w:r>
      <w:r w:rsidR="00131475" w:rsidRPr="00B356B4">
        <w:rPr>
          <w:szCs w:val="20"/>
        </w:rPr>
        <w:t xml:space="preserve"> na </w:t>
      </w:r>
      <w:r w:rsidR="003709E1" w:rsidRPr="00B356B4">
        <w:rPr>
          <w:szCs w:val="20"/>
        </w:rPr>
        <w:t>JUCESP</w:t>
      </w:r>
      <w:r w:rsidR="004D5AE7" w:rsidRPr="00B356B4">
        <w:rPr>
          <w:szCs w:val="20"/>
        </w:rPr>
        <w:t xml:space="preserve">, </w:t>
      </w:r>
      <w:r w:rsidR="004D5AE7" w:rsidRPr="00B356B4">
        <w:rPr>
          <w:iCs/>
          <w:szCs w:val="20"/>
        </w:rPr>
        <w:t>no prazo de até 5 (cinco) Dias Úteis</w:t>
      </w:r>
      <w:r w:rsidR="004A18C3">
        <w:rPr>
          <w:b/>
          <w:caps/>
          <w:szCs w:val="20"/>
        </w:rPr>
        <w:t xml:space="preserve"> </w:t>
      </w:r>
      <w:r w:rsidR="004D5AE7" w:rsidRPr="00B356B4">
        <w:rPr>
          <w:iCs/>
          <w:szCs w:val="20"/>
        </w:rPr>
        <w:t>contados da data de sua realização</w:t>
      </w:r>
      <w:bookmarkStart w:id="7" w:name="_Hlk68016616"/>
      <w:r w:rsidR="007960CE" w:rsidRPr="00B356B4">
        <w:rPr>
          <w:iCs/>
          <w:szCs w:val="20"/>
        </w:rPr>
        <w:t>, observado os termos do artigo 6º</w:t>
      </w:r>
      <w:r w:rsidR="007D44FB" w:rsidRPr="006F3A39">
        <w:rPr>
          <w:iCs/>
          <w:szCs w:val="20"/>
        </w:rPr>
        <w:t xml:space="preserve">, </w:t>
      </w:r>
      <w:r w:rsidR="007D44FB" w:rsidRPr="00384CCD">
        <w:rPr>
          <w:iCs/>
          <w:szCs w:val="20"/>
        </w:rPr>
        <w:t xml:space="preserve">inciso II, da Lei Federal n° 14.030, de </w:t>
      </w:r>
      <w:r w:rsidR="007D44FB" w:rsidRPr="00384CCD">
        <w:rPr>
          <w:iCs/>
          <w:szCs w:val="20"/>
        </w:rPr>
        <w:lastRenderedPageBreak/>
        <w:t xml:space="preserve">28 de julho de 2020 </w:t>
      </w:r>
      <w:r w:rsidR="007D44FB" w:rsidRPr="004B472A">
        <w:rPr>
          <w:iCs/>
          <w:szCs w:val="20"/>
        </w:rPr>
        <w:t>(“</w:t>
      </w:r>
      <w:r w:rsidR="007D44FB" w:rsidRPr="004B472A">
        <w:rPr>
          <w:b/>
          <w:iCs/>
          <w:szCs w:val="20"/>
        </w:rPr>
        <w:t>Lei</w:t>
      </w:r>
      <w:r w:rsidR="007960CE" w:rsidRPr="004B472A">
        <w:rPr>
          <w:b/>
          <w:iCs/>
          <w:szCs w:val="20"/>
        </w:rPr>
        <w:t xml:space="preserve"> </w:t>
      </w:r>
      <w:r w:rsidR="007D44FB" w:rsidRPr="004B472A">
        <w:rPr>
          <w:b/>
          <w:iCs/>
          <w:szCs w:val="20"/>
        </w:rPr>
        <w:t xml:space="preserve">nº </w:t>
      </w:r>
      <w:r w:rsidR="007960CE" w:rsidRPr="004B472A">
        <w:rPr>
          <w:b/>
          <w:iCs/>
          <w:szCs w:val="20"/>
        </w:rPr>
        <w:t>14.030</w:t>
      </w:r>
      <w:bookmarkEnd w:id="7"/>
      <w:r w:rsidR="007D44FB" w:rsidRPr="004B472A">
        <w:rPr>
          <w:iCs/>
          <w:szCs w:val="20"/>
        </w:rPr>
        <w:t>”)</w:t>
      </w:r>
      <w:r w:rsidR="004D5AE7" w:rsidRPr="004B472A">
        <w:rPr>
          <w:iCs/>
          <w:szCs w:val="20"/>
        </w:rPr>
        <w:t>,</w:t>
      </w:r>
      <w:r w:rsidR="003709E1" w:rsidRPr="004B472A">
        <w:rPr>
          <w:szCs w:val="20"/>
        </w:rPr>
        <w:t xml:space="preserve"> </w:t>
      </w:r>
      <w:r w:rsidR="00131475" w:rsidRPr="004B472A">
        <w:rPr>
          <w:szCs w:val="20"/>
        </w:rPr>
        <w:t xml:space="preserve">e publicada no </w:t>
      </w:r>
      <w:r w:rsidR="00C0091A" w:rsidRPr="004B472A">
        <w:rPr>
          <w:szCs w:val="20"/>
        </w:rPr>
        <w:t>[</w:t>
      </w:r>
      <w:r w:rsidR="00131475" w:rsidRPr="00A05798">
        <w:rPr>
          <w:szCs w:val="20"/>
        </w:rPr>
        <w:t xml:space="preserve">Diário Oficial do Estado </w:t>
      </w:r>
      <w:r w:rsidR="003709E1" w:rsidRPr="00A05798">
        <w:rPr>
          <w:szCs w:val="20"/>
        </w:rPr>
        <w:t>de São Paulo (“</w:t>
      </w:r>
      <w:r w:rsidR="003709E1" w:rsidRPr="00A05798">
        <w:rPr>
          <w:b/>
          <w:szCs w:val="20"/>
        </w:rPr>
        <w:t>DOESP</w:t>
      </w:r>
      <w:r w:rsidR="003709E1" w:rsidRPr="00A05798">
        <w:rPr>
          <w:szCs w:val="20"/>
        </w:rPr>
        <w:t>”)</w:t>
      </w:r>
      <w:r w:rsidR="00C0091A" w:rsidRPr="00A05798">
        <w:rPr>
          <w:szCs w:val="20"/>
        </w:rPr>
        <w:t>]</w:t>
      </w:r>
      <w:r w:rsidR="003709E1" w:rsidRPr="00A05798">
        <w:rPr>
          <w:szCs w:val="20"/>
        </w:rPr>
        <w:t xml:space="preserve"> </w:t>
      </w:r>
      <w:r w:rsidR="00131475" w:rsidRPr="00A05798">
        <w:rPr>
          <w:szCs w:val="20"/>
        </w:rPr>
        <w:t xml:space="preserve">e no jornal </w:t>
      </w:r>
      <w:r w:rsidR="003709E1" w:rsidRPr="00A05798">
        <w:rPr>
          <w:szCs w:val="20"/>
        </w:rPr>
        <w:t>“[</w:t>
      </w:r>
      <w:r w:rsidR="003709E1" w:rsidRPr="00384CCD">
        <w:rPr>
          <w:szCs w:val="20"/>
        </w:rPr>
        <w:sym w:font="Symbol" w:char="F0B7"/>
      </w:r>
      <w:r w:rsidR="003709E1" w:rsidRPr="00384CCD">
        <w:rPr>
          <w:szCs w:val="20"/>
        </w:rPr>
        <w:t>]” (“[</w:t>
      </w:r>
      <w:r w:rsidR="003709E1" w:rsidRPr="00384CCD">
        <w:rPr>
          <w:szCs w:val="20"/>
        </w:rPr>
        <w:sym w:font="Symbol" w:char="F0B7"/>
      </w:r>
      <w:r w:rsidR="003709E1" w:rsidRPr="00384CCD">
        <w:rPr>
          <w:szCs w:val="20"/>
        </w:rPr>
        <w:t>]” e, em conjunto com o DOESP, “</w:t>
      </w:r>
      <w:r w:rsidR="003709E1" w:rsidRPr="004B472A">
        <w:rPr>
          <w:b/>
          <w:szCs w:val="20"/>
        </w:rPr>
        <w:t>Jornais de Publicação</w:t>
      </w:r>
      <w:r w:rsidR="003709E1" w:rsidRPr="004B472A">
        <w:rPr>
          <w:szCs w:val="20"/>
        </w:rPr>
        <w:t xml:space="preserve">”). </w:t>
      </w:r>
      <w:bookmarkEnd w:id="6"/>
    </w:p>
    <w:p w14:paraId="4156DC15" w14:textId="72107651" w:rsidR="004D5AE7" w:rsidRPr="00A05798" w:rsidRDefault="004D5AE7" w:rsidP="00A040EC">
      <w:pPr>
        <w:pStyle w:val="Level3"/>
        <w:rPr>
          <w:szCs w:val="20"/>
        </w:rPr>
      </w:pPr>
      <w:bookmarkStart w:id="8" w:name="_Ref73259100"/>
      <w:r w:rsidRPr="00A05798">
        <w:rPr>
          <w:szCs w:val="20"/>
        </w:rPr>
        <w:t>Os atos so</w:t>
      </w:r>
      <w:r w:rsidRPr="004B472A">
        <w:rPr>
          <w:szCs w:val="20"/>
        </w:rPr>
        <w:t xml:space="preserve">cietários relacionados à Emissão e/ou às Garantias que eventualmente venham a ser realizados após o arquivamento desta Escritura de Emissão também serão, de acordo com a legislação em vigor, arquivados na </w:t>
      </w:r>
      <w:r w:rsidRPr="00A05798">
        <w:rPr>
          <w:szCs w:val="20"/>
        </w:rPr>
        <w:t>JUCESP</w:t>
      </w:r>
      <w:r w:rsidR="00732355">
        <w:rPr>
          <w:szCs w:val="20"/>
        </w:rPr>
        <w:t>, JUCERJA e CVM,</w:t>
      </w:r>
      <w:r w:rsidRPr="00A05798">
        <w:rPr>
          <w:szCs w:val="20"/>
        </w:rPr>
        <w:t xml:space="preserve"> e publicados pela Emissora</w:t>
      </w:r>
      <w:r>
        <w:t xml:space="preserve"> e/ou pel</w:t>
      </w:r>
      <w:r w:rsidR="006A5EC6">
        <w:t>o Garantidor</w:t>
      </w:r>
      <w:r w:rsidR="00F44E58" w:rsidRPr="00A05798">
        <w:rPr>
          <w:szCs w:val="20"/>
        </w:rPr>
        <w:t xml:space="preserve">, conforme o caso, </w:t>
      </w:r>
      <w:r w:rsidRPr="00A05798">
        <w:rPr>
          <w:szCs w:val="20"/>
        </w:rPr>
        <w:t>nos seus Jornais de Publicação nos termos desta Cláusula.</w:t>
      </w:r>
      <w:bookmarkEnd w:id="8"/>
    </w:p>
    <w:p w14:paraId="3C45E0E7" w14:textId="6A772143" w:rsidR="00347E8D" w:rsidRPr="000962EF" w:rsidRDefault="00C713EF" w:rsidP="00647865">
      <w:pPr>
        <w:pStyle w:val="Level2"/>
        <w:rPr>
          <w:szCs w:val="20"/>
        </w:rPr>
      </w:pPr>
      <w:bookmarkStart w:id="9" w:name="_Ref67942898"/>
      <w:bookmarkStart w:id="10" w:name="_Ref411417147"/>
      <w:r w:rsidRPr="00A05798">
        <w:rPr>
          <w:iCs/>
          <w:szCs w:val="20"/>
          <w:u w:val="single"/>
        </w:rPr>
        <w:t>Arquivamento</w:t>
      </w:r>
      <w:r w:rsidRPr="00A05798">
        <w:rPr>
          <w:szCs w:val="20"/>
          <w:u w:val="single"/>
        </w:rPr>
        <w:t xml:space="preserve"> da Escritura</w:t>
      </w:r>
      <w:r w:rsidR="005E317B" w:rsidRPr="00A05798">
        <w:rPr>
          <w:szCs w:val="20"/>
          <w:u w:val="single"/>
        </w:rPr>
        <w:t xml:space="preserve"> de Emissão</w:t>
      </w:r>
      <w:r w:rsidR="00973E47" w:rsidRPr="00A05798">
        <w:rPr>
          <w:szCs w:val="20"/>
        </w:rPr>
        <w:t>.</w:t>
      </w:r>
      <w:r w:rsidRPr="00A05798">
        <w:rPr>
          <w:szCs w:val="20"/>
        </w:rPr>
        <w:t xml:space="preserve"> </w:t>
      </w:r>
      <w:r w:rsidR="00973E47" w:rsidRPr="00B356B4">
        <w:rPr>
          <w:szCs w:val="20"/>
        </w:rPr>
        <w:t>Nos termos do artigo</w:t>
      </w:r>
      <w:r w:rsidR="00360F0E" w:rsidRPr="00B356B4">
        <w:rPr>
          <w:szCs w:val="20"/>
        </w:rPr>
        <w:t xml:space="preserve"> </w:t>
      </w:r>
      <w:r w:rsidR="00973E47" w:rsidRPr="00B356B4">
        <w:rPr>
          <w:szCs w:val="20"/>
        </w:rPr>
        <w:t>62, inciso</w:t>
      </w:r>
      <w:r w:rsidR="00360F0E" w:rsidRPr="00B356B4">
        <w:rPr>
          <w:szCs w:val="20"/>
        </w:rPr>
        <w:t xml:space="preserve"> </w:t>
      </w:r>
      <w:r w:rsidR="00973E47" w:rsidRPr="00B356B4">
        <w:rPr>
          <w:szCs w:val="20"/>
        </w:rPr>
        <w:t>II e parágrafo</w:t>
      </w:r>
      <w:r w:rsidR="00360F0E" w:rsidRPr="00B356B4">
        <w:rPr>
          <w:szCs w:val="20"/>
        </w:rPr>
        <w:t xml:space="preserve"> </w:t>
      </w:r>
      <w:r w:rsidR="00973E47" w:rsidRPr="00B356B4">
        <w:rPr>
          <w:szCs w:val="20"/>
        </w:rPr>
        <w:t xml:space="preserve">3º, da Lei das Sociedades por Ações, esta Escritura de Emissão </w:t>
      </w:r>
      <w:r w:rsidR="00BF2623" w:rsidRPr="006F3A39">
        <w:rPr>
          <w:szCs w:val="20"/>
        </w:rPr>
        <w:t xml:space="preserve">e seus aditamentos </w:t>
      </w:r>
      <w:r w:rsidR="004C4086" w:rsidRPr="006F3A39">
        <w:rPr>
          <w:szCs w:val="20"/>
        </w:rPr>
        <w:t>ser</w:t>
      </w:r>
      <w:r w:rsidR="00BF2623" w:rsidRPr="00F53928">
        <w:rPr>
          <w:szCs w:val="20"/>
        </w:rPr>
        <w:t>ão</w:t>
      </w:r>
      <w:r w:rsidR="00973E47" w:rsidRPr="00F53928">
        <w:rPr>
          <w:szCs w:val="20"/>
        </w:rPr>
        <w:t xml:space="preserve"> </w:t>
      </w:r>
      <w:r w:rsidRPr="00F53928">
        <w:rPr>
          <w:szCs w:val="20"/>
        </w:rPr>
        <w:t>arquivados</w:t>
      </w:r>
      <w:r w:rsidR="00973E47" w:rsidRPr="00F53928">
        <w:rPr>
          <w:szCs w:val="20"/>
        </w:rPr>
        <w:t xml:space="preserve"> na </w:t>
      </w:r>
      <w:r w:rsidR="00347E8D" w:rsidRPr="00F53928">
        <w:rPr>
          <w:szCs w:val="20"/>
        </w:rPr>
        <w:t>JUCESP</w:t>
      </w:r>
      <w:r w:rsidR="00A040EC" w:rsidRPr="002B2995">
        <w:rPr>
          <w:szCs w:val="20"/>
        </w:rPr>
        <w:t xml:space="preserve">, </w:t>
      </w:r>
      <w:r w:rsidR="00A040EC" w:rsidRPr="002B2995">
        <w:rPr>
          <w:iCs/>
          <w:szCs w:val="20"/>
        </w:rPr>
        <w:t xml:space="preserve">no prazo de até 5 (cinco) Dias Úteis contados da data de sua </w:t>
      </w:r>
      <w:r w:rsidR="00347E8D" w:rsidRPr="002B2995">
        <w:rPr>
          <w:iCs/>
          <w:szCs w:val="20"/>
        </w:rPr>
        <w:t>celebração</w:t>
      </w:r>
      <w:bookmarkStart w:id="11" w:name="_Hlk68016626"/>
      <w:r w:rsidR="007960CE" w:rsidRPr="002B2995">
        <w:rPr>
          <w:iCs/>
          <w:szCs w:val="20"/>
        </w:rPr>
        <w:t>, observado os termos do artigo 6º</w:t>
      </w:r>
      <w:r w:rsidR="007D44FB" w:rsidRPr="000D1998">
        <w:rPr>
          <w:iCs/>
          <w:szCs w:val="20"/>
        </w:rPr>
        <w:t>, II</w:t>
      </w:r>
      <w:r w:rsidR="007960CE" w:rsidRPr="00440CE4">
        <w:rPr>
          <w:iCs/>
          <w:szCs w:val="20"/>
        </w:rPr>
        <w:t xml:space="preserve"> da Lei nº 14.030</w:t>
      </w:r>
      <w:bookmarkEnd w:id="11"/>
      <w:r w:rsidR="00973E47" w:rsidRPr="000962EF">
        <w:rPr>
          <w:szCs w:val="20"/>
        </w:rPr>
        <w:t>.</w:t>
      </w:r>
      <w:bookmarkEnd w:id="9"/>
      <w:r w:rsidR="00682AF0" w:rsidRPr="000962EF">
        <w:rPr>
          <w:szCs w:val="20"/>
        </w:rPr>
        <w:t xml:space="preserve"> </w:t>
      </w:r>
    </w:p>
    <w:p w14:paraId="5FD1DE80" w14:textId="4B410C0E" w:rsidR="00E6194C" w:rsidRPr="004B472A" w:rsidRDefault="00097125" w:rsidP="00706301">
      <w:pPr>
        <w:pStyle w:val="Level2"/>
        <w:rPr>
          <w:szCs w:val="20"/>
        </w:rPr>
      </w:pPr>
      <w:bookmarkStart w:id="12" w:name="_DV_M42"/>
      <w:bookmarkStart w:id="13" w:name="_Ref376965973"/>
      <w:bookmarkStart w:id="14" w:name="_Toc499990318"/>
      <w:bookmarkEnd w:id="10"/>
      <w:bookmarkEnd w:id="12"/>
      <w:r w:rsidRPr="000962EF">
        <w:rPr>
          <w:szCs w:val="20"/>
          <w:u w:val="single"/>
        </w:rPr>
        <w:t xml:space="preserve">Agente </w:t>
      </w:r>
      <w:r w:rsidRPr="0084153B">
        <w:rPr>
          <w:iCs/>
          <w:szCs w:val="20"/>
          <w:u w:val="single"/>
        </w:rPr>
        <w:t>Fiduciário</w:t>
      </w:r>
      <w:r w:rsidR="00973E47" w:rsidRPr="00AC0F5B">
        <w:rPr>
          <w:szCs w:val="20"/>
        </w:rPr>
        <w:t xml:space="preserve">. </w:t>
      </w:r>
      <w:r w:rsidR="004B472A">
        <w:rPr>
          <w:szCs w:val="20"/>
        </w:rPr>
        <w:t>Foi</w:t>
      </w:r>
      <w:r w:rsidR="00E552A8" w:rsidRPr="004B472A">
        <w:rPr>
          <w:szCs w:val="20"/>
        </w:rPr>
        <w:t xml:space="preserve"> contratad</w:t>
      </w:r>
      <w:r w:rsidR="004B472A">
        <w:rPr>
          <w:szCs w:val="20"/>
        </w:rPr>
        <w:t>a</w:t>
      </w:r>
      <w:r w:rsidR="00E552A8" w:rsidRPr="004B472A">
        <w:rPr>
          <w:szCs w:val="20"/>
        </w:rPr>
        <w:t xml:space="preserve"> </w:t>
      </w:r>
      <w:r w:rsidR="004B472A">
        <w:rPr>
          <w:szCs w:val="20"/>
        </w:rPr>
        <w:t xml:space="preserve">a </w:t>
      </w:r>
      <w:r w:rsidR="00732355" w:rsidRPr="005412AA">
        <w:rPr>
          <w:b/>
        </w:rPr>
        <w:t>SIMPLIFIC PAVARINI DISTRIBUIDORA DE T</w:t>
      </w:r>
      <w:r w:rsidR="00732355">
        <w:rPr>
          <w:b/>
        </w:rPr>
        <w:t>Í</w:t>
      </w:r>
      <w:r w:rsidR="00732355" w:rsidRPr="005412AA">
        <w:rPr>
          <w:b/>
        </w:rPr>
        <w:t>TULOS E VALORES MOBILI</w:t>
      </w:r>
      <w:r w:rsidR="00732355">
        <w:rPr>
          <w:b/>
        </w:rPr>
        <w:t>Á</w:t>
      </w:r>
      <w:r w:rsidR="00732355" w:rsidRPr="005412AA">
        <w:rPr>
          <w:b/>
        </w:rPr>
        <w:t>RIOS LTDA</w:t>
      </w:r>
      <w:r w:rsidR="00732355">
        <w:rPr>
          <w:b/>
        </w:rPr>
        <w:t xml:space="preserve">., </w:t>
      </w:r>
      <w:r w:rsidR="00732355" w:rsidRPr="007D522E">
        <w:rPr>
          <w:bCs/>
        </w:rPr>
        <w:t>instituição financeira com sede na Cidade do Rio de Janeiro, Estado do Rio de Janeiro, na Rua Sete de Setembro, 99, Sala 2401, Centro, RJ, CEP 20050-005, inscrita no CNPJ sob o nº 15.277.994/0001-50</w:t>
      </w:r>
      <w:r w:rsidR="00732355">
        <w:rPr>
          <w:bCs/>
        </w:rPr>
        <w:t>]</w:t>
      </w:r>
      <w:r>
        <w:rPr>
          <w:szCs w:val="20"/>
        </w:rPr>
        <w:t xml:space="preserve"> </w:t>
      </w:r>
      <w:r w:rsidR="004B472A">
        <w:rPr>
          <w:szCs w:val="20"/>
        </w:rPr>
        <w:t xml:space="preserve">como </w:t>
      </w:r>
      <w:r w:rsidR="00E552A8" w:rsidRPr="004B472A">
        <w:rPr>
          <w:szCs w:val="20"/>
        </w:rPr>
        <w:t xml:space="preserve">agente fiduciário para representar os direitos e interesses </w:t>
      </w:r>
      <w:r w:rsidR="00866949" w:rsidRPr="004B472A">
        <w:rPr>
          <w:szCs w:val="20"/>
        </w:rPr>
        <w:t xml:space="preserve">do </w:t>
      </w:r>
      <w:r w:rsidR="00355D56" w:rsidRPr="004B472A">
        <w:rPr>
          <w:szCs w:val="20"/>
        </w:rPr>
        <w:t>D</w:t>
      </w:r>
      <w:r w:rsidR="00E552A8" w:rsidRPr="004B472A">
        <w:rPr>
          <w:szCs w:val="20"/>
        </w:rPr>
        <w:t>ebenturista na presente Emissão</w:t>
      </w:r>
      <w:r w:rsidR="00553C50" w:rsidRPr="004B472A">
        <w:rPr>
          <w:szCs w:val="20"/>
        </w:rPr>
        <w:t>.</w:t>
      </w:r>
      <w:bookmarkStart w:id="15" w:name="_Ref201729546"/>
      <w:bookmarkEnd w:id="13"/>
    </w:p>
    <w:p w14:paraId="1151B383" w14:textId="77777777" w:rsidR="00973E47" w:rsidRPr="004B472A" w:rsidRDefault="00097125" w:rsidP="00647865">
      <w:pPr>
        <w:pStyle w:val="Level2"/>
        <w:rPr>
          <w:szCs w:val="20"/>
        </w:rPr>
      </w:pPr>
      <w:r w:rsidRPr="004B472A">
        <w:rPr>
          <w:szCs w:val="20"/>
          <w:u w:val="single"/>
        </w:rPr>
        <w:t xml:space="preserve">Registro </w:t>
      </w:r>
      <w:r w:rsidR="005E317B" w:rsidRPr="004B472A">
        <w:rPr>
          <w:szCs w:val="20"/>
          <w:u w:val="single"/>
        </w:rPr>
        <w:t>para distribuição, negociação, custódia eletrônica e liquidação</w:t>
      </w:r>
      <w:r w:rsidR="00973E47" w:rsidRPr="004B472A">
        <w:rPr>
          <w:szCs w:val="20"/>
        </w:rPr>
        <w:t xml:space="preserve">. </w:t>
      </w:r>
      <w:bookmarkEnd w:id="15"/>
      <w:r w:rsidR="00973E47" w:rsidRPr="004B472A">
        <w:rPr>
          <w:szCs w:val="20"/>
        </w:rPr>
        <w:t xml:space="preserve">As Debêntures </w:t>
      </w:r>
      <w:r w:rsidR="00E552A8" w:rsidRPr="004B472A">
        <w:rPr>
          <w:szCs w:val="20"/>
        </w:rPr>
        <w:t xml:space="preserve">não </w:t>
      </w:r>
      <w:r w:rsidR="004C4086" w:rsidRPr="004B472A">
        <w:rPr>
          <w:szCs w:val="20"/>
        </w:rPr>
        <w:t xml:space="preserve">serão </w:t>
      </w:r>
      <w:r w:rsidR="005E581D" w:rsidRPr="004B472A">
        <w:rPr>
          <w:szCs w:val="20"/>
        </w:rPr>
        <w:t xml:space="preserve">registradas </w:t>
      </w:r>
      <w:r w:rsidR="00973E47" w:rsidRPr="004B472A">
        <w:rPr>
          <w:szCs w:val="20"/>
        </w:rPr>
        <w:t xml:space="preserve">para </w:t>
      </w:r>
      <w:r w:rsidR="005A077A" w:rsidRPr="004B472A">
        <w:rPr>
          <w:rFonts w:eastAsia="Arial Unicode MS"/>
          <w:color w:val="000000"/>
          <w:szCs w:val="20"/>
        </w:rPr>
        <w:t xml:space="preserve">distribuição no mercado primário, </w:t>
      </w:r>
      <w:r w:rsidR="00E552A8" w:rsidRPr="004B472A">
        <w:rPr>
          <w:szCs w:val="20"/>
        </w:rPr>
        <w:t xml:space="preserve">negociação </w:t>
      </w:r>
      <w:r w:rsidR="005A077A" w:rsidRPr="004B472A">
        <w:rPr>
          <w:szCs w:val="20"/>
        </w:rPr>
        <w:t>no</w:t>
      </w:r>
      <w:r w:rsidR="00E552A8" w:rsidRPr="004B472A">
        <w:rPr>
          <w:szCs w:val="20"/>
        </w:rPr>
        <w:t xml:space="preserve"> mercado </w:t>
      </w:r>
      <w:r w:rsidR="005A077A" w:rsidRPr="004B472A">
        <w:rPr>
          <w:szCs w:val="20"/>
        </w:rPr>
        <w:t>secundário</w:t>
      </w:r>
      <w:r w:rsidR="00E552A8" w:rsidRPr="004B472A">
        <w:rPr>
          <w:szCs w:val="20"/>
        </w:rPr>
        <w:t xml:space="preserve">, </w:t>
      </w:r>
      <w:r w:rsidR="005A077A" w:rsidRPr="004B472A">
        <w:rPr>
          <w:rFonts w:eastAsia="Arial Unicode MS"/>
          <w:color w:val="000000"/>
          <w:szCs w:val="20"/>
        </w:rPr>
        <w:t>custódia eletrônica ou liquidação em qualquer mercado organizado</w:t>
      </w:r>
      <w:r w:rsidR="00B5781A" w:rsidRPr="004B472A">
        <w:rPr>
          <w:szCs w:val="20"/>
        </w:rPr>
        <w:t>.</w:t>
      </w:r>
      <w:r w:rsidR="00C76D1B" w:rsidRPr="004B472A">
        <w:rPr>
          <w:szCs w:val="20"/>
        </w:rPr>
        <w:t xml:space="preserve"> </w:t>
      </w:r>
    </w:p>
    <w:bookmarkEnd w:id="14"/>
    <w:p w14:paraId="0660685C" w14:textId="77777777" w:rsidR="00C67B22" w:rsidRPr="004B472A" w:rsidRDefault="00097125" w:rsidP="00706301">
      <w:pPr>
        <w:pStyle w:val="Level2"/>
        <w:rPr>
          <w:szCs w:val="20"/>
        </w:rPr>
      </w:pPr>
      <w:r w:rsidRPr="004B472A">
        <w:rPr>
          <w:iCs/>
          <w:szCs w:val="20"/>
          <w:u w:val="single"/>
        </w:rPr>
        <w:t xml:space="preserve">Dispensa de </w:t>
      </w:r>
      <w:r w:rsidR="005E317B" w:rsidRPr="004B472A">
        <w:rPr>
          <w:iCs/>
          <w:szCs w:val="20"/>
          <w:u w:val="single"/>
        </w:rPr>
        <w:t xml:space="preserve">registro </w:t>
      </w:r>
      <w:r w:rsidRPr="004B472A">
        <w:rPr>
          <w:iCs/>
          <w:szCs w:val="20"/>
          <w:u w:val="single"/>
        </w:rPr>
        <w:t>na CVM e na ANBIMA</w:t>
      </w:r>
      <w:r w:rsidR="00973E47" w:rsidRPr="004B472A">
        <w:rPr>
          <w:szCs w:val="20"/>
        </w:rPr>
        <w:t xml:space="preserve">. </w:t>
      </w:r>
      <w:r w:rsidR="00F65058" w:rsidRPr="004B472A">
        <w:rPr>
          <w:szCs w:val="20"/>
        </w:rPr>
        <w:t>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e na Associação Brasileira das Entidades dos Mercados Financeiro e de Capitais – ANBIMA (“</w:t>
      </w:r>
      <w:r w:rsidR="00F65058" w:rsidRPr="004B472A">
        <w:rPr>
          <w:b/>
          <w:szCs w:val="20"/>
        </w:rPr>
        <w:t>ANBIMA</w:t>
      </w:r>
      <w:r w:rsidR="00F65058" w:rsidRPr="004B472A">
        <w:rPr>
          <w:szCs w:val="20"/>
        </w:rPr>
        <w:t>”)</w:t>
      </w:r>
      <w:r w:rsidR="006C51F0" w:rsidRPr="004B472A">
        <w:rPr>
          <w:szCs w:val="20"/>
        </w:rPr>
        <w:t>; e</w:t>
      </w:r>
    </w:p>
    <w:p w14:paraId="3B9034A4" w14:textId="5C00CB72" w:rsidR="002A22F8" w:rsidRPr="004B472A" w:rsidRDefault="002A22F8" w:rsidP="00706301">
      <w:pPr>
        <w:pStyle w:val="Level2"/>
        <w:rPr>
          <w:szCs w:val="20"/>
        </w:rPr>
      </w:pPr>
      <w:r w:rsidRPr="004B472A">
        <w:rPr>
          <w:szCs w:val="20"/>
          <w:u w:val="single"/>
        </w:rPr>
        <w:t>Registro da Escritura no Registro de Títulos e Documentos</w:t>
      </w:r>
      <w:r w:rsidRPr="004B472A">
        <w:rPr>
          <w:szCs w:val="20"/>
        </w:rPr>
        <w:t xml:space="preserve">. </w:t>
      </w:r>
      <w:r w:rsidR="00360F0E" w:rsidRPr="004B472A">
        <w:rPr>
          <w:szCs w:val="20"/>
        </w:rPr>
        <w:t>A</w:t>
      </w:r>
      <w:r w:rsidRPr="004B472A">
        <w:rPr>
          <w:szCs w:val="20"/>
        </w:rPr>
        <w:t xml:space="preserve"> presente Escritura de Emissão e seus aditamentos serão registrados no Registro de Títulos e Documentos </w:t>
      </w:r>
      <w:r w:rsidR="00C97560">
        <w:rPr>
          <w:szCs w:val="20"/>
        </w:rPr>
        <w:t>do domicílio de cada uma das Partes, a saber, São Paulo e Rio de Janeiro</w:t>
      </w:r>
      <w:r w:rsidRPr="004B472A">
        <w:rPr>
          <w:szCs w:val="20"/>
        </w:rPr>
        <w:t xml:space="preserve"> (“</w:t>
      </w:r>
      <w:r w:rsidRPr="004B472A">
        <w:rPr>
          <w:b/>
          <w:szCs w:val="20"/>
        </w:rPr>
        <w:t>Cartório</w:t>
      </w:r>
      <w:r w:rsidR="00C97560">
        <w:rPr>
          <w:b/>
          <w:szCs w:val="20"/>
        </w:rPr>
        <w:t>s</w:t>
      </w:r>
      <w:r w:rsidRPr="004B472A">
        <w:rPr>
          <w:b/>
          <w:szCs w:val="20"/>
        </w:rPr>
        <w:t xml:space="preserve"> de RTD</w:t>
      </w:r>
      <w:r w:rsidRPr="004B472A">
        <w:rPr>
          <w:szCs w:val="20"/>
        </w:rPr>
        <w:t>”)</w:t>
      </w:r>
      <w:bookmarkStart w:id="16" w:name="_Hlk68016651"/>
      <w:r w:rsidR="007960CE" w:rsidRPr="004B472A">
        <w:rPr>
          <w:szCs w:val="20"/>
        </w:rPr>
        <w:t>, no prazo de até 5 (cinco) Dias Úteis contados da data de sua celebração</w:t>
      </w:r>
      <w:bookmarkEnd w:id="16"/>
      <w:r w:rsidRPr="004B472A">
        <w:rPr>
          <w:szCs w:val="20"/>
        </w:rPr>
        <w:t>.</w:t>
      </w:r>
      <w:r w:rsidR="00360F0E" w:rsidRPr="004B472A">
        <w:rPr>
          <w:szCs w:val="20"/>
        </w:rPr>
        <w:t xml:space="preserve"> </w:t>
      </w:r>
    </w:p>
    <w:p w14:paraId="2640394B" w14:textId="77777777" w:rsidR="00973E47" w:rsidRPr="001D3938" w:rsidRDefault="00384CCD" w:rsidP="00647865">
      <w:pPr>
        <w:pStyle w:val="Level1"/>
        <w:rPr>
          <w:sz w:val="20"/>
        </w:rPr>
      </w:pPr>
      <w:r w:rsidRPr="00384CCD">
        <w:rPr>
          <w:sz w:val="20"/>
        </w:rPr>
        <w:t>OBJETO SOCIAL DA EMISSORA</w:t>
      </w:r>
    </w:p>
    <w:p w14:paraId="08E2B131" w14:textId="510390C7" w:rsidR="00973E47" w:rsidRPr="004B472A" w:rsidRDefault="00973E47" w:rsidP="00C76D1B">
      <w:pPr>
        <w:pStyle w:val="Level2"/>
        <w:rPr>
          <w:szCs w:val="20"/>
        </w:rPr>
      </w:pPr>
      <w:r w:rsidRPr="00384CCD">
        <w:rPr>
          <w:szCs w:val="20"/>
        </w:rPr>
        <w:t xml:space="preserve">A </w:t>
      </w:r>
      <w:r w:rsidR="001A62BA" w:rsidRPr="00384CCD">
        <w:rPr>
          <w:szCs w:val="20"/>
        </w:rPr>
        <w:t>Emissora</w:t>
      </w:r>
      <w:r w:rsidRPr="004B472A">
        <w:rPr>
          <w:szCs w:val="20"/>
        </w:rPr>
        <w:t xml:space="preserve"> tem por objeto social</w:t>
      </w:r>
      <w:r w:rsidR="009D38F2" w:rsidRPr="004B472A">
        <w:rPr>
          <w:szCs w:val="20"/>
        </w:rPr>
        <w:t xml:space="preserve"> a participação, </w:t>
      </w:r>
      <w:r w:rsidR="00CD5B54">
        <w:rPr>
          <w:szCs w:val="20"/>
        </w:rPr>
        <w:t>[</w:t>
      </w:r>
      <w:r w:rsidR="009D38F2" w:rsidRPr="00097E1B">
        <w:rPr>
          <w:szCs w:val="20"/>
          <w:highlight w:val="yellow"/>
        </w:rPr>
        <w:t>como sócia ou acionista, em outras sociedades no Brasil ou no exterior</w:t>
      </w:r>
      <w:r w:rsidR="00732355" w:rsidRPr="00097E1B">
        <w:rPr>
          <w:highlight w:val="yellow"/>
        </w:rPr>
        <w:t>.</w:t>
      </w:r>
      <w:r w:rsidR="00CD5B54">
        <w:rPr>
          <w:szCs w:val="20"/>
        </w:rPr>
        <w:t>]</w:t>
      </w:r>
    </w:p>
    <w:p w14:paraId="7BB44817" w14:textId="77777777" w:rsidR="00973E47" w:rsidRPr="001D3938" w:rsidRDefault="00384CCD" w:rsidP="00647865">
      <w:pPr>
        <w:pStyle w:val="Level1"/>
        <w:rPr>
          <w:sz w:val="20"/>
        </w:rPr>
      </w:pPr>
      <w:bookmarkStart w:id="17" w:name="_Ref368578037"/>
      <w:bookmarkStart w:id="18" w:name="_DV_C73"/>
      <w:bookmarkStart w:id="19" w:name="_Ref64476226"/>
      <w:r w:rsidRPr="00384CCD">
        <w:rPr>
          <w:sz w:val="20"/>
        </w:rPr>
        <w:t>DESTINAÇÃO DE RECURSOS</w:t>
      </w:r>
      <w:bookmarkEnd w:id="17"/>
      <w:bookmarkEnd w:id="18"/>
      <w:bookmarkEnd w:id="19"/>
    </w:p>
    <w:p w14:paraId="4E3E8966" w14:textId="3D6B16BE" w:rsidR="00A15AEF" w:rsidRPr="00A05798" w:rsidRDefault="00973E47" w:rsidP="00647865">
      <w:pPr>
        <w:pStyle w:val="Level2"/>
        <w:rPr>
          <w:szCs w:val="20"/>
        </w:rPr>
      </w:pPr>
      <w:bookmarkStart w:id="20" w:name="_DV_C74"/>
      <w:bookmarkStart w:id="21" w:name="_Ref64477020"/>
      <w:bookmarkStart w:id="22" w:name="_Ref68622535"/>
      <w:bookmarkStart w:id="23" w:name="_Ref264564155"/>
      <w:bookmarkStart w:id="24" w:name="_Ref164254172"/>
      <w:r w:rsidRPr="00384CCD">
        <w:rPr>
          <w:szCs w:val="20"/>
        </w:rPr>
        <w:t xml:space="preserve">Os </w:t>
      </w:r>
      <w:bookmarkStart w:id="25" w:name="_Hlk63089423"/>
      <w:r w:rsidR="007D4B3F" w:rsidRPr="00384CCD">
        <w:rPr>
          <w:szCs w:val="20"/>
        </w:rPr>
        <w:t xml:space="preserve">recursos líquidos obtidos pela </w:t>
      </w:r>
      <w:r w:rsidR="001A62BA" w:rsidRPr="00384CCD">
        <w:rPr>
          <w:szCs w:val="20"/>
        </w:rPr>
        <w:t>Emissora</w:t>
      </w:r>
      <w:r w:rsidR="007D4B3F" w:rsidRPr="004B472A">
        <w:rPr>
          <w:szCs w:val="20"/>
        </w:rPr>
        <w:t xml:space="preserve"> com a Emissão serão integralmente destinados</w:t>
      </w:r>
      <w:r w:rsidR="00D57D21" w:rsidRPr="004B472A">
        <w:rPr>
          <w:szCs w:val="20"/>
        </w:rPr>
        <w:t xml:space="preserve"> </w:t>
      </w:r>
      <w:r w:rsidR="00FB0E2A" w:rsidRPr="004B472A">
        <w:rPr>
          <w:szCs w:val="20"/>
        </w:rPr>
        <w:t xml:space="preserve">à </w:t>
      </w:r>
      <w:r w:rsidR="002C5ED3">
        <w:t xml:space="preserve">aquisição de </w:t>
      </w:r>
      <w:r w:rsidR="00013A61">
        <w:t>ações</w:t>
      </w:r>
      <w:r w:rsidR="002C5ED3">
        <w:t xml:space="preserve"> a serem emitidas</w:t>
      </w:r>
      <w:r w:rsidR="00FB0E2A" w:rsidRPr="004B472A">
        <w:rPr>
          <w:szCs w:val="20"/>
        </w:rPr>
        <w:t xml:space="preserve"> </w:t>
      </w:r>
      <w:r w:rsidR="002C5ED3">
        <w:rPr>
          <w:szCs w:val="20"/>
        </w:rPr>
        <w:t>pel</w:t>
      </w:r>
      <w:r w:rsidR="00FB0E2A" w:rsidRPr="004B472A">
        <w:rPr>
          <w:szCs w:val="20"/>
        </w:rPr>
        <w:t>a Bordeaux</w:t>
      </w:r>
      <w:r w:rsidR="00160B5A">
        <w:rPr>
          <w:szCs w:val="20"/>
        </w:rPr>
        <w:t>.</w:t>
      </w:r>
      <w:bookmarkEnd w:id="20"/>
      <w:bookmarkEnd w:id="21"/>
      <w:bookmarkEnd w:id="22"/>
      <w:bookmarkEnd w:id="25"/>
    </w:p>
    <w:p w14:paraId="5029EF63" w14:textId="77777777" w:rsidR="00973E47" w:rsidRPr="001D3938" w:rsidRDefault="00384CCD" w:rsidP="00647865">
      <w:pPr>
        <w:pStyle w:val="Level1"/>
        <w:rPr>
          <w:sz w:val="20"/>
        </w:rPr>
      </w:pPr>
      <w:bookmarkStart w:id="26" w:name="_Toc499990326"/>
      <w:bookmarkEnd w:id="23"/>
      <w:bookmarkEnd w:id="24"/>
      <w:r w:rsidRPr="00384CCD">
        <w:rPr>
          <w:sz w:val="20"/>
        </w:rPr>
        <w:t>CARACTERÍSTICAS DA EMISSÃO E DAS DEBÊNTURES</w:t>
      </w:r>
    </w:p>
    <w:p w14:paraId="73D180EE" w14:textId="77777777" w:rsidR="00B74235" w:rsidRPr="004B472A" w:rsidRDefault="00EF42F8" w:rsidP="00647865">
      <w:pPr>
        <w:pStyle w:val="Level2"/>
        <w:rPr>
          <w:szCs w:val="20"/>
        </w:rPr>
      </w:pPr>
      <w:r w:rsidRPr="00384CCD">
        <w:rPr>
          <w:szCs w:val="20"/>
          <w:u w:val="single"/>
        </w:rPr>
        <w:t>Debenturista</w:t>
      </w:r>
      <w:r w:rsidR="00B74235" w:rsidRPr="00384CCD">
        <w:rPr>
          <w:szCs w:val="20"/>
        </w:rPr>
        <w:t xml:space="preserve">. As Debêntures serão </w:t>
      </w:r>
      <w:bookmarkStart w:id="27" w:name="_Ref64481570"/>
      <w:r w:rsidR="00B74235" w:rsidRPr="00384CCD">
        <w:rPr>
          <w:szCs w:val="20"/>
        </w:rPr>
        <w:t>subscritas pel</w:t>
      </w:r>
      <w:r w:rsidRPr="00384CCD">
        <w:rPr>
          <w:szCs w:val="20"/>
        </w:rPr>
        <w:t>o Debenturista</w:t>
      </w:r>
      <w:r w:rsidR="00B74235" w:rsidRPr="004B472A">
        <w:rPr>
          <w:szCs w:val="20"/>
        </w:rPr>
        <w:t xml:space="preserve">, sendo </w:t>
      </w:r>
      <w:r w:rsidRPr="004B472A">
        <w:rPr>
          <w:szCs w:val="20"/>
        </w:rPr>
        <w:t>o Debenturista</w:t>
      </w:r>
      <w:r w:rsidR="00B74235" w:rsidRPr="004B472A">
        <w:rPr>
          <w:szCs w:val="20"/>
        </w:rPr>
        <w:t xml:space="preserve"> ou qualquer pessoa que</w:t>
      </w:r>
      <w:r w:rsidR="00666F93" w:rsidRPr="004B472A">
        <w:rPr>
          <w:szCs w:val="20"/>
        </w:rPr>
        <w:t xml:space="preserve"> </w:t>
      </w:r>
      <w:bookmarkEnd w:id="27"/>
      <w:r w:rsidR="00666F93" w:rsidRPr="004B472A">
        <w:rPr>
          <w:szCs w:val="20"/>
        </w:rPr>
        <w:t>venha a ser</w:t>
      </w:r>
      <w:r w:rsidR="00B74235" w:rsidRPr="004B472A">
        <w:rPr>
          <w:szCs w:val="20"/>
        </w:rPr>
        <w:t xml:space="preserve"> titular das Debêntures a qualquer tempo doravante denominado “</w:t>
      </w:r>
      <w:r w:rsidR="00B74235" w:rsidRPr="004B472A">
        <w:rPr>
          <w:b/>
          <w:szCs w:val="20"/>
        </w:rPr>
        <w:t>Debenturista</w:t>
      </w:r>
      <w:r w:rsidR="00B74235" w:rsidRPr="004B472A">
        <w:rPr>
          <w:szCs w:val="20"/>
        </w:rPr>
        <w:t>”.</w:t>
      </w:r>
    </w:p>
    <w:p w14:paraId="474C0DBE" w14:textId="77777777" w:rsidR="00973E47" w:rsidRPr="00A05798" w:rsidRDefault="00973E47" w:rsidP="00706301">
      <w:pPr>
        <w:pStyle w:val="Level2"/>
        <w:rPr>
          <w:szCs w:val="20"/>
        </w:rPr>
      </w:pPr>
      <w:r w:rsidRPr="004B472A">
        <w:rPr>
          <w:szCs w:val="20"/>
          <w:u w:val="single"/>
        </w:rPr>
        <w:lastRenderedPageBreak/>
        <w:t>Colocação</w:t>
      </w:r>
      <w:r w:rsidR="00662B77" w:rsidRPr="004B472A">
        <w:rPr>
          <w:szCs w:val="20"/>
          <w:u w:val="single"/>
        </w:rPr>
        <w:t xml:space="preserve"> e </w:t>
      </w:r>
      <w:r w:rsidR="009142F1" w:rsidRPr="00A05798">
        <w:rPr>
          <w:szCs w:val="20"/>
          <w:u w:val="single"/>
        </w:rPr>
        <w:t>n</w:t>
      </w:r>
      <w:r w:rsidR="00662B77" w:rsidRPr="00A05798">
        <w:rPr>
          <w:szCs w:val="20"/>
          <w:u w:val="single"/>
        </w:rPr>
        <w:t>egociação</w:t>
      </w:r>
      <w:r w:rsidRPr="00A05798">
        <w:rPr>
          <w:szCs w:val="20"/>
        </w:rPr>
        <w:t xml:space="preserve">. As Debêntures </w:t>
      </w:r>
      <w:r w:rsidR="00662B77" w:rsidRPr="00A05798">
        <w:rPr>
          <w:szCs w:val="20"/>
        </w:rPr>
        <w:t>serão objeto de colocação privada junto ao Debenturista, sem que haja (i) intermediação de instituições integrantes do sistema de distribuição de valores mobiliários; e/ou (ii) realização de qualquer esforço de venda perante investidores indeterminados</w:t>
      </w:r>
      <w:r w:rsidRPr="00A05798">
        <w:rPr>
          <w:szCs w:val="20"/>
        </w:rPr>
        <w:t>.</w:t>
      </w:r>
      <w:r w:rsidR="00AF56D5" w:rsidRPr="00A05798">
        <w:rPr>
          <w:szCs w:val="20"/>
        </w:rPr>
        <w:t xml:space="preserve"> </w:t>
      </w:r>
    </w:p>
    <w:p w14:paraId="4BB7FF6D" w14:textId="29960F88" w:rsidR="00973E47" w:rsidRPr="00AC30CA" w:rsidRDefault="00973E47" w:rsidP="00AC30CA">
      <w:pPr>
        <w:pStyle w:val="Level2"/>
        <w:rPr>
          <w:szCs w:val="20"/>
        </w:rPr>
      </w:pPr>
      <w:r w:rsidRPr="00A05798">
        <w:rPr>
          <w:szCs w:val="20"/>
          <w:u w:val="single"/>
        </w:rPr>
        <w:t xml:space="preserve">Prazo de </w:t>
      </w:r>
      <w:r w:rsidR="009142F1" w:rsidRPr="00A05798">
        <w:rPr>
          <w:szCs w:val="20"/>
          <w:u w:val="single"/>
        </w:rPr>
        <w:t>s</w:t>
      </w:r>
      <w:r w:rsidRPr="00A05798">
        <w:rPr>
          <w:szCs w:val="20"/>
          <w:u w:val="single"/>
        </w:rPr>
        <w:t>ubscrição</w:t>
      </w:r>
      <w:r w:rsidRPr="00A05798">
        <w:rPr>
          <w:szCs w:val="20"/>
        </w:rPr>
        <w:t>. Respeitado o atendimento dos requisitos a que se refere a Cláusula</w:t>
      </w:r>
      <w:r w:rsidR="00A30B8A" w:rsidRPr="00A05798">
        <w:rPr>
          <w:szCs w:val="20"/>
        </w:rPr>
        <w:t xml:space="preserve"> </w:t>
      </w:r>
      <w:r w:rsidR="00B11128" w:rsidRPr="00384CCD">
        <w:rPr>
          <w:szCs w:val="20"/>
        </w:rPr>
        <w:fldChar w:fldCharType="begin"/>
      </w:r>
      <w:r w:rsidR="00B11128" w:rsidRPr="00FA019A">
        <w:rPr>
          <w:szCs w:val="20"/>
        </w:rPr>
        <w:instrText xml:space="preserve"> REF _Ref67932560 \r \p \h </w:instrText>
      </w:r>
      <w:r w:rsidR="00DE4B6D" w:rsidRPr="00FA019A">
        <w:rPr>
          <w:szCs w:val="20"/>
        </w:rPr>
        <w:instrText xml:space="preserve"> \* MERGEFORMAT </w:instrText>
      </w:r>
      <w:r w:rsidR="00B11128" w:rsidRPr="00384CCD">
        <w:rPr>
          <w:szCs w:val="20"/>
        </w:rPr>
      </w:r>
      <w:r w:rsidR="00B11128" w:rsidRPr="00384CCD">
        <w:rPr>
          <w:szCs w:val="20"/>
        </w:rPr>
        <w:fldChar w:fldCharType="separate"/>
      </w:r>
      <w:r w:rsidR="00B26D65">
        <w:rPr>
          <w:szCs w:val="20"/>
        </w:rPr>
        <w:t>2 acima</w:t>
      </w:r>
      <w:r w:rsidR="00B11128" w:rsidRPr="00384CCD">
        <w:rPr>
          <w:szCs w:val="20"/>
        </w:rPr>
        <w:fldChar w:fldCharType="end"/>
      </w:r>
      <w:r w:rsidRPr="00384CCD">
        <w:rPr>
          <w:szCs w:val="20"/>
        </w:rPr>
        <w:t>, as Debêntures</w:t>
      </w:r>
      <w:r w:rsidR="00660DF7" w:rsidRPr="00384CCD">
        <w:rPr>
          <w:szCs w:val="20"/>
        </w:rPr>
        <w:t xml:space="preserve"> </w:t>
      </w:r>
      <w:r w:rsidR="00662B77" w:rsidRPr="004B472A">
        <w:rPr>
          <w:szCs w:val="20"/>
        </w:rPr>
        <w:t xml:space="preserve">serão </w:t>
      </w:r>
      <w:r w:rsidR="00660DF7" w:rsidRPr="004B472A">
        <w:rPr>
          <w:szCs w:val="20"/>
        </w:rPr>
        <w:t xml:space="preserve">subscritas </w:t>
      </w:r>
      <w:r w:rsidR="00856237" w:rsidRPr="004B472A">
        <w:rPr>
          <w:szCs w:val="20"/>
        </w:rPr>
        <w:t xml:space="preserve">assim que a Emissora cumprir com as Condições Precedentes (conforme definido abaixo) </w:t>
      </w:r>
      <w:r w:rsidR="00660DF7" w:rsidRPr="004B472A">
        <w:rPr>
          <w:szCs w:val="20"/>
        </w:rPr>
        <w:t>(</w:t>
      </w:r>
      <w:r w:rsidR="005A077A" w:rsidRPr="004B472A">
        <w:rPr>
          <w:szCs w:val="20"/>
        </w:rPr>
        <w:t>“</w:t>
      </w:r>
      <w:r w:rsidR="00660DF7" w:rsidRPr="004B472A">
        <w:rPr>
          <w:b/>
          <w:szCs w:val="20"/>
        </w:rPr>
        <w:t>Data de Subscrição</w:t>
      </w:r>
      <w:r w:rsidR="005A077A" w:rsidRPr="004B472A">
        <w:rPr>
          <w:szCs w:val="20"/>
        </w:rPr>
        <w:t>”</w:t>
      </w:r>
      <w:r w:rsidR="00660DF7" w:rsidRPr="004B472A">
        <w:rPr>
          <w:szCs w:val="20"/>
        </w:rPr>
        <w:t>)</w:t>
      </w:r>
      <w:r w:rsidRPr="004B472A">
        <w:rPr>
          <w:szCs w:val="20"/>
        </w:rPr>
        <w:t>.</w:t>
      </w:r>
    </w:p>
    <w:p w14:paraId="6CCEC46C" w14:textId="4951F253" w:rsidR="00B61090" w:rsidRPr="00A05798" w:rsidRDefault="00B61090" w:rsidP="00B61090">
      <w:pPr>
        <w:pStyle w:val="Level3"/>
        <w:rPr>
          <w:szCs w:val="20"/>
        </w:rPr>
      </w:pPr>
      <w:bookmarkStart w:id="28" w:name="_Ref74179597"/>
      <w:bookmarkStart w:id="29" w:name="_Ref312315490"/>
      <w:r w:rsidRPr="00A05798">
        <w:rPr>
          <w:szCs w:val="20"/>
        </w:rPr>
        <w:t xml:space="preserve">São condições precedentes à integralização das Debêntures </w:t>
      </w:r>
      <w:r w:rsidR="00D1013D">
        <w:rPr>
          <w:szCs w:val="20"/>
        </w:rPr>
        <w:t>o atendimento cumulativo, em forma e substância satisfatória ao Debenturista, das seguintes condições precedentes, as quais poderão ser renunciadas por escrito a exclusivo critério do Debenturista</w:t>
      </w:r>
      <w:r w:rsidR="00C65FFF">
        <w:rPr>
          <w:szCs w:val="20"/>
        </w:rPr>
        <w:t xml:space="preserve">, </w:t>
      </w:r>
      <w:r w:rsidR="00C65FFF" w:rsidRPr="00C65FFF">
        <w:rPr>
          <w:szCs w:val="20"/>
        </w:rPr>
        <w:t>as quais serão consideradas condições suspensivas, nos termos do artigo 125 do Código Civil</w:t>
      </w:r>
      <w:r w:rsidR="00D1013D" w:rsidRPr="00A05798">
        <w:rPr>
          <w:szCs w:val="20"/>
        </w:rPr>
        <w:t xml:space="preserve"> </w:t>
      </w:r>
      <w:r w:rsidRPr="00A05798">
        <w:rPr>
          <w:szCs w:val="20"/>
        </w:rPr>
        <w:t>(“</w:t>
      </w:r>
      <w:r w:rsidRPr="00A05798">
        <w:rPr>
          <w:b/>
          <w:bCs/>
          <w:szCs w:val="20"/>
        </w:rPr>
        <w:t>Condições Precedentes</w:t>
      </w:r>
      <w:r w:rsidRPr="00A05798">
        <w:rPr>
          <w:szCs w:val="20"/>
        </w:rPr>
        <w:t>”):</w:t>
      </w:r>
      <w:bookmarkEnd w:id="28"/>
    </w:p>
    <w:p w14:paraId="53525C8B" w14:textId="0BF27E7C" w:rsidR="00B61090" w:rsidRDefault="00B61090" w:rsidP="00B61090">
      <w:pPr>
        <w:pStyle w:val="Level4"/>
        <w:rPr>
          <w:szCs w:val="20"/>
        </w:rPr>
      </w:pPr>
      <w:r w:rsidRPr="00A05798">
        <w:rPr>
          <w:szCs w:val="20"/>
        </w:rPr>
        <w:t xml:space="preserve">o registro desta Escritura de Emissão e das Aprovações Societárias perante a JUCESP, </w:t>
      </w:r>
      <w:r w:rsidR="00AC30CA">
        <w:rPr>
          <w:szCs w:val="20"/>
        </w:rPr>
        <w:t xml:space="preserve">JUCERJA e CVM, conforme o caso, </w:t>
      </w:r>
      <w:r w:rsidRPr="00A05798">
        <w:rPr>
          <w:szCs w:val="20"/>
        </w:rPr>
        <w:t xml:space="preserve">nos termos das Cláusulas </w:t>
      </w:r>
      <w:r w:rsidR="00B816E0" w:rsidRPr="00384CCD">
        <w:rPr>
          <w:szCs w:val="20"/>
        </w:rPr>
        <w:fldChar w:fldCharType="begin"/>
      </w:r>
      <w:r w:rsidR="00B816E0" w:rsidRPr="00FA019A">
        <w:rPr>
          <w:szCs w:val="20"/>
        </w:rPr>
        <w:instrText xml:space="preserve"> REF _Ref73259049 \r \h </w:instrText>
      </w:r>
      <w:r w:rsidR="00384CCD">
        <w:rPr>
          <w:szCs w:val="20"/>
        </w:rPr>
        <w:instrText xml:space="preserve"> \* MERGEFORMAT </w:instrText>
      </w:r>
      <w:r w:rsidR="00B816E0" w:rsidRPr="00384CCD">
        <w:rPr>
          <w:szCs w:val="20"/>
        </w:rPr>
      </w:r>
      <w:r w:rsidR="00B816E0" w:rsidRPr="00384CCD">
        <w:rPr>
          <w:szCs w:val="20"/>
        </w:rPr>
        <w:fldChar w:fldCharType="separate"/>
      </w:r>
      <w:r w:rsidR="00B26D65">
        <w:rPr>
          <w:szCs w:val="20"/>
        </w:rPr>
        <w:t>2.1</w:t>
      </w:r>
      <w:r w:rsidR="00B816E0" w:rsidRPr="00384CCD">
        <w:rPr>
          <w:szCs w:val="20"/>
        </w:rPr>
        <w:fldChar w:fldCharType="end"/>
      </w:r>
      <w:r w:rsidRPr="00384CCD">
        <w:rPr>
          <w:szCs w:val="20"/>
        </w:rPr>
        <w:t xml:space="preserve"> e </w:t>
      </w:r>
      <w:r w:rsidR="00B816E0" w:rsidRPr="00384CCD">
        <w:rPr>
          <w:szCs w:val="20"/>
        </w:rPr>
        <w:fldChar w:fldCharType="begin"/>
      </w:r>
      <w:r w:rsidR="00B816E0" w:rsidRPr="00FA019A">
        <w:rPr>
          <w:szCs w:val="20"/>
        </w:rPr>
        <w:instrText xml:space="preserve"> REF _Ref67942898 \r \h </w:instrText>
      </w:r>
      <w:r w:rsidR="00384CCD">
        <w:rPr>
          <w:szCs w:val="20"/>
        </w:rPr>
        <w:instrText xml:space="preserve"> \* MERGEFORMAT </w:instrText>
      </w:r>
      <w:r w:rsidR="00B816E0" w:rsidRPr="00384CCD">
        <w:rPr>
          <w:szCs w:val="20"/>
        </w:rPr>
      </w:r>
      <w:r w:rsidR="00B816E0" w:rsidRPr="00384CCD">
        <w:rPr>
          <w:szCs w:val="20"/>
        </w:rPr>
        <w:fldChar w:fldCharType="separate"/>
      </w:r>
      <w:r w:rsidR="00B26D65">
        <w:rPr>
          <w:szCs w:val="20"/>
        </w:rPr>
        <w:t>2.2</w:t>
      </w:r>
      <w:r w:rsidR="00B816E0" w:rsidRPr="00384CCD">
        <w:rPr>
          <w:szCs w:val="20"/>
        </w:rPr>
        <w:fldChar w:fldCharType="end"/>
      </w:r>
      <w:r w:rsidR="000962EF">
        <w:rPr>
          <w:szCs w:val="20"/>
        </w:rPr>
        <w:t xml:space="preserve"> </w:t>
      </w:r>
      <w:r w:rsidRPr="00384CCD">
        <w:rPr>
          <w:szCs w:val="20"/>
        </w:rPr>
        <w:t>acima;</w:t>
      </w:r>
    </w:p>
    <w:p w14:paraId="25C9B23D" w14:textId="52AD34C8" w:rsidR="000A4F34" w:rsidRDefault="000A4F34" w:rsidP="00B61090">
      <w:pPr>
        <w:pStyle w:val="Level4"/>
        <w:rPr>
          <w:szCs w:val="20"/>
        </w:rPr>
      </w:pPr>
      <w:r>
        <w:rPr>
          <w:szCs w:val="20"/>
        </w:rPr>
        <w:t xml:space="preserve">o registro desta Escritura de Debêntures nos </w:t>
      </w:r>
      <w:r w:rsidR="00C97560">
        <w:rPr>
          <w:szCs w:val="20"/>
        </w:rPr>
        <w:t>Cartórios de RTD</w:t>
      </w:r>
      <w:r>
        <w:rPr>
          <w:szCs w:val="20"/>
        </w:rPr>
        <w:t>;</w:t>
      </w:r>
    </w:p>
    <w:p w14:paraId="6FFC2263" w14:textId="7035611C" w:rsidR="00D1013D" w:rsidRPr="00384CCD" w:rsidRDefault="00D1013D" w:rsidP="00B61090">
      <w:pPr>
        <w:pStyle w:val="Level4"/>
        <w:rPr>
          <w:szCs w:val="20"/>
        </w:rPr>
      </w:pPr>
      <w:r>
        <w:rPr>
          <w:szCs w:val="20"/>
        </w:rPr>
        <w:t>o registro e atendimento das formalidades de publicidade, conforme legislação aplicável, das Aprovações Societárias</w:t>
      </w:r>
      <w:r w:rsidRPr="00384CCD">
        <w:rPr>
          <w:szCs w:val="20"/>
        </w:rPr>
        <w:t>;</w:t>
      </w:r>
    </w:p>
    <w:p w14:paraId="19B51D56" w14:textId="69061E94" w:rsidR="00E52822" w:rsidRPr="00396265" w:rsidRDefault="00E52822" w:rsidP="00396265">
      <w:pPr>
        <w:pStyle w:val="Level4"/>
        <w:rPr>
          <w:szCs w:val="20"/>
        </w:rPr>
      </w:pPr>
      <w:r w:rsidRPr="004B472A">
        <w:rPr>
          <w:szCs w:val="20"/>
        </w:rPr>
        <w:t xml:space="preserve">o </w:t>
      </w:r>
      <w:r w:rsidR="00075FA6" w:rsidRPr="004B472A">
        <w:rPr>
          <w:szCs w:val="20"/>
        </w:rPr>
        <w:t>registro junto à B3 S.A. – Brasil, Bolsa, Balcão (“</w:t>
      </w:r>
      <w:r w:rsidR="00075FA6" w:rsidRPr="004B472A">
        <w:rPr>
          <w:b/>
          <w:bCs/>
          <w:szCs w:val="20"/>
        </w:rPr>
        <w:t>B3</w:t>
      </w:r>
      <w:r w:rsidR="00075FA6" w:rsidRPr="004B472A">
        <w:rPr>
          <w:szCs w:val="20"/>
        </w:rPr>
        <w:t xml:space="preserve">”) do gravame constituído sob as Ações </w:t>
      </w:r>
      <w:r>
        <w:rPr>
          <w:szCs w:val="20"/>
        </w:rPr>
        <w:t>PetroRio (conforme definido abaixo)</w:t>
      </w:r>
      <w:r w:rsidR="008F390A" w:rsidRPr="004B472A">
        <w:rPr>
          <w:szCs w:val="20"/>
        </w:rPr>
        <w:t xml:space="preserve"> </w:t>
      </w:r>
      <w:r w:rsidR="00075FA6" w:rsidRPr="004B472A">
        <w:rPr>
          <w:szCs w:val="20"/>
        </w:rPr>
        <w:t xml:space="preserve">por meio da </w:t>
      </w:r>
      <w:r w:rsidRPr="004B472A">
        <w:rPr>
          <w:szCs w:val="20"/>
        </w:rPr>
        <w:t>Alienação Fiduciária</w:t>
      </w:r>
      <w:r w:rsidR="00E82C5B">
        <w:rPr>
          <w:szCs w:val="20"/>
        </w:rPr>
        <w:t xml:space="preserve">, cujo valor deverá corresponder, </w:t>
      </w:r>
      <w:r w:rsidR="00E82C5B" w:rsidRPr="00B548F2">
        <w:t xml:space="preserve">na </w:t>
      </w:r>
      <w:r w:rsidR="00E82C5B">
        <w:t>D</w:t>
      </w:r>
      <w:r w:rsidR="00E82C5B" w:rsidRPr="00B548F2">
        <w:t xml:space="preserve">ata de </w:t>
      </w:r>
      <w:r w:rsidR="00E82C5B">
        <w:t>Integralização,</w:t>
      </w:r>
      <w:r w:rsidR="00E82C5B" w:rsidRPr="00B548F2">
        <w:t xml:space="preserve"> </w:t>
      </w:r>
      <w:r w:rsidR="00E82C5B">
        <w:rPr>
          <w:szCs w:val="20"/>
        </w:rPr>
        <w:t xml:space="preserve">ao </w:t>
      </w:r>
      <w:r w:rsidR="00E82C5B">
        <w:t>Índice de Cobertura</w:t>
      </w:r>
      <w:r w:rsidR="00E82C5B" w:rsidRPr="00B548F2">
        <w:t xml:space="preserve"> </w:t>
      </w:r>
      <w:r w:rsidR="00E82C5B">
        <w:t xml:space="preserve">Inicial </w:t>
      </w:r>
      <w:r w:rsidR="00E82C5B" w:rsidRPr="00B548F2">
        <w:t xml:space="preserve">(conforme definido </w:t>
      </w:r>
      <w:r w:rsidR="00E82C5B">
        <w:t>no Contrato de Alienação Fiduciária</w:t>
      </w:r>
      <w:r w:rsidR="00E82C5B" w:rsidRPr="00B548F2">
        <w:t xml:space="preserve">), </w:t>
      </w:r>
      <w:r w:rsidR="00E82C5B">
        <w:t>equivalente a, no mínimo,</w:t>
      </w:r>
      <w:r w:rsidR="00E82C5B" w:rsidRPr="00B548F2">
        <w:t xml:space="preserve"> 1</w:t>
      </w:r>
      <w:r w:rsidR="00E82C5B">
        <w:t>7</w:t>
      </w:r>
      <w:r w:rsidR="00E82C5B" w:rsidRPr="00B548F2">
        <w:t xml:space="preserve">5% (cento e </w:t>
      </w:r>
      <w:r w:rsidR="00E82C5B">
        <w:t>setenta</w:t>
      </w:r>
      <w:r w:rsidR="00E82C5B" w:rsidRPr="00B548F2">
        <w:t xml:space="preserve"> e cinco por cento) d</w:t>
      </w:r>
      <w:r w:rsidR="00E82C5B">
        <w:t>o Valor da Emissão;</w:t>
      </w:r>
      <w:r w:rsidR="00E82C5B">
        <w:rPr>
          <w:szCs w:val="20"/>
        </w:rPr>
        <w:t xml:space="preserve"> </w:t>
      </w:r>
    </w:p>
    <w:p w14:paraId="0F83A4D1" w14:textId="060EA1C0" w:rsidR="00434692" w:rsidRDefault="00204501" w:rsidP="00950F52">
      <w:pPr>
        <w:pStyle w:val="Level4"/>
        <w:rPr>
          <w:szCs w:val="20"/>
        </w:rPr>
      </w:pPr>
      <w:r>
        <w:rPr>
          <w:szCs w:val="20"/>
        </w:rPr>
        <w:t xml:space="preserve">recebimento, pelo </w:t>
      </w:r>
      <w:r w:rsidR="001904CC">
        <w:rPr>
          <w:szCs w:val="20"/>
        </w:rPr>
        <w:t>Agente Fiduciário</w:t>
      </w:r>
      <w:r>
        <w:rPr>
          <w:szCs w:val="20"/>
        </w:rPr>
        <w:t xml:space="preserve">, de </w:t>
      </w:r>
      <w:r w:rsidR="00434692">
        <w:rPr>
          <w:szCs w:val="20"/>
        </w:rPr>
        <w:t xml:space="preserve">Notificação ao Custodiante (conforme definida no Contrato de Alienação Fiduciária) </w:t>
      </w:r>
      <w:r w:rsidR="0038188D">
        <w:rPr>
          <w:szCs w:val="20"/>
        </w:rPr>
        <w:t xml:space="preserve">devidamente assinada pelo </w:t>
      </w:r>
      <w:r>
        <w:rPr>
          <w:szCs w:val="20"/>
        </w:rPr>
        <w:t>[</w:t>
      </w:r>
      <w:r w:rsidR="003D241F" w:rsidRPr="00097E1B">
        <w:rPr>
          <w:szCs w:val="20"/>
          <w:highlight w:val="yellow"/>
        </w:rPr>
        <w:t>CUSTODIANTE</w:t>
      </w:r>
      <w:r>
        <w:rPr>
          <w:szCs w:val="20"/>
        </w:rPr>
        <w:t>]</w:t>
      </w:r>
      <w:r w:rsidR="00A70CB1">
        <w:rPr>
          <w:szCs w:val="20"/>
        </w:rPr>
        <w:t xml:space="preserve"> </w:t>
      </w:r>
      <w:r>
        <w:rPr>
          <w:szCs w:val="20"/>
        </w:rPr>
        <w:t>[</w:t>
      </w:r>
      <w:r w:rsidRPr="00097E1B">
        <w:rPr>
          <w:szCs w:val="20"/>
          <w:highlight w:val="yellow"/>
        </w:rPr>
        <w:t>completar qualificação</w:t>
      </w:r>
      <w:r w:rsidR="005719D6">
        <w:rPr>
          <w:szCs w:val="20"/>
        </w:rPr>
        <w:t>]</w:t>
      </w:r>
      <w:r>
        <w:rPr>
          <w:szCs w:val="20"/>
        </w:rPr>
        <w:t xml:space="preserve"> (“</w:t>
      </w:r>
      <w:r>
        <w:rPr>
          <w:b/>
          <w:bCs/>
          <w:szCs w:val="20"/>
        </w:rPr>
        <w:t>Custodiante</w:t>
      </w:r>
      <w:r>
        <w:rPr>
          <w:szCs w:val="20"/>
        </w:rPr>
        <w:t>”)</w:t>
      </w:r>
      <w:r w:rsidR="00434692">
        <w:rPr>
          <w:szCs w:val="20"/>
        </w:rPr>
        <w:t>;</w:t>
      </w:r>
    </w:p>
    <w:p w14:paraId="543321BD" w14:textId="45AF13D8" w:rsidR="005474D6" w:rsidRPr="001C16B2" w:rsidRDefault="00434692" w:rsidP="001C16B2">
      <w:pPr>
        <w:pStyle w:val="Level4"/>
        <w:rPr>
          <w:szCs w:val="20"/>
        </w:rPr>
      </w:pPr>
      <w:r>
        <w:rPr>
          <w:szCs w:val="20"/>
        </w:rPr>
        <w:t>recebimento, pelo Agente Fiduciário, de Notificação ao Representante INR devidamente assinada pelo Representante INR, nos termos do Contrato de Alienação Fiduciária;</w:t>
      </w:r>
      <w:r w:rsidR="00950F52" w:rsidRPr="00063DE8">
        <w:rPr>
          <w:szCs w:val="20"/>
        </w:rPr>
        <w:t xml:space="preserve"> </w:t>
      </w:r>
    </w:p>
    <w:p w14:paraId="48A24406" w14:textId="6186822C" w:rsidR="003D241F" w:rsidRPr="004B472A" w:rsidRDefault="001904CC" w:rsidP="00B61090">
      <w:pPr>
        <w:pStyle w:val="Level4"/>
        <w:rPr>
          <w:szCs w:val="20"/>
        </w:rPr>
      </w:pPr>
      <w:r w:rsidRPr="001904CC">
        <w:rPr>
          <w:szCs w:val="20"/>
        </w:rPr>
        <w:t xml:space="preserve">recebimento, pelo </w:t>
      </w:r>
      <w:r>
        <w:rPr>
          <w:szCs w:val="20"/>
        </w:rPr>
        <w:t>Agente Fiduciário</w:t>
      </w:r>
      <w:r w:rsidRPr="001904CC">
        <w:rPr>
          <w:szCs w:val="20"/>
        </w:rPr>
        <w:t>, d</w:t>
      </w:r>
      <w:r>
        <w:rPr>
          <w:szCs w:val="20"/>
        </w:rPr>
        <w:t xml:space="preserve">o </w:t>
      </w:r>
      <w:r w:rsidRPr="001904CC">
        <w:rPr>
          <w:szCs w:val="20"/>
        </w:rPr>
        <w:t xml:space="preserve">Termo de Definição </w:t>
      </w:r>
      <w:r>
        <w:rPr>
          <w:szCs w:val="20"/>
        </w:rPr>
        <w:t xml:space="preserve">da Quantidade e </w:t>
      </w:r>
      <w:r w:rsidRPr="001904CC">
        <w:rPr>
          <w:szCs w:val="20"/>
        </w:rPr>
        <w:t>do Preço de Referência das Ações PetroRio</w:t>
      </w:r>
      <w:r w:rsidR="00F72F0B">
        <w:rPr>
          <w:szCs w:val="20"/>
        </w:rPr>
        <w:t xml:space="preserve">, preparado substancialmente nos termos do </w:t>
      </w:r>
      <w:r w:rsidR="00F72F0B" w:rsidRPr="006108C2">
        <w:rPr>
          <w:b/>
          <w:szCs w:val="20"/>
        </w:rPr>
        <w:t>Anexo</w:t>
      </w:r>
      <w:r w:rsidR="00F72F0B">
        <w:rPr>
          <w:szCs w:val="20"/>
        </w:rPr>
        <w:t xml:space="preserve"> </w:t>
      </w:r>
      <w:r w:rsidR="005719D6">
        <w:rPr>
          <w:b/>
          <w:color w:val="000000"/>
          <w:lang w:val="pt-PT"/>
        </w:rPr>
        <w:fldChar w:fldCharType="begin"/>
      </w:r>
      <w:r w:rsidR="005719D6">
        <w:rPr>
          <w:b/>
          <w:color w:val="000000"/>
          <w:lang w:val="pt-PT"/>
        </w:rPr>
        <w:instrText xml:space="preserve"> REF _Ref74180190 \r \h </w:instrText>
      </w:r>
      <w:r w:rsidR="005719D6">
        <w:rPr>
          <w:b/>
          <w:color w:val="000000"/>
          <w:lang w:val="pt-PT"/>
        </w:rPr>
      </w:r>
      <w:r w:rsidR="005719D6">
        <w:rPr>
          <w:b/>
          <w:color w:val="000000"/>
          <w:lang w:val="pt-PT"/>
        </w:rPr>
        <w:fldChar w:fldCharType="separate"/>
      </w:r>
      <w:r w:rsidR="00B26D65">
        <w:rPr>
          <w:b/>
          <w:color w:val="000000"/>
          <w:lang w:val="pt-PT"/>
        </w:rPr>
        <w:t>5.18.1</w:t>
      </w:r>
      <w:r w:rsidR="005719D6">
        <w:rPr>
          <w:b/>
          <w:color w:val="000000"/>
          <w:lang w:val="pt-PT"/>
        </w:rPr>
        <w:fldChar w:fldCharType="end"/>
      </w:r>
      <w:r w:rsidR="00F72F0B">
        <w:rPr>
          <w:szCs w:val="20"/>
        </w:rPr>
        <w:t>,</w:t>
      </w:r>
      <w:r>
        <w:rPr>
          <w:szCs w:val="20"/>
        </w:rPr>
        <w:t xml:space="preserve"> devidamente assinad</w:t>
      </w:r>
      <w:r w:rsidR="003D150B">
        <w:rPr>
          <w:szCs w:val="20"/>
        </w:rPr>
        <w:t xml:space="preserve">o pelos representantes da Emissora e </w:t>
      </w:r>
      <w:r>
        <w:rPr>
          <w:szCs w:val="20"/>
        </w:rPr>
        <w:t>d</w:t>
      </w:r>
      <w:r w:rsidR="006A5EC6">
        <w:rPr>
          <w:szCs w:val="20"/>
        </w:rPr>
        <w:t>o Garantidor</w:t>
      </w:r>
      <w:r w:rsidR="003D150B">
        <w:rPr>
          <w:szCs w:val="20"/>
        </w:rPr>
        <w:t>;</w:t>
      </w:r>
    </w:p>
    <w:p w14:paraId="14187765" w14:textId="552FFF6D" w:rsidR="00E52822" w:rsidRPr="004B472A" w:rsidRDefault="00E52822" w:rsidP="00B61090">
      <w:pPr>
        <w:pStyle w:val="Level4"/>
        <w:rPr>
          <w:szCs w:val="20"/>
        </w:rPr>
      </w:pPr>
      <w:r w:rsidRPr="004B472A">
        <w:rPr>
          <w:szCs w:val="20"/>
        </w:rPr>
        <w:t xml:space="preserve">publicação </w:t>
      </w:r>
      <w:r w:rsidR="000C23A7" w:rsidRPr="004B472A">
        <w:rPr>
          <w:szCs w:val="20"/>
        </w:rPr>
        <w:t xml:space="preserve">da AGE </w:t>
      </w:r>
      <w:r w:rsidR="000962EF">
        <w:rPr>
          <w:szCs w:val="20"/>
        </w:rPr>
        <w:t xml:space="preserve">da </w:t>
      </w:r>
      <w:r w:rsidR="000C23A7" w:rsidRPr="004B472A">
        <w:rPr>
          <w:szCs w:val="20"/>
        </w:rPr>
        <w:t xml:space="preserve">Emissora </w:t>
      </w:r>
      <w:r w:rsidRPr="004B472A">
        <w:rPr>
          <w:szCs w:val="20"/>
        </w:rPr>
        <w:t xml:space="preserve">nos termos da Cláusula </w:t>
      </w:r>
      <w:r w:rsidR="008154EA" w:rsidRPr="00384CCD">
        <w:rPr>
          <w:szCs w:val="20"/>
        </w:rPr>
        <w:fldChar w:fldCharType="begin"/>
      </w:r>
      <w:r w:rsidR="008154EA" w:rsidRPr="00FA019A">
        <w:rPr>
          <w:szCs w:val="20"/>
        </w:rPr>
        <w:instrText xml:space="preserve"> REF _Ref73259100 \r \h </w:instrText>
      </w:r>
      <w:r w:rsidR="00384CCD">
        <w:rPr>
          <w:szCs w:val="20"/>
        </w:rPr>
        <w:instrText xml:space="preserve"> \* MERGEFORMAT </w:instrText>
      </w:r>
      <w:r w:rsidR="008154EA" w:rsidRPr="00384CCD">
        <w:rPr>
          <w:szCs w:val="20"/>
        </w:rPr>
      </w:r>
      <w:r w:rsidR="008154EA" w:rsidRPr="00384CCD">
        <w:rPr>
          <w:szCs w:val="20"/>
        </w:rPr>
        <w:fldChar w:fldCharType="separate"/>
      </w:r>
      <w:r w:rsidR="00B26D65">
        <w:rPr>
          <w:szCs w:val="20"/>
        </w:rPr>
        <w:t>2.1.1</w:t>
      </w:r>
      <w:r w:rsidR="008154EA" w:rsidRPr="00384CCD">
        <w:rPr>
          <w:szCs w:val="20"/>
        </w:rPr>
        <w:fldChar w:fldCharType="end"/>
      </w:r>
      <w:r w:rsidR="000C23A7" w:rsidRPr="00384CCD">
        <w:rPr>
          <w:szCs w:val="20"/>
        </w:rPr>
        <w:t xml:space="preserve"> </w:t>
      </w:r>
      <w:r w:rsidRPr="00384CCD">
        <w:rPr>
          <w:szCs w:val="20"/>
        </w:rPr>
        <w:t>acima;</w:t>
      </w:r>
    </w:p>
    <w:p w14:paraId="46E58F42" w14:textId="4FE5C3A8" w:rsidR="000A4F34" w:rsidRDefault="00B61090" w:rsidP="00B61090">
      <w:pPr>
        <w:pStyle w:val="Level4"/>
        <w:rPr>
          <w:szCs w:val="20"/>
        </w:rPr>
      </w:pPr>
      <w:r w:rsidRPr="004B472A">
        <w:rPr>
          <w:szCs w:val="20"/>
        </w:rPr>
        <w:t>registro</w:t>
      </w:r>
      <w:r w:rsidR="009C7FA1" w:rsidRPr="00FA019A">
        <w:rPr>
          <w:szCs w:val="20"/>
        </w:rPr>
        <w:t xml:space="preserve"> </w:t>
      </w:r>
      <w:r w:rsidR="00075FA6" w:rsidRPr="00FA019A">
        <w:rPr>
          <w:szCs w:val="20"/>
        </w:rPr>
        <w:t>d</w:t>
      </w:r>
      <w:r w:rsidR="008F390A" w:rsidRPr="00FA019A">
        <w:rPr>
          <w:szCs w:val="20"/>
        </w:rPr>
        <w:t>o Contrato de</w:t>
      </w:r>
      <w:r w:rsidR="00075FA6" w:rsidRPr="00FA019A">
        <w:rPr>
          <w:szCs w:val="20"/>
        </w:rPr>
        <w:t xml:space="preserve"> </w:t>
      </w:r>
      <w:r w:rsidR="00E52822" w:rsidRPr="00FA019A">
        <w:rPr>
          <w:szCs w:val="20"/>
        </w:rPr>
        <w:t>Alienação Fiduciária</w:t>
      </w:r>
      <w:r w:rsidRPr="00FA019A">
        <w:rPr>
          <w:szCs w:val="20"/>
        </w:rPr>
        <w:t xml:space="preserve"> </w:t>
      </w:r>
      <w:r w:rsidR="00A542B0" w:rsidRPr="000A4F34">
        <w:rPr>
          <w:szCs w:val="20"/>
        </w:rPr>
        <w:t>na B3</w:t>
      </w:r>
    </w:p>
    <w:p w14:paraId="35CAF2E1" w14:textId="3C8FE18B" w:rsidR="00B61090" w:rsidRPr="00FA019A" w:rsidRDefault="000A4F34" w:rsidP="00B61090">
      <w:pPr>
        <w:pStyle w:val="Level4"/>
        <w:rPr>
          <w:szCs w:val="20"/>
        </w:rPr>
      </w:pPr>
      <w:r>
        <w:rPr>
          <w:szCs w:val="20"/>
        </w:rPr>
        <w:t>registro do Contrato de Cessão Fiduciária de Conta Vinculada no Registro de Títulos e Documentos da [</w:t>
      </w:r>
      <w:r w:rsidR="00C97560" w:rsidRPr="00097E1B">
        <w:rPr>
          <w:szCs w:val="20"/>
          <w:highlight w:val="yellow"/>
        </w:rPr>
        <w:t xml:space="preserve">Comarca </w:t>
      </w:r>
      <w:r w:rsidRPr="00097E1B">
        <w:rPr>
          <w:szCs w:val="20"/>
          <w:highlight w:val="yellow"/>
        </w:rPr>
        <w:t>de São Paulo</w:t>
      </w:r>
      <w:r>
        <w:rPr>
          <w:szCs w:val="20"/>
        </w:rPr>
        <w:t>]</w:t>
      </w:r>
      <w:r w:rsidR="00B61090" w:rsidRPr="00FA019A">
        <w:rPr>
          <w:szCs w:val="20"/>
        </w:rPr>
        <w:t>;</w:t>
      </w:r>
    </w:p>
    <w:p w14:paraId="45D480D2" w14:textId="76CC5F58" w:rsidR="00B61090" w:rsidRPr="004B472A" w:rsidRDefault="00E52822" w:rsidP="00B61090">
      <w:pPr>
        <w:pStyle w:val="Level4"/>
        <w:rPr>
          <w:szCs w:val="20"/>
        </w:rPr>
      </w:pPr>
      <w:r w:rsidRPr="00FA019A">
        <w:rPr>
          <w:szCs w:val="20"/>
        </w:rPr>
        <w:t xml:space="preserve">recebimento, pelo Debenturista, de 1 (uma) </w:t>
      </w:r>
      <w:r w:rsidR="00C97560">
        <w:rPr>
          <w:szCs w:val="20"/>
        </w:rPr>
        <w:t>original</w:t>
      </w:r>
      <w:r w:rsidRPr="00FA019A">
        <w:rPr>
          <w:szCs w:val="20"/>
        </w:rPr>
        <w:t xml:space="preserve"> do Boletim de Subscrição das Debêntures assinado e </w:t>
      </w:r>
      <w:r w:rsidR="00C97560">
        <w:rPr>
          <w:szCs w:val="20"/>
        </w:rPr>
        <w:t xml:space="preserve">cópia </w:t>
      </w:r>
      <w:r w:rsidRPr="00FA019A">
        <w:rPr>
          <w:szCs w:val="20"/>
        </w:rPr>
        <w:t>do livro</w:t>
      </w:r>
      <w:r w:rsidRPr="001D3938">
        <w:rPr>
          <w:szCs w:val="20"/>
        </w:rPr>
        <w:t xml:space="preserve"> </w:t>
      </w:r>
      <w:r w:rsidRPr="00384CCD">
        <w:rPr>
          <w:szCs w:val="20"/>
        </w:rPr>
        <w:t>de registro das Debêntures da Emissora comprovando a titularidade das Debêntures em nome do Debenturista;</w:t>
      </w:r>
    </w:p>
    <w:p w14:paraId="045EE563" w14:textId="003CC980" w:rsidR="00E52822" w:rsidRPr="004B472A" w:rsidRDefault="00E52822" w:rsidP="00B61090">
      <w:pPr>
        <w:pStyle w:val="Level4"/>
        <w:rPr>
          <w:szCs w:val="20"/>
        </w:rPr>
      </w:pPr>
      <w:r w:rsidRPr="004B472A">
        <w:rPr>
          <w:szCs w:val="20"/>
        </w:rPr>
        <w:lastRenderedPageBreak/>
        <w:t xml:space="preserve">obtenção pela Emissora e </w:t>
      </w:r>
      <w:r>
        <w:rPr>
          <w:szCs w:val="20"/>
        </w:rPr>
        <w:t>pel</w:t>
      </w:r>
      <w:r w:rsidR="006A5EC6">
        <w:rPr>
          <w:szCs w:val="20"/>
        </w:rPr>
        <w:t>o Garantidor</w:t>
      </w:r>
      <w:r w:rsidRPr="004B472A">
        <w:rPr>
          <w:szCs w:val="20"/>
        </w:rPr>
        <w:t>, de todas as aprovações societárias, regulatórias e de terceiros, conforme aplicáveis, necessárias para a realização da Emissão e/ou outorga da</w:t>
      </w:r>
      <w:r w:rsidR="00B1100D">
        <w:rPr>
          <w:szCs w:val="20"/>
        </w:rPr>
        <w:t>s</w:t>
      </w:r>
      <w:r w:rsidRPr="004B472A">
        <w:rPr>
          <w:szCs w:val="20"/>
        </w:rPr>
        <w:t xml:space="preserve"> Garantia</w:t>
      </w:r>
      <w:r w:rsidR="00B1100D">
        <w:rPr>
          <w:szCs w:val="20"/>
        </w:rPr>
        <w:t>s</w:t>
      </w:r>
      <w:r w:rsidRPr="004B472A">
        <w:rPr>
          <w:szCs w:val="20"/>
        </w:rPr>
        <w:t xml:space="preserve"> (conforme definido abaixo);</w:t>
      </w:r>
    </w:p>
    <w:p w14:paraId="4792CC6C" w14:textId="370ADC1D" w:rsidR="00E52822" w:rsidRPr="00A05798" w:rsidRDefault="00D059DC" w:rsidP="00B61090">
      <w:pPr>
        <w:pStyle w:val="Level4"/>
        <w:rPr>
          <w:szCs w:val="20"/>
        </w:rPr>
      </w:pPr>
      <w:r>
        <w:rPr>
          <w:szCs w:val="20"/>
        </w:rPr>
        <w:t xml:space="preserve">manutenção da composição acionária e </w:t>
      </w:r>
      <w:r w:rsidR="00E52822" w:rsidRPr="004B472A">
        <w:rPr>
          <w:szCs w:val="20"/>
        </w:rPr>
        <w:t>não alteração do controle societário, direto ou indireto, da Emissora</w:t>
      </w:r>
      <w:r w:rsidR="003306F7" w:rsidRPr="00A05798">
        <w:rPr>
          <w:szCs w:val="20"/>
        </w:rPr>
        <w:t xml:space="preserve"> </w:t>
      </w:r>
      <w:r w:rsidR="00B147A4" w:rsidRPr="00A05798">
        <w:rPr>
          <w:szCs w:val="20"/>
        </w:rPr>
        <w:t xml:space="preserve">e </w:t>
      </w:r>
      <w:r>
        <w:rPr>
          <w:szCs w:val="20"/>
        </w:rPr>
        <w:t>d</w:t>
      </w:r>
      <w:r w:rsidR="006A5EC6">
        <w:rPr>
          <w:szCs w:val="20"/>
        </w:rPr>
        <w:t>o Garantidor</w:t>
      </w:r>
      <w:r w:rsidR="00E52822" w:rsidRPr="00A05798">
        <w:rPr>
          <w:szCs w:val="20"/>
        </w:rPr>
        <w:t>;</w:t>
      </w:r>
    </w:p>
    <w:p w14:paraId="65B933AF" w14:textId="36AB093F" w:rsidR="00E52822" w:rsidRPr="00B356B4" w:rsidRDefault="00E52822" w:rsidP="00B61090">
      <w:pPr>
        <w:pStyle w:val="Level4"/>
        <w:rPr>
          <w:szCs w:val="20"/>
        </w:rPr>
      </w:pPr>
      <w:r w:rsidRPr="00A05798">
        <w:rPr>
          <w:szCs w:val="20"/>
        </w:rPr>
        <w:t>manutenção de toda a estrutura de contratos e demais acordos existentes e relevantes que dão à Emissora</w:t>
      </w:r>
      <w:r w:rsidR="0092052F" w:rsidRPr="00A05798">
        <w:rPr>
          <w:szCs w:val="20"/>
        </w:rPr>
        <w:t xml:space="preserve"> </w:t>
      </w:r>
      <w:r>
        <w:rPr>
          <w:szCs w:val="20"/>
        </w:rPr>
        <w:t>e a</w:t>
      </w:r>
      <w:r w:rsidR="006A5EC6">
        <w:rPr>
          <w:szCs w:val="20"/>
        </w:rPr>
        <w:t>o Garantidor</w:t>
      </w:r>
      <w:r w:rsidRPr="00A05798">
        <w:rPr>
          <w:szCs w:val="20"/>
        </w:rPr>
        <w:t xml:space="preserve"> condição fundamental de funcionamento</w:t>
      </w:r>
      <w:r w:rsidR="00B568B3" w:rsidRPr="00A05798">
        <w:rPr>
          <w:szCs w:val="20"/>
        </w:rPr>
        <w:t xml:space="preserve"> e ao exercício de suas respectivas</w:t>
      </w:r>
      <w:r w:rsidR="00B568B3" w:rsidRPr="00B356B4">
        <w:rPr>
          <w:szCs w:val="20"/>
        </w:rPr>
        <w:t xml:space="preserve"> atividades</w:t>
      </w:r>
      <w:r w:rsidRPr="00B356B4">
        <w:rPr>
          <w:szCs w:val="20"/>
        </w:rPr>
        <w:t>;</w:t>
      </w:r>
    </w:p>
    <w:p w14:paraId="0D00A25C" w14:textId="77777777" w:rsidR="00CF459E" w:rsidRDefault="00E52822" w:rsidP="00B61090">
      <w:pPr>
        <w:pStyle w:val="Level4"/>
        <w:rPr>
          <w:szCs w:val="20"/>
        </w:rPr>
      </w:pPr>
      <w:r w:rsidRPr="006F3A39">
        <w:rPr>
          <w:szCs w:val="20"/>
        </w:rPr>
        <w:t>não ocorrência de quaisquer dos Eventos de Vencimento Antecipado (conforme definido abaixo);</w:t>
      </w:r>
    </w:p>
    <w:p w14:paraId="6D8BE482" w14:textId="5A8E8D67" w:rsidR="00E52822" w:rsidRPr="000962EF" w:rsidRDefault="00E52822" w:rsidP="00B61090">
      <w:pPr>
        <w:pStyle w:val="Level4"/>
        <w:rPr>
          <w:szCs w:val="20"/>
        </w:rPr>
      </w:pPr>
      <w:r w:rsidRPr="000D1998">
        <w:rPr>
          <w:szCs w:val="20"/>
        </w:rPr>
        <w:t>conclusão do levantamento de informações e do processo de análise detalhada (</w:t>
      </w:r>
      <w:r w:rsidRPr="00440CE4">
        <w:rPr>
          <w:i/>
          <w:szCs w:val="20"/>
        </w:rPr>
        <w:t>due diligence</w:t>
      </w:r>
      <w:r w:rsidRPr="000962EF">
        <w:rPr>
          <w:szCs w:val="20"/>
        </w:rPr>
        <w:t>) da Emissora</w:t>
      </w:r>
      <w:r w:rsidR="003306F7" w:rsidRPr="000962EF">
        <w:rPr>
          <w:szCs w:val="20"/>
        </w:rPr>
        <w:t xml:space="preserve"> e </w:t>
      </w:r>
      <w:r>
        <w:rPr>
          <w:szCs w:val="20"/>
        </w:rPr>
        <w:t>d</w:t>
      </w:r>
      <w:r w:rsidR="006A5EC6">
        <w:rPr>
          <w:szCs w:val="20"/>
        </w:rPr>
        <w:t>o Garantidor</w:t>
      </w:r>
      <w:r w:rsidRPr="000962EF">
        <w:rPr>
          <w:szCs w:val="20"/>
        </w:rPr>
        <w:t>, em termos satisfatórios, a exclusivo critério do Debenturista, conforme padrão usualmente utilizado pelo mercado de capitais em operações deste tipo;</w:t>
      </w:r>
    </w:p>
    <w:p w14:paraId="2ACA453E" w14:textId="667CAFF1" w:rsidR="00E52822" w:rsidRPr="00FA019A" w:rsidRDefault="00E52822" w:rsidP="00B61090">
      <w:pPr>
        <w:pStyle w:val="Level4"/>
        <w:rPr>
          <w:szCs w:val="20"/>
        </w:rPr>
      </w:pPr>
      <w:r w:rsidRPr="0084153B">
        <w:rPr>
          <w:szCs w:val="20"/>
        </w:rPr>
        <w:t xml:space="preserve">entrega ao </w:t>
      </w:r>
      <w:r>
        <w:rPr>
          <w:szCs w:val="20"/>
        </w:rPr>
        <w:t>Agente Fiduciário</w:t>
      </w:r>
      <w:r w:rsidRPr="0084153B">
        <w:rPr>
          <w:szCs w:val="20"/>
        </w:rPr>
        <w:t xml:space="preserve"> </w:t>
      </w:r>
      <w:r w:rsidRPr="0084153B">
        <w:rPr>
          <w:b/>
          <w:szCs w:val="20"/>
        </w:rPr>
        <w:t>(a)</w:t>
      </w:r>
      <w:r w:rsidRPr="00BA6BC6">
        <w:rPr>
          <w:szCs w:val="20"/>
        </w:rPr>
        <w:t xml:space="preserve"> das vias assinadas de todos os Documentos da Operação assinados, conforme aplicável; e </w:t>
      </w:r>
      <w:r w:rsidRPr="00AC0F5B">
        <w:rPr>
          <w:b/>
          <w:szCs w:val="20"/>
        </w:rPr>
        <w:t>(b)</w:t>
      </w:r>
      <w:r w:rsidRPr="00AC0F5B">
        <w:rPr>
          <w:szCs w:val="20"/>
        </w:rPr>
        <w:t xml:space="preserve"> da</w:t>
      </w:r>
      <w:r w:rsidR="00DC12C2">
        <w:rPr>
          <w:szCs w:val="20"/>
        </w:rPr>
        <w:t>s</w:t>
      </w:r>
      <w:r w:rsidRPr="00AC0F5B">
        <w:rPr>
          <w:szCs w:val="20"/>
        </w:rPr>
        <w:t xml:space="preserve"> </w:t>
      </w:r>
      <w:r w:rsidRPr="00AC0F5B">
        <w:rPr>
          <w:i/>
          <w:szCs w:val="20"/>
        </w:rPr>
        <w:t>legal opinion</w:t>
      </w:r>
      <w:r w:rsidR="00DC12C2">
        <w:rPr>
          <w:i/>
          <w:szCs w:val="20"/>
        </w:rPr>
        <w:t>s</w:t>
      </w:r>
      <w:r w:rsidRPr="00F86BC9">
        <w:rPr>
          <w:szCs w:val="20"/>
        </w:rPr>
        <w:t xml:space="preserve"> do</w:t>
      </w:r>
      <w:r w:rsidR="00DC12C2">
        <w:rPr>
          <w:szCs w:val="20"/>
        </w:rPr>
        <w:t>s Advogados do Debenturista (I) Lefosse Advogados, nos aspectos relativos à legislação brasileira; (II)</w:t>
      </w:r>
      <w:r w:rsidRPr="00F86BC9">
        <w:rPr>
          <w:szCs w:val="20"/>
        </w:rPr>
        <w:t xml:space="preserve"> </w:t>
      </w:r>
      <w:r w:rsidR="00DC12C2">
        <w:rPr>
          <w:szCs w:val="20"/>
        </w:rPr>
        <w:t>Clifford Chance LLP, nos aspectos relativos à legislação do Reino Unido, bem como dos Advogados da Emissora: (III) Cascione Pulino Boulos Advogados, todas em</w:t>
      </w:r>
      <w:r w:rsidRPr="00F86BC9">
        <w:rPr>
          <w:szCs w:val="20"/>
        </w:rPr>
        <w:t xml:space="preserve"> termos satisfatórios ao Debenturista</w:t>
      </w:r>
      <w:r w:rsidR="00D66B28" w:rsidRPr="00F86BC9">
        <w:rPr>
          <w:szCs w:val="20"/>
        </w:rPr>
        <w:t>;</w:t>
      </w:r>
    </w:p>
    <w:p w14:paraId="2CCF124C" w14:textId="77777777" w:rsidR="00D66B28" w:rsidRDefault="00D66B28" w:rsidP="00B61090">
      <w:pPr>
        <w:pStyle w:val="Level4"/>
        <w:rPr>
          <w:szCs w:val="20"/>
        </w:rPr>
      </w:pPr>
      <w:r w:rsidRPr="00FA019A">
        <w:rPr>
          <w:szCs w:val="20"/>
        </w:rPr>
        <w:t>a verificação do integral cumprimento das demais condições precedentes constantes dos demais Documentos da Operação</w:t>
      </w:r>
      <w:r w:rsidR="00A05798">
        <w:rPr>
          <w:szCs w:val="20"/>
        </w:rPr>
        <w:t xml:space="preserve">; </w:t>
      </w:r>
    </w:p>
    <w:p w14:paraId="1EFDBEFC" w14:textId="5876AF41" w:rsidR="000962EF" w:rsidRDefault="000962EF" w:rsidP="00B61090">
      <w:pPr>
        <w:pStyle w:val="Level4"/>
        <w:rPr>
          <w:szCs w:val="20"/>
        </w:rPr>
      </w:pPr>
      <w:r>
        <w:rPr>
          <w:szCs w:val="20"/>
        </w:rPr>
        <w:t xml:space="preserve">recebimento pelo Agente Fiduciário de uma 1 (uma) via original desta Escritura de Emissão, devidamente assinada pelas Partes, acompanhada do </w:t>
      </w:r>
      <w:r w:rsidR="00C97560">
        <w:rPr>
          <w:szCs w:val="20"/>
        </w:rPr>
        <w:t xml:space="preserve">comprovante de </w:t>
      </w:r>
      <w:r>
        <w:rPr>
          <w:szCs w:val="20"/>
        </w:rPr>
        <w:t>registro na JUCESP e nos cartórios de registro de títulos e documentos referidos na cláusula 2.6 acima;</w:t>
      </w:r>
    </w:p>
    <w:p w14:paraId="07948711" w14:textId="693C198D" w:rsidR="000962EF" w:rsidRDefault="000962EF" w:rsidP="00B61090">
      <w:pPr>
        <w:pStyle w:val="Level4"/>
        <w:rPr>
          <w:szCs w:val="20"/>
        </w:rPr>
      </w:pPr>
      <w:r>
        <w:rPr>
          <w:szCs w:val="20"/>
        </w:rPr>
        <w:t xml:space="preserve">recebimento pelo Agente Fiduciário das cópias das atas </w:t>
      </w:r>
      <w:r w:rsidR="00017A7E">
        <w:rPr>
          <w:szCs w:val="20"/>
        </w:rPr>
        <w:t xml:space="preserve">Aprovações Societárias </w:t>
      </w:r>
      <w:r>
        <w:rPr>
          <w:szCs w:val="20"/>
        </w:rPr>
        <w:t>referidas na Cláusula 2.1.1 acima</w:t>
      </w:r>
      <w:r w:rsidR="00017A7E">
        <w:rPr>
          <w:szCs w:val="20"/>
        </w:rPr>
        <w:t>, devidamente registradas nas respectivas juntas comerciais e/ou Registros de Títulos e Documentos, conforme o caso</w:t>
      </w:r>
      <w:r w:rsidR="002C5ED3">
        <w:rPr>
          <w:szCs w:val="20"/>
        </w:rPr>
        <w:t>;</w:t>
      </w:r>
    </w:p>
    <w:p w14:paraId="680E4F85" w14:textId="77777777" w:rsidR="002C5ED3" w:rsidRDefault="000962EF" w:rsidP="00B61090">
      <w:pPr>
        <w:pStyle w:val="Level4"/>
        <w:rPr>
          <w:szCs w:val="20"/>
        </w:rPr>
      </w:pPr>
      <w:r>
        <w:rPr>
          <w:szCs w:val="20"/>
        </w:rPr>
        <w:t>recebimento pelo Agente Fiduciário das cópias das publicações descritas na Cláusula 2.1 acima</w:t>
      </w:r>
      <w:r w:rsidR="002C5ED3">
        <w:rPr>
          <w:szCs w:val="20"/>
        </w:rPr>
        <w:t>;</w:t>
      </w:r>
    </w:p>
    <w:p w14:paraId="42F97E8E" w14:textId="35315893" w:rsidR="00AC30CA" w:rsidRPr="00AC30CA" w:rsidRDefault="006A5EC6" w:rsidP="00AC30CA">
      <w:pPr>
        <w:pStyle w:val="Level4"/>
        <w:rPr>
          <w:szCs w:val="20"/>
        </w:rPr>
      </w:pPr>
      <w:r>
        <w:rPr>
          <w:szCs w:val="20"/>
        </w:rPr>
        <w:t>o Garantidor</w:t>
      </w:r>
      <w:r w:rsidR="00AC30CA" w:rsidRPr="00AC30CA">
        <w:rPr>
          <w:szCs w:val="20"/>
        </w:rPr>
        <w:t>Confirmação, na respectiva data de subscrição, de que todas as declarações feitas e informações fornecidas pela Emissora e Garantidor para fins da presente Emissão são e continuam verdadeiras, corretas e suficientes;</w:t>
      </w:r>
    </w:p>
    <w:p w14:paraId="0BA457E4" w14:textId="71E97AE6" w:rsidR="00C137AD" w:rsidRDefault="00C137AD" w:rsidP="00B61090">
      <w:pPr>
        <w:pStyle w:val="Level4"/>
        <w:rPr>
          <w:szCs w:val="20"/>
        </w:rPr>
      </w:pPr>
      <w:bookmarkStart w:id="30" w:name="_Ref74179745"/>
      <w:r w:rsidRPr="001D3938">
        <w:rPr>
          <w:szCs w:val="20"/>
        </w:rPr>
        <w:t>emissão de declaração por representantes legais da Emi</w:t>
      </w:r>
      <w:r w:rsidR="00C348E7">
        <w:rPr>
          <w:szCs w:val="20"/>
        </w:rPr>
        <w:t xml:space="preserve">ssora, </w:t>
      </w:r>
      <w:r>
        <w:rPr>
          <w:szCs w:val="20"/>
        </w:rPr>
        <w:t>d</w:t>
      </w:r>
      <w:r w:rsidR="006A5EC6">
        <w:rPr>
          <w:szCs w:val="20"/>
        </w:rPr>
        <w:t>o Garantidor</w:t>
      </w:r>
      <w:r>
        <w:rPr>
          <w:szCs w:val="20"/>
        </w:rPr>
        <w:t xml:space="preserve"> e</w:t>
      </w:r>
      <w:r w:rsidR="00C348E7">
        <w:rPr>
          <w:szCs w:val="20"/>
        </w:rPr>
        <w:t xml:space="preserve"> da Bordeaux</w:t>
      </w:r>
      <w:r w:rsidRPr="001D3938">
        <w:rPr>
          <w:szCs w:val="20"/>
        </w:rPr>
        <w:t xml:space="preserve">, substancialmente nos termos da minuta constante do Anexo </w:t>
      </w:r>
      <w:r w:rsidR="0008638F">
        <w:rPr>
          <w:b/>
          <w:bCs/>
          <w:szCs w:val="20"/>
        </w:rPr>
        <w:fldChar w:fldCharType="begin"/>
      </w:r>
      <w:r w:rsidR="0008638F">
        <w:rPr>
          <w:szCs w:val="20"/>
        </w:rPr>
        <w:instrText xml:space="preserve"> REF _Ref74179597 \r \h </w:instrText>
      </w:r>
      <w:r w:rsidR="0008638F">
        <w:rPr>
          <w:b/>
          <w:bCs/>
          <w:szCs w:val="20"/>
        </w:rPr>
      </w:r>
      <w:r w:rsidR="0008638F">
        <w:rPr>
          <w:b/>
          <w:bCs/>
          <w:szCs w:val="20"/>
        </w:rPr>
        <w:fldChar w:fldCharType="separate"/>
      </w:r>
      <w:r w:rsidR="00B26D65">
        <w:rPr>
          <w:szCs w:val="20"/>
        </w:rPr>
        <w:t>5.3.1</w:t>
      </w:r>
      <w:r w:rsidR="0008638F">
        <w:rPr>
          <w:b/>
          <w:bCs/>
          <w:szCs w:val="20"/>
        </w:rPr>
        <w:fldChar w:fldCharType="end"/>
      </w:r>
      <w:r w:rsidR="00731163">
        <w:rPr>
          <w:b/>
          <w:bCs/>
          <w:szCs w:val="20"/>
        </w:rPr>
        <w:fldChar w:fldCharType="begin"/>
      </w:r>
      <w:r w:rsidR="00731163">
        <w:rPr>
          <w:b/>
          <w:bCs/>
          <w:szCs w:val="20"/>
        </w:rPr>
        <w:instrText xml:space="preserve"> REF _Ref74179745 \r \h </w:instrText>
      </w:r>
      <w:r w:rsidR="00731163">
        <w:rPr>
          <w:b/>
          <w:bCs/>
          <w:szCs w:val="20"/>
        </w:rPr>
      </w:r>
      <w:r w:rsidR="00731163">
        <w:rPr>
          <w:b/>
          <w:bCs/>
          <w:szCs w:val="20"/>
        </w:rPr>
        <w:fldChar w:fldCharType="separate"/>
      </w:r>
      <w:r w:rsidR="00B26D65">
        <w:rPr>
          <w:b/>
          <w:bCs/>
          <w:szCs w:val="20"/>
        </w:rPr>
        <w:t>(xxvi)</w:t>
      </w:r>
      <w:r w:rsidR="00731163">
        <w:rPr>
          <w:b/>
          <w:bCs/>
          <w:szCs w:val="20"/>
        </w:rPr>
        <w:fldChar w:fldCharType="end"/>
      </w:r>
      <w:r w:rsidRPr="001D3938">
        <w:rPr>
          <w:szCs w:val="20"/>
        </w:rPr>
        <w:t xml:space="preserve"> à presente </w:t>
      </w:r>
      <w:r>
        <w:rPr>
          <w:szCs w:val="20"/>
        </w:rPr>
        <w:t>Escritura</w:t>
      </w:r>
      <w:r w:rsidR="003A0878">
        <w:rPr>
          <w:szCs w:val="20"/>
        </w:rPr>
        <w:t xml:space="preserve"> de Emissão</w:t>
      </w:r>
      <w:r w:rsidRPr="001D3938">
        <w:rPr>
          <w:szCs w:val="20"/>
        </w:rPr>
        <w:t>, informando que a emissão desta</w:t>
      </w:r>
      <w:r>
        <w:rPr>
          <w:szCs w:val="20"/>
        </w:rPr>
        <w:t>s</w:t>
      </w:r>
      <w:r w:rsidRPr="001D3938">
        <w:rPr>
          <w:szCs w:val="20"/>
        </w:rPr>
        <w:t xml:space="preserve"> </w:t>
      </w:r>
      <w:r>
        <w:rPr>
          <w:szCs w:val="20"/>
        </w:rPr>
        <w:t>Debêntures</w:t>
      </w:r>
      <w:r w:rsidRPr="001D3938">
        <w:rPr>
          <w:szCs w:val="20"/>
        </w:rPr>
        <w:t xml:space="preserve"> não resulta no inadimplemento de quaisquer obrigações contratuais, legais, inclusive regulatórias</w:t>
      </w:r>
      <w:r>
        <w:rPr>
          <w:szCs w:val="20"/>
        </w:rPr>
        <w:t>; e</w:t>
      </w:r>
      <w:bookmarkEnd w:id="30"/>
    </w:p>
    <w:p w14:paraId="3ACC860B" w14:textId="4C5A90ED" w:rsidR="00C137AD" w:rsidRDefault="00C137AD" w:rsidP="00B61090">
      <w:pPr>
        <w:pStyle w:val="Level4"/>
        <w:rPr>
          <w:szCs w:val="20"/>
        </w:rPr>
      </w:pPr>
      <w:bookmarkStart w:id="31" w:name="_Ref74179628"/>
      <w:r w:rsidRPr="001D3938">
        <w:rPr>
          <w:szCs w:val="20"/>
        </w:rPr>
        <w:lastRenderedPageBreak/>
        <w:t xml:space="preserve">emissão de declaração por representantes legais </w:t>
      </w:r>
      <w:r w:rsidR="00C348E7" w:rsidRPr="00597B2F">
        <w:rPr>
          <w:szCs w:val="20"/>
        </w:rPr>
        <w:t>da Emi</w:t>
      </w:r>
      <w:r w:rsidR="00C348E7">
        <w:rPr>
          <w:szCs w:val="20"/>
        </w:rPr>
        <w:t xml:space="preserve">ssora, </w:t>
      </w:r>
      <w:r>
        <w:rPr>
          <w:szCs w:val="20"/>
        </w:rPr>
        <w:t>d</w:t>
      </w:r>
      <w:r w:rsidR="006A5EC6">
        <w:rPr>
          <w:szCs w:val="20"/>
        </w:rPr>
        <w:t>o Garantidor</w:t>
      </w:r>
      <w:r>
        <w:rPr>
          <w:szCs w:val="20"/>
        </w:rPr>
        <w:t xml:space="preserve"> e</w:t>
      </w:r>
      <w:r w:rsidR="00C348E7">
        <w:rPr>
          <w:szCs w:val="20"/>
        </w:rPr>
        <w:t xml:space="preserve"> da Bordeaux </w:t>
      </w:r>
      <w:r w:rsidRPr="001D3938">
        <w:rPr>
          <w:szCs w:val="20"/>
        </w:rPr>
        <w:t xml:space="preserve">com relação à sua ciência sobre a  inexistência de ação, processo ou procedimento pendente perante qualquer tribunal judicial ou arbitral ou órgão administrativo, de qualquer jurisdição ou perante qualquer árbitro, que venha a versar sobre a consumação ou acarretar a rescisão de qualquer termo, condição e/ou obrigação contemplados nesta </w:t>
      </w:r>
      <w:r>
        <w:rPr>
          <w:szCs w:val="20"/>
        </w:rPr>
        <w:t>Escritur</w:t>
      </w:r>
      <w:r w:rsidRPr="001D3938">
        <w:rPr>
          <w:szCs w:val="20"/>
        </w:rPr>
        <w:t>a</w:t>
      </w:r>
      <w:r w:rsidR="003A0878">
        <w:rPr>
          <w:szCs w:val="20"/>
        </w:rPr>
        <w:t xml:space="preserve"> de Emissão</w:t>
      </w:r>
      <w:r w:rsidRPr="001D3938">
        <w:rPr>
          <w:szCs w:val="20"/>
        </w:rPr>
        <w:t xml:space="preserve"> ou nos demais Documentos da Operação, cuja minuta consta substancialmente do </w:t>
      </w:r>
      <w:r w:rsidRPr="006108C2">
        <w:rPr>
          <w:b/>
          <w:szCs w:val="20"/>
        </w:rPr>
        <w:t>Anexo</w:t>
      </w:r>
      <w:r w:rsidR="0008638F" w:rsidRPr="005719D6">
        <w:rPr>
          <w:b/>
        </w:rPr>
        <w:t xml:space="preserve"> </w:t>
      </w:r>
      <w:r w:rsidR="0008638F">
        <w:rPr>
          <w:b/>
          <w:szCs w:val="20"/>
        </w:rPr>
        <w:fldChar w:fldCharType="begin"/>
      </w:r>
      <w:r w:rsidR="0008638F">
        <w:rPr>
          <w:b/>
          <w:szCs w:val="20"/>
        </w:rPr>
        <w:instrText xml:space="preserve"> REF _Ref74179597 \r \h </w:instrText>
      </w:r>
      <w:r w:rsidR="0008638F">
        <w:rPr>
          <w:b/>
          <w:szCs w:val="20"/>
        </w:rPr>
      </w:r>
      <w:r w:rsidR="0008638F">
        <w:rPr>
          <w:b/>
          <w:szCs w:val="20"/>
        </w:rPr>
        <w:fldChar w:fldCharType="separate"/>
      </w:r>
      <w:r w:rsidR="00B26D65">
        <w:rPr>
          <w:b/>
          <w:szCs w:val="20"/>
        </w:rPr>
        <w:t>5.3.1</w:t>
      </w:r>
      <w:r w:rsidR="0008638F">
        <w:rPr>
          <w:b/>
          <w:szCs w:val="20"/>
        </w:rPr>
        <w:fldChar w:fldCharType="end"/>
      </w:r>
      <w:r w:rsidR="0008638F">
        <w:rPr>
          <w:b/>
          <w:szCs w:val="20"/>
        </w:rPr>
        <w:fldChar w:fldCharType="begin"/>
      </w:r>
      <w:r w:rsidR="0008638F">
        <w:rPr>
          <w:b/>
          <w:szCs w:val="20"/>
        </w:rPr>
        <w:instrText xml:space="preserve"> REF _Ref74179628 \r \h </w:instrText>
      </w:r>
      <w:r w:rsidR="0008638F">
        <w:rPr>
          <w:b/>
          <w:szCs w:val="20"/>
        </w:rPr>
      </w:r>
      <w:r w:rsidR="0008638F">
        <w:rPr>
          <w:b/>
          <w:szCs w:val="20"/>
        </w:rPr>
        <w:fldChar w:fldCharType="separate"/>
      </w:r>
      <w:r w:rsidR="00B26D65">
        <w:rPr>
          <w:b/>
          <w:szCs w:val="20"/>
        </w:rPr>
        <w:t>(xxvii)</w:t>
      </w:r>
      <w:r w:rsidR="0008638F">
        <w:rPr>
          <w:b/>
          <w:szCs w:val="20"/>
        </w:rPr>
        <w:fldChar w:fldCharType="end"/>
      </w:r>
      <w:r>
        <w:rPr>
          <w:szCs w:val="20"/>
        </w:rPr>
        <w:t>.</w:t>
      </w:r>
      <w:bookmarkEnd w:id="31"/>
      <w:r w:rsidRPr="001D3938">
        <w:rPr>
          <w:szCs w:val="20"/>
        </w:rPr>
        <w:t xml:space="preserve"> </w:t>
      </w:r>
    </w:p>
    <w:p w14:paraId="6A12ABAD" w14:textId="5F53B22A" w:rsidR="00017A7E" w:rsidRPr="001C16B2" w:rsidRDefault="00017A7E" w:rsidP="005719D6">
      <w:pPr>
        <w:pStyle w:val="Level3"/>
      </w:pPr>
      <w:bookmarkStart w:id="32" w:name="_Ref74179912"/>
      <w:r w:rsidRPr="005C600B">
        <w:t>A Emissora</w:t>
      </w:r>
      <w:r w:rsidRPr="001C16B2">
        <w:t xml:space="preserve"> deverá emitir e entregar ao Debenturista o Termo de Execução, na forma substancialmente contida do “</w:t>
      </w:r>
      <w:r w:rsidRPr="005719D6">
        <w:rPr>
          <w:b/>
        </w:rPr>
        <w:t xml:space="preserve">Anexo </w:t>
      </w:r>
      <w:r w:rsidR="00731163" w:rsidRPr="00A20B6B">
        <w:rPr>
          <w:b/>
          <w:bCs/>
        </w:rPr>
        <w:fldChar w:fldCharType="begin"/>
      </w:r>
      <w:r w:rsidR="00731163" w:rsidRPr="00A20B6B">
        <w:rPr>
          <w:b/>
          <w:bCs/>
        </w:rPr>
        <w:instrText xml:space="preserve"> REF _Ref74179912 \r \h </w:instrText>
      </w:r>
      <w:r w:rsidR="00731163">
        <w:rPr>
          <w:b/>
          <w:bCs/>
        </w:rPr>
        <w:instrText xml:space="preserve"> \* MERGEFORMAT </w:instrText>
      </w:r>
      <w:r w:rsidR="00731163" w:rsidRPr="00A20B6B">
        <w:rPr>
          <w:b/>
          <w:bCs/>
        </w:rPr>
      </w:r>
      <w:r w:rsidR="00731163" w:rsidRPr="00A20B6B">
        <w:rPr>
          <w:b/>
          <w:bCs/>
        </w:rPr>
        <w:fldChar w:fldCharType="separate"/>
      </w:r>
      <w:r w:rsidR="00B26D65">
        <w:rPr>
          <w:b/>
          <w:bCs/>
        </w:rPr>
        <w:t>5.3.2</w:t>
      </w:r>
      <w:r w:rsidR="00731163" w:rsidRPr="00A20B6B">
        <w:rPr>
          <w:b/>
          <w:bCs/>
        </w:rPr>
        <w:fldChar w:fldCharType="end"/>
      </w:r>
      <w:r w:rsidRPr="00E55F38">
        <w:t>”</w:t>
      </w:r>
      <w:r w:rsidRPr="005C600B">
        <w:t xml:space="preserve"> (“</w:t>
      </w:r>
      <w:r w:rsidRPr="005719D6">
        <w:rPr>
          <w:b/>
        </w:rPr>
        <w:t>Termo de Execução</w:t>
      </w:r>
      <w:r w:rsidRPr="005C600B">
        <w:t xml:space="preserve">”), atestando que </w:t>
      </w:r>
      <w:r w:rsidRPr="001C16B2">
        <w:t xml:space="preserve">as Condições Precedentes previstas na Cláusula 5.3.1, ressalvadas as que forem objeto de renúncia pelo Debenturista, foram cumpridas, bem como designando a Data de Integralização, assim como os dados da conta bancária onde tal valor deverá ser depositado. O </w:t>
      </w:r>
      <w:r w:rsidRPr="00E82C5B">
        <w:t xml:space="preserve">Agente Fiduciário deverá se manifestar a respeito do Termo de Execução no prazo de </w:t>
      </w:r>
      <w:r w:rsidR="009C5639">
        <w:t xml:space="preserve">10 </w:t>
      </w:r>
      <w:r w:rsidR="009C5639">
        <w:rPr>
          <w:szCs w:val="20"/>
        </w:rPr>
        <w:t>dez</w:t>
      </w:r>
      <w:r w:rsidRPr="005C600B">
        <w:t>) Dias Úteis contados da data de recebimento do referido Termo</w:t>
      </w:r>
      <w:r w:rsidRPr="001C16B2">
        <w:t>. Não obstante o disposto nesta Cláusula, o Debenturista poderá fazer a integralização das Debêntures a seu exclusivo critério se entender que as Condições Precedentes foram atendidas ou se a seu critério renunciar ao cumprimento de qualquer delas.</w:t>
      </w:r>
      <w:bookmarkEnd w:id="32"/>
    </w:p>
    <w:p w14:paraId="6950F306" w14:textId="77777777" w:rsidR="00017A7E" w:rsidRDefault="00017A7E" w:rsidP="00017A7E">
      <w:pPr>
        <w:pStyle w:val="Level4"/>
        <w:numPr>
          <w:ilvl w:val="0"/>
          <w:numId w:val="0"/>
        </w:numPr>
        <w:ind w:left="2041"/>
        <w:rPr>
          <w:szCs w:val="20"/>
        </w:rPr>
      </w:pPr>
    </w:p>
    <w:p w14:paraId="61D2ABB8" w14:textId="4976AF83" w:rsidR="00017A7E" w:rsidRDefault="00017A7E" w:rsidP="005719D6">
      <w:pPr>
        <w:pStyle w:val="Level3"/>
        <w:rPr>
          <w:szCs w:val="20"/>
        </w:rPr>
      </w:pPr>
      <w:r>
        <w:rPr>
          <w:szCs w:val="20"/>
          <w:u w:val="single"/>
        </w:rPr>
        <w:t>Prazo de Integralização</w:t>
      </w:r>
      <w:r w:rsidRPr="00A05798">
        <w:rPr>
          <w:szCs w:val="20"/>
        </w:rPr>
        <w:t xml:space="preserve">. </w:t>
      </w:r>
      <w:r>
        <w:rPr>
          <w:szCs w:val="20"/>
        </w:rPr>
        <w:t xml:space="preserve">As Debêntures deverão ser integralizadas quando do efetivo atendimento cumulativo, a exclusivo critério do Debenturista, de todas das Condições </w:t>
      </w:r>
      <w:r w:rsidRPr="00AC30CA">
        <w:t>Precedentes</w:t>
      </w:r>
      <w:r>
        <w:rPr>
          <w:szCs w:val="20"/>
        </w:rPr>
        <w:t>, o que deverá ocorrer em até</w:t>
      </w:r>
      <w:r w:rsidRPr="00E55F38">
        <w:rPr>
          <w:szCs w:val="20"/>
        </w:rPr>
        <w:t xml:space="preserve"> </w:t>
      </w:r>
      <w:r w:rsidR="00AC30CA">
        <w:rPr>
          <w:szCs w:val="20"/>
        </w:rPr>
        <w:t>[</w:t>
      </w:r>
      <w:r w:rsidR="00665457">
        <w:rPr>
          <w:szCs w:val="20"/>
        </w:rPr>
        <w:t xml:space="preserve">30 (trinta)] </w:t>
      </w:r>
      <w:r w:rsidRPr="00E55F38">
        <w:rPr>
          <w:szCs w:val="20"/>
        </w:rPr>
        <w:t xml:space="preserve">dias </w:t>
      </w:r>
      <w:r w:rsidR="00665457">
        <w:rPr>
          <w:szCs w:val="20"/>
        </w:rPr>
        <w:t>contados da p</w:t>
      </w:r>
      <w:r>
        <w:rPr>
          <w:szCs w:val="20"/>
        </w:rPr>
        <w:t>resente data</w:t>
      </w:r>
      <w:r w:rsidR="00665457">
        <w:rPr>
          <w:szCs w:val="20"/>
        </w:rPr>
        <w:t xml:space="preserve">, [prorrogáveis </w:t>
      </w:r>
      <w:r w:rsidR="009C5639">
        <w:rPr>
          <w:szCs w:val="20"/>
        </w:rPr>
        <w:t>a cada</w:t>
      </w:r>
      <w:r w:rsidR="00665457">
        <w:rPr>
          <w:szCs w:val="20"/>
        </w:rPr>
        <w:t xml:space="preserve"> 30 (trinta) dias, a critério exclusivo do Debenturista]</w:t>
      </w:r>
      <w:r w:rsidRPr="00E55F38">
        <w:rPr>
          <w:szCs w:val="20"/>
        </w:rPr>
        <w:t xml:space="preserve"> (“</w:t>
      </w:r>
      <w:r w:rsidRPr="005719D6">
        <w:rPr>
          <w:b/>
        </w:rPr>
        <w:t>Período de Disponibilidade dos Recursos</w:t>
      </w:r>
      <w:r w:rsidRPr="00E55F38">
        <w:rPr>
          <w:szCs w:val="20"/>
        </w:rPr>
        <w:t>”)</w:t>
      </w:r>
      <w:r>
        <w:rPr>
          <w:szCs w:val="20"/>
        </w:rPr>
        <w:t xml:space="preserve">. </w:t>
      </w:r>
      <w:r w:rsidRPr="00E55F38">
        <w:rPr>
          <w:szCs w:val="20"/>
        </w:rPr>
        <w:t xml:space="preserve">Caso, por qualquer motivo, até o final do Período de Disponibilidade dos Recursos, quaisquer das Condições </w:t>
      </w:r>
      <w:r>
        <w:rPr>
          <w:szCs w:val="20"/>
        </w:rPr>
        <w:t>Precedentes</w:t>
      </w:r>
      <w:r w:rsidRPr="00E55F38">
        <w:rPr>
          <w:szCs w:val="20"/>
        </w:rPr>
        <w:t xml:space="preserve"> não tenham se verificado, </w:t>
      </w:r>
      <w:r>
        <w:rPr>
          <w:szCs w:val="20"/>
        </w:rPr>
        <w:t>o Debenturista</w:t>
      </w:r>
      <w:r w:rsidRPr="00E55F38">
        <w:rPr>
          <w:szCs w:val="20"/>
        </w:rPr>
        <w:t xml:space="preserve"> poderá, a seu exclusivo critério, renunciar a quaisquer delas, ou ficará automaticamente desobrigado de realizar qualquer desembolso em relação a esta </w:t>
      </w:r>
      <w:r>
        <w:rPr>
          <w:szCs w:val="20"/>
        </w:rPr>
        <w:t>Escritura</w:t>
      </w:r>
      <w:r w:rsidRPr="00E55F38">
        <w:rPr>
          <w:szCs w:val="20"/>
        </w:rPr>
        <w:t xml:space="preserve">, a qual será considerada resolvida de pleno direito, nada mais sendo devido de uma Parte à outra, ressalvadas: (i) </w:t>
      </w:r>
      <w:r>
        <w:rPr>
          <w:szCs w:val="20"/>
        </w:rPr>
        <w:t xml:space="preserve">todos e quaisquer </w:t>
      </w:r>
      <w:r w:rsidRPr="00E55F38">
        <w:rPr>
          <w:szCs w:val="20"/>
        </w:rPr>
        <w:t xml:space="preserve"> custos da operação</w:t>
      </w:r>
      <w:r>
        <w:rPr>
          <w:szCs w:val="20"/>
        </w:rPr>
        <w:t xml:space="preserve"> </w:t>
      </w:r>
      <w:r w:rsidR="00665457">
        <w:rPr>
          <w:szCs w:val="20"/>
        </w:rPr>
        <w:t xml:space="preserve">incorridos pelo Debenturista, </w:t>
      </w:r>
      <w:r>
        <w:rPr>
          <w:szCs w:val="20"/>
        </w:rPr>
        <w:t>os quais deverão ser pagos pela Emissora e/ou pel</w:t>
      </w:r>
      <w:r w:rsidR="006A5EC6">
        <w:rPr>
          <w:szCs w:val="20"/>
        </w:rPr>
        <w:t>o Garantidor</w:t>
      </w:r>
      <w:r>
        <w:rPr>
          <w:szCs w:val="20"/>
        </w:rPr>
        <w:t xml:space="preserve"> em até 2 (dois) dias úteis a contar do envio pelo Debenturista da respectiva notificação</w:t>
      </w:r>
      <w:r w:rsidRPr="00E55F38">
        <w:rPr>
          <w:szCs w:val="20"/>
        </w:rPr>
        <w:t>;</w:t>
      </w:r>
    </w:p>
    <w:p w14:paraId="533F2106" w14:textId="77777777" w:rsidR="00660DF7" w:rsidRPr="00A05798" w:rsidRDefault="00973E47" w:rsidP="00706301">
      <w:pPr>
        <w:pStyle w:val="Level2"/>
        <w:rPr>
          <w:szCs w:val="20"/>
        </w:rPr>
      </w:pPr>
      <w:r w:rsidRPr="00A05798">
        <w:rPr>
          <w:szCs w:val="20"/>
          <w:u w:val="single"/>
        </w:rPr>
        <w:t xml:space="preserve">Forma de </w:t>
      </w:r>
      <w:r w:rsidR="009142F1" w:rsidRPr="00A05798">
        <w:rPr>
          <w:szCs w:val="20"/>
          <w:u w:val="single"/>
        </w:rPr>
        <w:t>s</w:t>
      </w:r>
      <w:r w:rsidRPr="00A05798">
        <w:rPr>
          <w:szCs w:val="20"/>
          <w:u w:val="single"/>
        </w:rPr>
        <w:t xml:space="preserve">ubscrição e de </w:t>
      </w:r>
      <w:r w:rsidR="009142F1" w:rsidRPr="00A05798">
        <w:rPr>
          <w:szCs w:val="20"/>
          <w:u w:val="single"/>
        </w:rPr>
        <w:t>i</w:t>
      </w:r>
      <w:r w:rsidRPr="00A05798">
        <w:rPr>
          <w:szCs w:val="20"/>
          <w:u w:val="single"/>
        </w:rPr>
        <w:t>ntegralização</w:t>
      </w:r>
      <w:r w:rsidRPr="00A05798">
        <w:rPr>
          <w:szCs w:val="20"/>
        </w:rPr>
        <w:t xml:space="preserve">. </w:t>
      </w:r>
      <w:bookmarkEnd w:id="29"/>
      <w:r w:rsidR="0088348A" w:rsidRPr="00A05798">
        <w:rPr>
          <w:szCs w:val="20"/>
        </w:rPr>
        <w:t>A subscrição será realizada na Data de Subscrição, por meio de assinatura de boletim de subscrição, (“</w:t>
      </w:r>
      <w:r w:rsidR="0088348A" w:rsidRPr="00A05798">
        <w:rPr>
          <w:b/>
          <w:szCs w:val="20"/>
        </w:rPr>
        <w:t>Boletim de Subscrição das Debêntures</w:t>
      </w:r>
      <w:r w:rsidR="0088348A" w:rsidRPr="00A05798">
        <w:rPr>
          <w:szCs w:val="20"/>
        </w:rPr>
        <w:t>”). As Debêntures serão integralizadas à vista, em moeda corrente nacional</w:t>
      </w:r>
      <w:r>
        <w:rPr>
          <w:szCs w:val="20"/>
        </w:rPr>
        <w:t xml:space="preserve"> (“</w:t>
      </w:r>
      <w:r>
        <w:rPr>
          <w:b/>
          <w:bCs/>
          <w:szCs w:val="20"/>
        </w:rPr>
        <w:t>Data de Integralização</w:t>
      </w:r>
      <w:r>
        <w:rPr>
          <w:szCs w:val="20"/>
        </w:rPr>
        <w:t>”)</w:t>
      </w:r>
      <w:r w:rsidR="00513A2E" w:rsidRPr="00A05798">
        <w:rPr>
          <w:szCs w:val="20"/>
        </w:rPr>
        <w:t xml:space="preserve">. </w:t>
      </w:r>
    </w:p>
    <w:p w14:paraId="37E2B288" w14:textId="77777777" w:rsidR="00973E47" w:rsidRPr="000962EF" w:rsidRDefault="00973E47" w:rsidP="00706301">
      <w:pPr>
        <w:pStyle w:val="Level2"/>
        <w:rPr>
          <w:szCs w:val="20"/>
        </w:rPr>
      </w:pPr>
      <w:r w:rsidRPr="006F3A39">
        <w:rPr>
          <w:szCs w:val="20"/>
          <w:u w:val="single"/>
        </w:rPr>
        <w:t>Número da Emissão</w:t>
      </w:r>
      <w:r w:rsidRPr="00F53928">
        <w:rPr>
          <w:szCs w:val="20"/>
        </w:rPr>
        <w:t xml:space="preserve">. </w:t>
      </w:r>
      <w:bookmarkStart w:id="33" w:name="_Ref130282607"/>
      <w:r w:rsidRPr="00F53928">
        <w:rPr>
          <w:szCs w:val="20"/>
        </w:rPr>
        <w:t xml:space="preserve">As Debêntures representam a </w:t>
      </w:r>
      <w:r w:rsidR="00856237" w:rsidRPr="00F53928">
        <w:rPr>
          <w:szCs w:val="20"/>
        </w:rPr>
        <w:t>1</w:t>
      </w:r>
      <w:r w:rsidR="007D0DE6" w:rsidRPr="00F53928">
        <w:rPr>
          <w:szCs w:val="20"/>
        </w:rPr>
        <w:t xml:space="preserve">ª </w:t>
      </w:r>
      <w:r w:rsidR="00E6194C" w:rsidRPr="00F53928">
        <w:rPr>
          <w:szCs w:val="20"/>
        </w:rPr>
        <w:t>(</w:t>
      </w:r>
      <w:r w:rsidR="00856237" w:rsidRPr="002B2995">
        <w:rPr>
          <w:szCs w:val="20"/>
        </w:rPr>
        <w:t>primeira</w:t>
      </w:r>
      <w:r w:rsidR="00E6194C" w:rsidRPr="002B2995">
        <w:rPr>
          <w:szCs w:val="20"/>
        </w:rPr>
        <w:t>)</w:t>
      </w:r>
      <w:r w:rsidRPr="000D1998">
        <w:rPr>
          <w:szCs w:val="20"/>
        </w:rPr>
        <w:t xml:space="preserve"> emissão de debêntures da </w:t>
      </w:r>
      <w:r w:rsidR="001A62BA" w:rsidRPr="000D1998">
        <w:rPr>
          <w:szCs w:val="20"/>
        </w:rPr>
        <w:t>Emissora</w:t>
      </w:r>
      <w:r w:rsidRPr="00440CE4">
        <w:rPr>
          <w:szCs w:val="20"/>
        </w:rPr>
        <w:t>.</w:t>
      </w:r>
    </w:p>
    <w:p w14:paraId="0EE7CC99" w14:textId="77777777" w:rsidR="00270338" w:rsidRPr="00F22A5D" w:rsidRDefault="00973E47" w:rsidP="00706301">
      <w:pPr>
        <w:pStyle w:val="Level2"/>
        <w:rPr>
          <w:szCs w:val="20"/>
        </w:rPr>
      </w:pPr>
      <w:r w:rsidRPr="000962EF">
        <w:rPr>
          <w:szCs w:val="20"/>
          <w:u w:val="single"/>
        </w:rPr>
        <w:t>Valor Total da Emissão</w:t>
      </w:r>
      <w:bookmarkStart w:id="34" w:name="_Ref264653613"/>
      <w:bookmarkEnd w:id="33"/>
      <w:r w:rsidR="00270338" w:rsidRPr="000962EF">
        <w:rPr>
          <w:szCs w:val="20"/>
        </w:rPr>
        <w:t>. O valor total da Emissão será de R$</w:t>
      </w:r>
      <w:r w:rsidR="00F22A5D">
        <w:rPr>
          <w:szCs w:val="20"/>
        </w:rPr>
        <w:t xml:space="preserve"> </w:t>
      </w:r>
      <w:r w:rsidR="00A05798" w:rsidRPr="00F22A5D">
        <w:rPr>
          <w:szCs w:val="20"/>
        </w:rPr>
        <w:t>700.000.000,00</w:t>
      </w:r>
      <w:r w:rsidR="00856237" w:rsidRPr="00F22A5D">
        <w:rPr>
          <w:szCs w:val="20"/>
        </w:rPr>
        <w:t xml:space="preserve"> </w:t>
      </w:r>
      <w:r w:rsidR="00A05798" w:rsidRPr="00F22A5D">
        <w:rPr>
          <w:szCs w:val="20"/>
        </w:rPr>
        <w:t xml:space="preserve">(setecentos milhões de reais), </w:t>
      </w:r>
      <w:r w:rsidR="00270338" w:rsidRPr="00F22A5D">
        <w:rPr>
          <w:szCs w:val="20"/>
        </w:rPr>
        <w:t xml:space="preserve">na Data de Emissão (conforme </w:t>
      </w:r>
      <w:r w:rsidR="007D0DE6" w:rsidRPr="00F22A5D">
        <w:rPr>
          <w:szCs w:val="20"/>
        </w:rPr>
        <w:t xml:space="preserve">definida </w:t>
      </w:r>
      <w:r w:rsidR="00270338" w:rsidRPr="00F22A5D">
        <w:rPr>
          <w:szCs w:val="20"/>
        </w:rPr>
        <w:t>abaixo) (“</w:t>
      </w:r>
      <w:r w:rsidR="00270338" w:rsidRPr="00F22A5D">
        <w:rPr>
          <w:b/>
          <w:szCs w:val="20"/>
        </w:rPr>
        <w:t>Valor Total da Emissão</w:t>
      </w:r>
      <w:r w:rsidR="00270338" w:rsidRPr="00F22A5D">
        <w:rPr>
          <w:szCs w:val="20"/>
        </w:rPr>
        <w:t xml:space="preserve">”). </w:t>
      </w:r>
    </w:p>
    <w:p w14:paraId="6DA0BE1B" w14:textId="77777777" w:rsidR="00910EF6" w:rsidRPr="00F22A5D" w:rsidRDefault="00270338" w:rsidP="00706301">
      <w:pPr>
        <w:pStyle w:val="Level2"/>
        <w:rPr>
          <w:szCs w:val="20"/>
        </w:rPr>
      </w:pPr>
      <w:r w:rsidRPr="004B472A">
        <w:rPr>
          <w:szCs w:val="20"/>
          <w:u w:val="single"/>
        </w:rPr>
        <w:t>Quantidade</w:t>
      </w:r>
      <w:r w:rsidRPr="004B472A">
        <w:rPr>
          <w:szCs w:val="20"/>
        </w:rPr>
        <w:t xml:space="preserve">. Serão </w:t>
      </w:r>
      <w:r w:rsidRPr="00F22A5D">
        <w:rPr>
          <w:szCs w:val="20"/>
        </w:rPr>
        <w:t xml:space="preserve">emitidas </w:t>
      </w:r>
      <w:r w:rsidR="00A05798" w:rsidRPr="00F22A5D">
        <w:rPr>
          <w:szCs w:val="20"/>
        </w:rPr>
        <w:t>700.000</w:t>
      </w:r>
      <w:r w:rsidR="00856237" w:rsidRPr="00F22A5D">
        <w:rPr>
          <w:szCs w:val="20"/>
        </w:rPr>
        <w:t xml:space="preserve"> </w:t>
      </w:r>
      <w:r w:rsidR="00A05798" w:rsidRPr="00F22A5D">
        <w:rPr>
          <w:szCs w:val="20"/>
        </w:rPr>
        <w:t xml:space="preserve">(setecentas mil) </w:t>
      </w:r>
      <w:r w:rsidRPr="00F22A5D">
        <w:rPr>
          <w:szCs w:val="20"/>
        </w:rPr>
        <w:t>Debêntures, na Data de Emissão</w:t>
      </w:r>
      <w:r w:rsidR="00EB7430" w:rsidRPr="00F22A5D">
        <w:rPr>
          <w:szCs w:val="20"/>
        </w:rPr>
        <w:t>.</w:t>
      </w:r>
    </w:p>
    <w:p w14:paraId="4AA9F84F" w14:textId="77777777" w:rsidR="00973E47" w:rsidRPr="00DE4B6D" w:rsidRDefault="00973E47" w:rsidP="00647865">
      <w:pPr>
        <w:pStyle w:val="Level2"/>
      </w:pPr>
      <w:r w:rsidRPr="00F22A5D">
        <w:rPr>
          <w:szCs w:val="20"/>
          <w:u w:val="single"/>
        </w:rPr>
        <w:lastRenderedPageBreak/>
        <w:t>Valor Nominal Unitário</w:t>
      </w:r>
      <w:r w:rsidRPr="00F22A5D">
        <w:rPr>
          <w:szCs w:val="20"/>
        </w:rPr>
        <w:t>. As Debêntures terão valor nominal unitário de R$</w:t>
      </w:r>
      <w:r w:rsidR="00D96AD4" w:rsidRPr="00F22A5D">
        <w:rPr>
          <w:szCs w:val="20"/>
        </w:rPr>
        <w:t> </w:t>
      </w:r>
      <w:r w:rsidR="00A05798" w:rsidRPr="00F22A5D">
        <w:rPr>
          <w:szCs w:val="20"/>
        </w:rPr>
        <w:t xml:space="preserve">1.000,00 (mil reais), </w:t>
      </w:r>
      <w:r w:rsidRPr="00F22A5D">
        <w:rPr>
          <w:szCs w:val="20"/>
        </w:rPr>
        <w:t>na Data de Emissão</w:t>
      </w:r>
      <w:r w:rsidRPr="00DE4B6D">
        <w:t xml:space="preserve"> (</w:t>
      </w:r>
      <w:r w:rsidR="00ED777E" w:rsidRPr="00DE4B6D">
        <w:t>“</w:t>
      </w:r>
      <w:r w:rsidRPr="00DE4B6D">
        <w:rPr>
          <w:b/>
        </w:rPr>
        <w:t>Valor Nominal Unitário</w:t>
      </w:r>
      <w:r w:rsidR="00ED777E" w:rsidRPr="00DE4B6D">
        <w:t>”</w:t>
      </w:r>
      <w:r w:rsidRPr="00DE4B6D">
        <w:t>).</w:t>
      </w:r>
      <w:bookmarkEnd w:id="34"/>
    </w:p>
    <w:p w14:paraId="75A7DB1E" w14:textId="77777777" w:rsidR="00973E47" w:rsidRPr="00DE4B6D" w:rsidRDefault="00973E47" w:rsidP="00017B22">
      <w:pPr>
        <w:pStyle w:val="Level2"/>
      </w:pPr>
      <w:bookmarkStart w:id="35" w:name="_Ref137548372"/>
      <w:bookmarkStart w:id="36" w:name="_Ref168458019"/>
      <w:bookmarkStart w:id="37" w:name="_Ref191891571"/>
      <w:bookmarkStart w:id="38" w:name="_Ref130363099"/>
      <w:bookmarkStart w:id="39" w:name="_Toc499990343"/>
      <w:bookmarkEnd w:id="26"/>
      <w:r w:rsidRPr="00DE4B6D">
        <w:rPr>
          <w:u w:val="single"/>
        </w:rPr>
        <w:t>Séries</w:t>
      </w:r>
      <w:r w:rsidRPr="00DE4B6D">
        <w:t xml:space="preserve">. </w:t>
      </w:r>
      <w:bookmarkEnd w:id="35"/>
      <w:r w:rsidRPr="00DE4B6D">
        <w:t xml:space="preserve">A Emissão </w:t>
      </w:r>
      <w:r w:rsidR="00025C88" w:rsidRPr="00DE4B6D">
        <w:t>será realizada em série única</w:t>
      </w:r>
      <w:r w:rsidRPr="00DE4B6D">
        <w:t>.</w:t>
      </w:r>
      <w:bookmarkEnd w:id="36"/>
      <w:bookmarkEnd w:id="37"/>
    </w:p>
    <w:bookmarkEnd w:id="38"/>
    <w:p w14:paraId="438E07BB" w14:textId="77777777" w:rsidR="00973E47" w:rsidRPr="00DE4B6D" w:rsidRDefault="00973E47" w:rsidP="00017B22">
      <w:pPr>
        <w:pStyle w:val="Level2"/>
      </w:pPr>
      <w:r w:rsidRPr="00DE4B6D">
        <w:rPr>
          <w:u w:val="single"/>
        </w:rPr>
        <w:t xml:space="preserve">Forma e </w:t>
      </w:r>
      <w:r w:rsidR="004D7D89" w:rsidRPr="00DE4B6D">
        <w:rPr>
          <w:u w:val="single"/>
        </w:rPr>
        <w:t>c</w:t>
      </w:r>
      <w:r w:rsidRPr="00DE4B6D">
        <w:rPr>
          <w:u w:val="single"/>
        </w:rPr>
        <w:t xml:space="preserve">omprovação de </w:t>
      </w:r>
      <w:r w:rsidR="004D7D89" w:rsidRPr="00DE4B6D">
        <w:rPr>
          <w:u w:val="single"/>
        </w:rPr>
        <w:t>t</w:t>
      </w:r>
      <w:r w:rsidRPr="00DE4B6D">
        <w:rPr>
          <w:u w:val="single"/>
        </w:rPr>
        <w:t>itularidade</w:t>
      </w:r>
      <w:r w:rsidRPr="00DE4B6D">
        <w:t>. As Debêntures serão emitidas sob a forma nominativa, escritural, sem emissão de certificados, sendo que, para todos os fins de direito, a titularidade das Debêntures será comprovada pel</w:t>
      </w:r>
      <w:r w:rsidR="000B433A" w:rsidRPr="00DE4B6D">
        <w:t>a averbação n</w:t>
      </w:r>
      <w:r w:rsidRPr="00DE4B6D">
        <w:t xml:space="preserve">o </w:t>
      </w:r>
      <w:r w:rsidR="000B433A" w:rsidRPr="00DE4B6D">
        <w:t xml:space="preserve">livro de registro das Debêntures da </w:t>
      </w:r>
      <w:r w:rsidR="001A62BA" w:rsidRPr="00DE4B6D">
        <w:t>Emissora</w:t>
      </w:r>
      <w:r w:rsidRPr="00DE4B6D">
        <w:t>.</w:t>
      </w:r>
    </w:p>
    <w:p w14:paraId="3ACB7843" w14:textId="77777777" w:rsidR="00973E47" w:rsidRPr="00DE4B6D" w:rsidRDefault="00973E47" w:rsidP="00017B22">
      <w:pPr>
        <w:pStyle w:val="Level2"/>
      </w:pPr>
      <w:r w:rsidRPr="00DE4B6D">
        <w:rPr>
          <w:u w:val="single"/>
        </w:rPr>
        <w:t>Conversibilidade</w:t>
      </w:r>
      <w:r w:rsidRPr="00DE4B6D">
        <w:t>.</w:t>
      </w:r>
      <w:r w:rsidR="007731E5" w:rsidRPr="00DE4B6D">
        <w:t xml:space="preserve"> </w:t>
      </w:r>
      <w:r w:rsidRPr="00DE4B6D">
        <w:t xml:space="preserve">As Debêntures </w:t>
      </w:r>
      <w:r w:rsidR="000B433A" w:rsidRPr="00DE4B6D">
        <w:t xml:space="preserve">serão simples, </w:t>
      </w:r>
      <w:r w:rsidRPr="00DE4B6D">
        <w:t xml:space="preserve">não conversíveis em ações de emissão da </w:t>
      </w:r>
      <w:r w:rsidR="001A62BA" w:rsidRPr="00DE4B6D">
        <w:t>Emissora</w:t>
      </w:r>
      <w:r w:rsidRPr="00DE4B6D">
        <w:t>.</w:t>
      </w:r>
    </w:p>
    <w:p w14:paraId="2AD16853" w14:textId="77777777" w:rsidR="00973E47" w:rsidRPr="006108C2" w:rsidRDefault="00973E47" w:rsidP="00017B22">
      <w:pPr>
        <w:pStyle w:val="Level2"/>
      </w:pPr>
      <w:r w:rsidRPr="00DE4B6D">
        <w:rPr>
          <w:u w:val="single"/>
        </w:rPr>
        <w:t>Espécie</w:t>
      </w:r>
      <w:r w:rsidRPr="00DE4B6D">
        <w:t xml:space="preserve">. </w:t>
      </w:r>
      <w:r w:rsidR="005E054F" w:rsidRPr="00DE4B6D">
        <w:t xml:space="preserve">As Debêntures serão da espécie </w:t>
      </w:r>
      <w:r w:rsidR="006F4E0A" w:rsidRPr="00DE4B6D">
        <w:t>com garantia real, com garantia adicional</w:t>
      </w:r>
      <w:r w:rsidR="003A0878">
        <w:t xml:space="preserve"> fidejussória</w:t>
      </w:r>
      <w:r w:rsidR="005E054F" w:rsidRPr="00DE4B6D">
        <w:t xml:space="preserve">, nos termos do artigo 58, </w:t>
      </w:r>
      <w:r w:rsidR="005E054F" w:rsidRPr="006108C2">
        <w:rPr>
          <w:i/>
        </w:rPr>
        <w:t>caput</w:t>
      </w:r>
      <w:r w:rsidR="005E054F" w:rsidRPr="006108C2">
        <w:t>, da Lei das Sociedades por Ações</w:t>
      </w:r>
      <w:r w:rsidRPr="006108C2">
        <w:t xml:space="preserve">. </w:t>
      </w:r>
      <w:bookmarkStart w:id="40" w:name="_Ref264653840"/>
      <w:bookmarkStart w:id="41" w:name="_Ref278297550"/>
    </w:p>
    <w:p w14:paraId="3E9C04A8" w14:textId="77777777" w:rsidR="00973E47" w:rsidRPr="006108C2" w:rsidRDefault="00973E47" w:rsidP="00017B22">
      <w:pPr>
        <w:pStyle w:val="Level2"/>
      </w:pPr>
      <w:bookmarkStart w:id="42" w:name="_Ref279826913"/>
      <w:r w:rsidRPr="006108C2">
        <w:rPr>
          <w:u w:val="single"/>
        </w:rPr>
        <w:t>Data de Emissão</w:t>
      </w:r>
      <w:r w:rsidRPr="006108C2">
        <w:t xml:space="preserve">. Para todos os efeitos legais, a data de emissão das Debêntures </w:t>
      </w:r>
      <w:r w:rsidR="000B433A" w:rsidRPr="006108C2">
        <w:t xml:space="preserve">será </w:t>
      </w:r>
      <w:r w:rsidR="006F4E0A" w:rsidRPr="006108C2">
        <w:t>[</w:t>
      </w:r>
      <w:r w:rsidR="006F4E0A" w:rsidRPr="006108C2">
        <w:sym w:font="Symbol" w:char="F0B7"/>
      </w:r>
      <w:r w:rsidR="006F4E0A" w:rsidRPr="006108C2">
        <w:t xml:space="preserve">] de 2021 </w:t>
      </w:r>
      <w:r w:rsidRPr="006108C2">
        <w:t>(</w:t>
      </w:r>
      <w:r w:rsidR="00513A2E" w:rsidRPr="006108C2">
        <w:t>“</w:t>
      </w:r>
      <w:r w:rsidRPr="006108C2">
        <w:rPr>
          <w:b/>
        </w:rPr>
        <w:t>Data de Emissão</w:t>
      </w:r>
      <w:r w:rsidR="00513A2E" w:rsidRPr="006108C2">
        <w:t>”</w:t>
      </w:r>
      <w:r w:rsidRPr="006108C2">
        <w:t>).</w:t>
      </w:r>
      <w:bookmarkStart w:id="43" w:name="_Ref535067474"/>
      <w:bookmarkEnd w:id="40"/>
      <w:bookmarkEnd w:id="41"/>
      <w:bookmarkEnd w:id="42"/>
      <w:r w:rsidR="0031086E" w:rsidRPr="006108C2">
        <w:t xml:space="preserve"> </w:t>
      </w:r>
    </w:p>
    <w:p w14:paraId="026B65F8" w14:textId="30117517" w:rsidR="00973E47" w:rsidRPr="006108C2" w:rsidRDefault="00973E47" w:rsidP="00017B22">
      <w:pPr>
        <w:pStyle w:val="Level2"/>
      </w:pPr>
      <w:bookmarkStart w:id="44" w:name="_Ref272250319"/>
      <w:r w:rsidRPr="00DE4B6D">
        <w:rPr>
          <w:u w:val="single"/>
        </w:rPr>
        <w:t>Prazo e Data de Vencimento</w:t>
      </w:r>
      <w:r w:rsidRPr="00DE4B6D">
        <w:t xml:space="preserve">. </w:t>
      </w:r>
      <w:r w:rsidR="00131475" w:rsidRPr="00DE4B6D">
        <w:t xml:space="preserve">Ressalvadas as hipóteses de vencimento antecipado das obrigações decorrentes das </w:t>
      </w:r>
      <w:r w:rsidR="00131475" w:rsidRPr="00F22A5D">
        <w:t xml:space="preserve">Debêntures, nos termos previstos nesta Escritura de Emissão, o prazo </w:t>
      </w:r>
      <w:r w:rsidR="00131475" w:rsidRPr="006108C2">
        <w:t xml:space="preserve">das Debêntures será de </w:t>
      </w:r>
      <w:r w:rsidR="00A05798" w:rsidRPr="006108C2">
        <w:t>2</w:t>
      </w:r>
      <w:r w:rsidR="005B351B" w:rsidRPr="006108C2">
        <w:t xml:space="preserve"> </w:t>
      </w:r>
      <w:r w:rsidR="00A05798" w:rsidRPr="006108C2">
        <w:t xml:space="preserve">(dois) </w:t>
      </w:r>
      <w:r w:rsidR="006F4E0A" w:rsidRPr="006108C2">
        <w:t xml:space="preserve">anos </w:t>
      </w:r>
      <w:r w:rsidR="00131475" w:rsidRPr="006108C2">
        <w:t xml:space="preserve">contados da Data de Emissão, vencendo-se, portanto, em </w:t>
      </w:r>
      <w:r w:rsidR="006F4E0A" w:rsidRPr="006108C2">
        <w:t>[</w:t>
      </w:r>
      <w:r w:rsidR="006F4E0A" w:rsidRPr="006108C2">
        <w:sym w:font="Symbol" w:char="F0B7"/>
      </w:r>
      <w:r w:rsidR="006F4E0A" w:rsidRPr="006108C2">
        <w:t xml:space="preserve">] </w:t>
      </w:r>
      <w:r w:rsidR="002428A4" w:rsidRPr="006108C2">
        <w:t xml:space="preserve">de 2023 </w:t>
      </w:r>
      <w:r w:rsidR="000B433A" w:rsidRPr="006108C2">
        <w:t>(“</w:t>
      </w:r>
      <w:r w:rsidR="000B433A" w:rsidRPr="006108C2">
        <w:rPr>
          <w:b/>
        </w:rPr>
        <w:t>Data de Ven</w:t>
      </w:r>
      <w:r w:rsidR="00663B78">
        <w:rPr>
          <w:b/>
        </w:rPr>
        <w:t>c</w:t>
      </w:r>
      <w:r w:rsidR="000B433A" w:rsidRPr="006108C2">
        <w:rPr>
          <w:b/>
        </w:rPr>
        <w:t>imento</w:t>
      </w:r>
      <w:r w:rsidR="000B433A" w:rsidRPr="006108C2">
        <w:t>”)</w:t>
      </w:r>
      <w:r w:rsidRPr="006108C2">
        <w:t>.</w:t>
      </w:r>
      <w:bookmarkEnd w:id="44"/>
    </w:p>
    <w:p w14:paraId="6D3392C3" w14:textId="3D66B86E" w:rsidR="00963C8B" w:rsidRPr="00DE4B6D" w:rsidRDefault="00973E47" w:rsidP="001F0DDF">
      <w:pPr>
        <w:pStyle w:val="Level2"/>
      </w:pPr>
      <w:bookmarkStart w:id="45" w:name="_Ref74179477"/>
      <w:bookmarkStart w:id="46" w:name="_Ref264560361"/>
      <w:r w:rsidRPr="006108C2">
        <w:rPr>
          <w:u w:val="single"/>
        </w:rPr>
        <w:t>Pagamento do Valor Nominal Unitário</w:t>
      </w:r>
      <w:r w:rsidRPr="006108C2">
        <w:rPr>
          <w:i/>
        </w:rPr>
        <w:t xml:space="preserve">. </w:t>
      </w:r>
      <w:r w:rsidR="00E52822" w:rsidRPr="006108C2">
        <w:t xml:space="preserve">O Valor Nominal Unitário ou saldo do Valor Nominal Unitário das Debêntures, conforme o caso, será amortizado </w:t>
      </w:r>
      <w:r w:rsidR="00A05798" w:rsidRPr="006108C2">
        <w:t>anualmente</w:t>
      </w:r>
      <w:r w:rsidR="00381439" w:rsidRPr="006108C2">
        <w:t xml:space="preserve">, em </w:t>
      </w:r>
      <w:r w:rsidR="00A05798" w:rsidRPr="006108C2">
        <w:t xml:space="preserve">2 (duas) </w:t>
      </w:r>
      <w:r w:rsidR="00381439" w:rsidRPr="006108C2">
        <w:t xml:space="preserve">parcelas </w:t>
      </w:r>
      <w:r w:rsidR="00A05798" w:rsidRPr="006108C2">
        <w:t>anuais</w:t>
      </w:r>
      <w:r w:rsidR="00381439" w:rsidRPr="006108C2">
        <w:t>,</w:t>
      </w:r>
      <w:r w:rsidR="00E52822" w:rsidRPr="006108C2">
        <w:t xml:space="preserve"> nas datas previstas na tabela do </w:t>
      </w:r>
      <w:r w:rsidR="00E52822" w:rsidRPr="006108C2">
        <w:rPr>
          <w:b/>
        </w:rPr>
        <w:t>Anexo</w:t>
      </w:r>
      <w:r w:rsidR="0008638F">
        <w:rPr>
          <w:b/>
        </w:rPr>
        <w:t xml:space="preserve"> </w:t>
      </w:r>
      <w:r w:rsidR="0008638F">
        <w:rPr>
          <w:b/>
        </w:rPr>
        <w:fldChar w:fldCharType="begin"/>
      </w:r>
      <w:r w:rsidR="0008638F">
        <w:rPr>
          <w:b/>
        </w:rPr>
        <w:instrText xml:space="preserve"> REF _Ref74179477 \r \h </w:instrText>
      </w:r>
      <w:r w:rsidR="0008638F">
        <w:rPr>
          <w:b/>
        </w:rPr>
      </w:r>
      <w:r w:rsidR="0008638F">
        <w:rPr>
          <w:b/>
        </w:rPr>
        <w:fldChar w:fldCharType="separate"/>
      </w:r>
      <w:r w:rsidR="00B26D65">
        <w:rPr>
          <w:b/>
        </w:rPr>
        <w:t>5.15</w:t>
      </w:r>
      <w:r w:rsidR="0008638F">
        <w:rPr>
          <w:b/>
        </w:rPr>
        <w:fldChar w:fldCharType="end"/>
      </w:r>
      <w:r w:rsidR="00A222E0">
        <w:rPr>
          <w:b/>
          <w:bCs/>
        </w:rPr>
        <w:t xml:space="preserve"> </w:t>
      </w:r>
      <w:r w:rsidR="00E52822" w:rsidRPr="006108C2">
        <w:t>, sendo o primeiro pagamento devido em [</w:t>
      </w:r>
      <w:r w:rsidR="00E52822" w:rsidRPr="006108C2">
        <w:sym w:font="Symbol" w:char="F0B7"/>
      </w:r>
      <w:r w:rsidR="00E52822" w:rsidRPr="006108C2">
        <w:t xml:space="preserve">] </w:t>
      </w:r>
      <w:r w:rsidR="002428A4" w:rsidRPr="006108C2">
        <w:t xml:space="preserve">de 2022 </w:t>
      </w:r>
      <w:r w:rsidR="00E52822" w:rsidRPr="006108C2">
        <w:t>e o último na Data</w:t>
      </w:r>
      <w:r w:rsidR="00E52822" w:rsidRPr="00DE4B6D">
        <w:t xml:space="preserve"> de Vencimento, ressalvadas as hipóteses de vencimento antecipado das obrigações decorrentes das Debêntures, nos termos previstos nesta Escritura de Emissão, calculado nos termos da fórmula abaixo, cujo resultado será apurado pela Debenturista</w:t>
      </w:r>
      <w:bookmarkEnd w:id="45"/>
    </w:p>
    <w:p w14:paraId="6E924178" w14:textId="77777777" w:rsidR="00E52822" w:rsidRPr="00F22A5D" w:rsidRDefault="00E52822" w:rsidP="001B7004">
      <w:pPr>
        <w:pStyle w:val="Level1"/>
        <w:numPr>
          <w:ilvl w:val="0"/>
          <w:numId w:val="0"/>
        </w:numPr>
        <w:ind w:left="680"/>
        <w:jc w:val="center"/>
        <w:rPr>
          <w:b w:val="0"/>
          <w:i/>
          <w:sz w:val="20"/>
        </w:rPr>
      </w:pPr>
      <w:r w:rsidRPr="00F22A5D">
        <w:rPr>
          <w:b w:val="0"/>
          <w:i/>
          <w:sz w:val="20"/>
        </w:rPr>
        <w:t>Aai = VN</w:t>
      </w:r>
      <w:r w:rsidR="00A05798" w:rsidRPr="00F22A5D">
        <w:rPr>
          <w:b w:val="0"/>
          <w:i/>
          <w:sz w:val="20"/>
        </w:rPr>
        <w:t>e</w:t>
      </w:r>
      <w:r w:rsidRPr="00F22A5D">
        <w:rPr>
          <w:b w:val="0"/>
          <w:i/>
          <w:sz w:val="20"/>
        </w:rPr>
        <w:t xml:space="preserve"> x Tai</w:t>
      </w:r>
    </w:p>
    <w:p w14:paraId="7BE68875" w14:textId="77777777" w:rsidR="00E52822" w:rsidRPr="00F22A5D" w:rsidRDefault="00E52822" w:rsidP="001B7004">
      <w:pPr>
        <w:pStyle w:val="Level1"/>
        <w:numPr>
          <w:ilvl w:val="0"/>
          <w:numId w:val="0"/>
        </w:numPr>
        <w:ind w:left="680"/>
        <w:rPr>
          <w:b w:val="0"/>
          <w:sz w:val="20"/>
        </w:rPr>
      </w:pPr>
      <w:r w:rsidRPr="00F22A5D">
        <w:rPr>
          <w:b w:val="0"/>
          <w:sz w:val="20"/>
        </w:rPr>
        <w:t>onde:</w:t>
      </w:r>
    </w:p>
    <w:p w14:paraId="560DF80C" w14:textId="77777777" w:rsidR="00E52822" w:rsidRPr="00F22A5D" w:rsidRDefault="00E52822" w:rsidP="003220CC">
      <w:pPr>
        <w:pStyle w:val="Level1"/>
        <w:numPr>
          <w:ilvl w:val="0"/>
          <w:numId w:val="0"/>
        </w:numPr>
        <w:ind w:left="680"/>
      </w:pPr>
      <w:r w:rsidRPr="00F22A5D">
        <w:rPr>
          <w:b w:val="0"/>
          <w:sz w:val="20"/>
        </w:rPr>
        <w:t>Aai = valor unitário da i-ésima parcela de amortização, calculado com 8 (oito) casas decimais, sem arredondamento;</w:t>
      </w:r>
    </w:p>
    <w:p w14:paraId="70F1D4D3" w14:textId="77777777" w:rsidR="00E52822" w:rsidRPr="00F22A5D" w:rsidRDefault="00E52822" w:rsidP="001B7004">
      <w:pPr>
        <w:pStyle w:val="Level1"/>
        <w:numPr>
          <w:ilvl w:val="0"/>
          <w:numId w:val="0"/>
        </w:numPr>
        <w:ind w:left="680"/>
        <w:rPr>
          <w:b w:val="0"/>
          <w:sz w:val="20"/>
        </w:rPr>
      </w:pPr>
      <w:r w:rsidRPr="00F22A5D">
        <w:rPr>
          <w:b w:val="0"/>
          <w:sz w:val="20"/>
        </w:rPr>
        <w:t>VN</w:t>
      </w:r>
      <w:r w:rsidR="00A05798" w:rsidRPr="00F22A5D">
        <w:rPr>
          <w:b w:val="0"/>
          <w:sz w:val="20"/>
        </w:rPr>
        <w:t>e</w:t>
      </w:r>
      <w:r w:rsidRPr="00F22A5D">
        <w:rPr>
          <w:b w:val="0"/>
          <w:sz w:val="20"/>
        </w:rPr>
        <w:t xml:space="preserve"> = </w:t>
      </w:r>
      <w:r w:rsidR="001F27F6" w:rsidRPr="00F22A5D">
        <w:rPr>
          <w:b w:val="0"/>
          <w:sz w:val="20"/>
        </w:rPr>
        <w:t>Valor Nominal Unitário</w:t>
      </w:r>
      <w:r w:rsidR="00A05798" w:rsidRPr="00F22A5D">
        <w:rPr>
          <w:b w:val="0"/>
          <w:sz w:val="20"/>
        </w:rPr>
        <w:t xml:space="preserve"> ou saldo do Valor Nominal Unitário, conforme o caso</w:t>
      </w:r>
      <w:r w:rsidRPr="00F22A5D">
        <w:rPr>
          <w:b w:val="0"/>
          <w:sz w:val="20"/>
        </w:rPr>
        <w:t>;</w:t>
      </w:r>
    </w:p>
    <w:p w14:paraId="087E9526" w14:textId="48EFB05D" w:rsidR="00E52822" w:rsidRPr="00F22A5D" w:rsidRDefault="00E52822" w:rsidP="001B7004">
      <w:pPr>
        <w:pStyle w:val="Level1"/>
        <w:numPr>
          <w:ilvl w:val="0"/>
          <w:numId w:val="0"/>
        </w:numPr>
        <w:ind w:left="680"/>
        <w:rPr>
          <w:b w:val="0"/>
          <w:sz w:val="20"/>
        </w:rPr>
      </w:pPr>
      <w:r w:rsidRPr="00F22A5D">
        <w:rPr>
          <w:b w:val="0"/>
          <w:sz w:val="20"/>
        </w:rPr>
        <w:t xml:space="preserve">Tai = </w:t>
      </w:r>
      <w:r w:rsidR="00A05798" w:rsidRPr="00F22A5D">
        <w:rPr>
          <w:b w:val="0"/>
          <w:sz w:val="20"/>
        </w:rPr>
        <w:t xml:space="preserve">percentual </w:t>
      </w:r>
      <w:r w:rsidRPr="00F22A5D">
        <w:rPr>
          <w:b w:val="0"/>
          <w:sz w:val="20"/>
        </w:rPr>
        <w:t>da i-ésima parcela do</w:t>
      </w:r>
      <w:r w:rsidR="00A05798" w:rsidRPr="00F22A5D">
        <w:rPr>
          <w:b w:val="0"/>
          <w:sz w:val="20"/>
        </w:rPr>
        <w:t xml:space="preserve"> saldo do</w:t>
      </w:r>
      <w:r w:rsidRPr="00F22A5D">
        <w:rPr>
          <w:b w:val="0"/>
          <w:sz w:val="20"/>
        </w:rPr>
        <w:t xml:space="preserve"> Valor Nominal Unitário, expressa em percentual informada com 4 (quatro) casas decimais, conforme informado nos termos estabelecidos no </w:t>
      </w:r>
      <w:r w:rsidRPr="005719D6">
        <w:rPr>
          <w:sz w:val="20"/>
        </w:rPr>
        <w:t xml:space="preserve">Anexo </w:t>
      </w:r>
      <w:r w:rsidR="001F27F6" w:rsidRPr="005719D6">
        <w:rPr>
          <w:sz w:val="20"/>
        </w:rPr>
        <w:t>I</w:t>
      </w:r>
      <w:r w:rsidRPr="005719D6">
        <w:rPr>
          <w:b w:val="0"/>
          <w:sz w:val="20"/>
        </w:rPr>
        <w:t xml:space="preserve"> desta</w:t>
      </w:r>
      <w:r w:rsidRPr="00F22A5D">
        <w:rPr>
          <w:b w:val="0"/>
          <w:sz w:val="20"/>
        </w:rPr>
        <w:t xml:space="preserve"> Escritura de Emissão</w:t>
      </w:r>
      <w:r w:rsidR="00037BDD" w:rsidRPr="00F22A5D">
        <w:rPr>
          <w:b w:val="0"/>
          <w:sz w:val="20"/>
        </w:rPr>
        <w:t>.</w:t>
      </w:r>
    </w:p>
    <w:p w14:paraId="7B2C74E5" w14:textId="77777777" w:rsidR="003A0878" w:rsidRPr="001D3938" w:rsidRDefault="003A0878" w:rsidP="00037BDD">
      <w:pPr>
        <w:pStyle w:val="Level2"/>
      </w:pPr>
      <w:bookmarkStart w:id="47" w:name="_Ref67948046"/>
      <w:bookmarkStart w:id="48" w:name="_Ref67429167"/>
      <w:bookmarkStart w:id="49" w:name="_Ref64477682"/>
      <w:bookmarkStart w:id="50" w:name="_Ref130286776"/>
      <w:bookmarkStart w:id="51" w:name="_Ref130611431"/>
      <w:bookmarkStart w:id="52" w:name="_Ref168843122"/>
      <w:bookmarkStart w:id="53" w:name="_Ref164156803"/>
      <w:bookmarkStart w:id="54" w:name="_Ref328665579"/>
      <w:bookmarkStart w:id="55" w:name="_Ref279828381"/>
      <w:bookmarkStart w:id="56" w:name="_Ref289698191"/>
      <w:bookmarkStart w:id="57" w:name="_DV_C115"/>
      <w:bookmarkStart w:id="58" w:name="_Ref130282854"/>
      <w:bookmarkEnd w:id="46"/>
      <w:r>
        <w:rPr>
          <w:u w:val="single"/>
        </w:rPr>
        <w:t>Remuneração DI das Debêntures</w:t>
      </w:r>
    </w:p>
    <w:p w14:paraId="738D67D4" w14:textId="7CA4FECC" w:rsidR="006637B2" w:rsidRPr="00DE4B6D" w:rsidRDefault="00A05798" w:rsidP="001D3938">
      <w:pPr>
        <w:pStyle w:val="Level3"/>
        <w:numPr>
          <w:ilvl w:val="0"/>
          <w:numId w:val="0"/>
        </w:numPr>
      </w:pPr>
      <w:bookmarkStart w:id="59" w:name="_Hlk2010777"/>
      <w:r w:rsidRPr="00A05798">
        <w:t xml:space="preserve">Sobre o Valor Nominal Unitário ou saldo do Valor Nominal Unitário, conforme o caso, </w:t>
      </w:r>
      <w:r>
        <w:t>incidirão</w:t>
      </w:r>
      <w:r w:rsidRPr="00A05798">
        <w:t xml:space="preserve"> juros remuneratórios correspondentes a 100% (cento por cento) da variação acumulada das taxas médias diárias dos DI – Depósitos Interfinanceiros de um dia, "over extra-grupo", expressas na forma percentual ao ano, base 252 (duzentos e cinquenta e </w:t>
      </w:r>
      <w:r w:rsidRPr="004A18C3">
        <w:t xml:space="preserve">dois) </w:t>
      </w:r>
      <w:r w:rsidRPr="00730633">
        <w:t>Dias Úteis</w:t>
      </w:r>
      <w:r w:rsidRPr="004F6C9C">
        <w:t>, calculadas</w:t>
      </w:r>
      <w:r w:rsidRPr="00A05798">
        <w:t xml:space="preserve"> e divulgadas diariamente pela B3 S.A. – Brasil, Bolsa, Balcão, no informativo diário disponível em sua página na Internet (http://www.b3.com.br) (“Taxa DI”), acrescida exponencialmente de </w:t>
      </w:r>
      <w:r w:rsidRPr="00A05798">
        <w:lastRenderedPageBreak/>
        <w:t xml:space="preserve">sobretaxa equivalente a </w:t>
      </w:r>
      <w:r>
        <w:t>4</w:t>
      </w:r>
      <w:r w:rsidRPr="00A05798">
        <w:t>,</w:t>
      </w:r>
      <w:r>
        <w:t>5</w:t>
      </w:r>
      <w:r w:rsidRPr="00A05798">
        <w:t>0% (</w:t>
      </w:r>
      <w:r>
        <w:t>quatro</w:t>
      </w:r>
      <w:r w:rsidRPr="00A05798">
        <w:t xml:space="preserve"> inteiros e </w:t>
      </w:r>
      <w:r>
        <w:t>cinquenta</w:t>
      </w:r>
      <w:r w:rsidRPr="00A05798">
        <w:t xml:space="preserve"> centésimos por cento) ao ano</w:t>
      </w:r>
      <w:r w:rsidR="00EC4101">
        <w:t xml:space="preserve"> (</w:t>
      </w:r>
      <w:r w:rsidR="00EC4101" w:rsidRPr="00A05798">
        <w:t>“</w:t>
      </w:r>
      <w:r w:rsidR="00EC4101" w:rsidRPr="006C37DF">
        <w:rPr>
          <w:u w:val="single"/>
        </w:rPr>
        <w:t>Spread</w:t>
      </w:r>
      <w:r w:rsidR="00EC4101" w:rsidRPr="00A05798">
        <w:t>” e, em conjunto com a Taxa DI, “</w:t>
      </w:r>
      <w:r w:rsidR="00EC4101" w:rsidRPr="006C37DF">
        <w:rPr>
          <w:u w:val="single"/>
        </w:rPr>
        <w:t>Remuneração</w:t>
      </w:r>
      <w:r w:rsidR="00EC4101">
        <w:rPr>
          <w:u w:val="single"/>
        </w:rPr>
        <w:t xml:space="preserve"> DI</w:t>
      </w:r>
      <w:r w:rsidR="00EC4101" w:rsidRPr="00A05798">
        <w:t>”)</w:t>
      </w:r>
      <w:r w:rsidRPr="00A05798">
        <w:t>, base 252 (duzentos e cinquenta e dois) Dias Úteis</w:t>
      </w:r>
      <w:r>
        <w:t>.</w:t>
      </w:r>
      <w:bookmarkEnd w:id="47"/>
      <w:bookmarkEnd w:id="48"/>
      <w:bookmarkEnd w:id="49"/>
      <w:bookmarkEnd w:id="59"/>
    </w:p>
    <w:p w14:paraId="12D52CED" w14:textId="77777777" w:rsidR="006637B2" w:rsidRPr="00DE4B6D" w:rsidRDefault="00544571" w:rsidP="001D3938">
      <w:pPr>
        <w:pStyle w:val="Level3"/>
      </w:pPr>
      <w:r>
        <w:t xml:space="preserve"> </w:t>
      </w:r>
      <w:r w:rsidRPr="00DE4B6D">
        <w:t xml:space="preserve">A Remuneração </w:t>
      </w:r>
      <w:r>
        <w:t xml:space="preserve">DI </w:t>
      </w:r>
      <w:r w:rsidRPr="00DE4B6D">
        <w:t>das Debêntures será calculada de acordo com a seguinte fórmula:</w:t>
      </w:r>
    </w:p>
    <w:p w14:paraId="17292BC9" w14:textId="77777777" w:rsidR="00EB77BD" w:rsidRPr="00DE4B6D" w:rsidRDefault="00EB77BD" w:rsidP="001D3938">
      <w:pPr>
        <w:pStyle w:val="Level3"/>
        <w:numPr>
          <w:ilvl w:val="0"/>
          <w:numId w:val="0"/>
        </w:numPr>
        <w:ind w:left="1361"/>
      </w:pPr>
      <w:bookmarkStart w:id="60" w:name="_Ref286330516"/>
      <w:bookmarkStart w:id="61" w:name="_Ref286331549"/>
      <w:bookmarkStart w:id="62" w:name="_Ref286154048"/>
      <w:bookmarkEnd w:id="50"/>
      <w:bookmarkEnd w:id="51"/>
      <w:bookmarkEnd w:id="52"/>
      <w:bookmarkEnd w:id="53"/>
      <w:bookmarkEnd w:id="54"/>
      <w:bookmarkEnd w:id="55"/>
      <w:bookmarkEnd w:id="56"/>
    </w:p>
    <w:p w14:paraId="21816D87" w14:textId="77777777" w:rsidR="00EB77BD" w:rsidRPr="003220CC" w:rsidRDefault="00EB77BD" w:rsidP="001F0DDF">
      <w:pPr>
        <w:pStyle w:val="Body"/>
        <w:ind w:left="1361"/>
        <w:rPr>
          <w:i/>
          <w:color w:val="000000"/>
        </w:rPr>
      </w:pPr>
      <m:oMathPara>
        <m:oMath>
          <m:r>
            <w:rPr>
              <w:rFonts w:ascii="Cambria Math" w:hAnsi="Cambria Math"/>
              <w:color w:val="000000"/>
            </w:rPr>
            <m:t>J=VNe ×(Fator de Juros-1)</m:t>
          </m:r>
        </m:oMath>
      </m:oMathPara>
    </w:p>
    <w:p w14:paraId="7D538DA9" w14:textId="77777777" w:rsidR="00EB77BD" w:rsidRPr="00DE4B6D" w:rsidRDefault="00EB77BD" w:rsidP="001F0DDF">
      <w:pPr>
        <w:pStyle w:val="Body"/>
        <w:ind w:left="1361"/>
      </w:pPr>
    </w:p>
    <w:p w14:paraId="096E8063" w14:textId="77777777" w:rsidR="00EB77BD" w:rsidRPr="00DE4B6D" w:rsidRDefault="00EB77BD" w:rsidP="00647865">
      <w:pPr>
        <w:pStyle w:val="Body"/>
        <w:ind w:left="1361"/>
      </w:pPr>
      <w:r w:rsidRPr="00DE4B6D">
        <w:t>onde:</w:t>
      </w:r>
    </w:p>
    <w:p w14:paraId="6F401055" w14:textId="77777777" w:rsidR="00EB77BD" w:rsidRPr="00DE4B6D" w:rsidRDefault="00EB77BD" w:rsidP="00647865">
      <w:pPr>
        <w:pStyle w:val="Body"/>
        <w:ind w:left="1361"/>
      </w:pPr>
      <w:r w:rsidRPr="00DE4B6D">
        <w:t xml:space="preserve">J = valor unitário da Remuneração </w:t>
      </w:r>
      <w:r w:rsidR="003A0878">
        <w:t>DI</w:t>
      </w:r>
      <w:r w:rsidR="007E24F1">
        <w:t xml:space="preserve"> </w:t>
      </w:r>
      <w:r w:rsidRPr="00DE4B6D">
        <w:t>acumulada calculado com 8 (oito) casas decimais sem arredondamento;</w:t>
      </w:r>
    </w:p>
    <w:p w14:paraId="07BF79D4" w14:textId="77777777" w:rsidR="00EB77BD" w:rsidRPr="00DE4B6D" w:rsidRDefault="00EB77BD" w:rsidP="001F0DDF">
      <w:pPr>
        <w:pStyle w:val="Body"/>
        <w:ind w:left="1361"/>
      </w:pPr>
      <w:r w:rsidRPr="00DE4B6D">
        <w:t>VN</w:t>
      </w:r>
      <w:r w:rsidR="00A05798">
        <w:t>e</w:t>
      </w:r>
      <w:r w:rsidRPr="00DE4B6D">
        <w:t xml:space="preserve"> =</w:t>
      </w:r>
      <w:r w:rsidR="00A05798">
        <w:t xml:space="preserve"> </w:t>
      </w:r>
      <w:r w:rsidRPr="00DE4B6D">
        <w:t>Conforme definido acima;</w:t>
      </w:r>
    </w:p>
    <w:p w14:paraId="57B171B0" w14:textId="77777777" w:rsidR="00EB77BD" w:rsidRPr="00DE4B6D" w:rsidRDefault="00EB77BD" w:rsidP="00647865">
      <w:pPr>
        <w:pStyle w:val="Body"/>
        <w:ind w:left="1361"/>
      </w:pPr>
      <w:r w:rsidRPr="00DE4B6D">
        <w:t>FatorJuros = fator de juros</w:t>
      </w:r>
      <w:r w:rsidR="00DE0F9E" w:rsidRPr="00DE4B6D">
        <w:rPr>
          <w:szCs w:val="20"/>
        </w:rPr>
        <w:t xml:space="preserve"> fixos</w:t>
      </w:r>
      <w:r w:rsidRPr="00DE4B6D">
        <w:t xml:space="preserve"> calculado com 9 (nove) casas decimais, com arredondamento, apurado de acordo com a seguinte fórmula: </w:t>
      </w:r>
    </w:p>
    <w:p w14:paraId="4D634534" w14:textId="77777777" w:rsidR="00B73F64" w:rsidRPr="00DE4B6D" w:rsidRDefault="00B73F64" w:rsidP="001F0DDF">
      <w:pPr>
        <w:pStyle w:val="Body"/>
        <w:ind w:left="1361"/>
      </w:pPr>
    </w:p>
    <w:p w14:paraId="7462B4AE" w14:textId="60CFD95C" w:rsidR="00B73F64" w:rsidRPr="00DE4B6D" w:rsidRDefault="00A05798" w:rsidP="001D3938">
      <w:pPr>
        <w:pStyle w:val="Body"/>
        <w:ind w:left="1361"/>
        <w:jc w:val="center"/>
      </w:pPr>
      <m:oMath>
        <m:r>
          <w:rPr>
            <w:rFonts w:ascii="Cambria Math" w:hAnsi="Cambria Math" w:cs="Tahoma"/>
            <w:color w:val="000000"/>
            <w:sz w:val="22"/>
            <w:szCs w:val="22"/>
          </w:rPr>
          <m:t xml:space="preserve">FatorJuros = </m:t>
        </m:r>
        <m:d>
          <m:dPr>
            <m:ctrlPr>
              <w:rPr>
                <w:rFonts w:ascii="Cambria Math" w:hAnsi="Cambria Math" w:cs="Tahoma"/>
                <w:i/>
                <w:color w:val="000000"/>
                <w:sz w:val="22"/>
                <w:szCs w:val="22"/>
              </w:rPr>
            </m:ctrlPr>
          </m:dPr>
          <m:e>
            <m:r>
              <w:rPr>
                <w:rFonts w:ascii="Cambria Math" w:hAnsi="Cambria Math" w:cs="Tahoma"/>
                <w:color w:val="000000"/>
                <w:sz w:val="22"/>
                <w:szCs w:val="22"/>
              </w:rPr>
              <m:t>FatorDI x FatorSpread</m:t>
            </m:r>
          </m:e>
        </m:d>
        <m:r>
          <w:rPr>
            <w:rFonts w:ascii="Cambria Math" w:hAnsi="Cambria Math" w:cs="Tahoma"/>
            <w:color w:val="000000"/>
            <w:sz w:val="22"/>
            <w:szCs w:val="22"/>
          </w:rPr>
          <m:t xml:space="preserve">,   </m:t>
        </m:r>
      </m:oMath>
      <w:r w:rsidR="00F86BC9">
        <w:t>o</w:t>
      </w:r>
      <w:r w:rsidR="00B73F64" w:rsidRPr="00DE4B6D">
        <w:t xml:space="preserve">nde: </w:t>
      </w:r>
    </w:p>
    <w:p w14:paraId="09BA5A6B" w14:textId="77777777" w:rsidR="00A05798" w:rsidRDefault="00A05798" w:rsidP="00A05798">
      <w:pPr>
        <w:pStyle w:val="Body"/>
        <w:ind w:left="1361"/>
      </w:pPr>
      <w:r>
        <w:t>FatorDI</w:t>
      </w:r>
      <w:r w:rsidRPr="00DE4B6D">
        <w:t xml:space="preserve"> </w:t>
      </w:r>
      <w:r w:rsidR="00EB77BD" w:rsidRPr="00DE4B6D">
        <w:t>=</w:t>
      </w:r>
      <w:r>
        <w:t xml:space="preserve"> </w:t>
      </w:r>
      <w:r w:rsidR="007E24F1">
        <w:t>p</w:t>
      </w:r>
      <w:r>
        <w:t>rodutório das Taxas DI desde a primeira Data de Integralização ou da data de pagamento da Remuneração DI imediatamente anterior, inclusive, até a data de cálculo, exclusive, calculado com 8 (oito) casas decimais, com arredondamento, apurado da seguinte forma:</w:t>
      </w:r>
    </w:p>
    <w:p w14:paraId="4D2B813A" w14:textId="77777777" w:rsidR="00B356B4" w:rsidRDefault="00B356B4" w:rsidP="001D3938">
      <w:pPr>
        <w:pStyle w:val="Body"/>
        <w:ind w:left="1361"/>
        <w:jc w:val="center"/>
      </w:pPr>
      <w:r>
        <w:rPr>
          <w:noProof/>
          <w:lang w:val="en-US" w:eastAsia="en-US"/>
        </w:rPr>
        <w:drawing>
          <wp:inline distT="0" distB="0" distL="0" distR="0" wp14:anchorId="050DF1B4" wp14:editId="02FE3ED1">
            <wp:extent cx="1625600" cy="501650"/>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2" cstate="print"/>
                    <a:srcRect/>
                    <a:stretch>
                      <a:fillRect/>
                    </a:stretch>
                  </pic:blipFill>
                  <pic:spPr bwMode="auto">
                    <a:xfrm>
                      <a:off x="0" y="0"/>
                      <a:ext cx="1625600" cy="501650"/>
                    </a:xfrm>
                    <a:prstGeom prst="rect">
                      <a:avLst/>
                    </a:prstGeom>
                    <a:noFill/>
                    <a:ln w="9525">
                      <a:noFill/>
                      <a:miter lim="800000"/>
                      <a:headEnd/>
                      <a:tailEnd/>
                    </a:ln>
                  </pic:spPr>
                </pic:pic>
              </a:graphicData>
            </a:graphic>
          </wp:inline>
        </w:drawing>
      </w:r>
    </w:p>
    <w:p w14:paraId="19097D6B" w14:textId="77777777" w:rsidR="00A05798" w:rsidRDefault="00A05798" w:rsidP="00A05798">
      <w:pPr>
        <w:pStyle w:val="Body"/>
        <w:ind w:left="1361"/>
      </w:pPr>
    </w:p>
    <w:p w14:paraId="1C1D2234" w14:textId="77777777" w:rsidR="00B356B4" w:rsidRDefault="00B356B4" w:rsidP="00B356B4">
      <w:pPr>
        <w:pStyle w:val="Body"/>
        <w:ind w:left="1361"/>
      </w:pPr>
      <w:r>
        <w:t>n = Número total de Taxas DI consideradas no cálculo do ativo.</w:t>
      </w:r>
    </w:p>
    <w:p w14:paraId="24B5DE70" w14:textId="77777777" w:rsidR="00B356B4" w:rsidRDefault="00B356B4" w:rsidP="00B356B4">
      <w:pPr>
        <w:pStyle w:val="Body"/>
        <w:ind w:left="1361"/>
      </w:pPr>
      <w:r>
        <w:t>TDI</w:t>
      </w:r>
      <w:r w:rsidRPr="001D3938">
        <w:rPr>
          <w:vertAlign w:val="subscript"/>
        </w:rPr>
        <w:t>k</w:t>
      </w:r>
      <w:r>
        <w:t xml:space="preserve"> = Taxa DI, de ordem k, expressa ao dia, calculada com 8 (oito) casas decimais com arredondamento, da seguinte forma:</w:t>
      </w:r>
    </w:p>
    <w:p w14:paraId="70233558" w14:textId="77777777" w:rsidR="00B356B4" w:rsidRDefault="00B356B4" w:rsidP="001D3938">
      <w:pPr>
        <w:pStyle w:val="Body"/>
        <w:ind w:left="1361"/>
        <w:jc w:val="center"/>
      </w:pPr>
      <w:r>
        <w:rPr>
          <w:noProof/>
          <w:lang w:val="en-US" w:eastAsia="en-US"/>
        </w:rPr>
        <w:drawing>
          <wp:inline distT="0" distB="0" distL="0" distR="0" wp14:anchorId="6EBC82C8" wp14:editId="50F22EF7">
            <wp:extent cx="1494790" cy="518795"/>
            <wp:effectExtent l="0" t="0" r="0" b="0"/>
            <wp:docPr id="3" name="Picture 155"/>
            <wp:cNvGraphicFramePr/>
            <a:graphic xmlns:a="http://schemas.openxmlformats.org/drawingml/2006/main">
              <a:graphicData uri="http://schemas.openxmlformats.org/drawingml/2006/picture">
                <pic:pic xmlns:pic="http://schemas.openxmlformats.org/drawingml/2006/picture">
                  <pic:nvPicPr>
                    <pic:cNvPr id="3" name="Picture 155"/>
                    <pic:cNvPicPr/>
                  </pic:nvPicPr>
                  <pic:blipFill>
                    <a:blip r:embed="rId13" cstate="print"/>
                    <a:srcRect/>
                    <a:stretch>
                      <a:fillRect/>
                    </a:stretch>
                  </pic:blipFill>
                  <pic:spPr bwMode="auto">
                    <a:xfrm>
                      <a:off x="0" y="0"/>
                      <a:ext cx="1494790" cy="518795"/>
                    </a:xfrm>
                    <a:prstGeom prst="rect">
                      <a:avLst/>
                    </a:prstGeom>
                    <a:noFill/>
                    <a:ln w="9525">
                      <a:noFill/>
                      <a:miter lim="800000"/>
                      <a:headEnd/>
                      <a:tailEnd/>
                    </a:ln>
                  </pic:spPr>
                </pic:pic>
              </a:graphicData>
            </a:graphic>
          </wp:inline>
        </w:drawing>
      </w:r>
    </w:p>
    <w:p w14:paraId="11C255D3" w14:textId="77777777" w:rsidR="00B356B4" w:rsidRDefault="00B356B4" w:rsidP="00B356B4">
      <w:pPr>
        <w:pStyle w:val="Body"/>
        <w:ind w:left="1361"/>
      </w:pPr>
      <w:r>
        <w:t>k = Número de ordem das Taxas DI, variando de 1 (um) até “n”</w:t>
      </w:r>
    </w:p>
    <w:p w14:paraId="67634602" w14:textId="77777777" w:rsidR="00B356B4" w:rsidRDefault="00B356B4" w:rsidP="00B356B4">
      <w:pPr>
        <w:pStyle w:val="Body"/>
        <w:ind w:left="1361"/>
      </w:pPr>
      <w:r>
        <w:t>DI = Taxa DI de ordem k divulgada pela B3, válida por 1 (um) Dia Útil (overnight), utilizada com 2 (duas) casas decimais</w:t>
      </w:r>
    </w:p>
    <w:p w14:paraId="6681AA11" w14:textId="77777777" w:rsidR="00B356B4" w:rsidRDefault="00B356B4" w:rsidP="00B356B4">
      <w:pPr>
        <w:pStyle w:val="Body"/>
        <w:ind w:left="1361"/>
      </w:pPr>
      <w:r>
        <w:t>FatorSpread = Sobretaxa de juros fixos calculada com 9 (nove) casas decimais, com arredondamento, conforme fórmula abaixo:</w:t>
      </w:r>
    </w:p>
    <w:p w14:paraId="17664B3C" w14:textId="77777777" w:rsidR="00B356B4" w:rsidRDefault="00B356B4" w:rsidP="001D3938">
      <w:pPr>
        <w:pStyle w:val="Body"/>
        <w:ind w:left="1361"/>
        <w:jc w:val="center"/>
      </w:pPr>
      <w:r>
        <w:rPr>
          <w:noProof/>
          <w:lang w:val="en-US" w:eastAsia="en-US"/>
        </w:rPr>
        <w:drawing>
          <wp:inline distT="0" distB="0" distL="0" distR="0" wp14:anchorId="76009152" wp14:editId="0ED3DD98">
            <wp:extent cx="2298700" cy="737870"/>
            <wp:effectExtent l="0" t="0" r="635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98700" cy="737870"/>
                    </a:xfrm>
                    <a:prstGeom prst="rect">
                      <a:avLst/>
                    </a:prstGeom>
                    <a:noFill/>
                  </pic:spPr>
                </pic:pic>
              </a:graphicData>
            </a:graphic>
          </wp:inline>
        </w:drawing>
      </w:r>
    </w:p>
    <w:p w14:paraId="4A60F657" w14:textId="77777777" w:rsidR="00B356B4" w:rsidRDefault="00B356B4" w:rsidP="00B356B4">
      <w:pPr>
        <w:pStyle w:val="Body"/>
        <w:ind w:left="1361"/>
      </w:pPr>
      <w:r>
        <w:lastRenderedPageBreak/>
        <w:t>Spread</w:t>
      </w:r>
      <w:r>
        <w:tab/>
        <w:t>= 4,5000 (quatro inteiros e cinco mil décimos de milésimos);</w:t>
      </w:r>
    </w:p>
    <w:p w14:paraId="04D754A1" w14:textId="77777777" w:rsidR="00B356B4" w:rsidRDefault="00B356B4" w:rsidP="00B356B4">
      <w:pPr>
        <w:pStyle w:val="Body"/>
        <w:ind w:left="1361"/>
      </w:pPr>
      <w:r>
        <w:t>DP = Número de Dias Úteis entre a primeira Data de Integralização, ou da data de pagamento da Remuneração DI imediatamente anterior e a data de cálculo, sendo “DP” um número inteiro;</w:t>
      </w:r>
    </w:p>
    <w:p w14:paraId="53D662FA" w14:textId="77777777" w:rsidR="00B356B4" w:rsidRDefault="00B356B4" w:rsidP="00B356B4">
      <w:pPr>
        <w:pStyle w:val="Body"/>
        <w:ind w:left="1361"/>
      </w:pPr>
      <w:r>
        <w:t>Observações:</w:t>
      </w:r>
    </w:p>
    <w:p w14:paraId="629FFD64" w14:textId="77777777" w:rsidR="00B356B4" w:rsidRDefault="00B356B4" w:rsidP="00B356B4">
      <w:pPr>
        <w:pStyle w:val="Body"/>
        <w:ind w:left="1361"/>
      </w:pPr>
      <w:r>
        <w:t>Efetua-se o produtório dos fatores diários (1 + TDIk), sendo que a cada fator diário acumulado, trunca-se o resultado com 16 (dezesseis) casas decimais, aplicando-se o próximo fator diário, e assim por diante até o último considerado; e</w:t>
      </w:r>
    </w:p>
    <w:p w14:paraId="2EC8C6BC" w14:textId="77777777" w:rsidR="00B356B4" w:rsidRDefault="00B356B4" w:rsidP="00B356B4">
      <w:pPr>
        <w:pStyle w:val="Body"/>
        <w:ind w:left="1361"/>
      </w:pPr>
      <w:r>
        <w:t>Estando os fatores acumulados, considera-se o fator resultante "FatorDI" com 8 (oito) casas decimais, com arredondamento.</w:t>
      </w:r>
    </w:p>
    <w:p w14:paraId="677CF93B" w14:textId="77777777" w:rsidR="00B356B4" w:rsidRDefault="00B356B4" w:rsidP="00B356B4">
      <w:pPr>
        <w:pStyle w:val="Body"/>
        <w:ind w:left="1361"/>
      </w:pPr>
      <w:r>
        <w:t>A Taxa DI deverá ser utilizada considerando idêntico número de casas decimais divulgado pela entidade responsável por seu cálculo, salvo quando expressamente indicado de outra forma.</w:t>
      </w:r>
    </w:p>
    <w:p w14:paraId="76FF33EB" w14:textId="563D27EB" w:rsidR="00544571" w:rsidRPr="001D3938" w:rsidRDefault="00544571" w:rsidP="00544571">
      <w:pPr>
        <w:pStyle w:val="Level3"/>
      </w:pPr>
      <w:r w:rsidRPr="00FA019A">
        <w:t xml:space="preserve">Sem prejuízo dos pagamentos em decorrência de vencimento antecipado das obrigações decorrentes das Debêntures, nos termos previstos nesta Escritura de Emissão, a Remuneração DI das Debêntures será paga anualmente, </w:t>
      </w:r>
      <w:r w:rsidR="00997535" w:rsidRPr="001D3938">
        <w:t>nos dias [</w:t>
      </w:r>
      <w:r w:rsidR="0068004F">
        <w:t>30 de junho de 2022</w:t>
      </w:r>
      <w:r w:rsidR="00997535" w:rsidRPr="001D3938">
        <w:t>] e [</w:t>
      </w:r>
      <w:r w:rsidR="0068004F">
        <w:t>30 de junho de 2023</w:t>
      </w:r>
      <w:r w:rsidR="00997535" w:rsidRPr="001D3938">
        <w:t>] (“</w:t>
      </w:r>
      <w:r w:rsidR="00997535" w:rsidRPr="005719D6">
        <w:rPr>
          <w:b/>
        </w:rPr>
        <w:t>Datas de Pagamento</w:t>
      </w:r>
      <w:r w:rsidR="00997535" w:rsidRPr="001D3938">
        <w:t>”)</w:t>
      </w:r>
      <w:r w:rsidRPr="00FA019A">
        <w:t>.</w:t>
      </w:r>
    </w:p>
    <w:p w14:paraId="042AE95E" w14:textId="77777777" w:rsidR="00544571" w:rsidRPr="00DE4B6D" w:rsidRDefault="00544571" w:rsidP="000E3582">
      <w:pPr>
        <w:pStyle w:val="Level2"/>
        <w:ind w:left="1361"/>
      </w:pPr>
      <w:r>
        <w:rPr>
          <w:u w:val="single"/>
        </w:rPr>
        <w:t>Indisponibilidade da Taxa DI</w:t>
      </w:r>
    </w:p>
    <w:p w14:paraId="7D47730B" w14:textId="77777777" w:rsidR="00544571" w:rsidRPr="00DE4B6D" w:rsidRDefault="00544571" w:rsidP="000E3582">
      <w:pPr>
        <w:pStyle w:val="Level3"/>
      </w:pPr>
      <w:r>
        <w:rPr>
          <w:szCs w:val="20"/>
        </w:rPr>
        <w:t>Se, na data de vencimento de quaisquer obrigações da Emissora decorrentes desta Escritura de Emissão, não houver divulgação da Taxa DI, será aplicada na apuração da Remuneração DI a última Taxa DI divulgada, não sendo devidas quaisquer compensações entre a Emissora e o Debenturista quando da divulgação posterior da Taxa DI que seria aplicável. Se a não divulgação da Taxa DI for superior ao prazo de 10 (dez) dias consecutivos, ou caso seja extinta, ou haja a impossibilidade legal de aplicação da Taxa DI a quaisquer obrigações pecuniárias da Emissora decorrentes desta Escritura de Emissão, aplicar-se-á o disposto nas Cláusulas 5.17.2, 5.17.3 e 5.17.4 abaixo.</w:t>
      </w:r>
    </w:p>
    <w:p w14:paraId="39155A2B" w14:textId="39127FC7" w:rsidR="00544571" w:rsidRPr="00DE4B6D" w:rsidRDefault="00544571" w:rsidP="000E3582">
      <w:pPr>
        <w:pStyle w:val="Level3"/>
      </w:pPr>
      <w:r>
        <w:rPr>
          <w:szCs w:val="20"/>
        </w:rPr>
        <w:t xml:space="preserve">No caso de extinção, ausência de apuração e/ou divulgação da Taxa DI por mais de 10 (dez) dias consecutivos após a data esperada para sua apuração e/ou divulgação, ou no caso de impossibilidade legal de sua aplicação às Debêntures, inclusive em razão de determinação judicial, o Agente Fiduciário deverá, no prazo máximo de 2 (dois) Dias Úteis a contar do término do prazo de 10 (dez) dias indicado acima nesta Cláusula ou da data de impossibilidade legal de sua aplicação, convocar, nos termos da Cláusula </w:t>
      </w:r>
      <w:r w:rsidR="005719D6" w:rsidRPr="001D3938">
        <w:t>[</w:t>
      </w:r>
      <w:r w:rsidR="005719D6" w:rsidRPr="00097E1B">
        <w:rPr>
          <w:highlight w:val="yellow"/>
        </w:rPr>
        <w:t>●</w:t>
      </w:r>
      <w:r w:rsidR="005719D6" w:rsidRPr="001D3938">
        <w:t>]</w:t>
      </w:r>
      <w:r>
        <w:rPr>
          <w:szCs w:val="20"/>
        </w:rPr>
        <w:t xml:space="preserve"> desta Escritura de Emissão, a Assembleia Geral de Debenturistas (conforme definido abaixo) (na forma e nos prazos estipulados no artigo 124 da Lei das Sociedades por Ações e nesta Escritura de Emissão) para a deliberação, de comum acordo entre a Emissora e o Debenturista, do novo parâmetro a ser utilizado para fins de cálculo da Remuneração DI, novo parâmetro este que deverá ser similar ao utilizado para a Taxa DI, observado o disposto na Cláusula 5.17.1. Até a </w:t>
      </w:r>
      <w:r>
        <w:rPr>
          <w:rFonts w:eastAsia="TimesNewRoman"/>
          <w:szCs w:val="20"/>
        </w:rPr>
        <w:t>deliberação desse novo parâmetro será utilizada, para o cálculo do valor de quaisquer obrigações previstas nesta Cláusula, a última Taxa DI conhecida.</w:t>
      </w:r>
    </w:p>
    <w:p w14:paraId="0330F020" w14:textId="32E7BB60" w:rsidR="00544571" w:rsidRPr="00DE4B6D" w:rsidRDefault="00544571" w:rsidP="000E3582">
      <w:pPr>
        <w:pStyle w:val="Level3"/>
      </w:pPr>
      <w:r>
        <w:rPr>
          <w:szCs w:val="20"/>
        </w:rPr>
        <w:t xml:space="preserve">Caso não haja acordo sobre o novo parâmetro a ser utilizado para fins de cálculo da Remuneração DI entre a Emissora e o Debenturista representando, no </w:t>
      </w:r>
      <w:r>
        <w:rPr>
          <w:szCs w:val="20"/>
        </w:rPr>
        <w:lastRenderedPageBreak/>
        <w:t xml:space="preserve">mínimo, 75%(setenta e cinco por cento) das Debêntures em Circulação (conforme abaixo definidas), ou caso não seja atingido quórum de instalação ou deliberação da referida Assembleia Geral de Debenturistas, a Emissora deverá resgatar a totalidade das Debêntures, com seu consequente cancelamento, no prazo de até 60 (sessenta) dias corridos contados da data da realização da respectiva Assembleia Geral de Debenturistas ou da data em que a Assembleia Geral de Debenturistas deveria ter sido realizada, mas não foi, ou na Data de Vencimento, o que ocorrer primeiro, pelo Valor Nominal Unitário ou saldo do Valor Nominal Unitário, conforme o caso, acrescido da Remuneração </w:t>
      </w:r>
      <w:r w:rsidR="00833047">
        <w:rPr>
          <w:szCs w:val="20"/>
        </w:rPr>
        <w:t>das Debêntures</w:t>
      </w:r>
      <w:r w:rsidR="002E0590">
        <w:rPr>
          <w:szCs w:val="20"/>
        </w:rPr>
        <w:t xml:space="preserve"> </w:t>
      </w:r>
      <w:r>
        <w:rPr>
          <w:szCs w:val="20"/>
        </w:rPr>
        <w:t xml:space="preserve">devida até a data do efetivo resgate, calculada </w:t>
      </w:r>
      <w:r>
        <w:rPr>
          <w:i/>
          <w:szCs w:val="20"/>
        </w:rPr>
        <w:t>pro rata temporis</w:t>
      </w:r>
      <w:r>
        <w:rPr>
          <w:szCs w:val="20"/>
        </w:rPr>
        <w:t>. A Taxa DI a ser utilizada para cálculo da Remuneração DI das Debêntures nesta situação será a última Taxa DI disponível, conforme o caso</w:t>
      </w:r>
      <w:r w:rsidR="00833047">
        <w:rPr>
          <w:szCs w:val="20"/>
        </w:rPr>
        <w:t>.</w:t>
      </w:r>
    </w:p>
    <w:p w14:paraId="0778C090" w14:textId="77777777" w:rsidR="00544571" w:rsidRPr="00DE4B6D" w:rsidRDefault="00544571" w:rsidP="000E3582">
      <w:pPr>
        <w:pStyle w:val="Level3"/>
      </w:pPr>
      <w:r>
        <w:rPr>
          <w:szCs w:val="20"/>
        </w:rPr>
        <w:t xml:space="preserve">Não obstante o disposto acima, caso a Taxa DI venha a ser divulgada antes da realização da Assembleia Geral de Debenturistas de que trata a Cláusula </w:t>
      </w:r>
      <w:r w:rsidR="00E8076D">
        <w:rPr>
          <w:szCs w:val="20"/>
        </w:rPr>
        <w:t>5.17.2</w:t>
      </w:r>
      <w:r>
        <w:rPr>
          <w:szCs w:val="20"/>
        </w:rPr>
        <w:t xml:space="preserve"> acima, esta não será mais realizada e a Taxa DI então divulgada, a partir da respectiva data de referência, será utilizada para o cálculo da Remuneração DI.</w:t>
      </w:r>
    </w:p>
    <w:p w14:paraId="3E800BFD" w14:textId="77777777" w:rsidR="003A0878" w:rsidRDefault="00B356B4" w:rsidP="000E3582">
      <w:pPr>
        <w:pStyle w:val="Level2"/>
      </w:pPr>
      <w:bookmarkStart w:id="63" w:name="_DV_M80"/>
      <w:bookmarkStart w:id="64" w:name="_DV_M81"/>
      <w:bookmarkStart w:id="65" w:name="_DV_M195"/>
      <w:bookmarkStart w:id="66" w:name="_Toc499990356"/>
      <w:bookmarkEnd w:id="39"/>
      <w:bookmarkEnd w:id="57"/>
      <w:bookmarkEnd w:id="60"/>
      <w:bookmarkEnd w:id="61"/>
      <w:bookmarkEnd w:id="62"/>
      <w:bookmarkEnd w:id="63"/>
      <w:bookmarkEnd w:id="64"/>
      <w:bookmarkEnd w:id="65"/>
      <w:r w:rsidRPr="001D3938">
        <w:rPr>
          <w:u w:val="single"/>
        </w:rPr>
        <w:t>Remuneração Variável</w:t>
      </w:r>
      <w:r w:rsidRPr="00544475">
        <w:t>.</w:t>
      </w:r>
    </w:p>
    <w:p w14:paraId="7E9F9D96" w14:textId="16B831FF" w:rsidR="00F275CB" w:rsidRPr="000D1B7F" w:rsidRDefault="00F275CB" w:rsidP="00F275CB">
      <w:pPr>
        <w:pStyle w:val="Level3"/>
      </w:pPr>
      <w:bookmarkStart w:id="67" w:name="_Hlk74400651"/>
      <w:bookmarkStart w:id="68" w:name="_Hlk74203388"/>
      <w:bookmarkStart w:id="69" w:name="_Ref74180190"/>
      <w:r w:rsidRPr="000D1B7F">
        <w:t>S</w:t>
      </w:r>
      <w:bookmarkEnd w:id="67"/>
      <w:r w:rsidRPr="000D1B7F">
        <w:t xml:space="preserve">em prejuízo da Remuneração DI, a Emissora obriga-se, de forma irrevogável e irretratável, a pagar ao Debenturista uma remuneração variável contingente equivalente ao Prêmio de Remuneração Variável, conforme apurado em cada uma das Datas de Verificação e nos termos estabelecidos na Cláusula 5.18.4 abaixo e conforme exemplificado no </w:t>
      </w:r>
      <w:r w:rsidRPr="000D1B7F">
        <w:rPr>
          <w:b/>
        </w:rPr>
        <w:t>Anexo</w:t>
      </w:r>
      <w:r w:rsidRPr="000D1B7F">
        <w:t xml:space="preserve"> </w:t>
      </w:r>
      <w:r w:rsidRPr="007010DD">
        <w:fldChar w:fldCharType="begin"/>
      </w:r>
      <w:r w:rsidRPr="007010DD">
        <w:instrText xml:space="preserve"> REF _Ref74180190 \r \h  \* MERGEFORMAT </w:instrText>
      </w:r>
      <w:r w:rsidRPr="007010DD">
        <w:fldChar w:fldCharType="separate"/>
      </w:r>
      <w:r w:rsidR="00B26D65">
        <w:t>5.18.1</w:t>
      </w:r>
      <w:r w:rsidRPr="007010DD">
        <w:fldChar w:fldCharType="end"/>
      </w:r>
      <w:r w:rsidRPr="000D1B7F">
        <w:t>(“</w:t>
      </w:r>
      <w:r w:rsidRPr="000D1B7F">
        <w:rPr>
          <w:b/>
        </w:rPr>
        <w:t>Remuneração Variável</w:t>
      </w:r>
      <w:r w:rsidRPr="000D1B7F">
        <w:t>” e, em conjunto com a Remuneração DI, a “</w:t>
      </w:r>
      <w:r w:rsidRPr="000D1B7F">
        <w:rPr>
          <w:b/>
        </w:rPr>
        <w:t>Remuneração das Debêntures</w:t>
      </w:r>
      <w:r w:rsidRPr="000D1B7F">
        <w:t>”).</w:t>
      </w:r>
    </w:p>
    <w:bookmarkEnd w:id="68"/>
    <w:bookmarkEnd w:id="69"/>
    <w:p w14:paraId="52AA12A3" w14:textId="13ABCC1C" w:rsidR="007A7FF1" w:rsidRDefault="007A7FF1" w:rsidP="000E3582">
      <w:pPr>
        <w:pStyle w:val="Level3"/>
      </w:pPr>
      <w:r w:rsidRPr="003A5477">
        <w:t xml:space="preserve">A verificação pelo Agente Fiduciário do eventual valor devido </w:t>
      </w:r>
      <w:r w:rsidR="00FA019A">
        <w:t>a</w:t>
      </w:r>
      <w:r w:rsidRPr="003A5477">
        <w:t xml:space="preserve"> título de Remuneração Variável ocorrerá </w:t>
      </w:r>
      <w:r>
        <w:t>nos dias [</w:t>
      </w:r>
      <w:r w:rsidR="0068004F">
        <w:t>28 de junho</w:t>
      </w:r>
      <w:r>
        <w:t xml:space="preserve">] </w:t>
      </w:r>
      <w:r w:rsidR="00145A80">
        <w:t xml:space="preserve">de 2022 </w:t>
      </w:r>
      <w:r>
        <w:t>e [</w:t>
      </w:r>
      <w:r w:rsidR="0068004F">
        <w:t>28 de junho</w:t>
      </w:r>
      <w:r>
        <w:t>]</w:t>
      </w:r>
      <w:r w:rsidR="006A4517">
        <w:t xml:space="preserve"> de </w:t>
      </w:r>
      <w:r>
        <w:t>2023</w:t>
      </w:r>
      <w:r w:rsidRPr="003A5477">
        <w:t>; e</w:t>
      </w:r>
      <w:r w:rsidR="00CD01F8">
        <w:t>/ou</w:t>
      </w:r>
      <w:r w:rsidRPr="003A5477">
        <w:t xml:space="preserve"> na data em que ocorrer o vencimento antecipado das Debêntures</w:t>
      </w:r>
      <w:r>
        <w:t xml:space="preserve"> (</w:t>
      </w:r>
      <w:r w:rsidR="006A4517">
        <w:t xml:space="preserve">cada uma, uma </w:t>
      </w:r>
      <w:r>
        <w:t>“</w:t>
      </w:r>
      <w:r w:rsidRPr="00597B2F">
        <w:rPr>
          <w:u w:val="single"/>
        </w:rPr>
        <w:t>Data de Verificação</w:t>
      </w:r>
      <w:r>
        <w:t>”).</w:t>
      </w:r>
    </w:p>
    <w:p w14:paraId="6199D925" w14:textId="77777777" w:rsidR="007A7FF1" w:rsidRPr="00597B2F" w:rsidRDefault="006A4517" w:rsidP="007A7FF1">
      <w:pPr>
        <w:pStyle w:val="Level3"/>
      </w:pPr>
      <w:r>
        <w:t xml:space="preserve">Em cada </w:t>
      </w:r>
      <w:r w:rsidR="007A7FF1" w:rsidRPr="003A5477">
        <w:t xml:space="preserve">Data de Verificação, o Agente Fiduciário deverá notificar a Emissora informando o valor devido a título de Remuneração Variável, sendo certo que a Remuneração Variável será paga </w:t>
      </w:r>
      <w:r w:rsidR="007A7FF1">
        <w:t>nas Datas de Pagamento.</w:t>
      </w:r>
    </w:p>
    <w:p w14:paraId="662C49CA" w14:textId="40C20F83" w:rsidR="007A7FF1" w:rsidRDefault="007A7FF1" w:rsidP="007A7FF1">
      <w:pPr>
        <w:pStyle w:val="Level3"/>
      </w:pPr>
      <w:r>
        <w:t>Para fins do cálculo da Remuneração Variável, o Prêmio de Remuneração Variável será calculado conforme fórmulas e definições a seguir:</w:t>
      </w:r>
    </w:p>
    <w:p w14:paraId="4C17B30F" w14:textId="77777777" w:rsidR="00B26535" w:rsidRDefault="00B26535" w:rsidP="00B26535">
      <w:pPr>
        <w:pStyle w:val="ListParagraph"/>
      </w:pPr>
    </w:p>
    <w:p w14:paraId="443D16C6" w14:textId="77777777" w:rsidR="00D542DB" w:rsidRDefault="004C1021" w:rsidP="00B26535">
      <w:pPr>
        <w:pStyle w:val="Level1"/>
        <w:keepNext w:val="0"/>
        <w:numPr>
          <w:ilvl w:val="0"/>
          <w:numId w:val="0"/>
        </w:numPr>
        <w:tabs>
          <w:tab w:val="left" w:pos="1134"/>
        </w:tabs>
        <w:spacing w:before="0" w:after="240" w:line="240" w:lineRule="auto"/>
        <w:jc w:val="left"/>
        <w:rPr>
          <w:rFonts w:ascii="Tahoma" w:hAnsi="Tahoma" w:cs="Tahoma"/>
          <w:b w:val="0"/>
          <w:szCs w:val="22"/>
        </w:rPr>
      </w:pPr>
      <m:oMathPara>
        <m:oMath>
          <m:sSub>
            <m:sSubPr>
              <m:ctrlPr>
                <w:rPr>
                  <w:rFonts w:ascii="Cambria Math" w:hAnsi="Cambria Math" w:cs="Tahoma"/>
                  <w:b w:val="0"/>
                  <w:i/>
                  <w:szCs w:val="22"/>
                </w:rPr>
              </m:ctrlPr>
            </m:sSubPr>
            <m:e>
              <m:r>
                <m:rPr>
                  <m:sty m:val="bi"/>
                </m:rPr>
                <w:rPr>
                  <w:rFonts w:ascii="Cambria Math" w:hAnsi="Cambria Math" w:cs="Tahoma"/>
                  <w:szCs w:val="22"/>
                </w:rPr>
                <m:t>Premio</m:t>
              </m:r>
            </m:e>
            <m:sub>
              <m:r>
                <m:rPr>
                  <m:sty m:val="bi"/>
                </m:rPr>
                <w:rPr>
                  <w:rFonts w:ascii="Cambria Math" w:hAnsi="Cambria Math" w:cs="Tahoma"/>
                  <w:szCs w:val="22"/>
                </w:rPr>
                <m:t>i</m:t>
              </m:r>
            </m:sub>
          </m:sSub>
          <m:r>
            <m:rPr>
              <m:sty m:val="bi"/>
            </m:rPr>
            <w:rPr>
              <w:rFonts w:ascii="Cambria Math" w:hAnsi="Cambria Math" w:cs="Tahoma"/>
              <w:szCs w:val="22"/>
            </w:rPr>
            <m:t>=50%×QRA×</m:t>
          </m:r>
          <m:sSub>
            <m:sSubPr>
              <m:ctrlPr>
                <w:rPr>
                  <w:rFonts w:ascii="Cambria Math" w:hAnsi="Cambria Math" w:cs="Tahoma"/>
                  <w:b w:val="0"/>
                  <w:i/>
                  <w:szCs w:val="22"/>
                </w:rPr>
              </m:ctrlPr>
            </m:sSubPr>
            <m:e>
              <m:r>
                <m:rPr>
                  <m:sty m:val="bi"/>
                </m:rPr>
                <w:rPr>
                  <w:rFonts w:ascii="Cambria Math" w:hAnsi="Cambria Math" w:cs="Tahoma"/>
                  <w:szCs w:val="22"/>
                </w:rPr>
                <m:t>Percentual</m:t>
              </m:r>
            </m:e>
            <m:sub>
              <m:r>
                <m:rPr>
                  <m:sty m:val="bi"/>
                </m:rPr>
                <w:rPr>
                  <w:rFonts w:ascii="Cambria Math" w:hAnsi="Cambria Math" w:cs="Tahoma"/>
                  <w:szCs w:val="22"/>
                </w:rPr>
                <m:t>i</m:t>
              </m:r>
            </m:sub>
          </m:sSub>
          <m:r>
            <m:rPr>
              <m:sty m:val="bi"/>
            </m:rPr>
            <w:rPr>
              <w:rFonts w:ascii="Cambria Math" w:hAnsi="Cambria Math" w:cs="Tahoma"/>
              <w:szCs w:val="22"/>
            </w:rPr>
            <m:t>×Max</m:t>
          </m:r>
          <m:d>
            <m:dPr>
              <m:ctrlPr>
                <w:rPr>
                  <w:rFonts w:ascii="Cambria Math" w:hAnsi="Cambria Math" w:cs="Tahoma"/>
                  <w:b w:val="0"/>
                  <w:i/>
                  <w:szCs w:val="22"/>
                </w:rPr>
              </m:ctrlPr>
            </m:dPr>
            <m:e>
              <m:sSub>
                <m:sSubPr>
                  <m:ctrlPr>
                    <w:rPr>
                      <w:rFonts w:ascii="Cambria Math" w:hAnsi="Cambria Math" w:cs="Tahoma"/>
                      <w:b w:val="0"/>
                      <w:i/>
                      <w:szCs w:val="22"/>
                    </w:rPr>
                  </m:ctrlPr>
                </m:sSubPr>
                <m:e>
                  <m:r>
                    <m:rPr>
                      <m:sty m:val="bi"/>
                    </m:rPr>
                    <w:rPr>
                      <w:rFonts w:ascii="Cambria Math" w:hAnsi="Cambria Math" w:cs="Tahoma"/>
                      <w:szCs w:val="22"/>
                    </w:rPr>
                    <m:t>PMA</m:t>
                  </m:r>
                </m:e>
                <m:sub>
                  <m:r>
                    <m:rPr>
                      <m:sty m:val="bi"/>
                    </m:rPr>
                    <w:rPr>
                      <w:rFonts w:ascii="Cambria Math" w:hAnsi="Cambria Math" w:cs="Tahoma"/>
                      <w:szCs w:val="22"/>
                    </w:rPr>
                    <m:t>i</m:t>
                  </m:r>
                </m:sub>
              </m:sSub>
              <m:r>
                <m:rPr>
                  <m:sty m:val="bi"/>
                </m:rPr>
                <w:rPr>
                  <w:rFonts w:ascii="Cambria Math" w:hAnsi="Cambria Math" w:cs="Tahoma"/>
                  <w:szCs w:val="22"/>
                </w:rPr>
                <m:t>-PRA;0</m:t>
              </m:r>
            </m:e>
          </m:d>
        </m:oMath>
      </m:oMathPara>
    </w:p>
    <w:p w14:paraId="769F78FA" w14:textId="77777777" w:rsidR="00D542DB" w:rsidRPr="001D3938" w:rsidRDefault="00D542DB" w:rsidP="001D3938">
      <w:pPr>
        <w:pStyle w:val="Level2"/>
        <w:numPr>
          <w:ilvl w:val="0"/>
          <w:numId w:val="0"/>
        </w:numPr>
        <w:ind w:left="720"/>
        <w:rPr>
          <w:b/>
        </w:rPr>
      </w:pPr>
    </w:p>
    <w:p w14:paraId="5EF100DC" w14:textId="7CADD10B" w:rsidR="00B356B4" w:rsidRPr="00544475" w:rsidRDefault="00544475" w:rsidP="00544475">
      <w:pPr>
        <w:pStyle w:val="Level2"/>
        <w:numPr>
          <w:ilvl w:val="0"/>
          <w:numId w:val="0"/>
        </w:numPr>
        <w:ind w:left="720"/>
      </w:pPr>
      <w:r w:rsidRPr="00544475">
        <w:t>Onde:</w:t>
      </w:r>
    </w:p>
    <w:p w14:paraId="5EBAE371" w14:textId="77777777" w:rsidR="00DE3050" w:rsidRDefault="009E0299" w:rsidP="001D3938">
      <w:pPr>
        <w:pStyle w:val="Body"/>
        <w:ind w:firstLine="708"/>
      </w:pPr>
      <w:r>
        <w:t>“</w:t>
      </w:r>
      <w:r w:rsidR="00DE3050" w:rsidRPr="001D3938">
        <w:rPr>
          <w:b/>
          <w:bCs/>
        </w:rPr>
        <w:t>i</w:t>
      </w:r>
      <w:r>
        <w:t>”</w:t>
      </w:r>
      <w:r w:rsidR="00DE3050">
        <w:t xml:space="preserve"> </w:t>
      </w:r>
      <w:r>
        <w:t xml:space="preserve">significa o </w:t>
      </w:r>
      <w:r w:rsidR="00DE3050">
        <w:t xml:space="preserve">número de ordem das Datas de Verificação, variando de 1 (um) até </w:t>
      </w:r>
      <w:r w:rsidR="000E5DE7">
        <w:t>2 (dois);</w:t>
      </w:r>
    </w:p>
    <w:p w14:paraId="42B458FE" w14:textId="77777777" w:rsidR="00A77657" w:rsidRDefault="00A77657" w:rsidP="00544475">
      <w:pPr>
        <w:pStyle w:val="Level2"/>
        <w:numPr>
          <w:ilvl w:val="0"/>
          <w:numId w:val="0"/>
        </w:numPr>
        <w:ind w:left="720"/>
      </w:pPr>
      <w:r>
        <w:t>“</w:t>
      </w:r>
      <w:r w:rsidRPr="001D3938">
        <w:rPr>
          <w:b/>
          <w:bCs/>
        </w:rPr>
        <w:t>Premio</w:t>
      </w:r>
      <w:r w:rsidRPr="001D3938">
        <w:rPr>
          <w:b/>
          <w:bCs/>
          <w:vertAlign w:val="subscript"/>
        </w:rPr>
        <w:t>i</w:t>
      </w:r>
      <w:r>
        <w:t xml:space="preserve">” significa o Prêmio de Remuneração Variável devido em cada Data de </w:t>
      </w:r>
      <w:r w:rsidR="002E38CA">
        <w:t>Pagamento;</w:t>
      </w:r>
    </w:p>
    <w:p w14:paraId="1BC6D42E" w14:textId="6937FF24" w:rsidR="00D265B9" w:rsidRDefault="005B1BB6" w:rsidP="00544475">
      <w:pPr>
        <w:pStyle w:val="Level2"/>
        <w:numPr>
          <w:ilvl w:val="0"/>
          <w:numId w:val="0"/>
        </w:numPr>
        <w:ind w:left="720"/>
      </w:pPr>
      <w:r>
        <w:t>“</w:t>
      </w:r>
      <w:r w:rsidR="00233787" w:rsidRPr="001D3938">
        <w:rPr>
          <w:b/>
          <w:bCs/>
        </w:rPr>
        <w:t>QRA</w:t>
      </w:r>
      <w:r>
        <w:t xml:space="preserve">” significa a Quantidade de Referência de Ações </w:t>
      </w:r>
      <w:r w:rsidR="000E4FFF">
        <w:t xml:space="preserve">calculada </w:t>
      </w:r>
      <w:r>
        <w:t xml:space="preserve">como a razão entre </w:t>
      </w:r>
      <w:r w:rsidR="00362C25">
        <w:t xml:space="preserve">(a) o Valor Total da Emissão e (b) o </w:t>
      </w:r>
      <w:r w:rsidR="00D265B9">
        <w:t>P</w:t>
      </w:r>
      <w:r w:rsidR="008F7BD5">
        <w:t>R</w:t>
      </w:r>
      <w:r w:rsidR="00D265B9">
        <w:t>A</w:t>
      </w:r>
      <w:r w:rsidR="00EA46E6">
        <w:t>, sem casas decimais com arredondamento</w:t>
      </w:r>
      <w:r w:rsidR="00F56E19">
        <w:t xml:space="preserve">, a ser apurado pelo Agente Fiduciário na primeira Data de Integralização e aprovado pela </w:t>
      </w:r>
      <w:r w:rsidR="00F56E19">
        <w:lastRenderedPageBreak/>
        <w:t>Emissora</w:t>
      </w:r>
      <w:r w:rsidR="00F72F0B">
        <w:t xml:space="preserve"> e </w:t>
      </w:r>
      <w:r>
        <w:t>pel</w:t>
      </w:r>
      <w:r w:rsidR="006A5EC6">
        <w:t>o Garantidor</w:t>
      </w:r>
      <w:r w:rsidR="00F56E19" w:rsidRPr="00696ACF">
        <w:t xml:space="preserve"> </w:t>
      </w:r>
      <w:r w:rsidR="00696ACF" w:rsidRPr="00696ACF">
        <w:t xml:space="preserve">no </w:t>
      </w:r>
      <w:r w:rsidR="00F56E19" w:rsidRPr="001D3938">
        <w:t>Termo de Definição d</w:t>
      </w:r>
      <w:r w:rsidR="00F64DDC" w:rsidRPr="001D3938">
        <w:t xml:space="preserve">a Quantidade e do Preço </w:t>
      </w:r>
      <w:r w:rsidR="00F56E19" w:rsidRPr="001D3938">
        <w:t>de Referência das Ações PetroRio</w:t>
      </w:r>
      <w:r w:rsidR="00D265B9">
        <w:t>;</w:t>
      </w:r>
    </w:p>
    <w:p w14:paraId="35C69C43" w14:textId="2443FE04" w:rsidR="00481533" w:rsidRPr="000D1B7F" w:rsidRDefault="00481533" w:rsidP="00481533">
      <w:pPr>
        <w:pStyle w:val="Level2"/>
        <w:numPr>
          <w:ilvl w:val="0"/>
          <w:numId w:val="0"/>
        </w:numPr>
        <w:ind w:left="720"/>
      </w:pPr>
      <w:r w:rsidRPr="000D1B7F">
        <w:t>“</w:t>
      </w:r>
      <w:r w:rsidRPr="000D1B7F">
        <w:rPr>
          <w:b/>
        </w:rPr>
        <w:t>PRA</w:t>
      </w:r>
      <w:r w:rsidRPr="000D1B7F">
        <w:t xml:space="preserve">” significa </w:t>
      </w:r>
      <w:r w:rsidR="00664143" w:rsidRPr="000D1B7F">
        <w:t xml:space="preserve">o </w:t>
      </w:r>
      <w:r w:rsidR="0013707B" w:rsidRPr="000D1B7F">
        <w:t>p</w:t>
      </w:r>
      <w:r w:rsidR="00664143" w:rsidRPr="000D1B7F">
        <w:t xml:space="preserve">reço de </w:t>
      </w:r>
      <w:r w:rsidR="0013707B" w:rsidRPr="000D1B7F">
        <w:t>r</w:t>
      </w:r>
      <w:r w:rsidR="00664143" w:rsidRPr="000D1B7F">
        <w:t xml:space="preserve">eferência das Ações </w:t>
      </w:r>
      <w:r w:rsidR="0013707B" w:rsidRPr="000D1B7F">
        <w:t xml:space="preserve">PRIO </w:t>
      </w:r>
      <w:r w:rsidR="005336A2" w:rsidRPr="000D1B7F">
        <w:t>calculado como a média dos preços de fechamento das Ações PRIO3 nos [5] (cinco) pregões imediatamente anteriores à primeira Data de Integralização (exclusive) ponderados pelas respectivas quantidades de Ações PRIO negociadas em cada um dos [5] (cinco) pregões, com 2 casas decimais e arredondamento</w:t>
      </w:r>
      <w:r w:rsidR="00A07BB6" w:rsidRPr="000D1B7F">
        <w:t xml:space="preserve">, a ser </w:t>
      </w:r>
      <w:r w:rsidR="00F56E19" w:rsidRPr="000D1B7F">
        <w:t>apurado</w:t>
      </w:r>
      <w:r w:rsidR="00226F5B" w:rsidRPr="000D1B7F">
        <w:t xml:space="preserve"> pelo Agente Fiduciário na primeira Data de Integralização e </w:t>
      </w:r>
      <w:r w:rsidR="00B655ED" w:rsidRPr="000D1B7F">
        <w:t xml:space="preserve">aprovado pela Emissora </w:t>
      </w:r>
      <w:r w:rsidR="00F72F0B" w:rsidRPr="000D1B7F">
        <w:t xml:space="preserve">e </w:t>
      </w:r>
      <w:r w:rsidRPr="000D1B7F">
        <w:t>pel</w:t>
      </w:r>
      <w:r w:rsidR="006A5EC6">
        <w:t>o Garantidor</w:t>
      </w:r>
      <w:r w:rsidR="00F72F0B" w:rsidRPr="000D1B7F">
        <w:t xml:space="preserve"> </w:t>
      </w:r>
      <w:r w:rsidR="00FB7CDE" w:rsidRPr="000D1B7F">
        <w:t xml:space="preserve">no </w:t>
      </w:r>
      <w:r w:rsidR="001B1EEA" w:rsidRPr="000D1B7F">
        <w:t xml:space="preserve">Termo de Definição </w:t>
      </w:r>
      <w:r w:rsidR="00F64DDC" w:rsidRPr="000D1B7F">
        <w:t xml:space="preserve">da Quantidade e </w:t>
      </w:r>
      <w:r w:rsidR="001B1EEA" w:rsidRPr="000D1B7F">
        <w:t>do Preço de Referência das Ações PetroRio</w:t>
      </w:r>
      <w:r w:rsidR="00E937BF" w:rsidRPr="000D1B7F">
        <w:t xml:space="preserve">, e deduzidos dos proventos declarados por Ação PRIO3 </w:t>
      </w:r>
      <w:r w:rsidR="00381D1E" w:rsidRPr="000D1B7F">
        <w:t>entre</w:t>
      </w:r>
      <w:r w:rsidR="00E937BF" w:rsidRPr="000D1B7F">
        <w:t xml:space="preserve"> a primeira Data de Integralização</w:t>
      </w:r>
      <w:r w:rsidR="00381D1E" w:rsidRPr="000D1B7F">
        <w:t xml:space="preserve"> e cada Data de Verificação</w:t>
      </w:r>
      <w:r w:rsidRPr="000D1B7F">
        <w:t>;</w:t>
      </w:r>
    </w:p>
    <w:p w14:paraId="1F658EFB" w14:textId="6C0427B9" w:rsidR="005B1BB6" w:rsidRDefault="008F7BD5" w:rsidP="00544475">
      <w:pPr>
        <w:pStyle w:val="Level2"/>
        <w:numPr>
          <w:ilvl w:val="0"/>
          <w:numId w:val="0"/>
        </w:numPr>
        <w:ind w:left="720"/>
      </w:pPr>
      <w:r w:rsidRPr="000D1B7F">
        <w:t>“</w:t>
      </w:r>
      <w:r w:rsidRPr="000D1B7F">
        <w:rPr>
          <w:b/>
        </w:rPr>
        <w:t>PMA</w:t>
      </w:r>
      <w:r w:rsidR="00B92E6C" w:rsidRPr="000D1B7F">
        <w:rPr>
          <w:b/>
          <w:vertAlign w:val="subscript"/>
        </w:rPr>
        <w:t>i</w:t>
      </w:r>
      <w:r w:rsidRPr="000D1B7F">
        <w:t>”</w:t>
      </w:r>
      <w:r w:rsidR="00B92E6C" w:rsidRPr="000D1B7F">
        <w:t xml:space="preserve"> significa</w:t>
      </w:r>
      <w:r w:rsidR="00631073" w:rsidRPr="000D1B7F">
        <w:t>, para cada Data de Verificação</w:t>
      </w:r>
      <w:r w:rsidR="005B1BC2" w:rsidRPr="000D1B7F">
        <w:t>,</w:t>
      </w:r>
      <w:r w:rsidR="00B92E6C" w:rsidRPr="000D1B7F">
        <w:t xml:space="preserve"> </w:t>
      </w:r>
      <w:r w:rsidR="00A054EF" w:rsidRPr="000D1B7F">
        <w:t>a</w:t>
      </w:r>
      <w:r w:rsidR="00D52421" w:rsidRPr="000D1B7F">
        <w:t xml:space="preserve"> </w:t>
      </w:r>
      <w:r w:rsidR="00A054EF" w:rsidRPr="000D1B7F">
        <w:t xml:space="preserve">média dos preços de fechamento das Ações PRIO3 nos [5] (cinco) pregões imediatamente anteriores </w:t>
      </w:r>
      <w:r w:rsidR="00CF2756" w:rsidRPr="000D1B7F">
        <w:t xml:space="preserve">a cada Data de Verificação (exclusive) </w:t>
      </w:r>
      <w:r w:rsidR="00A054EF" w:rsidRPr="000D1B7F">
        <w:t>ponderados pelas respectivas quantidades de Ações PRIO</w:t>
      </w:r>
      <w:r w:rsidR="00681AC5" w:rsidRPr="000D1B7F">
        <w:t>3</w:t>
      </w:r>
      <w:r w:rsidR="00A054EF" w:rsidRPr="000D1B7F">
        <w:t xml:space="preserve"> negociadas em cada um dos [5] (cinco) pregões, com 2 casas decimais e arredondamento</w:t>
      </w:r>
      <w:r w:rsidR="00B801AB" w:rsidRPr="007010DD">
        <w:t>.</w:t>
      </w:r>
      <w:r w:rsidR="00B801AB">
        <w:t xml:space="preserve"> </w:t>
      </w:r>
    </w:p>
    <w:p w14:paraId="162B0874" w14:textId="77777777" w:rsidR="00053ACB" w:rsidRDefault="007B41AB" w:rsidP="00D52421">
      <w:pPr>
        <w:pStyle w:val="Level2"/>
        <w:numPr>
          <w:ilvl w:val="0"/>
          <w:numId w:val="0"/>
        </w:numPr>
        <w:ind w:left="720"/>
      </w:pPr>
      <w:r>
        <w:t>“</w:t>
      </w:r>
      <w:r w:rsidRPr="001D3938">
        <w:rPr>
          <w:b/>
          <w:bCs/>
        </w:rPr>
        <w:t>Percentual</w:t>
      </w:r>
      <w:r w:rsidR="00053ACB">
        <w:rPr>
          <w:b/>
          <w:bCs/>
          <w:vertAlign w:val="subscript"/>
        </w:rPr>
        <w:t>1</w:t>
      </w:r>
      <w:r>
        <w:t>”</w:t>
      </w:r>
      <w:r w:rsidR="00053ACB">
        <w:t xml:space="preserve"> significa 33% (trinta e três por cento);</w:t>
      </w:r>
    </w:p>
    <w:p w14:paraId="0BF018BE" w14:textId="77777777" w:rsidR="007B41AB" w:rsidRDefault="00053ACB" w:rsidP="00D52421">
      <w:pPr>
        <w:pStyle w:val="Level2"/>
        <w:numPr>
          <w:ilvl w:val="0"/>
          <w:numId w:val="0"/>
        </w:numPr>
        <w:ind w:left="720"/>
      </w:pPr>
      <w:r>
        <w:t>“</w:t>
      </w:r>
      <w:r w:rsidRPr="00BE11B0">
        <w:rPr>
          <w:b/>
          <w:bCs/>
        </w:rPr>
        <w:t>Percentual</w:t>
      </w:r>
      <w:r>
        <w:rPr>
          <w:b/>
          <w:bCs/>
          <w:vertAlign w:val="subscript"/>
        </w:rPr>
        <w:t>2</w:t>
      </w:r>
      <w:r>
        <w:t>” significa 67% (sessenta e sete por cento);</w:t>
      </w:r>
    </w:p>
    <w:p w14:paraId="14F1F942" w14:textId="506882E8" w:rsidR="00C61979" w:rsidRDefault="00617CEF">
      <w:pPr>
        <w:pStyle w:val="Level2"/>
        <w:numPr>
          <w:ilvl w:val="0"/>
          <w:numId w:val="0"/>
        </w:numPr>
        <w:ind w:left="720"/>
      </w:pPr>
      <w:r>
        <w:t>“</w:t>
      </w:r>
      <w:r w:rsidR="00C61979" w:rsidRPr="001D3938">
        <w:rPr>
          <w:b/>
          <w:bCs/>
        </w:rPr>
        <w:t>Aç</w:t>
      </w:r>
      <w:r w:rsidR="00053ACB">
        <w:rPr>
          <w:b/>
          <w:bCs/>
        </w:rPr>
        <w:t>ão</w:t>
      </w:r>
      <w:r w:rsidR="00C61979" w:rsidRPr="001D3938">
        <w:rPr>
          <w:b/>
          <w:bCs/>
        </w:rPr>
        <w:t xml:space="preserve"> PRIO</w:t>
      </w:r>
      <w:r>
        <w:t>”</w:t>
      </w:r>
      <w:r w:rsidR="00C61979">
        <w:t xml:space="preserve"> significa </w:t>
      </w:r>
      <w:r w:rsidR="00053ACB">
        <w:t>cada</w:t>
      </w:r>
      <w:r w:rsidR="00C61979">
        <w:t xml:space="preserve"> aç</w:t>
      </w:r>
      <w:r w:rsidR="00053ACB">
        <w:t>ão</w:t>
      </w:r>
      <w:r w:rsidR="00C61979">
        <w:t xml:space="preserve"> de emissão da </w:t>
      </w:r>
      <w:r w:rsidR="00ED45E5">
        <w:t>PetroRio</w:t>
      </w:r>
      <w:r w:rsidR="00C61979">
        <w:t>, negociadas na B3 sob o código PRIO3.</w:t>
      </w:r>
    </w:p>
    <w:p w14:paraId="21F4105A" w14:textId="6A066583" w:rsidR="00EA46E6" w:rsidRDefault="00EA46E6">
      <w:pPr>
        <w:pStyle w:val="Level2"/>
        <w:numPr>
          <w:ilvl w:val="0"/>
          <w:numId w:val="0"/>
        </w:numPr>
        <w:ind w:left="720"/>
        <w:rPr>
          <w:szCs w:val="22"/>
        </w:rPr>
      </w:pPr>
      <w:r>
        <w:rPr>
          <w:szCs w:val="22"/>
        </w:rPr>
        <w:t>O PRA</w:t>
      </w:r>
      <w:r w:rsidR="00D93975">
        <w:rPr>
          <w:szCs w:val="22"/>
        </w:rPr>
        <w:t xml:space="preserve">, </w:t>
      </w:r>
      <w:r w:rsidR="0091664E">
        <w:rPr>
          <w:szCs w:val="22"/>
        </w:rPr>
        <w:t>bem como os valores dos proventos eventualmente declarados desde a primeira Data de Integralização</w:t>
      </w:r>
      <w:r w:rsidR="00D93975">
        <w:rPr>
          <w:szCs w:val="22"/>
        </w:rPr>
        <w:t>,</w:t>
      </w:r>
      <w:r w:rsidR="0091664E">
        <w:rPr>
          <w:szCs w:val="22"/>
        </w:rPr>
        <w:t xml:space="preserve"> </w:t>
      </w:r>
      <w:r w:rsidR="006D11F3" w:rsidRPr="001D3938">
        <w:rPr>
          <w:szCs w:val="22"/>
        </w:rPr>
        <w:t>ser</w:t>
      </w:r>
      <w:r w:rsidR="0091664E">
        <w:rPr>
          <w:szCs w:val="22"/>
        </w:rPr>
        <w:t>ã</w:t>
      </w:r>
      <w:r w:rsidR="00D93975">
        <w:rPr>
          <w:szCs w:val="22"/>
        </w:rPr>
        <w:t>o</w:t>
      </w:r>
      <w:r w:rsidR="006D11F3" w:rsidRPr="001D3938">
        <w:rPr>
          <w:szCs w:val="22"/>
        </w:rPr>
        <w:t xml:space="preserve"> </w:t>
      </w:r>
      <w:r w:rsidR="004039F4" w:rsidRPr="001D3938">
        <w:rPr>
          <w:szCs w:val="22"/>
        </w:rPr>
        <w:t>simultânea e proporcionalmente ajustado</w:t>
      </w:r>
      <w:r w:rsidR="0091664E">
        <w:rPr>
          <w:szCs w:val="22"/>
        </w:rPr>
        <w:t>s</w:t>
      </w:r>
      <w:r w:rsidR="004039F4" w:rsidRPr="001D3938">
        <w:rPr>
          <w:szCs w:val="22"/>
        </w:rPr>
        <w:t xml:space="preserve"> aos aumentos de capital por bonificação</w:t>
      </w:r>
      <w:r w:rsidR="004039F4" w:rsidRPr="00F22A5D">
        <w:rPr>
          <w:szCs w:val="22"/>
        </w:rPr>
        <w:t>, desdobramentos ou grupamentos de Ações PRIO</w:t>
      </w:r>
      <w:r w:rsidRPr="00F22A5D">
        <w:rPr>
          <w:szCs w:val="22"/>
        </w:rPr>
        <w:t>3</w:t>
      </w:r>
      <w:r w:rsidR="004039F4" w:rsidRPr="00F22A5D">
        <w:rPr>
          <w:szCs w:val="22"/>
        </w:rPr>
        <w:t>, a qualquer título, conforme o caso, que vierem a ocorrer a partir da primeira Data de Integralização, sem qualquer ônus para o Debenturista e na mesma proporção estabelecida para tais eventos. Assim,</w:t>
      </w:r>
      <w:r w:rsidR="004039F4" w:rsidRPr="001D3938">
        <w:rPr>
          <w:szCs w:val="22"/>
        </w:rPr>
        <w:t xml:space="preserve"> por exemplo (i) em caso de grupamento de Ações PRIO</w:t>
      </w:r>
      <w:r>
        <w:rPr>
          <w:szCs w:val="22"/>
        </w:rPr>
        <w:t>3</w:t>
      </w:r>
      <w:r w:rsidR="004039F4" w:rsidRPr="001D3938">
        <w:rPr>
          <w:szCs w:val="22"/>
        </w:rPr>
        <w:t xml:space="preserve">, o </w:t>
      </w:r>
      <w:r>
        <w:rPr>
          <w:szCs w:val="22"/>
        </w:rPr>
        <w:t>PRA</w:t>
      </w:r>
      <w:r w:rsidR="004039F4" w:rsidRPr="001D3938">
        <w:rPr>
          <w:szCs w:val="22"/>
        </w:rPr>
        <w:t xml:space="preserve"> deverá ser </w:t>
      </w:r>
      <w:r>
        <w:rPr>
          <w:szCs w:val="22"/>
        </w:rPr>
        <w:t>multiplicado</w:t>
      </w:r>
      <w:r w:rsidR="000E4FFF">
        <w:rPr>
          <w:szCs w:val="22"/>
        </w:rPr>
        <w:t xml:space="preserve"> </w:t>
      </w:r>
      <w:r w:rsidR="004039F4" w:rsidRPr="001D3938">
        <w:rPr>
          <w:szCs w:val="22"/>
        </w:rPr>
        <w:t>pela mesma razão referente ao grupamento das Ações PRIO</w:t>
      </w:r>
      <w:r>
        <w:rPr>
          <w:szCs w:val="22"/>
        </w:rPr>
        <w:t>3</w:t>
      </w:r>
      <w:r w:rsidR="004039F4" w:rsidRPr="001D3938">
        <w:rPr>
          <w:szCs w:val="22"/>
        </w:rPr>
        <w:t xml:space="preserve">; e (ii) em caso de desdobramento de ações ou bonificações, o </w:t>
      </w:r>
      <w:r>
        <w:rPr>
          <w:szCs w:val="22"/>
        </w:rPr>
        <w:t>PRA</w:t>
      </w:r>
      <w:r w:rsidR="004039F4" w:rsidRPr="001D3938">
        <w:rPr>
          <w:szCs w:val="22"/>
        </w:rPr>
        <w:t xml:space="preserve"> deverá ser </w:t>
      </w:r>
      <w:r>
        <w:rPr>
          <w:szCs w:val="22"/>
        </w:rPr>
        <w:t>dividido</w:t>
      </w:r>
      <w:r w:rsidR="004039F4" w:rsidRPr="001D3938">
        <w:rPr>
          <w:szCs w:val="22"/>
        </w:rPr>
        <w:t xml:space="preserve"> pela mesma razão referente ao desdobramento das Ações PRIO</w:t>
      </w:r>
      <w:r>
        <w:rPr>
          <w:szCs w:val="22"/>
        </w:rPr>
        <w:t>3</w:t>
      </w:r>
      <w:r w:rsidR="004039F4" w:rsidRPr="001D3938">
        <w:rPr>
          <w:szCs w:val="22"/>
        </w:rPr>
        <w:t xml:space="preserve"> ou pela mesma razão utilizada para a bonificação</w:t>
      </w:r>
      <w:r w:rsidR="005719D6">
        <w:rPr>
          <w:szCs w:val="22"/>
        </w:rPr>
        <w:t>.</w:t>
      </w:r>
    </w:p>
    <w:p w14:paraId="2B240917" w14:textId="77777777" w:rsidR="004039F4" w:rsidRPr="001D3938" w:rsidRDefault="00EA46E6" w:rsidP="001D3938">
      <w:pPr>
        <w:pStyle w:val="Level2"/>
        <w:numPr>
          <w:ilvl w:val="0"/>
          <w:numId w:val="0"/>
        </w:numPr>
        <w:ind w:left="720"/>
      </w:pPr>
      <w:r>
        <w:rPr>
          <w:szCs w:val="22"/>
        </w:rPr>
        <w:t>A QRA será simultânea e proporcionalmente ajustada aos aumentos de capital por bonificação, desdobramentos ou grupamentos de Ações PRIO3, a qualquer título, conforme o caso, que vierem a ocorrer a partir da primeira Data de Integralização, sem qualquer ônus para os Debenturistas e na mesma proporção estabelecida para tais eventos.</w:t>
      </w:r>
      <w:r w:rsidR="000E4FFF">
        <w:rPr>
          <w:szCs w:val="22"/>
        </w:rPr>
        <w:t xml:space="preserve"> Assim, por exemplo (i) em caso de grupamento de Ações PRIO3, a QRA deverá </w:t>
      </w:r>
      <w:r w:rsidR="000E4FFF" w:rsidRPr="00F22A5D">
        <w:rPr>
          <w:szCs w:val="22"/>
        </w:rPr>
        <w:t>ser dividida pela mesma razão referente ao grupamento das Ações PRIO3; e (ii) em caso de desdobramento de ações ou bonificações, a QRA deverá ser multiplicada pela mesma razão referente ao desdobramento das Ações PRIO3 ou pela mesma</w:t>
      </w:r>
      <w:r w:rsidR="000E4FFF">
        <w:rPr>
          <w:szCs w:val="22"/>
        </w:rPr>
        <w:t xml:space="preserve"> razão utilizada para a bonificação.</w:t>
      </w:r>
    </w:p>
    <w:p w14:paraId="207D7A45" w14:textId="77777777" w:rsidR="00973E47" w:rsidRPr="00DE4B6D" w:rsidRDefault="00CB0A20" w:rsidP="001F0DDF">
      <w:pPr>
        <w:pStyle w:val="Level2"/>
      </w:pPr>
      <w:r w:rsidRPr="00DE4B6D">
        <w:rPr>
          <w:u w:val="single"/>
        </w:rPr>
        <w:t>Repactuação Programada</w:t>
      </w:r>
      <w:r w:rsidR="00973E47" w:rsidRPr="00DE4B6D">
        <w:t xml:space="preserve">. </w:t>
      </w:r>
      <w:r w:rsidR="00DB54B8" w:rsidRPr="00DE4B6D">
        <w:t>Não haverá repactuação programada</w:t>
      </w:r>
      <w:r w:rsidR="00973E47" w:rsidRPr="00DE4B6D">
        <w:t xml:space="preserve">. </w:t>
      </w:r>
      <w:bookmarkStart w:id="70" w:name="_Ref534176584"/>
      <w:bookmarkEnd w:id="43"/>
      <w:bookmarkEnd w:id="58"/>
    </w:p>
    <w:p w14:paraId="08C8646A" w14:textId="77777777" w:rsidR="00381439" w:rsidRPr="00B147A4" w:rsidRDefault="00973E47" w:rsidP="005B351B">
      <w:pPr>
        <w:pStyle w:val="Level2"/>
        <w:rPr>
          <w:rFonts w:eastAsia="Arial Unicode MS"/>
        </w:rPr>
      </w:pPr>
      <w:r w:rsidRPr="00DE4B6D">
        <w:rPr>
          <w:u w:val="single"/>
        </w:rPr>
        <w:t xml:space="preserve">Resgate </w:t>
      </w:r>
      <w:r w:rsidR="00FE7EB0" w:rsidRPr="00DE4B6D">
        <w:rPr>
          <w:u w:val="single"/>
        </w:rPr>
        <w:t>Antecipado Facultativo Total</w:t>
      </w:r>
      <w:r w:rsidRPr="00DE4B6D">
        <w:t>.</w:t>
      </w:r>
      <w:r w:rsidR="00C21BA8" w:rsidRPr="00DE4B6D">
        <w:t xml:space="preserve"> </w:t>
      </w:r>
      <w:r w:rsidR="00240463" w:rsidRPr="00DE4B6D">
        <w:t xml:space="preserve">Não haverá </w:t>
      </w:r>
      <w:r w:rsidR="00240463" w:rsidRPr="00240463">
        <w:t>resgate antecipado facultativo total</w:t>
      </w:r>
      <w:r w:rsidR="00240463" w:rsidRPr="00DE4B6D">
        <w:t>.</w:t>
      </w:r>
    </w:p>
    <w:p w14:paraId="0AC0E498" w14:textId="77777777" w:rsidR="00951F67" w:rsidRPr="00DE4B6D" w:rsidRDefault="00381439" w:rsidP="005B351B">
      <w:pPr>
        <w:pStyle w:val="Level2"/>
        <w:rPr>
          <w:rFonts w:eastAsia="Arial Unicode MS"/>
        </w:rPr>
      </w:pPr>
      <w:r w:rsidRPr="001D3938">
        <w:rPr>
          <w:u w:val="single"/>
        </w:rPr>
        <w:t>Amortização Extraordinária</w:t>
      </w:r>
      <w:r w:rsidRPr="00B147A4">
        <w:t>.</w:t>
      </w:r>
      <w:r w:rsidR="00240463" w:rsidRPr="00DE4B6D">
        <w:t xml:space="preserve"> </w:t>
      </w:r>
      <w:r w:rsidR="00997535">
        <w:t xml:space="preserve">Não haverá amortização extraordinária. </w:t>
      </w:r>
    </w:p>
    <w:bookmarkEnd w:id="66"/>
    <w:p w14:paraId="250E4388" w14:textId="77777777" w:rsidR="00973E47" w:rsidRPr="00DE4B6D" w:rsidRDefault="00973E47" w:rsidP="009C2CDB">
      <w:pPr>
        <w:pStyle w:val="Level2"/>
      </w:pPr>
      <w:r w:rsidRPr="00DE4B6D">
        <w:rPr>
          <w:u w:val="single"/>
        </w:rPr>
        <w:t>Direito ao Recebimento dos Pagamentos</w:t>
      </w:r>
      <w:r w:rsidRPr="00DE4B6D">
        <w:t xml:space="preserve">. Farão jus ao recebimento de qualquer valor devido ao Debenturista nos termos desta Escritura de Emissão aqueles que forem </w:t>
      </w:r>
      <w:r w:rsidRPr="00DE4B6D">
        <w:lastRenderedPageBreak/>
        <w:t>Debenturistas no encerramento do Dia Útil imediatamente anterior à respectiva data de pagamento.</w:t>
      </w:r>
    </w:p>
    <w:p w14:paraId="2F41879B" w14:textId="1B658A63" w:rsidR="00973E47" w:rsidRPr="00DE4B6D" w:rsidRDefault="007B0CF2" w:rsidP="009C2CDB">
      <w:pPr>
        <w:pStyle w:val="Level2"/>
      </w:pPr>
      <w:bookmarkStart w:id="71" w:name="_Ref324932809"/>
      <w:r>
        <w:rPr>
          <w:u w:val="single"/>
        </w:rPr>
        <w:t xml:space="preserve">Hora e </w:t>
      </w:r>
      <w:r w:rsidRPr="00DE4B6D">
        <w:rPr>
          <w:u w:val="single"/>
        </w:rPr>
        <w:t>L</w:t>
      </w:r>
      <w:r w:rsidR="00973E47" w:rsidRPr="00DE4B6D">
        <w:rPr>
          <w:u w:val="single"/>
        </w:rPr>
        <w:t>ocal de Pagamento</w:t>
      </w:r>
      <w:r w:rsidR="00973E47" w:rsidRPr="00DE4B6D">
        <w:t xml:space="preserve">. </w:t>
      </w:r>
      <w:r w:rsidR="00351852" w:rsidRPr="00DE4B6D">
        <w:t xml:space="preserve">Os pagamentos referentes às Debêntures e a quaisquer outros valores eventualmente devidos pela </w:t>
      </w:r>
      <w:r w:rsidR="001A62BA" w:rsidRPr="00DE4B6D">
        <w:t>Emissora</w:t>
      </w:r>
      <w:r w:rsidR="00351852" w:rsidRPr="00DE4B6D">
        <w:t xml:space="preserve">, nos termos desta Escritura de Emissão e/ou de </w:t>
      </w:r>
      <w:r w:rsidR="00351852" w:rsidRPr="005A2020">
        <w:t xml:space="preserve">qualquer dos demais Documentos da Operação serão realizados pela </w:t>
      </w:r>
      <w:r w:rsidR="001A62BA" w:rsidRPr="005A2020">
        <w:t>Emissora</w:t>
      </w:r>
      <w:r w:rsidR="00351852" w:rsidRPr="005A2020">
        <w:t xml:space="preserve"> </w:t>
      </w:r>
      <w:r w:rsidRPr="005A2020">
        <w:t xml:space="preserve">até </w:t>
      </w:r>
      <w:r w:rsidR="0020032C">
        <w:t>a</w:t>
      </w:r>
      <w:r w:rsidRPr="005A2020">
        <w:t xml:space="preserve">s </w:t>
      </w:r>
      <w:r w:rsidR="003853D5">
        <w:t>[●]</w:t>
      </w:r>
      <w:r w:rsidR="003853D5" w:rsidRPr="005A2020">
        <w:t xml:space="preserve"> </w:t>
      </w:r>
      <w:r w:rsidRPr="005A2020">
        <w:t xml:space="preserve">horas, </w:t>
      </w:r>
      <w:r w:rsidR="00351852" w:rsidRPr="005A2020">
        <w:t xml:space="preserve">na conta corrente </w:t>
      </w:r>
      <w:r w:rsidR="00A66964" w:rsidRPr="005A2020">
        <w:t>[</w:t>
      </w:r>
      <w:r w:rsidR="00A66964" w:rsidRPr="005A2020">
        <w:sym w:font="Symbol" w:char="F0B7"/>
      </w:r>
      <w:r w:rsidR="00A66964" w:rsidRPr="005A2020">
        <w:t>]</w:t>
      </w:r>
      <w:r w:rsidR="00811DE1" w:rsidRPr="005A2020">
        <w:t xml:space="preserve"> de titularidade do Debenturista e</w:t>
      </w:r>
      <w:r w:rsidR="00206D7F" w:rsidRPr="005A2020">
        <w:t xml:space="preserve"> </w:t>
      </w:r>
      <w:r w:rsidR="00351852" w:rsidRPr="005A2020">
        <w:t xml:space="preserve">mantida na agência </w:t>
      </w:r>
      <w:r w:rsidR="00A66964" w:rsidRPr="005A2020">
        <w:t>[</w:t>
      </w:r>
      <w:r w:rsidR="00A66964" w:rsidRPr="005A2020">
        <w:sym w:font="Symbol" w:char="F0B7"/>
      </w:r>
      <w:r w:rsidR="00A66964" w:rsidRPr="005A2020">
        <w:t>]</w:t>
      </w:r>
      <w:r w:rsidR="00351852" w:rsidRPr="005A2020">
        <w:t xml:space="preserve"> </w:t>
      </w:r>
      <w:r w:rsidR="00811DE1" w:rsidRPr="005A2020">
        <w:t>d</w:t>
      </w:r>
      <w:r w:rsidR="006916EB" w:rsidRPr="005A2020">
        <w:t xml:space="preserve">o </w:t>
      </w:r>
      <w:r w:rsidR="00A66964" w:rsidRPr="005A2020">
        <w:t>[</w:t>
      </w:r>
      <w:r w:rsidR="00A66964" w:rsidRPr="005A2020">
        <w:sym w:font="Symbol" w:char="F0B7"/>
      </w:r>
      <w:r w:rsidR="00A66964" w:rsidRPr="005A2020">
        <w:t>]</w:t>
      </w:r>
      <w:r w:rsidR="00351852" w:rsidRPr="005A2020">
        <w:t xml:space="preserve"> (</w:t>
      </w:r>
      <w:r w:rsidR="00B33528" w:rsidRPr="005A2020">
        <w:t xml:space="preserve">código </w:t>
      </w:r>
      <w:r w:rsidR="00A66964" w:rsidRPr="005A2020">
        <w:t>[</w:t>
      </w:r>
      <w:r w:rsidR="00A66964" w:rsidRPr="005A2020">
        <w:sym w:font="Symbol" w:char="F0B7"/>
      </w:r>
      <w:r w:rsidR="00A66964" w:rsidRPr="005A2020">
        <w:t>]</w:t>
      </w:r>
      <w:r w:rsidR="00DE322D" w:rsidRPr="005A2020">
        <w:t>)</w:t>
      </w:r>
      <w:r w:rsidR="000A7C52" w:rsidRPr="005A2020">
        <w:t>, ou qualquer outr</w:t>
      </w:r>
      <w:r w:rsidR="00B33528" w:rsidRPr="005A2020">
        <w:t>a</w:t>
      </w:r>
      <w:r w:rsidR="00B33528">
        <w:t xml:space="preserve"> conta corrente </w:t>
      </w:r>
      <w:r w:rsidR="000A7C52">
        <w:t>de titularidade do Debenturista a ser previamente indicad</w:t>
      </w:r>
      <w:r w:rsidR="00B33528">
        <w:t>a</w:t>
      </w:r>
      <w:r w:rsidR="000A7C52">
        <w:t xml:space="preserve"> pelo Agente Fiduciário</w:t>
      </w:r>
      <w:r w:rsidR="00973E47" w:rsidRPr="00DE4B6D">
        <w:t>.</w:t>
      </w:r>
      <w:bookmarkEnd w:id="71"/>
      <w:r w:rsidR="001C0A10" w:rsidRPr="00DE4B6D">
        <w:t xml:space="preserve"> </w:t>
      </w:r>
    </w:p>
    <w:p w14:paraId="7FFC1EEB" w14:textId="77777777" w:rsidR="00881601" w:rsidRPr="00DE4B6D" w:rsidRDefault="00973E47" w:rsidP="009C2CDB">
      <w:pPr>
        <w:pStyle w:val="Level2"/>
      </w:pPr>
      <w:bookmarkStart w:id="72" w:name="_Ref278399164"/>
      <w:r w:rsidRPr="00DE4B6D">
        <w:rPr>
          <w:u w:val="single"/>
        </w:rPr>
        <w:t>Prorrogação dos Prazos</w:t>
      </w:r>
      <w:r w:rsidRPr="00DE4B6D">
        <w:t>. Considerar-se-ão prorrogados os prazos referentes ao pagamento de qualquer obrigação prevista nesta Escritura de Emissão até o 1º</w:t>
      </w:r>
      <w:r w:rsidR="00157835" w:rsidRPr="00DE4B6D">
        <w:t xml:space="preserve"> </w:t>
      </w:r>
      <w:r w:rsidRPr="00DE4B6D">
        <w:t xml:space="preserve">(primeiro) Dia Útil subsequente, se o seu vencimento coincidir com dia que não seja Dia Útil, não sendo devido qualquer acréscimo aos valores a serem pagos. </w:t>
      </w:r>
      <w:r w:rsidR="003F686B" w:rsidRPr="00DE4B6D">
        <w:t>Para fins desta Escritura de Emissão, “</w:t>
      </w:r>
      <w:r w:rsidR="003F686B" w:rsidRPr="00DE4B6D">
        <w:rPr>
          <w:b/>
        </w:rPr>
        <w:t>Dia Útil</w:t>
      </w:r>
      <w:r w:rsidR="003F686B" w:rsidRPr="00DE4B6D">
        <w:t>” significa todo dia que não seja sábado, domingo ou feriado declarado nacional na República Federativa do Brasil</w:t>
      </w:r>
      <w:r w:rsidR="004A18C3">
        <w:t xml:space="preserve">; </w:t>
      </w:r>
    </w:p>
    <w:p w14:paraId="063B26DE" w14:textId="202BCB4D" w:rsidR="00973E47" w:rsidRPr="00DE4B6D" w:rsidRDefault="00973E47" w:rsidP="00647865">
      <w:pPr>
        <w:pStyle w:val="Level2"/>
      </w:pPr>
      <w:bookmarkStart w:id="73" w:name="_Ref279851957"/>
      <w:bookmarkEnd w:id="72"/>
      <w:r w:rsidRPr="00DE4B6D">
        <w:rPr>
          <w:u w:val="single"/>
        </w:rPr>
        <w:t>Encargos Moratórios</w:t>
      </w:r>
      <w:r w:rsidRPr="00DE4B6D">
        <w:t xml:space="preserve">. Ocorrendo impontualidade no pagamento de qualquer valor devido pela </w:t>
      </w:r>
      <w:r w:rsidR="001A62BA" w:rsidRPr="00DE4B6D">
        <w:t>Emissora</w:t>
      </w:r>
      <w:r w:rsidRPr="00DE4B6D">
        <w:t xml:space="preserve"> ao Debenturista nos termos desta Escritura de Emissão, adicionalmente ao pagamento da </w:t>
      </w:r>
      <w:r w:rsidR="009844DB" w:rsidRPr="00DE4B6D">
        <w:t xml:space="preserve">Atualização Monetária e da </w:t>
      </w:r>
      <w:r w:rsidRPr="00DE4B6D">
        <w:t xml:space="preserve">Remuneração </w:t>
      </w:r>
      <w:r w:rsidR="003C7883" w:rsidRPr="00DE4B6D">
        <w:t xml:space="preserve">das Debêntures </w:t>
      </w:r>
      <w:r w:rsidRPr="00DE4B6D">
        <w:t>aplicável</w:t>
      </w:r>
      <w:r w:rsidR="0038688C" w:rsidRPr="00DE4B6D">
        <w:t xml:space="preserve"> sobre todos e quaisquer valores em atraso</w:t>
      </w:r>
      <w:r w:rsidRPr="00DE4B6D">
        <w:t xml:space="preserve">, calculada </w:t>
      </w:r>
      <w:r w:rsidRPr="00DE4B6D">
        <w:rPr>
          <w:i/>
        </w:rPr>
        <w:t>pro rata temporis</w:t>
      </w:r>
      <w:r w:rsidRPr="00DE4B6D">
        <w:t xml:space="preserve"> desde a </w:t>
      </w:r>
      <w:r w:rsidR="0038688C" w:rsidRPr="00DE4B6D">
        <w:t>d</w:t>
      </w:r>
      <w:r w:rsidRPr="00DE4B6D">
        <w:t>ata de</w:t>
      </w:r>
      <w:r w:rsidR="00716B5E" w:rsidRPr="00DE4B6D">
        <w:t xml:space="preserve"> </w:t>
      </w:r>
      <w:r w:rsidR="0038688C" w:rsidRPr="00DE4B6D">
        <w:t>inadimplement</w:t>
      </w:r>
      <w:r w:rsidR="00716B5E" w:rsidRPr="00DE4B6D">
        <w:t>o</w:t>
      </w:r>
      <w:r w:rsidRPr="00DE4B6D">
        <w:t>,</w:t>
      </w:r>
      <w:r w:rsidR="00716B5E" w:rsidRPr="00DE4B6D">
        <w:t xml:space="preserve"> </w:t>
      </w:r>
      <w:r w:rsidRPr="00DE4B6D">
        <w:t xml:space="preserve">até a data do efetivo pagamento, sobre todos e quaisquer valores em atraso, incidirão, independentemente de aviso, notificação ou interpelação judicial ou extrajudicial, (i) juros de mora de 1% (um por cento) ao mês ou fração de mês, calculados </w:t>
      </w:r>
      <w:r w:rsidRPr="00DE4B6D">
        <w:rPr>
          <w:i/>
        </w:rPr>
        <w:t>pro rata temporis</w:t>
      </w:r>
      <w:r w:rsidRPr="00DE4B6D">
        <w:t xml:space="preserve"> desde a data de inadimplemento até a data do efetivo pagamento; e (ii) multa moratória de 2% (dois por cento) (</w:t>
      </w:r>
      <w:r w:rsidR="00972E30" w:rsidRPr="00DE4B6D">
        <w:t>“</w:t>
      </w:r>
      <w:r w:rsidRPr="00DE4B6D">
        <w:rPr>
          <w:b/>
        </w:rPr>
        <w:t>Encargos Moratórios</w:t>
      </w:r>
      <w:r w:rsidR="00972E30" w:rsidRPr="00DE4B6D">
        <w:t>”</w:t>
      </w:r>
      <w:r w:rsidRPr="00DE4B6D">
        <w:t>).</w:t>
      </w:r>
      <w:bookmarkEnd w:id="73"/>
    </w:p>
    <w:p w14:paraId="264ED21D" w14:textId="472F565C" w:rsidR="00103955" w:rsidRPr="00DE4B6D" w:rsidRDefault="00716B5E" w:rsidP="00647865">
      <w:pPr>
        <w:pStyle w:val="Level2"/>
      </w:pPr>
      <w:bookmarkStart w:id="74" w:name="_Ref64478128"/>
      <w:bookmarkStart w:id="75" w:name="_Ref457475238"/>
      <w:bookmarkStart w:id="76" w:name="_Ref457481231"/>
      <w:bookmarkEnd w:id="70"/>
      <w:r w:rsidRPr="00DE4B6D">
        <w:rPr>
          <w:u w:val="single"/>
        </w:rPr>
        <w:t>Tributos.</w:t>
      </w:r>
      <w:r w:rsidRPr="00DE4B6D">
        <w:t xml:space="preserve"> </w:t>
      </w:r>
      <w:r w:rsidR="00E95D1C" w:rsidRPr="00DE4B6D">
        <w:t>A Emissora será responsável pelo custo de todos os tributos (inclusive na fonte), incidentes, a qualquer momento, sobre os pagamentos</w:t>
      </w:r>
      <w:r w:rsidR="00E95D1C">
        <w:t xml:space="preserve"> referentes ao Valor Nominal Unitário Atualizado ou </w:t>
      </w:r>
      <w:r w:rsidR="00E95D1C" w:rsidRPr="00DE4B6D">
        <w:rPr>
          <w:snapToGrid w:val="0"/>
        </w:rPr>
        <w:t>saldo do Valor Nominal Unitário Atualizado</w:t>
      </w:r>
      <w:r w:rsidR="00E95D1C" w:rsidRPr="00DE4B6D">
        <w:t xml:space="preserve">, </w:t>
      </w:r>
      <w:r w:rsidR="00E95D1C">
        <w:t>R</w:t>
      </w:r>
      <w:r w:rsidR="00E95D1C" w:rsidRPr="00DE4B6D">
        <w:t>emuneração</w:t>
      </w:r>
      <w:r w:rsidR="00E95D1C">
        <w:t xml:space="preserve"> </w:t>
      </w:r>
      <w:r w:rsidR="00414340">
        <w:t>das Debêntures</w:t>
      </w:r>
      <w:r w:rsidR="00E95D1C">
        <w:t xml:space="preserve">, </w:t>
      </w:r>
      <w:r w:rsidR="00E95D1C" w:rsidRPr="00DE4B6D">
        <w:rPr>
          <w:snapToGrid w:val="0"/>
        </w:rPr>
        <w:t>Encargos Moratórios,</w:t>
      </w:r>
      <w:r w:rsidR="00E95D1C" w:rsidRPr="00DE4B6D">
        <w:t xml:space="preserve"> e reembolso</w:t>
      </w:r>
      <w:r w:rsidR="00E95D1C">
        <w:t>s</w:t>
      </w:r>
      <w:r w:rsidR="00E95D1C" w:rsidRPr="00DE4B6D">
        <w:t xml:space="preserve"> </w:t>
      </w:r>
      <w:r w:rsidR="00E95D1C">
        <w:t xml:space="preserve">e indenizações </w:t>
      </w:r>
      <w:r w:rsidR="00E95D1C" w:rsidRPr="00DE4B6D">
        <w:t xml:space="preserve">devidos na forma desta Escritura de Emissão, inclusive após eventual cessão, endosso ou qualquer outra forma de transferência das Debêntures, bem como com os custos de eventual majoração ou cancelamento de isenção ou de imunidade tributária que venha a ocorrer com relação </w:t>
      </w:r>
      <w:r w:rsidR="00E95D1C">
        <w:t>à</w:t>
      </w:r>
      <w:r w:rsidR="00E95D1C" w:rsidRPr="00DE4B6D">
        <w:t xml:space="preserve">s Debêntures. Referidos tributos que incidam sobre os pagamentos feitos pela Emissora em virtude das Debêntures serão suportados pela Emissora, de modo que referidos pagamentos devem ser acrescidos dos valores correspondentes a quaisquer tributos que incidam sobre os mesmos, de forma que o Debenturista sempre receba o valor programado líquido de tais tributos ou qualquer forma de retenção. Caso qualquer órgão competente venha a exigir, mesmo que sob a legislação fiscal vigente, o recolhimento, pagamento e/ou retenção de quaisquer impostos, taxas, contribuições ou quaisquer outros tributos federais, estaduais ou municipais sobre </w:t>
      </w:r>
      <w:r w:rsidR="00E95D1C">
        <w:t xml:space="preserve">quaisquer </w:t>
      </w:r>
      <w:r w:rsidR="00E95D1C" w:rsidRPr="00DE4B6D">
        <w:t>pagamentos ou reembolso</w:t>
      </w:r>
      <w:r w:rsidR="00E95D1C">
        <w:t>s</w:t>
      </w:r>
      <w:r w:rsidR="00E95D1C" w:rsidRPr="00DE4B6D">
        <w:t xml:space="preserve"> previstos nesta Escritura de Emissão, ou a legislação vigente venha a sofrer qualquer modificação ou, por quaisquer outros motivos, novos tributos venham a incidir sobre os pagamentos ou reembolso previstos nesta Escritura de Emissão, a Emissora será responsável pelo recolhimento, pagamento e/ou retenção destes tributos. Nesta situação, a Emissora deverá acrescer a tais pagamentos valores adicionais de modo que o Debenturista receba os mesmos valores líquidos que seriam recebidos caso nenhuma retenção ou dedução fosse realizada.</w:t>
      </w:r>
      <w:bookmarkEnd w:id="74"/>
      <w:r w:rsidR="00730633">
        <w:t xml:space="preserve"> </w:t>
      </w:r>
    </w:p>
    <w:p w14:paraId="38DF769B" w14:textId="4B944E62" w:rsidR="00FA2A73" w:rsidRPr="00DE4B6D" w:rsidRDefault="00E95D1C" w:rsidP="00865C21">
      <w:pPr>
        <w:pStyle w:val="Level2"/>
      </w:pPr>
      <w:bookmarkStart w:id="77" w:name="_Ref66996171"/>
      <w:bookmarkEnd w:id="75"/>
      <w:bookmarkEnd w:id="76"/>
      <w:r w:rsidRPr="00DE4B6D">
        <w:rPr>
          <w:u w:val="single"/>
        </w:rPr>
        <w:t>Garantias.</w:t>
      </w:r>
      <w:r w:rsidRPr="00DE4B6D">
        <w:t xml:space="preserve"> </w:t>
      </w:r>
      <w:bookmarkStart w:id="78" w:name="_Ref10745899"/>
      <w:r w:rsidRPr="00DE4B6D">
        <w:t>E</w:t>
      </w:r>
      <w:bookmarkStart w:id="79" w:name="_Hlk40104858"/>
      <w:r w:rsidRPr="00DE4B6D">
        <w:t xml:space="preserve">m garantia do fiel, pontual e integral pagamento e/ou cumprimento de todas </w:t>
      </w:r>
      <w:bookmarkEnd w:id="79"/>
      <w:r w:rsidRPr="00DE4B6D">
        <w:t xml:space="preserve">e quaisquer obrigações principais e acessórias, presentes e futuras, relativas às </w:t>
      </w:r>
      <w:r w:rsidRPr="00DE4B6D">
        <w:lastRenderedPageBreak/>
        <w:t xml:space="preserve">Debêntures assumidas ou que venham a ser assumidas pela Emissora, incluindo, mas sem limitação, </w:t>
      </w:r>
      <w:r w:rsidRPr="00DE4B6D">
        <w:rPr>
          <w:snapToGrid w:val="0"/>
        </w:rPr>
        <w:t xml:space="preserve">(a) as obrigações relativas ao integral e pontual pagamento do Valor Nominal </w:t>
      </w:r>
      <w:r w:rsidRPr="00DE4B6D">
        <w:t xml:space="preserve">Unitário </w:t>
      </w:r>
      <w:r w:rsidRPr="00DE4B6D">
        <w:rPr>
          <w:snapToGrid w:val="0"/>
        </w:rPr>
        <w:t>ou do saldo do Valor Nominal Unitário, da Remuneração</w:t>
      </w:r>
      <w:r>
        <w:rPr>
          <w:snapToGrid w:val="0"/>
        </w:rPr>
        <w:t xml:space="preserve"> </w:t>
      </w:r>
      <w:r w:rsidR="00414340">
        <w:rPr>
          <w:snapToGrid w:val="0"/>
        </w:rPr>
        <w:t>das Debêntures</w:t>
      </w:r>
      <w:r>
        <w:rPr>
          <w:snapToGrid w:val="0"/>
        </w:rPr>
        <w:t>,</w:t>
      </w:r>
      <w:r w:rsidRPr="00DE4B6D">
        <w:rPr>
          <w:snapToGrid w:val="0"/>
        </w:rPr>
        <w:t xml:space="preserve"> dos Encargos Moratórios, dos demais encargos relativos às Debêntures subscritas e integralizadas e relativos a esta Escritura de Emissão</w:t>
      </w:r>
      <w:r>
        <w:rPr>
          <w:snapToGrid w:val="0"/>
        </w:rPr>
        <w:t xml:space="preserve"> </w:t>
      </w:r>
      <w:r w:rsidRPr="00DE4B6D">
        <w:rPr>
          <w:snapToGrid w:val="0"/>
        </w:rPr>
        <w:t>e dos demais Documentos da Operação, conforme aplicável, quando devidos, seja nas respectivas datas de pagamento, na Data de Vencimento, ou em virtude do vencimento antecipado das obrigações decorrentes das Debêntures, nos termos desta Escritura de Emissão e dos demais Documentos da Operação</w:t>
      </w:r>
      <w:r w:rsidRPr="00DE4B6D">
        <w:t>,</w:t>
      </w:r>
      <w:r w:rsidRPr="00DE4B6D">
        <w:rPr>
          <w:snapToGrid w:val="0"/>
        </w:rPr>
        <w:t xml:space="preserve"> conforme aplicável; (b) as obrigações relativas a quaisquer outras obrigações de pagar assumidas pela Emissora, nesta Escritura de Emissão e nos demais Documentos da </w:t>
      </w:r>
      <w:r>
        <w:rPr>
          <w:snapToGrid w:val="0"/>
        </w:rPr>
        <w:t>Operação</w:t>
      </w:r>
      <w:r w:rsidRPr="00DE4B6D">
        <w:t>,</w:t>
      </w:r>
      <w:r w:rsidRPr="00DE4B6D">
        <w:rPr>
          <w:snapToGrid w:val="0"/>
        </w:rPr>
        <w:t xml:space="preserve"> conforme aplicável, incluindo, mas não se limitando, obrigações de pagar despesas, custos, encargos, tributos, reembolsos, prêmios, indenizações e demais encargos contratuais e legais previstos; (c) as obrigações relativas ao</w:t>
      </w:r>
      <w:r>
        <w:rPr>
          <w:snapToGrid w:val="0"/>
        </w:rPr>
        <w:t>s</w:t>
      </w:r>
      <w:r w:rsidRPr="00DE4B6D">
        <w:rPr>
          <w:snapToGrid w:val="0"/>
        </w:rPr>
        <w:t xml:space="preserve"> prestadores de serviços da Emissão das Debêntures</w:t>
      </w:r>
      <w:r>
        <w:rPr>
          <w:snapToGrid w:val="0"/>
        </w:rPr>
        <w:t xml:space="preserve"> e demais </w:t>
      </w:r>
      <w:r w:rsidRPr="00DE4B6D">
        <w:rPr>
          <w:snapToGrid w:val="0"/>
        </w:rPr>
        <w:t xml:space="preserve">Documentos da </w:t>
      </w:r>
      <w:r>
        <w:rPr>
          <w:snapToGrid w:val="0"/>
        </w:rPr>
        <w:t>Operação</w:t>
      </w:r>
      <w:r w:rsidRPr="00DE4B6D">
        <w:rPr>
          <w:snapToGrid w:val="0"/>
        </w:rPr>
        <w:t xml:space="preserve">, </w:t>
      </w:r>
      <w:bookmarkStart w:id="80" w:name="_Hlk60239303"/>
      <w:r w:rsidRPr="00DE4B6D">
        <w:rPr>
          <w:snapToGrid w:val="0"/>
        </w:rPr>
        <w:t xml:space="preserve">incluindo, mas não se limitando, às suas remunerações, </w:t>
      </w:r>
      <w:bookmarkEnd w:id="80"/>
      <w:r w:rsidRPr="00DE4B6D">
        <w:rPr>
          <w:snapToGrid w:val="0"/>
        </w:rPr>
        <w:t>nas situações em que, caracterizada a inadimplência da Emissora, tais obrigações recaiam sobre o Debenturista</w:t>
      </w:r>
      <w:r>
        <w:rPr>
          <w:snapToGrid w:val="0"/>
        </w:rPr>
        <w:t xml:space="preserve"> e/ou contraparte dos respectivos </w:t>
      </w:r>
      <w:r w:rsidRPr="00DE4B6D">
        <w:rPr>
          <w:snapToGrid w:val="0"/>
        </w:rPr>
        <w:t xml:space="preserve">Documentos da </w:t>
      </w:r>
      <w:r>
        <w:rPr>
          <w:snapToGrid w:val="0"/>
        </w:rPr>
        <w:t>Operação</w:t>
      </w:r>
      <w:r w:rsidRPr="00DE4B6D">
        <w:rPr>
          <w:snapToGrid w:val="0"/>
        </w:rPr>
        <w:t xml:space="preserve">; (d) </w:t>
      </w:r>
      <w:r w:rsidRPr="00DE4B6D">
        <w:t>as obrigações de ressarcimento de toda e qualquer importância desembolsa</w:t>
      </w:r>
      <w:r>
        <w:t>das</w:t>
      </w:r>
      <w:r w:rsidRPr="00DE4B6D">
        <w:t xml:space="preserve"> no âmbito da Emissão das Debêntures</w:t>
      </w:r>
      <w:r>
        <w:t>, Documentos da Operação</w:t>
      </w:r>
      <w:r w:rsidRPr="00DE4B6D">
        <w:t xml:space="preserve"> e/ou em virtude da constituição, manutenção e/ou realização das Garantias, bem como todos e quaisquer tributos e despesas judiciais e/ou extrajudiciais (inclusive honorários advocatícios) para a excussão das Garantias, nos termos desta Escritura de Emissão</w:t>
      </w:r>
      <w:r w:rsidRPr="00DE4B6D">
        <w:rPr>
          <w:snapToGrid w:val="0"/>
        </w:rPr>
        <w:t xml:space="preserve"> e dos demais Documentos da Operação</w:t>
      </w:r>
      <w:r w:rsidRPr="00DE4B6D">
        <w:t>,</w:t>
      </w:r>
      <w:r w:rsidRPr="00DE4B6D">
        <w:rPr>
          <w:snapToGrid w:val="0"/>
        </w:rPr>
        <w:t xml:space="preserve"> conforme aplicável</w:t>
      </w:r>
      <w:r>
        <w:rPr>
          <w:snapToGrid w:val="0"/>
        </w:rPr>
        <w:t>; e (e) quaisquer obrigações de indenizar deco</w:t>
      </w:r>
      <w:r w:rsidR="00665457">
        <w:rPr>
          <w:snapToGrid w:val="0"/>
        </w:rPr>
        <w:t>r</w:t>
      </w:r>
      <w:r>
        <w:rPr>
          <w:snapToGrid w:val="0"/>
        </w:rPr>
        <w:t>rentes dos Documentos da Operação</w:t>
      </w:r>
      <w:r w:rsidRPr="00DE4B6D">
        <w:t xml:space="preserve"> (“</w:t>
      </w:r>
      <w:r w:rsidRPr="00DE4B6D">
        <w:rPr>
          <w:b/>
        </w:rPr>
        <w:t>Obrigações Garantidas</w:t>
      </w:r>
      <w:r w:rsidRPr="00DE4B6D">
        <w:t xml:space="preserve">”), as Debêntures </w:t>
      </w:r>
      <w:bookmarkEnd w:id="78"/>
      <w:r w:rsidRPr="00DE4B6D">
        <w:t>contarão com:</w:t>
      </w:r>
      <w:bookmarkEnd w:id="77"/>
    </w:p>
    <w:p w14:paraId="6FD5EA81" w14:textId="4226E458" w:rsidR="00EA188A" w:rsidRPr="00DE4B6D" w:rsidRDefault="00AD22D9" w:rsidP="009C2CDB">
      <w:pPr>
        <w:pStyle w:val="Level3"/>
      </w:pPr>
      <w:bookmarkStart w:id="81" w:name="_Hlk67956869"/>
      <w:r w:rsidRPr="00B23FDD">
        <w:rPr>
          <w:u w:val="single"/>
        </w:rPr>
        <w:t>Alienação Fiduciária de Ações</w:t>
      </w:r>
      <w:r w:rsidR="00F275CB">
        <w:t>. Em garantia do fiel e pontual pagamento e cumprimento de todas as Obrigações Garantidas, será constituída</w:t>
      </w:r>
      <w:r w:rsidR="00E95D1C" w:rsidRPr="00DE4B6D">
        <w:t xml:space="preserve"> alienação fiduciária</w:t>
      </w:r>
      <w:r w:rsidR="00E95D1C">
        <w:t xml:space="preserve"> </w:t>
      </w:r>
      <w:r w:rsidR="00E95D1C" w:rsidRPr="00DE4B6D">
        <w:t>em favor do Debenturista,</w:t>
      </w:r>
      <w:r w:rsidR="00E95D1C" w:rsidRPr="00DE4B6D">
        <w:rPr>
          <w:szCs w:val="20"/>
        </w:rPr>
        <w:t xml:space="preserve"> em caráter irrevogável e irretratável, </w:t>
      </w:r>
      <w:r w:rsidR="00E95D1C" w:rsidRPr="00DE4B6D">
        <w:rPr>
          <w:w w:val="0"/>
        </w:rPr>
        <w:t>de</w:t>
      </w:r>
      <w:r w:rsidR="00E95D1C">
        <w:rPr>
          <w:w w:val="0"/>
        </w:rPr>
        <w:t xml:space="preserve"> ações</w:t>
      </w:r>
      <w:r w:rsidR="00E95D1C" w:rsidRPr="00DE4B6D">
        <w:rPr>
          <w:w w:val="0"/>
        </w:rPr>
        <w:t xml:space="preserve"> de emissão </w:t>
      </w:r>
      <w:r w:rsidR="00E95D1C" w:rsidRPr="001D3938">
        <w:rPr>
          <w:w w:val="0"/>
        </w:rPr>
        <w:t>PetroRio</w:t>
      </w:r>
      <w:r w:rsidR="00E95D1C" w:rsidRPr="00DE4B6D">
        <w:rPr>
          <w:w w:val="0"/>
        </w:rPr>
        <w:t xml:space="preserve"> de propriedade </w:t>
      </w:r>
      <w:r w:rsidR="00E95D1C">
        <w:rPr>
          <w:w w:val="0"/>
        </w:rPr>
        <w:t>da Aventti</w:t>
      </w:r>
      <w:r w:rsidR="00E95D1C" w:rsidRPr="00DE4B6D">
        <w:rPr>
          <w:w w:val="0"/>
        </w:rPr>
        <w:t>,</w:t>
      </w:r>
      <w:r w:rsidR="00E95D1C">
        <w:rPr>
          <w:w w:val="0"/>
        </w:rPr>
        <w:t xml:space="preserve"> negociadas na B3 sob o código “PRIO3” e devidamente custodiadas na [</w:t>
      </w:r>
      <w:r w:rsidR="00E95D1C" w:rsidRPr="00B23FDD">
        <w:rPr>
          <w:w w:val="0"/>
          <w:highlight w:val="yellow"/>
        </w:rPr>
        <w:t>CORRETORA</w:t>
      </w:r>
      <w:r w:rsidR="00E95D1C">
        <w:rPr>
          <w:w w:val="0"/>
        </w:rPr>
        <w:t>] [</w:t>
      </w:r>
      <w:r w:rsidR="00E95D1C" w:rsidRPr="00B23FDD">
        <w:rPr>
          <w:w w:val="0"/>
          <w:highlight w:val="yellow"/>
        </w:rPr>
        <w:t>incluir razão social</w:t>
      </w:r>
      <w:r w:rsidR="00E95D1C">
        <w:rPr>
          <w:w w:val="0"/>
        </w:rPr>
        <w:t>] (“</w:t>
      </w:r>
      <w:r w:rsidR="00E95D1C">
        <w:rPr>
          <w:b/>
          <w:bCs/>
          <w:w w:val="0"/>
        </w:rPr>
        <w:t>Corretora</w:t>
      </w:r>
      <w:r w:rsidR="00E95D1C">
        <w:rPr>
          <w:w w:val="0"/>
        </w:rPr>
        <w:t>”),</w:t>
      </w:r>
      <w:r w:rsidR="00E95D1C" w:rsidRPr="00DE4B6D">
        <w:rPr>
          <w:w w:val="0"/>
        </w:rPr>
        <w:t xml:space="preserve"> </w:t>
      </w:r>
      <w:r w:rsidR="00E95D1C" w:rsidRPr="00DE4B6D">
        <w:t xml:space="preserve">incluindo toda e qualquer distribuição a título de </w:t>
      </w:r>
      <w:r w:rsidR="00E95D1C" w:rsidRPr="00DE4B6D">
        <w:rPr>
          <w:szCs w:val="20"/>
        </w:rPr>
        <w:t xml:space="preserve">distribuição de lucros, dividendos, juros sobre capital próprio </w:t>
      </w:r>
      <w:r w:rsidR="00E95D1C">
        <w:rPr>
          <w:szCs w:val="20"/>
        </w:rPr>
        <w:t>(</w:t>
      </w:r>
      <w:r w:rsidR="00E95D1C" w:rsidRPr="00DE4B6D">
        <w:rPr>
          <w:w w:val="0"/>
        </w:rPr>
        <w:t>“</w:t>
      </w:r>
      <w:r w:rsidR="00E95D1C" w:rsidRPr="00604F04">
        <w:rPr>
          <w:b/>
          <w:bCs/>
        </w:rPr>
        <w:t>Alienação Fiduciária</w:t>
      </w:r>
      <w:r w:rsidR="00E95D1C" w:rsidRPr="00DE4B6D">
        <w:rPr>
          <w:w w:val="0"/>
        </w:rPr>
        <w:t>”</w:t>
      </w:r>
      <w:r w:rsidR="00E95D1C">
        <w:rPr>
          <w:w w:val="0"/>
        </w:rPr>
        <w:t>, “</w:t>
      </w:r>
      <w:r w:rsidR="00E95D1C" w:rsidRPr="00CD4CA1">
        <w:rPr>
          <w:b/>
          <w:bCs/>
          <w:w w:val="0"/>
        </w:rPr>
        <w:t>Ações PetroRio</w:t>
      </w:r>
      <w:r w:rsidR="00E95D1C">
        <w:rPr>
          <w:w w:val="0"/>
        </w:rPr>
        <w:t>”</w:t>
      </w:r>
      <w:r w:rsidR="00663B78">
        <w:rPr>
          <w:w w:val="0"/>
        </w:rPr>
        <w:t>),</w:t>
      </w:r>
      <w:bookmarkStart w:id="82" w:name="_Hlk40105209"/>
      <w:r w:rsidR="00FA2A73" w:rsidRPr="00DE4B6D">
        <w:t>observados os termos e condições a serem estabelecidos no “</w:t>
      </w:r>
      <w:r w:rsidR="00FA2A73" w:rsidRPr="00DE4B6D">
        <w:rPr>
          <w:i/>
        </w:rPr>
        <w:t>Contrato de Alienação Fiduciária de Ações e Outras Avenças</w:t>
      </w:r>
      <w:r w:rsidR="00FA2A73" w:rsidRPr="00DE4B6D">
        <w:t xml:space="preserve">” a </w:t>
      </w:r>
      <w:r w:rsidR="002A22F8" w:rsidRPr="00DE4B6D">
        <w:t xml:space="preserve">ser </w:t>
      </w:r>
      <w:r w:rsidR="00FA2A73" w:rsidRPr="00DE4B6D">
        <w:t xml:space="preserve">celebrado entre </w:t>
      </w:r>
      <w:r w:rsidR="00FA2A73">
        <w:t>a Aventti</w:t>
      </w:r>
      <w:r w:rsidR="00D202CA">
        <w:t xml:space="preserve"> e</w:t>
      </w:r>
      <w:r w:rsidR="00FA2A73" w:rsidRPr="00DE4B6D">
        <w:t xml:space="preserve"> </w:t>
      </w:r>
      <w:r w:rsidR="00305156">
        <w:t>o</w:t>
      </w:r>
      <w:r w:rsidR="00BB3307" w:rsidRPr="00DE4B6D">
        <w:t xml:space="preserve"> </w:t>
      </w:r>
      <w:r w:rsidR="00305156">
        <w:t>Debenturista</w:t>
      </w:r>
      <w:r w:rsidR="005959AB" w:rsidRPr="00DE4B6D">
        <w:t xml:space="preserve"> </w:t>
      </w:r>
      <w:r w:rsidR="00FA2A73" w:rsidRPr="00DE4B6D">
        <w:t>(“</w:t>
      </w:r>
      <w:r w:rsidR="00FA2A73" w:rsidRPr="00DE4B6D">
        <w:rPr>
          <w:b/>
        </w:rPr>
        <w:t>Contrato de Alienação Fiduciária</w:t>
      </w:r>
      <w:r w:rsidR="00FA2A73" w:rsidRPr="00DE4B6D">
        <w:t>”)</w:t>
      </w:r>
      <w:bookmarkEnd w:id="82"/>
      <w:r w:rsidR="00C253CF">
        <w:t>.</w:t>
      </w:r>
    </w:p>
    <w:bookmarkEnd w:id="81"/>
    <w:p w14:paraId="7C923AAA" w14:textId="3F4D3DE5" w:rsidR="00EA188A" w:rsidRPr="00DE4B6D" w:rsidRDefault="00FA2A73" w:rsidP="005719D6">
      <w:pPr>
        <w:pStyle w:val="Level3"/>
      </w:pPr>
      <w:r>
        <w:rPr>
          <w:szCs w:val="20"/>
          <w:u w:val="single"/>
        </w:rPr>
        <w:t>Garantia Adicional Fidejussória</w:t>
      </w:r>
      <w:r>
        <w:rPr>
          <w:szCs w:val="20"/>
        </w:rPr>
        <w:t xml:space="preserve">. </w:t>
      </w:r>
      <w:r>
        <w:t xml:space="preserve">Em garantia do fiel e pontual pagamento e cumprimento de todas as Obrigações Garantidas, </w:t>
      </w:r>
      <w:r w:rsidR="006A5EC6">
        <w:t>o Garantidor</w:t>
      </w:r>
      <w:r>
        <w:t xml:space="preserve"> </w:t>
      </w:r>
      <w:r w:rsidR="00E95D1C">
        <w:t>presta</w:t>
      </w:r>
      <w:r>
        <w:t xml:space="preserve"> fiança em favor do Debenturista obrigando-se solidariamente como fiador e principa</w:t>
      </w:r>
      <w:r w:rsidR="00E047D9">
        <w:t>l</w:t>
      </w:r>
      <w:r>
        <w:t xml:space="preserve"> pagador </w:t>
      </w:r>
      <w:r>
        <w:rPr>
          <w:bCs/>
        </w:rPr>
        <w:t>pelo pagamento integral de todos os valores devidos pela Emissora no âmbito da Emissão, da presente Escritura de Emissão, do Contrato de Alienação Fiduciária</w:t>
      </w:r>
      <w:r>
        <w:t>, conforme os artigos 818 e 822 da Lei nº 10.406, de 10 de janeiro de 2002, conforme alterada (“</w:t>
      </w:r>
      <w:r>
        <w:rPr>
          <w:b/>
        </w:rPr>
        <w:t>Fiança</w:t>
      </w:r>
      <w:r>
        <w:t>”) nos termos descritos a seguir:</w:t>
      </w:r>
    </w:p>
    <w:p w14:paraId="10E189DE" w14:textId="0CEFD474" w:rsidR="00EA188A" w:rsidRPr="00DE4B6D" w:rsidRDefault="006A5EC6" w:rsidP="000E3582">
      <w:pPr>
        <w:pStyle w:val="Level4"/>
      </w:pPr>
      <w:r>
        <w:t>o Garantidor</w:t>
      </w:r>
      <w:r w:rsidR="00F275CB">
        <w:t xml:space="preserve"> declara-se neste ato, em caráter irrevogável e irretratável, solidariamente, fiador e principa</w:t>
      </w:r>
      <w:r w:rsidR="00904F32">
        <w:t>l</w:t>
      </w:r>
      <w:r w:rsidR="00F275CB">
        <w:t xml:space="preserve"> pagador das Obrigações Garantidas</w:t>
      </w:r>
      <w:r w:rsidR="00FA2A73">
        <w:t>;</w:t>
      </w:r>
    </w:p>
    <w:p w14:paraId="3772B1BC" w14:textId="508B8DDD" w:rsidR="00EA188A" w:rsidRPr="00DE4B6D" w:rsidRDefault="00FA2A73" w:rsidP="000E3582">
      <w:pPr>
        <w:pStyle w:val="Level4"/>
      </w:pPr>
      <w:r>
        <w:t>o valor devido em decorrência das Obrigações Garantidas será pago pel</w:t>
      </w:r>
      <w:r w:rsidR="006A5EC6">
        <w:t>o Garantidor</w:t>
      </w:r>
      <w:r>
        <w:t xml:space="preserve"> no prazo de até 2 (dois) Dias Úteis contados a partir do efetivo recebimento da comunicação por escrito enviada pelo Agente Fiduciário a</w:t>
      </w:r>
      <w:r w:rsidR="006A5EC6">
        <w:t>o Garantidor</w:t>
      </w:r>
      <w:r>
        <w:t xml:space="preserve"> informando a falta de pagamento das Obrigações Garantidas;</w:t>
      </w:r>
    </w:p>
    <w:p w14:paraId="461959F4" w14:textId="4448356B" w:rsidR="00EA188A" w:rsidRPr="00DE4B6D" w:rsidRDefault="006A5EC6" w:rsidP="000E3582">
      <w:pPr>
        <w:pStyle w:val="Level4"/>
      </w:pPr>
      <w:r>
        <w:lastRenderedPageBreak/>
        <w:t>o Garantidor</w:t>
      </w:r>
      <w:r w:rsidR="00FA2A73">
        <w:t xml:space="preserve"> renuncia expressamente aos benefícios de ordem, direitos e faculdades de exoneração de qualquer natureza previstos nos artigos 277, 333, parágrafo único, 364, 366, 368, 821, 824, 827, 829, 830, 834, 835, 836, 837, 838 e 839, todos do Código Civil, e nos artigos 130, 131 e 794 da Lei nº 13.105, de 16 de março de 2015, conforme alterada (“</w:t>
      </w:r>
      <w:r w:rsidR="00FA2A73">
        <w:rPr>
          <w:b/>
        </w:rPr>
        <w:t>Código de Processo Civil</w:t>
      </w:r>
      <w:r w:rsidR="00FA2A73">
        <w:t>”);</w:t>
      </w:r>
    </w:p>
    <w:p w14:paraId="559CCB9E" w14:textId="77777777" w:rsidR="00EA188A" w:rsidRPr="00DE4B6D" w:rsidRDefault="00FA2A73" w:rsidP="000E3582">
      <w:pPr>
        <w:pStyle w:val="Level4"/>
      </w:pPr>
      <w:r>
        <w:t>cabe ao Agente Fiduciário, em cumprimento a ordens do Debenturista requerer a execução, judicial ou extrajudicial, da Fiança, conforme função que lhe é atribuída, uma vez verificada qualquer hipótese de insuficiência de pagamento de quaisquer valores, principais ou acessórios, devidos pela Emissora nos termos desta Escritura de Emissão. Fica desde já certo e ajustado que a inobservância, pelo Debenturista, dos prazos para execução da Fiança não ensejará a perda de qualquer direito ou faculdade previsto nesta Escritura de Emissão;</w:t>
      </w:r>
    </w:p>
    <w:p w14:paraId="7B3C4E67" w14:textId="36523FCA" w:rsidR="00EA188A" w:rsidRPr="00DE4B6D" w:rsidRDefault="00FA2A73" w:rsidP="000E3582">
      <w:pPr>
        <w:pStyle w:val="Level4"/>
      </w:pPr>
      <w:r>
        <w:t xml:space="preserve">somente após a excussão da Fiança objeto desta Cláusula e integral cumprimento das Obrigações Garantidas, </w:t>
      </w:r>
      <w:r w:rsidR="006A5EC6">
        <w:t>o Garantidor</w:t>
      </w:r>
      <w:r>
        <w:t xml:space="preserve"> sub-rogar-se-</w:t>
      </w:r>
      <w:r w:rsidR="00904F32">
        <w:t>á</w:t>
      </w:r>
      <w:r>
        <w:t xml:space="preserve"> nos direitos do Debenturista perante a Emissora, conforme aplicável;</w:t>
      </w:r>
    </w:p>
    <w:p w14:paraId="5398B5BC" w14:textId="68874716" w:rsidR="00EA188A" w:rsidRPr="00DE4B6D" w:rsidRDefault="006A5EC6" w:rsidP="000E3582">
      <w:pPr>
        <w:pStyle w:val="Level4"/>
      </w:pPr>
      <w:r>
        <w:t>o Garantidor</w:t>
      </w:r>
      <w:r w:rsidR="00FA2A73">
        <w:t xml:space="preserve"> desde já concorda e obriga-se a somente exigir e/ou demandar da Emissora qualquer valor por ela honrado nos termos da Fiança após o Debenturista ter recebido todos os valores a eles devidos </w:t>
      </w:r>
      <w:r w:rsidR="00E95D1C">
        <w:t xml:space="preserve">e que venham a ser devidos </w:t>
      </w:r>
      <w:r w:rsidR="00FA2A73">
        <w:t>nos termos desta Escritura de Emissão;</w:t>
      </w:r>
    </w:p>
    <w:p w14:paraId="2480D1ED" w14:textId="77777777" w:rsidR="00EA188A" w:rsidRPr="00DE4B6D" w:rsidRDefault="00FA2A73" w:rsidP="000E3582">
      <w:pPr>
        <w:pStyle w:val="Level4"/>
      </w:pPr>
      <w:r>
        <w:t>a Fiança de que trata esta Cláusula entrará em vigor na Data de Emissão, vigendo até o pagamento integral das Obrigações Garantidas;</w:t>
      </w:r>
    </w:p>
    <w:p w14:paraId="7D0248C3" w14:textId="421576F0" w:rsidR="00EA188A" w:rsidRPr="00DE4B6D" w:rsidRDefault="006A5EC6" w:rsidP="000E3582">
      <w:pPr>
        <w:pStyle w:val="Level4"/>
      </w:pPr>
      <w:r>
        <w:t>o Garantidor</w:t>
      </w:r>
      <w:r w:rsidR="00FA2A73">
        <w:t xml:space="preserve"> desde já reconhece como prazo determinado, para fins do artigo 835 do Código Civil, a data de pagamento integral das Obrigações Garantidas, ficando estabelecido que tal disposição poderá ser alterada mediante aprovação prévia do Debenturista;</w:t>
      </w:r>
    </w:p>
    <w:p w14:paraId="5BAE4E9C" w14:textId="77777777" w:rsidR="00EA188A" w:rsidRPr="00DE4B6D" w:rsidRDefault="00FA2A73" w:rsidP="000E3582">
      <w:pPr>
        <w:pStyle w:val="Level4"/>
      </w:pPr>
      <w:r>
        <w:t>as Partes reconhecem o caráter não excludente, mas cumulativo entre si, das Garantias, podendo o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do Debenturista, tais como aviso, protesto, notificação, interpelação ou prestação de contas, de qualquer natureza; e</w:t>
      </w:r>
    </w:p>
    <w:p w14:paraId="490A948F" w14:textId="77777777" w:rsidR="00EA188A" w:rsidRPr="00DE4B6D" w:rsidRDefault="00FA2A73" w:rsidP="000E3582">
      <w:pPr>
        <w:pStyle w:val="Level4"/>
      </w:pPr>
      <w:r>
        <w:t>a Fiança de que trata esta Cláusula poderá ser excutida e exigida pelo Agente Fiduciário quantas vezes for necessário até a integral liquidação das Obrigações Garantidas.</w:t>
      </w:r>
    </w:p>
    <w:p w14:paraId="35F1FC47" w14:textId="35CB2AB2" w:rsidR="00EA188A" w:rsidRPr="00DE4B6D" w:rsidRDefault="00FA2A73" w:rsidP="009C2CDB">
      <w:pPr>
        <w:pStyle w:val="Level4"/>
      </w:pPr>
      <w:r>
        <w:t xml:space="preserve">Em virtude da Fiança prevista acima, a presente Escritura de Emissão será registrada no Cartório de RTD na forma da Cláusula </w:t>
      </w:r>
      <w:r>
        <w:fldChar w:fldCharType="begin"/>
      </w:r>
      <w:r>
        <w:instrText xml:space="preserve"> REF _Ref67942898 \r \h  \* MERGEFORMAT </w:instrText>
      </w:r>
      <w:r>
        <w:fldChar w:fldCharType="separate"/>
      </w:r>
      <w:r w:rsidR="00B26D65">
        <w:t>2.2</w:t>
      </w:r>
      <w:r>
        <w:fldChar w:fldCharType="end"/>
      </w:r>
      <w:r>
        <w:t xml:space="preserve"> desta Escritura de Emissão.</w:t>
      </w:r>
    </w:p>
    <w:p w14:paraId="1F6810D4" w14:textId="4C80A06A" w:rsidR="00EA188A" w:rsidRPr="00DE4B6D" w:rsidRDefault="00FA2A73" w:rsidP="007D522E">
      <w:pPr>
        <w:pStyle w:val="Level4"/>
      </w:pPr>
      <w:r>
        <w:t>Nenhuma objeção ou oposição da Emissora poderá, ainda, ser admitida ou invocada pel</w:t>
      </w:r>
      <w:r w:rsidR="006A5EC6">
        <w:t>o Garantidor</w:t>
      </w:r>
      <w:r>
        <w:t xml:space="preserve"> com o fito de escusar-se do cumprimento de suas obrigações perante os Debenturistas.</w:t>
      </w:r>
    </w:p>
    <w:p w14:paraId="765A511B" w14:textId="09CC3710" w:rsidR="00EA188A" w:rsidRPr="00DE4B6D" w:rsidRDefault="00FA2A73" w:rsidP="000E3582">
      <w:pPr>
        <w:pStyle w:val="Level3"/>
      </w:pPr>
      <w:r>
        <w:lastRenderedPageBreak/>
        <w:t xml:space="preserve">Nos termos do item (v), acima </w:t>
      </w:r>
      <w:r w:rsidR="006A5EC6">
        <w:t>o Garantidor</w:t>
      </w:r>
      <w:r>
        <w:t xml:space="preserve"> </w:t>
      </w:r>
      <w:r w:rsidR="00F275CB">
        <w:t>sub-rogar-se-</w:t>
      </w:r>
      <w:r w:rsidR="00904F32">
        <w:t xml:space="preserve">á </w:t>
      </w:r>
      <w:r>
        <w:t xml:space="preserve">nos direitos do Debenturista caso venham a honrar, total ou parcialmente, a Fiança, observado, entretanto, que </w:t>
      </w:r>
      <w:r w:rsidR="006A5EC6">
        <w:t>o Garantidor</w:t>
      </w:r>
      <w:r>
        <w:t xml:space="preserve"> desde já concorda e obriga-se a exigir, compensar e/ou demandar a Emissora por qualquer valor honrado pel</w:t>
      </w:r>
      <w:r w:rsidR="006A5EC6">
        <w:t>o Garantidor</w:t>
      </w:r>
      <w:r>
        <w:t xml:space="preserve"> em decorrência da Fiança somente após os Debenturistas terem recebido integralmente todos os valores a eles devidos nos termos desta Escritura de Emissão. Dessa forma, </w:t>
      </w:r>
      <w:r w:rsidR="006A5EC6">
        <w:t>o Garantidor</w:t>
      </w:r>
      <w:r>
        <w:t xml:space="preserve"> reconhece que estar</w:t>
      </w:r>
      <w:r w:rsidR="00904F32">
        <w:t>á</w:t>
      </w:r>
      <w:r>
        <w:t xml:space="preserve"> subordinado no recebimento dos valores que venham a dispender ao recebimento integral, pelo Debenturista, das Obrigações Garantidas. </w:t>
      </w:r>
    </w:p>
    <w:p w14:paraId="27AD3B8A" w14:textId="50EB76D1" w:rsidR="00A542B0" w:rsidRPr="00A20B6B" w:rsidRDefault="00A542B0" w:rsidP="00A20B6B">
      <w:pPr>
        <w:pStyle w:val="Level3"/>
        <w:rPr>
          <w:b/>
          <w:bCs/>
        </w:rPr>
      </w:pPr>
      <w:r w:rsidRPr="00A20B6B">
        <w:rPr>
          <w:u w:val="single"/>
        </w:rPr>
        <w:t>Cessão Fiduciária de Conta Vinculada</w:t>
      </w:r>
      <w:r w:rsidR="00AD22D9">
        <w:t>. Em garantia do fiel e pontual pagamento e cumprimento de todas as Obrigações Garantidas, a Aven</w:t>
      </w:r>
      <w:r w:rsidR="005A2020">
        <w:t>t</w:t>
      </w:r>
      <w:r w:rsidR="00AD22D9">
        <w:t xml:space="preserve">ti e o Representante INR cederão fiduciariamente ao Debenturista direitos de crédito relativos aos valores depositados </w:t>
      </w:r>
      <w:r w:rsidR="00AD22D9" w:rsidRPr="00DE4B6D">
        <w:t xml:space="preserve">na </w:t>
      </w:r>
      <w:r w:rsidR="00AD22D9">
        <w:t xml:space="preserve">conta </w:t>
      </w:r>
      <w:r w:rsidR="00AD22D9" w:rsidRPr="005A2020">
        <w:t>corrente nº [</w:t>
      </w:r>
      <w:r w:rsidR="00AD22D9" w:rsidRPr="005A2020">
        <w:sym w:font="Symbol" w:char="F0B7"/>
      </w:r>
      <w:r w:rsidR="00AD22D9" w:rsidRPr="005A2020">
        <w:t>], mantida perante a agência [</w:t>
      </w:r>
      <w:r w:rsidR="00AD22D9" w:rsidRPr="005A2020">
        <w:sym w:font="Symbol" w:char="F0B7"/>
      </w:r>
      <w:r w:rsidR="00AD22D9" w:rsidRPr="005A2020">
        <w:t>], do banco [</w:t>
      </w:r>
      <w:r w:rsidR="00AD22D9" w:rsidRPr="005A2020">
        <w:sym w:font="Symbol" w:char="F0B7"/>
      </w:r>
      <w:r w:rsidR="00AD22D9" w:rsidRPr="005A2020">
        <w:t>]</w:t>
      </w:r>
      <w:r w:rsidR="002E276D" w:rsidRPr="005A2020">
        <w:t xml:space="preserve"> (“</w:t>
      </w:r>
      <w:r w:rsidR="002E276D" w:rsidRPr="005A2020">
        <w:rPr>
          <w:b/>
          <w:bCs/>
        </w:rPr>
        <w:t>Cessão Fiduciária de Conta Vinculada</w:t>
      </w:r>
      <w:r w:rsidR="002E276D" w:rsidRPr="005A2020">
        <w:t>”), nos termos</w:t>
      </w:r>
      <w:r w:rsidR="002E276D">
        <w:t xml:space="preserve"> do Instrumento Part</w:t>
      </w:r>
      <w:r w:rsidR="002E0590">
        <w:t>icular</w:t>
      </w:r>
      <w:r w:rsidR="002E276D">
        <w:t xml:space="preserve"> de Contrato de Cessão Fiduciária de Conta Vinculada (“</w:t>
      </w:r>
      <w:r w:rsidR="002E276D" w:rsidRPr="00A20B6B">
        <w:rPr>
          <w:b/>
          <w:bCs/>
        </w:rPr>
        <w:t>Contrato de CF de Conta Vinculada</w:t>
      </w:r>
      <w:r w:rsidR="002E276D">
        <w:t>”)</w:t>
      </w:r>
    </w:p>
    <w:p w14:paraId="01E66C94" w14:textId="0205D0E7" w:rsidR="0035267F" w:rsidRPr="002E276D" w:rsidRDefault="00CC67AA" w:rsidP="00466565">
      <w:pPr>
        <w:pStyle w:val="Level3"/>
        <w:rPr>
          <w:b/>
          <w:bCs/>
          <w:szCs w:val="20"/>
        </w:rPr>
      </w:pPr>
      <w:r w:rsidRPr="002E276D">
        <w:rPr>
          <w:u w:val="single"/>
        </w:rPr>
        <w:t>Garantia Adicional</w:t>
      </w:r>
      <w:r w:rsidRPr="002E276D">
        <w:t xml:space="preserve">. Em garantia do fiel e pontual pagamento e cumprimento de todas as Obrigações Garantidas, </w:t>
      </w:r>
      <w:r w:rsidRPr="009E4059">
        <w:t xml:space="preserve">a Aventti </w:t>
      </w:r>
      <w:r w:rsidR="00EA626F" w:rsidRPr="009E4059">
        <w:t xml:space="preserve">outorgará garantia adicional regida sob Lei Inglesa </w:t>
      </w:r>
      <w:r w:rsidRPr="009E4059">
        <w:t>em favor do Debenturista</w:t>
      </w:r>
      <w:r w:rsidR="0080063C" w:rsidRPr="009E4059">
        <w:t xml:space="preserve"> </w:t>
      </w:r>
      <w:r w:rsidR="00EA626F" w:rsidRPr="009E4059">
        <w:t>por meio d</w:t>
      </w:r>
      <w:r w:rsidR="00344270" w:rsidRPr="009E4059">
        <w:t>a Guarantee Letter</w:t>
      </w:r>
      <w:r w:rsidR="00EA626F" w:rsidRPr="009E4059">
        <w:t xml:space="preserve">, </w:t>
      </w:r>
      <w:r w:rsidRPr="009E4059">
        <w:t xml:space="preserve">obrigando-se </w:t>
      </w:r>
      <w:r w:rsidR="00EA626F" w:rsidRPr="00A222E0">
        <w:t>ao fiel cumprimento das Obrigações Garantidas</w:t>
      </w:r>
      <w:r w:rsidR="00270AB4" w:rsidRPr="00A222E0">
        <w:t xml:space="preserve"> (“</w:t>
      </w:r>
      <w:r w:rsidR="00832C39" w:rsidRPr="00A222E0">
        <w:rPr>
          <w:b/>
          <w:bCs/>
        </w:rPr>
        <w:t>Guarantee</w:t>
      </w:r>
      <w:r w:rsidR="00270AB4" w:rsidRPr="00A222E0">
        <w:t xml:space="preserve">” e, em conjunto com </w:t>
      </w:r>
      <w:r w:rsidR="00CD4CA1" w:rsidRPr="00A222E0">
        <w:t xml:space="preserve">a </w:t>
      </w:r>
      <w:r w:rsidR="00270AB4" w:rsidRPr="0008638F">
        <w:t>Alienação Fiduciária</w:t>
      </w:r>
      <w:r w:rsidR="00386E87">
        <w:t>,</w:t>
      </w:r>
      <w:r w:rsidRPr="0008638F">
        <w:t xml:space="preserve"> a Fiança</w:t>
      </w:r>
      <w:r w:rsidR="002E276D">
        <w:t xml:space="preserve"> e a Cessão Fiduciária de Conta Vinculada</w:t>
      </w:r>
      <w:r w:rsidR="00270AB4" w:rsidRPr="002E276D">
        <w:rPr>
          <w:szCs w:val="20"/>
        </w:rPr>
        <w:t>, “</w:t>
      </w:r>
      <w:r w:rsidR="00270AB4" w:rsidRPr="002E276D">
        <w:rPr>
          <w:b/>
          <w:bCs/>
          <w:szCs w:val="20"/>
        </w:rPr>
        <w:t>Garantias</w:t>
      </w:r>
      <w:r w:rsidR="00270AB4" w:rsidRPr="002E276D">
        <w:rPr>
          <w:szCs w:val="20"/>
        </w:rPr>
        <w:t>”).</w:t>
      </w:r>
      <w:r w:rsidR="00832C39" w:rsidRPr="002E276D">
        <w:rPr>
          <w:szCs w:val="20"/>
        </w:rPr>
        <w:t xml:space="preserve"> </w:t>
      </w:r>
    </w:p>
    <w:p w14:paraId="7FE00F4D" w14:textId="77777777" w:rsidR="00D8162D" w:rsidRPr="002E276D" w:rsidRDefault="00D8162D">
      <w:pPr>
        <w:pStyle w:val="Level1"/>
        <w:rPr>
          <w:caps/>
          <w:sz w:val="20"/>
        </w:rPr>
      </w:pPr>
      <w:bookmarkStart w:id="83" w:name="_Ref73267770"/>
      <w:r w:rsidRPr="002E276D">
        <w:rPr>
          <w:caps/>
          <w:sz w:val="20"/>
        </w:rPr>
        <w:t>Vencimento Antecipado</w:t>
      </w:r>
      <w:bookmarkStart w:id="84" w:name="_Ref66121734"/>
      <w:bookmarkEnd w:id="83"/>
    </w:p>
    <w:p w14:paraId="51B7FD40" w14:textId="18973640" w:rsidR="00973E47" w:rsidRPr="00DE4B6D" w:rsidRDefault="009155AE" w:rsidP="00EF5E66">
      <w:pPr>
        <w:pStyle w:val="Level2"/>
      </w:pPr>
      <w:bookmarkStart w:id="85" w:name="_Ref23543361"/>
      <w:bookmarkStart w:id="86" w:name="_Ref392008548"/>
      <w:bookmarkStart w:id="87" w:name="_Ref534176672"/>
      <w:bookmarkStart w:id="88" w:name="_Ref359943667"/>
      <w:r w:rsidRPr="004B472A">
        <w:rPr>
          <w:szCs w:val="20"/>
        </w:rPr>
        <w:t>Observado o disposto nesta Cláusula</w:t>
      </w:r>
      <w:r w:rsidRPr="00DE4B6D">
        <w:t xml:space="preserve">, o </w:t>
      </w:r>
      <w:r w:rsidR="008D4612">
        <w:t>Agente Fiduciário, na qualidade de represent</w:t>
      </w:r>
      <w:r w:rsidR="00F275CB">
        <w:t>ante</w:t>
      </w:r>
      <w:r w:rsidR="008D4612">
        <w:t xml:space="preserve"> dos interesses dos </w:t>
      </w:r>
      <w:r w:rsidRPr="00DE4B6D">
        <w:t>Debenturista</w:t>
      </w:r>
      <w:r w:rsidR="008D4612">
        <w:t>,</w:t>
      </w:r>
      <w:r w:rsidRPr="00DE4B6D">
        <w:t xml:space="preserve"> poderá declarar antecipadamente vencidas todas as obrigações decorrentes desta Escritura de Emissão na ocorrência das hipóteses descritas nas Cláusulas </w:t>
      </w:r>
      <w:r w:rsidR="00344270">
        <w:fldChar w:fldCharType="begin"/>
      </w:r>
      <w:r w:rsidR="00344270">
        <w:instrText xml:space="preserve"> REF _Ref356481657 \r \h </w:instrText>
      </w:r>
      <w:r w:rsidR="00344270">
        <w:fldChar w:fldCharType="separate"/>
      </w:r>
      <w:r w:rsidR="00B26D65">
        <w:t>6.1.1</w:t>
      </w:r>
      <w:r w:rsidR="00344270">
        <w:fldChar w:fldCharType="end"/>
      </w:r>
      <w:r w:rsidRPr="00DE4B6D">
        <w:t xml:space="preserve"> </w:t>
      </w:r>
      <w:bookmarkEnd w:id="85"/>
      <w:bookmarkEnd w:id="86"/>
      <w:bookmarkEnd w:id="87"/>
      <w:r>
        <w:t xml:space="preserve">e 6.1.2 </w:t>
      </w:r>
      <w:r w:rsidRPr="00DE4B6D">
        <w:t>abaixo</w:t>
      </w:r>
      <w:r>
        <w:t xml:space="preserve"> (cada uma, um “</w:t>
      </w:r>
      <w:r>
        <w:rPr>
          <w:b/>
          <w:bCs/>
        </w:rPr>
        <w:t>Evento de Vencimento Antecipado</w:t>
      </w:r>
      <w:r>
        <w:t>”)</w:t>
      </w:r>
      <w:r w:rsidR="00973E47" w:rsidRPr="00DE4B6D">
        <w:t>.</w:t>
      </w:r>
      <w:bookmarkEnd w:id="88"/>
    </w:p>
    <w:p w14:paraId="1A7B6FF8" w14:textId="683BDF25" w:rsidR="00973E47" w:rsidRPr="00DE4B6D" w:rsidRDefault="00D8162D">
      <w:pPr>
        <w:pStyle w:val="Level3"/>
      </w:pPr>
      <w:bookmarkStart w:id="89" w:name="_Ref356481657"/>
      <w:r w:rsidRPr="00DE4B6D">
        <w:rPr>
          <w:u w:val="single"/>
        </w:rPr>
        <w:t>Vencimento Antecipado</w:t>
      </w:r>
      <w:r>
        <w:rPr>
          <w:u w:val="single"/>
        </w:rPr>
        <w:t xml:space="preserve"> Automático</w:t>
      </w:r>
      <w:r w:rsidRPr="00DE4B6D">
        <w:t xml:space="preserve">. </w:t>
      </w:r>
      <w:bookmarkStart w:id="90" w:name="_Ref416256173"/>
      <w:bookmarkStart w:id="91" w:name="_Ref398913061"/>
      <w:r w:rsidR="009155AE" w:rsidRPr="00DE4B6D">
        <w:t xml:space="preserve">Constituem Eventos de Vencimento Antecipado que acarretarão o vencimento </w:t>
      </w:r>
      <w:r w:rsidR="009155AE" w:rsidRPr="006E307C">
        <w:t>automático</w:t>
      </w:r>
      <w:r w:rsidR="009155AE" w:rsidRPr="00DE4B6D">
        <w:t xml:space="preserve"> das obrigações decorrentes desta Escritura de Emissão, aplicando-se o disposto na Cláusula </w:t>
      </w:r>
      <w:r w:rsidR="00344270">
        <w:fldChar w:fldCharType="begin"/>
      </w:r>
      <w:r w:rsidR="00344270">
        <w:instrText xml:space="preserve"> REF _Ref23529309 \r \h </w:instrText>
      </w:r>
      <w:r w:rsidR="00344270">
        <w:fldChar w:fldCharType="separate"/>
      </w:r>
      <w:r w:rsidR="00B26D65">
        <w:t>6.2</w:t>
      </w:r>
      <w:r w:rsidR="00344270">
        <w:fldChar w:fldCharType="end"/>
      </w:r>
      <w:r w:rsidR="00CD4CA1">
        <w:t xml:space="preserve"> </w:t>
      </w:r>
      <w:r w:rsidR="009155AE" w:rsidRPr="00DE4B6D">
        <w:t>abaixo</w:t>
      </w:r>
      <w:bookmarkEnd w:id="90"/>
      <w:bookmarkEnd w:id="91"/>
      <w:r w:rsidR="009155AE" w:rsidRPr="00DE4B6D">
        <w:t>, quaisquer das seguintes hipóteses (cada uma, um “</w:t>
      </w:r>
      <w:r w:rsidR="009155AE" w:rsidRPr="00DE4B6D">
        <w:rPr>
          <w:b/>
        </w:rPr>
        <w:t>Evento de Vencimento Antecipado</w:t>
      </w:r>
      <w:r>
        <w:rPr>
          <w:b/>
        </w:rPr>
        <w:t xml:space="preserve"> Automático</w:t>
      </w:r>
      <w:r w:rsidR="009155AE" w:rsidRPr="00DE4B6D">
        <w:t>”)</w:t>
      </w:r>
      <w:r w:rsidR="00973E47" w:rsidRPr="00DE4B6D">
        <w:t>:</w:t>
      </w:r>
      <w:bookmarkEnd w:id="89"/>
      <w:r w:rsidR="007C5D2E">
        <w:t xml:space="preserve"> </w:t>
      </w:r>
    </w:p>
    <w:p w14:paraId="0C835045" w14:textId="110B6189" w:rsidR="00973E47" w:rsidRPr="00DE4B6D" w:rsidRDefault="00D8162D" w:rsidP="007D522E">
      <w:pPr>
        <w:pStyle w:val="Level4"/>
      </w:pPr>
      <w:r>
        <w:t xml:space="preserve">Não realização da Recomposição de Garantia (conforme definido no </w:t>
      </w:r>
      <w:r w:rsidR="002E276D">
        <w:t>Contrato de Alienação Fiduciária</w:t>
      </w:r>
      <w:r>
        <w:t xml:space="preserve">) na forma e prazo previstos no </w:t>
      </w:r>
      <w:r w:rsidRPr="000933B4">
        <w:t xml:space="preserve">Contrato </w:t>
      </w:r>
      <w:r w:rsidR="002E276D">
        <w:t>de Alienação Fiduciária</w:t>
      </w:r>
      <w:r>
        <w:t>;</w:t>
      </w:r>
    </w:p>
    <w:p w14:paraId="24AB0C02" w14:textId="7A691FAD" w:rsidR="00973E47" w:rsidRPr="00DE4B6D" w:rsidRDefault="00D8162D" w:rsidP="007D522E">
      <w:pPr>
        <w:pStyle w:val="Level4"/>
      </w:pPr>
      <w:r>
        <w:t>inadimplemento pela Emissora e/ou pel</w:t>
      </w:r>
      <w:r w:rsidR="006A5EC6">
        <w:t>o Garantidor</w:t>
      </w:r>
      <w:r>
        <w:t xml:space="preserve"> de qualquer obrigação pecuniária relativa aos Documentos da Operação, não sanado no prazo de até 1 (um) Dia Útil contado da data de inadimplemento;</w:t>
      </w:r>
    </w:p>
    <w:p w14:paraId="50F87142" w14:textId="77777777" w:rsidR="00973E47" w:rsidRPr="00DE4B6D" w:rsidRDefault="00D8162D" w:rsidP="007D522E">
      <w:pPr>
        <w:pStyle w:val="Level4"/>
      </w:pPr>
      <w:r>
        <w:t>se qualquer dos Documentos da Operação, ou qualquer uma de suas disposições forem declaradas inválidas, nulas ou inexequíveis (liminarmente ou de forma definitiva);</w:t>
      </w:r>
    </w:p>
    <w:p w14:paraId="661DC438" w14:textId="2DF118E6" w:rsidR="00973E47" w:rsidRPr="00DE4B6D" w:rsidRDefault="00D8162D" w:rsidP="007D522E">
      <w:pPr>
        <w:pStyle w:val="Level4"/>
      </w:pPr>
      <w:r>
        <w:lastRenderedPageBreak/>
        <w:t>se, por qualquer motivo, as ações de emissão da PetroRio, atualmente detidas pel</w:t>
      </w:r>
      <w:r w:rsidR="006A5EC6">
        <w:t>o Garantidor</w:t>
      </w:r>
      <w:r>
        <w:t>, e negociadas na B3, sob o símbolo "PRIO3", deixem de ser negociadas na B3;</w:t>
      </w:r>
    </w:p>
    <w:p w14:paraId="1EFD90FB" w14:textId="1B6BD7E6" w:rsidR="00F47042" w:rsidRDefault="00F275CB" w:rsidP="007D522E">
      <w:pPr>
        <w:pStyle w:val="Level4"/>
        <w:tabs>
          <w:tab w:val="clear" w:pos="2041"/>
          <w:tab w:val="num" w:pos="1361"/>
        </w:tabs>
        <w:ind w:left="1360"/>
      </w:pPr>
      <w:bookmarkStart w:id="92" w:name="_Hlk35950458"/>
      <w:r w:rsidRPr="00DE4B6D">
        <w:t>ocorrência</w:t>
      </w:r>
      <w:r>
        <w:t xml:space="preserve"> de qualquer das hipóteses mencionadas nos artigos 333 e 1.425 do Código Civil</w:t>
      </w:r>
      <w:bookmarkStart w:id="93" w:name="_Hlk26219815"/>
      <w:r>
        <w:t xml:space="preserve">, </w:t>
      </w:r>
      <w:r w:rsidR="00730ACC">
        <w:t xml:space="preserve">observado o disposto </w:t>
      </w:r>
      <w:r>
        <w:t>na Cláusula 6.1.2.(i) abaixo</w:t>
      </w:r>
      <w:r w:rsidR="00F47042">
        <w:t>.</w:t>
      </w:r>
      <w:bookmarkEnd w:id="93"/>
    </w:p>
    <w:p w14:paraId="00AFB199" w14:textId="77777777" w:rsidR="00F47042" w:rsidRDefault="00F47042" w:rsidP="00A20B6B">
      <w:pPr>
        <w:pStyle w:val="Level3"/>
      </w:pPr>
      <w:r>
        <w:rPr>
          <w:u w:val="single"/>
        </w:rPr>
        <w:t>Vencimento Antecipado Não Automático</w:t>
      </w:r>
      <w:r>
        <w:t>. Constituem Eventos de Vencimento Antecipado que podem acarretar o vencimento das obrigações decorrentes desta Escritura de Emissão, aplicando-se o disposto na Cláusula 6.3 abaixo, quaisquer dos eventos previstos em lei e/ou quaisquer das seguintes hipóteses (cada uma, um “</w:t>
      </w:r>
      <w:r>
        <w:rPr>
          <w:b/>
        </w:rPr>
        <w:t>Evento de Vencimento Antecipado Não Automático</w:t>
      </w:r>
      <w:r>
        <w:t>”):</w:t>
      </w:r>
    </w:p>
    <w:p w14:paraId="6F3CE7D6" w14:textId="23CF09E1" w:rsidR="00F47042" w:rsidRDefault="00F47042" w:rsidP="00EF5E66">
      <w:pPr>
        <w:pStyle w:val="Level4"/>
        <w:tabs>
          <w:tab w:val="clear" w:pos="2041"/>
          <w:tab w:val="num" w:pos="1361"/>
        </w:tabs>
        <w:ind w:left="1360"/>
      </w:pPr>
      <w:r>
        <w:t>ocorrência</w:t>
      </w:r>
      <w:r w:rsidRPr="00DE4B6D">
        <w:t xml:space="preserve"> de (a) liquidação, dissolução ou extinção </w:t>
      </w:r>
      <w:r w:rsidR="00E62EDC">
        <w:t xml:space="preserve">(ou equivalente na respectiva jurisdição de incorporação </w:t>
      </w:r>
      <w:r>
        <w:t>da Aventti</w:t>
      </w:r>
      <w:r w:rsidR="00E62EDC">
        <w:t xml:space="preserve">) </w:t>
      </w:r>
      <w:r w:rsidRPr="00DE4B6D">
        <w:t>da Emissora</w:t>
      </w:r>
      <w:r w:rsidR="005A6C0F">
        <w:t xml:space="preserve"> </w:t>
      </w:r>
      <w:r w:rsidRPr="00DE4B6D">
        <w:t xml:space="preserve">e/ou </w:t>
      </w:r>
      <w:r>
        <w:t>d</w:t>
      </w:r>
      <w:r w:rsidR="006A5EC6">
        <w:t>o Garantidor</w:t>
      </w:r>
      <w:r w:rsidR="00ED45E5">
        <w:t xml:space="preserve"> </w:t>
      </w:r>
      <w:r w:rsidR="006F3A39">
        <w:t>e/ou da PetroRio</w:t>
      </w:r>
      <w:r w:rsidRPr="00DE4B6D">
        <w:t xml:space="preserve">; (b) decretação de falência </w:t>
      </w:r>
      <w:r w:rsidR="00E62EDC">
        <w:t xml:space="preserve">(ou equivalente na respectiva jurisdição de incorporação </w:t>
      </w:r>
      <w:r>
        <w:t>da Aventti</w:t>
      </w:r>
      <w:r w:rsidR="00E62EDC">
        <w:t xml:space="preserve">) </w:t>
      </w:r>
      <w:r w:rsidRPr="00DE4B6D">
        <w:t xml:space="preserve">da Emissora e/ou </w:t>
      </w:r>
      <w:r>
        <w:t>d</w:t>
      </w:r>
      <w:r w:rsidR="006A5EC6">
        <w:t>o Garantidor</w:t>
      </w:r>
      <w:r w:rsidR="00ED45E5">
        <w:t xml:space="preserve"> </w:t>
      </w:r>
      <w:r w:rsidR="006F3A39">
        <w:t>e/ou da PetroRio</w:t>
      </w:r>
      <w:r w:rsidRPr="00DE4B6D">
        <w:t>; (c) pedido de autofalência</w:t>
      </w:r>
      <w:r w:rsidR="00E62EDC">
        <w:t xml:space="preserve"> (ou equivalente na respectiva jurisdição de incorporação </w:t>
      </w:r>
      <w:r>
        <w:t>da Aventti</w:t>
      </w:r>
      <w:r w:rsidR="00E62EDC">
        <w:t>)</w:t>
      </w:r>
      <w:r w:rsidRPr="00DE4B6D">
        <w:t xml:space="preserve"> formulado pela Emissora e/ou </w:t>
      </w:r>
      <w:r>
        <w:t>d</w:t>
      </w:r>
      <w:r w:rsidR="006A5EC6">
        <w:t>o Garantidor</w:t>
      </w:r>
      <w:r w:rsidR="00ED45E5">
        <w:t xml:space="preserve"> </w:t>
      </w:r>
      <w:r w:rsidR="006F3A39">
        <w:t>e/ou da PetroRio</w:t>
      </w:r>
      <w:r w:rsidRPr="00DE4B6D">
        <w:t>; (d) pedido de falência formulado por terceiros</w:t>
      </w:r>
      <w:r w:rsidR="00E62EDC">
        <w:t xml:space="preserve"> (ou equivalente na respectiva jurisdição de incorporação </w:t>
      </w:r>
      <w:r>
        <w:t>da Aventti</w:t>
      </w:r>
      <w:r w:rsidR="00E62EDC">
        <w:t>)</w:t>
      </w:r>
      <w:r w:rsidRPr="00DE4B6D">
        <w:t xml:space="preserve"> em face da Emissora e/ou </w:t>
      </w:r>
      <w:r>
        <w:t>d</w:t>
      </w:r>
      <w:r w:rsidR="006A5EC6">
        <w:t>o Garantidor</w:t>
      </w:r>
      <w:r w:rsidR="00ED45E5">
        <w:t xml:space="preserve"> </w:t>
      </w:r>
      <w:r w:rsidR="006F3A39">
        <w:t>e/ou da PetroRio</w:t>
      </w:r>
      <w:r w:rsidRPr="00DE4B6D">
        <w:t xml:space="preserve"> e não devidamente solucionado por meio de depósito judicial e/ou elidido no prazo legal; (e)</w:t>
      </w:r>
      <w:r w:rsidR="00C0545A">
        <w:t xml:space="preserve"> </w:t>
      </w:r>
      <w:r w:rsidRPr="00DE4B6D">
        <w:t>propositura, pela</w:t>
      </w:r>
      <w:r w:rsidR="004A6561" w:rsidRPr="00DE4B6D">
        <w:t xml:space="preserve"> </w:t>
      </w:r>
      <w:r w:rsidRPr="00DE4B6D">
        <w:t xml:space="preserve">Emissora e/ou </w:t>
      </w:r>
      <w:r>
        <w:t>pel</w:t>
      </w:r>
      <w:r w:rsidR="006A5EC6">
        <w:t>o Garantidor</w:t>
      </w:r>
      <w:r w:rsidRPr="00DE4B6D">
        <w:t xml:space="preserve">, de plano de recuperação extrajudicial </w:t>
      </w:r>
      <w:r w:rsidR="00E62EDC">
        <w:t xml:space="preserve">(ou equivalente na respectiva jurisdição de incorporação </w:t>
      </w:r>
      <w:r>
        <w:t>da Aventti</w:t>
      </w:r>
      <w:r w:rsidR="00E62EDC">
        <w:t xml:space="preserve">) </w:t>
      </w:r>
      <w:r w:rsidRPr="00DE4B6D">
        <w:t>a qualquer credor ou classe de credores, independentemente de ter sido requerida ou obtida homologação judicial do referido plano; (f) ingresso, pela Emissora</w:t>
      </w:r>
      <w:r w:rsidR="00ED45E5">
        <w:t>,</w:t>
      </w:r>
      <w:r w:rsidRPr="00DE4B6D">
        <w:t xml:space="preserve"> </w:t>
      </w:r>
      <w:r>
        <w:t>pel</w:t>
      </w:r>
      <w:r w:rsidR="006A5EC6">
        <w:t>o Garantidor</w:t>
      </w:r>
      <w:r w:rsidRPr="00DE4B6D">
        <w:t>, em juízo com requerimento de recuperação judicial</w:t>
      </w:r>
      <w:r w:rsidR="00E62EDC">
        <w:t xml:space="preserve"> (ou equivalente na respectiva jurisdição de incorporação </w:t>
      </w:r>
      <w:r>
        <w:t>da Aventti</w:t>
      </w:r>
      <w:r w:rsidR="00E62EDC">
        <w:t>)</w:t>
      </w:r>
      <w:r w:rsidRPr="00DE4B6D">
        <w:t xml:space="preserve">, independentemente de deferimento do processamento de recuperação ou de sua concessão pelo juízo </w:t>
      </w:r>
      <w:r w:rsidR="00E62EDC">
        <w:t xml:space="preserve">ou corte </w:t>
      </w:r>
      <w:r w:rsidRPr="00DE4B6D">
        <w:t>competente</w:t>
      </w:r>
      <w:r w:rsidR="00E62EDC">
        <w:t xml:space="preserve"> na respectiva jurisdição</w:t>
      </w:r>
      <w:r>
        <w:t xml:space="preserve"> ou (g) nos termos da regulamentação aplicável à época, qualquer evento que legalmente caracterize estado de insolvência da Emissora, e/ou Garantidor que não aqueles descritos nos subitens (a) a (f) acima</w:t>
      </w:r>
      <w:r w:rsidRPr="00DE4B6D">
        <w:t xml:space="preserve">; </w:t>
      </w:r>
    </w:p>
    <w:bookmarkEnd w:id="92"/>
    <w:p w14:paraId="44B6FB5F" w14:textId="71D3F841" w:rsidR="00F47042" w:rsidRPr="00DE4B6D" w:rsidRDefault="00F47042" w:rsidP="00EF5E66">
      <w:pPr>
        <w:pStyle w:val="Level4"/>
        <w:tabs>
          <w:tab w:val="clear" w:pos="2041"/>
          <w:tab w:val="num" w:pos="1361"/>
        </w:tabs>
        <w:ind w:left="1360"/>
      </w:pPr>
      <w:r w:rsidRPr="00DE4B6D">
        <w:t>inadimplemento ou ocorrência de vencimento antecipado de quaisquer obrigações financeiras</w:t>
      </w:r>
      <w:r w:rsidR="00927163" w:rsidRPr="00DE4B6D">
        <w:t>,</w:t>
      </w:r>
      <w:r w:rsidR="00927163">
        <w:t xml:space="preserve"> no Brasil ou no exterior,</w:t>
      </w:r>
      <w:r w:rsidRPr="00DE4B6D">
        <w:t xml:space="preserve"> da Emissora e/ou </w:t>
      </w:r>
      <w:r>
        <w:t>d</w:t>
      </w:r>
      <w:r w:rsidR="006A5EC6">
        <w:t>o Garantidor</w:t>
      </w:r>
      <w:r w:rsidR="00927163">
        <w:t xml:space="preserve"> </w:t>
      </w:r>
      <w:r w:rsidR="001C35CF">
        <w:t xml:space="preserve">(incluindo seus beneficiários) </w:t>
      </w:r>
      <w:r w:rsidR="00927163" w:rsidRPr="001D3938">
        <w:t>e/ou quaisquer das sociedades em que mais de 50% (cinquenta por cento) do capital votante seja detido, direta ou indiretamente, pela Emissora</w:t>
      </w:r>
      <w:r w:rsidR="00927163">
        <w:t xml:space="preserve"> ou </w:t>
      </w:r>
      <w:r>
        <w:t>pel</w:t>
      </w:r>
      <w:r w:rsidR="006A5EC6">
        <w:t>o Garantidor</w:t>
      </w:r>
      <w:r w:rsidRPr="00DE4B6D">
        <w:t xml:space="preserve"> na qualidade de devedora ou garantidora, cujo valor individual ou agregado seja superior a R</w:t>
      </w:r>
      <w:r w:rsidR="00DD5B67" w:rsidRPr="00DE4B6D">
        <w:t>$</w:t>
      </w:r>
      <w:r w:rsidR="004A32C1">
        <w:t>[●]</w:t>
      </w:r>
      <w:r w:rsidR="00DD5B67">
        <w:t>,00</w:t>
      </w:r>
      <w:r w:rsidR="00DD5B67" w:rsidRPr="00DE4B6D">
        <w:t xml:space="preserve"> (</w:t>
      </w:r>
      <w:r w:rsidR="004A32C1">
        <w:t>[●]</w:t>
      </w:r>
      <w:r w:rsidRPr="00DE4B6D">
        <w:t xml:space="preserve"> reais) ou seu equivalente em outras moedas; </w:t>
      </w:r>
    </w:p>
    <w:p w14:paraId="3AD63B29" w14:textId="38951E27" w:rsidR="00F47042" w:rsidRPr="00DE4B6D" w:rsidRDefault="00F47042" w:rsidP="00EF5E66">
      <w:pPr>
        <w:pStyle w:val="Level4"/>
        <w:tabs>
          <w:tab w:val="clear" w:pos="2041"/>
          <w:tab w:val="num" w:pos="1361"/>
        </w:tabs>
        <w:ind w:left="1360"/>
      </w:pPr>
      <w:r>
        <w:t>não realização da transferência de quaisquer recursos recebidos pel</w:t>
      </w:r>
      <w:r w:rsidR="006A5EC6">
        <w:t>o Garantidor</w:t>
      </w:r>
      <w:r>
        <w:t>, distribuídos pela PetroRio por qualquer outro meio que não seja o depósito na Conta Centralizadora, para a Conta Centralizadora no prazo de até 1 (um) Dia Útil contado da data da distribuição dos recursos pela PetroRio;</w:t>
      </w:r>
    </w:p>
    <w:p w14:paraId="47A870F5" w14:textId="4BB29336" w:rsidR="00F47042" w:rsidRPr="00DE4B6D" w:rsidRDefault="00F47042" w:rsidP="00EF5E66">
      <w:pPr>
        <w:pStyle w:val="Level4"/>
        <w:tabs>
          <w:tab w:val="clear" w:pos="2041"/>
          <w:tab w:val="num" w:pos="1361"/>
        </w:tabs>
        <w:ind w:left="1360"/>
      </w:pPr>
      <w:r>
        <w:t xml:space="preserve">caso a Emissora, </w:t>
      </w:r>
      <w:r w:rsidR="006A5EC6">
        <w:t>o Garantidor</w:t>
      </w:r>
      <w:r>
        <w:t xml:space="preserve"> </w:t>
      </w:r>
      <w:r w:rsidR="001C35CF">
        <w:t xml:space="preserve">ou quaisquer terceiros incluindo autoridades governamentais, direta ou indiretamente, </w:t>
      </w:r>
      <w:r>
        <w:t>pratiquem quaisquer atos ou medidas, judiciais ou extrajudiciais, no âmbito da jurisdição brasileira ou qualquer outra jurisdição competente, que objetivem anular, cancelar, questionar ou invalidar qualquer dos Documento da Operação;</w:t>
      </w:r>
    </w:p>
    <w:p w14:paraId="24023169" w14:textId="012AE772" w:rsidR="00F47042" w:rsidRPr="00DE4B6D" w:rsidRDefault="00F47042" w:rsidP="00EF5E66">
      <w:pPr>
        <w:pStyle w:val="Level4"/>
        <w:tabs>
          <w:tab w:val="clear" w:pos="2041"/>
          <w:tab w:val="num" w:pos="1361"/>
        </w:tabs>
        <w:ind w:left="1360"/>
      </w:pPr>
      <w:r w:rsidRPr="00DE4B6D">
        <w:lastRenderedPageBreak/>
        <w:t xml:space="preserve">cessão, promessa de cessão ou qualquer forma de transferência ou promessa de transferência a terceiros, no todo ou em parte, pela Emissora e/ou </w:t>
      </w:r>
      <w:r>
        <w:t>pel</w:t>
      </w:r>
      <w:r w:rsidR="006A5EC6">
        <w:t>o Garantidor</w:t>
      </w:r>
      <w:r w:rsidRPr="00DE4B6D">
        <w:t>, conforme o caso, das obrigações assumidas</w:t>
      </w:r>
      <w:r w:rsidR="003543B0">
        <w:t xml:space="preserve"> nos Documentos da Operação</w:t>
      </w:r>
      <w:r w:rsidRPr="00DE4B6D">
        <w:t>, sem a prévia e expressa aprovação do</w:t>
      </w:r>
      <w:r w:rsidR="009C1B9C">
        <w:t xml:space="preserve"> Debenturista</w:t>
      </w:r>
      <w:r w:rsidRPr="00DE4B6D">
        <w:t>;</w:t>
      </w:r>
    </w:p>
    <w:p w14:paraId="032E4AC9" w14:textId="77777777" w:rsidR="00F47042" w:rsidRPr="00DE4B6D" w:rsidRDefault="00F47042" w:rsidP="00EF5E66">
      <w:pPr>
        <w:pStyle w:val="Level4"/>
        <w:tabs>
          <w:tab w:val="clear" w:pos="2041"/>
          <w:tab w:val="num" w:pos="1361"/>
        </w:tabs>
        <w:ind w:left="1360"/>
      </w:pPr>
      <w:r>
        <w:t>criação de penhor, caução, alienação ou cessão fiduciária, usufruto, ou qualquer outro ônus, gravame, vinculação, oneração, direito de garantia equivalente e/ou qualquer outra modalidade de obrigação que limite, sob qualquer forma (ainda que sob condição suspensiva) (“</w:t>
      </w:r>
      <w:r>
        <w:rPr>
          <w:b/>
          <w:bCs/>
        </w:rPr>
        <w:t>Ônus</w:t>
      </w:r>
      <w:r>
        <w:t>”), a propriedade, titularidade, posse e/ou controle sobre os bens e direitos objeto do Contrato de Alienação Fiduciária;</w:t>
      </w:r>
    </w:p>
    <w:bookmarkEnd w:id="84"/>
    <w:p w14:paraId="21F7B8FE" w14:textId="2992EC54" w:rsidR="00F47042" w:rsidRPr="00DE4B6D" w:rsidRDefault="00F47042" w:rsidP="00647865">
      <w:pPr>
        <w:pStyle w:val="Level4"/>
        <w:tabs>
          <w:tab w:val="clear" w:pos="2041"/>
          <w:tab w:val="num" w:pos="1361"/>
        </w:tabs>
        <w:ind w:left="1360"/>
      </w:pPr>
      <w:r>
        <w:t xml:space="preserve">redução do capital social da Emissora, exceto </w:t>
      </w:r>
      <w:r>
        <w:rPr>
          <w:b/>
        </w:rPr>
        <w:t>(a)</w:t>
      </w:r>
      <w:r>
        <w:t xml:space="preserve"> para fins de absorção de prejuízos acumulados; ou </w:t>
      </w:r>
      <w:r>
        <w:rPr>
          <w:b/>
        </w:rPr>
        <w:t>(b)</w:t>
      </w:r>
      <w:r>
        <w:t xml:space="preserve"> mediante a prévia e expressa aprovação do Debenturista;</w:t>
      </w:r>
    </w:p>
    <w:p w14:paraId="07093E8C" w14:textId="42296E31" w:rsidR="00F47042" w:rsidRPr="00DE4B6D" w:rsidRDefault="00F47042" w:rsidP="00EF5E66">
      <w:pPr>
        <w:pStyle w:val="Level4"/>
        <w:tabs>
          <w:tab w:val="clear" w:pos="2041"/>
          <w:tab w:val="num" w:pos="1361"/>
        </w:tabs>
        <w:ind w:left="1360"/>
      </w:pPr>
      <w:bookmarkStart w:id="94" w:name="_Ref66121768"/>
      <w:r w:rsidRPr="00DE4B6D">
        <w:t>transformação do tipo societário da Emissora de modo que ela deixe de ser uma sociedade por ações, nos termos dos artigos 220 a 222 da Lei das Sociedades por Ações;</w:t>
      </w:r>
    </w:p>
    <w:p w14:paraId="14C3F07E" w14:textId="45E330CF" w:rsidR="00F47042" w:rsidRPr="00CD4CA1" w:rsidRDefault="00F47042" w:rsidP="00CD4CA1">
      <w:pPr>
        <w:pStyle w:val="Level4"/>
        <w:tabs>
          <w:tab w:val="clear" w:pos="2041"/>
          <w:tab w:val="num" w:pos="1361"/>
        </w:tabs>
        <w:ind w:left="1360"/>
      </w:pPr>
      <w:bookmarkStart w:id="95" w:name="_DV_M45"/>
      <w:bookmarkStart w:id="96" w:name="_Hlk26219835"/>
      <w:bookmarkStart w:id="97" w:name="_Hlk35950504"/>
      <w:bookmarkStart w:id="98" w:name="_Hlk23678874"/>
      <w:bookmarkStart w:id="99" w:name="_Ref130283254"/>
      <w:bookmarkStart w:id="100" w:name="_Ref322627685"/>
      <w:bookmarkStart w:id="101" w:name="_Ref37237224"/>
      <w:bookmarkStart w:id="102" w:name="_Ref272841215"/>
      <w:bookmarkEnd w:id="95"/>
      <w:r w:rsidRPr="00CD4CA1">
        <w:t xml:space="preserve">cisão, fusão, incorporação, incorporação de ações ou qualquer forma de reorganização societária envolvendo a </w:t>
      </w:r>
      <w:bookmarkEnd w:id="100"/>
      <w:r w:rsidRPr="00DE4B6D">
        <w:t>Emissora</w:t>
      </w:r>
      <w:r w:rsidR="008D4612">
        <w:t xml:space="preserve"> a</w:t>
      </w:r>
      <w:r w:rsidRPr="00CD4CA1">
        <w:t xml:space="preserve"> e/ou </w:t>
      </w:r>
      <w:r w:rsidR="006A5EC6">
        <w:t>o Garantidor</w:t>
      </w:r>
      <w:r w:rsidRPr="00CD4CA1">
        <w:t>, exceto se, referida operação</w:t>
      </w:r>
      <w:r w:rsidR="00413BE3" w:rsidRPr="00CD4CA1">
        <w:t xml:space="preserve"> for </w:t>
      </w:r>
      <w:r w:rsidR="00AE7A7C">
        <w:t xml:space="preserve">previa e </w:t>
      </w:r>
      <w:r w:rsidR="00413BE3" w:rsidRPr="00CD4CA1">
        <w:t>expressamente aprovada pelo Debenturista</w:t>
      </w:r>
      <w:r w:rsidRPr="00CD4CA1">
        <w:t>;</w:t>
      </w:r>
      <w:bookmarkEnd w:id="101"/>
    </w:p>
    <w:bookmarkEnd w:id="102"/>
    <w:p w14:paraId="2A422A9B" w14:textId="7C65FC26" w:rsidR="00F47042" w:rsidRPr="00CD4CA1" w:rsidRDefault="00F47042" w:rsidP="00CD4CA1">
      <w:pPr>
        <w:pStyle w:val="Level4"/>
        <w:tabs>
          <w:tab w:val="clear" w:pos="2041"/>
          <w:tab w:val="num" w:pos="1361"/>
        </w:tabs>
        <w:ind w:left="1360"/>
      </w:pPr>
      <w:r w:rsidRPr="00CD4CA1">
        <w:t xml:space="preserve">alteração do objeto social da </w:t>
      </w:r>
      <w:r w:rsidRPr="00DE4B6D">
        <w:t>Emissora</w:t>
      </w:r>
      <w:r w:rsidRPr="00CD4CA1">
        <w:t xml:space="preserve"> e/ou </w:t>
      </w:r>
      <w:r>
        <w:t>d</w:t>
      </w:r>
      <w:r w:rsidR="006A5EC6">
        <w:t>o Garantidor</w:t>
      </w:r>
      <w:r w:rsidRPr="00CD4CA1">
        <w:t>, conforme disposto em seu</w:t>
      </w:r>
      <w:r w:rsidR="00AB55D6" w:rsidRPr="00CD4CA1">
        <w:t>s</w:t>
      </w:r>
      <w:r w:rsidRPr="00CD4CA1">
        <w:t xml:space="preserve"> </w:t>
      </w:r>
      <w:r w:rsidR="00AB55D6" w:rsidRPr="00CD4CA1">
        <w:t>atos constitutivos</w:t>
      </w:r>
      <w:r w:rsidRPr="00CD4CA1">
        <w:t xml:space="preserve"> vigente</w:t>
      </w:r>
      <w:r w:rsidR="00AB55D6" w:rsidRPr="00CD4CA1">
        <w:t>s</w:t>
      </w:r>
      <w:r w:rsidRPr="00CD4CA1">
        <w:t xml:space="preserve"> na Data de Emissão, de forma a alterar as suas atividades preponderantes;</w:t>
      </w:r>
    </w:p>
    <w:p w14:paraId="4769503A" w14:textId="6F872641" w:rsidR="00F47042" w:rsidRPr="00CD4CA1" w:rsidRDefault="00F47042" w:rsidP="00CD4CA1">
      <w:pPr>
        <w:pStyle w:val="Level4"/>
        <w:tabs>
          <w:tab w:val="clear" w:pos="2041"/>
          <w:tab w:val="num" w:pos="1361"/>
        </w:tabs>
        <w:ind w:left="1360"/>
      </w:pPr>
      <w:r w:rsidRPr="00CD4CA1">
        <w:t xml:space="preserve">realização pela </w:t>
      </w:r>
      <w:r w:rsidRPr="00DE4B6D">
        <w:t>Emissora</w:t>
      </w:r>
      <w:r w:rsidR="00AB55D6" w:rsidRPr="00CD4CA1">
        <w:t xml:space="preserve"> </w:t>
      </w:r>
      <w:r w:rsidRPr="00CD4CA1">
        <w:t xml:space="preserve">e/ou </w:t>
      </w:r>
      <w:r>
        <w:t>pel</w:t>
      </w:r>
      <w:r w:rsidR="006A5EC6">
        <w:t>o Garantidor</w:t>
      </w:r>
      <w:r w:rsidRPr="00CD4CA1">
        <w:t>, de operações fora de seu objeto social e/ou a prática de qualquer ato em desacordo com se</w:t>
      </w:r>
      <w:r w:rsidR="00AB55D6" w:rsidRPr="00CD4CA1">
        <w:t>us atos constitutivos</w:t>
      </w:r>
      <w:r w:rsidRPr="00CD4CA1">
        <w:t>;</w:t>
      </w:r>
    </w:p>
    <w:p w14:paraId="2E37ABB2" w14:textId="2ED36D8C" w:rsidR="00F47042" w:rsidRPr="00CD4CA1" w:rsidRDefault="00F47042" w:rsidP="00CD4CA1">
      <w:pPr>
        <w:pStyle w:val="Level4"/>
        <w:tabs>
          <w:tab w:val="clear" w:pos="2041"/>
          <w:tab w:val="num" w:pos="1361"/>
        </w:tabs>
        <w:ind w:left="1360"/>
      </w:pPr>
      <w:r w:rsidRPr="00CD4CA1">
        <w:t xml:space="preserve">descumprimento, a partir da Data de Emissão, de qualquer decisão judicial e/ou de qualquer decisão arbitral, contra a </w:t>
      </w:r>
      <w:r w:rsidRPr="00DE4B6D">
        <w:t>Emissora</w:t>
      </w:r>
      <w:r w:rsidRPr="00CD4CA1">
        <w:t xml:space="preserve"> e/ou </w:t>
      </w:r>
      <w:bookmarkEnd w:id="96"/>
      <w:r w:rsidR="006A5EC6">
        <w:t>o Garantidor</w:t>
      </w:r>
      <w:r w:rsidR="00434409">
        <w:t xml:space="preserve"> (incluindo seus beneficiários)</w:t>
      </w:r>
      <w:r w:rsidR="00AB55D6" w:rsidRPr="00CD4CA1">
        <w:t>, em qualquer jurisdição</w:t>
      </w:r>
      <w:r w:rsidRPr="00CD4CA1">
        <w:t xml:space="preserve">; </w:t>
      </w:r>
    </w:p>
    <w:p w14:paraId="28C29159" w14:textId="26F96504" w:rsidR="00F47042" w:rsidRPr="00CD4CA1" w:rsidRDefault="00F47042" w:rsidP="00CD4CA1">
      <w:pPr>
        <w:pStyle w:val="Level4"/>
        <w:tabs>
          <w:tab w:val="clear" w:pos="2041"/>
          <w:tab w:val="num" w:pos="1361"/>
        </w:tabs>
        <w:ind w:left="1360"/>
      </w:pPr>
      <w:r w:rsidRPr="00CD4CA1">
        <w:t xml:space="preserve">existência, contra a </w:t>
      </w:r>
      <w:r w:rsidRPr="00DE4B6D">
        <w:t>Emissora</w:t>
      </w:r>
      <w:r w:rsidRPr="00CD4CA1">
        <w:t xml:space="preserve"> e/ou </w:t>
      </w:r>
      <w:r w:rsidR="006A5EC6">
        <w:t>o Garantidor</w:t>
      </w:r>
      <w:r w:rsidR="00434409">
        <w:t xml:space="preserve"> (incluindo seus beneficiários)</w:t>
      </w:r>
      <w:r w:rsidRPr="00CD4CA1">
        <w:t>, de sentença ou decisão condenatória, em processos judiciais, arbitrais e/ou administrativos</w:t>
      </w:r>
      <w:r w:rsidR="0061534C">
        <w:t>, perante qualquer jurisdição competente</w:t>
      </w:r>
      <w:r w:rsidRPr="00CD4CA1">
        <w:t>, conforme aplicável, por crimes ambientais e/ou violação à Legislação Socioambiental (conforme definido abaixo), pela utilização de trabalho escravo ou infantil ou proveito criminoso da prostituição;</w:t>
      </w:r>
    </w:p>
    <w:p w14:paraId="4B4EDA53" w14:textId="48A516A8" w:rsidR="00F47042" w:rsidRPr="00CD4CA1" w:rsidRDefault="00F47042" w:rsidP="00CD4CA1">
      <w:pPr>
        <w:pStyle w:val="Level4"/>
        <w:tabs>
          <w:tab w:val="clear" w:pos="2041"/>
          <w:tab w:val="num" w:pos="1361"/>
        </w:tabs>
        <w:ind w:left="1360"/>
      </w:pPr>
      <w:r w:rsidRPr="00CD4CA1">
        <w:t xml:space="preserve">infração, conforme decisão judicial, pela </w:t>
      </w:r>
      <w:r w:rsidRPr="00DE4B6D">
        <w:t>Emissora</w:t>
      </w:r>
      <w:r w:rsidR="00AB55D6">
        <w:t xml:space="preserve">, </w:t>
      </w:r>
      <w:r>
        <w:t>pel</w:t>
      </w:r>
      <w:r w:rsidR="006A5EC6">
        <w:t>o Garantidor</w:t>
      </w:r>
      <w:r w:rsidR="00434409">
        <w:t>, seus beneficiários</w:t>
      </w:r>
      <w:r w:rsidRPr="00CD4CA1">
        <w:t xml:space="preserve"> e/ou pelos seus respectivos administradores (conforme aplicável), agindo em benefício ou em nome da respectiva sociedade, a qualquer lei ou regulamento nacional contra prática de corrupção ou atos lesivos à administração pública, incluindo, mas sem limitação a Lei nº 12.846, de 1º de agosto de 2013, conforme alterada, o Decreto nº 8.420, de 18 de março de 2015 e, desde que aplicável, a U.S. Foreign Corrupt Practices Act of 1977, da OECD Convention on Combating Bribery of Foreign Public Officials in International Business Transactions e do UK Bribery Act (UKBA) (“</w:t>
      </w:r>
      <w:r w:rsidRPr="00CD4CA1">
        <w:rPr>
          <w:b/>
          <w:bCs/>
        </w:rPr>
        <w:t>Leis Anticorrupção</w:t>
      </w:r>
      <w:r w:rsidRPr="00CD4CA1">
        <w:t xml:space="preserve">”); </w:t>
      </w:r>
    </w:p>
    <w:p w14:paraId="2B1A7792" w14:textId="1020EF2C" w:rsidR="00F47042" w:rsidRPr="00CD4CA1" w:rsidRDefault="00F47042" w:rsidP="00CD4CA1">
      <w:pPr>
        <w:pStyle w:val="Level4"/>
        <w:tabs>
          <w:tab w:val="clear" w:pos="2041"/>
          <w:tab w:val="num" w:pos="1361"/>
        </w:tabs>
        <w:ind w:left="1360"/>
      </w:pPr>
      <w:r w:rsidRPr="00CD4CA1">
        <w:t xml:space="preserve">inadimplemento pela </w:t>
      </w:r>
      <w:r w:rsidRPr="00DE4B6D">
        <w:t>Emissora</w:t>
      </w:r>
      <w:r w:rsidRPr="00CD4CA1">
        <w:t xml:space="preserve"> e/ou </w:t>
      </w:r>
      <w:r>
        <w:t>pel</w:t>
      </w:r>
      <w:r w:rsidR="006A5EC6">
        <w:t>o Garantidor</w:t>
      </w:r>
      <w:r w:rsidR="00434409">
        <w:t xml:space="preserve">, </w:t>
      </w:r>
      <w:r w:rsidRPr="00CD4CA1">
        <w:t>de qualquer obrigação pecuniária que não seja relativa às Debêntures e</w:t>
      </w:r>
      <w:r w:rsidR="0061534C">
        <w:t xml:space="preserve"> ou qualquer dos </w:t>
      </w:r>
      <w:r w:rsidR="0061534C" w:rsidRPr="00604F04">
        <w:t>Documentos da Operação</w:t>
      </w:r>
      <w:r w:rsidRPr="00CD4CA1">
        <w:t>, não sanado no prazo de até 2</w:t>
      </w:r>
      <w:r w:rsidR="006A4B84" w:rsidRPr="00CD4CA1">
        <w:t xml:space="preserve"> </w:t>
      </w:r>
      <w:r w:rsidRPr="00CD4CA1">
        <w:t>(dois) Dias Úteis contado da data de inadimplemento;</w:t>
      </w:r>
    </w:p>
    <w:p w14:paraId="3169F894" w14:textId="5A843516" w:rsidR="00F47042" w:rsidRPr="00CD4CA1" w:rsidRDefault="00F47042" w:rsidP="00CD4CA1">
      <w:pPr>
        <w:pStyle w:val="Level4"/>
        <w:tabs>
          <w:tab w:val="clear" w:pos="2041"/>
          <w:tab w:val="num" w:pos="1361"/>
        </w:tabs>
        <w:ind w:left="1360"/>
      </w:pPr>
      <w:r w:rsidRPr="00CD4CA1">
        <w:lastRenderedPageBreak/>
        <w:t xml:space="preserve">descumprimento pela </w:t>
      </w:r>
      <w:r w:rsidRPr="00DE4B6D">
        <w:t>Emissora</w:t>
      </w:r>
      <w:r w:rsidRPr="00CD4CA1">
        <w:t xml:space="preserve"> e/ou </w:t>
      </w:r>
      <w:r>
        <w:t>pel</w:t>
      </w:r>
      <w:r w:rsidR="006A5EC6">
        <w:t>o Garantidor</w:t>
      </w:r>
      <w:r w:rsidRPr="00CD4CA1">
        <w:t>, de qualquer obrigação não pecuniária prevista nesta Escritura de Emissão e/ou nos Documentos da Operação não sanado: (a)</w:t>
      </w:r>
      <w:r w:rsidR="006A4B84" w:rsidRPr="00CD4CA1">
        <w:t xml:space="preserve"> </w:t>
      </w:r>
      <w:r w:rsidRPr="00CD4CA1">
        <w:t>no prazo de cura previsto especificamente para a respectiva obrigação, se aplicável; ou (b)</w:t>
      </w:r>
      <w:r w:rsidR="006A4B84" w:rsidRPr="00CD4CA1">
        <w:t xml:space="preserve"> </w:t>
      </w:r>
      <w:r w:rsidRPr="00CD4CA1">
        <w:t xml:space="preserve">caso não haja prazo de cura específico, no prazo de até 10 (dez) Dias Úteis contados da data em que tal obrigação deveria ter sido cumprida; </w:t>
      </w:r>
    </w:p>
    <w:p w14:paraId="497205C1" w14:textId="39AB15DD" w:rsidR="00F47042" w:rsidRPr="00CD4CA1" w:rsidRDefault="00F47042" w:rsidP="00CD4CA1">
      <w:pPr>
        <w:pStyle w:val="Level4"/>
        <w:tabs>
          <w:tab w:val="clear" w:pos="2041"/>
          <w:tab w:val="num" w:pos="1361"/>
        </w:tabs>
        <w:ind w:left="1360"/>
      </w:pPr>
      <w:bookmarkStart w:id="103" w:name="_Ref430008262"/>
      <w:r w:rsidRPr="00CD4CA1">
        <w:t xml:space="preserve">protesto de títulos contra a </w:t>
      </w:r>
      <w:r w:rsidRPr="00DE4B6D">
        <w:t>Emissora</w:t>
      </w:r>
      <w:r w:rsidRPr="00CD4CA1">
        <w:t xml:space="preserve"> e/ou </w:t>
      </w:r>
      <w:r w:rsidR="006A5EC6">
        <w:t>o Garantidor</w:t>
      </w:r>
      <w:r w:rsidRPr="00CD4CA1">
        <w:t>,</w:t>
      </w:r>
      <w:r w:rsidR="00E85178">
        <w:t xml:space="preserve"> </w:t>
      </w:r>
      <w:r w:rsidRPr="00CD4CA1">
        <w:t>em valor, individual ou agregado, igual ou superior a R</w:t>
      </w:r>
      <w:r w:rsidR="00DD5B67" w:rsidRPr="00CD4CA1">
        <w:t>$</w:t>
      </w:r>
      <w:r w:rsidR="004A32C1">
        <w:t>[●]</w:t>
      </w:r>
      <w:r w:rsidR="00DD5B67">
        <w:t>,00</w:t>
      </w:r>
      <w:r w:rsidR="00DD5B67" w:rsidRPr="00CD4CA1">
        <w:t xml:space="preserve"> (</w:t>
      </w:r>
      <w:r w:rsidR="004A32C1">
        <w:t>[●]</w:t>
      </w:r>
      <w:r w:rsidR="00DD5B67">
        <w:t xml:space="preserve"> reais</w:t>
      </w:r>
      <w:r w:rsidR="00DD5B67" w:rsidRPr="00CD4CA1">
        <w:t xml:space="preserve">) </w:t>
      </w:r>
      <w:r w:rsidRPr="00CD4CA1">
        <w:t xml:space="preserve">ou o seu equivalente em outras moedas, salvo se no prazo de até </w:t>
      </w:r>
      <w:r w:rsidR="00E85178">
        <w:t>3 (três)</w:t>
      </w:r>
      <w:r w:rsidRPr="00CD4CA1">
        <w:t xml:space="preserve"> Dias Úteis contado da data do conhecimento pela </w:t>
      </w:r>
      <w:r w:rsidRPr="00DE4B6D">
        <w:t>Emissora</w:t>
      </w:r>
      <w:r w:rsidRPr="00CD4CA1">
        <w:t xml:space="preserve"> e/ou </w:t>
      </w:r>
      <w:r>
        <w:t>pel</w:t>
      </w:r>
      <w:r w:rsidR="006A5EC6">
        <w:t>o Garantidor</w:t>
      </w:r>
      <w:r w:rsidRPr="00CD4CA1">
        <w:t xml:space="preserve">, conforme o caso, de referido protesto, a </w:t>
      </w:r>
      <w:r w:rsidRPr="00DE4B6D">
        <w:t>Emissora</w:t>
      </w:r>
      <w:r w:rsidR="006A4B84" w:rsidRPr="00CD4CA1">
        <w:t xml:space="preserve"> </w:t>
      </w:r>
      <w:r w:rsidRPr="00CD4CA1">
        <w:t xml:space="preserve">e/ou </w:t>
      </w:r>
      <w:r w:rsidR="006A5EC6">
        <w:t>o Garantidor</w:t>
      </w:r>
      <w:r w:rsidRPr="00CD4CA1">
        <w:t xml:space="preserve">, conforme o caso, tiver tomado medidas cabíveis e comprovado </w:t>
      </w:r>
      <w:r w:rsidR="00E85178">
        <w:t>ao</w:t>
      </w:r>
      <w:r w:rsidRPr="00CD4CA1">
        <w:t xml:space="preserve"> Debenturista</w:t>
      </w:r>
      <w:r w:rsidR="00E85178">
        <w:t>, a seu exclusivo critério,</w:t>
      </w:r>
      <w:r w:rsidRPr="00CD4CA1">
        <w:t xml:space="preserve"> que: (a)</w:t>
      </w:r>
      <w:r w:rsidR="006A4B84" w:rsidRPr="00CD4CA1">
        <w:t xml:space="preserve"> </w:t>
      </w:r>
      <w:r w:rsidRPr="00CD4CA1">
        <w:t>o protesto foi efetuado por erro ou má-fé de terceiro ou era ilegítimo; (b)</w:t>
      </w:r>
      <w:r w:rsidR="006A4B84" w:rsidRPr="00CD4CA1">
        <w:t xml:space="preserve"> </w:t>
      </w:r>
      <w:r w:rsidRPr="00CD4CA1">
        <w:t>o protesto foi cancelado; ou (c)</w:t>
      </w:r>
      <w:r w:rsidR="006A4B84" w:rsidRPr="00CD4CA1">
        <w:t xml:space="preserve"> </w:t>
      </w:r>
      <w:r w:rsidRPr="00CD4CA1">
        <w:t>o protesto tenha a sua exigibilidade suspensa por medida judicial</w:t>
      </w:r>
      <w:bookmarkEnd w:id="103"/>
      <w:r w:rsidRPr="00CD4CA1">
        <w:t xml:space="preserve"> cabível; </w:t>
      </w:r>
    </w:p>
    <w:p w14:paraId="36539B99" w14:textId="605C0A38" w:rsidR="00F47042" w:rsidRPr="00CD4CA1" w:rsidRDefault="00F47042" w:rsidP="00CD4CA1">
      <w:pPr>
        <w:pStyle w:val="Level4"/>
        <w:tabs>
          <w:tab w:val="clear" w:pos="2041"/>
          <w:tab w:val="num" w:pos="1361"/>
        </w:tabs>
        <w:ind w:left="1360"/>
      </w:pPr>
      <w:r w:rsidRPr="00CD4CA1">
        <w:t xml:space="preserve">interrupção das atividades da </w:t>
      </w:r>
      <w:r w:rsidRPr="00DE4B6D">
        <w:t>Emissora</w:t>
      </w:r>
      <w:r w:rsidRPr="00CD4CA1">
        <w:t xml:space="preserve"> e/ou </w:t>
      </w:r>
      <w:r>
        <w:t>d</w:t>
      </w:r>
      <w:r w:rsidR="006A5EC6">
        <w:t>o Garantidor</w:t>
      </w:r>
      <w:r w:rsidRPr="00CD4CA1">
        <w:t xml:space="preserve"> por um período superior a </w:t>
      </w:r>
      <w:r w:rsidR="00E85178">
        <w:t>5 (cinco)</w:t>
      </w:r>
      <w:r w:rsidRPr="00CD4CA1">
        <w:t xml:space="preserve"> Dias Úteis: (a) por revogação, suspensão ou extinção das renovações das autorizações, subvenções, alvarás ou licenças, inclusive as ambientais necessárias para o exercício de suas atividades; ou (b)</w:t>
      </w:r>
      <w:r w:rsidR="006A4B84" w:rsidRPr="00CD4CA1">
        <w:t xml:space="preserve"> </w:t>
      </w:r>
      <w:r w:rsidRPr="00CD4CA1">
        <w:t xml:space="preserve">em decorrência de arresto, sequestro, penhora ou qualquer outra medida judicial que implique perda da propriedade ou posse direta da totalidade ou parte substancial dos ativos da </w:t>
      </w:r>
      <w:r w:rsidRPr="00DE4B6D">
        <w:t>Emissora</w:t>
      </w:r>
      <w:r w:rsidR="006A4B84" w:rsidRPr="00CD4CA1">
        <w:t xml:space="preserve"> </w:t>
      </w:r>
      <w:r w:rsidRPr="00CD4CA1">
        <w:t xml:space="preserve">e/ou </w:t>
      </w:r>
      <w:r>
        <w:t>d</w:t>
      </w:r>
      <w:r w:rsidR="006A5EC6">
        <w:t>o Garantidor</w:t>
      </w:r>
      <w:r w:rsidRPr="00CD4CA1">
        <w:t>, conforme o caso, em qualquer hipótese, que resulte em um Efeito Adverso Relevante</w:t>
      </w:r>
      <w:r w:rsidR="00C06415" w:rsidRPr="00CD4CA1">
        <w:t xml:space="preserve"> (conforme definido abaixo)</w:t>
      </w:r>
      <w:r w:rsidRPr="00CD4CA1">
        <w:t>;</w:t>
      </w:r>
    </w:p>
    <w:p w14:paraId="4085184B" w14:textId="4600F084" w:rsidR="00F47042" w:rsidRPr="00CD4CA1" w:rsidRDefault="00F47042" w:rsidP="00CD4CA1">
      <w:pPr>
        <w:pStyle w:val="Level4"/>
        <w:tabs>
          <w:tab w:val="clear" w:pos="2041"/>
          <w:tab w:val="num" w:pos="1361"/>
        </w:tabs>
        <w:ind w:left="1360"/>
      </w:pPr>
      <w:r w:rsidRPr="00CD4CA1">
        <w:t xml:space="preserve">se falsas, enganosas ou revelarem-se incorretas, na data em que foram prestadas, quaisquer das declarações ou garantias da </w:t>
      </w:r>
      <w:r w:rsidRPr="00DE4B6D">
        <w:t>Emissora</w:t>
      </w:r>
      <w:r w:rsidRPr="00CD4CA1">
        <w:t xml:space="preserve"> e/ou </w:t>
      </w:r>
      <w:r>
        <w:t>d</w:t>
      </w:r>
      <w:r w:rsidR="006A5EC6">
        <w:t>o Garantidor</w:t>
      </w:r>
      <w:r w:rsidRPr="00CD4CA1">
        <w:t xml:space="preserve"> constantes nesta Escritura de Emissão e/ou</w:t>
      </w:r>
      <w:r w:rsidR="00CF3BE9">
        <w:t xml:space="preserve"> quaisquer dos Documentos da Operação</w:t>
      </w:r>
      <w:r w:rsidRPr="00CD4CA1">
        <w:t>, conforme aplicável;</w:t>
      </w:r>
    </w:p>
    <w:p w14:paraId="4D01DBAC" w14:textId="080E70F2" w:rsidR="00F47042" w:rsidRPr="00CD4CA1" w:rsidRDefault="00F47042" w:rsidP="00CD4CA1">
      <w:pPr>
        <w:pStyle w:val="Level4"/>
        <w:tabs>
          <w:tab w:val="clear" w:pos="2041"/>
          <w:tab w:val="num" w:pos="1361"/>
        </w:tabs>
        <w:ind w:left="1360"/>
      </w:pPr>
      <w:r w:rsidRPr="00CD4CA1">
        <w:t xml:space="preserve">não obtenção, não renovação, cancelamento, revogação ou suspensão das autorizações, alvarás e/ou licenças necessárias para a atividade da </w:t>
      </w:r>
      <w:r w:rsidRPr="00DE4B6D">
        <w:t>Emissora</w:t>
      </w:r>
      <w:r w:rsidRPr="00CD4CA1">
        <w:t xml:space="preserve"> e/ou </w:t>
      </w:r>
      <w:r>
        <w:t>d</w:t>
      </w:r>
      <w:r w:rsidR="006A5EC6">
        <w:t>o Garantidor</w:t>
      </w:r>
      <w:r w:rsidRPr="00CD4CA1">
        <w:t xml:space="preserve">, exceto nos casos em que possua provimento jurisdicional vigente autorizando a sua atuação sem as referidas autorizações, alvarás e/ou licenças, nos casos em que tais autorizações, alvarás ou licenças estejam no processo legal de obtenção ou renovação, desde que obedecidos os prazos regulamentares ou legais para tanto; </w:t>
      </w:r>
      <w:bookmarkEnd w:id="94"/>
    </w:p>
    <w:p w14:paraId="5B553AF0" w14:textId="77777777" w:rsidR="00F47042" w:rsidRPr="00CD4CA1" w:rsidRDefault="00F47042" w:rsidP="00CD4CA1">
      <w:pPr>
        <w:pStyle w:val="Level4"/>
        <w:tabs>
          <w:tab w:val="clear" w:pos="2041"/>
          <w:tab w:val="num" w:pos="1361"/>
        </w:tabs>
        <w:ind w:left="1360"/>
      </w:pPr>
      <w:r w:rsidRPr="00CD4CA1">
        <w:t xml:space="preserve">distribuição e/ou pagamento, pela </w:t>
      </w:r>
      <w:r w:rsidRPr="00DE4B6D">
        <w:t>Emissora</w:t>
      </w:r>
      <w:r w:rsidRPr="00CD4CA1">
        <w:t>, de lucros, dividendos, juros sobre o capital próprio ou quaisquer outras distribuições de rendimentos aos seus sócios ou acionistas, conforme o caso, em montante superior aos dividendos obrigatórios previstos no artigo</w:t>
      </w:r>
      <w:r w:rsidR="00C06415" w:rsidRPr="00CD4CA1">
        <w:t xml:space="preserve"> </w:t>
      </w:r>
      <w:r w:rsidRPr="00CD4CA1">
        <w:t xml:space="preserve">202 da Lei das Sociedades por Ações, conforme aplicável, caso a </w:t>
      </w:r>
      <w:r w:rsidRPr="00DE4B6D">
        <w:t>Emissora</w:t>
      </w:r>
      <w:r w:rsidRPr="00CD4CA1">
        <w:t xml:space="preserve"> esteja inadimplente com qualquer obrigação desta Escritura de Emissão, do Contrato de Garantia e/ou dos demais Documentos da Operação; </w:t>
      </w:r>
    </w:p>
    <w:p w14:paraId="6FC2E0C7" w14:textId="2D0FA0B9" w:rsidR="00F47042" w:rsidRPr="00CD4CA1" w:rsidRDefault="00F47042" w:rsidP="00CD4CA1">
      <w:pPr>
        <w:pStyle w:val="Level4"/>
        <w:tabs>
          <w:tab w:val="clear" w:pos="2041"/>
          <w:tab w:val="num" w:pos="1361"/>
        </w:tabs>
        <w:ind w:left="1360"/>
      </w:pPr>
      <w:r w:rsidRPr="00CD4CA1">
        <w:t>alteração do</w:t>
      </w:r>
      <w:r w:rsidR="00C06415" w:rsidRPr="00CD4CA1">
        <w:t>s atos constitutivos</w:t>
      </w:r>
      <w:r w:rsidRPr="00CD4CA1">
        <w:t xml:space="preserve"> da </w:t>
      </w:r>
      <w:r w:rsidRPr="00DE4B6D">
        <w:t>Emissora</w:t>
      </w:r>
      <w:r w:rsidRPr="00CD4CA1">
        <w:t xml:space="preserve"> e/ou </w:t>
      </w:r>
      <w:r>
        <w:t>d</w:t>
      </w:r>
      <w:r w:rsidR="006A5EC6">
        <w:t>o Garantidor</w:t>
      </w:r>
      <w:r w:rsidRPr="00CD4CA1">
        <w:t>, vigentes na Data de Emissão, de forma a alterar as disposições que tratam da distribuição de dividendos e/ou lucros;</w:t>
      </w:r>
    </w:p>
    <w:p w14:paraId="5D5927FE" w14:textId="592BA2C0" w:rsidR="008A0420" w:rsidRDefault="00F47042" w:rsidP="00CD4CA1">
      <w:pPr>
        <w:pStyle w:val="Level4"/>
        <w:tabs>
          <w:tab w:val="clear" w:pos="2041"/>
          <w:tab w:val="num" w:pos="1361"/>
        </w:tabs>
        <w:ind w:left="1360"/>
      </w:pPr>
      <w:r w:rsidRPr="00DE4B6D">
        <w:lastRenderedPageBreak/>
        <w:t>realização, pela Emissora</w:t>
      </w:r>
      <w:r w:rsidR="00551416">
        <w:t xml:space="preserve"> </w:t>
      </w:r>
      <w:r w:rsidR="00DF45C0">
        <w:rPr>
          <w:rStyle w:val="DeltaViewInsertion"/>
          <w:color w:val="auto"/>
          <w:szCs w:val="20"/>
          <w:u w:val="none"/>
        </w:rPr>
        <w:t>incluindo os seus controladores, controladas e empresas sob controle comum</w:t>
      </w:r>
      <w:r w:rsidRPr="00DE4B6D">
        <w:t>, de operações com suas partes relacionadas</w:t>
      </w:r>
      <w:r w:rsidR="00B775B3">
        <w:t xml:space="preserve"> diretas e/ou indiretas</w:t>
      </w:r>
      <w:r w:rsidRPr="00DE4B6D">
        <w:t>, exceto caso tal operação seja previamente aprovada pela Debenturista</w:t>
      </w:r>
      <w:r w:rsidR="0077709F">
        <w:t>;</w:t>
      </w:r>
      <w:r w:rsidR="002B6D94">
        <w:t xml:space="preserve"> </w:t>
      </w:r>
    </w:p>
    <w:bookmarkEnd w:id="97"/>
    <w:bookmarkEnd w:id="98"/>
    <w:p w14:paraId="562CBCA7" w14:textId="77777777" w:rsidR="002B59CA" w:rsidRDefault="00F47042" w:rsidP="00CD4CA1">
      <w:pPr>
        <w:pStyle w:val="Level4"/>
        <w:tabs>
          <w:tab w:val="clear" w:pos="2041"/>
          <w:tab w:val="num" w:pos="1361"/>
        </w:tabs>
        <w:ind w:left="1360"/>
      </w:pPr>
      <w:r w:rsidRPr="00DE4B6D">
        <w:t>concessão de garantias, de qualquer natureza</w:t>
      </w:r>
      <w:r w:rsidR="0041725C">
        <w:t xml:space="preserve"> pela Emissora</w:t>
      </w:r>
      <w:r w:rsidRPr="00DE4B6D">
        <w:t>, ou a contratação, p</w:t>
      </w:r>
      <w:r w:rsidR="0077709F">
        <w:t>el</w:t>
      </w:r>
      <w:r w:rsidR="0041725C">
        <w:t>a Emissora</w:t>
      </w:r>
      <w:r w:rsidRPr="00DE4B6D">
        <w:t>, de qualquer espécie de empréstimo (no mercado financeiro e/ou de capitais, local ou internacional), adiantamento ou mútuo, a partir da presente data, sem a prévia e expressa concordância da Debenturista, exceto se autorizado nos termos desta Escritura de Emissão</w:t>
      </w:r>
      <w:r w:rsidR="0041725C">
        <w:t xml:space="preserve"> e/ou qualquer dos Documentos da Operação</w:t>
      </w:r>
      <w:r w:rsidR="00066ED2" w:rsidRPr="00DE4B6D">
        <w:t>;</w:t>
      </w:r>
    </w:p>
    <w:p w14:paraId="0D476F4C" w14:textId="5A322392" w:rsidR="00927163" w:rsidRDefault="00927163" w:rsidP="00CD4CA1">
      <w:pPr>
        <w:pStyle w:val="Level4"/>
        <w:tabs>
          <w:tab w:val="clear" w:pos="2041"/>
          <w:tab w:val="num" w:pos="1361"/>
        </w:tabs>
        <w:ind w:left="1360"/>
      </w:pPr>
      <w:r w:rsidRPr="001D3938">
        <w:t xml:space="preserve">realização, por qualquer autoridade governamental, de ato com o objetivo de sequestrar, expropriar, nacionalizar, desapropriar ou de qualquer modo adquirir, compulsoriamente, a totalidade ou parte substancial dos ativos, propriedades ou das ações ou quotas do capital social da Emissora </w:t>
      </w:r>
      <w:r w:rsidRPr="00DE4B6D">
        <w:t xml:space="preserve">e/ou </w:t>
      </w:r>
      <w:r>
        <w:t>d</w:t>
      </w:r>
      <w:r w:rsidR="006A5EC6">
        <w:t>o Garantidor</w:t>
      </w:r>
      <w:r>
        <w:t xml:space="preserve"> </w:t>
      </w:r>
      <w:r w:rsidRPr="00597B2F">
        <w:t>e/ou quaisquer das sociedades em que mais de 50% (cinquenta por cento) do capital votante seja detido, direta ou indiretamente, pela Emissora</w:t>
      </w:r>
      <w:r>
        <w:t xml:space="preserve"> ou pel</w:t>
      </w:r>
      <w:r w:rsidR="006A5EC6">
        <w:t>o Garantidor</w:t>
      </w:r>
      <w:r>
        <w:t>;</w:t>
      </w:r>
    </w:p>
    <w:p w14:paraId="08855F4D" w14:textId="77777777" w:rsidR="00927163" w:rsidRDefault="00927163" w:rsidP="00CD4CA1">
      <w:pPr>
        <w:pStyle w:val="Level4"/>
        <w:tabs>
          <w:tab w:val="clear" w:pos="2041"/>
          <w:tab w:val="num" w:pos="1361"/>
        </w:tabs>
        <w:ind w:left="1360"/>
      </w:pPr>
      <w:r>
        <w:t>autuação pelos órgãos governamentais de caráter fiscal, ambiental ou de defesa da concorrência, entre outros, que resulte em um impacto adverso relevante para a Emissora;</w:t>
      </w:r>
    </w:p>
    <w:p w14:paraId="7FA5B249" w14:textId="7707BBF4" w:rsidR="00927163" w:rsidRDefault="00E85178" w:rsidP="00CD4CA1">
      <w:pPr>
        <w:pStyle w:val="Level4"/>
        <w:tabs>
          <w:tab w:val="clear" w:pos="2041"/>
          <w:tab w:val="num" w:pos="1361"/>
        </w:tabs>
        <w:ind w:left="1360"/>
      </w:pPr>
      <w:r>
        <w:t>s</w:t>
      </w:r>
      <w:r w:rsidR="00927163">
        <w:t xml:space="preserve">e sobrevier qualquer decisão judicial ou administrativa que </w:t>
      </w:r>
      <w:r w:rsidR="00D163B5">
        <w:t xml:space="preserve">possa afetar </w:t>
      </w:r>
      <w:r w:rsidR="00927163">
        <w:t>a propriedade, posse ou livre disposição de qualquer dos bens objeto das Garantias Reais e/ou a qualquer dos direitos a estes inerentes, cause qualquer embaraço a seu uso ou lhes diminua o valor;</w:t>
      </w:r>
      <w:r w:rsidR="0020032C">
        <w:t xml:space="preserve"> e</w:t>
      </w:r>
    </w:p>
    <w:p w14:paraId="12B585E5" w14:textId="7074B1DC" w:rsidR="00996BD0" w:rsidRDefault="00996BD0" w:rsidP="00CD4CA1">
      <w:pPr>
        <w:pStyle w:val="Level4"/>
        <w:tabs>
          <w:tab w:val="clear" w:pos="2041"/>
          <w:tab w:val="num" w:pos="1361"/>
        </w:tabs>
        <w:ind w:left="1360"/>
      </w:pPr>
      <w:r w:rsidRPr="001D3938">
        <w:t>se, por qualquer motivo, a PetroRio deixe de ter registro de companhia aberta categoria "A" perante a CVM</w:t>
      </w:r>
      <w:r>
        <w:t>;</w:t>
      </w:r>
    </w:p>
    <w:p w14:paraId="47D83D68" w14:textId="3EEEC0E0" w:rsidR="008A0420" w:rsidRDefault="008A0420" w:rsidP="004C1021">
      <w:pPr>
        <w:pStyle w:val="Level4"/>
        <w:numPr>
          <w:ilvl w:val="0"/>
          <w:numId w:val="0"/>
        </w:numPr>
        <w:ind w:left="1360"/>
      </w:pPr>
    </w:p>
    <w:p w14:paraId="7B400C47" w14:textId="77777777" w:rsidR="00F47042" w:rsidRDefault="00F47042" w:rsidP="00647865">
      <w:pPr>
        <w:pStyle w:val="Level2"/>
      </w:pPr>
      <w:bookmarkStart w:id="104" w:name="_Hlk24451196"/>
      <w:bookmarkStart w:id="105" w:name="_Ref23529309"/>
      <w:bookmarkStart w:id="106" w:name="_Ref35829296"/>
      <w:bookmarkStart w:id="107" w:name="_Ref391996829"/>
      <w:bookmarkStart w:id="108" w:name="_Ref490825376"/>
      <w:bookmarkStart w:id="109" w:name="_Ref534176562"/>
      <w:bookmarkStart w:id="110" w:name="_Ref130283218"/>
      <w:bookmarkEnd w:id="99"/>
      <w:r w:rsidRPr="00DE4B6D">
        <w:t xml:space="preserve">Na ocorrência de qualquer Evento de Vencimento Antecipado </w:t>
      </w:r>
      <w:bookmarkEnd w:id="104"/>
      <w:r>
        <w:t xml:space="preserve">Automático </w:t>
      </w:r>
      <w:r w:rsidRPr="00DE4B6D">
        <w:t>previsto na Cláusula 6.1.1 acima, as Debêntures serão consideradas automática e antecipadamente vencidas, independentemente de aviso, notificação ou interpelação judicial ou extrajudicial.</w:t>
      </w:r>
      <w:bookmarkEnd w:id="105"/>
      <w:bookmarkEnd w:id="106"/>
    </w:p>
    <w:p w14:paraId="6323ED1D" w14:textId="61227C87" w:rsidR="00F47042" w:rsidRDefault="00F47042" w:rsidP="00647865">
      <w:pPr>
        <w:pStyle w:val="Level2"/>
      </w:pPr>
      <w:r>
        <w:t>Na Ocorrência de qualquer Evento de Vencimento Antecipado Não Automático previsto na Cláusula 6.1.2 acima, o Agente Fiduciário deverá comunicar a Emissora e o Debenturista, por sua vez, o Debenturista poderá:</w:t>
      </w:r>
    </w:p>
    <w:p w14:paraId="744C4BF9" w14:textId="77777777" w:rsidR="00F47042" w:rsidRDefault="00F47042" w:rsidP="004304DA">
      <w:pPr>
        <w:pStyle w:val="Level2"/>
        <w:numPr>
          <w:ilvl w:val="0"/>
          <w:numId w:val="0"/>
        </w:numPr>
        <w:ind w:left="680"/>
      </w:pPr>
      <w:r w:rsidRPr="004304DA">
        <w:rPr>
          <w:b/>
        </w:rPr>
        <w:t>(a)</w:t>
      </w:r>
      <w:r>
        <w:t xml:space="preserve"> convocar Assembleia Geral de Debenturistas, de acordo com a Clausula 9 abaixo, para deliberar sobre Vencimento Antecipado das Debêntures; ou</w:t>
      </w:r>
    </w:p>
    <w:p w14:paraId="2E0B7283" w14:textId="03104394" w:rsidR="00F47042" w:rsidRDefault="00F47042" w:rsidP="004304DA">
      <w:pPr>
        <w:pStyle w:val="Level2"/>
        <w:numPr>
          <w:ilvl w:val="0"/>
          <w:numId w:val="0"/>
        </w:numPr>
        <w:ind w:left="680"/>
      </w:pPr>
      <w:r w:rsidRPr="004304DA">
        <w:rPr>
          <w:b/>
        </w:rPr>
        <w:t>(b)</w:t>
      </w:r>
      <w:r>
        <w:t xml:space="preserve"> implementar prazo de cura para a Emissora sanar toda e qualquer exigência referente ao Vencimento Antecipado Não Automático e apresentar resposta ao Agente Fiduciário com cópia para o Debenturista. </w:t>
      </w:r>
    </w:p>
    <w:p w14:paraId="7115F5D6" w14:textId="77777777" w:rsidR="00F47042" w:rsidRDefault="00F47042" w:rsidP="007D522E">
      <w:pPr>
        <w:pStyle w:val="Level3"/>
      </w:pPr>
      <w:r>
        <w:t>Caso a devolutiva da Emissora ao Agente Fiduciário com cópia para o Debenturista não seja satisfatória, ao exclusivo critério do Agente Fiduciário agindo por ordem do Debenturista, o Agente Fiduciário poderá declarar as Debêntures automática e antecipadamente vencidas.</w:t>
      </w:r>
    </w:p>
    <w:p w14:paraId="728506CE" w14:textId="31FECA13" w:rsidR="0033538A" w:rsidRPr="00DE4B6D" w:rsidRDefault="00EE07C8" w:rsidP="000747F5">
      <w:pPr>
        <w:pStyle w:val="Level2"/>
      </w:pPr>
      <w:r>
        <w:lastRenderedPageBreak/>
        <w:t>Na ocorrência do vencimento antecipado das obrigações decorrentes das Debêntures, a Emissora obriga-se a resgatar a totalidade das Debêntures, com o seu consequente cancelamento, mediante o pagamento d</w:t>
      </w:r>
      <w:r w:rsidR="008D38A7">
        <w:t>a totalidade do</w:t>
      </w:r>
      <w:r>
        <w:t xml:space="preserve"> saldo o Valor Nominal Unitário acrescido da Remuneração</w:t>
      </w:r>
      <w:r w:rsidR="00414340">
        <w:t xml:space="preserve"> das Debêntures</w:t>
      </w:r>
      <w:r w:rsidR="003B3172">
        <w:t xml:space="preserve"> e demais encargos aplicáveis nos termos dos Documentos da Operação</w:t>
      </w:r>
      <w:r>
        <w:t xml:space="preserve">. </w:t>
      </w:r>
    </w:p>
    <w:bookmarkEnd w:id="107"/>
    <w:bookmarkEnd w:id="108"/>
    <w:bookmarkEnd w:id="109"/>
    <w:bookmarkEnd w:id="110"/>
    <w:p w14:paraId="7462F49C" w14:textId="53844F2C" w:rsidR="009F476F" w:rsidRPr="00DE4B6D" w:rsidRDefault="009F476F" w:rsidP="009F476F">
      <w:pPr>
        <w:pStyle w:val="Level1"/>
        <w:rPr>
          <w:caps/>
          <w:sz w:val="20"/>
        </w:rPr>
      </w:pPr>
      <w:r w:rsidRPr="00DE4B6D">
        <w:rPr>
          <w:caps/>
          <w:sz w:val="20"/>
        </w:rPr>
        <w:t xml:space="preserve">OBRIGAÇÕES ADICIONAIS DA </w:t>
      </w:r>
      <w:r w:rsidR="001A62BA" w:rsidRPr="00DE4B6D">
        <w:rPr>
          <w:caps/>
          <w:sz w:val="20"/>
        </w:rPr>
        <w:t>EMISSORA</w:t>
      </w:r>
      <w:r w:rsidR="000747F5">
        <w:rPr>
          <w:caps/>
          <w:sz w:val="20"/>
        </w:rPr>
        <w:t xml:space="preserve"> e </w:t>
      </w:r>
      <w:r>
        <w:rPr>
          <w:caps/>
          <w:sz w:val="20"/>
        </w:rPr>
        <w:t>d</w:t>
      </w:r>
      <w:r w:rsidR="006A5EC6">
        <w:rPr>
          <w:caps/>
          <w:sz w:val="20"/>
        </w:rPr>
        <w:t>o Garantidor</w:t>
      </w:r>
    </w:p>
    <w:p w14:paraId="134EF48B" w14:textId="15DE2281" w:rsidR="009F476F" w:rsidRPr="00C63A92" w:rsidRDefault="009F476F" w:rsidP="009F476F">
      <w:pPr>
        <w:pStyle w:val="Level2"/>
      </w:pPr>
      <w:r w:rsidRPr="00DE4B6D">
        <w:rPr>
          <w:szCs w:val="20"/>
        </w:rPr>
        <w:t xml:space="preserve">Sem prejuízo das </w:t>
      </w:r>
      <w:r w:rsidRPr="00DE4B6D">
        <w:t xml:space="preserve">demais obrigações </w:t>
      </w:r>
      <w:r w:rsidRPr="00DE4B6D">
        <w:rPr>
          <w:szCs w:val="20"/>
        </w:rPr>
        <w:t>assumidas</w:t>
      </w:r>
      <w:r w:rsidRPr="00DE4B6D">
        <w:t xml:space="preserve"> nesta Escritura</w:t>
      </w:r>
      <w:bookmarkStart w:id="111" w:name="_DV_C376"/>
      <w:r w:rsidRPr="00DE4B6D">
        <w:rPr>
          <w:szCs w:val="20"/>
        </w:rPr>
        <w:t xml:space="preserve"> de Emissão e nos demais Documentos da Operação</w:t>
      </w:r>
      <w:r w:rsidRPr="00DE4B6D">
        <w:t xml:space="preserve">, </w:t>
      </w:r>
      <w:bookmarkEnd w:id="111"/>
      <w:r w:rsidRPr="00DE4B6D">
        <w:t xml:space="preserve">a </w:t>
      </w:r>
      <w:r w:rsidR="00D10D0E" w:rsidRPr="00DE4B6D">
        <w:t>Emissora</w:t>
      </w:r>
      <w:r w:rsidR="000747F5">
        <w:t xml:space="preserve"> e </w:t>
      </w:r>
      <w:r w:rsidR="006A5EC6">
        <w:t>o Garantidor</w:t>
      </w:r>
      <w:r w:rsidR="000747F5">
        <w:t>, conforme o caso, estão obrigados de forma solidária a</w:t>
      </w:r>
      <w:r w:rsidRPr="00DE4B6D">
        <w:t>:</w:t>
      </w:r>
      <w:r w:rsidR="00E25CEF">
        <w:t xml:space="preserve"> </w:t>
      </w:r>
    </w:p>
    <w:p w14:paraId="70A57474" w14:textId="05DE6856" w:rsidR="009F476F" w:rsidRPr="00DE4B6D" w:rsidRDefault="000747F5" w:rsidP="00647865">
      <w:pPr>
        <w:pStyle w:val="Level4"/>
        <w:tabs>
          <w:tab w:val="clear" w:pos="2041"/>
        </w:tabs>
        <w:ind w:left="1418" w:hanging="709"/>
        <w:rPr>
          <w:szCs w:val="20"/>
        </w:rPr>
      </w:pPr>
      <w:bookmarkStart w:id="112" w:name="_Ref67956094"/>
      <w:r>
        <w:rPr>
          <w:szCs w:val="20"/>
        </w:rPr>
        <w:t>F</w:t>
      </w:r>
      <w:r w:rsidR="009F476F" w:rsidRPr="00DE4B6D">
        <w:rPr>
          <w:szCs w:val="20"/>
        </w:rPr>
        <w:t xml:space="preserve">ornecer ao </w:t>
      </w:r>
      <w:r>
        <w:rPr>
          <w:szCs w:val="20"/>
        </w:rPr>
        <w:t xml:space="preserve">Agente Fiduciário </w:t>
      </w:r>
      <w:r w:rsidR="009F476F" w:rsidRPr="00DE4B6D">
        <w:rPr>
          <w:szCs w:val="20"/>
        </w:rPr>
        <w:t>os seguintes documentos e informações</w:t>
      </w:r>
      <w:r w:rsidR="0038092B">
        <w:rPr>
          <w:szCs w:val="20"/>
        </w:rPr>
        <w:t xml:space="preserve"> em relação à Emissora</w:t>
      </w:r>
      <w:r w:rsidR="00996BD0">
        <w:rPr>
          <w:szCs w:val="20"/>
        </w:rPr>
        <w:t xml:space="preserve"> e </w:t>
      </w:r>
      <w:r>
        <w:rPr>
          <w:szCs w:val="20"/>
        </w:rPr>
        <w:t>a</w:t>
      </w:r>
      <w:r w:rsidR="006A5EC6">
        <w:rPr>
          <w:szCs w:val="20"/>
        </w:rPr>
        <w:t>o Garantidor</w:t>
      </w:r>
      <w:r w:rsidR="009F476F" w:rsidRPr="00DE4B6D">
        <w:rPr>
          <w:szCs w:val="20"/>
        </w:rPr>
        <w:t>:</w:t>
      </w:r>
      <w:bookmarkEnd w:id="112"/>
    </w:p>
    <w:p w14:paraId="167171AA" w14:textId="77777777" w:rsidR="0038092B" w:rsidRPr="00987AA8" w:rsidRDefault="0038092B" w:rsidP="0038092B">
      <w:pPr>
        <w:pStyle w:val="ContratoNvel6"/>
        <w:rPr>
          <w:rFonts w:ascii="Arial" w:hAnsi="Arial" w:cs="Arial"/>
          <w:color w:val="auto"/>
          <w:sz w:val="20"/>
        </w:rPr>
      </w:pPr>
      <w:r w:rsidRPr="00987AA8">
        <w:rPr>
          <w:rFonts w:ascii="Arial" w:hAnsi="Arial" w:cs="Arial"/>
          <w:color w:val="auto"/>
          <w:sz w:val="20"/>
        </w:rPr>
        <w:t xml:space="preserve">em até 90 (noventa) dias após o término de cada exercício social ou de cada trimestre, cópias das suas demonstrações financeiras completas relativas ao respectivo exercício social ou trimestre, conforme o caso, acompanhadas do relatório da administração e, se houver, do parecer de auditores independentes; </w:t>
      </w:r>
    </w:p>
    <w:p w14:paraId="1922536A" w14:textId="77777777" w:rsidR="0038092B" w:rsidRPr="00987AA8" w:rsidRDefault="0038092B" w:rsidP="0038092B">
      <w:pPr>
        <w:pStyle w:val="BNDES"/>
        <w:tabs>
          <w:tab w:val="clear" w:pos="1701"/>
          <w:tab w:val="clear" w:pos="9072"/>
        </w:tabs>
        <w:spacing w:before="0" w:after="0" w:line="276" w:lineRule="auto"/>
        <w:rPr>
          <w:rFonts w:cs="Arial"/>
          <w:sz w:val="20"/>
        </w:rPr>
      </w:pPr>
    </w:p>
    <w:p w14:paraId="54E6B604" w14:textId="6EB1B0B5" w:rsidR="0038092B" w:rsidRPr="00987AA8" w:rsidRDefault="0038092B" w:rsidP="0038092B">
      <w:pPr>
        <w:pStyle w:val="ContratoNvel6"/>
        <w:rPr>
          <w:rFonts w:ascii="Arial" w:hAnsi="Arial" w:cs="Arial"/>
          <w:color w:val="auto"/>
          <w:sz w:val="20"/>
        </w:rPr>
      </w:pPr>
      <w:bookmarkStart w:id="113" w:name="_DV_M254"/>
      <w:bookmarkEnd w:id="113"/>
      <w:r w:rsidRPr="00987AA8">
        <w:rPr>
          <w:rFonts w:ascii="Arial" w:hAnsi="Arial" w:cs="Arial"/>
          <w:color w:val="auto"/>
          <w:sz w:val="20"/>
        </w:rPr>
        <w:t xml:space="preserve">em até </w:t>
      </w:r>
      <w:r w:rsidR="00996BD0">
        <w:rPr>
          <w:rFonts w:ascii="Arial" w:hAnsi="Arial" w:cs="Arial"/>
          <w:color w:val="auto"/>
          <w:sz w:val="20"/>
        </w:rPr>
        <w:t>5</w:t>
      </w:r>
      <w:r w:rsidR="00996BD0" w:rsidRPr="00987AA8">
        <w:rPr>
          <w:rFonts w:ascii="Arial" w:hAnsi="Arial" w:cs="Arial"/>
          <w:color w:val="auto"/>
          <w:sz w:val="20"/>
        </w:rPr>
        <w:t xml:space="preserve"> </w:t>
      </w:r>
      <w:r w:rsidRPr="00987AA8">
        <w:rPr>
          <w:rFonts w:ascii="Arial" w:hAnsi="Arial" w:cs="Arial"/>
          <w:color w:val="auto"/>
          <w:sz w:val="20"/>
        </w:rPr>
        <w:t>(</w:t>
      </w:r>
      <w:r w:rsidR="00996BD0">
        <w:rPr>
          <w:rFonts w:ascii="Arial" w:hAnsi="Arial" w:cs="Arial"/>
          <w:color w:val="auto"/>
          <w:sz w:val="20"/>
        </w:rPr>
        <w:t>cinco</w:t>
      </w:r>
      <w:r w:rsidRPr="00987AA8">
        <w:rPr>
          <w:rFonts w:ascii="Arial" w:hAnsi="Arial" w:cs="Arial"/>
          <w:color w:val="auto"/>
          <w:sz w:val="20"/>
        </w:rPr>
        <w:t>) dias úteis após a Emissora</w:t>
      </w:r>
      <w:r w:rsidR="00996BD0">
        <w:rPr>
          <w:rFonts w:ascii="Arial" w:hAnsi="Arial" w:cs="Arial"/>
          <w:color w:val="auto"/>
          <w:sz w:val="20"/>
        </w:rPr>
        <w:t xml:space="preserve"> ou </w:t>
      </w:r>
      <w:r w:rsidR="00D163B5">
        <w:rPr>
          <w:rFonts w:ascii="Arial" w:hAnsi="Arial" w:cs="Arial"/>
          <w:color w:val="auto"/>
          <w:sz w:val="20"/>
        </w:rPr>
        <w:t xml:space="preserve">qualquer </w:t>
      </w:r>
      <w:r w:rsidR="00996BD0">
        <w:rPr>
          <w:rFonts w:ascii="Arial" w:hAnsi="Arial" w:cs="Arial"/>
          <w:color w:val="auto"/>
          <w:sz w:val="20"/>
        </w:rPr>
        <w:t>Garantidor</w:t>
      </w:r>
      <w:r w:rsidRPr="00987AA8">
        <w:rPr>
          <w:rFonts w:ascii="Arial" w:hAnsi="Arial" w:cs="Arial"/>
          <w:color w:val="auto"/>
          <w:sz w:val="20"/>
        </w:rPr>
        <w:t xml:space="preserve"> tomar</w:t>
      </w:r>
      <w:r w:rsidR="00996BD0">
        <w:rPr>
          <w:rFonts w:ascii="Arial" w:hAnsi="Arial" w:cs="Arial"/>
          <w:color w:val="auto"/>
          <w:sz w:val="20"/>
        </w:rPr>
        <w:t>em</w:t>
      </w:r>
      <w:r w:rsidRPr="00987AA8">
        <w:rPr>
          <w:rFonts w:ascii="Arial" w:hAnsi="Arial" w:cs="Arial"/>
          <w:color w:val="auto"/>
          <w:sz w:val="20"/>
        </w:rPr>
        <w:t xml:space="preserve"> conhecimento ou mediante solicitação pelo </w:t>
      </w:r>
      <w:r w:rsidR="00996BD0">
        <w:rPr>
          <w:rFonts w:ascii="Arial" w:hAnsi="Arial" w:cs="Arial"/>
          <w:color w:val="auto"/>
          <w:sz w:val="20"/>
        </w:rPr>
        <w:t>Debenturista ou Agente Fiduciário</w:t>
      </w:r>
      <w:r w:rsidRPr="00987AA8">
        <w:rPr>
          <w:rFonts w:ascii="Arial" w:hAnsi="Arial" w:cs="Arial"/>
          <w:color w:val="auto"/>
          <w:sz w:val="20"/>
        </w:rPr>
        <w:t xml:space="preserve">, informações a respeito da ocorrência de qualquer dos Eventos de Vencimento Antecipado indicados na Cláusula </w:t>
      </w:r>
      <w:r>
        <w:rPr>
          <w:rFonts w:ascii="Arial" w:hAnsi="Arial" w:cs="Arial"/>
          <w:color w:val="auto"/>
          <w:sz w:val="20"/>
        </w:rPr>
        <w:fldChar w:fldCharType="begin"/>
      </w:r>
      <w:r>
        <w:rPr>
          <w:rFonts w:ascii="Arial" w:hAnsi="Arial" w:cs="Arial"/>
          <w:color w:val="auto"/>
          <w:sz w:val="20"/>
        </w:rPr>
        <w:instrText xml:space="preserve"> REF _Ref73267770 \r \h </w:instrText>
      </w:r>
      <w:r>
        <w:rPr>
          <w:rFonts w:ascii="Arial" w:hAnsi="Arial" w:cs="Arial"/>
          <w:color w:val="auto"/>
          <w:sz w:val="20"/>
        </w:rPr>
      </w:r>
      <w:r>
        <w:rPr>
          <w:rFonts w:ascii="Arial" w:hAnsi="Arial" w:cs="Arial"/>
          <w:color w:val="auto"/>
          <w:sz w:val="20"/>
        </w:rPr>
        <w:fldChar w:fldCharType="separate"/>
      </w:r>
      <w:r w:rsidR="00B26D65">
        <w:rPr>
          <w:rFonts w:ascii="Arial" w:hAnsi="Arial" w:cs="Arial"/>
          <w:color w:val="auto"/>
          <w:sz w:val="20"/>
        </w:rPr>
        <w:t>6</w:t>
      </w:r>
      <w:r>
        <w:rPr>
          <w:rFonts w:ascii="Arial" w:hAnsi="Arial" w:cs="Arial"/>
          <w:color w:val="auto"/>
          <w:sz w:val="20"/>
        </w:rPr>
        <w:fldChar w:fldCharType="end"/>
      </w:r>
      <w:r w:rsidRPr="00987AA8">
        <w:rPr>
          <w:rFonts w:ascii="Arial" w:hAnsi="Arial" w:cs="Arial"/>
          <w:color w:val="auto"/>
          <w:sz w:val="20"/>
        </w:rPr>
        <w:t xml:space="preserve"> </w:t>
      </w:r>
      <w:r w:rsidR="00996BD0">
        <w:rPr>
          <w:rFonts w:ascii="Arial" w:hAnsi="Arial" w:cs="Arial"/>
          <w:color w:val="auto"/>
          <w:sz w:val="20"/>
        </w:rPr>
        <w:t>acima</w:t>
      </w:r>
      <w:r w:rsidRPr="00987AA8">
        <w:rPr>
          <w:rFonts w:ascii="Arial" w:hAnsi="Arial" w:cs="Arial"/>
          <w:color w:val="auto"/>
          <w:sz w:val="20"/>
        </w:rPr>
        <w:t>. Tais informações deverão necessariamente vir acompanhadas de um relatório da Emissora</w:t>
      </w:r>
      <w:r w:rsidR="00996BD0" w:rsidRPr="00996BD0">
        <w:rPr>
          <w:rFonts w:ascii="Arial" w:hAnsi="Arial" w:cs="Arial"/>
          <w:color w:val="auto"/>
          <w:sz w:val="20"/>
        </w:rPr>
        <w:t xml:space="preserve"> </w:t>
      </w:r>
      <w:r w:rsidR="00996BD0">
        <w:rPr>
          <w:rFonts w:ascii="Arial" w:hAnsi="Arial" w:cs="Arial"/>
          <w:color w:val="auto"/>
          <w:sz w:val="20"/>
        </w:rPr>
        <w:t>ou Garantidor</w:t>
      </w:r>
      <w:r w:rsidRPr="00987AA8">
        <w:rPr>
          <w:rFonts w:ascii="Arial" w:hAnsi="Arial" w:cs="Arial"/>
          <w:color w:val="auto"/>
          <w:sz w:val="20"/>
        </w:rPr>
        <w:t>, contendo a descrição do evento ocorrido e das medidas que a Emissora</w:t>
      </w:r>
      <w:r w:rsidR="00996BD0" w:rsidRPr="00996BD0">
        <w:rPr>
          <w:rFonts w:ascii="Arial" w:hAnsi="Arial" w:cs="Arial"/>
          <w:color w:val="auto"/>
          <w:sz w:val="20"/>
        </w:rPr>
        <w:t xml:space="preserve"> </w:t>
      </w:r>
      <w:r w:rsidR="00996BD0">
        <w:rPr>
          <w:rFonts w:ascii="Arial" w:hAnsi="Arial" w:cs="Arial"/>
          <w:color w:val="auto"/>
          <w:sz w:val="20"/>
        </w:rPr>
        <w:t xml:space="preserve">ou </w:t>
      </w:r>
      <w:r w:rsidR="00D163B5">
        <w:rPr>
          <w:rFonts w:ascii="Arial" w:hAnsi="Arial" w:cs="Arial"/>
          <w:color w:val="auto"/>
          <w:sz w:val="20"/>
        </w:rPr>
        <w:t xml:space="preserve">qualquer </w:t>
      </w:r>
      <w:r w:rsidR="00996BD0">
        <w:rPr>
          <w:rFonts w:ascii="Arial" w:hAnsi="Arial" w:cs="Arial"/>
          <w:color w:val="auto"/>
          <w:sz w:val="20"/>
        </w:rPr>
        <w:t>Garantidor</w:t>
      </w:r>
      <w:r w:rsidRPr="00987AA8">
        <w:rPr>
          <w:rFonts w:ascii="Arial" w:hAnsi="Arial" w:cs="Arial"/>
          <w:color w:val="auto"/>
          <w:sz w:val="20"/>
        </w:rPr>
        <w:t xml:space="preserve"> tiver tomado ou pretender tomar com relação a tal ocorrência;</w:t>
      </w:r>
    </w:p>
    <w:p w14:paraId="31E18D3F" w14:textId="77777777" w:rsidR="0038092B" w:rsidRPr="00987AA8" w:rsidRDefault="0038092B" w:rsidP="0038092B">
      <w:pPr>
        <w:pStyle w:val="BNDES"/>
        <w:tabs>
          <w:tab w:val="clear" w:pos="1701"/>
          <w:tab w:val="clear" w:pos="9072"/>
        </w:tabs>
        <w:spacing w:before="0" w:after="0" w:line="276" w:lineRule="auto"/>
        <w:rPr>
          <w:rFonts w:cs="Arial"/>
          <w:sz w:val="20"/>
        </w:rPr>
      </w:pPr>
    </w:p>
    <w:p w14:paraId="34F482E7" w14:textId="77777777" w:rsidR="0038092B" w:rsidRPr="00987AA8" w:rsidRDefault="0038092B" w:rsidP="0038092B">
      <w:pPr>
        <w:pStyle w:val="ContratoNvel6"/>
        <w:rPr>
          <w:rFonts w:ascii="Arial" w:hAnsi="Arial" w:cs="Arial"/>
          <w:color w:val="auto"/>
          <w:sz w:val="20"/>
        </w:rPr>
      </w:pPr>
      <w:bookmarkStart w:id="114" w:name="_DV_M255"/>
      <w:bookmarkEnd w:id="114"/>
      <w:r w:rsidRPr="00987AA8">
        <w:rPr>
          <w:rFonts w:ascii="Arial" w:hAnsi="Arial" w:cs="Arial"/>
          <w:color w:val="auto"/>
          <w:sz w:val="20"/>
        </w:rPr>
        <w:t>em até 3 (três) dias úteis contados do recebimento pela Emissora</w:t>
      </w:r>
      <w:r w:rsidR="00996BD0" w:rsidRPr="00996BD0">
        <w:rPr>
          <w:rFonts w:ascii="Arial" w:hAnsi="Arial" w:cs="Arial"/>
          <w:color w:val="auto"/>
          <w:sz w:val="20"/>
        </w:rPr>
        <w:t xml:space="preserve"> </w:t>
      </w:r>
      <w:r w:rsidR="00996BD0">
        <w:rPr>
          <w:rFonts w:ascii="Arial" w:hAnsi="Arial" w:cs="Arial"/>
          <w:color w:val="auto"/>
          <w:sz w:val="20"/>
        </w:rPr>
        <w:t>ou Garantidor</w:t>
      </w:r>
      <w:r w:rsidRPr="00987AA8">
        <w:rPr>
          <w:rFonts w:ascii="Arial" w:hAnsi="Arial" w:cs="Arial"/>
          <w:color w:val="auto"/>
          <w:sz w:val="20"/>
        </w:rPr>
        <w:t xml:space="preserve">, cópias de qualquer correspondência ou notificação judicial ou extrajudicial recebida pela Emissora que possa prejudicar a capacidade da Emissora de cumprir as obrigações assumidas nesta Escritura; </w:t>
      </w:r>
    </w:p>
    <w:p w14:paraId="234EA9AB" w14:textId="77777777" w:rsidR="0038092B" w:rsidRPr="00987AA8" w:rsidRDefault="0038092B" w:rsidP="0038092B">
      <w:pPr>
        <w:pStyle w:val="BNDES"/>
        <w:tabs>
          <w:tab w:val="clear" w:pos="1701"/>
          <w:tab w:val="clear" w:pos="9072"/>
        </w:tabs>
        <w:spacing w:before="0" w:after="0" w:line="276" w:lineRule="auto"/>
        <w:rPr>
          <w:rFonts w:cs="Arial"/>
          <w:sz w:val="20"/>
        </w:rPr>
      </w:pPr>
    </w:p>
    <w:p w14:paraId="1BCFBF1E" w14:textId="77777777" w:rsidR="0038092B" w:rsidRPr="00987AA8" w:rsidRDefault="0038092B" w:rsidP="0038092B">
      <w:pPr>
        <w:pStyle w:val="ContratoNvel6"/>
        <w:rPr>
          <w:rFonts w:ascii="Arial" w:hAnsi="Arial" w:cs="Arial"/>
          <w:color w:val="auto"/>
          <w:sz w:val="20"/>
        </w:rPr>
      </w:pPr>
      <w:r w:rsidRPr="00987AA8">
        <w:rPr>
          <w:rFonts w:ascii="Arial" w:hAnsi="Arial" w:cs="Arial"/>
          <w:color w:val="auto"/>
          <w:sz w:val="20"/>
        </w:rPr>
        <w:t>em até 7 (sete) dias úteis contados do respectivo registro perante a Junta Comercial competente, cópia de todas as atas de assembleias e de reuniões do conselho de administração da Emissora;</w:t>
      </w:r>
    </w:p>
    <w:p w14:paraId="0BE3AC02" w14:textId="77777777" w:rsidR="0038092B" w:rsidRPr="00987AA8" w:rsidRDefault="0038092B" w:rsidP="0038092B">
      <w:pPr>
        <w:pStyle w:val="BNDES"/>
        <w:tabs>
          <w:tab w:val="clear" w:pos="1701"/>
          <w:tab w:val="clear" w:pos="9072"/>
        </w:tabs>
        <w:spacing w:before="0" w:after="0" w:line="276" w:lineRule="auto"/>
        <w:rPr>
          <w:rFonts w:cs="Arial"/>
          <w:sz w:val="20"/>
        </w:rPr>
      </w:pPr>
    </w:p>
    <w:p w14:paraId="384A6E7E" w14:textId="77777777" w:rsidR="0038092B" w:rsidRDefault="0038092B" w:rsidP="0038092B">
      <w:pPr>
        <w:pStyle w:val="ContratoNvel6"/>
        <w:rPr>
          <w:rFonts w:ascii="Arial" w:hAnsi="Arial" w:cs="Arial"/>
          <w:color w:val="auto"/>
          <w:sz w:val="20"/>
        </w:rPr>
      </w:pPr>
      <w:r w:rsidRPr="00987AA8">
        <w:rPr>
          <w:rFonts w:ascii="Arial" w:hAnsi="Arial" w:cs="Arial"/>
          <w:color w:val="auto"/>
          <w:sz w:val="20"/>
        </w:rPr>
        <w:t>em até 10 (dez) dias úteis contados da respectiva solicitação, que deverá ser necessariamente fundamentada, pelo</w:t>
      </w:r>
      <w:r>
        <w:rPr>
          <w:rFonts w:ascii="Arial" w:hAnsi="Arial" w:cs="Arial"/>
          <w:color w:val="auto"/>
          <w:sz w:val="20"/>
        </w:rPr>
        <w:t xml:space="preserve"> Debenturista</w:t>
      </w:r>
      <w:r w:rsidRPr="00987AA8">
        <w:rPr>
          <w:rFonts w:ascii="Arial" w:hAnsi="Arial" w:cs="Arial"/>
          <w:color w:val="auto"/>
          <w:sz w:val="20"/>
        </w:rPr>
        <w:t>, ou no prazo em que se tornar disponível (em caso de documentação cuja emissão dependa de terceiros), cópia de toda e qualquer documentação e/ou informações relacionadas a esta Escritura</w:t>
      </w:r>
      <w:r>
        <w:rPr>
          <w:rFonts w:ascii="Arial" w:hAnsi="Arial" w:cs="Arial"/>
          <w:color w:val="auto"/>
          <w:sz w:val="20"/>
        </w:rPr>
        <w:t xml:space="preserve"> e quaisquer Documentos da Operação </w:t>
      </w:r>
      <w:r w:rsidRPr="00987AA8">
        <w:rPr>
          <w:rFonts w:ascii="Arial" w:hAnsi="Arial" w:cs="Arial"/>
          <w:color w:val="auto"/>
          <w:sz w:val="20"/>
        </w:rPr>
        <w:t xml:space="preserve">que lhe venham a ser solicitadas pelo </w:t>
      </w:r>
      <w:r>
        <w:rPr>
          <w:rFonts w:ascii="Arial" w:hAnsi="Arial" w:cs="Arial"/>
          <w:color w:val="auto"/>
          <w:sz w:val="20"/>
        </w:rPr>
        <w:t>Debenturista</w:t>
      </w:r>
      <w:r w:rsidRPr="00987AA8">
        <w:rPr>
          <w:rFonts w:ascii="Arial" w:hAnsi="Arial" w:cs="Arial"/>
          <w:color w:val="auto"/>
          <w:sz w:val="20"/>
        </w:rPr>
        <w:t>, por escrito, desde que disponíveis dentro de tal prazo</w:t>
      </w:r>
      <w:r w:rsidR="00D55DA2">
        <w:rPr>
          <w:rFonts w:ascii="Arial" w:hAnsi="Arial" w:cs="Arial"/>
          <w:color w:val="auto"/>
          <w:sz w:val="20"/>
        </w:rPr>
        <w:t>; e</w:t>
      </w:r>
    </w:p>
    <w:p w14:paraId="1A7DA03B" w14:textId="77777777" w:rsidR="00987AA8" w:rsidRPr="00987AA8" w:rsidRDefault="00987AA8" w:rsidP="00987AA8">
      <w:pPr>
        <w:pStyle w:val="ContratoNvel6"/>
        <w:numPr>
          <w:ilvl w:val="0"/>
          <w:numId w:val="0"/>
        </w:numPr>
        <w:rPr>
          <w:rFonts w:ascii="Arial" w:hAnsi="Arial" w:cs="Arial"/>
          <w:color w:val="auto"/>
          <w:sz w:val="20"/>
        </w:rPr>
      </w:pPr>
    </w:p>
    <w:p w14:paraId="6078C3B5" w14:textId="50205F19" w:rsidR="00EC16BB" w:rsidRDefault="00E63AC5" w:rsidP="00D55DA2">
      <w:pPr>
        <w:pStyle w:val="ContratoNvel6"/>
        <w:rPr>
          <w:rFonts w:ascii="Arial" w:hAnsi="Arial" w:cs="Arial"/>
          <w:color w:val="auto"/>
          <w:sz w:val="20"/>
        </w:rPr>
      </w:pPr>
      <w:r w:rsidRPr="001D3938">
        <w:rPr>
          <w:rFonts w:ascii="Arial" w:hAnsi="Arial" w:cs="Arial"/>
          <w:color w:val="auto"/>
          <w:sz w:val="20"/>
        </w:rPr>
        <w:t>no prazo de até 10</w:t>
      </w:r>
      <w:r w:rsidR="00303F9E" w:rsidRPr="001D3938">
        <w:rPr>
          <w:rFonts w:ascii="Arial" w:hAnsi="Arial" w:cs="Arial"/>
          <w:color w:val="auto"/>
          <w:sz w:val="20"/>
        </w:rPr>
        <w:t xml:space="preserve"> </w:t>
      </w:r>
      <w:r w:rsidRPr="001D3938">
        <w:rPr>
          <w:rFonts w:ascii="Arial" w:hAnsi="Arial" w:cs="Arial"/>
          <w:color w:val="auto"/>
          <w:sz w:val="20"/>
        </w:rPr>
        <w:t xml:space="preserve">(dez) Dias Úteis contados da data de ciência, informações a respeito da ocorrência de qualquer evento ou situação que cause efeito adverso relevante na situação (financeira ou de outra natureza), nos negócios, nos bens, nos resultados operacionais da </w:t>
      </w:r>
      <w:r w:rsidR="001A62BA" w:rsidRPr="001D3938">
        <w:rPr>
          <w:rFonts w:ascii="Arial" w:hAnsi="Arial" w:cs="Arial"/>
          <w:color w:val="auto"/>
          <w:sz w:val="20"/>
        </w:rPr>
        <w:t>Emissora</w:t>
      </w:r>
      <w:r w:rsidR="00ED7048" w:rsidRPr="001D3938">
        <w:rPr>
          <w:rFonts w:ascii="Arial" w:hAnsi="Arial" w:cs="Arial"/>
          <w:color w:val="auto"/>
          <w:sz w:val="20"/>
        </w:rPr>
        <w:t xml:space="preserve"> e/ou </w:t>
      </w:r>
      <w:r>
        <w:rPr>
          <w:rFonts w:ascii="Arial" w:hAnsi="Arial" w:cs="Arial"/>
          <w:color w:val="auto"/>
          <w:sz w:val="20"/>
        </w:rPr>
        <w:t>d</w:t>
      </w:r>
      <w:r w:rsidR="006A5EC6">
        <w:rPr>
          <w:rFonts w:ascii="Arial" w:hAnsi="Arial" w:cs="Arial"/>
          <w:color w:val="auto"/>
          <w:sz w:val="20"/>
        </w:rPr>
        <w:t>o Garantidor</w:t>
      </w:r>
      <w:r w:rsidRPr="001D3938">
        <w:rPr>
          <w:rFonts w:ascii="Arial" w:hAnsi="Arial" w:cs="Arial"/>
          <w:color w:val="auto"/>
          <w:sz w:val="20"/>
        </w:rPr>
        <w:t xml:space="preserve"> que afete a capacidade da </w:t>
      </w:r>
      <w:r w:rsidR="001A62BA" w:rsidRPr="001D3938">
        <w:rPr>
          <w:rFonts w:ascii="Arial" w:hAnsi="Arial" w:cs="Arial"/>
          <w:color w:val="auto"/>
          <w:sz w:val="20"/>
        </w:rPr>
        <w:t>Emissora</w:t>
      </w:r>
      <w:r w:rsidR="00ED7048" w:rsidRPr="001D3938">
        <w:rPr>
          <w:rFonts w:ascii="Arial" w:hAnsi="Arial" w:cs="Arial"/>
          <w:color w:val="auto"/>
          <w:sz w:val="20"/>
        </w:rPr>
        <w:t xml:space="preserve"> e/ou </w:t>
      </w:r>
      <w:r>
        <w:rPr>
          <w:rFonts w:ascii="Arial" w:hAnsi="Arial" w:cs="Arial"/>
          <w:color w:val="auto"/>
          <w:sz w:val="20"/>
        </w:rPr>
        <w:t>d</w:t>
      </w:r>
      <w:r w:rsidR="006A5EC6">
        <w:rPr>
          <w:rFonts w:ascii="Arial" w:hAnsi="Arial" w:cs="Arial"/>
          <w:color w:val="auto"/>
          <w:sz w:val="20"/>
        </w:rPr>
        <w:t>o Garantidor</w:t>
      </w:r>
      <w:r w:rsidR="00ED7048" w:rsidRPr="001D3938">
        <w:rPr>
          <w:rFonts w:ascii="Arial" w:hAnsi="Arial" w:cs="Arial"/>
          <w:color w:val="auto"/>
          <w:sz w:val="20"/>
        </w:rPr>
        <w:t xml:space="preserve"> </w:t>
      </w:r>
      <w:r w:rsidRPr="001D3938">
        <w:rPr>
          <w:rFonts w:ascii="Arial" w:hAnsi="Arial" w:cs="Arial"/>
          <w:color w:val="auto"/>
          <w:sz w:val="20"/>
        </w:rPr>
        <w:t xml:space="preserve">de cumprir com suas obrigações nos termos desta </w:t>
      </w:r>
      <w:r w:rsidRPr="001D3938">
        <w:rPr>
          <w:rFonts w:ascii="Arial" w:hAnsi="Arial" w:cs="Arial"/>
          <w:color w:val="auto"/>
          <w:sz w:val="20"/>
        </w:rPr>
        <w:lastRenderedPageBreak/>
        <w:t>Escritura de Emissão</w:t>
      </w:r>
      <w:r w:rsidR="002234BC" w:rsidRPr="001D3938">
        <w:rPr>
          <w:rFonts w:ascii="Arial" w:hAnsi="Arial" w:cs="Arial"/>
          <w:color w:val="auto"/>
          <w:sz w:val="20"/>
        </w:rPr>
        <w:t xml:space="preserve"> ou demais Documentos da Operação</w:t>
      </w:r>
      <w:r w:rsidR="00987AA8" w:rsidRPr="001D3938">
        <w:rPr>
          <w:rFonts w:ascii="Arial" w:hAnsi="Arial" w:cs="Arial"/>
          <w:color w:val="auto"/>
          <w:sz w:val="20"/>
        </w:rPr>
        <w:t>, conforme aplicável</w:t>
      </w:r>
      <w:r w:rsidRPr="001D3938">
        <w:rPr>
          <w:rFonts w:ascii="Arial" w:hAnsi="Arial" w:cs="Arial"/>
          <w:color w:val="auto"/>
          <w:sz w:val="20"/>
        </w:rPr>
        <w:t xml:space="preserve"> (“</w:t>
      </w:r>
      <w:r w:rsidRPr="001D3938">
        <w:rPr>
          <w:rFonts w:ascii="Arial" w:hAnsi="Arial" w:cs="Arial"/>
          <w:b/>
          <w:bCs/>
          <w:color w:val="auto"/>
          <w:sz w:val="20"/>
        </w:rPr>
        <w:t>Efeito Adverso Relevante</w:t>
      </w:r>
      <w:r w:rsidRPr="001D3938">
        <w:rPr>
          <w:rFonts w:ascii="Arial" w:hAnsi="Arial" w:cs="Arial"/>
          <w:color w:val="auto"/>
          <w:sz w:val="20"/>
        </w:rPr>
        <w:t xml:space="preserve">”); </w:t>
      </w:r>
    </w:p>
    <w:p w14:paraId="13F8F383" w14:textId="77777777" w:rsidR="00D55DA2" w:rsidRPr="00D55DA2" w:rsidRDefault="00D55DA2" w:rsidP="001D3938">
      <w:pPr>
        <w:pStyle w:val="ContratoNvel6"/>
        <w:numPr>
          <w:ilvl w:val="0"/>
          <w:numId w:val="0"/>
        </w:numPr>
        <w:ind w:left="2041"/>
      </w:pPr>
    </w:p>
    <w:p w14:paraId="50A2ACA0" w14:textId="77777777" w:rsidR="00C04219" w:rsidRPr="00DE4B6D" w:rsidRDefault="00C04219" w:rsidP="00EC16BB">
      <w:pPr>
        <w:pStyle w:val="Level4"/>
        <w:tabs>
          <w:tab w:val="clear" w:pos="2041"/>
        </w:tabs>
        <w:ind w:left="1418" w:hanging="709"/>
        <w:rPr>
          <w:szCs w:val="20"/>
        </w:rPr>
      </w:pPr>
      <w:r w:rsidRPr="00DE4B6D">
        <w:rPr>
          <w:szCs w:val="20"/>
        </w:rPr>
        <w:t xml:space="preserve">cumprir as leis, regulamentos, normas administrativas e determinações dos órgãos governamentais, autarquias ou instâncias judiciais aplicáveis ao exercício de suas atividades, exceto por aqueles questionados de boa-fé nas esferas administrativa e/ou judicial e/ou arbitral </w:t>
      </w:r>
      <w:r w:rsidR="00EE5139" w:rsidRPr="00DE4B6D">
        <w:rPr>
          <w:szCs w:val="20"/>
        </w:rPr>
        <w:t>e desde que tenha obtido efeito suspensivo</w:t>
      </w:r>
      <w:r w:rsidRPr="00DE4B6D">
        <w:rPr>
          <w:szCs w:val="20"/>
        </w:rPr>
        <w:t>;</w:t>
      </w:r>
    </w:p>
    <w:p w14:paraId="0BC54D45" w14:textId="77777777" w:rsidR="00C04219" w:rsidRPr="00DE4B6D" w:rsidRDefault="00C04219" w:rsidP="00EC16BB">
      <w:pPr>
        <w:pStyle w:val="Level4"/>
        <w:tabs>
          <w:tab w:val="clear" w:pos="2041"/>
        </w:tabs>
        <w:ind w:left="1418" w:hanging="709"/>
        <w:rPr>
          <w:szCs w:val="20"/>
        </w:rPr>
      </w:pPr>
      <w:r w:rsidRPr="00DE4B6D">
        <w:rPr>
          <w:szCs w:val="20"/>
        </w:rPr>
        <w:t>manter sempre válidas, eficazes, em perfeita ordem e em pleno vigor, todas as licenças, concessões, autorizações, permissões e alvarás, inclusive ambientais, necessárias ao exercício de suas atividades, exceto (i) se os efeitos de tal não renovação, cancelamento, cassação, revogação ou suspensão sejam objeto de questionamentos, de boa-fé, e tenham sido suspensos pelos meios legais aplicáveis no prazo legal ou não resulte em Efeito Adverso Relevante; ou (ii) por aquelas que estejam em processo tempestivo de renovação, nos termos da legislação aplicável;</w:t>
      </w:r>
    </w:p>
    <w:p w14:paraId="3A2BCCBF" w14:textId="77777777" w:rsidR="00C04219" w:rsidRPr="00DE4B6D" w:rsidRDefault="00C04219" w:rsidP="00647865">
      <w:pPr>
        <w:pStyle w:val="Level4"/>
        <w:tabs>
          <w:tab w:val="clear" w:pos="2041"/>
        </w:tabs>
        <w:ind w:left="1418" w:hanging="709"/>
      </w:pPr>
      <w:r w:rsidRPr="00DE4B6D">
        <w:rPr>
          <w:szCs w:val="20"/>
        </w:rPr>
        <w:t xml:space="preserve">manter sempre válidas, eficazes, em perfeita ordem e em pleno vigor todas as autorizações necessárias à celebração desta Escritura de Emissão e dos demais Documentos da Operação e ao </w:t>
      </w:r>
      <w:r w:rsidRPr="00DE4B6D">
        <w:t xml:space="preserve">cumprimento </w:t>
      </w:r>
      <w:r w:rsidRPr="00DE4B6D">
        <w:rPr>
          <w:szCs w:val="20"/>
        </w:rPr>
        <w:t>de todas as</w:t>
      </w:r>
      <w:r w:rsidRPr="00DE4B6D">
        <w:t xml:space="preserve"> obrigações </w:t>
      </w:r>
      <w:r w:rsidRPr="00DE4B6D">
        <w:rPr>
          <w:szCs w:val="20"/>
        </w:rPr>
        <w:t>aqui e ali previstas;</w:t>
      </w:r>
    </w:p>
    <w:p w14:paraId="3D5A7C20" w14:textId="77777777" w:rsidR="009F476F" w:rsidRPr="00DE4B6D" w:rsidRDefault="00C04219" w:rsidP="00647865">
      <w:pPr>
        <w:pStyle w:val="Level4"/>
        <w:tabs>
          <w:tab w:val="clear" w:pos="2041"/>
        </w:tabs>
        <w:ind w:left="1418" w:hanging="709"/>
      </w:pPr>
      <w:r w:rsidRPr="00DE4B6D">
        <w:rPr>
          <w:szCs w:val="20"/>
        </w:rPr>
        <w:t>manter</w:t>
      </w:r>
      <w:r w:rsidRPr="00DE4B6D">
        <w:t xml:space="preserve"> a sua contabilidade atualizada e efetuar os registros de acordo com os princípios contábeis geralmente aceitos no Brasil</w:t>
      </w:r>
      <w:r w:rsidRPr="00DE4B6D">
        <w:rPr>
          <w:szCs w:val="20"/>
        </w:rPr>
        <w:t>, com a Lei das Sociedades por Ações e com as regras da CVM;</w:t>
      </w:r>
    </w:p>
    <w:p w14:paraId="0C40F80B" w14:textId="0C84E659" w:rsidR="00973E47" w:rsidRPr="00DE4B6D" w:rsidRDefault="00973E47" w:rsidP="00EF5E66">
      <w:pPr>
        <w:pStyle w:val="Level4"/>
        <w:tabs>
          <w:tab w:val="clear" w:pos="2041"/>
        </w:tabs>
        <w:ind w:left="1418" w:hanging="709"/>
      </w:pPr>
      <w:bookmarkStart w:id="115" w:name="_Ref168844086"/>
      <w:r w:rsidRPr="00DE4B6D">
        <w:rPr>
          <w:szCs w:val="20"/>
        </w:rPr>
        <w:t>contratar e manter contratados, às suas expensas, os prestadores de serviços inerentes às obrigações previstas nesta Escritura de Emissão e nos demais Documentos da</w:t>
      </w:r>
      <w:r w:rsidR="002D48C5" w:rsidRPr="00DE4B6D">
        <w:rPr>
          <w:szCs w:val="20"/>
        </w:rPr>
        <w:t xml:space="preserve"> Operação</w:t>
      </w:r>
      <w:r w:rsidRPr="00DE4B6D">
        <w:rPr>
          <w:szCs w:val="20"/>
        </w:rPr>
        <w:t>;</w:t>
      </w:r>
      <w:bookmarkEnd w:id="115"/>
    </w:p>
    <w:p w14:paraId="337881CF" w14:textId="7A82BDE8" w:rsidR="001C2B06" w:rsidRPr="00DE4B6D" w:rsidRDefault="00973E47" w:rsidP="00EF5E66">
      <w:pPr>
        <w:pStyle w:val="Level4"/>
        <w:tabs>
          <w:tab w:val="clear" w:pos="2041"/>
        </w:tabs>
        <w:ind w:left="1418" w:hanging="709"/>
      </w:pPr>
      <w:bookmarkStart w:id="116" w:name="_Ref278278911"/>
      <w:r w:rsidRPr="00DE4B6D">
        <w:rPr>
          <w:szCs w:val="20"/>
        </w:rPr>
        <w:t>realizar o recolhimento de todos os tributos que incidam ou venham a incidir sobre as Debêntures</w:t>
      </w:r>
      <w:r w:rsidR="002D48C5" w:rsidRPr="00DE4B6D">
        <w:rPr>
          <w:szCs w:val="20"/>
        </w:rPr>
        <w:t xml:space="preserve"> </w:t>
      </w:r>
      <w:r w:rsidR="0059684A">
        <w:rPr>
          <w:szCs w:val="20"/>
        </w:rPr>
        <w:t xml:space="preserve">que </w:t>
      </w:r>
      <w:r w:rsidRPr="00DE4B6D">
        <w:rPr>
          <w:szCs w:val="20"/>
        </w:rPr>
        <w:t xml:space="preserve">sejam de responsabilidade da </w:t>
      </w:r>
      <w:r w:rsidR="001A62BA" w:rsidRPr="00DE4B6D">
        <w:rPr>
          <w:szCs w:val="20"/>
        </w:rPr>
        <w:t>Emissora</w:t>
      </w:r>
      <w:r w:rsidR="0078608C" w:rsidRPr="00DE4B6D">
        <w:rPr>
          <w:szCs w:val="20"/>
        </w:rPr>
        <w:t xml:space="preserve"> </w:t>
      </w:r>
      <w:r w:rsidR="00BA61D1" w:rsidRPr="00DE4B6D">
        <w:rPr>
          <w:szCs w:val="20"/>
        </w:rPr>
        <w:t>conforme previsto nesta Escritura de Emissão</w:t>
      </w:r>
      <w:r w:rsidRPr="00DE4B6D">
        <w:rPr>
          <w:szCs w:val="20"/>
        </w:rPr>
        <w:t>;</w:t>
      </w:r>
      <w:bookmarkEnd w:id="116"/>
      <w:r w:rsidR="0078608C" w:rsidRPr="00DE4B6D">
        <w:rPr>
          <w:szCs w:val="20"/>
        </w:rPr>
        <w:t xml:space="preserve"> </w:t>
      </w:r>
      <w:bookmarkStart w:id="117" w:name="_Ref168844100"/>
    </w:p>
    <w:p w14:paraId="3118A470" w14:textId="77777777" w:rsidR="00954925" w:rsidRPr="00DE4B6D" w:rsidRDefault="00973E47" w:rsidP="00647865">
      <w:pPr>
        <w:pStyle w:val="Level4"/>
        <w:tabs>
          <w:tab w:val="clear" w:pos="2041"/>
        </w:tabs>
        <w:ind w:left="1418" w:hanging="709"/>
      </w:pPr>
      <w:bookmarkStart w:id="118" w:name="_Ref168844102"/>
      <w:bookmarkStart w:id="119" w:name="_Ref168844104"/>
      <w:bookmarkEnd w:id="117"/>
      <w:r w:rsidRPr="00DE4B6D">
        <w:rPr>
          <w:szCs w:val="20"/>
        </w:rPr>
        <w:t xml:space="preserve">convocar, </w:t>
      </w:r>
      <w:r w:rsidR="002A2216" w:rsidRPr="00DE4B6D">
        <w:rPr>
          <w:szCs w:val="20"/>
        </w:rPr>
        <w:t>nos termos desta Escritura de Emissão</w:t>
      </w:r>
      <w:r w:rsidRPr="00DE4B6D">
        <w:rPr>
          <w:szCs w:val="20"/>
        </w:rPr>
        <w:t xml:space="preserve">, </w:t>
      </w:r>
      <w:r w:rsidR="00E40EC6">
        <w:rPr>
          <w:szCs w:val="20"/>
        </w:rPr>
        <w:t>A</w:t>
      </w:r>
      <w:r w:rsidRPr="00DE4B6D">
        <w:rPr>
          <w:szCs w:val="20"/>
        </w:rPr>
        <w:t xml:space="preserve">ssembleia </w:t>
      </w:r>
      <w:r w:rsidR="00E40EC6">
        <w:rPr>
          <w:szCs w:val="20"/>
        </w:rPr>
        <w:t>G</w:t>
      </w:r>
      <w:r w:rsidRPr="00DE4B6D">
        <w:rPr>
          <w:szCs w:val="20"/>
        </w:rPr>
        <w:t xml:space="preserve">eral de Debenturista </w:t>
      </w:r>
      <w:r w:rsidR="00E40EC6">
        <w:rPr>
          <w:szCs w:val="20"/>
        </w:rPr>
        <w:t xml:space="preserve">(abaixo definido) </w:t>
      </w:r>
      <w:r w:rsidRPr="00DE4B6D">
        <w:t xml:space="preserve">para deliberar sobre qualquer das matérias que </w:t>
      </w:r>
      <w:r w:rsidRPr="00DE4B6D">
        <w:rPr>
          <w:szCs w:val="20"/>
        </w:rPr>
        <w:t>sejam do interesse do Debenturista;</w:t>
      </w:r>
      <w:bookmarkEnd w:id="118"/>
      <w:r w:rsidRPr="00DE4B6D">
        <w:rPr>
          <w:szCs w:val="20"/>
        </w:rPr>
        <w:t xml:space="preserve"> </w:t>
      </w:r>
    </w:p>
    <w:p w14:paraId="1969260C" w14:textId="77777777" w:rsidR="00973E47" w:rsidRPr="00DE4B6D" w:rsidRDefault="00973E47" w:rsidP="00EF5E66">
      <w:pPr>
        <w:pStyle w:val="Level4"/>
        <w:tabs>
          <w:tab w:val="clear" w:pos="2041"/>
        </w:tabs>
        <w:ind w:left="1418" w:hanging="709"/>
      </w:pPr>
      <w:r w:rsidRPr="00DE4B6D">
        <w:rPr>
          <w:szCs w:val="20"/>
        </w:rPr>
        <w:t xml:space="preserve">comparecer, por meio de seus representantes, às </w:t>
      </w:r>
      <w:r w:rsidR="00E40EC6">
        <w:rPr>
          <w:szCs w:val="20"/>
        </w:rPr>
        <w:t>A</w:t>
      </w:r>
      <w:r w:rsidRPr="00DE4B6D">
        <w:rPr>
          <w:szCs w:val="20"/>
        </w:rPr>
        <w:t xml:space="preserve">ssembleias </w:t>
      </w:r>
      <w:r w:rsidR="00E40EC6">
        <w:rPr>
          <w:szCs w:val="20"/>
        </w:rPr>
        <w:t>G</w:t>
      </w:r>
      <w:r w:rsidRPr="00DE4B6D">
        <w:rPr>
          <w:szCs w:val="20"/>
        </w:rPr>
        <w:t>erais</w:t>
      </w:r>
      <w:r w:rsidR="00771F3D" w:rsidRPr="00DE4B6D">
        <w:rPr>
          <w:szCs w:val="20"/>
        </w:rPr>
        <w:t xml:space="preserve"> </w:t>
      </w:r>
      <w:r w:rsidRPr="00DE4B6D">
        <w:rPr>
          <w:szCs w:val="20"/>
        </w:rPr>
        <w:t xml:space="preserve">de Debenturistas, sempre que </w:t>
      </w:r>
      <w:bookmarkEnd w:id="119"/>
      <w:r w:rsidR="005E21BE" w:rsidRPr="00DE4B6D">
        <w:rPr>
          <w:szCs w:val="20"/>
        </w:rPr>
        <w:t>solicitado</w:t>
      </w:r>
      <w:r w:rsidR="002D48C5" w:rsidRPr="00DE4B6D">
        <w:rPr>
          <w:szCs w:val="20"/>
        </w:rPr>
        <w:t>;</w:t>
      </w:r>
    </w:p>
    <w:p w14:paraId="71E5472A" w14:textId="77777777" w:rsidR="004256AA" w:rsidRPr="00DE4B6D" w:rsidRDefault="00973E47" w:rsidP="00EF5E66">
      <w:pPr>
        <w:pStyle w:val="Level4"/>
        <w:tabs>
          <w:tab w:val="clear" w:pos="2041"/>
        </w:tabs>
        <w:ind w:left="1418" w:hanging="709"/>
      </w:pPr>
      <w:bookmarkStart w:id="120" w:name="_DV_C1388"/>
      <w:r w:rsidRPr="00DE4B6D">
        <w:rPr>
          <w:szCs w:val="20"/>
        </w:rPr>
        <w:t xml:space="preserve">guardar, </w:t>
      </w:r>
      <w:bookmarkEnd w:id="120"/>
      <w:r w:rsidR="004256AA" w:rsidRPr="00DE4B6D">
        <w:rPr>
          <w:szCs w:val="20"/>
        </w:rPr>
        <w:t>pelo prazo de 5 (cinco) anos contados da presente data, ou por prazo superior por determinação expressa da CVM</w:t>
      </w:r>
      <w:r w:rsidR="002C1E5B">
        <w:rPr>
          <w:szCs w:val="20"/>
        </w:rPr>
        <w:t xml:space="preserve"> e/ou qualquer autoridade competente</w:t>
      </w:r>
      <w:r w:rsidR="004256AA" w:rsidRPr="00DE4B6D">
        <w:rPr>
          <w:szCs w:val="20"/>
        </w:rPr>
        <w:t>, em caso de processo administrativo, toda a documentação relativa à Emissão, nos termos previstos na legislação;</w:t>
      </w:r>
    </w:p>
    <w:p w14:paraId="03E807EE" w14:textId="77777777" w:rsidR="00FF6978" w:rsidRPr="00DE4B6D" w:rsidRDefault="00FF6978" w:rsidP="00EF5E66">
      <w:pPr>
        <w:pStyle w:val="Level4"/>
        <w:tabs>
          <w:tab w:val="clear" w:pos="2041"/>
        </w:tabs>
        <w:ind w:left="1418" w:hanging="709"/>
      </w:pPr>
      <w:r w:rsidRPr="00DE4B6D">
        <w:rPr>
          <w:szCs w:val="20"/>
        </w:rPr>
        <w:t>manter em dia o pagamento de todos os tributos devidos às fazendas federal, estadual ou municipal, exceto se contestados de boa-fé nas esferas judicial e/ou administrativa;</w:t>
      </w:r>
    </w:p>
    <w:p w14:paraId="7784D7B3" w14:textId="77777777" w:rsidR="003E4E1D" w:rsidRPr="00DE4B6D" w:rsidRDefault="004256AA" w:rsidP="00647865">
      <w:pPr>
        <w:pStyle w:val="Level4"/>
        <w:tabs>
          <w:tab w:val="clear" w:pos="2041"/>
        </w:tabs>
        <w:ind w:left="1418" w:hanging="709"/>
        <w:rPr>
          <w:rStyle w:val="DeltaViewInsertion"/>
          <w:color w:val="auto"/>
          <w:u w:val="none"/>
        </w:rPr>
      </w:pPr>
      <w:r w:rsidRPr="00DE4B6D">
        <w:rPr>
          <w:rStyle w:val="DeltaViewInsertion"/>
          <w:color w:val="auto"/>
          <w:szCs w:val="20"/>
          <w:u w:val="none"/>
        </w:rPr>
        <w:t xml:space="preserve">cumprir a legislação </w:t>
      </w:r>
      <w:r w:rsidRPr="00DE4B6D">
        <w:rPr>
          <w:rStyle w:val="DeltaViewInsertion"/>
          <w:color w:val="auto"/>
          <w:u w:val="none"/>
        </w:rPr>
        <w:t>pertinente à Política Nacional do Meio Ambiente</w:t>
      </w:r>
      <w:r w:rsidRPr="00DE4B6D">
        <w:rPr>
          <w:rStyle w:val="DeltaViewInsertion"/>
          <w:color w:val="auto"/>
          <w:szCs w:val="20"/>
          <w:u w:val="none"/>
        </w:rPr>
        <w:t xml:space="preserve"> e</w:t>
      </w:r>
      <w:r w:rsidRPr="00DE4B6D">
        <w:rPr>
          <w:rStyle w:val="DeltaViewInsertion"/>
          <w:color w:val="auto"/>
          <w:u w:val="none"/>
        </w:rPr>
        <w:t xml:space="preserve"> Resoluções do </w:t>
      </w:r>
      <w:r w:rsidRPr="00DE4B6D">
        <w:rPr>
          <w:rStyle w:val="DeltaViewInsertion"/>
          <w:color w:val="auto"/>
          <w:szCs w:val="20"/>
          <w:u w:val="none"/>
        </w:rPr>
        <w:t>CONAMA</w:t>
      </w:r>
      <w:r w:rsidRPr="00DE4B6D">
        <w:rPr>
          <w:rStyle w:val="DeltaViewInsertion"/>
          <w:color w:val="auto"/>
          <w:u w:val="none"/>
        </w:rPr>
        <w:t xml:space="preserve"> – Conselho Nacional do Meio Ambiente</w:t>
      </w:r>
      <w:r w:rsidRPr="00DE4B6D">
        <w:rPr>
          <w:rStyle w:val="DeltaViewInsertion"/>
          <w:color w:val="auto"/>
          <w:szCs w:val="20"/>
          <w:u w:val="none"/>
        </w:rPr>
        <w:t>, conforme aplicável, bem como a legislação relativa a não utilização de mão de obra infantil e/ou em condições análogas às de escravo e/ou</w:t>
      </w:r>
      <w:r w:rsidRPr="00DE4B6D">
        <w:rPr>
          <w:szCs w:val="20"/>
        </w:rPr>
        <w:t xml:space="preserve"> ainda que caracterizem assédio </w:t>
      </w:r>
      <w:r w:rsidRPr="00DE4B6D">
        <w:rPr>
          <w:szCs w:val="20"/>
        </w:rPr>
        <w:lastRenderedPageBreak/>
        <w:t>moral ou sexual</w:t>
      </w:r>
      <w:r w:rsidRPr="00DE4B6D">
        <w:rPr>
          <w:rStyle w:val="DeltaViewInsertion"/>
          <w:color w:val="auto"/>
          <w:szCs w:val="20"/>
          <w:u w:val="none"/>
        </w:rPr>
        <w:t>, procedendo todas as diligências exigidas por lei para suas atividades econômicas, preservando o meio ambiente e atendendo às determinações dos órgãos municipais, estaduais e federais que, subsidiariamente, venham a legislar ou regulamentar as normas ambientais</w:t>
      </w:r>
      <w:r w:rsidR="005368A3">
        <w:rPr>
          <w:rStyle w:val="DeltaViewInsertion"/>
          <w:color w:val="auto"/>
          <w:szCs w:val="20"/>
          <w:u w:val="none"/>
        </w:rPr>
        <w:t xml:space="preserve"> </w:t>
      </w:r>
      <w:r w:rsidRPr="00DE4B6D">
        <w:rPr>
          <w:rStyle w:val="DeltaViewInsertion"/>
          <w:color w:val="auto"/>
          <w:szCs w:val="20"/>
          <w:u w:val="none"/>
        </w:rPr>
        <w:t>(exceto por aquelas determinações questionadas de boa-fé nas esferas judiciais e/ou administrativas</w:t>
      </w:r>
      <w:r w:rsidR="00EE5139" w:rsidRPr="00DE4B6D">
        <w:rPr>
          <w:rFonts w:eastAsia="MS Mincho"/>
          <w:sz w:val="26"/>
          <w:szCs w:val="26"/>
        </w:rPr>
        <w:t xml:space="preserve"> </w:t>
      </w:r>
      <w:r w:rsidR="00EE5139" w:rsidRPr="00DE4B6D">
        <w:rPr>
          <w:szCs w:val="20"/>
        </w:rPr>
        <w:t>e desde que tenha obtido efeito suspensivo</w:t>
      </w:r>
      <w:r w:rsidRPr="00DE4B6D">
        <w:rPr>
          <w:rStyle w:val="DeltaViewInsertion"/>
          <w:color w:val="auto"/>
          <w:szCs w:val="20"/>
          <w:u w:val="none"/>
        </w:rPr>
        <w:t>), bem como</w:t>
      </w:r>
      <w:r w:rsidRPr="00DE4B6D">
        <w:rPr>
          <w:rStyle w:val="DeltaViewInsertion"/>
          <w:color w:val="auto"/>
          <w:u w:val="none"/>
        </w:rPr>
        <w:t xml:space="preserve"> adotando as medidas e ações preventivas ou reparatórias, destinadas a evitar e corrigir eventuais danos </w:t>
      </w:r>
      <w:r w:rsidRPr="00DE4B6D">
        <w:rPr>
          <w:rStyle w:val="DeltaViewInsertion"/>
          <w:color w:val="auto"/>
          <w:szCs w:val="20"/>
          <w:u w:val="none"/>
        </w:rPr>
        <w:t>ao meio ambiente e a seus trabalhadores decorrentes das atividades descritas em seu objeto social (“</w:t>
      </w:r>
      <w:r w:rsidRPr="00DE4B6D">
        <w:rPr>
          <w:rStyle w:val="DeltaViewInsertion"/>
          <w:b/>
          <w:color w:val="auto"/>
          <w:szCs w:val="20"/>
          <w:u w:val="none"/>
        </w:rPr>
        <w:t>Leis Ambientais e Trabalhistas</w:t>
      </w:r>
      <w:r w:rsidRPr="00DE4B6D">
        <w:rPr>
          <w:rStyle w:val="DeltaViewInsertion"/>
          <w:color w:val="auto"/>
          <w:szCs w:val="20"/>
          <w:u w:val="none"/>
        </w:rPr>
        <w:t xml:space="preserve">”); </w:t>
      </w:r>
    </w:p>
    <w:p w14:paraId="3E53EE9B" w14:textId="77777777" w:rsidR="001C2B06" w:rsidRPr="00DE4B6D" w:rsidRDefault="003E4E1D" w:rsidP="00EF5E66">
      <w:pPr>
        <w:pStyle w:val="Level4"/>
        <w:tabs>
          <w:tab w:val="clear" w:pos="2041"/>
        </w:tabs>
        <w:ind w:left="1418" w:hanging="709"/>
        <w:rPr>
          <w:rStyle w:val="DeltaViewInsertion"/>
          <w:color w:val="auto"/>
          <w:u w:val="none"/>
        </w:rPr>
      </w:pPr>
      <w:r w:rsidRPr="00DE4B6D">
        <w:rPr>
          <w:rStyle w:val="DeltaViewInsertion"/>
          <w:color w:val="auto"/>
          <w:szCs w:val="20"/>
          <w:u w:val="none"/>
        </w:rPr>
        <w:t xml:space="preserve">proceder </w:t>
      </w:r>
      <w:r w:rsidR="004256AA" w:rsidRPr="00DE4B6D">
        <w:rPr>
          <w:rStyle w:val="DeltaViewInsertion"/>
          <w:color w:val="auto"/>
          <w:szCs w:val="20"/>
          <w:u w:val="none"/>
        </w:rPr>
        <w:t xml:space="preserve">a todas as diligências exigidas para realização de suas atividades, inclusive, </w:t>
      </w:r>
      <w:r w:rsidR="004256AA" w:rsidRPr="00DE4B6D">
        <w:rPr>
          <w:szCs w:val="20"/>
        </w:rPr>
        <w:t>mas</w:t>
      </w:r>
      <w:r w:rsidR="004256AA" w:rsidRPr="00DE4B6D">
        <w:rPr>
          <w:rStyle w:val="DeltaViewInsertion"/>
          <w:color w:val="auto"/>
          <w:szCs w:val="20"/>
          <w:u w:val="none"/>
        </w:rPr>
        <w:t xml:space="preserve"> não se limitando, à celebração e observância de termos de ajustamento de conduta com os respectivos órgãos competentes, se aplicável, buscando preservar o meio ambiente e atender às determinações dos órgãos municipais, estaduais e federais aplicáveis</w:t>
      </w:r>
      <w:r w:rsidRPr="00DE4B6D">
        <w:rPr>
          <w:rStyle w:val="DeltaViewInsertion"/>
          <w:color w:val="auto"/>
          <w:szCs w:val="20"/>
          <w:u w:val="none"/>
        </w:rPr>
        <w:t>;</w:t>
      </w:r>
      <w:r w:rsidR="00E6194C" w:rsidRPr="00DE4B6D">
        <w:rPr>
          <w:rStyle w:val="DeltaViewInsertion"/>
          <w:color w:val="auto"/>
          <w:szCs w:val="20"/>
          <w:u w:val="none"/>
        </w:rPr>
        <w:t xml:space="preserve"> </w:t>
      </w:r>
    </w:p>
    <w:p w14:paraId="34F57E76" w14:textId="77777777" w:rsidR="009A0F11" w:rsidRPr="00DE4B6D" w:rsidRDefault="00027914" w:rsidP="00647865">
      <w:pPr>
        <w:pStyle w:val="Level4"/>
        <w:tabs>
          <w:tab w:val="clear" w:pos="2041"/>
        </w:tabs>
        <w:ind w:left="1418" w:hanging="709"/>
        <w:rPr>
          <w:rStyle w:val="DeltaViewInsertion"/>
          <w:color w:val="auto"/>
          <w:u w:val="none"/>
        </w:rPr>
      </w:pPr>
      <w:r w:rsidRPr="00DE4B6D">
        <w:rPr>
          <w:rStyle w:val="DeltaViewInsertion"/>
          <w:color w:val="auto"/>
          <w:szCs w:val="20"/>
          <w:u w:val="none"/>
        </w:rPr>
        <w:t>orientar seus fornecedores</w:t>
      </w:r>
      <w:r w:rsidRPr="00DE4B6D">
        <w:rPr>
          <w:rStyle w:val="DeltaViewInsertion"/>
          <w:color w:val="auto"/>
          <w:u w:val="none"/>
        </w:rPr>
        <w:t xml:space="preserve"> e prestadores de serviço</w:t>
      </w:r>
      <w:r w:rsidRPr="00DE4B6D">
        <w:rPr>
          <w:rStyle w:val="DeltaViewInsertion"/>
          <w:color w:val="auto"/>
          <w:szCs w:val="20"/>
          <w:u w:val="none"/>
        </w:rPr>
        <w:t xml:space="preserve"> para que</w:t>
      </w:r>
      <w:r w:rsidRPr="00DE4B6D">
        <w:rPr>
          <w:rStyle w:val="DeltaViewInsertion"/>
          <w:color w:val="auto"/>
          <w:u w:val="none"/>
        </w:rPr>
        <w:t xml:space="preserve"> adotem as melhores práticas de proteção ao meio ambiente e relativas à segurança e saúde do trabalho, inclusive no tocante a não utilização de trabalho infantil ou análogo ao </w:t>
      </w:r>
      <w:r w:rsidR="009A0F11" w:rsidRPr="00DE4B6D">
        <w:rPr>
          <w:rStyle w:val="DeltaViewInsertion"/>
          <w:color w:val="auto"/>
          <w:u w:val="none"/>
        </w:rPr>
        <w:t>escravo;</w:t>
      </w:r>
    </w:p>
    <w:p w14:paraId="490139A7" w14:textId="77777777" w:rsidR="009A0F11" w:rsidRPr="00DE4B6D" w:rsidRDefault="009A0F11" w:rsidP="00EF5E66">
      <w:pPr>
        <w:pStyle w:val="Level4"/>
        <w:tabs>
          <w:tab w:val="clear" w:pos="2041"/>
        </w:tabs>
        <w:ind w:left="1418" w:hanging="709"/>
      </w:pPr>
      <w:r w:rsidRPr="00DE4B6D">
        <w:rPr>
          <w:szCs w:val="20"/>
        </w:rPr>
        <w:t xml:space="preserve">cumprir e </w:t>
      </w:r>
      <w:bookmarkStart w:id="121" w:name="_Hlk2370175"/>
      <w:r w:rsidR="001A4EFB" w:rsidRPr="00DE4B6D">
        <w:rPr>
          <w:szCs w:val="20"/>
        </w:rPr>
        <w:t xml:space="preserve">fazer com que seus administradores e empregados agindo em seu nome, cumpram </w:t>
      </w:r>
      <w:r w:rsidR="001A4EFB" w:rsidRPr="00DE4B6D">
        <w:rPr>
          <w:rStyle w:val="DeltaViewInsertion"/>
          <w:color w:val="auto"/>
          <w:szCs w:val="20"/>
          <w:u w:val="none"/>
        </w:rPr>
        <w:t>a Legislação Anticorrupção</w:t>
      </w:r>
      <w:r w:rsidR="001A4EFB" w:rsidRPr="00DE4B6D">
        <w:rPr>
          <w:szCs w:val="20"/>
        </w:rPr>
        <w:t xml:space="preserve">, na medida em que (a) mantém política própria para estabelecer procedimentos rigorosos de verificação de conformidade com a Legislação Anticorrupção; (b) exerce os melhores esforços para dar conhecimento de tais normas aos profissionais que venham a se relacionar com a </w:t>
      </w:r>
      <w:r w:rsidR="001A62BA" w:rsidRPr="00DE4B6D">
        <w:rPr>
          <w:rStyle w:val="DeltaViewInsertion"/>
          <w:color w:val="auto"/>
          <w:u w:val="none"/>
        </w:rPr>
        <w:t>Emissora</w:t>
      </w:r>
      <w:r w:rsidR="001A4EFB" w:rsidRPr="00DE4B6D">
        <w:rPr>
          <w:szCs w:val="20"/>
        </w:rPr>
        <w:t xml:space="preserve">; (c) </w:t>
      </w:r>
      <w:r w:rsidR="00EE5139" w:rsidRPr="00DE4B6D">
        <w:rPr>
          <w:szCs w:val="20"/>
        </w:rPr>
        <w:t>coíbe</w:t>
      </w:r>
      <w:r w:rsidR="001A4EFB" w:rsidRPr="00DE4B6D">
        <w:rPr>
          <w:szCs w:val="20"/>
        </w:rPr>
        <w:t xml:space="preserve"> a prática de atos de corrupção e de atos lesivos à administração pública, nacional e estrangeira, dela decorrentes, no seu interesse ou para seu benefício, exclusivo ou não e (d) caso tenha conhecimento de qualquer ato ou fato que viole aludidas normas</w:t>
      </w:r>
      <w:r w:rsidR="009C0A5D">
        <w:rPr>
          <w:szCs w:val="20"/>
        </w:rPr>
        <w:t xml:space="preserve"> comunique imediatamente ao Debenturista</w:t>
      </w:r>
      <w:r w:rsidRPr="00DE4B6D">
        <w:rPr>
          <w:szCs w:val="20"/>
        </w:rPr>
        <w:t>;</w:t>
      </w:r>
      <w:bookmarkEnd w:id="121"/>
      <w:r w:rsidRPr="00DE4B6D">
        <w:rPr>
          <w:szCs w:val="20"/>
        </w:rPr>
        <w:t xml:space="preserve"> </w:t>
      </w:r>
    </w:p>
    <w:p w14:paraId="4F0D8BC4" w14:textId="77777777" w:rsidR="00540271" w:rsidRPr="00DE4B6D" w:rsidRDefault="009A0F11" w:rsidP="00EF5E66">
      <w:pPr>
        <w:pStyle w:val="Level4"/>
        <w:tabs>
          <w:tab w:val="clear" w:pos="2041"/>
        </w:tabs>
        <w:ind w:left="1418" w:hanging="709"/>
      </w:pPr>
      <w:r w:rsidRPr="00DE4B6D">
        <w:rPr>
          <w:szCs w:val="20"/>
        </w:rPr>
        <w:t xml:space="preserve">assegurar que os recursos líquidos </w:t>
      </w:r>
      <w:r w:rsidR="0078608C" w:rsidRPr="00DE4B6D">
        <w:rPr>
          <w:szCs w:val="20"/>
        </w:rPr>
        <w:t xml:space="preserve">obtidos com a Emissão não sejam empregados pela </w:t>
      </w:r>
      <w:r w:rsidR="001A62BA" w:rsidRPr="00DE4B6D">
        <w:rPr>
          <w:szCs w:val="20"/>
        </w:rPr>
        <w:t>Emissora</w:t>
      </w:r>
      <w:r w:rsidR="0078608C" w:rsidRPr="00DE4B6D">
        <w:rPr>
          <w:szCs w:val="20"/>
        </w:rPr>
        <w:t xml:space="preserve">, seus diretores e membros do conselho de administração, no estrito exercício das respectivas funções de administradores da </w:t>
      </w:r>
      <w:r w:rsidR="001A62BA" w:rsidRPr="00DE4B6D">
        <w:rPr>
          <w:szCs w:val="20"/>
        </w:rPr>
        <w:t>Emissora</w:t>
      </w:r>
      <w:r w:rsidR="0078608C" w:rsidRPr="00DE4B6D">
        <w:rPr>
          <w:szCs w:val="20"/>
        </w:rPr>
        <w:t xml:space="preserve">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w:t>
      </w:r>
      <w:r w:rsidR="00DD47B2" w:rsidRPr="00DE4B6D">
        <w:rPr>
          <w:szCs w:val="20"/>
        </w:rPr>
        <w:t>“</w:t>
      </w:r>
      <w:r w:rsidR="0078608C" w:rsidRPr="00DE4B6D">
        <w:rPr>
          <w:szCs w:val="20"/>
        </w:rPr>
        <w:t>oficial do governo</w:t>
      </w:r>
      <w:r w:rsidR="00DD47B2" w:rsidRPr="00DE4B6D">
        <w:rPr>
          <w:szCs w:val="20"/>
        </w:rPr>
        <w:t>”</w:t>
      </w:r>
      <w:r w:rsidR="0078608C" w:rsidRPr="00DE4B6D">
        <w:rPr>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ação que viole qualquer </w:t>
      </w:r>
      <w:r w:rsidR="005B10D8" w:rsidRPr="00DE4B6D">
        <w:rPr>
          <w:szCs w:val="20"/>
        </w:rPr>
        <w:t xml:space="preserve">Legislação </w:t>
      </w:r>
      <w:r w:rsidR="0078608C" w:rsidRPr="00DE4B6D">
        <w:rPr>
          <w:szCs w:val="20"/>
        </w:rPr>
        <w:t xml:space="preserve">Anticorrupção; ou (vi) em um ato de corrupção, pagamento de propina ou </w:t>
      </w:r>
      <w:r w:rsidR="0078608C" w:rsidRPr="00DE4B6D">
        <w:rPr>
          <w:szCs w:val="20"/>
        </w:rPr>
        <w:lastRenderedPageBreak/>
        <w:t xml:space="preserve">qualquer outro valor ilegal, </w:t>
      </w:r>
      <w:r w:rsidR="009C0A5D">
        <w:rPr>
          <w:szCs w:val="20"/>
        </w:rPr>
        <w:t>ou que influencie n</w:t>
      </w:r>
      <w:r w:rsidR="0078608C" w:rsidRPr="00DE4B6D">
        <w:rPr>
          <w:szCs w:val="20"/>
        </w:rPr>
        <w:t>o pagamento de qualquer valor indevido;</w:t>
      </w:r>
      <w:r w:rsidR="00E6194C" w:rsidRPr="00DE4B6D">
        <w:rPr>
          <w:szCs w:val="20"/>
        </w:rPr>
        <w:t xml:space="preserve"> </w:t>
      </w:r>
      <w:bookmarkStart w:id="122" w:name="_DV_C1403"/>
    </w:p>
    <w:p w14:paraId="55B7BEB6" w14:textId="4A629199" w:rsidR="00540271" w:rsidRPr="00DE4B6D" w:rsidRDefault="00973E47" w:rsidP="00EF5E66">
      <w:pPr>
        <w:pStyle w:val="Level4"/>
        <w:tabs>
          <w:tab w:val="clear" w:pos="2041"/>
        </w:tabs>
        <w:ind w:left="1418" w:hanging="709"/>
        <w:rPr>
          <w:rStyle w:val="DeltaViewInsertion"/>
          <w:color w:val="auto"/>
          <w:u w:val="none"/>
        </w:rPr>
      </w:pPr>
      <w:r w:rsidRPr="00DE4B6D">
        <w:rPr>
          <w:rStyle w:val="DeltaViewInsertion"/>
          <w:color w:val="auto"/>
          <w:szCs w:val="20"/>
          <w:u w:val="none"/>
        </w:rPr>
        <w:t xml:space="preserve">não praticar qualquer ato em desacordo com </w:t>
      </w:r>
      <w:r w:rsidR="00F945AB" w:rsidRPr="00DE4B6D">
        <w:rPr>
          <w:rStyle w:val="DeltaViewInsertion"/>
          <w:color w:val="auto"/>
          <w:szCs w:val="20"/>
          <w:u w:val="none"/>
        </w:rPr>
        <w:t>seu</w:t>
      </w:r>
      <w:r w:rsidRPr="00DE4B6D">
        <w:rPr>
          <w:rStyle w:val="DeltaViewInsertion"/>
          <w:color w:val="auto"/>
          <w:szCs w:val="20"/>
          <w:u w:val="none"/>
        </w:rPr>
        <w:t xml:space="preserve"> estatuto social</w:t>
      </w:r>
      <w:r w:rsidR="009C0A5D">
        <w:rPr>
          <w:rStyle w:val="DeltaViewInsertion"/>
          <w:color w:val="auto"/>
          <w:szCs w:val="20"/>
          <w:u w:val="none"/>
        </w:rPr>
        <w:t>,</w:t>
      </w:r>
      <w:r w:rsidRPr="00DE4B6D">
        <w:rPr>
          <w:rStyle w:val="DeltaViewInsertion"/>
          <w:color w:val="auto"/>
          <w:szCs w:val="20"/>
          <w:u w:val="none"/>
        </w:rPr>
        <w:t xml:space="preserve"> com esta Escritura de </w:t>
      </w:r>
      <w:r w:rsidRPr="00DE4B6D">
        <w:t>Emissão</w:t>
      </w:r>
      <w:r w:rsidR="009C0A5D">
        <w:t xml:space="preserve"> e/ou qualquer Documento da Operação</w:t>
      </w:r>
      <w:r w:rsidRPr="00DE4B6D">
        <w:rPr>
          <w:rStyle w:val="DeltaViewInsertion"/>
          <w:color w:val="auto"/>
          <w:szCs w:val="20"/>
          <w:u w:val="none"/>
        </w:rPr>
        <w:t>, em especial os que comprometam o pontual e integral cumprimento das obrigações principais e acessórias assumidas perante o</w:t>
      </w:r>
      <w:r w:rsidR="00F81086" w:rsidRPr="00DE4B6D">
        <w:rPr>
          <w:rStyle w:val="DeltaViewInsertion"/>
          <w:color w:val="auto"/>
          <w:szCs w:val="20"/>
          <w:u w:val="none"/>
        </w:rPr>
        <w:t xml:space="preserve"> </w:t>
      </w:r>
      <w:r w:rsidRPr="00DE4B6D">
        <w:rPr>
          <w:rStyle w:val="DeltaViewInsertion"/>
          <w:color w:val="auto"/>
          <w:szCs w:val="20"/>
          <w:u w:val="none"/>
        </w:rPr>
        <w:t>Debenturista</w:t>
      </w:r>
      <w:r w:rsidR="00B543F4">
        <w:rPr>
          <w:rStyle w:val="DeltaViewInsertion"/>
          <w:color w:val="auto"/>
          <w:szCs w:val="20"/>
          <w:u w:val="none"/>
        </w:rPr>
        <w:t>, bem como qualquer atividade que não esteja relacionada diretamente ao aporte na Bordeaux</w:t>
      </w:r>
      <w:r w:rsidRPr="00DE4B6D">
        <w:rPr>
          <w:rStyle w:val="DeltaViewInsertion"/>
          <w:color w:val="auto"/>
          <w:szCs w:val="20"/>
          <w:u w:val="none"/>
        </w:rPr>
        <w:t xml:space="preserve">; </w:t>
      </w:r>
      <w:bookmarkStart w:id="123" w:name="_DV_C1405"/>
      <w:bookmarkEnd w:id="122"/>
    </w:p>
    <w:p w14:paraId="051C2429" w14:textId="77777777" w:rsidR="001D0E8A" w:rsidRPr="00DE4B6D" w:rsidRDefault="001D0E8A" w:rsidP="00EF5E66">
      <w:pPr>
        <w:pStyle w:val="Level4"/>
        <w:tabs>
          <w:tab w:val="clear" w:pos="2041"/>
        </w:tabs>
        <w:ind w:left="1418" w:hanging="709"/>
      </w:pPr>
      <w:r w:rsidRPr="00DE4B6D">
        <w:rPr>
          <w:szCs w:val="20"/>
        </w:rPr>
        <w:t xml:space="preserve">não utilizar os recursos oriundos da Emissão em atividades para as quais não possua a </w:t>
      </w:r>
      <w:r w:rsidRPr="00DE4B6D">
        <w:t>licença</w:t>
      </w:r>
      <w:r w:rsidRPr="00DE4B6D">
        <w:rPr>
          <w:szCs w:val="20"/>
        </w:rPr>
        <w:t xml:space="preserve"> ambiental, válida e vigente, exigida pelas Leis Ambientais e Trabalhistas;</w:t>
      </w:r>
    </w:p>
    <w:p w14:paraId="23A3FCC8" w14:textId="77777777" w:rsidR="001D0E8A" w:rsidRPr="00DE4B6D" w:rsidRDefault="00D30640" w:rsidP="00EF5E66">
      <w:pPr>
        <w:pStyle w:val="Level4"/>
        <w:tabs>
          <w:tab w:val="clear" w:pos="2041"/>
        </w:tabs>
        <w:ind w:left="1418" w:hanging="709"/>
      </w:pPr>
      <w:r w:rsidRPr="00DE4B6D">
        <w:rPr>
          <w:szCs w:val="20"/>
        </w:rPr>
        <w:t xml:space="preserve">(a) </w:t>
      </w:r>
      <w:r w:rsidR="001D0E8A" w:rsidRPr="00DE4B6D">
        <w:rPr>
          <w:szCs w:val="20"/>
        </w:rPr>
        <w:t xml:space="preserve">obter todos os documentos (laudos, estudos, relatórios, licenças) previstos nas normas de proteção ambiental e/ou trabalhista relativas à saúde e segurança ocupacional relacionados à </w:t>
      </w:r>
      <w:r w:rsidR="00EE5139" w:rsidRPr="00DE4B6D">
        <w:rPr>
          <w:szCs w:val="20"/>
        </w:rPr>
        <w:t xml:space="preserve">sua </w:t>
      </w:r>
      <w:r w:rsidR="001D0E8A" w:rsidRPr="00DE4B6D">
        <w:rPr>
          <w:szCs w:val="20"/>
        </w:rPr>
        <w:t>operação, atestando o seu cumprimento e mantendo as licenças e outorgas em pleno vigor e eficácia</w:t>
      </w:r>
      <w:r w:rsidR="00482F1D" w:rsidRPr="00DE4B6D">
        <w:rPr>
          <w:szCs w:val="20"/>
        </w:rPr>
        <w:t xml:space="preserve">, excetuados aqueles documentos, </w:t>
      </w:r>
      <w:r w:rsidR="00482F1D" w:rsidRPr="00DE4B6D">
        <w:t>licenças</w:t>
      </w:r>
      <w:r w:rsidR="00482F1D" w:rsidRPr="00DE4B6D">
        <w:rPr>
          <w:szCs w:val="20"/>
        </w:rPr>
        <w:t xml:space="preserve"> e outorgas que não tenham sido obtidos de forma tempestiva, mas cujas atividades às quais eles se referem possuam permissão legal tácita</w:t>
      </w:r>
      <w:r w:rsidRPr="00DE4B6D">
        <w:rPr>
          <w:szCs w:val="20"/>
        </w:rPr>
        <w:t xml:space="preserve">; (b) </w:t>
      </w:r>
      <w:r w:rsidR="001D0E8A" w:rsidRPr="00DE4B6D">
        <w:rPr>
          <w:szCs w:val="20"/>
        </w:rPr>
        <w:t xml:space="preserve">bem como a informar aos investidores, sobre a existência de manifestação desfavorável de qualquer autoridade; </w:t>
      </w:r>
    </w:p>
    <w:p w14:paraId="65254DDC" w14:textId="24BC5AA1" w:rsidR="00171338" w:rsidRPr="00DE4B6D" w:rsidRDefault="00973E47" w:rsidP="00F81086">
      <w:pPr>
        <w:pStyle w:val="Level4"/>
        <w:tabs>
          <w:tab w:val="clear" w:pos="2041"/>
        </w:tabs>
        <w:ind w:left="1418" w:hanging="709"/>
        <w:rPr>
          <w:rStyle w:val="DeltaViewInsertion"/>
          <w:color w:val="auto"/>
          <w:u w:val="none"/>
        </w:rPr>
      </w:pPr>
      <w:r w:rsidRPr="00DE4B6D">
        <w:rPr>
          <w:rStyle w:val="DeltaViewInsertion"/>
          <w:color w:val="auto"/>
          <w:szCs w:val="20"/>
          <w:u w:val="none"/>
        </w:rPr>
        <w:t xml:space="preserve">cumprir todas as obrigações principais e acessórias assumidas nos termos desta Escritura de </w:t>
      </w:r>
      <w:r w:rsidRPr="00DE4B6D">
        <w:t>Emissão</w:t>
      </w:r>
      <w:r w:rsidR="003D4C2C">
        <w:t xml:space="preserve"> e demais Documentos da Operação</w:t>
      </w:r>
      <w:r w:rsidRPr="00DE4B6D">
        <w:rPr>
          <w:rStyle w:val="DeltaViewInsertion"/>
          <w:color w:val="auto"/>
          <w:szCs w:val="20"/>
          <w:u w:val="none"/>
        </w:rPr>
        <w:t>, inclusive</w:t>
      </w:r>
      <w:r w:rsidR="00F81086" w:rsidRPr="00DE4B6D">
        <w:rPr>
          <w:rStyle w:val="DeltaViewInsertion"/>
          <w:color w:val="auto"/>
          <w:szCs w:val="20"/>
          <w:u w:val="none"/>
        </w:rPr>
        <w:t>, mas não se limitando</w:t>
      </w:r>
      <w:r w:rsidRPr="00DE4B6D">
        <w:rPr>
          <w:rStyle w:val="DeltaViewInsertion"/>
          <w:color w:val="auto"/>
          <w:szCs w:val="20"/>
          <w:u w:val="none"/>
        </w:rPr>
        <w:t xml:space="preserve"> com relação à destinação dos recursos</w:t>
      </w:r>
      <w:r w:rsidR="006220E7" w:rsidRPr="00DE4B6D">
        <w:rPr>
          <w:rStyle w:val="DeltaViewInsertion"/>
          <w:color w:val="auto"/>
          <w:szCs w:val="20"/>
          <w:u w:val="none"/>
        </w:rPr>
        <w:t xml:space="preserve">; </w:t>
      </w:r>
      <w:r w:rsidR="0038088C">
        <w:rPr>
          <w:rStyle w:val="DeltaViewInsertion"/>
          <w:color w:val="auto"/>
          <w:szCs w:val="20"/>
          <w:u w:val="none"/>
        </w:rPr>
        <w:t>e</w:t>
      </w:r>
    </w:p>
    <w:p w14:paraId="128E3453" w14:textId="169B0AEE" w:rsidR="00D163B5" w:rsidRPr="00D163B5" w:rsidRDefault="00EE5139" w:rsidP="00F81086">
      <w:pPr>
        <w:pStyle w:val="Level4"/>
        <w:tabs>
          <w:tab w:val="clear" w:pos="2041"/>
        </w:tabs>
        <w:ind w:left="1418" w:hanging="709"/>
        <w:rPr>
          <w:rStyle w:val="DeltaViewInsertion"/>
          <w:color w:val="auto"/>
          <w:u w:val="none"/>
        </w:rPr>
      </w:pPr>
      <w:r w:rsidRPr="00DE4B6D">
        <w:rPr>
          <w:rStyle w:val="DeltaViewInsertion"/>
          <w:color w:val="auto"/>
          <w:szCs w:val="20"/>
          <w:u w:val="none"/>
        </w:rPr>
        <w:t xml:space="preserve">manter </w:t>
      </w:r>
      <w:r w:rsidR="003D4C2C">
        <w:rPr>
          <w:rStyle w:val="DeltaViewInsertion"/>
          <w:color w:val="auto"/>
          <w:szCs w:val="20"/>
          <w:u w:val="none"/>
        </w:rPr>
        <w:t>as Garantias constituídas e perfeitas</w:t>
      </w:r>
      <w:r w:rsidR="00791C2A">
        <w:rPr>
          <w:rStyle w:val="DeltaViewInsertion"/>
          <w:color w:val="auto"/>
          <w:szCs w:val="20"/>
          <w:u w:val="none"/>
        </w:rPr>
        <w:t xml:space="preserve"> até a liquidação integral das Obrigações Garantidas</w:t>
      </w:r>
      <w:r w:rsidR="00D163B5">
        <w:rPr>
          <w:rStyle w:val="DeltaViewInsertion"/>
          <w:color w:val="auto"/>
          <w:szCs w:val="20"/>
          <w:u w:val="none"/>
        </w:rPr>
        <w:t>;</w:t>
      </w:r>
    </w:p>
    <w:p w14:paraId="7C3ABF10" w14:textId="77777777" w:rsidR="000747F5" w:rsidRPr="001D3938" w:rsidRDefault="000747F5" w:rsidP="000747F5">
      <w:pPr>
        <w:pStyle w:val="Level1"/>
        <w:rPr>
          <w:b w:val="0"/>
          <w:smallCaps/>
          <w:sz w:val="20"/>
        </w:rPr>
      </w:pPr>
      <w:bookmarkStart w:id="124" w:name="_Ref272246430"/>
      <w:bookmarkEnd w:id="123"/>
      <w:r w:rsidRPr="006A1766">
        <w:rPr>
          <w:caps/>
          <w:sz w:val="20"/>
        </w:rPr>
        <w:t>A</w:t>
      </w:r>
      <w:r>
        <w:rPr>
          <w:caps/>
          <w:sz w:val="20"/>
        </w:rPr>
        <w:t>GENTE FIDUCIÁRIO</w:t>
      </w:r>
    </w:p>
    <w:p w14:paraId="74C0C976" w14:textId="599E7920" w:rsidR="000747F5" w:rsidRPr="001D3938" w:rsidRDefault="000747F5" w:rsidP="000747F5">
      <w:pPr>
        <w:pStyle w:val="Level2"/>
      </w:pPr>
      <w:r>
        <w:rPr>
          <w:noProof/>
          <w:szCs w:val="20"/>
        </w:rPr>
        <w:t xml:space="preserve">A </w:t>
      </w:r>
      <w:r w:rsidR="009E4059" w:rsidRPr="00A20B6B">
        <w:rPr>
          <w:bCs/>
        </w:rPr>
        <w:t>SIMPLIFIC PAVARINI DISTRIBUIDORA DE TÍTULOS E VALORES MOBILIÁRIOS</w:t>
      </w:r>
      <w:r w:rsidRPr="009E4059">
        <w:rPr>
          <w:bCs/>
        </w:rPr>
        <w:t>, conforme qualificada no preâmbulo desta Escritura de</w:t>
      </w:r>
      <w:r w:rsidRPr="009E4059">
        <w:rPr>
          <w:bCs/>
          <w:noProof/>
          <w:szCs w:val="20"/>
        </w:rPr>
        <w:t xml:space="preserve"> Emissão</w:t>
      </w:r>
      <w:r w:rsidRPr="0008638F">
        <w:rPr>
          <w:bCs/>
        </w:rPr>
        <w:t>, é nomeada</w:t>
      </w:r>
      <w:r>
        <w:t xml:space="preserve"> como</w:t>
      </w:r>
      <w:r>
        <w:rPr>
          <w:noProof/>
          <w:szCs w:val="20"/>
        </w:rPr>
        <w:t xml:space="preserve"> Agente Fiduciário</w:t>
      </w:r>
      <w:r>
        <w:t xml:space="preserve"> desta Emissão e expressamente aceita</w:t>
      </w:r>
      <w:r>
        <w:rPr>
          <w:noProof/>
          <w:szCs w:val="20"/>
        </w:rPr>
        <w:t xml:space="preserve">, nos termos da </w:t>
      </w:r>
      <w:r>
        <w:t>legislação</w:t>
      </w:r>
      <w:r>
        <w:rPr>
          <w:noProof/>
          <w:szCs w:val="20"/>
        </w:rPr>
        <w:t xml:space="preserve"> e </w:t>
      </w:r>
      <w:r>
        <w:t>da presente</w:t>
      </w:r>
      <w:r>
        <w:rPr>
          <w:noProof/>
          <w:szCs w:val="20"/>
        </w:rPr>
        <w:t xml:space="preserve"> Escritura</w:t>
      </w:r>
      <w:r>
        <w:t xml:space="preserve"> de Emissão</w:t>
      </w:r>
      <w:r>
        <w:rPr>
          <w:noProof/>
          <w:szCs w:val="20"/>
        </w:rPr>
        <w:t xml:space="preserve">, representar </w:t>
      </w:r>
      <w:r>
        <w:t>a comunhão de debenturistas perante a</w:t>
      </w:r>
      <w:r>
        <w:rPr>
          <w:spacing w:val="-9"/>
        </w:rPr>
        <w:t xml:space="preserve"> </w:t>
      </w:r>
      <w:r>
        <w:t>Emissora.</w:t>
      </w:r>
    </w:p>
    <w:p w14:paraId="22FDAF6D" w14:textId="77777777" w:rsidR="00C77A37" w:rsidRPr="001D3938" w:rsidRDefault="00C77A37" w:rsidP="001D3938">
      <w:pPr>
        <w:pStyle w:val="Level2"/>
      </w:pPr>
      <w:r>
        <w:t>O Agente Fiduciário exercerá suas funções a partir da data de assinatura desta Escritura de Emissão até sua efetiva substituição ou até que todas as obrigações contempladas na presente Escritura de Emissão sejam</w:t>
      </w:r>
      <w:r>
        <w:rPr>
          <w:spacing w:val="-1"/>
        </w:rPr>
        <w:t xml:space="preserve"> </w:t>
      </w:r>
      <w:r>
        <w:t>cumpridas.</w:t>
      </w:r>
    </w:p>
    <w:p w14:paraId="793FB04D" w14:textId="77777777" w:rsidR="00C77A37" w:rsidRPr="001D3938" w:rsidRDefault="00C77A37" w:rsidP="001D3938">
      <w:pPr>
        <w:pStyle w:val="Level2"/>
      </w:pPr>
      <w:r>
        <w:t>Nas hipóteses de impedimentos, renúncia, intervenção, liquidação ou qualquer outro caso de vacância na função de agente fiduciário da Emissão, será realizada, dentro do prazo máximo de 30 (trinta) dias corridos contado do evento que a</w:t>
      </w:r>
      <w:r>
        <w:rPr>
          <w:spacing w:val="29"/>
        </w:rPr>
        <w:t xml:space="preserve"> </w:t>
      </w:r>
      <w:r>
        <w:t xml:space="preserve">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w:t>
      </w:r>
      <w:r>
        <w:lastRenderedPageBreak/>
        <w:t>A substituição não implicará em remuneração ao novo agente fiduciário superior à remuneração avençada nesta Escritura de</w:t>
      </w:r>
      <w:r>
        <w:rPr>
          <w:spacing w:val="-4"/>
        </w:rPr>
        <w:t xml:space="preserve"> </w:t>
      </w:r>
      <w:r>
        <w:t>Emissão.</w:t>
      </w:r>
    </w:p>
    <w:p w14:paraId="1B5B73A9" w14:textId="77777777" w:rsidR="00C77A37" w:rsidRPr="001D3938" w:rsidRDefault="00C77A37" w:rsidP="001D3938">
      <w:pPr>
        <w:pStyle w:val="Level2"/>
      </w:pPr>
      <w:r>
        <w:t>Na hipótese de não poder o Agente Fiduciário continuar a exercer as suas funções por circunstâncias supervenientes a esta Escritura de Emissão, deverá este comunicar imediatamente o fato à Emissora e ao Debenturista, mediante convocação da Assembleia Geral de Debenturistas, solicitando sua</w:t>
      </w:r>
      <w:r>
        <w:rPr>
          <w:spacing w:val="-5"/>
        </w:rPr>
        <w:t xml:space="preserve"> </w:t>
      </w:r>
      <w:r>
        <w:t>substituição.</w:t>
      </w:r>
    </w:p>
    <w:p w14:paraId="1E70CD46" w14:textId="77777777" w:rsidR="00C77A37" w:rsidRPr="001D3938" w:rsidRDefault="00C77A37" w:rsidP="001D3938">
      <w:pPr>
        <w:pStyle w:val="Level2"/>
      </w:pPr>
      <w:r>
        <w:t>É facultado ao Debenturista, após o encerramento do prazo para a subscrição e integralização da totalidade das Debêntures, proceder à substituição do Agente Fiduciário e à indicação de seu substituto, em Assembleia Geral de Debenturistas especialmente convocada para esse fim, nos termos desta Escritura de</w:t>
      </w:r>
      <w:r>
        <w:rPr>
          <w:spacing w:val="-13"/>
        </w:rPr>
        <w:t xml:space="preserve"> </w:t>
      </w:r>
      <w:r>
        <w:t>Emissão.</w:t>
      </w:r>
    </w:p>
    <w:p w14:paraId="687FB6B7" w14:textId="77777777" w:rsidR="00C77A37" w:rsidRPr="001D3938" w:rsidRDefault="00C77A37" w:rsidP="001D3938">
      <w:pPr>
        <w:pStyle w:val="Level2"/>
      </w:pPr>
      <w:r>
        <w:t xml:space="preserve">Caso ocorra a efetiva substituição do Agente Fiduciário, o substituto receberá a mesma remuneração recebida pelo Agente Fiduciário em todos os seus termos e condições, sendo que a primeira parcela anual devida ao substituto será calculada </w:t>
      </w:r>
      <w:r>
        <w:rPr>
          <w:i/>
        </w:rPr>
        <w:t>pro rata temporis</w:t>
      </w:r>
      <w:r>
        <w:t>,</w:t>
      </w:r>
      <w:r>
        <w:rPr>
          <w:spacing w:val="-4"/>
        </w:rPr>
        <w:t xml:space="preserve"> </w:t>
      </w:r>
      <w:r>
        <w:t>a</w:t>
      </w:r>
      <w:r>
        <w:rPr>
          <w:spacing w:val="-4"/>
        </w:rPr>
        <w:t xml:space="preserve"> </w:t>
      </w:r>
      <w:r>
        <w:t>partir</w:t>
      </w:r>
      <w:r>
        <w:rPr>
          <w:spacing w:val="-3"/>
        </w:rPr>
        <w:t xml:space="preserve"> </w:t>
      </w:r>
      <w:r>
        <w:t>da</w:t>
      </w:r>
      <w:r>
        <w:rPr>
          <w:spacing w:val="-4"/>
        </w:rPr>
        <w:t xml:space="preserve"> </w:t>
      </w:r>
      <w:r>
        <w:t>data</w:t>
      </w:r>
      <w:r>
        <w:rPr>
          <w:spacing w:val="-4"/>
        </w:rPr>
        <w:t xml:space="preserve"> </w:t>
      </w:r>
      <w:r>
        <w:t>de</w:t>
      </w:r>
      <w:r>
        <w:rPr>
          <w:spacing w:val="-3"/>
        </w:rPr>
        <w:t xml:space="preserve"> </w:t>
      </w:r>
      <w:r>
        <w:t>início</w:t>
      </w:r>
      <w:r>
        <w:rPr>
          <w:spacing w:val="-4"/>
        </w:rPr>
        <w:t xml:space="preserve"> </w:t>
      </w:r>
      <w:r>
        <w:t>do</w:t>
      </w:r>
      <w:r>
        <w:rPr>
          <w:spacing w:val="-4"/>
        </w:rPr>
        <w:t xml:space="preserve"> </w:t>
      </w:r>
      <w:r>
        <w:t>exercício</w:t>
      </w:r>
      <w:r>
        <w:rPr>
          <w:spacing w:val="-3"/>
        </w:rPr>
        <w:t xml:space="preserve"> </w:t>
      </w:r>
      <w:r>
        <w:t>de</w:t>
      </w:r>
      <w:r>
        <w:rPr>
          <w:spacing w:val="-4"/>
        </w:rPr>
        <w:t xml:space="preserve"> </w:t>
      </w:r>
      <w:r>
        <w:t>sua</w:t>
      </w:r>
      <w:r>
        <w:rPr>
          <w:spacing w:val="-4"/>
        </w:rPr>
        <w:t xml:space="preserve"> </w:t>
      </w:r>
      <w:r>
        <w:t>função</w:t>
      </w:r>
      <w:r>
        <w:rPr>
          <w:spacing w:val="-4"/>
        </w:rPr>
        <w:t xml:space="preserve"> </w:t>
      </w:r>
      <w:r>
        <w:t>como</w:t>
      </w:r>
      <w:r>
        <w:rPr>
          <w:spacing w:val="-4"/>
        </w:rPr>
        <w:t xml:space="preserve"> </w:t>
      </w:r>
      <w:r>
        <w:t>agente</w:t>
      </w:r>
      <w:r>
        <w:rPr>
          <w:spacing w:val="-4"/>
        </w:rPr>
        <w:t xml:space="preserve"> </w:t>
      </w:r>
      <w:r>
        <w:t>fiduciário</w:t>
      </w:r>
      <w:r>
        <w:rPr>
          <w:spacing w:val="-3"/>
        </w:rPr>
        <w:t xml:space="preserve"> </w:t>
      </w:r>
      <w:r>
        <w:t>da Emissão. Esta remuneração poderá ser alterada de comum acordo entre a Emissora e o agente fiduciário substituto, desde que previamente aprovada pela Assembleia Geral de Debenturistas.</w:t>
      </w:r>
    </w:p>
    <w:p w14:paraId="069184D8" w14:textId="77777777" w:rsidR="00C77A37" w:rsidRPr="001D3938" w:rsidRDefault="00C77A37" w:rsidP="001D3938">
      <w:pPr>
        <w:pStyle w:val="Level2"/>
      </w:pPr>
      <w:r>
        <w:t>A substituição, em caráter permanente, do Agente Fiduciário deverá ser objeto de aditamento à presente Escritura de Emissão, que deverá ser averbado na JUCESP onde será inscrita a presente Escritura de Emissão.</w:t>
      </w:r>
    </w:p>
    <w:p w14:paraId="17A1F756" w14:textId="77777777" w:rsidR="00C77A37" w:rsidRPr="001D3938" w:rsidRDefault="00C77A37" w:rsidP="001D3938">
      <w:pPr>
        <w:pStyle w:val="Level2"/>
      </w:pPr>
      <w:r>
        <w:t>O agente fiduciário substituto deverá, imediatamente após sua nomeação, comunicá-la ao Debenturistas em forma de aviso nos termos desta Cláusula.</w:t>
      </w:r>
    </w:p>
    <w:p w14:paraId="3B9A5FCE" w14:textId="77777777" w:rsidR="00C77A37" w:rsidRPr="001D3938" w:rsidRDefault="00C77A37" w:rsidP="001D3938">
      <w:pPr>
        <w:pStyle w:val="Level2"/>
      </w:pPr>
      <w:r>
        <w:t>O agente fiduciário substituto exercerá suas funções a partir da data em que for celebrado o correspondente aditamento à Escritura de Emissão, inclusive, até</w:t>
      </w:r>
      <w:r>
        <w:rPr>
          <w:spacing w:val="20"/>
        </w:rPr>
        <w:t xml:space="preserve"> </w:t>
      </w:r>
      <w:r>
        <w:t>sua efetiva substituição ou até que todas as obrigações contempladas na presente Escritura de Emissão sejam cumpridas.</w:t>
      </w:r>
    </w:p>
    <w:p w14:paraId="2C5A3934" w14:textId="77777777" w:rsidR="00C77A37" w:rsidRPr="001D3938" w:rsidRDefault="00C77A37" w:rsidP="001D3938">
      <w:pPr>
        <w:pStyle w:val="Level2"/>
      </w:pPr>
      <w:r>
        <w:t>Aplicam-se às hipóteses de substituição do Agente Fiduciário as normas e preceitos a este respeito promulgados por atos da</w:t>
      </w:r>
      <w:r>
        <w:rPr>
          <w:spacing w:val="-1"/>
        </w:rPr>
        <w:t xml:space="preserve"> </w:t>
      </w:r>
      <w:r>
        <w:t>CVM.</w:t>
      </w:r>
    </w:p>
    <w:p w14:paraId="1C5151CA" w14:textId="77777777" w:rsidR="00C77A37" w:rsidRPr="001D3938" w:rsidRDefault="00C77A37" w:rsidP="001D3938">
      <w:pPr>
        <w:pStyle w:val="Level2"/>
      </w:pPr>
      <w:r>
        <w:t>Além de outros previstos em lei ou em ato normativo de órgãos competentes, constituem deveres e atribuições do Agente</w:t>
      </w:r>
      <w:r>
        <w:rPr>
          <w:spacing w:val="-2"/>
        </w:rPr>
        <w:t xml:space="preserve"> </w:t>
      </w:r>
      <w:r>
        <w:t>Fiduciário:</w:t>
      </w:r>
    </w:p>
    <w:p w14:paraId="76BB7A50" w14:textId="77777777" w:rsidR="00C77A37" w:rsidRPr="001D3938" w:rsidRDefault="00C77A37" w:rsidP="000E3582">
      <w:pPr>
        <w:pStyle w:val="Level4"/>
        <w:ind w:left="680"/>
      </w:pPr>
      <w:r>
        <w:t>Exercer suas atividades com boa-fé, transparência e lealdade para com o Debenturista;</w:t>
      </w:r>
    </w:p>
    <w:p w14:paraId="1150374A" w14:textId="77777777" w:rsidR="00C77A37" w:rsidRPr="001D3938" w:rsidRDefault="00C77A37" w:rsidP="000E3582">
      <w:pPr>
        <w:pStyle w:val="Level4"/>
        <w:ind w:left="680"/>
      </w:pPr>
      <w:r>
        <w:t>proteger os direitos e interesses do Debenturista, empregando, no exercício da função, o cuidado e a diligência que todo homem ativo e probo costuma empregar na administração dos seus próprios</w:t>
      </w:r>
      <w:r>
        <w:rPr>
          <w:spacing w:val="-5"/>
        </w:rPr>
        <w:t xml:space="preserve"> </w:t>
      </w:r>
      <w:r>
        <w:t>bens;</w:t>
      </w:r>
    </w:p>
    <w:p w14:paraId="4D65DED5" w14:textId="77777777" w:rsidR="00C77A37" w:rsidRPr="001D3938" w:rsidRDefault="00C77A37" w:rsidP="000E3582">
      <w:pPr>
        <w:pStyle w:val="Level4"/>
        <w:ind w:left="680"/>
      </w:pPr>
      <w:r>
        <w:t>renunciar à função na hipótese de superveniência de conflitos de interesse ou de qualquer outra modalidade de inaptidão e realizar a imediata convocação de Assembleia Geral de Debenturistas para deliberar sobre sua</w:t>
      </w:r>
      <w:r>
        <w:rPr>
          <w:spacing w:val="-11"/>
        </w:rPr>
        <w:t xml:space="preserve"> </w:t>
      </w:r>
      <w:r>
        <w:t>substituição;</w:t>
      </w:r>
    </w:p>
    <w:p w14:paraId="5822801F" w14:textId="77777777" w:rsidR="00C77A37" w:rsidRPr="001D3938" w:rsidRDefault="00C77A37" w:rsidP="000E3582">
      <w:pPr>
        <w:pStyle w:val="Level4"/>
        <w:ind w:left="680"/>
      </w:pPr>
      <w:r>
        <w:t>conservar em boa guarda toda a documentação relativa ao exercício de suas funções;</w:t>
      </w:r>
    </w:p>
    <w:p w14:paraId="3E9A10EF" w14:textId="77777777" w:rsidR="00C77A37" w:rsidRPr="001D3938" w:rsidRDefault="00C77A37" w:rsidP="000E3582">
      <w:pPr>
        <w:pStyle w:val="Level4"/>
        <w:ind w:left="680"/>
      </w:pPr>
      <w:r>
        <w:t>verificar, no momento de aceitar a função, a consistência das informações contidas nesta Escritura de Emissão, diligenciando para que sejam sanadas as omissões, falhas ou defeitos de que tenha</w:t>
      </w:r>
      <w:r>
        <w:rPr>
          <w:spacing w:val="-4"/>
        </w:rPr>
        <w:t xml:space="preserve"> </w:t>
      </w:r>
      <w:r>
        <w:t>conhecimento;</w:t>
      </w:r>
    </w:p>
    <w:p w14:paraId="37887B57" w14:textId="77777777" w:rsidR="00C77A37" w:rsidRPr="001D3938" w:rsidRDefault="00C77A37" w:rsidP="000E3582">
      <w:pPr>
        <w:pStyle w:val="Level4"/>
        <w:ind w:left="680"/>
      </w:pPr>
      <w:r>
        <w:lastRenderedPageBreak/>
        <w:t>diligenciar junto à Emissora para que a Escritura de Emissão e seus aditamentos sejam registrados na JUCESP e nos Cartórios de RTD, adotando, no caso da omissão da Emissora, as medidas eventualmente previstas em</w:t>
      </w:r>
      <w:r>
        <w:rPr>
          <w:spacing w:val="-3"/>
        </w:rPr>
        <w:t xml:space="preserve"> </w:t>
      </w:r>
      <w:r>
        <w:t>lei;</w:t>
      </w:r>
    </w:p>
    <w:p w14:paraId="09F07C45" w14:textId="35BE76C3" w:rsidR="00C77A37" w:rsidRPr="001D3938" w:rsidRDefault="00C77A37" w:rsidP="000E3582">
      <w:pPr>
        <w:pStyle w:val="Level4"/>
        <w:ind w:left="680"/>
      </w:pPr>
      <w:r>
        <w:t xml:space="preserve">acompanhar a prestação das informações periódicas prevista nesta Escritura de Emissão, alertando o Debenturista, no relatório anual de que trata o item </w:t>
      </w:r>
      <w:r w:rsidR="00466565" w:rsidRPr="001D3938">
        <w:t>[●]</w:t>
      </w:r>
      <w:r>
        <w:t xml:space="preserve"> abaixo, sobre as inconsistências ou omissões de que tenha</w:t>
      </w:r>
      <w:r>
        <w:rPr>
          <w:spacing w:val="-5"/>
        </w:rPr>
        <w:t xml:space="preserve"> </w:t>
      </w:r>
      <w:r>
        <w:t>conhecimento;</w:t>
      </w:r>
    </w:p>
    <w:p w14:paraId="69DC175D" w14:textId="77777777" w:rsidR="00C77A37" w:rsidRPr="001D3938" w:rsidRDefault="00C77A37" w:rsidP="000E3582">
      <w:pPr>
        <w:pStyle w:val="Level4"/>
        <w:ind w:left="680"/>
      </w:pPr>
      <w:r>
        <w:t>opinar sobre a suficiência das informações prestadas nas propostas de modificações nas condições das Debêntures;</w:t>
      </w:r>
    </w:p>
    <w:p w14:paraId="3B7942BF" w14:textId="766584DD" w:rsidR="00C77A37" w:rsidRPr="001D3938" w:rsidRDefault="00C77A37" w:rsidP="000E3582">
      <w:pPr>
        <w:pStyle w:val="Level4"/>
        <w:ind w:left="680"/>
      </w:pPr>
      <w:r>
        <w:t>solicitar, quando julgar necessário para o fiel desempenho de suas funções, certidões atualizadas dos distribuidores cíveis, das Varas da Fazenda Pública, Varas do Trabalho, cartórios de protesto, Procuradoria da Fazenda Pública, onde se localiza a sede e domicílio do estabelecimento principal da</w:t>
      </w:r>
      <w:r>
        <w:rPr>
          <w:spacing w:val="-7"/>
        </w:rPr>
        <w:t xml:space="preserve"> </w:t>
      </w:r>
      <w:r>
        <w:t>Emissora e d</w:t>
      </w:r>
      <w:r w:rsidR="006A5EC6">
        <w:t>o Garantidor</w:t>
      </w:r>
      <w:r>
        <w:t>;</w:t>
      </w:r>
    </w:p>
    <w:p w14:paraId="36026BCF" w14:textId="77777777" w:rsidR="00C77A37" w:rsidRPr="001D3938" w:rsidRDefault="00C77A37" w:rsidP="000E3582">
      <w:pPr>
        <w:pStyle w:val="Level4"/>
        <w:ind w:left="680"/>
      </w:pPr>
      <w:r>
        <w:t>solicitar, quando considerar necessário, auditoria externa na</w:t>
      </w:r>
      <w:r>
        <w:rPr>
          <w:spacing w:val="-6"/>
        </w:rPr>
        <w:t xml:space="preserve"> </w:t>
      </w:r>
      <w:r>
        <w:t>Emissora;</w:t>
      </w:r>
    </w:p>
    <w:p w14:paraId="15EEB68C" w14:textId="77777777" w:rsidR="00C77A37" w:rsidRPr="001D3938" w:rsidRDefault="00C77A37" w:rsidP="000E3582">
      <w:pPr>
        <w:pStyle w:val="Level4"/>
        <w:ind w:left="680"/>
      </w:pPr>
      <w:r>
        <w:t>convocar, quando necessário, a Assembleia Geral de Debenturistas, mediante anúncio publicado, pelo menos 3 (três) vezes, na forma da Cláusula</w:t>
      </w:r>
      <w:r>
        <w:rPr>
          <w:spacing w:val="-8"/>
        </w:rPr>
        <w:t xml:space="preserve"> 9 abaixo;</w:t>
      </w:r>
    </w:p>
    <w:p w14:paraId="01DDE43E" w14:textId="77777777" w:rsidR="00C77A37" w:rsidRPr="001D3938" w:rsidRDefault="00C77A37" w:rsidP="000E3582">
      <w:pPr>
        <w:pStyle w:val="Level4"/>
        <w:ind w:left="680"/>
      </w:pPr>
      <w:r>
        <w:t>comparecer à Assembleia Geral de Debenturistas a fim de prestar as informações que lhe forem</w:t>
      </w:r>
      <w:r>
        <w:rPr>
          <w:spacing w:val="-3"/>
        </w:rPr>
        <w:t xml:space="preserve"> </w:t>
      </w:r>
      <w:r>
        <w:t>solicitadas;</w:t>
      </w:r>
    </w:p>
    <w:p w14:paraId="3889C7A9" w14:textId="77777777" w:rsidR="00C77A37" w:rsidRPr="001D3938" w:rsidRDefault="00C77A37" w:rsidP="000E3582">
      <w:pPr>
        <w:pStyle w:val="Level4"/>
        <w:ind w:left="680"/>
      </w:pPr>
      <w:r>
        <w:t>elaborar relatório destinado ao Debenturista, nos termos artigo 68, §1º, alínea “(b)”, da Lei das Sociedades por Ações, o qual deverá conter, ao menos, as seguintes</w:t>
      </w:r>
      <w:r>
        <w:rPr>
          <w:spacing w:val="-7"/>
        </w:rPr>
        <w:t xml:space="preserve"> </w:t>
      </w:r>
      <w:r>
        <w:t>informações:</w:t>
      </w:r>
    </w:p>
    <w:p w14:paraId="18BD6D86" w14:textId="77777777" w:rsidR="00C77A37" w:rsidRPr="001D3938" w:rsidRDefault="00C77A37" w:rsidP="000E3582">
      <w:pPr>
        <w:pStyle w:val="Level5"/>
        <w:ind w:left="680"/>
      </w:pPr>
      <w:r>
        <w:t>cumprimento pela Emissora das suas obrigações de prestação de informações periódicas, indicando as inconsistências ou omissões de que tenha</w:t>
      </w:r>
      <w:r>
        <w:rPr>
          <w:spacing w:val="-1"/>
        </w:rPr>
        <w:t xml:space="preserve"> </w:t>
      </w:r>
      <w:r>
        <w:t>conhecimento;</w:t>
      </w:r>
    </w:p>
    <w:p w14:paraId="361F70F7" w14:textId="77777777" w:rsidR="00C77A37" w:rsidRPr="001D3938" w:rsidRDefault="00C77A37" w:rsidP="000E3582">
      <w:pPr>
        <w:pStyle w:val="Level5"/>
        <w:ind w:left="680"/>
      </w:pPr>
      <w:r>
        <w:t>alterações estatutárias ocorridas no período com efeitos relevantes para os</w:t>
      </w:r>
      <w:r>
        <w:rPr>
          <w:spacing w:val="-2"/>
        </w:rPr>
        <w:t xml:space="preserve"> </w:t>
      </w:r>
      <w:r>
        <w:t>debenturistas;</w:t>
      </w:r>
    </w:p>
    <w:p w14:paraId="6F3D91EA" w14:textId="2FA7182F" w:rsidR="00C77A37" w:rsidRPr="001D3938" w:rsidRDefault="00C77A37" w:rsidP="000E3582">
      <w:pPr>
        <w:pStyle w:val="Level5"/>
        <w:ind w:left="680"/>
      </w:pPr>
      <w:r>
        <w:t>comentários sobre indicadores econômicos, financeiros, índices Financeiros e de estrutura de capital da Fiadora relacionados às Cláusulas destinadas a proteger o interesse dos titulares dos valores mobiliários e que estabelecem condições que não devem ser descumpridas pel</w:t>
      </w:r>
      <w:r w:rsidR="006A5EC6">
        <w:t>o Garantidor</w:t>
      </w:r>
      <w:r>
        <w:t>;</w:t>
      </w:r>
    </w:p>
    <w:p w14:paraId="2813A436" w14:textId="77777777" w:rsidR="00C77A37" w:rsidRPr="001D3938" w:rsidRDefault="00C77A37" w:rsidP="000E3582">
      <w:pPr>
        <w:pStyle w:val="Level5"/>
        <w:ind w:left="680"/>
      </w:pPr>
      <w:r>
        <w:t>quantidade de Debêntures emitidas, quantidade de Debêntures em circulação e saldo cancelado no período;</w:t>
      </w:r>
    </w:p>
    <w:p w14:paraId="148F7C2B" w14:textId="77777777" w:rsidR="00C77A37" w:rsidRPr="001D3938" w:rsidRDefault="00C77A37" w:rsidP="000E3582">
      <w:pPr>
        <w:pStyle w:val="Level5"/>
        <w:ind w:left="680"/>
      </w:pPr>
      <w:r>
        <w:t>resgate, amortização, conversão, repactuação e pagamento de juros das Debêntures realizados no</w:t>
      </w:r>
      <w:r>
        <w:rPr>
          <w:spacing w:val="-3"/>
        </w:rPr>
        <w:t xml:space="preserve"> </w:t>
      </w:r>
      <w:r>
        <w:t>período;</w:t>
      </w:r>
    </w:p>
    <w:p w14:paraId="5F9B3B36" w14:textId="77777777" w:rsidR="00C77A37" w:rsidRPr="001D3938" w:rsidRDefault="00C77A37" w:rsidP="000E3582">
      <w:pPr>
        <w:pStyle w:val="Level5"/>
        <w:ind w:left="680"/>
      </w:pPr>
      <w:r>
        <w:t>destinação dos recursos captados por meio da Emissão, conforme informações prestadas pela</w:t>
      </w:r>
      <w:r>
        <w:rPr>
          <w:spacing w:val="-3"/>
        </w:rPr>
        <w:t xml:space="preserve"> </w:t>
      </w:r>
      <w:r>
        <w:t>Emissora;</w:t>
      </w:r>
    </w:p>
    <w:p w14:paraId="613B6C4B" w14:textId="38578D54" w:rsidR="00C77A37" w:rsidRPr="001D3938" w:rsidRDefault="00C77A37" w:rsidP="000E3582">
      <w:pPr>
        <w:pStyle w:val="Level5"/>
        <w:ind w:left="680"/>
      </w:pPr>
      <w:r>
        <w:t>cumprimento de outras obrigações assumidas pela Emissora e pel</w:t>
      </w:r>
      <w:r w:rsidR="006A5EC6">
        <w:t>o Garantidor</w:t>
      </w:r>
      <w:r>
        <w:t xml:space="preserve"> nesta Escritura de</w:t>
      </w:r>
      <w:r>
        <w:rPr>
          <w:spacing w:val="1"/>
        </w:rPr>
        <w:t xml:space="preserve"> </w:t>
      </w:r>
      <w:r>
        <w:t>Emissão;</w:t>
      </w:r>
    </w:p>
    <w:p w14:paraId="3FB665BE" w14:textId="77777777" w:rsidR="00C77A37" w:rsidRPr="001D3938" w:rsidRDefault="00C77A37" w:rsidP="000E3582">
      <w:pPr>
        <w:pStyle w:val="Level5"/>
        <w:ind w:left="680"/>
      </w:pPr>
      <w:r>
        <w:t>declaração sobre a não existência de situação de conflito de interesses que impeça o Agente Fiduciário a continuar a exercer a função;</w:t>
      </w:r>
      <w:r>
        <w:rPr>
          <w:spacing w:val="-12"/>
        </w:rPr>
        <w:t xml:space="preserve"> </w:t>
      </w:r>
      <w:r>
        <w:t>e</w:t>
      </w:r>
    </w:p>
    <w:p w14:paraId="536A0476" w14:textId="77777777" w:rsidR="00C77A37" w:rsidRPr="001D3938" w:rsidRDefault="00C77A37" w:rsidP="000E3582">
      <w:pPr>
        <w:pStyle w:val="Level5"/>
        <w:ind w:left="680"/>
      </w:pPr>
      <w:r>
        <w:t xml:space="preserve">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w:t>
      </w:r>
      <w:r>
        <w:lastRenderedPageBreak/>
        <w:t>(b) quantidade de valores mobiliários emitidos; (c) valor da emissão; (d) espécie e garantias envolvidas; (e) prazo de vencimento e taxa de juros; (f) inadimplemento no</w:t>
      </w:r>
      <w:r>
        <w:rPr>
          <w:spacing w:val="-4"/>
        </w:rPr>
        <w:t xml:space="preserve"> </w:t>
      </w:r>
      <w:r>
        <w:t>período;</w:t>
      </w:r>
    </w:p>
    <w:p w14:paraId="253A05ED" w14:textId="521F6444" w:rsidR="00C77A37" w:rsidRPr="001D3938" w:rsidRDefault="00C77A37" w:rsidP="000E3582">
      <w:pPr>
        <w:pStyle w:val="Level4"/>
        <w:ind w:left="680"/>
      </w:pPr>
      <w:r>
        <w:t xml:space="preserve">disponibilizar o relatório a que se refere o item </w:t>
      </w:r>
      <w:r w:rsidR="00466565" w:rsidRPr="001D3938">
        <w:t>[</w:t>
      </w:r>
      <w:r w:rsidR="00466565" w:rsidRPr="00097E1B">
        <w:rPr>
          <w:highlight w:val="yellow"/>
        </w:rPr>
        <w:t>●</w:t>
      </w:r>
      <w:r w:rsidR="00466565" w:rsidRPr="001D3938">
        <w:t>]</w:t>
      </w:r>
      <w:r w:rsidR="00466565">
        <w:t xml:space="preserve"> </w:t>
      </w:r>
      <w:r>
        <w:t>acima ao Debenturista, no prazo máximo de 4 (quatro) meses a contar do encerramento do exercício social da Emissora;</w:t>
      </w:r>
    </w:p>
    <w:p w14:paraId="3E020D85" w14:textId="77777777" w:rsidR="00C77A37" w:rsidRPr="001D3938" w:rsidRDefault="00C77A37" w:rsidP="000E3582">
      <w:pPr>
        <w:pStyle w:val="Level4"/>
        <w:ind w:left="680"/>
      </w:pPr>
      <w:r>
        <w:t>manter atualizada as informações do Debenturista e seus endereços, mediante, inclusive, solicitação de informações junto à Emissora, sendo que, para fins de atendimento ao disposto nesta Cláusula;</w:t>
      </w:r>
    </w:p>
    <w:p w14:paraId="6FCD7889" w14:textId="77777777" w:rsidR="00C77A37" w:rsidRPr="001D3938" w:rsidRDefault="00C77A37" w:rsidP="000E3582">
      <w:pPr>
        <w:pStyle w:val="Level4"/>
        <w:ind w:left="680"/>
      </w:pPr>
      <w:r>
        <w:t>disponibilizar o cálculo do valor unitário das Debêntures a ser realizado pela Emissora em conjunto com o Agente Fiduciário, ao Debenturista</w:t>
      </w:r>
      <w:r>
        <w:rPr>
          <w:i/>
        </w:rPr>
        <w:t>;</w:t>
      </w:r>
    </w:p>
    <w:p w14:paraId="38961C14" w14:textId="77777777" w:rsidR="00C77A37" w:rsidRPr="001D3938" w:rsidRDefault="00C77A37" w:rsidP="000E3582">
      <w:pPr>
        <w:pStyle w:val="Level4"/>
        <w:ind w:left="680"/>
      </w:pPr>
      <w:r>
        <w:t>fiscalizar o cumprimento das Cláusulas constantes desta Escritura de Emissão e todas aquelas impositivas de obrigações de fazer e não</w:t>
      </w:r>
      <w:r>
        <w:rPr>
          <w:spacing w:val="-7"/>
        </w:rPr>
        <w:t xml:space="preserve"> </w:t>
      </w:r>
      <w:r>
        <w:t>fazer;</w:t>
      </w:r>
    </w:p>
    <w:p w14:paraId="71BFEBED" w14:textId="77777777" w:rsidR="00C77A37" w:rsidRPr="001D3938" w:rsidRDefault="00C77A37" w:rsidP="000E3582">
      <w:pPr>
        <w:pStyle w:val="Level4"/>
        <w:ind w:left="680"/>
      </w:pPr>
      <w:r>
        <w:t>comunicar o Debenturista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w:t>
      </w:r>
      <w:r>
        <w:rPr>
          <w:spacing w:val="-15"/>
        </w:rPr>
        <w:t xml:space="preserve"> </w:t>
      </w:r>
      <w:r>
        <w:t>inadimplemento;</w:t>
      </w:r>
    </w:p>
    <w:p w14:paraId="6ACAD9EF" w14:textId="77777777" w:rsidR="00C77A37" w:rsidRPr="001D3938" w:rsidRDefault="00C77A37" w:rsidP="000E3582">
      <w:pPr>
        <w:pStyle w:val="Level4"/>
        <w:ind w:left="680"/>
      </w:pPr>
      <w:r>
        <w:t>responsabilizar-se integralmente pelos serviços contratados, nos termos da legislação vigente;</w:t>
      </w:r>
      <w:r>
        <w:rPr>
          <w:spacing w:val="-3"/>
        </w:rPr>
        <w:t xml:space="preserve"> </w:t>
      </w:r>
      <w:r>
        <w:t>e</w:t>
      </w:r>
    </w:p>
    <w:p w14:paraId="031782F7" w14:textId="208CF6A5" w:rsidR="00C77A37" w:rsidRPr="001D3938" w:rsidRDefault="00C77A37" w:rsidP="000E3582">
      <w:pPr>
        <w:pStyle w:val="Level4"/>
        <w:ind w:left="680"/>
      </w:pPr>
      <w:r>
        <w:t xml:space="preserve">divulgar as informações referidas no item </w:t>
      </w:r>
      <w:r w:rsidR="00466565" w:rsidRPr="001D3938">
        <w:t>[</w:t>
      </w:r>
      <w:r w:rsidR="00466565" w:rsidRPr="00097E1B">
        <w:rPr>
          <w:highlight w:val="yellow"/>
        </w:rPr>
        <w:t>●</w:t>
      </w:r>
      <w:r w:rsidR="00466565" w:rsidRPr="001D3938">
        <w:t>]</w:t>
      </w:r>
      <w:r>
        <w:t xml:space="preserve"> acima em sua página na rede mundial de computadores, tão logo delas tenha</w:t>
      </w:r>
      <w:r>
        <w:rPr>
          <w:spacing w:val="-21"/>
        </w:rPr>
        <w:t xml:space="preserve"> </w:t>
      </w:r>
      <w:r>
        <w:t>conhecimento.</w:t>
      </w:r>
    </w:p>
    <w:p w14:paraId="3807E8D1" w14:textId="77777777" w:rsidR="00C77A37" w:rsidRPr="001D3938" w:rsidRDefault="00C77A37" w:rsidP="001D3938">
      <w:pPr>
        <w:pStyle w:val="Level4"/>
        <w:ind w:left="680"/>
      </w:pPr>
      <w:r>
        <w:t>No caso de inadimplemento de quaisquer condições da Emissão, o Agente Fiduciário deve usar de toda e qualquer medida prevista em lei ou na presente Escritura de Emissão para proteger direitos ou defender os interesses do Debenturista.</w:t>
      </w:r>
    </w:p>
    <w:p w14:paraId="227B5E6A" w14:textId="77777777" w:rsidR="00C77A37" w:rsidRPr="001D3938" w:rsidRDefault="00C77A37" w:rsidP="004304DA">
      <w:pPr>
        <w:pStyle w:val="Level4"/>
        <w:ind w:left="680"/>
      </w:pPr>
      <w:r>
        <w:t xml:space="preserve">Serão devidos ao Agente Fiduciário honorários pelo desempenho dos deveres e atribuições que lhe competem, nos termos da legislação e regulamentação aplicáveis e desta Escritura de Emissão, correspondentes a uma remuneração </w:t>
      </w:r>
      <w:r w:rsidRPr="004304DA">
        <w:t xml:space="preserve">anual </w:t>
      </w:r>
      <w:r w:rsidRPr="004304DA">
        <w:rPr>
          <w:spacing w:val="4"/>
        </w:rPr>
        <w:t xml:space="preserve">de </w:t>
      </w:r>
      <w:r w:rsidRPr="004304DA">
        <w:t>R$</w:t>
      </w:r>
      <w:r w:rsidRPr="004304DA">
        <w:rPr>
          <w:bCs/>
        </w:rPr>
        <w:t>[</w:t>
      </w:r>
      <w:r w:rsidRPr="00097E1B">
        <w:rPr>
          <w:bCs/>
          <w:highlight w:val="yellow"/>
        </w:rPr>
        <w:sym w:font="Symbol" w:char="F0B7"/>
      </w:r>
      <w:r w:rsidRPr="004304DA">
        <w:rPr>
          <w:bCs/>
        </w:rPr>
        <w:t>]</w:t>
      </w:r>
      <w:r w:rsidRPr="004304DA">
        <w:t xml:space="preserve"> (</w:t>
      </w:r>
      <w:r w:rsidRPr="004304DA">
        <w:rPr>
          <w:bCs/>
        </w:rPr>
        <w:t>[</w:t>
      </w:r>
      <w:r w:rsidRPr="00097E1B">
        <w:rPr>
          <w:bCs/>
          <w:highlight w:val="yellow"/>
        </w:rPr>
        <w:sym w:font="Symbol" w:char="F0B7"/>
      </w:r>
      <w:r w:rsidRPr="004304DA">
        <w:rPr>
          <w:bCs/>
        </w:rPr>
        <w:t>]</w:t>
      </w:r>
      <w:r w:rsidRPr="004304DA">
        <w:t xml:space="preserve"> reais</w:t>
      </w:r>
      <w:r>
        <w:t>), devida pela Emissora, sendo a primeira parcela devida até o 5° (quinto) dia útil após a data da assinatura da Escritura de Emissão e as demais parcelas</w:t>
      </w:r>
      <w:r>
        <w:rPr>
          <w:spacing w:val="-8"/>
        </w:rPr>
        <w:t xml:space="preserve"> </w:t>
      </w:r>
      <w:r>
        <w:t>no</w:t>
      </w:r>
      <w:r>
        <w:rPr>
          <w:spacing w:val="-7"/>
        </w:rPr>
        <w:t xml:space="preserve"> </w:t>
      </w:r>
      <w:r>
        <w:t>mesmo</w:t>
      </w:r>
      <w:r>
        <w:rPr>
          <w:spacing w:val="-7"/>
        </w:rPr>
        <w:t xml:space="preserve"> </w:t>
      </w:r>
      <w:r>
        <w:t>dia</w:t>
      </w:r>
      <w:r>
        <w:rPr>
          <w:spacing w:val="-6"/>
        </w:rPr>
        <w:t xml:space="preserve"> </w:t>
      </w:r>
      <w:r>
        <w:t>dos</w:t>
      </w:r>
      <w:r>
        <w:rPr>
          <w:spacing w:val="-4"/>
        </w:rPr>
        <w:t xml:space="preserve"> </w:t>
      </w:r>
      <w:r>
        <w:t>anos</w:t>
      </w:r>
      <w:r>
        <w:rPr>
          <w:spacing w:val="-7"/>
        </w:rPr>
        <w:t xml:space="preserve"> </w:t>
      </w:r>
      <w:r>
        <w:t>subsequentes,</w:t>
      </w:r>
      <w:r>
        <w:rPr>
          <w:spacing w:val="-8"/>
        </w:rPr>
        <w:t xml:space="preserve"> </w:t>
      </w:r>
      <w:r>
        <w:t>calculadas</w:t>
      </w:r>
      <w:r>
        <w:rPr>
          <w:spacing w:val="-2"/>
        </w:rPr>
        <w:t xml:space="preserve"> </w:t>
      </w:r>
      <w:r>
        <w:rPr>
          <w:i/>
        </w:rPr>
        <w:t>pro-rata</w:t>
      </w:r>
      <w:r>
        <w:rPr>
          <w:i/>
          <w:spacing w:val="-10"/>
        </w:rPr>
        <w:t xml:space="preserve"> </w:t>
      </w:r>
      <w:r>
        <w:rPr>
          <w:i/>
        </w:rPr>
        <w:t>die</w:t>
      </w:r>
      <w:r>
        <w:t>,</w:t>
      </w:r>
      <w:r>
        <w:rPr>
          <w:spacing w:val="-6"/>
        </w:rPr>
        <w:t xml:space="preserve"> </w:t>
      </w:r>
      <w:r>
        <w:t>se</w:t>
      </w:r>
      <w:r>
        <w:rPr>
          <w:spacing w:val="-6"/>
        </w:rPr>
        <w:t xml:space="preserve"> </w:t>
      </w:r>
      <w:r>
        <w:t>necessário.</w:t>
      </w:r>
      <w:r>
        <w:rPr>
          <w:spacing w:val="-7"/>
        </w:rPr>
        <w:t xml:space="preserve"> </w:t>
      </w:r>
      <w:r>
        <w:t>A primeira parcela será devida ainda que a Emissão não seja integralizada, a título de estruturação e</w:t>
      </w:r>
      <w:r>
        <w:rPr>
          <w:spacing w:val="-2"/>
        </w:rPr>
        <w:t xml:space="preserve"> </w:t>
      </w:r>
      <w:r>
        <w:t>implantação.</w:t>
      </w:r>
    </w:p>
    <w:p w14:paraId="71E1D3BC" w14:textId="34254BE4" w:rsidR="00C77A37" w:rsidRPr="001D3938" w:rsidRDefault="00C77A37" w:rsidP="000E3582">
      <w:pPr>
        <w:pStyle w:val="Level2"/>
      </w:pPr>
      <w:r>
        <w:t xml:space="preserve">A remuneração devida ao Agente Fiduciário nos termos da Cláusula </w:t>
      </w:r>
      <w:r w:rsidR="00466565" w:rsidRPr="001D3938">
        <w:t>[●]</w:t>
      </w:r>
      <w:r>
        <w:t xml:space="preserve"> será atualizada anualmente com base na variação positiva acumulada do Índice Geral de Preços do Mercado – IGP-M, ou na sua falta, pelo mesmo índice que vier a substituí-lo, a partir da data de pagamento da 1ª (primeira), até as datas de pagamento de cada parcela subsequente, calculada </w:t>
      </w:r>
      <w:r>
        <w:rPr>
          <w:i/>
        </w:rPr>
        <w:t xml:space="preserve">pro rata die, </w:t>
      </w:r>
      <w:r>
        <w:t>se</w:t>
      </w:r>
      <w:r>
        <w:rPr>
          <w:spacing w:val="-13"/>
        </w:rPr>
        <w:t xml:space="preserve"> </w:t>
      </w:r>
      <w:r>
        <w:t>necessário.</w:t>
      </w:r>
    </w:p>
    <w:p w14:paraId="7F84BB38" w14:textId="64DE6444" w:rsidR="00C77A37" w:rsidRPr="001D3938" w:rsidRDefault="00C77A37" w:rsidP="000E3582">
      <w:pPr>
        <w:pStyle w:val="Level2"/>
      </w:pPr>
      <w:r>
        <w:t xml:space="preserve">Os honorários devidos pela Emissora em decorrência da prestação dos serviços do Agente Fiduciário de que trata a Cláusula </w:t>
      </w:r>
      <w:r w:rsidR="00466565" w:rsidRPr="001D3938">
        <w:t>[</w:t>
      </w:r>
      <w:r w:rsidR="00466565" w:rsidRPr="00097E1B">
        <w:rPr>
          <w:highlight w:val="yellow"/>
        </w:rPr>
        <w:t>●</w:t>
      </w:r>
      <w:r w:rsidR="00466565" w:rsidRPr="001D3938">
        <w:t>]</w:t>
      </w:r>
      <w:r>
        <w:t xml:space="preserve"> acima serão acrescidos dos seguintes tributos: (i) ISS (Imposto sobre Serviços de qualquer natureza); (ii) Contribuição ao PIS (Contribuição ao Programa de Integração Social); (iii) COFINS (Contribuição para o Financiamento da Seguridade Social); (iv) CSLL (Contribuição Social sobre o Lucro </w:t>
      </w:r>
      <w:r>
        <w:lastRenderedPageBreak/>
        <w:t>Líquido); (v) IRRF (Imposto de Renda Retido na Fonte) e quaisquer outros impostos que venham a incidir sobre a remuneração do Agente Fiduciário nas alíquotas vigentes nas datas de cada</w:t>
      </w:r>
      <w:r>
        <w:rPr>
          <w:spacing w:val="-3"/>
        </w:rPr>
        <w:t xml:space="preserve"> </w:t>
      </w:r>
      <w:r>
        <w:t>pagamento.</w:t>
      </w:r>
    </w:p>
    <w:p w14:paraId="220F5127" w14:textId="77777777" w:rsidR="00C77A37" w:rsidRPr="001D3938" w:rsidRDefault="00C77A37" w:rsidP="000E3582">
      <w:pPr>
        <w:pStyle w:val="Level2"/>
      </w:pPr>
      <w:r>
        <w:t xml:space="preserve">Em caso de mora no pagamento de qualquer quantia devida em decorrência da remuneração ora proposta, os débitos em atraso ficarão sujeitos a juros de </w:t>
      </w:r>
      <w:r>
        <w:rPr>
          <w:spacing w:val="2"/>
        </w:rPr>
        <w:t xml:space="preserve">mora </w:t>
      </w:r>
      <w:r>
        <w:t xml:space="preserve">de 1% (um por cento) ao mês e multa não compensatória de 2% (dois por cento) sobre o valor devido, ficando o valor do débito em atraso sujeito a atualização monetária pelo IGP-M, incidente desde a data da inadimplência até a data do efetivo pagamento, calculado </w:t>
      </w:r>
      <w:r>
        <w:rPr>
          <w:i/>
        </w:rPr>
        <w:t>pro rata</w:t>
      </w:r>
      <w:r>
        <w:rPr>
          <w:i/>
          <w:spacing w:val="-9"/>
        </w:rPr>
        <w:t xml:space="preserve"> </w:t>
      </w:r>
      <w:r>
        <w:rPr>
          <w:i/>
        </w:rPr>
        <w:t>die</w:t>
      </w:r>
      <w:r>
        <w:t>.</w:t>
      </w:r>
    </w:p>
    <w:p w14:paraId="40A8F7BF" w14:textId="77777777" w:rsidR="00C77A37" w:rsidRPr="001D3938" w:rsidRDefault="00C77A37" w:rsidP="000E3582">
      <w:pPr>
        <w:pStyle w:val="Level2"/>
      </w:pPr>
      <w:r>
        <w:t>A remuneração prevista nas Cláusulas anteriores será devida mesmo após o vencimento das Debêntures, caso o Agente Fiduciário ainda esteja exercendo atividades inerentes a sua</w:t>
      </w:r>
      <w:r>
        <w:rPr>
          <w:spacing w:val="-5"/>
        </w:rPr>
        <w:t xml:space="preserve"> </w:t>
      </w:r>
      <w:r>
        <w:t>função</w:t>
      </w:r>
      <w:r>
        <w:rPr>
          <w:spacing w:val="-5"/>
        </w:rPr>
        <w:t xml:space="preserve"> </w:t>
      </w:r>
      <w:r>
        <w:t>em</w:t>
      </w:r>
      <w:r>
        <w:rPr>
          <w:spacing w:val="-4"/>
        </w:rPr>
        <w:t xml:space="preserve"> </w:t>
      </w:r>
      <w:r>
        <w:t>relação</w:t>
      </w:r>
      <w:r>
        <w:rPr>
          <w:spacing w:val="-3"/>
        </w:rPr>
        <w:t xml:space="preserve"> </w:t>
      </w:r>
      <w:r>
        <w:t>à</w:t>
      </w:r>
      <w:r>
        <w:rPr>
          <w:spacing w:val="-5"/>
        </w:rPr>
        <w:t xml:space="preserve"> </w:t>
      </w:r>
      <w:r>
        <w:t>Emissão,</w:t>
      </w:r>
      <w:r>
        <w:rPr>
          <w:spacing w:val="-5"/>
        </w:rPr>
        <w:t xml:space="preserve"> </w:t>
      </w:r>
      <w:r>
        <w:t>remuneração</w:t>
      </w:r>
      <w:r>
        <w:rPr>
          <w:spacing w:val="-5"/>
        </w:rPr>
        <w:t xml:space="preserve"> </w:t>
      </w:r>
      <w:r>
        <w:t>essa</w:t>
      </w:r>
      <w:r>
        <w:rPr>
          <w:spacing w:val="-2"/>
        </w:rPr>
        <w:t xml:space="preserve"> </w:t>
      </w:r>
      <w:r>
        <w:t>que</w:t>
      </w:r>
      <w:r>
        <w:rPr>
          <w:spacing w:val="-5"/>
        </w:rPr>
        <w:t xml:space="preserve"> </w:t>
      </w:r>
      <w:r>
        <w:t>será</w:t>
      </w:r>
      <w:r>
        <w:rPr>
          <w:spacing w:val="-3"/>
        </w:rPr>
        <w:t xml:space="preserve"> </w:t>
      </w:r>
      <w:r>
        <w:t>calculada</w:t>
      </w:r>
      <w:r>
        <w:rPr>
          <w:spacing w:val="-2"/>
        </w:rPr>
        <w:t xml:space="preserve"> </w:t>
      </w:r>
      <w:r>
        <w:rPr>
          <w:i/>
        </w:rPr>
        <w:t>pro</w:t>
      </w:r>
      <w:r>
        <w:rPr>
          <w:i/>
          <w:spacing w:val="-8"/>
        </w:rPr>
        <w:t xml:space="preserve"> </w:t>
      </w:r>
      <w:r>
        <w:rPr>
          <w:i/>
        </w:rPr>
        <w:t>rata</w:t>
      </w:r>
      <w:r>
        <w:rPr>
          <w:i/>
          <w:spacing w:val="-8"/>
        </w:rPr>
        <w:t xml:space="preserve"> </w:t>
      </w:r>
      <w:r>
        <w:rPr>
          <w:i/>
        </w:rPr>
        <w:t>die</w:t>
      </w:r>
      <w:r>
        <w:t>.</w:t>
      </w:r>
    </w:p>
    <w:p w14:paraId="2D35252B" w14:textId="77777777" w:rsidR="00C77A37" w:rsidRPr="001D3938" w:rsidRDefault="00C77A37" w:rsidP="000E3582">
      <w:pPr>
        <w:pStyle w:val="Level2"/>
      </w:pPr>
      <w:r>
        <w:t>Eventuais obrigações adicionais do Agente Fiduciário facultarão ao Agente Fiduciário propor à Emissora a revisão dos honorários</w:t>
      </w:r>
      <w:r>
        <w:rPr>
          <w:spacing w:val="-5"/>
        </w:rPr>
        <w:t xml:space="preserve"> </w:t>
      </w:r>
      <w:r>
        <w:t>propostos.</w:t>
      </w:r>
    </w:p>
    <w:p w14:paraId="6ADFA0BC" w14:textId="77777777" w:rsidR="00C77A37" w:rsidRPr="001D3938" w:rsidRDefault="00C77A37" w:rsidP="000E3582">
      <w:pPr>
        <w:pStyle w:val="Level2"/>
      </w:pPr>
      <w: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sempre que possível, após prévia aprovação, quais sejam: publicações em geral, custos incorridos em contatos telefônicos relacionados à emissão, notificações, extração de certidões, despesas cartorárias, fotocópias, digitalizações, envio de documentos, viagens, alimentação, transportes e estadias, despesas com especialistas, tais como auditoria e/ou fiscalização, entre outros, ou assessoria legal ao Debenturista.</w:t>
      </w:r>
    </w:p>
    <w:p w14:paraId="20263C64" w14:textId="77777777" w:rsidR="00C77A37" w:rsidRPr="001D3938" w:rsidRDefault="00C77A37" w:rsidP="000E3582">
      <w:pPr>
        <w:pStyle w:val="Level2"/>
      </w:pPr>
      <w:r>
        <w:t>Todas as despesas decorrentes de procedimentos legais, inclusive as administrativas, em que o Agente Fiduciário venha a incorrer para resguardar os interesses do Debenturista deverão ser previamente aprovadas, sempre que possível, e adiantadas pelo Debenturista e, posteriormente, conforme previsto em lei, ressarcidas pela Emissora. Tais despesas a serem adiantada pelo Debenturista, correspondem</w:t>
      </w:r>
      <w:r>
        <w:rPr>
          <w:spacing w:val="51"/>
        </w:rPr>
        <w:t xml:space="preserve"> </w:t>
      </w:r>
      <w:r>
        <w:t>a depósitos, custas e taxas judiciárias nas ações propostas pelo Agente Fiduciário, enquanto representante do Debenturista.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w:t>
      </w:r>
      <w:r>
        <w:rPr>
          <w:spacing w:val="-2"/>
        </w:rPr>
        <w:t xml:space="preserve"> </w:t>
      </w:r>
      <w:r>
        <w:t>sucumbência.</w:t>
      </w:r>
    </w:p>
    <w:p w14:paraId="75E797F9" w14:textId="77777777" w:rsidR="00C77A37" w:rsidRPr="001D3938" w:rsidRDefault="00C77A37" w:rsidP="000E3582">
      <w:pPr>
        <w:pStyle w:val="Level2"/>
      </w:pPr>
      <w:r>
        <w:t xml:space="preserve">Na hipótese de ocorrer o cancelamento ou o resgate da totalidade das Debêntures, o Agente Fiduciário fará jus somente à remuneração calculada </w:t>
      </w:r>
      <w:r>
        <w:rPr>
          <w:i/>
        </w:rPr>
        <w:t xml:space="preserve">pro rata temporis </w:t>
      </w:r>
      <w:r>
        <w:t>pelo período da efetiva prestação dos serviços, devendo restituir à Emissora a diferença entre a remuneração recebida e aquela a que fez jus, se assim solicitado pela Emissora, e em até 5 (cinco) Dias Úteis contados da referida</w:t>
      </w:r>
      <w:r>
        <w:rPr>
          <w:spacing w:val="-3"/>
        </w:rPr>
        <w:t xml:space="preserve"> </w:t>
      </w:r>
      <w:r>
        <w:t>solicitação.</w:t>
      </w:r>
    </w:p>
    <w:p w14:paraId="50BE2EE1" w14:textId="77777777" w:rsidR="00C77A37" w:rsidRPr="001D3938" w:rsidRDefault="00C77A37" w:rsidP="000E3582">
      <w:pPr>
        <w:pStyle w:val="Level2"/>
      </w:pPr>
      <w:r>
        <w:t>O pagamento da remuneração do Agente Fiduciário será feito mediante crédito na conta corrente que será indicada pelo Agente Fiduciário à Emissora com, no mínimo, 30 (trinta) dias de antecedência à data do</w:t>
      </w:r>
      <w:r>
        <w:rPr>
          <w:spacing w:val="-4"/>
        </w:rPr>
        <w:t xml:space="preserve"> </w:t>
      </w:r>
      <w:r>
        <w:t>pagamento.</w:t>
      </w:r>
    </w:p>
    <w:p w14:paraId="2B195EA8" w14:textId="77777777" w:rsidR="00C77A37" w:rsidRPr="001D3938" w:rsidRDefault="00C77A37" w:rsidP="000E3582">
      <w:pPr>
        <w:pStyle w:val="Level2"/>
      </w:pPr>
      <w:r>
        <w:t xml:space="preserve">Fica estabelecido que, na hipótese de vir a ocorrer a substituição do Agente Fiduciário, o substituído deverá repassar a parcela proporcional da remuneração inicialmente recebida sem a contrapartida do serviço prestado, calculada </w:t>
      </w:r>
      <w:r>
        <w:rPr>
          <w:i/>
        </w:rPr>
        <w:t>pro rata temporis</w:t>
      </w:r>
      <w:r>
        <w:t xml:space="preserve">, desde a data de </w:t>
      </w:r>
      <w:r>
        <w:lastRenderedPageBreak/>
        <w:t>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Assembleia Geral de Debenturistas e com anuência da Emissora.</w:t>
      </w:r>
    </w:p>
    <w:p w14:paraId="0751229C" w14:textId="77777777" w:rsidR="00C77A37" w:rsidRPr="001D3938" w:rsidRDefault="00C77A37" w:rsidP="000E3582">
      <w:pPr>
        <w:pStyle w:val="Level2"/>
      </w:pPr>
      <w: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w:t>
      </w:r>
      <w:r>
        <w:rPr>
          <w:spacing w:val="-3"/>
        </w:rPr>
        <w:t xml:space="preserve"> </w:t>
      </w:r>
      <w:r>
        <w:t>aplicável.</w:t>
      </w:r>
    </w:p>
    <w:p w14:paraId="4EA96A67" w14:textId="77777777" w:rsidR="00C77A37" w:rsidRPr="001D3938" w:rsidRDefault="00C77A37" w:rsidP="000E3582">
      <w:pPr>
        <w:pStyle w:val="Level2"/>
      </w:pPr>
      <w:r>
        <w:t>Os atos ou manifestações por parte do Agente Fiduciário, que criarem responsabilidade para o Debenturista e/ou exonerarem terceiros de obrigações para com eles, bem como aqueles relacionados ao devido cumprimento das obrigações assumidas nesta Escritura de Emissão, somente serão válidos quando previamente assim deliberado pelo Debenturista reunidos em Assembleia Geral de</w:t>
      </w:r>
      <w:r>
        <w:rPr>
          <w:spacing w:val="-4"/>
        </w:rPr>
        <w:t xml:space="preserve"> </w:t>
      </w:r>
      <w:r>
        <w:t>Debenturistas.</w:t>
      </w:r>
    </w:p>
    <w:p w14:paraId="5463BFF1" w14:textId="77777777" w:rsidR="00C77A37" w:rsidRPr="001D3938" w:rsidRDefault="00C77A37" w:rsidP="000E3582">
      <w:pPr>
        <w:pStyle w:val="Level2"/>
      </w:pPr>
      <w:r>
        <w:t>O Agente Fiduciário não emitirá qualquer tipo de opinião ou fará qualquer juízo sobre a orientação acerca de qualquer fato da Emissão que seja de competência de definição pelo Debenturista, comprometendo-se tão-somente a agir em conformidade com as instruções que lhe forem transmitidas pelo Debenturista. Neste sentido, o Agente Fiduciário não possui qualquer responsabilidade sobre o resultado ou sobre os</w:t>
      </w:r>
      <w:r>
        <w:rPr>
          <w:spacing w:val="51"/>
        </w:rPr>
        <w:t xml:space="preserve"> </w:t>
      </w:r>
      <w:r>
        <w:t>efeitos jurídicos decorrentes do estrito cumprimento das orientações do Debenturista a ele transmitidas conforme definidas pelo Debenturista e reproduzidas perante a Emissora, independentemente de eventuais prejuízos que venham a ser causados em decorrência disto ao Debenturista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 e desta Escritura de Emissão.</w:t>
      </w:r>
    </w:p>
    <w:p w14:paraId="11C7682E" w14:textId="118BC3CE" w:rsidR="00A0156F" w:rsidRPr="00384CCD" w:rsidRDefault="00973E47" w:rsidP="00EF5E66">
      <w:pPr>
        <w:pStyle w:val="Level1"/>
        <w:rPr>
          <w:b w:val="0"/>
          <w:smallCaps/>
          <w:sz w:val="20"/>
        </w:rPr>
      </w:pPr>
      <w:r w:rsidRPr="001D3938">
        <w:rPr>
          <w:caps/>
          <w:sz w:val="20"/>
        </w:rPr>
        <w:t>Assembleia Geral de Debenturistas</w:t>
      </w:r>
      <w:bookmarkEnd w:id="124"/>
    </w:p>
    <w:p w14:paraId="29F46835" w14:textId="77777777" w:rsidR="002232AF" w:rsidRPr="00DE4B6D" w:rsidRDefault="001A62BA">
      <w:pPr>
        <w:pStyle w:val="Level2"/>
      </w:pPr>
      <w:bookmarkStart w:id="125" w:name="_Ref379625198"/>
      <w:r w:rsidRPr="004B472A">
        <w:rPr>
          <w:noProof/>
          <w:szCs w:val="20"/>
        </w:rPr>
        <w:t>Caso as Debêntures da presente Emissão passem</w:t>
      </w:r>
      <w:r w:rsidRPr="00DE4B6D">
        <w:rPr>
          <w:noProof/>
        </w:rPr>
        <w:t xml:space="preserve"> a ter mais de um debenturista, as assembleias gerais de debenturistas serão </w:t>
      </w:r>
      <w:r w:rsidRPr="00B15C2E">
        <w:rPr>
          <w:noProof/>
        </w:rPr>
        <w:t>regulamentadas por esta Cláusula</w:t>
      </w:r>
      <w:r w:rsidR="00791C2A" w:rsidRPr="00B15C2E">
        <w:rPr>
          <w:noProof/>
        </w:rPr>
        <w:t xml:space="preserve"> </w:t>
      </w:r>
      <w:r w:rsidRPr="00B15C2E">
        <w:rPr>
          <w:noProof/>
        </w:rPr>
        <w:t>9.</w:t>
      </w:r>
      <w:r w:rsidRPr="00DE4B6D">
        <w:rPr>
          <w:noProof/>
        </w:rPr>
        <w:t xml:space="preserve"> </w:t>
      </w:r>
    </w:p>
    <w:p w14:paraId="204E7546" w14:textId="77777777" w:rsidR="001A62BA" w:rsidRPr="00DE4B6D" w:rsidRDefault="001A62BA" w:rsidP="001F0EE8">
      <w:pPr>
        <w:pStyle w:val="Level2"/>
      </w:pPr>
      <w:r w:rsidRPr="00DE4B6D">
        <w:rPr>
          <w:noProof/>
        </w:rPr>
        <w:t>Os Debenturistas poderão, a qualquer tempo, reunir-se em assembleia geral, de acordo com o disposto no artigo</w:t>
      </w:r>
      <w:r w:rsidR="003761BD">
        <w:rPr>
          <w:noProof/>
        </w:rPr>
        <w:t xml:space="preserve"> </w:t>
      </w:r>
      <w:r w:rsidRPr="00DE4B6D">
        <w:rPr>
          <w:noProof/>
        </w:rPr>
        <w:t>71 da Lei das Sociedades por Ações, a fim de deliberar sobre matéria de interesse da comunhão dos Debenturistas</w:t>
      </w:r>
      <w:r w:rsidR="003761BD">
        <w:rPr>
          <w:noProof/>
        </w:rPr>
        <w:t xml:space="preserve"> </w:t>
      </w:r>
      <w:r w:rsidRPr="00DE4B6D">
        <w:rPr>
          <w:noProof/>
        </w:rPr>
        <w:t>(“</w:t>
      </w:r>
      <w:r w:rsidRPr="00DE4B6D">
        <w:rPr>
          <w:b/>
          <w:noProof/>
        </w:rPr>
        <w:t>Assembleia Geral de Debenturistas</w:t>
      </w:r>
      <w:r w:rsidRPr="00DE4B6D">
        <w:rPr>
          <w:noProof/>
        </w:rPr>
        <w:t>”), observado que aplica-se à Assembleia Geral de Debenturistas, no que couber, o disposto na Lei das Sociedades por Ações sobre assembleia geral de acionistas.</w:t>
      </w:r>
    </w:p>
    <w:p w14:paraId="7CF5C4DC" w14:textId="77777777" w:rsidR="008D4EA4" w:rsidRPr="00DE4B6D" w:rsidRDefault="008D4EA4" w:rsidP="001F0EE8">
      <w:pPr>
        <w:pStyle w:val="Level2"/>
        <w:rPr>
          <w:color w:val="000000"/>
        </w:rPr>
      </w:pPr>
      <w:bookmarkStart w:id="126" w:name="_Ref66398202"/>
      <w:r w:rsidRPr="00DE4B6D">
        <w:rPr>
          <w:color w:val="000000"/>
        </w:rPr>
        <w:t xml:space="preserve">A Assembleia Geral de Debenturistas poderá ser convocada: (i) pela </w:t>
      </w:r>
      <w:r w:rsidR="001A62BA" w:rsidRPr="00DE4B6D">
        <w:rPr>
          <w:color w:val="000000"/>
        </w:rPr>
        <w:t>Emissora</w:t>
      </w:r>
      <w:r w:rsidRPr="00DE4B6D">
        <w:rPr>
          <w:color w:val="000000"/>
        </w:rPr>
        <w:t>; ou (ii) pelos titulares das Debêntures que representem 10% (dez por cento), no mínimo, das Debêntures em Circulação.</w:t>
      </w:r>
    </w:p>
    <w:p w14:paraId="7B8E223B" w14:textId="77777777" w:rsidR="008D4EA4" w:rsidRPr="00DE4B6D" w:rsidRDefault="008D4EA4" w:rsidP="001F0EE8">
      <w:pPr>
        <w:pStyle w:val="Level2"/>
        <w:rPr>
          <w:color w:val="000000"/>
        </w:rPr>
      </w:pPr>
      <w:r w:rsidRPr="00DE4B6D">
        <w:rPr>
          <w:color w:val="000000"/>
        </w:rPr>
        <w:t xml:space="preserve">A convocação da Assembleia Geral de Debenturistas dar-se-á mediante anúncio </w:t>
      </w:r>
      <w:r w:rsidRPr="00DE4B6D">
        <w:t>publicado</w:t>
      </w:r>
      <w:r w:rsidRPr="00DE4B6D">
        <w:rPr>
          <w:color w:val="000000"/>
        </w:rPr>
        <w:t xml:space="preserve"> pelo menos 3 (três) vezes nos órgãos de imprensa nos quais a </w:t>
      </w:r>
      <w:r w:rsidR="001A62BA" w:rsidRPr="00DE4B6D">
        <w:rPr>
          <w:color w:val="000000"/>
        </w:rPr>
        <w:t>Emissora</w:t>
      </w:r>
      <w:r w:rsidRPr="00DE4B6D">
        <w:rPr>
          <w:color w:val="000000"/>
        </w:rPr>
        <w:t xml:space="preserve"> costuma efetuar suas publicações, respeitadas outras regras relacionadas à publicação </w:t>
      </w:r>
      <w:r w:rsidRPr="00DE4B6D">
        <w:rPr>
          <w:color w:val="000000"/>
        </w:rPr>
        <w:lastRenderedPageBreak/>
        <w:t xml:space="preserve">de anúncio de convocação de assembleias gerais constantes da Lei das Sociedades por Ações, da regulamentação aplicável e desta Escritura de Emissão. </w:t>
      </w:r>
      <w:bookmarkEnd w:id="126"/>
    </w:p>
    <w:p w14:paraId="16C42A72" w14:textId="77777777" w:rsidR="008D4EA4" w:rsidRPr="00DE4B6D" w:rsidRDefault="008D4EA4" w:rsidP="001F0EE8">
      <w:pPr>
        <w:pStyle w:val="Level2"/>
        <w:rPr>
          <w:color w:val="000000"/>
        </w:rPr>
      </w:pPr>
      <w:r w:rsidRPr="00DE4B6D">
        <w:rPr>
          <w:color w:val="000000"/>
        </w:rPr>
        <w:t xml:space="preserve">A convocação da Assembleia Geral de Debenturistas deverá ser realizada com antecedência </w:t>
      </w:r>
      <w:r w:rsidRPr="00DE4B6D">
        <w:t>de</w:t>
      </w:r>
      <w:r w:rsidRPr="00DE4B6D">
        <w:rPr>
          <w:color w:val="000000"/>
        </w:rPr>
        <w:t xml:space="preserve">, no mínimo, 15 (quinze) dias para a primeira convocação e, no mínimo, 8 (oito) dias para a segunda convocação. </w:t>
      </w:r>
    </w:p>
    <w:p w14:paraId="7E9D1860" w14:textId="77777777" w:rsidR="008D4EA4" w:rsidRPr="00DE4B6D" w:rsidRDefault="008D4EA4" w:rsidP="001F0EE8">
      <w:pPr>
        <w:pStyle w:val="Level2"/>
        <w:rPr>
          <w:color w:val="000000"/>
        </w:rPr>
      </w:pPr>
      <w:r w:rsidRPr="00DE4B6D">
        <w:rPr>
          <w:color w:val="000000"/>
        </w:rPr>
        <w:t xml:space="preserve">A Assembleia Geral de Debenturistas se instalará, nos termos do parágrafo 3º do artigo 71 da Lei das Sociedades por Ações, em primeira convocação, com a presença de </w:t>
      </w:r>
      <w:r w:rsidRPr="00DE4B6D">
        <w:t>titulares</w:t>
      </w:r>
      <w:r w:rsidRPr="00DE4B6D">
        <w:rPr>
          <w:color w:val="000000"/>
        </w:rPr>
        <w:t xml:space="preserve"> de Debêntures que representem, no mínimo, metade das Debêntures em Circulação e, em segunda convocação, com qualquer número.</w:t>
      </w:r>
    </w:p>
    <w:p w14:paraId="6BBD0738" w14:textId="77777777" w:rsidR="008D4EA4" w:rsidRPr="00DE4B6D" w:rsidRDefault="008D4EA4" w:rsidP="001F0EE8">
      <w:pPr>
        <w:pStyle w:val="Level2"/>
        <w:rPr>
          <w:color w:val="000000"/>
        </w:rPr>
      </w:pPr>
      <w:r w:rsidRPr="00DE4B6D">
        <w:t>Independentemente</w:t>
      </w:r>
      <w:r w:rsidRPr="00DE4B6D">
        <w:rPr>
          <w:color w:val="000000"/>
        </w:rPr>
        <w:t xml:space="preserve"> das formalidades legais previstas, será considerada regular a Assembleia Geral de Debenturistas a que comparecerem todos os titulares das Debêntures em Circulação.</w:t>
      </w:r>
    </w:p>
    <w:p w14:paraId="4DCAE25C" w14:textId="77777777" w:rsidR="008D4EA4" w:rsidRPr="00DE4B6D" w:rsidRDefault="008D4EA4" w:rsidP="001F0EE8">
      <w:pPr>
        <w:pStyle w:val="Level2"/>
        <w:rPr>
          <w:color w:val="000000"/>
        </w:rPr>
      </w:pPr>
      <w:bookmarkStart w:id="127" w:name="_DV_M261"/>
      <w:bookmarkStart w:id="128" w:name="_DV_M262"/>
      <w:bookmarkEnd w:id="127"/>
      <w:bookmarkEnd w:id="128"/>
      <w:r w:rsidRPr="00DE4B6D">
        <w:rPr>
          <w:color w:val="000000"/>
        </w:rPr>
        <w:t xml:space="preserve">Será facultada a presença dos representantes legais da </w:t>
      </w:r>
      <w:r w:rsidR="001A62BA" w:rsidRPr="00DE4B6D">
        <w:rPr>
          <w:color w:val="000000"/>
        </w:rPr>
        <w:t>Emissora</w:t>
      </w:r>
      <w:r w:rsidR="00C967AB" w:rsidRPr="00DE4B6D">
        <w:rPr>
          <w:color w:val="000000"/>
        </w:rPr>
        <w:t xml:space="preserve"> </w:t>
      </w:r>
      <w:r w:rsidRPr="00DE4B6D">
        <w:rPr>
          <w:color w:val="000000"/>
        </w:rPr>
        <w:t xml:space="preserve">na Assembleia Geral de Debenturistas exceto (i) quando a </w:t>
      </w:r>
      <w:r w:rsidR="001A62BA" w:rsidRPr="00DE4B6D">
        <w:rPr>
          <w:color w:val="000000"/>
        </w:rPr>
        <w:t>Emissora</w:t>
      </w:r>
      <w:r w:rsidR="00C967AB" w:rsidRPr="00DE4B6D">
        <w:rPr>
          <w:color w:val="000000"/>
        </w:rPr>
        <w:t xml:space="preserve"> </w:t>
      </w:r>
      <w:r w:rsidRPr="00DE4B6D">
        <w:rPr>
          <w:color w:val="000000"/>
        </w:rPr>
        <w:t xml:space="preserve">convocar a referida </w:t>
      </w:r>
      <w:r w:rsidRPr="00DE4B6D">
        <w:t>Assembleia</w:t>
      </w:r>
      <w:r w:rsidRPr="00DE4B6D">
        <w:rPr>
          <w:color w:val="000000"/>
        </w:rPr>
        <w:t xml:space="preserve"> Geral de Debenturistas ou (ii) quando formalmente solicitado </w:t>
      </w:r>
      <w:r w:rsidR="002E6C06" w:rsidRPr="00DE4B6D">
        <w:rPr>
          <w:color w:val="000000"/>
        </w:rPr>
        <w:t xml:space="preserve">pelo </w:t>
      </w:r>
      <w:r w:rsidRPr="00DE4B6D">
        <w:rPr>
          <w:color w:val="000000"/>
        </w:rPr>
        <w:t xml:space="preserve">Debenturista, hipóteses em que a presença da </w:t>
      </w:r>
      <w:r w:rsidR="001A62BA" w:rsidRPr="00DE4B6D">
        <w:rPr>
          <w:color w:val="000000"/>
        </w:rPr>
        <w:t>Emissora</w:t>
      </w:r>
      <w:r w:rsidR="00C967AB" w:rsidRPr="00DE4B6D">
        <w:rPr>
          <w:color w:val="000000"/>
        </w:rPr>
        <w:t xml:space="preserve"> </w:t>
      </w:r>
      <w:r w:rsidRPr="00DE4B6D">
        <w:rPr>
          <w:color w:val="000000"/>
        </w:rPr>
        <w:t xml:space="preserve">será obrigatória. Em ambos os casos citados anteriormente, caso a </w:t>
      </w:r>
      <w:r w:rsidR="001A62BA" w:rsidRPr="00DE4B6D">
        <w:rPr>
          <w:color w:val="000000"/>
        </w:rPr>
        <w:t>Emissora</w:t>
      </w:r>
      <w:r w:rsidR="00C7375B" w:rsidRPr="00DE4B6D">
        <w:rPr>
          <w:color w:val="000000"/>
        </w:rPr>
        <w:t xml:space="preserve"> </w:t>
      </w:r>
      <w:r w:rsidRPr="00DE4B6D">
        <w:rPr>
          <w:color w:val="000000"/>
        </w:rPr>
        <w:t>ainda assim não compareça à referida Assembleia Geral de Debenturistas, o procedimento deverá seguir normalmente, sendo válidas as deliberações nele tomadas.</w:t>
      </w:r>
    </w:p>
    <w:p w14:paraId="7B5AB65D" w14:textId="77777777" w:rsidR="008D4EA4" w:rsidRPr="00DE4B6D" w:rsidRDefault="008D4EA4" w:rsidP="001F0EE8">
      <w:pPr>
        <w:pStyle w:val="Level2"/>
        <w:rPr>
          <w:color w:val="000000"/>
        </w:rPr>
      </w:pPr>
      <w:r w:rsidRPr="00DE4B6D">
        <w:rPr>
          <w:color w:val="000000"/>
        </w:rPr>
        <w:t>A presidência da Assembleia Geral de Debenturistas caberá ao titular de Debêntures eleito na própria Assembleia Geral de Debenturistas, por maioria de votos dos presentes.</w:t>
      </w:r>
    </w:p>
    <w:p w14:paraId="621310E8" w14:textId="77777777" w:rsidR="008D4EA4" w:rsidRPr="00DE4B6D" w:rsidRDefault="00027914" w:rsidP="001F0EE8">
      <w:pPr>
        <w:pStyle w:val="Level2"/>
        <w:rPr>
          <w:color w:val="000000"/>
        </w:rPr>
      </w:pPr>
      <w:bookmarkStart w:id="129" w:name="_DV_M264"/>
      <w:bookmarkStart w:id="130" w:name="_Ref453116118"/>
      <w:bookmarkEnd w:id="129"/>
      <w:r w:rsidRPr="00DE4B6D">
        <w:t>Exceto se de outra forma disposto nesta Escritura de Emissão, as deliberações em Assembleia Geral de Debenturistas deverão ser aprovadas por titulares de Debêntures que representem</w:t>
      </w:r>
      <w:r w:rsidR="00582345" w:rsidRPr="00DE4B6D">
        <w:t>,</w:t>
      </w:r>
      <w:r w:rsidRPr="00DE4B6D">
        <w:t xml:space="preserve"> em </w:t>
      </w:r>
      <w:r w:rsidR="00582345" w:rsidRPr="00DE4B6D">
        <w:t xml:space="preserve">qualquer </w:t>
      </w:r>
      <w:r w:rsidRPr="00DE4B6D">
        <w:t xml:space="preserve">convocação, </w:t>
      </w:r>
      <w:r w:rsidR="0088487D" w:rsidRPr="00DE4B6D">
        <w:t>no mínimo, 50% (cinquenta por cento) mais uma das Debêntures em Circulação presentes</w:t>
      </w:r>
      <w:r w:rsidRPr="00DE4B6D">
        <w:t>.</w:t>
      </w:r>
    </w:p>
    <w:bookmarkEnd w:id="130"/>
    <w:p w14:paraId="107C8FB1" w14:textId="77777777" w:rsidR="008D4EA4" w:rsidRPr="00DE4B6D" w:rsidRDefault="008D4EA4" w:rsidP="001F0EE8">
      <w:pPr>
        <w:pStyle w:val="Level2"/>
        <w:rPr>
          <w:color w:val="000000"/>
        </w:rPr>
      </w:pPr>
      <w:r w:rsidRPr="00DE4B6D">
        <w:rPr>
          <w:color w:val="000000"/>
        </w:rPr>
        <w:t>Cada Debênture conferirá a seu titular o direito a um voto na Assembleia Geral de Debenturistas, sendo admitida a constituição de mandatários, titulares de Debêntures ou não.</w:t>
      </w:r>
    </w:p>
    <w:p w14:paraId="15A13300" w14:textId="77777777" w:rsidR="00DE1E14" w:rsidRPr="00DE4B6D" w:rsidRDefault="008D4EA4" w:rsidP="001F0EE8">
      <w:pPr>
        <w:pStyle w:val="Level2"/>
        <w:rPr>
          <w:color w:val="000000"/>
        </w:rPr>
      </w:pPr>
      <w:r w:rsidRPr="00DE4B6D">
        <w:rPr>
          <w:color w:val="000000"/>
        </w:rPr>
        <w:t xml:space="preserve">Para </w:t>
      </w:r>
      <w:r w:rsidR="006170C6" w:rsidRPr="00DE4B6D">
        <w:rPr>
          <w:color w:val="000000"/>
        </w:rPr>
        <w:t xml:space="preserve">efeitos </w:t>
      </w:r>
      <w:r w:rsidR="006170C6" w:rsidRPr="00DE4B6D">
        <w:t>de</w:t>
      </w:r>
      <w:r w:rsidR="006170C6" w:rsidRPr="00DE4B6D">
        <w:rPr>
          <w:color w:val="000000"/>
        </w:rPr>
        <w:t xml:space="preserve"> quórum de Assembleia Geral de Debenturistas, consideram-se, “</w:t>
      </w:r>
      <w:r w:rsidR="006170C6" w:rsidRPr="00DE4B6D">
        <w:rPr>
          <w:b/>
          <w:color w:val="000000"/>
        </w:rPr>
        <w:t>Debêntures em Circulação</w:t>
      </w:r>
      <w:r w:rsidR="006170C6" w:rsidRPr="00DE4B6D">
        <w:rPr>
          <w:color w:val="000000"/>
        </w:rPr>
        <w:t xml:space="preserve">” todas as Debêntures </w:t>
      </w:r>
      <w:r w:rsidR="005166E3" w:rsidRPr="00DE4B6D">
        <w:rPr>
          <w:color w:val="000000"/>
        </w:rPr>
        <w:t>emitidas e integralizadas</w:t>
      </w:r>
      <w:r w:rsidR="006170C6" w:rsidRPr="00DE4B6D">
        <w:rPr>
          <w:color w:val="000000"/>
        </w:rPr>
        <w:t>, excluídas aquelas Debêntures</w:t>
      </w:r>
      <w:r w:rsidR="00DE1E14" w:rsidRPr="00DE4B6D">
        <w:rPr>
          <w:color w:val="000000"/>
        </w:rPr>
        <w:t xml:space="preserve"> que a </w:t>
      </w:r>
      <w:r w:rsidR="001A62BA" w:rsidRPr="00DE4B6D">
        <w:rPr>
          <w:color w:val="000000"/>
        </w:rPr>
        <w:t>Emissora</w:t>
      </w:r>
      <w:r w:rsidR="00DE1E14" w:rsidRPr="00DE4B6D">
        <w:rPr>
          <w:color w:val="000000"/>
        </w:rPr>
        <w:t xml:space="preserve"> possuir em tesouraria, ou que sejam de propriedade de controladores ou controladas da </w:t>
      </w:r>
      <w:r w:rsidR="001A62BA" w:rsidRPr="00DE4B6D">
        <w:rPr>
          <w:color w:val="000000"/>
        </w:rPr>
        <w:t>Emissora</w:t>
      </w:r>
      <w:r w:rsidR="00DE1E14" w:rsidRPr="00DE4B6D">
        <w:rPr>
          <w:color w:val="000000"/>
        </w:rPr>
        <w:t>, bem como dos respectivos administradores, para fins de quórum.</w:t>
      </w:r>
    </w:p>
    <w:p w14:paraId="642E353B" w14:textId="77777777" w:rsidR="008D4EA4" w:rsidRPr="00DE4B6D" w:rsidRDefault="008D4EA4" w:rsidP="001F0EE8">
      <w:pPr>
        <w:pStyle w:val="Level2"/>
        <w:rPr>
          <w:color w:val="000000"/>
        </w:rPr>
      </w:pPr>
      <w:r w:rsidRPr="00DE4B6D">
        <w:rPr>
          <w:color w:val="000000"/>
        </w:rPr>
        <w:t>As deliberações tomadas pelos titulares de Debêntures em Assembleia Geral de Debenturistas no âmbito de sua competência legal, observados os quóruns estabelecidos nesta Escritura</w:t>
      </w:r>
      <w:r w:rsidR="00C7375B" w:rsidRPr="00DE4B6D">
        <w:rPr>
          <w:color w:val="000000"/>
        </w:rPr>
        <w:t xml:space="preserve"> de Emissão</w:t>
      </w:r>
      <w:r w:rsidRPr="00DE4B6D">
        <w:rPr>
          <w:color w:val="000000"/>
        </w:rPr>
        <w:t xml:space="preserve">, serão existentes, válidas e eficazes perante a </w:t>
      </w:r>
      <w:r w:rsidR="001A62BA" w:rsidRPr="00DE4B6D">
        <w:rPr>
          <w:color w:val="000000"/>
        </w:rPr>
        <w:t>Emissora</w:t>
      </w:r>
      <w:r w:rsidR="00C7375B" w:rsidRPr="00DE4B6D">
        <w:rPr>
          <w:color w:val="000000"/>
        </w:rPr>
        <w:t xml:space="preserve"> </w:t>
      </w:r>
      <w:r w:rsidRPr="00DE4B6D">
        <w:rPr>
          <w:color w:val="000000"/>
        </w:rPr>
        <w:t>e obrigarão a todos os titulares das Debêntures em Circulação independentemente de terem comparecido à Assembleia Geral de Debenturistas ou do voto proferido na respectiva Assembleia Geral de Debenturistas.</w:t>
      </w:r>
    </w:p>
    <w:p w14:paraId="5BBCF50B" w14:textId="77777777" w:rsidR="000D37B1" w:rsidRPr="00DE4B6D" w:rsidRDefault="000D37B1" w:rsidP="001F0EE8">
      <w:pPr>
        <w:pStyle w:val="Level2"/>
      </w:pPr>
      <w:r w:rsidRPr="00DE4B6D">
        <w:t xml:space="preserve">Aplica-se às </w:t>
      </w:r>
      <w:r w:rsidR="007701B1">
        <w:t>A</w:t>
      </w:r>
      <w:r w:rsidRPr="00DE4B6D">
        <w:t xml:space="preserve">ssembleias </w:t>
      </w:r>
      <w:r w:rsidR="007701B1">
        <w:t>G</w:t>
      </w:r>
      <w:r w:rsidRPr="00DE4B6D">
        <w:t>erais de Debenturista, no que couber, o disposto na Lei das Sociedades por Ações sobre a assembleia geral de acionistas.</w:t>
      </w:r>
    </w:p>
    <w:p w14:paraId="7B119450" w14:textId="77777777" w:rsidR="00973E47" w:rsidRPr="00DE4B6D" w:rsidRDefault="00973E47" w:rsidP="001F0EE8">
      <w:pPr>
        <w:pStyle w:val="Level1"/>
        <w:rPr>
          <w:b w:val="0"/>
          <w:caps/>
          <w:sz w:val="20"/>
        </w:rPr>
      </w:pPr>
      <w:bookmarkStart w:id="131" w:name="_Ref147910921"/>
      <w:bookmarkStart w:id="132" w:name="_Ref534176609"/>
      <w:bookmarkEnd w:id="125"/>
      <w:r w:rsidRPr="00DE4B6D">
        <w:rPr>
          <w:caps/>
          <w:sz w:val="20"/>
        </w:rPr>
        <w:lastRenderedPageBreak/>
        <w:t xml:space="preserve">Declarações </w:t>
      </w:r>
      <w:bookmarkEnd w:id="131"/>
      <w:r w:rsidR="00A40428" w:rsidRPr="00DE4B6D">
        <w:rPr>
          <w:caps/>
          <w:sz w:val="20"/>
        </w:rPr>
        <w:t>e Garantias</w:t>
      </w:r>
      <w:r w:rsidR="00DF37C2">
        <w:rPr>
          <w:caps/>
          <w:sz w:val="20"/>
        </w:rPr>
        <w:t xml:space="preserve"> </w:t>
      </w:r>
    </w:p>
    <w:p w14:paraId="6C73C1C9" w14:textId="1BA9B51A" w:rsidR="00973E47" w:rsidRPr="00DE4B6D" w:rsidRDefault="00973E47" w:rsidP="001F0EE8">
      <w:pPr>
        <w:pStyle w:val="Level2"/>
      </w:pPr>
      <w:bookmarkStart w:id="133" w:name="_Ref130286814"/>
      <w:r w:rsidRPr="00DE4B6D">
        <w:t xml:space="preserve">A </w:t>
      </w:r>
      <w:bookmarkEnd w:id="132"/>
      <w:bookmarkEnd w:id="133"/>
      <w:r w:rsidR="001A62BA" w:rsidRPr="00DE4B6D">
        <w:t>Emissora</w:t>
      </w:r>
      <w:r>
        <w:t xml:space="preserve"> e </w:t>
      </w:r>
      <w:r w:rsidR="006A5EC6">
        <w:t>o Garantidor</w:t>
      </w:r>
      <w:r>
        <w:t>, individualmente ou em conjunto, conforme aplicável</w:t>
      </w:r>
      <w:r w:rsidR="006170C6" w:rsidRPr="00DE4B6D">
        <w:t xml:space="preserve">, neste ato, na Data de Emissão e na Data de Integralização, </w:t>
      </w:r>
      <w:r>
        <w:t>declaram</w:t>
      </w:r>
      <w:r w:rsidR="006170C6" w:rsidRPr="00DE4B6D">
        <w:t xml:space="preserve"> que:</w:t>
      </w:r>
    </w:p>
    <w:p w14:paraId="2FDE3E9F" w14:textId="77777777" w:rsidR="00B3657D" w:rsidRDefault="00B1722F" w:rsidP="00EF5E66">
      <w:pPr>
        <w:pStyle w:val="Level4"/>
        <w:tabs>
          <w:tab w:val="clear" w:pos="2041"/>
          <w:tab w:val="num" w:pos="1361"/>
        </w:tabs>
        <w:ind w:left="1360"/>
      </w:pPr>
      <w:r>
        <w:t xml:space="preserve">a Emissora </w:t>
      </w:r>
      <w:r w:rsidR="00FC24B6" w:rsidRPr="00DE4B6D">
        <w:t>é</w:t>
      </w:r>
      <w:r w:rsidR="00973E47" w:rsidRPr="00DE4B6D">
        <w:t xml:space="preserve"> sociedade devidamente organizada, constituída e existente sob a forma de sociedade por ações</w:t>
      </w:r>
      <w:r w:rsidR="00B3657D" w:rsidRPr="00DE4B6D">
        <w:t xml:space="preserve">, de acordo com as leis brasileiras, </w:t>
      </w:r>
      <w:r w:rsidR="00FC24B6" w:rsidRPr="00DE4B6D">
        <w:t xml:space="preserve">e está </w:t>
      </w:r>
      <w:r w:rsidR="00973E47" w:rsidRPr="00DE4B6D">
        <w:t>devidamente autorizada a desempenhar as atividades descritas em seu objeto socia</w:t>
      </w:r>
      <w:r w:rsidR="00FC24B6" w:rsidRPr="00DE4B6D">
        <w:t>l</w:t>
      </w:r>
      <w:r w:rsidR="00973E47" w:rsidRPr="00DE4B6D">
        <w:t>;</w:t>
      </w:r>
      <w:bookmarkStart w:id="134" w:name="_Ref130286824"/>
    </w:p>
    <w:p w14:paraId="521F0700" w14:textId="77777777" w:rsidR="00B3657D" w:rsidRDefault="00B1722F" w:rsidP="00EF5E66">
      <w:pPr>
        <w:pStyle w:val="Level4"/>
        <w:tabs>
          <w:tab w:val="clear" w:pos="2041"/>
          <w:tab w:val="num" w:pos="1361"/>
        </w:tabs>
        <w:ind w:left="1360"/>
      </w:pPr>
      <w:r>
        <w:t>a Aventti é sociedade devidamente organizada, de acordo com as leis da Inglaterra, e está devidamente autorizada a desempenhar as atividades descritas em seu objeto social;</w:t>
      </w:r>
    </w:p>
    <w:p w14:paraId="0B5C613F" w14:textId="0B8A67B9" w:rsidR="00B3657D" w:rsidRPr="00DE4B6D" w:rsidRDefault="00973E47" w:rsidP="00647865">
      <w:pPr>
        <w:pStyle w:val="Level4"/>
        <w:tabs>
          <w:tab w:val="clear" w:pos="2041"/>
          <w:tab w:val="num" w:pos="1361"/>
        </w:tabs>
        <w:ind w:left="1360"/>
      </w:pPr>
      <w:r>
        <w:t>estão</w:t>
      </w:r>
      <w:r w:rsidRPr="00DE4B6D">
        <w:t xml:space="preserve"> devidamente </w:t>
      </w:r>
      <w:r>
        <w:t>autorizados e obtiveram</w:t>
      </w:r>
      <w:r w:rsidRPr="00DE4B6D">
        <w:t xml:space="preserve"> todas as autorizações, inclusive, conforme aplicável, legais, societárias, regulatórias e de terceiros, necessárias à celebração desta Escritura de Emissão e dos demais Documentos da</w:t>
      </w:r>
      <w:r w:rsidR="00373245" w:rsidRPr="00DE4B6D">
        <w:t xml:space="preserve"> Operação</w:t>
      </w:r>
      <w:r w:rsidRPr="00DE4B6D">
        <w:t xml:space="preserve"> e ao cumprimento de todas as obrigações aqui e ali previstas e à realização da Emissão, tendo sido plenamente satisfeitos todos os requisitos legais, societários, regulatórios e de terceiros necessários para tanto;</w:t>
      </w:r>
    </w:p>
    <w:p w14:paraId="720B63FB" w14:textId="37C4E0CE" w:rsidR="00B3657D" w:rsidRPr="00DE4B6D" w:rsidRDefault="00973E47" w:rsidP="00EF5E66">
      <w:pPr>
        <w:pStyle w:val="Level4"/>
        <w:tabs>
          <w:tab w:val="clear" w:pos="2041"/>
          <w:tab w:val="num" w:pos="1361"/>
        </w:tabs>
        <w:ind w:left="1360"/>
      </w:pPr>
      <w:r w:rsidRPr="00DE4B6D">
        <w:t xml:space="preserve">os representantes legais da </w:t>
      </w:r>
      <w:r w:rsidR="001A62BA" w:rsidRPr="00DE4B6D">
        <w:t>Emissora</w:t>
      </w:r>
      <w:r w:rsidR="006177BF" w:rsidRPr="00DE4B6D">
        <w:t xml:space="preserve"> </w:t>
      </w:r>
      <w:r>
        <w:t>e/ou d</w:t>
      </w:r>
      <w:r w:rsidR="006A5EC6">
        <w:t>o Garantidor</w:t>
      </w:r>
      <w:r>
        <w:t xml:space="preserve"> </w:t>
      </w:r>
      <w:r w:rsidRPr="00DE4B6D">
        <w:t xml:space="preserve">que assinam esta Escritura de Emissão têm, conforme o caso, poderes societários e/ou delegados para assumir, em </w:t>
      </w:r>
      <w:r w:rsidR="00E5668C" w:rsidRPr="00DE4B6D">
        <w:t>seu</w:t>
      </w:r>
      <w:r w:rsidR="00E231FD">
        <w:t>s respectivos</w:t>
      </w:r>
      <w:r w:rsidR="00E5668C" w:rsidRPr="00DE4B6D">
        <w:t xml:space="preserve"> </w:t>
      </w:r>
      <w:r w:rsidRPr="00DE4B6D">
        <w:t>nome</w:t>
      </w:r>
      <w:r w:rsidR="00E231FD">
        <w:t>s</w:t>
      </w:r>
      <w:r w:rsidRPr="00DE4B6D">
        <w:t>, as obrigações aqui e ali previstas e, sendo mandatários, têm os poderes legitimamente outorgados, estando os respectivos mandatos em pleno vigor;</w:t>
      </w:r>
    </w:p>
    <w:p w14:paraId="3A0799EE" w14:textId="77777777" w:rsidR="00B3657D" w:rsidRPr="00DE4B6D" w:rsidRDefault="00973E47" w:rsidP="00EF5E66">
      <w:pPr>
        <w:pStyle w:val="Level4"/>
        <w:tabs>
          <w:tab w:val="clear" w:pos="2041"/>
          <w:tab w:val="num" w:pos="1361"/>
        </w:tabs>
        <w:ind w:left="1360"/>
      </w:pPr>
      <w:r w:rsidRPr="00DE4B6D">
        <w:t>esta Escritura de Emissão e os demais Documentos da</w:t>
      </w:r>
      <w:r w:rsidR="00373245" w:rsidRPr="00DE4B6D">
        <w:t xml:space="preserve"> Operação</w:t>
      </w:r>
      <w:r w:rsidRPr="00DE4B6D">
        <w:t xml:space="preserve"> e as obrigações aqui e ali previstas constituem obrigações lícitas, válidas, vinculantes e eficazes, exequíveis de acordo com os seus termos e condições;</w:t>
      </w:r>
    </w:p>
    <w:p w14:paraId="50A92224" w14:textId="42F687EA" w:rsidR="00E5668C" w:rsidRPr="00DE4B6D" w:rsidRDefault="00E5668C" w:rsidP="00EF5E66">
      <w:pPr>
        <w:pStyle w:val="Level4"/>
        <w:tabs>
          <w:tab w:val="clear" w:pos="2041"/>
          <w:tab w:val="num" w:pos="1361"/>
        </w:tabs>
        <w:ind w:left="1360"/>
      </w:pPr>
      <w:r w:rsidRPr="00DE4B6D">
        <w:t xml:space="preserve">a </w:t>
      </w:r>
      <w:r w:rsidR="00344270">
        <w:t>Guarantee</w:t>
      </w:r>
      <w:r w:rsidR="00E231FD">
        <w:t xml:space="preserve"> Letter </w:t>
      </w:r>
      <w:r w:rsidR="00B1722F">
        <w:t xml:space="preserve">que será outorgada </w:t>
      </w:r>
      <w:r w:rsidR="00E231FD">
        <w:t xml:space="preserve">nos termos da Lei da Inglaterra </w:t>
      </w:r>
      <w:r w:rsidRPr="00DE4B6D">
        <w:t xml:space="preserve">constitui obrigação lícita, válida, vinculante e eficaz </w:t>
      </w:r>
      <w:r>
        <w:t>da Aventti</w:t>
      </w:r>
      <w:r w:rsidRPr="00DE4B6D">
        <w:t xml:space="preserve">, exequível de acordo com os seus termos e condições, possuindo nesta data </w:t>
      </w:r>
      <w:r>
        <w:t>a Aventti</w:t>
      </w:r>
      <w:r w:rsidR="00C20075" w:rsidRPr="00DE4B6D">
        <w:t xml:space="preserve"> </w:t>
      </w:r>
      <w:r w:rsidRPr="00DE4B6D">
        <w:t>suficiência de patrimônio para adimplir as obrigações assumidas nesta Escritura de Emissão;</w:t>
      </w:r>
    </w:p>
    <w:p w14:paraId="038FA163" w14:textId="77777777" w:rsidR="00FC24B6" w:rsidRPr="00DE4B6D" w:rsidRDefault="00FC24B6" w:rsidP="00EF5E66">
      <w:pPr>
        <w:pStyle w:val="Level4"/>
        <w:tabs>
          <w:tab w:val="clear" w:pos="2041"/>
          <w:tab w:val="num" w:pos="1361"/>
        </w:tabs>
        <w:ind w:left="1360"/>
      </w:pPr>
      <w:r w:rsidRPr="00DE4B6D">
        <w:t>está familiarizada com instrumentos financeiros com características semelhantes às Debêntures;</w:t>
      </w:r>
    </w:p>
    <w:p w14:paraId="382F126E" w14:textId="52F7DC99" w:rsidR="00656643" w:rsidRPr="00DE4B6D" w:rsidRDefault="00EB0467" w:rsidP="00EF5E66">
      <w:pPr>
        <w:pStyle w:val="Level4"/>
        <w:tabs>
          <w:tab w:val="clear" w:pos="2041"/>
          <w:tab w:val="num" w:pos="1361"/>
        </w:tabs>
        <w:ind w:left="1360"/>
      </w:pPr>
      <w:r w:rsidRPr="00DE4B6D">
        <w:t xml:space="preserve">exceto pelo disposto na </w:t>
      </w:r>
      <w:r w:rsidR="00E231FD">
        <w:t>C</w:t>
      </w:r>
      <w:r w:rsidRPr="00DE4B6D">
        <w:t xml:space="preserve">láusula </w:t>
      </w:r>
      <w:r w:rsidR="00E231FD">
        <w:fldChar w:fldCharType="begin"/>
      </w:r>
      <w:r w:rsidR="00E231FD">
        <w:instrText xml:space="preserve"> REF _Ref67932560 \r \h </w:instrText>
      </w:r>
      <w:r w:rsidR="00E231FD">
        <w:fldChar w:fldCharType="separate"/>
      </w:r>
      <w:r w:rsidR="00B26D65">
        <w:t>2</w:t>
      </w:r>
      <w:r w:rsidR="00E231FD">
        <w:fldChar w:fldCharType="end"/>
      </w:r>
      <w:r w:rsidRPr="00DE4B6D">
        <w:t xml:space="preserve"> acima, nenhuma </w:t>
      </w:r>
      <w:bookmarkStart w:id="135" w:name="_Hlk63757051"/>
      <w:r w:rsidRPr="00DE4B6D">
        <w:t xml:space="preserve">aprovação, autorização, consentimento, ordem, registro ou habilitação de ou perante qualquer instância judicial, órgão ou agência governamental ou órgão regulatório se faz necessário à celebração e ao cumprimento </w:t>
      </w:r>
      <w:bookmarkEnd w:id="135"/>
      <w:r w:rsidRPr="00DE4B6D">
        <w:t>dessa Escritura de Emissão;</w:t>
      </w:r>
    </w:p>
    <w:p w14:paraId="00E2DA09" w14:textId="0F4BC9C7" w:rsidR="001B5B1D" w:rsidRPr="00DE4B6D" w:rsidRDefault="005A30F4" w:rsidP="00EF5E66">
      <w:pPr>
        <w:pStyle w:val="Level4"/>
        <w:tabs>
          <w:tab w:val="clear" w:pos="2041"/>
          <w:tab w:val="num" w:pos="1361"/>
        </w:tabs>
        <w:ind w:left="1360"/>
      </w:pPr>
      <w:r w:rsidRPr="00DE4B6D">
        <w:t xml:space="preserve">esta Emissão é realizada no curso normal dos negócios da </w:t>
      </w:r>
      <w:r w:rsidR="001A62BA" w:rsidRPr="00DE4B6D">
        <w:t>Emissora</w:t>
      </w:r>
      <w:r w:rsidRPr="00DE4B6D">
        <w:t xml:space="preserve">, devendo os recursos líquidos obtidos com a Emissão ser utilizados nos termos da </w:t>
      </w:r>
      <w:r w:rsidR="00E231FD" w:rsidRPr="00DE4B6D">
        <w:t xml:space="preserve">destinação de recursos </w:t>
      </w:r>
      <w:r w:rsidRPr="00DE4B6D">
        <w:t xml:space="preserve">descrita </w:t>
      </w:r>
      <w:r w:rsidR="00E231FD">
        <w:t xml:space="preserve">na Cláusula </w:t>
      </w:r>
      <w:r w:rsidR="00E231FD">
        <w:fldChar w:fldCharType="begin"/>
      </w:r>
      <w:r w:rsidR="00E231FD">
        <w:instrText xml:space="preserve"> REF _Ref368578037 \r \h </w:instrText>
      </w:r>
      <w:r w:rsidR="00E231FD">
        <w:fldChar w:fldCharType="separate"/>
      </w:r>
      <w:r w:rsidR="00B26D65">
        <w:t>4</w:t>
      </w:r>
      <w:r w:rsidR="00E231FD">
        <w:fldChar w:fldCharType="end"/>
      </w:r>
      <w:r w:rsidR="00E231FD">
        <w:t xml:space="preserve"> d</w:t>
      </w:r>
      <w:r w:rsidRPr="00DE4B6D">
        <w:t>essa Escritura de Emissão;</w:t>
      </w:r>
    </w:p>
    <w:p w14:paraId="19D3371B" w14:textId="3680E23C" w:rsidR="00B3657D" w:rsidRPr="00DE4B6D" w:rsidRDefault="00973E47" w:rsidP="00EF5E66">
      <w:pPr>
        <w:pStyle w:val="Level4"/>
        <w:tabs>
          <w:tab w:val="clear" w:pos="2041"/>
          <w:tab w:val="num" w:pos="1361"/>
        </w:tabs>
        <w:ind w:left="1360"/>
      </w:pPr>
      <w:r w:rsidRPr="00DE4B6D">
        <w:t>a celebração, os termos e condições desta Escritura de Emissão e dos demais Documentos da</w:t>
      </w:r>
      <w:r w:rsidR="00373245" w:rsidRPr="00DE4B6D">
        <w:t xml:space="preserve"> Operação</w:t>
      </w:r>
      <w:r w:rsidRPr="00DE4B6D">
        <w:t xml:space="preserve"> e o cumprimento das obrigações aqui e ali previstas e, conforme o caso, a realização da Emissão</w:t>
      </w:r>
      <w:r w:rsidR="005A30F4" w:rsidRPr="00DE4B6D">
        <w:t xml:space="preserve"> </w:t>
      </w:r>
      <w:r w:rsidR="00212D4D" w:rsidRPr="00DE4B6D">
        <w:t>e a outorga da</w:t>
      </w:r>
      <w:r w:rsidR="00E5668C" w:rsidRPr="00DE4B6D">
        <w:t>s Garantias</w:t>
      </w:r>
      <w:r w:rsidR="00212D4D" w:rsidRPr="00DE4B6D">
        <w:t xml:space="preserve"> </w:t>
      </w:r>
      <w:r w:rsidRPr="00DE4B6D">
        <w:t>(a)</w:t>
      </w:r>
      <w:r w:rsidR="00B1722F">
        <w:t xml:space="preserve"> </w:t>
      </w:r>
      <w:r w:rsidRPr="00DE4B6D">
        <w:t>não infringem o</w:t>
      </w:r>
      <w:r w:rsidR="00B1722F">
        <w:t>s atos constitutivos</w:t>
      </w:r>
      <w:r w:rsidRPr="00DE4B6D">
        <w:t xml:space="preserve"> da </w:t>
      </w:r>
      <w:r w:rsidR="001A62BA" w:rsidRPr="00DE4B6D">
        <w:t>Emissora</w:t>
      </w:r>
      <w:r w:rsidR="00E5668C" w:rsidRPr="00DE4B6D">
        <w:t xml:space="preserve"> e </w:t>
      </w:r>
      <w:r>
        <w:t>d</w:t>
      </w:r>
      <w:r w:rsidR="006A5EC6">
        <w:t>o Garantidor</w:t>
      </w:r>
      <w:r w:rsidRPr="00DE4B6D">
        <w:t>; (b)</w:t>
      </w:r>
      <w:r w:rsidR="00B1722F">
        <w:t xml:space="preserve"> </w:t>
      </w:r>
      <w:r w:rsidRPr="00DE4B6D">
        <w:t>não infringem qualquer contrato ou instrumento do qual seja parte</w:t>
      </w:r>
      <w:r w:rsidR="00E5668C" w:rsidRPr="00DE4B6D">
        <w:t xml:space="preserve"> ou a</w:t>
      </w:r>
      <w:r w:rsidR="00DE4B6D">
        <w:t>o</w:t>
      </w:r>
      <w:r w:rsidR="00E5668C" w:rsidRPr="00DE4B6D">
        <w:t xml:space="preserve"> qual qualquer de seus ativos esteja sujeito</w:t>
      </w:r>
      <w:r w:rsidRPr="00DE4B6D">
        <w:t>; (c)</w:t>
      </w:r>
      <w:r w:rsidR="00B1722F">
        <w:t xml:space="preserve"> </w:t>
      </w:r>
      <w:r w:rsidRPr="00DE4B6D">
        <w:t>não resultarão em (i)</w:t>
      </w:r>
      <w:r w:rsidR="00B1722F">
        <w:t xml:space="preserve"> </w:t>
      </w:r>
      <w:r w:rsidRPr="00DE4B6D">
        <w:t>vencimento antecipado de qualquer obrigação estabelecida em qualquer contrato ou instrumento do qual seja parte</w:t>
      </w:r>
      <w:r w:rsidR="00E5668C" w:rsidRPr="00DE4B6D">
        <w:rPr>
          <w:rFonts w:eastAsia="MS Mincho"/>
          <w:sz w:val="22"/>
          <w:szCs w:val="22"/>
          <w:lang w:eastAsia="en-US"/>
        </w:rPr>
        <w:t xml:space="preserve"> </w:t>
      </w:r>
      <w:r w:rsidR="00E5668C" w:rsidRPr="00DE4B6D">
        <w:lastRenderedPageBreak/>
        <w:t>e/ou ao qual qualquer de seus respectivos ativos esteja sujeito</w:t>
      </w:r>
      <w:r w:rsidRPr="00DE4B6D">
        <w:t>; ou (ii)</w:t>
      </w:r>
      <w:r w:rsidR="00286DAF">
        <w:t xml:space="preserve"> </w:t>
      </w:r>
      <w:r w:rsidRPr="00DE4B6D">
        <w:t>rescisão de qualquer desses contratos ou instrumentos; (d)</w:t>
      </w:r>
      <w:r w:rsidR="00286DAF">
        <w:t xml:space="preserve"> </w:t>
      </w:r>
      <w:r w:rsidRPr="00DE4B6D">
        <w:t xml:space="preserve">não resultarão na criação de qualquer </w:t>
      </w:r>
      <w:r w:rsidR="00070C8A" w:rsidRPr="00DE4B6D">
        <w:t>ônus</w:t>
      </w:r>
      <w:r w:rsidR="00995DB7" w:rsidRPr="00DE4B6D">
        <w:t xml:space="preserve"> ou gravame, judicial ou extrajudicial, sobre qualquer </w:t>
      </w:r>
      <w:r w:rsidR="00E5668C" w:rsidRPr="00DE4B6D">
        <w:t xml:space="preserve">de seus </w:t>
      </w:r>
      <w:r w:rsidR="00995DB7" w:rsidRPr="00DE4B6D">
        <w:t>ativo</w:t>
      </w:r>
      <w:r w:rsidR="00E5668C" w:rsidRPr="00DE4B6D">
        <w:t>s, exceto pelas Garantias</w:t>
      </w:r>
      <w:r w:rsidRPr="00DE4B6D">
        <w:t>; (e)</w:t>
      </w:r>
      <w:r w:rsidR="00286DAF">
        <w:t xml:space="preserve"> </w:t>
      </w:r>
      <w:r w:rsidRPr="00DE4B6D">
        <w:t>não infringem qualquer disposição legal ou regulamentar a que esteja sujeit</w:t>
      </w:r>
      <w:r w:rsidR="00995DB7" w:rsidRPr="00DE4B6D">
        <w:t>a</w:t>
      </w:r>
      <w:r w:rsidRPr="00DE4B6D">
        <w:t>; e (f)</w:t>
      </w:r>
      <w:r w:rsidR="00286DAF">
        <w:t xml:space="preserve"> </w:t>
      </w:r>
      <w:r w:rsidRPr="00DE4B6D">
        <w:t xml:space="preserve">não infringem qualquer ordem, decisão ou sentença administrativa, judicial ou arbitral que afete a </w:t>
      </w:r>
      <w:r w:rsidR="001A62BA" w:rsidRPr="00DE4B6D">
        <w:t>Emissora</w:t>
      </w:r>
      <w:r w:rsidR="00E5668C" w:rsidRPr="00DE4B6D">
        <w:t xml:space="preserve"> e/ou </w:t>
      </w:r>
      <w:r w:rsidR="006A5EC6">
        <w:t>o Garantidor</w:t>
      </w:r>
      <w:r w:rsidRPr="00DE4B6D">
        <w:t>;</w:t>
      </w:r>
    </w:p>
    <w:p w14:paraId="56F5C440" w14:textId="77777777" w:rsidR="00B3657D" w:rsidRPr="00DE4B6D" w:rsidRDefault="00973E47" w:rsidP="00647865">
      <w:pPr>
        <w:pStyle w:val="Level4"/>
        <w:tabs>
          <w:tab w:val="clear" w:pos="2041"/>
          <w:tab w:val="num" w:pos="1361"/>
        </w:tabs>
        <w:ind w:left="1360"/>
      </w:pPr>
      <w:r w:rsidRPr="00DE4B6D">
        <w:t>está adimplente com o cumprimento das obrigações constantes desta Escritura de Emissão e dos demais Documentos da</w:t>
      </w:r>
      <w:r w:rsidR="00373245" w:rsidRPr="00DE4B6D">
        <w:t xml:space="preserve"> Operação</w:t>
      </w:r>
      <w:r w:rsidRPr="00DE4B6D">
        <w:t xml:space="preserve">, e não ocorreu e não existe, na presente data, qualquer </w:t>
      </w:r>
      <w:r w:rsidR="0077715D" w:rsidRPr="0077715D">
        <w:rPr>
          <w:rStyle w:val="DeltaViewInsertion"/>
          <w:color w:val="auto"/>
          <w:u w:val="none"/>
        </w:rPr>
        <w:t>Evento de V</w:t>
      </w:r>
      <w:r w:rsidR="0077715D">
        <w:rPr>
          <w:rStyle w:val="DeltaViewInsertion"/>
          <w:color w:val="auto"/>
          <w:u w:val="none"/>
        </w:rPr>
        <w:t>encimento Antecipado</w:t>
      </w:r>
      <w:r w:rsidRPr="00DE4B6D">
        <w:t>;</w:t>
      </w:r>
    </w:p>
    <w:p w14:paraId="2D76AE7E" w14:textId="77777777" w:rsidR="00035645" w:rsidRPr="00DE4B6D" w:rsidRDefault="00035645" w:rsidP="00EF5E66">
      <w:pPr>
        <w:pStyle w:val="Level4"/>
        <w:tabs>
          <w:tab w:val="clear" w:pos="2041"/>
          <w:tab w:val="num" w:pos="1361"/>
        </w:tabs>
        <w:ind w:left="1360"/>
      </w:pPr>
      <w:r w:rsidRPr="00DE4B6D">
        <w:t xml:space="preserve">tem plena ciência e concorda integralmente com a forma de divulgação e apuração </w:t>
      </w:r>
      <w:r w:rsidR="00996BD0">
        <w:t>da Taxa DI</w:t>
      </w:r>
      <w:r w:rsidR="00C20075" w:rsidRPr="00DE4B6D">
        <w:t xml:space="preserve"> </w:t>
      </w:r>
      <w:r w:rsidRPr="00DE4B6D">
        <w:t>e a forma de cálculo da Remuneração</w:t>
      </w:r>
      <w:r w:rsidR="00996BD0">
        <w:t xml:space="preserve"> DI e da Remuneração Variável</w:t>
      </w:r>
      <w:r w:rsidRPr="00DE4B6D">
        <w:t xml:space="preserve"> das Debêntures foi acordada por livre vontade da </w:t>
      </w:r>
      <w:r w:rsidR="001A62BA" w:rsidRPr="00DE4B6D">
        <w:t>Emissora</w:t>
      </w:r>
      <w:r w:rsidRPr="00DE4B6D">
        <w:t>, em observância ao princípio da boa-fé;</w:t>
      </w:r>
    </w:p>
    <w:p w14:paraId="3D10F4D6" w14:textId="77777777" w:rsidR="00035645" w:rsidRPr="00DE4B6D" w:rsidRDefault="000300AE" w:rsidP="00EF5E66">
      <w:pPr>
        <w:pStyle w:val="Level4"/>
        <w:tabs>
          <w:tab w:val="clear" w:pos="2041"/>
          <w:tab w:val="num" w:pos="1361"/>
        </w:tabs>
        <w:ind w:left="1360"/>
      </w:pPr>
      <w:r w:rsidRPr="00DE4B6D">
        <w:t xml:space="preserve">os documentos e informações fornecidos ao </w:t>
      </w:r>
      <w:r w:rsidR="00602992">
        <w:t>Debenturista</w:t>
      </w:r>
      <w:r w:rsidRPr="00DE4B6D">
        <w:t xml:space="preserve"> (i) são verdadeiros, consistentes, precisos, completos, corretos e suficientes, (ii) estão atualizados até a data em que foram fornecidos e (iii) incluem os documentos e informações relevantes para a tomada de decisão de investimento sobre as Debêntures;</w:t>
      </w:r>
    </w:p>
    <w:p w14:paraId="4E8D8025" w14:textId="0973D6AA" w:rsidR="00701702" w:rsidRPr="00DE4B6D" w:rsidRDefault="00E5668C">
      <w:pPr>
        <w:pStyle w:val="Level4"/>
        <w:tabs>
          <w:tab w:val="clear" w:pos="2041"/>
          <w:tab w:val="num" w:pos="1361"/>
        </w:tabs>
        <w:ind w:left="1360"/>
      </w:pPr>
      <w:r w:rsidRPr="00DE4B6D">
        <w:t xml:space="preserve">não omitiu qualquer fato que possa resultar em alteração substancial na situação econômico-financeira, operacional, reputacional ou jurídica da Emissora e/ou </w:t>
      </w:r>
      <w:r>
        <w:t>d</w:t>
      </w:r>
      <w:r w:rsidR="006A5EC6">
        <w:t>o Garantidor</w:t>
      </w:r>
      <w:r w:rsidR="00701702" w:rsidRPr="00DE4B6D">
        <w:t>;</w:t>
      </w:r>
    </w:p>
    <w:p w14:paraId="2579F372" w14:textId="77777777" w:rsidR="00F06A9E" w:rsidRPr="00AB30FA" w:rsidRDefault="00F06A9E" w:rsidP="00EF5E66">
      <w:pPr>
        <w:pStyle w:val="Level4"/>
        <w:tabs>
          <w:tab w:val="clear" w:pos="2041"/>
          <w:tab w:val="num" w:pos="1361"/>
        </w:tabs>
        <w:ind w:left="1360"/>
        <w:rPr>
          <w:rStyle w:val="DeltaViewInsertion"/>
          <w:color w:val="auto"/>
          <w:u w:val="none"/>
        </w:rPr>
      </w:pPr>
      <w:r w:rsidRPr="00DE4B6D">
        <w:t xml:space="preserve">está cumprindo as leis, regulamentos, normas administrativas e determinações dos órgãos governamentais, autarquias ou instâncias judiciais aplicáveis ao exercício de suas </w:t>
      </w:r>
      <w:bookmarkStart w:id="136" w:name="_DV_C1791"/>
      <w:r w:rsidRPr="00DE4B6D">
        <w:t>respectivas atividades</w:t>
      </w:r>
      <w:bookmarkEnd w:id="136"/>
      <w:r>
        <w:t xml:space="preserve"> nas respectivas jurisdições</w:t>
      </w:r>
      <w:r w:rsidRPr="00DE4B6D">
        <w:t xml:space="preserve">, ressalvado aqueles questionados de boa-fé nas esferas administrativa ou judicial </w:t>
      </w:r>
      <w:r w:rsidR="00E5668C" w:rsidRPr="00DE4B6D">
        <w:t>e cuja exigibilidade esteja suspensa</w:t>
      </w:r>
      <w:r w:rsidRPr="00AB30FA">
        <w:rPr>
          <w:rStyle w:val="DeltaViewInsertion"/>
          <w:rFonts w:eastAsia="Arial Unicode MS"/>
          <w:color w:val="auto"/>
          <w:u w:val="none"/>
        </w:rPr>
        <w:t>;</w:t>
      </w:r>
    </w:p>
    <w:p w14:paraId="527D1462" w14:textId="77777777" w:rsidR="007D6AF0" w:rsidRPr="00DE4B6D" w:rsidRDefault="007E6C85" w:rsidP="00647865">
      <w:pPr>
        <w:pStyle w:val="Level4"/>
        <w:tabs>
          <w:tab w:val="clear" w:pos="2041"/>
          <w:tab w:val="num" w:pos="1361"/>
        </w:tabs>
        <w:ind w:left="1360"/>
      </w:pPr>
      <w:r w:rsidRPr="00DE4B6D">
        <w:t xml:space="preserve">está </w:t>
      </w:r>
      <w:r w:rsidR="007D6AF0" w:rsidRPr="00DE4B6D">
        <w:t xml:space="preserve">em dia com o pagamento de todas as obrigações de natureza tributária (municipal, estadual e federal), trabalhista, previdenciária, ambiental e de quaisquer outras obrigações impostas por lei, exceto por aquelas questionadas de boa-fé nas esferas administrativa e/ou judicial </w:t>
      </w:r>
      <w:r w:rsidR="00E5668C" w:rsidRPr="00DE4B6D">
        <w:t>e cuja exigibilidade esteja suspensa</w:t>
      </w:r>
      <w:r w:rsidR="007D6AF0" w:rsidRPr="00DE4B6D">
        <w:t>;</w:t>
      </w:r>
    </w:p>
    <w:p w14:paraId="2383E7BE" w14:textId="77777777" w:rsidR="007E6C85" w:rsidRPr="00DE4B6D" w:rsidRDefault="007D6AF0" w:rsidP="00647865">
      <w:pPr>
        <w:pStyle w:val="Level4"/>
        <w:tabs>
          <w:tab w:val="clear" w:pos="2041"/>
          <w:tab w:val="num" w:pos="1361"/>
        </w:tabs>
        <w:ind w:left="1360"/>
      </w:pPr>
      <w:r w:rsidRPr="00DE4B6D">
        <w:t>possui válidas, eficazes, em perfeita ordem e em pleno vigor todas as licenças, concessões, autorizações, permissões e alvarás, inclusive ambientais, aplicáveis ao exercício de suas atividades, exceto por aquelas em processo regular de renovação</w:t>
      </w:r>
      <w:r w:rsidR="007E6C85" w:rsidRPr="00DE4B6D">
        <w:t>;</w:t>
      </w:r>
    </w:p>
    <w:p w14:paraId="165E2C55" w14:textId="77777777" w:rsidR="00E5668C" w:rsidRPr="00DE4B6D" w:rsidRDefault="00E5668C" w:rsidP="00647865">
      <w:pPr>
        <w:pStyle w:val="Level4"/>
        <w:tabs>
          <w:tab w:val="clear" w:pos="2041"/>
          <w:tab w:val="num" w:pos="1361"/>
        </w:tabs>
        <w:ind w:left="1360"/>
      </w:pPr>
      <w:r w:rsidRPr="00DE4B6D">
        <w:t>não se encontra em estado de necessidade ou sob coação para celebrar esta Escritura de Emissão e/ou os demais Documentos da Operação, tampouco tem urgência em celebrá-los;</w:t>
      </w:r>
    </w:p>
    <w:p w14:paraId="35D77738" w14:textId="77777777" w:rsidR="00E5668C" w:rsidRPr="00DE4B6D" w:rsidRDefault="00E5668C" w:rsidP="00647865">
      <w:pPr>
        <w:pStyle w:val="Level4"/>
        <w:tabs>
          <w:tab w:val="clear" w:pos="2041"/>
          <w:tab w:val="num" w:pos="1361"/>
        </w:tabs>
        <w:ind w:left="1360"/>
      </w:pPr>
      <w:r w:rsidRPr="00DE4B6D">
        <w:t>as discussões sobre o objeto desta Escritura de Emissão e/ou os demais Documentos da Operação foram feitas, conduzidas e implementadas por sua livre iniciativa;</w:t>
      </w:r>
    </w:p>
    <w:p w14:paraId="3BBEC978" w14:textId="77777777" w:rsidR="00C20075" w:rsidRPr="00DE4B6D" w:rsidRDefault="00C20075" w:rsidP="00647865">
      <w:pPr>
        <w:pStyle w:val="Level4"/>
        <w:tabs>
          <w:tab w:val="clear" w:pos="2041"/>
          <w:tab w:val="num" w:pos="1361"/>
        </w:tabs>
        <w:ind w:left="1360"/>
      </w:pPr>
      <w:r w:rsidRPr="00DE4B6D">
        <w:t xml:space="preserve">na presente data, não foi condenada por: (a) questões trabalhistas envolvendo trabalho em condição análoga a de escravo e/ou trabalho infantil, (b) crime contra o meio ambiente, (c) descumprimento da legislação ambiental brasileira, ou (d) </w:t>
      </w:r>
      <w:r w:rsidRPr="00DE4B6D">
        <w:lastRenderedPageBreak/>
        <w:t>práticas listadas no artigo 5º da Lei nº 12.846, de 1º de agosto de 2013, conforme alterada;</w:t>
      </w:r>
    </w:p>
    <w:p w14:paraId="2143DEC8" w14:textId="77777777" w:rsidR="00775C28" w:rsidRPr="00DE4B6D" w:rsidRDefault="00195E6C" w:rsidP="00EF5E66">
      <w:pPr>
        <w:pStyle w:val="Level4"/>
        <w:tabs>
          <w:tab w:val="clear" w:pos="2041"/>
          <w:tab w:val="num" w:pos="1361"/>
        </w:tabs>
        <w:ind w:left="1360"/>
      </w:pPr>
      <w:r w:rsidRPr="00DE4B6D">
        <w:t xml:space="preserve">cumpre e zela para que suas controladas e empregados, ao representar a </w:t>
      </w:r>
      <w:r w:rsidR="001A62BA" w:rsidRPr="00DE4B6D">
        <w:t>Emissora</w:t>
      </w:r>
      <w:r w:rsidRPr="00DE4B6D">
        <w:t>, cumpram a Legislação Anticorrupção;</w:t>
      </w:r>
      <w:r w:rsidR="007D6AF0" w:rsidRPr="00DE4B6D">
        <w:t xml:space="preserve"> </w:t>
      </w:r>
    </w:p>
    <w:p w14:paraId="43C65E7F" w14:textId="77777777" w:rsidR="00195E6C" w:rsidRPr="00DE4B6D" w:rsidRDefault="00195E6C" w:rsidP="00EF5E66">
      <w:pPr>
        <w:pStyle w:val="Level4"/>
        <w:tabs>
          <w:tab w:val="clear" w:pos="2041"/>
          <w:tab w:val="num" w:pos="1361"/>
        </w:tabs>
        <w:ind w:left="1360"/>
      </w:pPr>
      <w:r w:rsidRPr="00DE4B6D">
        <w:t xml:space="preserve">(a) </w:t>
      </w:r>
      <w:r w:rsidR="007D6AF0" w:rsidRPr="00DE4B6D">
        <w:t xml:space="preserve">mantém políticas e procedimentos internos objetivando a divulgação e o integral cumprimento da Legislação Anticorrupção; (b) exerce os melhores esforços para dar pleno conhecimento da Legislação Anticorrupção a todos os empregados; e (c) </w:t>
      </w:r>
      <w:r w:rsidR="00E5668C" w:rsidRPr="00DE4B6D">
        <w:t xml:space="preserve">coíbe e </w:t>
      </w:r>
      <w:r w:rsidR="007D6AF0" w:rsidRPr="00DE4B6D">
        <w:t xml:space="preserve">coibirá a prática de atos de corrupção e de atos lesivos à administração pública, nacional e estrangeira dela decorrentes, no seu interesse ou para seu benefício, exclusivo ou não; </w:t>
      </w:r>
    </w:p>
    <w:p w14:paraId="2C23FEB0" w14:textId="77777777" w:rsidR="00811DB3" w:rsidRPr="00DE4B6D" w:rsidRDefault="001A4EFB" w:rsidP="00EF5E66">
      <w:pPr>
        <w:pStyle w:val="Level4"/>
        <w:tabs>
          <w:tab w:val="clear" w:pos="2041"/>
          <w:tab w:val="num" w:pos="1361"/>
        </w:tabs>
        <w:ind w:left="1360"/>
      </w:pPr>
      <w:r w:rsidRPr="00DE4B6D">
        <w:t>i</w:t>
      </w:r>
      <w:r w:rsidR="00811DB3" w:rsidRPr="00DE4B6D">
        <w:t>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Efeito Adverso Relevante</w:t>
      </w:r>
      <w:r w:rsidR="003557A0" w:rsidRPr="00DE4B6D">
        <w:t>; ou (ii) visando a anular, alterar, invalidar, questionar ou de qualquer forma afetar esta Escritura de Emissão</w:t>
      </w:r>
      <w:r w:rsidR="002234BC">
        <w:t>.</w:t>
      </w:r>
    </w:p>
    <w:p w14:paraId="7BEE6386" w14:textId="77777777" w:rsidR="00460FB3" w:rsidRPr="00AB30FA" w:rsidRDefault="00460FB3" w:rsidP="00803BFF">
      <w:pPr>
        <w:pStyle w:val="Level1"/>
        <w:rPr>
          <w:caps/>
        </w:rPr>
      </w:pPr>
      <w:bookmarkStart w:id="137" w:name="_Ref384312323"/>
      <w:bookmarkStart w:id="138" w:name="_Toc499990386"/>
      <w:bookmarkEnd w:id="134"/>
      <w:r w:rsidRPr="00DE4B6D">
        <w:rPr>
          <w:bCs/>
          <w:caps/>
        </w:rPr>
        <w:t>Despesas</w:t>
      </w:r>
      <w:bookmarkStart w:id="139" w:name="_Ref65096680"/>
    </w:p>
    <w:p w14:paraId="036D17BA" w14:textId="77777777" w:rsidR="00460FB3" w:rsidRPr="00DE4B6D" w:rsidRDefault="00460FB3" w:rsidP="00803BFF">
      <w:pPr>
        <w:pStyle w:val="Level2"/>
      </w:pPr>
      <w:r w:rsidRPr="00DE4B6D">
        <w:t>As despesas abaixo listadas (em conjunto, “</w:t>
      </w:r>
      <w:r w:rsidRPr="00DE4B6D">
        <w:rPr>
          <w:b/>
        </w:rPr>
        <w:t>Despesas</w:t>
      </w:r>
      <w:r w:rsidRPr="00DE4B6D">
        <w:t xml:space="preserve">”) serão arcadas pela </w:t>
      </w:r>
      <w:r w:rsidR="001A62BA" w:rsidRPr="00DE4B6D">
        <w:t>Emissora</w:t>
      </w:r>
      <w:r w:rsidR="00C63A92">
        <w:t xml:space="preserve"> mediante solicitação pelo </w:t>
      </w:r>
      <w:r w:rsidR="00CC36E3">
        <w:t>Agente Fiduciário</w:t>
      </w:r>
      <w:r w:rsidR="000D2A68" w:rsidRPr="00DE4B6D">
        <w:t>:</w:t>
      </w:r>
      <w:r w:rsidR="00351831" w:rsidRPr="00DE4B6D">
        <w:t xml:space="preserve"> </w:t>
      </w:r>
      <w:bookmarkEnd w:id="139"/>
    </w:p>
    <w:p w14:paraId="0B33DA6B" w14:textId="77777777" w:rsidR="00665E2A" w:rsidRPr="00DE4B6D" w:rsidRDefault="0094190B" w:rsidP="001F0EE8">
      <w:pPr>
        <w:pStyle w:val="Level3"/>
      </w:pPr>
      <w:r>
        <w:t xml:space="preserve">custos </w:t>
      </w:r>
      <w:r w:rsidR="001546F9">
        <w:t xml:space="preserve">e emolumentos </w:t>
      </w:r>
      <w:r>
        <w:t xml:space="preserve">relacionados às </w:t>
      </w:r>
      <w:r w:rsidR="00330B9E" w:rsidRPr="00DE4B6D">
        <w:t xml:space="preserve">averbações, </w:t>
      </w:r>
      <w:r>
        <w:t xml:space="preserve">publicações, </w:t>
      </w:r>
      <w:r w:rsidR="00665E2A" w:rsidRPr="00DE4B6D">
        <w:t xml:space="preserve">prenotações e registros em </w:t>
      </w:r>
      <w:r>
        <w:t>C</w:t>
      </w:r>
      <w:r w:rsidR="00665E2A" w:rsidRPr="00DE4B6D">
        <w:t>artório</w:t>
      </w:r>
      <w:r>
        <w:t xml:space="preserve"> de RTD</w:t>
      </w:r>
      <w:r w:rsidR="004E572A">
        <w:t>, B3</w:t>
      </w:r>
      <w:r w:rsidR="00665E2A" w:rsidRPr="00DE4B6D">
        <w:t xml:space="preserve"> e junta comercial</w:t>
      </w:r>
      <w:r w:rsidR="00C63A92">
        <w:t>,</w:t>
      </w:r>
      <w:r>
        <w:t xml:space="preserve"> </w:t>
      </w:r>
      <w:r w:rsidR="00C63A92">
        <w:t xml:space="preserve">que forem </w:t>
      </w:r>
      <w:r w:rsidR="00F7685C">
        <w:t xml:space="preserve">necessários à formalização </w:t>
      </w:r>
      <w:r w:rsidR="001546F9">
        <w:t xml:space="preserve">e manutenção </w:t>
      </w:r>
      <w:r w:rsidR="00F7685C">
        <w:t>da Emissão e Garantias</w:t>
      </w:r>
      <w:r w:rsidR="00665E2A" w:rsidRPr="00DE4B6D">
        <w:t>;</w:t>
      </w:r>
    </w:p>
    <w:p w14:paraId="5F4EF5EA" w14:textId="77777777" w:rsidR="001546F9" w:rsidRDefault="001546F9" w:rsidP="001F0EE8">
      <w:pPr>
        <w:pStyle w:val="Level3"/>
      </w:pPr>
      <w:r>
        <w:t>custos relacionados aos pagamentos de tributos decorrentes da Emissão e demais Documentos da Operação;</w:t>
      </w:r>
    </w:p>
    <w:p w14:paraId="733CF0F0" w14:textId="77777777" w:rsidR="00803FB0" w:rsidRDefault="00803FB0" w:rsidP="001F0EE8">
      <w:pPr>
        <w:pStyle w:val="Level3"/>
      </w:pPr>
      <w:r w:rsidRPr="00DE4B6D">
        <w:t xml:space="preserve">custos devidos às instituições financeiras onde se encontre aberta a Conta Centralizadora </w:t>
      </w:r>
      <w:r w:rsidR="001546F9">
        <w:t xml:space="preserve">e </w:t>
      </w:r>
      <w:r w:rsidRPr="00DE4B6D">
        <w:t>que decorra da abertura e manutenção da Conta Centralizadora;</w:t>
      </w:r>
      <w:r w:rsidR="004E572A">
        <w:t xml:space="preserve"> </w:t>
      </w:r>
    </w:p>
    <w:p w14:paraId="03F42CB7" w14:textId="77777777" w:rsidR="006F3A39" w:rsidRDefault="006F3A39" w:rsidP="001F0EE8">
      <w:pPr>
        <w:pStyle w:val="Level3"/>
      </w:pPr>
      <w:r>
        <w:t>Custos devidos a prestadores de serviço, como Agente Fiduciário, entre outros; e</w:t>
      </w:r>
    </w:p>
    <w:p w14:paraId="49640FF8" w14:textId="77777777" w:rsidR="004E572A" w:rsidRPr="00DE4B6D" w:rsidRDefault="004E572A" w:rsidP="001F0EE8">
      <w:pPr>
        <w:pStyle w:val="Level3"/>
      </w:pPr>
      <w:r>
        <w:t xml:space="preserve">todo e qualquer custo para a formalização das Garantias, incluindo, mas não se limitando </w:t>
      </w:r>
      <w:r w:rsidR="00C63A92">
        <w:t>à</w:t>
      </w:r>
      <w:r>
        <w:t xml:space="preserve"> tradução juramentada, registro do gravame nos órgãos competentes e formalizações de eventuais aditamentos nos mesmos termos. </w:t>
      </w:r>
    </w:p>
    <w:p w14:paraId="1EC56C5F" w14:textId="77777777" w:rsidR="00973E47" w:rsidRPr="00DE4B6D" w:rsidRDefault="00973E47" w:rsidP="00647865">
      <w:pPr>
        <w:pStyle w:val="Level1"/>
        <w:rPr>
          <w:b w:val="0"/>
          <w:smallCaps/>
        </w:rPr>
      </w:pPr>
      <w:r w:rsidRPr="00DE4B6D">
        <w:rPr>
          <w:caps/>
        </w:rPr>
        <w:t>Comunicações</w:t>
      </w:r>
      <w:bookmarkEnd w:id="137"/>
    </w:p>
    <w:p w14:paraId="16DB32BC" w14:textId="77777777" w:rsidR="00973E47" w:rsidRPr="00DE4B6D" w:rsidRDefault="00973E47" w:rsidP="00803BFF">
      <w:pPr>
        <w:pStyle w:val="Level2"/>
      </w:pPr>
      <w:r w:rsidRPr="00DE4B6D">
        <w:t xml:space="preserve">Todas as comunicações realizadas nos termos desta Escritura de Emissão devem ser sempre realizadas por escrito, para o endereço abaixo, e serão consideradas recebidas quando entregues, sob protocolo ou mediante </w:t>
      </w:r>
      <w:r w:rsidR="00DD47B2" w:rsidRPr="00DE4B6D">
        <w:t>“</w:t>
      </w:r>
      <w:r w:rsidRPr="00DE4B6D">
        <w:t>aviso de recebimento</w:t>
      </w:r>
      <w:r w:rsidR="00DD47B2" w:rsidRPr="00DE4B6D">
        <w:t>”</w:t>
      </w:r>
      <w:r w:rsidRPr="00DE4B6D">
        <w:t xml:space="preserve"> expedido pela Empresa Brasileira de Correios e Telégrafos. As comunicações realizadas por correio eletrônico serão consideradas recebidas na data de seu envio.</w:t>
      </w:r>
      <w:r w:rsidR="00DF14C2" w:rsidRPr="00DE4B6D">
        <w:t xml:space="preserve"> </w:t>
      </w:r>
      <w:r w:rsidR="00DF14C2" w:rsidRPr="00DE4B6D">
        <w:rPr>
          <w:b/>
          <w:bCs/>
        </w:rPr>
        <w:tab/>
      </w:r>
    </w:p>
    <w:p w14:paraId="72360EF1" w14:textId="77777777" w:rsidR="00973E47" w:rsidRPr="004304DA" w:rsidRDefault="00973E47" w:rsidP="001F0EE8">
      <w:pPr>
        <w:pStyle w:val="Body"/>
        <w:widowControl w:val="0"/>
        <w:ind w:left="680"/>
        <w:rPr>
          <w:color w:val="000000"/>
        </w:rPr>
      </w:pPr>
      <w:r w:rsidRPr="00DE4B6D">
        <w:rPr>
          <w:color w:val="000000"/>
        </w:rPr>
        <w:t xml:space="preserve">para </w:t>
      </w:r>
      <w:r w:rsidRPr="004304DA">
        <w:rPr>
          <w:color w:val="000000"/>
        </w:rPr>
        <w:t xml:space="preserve">a </w:t>
      </w:r>
      <w:r w:rsidR="001A62BA" w:rsidRPr="004304DA">
        <w:rPr>
          <w:color w:val="000000"/>
        </w:rPr>
        <w:t>Emissora</w:t>
      </w:r>
      <w:r w:rsidRPr="004304DA">
        <w:rPr>
          <w:color w:val="000000"/>
        </w:rPr>
        <w:t>:</w:t>
      </w:r>
    </w:p>
    <w:p w14:paraId="1EE819AE" w14:textId="77777777" w:rsidR="001F0EE8" w:rsidRPr="004304DA" w:rsidRDefault="001F0EE8" w:rsidP="001F0EE8">
      <w:pPr>
        <w:pStyle w:val="Body"/>
        <w:widowControl w:val="0"/>
        <w:spacing w:after="0"/>
        <w:ind w:left="680"/>
      </w:pPr>
      <w:r w:rsidRPr="004304DA">
        <w:t>[</w:t>
      </w:r>
      <w:r w:rsidRPr="004304DA">
        <w:sym w:font="Symbol" w:char="F0B7"/>
      </w:r>
      <w:r w:rsidRPr="004304DA">
        <w:t xml:space="preserve">] </w:t>
      </w:r>
    </w:p>
    <w:p w14:paraId="492DF1DD" w14:textId="77777777" w:rsidR="00921295" w:rsidRPr="004304DA" w:rsidRDefault="00921295" w:rsidP="001F0EE8">
      <w:pPr>
        <w:pStyle w:val="Body"/>
        <w:widowControl w:val="0"/>
        <w:spacing w:after="0"/>
        <w:ind w:left="680"/>
        <w:rPr>
          <w:rFonts w:eastAsia="Arial Unicode MS"/>
        </w:rPr>
      </w:pPr>
      <w:r w:rsidRPr="004304DA">
        <w:rPr>
          <w:rFonts w:eastAsia="Arial Unicode MS"/>
        </w:rPr>
        <w:t xml:space="preserve">At.: </w:t>
      </w:r>
      <w:r w:rsidR="002A513A" w:rsidRPr="004304DA">
        <w:t>[</w:t>
      </w:r>
      <w:r w:rsidR="002A513A" w:rsidRPr="004304DA">
        <w:sym w:font="Symbol" w:char="F0B7"/>
      </w:r>
      <w:r w:rsidR="002A513A" w:rsidRPr="004304DA">
        <w:t>]</w:t>
      </w:r>
    </w:p>
    <w:p w14:paraId="02A49A55" w14:textId="77777777" w:rsidR="00921295" w:rsidRPr="004304DA" w:rsidRDefault="00921295" w:rsidP="001F0EE8">
      <w:pPr>
        <w:pStyle w:val="Body"/>
        <w:widowControl w:val="0"/>
        <w:spacing w:after="0"/>
        <w:ind w:left="680"/>
        <w:rPr>
          <w:rFonts w:eastAsia="Arial Unicode MS"/>
        </w:rPr>
      </w:pPr>
      <w:r w:rsidRPr="004304DA">
        <w:rPr>
          <w:rFonts w:eastAsia="Arial Unicode MS"/>
        </w:rPr>
        <w:t xml:space="preserve">Telefone: </w:t>
      </w:r>
      <w:r w:rsidR="001F0EE8" w:rsidRPr="004304DA">
        <w:t>[</w:t>
      </w:r>
      <w:r w:rsidR="001F0EE8" w:rsidRPr="004304DA">
        <w:sym w:font="Symbol" w:char="F0B7"/>
      </w:r>
      <w:r w:rsidR="001F0EE8" w:rsidRPr="004304DA">
        <w:t>]</w:t>
      </w:r>
    </w:p>
    <w:p w14:paraId="7FC169B2" w14:textId="77777777" w:rsidR="00973E47" w:rsidRPr="004304DA" w:rsidRDefault="00921295" w:rsidP="001F0EE8">
      <w:pPr>
        <w:pStyle w:val="Body"/>
        <w:widowControl w:val="0"/>
        <w:spacing w:after="0"/>
        <w:ind w:left="680"/>
      </w:pPr>
      <w:r w:rsidRPr="004304DA">
        <w:rPr>
          <w:rFonts w:eastAsia="Arial Unicode MS"/>
        </w:rPr>
        <w:lastRenderedPageBreak/>
        <w:t xml:space="preserve">E-mail: </w:t>
      </w:r>
      <w:r w:rsidR="001F0EE8" w:rsidRPr="004304DA">
        <w:t>[</w:t>
      </w:r>
      <w:r w:rsidR="001F0EE8" w:rsidRPr="004304DA">
        <w:sym w:font="Symbol" w:char="F0B7"/>
      </w:r>
      <w:r w:rsidR="001F0EE8" w:rsidRPr="004304DA">
        <w:t>]</w:t>
      </w:r>
    </w:p>
    <w:p w14:paraId="3A00C20F" w14:textId="77777777" w:rsidR="00CC36E3" w:rsidRPr="004304DA" w:rsidRDefault="00CC36E3" w:rsidP="001F0EE8">
      <w:pPr>
        <w:pStyle w:val="Body"/>
        <w:widowControl w:val="0"/>
        <w:spacing w:after="0"/>
        <w:ind w:left="680"/>
        <w:rPr>
          <w:rFonts w:eastAsia="Arial Unicode MS"/>
        </w:rPr>
      </w:pPr>
    </w:p>
    <w:p w14:paraId="4A2195B0" w14:textId="77777777" w:rsidR="00CC36E3" w:rsidRPr="004304DA" w:rsidRDefault="00CC36E3" w:rsidP="00CC36E3">
      <w:pPr>
        <w:pStyle w:val="Body"/>
        <w:widowControl w:val="0"/>
        <w:ind w:left="680"/>
        <w:rPr>
          <w:color w:val="000000"/>
        </w:rPr>
      </w:pPr>
      <w:r w:rsidRPr="004304DA">
        <w:rPr>
          <w:color w:val="000000"/>
        </w:rPr>
        <w:t>para o Agente Fiduciário:</w:t>
      </w:r>
    </w:p>
    <w:p w14:paraId="05784B6C" w14:textId="77777777" w:rsidR="00CC36E3" w:rsidRPr="004304DA" w:rsidRDefault="00CC36E3" w:rsidP="00CC36E3">
      <w:pPr>
        <w:pStyle w:val="Body"/>
        <w:widowControl w:val="0"/>
        <w:spacing w:after="0"/>
        <w:ind w:left="680"/>
      </w:pPr>
      <w:r w:rsidRPr="004304DA">
        <w:t>[</w:t>
      </w:r>
      <w:r w:rsidRPr="004304DA">
        <w:sym w:font="Symbol" w:char="F0B7"/>
      </w:r>
      <w:r w:rsidRPr="004304DA">
        <w:t>]</w:t>
      </w:r>
    </w:p>
    <w:p w14:paraId="72F21079" w14:textId="77777777" w:rsidR="00CC36E3" w:rsidRPr="004304DA" w:rsidRDefault="00CC36E3" w:rsidP="00CC36E3">
      <w:pPr>
        <w:pStyle w:val="Body"/>
        <w:widowControl w:val="0"/>
        <w:spacing w:after="0"/>
        <w:ind w:left="680"/>
      </w:pPr>
      <w:r w:rsidRPr="004304DA">
        <w:t>At.: [</w:t>
      </w:r>
      <w:r w:rsidRPr="004304DA">
        <w:sym w:font="Symbol" w:char="F0B7"/>
      </w:r>
      <w:r w:rsidRPr="004304DA">
        <w:t>]</w:t>
      </w:r>
    </w:p>
    <w:p w14:paraId="4B6EF289" w14:textId="77777777" w:rsidR="00CC36E3" w:rsidRPr="004304DA" w:rsidRDefault="00CC36E3" w:rsidP="00CC36E3">
      <w:pPr>
        <w:pStyle w:val="Body"/>
        <w:widowControl w:val="0"/>
        <w:spacing w:after="0"/>
        <w:ind w:left="680"/>
      </w:pPr>
      <w:r w:rsidRPr="004304DA">
        <w:t>Telefone: [</w:t>
      </w:r>
      <w:r w:rsidRPr="004304DA">
        <w:sym w:font="Symbol" w:char="F0B7"/>
      </w:r>
      <w:r w:rsidRPr="004304DA">
        <w:t>]</w:t>
      </w:r>
    </w:p>
    <w:p w14:paraId="7A5B3FEB" w14:textId="77777777" w:rsidR="00CC36E3" w:rsidRPr="004304DA" w:rsidRDefault="00CC36E3" w:rsidP="00CC36E3">
      <w:pPr>
        <w:pStyle w:val="Body"/>
        <w:widowControl w:val="0"/>
        <w:spacing w:after="0"/>
        <w:ind w:left="680"/>
      </w:pPr>
      <w:r w:rsidRPr="004304DA">
        <w:t>E-mail: [</w:t>
      </w:r>
      <w:r w:rsidRPr="004304DA">
        <w:sym w:font="Symbol" w:char="F0B7"/>
      </w:r>
      <w:r w:rsidRPr="004304DA">
        <w:t>]</w:t>
      </w:r>
    </w:p>
    <w:p w14:paraId="19B00585" w14:textId="77777777" w:rsidR="00B41AC3" w:rsidRPr="004304DA" w:rsidRDefault="00B41AC3" w:rsidP="00B41AC3">
      <w:pPr>
        <w:keepLines/>
        <w:tabs>
          <w:tab w:val="num" w:pos="709"/>
        </w:tabs>
        <w:spacing w:after="0" w:line="320" w:lineRule="exact"/>
        <w:jc w:val="left"/>
        <w:rPr>
          <w:rStyle w:val="DeltaViewInsertion"/>
          <w:rFonts w:ascii="Arial" w:eastAsia="Arial Unicode MS" w:hAnsi="Arial"/>
          <w:color w:val="auto"/>
          <w:sz w:val="20"/>
          <w:u w:val="none"/>
        </w:rPr>
      </w:pPr>
    </w:p>
    <w:p w14:paraId="10D08F91" w14:textId="77777777" w:rsidR="00A0156F" w:rsidRPr="004304DA" w:rsidRDefault="00CC36E3" w:rsidP="001F0EE8">
      <w:pPr>
        <w:pStyle w:val="Body"/>
        <w:widowControl w:val="0"/>
        <w:ind w:left="680"/>
        <w:rPr>
          <w:color w:val="000000"/>
        </w:rPr>
      </w:pPr>
      <w:r w:rsidRPr="004304DA">
        <w:rPr>
          <w:color w:val="000000"/>
        </w:rPr>
        <w:t xml:space="preserve">Sempre com cópia </w:t>
      </w:r>
      <w:r w:rsidR="00B41AC3" w:rsidRPr="004304DA">
        <w:rPr>
          <w:color w:val="000000"/>
        </w:rPr>
        <w:t>para o Debenturista:</w:t>
      </w:r>
    </w:p>
    <w:p w14:paraId="2C2075C2" w14:textId="77777777" w:rsidR="001F0EE8" w:rsidRPr="004304DA" w:rsidRDefault="001F0EE8" w:rsidP="001F0EE8">
      <w:pPr>
        <w:pStyle w:val="Body"/>
        <w:widowControl w:val="0"/>
        <w:spacing w:after="0"/>
        <w:ind w:left="680"/>
      </w:pPr>
      <w:r w:rsidRPr="004304DA">
        <w:t>[</w:t>
      </w:r>
      <w:r w:rsidRPr="004304DA">
        <w:sym w:font="Symbol" w:char="F0B7"/>
      </w:r>
      <w:r w:rsidRPr="004304DA">
        <w:t>]</w:t>
      </w:r>
    </w:p>
    <w:p w14:paraId="74526346" w14:textId="77777777" w:rsidR="0040510A" w:rsidRPr="004304DA" w:rsidRDefault="0040510A" w:rsidP="001F0EE8">
      <w:pPr>
        <w:pStyle w:val="Body"/>
        <w:widowControl w:val="0"/>
        <w:spacing w:after="0"/>
        <w:ind w:left="680"/>
      </w:pPr>
      <w:r w:rsidRPr="004304DA">
        <w:t xml:space="preserve">At.: </w:t>
      </w:r>
      <w:r w:rsidR="001F0EE8" w:rsidRPr="004304DA">
        <w:t>[</w:t>
      </w:r>
      <w:r w:rsidR="001F0EE8" w:rsidRPr="004304DA">
        <w:sym w:font="Symbol" w:char="F0B7"/>
      </w:r>
      <w:r w:rsidR="001F0EE8" w:rsidRPr="004304DA">
        <w:t>]</w:t>
      </w:r>
    </w:p>
    <w:p w14:paraId="17B75F6E" w14:textId="77777777" w:rsidR="0040510A" w:rsidRPr="004304DA" w:rsidRDefault="0040510A" w:rsidP="001F0EE8">
      <w:pPr>
        <w:pStyle w:val="Body"/>
        <w:widowControl w:val="0"/>
        <w:spacing w:after="0"/>
        <w:ind w:left="680"/>
      </w:pPr>
      <w:r w:rsidRPr="004304DA">
        <w:t xml:space="preserve">Telefone: </w:t>
      </w:r>
      <w:r w:rsidR="001F0EE8" w:rsidRPr="004304DA">
        <w:t>[</w:t>
      </w:r>
      <w:r w:rsidR="001F0EE8" w:rsidRPr="004304DA">
        <w:sym w:font="Symbol" w:char="F0B7"/>
      </w:r>
      <w:r w:rsidR="001F0EE8" w:rsidRPr="004304DA">
        <w:t>]</w:t>
      </w:r>
    </w:p>
    <w:p w14:paraId="70D4C11F" w14:textId="77777777" w:rsidR="0040510A" w:rsidRPr="004304DA" w:rsidRDefault="0040510A" w:rsidP="001F0EE8">
      <w:pPr>
        <w:pStyle w:val="Body"/>
        <w:widowControl w:val="0"/>
        <w:spacing w:after="0"/>
        <w:ind w:left="680"/>
      </w:pPr>
      <w:r w:rsidRPr="004304DA">
        <w:t xml:space="preserve">E-mail: </w:t>
      </w:r>
      <w:r w:rsidR="001F0EE8" w:rsidRPr="004304DA">
        <w:t>[</w:t>
      </w:r>
      <w:r w:rsidR="001F0EE8" w:rsidRPr="004304DA">
        <w:sym w:font="Symbol" w:char="F0B7"/>
      </w:r>
      <w:r w:rsidR="001F0EE8" w:rsidRPr="004304DA">
        <w:t>]</w:t>
      </w:r>
    </w:p>
    <w:p w14:paraId="2D01AB03" w14:textId="77777777" w:rsidR="0040510A" w:rsidRPr="004304DA" w:rsidRDefault="0040510A" w:rsidP="001F0EE8">
      <w:pPr>
        <w:pStyle w:val="Body"/>
        <w:widowControl w:val="0"/>
        <w:spacing w:after="0"/>
        <w:ind w:left="680"/>
      </w:pPr>
    </w:p>
    <w:p w14:paraId="340A6988" w14:textId="0E5DD101" w:rsidR="0040510A" w:rsidRPr="004304DA" w:rsidRDefault="0040510A" w:rsidP="001F0EE8">
      <w:pPr>
        <w:pStyle w:val="Body"/>
        <w:widowControl w:val="0"/>
        <w:ind w:left="680"/>
      </w:pPr>
      <w:r w:rsidRPr="004304DA">
        <w:rPr>
          <w:color w:val="000000"/>
        </w:rPr>
        <w:t>para a Aventti:</w:t>
      </w:r>
    </w:p>
    <w:p w14:paraId="0E7F5F46" w14:textId="77777777" w:rsidR="0040510A" w:rsidRPr="004304DA" w:rsidRDefault="0040510A" w:rsidP="001F0EE8">
      <w:pPr>
        <w:pStyle w:val="Body"/>
        <w:widowControl w:val="0"/>
        <w:spacing w:after="0"/>
        <w:ind w:left="680"/>
      </w:pPr>
      <w:r w:rsidRPr="004304DA">
        <w:t>[</w:t>
      </w:r>
      <w:r w:rsidRPr="004304DA">
        <w:sym w:font="Symbol" w:char="F0B7"/>
      </w:r>
      <w:r w:rsidRPr="004304DA">
        <w:t>]</w:t>
      </w:r>
    </w:p>
    <w:p w14:paraId="4776C43D" w14:textId="77777777" w:rsidR="0040510A" w:rsidRPr="004304DA" w:rsidRDefault="0040510A" w:rsidP="001F0EE8">
      <w:pPr>
        <w:pStyle w:val="Body"/>
        <w:widowControl w:val="0"/>
        <w:spacing w:after="0"/>
        <w:ind w:left="680"/>
      </w:pPr>
      <w:r w:rsidRPr="004304DA">
        <w:t>At.: [</w:t>
      </w:r>
      <w:r w:rsidRPr="004304DA">
        <w:sym w:font="Symbol" w:char="F0B7"/>
      </w:r>
      <w:r w:rsidRPr="004304DA">
        <w:t>]</w:t>
      </w:r>
    </w:p>
    <w:p w14:paraId="325340C3" w14:textId="77777777" w:rsidR="0040510A" w:rsidRPr="004304DA" w:rsidRDefault="0040510A" w:rsidP="001F0EE8">
      <w:pPr>
        <w:pStyle w:val="Body"/>
        <w:widowControl w:val="0"/>
        <w:spacing w:after="0"/>
        <w:ind w:left="680"/>
      </w:pPr>
      <w:r w:rsidRPr="004304DA">
        <w:t>Telefone: [</w:t>
      </w:r>
      <w:r w:rsidRPr="004304DA">
        <w:sym w:font="Symbol" w:char="F0B7"/>
      </w:r>
      <w:r w:rsidRPr="004304DA">
        <w:t>]</w:t>
      </w:r>
    </w:p>
    <w:p w14:paraId="3EE84232" w14:textId="77777777" w:rsidR="0040510A" w:rsidRPr="004304DA" w:rsidRDefault="0040510A" w:rsidP="001F0EE8">
      <w:pPr>
        <w:pStyle w:val="Body"/>
        <w:widowControl w:val="0"/>
        <w:spacing w:after="0"/>
        <w:ind w:left="680"/>
      </w:pPr>
      <w:r w:rsidRPr="004304DA">
        <w:t>E-mail: [</w:t>
      </w:r>
      <w:r w:rsidRPr="004304DA">
        <w:sym w:font="Symbol" w:char="F0B7"/>
      </w:r>
      <w:r w:rsidRPr="004304DA">
        <w:t>]</w:t>
      </w:r>
    </w:p>
    <w:p w14:paraId="6F404B55" w14:textId="77777777" w:rsidR="0040510A" w:rsidRPr="004304DA" w:rsidRDefault="0040510A" w:rsidP="001F0EE8">
      <w:pPr>
        <w:pStyle w:val="Body"/>
        <w:widowControl w:val="0"/>
        <w:ind w:left="680"/>
      </w:pPr>
    </w:p>
    <w:p w14:paraId="6EAAE3F7" w14:textId="77777777" w:rsidR="00BF22DF" w:rsidRPr="00AB30FA" w:rsidRDefault="00BF22DF" w:rsidP="00C53DE1">
      <w:pPr>
        <w:pStyle w:val="ListParagraph"/>
        <w:spacing w:after="0" w:line="320" w:lineRule="exact"/>
        <w:ind w:left="0"/>
        <w:rPr>
          <w:rFonts w:ascii="Arial" w:hAnsi="Arial"/>
          <w:sz w:val="20"/>
        </w:rPr>
      </w:pPr>
    </w:p>
    <w:p w14:paraId="2CF85B51" w14:textId="77777777" w:rsidR="00665E2A" w:rsidRPr="00DE4B6D" w:rsidRDefault="00C92E99" w:rsidP="001F0EE8">
      <w:pPr>
        <w:pStyle w:val="Level2"/>
      </w:pPr>
      <w:r w:rsidRPr="00DE4B6D">
        <w:t xml:space="preserve">A </w:t>
      </w:r>
      <w:r w:rsidR="00665E2A" w:rsidRPr="00DE4B6D">
        <w:t>mudança de qualquer dos endereços acima deverá ser comunicada às outras Partes pela Parte que tiver seu endereço alterado, sob pena de serem considerados entregues as comunicações enviadas aos endereços anteriormente indicados.</w:t>
      </w:r>
    </w:p>
    <w:p w14:paraId="4ED3EB25" w14:textId="674A6AC9" w:rsidR="00973E47" w:rsidRPr="00DE4B6D" w:rsidRDefault="006B1195" w:rsidP="001F0EE8">
      <w:pPr>
        <w:pStyle w:val="Level1"/>
        <w:rPr>
          <w:b w:val="0"/>
          <w:smallCaps/>
        </w:rPr>
      </w:pPr>
      <w:r w:rsidRPr="00DE4B6D">
        <w:t>DISPOSIÇÕES GERAIS</w:t>
      </w:r>
      <w:bookmarkEnd w:id="138"/>
    </w:p>
    <w:p w14:paraId="32F0D78A" w14:textId="77777777" w:rsidR="00460FB3" w:rsidRPr="00DE4B6D" w:rsidRDefault="00973E47" w:rsidP="00647865">
      <w:pPr>
        <w:pStyle w:val="Level2"/>
      </w:pPr>
      <w:r w:rsidRPr="00DE4B6D">
        <w:t>As obrigações assumidas nesta Escritura de Emissão têm caráter irrevogável e irretratável, obrigando as partes e seus sucessores, a qualquer título, ao seu integral cumprimento.</w:t>
      </w:r>
    </w:p>
    <w:p w14:paraId="5C898E97" w14:textId="77777777" w:rsidR="00973E47" w:rsidRPr="00DE4B6D" w:rsidRDefault="00973E47" w:rsidP="00647865">
      <w:pPr>
        <w:pStyle w:val="Level2"/>
      </w:pPr>
      <w:r w:rsidRPr="00DE4B6D">
        <w:t xml:space="preserve">Qualquer alteração a esta Escritura de Emissão somente será considerada válida se formalizada por escrito, em instrumento próprio assinado por todas as </w:t>
      </w:r>
      <w:r w:rsidR="00BF22DF" w:rsidRPr="00DE4B6D">
        <w:t>Partes</w:t>
      </w:r>
      <w:r w:rsidRPr="00DE4B6D">
        <w:t>.</w:t>
      </w:r>
    </w:p>
    <w:p w14:paraId="24301F4F" w14:textId="77777777" w:rsidR="00973E47" w:rsidRPr="00DE4B6D" w:rsidRDefault="00973E47" w:rsidP="001F0EE8">
      <w:pPr>
        <w:pStyle w:val="Level2"/>
      </w:pPr>
      <w:r w:rsidRPr="00DE4B6D">
        <w:t>A invalidade ou nulidade, no todo ou em parte, de quaisquer das cláusulas desta Escritura de Emissão não afetará as demais, que permanecerão válidas e eficazes até o cumprimento, pelas partes, de todas as suas obrigações aqui previstas.</w:t>
      </w:r>
    </w:p>
    <w:p w14:paraId="652DD51E" w14:textId="3D2F9C59" w:rsidR="0078608C" w:rsidRPr="00DE4B6D" w:rsidRDefault="0078608C" w:rsidP="00647865">
      <w:pPr>
        <w:pStyle w:val="Level2"/>
      </w:pPr>
      <w:r w:rsidRPr="00DE4B6D">
        <w:t xml:space="preserve">Qualquer </w:t>
      </w:r>
      <w:r w:rsidR="001506F5" w:rsidRPr="00DE4B6D">
        <w:t xml:space="preserve">alteração a esta Escritura de Emissão após a emissão das Debêntures, além de ser formalizada por meio de aditamento e cumprir os requisitos previstos na Cláusula </w:t>
      </w:r>
      <w:r w:rsidR="001546F9">
        <w:fldChar w:fldCharType="begin"/>
      </w:r>
      <w:r w:rsidR="001546F9">
        <w:instrText xml:space="preserve"> REF _Ref73259049 \r \h </w:instrText>
      </w:r>
      <w:r w:rsidR="001546F9">
        <w:fldChar w:fldCharType="separate"/>
      </w:r>
      <w:r w:rsidR="00B26D65">
        <w:t>2.1</w:t>
      </w:r>
      <w:r w:rsidR="001546F9">
        <w:fldChar w:fldCharType="end"/>
      </w:r>
      <w:r w:rsidR="001546F9">
        <w:t xml:space="preserve"> </w:t>
      </w:r>
      <w:r w:rsidR="001506F5" w:rsidRPr="00DE4B6D">
        <w:t xml:space="preserve">acima, dependerá de prévia aprovação dos Debenturistas reunidos em Assembleia Geral de Debenturistas, sendo certo, todavia, que esta Escritura de Emissão poderá ser alterada, independentemente de Assembleia Geral de Debenturistas, sempre que tal alteração decorrer exclusivamente: (i) de modificações já permitidas expressamente nos Documentos da Operação, (ii) da necessidade de atendimento a exigências de adequação a normas legais ou regulamentares ou exigências da CVM, da ANBIMA, da B3, ou da </w:t>
      </w:r>
      <w:r w:rsidR="00347E8D" w:rsidRPr="00AB30FA">
        <w:t>JUCESP</w:t>
      </w:r>
      <w:r w:rsidR="001506F5" w:rsidRPr="00DE4B6D">
        <w:t xml:space="preserve">, (iii) quando verificado erro material, seja ele um erro grosseiro, de digitação ou aritmético, ou ainda (iv) em virtude da atualização dos dados cadastrais das </w:t>
      </w:r>
      <w:r w:rsidR="001506F5" w:rsidRPr="00DE4B6D">
        <w:lastRenderedPageBreak/>
        <w:t xml:space="preserve">partes, tais como alteração na razão social, endereço e telefone; desde que tais alterações (a) não gerem novos custos ou despesas aos Debenturistas, e (b) </w:t>
      </w:r>
      <w:r w:rsidR="001506F5" w:rsidRPr="00DE4B6D">
        <w:rPr>
          <w:rFonts w:eastAsia="Cambria"/>
        </w:rPr>
        <w:t>não prejudiquem a validade, eficácia ou exequibilidade desta Escritura de Emissão</w:t>
      </w:r>
      <w:r w:rsidRPr="00DE4B6D">
        <w:t>.</w:t>
      </w:r>
    </w:p>
    <w:p w14:paraId="2A55BB50" w14:textId="77777777" w:rsidR="00973E47" w:rsidRPr="00DE4B6D" w:rsidRDefault="00973E47" w:rsidP="00647865">
      <w:pPr>
        <w:pStyle w:val="Level2"/>
      </w:pPr>
      <w:r w:rsidRPr="00DE4B6D">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5FFB69E" w14:textId="77777777" w:rsidR="00973E47" w:rsidRPr="00DE4B6D" w:rsidRDefault="00973E47" w:rsidP="00647865">
      <w:pPr>
        <w:pStyle w:val="Level2"/>
      </w:pPr>
      <w:r w:rsidRPr="00DE4B6D">
        <w:t>As partes reconhecem esta Escritura de Emissão e as Debêntures como títulos executivos extrajudiciais nos termos do artigo</w:t>
      </w:r>
      <w:r w:rsidR="00AD7368" w:rsidRPr="00DE4B6D">
        <w:t xml:space="preserve"> </w:t>
      </w:r>
      <w:r w:rsidRPr="00DE4B6D">
        <w:t>784, incisos</w:t>
      </w:r>
      <w:r w:rsidR="00BC7F73" w:rsidRPr="00DE4B6D">
        <w:t xml:space="preserve"> </w:t>
      </w:r>
      <w:r w:rsidRPr="00DE4B6D">
        <w:t>I</w:t>
      </w:r>
      <w:r w:rsidR="00BC7F73" w:rsidRPr="00DE4B6D">
        <w:t xml:space="preserve"> e</w:t>
      </w:r>
      <w:r w:rsidRPr="00DE4B6D">
        <w:t xml:space="preserve"> III, </w:t>
      </w:r>
      <w:r w:rsidR="00D01525" w:rsidRPr="00DE4B6D">
        <w:t>d</w:t>
      </w:r>
      <w:r w:rsidR="001546F9">
        <w:t>a Lei 13.105 de 16 e março de 2015</w:t>
      </w:r>
      <w:r w:rsidR="00D01525" w:rsidRPr="00DE4B6D">
        <w:t xml:space="preserve"> </w:t>
      </w:r>
      <w:r w:rsidR="001546F9">
        <w:t>(“</w:t>
      </w:r>
      <w:r w:rsidRPr="00C63A92">
        <w:rPr>
          <w:b/>
          <w:bCs/>
        </w:rPr>
        <w:t>Código de Processo Civil</w:t>
      </w:r>
      <w:r w:rsidR="001546F9">
        <w:t>”)</w:t>
      </w:r>
      <w:r w:rsidRPr="00DE4B6D">
        <w:t>.</w:t>
      </w:r>
      <w:r w:rsidR="00725F9F" w:rsidRPr="00DE4B6D">
        <w:t xml:space="preserve"> Os pagamentos referentes às Debêntures e a quaisquer outros valores eventualmente devidos pela </w:t>
      </w:r>
      <w:r w:rsidR="001A62BA" w:rsidRPr="00DE4B6D">
        <w:t>Emissora</w:t>
      </w:r>
      <w:r w:rsidR="00725F9F" w:rsidRPr="00DE4B6D">
        <w:t xml:space="preserve"> nos termos desta Escritura de Emissão não serão passíveis de compensação.</w:t>
      </w:r>
    </w:p>
    <w:p w14:paraId="2E0D9AF9" w14:textId="77777777" w:rsidR="00973E47" w:rsidRPr="00DE4B6D" w:rsidRDefault="00973E47" w:rsidP="00647865">
      <w:pPr>
        <w:pStyle w:val="Level2"/>
      </w:pPr>
      <w:r w:rsidRPr="00DE4B6D">
        <w:t>Para os fins desta Escritura de Emissão, as partes poderão, a seu critério exclusivo, requerer a execução específica das obrigações aqui assumidas, nos termos dos artigos</w:t>
      </w:r>
      <w:r w:rsidR="00AD7368" w:rsidRPr="00DE4B6D">
        <w:t xml:space="preserve"> </w:t>
      </w:r>
      <w:r w:rsidRPr="00DE4B6D">
        <w:t>497 e seguintes, 538, 806 e seguintes do Código de Processo Civil, sem prejuízo do direito de declarar o vencimento antecipado das obrigações decorrentes das Debêntures, nos termos previstos nesta Escritura de Emissão.</w:t>
      </w:r>
    </w:p>
    <w:p w14:paraId="5AFF188C" w14:textId="77777777" w:rsidR="00725F9F" w:rsidRPr="00DE4B6D" w:rsidRDefault="0027357E" w:rsidP="001F0EE8">
      <w:pPr>
        <w:pStyle w:val="Level2"/>
      </w:pPr>
      <w:r>
        <w:t xml:space="preserve">Os </w:t>
      </w:r>
      <w:r w:rsidR="00725F9F" w:rsidRPr="00DE4B6D">
        <w:t xml:space="preserve">termos constantes desta Escritura de Emissão, aqui não expressamente definidos, grafados em português ou em qualquer língua estrangeira, bem como quaisquer outros de linguagem técnica e/ou financeira, que, eventualmente, durante a vigência da presente Escritura de Emissão, no cumprimento de direitos e obrigações assumidos por ambas as </w:t>
      </w:r>
      <w:r>
        <w:t>P</w:t>
      </w:r>
      <w:r w:rsidR="00725F9F" w:rsidRPr="00DE4B6D">
        <w:t>artes, sejam utilizados para identificar a prática de quaisquer atos ou fatos, deverão ser compreendidos e interpretados em consonância com os usos, costumes e práticas do mercado de capitais brasileiro.</w:t>
      </w:r>
    </w:p>
    <w:p w14:paraId="075DA7C0" w14:textId="77777777" w:rsidR="00725F9F" w:rsidRPr="00DE4B6D" w:rsidRDefault="00725F9F" w:rsidP="001F0EE8">
      <w:pPr>
        <w:pStyle w:val="Level2"/>
      </w:pPr>
      <w:r w:rsidRPr="00DE4B6D">
        <w:t>As Partes declaram, mútua e expressamente, que a presente Escritura de Emissão foi celebrada respeitando-se os princípios de probidade e de boa-fé, por livre, consciente e firme manifestação de vontade das Partes e em perfeita relação de equidade.</w:t>
      </w:r>
    </w:p>
    <w:p w14:paraId="2EF93204" w14:textId="77777777" w:rsidR="00DF14C2" w:rsidRPr="00DE4B6D" w:rsidRDefault="00DF14C2" w:rsidP="001F0EE8">
      <w:pPr>
        <w:pStyle w:val="Level2"/>
      </w:pPr>
      <w:r w:rsidRPr="00DE4B6D">
        <w:t>As Partes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w:t>
      </w:r>
      <w:r w:rsidR="004244F3" w:rsidRPr="00DE4B6D">
        <w:t>e.</w:t>
      </w:r>
    </w:p>
    <w:p w14:paraId="536E6575" w14:textId="63712EF2" w:rsidR="00D163B5" w:rsidRDefault="00D163B5" w:rsidP="001F0EE8">
      <w:pPr>
        <w:pStyle w:val="Level2"/>
      </w:pPr>
      <w:bookmarkStart w:id="140" w:name="_Hlk74202891"/>
      <w:r w:rsidRPr="00E55F38">
        <w:t>A</w:t>
      </w:r>
      <w:r>
        <w:t xml:space="preserve"> Emissora e </w:t>
      </w:r>
      <w:r w:rsidR="006A5EC6">
        <w:t>o Garantidor</w:t>
      </w:r>
      <w:r w:rsidRPr="00E55F38">
        <w:t xml:space="preserve"> indenizarão e reembolsarão o </w:t>
      </w:r>
      <w:r>
        <w:t>Debenturista</w:t>
      </w:r>
      <w:r w:rsidRPr="00E55F38">
        <w:t xml:space="preserve">, bem como seus respectivos sucessores e cessionários (cada um, uma “Parte Indenizada”), e manterão cada Parte Indenizada isenta de qualquer responsabilidade, por qualquer perda, lucro cessante, danos diretos e indiretos, custos e despesas de qualquer tipo, incluindo, sem limitação, as despesas com honorários advocatícios, que possam ser incorridos por referida Parte Indenizada em relação a qualquer falsidade, imprecisão ou incorreção quanto a qualquer declaração ou asseveração prestada nesta </w:t>
      </w:r>
      <w:r>
        <w:t>Debênture</w:t>
      </w:r>
      <w:r w:rsidRPr="00E55F38">
        <w:t xml:space="preserve"> ou em quaisquer dos Documentos da Operação</w:t>
      </w:r>
      <w:r>
        <w:t xml:space="preserve"> bem como em relação a qualquer descumprimento das obrigações dos Documentos da Operação, ou prática de ato comissivo ou omissivo que vise reduzir e/ou de qualquer forma afetar as Obrigações Garantidas</w:t>
      </w:r>
      <w:r w:rsidRPr="00E55F38">
        <w:t xml:space="preserve">, ainda que, sendo passível de remediação, tais declarações ou asseverações imprecisas, falsas ou incorretas não sejam corrigidas no prazo de 5 (cinco) Dias Úteis contado da data de recebimento de comunicação escrita nesse sentido ou, sendo </w:t>
      </w:r>
      <w:r w:rsidRPr="00E55F38">
        <w:lastRenderedPageBreak/>
        <w:t xml:space="preserve">corrigidas, não deixem de surtir efeitos. Tais indenizações e reembolsos serão devidos sem prejuízo do direito do </w:t>
      </w:r>
      <w:r>
        <w:t>Debenturista</w:t>
      </w:r>
      <w:r w:rsidRPr="00E55F38">
        <w:t xml:space="preserve"> de declarar o vencimento antecipado </w:t>
      </w:r>
      <w:r>
        <w:t>da Debênture e sobreviverão a eventual pagamento dos valores devidos das Datas de Pagamento.</w:t>
      </w:r>
      <w:bookmarkEnd w:id="140"/>
    </w:p>
    <w:p w14:paraId="29007EF3" w14:textId="4D01A6F2" w:rsidR="002E7755" w:rsidRPr="00DE4B6D" w:rsidRDefault="002E7755" w:rsidP="001F0EE8">
      <w:pPr>
        <w:pStyle w:val="Level2"/>
      </w:pPr>
      <w:r w:rsidRPr="00DE4B6D">
        <w:t xml:space="preserve">As Partes concordam que o presente instrumento, bem como demais documentos correlatos, poderão ser assinados digitalmente, </w:t>
      </w:r>
      <w:r w:rsidR="00396694" w:rsidRPr="00DE4B6D">
        <w:t xml:space="preserve">devendo, em qualquer hipótese, ser emitido com certificado digital nos padrões ICP-BRASIL, </w:t>
      </w:r>
      <w:r w:rsidRPr="00DE4B6D">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733922FE" w14:textId="72DA67FE" w:rsidR="005A2020" w:rsidRDefault="005A2020" w:rsidP="001F0EE8">
      <w:pPr>
        <w:pStyle w:val="Level1"/>
        <w:rPr>
          <w:caps/>
        </w:rPr>
      </w:pPr>
      <w:bookmarkStart w:id="141" w:name="_Hlk74341443"/>
      <w:r w:rsidRPr="005A2020">
        <w:rPr>
          <w:caps/>
        </w:rPr>
        <w:t xml:space="preserve">DO NEGÓCIO JURÍDICO PROCESSUAL </w:t>
      </w:r>
    </w:p>
    <w:p w14:paraId="0CF66784" w14:textId="3E3FE155" w:rsidR="00BE459C" w:rsidRPr="00202A64" w:rsidRDefault="00BE459C" w:rsidP="00202A64">
      <w:pPr>
        <w:pStyle w:val="Level2"/>
        <w:rPr>
          <w:b/>
        </w:rPr>
      </w:pPr>
      <w:r w:rsidRPr="007010DD">
        <w:t>Nos termos do art. 421-A do Código Civil e 190 do Código de Processo Civil, as Partes celebram negócio processual para acordar, consensual e antecipadamente, que (i) a Aventti renuncia ao direito de formular, em âmbito judicial ou arbitral, qualquer pedido</w:t>
      </w:r>
      <w:r w:rsidRPr="00B23FDD">
        <w:t xml:space="preserve">, recurso, alegação ou objeção contra a excussão das Ações PetroRio objeto da Alienação Fiduciária, nos exatos termos estabelecidos no Contrato de Alienação Fiduciária; (ii) a Aventti declara e reconhece expressamente que qualquer direito, questionamento ou pretensão contra a excussão das Ações PetroRio objeto da Alienação Fiduciária será resolvido exclusivamente em perdas e danos, na forma da cláusula de resolução de disputas desta Escritura de Emissão; </w:t>
      </w:r>
      <w:r w:rsidR="000E4E85">
        <w:t xml:space="preserve">(iii) em caso de eventual divergência ou disputa sobre </w:t>
      </w:r>
      <w:r w:rsidR="0002505E">
        <w:t>a Remuneração Contingente</w:t>
      </w:r>
      <w:r w:rsidR="000E4E85">
        <w:t xml:space="preserve"> entre as Partes, </w:t>
      </w:r>
      <w:r w:rsidR="0002505E">
        <w:t xml:space="preserve">nomearão em até 5 (cinco) dias contados da eventual divergência, </w:t>
      </w:r>
      <w:bookmarkStart w:id="142" w:name="_Hlk74589729"/>
      <w:r w:rsidR="0002505E">
        <w:t xml:space="preserve">empresa de auditoria </w:t>
      </w:r>
      <w:r w:rsidR="00B23FDD">
        <w:t xml:space="preserve">independente regulamentada e cadastrada de acordo a CVM, sendo, a </w:t>
      </w:r>
      <w:r w:rsidR="0002505E">
        <w:t>Deloitte, KPMG, PWC</w:t>
      </w:r>
      <w:r w:rsidR="00B23FDD">
        <w:t xml:space="preserve"> e</w:t>
      </w:r>
      <w:r w:rsidR="0002505E">
        <w:t xml:space="preserve"> E&amp;Y</w:t>
      </w:r>
      <w:r w:rsidR="00B23FDD">
        <w:t xml:space="preserve">, </w:t>
      </w:r>
      <w:bookmarkEnd w:id="142"/>
      <w:r w:rsidR="0002505E">
        <w:t>para</w:t>
      </w:r>
      <w:r w:rsidR="000E4E85">
        <w:t xml:space="preserve"> fazer a referida análise, revisão e/ou ratificação, apresentando o respectivo resultado por meio de laudo com a indicação do valor apurado, descrição dos cálculos e respectiva </w:t>
      </w:r>
      <w:r w:rsidR="000E4E85" w:rsidRPr="00031A61">
        <w:rPr>
          <w:rFonts w:eastAsia="Calibri"/>
          <w:bCs/>
        </w:rPr>
        <w:t>metodologia</w:t>
      </w:r>
      <w:r w:rsidR="000E4E85" w:rsidRPr="00031A61">
        <w:rPr>
          <w:bCs/>
        </w:rPr>
        <w:t xml:space="preserve"> utilizada</w:t>
      </w:r>
      <w:r w:rsidR="000E4E85">
        <w:rPr>
          <w:bCs/>
        </w:rPr>
        <w:t>,</w:t>
      </w:r>
      <w:r w:rsidR="000E4E85">
        <w:t xml:space="preserve"> servindo referido laudo como resultado definitivo, </w:t>
      </w:r>
      <w:r w:rsidR="00B23FDD">
        <w:t>impugnável</w:t>
      </w:r>
      <w:r w:rsidR="000E4E85">
        <w:t xml:space="preserve"> e, desde já, devidamente aceito pelas Partes como o correto para todo e qualquer fim de direito decorrente deste Contrato, inclusive, mas não se limitando, para apuração de eventual saldo devedor por parte da Fiduciante, constituindo-se, assim, “Montante Incontroverso” para os fins da Cláusula Compromissória estabelecida no Anexo 15.2</w:t>
      </w:r>
      <w:r w:rsidR="00DF7515">
        <w:t xml:space="preserve"> abaixo</w:t>
      </w:r>
      <w:r w:rsidR="00735283">
        <w:t>,</w:t>
      </w:r>
      <w:r w:rsidR="000E4E85">
        <w:t xml:space="preserve"> </w:t>
      </w:r>
      <w:r w:rsidRPr="00BE459C">
        <w:t>e</w:t>
      </w:r>
      <w:r w:rsidR="00F40EA4">
        <w:t xml:space="preserve"> </w:t>
      </w:r>
      <w:r w:rsidRPr="00BE459C">
        <w:t>(i</w:t>
      </w:r>
      <w:r w:rsidR="000E4E85">
        <w:t>v</w:t>
      </w:r>
      <w:r w:rsidRPr="007010DD">
        <w:t>) a Aventti renuncia ao direito de formular qualquer pedido visando a suspender ou a impedir a excussão das Ações PetroRio objeto da Alienação Fiduciária, pois declara e reconhece expressamente que (A) a concordância da Aventti com a excussão da Alienação</w:t>
      </w:r>
      <w:r w:rsidRPr="00B23FDD">
        <w:t xml:space="preserve"> Fiduciária nos prazos e condições previstos no Contrato de Alienação Fiduciária foi fator determinante para a tomada de decisão do Debenturista em subscrever e integralizar as Debêntures, (B) tais ações não são bens essenciais para o sucesso de qualquer procedimento de insolvência, seja ele de recuperação judicial, recuperação extrajudicial ou falência</w:t>
      </w:r>
      <w:r w:rsidR="00BB4721" w:rsidRPr="00B23FDD">
        <w:t>,</w:t>
      </w:r>
      <w:r w:rsidRPr="00B23FDD">
        <w:t xml:space="preserve"> e (C) a excussão e a consequente alienação das Ações nos termos do </w:t>
      </w:r>
      <w:r w:rsidRPr="00B23FDD">
        <w:lastRenderedPageBreak/>
        <w:t xml:space="preserve">Contrato de Alienação Fiduciária não caracterizará </w:t>
      </w:r>
      <w:r w:rsidRPr="00B23FDD">
        <w:rPr>
          <w:i/>
        </w:rPr>
        <w:t>periculum in mora</w:t>
      </w:r>
      <w:r w:rsidRPr="00B23FDD">
        <w:t xml:space="preserve">, e que quaisquer questionamentos quanto à referida excussão poderá ser resolvido </w:t>
      </w:r>
      <w:r w:rsidR="00BB4721" w:rsidRPr="00B23FDD">
        <w:t xml:space="preserve">posteriormente </w:t>
      </w:r>
      <w:r w:rsidRPr="00B23FDD">
        <w:t xml:space="preserve">em perdas e danos. As Partes (i) declaram ter sido assessoradas por advogados e estar plenamente cientes da extensão da presente cláusula </w:t>
      </w:r>
      <w:r w:rsidRPr="00B23FDD">
        <w:rPr>
          <w:i/>
        </w:rPr>
        <w:t>pactum de non petendo</w:t>
      </w:r>
      <w:r w:rsidRPr="00B23FDD">
        <w:t xml:space="preserve"> e das limitações por ela impostas, tendo-a pactuado livremente; (ii) reconhecem que a presente cláusula </w:t>
      </w:r>
      <w:r w:rsidRPr="00B23FDD">
        <w:rPr>
          <w:i/>
        </w:rPr>
        <w:t>pactum de non petendo</w:t>
      </w:r>
      <w:r w:rsidRPr="00B23FDD">
        <w:t xml:space="preserve"> não configura violação ao direito constitucional de petição ou de acesso à Justiça, mas tão somente delimita as formas de resolução de e eventual conflito superveniente; e (iii) declaram reconhecer a solvabilidade da respectiva contraparte para resolução de conflitos em perdas e danos.</w:t>
      </w:r>
    </w:p>
    <w:p w14:paraId="1312EC4C" w14:textId="743A14B4" w:rsidR="00973E47" w:rsidRPr="00DE4B6D" w:rsidRDefault="00973E47" w:rsidP="001F0EE8">
      <w:pPr>
        <w:pStyle w:val="Level1"/>
        <w:rPr>
          <w:b w:val="0"/>
          <w:caps/>
        </w:rPr>
      </w:pPr>
      <w:r w:rsidRPr="00DE4B6D">
        <w:rPr>
          <w:caps/>
        </w:rPr>
        <w:t>Lei de Regência</w:t>
      </w:r>
      <w:r w:rsidR="00B41AC3" w:rsidRPr="00DE4B6D">
        <w:rPr>
          <w:caps/>
        </w:rPr>
        <w:t xml:space="preserve"> e Foro</w:t>
      </w:r>
      <w:r w:rsidR="002B6156">
        <w:rPr>
          <w:caps/>
        </w:rPr>
        <w:t xml:space="preserve"> </w:t>
      </w:r>
    </w:p>
    <w:p w14:paraId="57FFE60A" w14:textId="77777777" w:rsidR="00973E47" w:rsidRPr="00DE4B6D" w:rsidRDefault="00973E47" w:rsidP="001F0EE8">
      <w:pPr>
        <w:pStyle w:val="Level2"/>
      </w:pPr>
      <w:r w:rsidRPr="00DE4B6D">
        <w:t>Esta Escritura de Emissão é regida pelas leis da República Federativa do Brasil.</w:t>
      </w:r>
    </w:p>
    <w:p w14:paraId="0F2903F3" w14:textId="6C2D2B2E" w:rsidR="00973E47" w:rsidRPr="00DE4B6D" w:rsidRDefault="00973E47" w:rsidP="00647865">
      <w:pPr>
        <w:pStyle w:val="Level2"/>
      </w:pPr>
      <w:bookmarkStart w:id="143" w:name="_Ref74180066"/>
      <w:r>
        <w:t xml:space="preserve">As Partes concordam em submeter à arbitragem todos os litígios relacionados ao Contrato, na forma estabelecida no </w:t>
      </w:r>
      <w:r>
        <w:rPr>
          <w:b/>
          <w:bCs/>
        </w:rPr>
        <w:t xml:space="preserve">Anexo </w:t>
      </w:r>
      <w:r w:rsidR="00F66210">
        <w:rPr>
          <w:b/>
          <w:bCs/>
        </w:rPr>
        <w:fldChar w:fldCharType="begin"/>
      </w:r>
      <w:r w:rsidR="00F66210">
        <w:rPr>
          <w:b/>
          <w:bCs/>
        </w:rPr>
        <w:instrText xml:space="preserve"> REF _Ref74180066 \r \h </w:instrText>
      </w:r>
      <w:r w:rsidR="00F66210">
        <w:rPr>
          <w:b/>
          <w:bCs/>
        </w:rPr>
      </w:r>
      <w:r w:rsidR="00F66210">
        <w:rPr>
          <w:b/>
          <w:bCs/>
        </w:rPr>
        <w:fldChar w:fldCharType="separate"/>
      </w:r>
      <w:r w:rsidR="00B26D65">
        <w:rPr>
          <w:b/>
          <w:bCs/>
        </w:rPr>
        <w:t>15.2</w:t>
      </w:r>
      <w:r w:rsidR="00F66210">
        <w:rPr>
          <w:b/>
          <w:bCs/>
        </w:rPr>
        <w:fldChar w:fldCharType="end"/>
      </w:r>
      <w:r>
        <w:t>, o qual é parte integrante e inseparável deste Contrato.</w:t>
      </w:r>
      <w:bookmarkEnd w:id="143"/>
    </w:p>
    <w:bookmarkEnd w:id="141"/>
    <w:p w14:paraId="33892D7C" w14:textId="40A1D0D4" w:rsidR="001A29FD" w:rsidRPr="00DE4B6D" w:rsidRDefault="001A29FD" w:rsidP="00647865">
      <w:pPr>
        <w:pStyle w:val="Level2"/>
        <w:numPr>
          <w:ilvl w:val="0"/>
          <w:numId w:val="0"/>
        </w:numPr>
      </w:pPr>
      <w:r w:rsidRPr="00DE4B6D">
        <w:t xml:space="preserve">Estando assim certas e ajustadas, as </w:t>
      </w:r>
      <w:r>
        <w:t>Partes</w:t>
      </w:r>
      <w:r w:rsidRPr="00DE4B6D">
        <w:t xml:space="preserve">, obrigando-se por si e sucessores, firmam esta Escritura de Emissão </w:t>
      </w:r>
      <w:r w:rsidR="0026654A" w:rsidRPr="00DE4B6D">
        <w:t>de forma digital</w:t>
      </w:r>
      <w:r w:rsidRPr="00DE4B6D">
        <w:t>, juntamente com 2</w:t>
      </w:r>
      <w:r w:rsidR="00676CD0">
        <w:t xml:space="preserve"> </w:t>
      </w:r>
      <w:r w:rsidRPr="00DE4B6D">
        <w:t>(duas) testemunhas abaixo identificadas, que também a assinam.</w:t>
      </w:r>
    </w:p>
    <w:p w14:paraId="30A2CE55" w14:textId="0BBC4655" w:rsidR="001A29FD" w:rsidRPr="00DE4B6D" w:rsidRDefault="006E4903" w:rsidP="001F0EE8">
      <w:pPr>
        <w:pStyle w:val="Body"/>
        <w:jc w:val="center"/>
        <w:rPr>
          <w:smallCaps/>
        </w:rPr>
      </w:pPr>
      <w:r w:rsidRPr="00DE4B6D">
        <w:t>São Paulo</w:t>
      </w:r>
      <w:r w:rsidR="000D699A" w:rsidRPr="004304DA">
        <w:t xml:space="preserve">, </w:t>
      </w:r>
      <w:r w:rsidR="006D66AF">
        <w:t>30 de junho de 2021</w:t>
      </w:r>
      <w:r w:rsidR="006D66AF" w:rsidRPr="00DE4B6D">
        <w:t xml:space="preserve"> </w:t>
      </w:r>
    </w:p>
    <w:p w14:paraId="70D25603" w14:textId="77777777" w:rsidR="00725F9F" w:rsidRPr="00DE4B6D" w:rsidRDefault="00725F9F" w:rsidP="001F0EE8">
      <w:pPr>
        <w:pStyle w:val="Body"/>
        <w:jc w:val="center"/>
      </w:pPr>
    </w:p>
    <w:p w14:paraId="503AA7B3" w14:textId="77777777" w:rsidR="004125D7" w:rsidRPr="00DE4B6D" w:rsidRDefault="001A29FD" w:rsidP="00647865">
      <w:pPr>
        <w:pStyle w:val="Body"/>
        <w:jc w:val="center"/>
      </w:pPr>
      <w:r w:rsidRPr="00DE4B6D">
        <w:t>(</w:t>
      </w:r>
      <w:r w:rsidR="00C53DE1" w:rsidRPr="00DE4B6D">
        <w:rPr>
          <w:i/>
        </w:rPr>
        <w:t>páginas de assinaturas seguem</w:t>
      </w:r>
      <w:r w:rsidRPr="00DE4B6D">
        <w:t>)</w:t>
      </w:r>
    </w:p>
    <w:p w14:paraId="75406C8B" w14:textId="77777777" w:rsidR="00706301" w:rsidRPr="00DE4B6D" w:rsidRDefault="00706301" w:rsidP="00803BFF">
      <w:pPr>
        <w:pStyle w:val="Body"/>
        <w:jc w:val="center"/>
        <w:sectPr w:rsidR="00706301" w:rsidRPr="00DE4B6D" w:rsidSect="00754044">
          <w:headerReference w:type="even" r:id="rId15"/>
          <w:headerReference w:type="default" r:id="rId16"/>
          <w:footerReference w:type="even" r:id="rId17"/>
          <w:footerReference w:type="default" r:id="rId18"/>
          <w:headerReference w:type="first" r:id="rId19"/>
          <w:footerReference w:type="first" r:id="rId20"/>
          <w:pgSz w:w="11907" w:h="16839" w:code="9"/>
          <w:pgMar w:top="822" w:right="1701" w:bottom="1418" w:left="1701" w:header="720" w:footer="720" w:gutter="0"/>
          <w:cols w:space="720"/>
          <w:titlePg/>
          <w:docGrid w:linePitch="354"/>
        </w:sectPr>
      </w:pPr>
    </w:p>
    <w:p w14:paraId="43910DA0" w14:textId="260388DD" w:rsidR="00B41AC3" w:rsidRPr="00607E94" w:rsidRDefault="00660D7A" w:rsidP="00B41AC3">
      <w:pPr>
        <w:spacing w:after="0" w:line="320" w:lineRule="exact"/>
        <w:rPr>
          <w:rFonts w:ascii="Arial" w:hAnsi="Arial"/>
          <w:i/>
          <w:iCs/>
          <w:sz w:val="20"/>
        </w:rPr>
      </w:pPr>
      <w:r w:rsidRPr="00607E94">
        <w:rPr>
          <w:rFonts w:ascii="Arial" w:hAnsi="Arial" w:cs="Arial"/>
          <w:i/>
          <w:iCs/>
          <w:sz w:val="20"/>
          <w:szCs w:val="24"/>
        </w:rPr>
        <w:lastRenderedPageBreak/>
        <w:t xml:space="preserve">Página de assinaturas </w:t>
      </w:r>
      <w:r w:rsidR="00607E94" w:rsidRPr="00607E94">
        <w:rPr>
          <w:rFonts w:ascii="Arial" w:hAnsi="Arial" w:cs="Arial"/>
          <w:i/>
          <w:iCs/>
          <w:sz w:val="20"/>
          <w:szCs w:val="24"/>
        </w:rPr>
        <w:t>(1/</w:t>
      </w:r>
      <w:r w:rsidR="00A15B46">
        <w:rPr>
          <w:rFonts w:ascii="Arial" w:hAnsi="Arial" w:cs="Arial"/>
          <w:i/>
          <w:iCs/>
          <w:sz w:val="20"/>
          <w:szCs w:val="24"/>
        </w:rPr>
        <w:t>5</w:t>
      </w:r>
      <w:r w:rsidR="00607E94" w:rsidRPr="00607E94">
        <w:rPr>
          <w:rFonts w:ascii="Arial" w:hAnsi="Arial" w:cs="Arial"/>
          <w:i/>
          <w:iCs/>
          <w:sz w:val="20"/>
          <w:szCs w:val="24"/>
        </w:rPr>
        <w:t xml:space="preserve">) </w:t>
      </w:r>
      <w:r w:rsidRPr="00607E94">
        <w:rPr>
          <w:rFonts w:ascii="Arial" w:hAnsi="Arial" w:cs="Arial"/>
          <w:i/>
          <w:iCs/>
          <w:sz w:val="20"/>
          <w:szCs w:val="24"/>
        </w:rPr>
        <w:t>Instrumento Particular de Escritura da 1ª Emissão de Debêntures Simples, Não Conversíveis em Ações, em Série Única, da Espécie com Garantia Real, com Garantia Adicional</w:t>
      </w:r>
      <w:r w:rsidR="00384CCD">
        <w:rPr>
          <w:rFonts w:ascii="Arial" w:hAnsi="Arial" w:cs="Arial"/>
          <w:i/>
          <w:iCs/>
          <w:sz w:val="20"/>
          <w:szCs w:val="24"/>
        </w:rPr>
        <w:t xml:space="preserve"> Fidejussória</w:t>
      </w:r>
      <w:r w:rsidRPr="00607E94">
        <w:rPr>
          <w:rFonts w:ascii="Arial" w:hAnsi="Arial" w:cs="Arial"/>
          <w:i/>
          <w:iCs/>
          <w:sz w:val="20"/>
          <w:szCs w:val="24"/>
        </w:rPr>
        <w:t xml:space="preserve">, para Colocação Privada da </w:t>
      </w:r>
      <w:r w:rsidR="006D66AF">
        <w:rPr>
          <w:rFonts w:ascii="Arial" w:hAnsi="Arial" w:cs="Arial"/>
          <w:i/>
          <w:iCs/>
          <w:sz w:val="20"/>
          <w:szCs w:val="24"/>
        </w:rPr>
        <w:t>Garonne Participações S.A.</w:t>
      </w:r>
      <w:r w:rsidR="006D66AF" w:rsidRPr="00607E94">
        <w:rPr>
          <w:rFonts w:ascii="Arial" w:hAnsi="Arial" w:cs="Arial"/>
          <w:i/>
          <w:iCs/>
          <w:sz w:val="20"/>
          <w:szCs w:val="24"/>
        </w:rPr>
        <w:t xml:space="preserve">, </w:t>
      </w:r>
      <w:r w:rsidR="00607E94" w:rsidRPr="00607E94">
        <w:rPr>
          <w:rFonts w:ascii="Arial" w:hAnsi="Arial" w:cs="Arial"/>
          <w:i/>
          <w:iCs/>
          <w:sz w:val="20"/>
          <w:szCs w:val="24"/>
        </w:rPr>
        <w:t>celebrado em [•]</w:t>
      </w:r>
    </w:p>
    <w:p w14:paraId="2EC49A27" w14:textId="77777777" w:rsidR="00B41AC3" w:rsidRDefault="00B41AC3" w:rsidP="00B41AC3">
      <w:pPr>
        <w:spacing w:after="0" w:line="320" w:lineRule="exact"/>
        <w:rPr>
          <w:rFonts w:ascii="Arial" w:hAnsi="Arial"/>
          <w:sz w:val="20"/>
        </w:rPr>
      </w:pPr>
    </w:p>
    <w:p w14:paraId="475A9AA4" w14:textId="77777777" w:rsidR="00607E94" w:rsidRDefault="00607E94" w:rsidP="00B41AC3">
      <w:pPr>
        <w:spacing w:after="0" w:line="320" w:lineRule="exact"/>
        <w:rPr>
          <w:rFonts w:ascii="Arial" w:hAnsi="Arial"/>
          <w:sz w:val="20"/>
        </w:rPr>
      </w:pPr>
    </w:p>
    <w:p w14:paraId="79EB6290" w14:textId="77777777" w:rsidR="00607E94" w:rsidRDefault="00607E94" w:rsidP="00B41AC3">
      <w:pPr>
        <w:spacing w:after="0" w:line="320" w:lineRule="exact"/>
        <w:rPr>
          <w:rFonts w:ascii="Arial" w:hAnsi="Arial" w:cs="Arial"/>
          <w:b/>
          <w:bCs/>
          <w:iCs/>
          <w:color w:val="000000"/>
          <w:sz w:val="20"/>
        </w:rPr>
      </w:pPr>
      <w:r w:rsidRPr="00607E94">
        <w:rPr>
          <w:rFonts w:ascii="Arial" w:hAnsi="Arial" w:cs="Arial"/>
          <w:b/>
          <w:bCs/>
          <w:iCs/>
          <w:color w:val="000000"/>
          <w:sz w:val="20"/>
        </w:rPr>
        <w:t>Emissora</w:t>
      </w:r>
      <w:r>
        <w:rPr>
          <w:rFonts w:ascii="Arial" w:hAnsi="Arial" w:cs="Arial"/>
          <w:b/>
          <w:bCs/>
          <w:iCs/>
          <w:color w:val="000000"/>
          <w:sz w:val="20"/>
        </w:rPr>
        <w:t>:</w:t>
      </w:r>
    </w:p>
    <w:p w14:paraId="5631181C" w14:textId="77777777" w:rsidR="00607E94" w:rsidRPr="00607E94" w:rsidRDefault="00607E94" w:rsidP="00B41AC3">
      <w:pPr>
        <w:spacing w:after="0" w:line="320" w:lineRule="exact"/>
        <w:rPr>
          <w:rFonts w:ascii="Arial" w:hAnsi="Arial"/>
          <w:b/>
          <w:bCs/>
          <w:iCs/>
          <w:sz w:val="20"/>
        </w:rPr>
      </w:pPr>
    </w:p>
    <w:p w14:paraId="3476D64B" w14:textId="77777777" w:rsidR="00607E94" w:rsidRPr="00AB30FA" w:rsidRDefault="00607E94" w:rsidP="00B41AC3">
      <w:pPr>
        <w:spacing w:after="0" w:line="320" w:lineRule="exact"/>
        <w:rPr>
          <w:rFonts w:ascii="Arial" w:hAnsi="Arial"/>
          <w:sz w:val="20"/>
        </w:rPr>
      </w:pPr>
    </w:p>
    <w:p w14:paraId="1E24978E" w14:textId="4BE09562" w:rsidR="00607E94" w:rsidRPr="00AB30FA" w:rsidRDefault="006D66AF" w:rsidP="00647865">
      <w:pPr>
        <w:spacing w:after="0" w:line="320" w:lineRule="exact"/>
        <w:jc w:val="center"/>
        <w:rPr>
          <w:rFonts w:ascii="Arial" w:hAnsi="Arial"/>
          <w:sz w:val="20"/>
        </w:rPr>
      </w:pPr>
      <w:r w:rsidRPr="006D66AF">
        <w:rPr>
          <w:rFonts w:ascii="Arial" w:hAnsi="Arial" w:cs="Arial"/>
          <w:b/>
          <w:bCs/>
          <w:color w:val="000000"/>
          <w:sz w:val="20"/>
        </w:rPr>
        <w:t>Garonne Participações S.A.</w:t>
      </w:r>
    </w:p>
    <w:p w14:paraId="7CD6D921" w14:textId="77777777" w:rsidR="00B41AC3" w:rsidRPr="00AB30FA" w:rsidRDefault="00B41AC3" w:rsidP="00647865">
      <w:pPr>
        <w:spacing w:after="0" w:line="320" w:lineRule="exact"/>
        <w:jc w:val="center"/>
        <w:rPr>
          <w:rFonts w:ascii="Arial" w:hAnsi="Arial"/>
          <w:sz w:val="20"/>
        </w:rPr>
      </w:pPr>
    </w:p>
    <w:p w14:paraId="5954D02E" w14:textId="77777777" w:rsidR="00A833C6" w:rsidRPr="00AB30FA"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6E4903" w:rsidRPr="00DE4B6D" w14:paraId="4987A179" w14:textId="77777777" w:rsidTr="00EC1FBF">
        <w:trPr>
          <w:cantSplit/>
        </w:trPr>
        <w:tc>
          <w:tcPr>
            <w:tcW w:w="4253" w:type="dxa"/>
            <w:tcBorders>
              <w:top w:val="single" w:sz="6" w:space="0" w:color="auto"/>
            </w:tcBorders>
          </w:tcPr>
          <w:p w14:paraId="25C36508" w14:textId="77777777" w:rsidR="006E4903" w:rsidRPr="00DE4B6D" w:rsidRDefault="006E4903" w:rsidP="006E4903">
            <w:pPr>
              <w:spacing w:after="0" w:line="320" w:lineRule="exact"/>
              <w:rPr>
                <w:rFonts w:ascii="Arial" w:hAnsi="Arial" w:cs="Arial"/>
                <w:sz w:val="20"/>
              </w:rPr>
            </w:pPr>
            <w:r w:rsidRPr="00DE4B6D">
              <w:rPr>
                <w:rFonts w:ascii="Arial" w:hAnsi="Arial" w:cs="Arial"/>
                <w:sz w:val="20"/>
              </w:rPr>
              <w:t xml:space="preserve">Nome: </w:t>
            </w:r>
            <w:r w:rsidRPr="00DE4B6D">
              <w:rPr>
                <w:rFonts w:ascii="Arial" w:hAnsi="Arial" w:cs="Arial"/>
                <w:sz w:val="20"/>
              </w:rPr>
              <w:br/>
              <w:t xml:space="preserve">Cargo: </w:t>
            </w:r>
          </w:p>
          <w:p w14:paraId="5407A219" w14:textId="77777777" w:rsidR="006E4903" w:rsidRPr="00DE4B6D" w:rsidRDefault="006E4903" w:rsidP="00647865">
            <w:pPr>
              <w:spacing w:after="0" w:line="320" w:lineRule="exact"/>
              <w:rPr>
                <w:rFonts w:ascii="Arial" w:hAnsi="Arial" w:cs="Arial"/>
                <w:sz w:val="20"/>
              </w:rPr>
            </w:pPr>
          </w:p>
        </w:tc>
        <w:tc>
          <w:tcPr>
            <w:tcW w:w="567" w:type="dxa"/>
          </w:tcPr>
          <w:p w14:paraId="43E269C8" w14:textId="77777777" w:rsidR="006E4903" w:rsidRPr="00DE4B6D" w:rsidRDefault="006E4903" w:rsidP="00900718">
            <w:pPr>
              <w:spacing w:after="0" w:line="320" w:lineRule="exact"/>
              <w:rPr>
                <w:rFonts w:ascii="Arial" w:hAnsi="Arial" w:cs="Arial"/>
                <w:sz w:val="20"/>
              </w:rPr>
            </w:pPr>
          </w:p>
        </w:tc>
        <w:tc>
          <w:tcPr>
            <w:tcW w:w="4253" w:type="dxa"/>
            <w:tcBorders>
              <w:top w:val="single" w:sz="6" w:space="0" w:color="auto"/>
            </w:tcBorders>
          </w:tcPr>
          <w:p w14:paraId="6000E92F" w14:textId="77777777" w:rsidR="006E4903" w:rsidRPr="00DE4B6D" w:rsidRDefault="006E4903" w:rsidP="006E4903">
            <w:pPr>
              <w:spacing w:after="0" w:line="320" w:lineRule="exact"/>
              <w:rPr>
                <w:rFonts w:ascii="Arial" w:hAnsi="Arial" w:cs="Arial"/>
                <w:sz w:val="20"/>
              </w:rPr>
            </w:pPr>
            <w:r w:rsidRPr="00DE4B6D">
              <w:rPr>
                <w:rFonts w:ascii="Arial" w:hAnsi="Arial" w:cs="Arial"/>
                <w:sz w:val="20"/>
              </w:rPr>
              <w:t xml:space="preserve">Nome: </w:t>
            </w:r>
            <w:r w:rsidRPr="00DE4B6D">
              <w:rPr>
                <w:rFonts w:ascii="Arial" w:hAnsi="Arial" w:cs="Arial"/>
                <w:sz w:val="20"/>
              </w:rPr>
              <w:br/>
              <w:t xml:space="preserve">Cargo: </w:t>
            </w:r>
          </w:p>
          <w:p w14:paraId="1DFE8D83" w14:textId="77777777" w:rsidR="006E4903" w:rsidRPr="00DE4B6D" w:rsidRDefault="006E4903" w:rsidP="00647865">
            <w:pPr>
              <w:spacing w:after="0" w:line="320" w:lineRule="exact"/>
              <w:rPr>
                <w:rFonts w:ascii="Arial" w:hAnsi="Arial" w:cs="Arial"/>
                <w:sz w:val="20"/>
              </w:rPr>
            </w:pPr>
          </w:p>
        </w:tc>
      </w:tr>
    </w:tbl>
    <w:p w14:paraId="734A7259" w14:textId="77777777" w:rsidR="00B41AC3" w:rsidRPr="00AB30FA" w:rsidRDefault="00B41AC3" w:rsidP="00647865">
      <w:pPr>
        <w:spacing w:after="0" w:line="320" w:lineRule="exact"/>
        <w:rPr>
          <w:rFonts w:ascii="Arial" w:hAnsi="Arial"/>
          <w:sz w:val="20"/>
        </w:rPr>
      </w:pPr>
    </w:p>
    <w:p w14:paraId="0A11C6E8" w14:textId="77777777" w:rsidR="00B41AC3" w:rsidRPr="00AB30FA" w:rsidRDefault="00B41AC3" w:rsidP="00647865">
      <w:pPr>
        <w:spacing w:after="200" w:line="276" w:lineRule="auto"/>
        <w:jc w:val="left"/>
        <w:rPr>
          <w:rFonts w:ascii="Arial" w:hAnsi="Arial"/>
          <w:sz w:val="20"/>
        </w:rPr>
      </w:pPr>
      <w:r w:rsidRPr="00AB30FA">
        <w:rPr>
          <w:rFonts w:ascii="Arial" w:hAnsi="Arial"/>
          <w:sz w:val="20"/>
        </w:rPr>
        <w:br w:type="page"/>
      </w:r>
    </w:p>
    <w:p w14:paraId="49820625" w14:textId="70A65B40" w:rsidR="00607E94" w:rsidRPr="00607E94" w:rsidRDefault="00607E94" w:rsidP="00607E94">
      <w:pPr>
        <w:spacing w:after="0" w:line="320" w:lineRule="exact"/>
        <w:rPr>
          <w:rFonts w:ascii="Arial" w:hAnsi="Arial"/>
          <w:i/>
          <w:iCs/>
          <w:sz w:val="20"/>
        </w:rPr>
      </w:pPr>
      <w:r w:rsidRPr="00607E94">
        <w:rPr>
          <w:rFonts w:ascii="Arial" w:hAnsi="Arial" w:cs="Arial"/>
          <w:i/>
          <w:iCs/>
          <w:sz w:val="20"/>
          <w:szCs w:val="24"/>
        </w:rPr>
        <w:lastRenderedPageBreak/>
        <w:t>Página de assinaturas (</w:t>
      </w:r>
      <w:r>
        <w:rPr>
          <w:rFonts w:ascii="Arial" w:hAnsi="Arial" w:cs="Arial"/>
          <w:i/>
          <w:iCs/>
          <w:sz w:val="20"/>
          <w:szCs w:val="24"/>
        </w:rPr>
        <w:t>2</w:t>
      </w:r>
      <w:r w:rsidRPr="00607E94">
        <w:rPr>
          <w:rFonts w:ascii="Arial" w:hAnsi="Arial" w:cs="Arial"/>
          <w:i/>
          <w:iCs/>
          <w:sz w:val="20"/>
          <w:szCs w:val="24"/>
        </w:rPr>
        <w:t>/</w:t>
      </w:r>
      <w:r w:rsidR="00A15B46">
        <w:rPr>
          <w:rFonts w:ascii="Arial" w:hAnsi="Arial" w:cs="Arial"/>
          <w:i/>
          <w:iCs/>
          <w:sz w:val="20"/>
          <w:szCs w:val="24"/>
        </w:rPr>
        <w:t>5</w:t>
      </w:r>
      <w:r w:rsidRPr="00607E94">
        <w:rPr>
          <w:rFonts w:ascii="Arial" w:hAnsi="Arial" w:cs="Arial"/>
          <w:i/>
          <w:iCs/>
          <w:sz w:val="20"/>
          <w:szCs w:val="24"/>
        </w:rPr>
        <w:t>) Instrumento Particular de Escritura da 1ª Emissão de Debêntures Simples, Não Conversíveis em Ações, em Série Única, da Espécie com Garantia Real, com Garantia Adicional</w:t>
      </w:r>
      <w:r w:rsidR="00384CCD">
        <w:rPr>
          <w:rFonts w:ascii="Arial" w:hAnsi="Arial" w:cs="Arial"/>
          <w:i/>
          <w:iCs/>
          <w:sz w:val="20"/>
          <w:szCs w:val="24"/>
        </w:rPr>
        <w:t xml:space="preserve"> Fidejussória</w:t>
      </w:r>
      <w:r w:rsidRPr="00607E94">
        <w:rPr>
          <w:rFonts w:ascii="Arial" w:hAnsi="Arial" w:cs="Arial"/>
          <w:i/>
          <w:iCs/>
          <w:sz w:val="20"/>
          <w:szCs w:val="24"/>
        </w:rPr>
        <w:t xml:space="preserve">, para Colocação Privada da </w:t>
      </w:r>
      <w:r w:rsidR="006D66AF">
        <w:rPr>
          <w:rFonts w:ascii="Arial" w:hAnsi="Arial" w:cs="Arial"/>
          <w:i/>
          <w:iCs/>
          <w:sz w:val="20"/>
          <w:szCs w:val="24"/>
        </w:rPr>
        <w:t>Garonne Participações S.A.</w:t>
      </w:r>
      <w:r w:rsidRPr="00607E94">
        <w:rPr>
          <w:rFonts w:ascii="Arial" w:hAnsi="Arial" w:cs="Arial"/>
          <w:i/>
          <w:iCs/>
          <w:sz w:val="20"/>
          <w:szCs w:val="24"/>
        </w:rPr>
        <w:t>, celebrado em [•]</w:t>
      </w:r>
    </w:p>
    <w:p w14:paraId="1C32A783" w14:textId="77777777" w:rsidR="006E4903" w:rsidRDefault="006E4903" w:rsidP="006E4903">
      <w:pPr>
        <w:spacing w:after="0" w:line="320" w:lineRule="exact"/>
        <w:rPr>
          <w:rFonts w:ascii="Arial" w:hAnsi="Arial"/>
          <w:sz w:val="20"/>
        </w:rPr>
      </w:pPr>
    </w:p>
    <w:p w14:paraId="5E511FE9" w14:textId="77777777" w:rsidR="00607E94" w:rsidRDefault="00607E94" w:rsidP="006E4903">
      <w:pPr>
        <w:spacing w:after="0" w:line="320" w:lineRule="exact"/>
        <w:rPr>
          <w:rFonts w:ascii="Arial" w:hAnsi="Arial"/>
          <w:sz w:val="20"/>
        </w:rPr>
      </w:pPr>
    </w:p>
    <w:p w14:paraId="694206E2" w14:textId="77777777" w:rsidR="00607E94" w:rsidRPr="00607E94" w:rsidRDefault="00607E94" w:rsidP="006E4903">
      <w:pPr>
        <w:spacing w:after="0" w:line="320" w:lineRule="exact"/>
        <w:rPr>
          <w:rFonts w:ascii="Arial" w:hAnsi="Arial"/>
          <w:b/>
          <w:bCs/>
          <w:sz w:val="20"/>
        </w:rPr>
      </w:pPr>
      <w:r>
        <w:rPr>
          <w:rFonts w:ascii="Arial" w:hAnsi="Arial"/>
          <w:b/>
          <w:bCs/>
          <w:sz w:val="20"/>
        </w:rPr>
        <w:t>Debenturista:</w:t>
      </w:r>
    </w:p>
    <w:p w14:paraId="250EF2C1" w14:textId="77777777" w:rsidR="006E4903" w:rsidRDefault="006E4903" w:rsidP="00647865">
      <w:pPr>
        <w:spacing w:after="0" w:line="320" w:lineRule="exact"/>
        <w:jc w:val="center"/>
        <w:rPr>
          <w:rFonts w:ascii="Arial" w:hAnsi="Arial" w:cs="Arial"/>
          <w:b/>
          <w:color w:val="000000"/>
          <w:sz w:val="20"/>
        </w:rPr>
      </w:pPr>
    </w:p>
    <w:p w14:paraId="4983AA1C" w14:textId="77777777" w:rsidR="00607E94" w:rsidRPr="00DE4B6D" w:rsidRDefault="00607E94" w:rsidP="00647865">
      <w:pPr>
        <w:spacing w:after="0" w:line="320" w:lineRule="exact"/>
        <w:jc w:val="center"/>
        <w:rPr>
          <w:rFonts w:ascii="Arial" w:hAnsi="Arial" w:cs="Arial"/>
          <w:b/>
          <w:color w:val="000000"/>
          <w:sz w:val="20"/>
        </w:rPr>
      </w:pPr>
    </w:p>
    <w:p w14:paraId="5B21BF66" w14:textId="77777777" w:rsidR="00607E94" w:rsidRPr="00DE4B6D" w:rsidRDefault="00607E94" w:rsidP="00647865">
      <w:pPr>
        <w:pStyle w:val="CM16"/>
        <w:spacing w:after="140" w:line="290" w:lineRule="auto"/>
        <w:jc w:val="center"/>
        <w:rPr>
          <w:rFonts w:ascii="Arial" w:hAnsi="Arial" w:cs="Arial"/>
          <w:b/>
          <w:color w:val="000000"/>
          <w:sz w:val="20"/>
        </w:rPr>
      </w:pPr>
      <w:r>
        <w:rPr>
          <w:rFonts w:ascii="Arial" w:hAnsi="Arial" w:cs="Arial"/>
          <w:b/>
          <w:color w:val="000000"/>
          <w:sz w:val="20"/>
        </w:rPr>
        <w:t>PRIO – FUNDO DE INVESTIMENTO EM DIREITOS CREDITÓRIOS,</w:t>
      </w:r>
    </w:p>
    <w:p w14:paraId="38B893FB" w14:textId="77777777" w:rsidR="006E4903" w:rsidRPr="00AB30FA" w:rsidRDefault="00607E94" w:rsidP="00647865">
      <w:pPr>
        <w:spacing w:after="0" w:line="320" w:lineRule="exact"/>
        <w:jc w:val="center"/>
        <w:rPr>
          <w:rFonts w:ascii="Arial" w:hAnsi="Arial"/>
          <w:sz w:val="20"/>
        </w:rPr>
      </w:pPr>
      <w:r>
        <w:rPr>
          <w:rFonts w:ascii="Arial" w:hAnsi="Arial"/>
          <w:sz w:val="20"/>
        </w:rPr>
        <w:t>Por [•]</w:t>
      </w:r>
    </w:p>
    <w:p w14:paraId="1C11DB8D" w14:textId="77777777" w:rsidR="006E4903" w:rsidRDefault="006E4903" w:rsidP="00647865">
      <w:pPr>
        <w:spacing w:after="0" w:line="320" w:lineRule="exact"/>
        <w:jc w:val="center"/>
        <w:rPr>
          <w:rFonts w:ascii="Arial" w:hAnsi="Arial"/>
          <w:sz w:val="20"/>
        </w:rPr>
      </w:pPr>
    </w:p>
    <w:p w14:paraId="7420821E" w14:textId="77777777" w:rsidR="00607E94" w:rsidRPr="00AB30FA" w:rsidRDefault="00607E94" w:rsidP="00647865">
      <w:pPr>
        <w:spacing w:after="0" w:line="320" w:lineRule="exact"/>
        <w:jc w:val="center"/>
        <w:rPr>
          <w:rFonts w:ascii="Arial" w:hAnsi="Arial"/>
          <w:sz w:val="20"/>
        </w:rPr>
      </w:pPr>
    </w:p>
    <w:p w14:paraId="1E2CA732" w14:textId="77777777" w:rsidR="006E4903" w:rsidRPr="00AB30FA" w:rsidRDefault="006E4903" w:rsidP="00647865">
      <w:pPr>
        <w:spacing w:after="0" w:line="320" w:lineRule="exact"/>
        <w:jc w:val="center"/>
        <w:rPr>
          <w:rFonts w:ascii="Arial" w:hAnsi="Arial"/>
          <w:sz w:val="20"/>
        </w:rPr>
      </w:pPr>
    </w:p>
    <w:p w14:paraId="3216EB07" w14:textId="77777777" w:rsidR="006E4903" w:rsidRPr="00AB30FA"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6E4903" w:rsidRPr="00DE4B6D" w14:paraId="4417F211" w14:textId="77777777" w:rsidTr="00EC1FBF">
        <w:trPr>
          <w:cantSplit/>
        </w:trPr>
        <w:tc>
          <w:tcPr>
            <w:tcW w:w="4253" w:type="dxa"/>
            <w:tcBorders>
              <w:top w:val="single" w:sz="6" w:space="0" w:color="auto"/>
            </w:tcBorders>
          </w:tcPr>
          <w:p w14:paraId="3443386C" w14:textId="77777777" w:rsidR="006E4903" w:rsidRPr="00DE4B6D" w:rsidRDefault="006E4903" w:rsidP="00900718">
            <w:pPr>
              <w:spacing w:after="0" w:line="320" w:lineRule="exact"/>
              <w:jc w:val="left"/>
              <w:rPr>
                <w:rFonts w:ascii="Arial" w:hAnsi="Arial" w:cs="Arial"/>
                <w:sz w:val="20"/>
              </w:rPr>
            </w:pPr>
            <w:r w:rsidRPr="00DE4B6D">
              <w:rPr>
                <w:rFonts w:ascii="Arial" w:hAnsi="Arial" w:cs="Arial"/>
                <w:sz w:val="20"/>
              </w:rPr>
              <w:t xml:space="preserve">Nome: </w:t>
            </w:r>
            <w:r w:rsidRPr="00DE4B6D">
              <w:rPr>
                <w:rFonts w:ascii="Arial" w:hAnsi="Arial" w:cs="Arial"/>
                <w:sz w:val="20"/>
              </w:rPr>
              <w:br/>
              <w:t xml:space="preserve">Cargo: </w:t>
            </w:r>
          </w:p>
          <w:p w14:paraId="11D848A6" w14:textId="77777777" w:rsidR="006E4903" w:rsidRPr="00DE4B6D" w:rsidRDefault="006E4903" w:rsidP="00647865">
            <w:pPr>
              <w:spacing w:after="0" w:line="320" w:lineRule="exact"/>
              <w:jc w:val="left"/>
              <w:rPr>
                <w:rFonts w:ascii="Arial" w:hAnsi="Arial" w:cs="Arial"/>
                <w:sz w:val="20"/>
              </w:rPr>
            </w:pPr>
          </w:p>
        </w:tc>
        <w:tc>
          <w:tcPr>
            <w:tcW w:w="567" w:type="dxa"/>
          </w:tcPr>
          <w:p w14:paraId="3167D1BC" w14:textId="77777777" w:rsidR="006E4903" w:rsidRPr="00DE4B6D" w:rsidRDefault="006E4903" w:rsidP="00900718">
            <w:pPr>
              <w:spacing w:after="0" w:line="320" w:lineRule="exact"/>
              <w:rPr>
                <w:rFonts w:ascii="Arial" w:hAnsi="Arial" w:cs="Arial"/>
                <w:sz w:val="20"/>
              </w:rPr>
            </w:pPr>
          </w:p>
        </w:tc>
        <w:tc>
          <w:tcPr>
            <w:tcW w:w="4253" w:type="dxa"/>
            <w:tcBorders>
              <w:top w:val="single" w:sz="6" w:space="0" w:color="auto"/>
            </w:tcBorders>
          </w:tcPr>
          <w:p w14:paraId="76E5F36F" w14:textId="77777777" w:rsidR="006E4903" w:rsidRPr="00DE4B6D" w:rsidRDefault="006E4903" w:rsidP="00900718">
            <w:pPr>
              <w:spacing w:after="0" w:line="320" w:lineRule="exact"/>
              <w:jc w:val="left"/>
              <w:rPr>
                <w:rFonts w:ascii="Arial" w:hAnsi="Arial" w:cs="Arial"/>
                <w:sz w:val="20"/>
              </w:rPr>
            </w:pPr>
            <w:r w:rsidRPr="00DE4B6D">
              <w:rPr>
                <w:rFonts w:ascii="Arial" w:hAnsi="Arial" w:cs="Arial"/>
                <w:sz w:val="20"/>
              </w:rPr>
              <w:t xml:space="preserve">Nome: </w:t>
            </w:r>
            <w:r w:rsidRPr="00DE4B6D">
              <w:rPr>
                <w:rFonts w:ascii="Arial" w:hAnsi="Arial" w:cs="Arial"/>
                <w:sz w:val="20"/>
              </w:rPr>
              <w:br/>
              <w:t xml:space="preserve">Cargo: </w:t>
            </w:r>
          </w:p>
          <w:p w14:paraId="6EB8D6DE" w14:textId="77777777" w:rsidR="006E4903" w:rsidRPr="00DE4B6D" w:rsidRDefault="006E4903" w:rsidP="00647865">
            <w:pPr>
              <w:spacing w:after="0" w:line="320" w:lineRule="exact"/>
              <w:jc w:val="left"/>
              <w:rPr>
                <w:rFonts w:ascii="Arial" w:hAnsi="Arial" w:cs="Arial"/>
                <w:sz w:val="20"/>
              </w:rPr>
            </w:pPr>
          </w:p>
        </w:tc>
      </w:tr>
    </w:tbl>
    <w:p w14:paraId="65AE53E9" w14:textId="77777777" w:rsidR="006E4903" w:rsidRPr="00AB30FA" w:rsidRDefault="006E4903" w:rsidP="00647865">
      <w:pPr>
        <w:spacing w:after="0" w:line="320" w:lineRule="exact"/>
        <w:rPr>
          <w:rFonts w:ascii="Arial" w:hAnsi="Arial"/>
          <w:sz w:val="20"/>
        </w:rPr>
      </w:pPr>
    </w:p>
    <w:p w14:paraId="6BD5F466" w14:textId="3907A5B4" w:rsidR="006F3A39" w:rsidRPr="00607E94" w:rsidRDefault="006E4903" w:rsidP="006F3A39">
      <w:pPr>
        <w:spacing w:after="0" w:line="320" w:lineRule="exact"/>
        <w:rPr>
          <w:rFonts w:ascii="Arial" w:hAnsi="Arial"/>
          <w:i/>
          <w:iCs/>
          <w:sz w:val="20"/>
        </w:rPr>
      </w:pPr>
      <w:r w:rsidRPr="00AB30FA">
        <w:rPr>
          <w:rFonts w:ascii="Arial" w:hAnsi="Arial"/>
          <w:sz w:val="20"/>
        </w:rPr>
        <w:br w:type="page"/>
      </w:r>
      <w:r w:rsidR="006F3A39" w:rsidRPr="00607E94">
        <w:rPr>
          <w:rFonts w:ascii="Arial" w:hAnsi="Arial" w:cs="Arial"/>
          <w:i/>
          <w:iCs/>
          <w:sz w:val="20"/>
          <w:szCs w:val="24"/>
        </w:rPr>
        <w:lastRenderedPageBreak/>
        <w:t>Página de assinaturas (</w:t>
      </w:r>
      <w:r w:rsidR="006F3A39">
        <w:rPr>
          <w:rFonts w:ascii="Arial" w:hAnsi="Arial" w:cs="Arial"/>
          <w:i/>
          <w:iCs/>
          <w:sz w:val="20"/>
          <w:szCs w:val="24"/>
        </w:rPr>
        <w:t>3</w:t>
      </w:r>
      <w:r w:rsidR="006F3A39" w:rsidRPr="00607E94">
        <w:rPr>
          <w:rFonts w:ascii="Arial" w:hAnsi="Arial" w:cs="Arial"/>
          <w:i/>
          <w:iCs/>
          <w:sz w:val="20"/>
          <w:szCs w:val="24"/>
        </w:rPr>
        <w:t>/</w:t>
      </w:r>
      <w:r w:rsidR="00A15B46">
        <w:rPr>
          <w:rFonts w:ascii="Arial" w:hAnsi="Arial" w:cs="Arial"/>
          <w:i/>
          <w:iCs/>
          <w:sz w:val="20"/>
          <w:szCs w:val="24"/>
        </w:rPr>
        <w:t>5</w:t>
      </w:r>
      <w:r w:rsidR="006F3A39" w:rsidRPr="00607E94">
        <w:rPr>
          <w:rFonts w:ascii="Arial" w:hAnsi="Arial" w:cs="Arial"/>
          <w:i/>
          <w:iCs/>
          <w:sz w:val="20"/>
          <w:szCs w:val="24"/>
        </w:rPr>
        <w:t>) Instrumento Particular de Escritura da 1ª Emissão de Debêntures Simples, Não Conversíveis em Ações, em Série Única, da Espécie com Garantia Real, com Garantia Adicional</w:t>
      </w:r>
      <w:r w:rsidR="006F3A39">
        <w:rPr>
          <w:rFonts w:ascii="Arial" w:hAnsi="Arial" w:cs="Arial"/>
          <w:i/>
          <w:iCs/>
          <w:sz w:val="20"/>
          <w:szCs w:val="24"/>
        </w:rPr>
        <w:t xml:space="preserve"> Fidejussória</w:t>
      </w:r>
      <w:r w:rsidR="006F3A39" w:rsidRPr="00607E94">
        <w:rPr>
          <w:rFonts w:ascii="Arial" w:hAnsi="Arial" w:cs="Arial"/>
          <w:i/>
          <w:iCs/>
          <w:sz w:val="20"/>
          <w:szCs w:val="24"/>
        </w:rPr>
        <w:t xml:space="preserve">, para Colocação Privada da </w:t>
      </w:r>
      <w:r w:rsidR="006D66AF">
        <w:rPr>
          <w:rFonts w:ascii="Arial" w:hAnsi="Arial" w:cs="Arial"/>
          <w:i/>
          <w:iCs/>
          <w:sz w:val="20"/>
          <w:szCs w:val="24"/>
        </w:rPr>
        <w:t>Garonne Participações S.A.</w:t>
      </w:r>
      <w:r w:rsidR="006F3A39" w:rsidRPr="00607E94">
        <w:rPr>
          <w:rFonts w:ascii="Arial" w:hAnsi="Arial" w:cs="Arial"/>
          <w:i/>
          <w:iCs/>
          <w:sz w:val="20"/>
          <w:szCs w:val="24"/>
        </w:rPr>
        <w:t>, celebrado em [•]</w:t>
      </w:r>
    </w:p>
    <w:p w14:paraId="0A0DD655" w14:textId="77777777" w:rsidR="006F3A39" w:rsidRDefault="006F3A39" w:rsidP="006F3A39">
      <w:pPr>
        <w:spacing w:after="0" w:line="320" w:lineRule="exact"/>
        <w:rPr>
          <w:rFonts w:ascii="Arial" w:hAnsi="Arial"/>
          <w:sz w:val="20"/>
        </w:rPr>
      </w:pPr>
    </w:p>
    <w:p w14:paraId="4FE4364C" w14:textId="77777777" w:rsidR="006F3A39" w:rsidRDefault="006F3A39" w:rsidP="006F3A39">
      <w:pPr>
        <w:spacing w:after="0" w:line="320" w:lineRule="exact"/>
        <w:rPr>
          <w:rFonts w:ascii="Arial" w:hAnsi="Arial"/>
          <w:sz w:val="20"/>
        </w:rPr>
      </w:pPr>
    </w:p>
    <w:p w14:paraId="0103DD07" w14:textId="77777777" w:rsidR="006F3A39" w:rsidRPr="00607E94" w:rsidRDefault="006F3A39" w:rsidP="006F3A39">
      <w:pPr>
        <w:spacing w:after="0" w:line="320" w:lineRule="exact"/>
        <w:rPr>
          <w:rFonts w:ascii="Arial" w:hAnsi="Arial"/>
          <w:b/>
          <w:bCs/>
          <w:sz w:val="20"/>
        </w:rPr>
      </w:pPr>
      <w:r>
        <w:rPr>
          <w:rFonts w:ascii="Arial" w:hAnsi="Arial"/>
          <w:b/>
          <w:bCs/>
          <w:sz w:val="20"/>
        </w:rPr>
        <w:t>Garantidor:</w:t>
      </w:r>
    </w:p>
    <w:p w14:paraId="0C42F9BD" w14:textId="77777777" w:rsidR="006F3A39" w:rsidRDefault="006F3A39" w:rsidP="006F3A39">
      <w:pPr>
        <w:spacing w:after="0" w:line="320" w:lineRule="exact"/>
        <w:jc w:val="center"/>
        <w:rPr>
          <w:rFonts w:ascii="Arial" w:hAnsi="Arial" w:cs="Arial"/>
          <w:b/>
          <w:color w:val="000000"/>
          <w:sz w:val="20"/>
        </w:rPr>
      </w:pPr>
    </w:p>
    <w:p w14:paraId="007370E0" w14:textId="77777777" w:rsidR="006F3A39" w:rsidRPr="00AB30FA" w:rsidRDefault="006F3A39" w:rsidP="006F3A39">
      <w:pPr>
        <w:spacing w:after="0" w:line="320" w:lineRule="exact"/>
        <w:jc w:val="center"/>
        <w:rPr>
          <w:rFonts w:ascii="Arial" w:hAnsi="Arial"/>
          <w:sz w:val="20"/>
        </w:rPr>
      </w:pPr>
    </w:p>
    <w:p w14:paraId="67BDFC9B" w14:textId="77777777" w:rsidR="006F3A39" w:rsidRDefault="006F3A39" w:rsidP="006F3A39">
      <w:pPr>
        <w:spacing w:after="0" w:line="320" w:lineRule="exact"/>
        <w:jc w:val="center"/>
        <w:rPr>
          <w:rFonts w:ascii="Arial" w:hAnsi="Arial"/>
          <w:sz w:val="20"/>
        </w:rPr>
      </w:pPr>
    </w:p>
    <w:p w14:paraId="7E90A37B" w14:textId="77777777" w:rsidR="006F3A39" w:rsidRDefault="006F3A39" w:rsidP="006F3A39">
      <w:pPr>
        <w:spacing w:after="0" w:line="320" w:lineRule="exact"/>
        <w:jc w:val="center"/>
        <w:rPr>
          <w:rFonts w:ascii="Arial" w:hAnsi="Arial"/>
          <w:sz w:val="20"/>
        </w:rPr>
      </w:pPr>
      <w:r>
        <w:rPr>
          <w:rFonts w:ascii="Arial" w:hAnsi="Arial"/>
          <w:b/>
          <w:bCs/>
          <w:iCs/>
          <w:color w:val="000000"/>
          <w:sz w:val="20"/>
        </w:rPr>
        <w:t>AVENTTI STRATEGIC PARTNERS LLP</w:t>
      </w:r>
      <w:r>
        <w:rPr>
          <w:rFonts w:ascii="Arial" w:hAnsi="Arial" w:cs="Arial"/>
          <w:b/>
          <w:bCs/>
          <w:color w:val="000000"/>
          <w:sz w:val="20"/>
        </w:rPr>
        <w:t xml:space="preserve"> </w:t>
      </w:r>
    </w:p>
    <w:p w14:paraId="0DDC993A" w14:textId="77777777" w:rsidR="006F3A39" w:rsidRDefault="006F3A39" w:rsidP="006F3A39">
      <w:pPr>
        <w:spacing w:after="0" w:line="320" w:lineRule="exact"/>
        <w:jc w:val="center"/>
        <w:rPr>
          <w:rFonts w:ascii="Arial" w:hAnsi="Arial"/>
          <w:sz w:val="20"/>
        </w:rPr>
      </w:pPr>
      <w:r>
        <w:rPr>
          <w:rFonts w:ascii="Arial" w:hAnsi="Arial"/>
          <w:sz w:val="20"/>
        </w:rPr>
        <w:t>Por [•]</w:t>
      </w:r>
    </w:p>
    <w:p w14:paraId="62EEFD24" w14:textId="77777777" w:rsidR="006F3A39" w:rsidRPr="00AB30FA" w:rsidRDefault="006F3A39" w:rsidP="006F3A39">
      <w:pPr>
        <w:spacing w:after="0" w:line="320" w:lineRule="exact"/>
        <w:jc w:val="center"/>
        <w:rPr>
          <w:rFonts w:ascii="Arial" w:hAnsi="Arial"/>
          <w:sz w:val="20"/>
        </w:rPr>
      </w:pPr>
    </w:p>
    <w:p w14:paraId="05723B54" w14:textId="77777777" w:rsidR="006F3A39" w:rsidRPr="00AB30FA" w:rsidRDefault="006F3A39" w:rsidP="006F3A39">
      <w:pPr>
        <w:spacing w:after="0" w:line="320" w:lineRule="exact"/>
        <w:jc w:val="center"/>
        <w:rPr>
          <w:rFonts w:ascii="Arial" w:hAnsi="Arial"/>
          <w:sz w:val="20"/>
        </w:rPr>
      </w:pPr>
    </w:p>
    <w:p w14:paraId="0A5AB28D" w14:textId="77777777" w:rsidR="006F3A39" w:rsidRPr="00AB30FA" w:rsidRDefault="006F3A39" w:rsidP="006F3A39">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6F3A39" w:rsidRPr="00DE4B6D" w14:paraId="0FFAEBC5" w14:textId="77777777" w:rsidTr="00CF459E">
        <w:trPr>
          <w:cantSplit/>
        </w:trPr>
        <w:tc>
          <w:tcPr>
            <w:tcW w:w="4253" w:type="dxa"/>
            <w:tcBorders>
              <w:top w:val="single" w:sz="6" w:space="0" w:color="auto"/>
            </w:tcBorders>
          </w:tcPr>
          <w:p w14:paraId="54808511" w14:textId="77777777" w:rsidR="006F3A39" w:rsidRPr="00DE4B6D" w:rsidRDefault="006F3A39" w:rsidP="00CF459E">
            <w:pPr>
              <w:spacing w:after="0" w:line="320" w:lineRule="exact"/>
              <w:jc w:val="left"/>
              <w:rPr>
                <w:rFonts w:ascii="Arial" w:hAnsi="Arial" w:cs="Arial"/>
                <w:sz w:val="20"/>
              </w:rPr>
            </w:pPr>
            <w:r w:rsidRPr="00DE4B6D">
              <w:rPr>
                <w:rFonts w:ascii="Arial" w:hAnsi="Arial" w:cs="Arial"/>
                <w:sz w:val="20"/>
              </w:rPr>
              <w:t xml:space="preserve">Nome: </w:t>
            </w:r>
            <w:r w:rsidRPr="00DE4B6D">
              <w:rPr>
                <w:rFonts w:ascii="Arial" w:hAnsi="Arial" w:cs="Arial"/>
                <w:sz w:val="20"/>
              </w:rPr>
              <w:br/>
              <w:t xml:space="preserve">Cargo: </w:t>
            </w:r>
          </w:p>
          <w:p w14:paraId="617DBFB4" w14:textId="77777777" w:rsidR="006F3A39" w:rsidRPr="00DE4B6D" w:rsidRDefault="006F3A39" w:rsidP="00CF459E">
            <w:pPr>
              <w:spacing w:after="0" w:line="320" w:lineRule="exact"/>
              <w:jc w:val="left"/>
              <w:rPr>
                <w:rFonts w:ascii="Arial" w:hAnsi="Arial" w:cs="Arial"/>
                <w:sz w:val="20"/>
              </w:rPr>
            </w:pPr>
          </w:p>
        </w:tc>
        <w:tc>
          <w:tcPr>
            <w:tcW w:w="567" w:type="dxa"/>
          </w:tcPr>
          <w:p w14:paraId="30305720" w14:textId="77777777" w:rsidR="006F3A39" w:rsidRPr="00DE4B6D" w:rsidRDefault="006F3A39" w:rsidP="00CF459E">
            <w:pPr>
              <w:spacing w:after="0" w:line="320" w:lineRule="exact"/>
              <w:rPr>
                <w:rFonts w:ascii="Arial" w:hAnsi="Arial" w:cs="Arial"/>
                <w:sz w:val="20"/>
              </w:rPr>
            </w:pPr>
          </w:p>
        </w:tc>
        <w:tc>
          <w:tcPr>
            <w:tcW w:w="4253" w:type="dxa"/>
            <w:tcBorders>
              <w:top w:val="single" w:sz="6" w:space="0" w:color="auto"/>
            </w:tcBorders>
          </w:tcPr>
          <w:p w14:paraId="498B2E55" w14:textId="77777777" w:rsidR="006F3A39" w:rsidRPr="00DE4B6D" w:rsidRDefault="006F3A39" w:rsidP="00CF459E">
            <w:pPr>
              <w:spacing w:after="0" w:line="320" w:lineRule="exact"/>
              <w:jc w:val="left"/>
              <w:rPr>
                <w:rFonts w:ascii="Arial" w:hAnsi="Arial" w:cs="Arial"/>
                <w:sz w:val="20"/>
              </w:rPr>
            </w:pPr>
            <w:r w:rsidRPr="00DE4B6D">
              <w:rPr>
                <w:rFonts w:ascii="Arial" w:hAnsi="Arial" w:cs="Arial"/>
                <w:sz w:val="20"/>
              </w:rPr>
              <w:t xml:space="preserve">Nome: </w:t>
            </w:r>
            <w:r w:rsidRPr="00DE4B6D">
              <w:rPr>
                <w:rFonts w:ascii="Arial" w:hAnsi="Arial" w:cs="Arial"/>
                <w:sz w:val="20"/>
              </w:rPr>
              <w:br/>
              <w:t xml:space="preserve">Cargo: </w:t>
            </w:r>
          </w:p>
          <w:p w14:paraId="7B7D4632" w14:textId="77777777" w:rsidR="006F3A39" w:rsidRPr="00DE4B6D" w:rsidRDefault="006F3A39" w:rsidP="00CF459E">
            <w:pPr>
              <w:spacing w:after="0" w:line="320" w:lineRule="exact"/>
              <w:jc w:val="left"/>
              <w:rPr>
                <w:rFonts w:ascii="Arial" w:hAnsi="Arial" w:cs="Arial"/>
                <w:sz w:val="20"/>
              </w:rPr>
            </w:pPr>
          </w:p>
        </w:tc>
      </w:tr>
    </w:tbl>
    <w:p w14:paraId="2833A4EE" w14:textId="77777777" w:rsidR="006F3A39" w:rsidRDefault="006F3A39">
      <w:pPr>
        <w:spacing w:after="200" w:line="276" w:lineRule="auto"/>
        <w:jc w:val="left"/>
        <w:rPr>
          <w:rFonts w:ascii="Arial" w:hAnsi="Arial"/>
          <w:sz w:val="20"/>
        </w:rPr>
      </w:pPr>
    </w:p>
    <w:p w14:paraId="604B196C" w14:textId="77777777" w:rsidR="006F3A39" w:rsidRDefault="002B6156">
      <w:pPr>
        <w:spacing w:after="200" w:line="276" w:lineRule="auto"/>
        <w:jc w:val="left"/>
        <w:rPr>
          <w:rFonts w:ascii="Arial" w:hAnsi="Arial"/>
          <w:sz w:val="20"/>
        </w:rPr>
      </w:pPr>
      <w:r>
        <w:rPr>
          <w:rFonts w:ascii="Arial" w:hAnsi="Arial"/>
          <w:sz w:val="20"/>
        </w:rPr>
        <w:br w:type="page"/>
      </w:r>
    </w:p>
    <w:p w14:paraId="0E17218F" w14:textId="70557036" w:rsidR="006F3A39" w:rsidRDefault="006F3A39">
      <w:pPr>
        <w:spacing w:after="200" w:line="276" w:lineRule="auto"/>
        <w:jc w:val="left"/>
        <w:rPr>
          <w:rFonts w:ascii="Arial" w:hAnsi="Arial"/>
          <w:sz w:val="20"/>
        </w:rPr>
      </w:pPr>
      <w:r>
        <w:rPr>
          <w:rFonts w:ascii="Arial" w:hAnsi="Arial"/>
          <w:sz w:val="20"/>
        </w:rPr>
        <w:lastRenderedPageBreak/>
        <w:br w:type="page"/>
      </w:r>
    </w:p>
    <w:p w14:paraId="286F1822" w14:textId="6721D658" w:rsidR="00607E94" w:rsidRPr="00607E94" w:rsidRDefault="00607E94" w:rsidP="00607E94">
      <w:pPr>
        <w:spacing w:after="0" w:line="320" w:lineRule="exact"/>
        <w:rPr>
          <w:rFonts w:ascii="Arial" w:hAnsi="Arial"/>
          <w:i/>
          <w:iCs/>
          <w:sz w:val="20"/>
        </w:rPr>
      </w:pPr>
      <w:r w:rsidRPr="00607E94">
        <w:rPr>
          <w:rFonts w:ascii="Arial" w:hAnsi="Arial" w:cs="Arial"/>
          <w:i/>
          <w:iCs/>
          <w:sz w:val="20"/>
          <w:szCs w:val="24"/>
        </w:rPr>
        <w:lastRenderedPageBreak/>
        <w:t>Página de assinaturas (</w:t>
      </w:r>
      <w:r w:rsidR="00A15B46">
        <w:rPr>
          <w:rFonts w:ascii="Arial" w:hAnsi="Arial" w:cs="Arial"/>
          <w:i/>
          <w:iCs/>
          <w:sz w:val="20"/>
          <w:szCs w:val="24"/>
        </w:rPr>
        <w:t>4</w:t>
      </w:r>
      <w:r>
        <w:rPr>
          <w:rFonts w:ascii="Arial" w:hAnsi="Arial" w:cs="Arial"/>
          <w:i/>
          <w:iCs/>
          <w:sz w:val="20"/>
          <w:szCs w:val="24"/>
        </w:rPr>
        <w:t>/</w:t>
      </w:r>
      <w:r w:rsidR="00A15B46">
        <w:rPr>
          <w:rFonts w:ascii="Arial" w:hAnsi="Arial" w:cs="Arial"/>
          <w:i/>
          <w:iCs/>
          <w:sz w:val="20"/>
          <w:szCs w:val="24"/>
        </w:rPr>
        <w:t>5</w:t>
      </w:r>
      <w:r>
        <w:rPr>
          <w:rFonts w:ascii="Arial" w:hAnsi="Arial" w:cs="Arial"/>
          <w:i/>
          <w:iCs/>
          <w:sz w:val="20"/>
          <w:szCs w:val="24"/>
        </w:rPr>
        <w:t xml:space="preserve">) Instrumento Particular de Escritura da 1ª Emissão de Debêntures Simples, Não Conversíveis em Ações, em Série Única, da Espécie com Garantia Real, com Garantia Adicional Fidejussória, para Colocação Privada da </w:t>
      </w:r>
      <w:r w:rsidR="006D66AF">
        <w:rPr>
          <w:rFonts w:ascii="Arial" w:hAnsi="Arial" w:cs="Arial"/>
          <w:i/>
          <w:iCs/>
          <w:sz w:val="20"/>
          <w:szCs w:val="24"/>
        </w:rPr>
        <w:t>Garonne Participações S.A.</w:t>
      </w:r>
      <w:r>
        <w:rPr>
          <w:rFonts w:ascii="Arial" w:hAnsi="Arial" w:cs="Arial"/>
          <w:i/>
          <w:iCs/>
          <w:sz w:val="20"/>
          <w:szCs w:val="24"/>
        </w:rPr>
        <w:t>, celebrado em [•]</w:t>
      </w:r>
    </w:p>
    <w:p w14:paraId="48FD9822" w14:textId="77777777" w:rsidR="00607E94" w:rsidRPr="00607E94" w:rsidRDefault="00607E94" w:rsidP="00607E94">
      <w:pPr>
        <w:spacing w:after="0" w:line="320" w:lineRule="exact"/>
        <w:rPr>
          <w:rFonts w:ascii="Arial" w:hAnsi="Arial"/>
          <w:i/>
          <w:iCs/>
          <w:sz w:val="20"/>
        </w:rPr>
      </w:pPr>
    </w:p>
    <w:p w14:paraId="43C22AA4" w14:textId="77777777" w:rsidR="00607E94" w:rsidRPr="00607E94" w:rsidRDefault="00607E94" w:rsidP="00607E94">
      <w:pPr>
        <w:spacing w:after="0" w:line="320" w:lineRule="exact"/>
        <w:rPr>
          <w:rFonts w:ascii="Arial" w:hAnsi="Arial"/>
          <w:i/>
          <w:iCs/>
          <w:sz w:val="20"/>
        </w:rPr>
      </w:pPr>
    </w:p>
    <w:p w14:paraId="0AEAAAB3" w14:textId="77777777" w:rsidR="00607E94" w:rsidRPr="00607E94" w:rsidRDefault="00607E94" w:rsidP="00607E94">
      <w:pPr>
        <w:spacing w:after="0" w:line="320" w:lineRule="exact"/>
        <w:rPr>
          <w:rFonts w:ascii="Arial" w:hAnsi="Arial"/>
          <w:i/>
          <w:iCs/>
          <w:sz w:val="20"/>
        </w:rPr>
      </w:pPr>
      <w:r>
        <w:rPr>
          <w:rFonts w:ascii="Arial" w:hAnsi="Arial"/>
          <w:b/>
          <w:bCs/>
          <w:sz w:val="20"/>
        </w:rPr>
        <w:t>Agente Fiduciário:</w:t>
      </w:r>
    </w:p>
    <w:p w14:paraId="67A355B0" w14:textId="77777777" w:rsidR="00607E94" w:rsidRPr="00607E94" w:rsidRDefault="00607E94" w:rsidP="00607E94">
      <w:pPr>
        <w:spacing w:after="0" w:line="320" w:lineRule="exact"/>
        <w:rPr>
          <w:rFonts w:ascii="Arial" w:hAnsi="Arial"/>
          <w:i/>
          <w:iCs/>
          <w:sz w:val="20"/>
        </w:rPr>
      </w:pPr>
    </w:p>
    <w:p w14:paraId="001B37C7" w14:textId="77777777" w:rsidR="00607E94" w:rsidRPr="00607E94" w:rsidRDefault="00607E94" w:rsidP="00607E94">
      <w:pPr>
        <w:spacing w:after="0" w:line="320" w:lineRule="exact"/>
        <w:rPr>
          <w:rFonts w:ascii="Arial" w:hAnsi="Arial"/>
          <w:i/>
          <w:iCs/>
          <w:sz w:val="20"/>
        </w:rPr>
      </w:pPr>
    </w:p>
    <w:p w14:paraId="5C44C984" w14:textId="77777777" w:rsidR="006D66AF" w:rsidRPr="006D66AF" w:rsidRDefault="006D66AF" w:rsidP="006D66AF">
      <w:pPr>
        <w:spacing w:after="0" w:line="320" w:lineRule="exact"/>
        <w:jc w:val="center"/>
        <w:rPr>
          <w:rFonts w:ascii="Arial" w:hAnsi="Arial"/>
          <w:b/>
          <w:bCs/>
          <w:iCs/>
          <w:color w:val="000000"/>
          <w:sz w:val="20"/>
        </w:rPr>
      </w:pPr>
      <w:r w:rsidRPr="006D66AF">
        <w:rPr>
          <w:rFonts w:ascii="Arial" w:hAnsi="Arial"/>
          <w:b/>
          <w:bCs/>
          <w:iCs/>
          <w:color w:val="000000"/>
          <w:sz w:val="20"/>
        </w:rPr>
        <w:t xml:space="preserve">SIMPLIFIC PAVARINI DISTRIBUIDORA </w:t>
      </w:r>
    </w:p>
    <w:p w14:paraId="7FCC91CE" w14:textId="4F8E6EFB" w:rsidR="00607E94" w:rsidRPr="00607E94" w:rsidRDefault="006D66AF" w:rsidP="00607E94">
      <w:pPr>
        <w:spacing w:after="0" w:line="320" w:lineRule="exact"/>
        <w:rPr>
          <w:rFonts w:ascii="Arial" w:hAnsi="Arial"/>
          <w:i/>
          <w:iCs/>
          <w:sz w:val="20"/>
        </w:rPr>
      </w:pPr>
      <w:r w:rsidRPr="006D66AF">
        <w:rPr>
          <w:rFonts w:ascii="Arial" w:hAnsi="Arial"/>
          <w:b/>
          <w:bCs/>
          <w:iCs/>
          <w:color w:val="000000"/>
          <w:sz w:val="20"/>
        </w:rPr>
        <w:t>DE TÍTULOS E VALORES MOBILIÁRIOS LTDA.</w:t>
      </w:r>
    </w:p>
    <w:p w14:paraId="66028657" w14:textId="77777777" w:rsidR="00607E94" w:rsidRPr="00607E94" w:rsidRDefault="00607E94" w:rsidP="00607E94">
      <w:pPr>
        <w:spacing w:after="0" w:line="320" w:lineRule="exact"/>
        <w:rPr>
          <w:rFonts w:ascii="Arial" w:hAnsi="Arial"/>
          <w:i/>
          <w:iCs/>
          <w:sz w:val="20"/>
        </w:rPr>
      </w:pPr>
    </w:p>
    <w:p w14:paraId="09E8B736" w14:textId="77777777" w:rsidR="00607E94" w:rsidRPr="00607E94" w:rsidRDefault="00607E94" w:rsidP="00607E94">
      <w:pPr>
        <w:spacing w:after="0" w:line="320" w:lineRule="exact"/>
        <w:rPr>
          <w:rFonts w:ascii="Arial" w:hAnsi="Arial"/>
          <w:i/>
          <w:iCs/>
          <w:sz w:val="20"/>
        </w:rPr>
      </w:pPr>
    </w:p>
    <w:p w14:paraId="3FC952E8" w14:textId="77777777" w:rsidR="00607E94" w:rsidRPr="00607E94" w:rsidRDefault="00607E94" w:rsidP="00607E94">
      <w:pPr>
        <w:spacing w:after="0" w:line="320" w:lineRule="exact"/>
        <w:rPr>
          <w:rFonts w:ascii="Arial" w:hAnsi="Arial"/>
          <w:i/>
          <w:iCs/>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A71BEF" w14:paraId="1F0C04C4" w14:textId="77777777">
        <w:trPr>
          <w:cantSplit/>
        </w:trPr>
        <w:tc>
          <w:tcPr>
            <w:tcW w:w="4253" w:type="dxa"/>
            <w:tcBorders>
              <w:top w:val="single" w:sz="6" w:space="0" w:color="auto"/>
            </w:tcBorders>
          </w:tcPr>
          <w:p w14:paraId="297E6247" w14:textId="77777777" w:rsidR="00A71BEF" w:rsidRDefault="00EC5B46">
            <w:pPr>
              <w:spacing w:after="0" w:line="320" w:lineRule="exact"/>
              <w:jc w:val="left"/>
            </w:pPr>
            <w:r>
              <w:rPr>
                <w:rFonts w:ascii="Arial" w:hAnsi="Arial" w:cs="Arial"/>
                <w:sz w:val="20"/>
              </w:rPr>
              <w:t xml:space="preserve">Nome: </w:t>
            </w:r>
            <w:r>
              <w:rPr>
                <w:rFonts w:ascii="Arial" w:hAnsi="Arial" w:cs="Arial"/>
                <w:sz w:val="20"/>
              </w:rPr>
              <w:br/>
              <w:t xml:space="preserve">Cargo: </w:t>
            </w:r>
          </w:p>
          <w:p w14:paraId="708D0905" w14:textId="77777777" w:rsidR="00A71BEF" w:rsidRDefault="00A71BEF"/>
        </w:tc>
        <w:tc>
          <w:tcPr>
            <w:tcW w:w="567" w:type="dxa"/>
          </w:tcPr>
          <w:p w14:paraId="6D9FECBD" w14:textId="77777777" w:rsidR="00A71BEF" w:rsidRDefault="00A71BEF"/>
        </w:tc>
        <w:tc>
          <w:tcPr>
            <w:tcW w:w="4253" w:type="dxa"/>
            <w:tcBorders>
              <w:top w:val="single" w:sz="6" w:space="0" w:color="auto"/>
            </w:tcBorders>
          </w:tcPr>
          <w:p w14:paraId="2B4A0C77" w14:textId="77777777" w:rsidR="00A71BEF" w:rsidRDefault="00EC5B46">
            <w:pPr>
              <w:spacing w:after="0" w:line="320" w:lineRule="exact"/>
              <w:jc w:val="left"/>
            </w:pPr>
            <w:r>
              <w:rPr>
                <w:rFonts w:ascii="Arial" w:hAnsi="Arial" w:cs="Arial"/>
                <w:sz w:val="20"/>
              </w:rPr>
              <w:t xml:space="preserve">Nome: </w:t>
            </w:r>
            <w:r>
              <w:rPr>
                <w:rFonts w:ascii="Arial" w:hAnsi="Arial" w:cs="Arial"/>
                <w:sz w:val="20"/>
              </w:rPr>
              <w:br/>
              <w:t xml:space="preserve">Cargo: </w:t>
            </w:r>
          </w:p>
          <w:p w14:paraId="52CD0A2B" w14:textId="77777777" w:rsidR="00A71BEF" w:rsidRDefault="00A71BEF"/>
        </w:tc>
      </w:tr>
    </w:tbl>
    <w:p w14:paraId="2B1F9152" w14:textId="77777777" w:rsidR="00607E94" w:rsidRPr="00607E94" w:rsidRDefault="00607E94" w:rsidP="00607E94">
      <w:pPr>
        <w:spacing w:after="0" w:line="320" w:lineRule="exact"/>
        <w:rPr>
          <w:rFonts w:ascii="Arial" w:hAnsi="Arial"/>
          <w:i/>
          <w:iCs/>
          <w:sz w:val="20"/>
        </w:rPr>
      </w:pPr>
    </w:p>
    <w:p w14:paraId="7516C084" w14:textId="77777777" w:rsidR="00607E94" w:rsidRPr="00607E94" w:rsidRDefault="00607E94" w:rsidP="00607E94">
      <w:pPr>
        <w:spacing w:after="0" w:line="320" w:lineRule="exact"/>
        <w:rPr>
          <w:rFonts w:ascii="Arial" w:hAnsi="Arial"/>
          <w:i/>
          <w:iCs/>
          <w:sz w:val="20"/>
        </w:rPr>
      </w:pPr>
    </w:p>
    <w:p w14:paraId="04E47DF8" w14:textId="77777777" w:rsidR="00607E94" w:rsidRPr="00607E94" w:rsidRDefault="00607E94" w:rsidP="00607E94">
      <w:pPr>
        <w:spacing w:after="200" w:line="276" w:lineRule="auto"/>
        <w:jc w:val="left"/>
        <w:rPr>
          <w:rFonts w:ascii="Arial" w:hAnsi="Arial"/>
          <w:i/>
          <w:iCs/>
          <w:sz w:val="20"/>
        </w:rPr>
      </w:pPr>
      <w:r>
        <w:rPr>
          <w:rFonts w:ascii="Arial" w:hAnsi="Arial"/>
          <w:sz w:val="20"/>
        </w:rPr>
        <w:br w:type="page"/>
      </w:r>
    </w:p>
    <w:p w14:paraId="4CC149DE" w14:textId="7509825F" w:rsidR="00607E94" w:rsidRPr="00607E94" w:rsidRDefault="00607E94" w:rsidP="00607E94">
      <w:pPr>
        <w:spacing w:after="0" w:line="320" w:lineRule="exact"/>
        <w:rPr>
          <w:rFonts w:ascii="Arial" w:hAnsi="Arial"/>
          <w:i/>
          <w:iCs/>
          <w:sz w:val="20"/>
        </w:rPr>
      </w:pPr>
      <w:r>
        <w:rPr>
          <w:rFonts w:ascii="Arial" w:hAnsi="Arial" w:cs="Arial"/>
          <w:i/>
          <w:iCs/>
          <w:sz w:val="20"/>
          <w:szCs w:val="24"/>
        </w:rPr>
        <w:lastRenderedPageBreak/>
        <w:t>Página de assinaturas (</w:t>
      </w:r>
      <w:r w:rsidR="00A15B46">
        <w:rPr>
          <w:rFonts w:ascii="Arial" w:hAnsi="Arial" w:cs="Arial"/>
          <w:i/>
          <w:iCs/>
          <w:sz w:val="20"/>
          <w:szCs w:val="24"/>
        </w:rPr>
        <w:t>5</w:t>
      </w:r>
      <w:r>
        <w:rPr>
          <w:rFonts w:ascii="Arial" w:hAnsi="Arial" w:cs="Arial"/>
          <w:i/>
          <w:iCs/>
          <w:sz w:val="20"/>
          <w:szCs w:val="24"/>
        </w:rPr>
        <w:t>/</w:t>
      </w:r>
      <w:r w:rsidR="00A15B46">
        <w:rPr>
          <w:rFonts w:ascii="Arial" w:hAnsi="Arial" w:cs="Arial"/>
          <w:i/>
          <w:iCs/>
          <w:sz w:val="20"/>
          <w:szCs w:val="24"/>
        </w:rPr>
        <w:t>5</w:t>
      </w:r>
      <w:r w:rsidRPr="00607E94">
        <w:rPr>
          <w:rFonts w:ascii="Arial" w:hAnsi="Arial" w:cs="Arial"/>
          <w:i/>
          <w:iCs/>
          <w:sz w:val="20"/>
          <w:szCs w:val="24"/>
        </w:rPr>
        <w:t>) Instrumento Particular de Escritura da 1ª Emissão de Debêntures Simples, Não Conversíveis em Ações, em Série Única, da Espécie com Garantia Real, com Garantia Adicional</w:t>
      </w:r>
      <w:r w:rsidR="00384CCD">
        <w:rPr>
          <w:rFonts w:ascii="Arial" w:hAnsi="Arial" w:cs="Arial"/>
          <w:i/>
          <w:iCs/>
          <w:sz w:val="20"/>
          <w:szCs w:val="24"/>
        </w:rPr>
        <w:t xml:space="preserve"> Fidejussória</w:t>
      </w:r>
      <w:r w:rsidRPr="00607E94">
        <w:rPr>
          <w:rFonts w:ascii="Arial" w:hAnsi="Arial" w:cs="Arial"/>
          <w:i/>
          <w:iCs/>
          <w:sz w:val="20"/>
          <w:szCs w:val="24"/>
        </w:rPr>
        <w:t xml:space="preserve">, para Colocação Privada da </w:t>
      </w:r>
      <w:r w:rsidR="006D66AF">
        <w:rPr>
          <w:rFonts w:ascii="Arial" w:hAnsi="Arial" w:cs="Arial"/>
          <w:i/>
          <w:iCs/>
          <w:sz w:val="20"/>
          <w:szCs w:val="24"/>
        </w:rPr>
        <w:t>Garonne Participações S.A.</w:t>
      </w:r>
      <w:r w:rsidRPr="00607E94">
        <w:rPr>
          <w:rFonts w:ascii="Arial" w:hAnsi="Arial" w:cs="Arial"/>
          <w:i/>
          <w:iCs/>
          <w:sz w:val="20"/>
          <w:szCs w:val="24"/>
        </w:rPr>
        <w:t>, celebrado em [•]</w:t>
      </w:r>
    </w:p>
    <w:p w14:paraId="2E3B9B06" w14:textId="77777777" w:rsidR="00A833C6" w:rsidRPr="00AB30FA" w:rsidRDefault="00A833C6" w:rsidP="00A833C6">
      <w:pPr>
        <w:spacing w:after="0" w:line="320" w:lineRule="exact"/>
        <w:rPr>
          <w:rFonts w:ascii="Arial" w:hAnsi="Arial"/>
          <w:sz w:val="20"/>
        </w:rPr>
      </w:pPr>
    </w:p>
    <w:p w14:paraId="3FB6F2B2" w14:textId="77777777" w:rsidR="00A833C6" w:rsidRPr="00AB30FA" w:rsidRDefault="00A833C6" w:rsidP="00A833C6">
      <w:pPr>
        <w:spacing w:after="0" w:line="320" w:lineRule="exact"/>
        <w:rPr>
          <w:rFonts w:ascii="Arial" w:hAnsi="Arial"/>
          <w:sz w:val="20"/>
        </w:rPr>
      </w:pPr>
    </w:p>
    <w:p w14:paraId="6889755F" w14:textId="77777777" w:rsidR="00A833C6" w:rsidRPr="00AB30FA" w:rsidRDefault="00A833C6" w:rsidP="001F0EE8">
      <w:pPr>
        <w:spacing w:after="0" w:line="320" w:lineRule="exact"/>
        <w:jc w:val="left"/>
        <w:rPr>
          <w:rFonts w:ascii="Arial" w:hAnsi="Arial"/>
          <w:sz w:val="20"/>
        </w:rPr>
      </w:pPr>
      <w:r w:rsidRPr="00DE4B6D">
        <w:rPr>
          <w:rFonts w:ascii="Arial" w:hAnsi="Arial" w:cs="Arial"/>
          <w:b/>
          <w:color w:val="000000"/>
          <w:sz w:val="20"/>
        </w:rPr>
        <w:t>Testemunhas</w:t>
      </w:r>
    </w:p>
    <w:p w14:paraId="7C68AE20" w14:textId="77777777" w:rsidR="00A833C6" w:rsidRPr="00AB30FA" w:rsidRDefault="00A833C6" w:rsidP="00A833C6">
      <w:pPr>
        <w:spacing w:after="0" w:line="320" w:lineRule="exact"/>
        <w:jc w:val="center"/>
        <w:rPr>
          <w:rFonts w:ascii="Arial" w:hAnsi="Arial"/>
          <w:sz w:val="20"/>
        </w:rPr>
      </w:pPr>
    </w:p>
    <w:p w14:paraId="56ED020D" w14:textId="77777777" w:rsidR="00A833C6" w:rsidRPr="00AB30FA" w:rsidRDefault="00A833C6" w:rsidP="00A833C6">
      <w:pPr>
        <w:spacing w:after="0" w:line="320" w:lineRule="exact"/>
        <w:jc w:val="center"/>
        <w:rPr>
          <w:rFonts w:ascii="Arial" w:hAnsi="Arial"/>
          <w:sz w:val="20"/>
        </w:rPr>
      </w:pPr>
    </w:p>
    <w:p w14:paraId="5D749373" w14:textId="77777777" w:rsidR="00A833C6" w:rsidRPr="00AB30FA"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DE4B6D" w14:paraId="1C574A37" w14:textId="77777777" w:rsidTr="00EC1FBF">
        <w:trPr>
          <w:cantSplit/>
        </w:trPr>
        <w:tc>
          <w:tcPr>
            <w:tcW w:w="4253" w:type="dxa"/>
            <w:tcBorders>
              <w:top w:val="single" w:sz="6" w:space="0" w:color="auto"/>
            </w:tcBorders>
          </w:tcPr>
          <w:p w14:paraId="5C497DBD" w14:textId="77777777" w:rsidR="00A833C6" w:rsidRPr="00DE4B6D" w:rsidRDefault="00A833C6" w:rsidP="00900718">
            <w:pPr>
              <w:spacing w:after="0" w:line="320" w:lineRule="exact"/>
              <w:jc w:val="left"/>
              <w:rPr>
                <w:rFonts w:ascii="Arial" w:hAnsi="Arial" w:cs="Arial"/>
                <w:sz w:val="20"/>
              </w:rPr>
            </w:pPr>
            <w:r w:rsidRPr="00DE4B6D">
              <w:rPr>
                <w:rFonts w:ascii="Arial" w:hAnsi="Arial" w:cs="Arial"/>
                <w:sz w:val="20"/>
              </w:rPr>
              <w:t xml:space="preserve">Nome: </w:t>
            </w:r>
            <w:r w:rsidRPr="00DE4B6D">
              <w:rPr>
                <w:rFonts w:ascii="Arial" w:hAnsi="Arial" w:cs="Arial"/>
                <w:sz w:val="20"/>
              </w:rPr>
              <w:br/>
              <w:t xml:space="preserve">RG: </w:t>
            </w:r>
          </w:p>
          <w:p w14:paraId="0A69A922" w14:textId="77777777" w:rsidR="00A833C6" w:rsidRPr="00DE4B6D" w:rsidRDefault="00A833C6" w:rsidP="00900718">
            <w:pPr>
              <w:spacing w:after="0" w:line="320" w:lineRule="exact"/>
              <w:jc w:val="left"/>
              <w:rPr>
                <w:rFonts w:ascii="Arial" w:hAnsi="Arial" w:cs="Arial"/>
                <w:sz w:val="20"/>
              </w:rPr>
            </w:pPr>
            <w:r w:rsidRPr="00DE4B6D">
              <w:rPr>
                <w:rFonts w:ascii="Arial" w:hAnsi="Arial" w:cs="Arial"/>
                <w:sz w:val="20"/>
              </w:rPr>
              <w:t xml:space="preserve">CPF: </w:t>
            </w:r>
          </w:p>
          <w:p w14:paraId="128A3F4B" w14:textId="77777777" w:rsidR="00A833C6" w:rsidRPr="00DE4B6D" w:rsidRDefault="00A833C6" w:rsidP="00900718">
            <w:pPr>
              <w:spacing w:after="0" w:line="320" w:lineRule="exact"/>
              <w:jc w:val="left"/>
              <w:rPr>
                <w:rFonts w:ascii="Arial" w:hAnsi="Arial" w:cs="Arial"/>
                <w:sz w:val="20"/>
              </w:rPr>
            </w:pPr>
          </w:p>
        </w:tc>
        <w:tc>
          <w:tcPr>
            <w:tcW w:w="567" w:type="dxa"/>
          </w:tcPr>
          <w:p w14:paraId="5CAACDBA" w14:textId="77777777" w:rsidR="00A833C6" w:rsidRPr="00DE4B6D" w:rsidRDefault="00A833C6" w:rsidP="00900718">
            <w:pPr>
              <w:spacing w:after="0" w:line="320" w:lineRule="exact"/>
              <w:rPr>
                <w:rFonts w:ascii="Arial" w:hAnsi="Arial" w:cs="Arial"/>
                <w:sz w:val="20"/>
              </w:rPr>
            </w:pPr>
          </w:p>
        </w:tc>
        <w:tc>
          <w:tcPr>
            <w:tcW w:w="4253" w:type="dxa"/>
            <w:tcBorders>
              <w:top w:val="single" w:sz="6" w:space="0" w:color="auto"/>
            </w:tcBorders>
          </w:tcPr>
          <w:p w14:paraId="1FA33C3A" w14:textId="77777777" w:rsidR="00A833C6" w:rsidRPr="00DE4B6D" w:rsidRDefault="00A833C6" w:rsidP="00A833C6">
            <w:pPr>
              <w:spacing w:after="0" w:line="320" w:lineRule="exact"/>
              <w:jc w:val="left"/>
              <w:rPr>
                <w:rFonts w:ascii="Arial" w:hAnsi="Arial" w:cs="Arial"/>
                <w:sz w:val="20"/>
              </w:rPr>
            </w:pPr>
            <w:r w:rsidRPr="00DE4B6D">
              <w:rPr>
                <w:rFonts w:ascii="Arial" w:hAnsi="Arial" w:cs="Arial"/>
                <w:sz w:val="20"/>
              </w:rPr>
              <w:t>Nome:</w:t>
            </w:r>
            <w:r w:rsidRPr="00DE4B6D">
              <w:rPr>
                <w:rFonts w:ascii="Arial" w:hAnsi="Arial" w:cs="Arial"/>
                <w:sz w:val="20"/>
              </w:rPr>
              <w:br/>
              <w:t xml:space="preserve">RG: </w:t>
            </w:r>
          </w:p>
          <w:p w14:paraId="544A46E0" w14:textId="77777777" w:rsidR="00A833C6" w:rsidRPr="00DE4B6D" w:rsidRDefault="00A833C6" w:rsidP="00A833C6">
            <w:pPr>
              <w:spacing w:after="0" w:line="320" w:lineRule="exact"/>
              <w:jc w:val="left"/>
              <w:rPr>
                <w:rFonts w:ascii="Arial" w:hAnsi="Arial" w:cs="Arial"/>
                <w:sz w:val="20"/>
              </w:rPr>
            </w:pPr>
            <w:r w:rsidRPr="00DE4B6D">
              <w:rPr>
                <w:rFonts w:ascii="Arial" w:hAnsi="Arial" w:cs="Arial"/>
                <w:sz w:val="20"/>
              </w:rPr>
              <w:t xml:space="preserve">CPF: </w:t>
            </w:r>
          </w:p>
          <w:p w14:paraId="408DD5FE" w14:textId="77777777" w:rsidR="00A833C6" w:rsidRPr="00DE4B6D" w:rsidRDefault="00A833C6" w:rsidP="00900718">
            <w:pPr>
              <w:spacing w:after="0" w:line="320" w:lineRule="exact"/>
              <w:jc w:val="left"/>
              <w:rPr>
                <w:rFonts w:ascii="Arial" w:hAnsi="Arial" w:cs="Arial"/>
                <w:sz w:val="20"/>
              </w:rPr>
            </w:pPr>
          </w:p>
        </w:tc>
      </w:tr>
    </w:tbl>
    <w:p w14:paraId="5BC6EAC2" w14:textId="77777777" w:rsidR="00A833C6" w:rsidRPr="00AB30FA" w:rsidRDefault="00A833C6" w:rsidP="00A833C6">
      <w:pPr>
        <w:spacing w:after="0" w:line="320" w:lineRule="exact"/>
        <w:rPr>
          <w:rFonts w:ascii="Arial" w:hAnsi="Arial"/>
          <w:sz w:val="20"/>
        </w:rPr>
      </w:pPr>
    </w:p>
    <w:p w14:paraId="7928F8F4" w14:textId="77777777" w:rsidR="00F70A99" w:rsidRPr="00AB30FA" w:rsidRDefault="00F70A99" w:rsidP="001C2B06">
      <w:pPr>
        <w:spacing w:after="0" w:line="320" w:lineRule="exact"/>
        <w:jc w:val="left"/>
        <w:rPr>
          <w:rFonts w:ascii="Arial" w:hAnsi="Arial"/>
          <w:smallCaps/>
          <w:sz w:val="20"/>
        </w:rPr>
        <w:sectPr w:rsidR="00F70A99" w:rsidRPr="00AB30FA" w:rsidSect="00C53DE1">
          <w:footerReference w:type="default" r:id="rId21"/>
          <w:pgSz w:w="12242" w:h="15842" w:code="121"/>
          <w:pgMar w:top="1418" w:right="1701" w:bottom="1418" w:left="1701" w:header="720" w:footer="720" w:gutter="0"/>
          <w:cols w:space="720"/>
          <w:titlePg/>
          <w:docGrid w:linePitch="354"/>
        </w:sectPr>
      </w:pPr>
    </w:p>
    <w:p w14:paraId="33E398BC" w14:textId="77777777" w:rsidR="001A29FD" w:rsidRPr="00AB30FA" w:rsidRDefault="001A29FD" w:rsidP="001C2B06">
      <w:pPr>
        <w:spacing w:after="0" w:line="320" w:lineRule="exact"/>
        <w:jc w:val="left"/>
        <w:rPr>
          <w:rFonts w:ascii="Arial" w:hAnsi="Arial"/>
          <w:smallCaps/>
          <w:sz w:val="20"/>
        </w:rPr>
      </w:pPr>
    </w:p>
    <w:p w14:paraId="3D6733F2" w14:textId="5D96B575" w:rsidR="004B4D51" w:rsidRPr="00DE4B6D" w:rsidRDefault="004B4D51" w:rsidP="00647865">
      <w:pPr>
        <w:pStyle w:val="DeltaViewTableBody"/>
        <w:tabs>
          <w:tab w:val="left" w:pos="851"/>
        </w:tabs>
        <w:spacing w:line="360" w:lineRule="auto"/>
        <w:jc w:val="center"/>
        <w:rPr>
          <w:b/>
          <w:color w:val="000000"/>
          <w:sz w:val="20"/>
          <w:lang w:val="pt-PT"/>
        </w:rPr>
      </w:pPr>
      <w:r w:rsidRPr="00DE4B6D">
        <w:rPr>
          <w:b/>
          <w:color w:val="000000"/>
          <w:sz w:val="20"/>
          <w:lang w:val="pt-PT"/>
        </w:rPr>
        <w:t xml:space="preserve">ANEXO </w:t>
      </w:r>
      <w:r w:rsidR="0008638F">
        <w:rPr>
          <w:b/>
          <w:color w:val="000000"/>
          <w:sz w:val="20"/>
          <w:lang w:val="pt-PT"/>
        </w:rPr>
        <w:fldChar w:fldCharType="begin"/>
      </w:r>
      <w:r w:rsidR="0008638F">
        <w:rPr>
          <w:b/>
          <w:color w:val="000000"/>
          <w:sz w:val="20"/>
          <w:lang w:val="pt-PT"/>
        </w:rPr>
        <w:instrText xml:space="preserve"> REF _Ref74179477 \r \h </w:instrText>
      </w:r>
      <w:r w:rsidR="0008638F">
        <w:rPr>
          <w:b/>
          <w:color w:val="000000"/>
          <w:sz w:val="20"/>
          <w:lang w:val="pt-PT"/>
        </w:rPr>
      </w:r>
      <w:r w:rsidR="0008638F">
        <w:rPr>
          <w:b/>
          <w:color w:val="000000"/>
          <w:sz w:val="20"/>
          <w:lang w:val="pt-PT"/>
        </w:rPr>
        <w:fldChar w:fldCharType="separate"/>
      </w:r>
      <w:r w:rsidR="00B26D65">
        <w:rPr>
          <w:b/>
          <w:color w:val="000000"/>
          <w:sz w:val="20"/>
          <w:lang w:val="pt-PT"/>
        </w:rPr>
        <w:t>5.15</w:t>
      </w:r>
      <w:r w:rsidR="0008638F">
        <w:rPr>
          <w:b/>
          <w:color w:val="000000"/>
          <w:sz w:val="20"/>
          <w:lang w:val="pt-PT"/>
        </w:rPr>
        <w:fldChar w:fldCharType="end"/>
      </w:r>
    </w:p>
    <w:p w14:paraId="3B40A7FA" w14:textId="77777777" w:rsidR="005B351B" w:rsidRPr="00DE4B6D" w:rsidRDefault="005B351B" w:rsidP="005B351B">
      <w:pPr>
        <w:pStyle w:val="DeltaViewTableBody"/>
        <w:tabs>
          <w:tab w:val="left" w:pos="851"/>
        </w:tabs>
        <w:spacing w:line="360" w:lineRule="auto"/>
        <w:jc w:val="center"/>
        <w:rPr>
          <w:b/>
          <w:color w:val="000000"/>
          <w:sz w:val="20"/>
          <w:lang w:val="pt-BR"/>
        </w:rPr>
      </w:pPr>
    </w:p>
    <w:p w14:paraId="3A78EC3A" w14:textId="77777777" w:rsidR="005B351B" w:rsidRDefault="005B351B" w:rsidP="005B351B">
      <w:pPr>
        <w:pStyle w:val="DeltaViewTableBody"/>
        <w:tabs>
          <w:tab w:val="left" w:pos="851"/>
        </w:tabs>
        <w:spacing w:line="360" w:lineRule="auto"/>
        <w:jc w:val="center"/>
        <w:rPr>
          <w:b/>
          <w:bCs/>
          <w:color w:val="000000"/>
          <w:sz w:val="20"/>
          <w:szCs w:val="20"/>
          <w:lang w:val="pt-BR"/>
        </w:rPr>
      </w:pPr>
      <w:r w:rsidRPr="00DE4B6D">
        <w:rPr>
          <w:b/>
          <w:bCs/>
          <w:color w:val="000000"/>
          <w:sz w:val="20"/>
          <w:szCs w:val="20"/>
          <w:lang w:val="pt-BR"/>
        </w:rPr>
        <w:t>DATAS DE PAGAMENTO DA REMUNERAÇÃO</w:t>
      </w:r>
      <w:r>
        <w:rPr>
          <w:b/>
          <w:bCs/>
          <w:color w:val="000000"/>
          <w:sz w:val="20"/>
          <w:szCs w:val="20"/>
          <w:lang w:val="pt-BR"/>
        </w:rPr>
        <w:t xml:space="preserve"> DI</w:t>
      </w:r>
      <w:r w:rsidRPr="00DE4B6D">
        <w:rPr>
          <w:b/>
          <w:bCs/>
          <w:color w:val="000000"/>
          <w:sz w:val="20"/>
          <w:szCs w:val="20"/>
          <w:lang w:val="pt-BR"/>
        </w:rPr>
        <w:t xml:space="preserve"> E AMORTIZAÇÃO</w:t>
      </w:r>
    </w:p>
    <w:p w14:paraId="4C0B2EB5" w14:textId="77777777" w:rsidR="000E4FFF" w:rsidRDefault="000E4FFF" w:rsidP="005B351B">
      <w:pPr>
        <w:pStyle w:val="DeltaViewTableBody"/>
        <w:tabs>
          <w:tab w:val="left" w:pos="851"/>
        </w:tabs>
        <w:spacing w:line="360" w:lineRule="auto"/>
        <w:jc w:val="center"/>
        <w:rPr>
          <w:b/>
          <w:bCs/>
          <w:color w:val="000000"/>
          <w:sz w:val="20"/>
          <w:szCs w:val="20"/>
          <w:lang w:val="pt-BR"/>
        </w:rPr>
      </w:pPr>
    </w:p>
    <w:tbl>
      <w:tblPr>
        <w:tblStyle w:val="TableGrid"/>
        <w:tblW w:w="5084" w:type="pct"/>
        <w:tblLook w:val="04A0" w:firstRow="1" w:lastRow="0" w:firstColumn="1" w:lastColumn="0" w:noHBand="0" w:noVBand="1"/>
      </w:tblPr>
      <w:tblGrid>
        <w:gridCol w:w="3020"/>
        <w:gridCol w:w="2979"/>
        <w:gridCol w:w="2979"/>
      </w:tblGrid>
      <w:tr w:rsidR="000E4FFF" w14:paraId="0E374BEF" w14:textId="77777777" w:rsidTr="001D3938">
        <w:trPr>
          <w:trHeight w:val="1073"/>
        </w:trPr>
        <w:tc>
          <w:tcPr>
            <w:tcW w:w="1682" w:type="pct"/>
            <w:vAlign w:val="center"/>
          </w:tcPr>
          <w:p w14:paraId="640BB416" w14:textId="77777777" w:rsidR="000E4FFF" w:rsidRDefault="000E4FFF" w:rsidP="001D3938">
            <w:pPr>
              <w:pStyle w:val="Level2"/>
              <w:numPr>
                <w:ilvl w:val="0"/>
                <w:numId w:val="0"/>
              </w:numPr>
              <w:jc w:val="center"/>
              <w:rPr>
                <w:color w:val="000000"/>
              </w:rPr>
            </w:pPr>
            <w:r>
              <w:rPr>
                <w:color w:val="000000"/>
              </w:rPr>
              <w:t>Data</w:t>
            </w:r>
          </w:p>
        </w:tc>
        <w:tc>
          <w:tcPr>
            <w:tcW w:w="1659" w:type="pct"/>
            <w:vAlign w:val="center"/>
          </w:tcPr>
          <w:p w14:paraId="3008A422" w14:textId="77777777" w:rsidR="000E4FFF" w:rsidRDefault="000E4FFF" w:rsidP="001D3938">
            <w:pPr>
              <w:pStyle w:val="Level2"/>
              <w:numPr>
                <w:ilvl w:val="0"/>
                <w:numId w:val="0"/>
              </w:numPr>
              <w:jc w:val="center"/>
              <w:rPr>
                <w:color w:val="000000"/>
              </w:rPr>
            </w:pPr>
            <w:r>
              <w:rPr>
                <w:color w:val="000000"/>
              </w:rPr>
              <w:t>Número de ordem “i”</w:t>
            </w:r>
          </w:p>
        </w:tc>
        <w:tc>
          <w:tcPr>
            <w:tcW w:w="1659" w:type="pct"/>
            <w:vAlign w:val="center"/>
          </w:tcPr>
          <w:p w14:paraId="568D74A8" w14:textId="77777777" w:rsidR="000E4FFF" w:rsidRDefault="000E4FFF">
            <w:pPr>
              <w:pStyle w:val="Level2"/>
              <w:numPr>
                <w:ilvl w:val="0"/>
                <w:numId w:val="0"/>
              </w:numPr>
              <w:jc w:val="center"/>
              <w:rPr>
                <w:color w:val="000000"/>
              </w:rPr>
            </w:pPr>
            <w:r>
              <w:rPr>
                <w:color w:val="000000"/>
              </w:rPr>
              <w:t>Percentual Tai</w:t>
            </w:r>
          </w:p>
          <w:p w14:paraId="0BC135BD" w14:textId="77777777" w:rsidR="000E4FFF" w:rsidRDefault="000E4FFF" w:rsidP="001D3938">
            <w:pPr>
              <w:pStyle w:val="Level2"/>
              <w:numPr>
                <w:ilvl w:val="0"/>
                <w:numId w:val="0"/>
              </w:numPr>
              <w:jc w:val="center"/>
              <w:rPr>
                <w:color w:val="000000"/>
              </w:rPr>
            </w:pPr>
            <w:r>
              <w:rPr>
                <w:color w:val="000000"/>
              </w:rPr>
              <w:t>(Cláusula 5.15)</w:t>
            </w:r>
          </w:p>
        </w:tc>
      </w:tr>
      <w:tr w:rsidR="000E4FFF" w14:paraId="5F2D2EC2" w14:textId="77777777" w:rsidTr="001D3938">
        <w:trPr>
          <w:trHeight w:val="546"/>
        </w:trPr>
        <w:tc>
          <w:tcPr>
            <w:tcW w:w="1682" w:type="pct"/>
            <w:vAlign w:val="center"/>
          </w:tcPr>
          <w:p w14:paraId="7A68D31B" w14:textId="532F55B0" w:rsidR="000E4FFF" w:rsidRDefault="006D66AF" w:rsidP="001D3938">
            <w:pPr>
              <w:pStyle w:val="Level2"/>
              <w:numPr>
                <w:ilvl w:val="0"/>
                <w:numId w:val="0"/>
              </w:numPr>
              <w:jc w:val="center"/>
              <w:rPr>
                <w:color w:val="000000"/>
              </w:rPr>
            </w:pPr>
            <w:r>
              <w:rPr>
                <w:color w:val="000000"/>
              </w:rPr>
              <w:t>30</w:t>
            </w:r>
            <w:r w:rsidR="000E4FFF">
              <w:rPr>
                <w:color w:val="000000"/>
              </w:rPr>
              <w:t xml:space="preserve"> de </w:t>
            </w:r>
            <w:r>
              <w:rPr>
                <w:color w:val="000000"/>
              </w:rPr>
              <w:t xml:space="preserve">junho </w:t>
            </w:r>
            <w:r w:rsidR="000E4FFF">
              <w:rPr>
                <w:color w:val="000000"/>
              </w:rPr>
              <w:t>de 2022</w:t>
            </w:r>
          </w:p>
        </w:tc>
        <w:tc>
          <w:tcPr>
            <w:tcW w:w="1659" w:type="pct"/>
            <w:vAlign w:val="center"/>
          </w:tcPr>
          <w:p w14:paraId="2277B75C" w14:textId="77777777" w:rsidR="000E4FFF" w:rsidRDefault="000E4FFF" w:rsidP="001D3938">
            <w:pPr>
              <w:pStyle w:val="Level2"/>
              <w:numPr>
                <w:ilvl w:val="0"/>
                <w:numId w:val="0"/>
              </w:numPr>
              <w:jc w:val="center"/>
              <w:rPr>
                <w:color w:val="000000"/>
              </w:rPr>
            </w:pPr>
            <w:r>
              <w:rPr>
                <w:color w:val="000000"/>
              </w:rPr>
              <w:t>1</w:t>
            </w:r>
          </w:p>
        </w:tc>
        <w:tc>
          <w:tcPr>
            <w:tcW w:w="1659" w:type="pct"/>
            <w:vAlign w:val="center"/>
          </w:tcPr>
          <w:p w14:paraId="65C20455" w14:textId="77777777" w:rsidR="000E4FFF" w:rsidRDefault="000E4FFF" w:rsidP="001D3938">
            <w:pPr>
              <w:pStyle w:val="Level2"/>
              <w:numPr>
                <w:ilvl w:val="0"/>
                <w:numId w:val="0"/>
              </w:numPr>
              <w:jc w:val="center"/>
              <w:rPr>
                <w:color w:val="000000"/>
              </w:rPr>
            </w:pPr>
            <w:r>
              <w:rPr>
                <w:color w:val="000000"/>
              </w:rPr>
              <w:t>33%</w:t>
            </w:r>
          </w:p>
        </w:tc>
      </w:tr>
      <w:tr w:rsidR="000E4FFF" w14:paraId="5A9EBF67" w14:textId="77777777" w:rsidTr="001D3938">
        <w:trPr>
          <w:trHeight w:val="526"/>
        </w:trPr>
        <w:tc>
          <w:tcPr>
            <w:tcW w:w="1682" w:type="pct"/>
            <w:vAlign w:val="center"/>
          </w:tcPr>
          <w:p w14:paraId="6367A84F" w14:textId="785DAF5E" w:rsidR="000E4FFF" w:rsidRDefault="006D66AF" w:rsidP="001D3938">
            <w:pPr>
              <w:pStyle w:val="Level2"/>
              <w:numPr>
                <w:ilvl w:val="0"/>
                <w:numId w:val="0"/>
              </w:numPr>
              <w:jc w:val="center"/>
              <w:rPr>
                <w:color w:val="000000"/>
              </w:rPr>
            </w:pPr>
            <w:r>
              <w:rPr>
                <w:color w:val="000000"/>
              </w:rPr>
              <w:t xml:space="preserve">30 </w:t>
            </w:r>
            <w:r w:rsidR="000E4FFF">
              <w:rPr>
                <w:color w:val="000000"/>
              </w:rPr>
              <w:t xml:space="preserve">de </w:t>
            </w:r>
            <w:r>
              <w:rPr>
                <w:color w:val="000000"/>
              </w:rPr>
              <w:t xml:space="preserve">junho </w:t>
            </w:r>
            <w:r w:rsidR="000E4FFF">
              <w:rPr>
                <w:color w:val="000000"/>
              </w:rPr>
              <w:t>de 2023</w:t>
            </w:r>
          </w:p>
        </w:tc>
        <w:tc>
          <w:tcPr>
            <w:tcW w:w="1659" w:type="pct"/>
            <w:vAlign w:val="center"/>
          </w:tcPr>
          <w:p w14:paraId="1AB0C4C1" w14:textId="77777777" w:rsidR="000E4FFF" w:rsidRDefault="000E4FFF" w:rsidP="001D3938">
            <w:pPr>
              <w:pStyle w:val="Level2"/>
              <w:numPr>
                <w:ilvl w:val="0"/>
                <w:numId w:val="0"/>
              </w:numPr>
              <w:jc w:val="center"/>
              <w:rPr>
                <w:color w:val="000000"/>
              </w:rPr>
            </w:pPr>
            <w:r>
              <w:rPr>
                <w:color w:val="000000"/>
              </w:rPr>
              <w:t>2</w:t>
            </w:r>
          </w:p>
        </w:tc>
        <w:tc>
          <w:tcPr>
            <w:tcW w:w="1659" w:type="pct"/>
            <w:vAlign w:val="center"/>
          </w:tcPr>
          <w:p w14:paraId="0A78E2BA" w14:textId="77777777" w:rsidR="000E4FFF" w:rsidRDefault="000E4FFF" w:rsidP="001D3938">
            <w:pPr>
              <w:pStyle w:val="Level2"/>
              <w:numPr>
                <w:ilvl w:val="0"/>
                <w:numId w:val="0"/>
              </w:numPr>
              <w:jc w:val="center"/>
              <w:rPr>
                <w:color w:val="000000"/>
              </w:rPr>
            </w:pPr>
            <w:r>
              <w:rPr>
                <w:color w:val="000000"/>
              </w:rPr>
              <w:t>67%</w:t>
            </w:r>
          </w:p>
        </w:tc>
      </w:tr>
    </w:tbl>
    <w:p w14:paraId="1721B759" w14:textId="77777777" w:rsidR="00557889" w:rsidRDefault="00557889" w:rsidP="00557889">
      <w:pPr>
        <w:pStyle w:val="Level2"/>
        <w:numPr>
          <w:ilvl w:val="0"/>
          <w:numId w:val="0"/>
        </w:numPr>
        <w:ind w:left="680"/>
        <w:rPr>
          <w:color w:val="000000"/>
        </w:rPr>
      </w:pPr>
    </w:p>
    <w:p w14:paraId="6B64BE83" w14:textId="77777777" w:rsidR="000E4FFF" w:rsidRDefault="000E4FFF">
      <w:pPr>
        <w:spacing w:after="200" w:line="276" w:lineRule="auto"/>
        <w:jc w:val="left"/>
        <w:rPr>
          <w:rFonts w:ascii="Arial" w:hAnsi="Arial" w:cs="Arial"/>
          <w:color w:val="000000"/>
          <w:sz w:val="20"/>
          <w:szCs w:val="24"/>
        </w:rPr>
      </w:pPr>
      <w:r>
        <w:rPr>
          <w:color w:val="000000"/>
        </w:rPr>
        <w:br w:type="page"/>
      </w:r>
    </w:p>
    <w:p w14:paraId="34039443" w14:textId="44849789" w:rsidR="000E4FFF" w:rsidRPr="00DE4B6D" w:rsidRDefault="000E4FFF" w:rsidP="00A20B6B">
      <w:pPr>
        <w:pStyle w:val="DeltaViewTableBody"/>
        <w:tabs>
          <w:tab w:val="left" w:pos="851"/>
        </w:tabs>
        <w:spacing w:line="360" w:lineRule="auto"/>
        <w:jc w:val="center"/>
        <w:rPr>
          <w:b/>
          <w:color w:val="000000"/>
          <w:lang w:val="pt-PT"/>
        </w:rPr>
      </w:pPr>
      <w:bookmarkStart w:id="144" w:name="_DV_M2"/>
      <w:bookmarkStart w:id="145" w:name="_DV_M1"/>
      <w:bookmarkStart w:id="146" w:name="_DV_M0"/>
      <w:bookmarkStart w:id="147" w:name="_DV_M3"/>
      <w:bookmarkStart w:id="148" w:name="_DV_M8"/>
      <w:bookmarkStart w:id="149" w:name="_DV_M11"/>
      <w:bookmarkEnd w:id="144"/>
      <w:bookmarkEnd w:id="145"/>
      <w:bookmarkEnd w:id="146"/>
      <w:bookmarkEnd w:id="147"/>
      <w:bookmarkEnd w:id="148"/>
      <w:bookmarkEnd w:id="149"/>
      <w:r w:rsidRPr="00DE4B6D">
        <w:rPr>
          <w:b/>
          <w:color w:val="000000"/>
          <w:sz w:val="20"/>
          <w:lang w:val="pt-PT"/>
        </w:rPr>
        <w:lastRenderedPageBreak/>
        <w:t xml:space="preserve">ANEXO </w:t>
      </w:r>
      <w:r w:rsidR="00731163">
        <w:rPr>
          <w:b/>
          <w:color w:val="000000"/>
          <w:sz w:val="20"/>
          <w:lang w:val="pt-PT"/>
        </w:rPr>
        <w:fldChar w:fldCharType="begin"/>
      </w:r>
      <w:r w:rsidR="00731163">
        <w:rPr>
          <w:b/>
          <w:color w:val="000000"/>
          <w:sz w:val="20"/>
          <w:lang w:val="pt-PT"/>
        </w:rPr>
        <w:instrText xml:space="preserve"> REF _Ref74179745 \r \h </w:instrText>
      </w:r>
      <w:r w:rsidR="00731163">
        <w:rPr>
          <w:b/>
          <w:color w:val="000000"/>
          <w:sz w:val="20"/>
          <w:lang w:val="pt-PT"/>
        </w:rPr>
      </w:r>
      <w:r w:rsidR="00731163">
        <w:rPr>
          <w:b/>
          <w:color w:val="000000"/>
          <w:sz w:val="20"/>
          <w:lang w:val="pt-PT"/>
        </w:rPr>
        <w:fldChar w:fldCharType="separate"/>
      </w:r>
      <w:r w:rsidR="00B26D65">
        <w:rPr>
          <w:b/>
          <w:color w:val="000000"/>
          <w:sz w:val="20"/>
          <w:lang w:val="pt-PT"/>
        </w:rPr>
        <w:t>5.3.1(xxvi)</w:t>
      </w:r>
      <w:r w:rsidR="00731163">
        <w:rPr>
          <w:b/>
          <w:color w:val="000000"/>
          <w:sz w:val="20"/>
          <w:lang w:val="pt-PT"/>
        </w:rPr>
        <w:fldChar w:fldCharType="end"/>
      </w:r>
    </w:p>
    <w:p w14:paraId="085B918E"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3BEBA571" w14:textId="77777777" w:rsidR="000E4FFF" w:rsidRPr="00DE4B6D" w:rsidRDefault="000E4FFF" w:rsidP="000E4FFF">
      <w:pPr>
        <w:pStyle w:val="DeltaViewTableBody"/>
        <w:tabs>
          <w:tab w:val="left" w:pos="851"/>
        </w:tabs>
        <w:spacing w:line="360" w:lineRule="auto"/>
        <w:jc w:val="right"/>
        <w:rPr>
          <w:b/>
          <w:color w:val="000000"/>
          <w:sz w:val="20"/>
          <w:lang w:val="pt-PT"/>
        </w:rPr>
      </w:pPr>
      <w:r>
        <w:rPr>
          <w:bCs/>
          <w:color w:val="000000"/>
          <w:sz w:val="20"/>
          <w:lang w:val="pt-BR"/>
        </w:rPr>
        <w:t>[Local, data]</w:t>
      </w:r>
    </w:p>
    <w:p w14:paraId="5A36A402" w14:textId="77777777" w:rsidR="000E4FFF" w:rsidRPr="00DE4B6D" w:rsidRDefault="000E4FFF" w:rsidP="004304DA">
      <w:pPr>
        <w:pStyle w:val="DeltaViewTableBody"/>
        <w:tabs>
          <w:tab w:val="left" w:pos="851"/>
        </w:tabs>
        <w:spacing w:line="360" w:lineRule="auto"/>
        <w:jc w:val="both"/>
        <w:rPr>
          <w:b/>
          <w:color w:val="000000"/>
          <w:sz w:val="20"/>
          <w:lang w:val="pt-PT"/>
        </w:rPr>
      </w:pPr>
      <w:r>
        <w:rPr>
          <w:bCs/>
          <w:color w:val="000000"/>
          <w:sz w:val="20"/>
          <w:lang w:val="pt-BR"/>
        </w:rPr>
        <w:t xml:space="preserve">Ao </w:t>
      </w:r>
    </w:p>
    <w:p w14:paraId="7D3ED742"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 xml:space="preserve">[•], </w:t>
      </w:r>
    </w:p>
    <w:p w14:paraId="6ED50CD0"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na qualidade de Agente Fiduciário</w:t>
      </w:r>
    </w:p>
    <w:p w14:paraId="7E5981EB"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[endereço]</w:t>
      </w:r>
    </w:p>
    <w:p w14:paraId="4ADA0609"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[e-mail]</w:t>
      </w:r>
    </w:p>
    <w:p w14:paraId="2926763D"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4392DC60"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C/c</w:t>
      </w:r>
    </w:p>
    <w:p w14:paraId="741D1D06"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[Debenturista]</w:t>
      </w:r>
    </w:p>
    <w:p w14:paraId="1BEF5A54"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[Endereço]</w:t>
      </w:r>
    </w:p>
    <w:p w14:paraId="486918C3"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[E-mail]</w:t>
      </w:r>
    </w:p>
    <w:p w14:paraId="02E7DF4A"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146DC352"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 xml:space="preserve">Prezados senhores, </w:t>
      </w:r>
    </w:p>
    <w:p w14:paraId="51EAE56D"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3B705FC3" w14:textId="2D069E03"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Em referência à Cláusula 5.3.1.(xx</w:t>
      </w:r>
      <w:r w:rsidR="00043C26">
        <w:rPr>
          <w:bCs/>
          <w:color w:val="000000"/>
          <w:sz w:val="20"/>
          <w:lang w:val="pt-BR"/>
        </w:rPr>
        <w:t>vi</w:t>
      </w:r>
      <w:r>
        <w:rPr>
          <w:bCs/>
          <w:color w:val="000000"/>
          <w:sz w:val="20"/>
          <w:lang w:val="pt-BR"/>
        </w:rPr>
        <w:t>i) do “</w:t>
      </w:r>
      <w:r>
        <w:rPr>
          <w:i/>
          <w:iCs/>
          <w:sz w:val="20"/>
          <w:lang w:val="pt-BR"/>
        </w:rPr>
        <w:t xml:space="preserve">Instrumento Particular de Escritura da 1ª Emissão de Debêntures Simples, Não Conversíveis em Ações, em Série Única, da Espécie com Garantia Real, com Garantia Adicional Fidejussória, para Colocação Privada da [•]” </w:t>
      </w:r>
      <w:r>
        <w:rPr>
          <w:sz w:val="20"/>
          <w:lang w:val="pt-BR"/>
        </w:rPr>
        <w:t>(“</w:t>
      </w:r>
      <w:r>
        <w:rPr>
          <w:sz w:val="20"/>
          <w:u w:val="single"/>
          <w:lang w:val="pt-BR"/>
        </w:rPr>
        <w:t>Escritura de Emissão</w:t>
      </w:r>
      <w:r>
        <w:rPr>
          <w:sz w:val="20"/>
          <w:lang w:val="pt-BR"/>
        </w:rPr>
        <w:t xml:space="preserve">”), celebrado em [•], vimos, por meio desta </w:t>
      </w:r>
      <w:r>
        <w:rPr>
          <w:b/>
          <w:bCs/>
          <w:sz w:val="20"/>
          <w:lang w:val="pt-BR"/>
        </w:rPr>
        <w:t xml:space="preserve">DECLARAR </w:t>
      </w:r>
      <w:r>
        <w:rPr>
          <w:sz w:val="20"/>
          <w:lang w:val="pt-BR"/>
        </w:rPr>
        <w:t xml:space="preserve">que emissão destas Debêntures ou a assinatura de qualquer Documento da Operação não resulta no inadimplemento de quaisquer obrigações contratuais, legais, inclusive regulatórias que sejamos parte. </w:t>
      </w:r>
    </w:p>
    <w:p w14:paraId="61169B86"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3B593BCC" w14:textId="77777777" w:rsidR="000E4FFF" w:rsidRPr="00DE4B6D" w:rsidRDefault="000E4FFF" w:rsidP="000E4FFF">
      <w:pPr>
        <w:pStyle w:val="DeltaViewTableBody"/>
        <w:tabs>
          <w:tab w:val="left" w:pos="851"/>
        </w:tabs>
        <w:spacing w:line="360" w:lineRule="auto"/>
        <w:jc w:val="both"/>
        <w:rPr>
          <w:b/>
          <w:color w:val="000000"/>
          <w:sz w:val="20"/>
          <w:lang w:val="pt-PT"/>
        </w:rPr>
      </w:pPr>
      <w:r>
        <w:rPr>
          <w:sz w:val="20"/>
          <w:lang w:val="pt-BR"/>
        </w:rPr>
        <w:t xml:space="preserve">Os termos em maiúsculo aqui não definidos fazem referência à Escritura de Emissão. </w:t>
      </w:r>
    </w:p>
    <w:p w14:paraId="6957CBF6"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683887D0" w14:textId="77777777" w:rsidR="000E4FFF" w:rsidRPr="00DE4B6D" w:rsidRDefault="000E4FFF" w:rsidP="000E4FFF">
      <w:pPr>
        <w:pStyle w:val="DeltaViewTableBody"/>
        <w:tabs>
          <w:tab w:val="left" w:pos="851"/>
        </w:tabs>
        <w:spacing w:line="360" w:lineRule="auto"/>
        <w:jc w:val="center"/>
        <w:rPr>
          <w:b/>
          <w:color w:val="000000"/>
          <w:sz w:val="20"/>
          <w:lang w:val="pt-PT"/>
        </w:rPr>
      </w:pPr>
      <w:r>
        <w:rPr>
          <w:bCs/>
          <w:color w:val="000000"/>
          <w:sz w:val="20"/>
          <w:lang w:val="pt-BR"/>
        </w:rPr>
        <w:t xml:space="preserve">Atenciosamente, </w:t>
      </w:r>
    </w:p>
    <w:p w14:paraId="5BBF2288"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4E9CB1CB" w14:textId="77777777" w:rsidR="000E4FFF" w:rsidRPr="00DE4B6D" w:rsidRDefault="000E4FFF" w:rsidP="000E4FFF">
      <w:pPr>
        <w:pStyle w:val="DeltaViewTableBody"/>
        <w:tabs>
          <w:tab w:val="left" w:pos="851"/>
        </w:tabs>
        <w:spacing w:line="360" w:lineRule="auto"/>
        <w:jc w:val="center"/>
        <w:rPr>
          <w:b/>
          <w:color w:val="000000"/>
          <w:sz w:val="20"/>
          <w:lang w:val="pt-PT"/>
        </w:rPr>
      </w:pPr>
      <w:r>
        <w:rPr>
          <w:bCs/>
          <w:color w:val="000000"/>
          <w:sz w:val="20"/>
          <w:lang w:val="pt-BR"/>
        </w:rPr>
        <w:t>[Emissora]</w:t>
      </w:r>
    </w:p>
    <w:p w14:paraId="6C5D9248"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5CC1D6AE" w14:textId="77777777" w:rsidR="000E4FFF" w:rsidRPr="00DE4B6D" w:rsidRDefault="000E4FFF" w:rsidP="000E4FFF">
      <w:pPr>
        <w:pStyle w:val="DeltaViewTableBody"/>
        <w:tabs>
          <w:tab w:val="left" w:pos="851"/>
        </w:tabs>
        <w:spacing w:line="360" w:lineRule="auto"/>
        <w:jc w:val="center"/>
        <w:rPr>
          <w:b/>
          <w:color w:val="000000"/>
          <w:sz w:val="20"/>
          <w:lang w:val="pt-PT"/>
        </w:rPr>
      </w:pPr>
      <w:r>
        <w:rPr>
          <w:bCs/>
          <w:color w:val="000000"/>
          <w:sz w:val="20"/>
          <w:lang w:val="pt-BR"/>
        </w:rPr>
        <w:t>[Aventti]</w:t>
      </w:r>
    </w:p>
    <w:p w14:paraId="1355BB3D"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2E7CCB77" w14:textId="77777777" w:rsidR="000E4FFF" w:rsidRPr="00DE4B6D" w:rsidRDefault="000E4FFF" w:rsidP="000E4FFF">
      <w:pPr>
        <w:pStyle w:val="DeltaViewTableBody"/>
        <w:spacing w:after="200" w:line="276" w:lineRule="auto"/>
        <w:rPr>
          <w:b/>
          <w:color w:val="000000"/>
          <w:sz w:val="20"/>
          <w:lang w:val="pt-PT"/>
        </w:rPr>
      </w:pPr>
      <w:r w:rsidRPr="006108C2">
        <w:rPr>
          <w:color w:val="000000"/>
          <w:lang w:val="pt-BR"/>
        </w:rPr>
        <w:br w:type="page"/>
      </w:r>
    </w:p>
    <w:p w14:paraId="18ECE704" w14:textId="40549FF8" w:rsidR="000E4FFF" w:rsidRPr="00DE4B6D" w:rsidRDefault="000E4FFF" w:rsidP="00731163">
      <w:pPr>
        <w:pStyle w:val="DeltaViewTableBody"/>
        <w:tabs>
          <w:tab w:val="left" w:pos="851"/>
        </w:tabs>
        <w:spacing w:line="360" w:lineRule="auto"/>
        <w:jc w:val="center"/>
        <w:rPr>
          <w:b/>
          <w:color w:val="000000"/>
          <w:sz w:val="20"/>
          <w:lang w:val="pt-PT"/>
        </w:rPr>
      </w:pPr>
      <w:r>
        <w:rPr>
          <w:b/>
          <w:color w:val="000000"/>
          <w:sz w:val="20"/>
          <w:lang w:val="pt-PT"/>
        </w:rPr>
        <w:lastRenderedPageBreak/>
        <w:t xml:space="preserve">ANEXO </w:t>
      </w:r>
      <w:r w:rsidR="00731163">
        <w:rPr>
          <w:b/>
          <w:color w:val="000000"/>
          <w:sz w:val="20"/>
          <w:lang w:val="pt-BR"/>
        </w:rPr>
        <w:fldChar w:fldCharType="begin"/>
      </w:r>
      <w:r w:rsidR="00731163">
        <w:rPr>
          <w:b/>
          <w:color w:val="000000"/>
          <w:sz w:val="20"/>
          <w:lang w:val="pt-BR"/>
        </w:rPr>
        <w:instrText xml:space="preserve"> REF _Ref74179628 \r \h </w:instrText>
      </w:r>
      <w:r w:rsidR="00731163">
        <w:rPr>
          <w:b/>
          <w:color w:val="000000"/>
          <w:sz w:val="20"/>
          <w:lang w:val="pt-BR"/>
        </w:rPr>
      </w:r>
      <w:r w:rsidR="00731163">
        <w:rPr>
          <w:b/>
          <w:color w:val="000000"/>
          <w:sz w:val="20"/>
          <w:lang w:val="pt-BR"/>
        </w:rPr>
        <w:fldChar w:fldCharType="separate"/>
      </w:r>
      <w:r w:rsidR="00B26D65">
        <w:rPr>
          <w:b/>
          <w:color w:val="000000"/>
          <w:sz w:val="20"/>
          <w:lang w:val="pt-BR"/>
        </w:rPr>
        <w:t>5.3.1(xxvii)</w:t>
      </w:r>
      <w:r w:rsidR="00731163">
        <w:rPr>
          <w:b/>
          <w:color w:val="000000"/>
          <w:sz w:val="20"/>
          <w:lang w:val="pt-BR"/>
        </w:rPr>
        <w:fldChar w:fldCharType="end"/>
      </w:r>
    </w:p>
    <w:p w14:paraId="53674FD5"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3D6E6DE1" w14:textId="77777777" w:rsidR="000E4FFF" w:rsidRPr="00DE4B6D" w:rsidRDefault="000E4FFF" w:rsidP="000E4FFF">
      <w:pPr>
        <w:pStyle w:val="DeltaViewTableBody"/>
        <w:tabs>
          <w:tab w:val="left" w:pos="851"/>
        </w:tabs>
        <w:spacing w:line="360" w:lineRule="auto"/>
        <w:jc w:val="right"/>
        <w:rPr>
          <w:b/>
          <w:color w:val="000000"/>
          <w:sz w:val="20"/>
          <w:lang w:val="pt-PT"/>
        </w:rPr>
      </w:pPr>
      <w:r>
        <w:rPr>
          <w:bCs/>
          <w:color w:val="000000"/>
          <w:sz w:val="20"/>
          <w:lang w:val="pt-BR"/>
        </w:rPr>
        <w:t>[Local, data]</w:t>
      </w:r>
    </w:p>
    <w:p w14:paraId="507A1FDD"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 xml:space="preserve">Ao </w:t>
      </w:r>
    </w:p>
    <w:p w14:paraId="782533EE"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 xml:space="preserve">[•], </w:t>
      </w:r>
    </w:p>
    <w:p w14:paraId="464618B6"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na qualidade de Agente Fiduciário</w:t>
      </w:r>
    </w:p>
    <w:p w14:paraId="0A2EE3A6"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[endereço]</w:t>
      </w:r>
    </w:p>
    <w:p w14:paraId="43E00F80"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[e-mail]</w:t>
      </w:r>
    </w:p>
    <w:p w14:paraId="05BF842F"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1F3EBB05"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C/c</w:t>
      </w:r>
    </w:p>
    <w:p w14:paraId="44996E48"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[Debenturista]</w:t>
      </w:r>
    </w:p>
    <w:p w14:paraId="4D28943A"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[Endereço]</w:t>
      </w:r>
    </w:p>
    <w:p w14:paraId="28CB4745"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[E-mail]</w:t>
      </w:r>
    </w:p>
    <w:p w14:paraId="1979DF83"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738055F7"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 xml:space="preserve">Prezados senhores, </w:t>
      </w:r>
    </w:p>
    <w:p w14:paraId="1D6ED979"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4099AA6F" w14:textId="2F5375D3"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Em referência à Cláusula 5.3.1.(xx</w:t>
      </w:r>
      <w:r w:rsidR="00043C26">
        <w:rPr>
          <w:bCs/>
          <w:color w:val="000000"/>
          <w:sz w:val="20"/>
          <w:lang w:val="pt-BR"/>
        </w:rPr>
        <w:t>vi</w:t>
      </w:r>
      <w:r>
        <w:rPr>
          <w:bCs/>
          <w:color w:val="000000"/>
          <w:sz w:val="20"/>
          <w:lang w:val="pt-BR"/>
        </w:rPr>
        <w:t>ii) do “</w:t>
      </w:r>
      <w:r>
        <w:rPr>
          <w:i/>
          <w:iCs/>
          <w:sz w:val="20"/>
          <w:lang w:val="pt-BR"/>
        </w:rPr>
        <w:t xml:space="preserve">Instrumento Particular de Escritura da 1ª Emissão de Debêntures Simples, Não Conversíveis em Ações, em Série Única, da Espécie com Garantia Real, com Garantia Adicional Fidejussória, para Colocação Privada da [•]” </w:t>
      </w:r>
      <w:r>
        <w:rPr>
          <w:sz w:val="20"/>
          <w:lang w:val="pt-BR"/>
        </w:rPr>
        <w:t>(“</w:t>
      </w:r>
      <w:r>
        <w:rPr>
          <w:sz w:val="20"/>
          <w:u w:val="single"/>
          <w:lang w:val="pt-BR"/>
        </w:rPr>
        <w:t>Escritura de Emissão</w:t>
      </w:r>
      <w:r>
        <w:rPr>
          <w:sz w:val="20"/>
          <w:lang w:val="pt-BR"/>
        </w:rPr>
        <w:t xml:space="preserve">”), celebrado em [•], vimos, por meio desta </w:t>
      </w:r>
      <w:r>
        <w:rPr>
          <w:b/>
          <w:bCs/>
          <w:sz w:val="20"/>
          <w:lang w:val="pt-BR"/>
        </w:rPr>
        <w:t xml:space="preserve">DECLARAR </w:t>
      </w:r>
      <w:r>
        <w:rPr>
          <w:sz w:val="20"/>
          <w:lang w:val="pt-BR"/>
        </w:rPr>
        <w:t>que não temos ciência de qualquer ação, processo ou procedimento pendente perante qualquer tribunal judicial ou arbitral ou órgão administrativo, de qualquer jurisdição ou perante qualquer árbitro, que venha a versar sobre a consumação ou acarretar a rescisão de qualquer termo, condição e/ou obrigação contemplados na Escritura de Emissão ou nos demais Documentos da Operação.</w:t>
      </w:r>
    </w:p>
    <w:p w14:paraId="622C35FF"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55205106" w14:textId="77777777" w:rsidR="000E4FFF" w:rsidRPr="00DE4B6D" w:rsidRDefault="000E4FFF" w:rsidP="000E4FFF">
      <w:pPr>
        <w:pStyle w:val="DeltaViewTableBody"/>
        <w:tabs>
          <w:tab w:val="left" w:pos="851"/>
        </w:tabs>
        <w:spacing w:line="360" w:lineRule="auto"/>
        <w:jc w:val="both"/>
        <w:rPr>
          <w:b/>
          <w:color w:val="000000"/>
          <w:sz w:val="20"/>
          <w:lang w:val="pt-PT"/>
        </w:rPr>
      </w:pPr>
      <w:r>
        <w:rPr>
          <w:sz w:val="20"/>
          <w:lang w:val="pt-BR"/>
        </w:rPr>
        <w:t xml:space="preserve">Os termos em maiúsculo aqui não definidos fazem referência à Escritura de Emissão. </w:t>
      </w:r>
    </w:p>
    <w:p w14:paraId="53D147C4"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1EBB1C52" w14:textId="77777777" w:rsidR="000E4FFF" w:rsidRPr="00DE4B6D" w:rsidRDefault="000E4FFF" w:rsidP="000E4FFF">
      <w:pPr>
        <w:pStyle w:val="DeltaViewTableBody"/>
        <w:tabs>
          <w:tab w:val="left" w:pos="851"/>
        </w:tabs>
        <w:spacing w:line="360" w:lineRule="auto"/>
        <w:jc w:val="center"/>
        <w:rPr>
          <w:b/>
          <w:color w:val="000000"/>
          <w:sz w:val="20"/>
          <w:lang w:val="pt-PT"/>
        </w:rPr>
      </w:pPr>
      <w:r>
        <w:rPr>
          <w:bCs/>
          <w:color w:val="000000"/>
          <w:sz w:val="20"/>
          <w:lang w:val="pt-BR"/>
        </w:rPr>
        <w:t xml:space="preserve">Atenciosamente, </w:t>
      </w:r>
    </w:p>
    <w:p w14:paraId="0B3A41C5"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54F9DD16" w14:textId="77777777" w:rsidR="000E4FFF" w:rsidRPr="00DE4B6D" w:rsidRDefault="000E4FFF" w:rsidP="000E4FFF">
      <w:pPr>
        <w:pStyle w:val="DeltaViewTableBody"/>
        <w:tabs>
          <w:tab w:val="left" w:pos="851"/>
        </w:tabs>
        <w:spacing w:line="360" w:lineRule="auto"/>
        <w:jc w:val="center"/>
        <w:rPr>
          <w:b/>
          <w:color w:val="000000"/>
          <w:sz w:val="20"/>
          <w:lang w:val="pt-PT"/>
        </w:rPr>
      </w:pPr>
      <w:r>
        <w:rPr>
          <w:bCs/>
          <w:color w:val="000000"/>
          <w:sz w:val="20"/>
          <w:lang w:val="pt-BR"/>
        </w:rPr>
        <w:t>[Emissora]</w:t>
      </w:r>
    </w:p>
    <w:p w14:paraId="10A36984"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68139C3B" w14:textId="77777777" w:rsidR="000E4FFF" w:rsidRPr="00DE4B6D" w:rsidRDefault="000E4FFF" w:rsidP="000E4FFF">
      <w:pPr>
        <w:pStyle w:val="DeltaViewTableBody"/>
        <w:tabs>
          <w:tab w:val="left" w:pos="851"/>
        </w:tabs>
        <w:spacing w:line="360" w:lineRule="auto"/>
        <w:jc w:val="center"/>
        <w:rPr>
          <w:b/>
          <w:color w:val="000000"/>
          <w:sz w:val="20"/>
          <w:lang w:val="pt-PT"/>
        </w:rPr>
      </w:pPr>
      <w:r>
        <w:rPr>
          <w:bCs/>
          <w:color w:val="000000"/>
          <w:sz w:val="20"/>
          <w:lang w:val="pt-BR"/>
        </w:rPr>
        <w:t>[Aventti]</w:t>
      </w:r>
    </w:p>
    <w:p w14:paraId="535D74E0"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5DDDC264" w14:textId="77777777" w:rsidR="000E4FFF" w:rsidRPr="00DE4B6D" w:rsidRDefault="000E4FFF" w:rsidP="000E4FFF">
      <w:pPr>
        <w:pStyle w:val="DeltaViewTableBody"/>
        <w:spacing w:after="200" w:line="276" w:lineRule="auto"/>
        <w:rPr>
          <w:b/>
          <w:color w:val="000000"/>
          <w:sz w:val="20"/>
          <w:lang w:val="pt-PT"/>
        </w:rPr>
      </w:pPr>
      <w:r w:rsidRPr="006108C2">
        <w:rPr>
          <w:b/>
          <w:color w:val="000000"/>
          <w:sz w:val="20"/>
          <w:lang w:val="pt-BR"/>
        </w:rPr>
        <w:br w:type="page"/>
      </w:r>
    </w:p>
    <w:p w14:paraId="1F776DD7" w14:textId="0528D5EF" w:rsidR="000E4FFF" w:rsidRPr="00DE4B6D" w:rsidRDefault="000E4FFF" w:rsidP="000E4FFF">
      <w:pPr>
        <w:pStyle w:val="DeltaViewTableBody"/>
        <w:tabs>
          <w:tab w:val="left" w:pos="851"/>
        </w:tabs>
        <w:spacing w:line="360" w:lineRule="auto"/>
        <w:jc w:val="center"/>
        <w:rPr>
          <w:b/>
          <w:color w:val="000000"/>
          <w:sz w:val="20"/>
          <w:lang w:val="pt-PT"/>
        </w:rPr>
      </w:pPr>
      <w:r>
        <w:rPr>
          <w:b/>
          <w:color w:val="000000"/>
          <w:sz w:val="20"/>
          <w:lang w:val="pt-PT"/>
        </w:rPr>
        <w:lastRenderedPageBreak/>
        <w:t xml:space="preserve">ANEXO </w:t>
      </w:r>
      <w:r w:rsidR="00F66210">
        <w:rPr>
          <w:b/>
          <w:color w:val="000000"/>
          <w:sz w:val="20"/>
          <w:lang w:val="pt-PT"/>
        </w:rPr>
        <w:fldChar w:fldCharType="begin"/>
      </w:r>
      <w:r w:rsidR="00F66210">
        <w:rPr>
          <w:b/>
          <w:color w:val="000000"/>
          <w:sz w:val="20"/>
          <w:lang w:val="pt-PT"/>
        </w:rPr>
        <w:instrText xml:space="preserve"> REF _Ref74180190 \r \h </w:instrText>
      </w:r>
      <w:r w:rsidR="00F66210">
        <w:rPr>
          <w:b/>
          <w:color w:val="000000"/>
          <w:sz w:val="20"/>
          <w:lang w:val="pt-PT"/>
        </w:rPr>
      </w:r>
      <w:r w:rsidR="00F66210">
        <w:rPr>
          <w:b/>
          <w:color w:val="000000"/>
          <w:sz w:val="20"/>
          <w:lang w:val="pt-PT"/>
        </w:rPr>
        <w:fldChar w:fldCharType="separate"/>
      </w:r>
      <w:r w:rsidR="00B26D65">
        <w:rPr>
          <w:b/>
          <w:color w:val="000000"/>
          <w:sz w:val="20"/>
          <w:lang w:val="pt-PT"/>
        </w:rPr>
        <w:t>5.18.1</w:t>
      </w:r>
      <w:r w:rsidR="00F66210">
        <w:rPr>
          <w:b/>
          <w:color w:val="000000"/>
          <w:sz w:val="20"/>
          <w:lang w:val="pt-PT"/>
        </w:rPr>
        <w:fldChar w:fldCharType="end"/>
      </w:r>
    </w:p>
    <w:p w14:paraId="43BDA014" w14:textId="77777777" w:rsidR="000E4FFF" w:rsidRPr="005719D6" w:rsidRDefault="000E4FFF" w:rsidP="000E4FFF">
      <w:pPr>
        <w:pStyle w:val="DeltaViewTableBody"/>
        <w:tabs>
          <w:tab w:val="left" w:pos="851"/>
        </w:tabs>
        <w:spacing w:line="360" w:lineRule="auto"/>
        <w:jc w:val="center"/>
        <w:rPr>
          <w:b/>
          <w:color w:val="000000"/>
          <w:sz w:val="20"/>
          <w:lang w:val="pt-PT"/>
        </w:rPr>
      </w:pPr>
    </w:p>
    <w:p w14:paraId="5CB30A56" w14:textId="77777777" w:rsidR="000E4FFF" w:rsidRDefault="000E4FFF" w:rsidP="000E4FFF">
      <w:pPr>
        <w:pStyle w:val="DeltaViewTableBody"/>
        <w:tabs>
          <w:tab w:val="left" w:pos="851"/>
        </w:tabs>
        <w:spacing w:line="360" w:lineRule="auto"/>
        <w:jc w:val="center"/>
        <w:rPr>
          <w:b/>
          <w:color w:val="000000"/>
          <w:sz w:val="20"/>
          <w:lang w:val="pt-BR"/>
        </w:rPr>
      </w:pPr>
      <w:r>
        <w:rPr>
          <w:b/>
          <w:color w:val="000000"/>
          <w:sz w:val="20"/>
          <w:lang w:val="pt-BR"/>
        </w:rPr>
        <w:t>EXEMPLO DE CÁLCULO DA REMUNERAÇÃO VARIÁVEL</w:t>
      </w:r>
    </w:p>
    <w:p w14:paraId="5BA074BC" w14:textId="77777777" w:rsidR="000E4FFF" w:rsidRDefault="000E4FFF" w:rsidP="000E4FFF">
      <w:pPr>
        <w:pStyle w:val="DeltaViewTableBody"/>
        <w:tabs>
          <w:tab w:val="left" w:pos="851"/>
        </w:tabs>
        <w:spacing w:line="360" w:lineRule="auto"/>
        <w:rPr>
          <w:bCs/>
          <w:color w:val="000000"/>
          <w:sz w:val="20"/>
          <w:lang w:val="pt-BR"/>
        </w:rPr>
      </w:pPr>
    </w:p>
    <w:p w14:paraId="35AB34ED" w14:textId="77777777" w:rsidR="00D33F32" w:rsidRDefault="00D16DBD" w:rsidP="005B351B">
      <w:pPr>
        <w:spacing w:after="200" w:line="276" w:lineRule="auto"/>
        <w:jc w:val="left"/>
        <w:rPr>
          <w:rFonts w:ascii="Arial" w:hAnsi="Arial"/>
          <w:bCs/>
          <w:color w:val="000000"/>
          <w:sz w:val="20"/>
        </w:rPr>
      </w:pPr>
      <w:r>
        <w:rPr>
          <w:rFonts w:ascii="Arial" w:hAnsi="Arial"/>
          <w:bCs/>
          <w:color w:val="000000"/>
          <w:sz w:val="20"/>
        </w:rPr>
        <w:t>Assumindo que os [5] pregões imediatamente anteriores à primeira Data de Integralização estejam descritos abaixo:</w:t>
      </w:r>
    </w:p>
    <w:tbl>
      <w:tblPr>
        <w:tblStyle w:val="TableGrid"/>
        <w:tblW w:w="0" w:type="auto"/>
        <w:tblLook w:val="04A0" w:firstRow="1" w:lastRow="0" w:firstColumn="1" w:lastColumn="0" w:noHBand="0" w:noVBand="1"/>
      </w:tblPr>
      <w:tblGrid>
        <w:gridCol w:w="2943"/>
        <w:gridCol w:w="2943"/>
        <w:gridCol w:w="2944"/>
      </w:tblGrid>
      <w:tr w:rsidR="00D16DBD" w14:paraId="275EEF69" w14:textId="77777777" w:rsidTr="001D3938">
        <w:tc>
          <w:tcPr>
            <w:tcW w:w="2943" w:type="dxa"/>
            <w:vAlign w:val="center"/>
          </w:tcPr>
          <w:p w14:paraId="041A3FC5" w14:textId="77777777" w:rsidR="00D16DBD" w:rsidRDefault="00D16DBD" w:rsidP="001D3938">
            <w:pPr>
              <w:spacing w:after="200" w:line="276" w:lineRule="auto"/>
              <w:jc w:val="center"/>
              <w:rPr>
                <w:rFonts w:ascii="Arial" w:hAnsi="Arial"/>
                <w:bCs/>
                <w:color w:val="000000"/>
                <w:sz w:val="20"/>
              </w:rPr>
            </w:pPr>
            <w:r>
              <w:rPr>
                <w:rFonts w:ascii="Arial" w:hAnsi="Arial"/>
                <w:bCs/>
                <w:color w:val="000000"/>
                <w:sz w:val="20"/>
              </w:rPr>
              <w:t>Pregão</w:t>
            </w:r>
          </w:p>
        </w:tc>
        <w:tc>
          <w:tcPr>
            <w:tcW w:w="2943" w:type="dxa"/>
            <w:vAlign w:val="center"/>
          </w:tcPr>
          <w:p w14:paraId="7E0D099B" w14:textId="77777777" w:rsidR="00D16DBD" w:rsidRDefault="00D16DBD" w:rsidP="001D3938">
            <w:pPr>
              <w:spacing w:after="200" w:line="276" w:lineRule="auto"/>
              <w:jc w:val="center"/>
              <w:rPr>
                <w:rFonts w:ascii="Arial" w:hAnsi="Arial"/>
                <w:bCs/>
                <w:color w:val="000000"/>
                <w:sz w:val="20"/>
              </w:rPr>
            </w:pPr>
            <w:r>
              <w:rPr>
                <w:rFonts w:ascii="Arial" w:hAnsi="Arial"/>
                <w:bCs/>
                <w:color w:val="000000"/>
                <w:sz w:val="20"/>
              </w:rPr>
              <w:t>Preço de Fechamento</w:t>
            </w:r>
          </w:p>
        </w:tc>
        <w:tc>
          <w:tcPr>
            <w:tcW w:w="2944" w:type="dxa"/>
            <w:vAlign w:val="center"/>
          </w:tcPr>
          <w:p w14:paraId="5536837B" w14:textId="51573025" w:rsidR="00D16DBD" w:rsidRDefault="00D16DBD" w:rsidP="001D3938">
            <w:pPr>
              <w:spacing w:after="200" w:line="276" w:lineRule="auto"/>
              <w:jc w:val="center"/>
              <w:rPr>
                <w:rFonts w:ascii="Arial" w:hAnsi="Arial"/>
                <w:bCs/>
                <w:color w:val="000000"/>
                <w:sz w:val="20"/>
              </w:rPr>
            </w:pPr>
            <w:r>
              <w:rPr>
                <w:rFonts w:ascii="Arial" w:hAnsi="Arial" w:cs="Arial"/>
                <w:bCs/>
                <w:color w:val="000000"/>
                <w:sz w:val="20"/>
              </w:rPr>
              <w:t>Quantidade Negociada</w:t>
            </w:r>
            <w:r>
              <w:rPr>
                <w:rFonts w:ascii="Arial" w:hAnsi="Arial"/>
                <w:bCs/>
                <w:color w:val="000000"/>
                <w:sz w:val="20"/>
              </w:rPr>
              <w:t>)</w:t>
            </w:r>
          </w:p>
        </w:tc>
      </w:tr>
      <w:tr w:rsidR="00D16DBD" w14:paraId="31AA1D1D" w14:textId="77777777" w:rsidTr="001D3938">
        <w:tc>
          <w:tcPr>
            <w:tcW w:w="2943" w:type="dxa"/>
            <w:vAlign w:val="center"/>
          </w:tcPr>
          <w:p w14:paraId="00134DF0" w14:textId="77777777" w:rsidR="00D16DBD" w:rsidRDefault="00D16DBD" w:rsidP="001D3938">
            <w:pPr>
              <w:spacing w:after="200" w:line="276" w:lineRule="auto"/>
              <w:jc w:val="center"/>
              <w:rPr>
                <w:rFonts w:ascii="Arial" w:hAnsi="Arial"/>
                <w:bCs/>
                <w:color w:val="000000"/>
                <w:sz w:val="20"/>
              </w:rPr>
            </w:pPr>
            <w:r>
              <w:rPr>
                <w:rFonts w:ascii="Arial" w:hAnsi="Arial"/>
                <w:bCs/>
                <w:color w:val="000000"/>
                <w:sz w:val="20"/>
              </w:rPr>
              <w:t>1</w:t>
            </w:r>
          </w:p>
        </w:tc>
        <w:tc>
          <w:tcPr>
            <w:tcW w:w="2943" w:type="dxa"/>
            <w:vAlign w:val="center"/>
          </w:tcPr>
          <w:p w14:paraId="7FA1ABE7" w14:textId="77777777" w:rsidR="00D16DBD" w:rsidRDefault="00D16DBD" w:rsidP="001D3938">
            <w:pPr>
              <w:spacing w:after="200" w:line="276" w:lineRule="auto"/>
              <w:jc w:val="center"/>
              <w:rPr>
                <w:rFonts w:ascii="Arial" w:hAnsi="Arial"/>
                <w:bCs/>
                <w:color w:val="000000"/>
                <w:sz w:val="20"/>
              </w:rPr>
            </w:pPr>
            <w:r>
              <w:rPr>
                <w:rFonts w:ascii="Arial" w:hAnsi="Arial"/>
                <w:bCs/>
                <w:color w:val="000000"/>
                <w:sz w:val="20"/>
              </w:rPr>
              <w:t>R$ 19,00</w:t>
            </w:r>
          </w:p>
        </w:tc>
        <w:tc>
          <w:tcPr>
            <w:tcW w:w="2944" w:type="dxa"/>
            <w:vAlign w:val="center"/>
          </w:tcPr>
          <w:p w14:paraId="784CB434" w14:textId="18DEE984" w:rsidR="00D16DBD" w:rsidRDefault="00D16DBD" w:rsidP="001D3938">
            <w:pPr>
              <w:spacing w:after="200" w:line="276" w:lineRule="auto"/>
              <w:jc w:val="center"/>
              <w:rPr>
                <w:rFonts w:ascii="Arial" w:hAnsi="Arial"/>
                <w:bCs/>
                <w:color w:val="000000"/>
                <w:sz w:val="20"/>
              </w:rPr>
            </w:pPr>
            <w:r>
              <w:rPr>
                <w:rFonts w:ascii="Arial" w:hAnsi="Arial" w:cs="Arial"/>
                <w:bCs/>
                <w:color w:val="000000"/>
                <w:sz w:val="20"/>
              </w:rPr>
              <w:t>11.000.000</w:t>
            </w:r>
          </w:p>
        </w:tc>
      </w:tr>
      <w:tr w:rsidR="00D16DBD" w14:paraId="20B9D0F0" w14:textId="77777777" w:rsidTr="001D3938">
        <w:tc>
          <w:tcPr>
            <w:tcW w:w="2943" w:type="dxa"/>
            <w:vAlign w:val="center"/>
          </w:tcPr>
          <w:p w14:paraId="662B9C80" w14:textId="77777777" w:rsidR="00D16DBD" w:rsidRDefault="00D16DBD" w:rsidP="001D3938">
            <w:pPr>
              <w:spacing w:after="200" w:line="276" w:lineRule="auto"/>
              <w:jc w:val="center"/>
              <w:rPr>
                <w:rFonts w:ascii="Arial" w:hAnsi="Arial"/>
                <w:bCs/>
                <w:color w:val="000000"/>
                <w:sz w:val="20"/>
              </w:rPr>
            </w:pPr>
            <w:r>
              <w:rPr>
                <w:rFonts w:ascii="Arial" w:hAnsi="Arial"/>
                <w:bCs/>
                <w:color w:val="000000"/>
                <w:sz w:val="20"/>
              </w:rPr>
              <w:t>2</w:t>
            </w:r>
          </w:p>
        </w:tc>
        <w:tc>
          <w:tcPr>
            <w:tcW w:w="2943" w:type="dxa"/>
            <w:vAlign w:val="center"/>
          </w:tcPr>
          <w:p w14:paraId="321FD8D5" w14:textId="77777777" w:rsidR="00D16DBD" w:rsidRDefault="00D16DBD" w:rsidP="001D3938">
            <w:pPr>
              <w:spacing w:after="200" w:line="276" w:lineRule="auto"/>
              <w:jc w:val="center"/>
              <w:rPr>
                <w:rFonts w:ascii="Arial" w:hAnsi="Arial"/>
                <w:bCs/>
                <w:color w:val="000000"/>
                <w:sz w:val="20"/>
              </w:rPr>
            </w:pPr>
            <w:r>
              <w:rPr>
                <w:rFonts w:ascii="Arial" w:hAnsi="Arial"/>
                <w:bCs/>
                <w:color w:val="000000"/>
                <w:sz w:val="20"/>
              </w:rPr>
              <w:t>R$ 18,00</w:t>
            </w:r>
          </w:p>
        </w:tc>
        <w:tc>
          <w:tcPr>
            <w:tcW w:w="2944" w:type="dxa"/>
            <w:vAlign w:val="center"/>
          </w:tcPr>
          <w:p w14:paraId="0ACE204D" w14:textId="3AB119E9" w:rsidR="00D16DBD" w:rsidRDefault="00D16DBD" w:rsidP="001D3938">
            <w:pPr>
              <w:spacing w:after="200" w:line="276" w:lineRule="auto"/>
              <w:jc w:val="center"/>
              <w:rPr>
                <w:rFonts w:ascii="Arial" w:hAnsi="Arial"/>
                <w:bCs/>
                <w:color w:val="000000"/>
                <w:sz w:val="20"/>
              </w:rPr>
            </w:pPr>
            <w:r>
              <w:rPr>
                <w:rFonts w:ascii="Arial" w:hAnsi="Arial" w:cs="Arial"/>
                <w:bCs/>
                <w:color w:val="000000"/>
                <w:sz w:val="20"/>
              </w:rPr>
              <w:t>12.000.000</w:t>
            </w:r>
          </w:p>
        </w:tc>
      </w:tr>
      <w:tr w:rsidR="00D16DBD" w14:paraId="7D1EDFF5" w14:textId="77777777" w:rsidTr="001D3938">
        <w:tc>
          <w:tcPr>
            <w:tcW w:w="2943" w:type="dxa"/>
            <w:vAlign w:val="center"/>
          </w:tcPr>
          <w:p w14:paraId="13914C0D" w14:textId="77777777" w:rsidR="00D16DBD" w:rsidRDefault="00D16DBD" w:rsidP="001D3938">
            <w:pPr>
              <w:spacing w:after="200" w:line="276" w:lineRule="auto"/>
              <w:jc w:val="center"/>
              <w:rPr>
                <w:rFonts w:ascii="Arial" w:hAnsi="Arial"/>
                <w:bCs/>
                <w:color w:val="000000"/>
                <w:sz w:val="20"/>
              </w:rPr>
            </w:pPr>
            <w:r>
              <w:rPr>
                <w:rFonts w:ascii="Arial" w:hAnsi="Arial"/>
                <w:bCs/>
                <w:color w:val="000000"/>
                <w:sz w:val="20"/>
              </w:rPr>
              <w:t>3</w:t>
            </w:r>
          </w:p>
        </w:tc>
        <w:tc>
          <w:tcPr>
            <w:tcW w:w="2943" w:type="dxa"/>
            <w:vAlign w:val="center"/>
          </w:tcPr>
          <w:p w14:paraId="481F3F6D" w14:textId="77777777" w:rsidR="00D16DBD" w:rsidRDefault="00D16DBD" w:rsidP="001D3938">
            <w:pPr>
              <w:spacing w:after="200" w:line="276" w:lineRule="auto"/>
              <w:jc w:val="center"/>
              <w:rPr>
                <w:rFonts w:ascii="Arial" w:hAnsi="Arial"/>
                <w:bCs/>
                <w:color w:val="000000"/>
                <w:sz w:val="20"/>
              </w:rPr>
            </w:pPr>
            <w:r>
              <w:rPr>
                <w:rFonts w:ascii="Arial" w:hAnsi="Arial"/>
                <w:bCs/>
                <w:color w:val="000000"/>
                <w:sz w:val="20"/>
              </w:rPr>
              <w:t>R$ 20,00</w:t>
            </w:r>
          </w:p>
        </w:tc>
        <w:tc>
          <w:tcPr>
            <w:tcW w:w="2944" w:type="dxa"/>
            <w:vAlign w:val="center"/>
          </w:tcPr>
          <w:p w14:paraId="71D114FB" w14:textId="0DFC3CC2" w:rsidR="00D16DBD" w:rsidRDefault="00D16DBD" w:rsidP="001D3938">
            <w:pPr>
              <w:spacing w:after="200" w:line="276" w:lineRule="auto"/>
              <w:jc w:val="center"/>
              <w:rPr>
                <w:rFonts w:ascii="Arial" w:hAnsi="Arial"/>
                <w:bCs/>
                <w:color w:val="000000"/>
                <w:sz w:val="20"/>
              </w:rPr>
            </w:pPr>
            <w:r>
              <w:rPr>
                <w:rFonts w:ascii="Arial" w:hAnsi="Arial" w:cs="Arial"/>
                <w:bCs/>
                <w:color w:val="000000"/>
                <w:sz w:val="20"/>
              </w:rPr>
              <w:t>14.000.000</w:t>
            </w:r>
          </w:p>
        </w:tc>
      </w:tr>
      <w:tr w:rsidR="00D16DBD" w14:paraId="496F9367" w14:textId="77777777" w:rsidTr="001D3938">
        <w:tc>
          <w:tcPr>
            <w:tcW w:w="2943" w:type="dxa"/>
            <w:vAlign w:val="center"/>
          </w:tcPr>
          <w:p w14:paraId="2482C719" w14:textId="77777777" w:rsidR="00D16DBD" w:rsidRDefault="00D16DBD" w:rsidP="001D3938">
            <w:pPr>
              <w:spacing w:after="200" w:line="276" w:lineRule="auto"/>
              <w:jc w:val="center"/>
              <w:rPr>
                <w:rFonts w:ascii="Arial" w:hAnsi="Arial"/>
                <w:bCs/>
                <w:color w:val="000000"/>
                <w:sz w:val="20"/>
              </w:rPr>
            </w:pPr>
            <w:r>
              <w:rPr>
                <w:rFonts w:ascii="Arial" w:hAnsi="Arial"/>
                <w:bCs/>
                <w:color w:val="000000"/>
                <w:sz w:val="20"/>
              </w:rPr>
              <w:t>4</w:t>
            </w:r>
          </w:p>
        </w:tc>
        <w:tc>
          <w:tcPr>
            <w:tcW w:w="2943" w:type="dxa"/>
            <w:vAlign w:val="center"/>
          </w:tcPr>
          <w:p w14:paraId="481CBEC2" w14:textId="77777777" w:rsidR="00D16DBD" w:rsidRDefault="00D16DBD" w:rsidP="001D3938">
            <w:pPr>
              <w:spacing w:after="200" w:line="276" w:lineRule="auto"/>
              <w:jc w:val="center"/>
              <w:rPr>
                <w:rFonts w:ascii="Arial" w:hAnsi="Arial"/>
                <w:bCs/>
                <w:color w:val="000000"/>
                <w:sz w:val="20"/>
              </w:rPr>
            </w:pPr>
            <w:r>
              <w:rPr>
                <w:rFonts w:ascii="Arial" w:hAnsi="Arial"/>
                <w:bCs/>
                <w:color w:val="000000"/>
                <w:sz w:val="20"/>
              </w:rPr>
              <w:t>R$ 19,00</w:t>
            </w:r>
          </w:p>
        </w:tc>
        <w:tc>
          <w:tcPr>
            <w:tcW w:w="2944" w:type="dxa"/>
            <w:vAlign w:val="center"/>
          </w:tcPr>
          <w:p w14:paraId="11CEE68E" w14:textId="20B38C1C" w:rsidR="00D16DBD" w:rsidRDefault="00D16DBD" w:rsidP="001D3938">
            <w:pPr>
              <w:spacing w:after="200" w:line="276" w:lineRule="auto"/>
              <w:jc w:val="center"/>
              <w:rPr>
                <w:rFonts w:ascii="Arial" w:hAnsi="Arial"/>
                <w:bCs/>
                <w:color w:val="000000"/>
                <w:sz w:val="20"/>
              </w:rPr>
            </w:pPr>
            <w:r>
              <w:rPr>
                <w:rFonts w:ascii="Arial" w:hAnsi="Arial" w:cs="Arial"/>
                <w:bCs/>
                <w:color w:val="000000"/>
                <w:sz w:val="20"/>
              </w:rPr>
              <w:t>13.000.000</w:t>
            </w:r>
          </w:p>
        </w:tc>
      </w:tr>
      <w:tr w:rsidR="00D16DBD" w14:paraId="313CBDAF" w14:textId="77777777" w:rsidTr="001D3938">
        <w:tc>
          <w:tcPr>
            <w:tcW w:w="2943" w:type="dxa"/>
            <w:vAlign w:val="center"/>
          </w:tcPr>
          <w:p w14:paraId="5876AAA3" w14:textId="77777777" w:rsidR="00D16DBD" w:rsidRDefault="00D16DBD" w:rsidP="001D3938">
            <w:pPr>
              <w:spacing w:after="200" w:line="276" w:lineRule="auto"/>
              <w:jc w:val="center"/>
              <w:rPr>
                <w:rFonts w:ascii="Arial" w:hAnsi="Arial"/>
                <w:bCs/>
                <w:color w:val="000000"/>
                <w:sz w:val="20"/>
              </w:rPr>
            </w:pPr>
            <w:r>
              <w:rPr>
                <w:rFonts w:ascii="Arial" w:hAnsi="Arial"/>
                <w:bCs/>
                <w:color w:val="000000"/>
                <w:sz w:val="20"/>
              </w:rPr>
              <w:t>5</w:t>
            </w:r>
          </w:p>
        </w:tc>
        <w:tc>
          <w:tcPr>
            <w:tcW w:w="2943" w:type="dxa"/>
            <w:vAlign w:val="center"/>
          </w:tcPr>
          <w:p w14:paraId="5B7D0F59" w14:textId="77777777" w:rsidR="00D16DBD" w:rsidRDefault="00D16DBD" w:rsidP="001D3938">
            <w:pPr>
              <w:spacing w:after="200" w:line="276" w:lineRule="auto"/>
              <w:jc w:val="center"/>
              <w:rPr>
                <w:rFonts w:ascii="Arial" w:hAnsi="Arial"/>
                <w:bCs/>
                <w:color w:val="000000"/>
                <w:sz w:val="20"/>
              </w:rPr>
            </w:pPr>
            <w:r>
              <w:rPr>
                <w:rFonts w:ascii="Arial" w:hAnsi="Arial"/>
                <w:bCs/>
                <w:color w:val="000000"/>
                <w:sz w:val="20"/>
              </w:rPr>
              <w:t>R$ 20,00</w:t>
            </w:r>
          </w:p>
        </w:tc>
        <w:tc>
          <w:tcPr>
            <w:tcW w:w="2944" w:type="dxa"/>
            <w:vAlign w:val="center"/>
          </w:tcPr>
          <w:p w14:paraId="67C2A4E4" w14:textId="2312D967" w:rsidR="00D16DBD" w:rsidRDefault="00D16DBD" w:rsidP="001D3938">
            <w:pPr>
              <w:spacing w:after="200" w:line="276" w:lineRule="auto"/>
              <w:jc w:val="center"/>
              <w:rPr>
                <w:rFonts w:ascii="Arial" w:hAnsi="Arial"/>
                <w:bCs/>
                <w:color w:val="000000"/>
                <w:sz w:val="20"/>
              </w:rPr>
            </w:pPr>
            <w:r>
              <w:rPr>
                <w:rFonts w:ascii="Arial" w:hAnsi="Arial" w:cs="Arial"/>
                <w:bCs/>
                <w:color w:val="000000"/>
                <w:sz w:val="20"/>
              </w:rPr>
              <w:t>11.000.000</w:t>
            </w:r>
          </w:p>
        </w:tc>
      </w:tr>
    </w:tbl>
    <w:p w14:paraId="0245A9E9" w14:textId="77777777" w:rsidR="00D16DBD" w:rsidRDefault="00D16DBD" w:rsidP="005B351B">
      <w:pPr>
        <w:spacing w:after="200" w:line="276" w:lineRule="auto"/>
        <w:jc w:val="left"/>
        <w:rPr>
          <w:rFonts w:ascii="Arial" w:hAnsi="Arial"/>
          <w:bCs/>
          <w:color w:val="000000"/>
          <w:sz w:val="20"/>
        </w:rPr>
      </w:pPr>
    </w:p>
    <w:p w14:paraId="38B6C55C" w14:textId="77777777" w:rsidR="00D163B5" w:rsidRDefault="00D163B5" w:rsidP="00D163B5">
      <w:pPr>
        <w:spacing w:after="200" w:line="276" w:lineRule="auto"/>
        <w:jc w:val="left"/>
        <w:rPr>
          <w:rFonts w:ascii="Arial" w:hAnsi="Arial"/>
          <w:bCs/>
          <w:color w:val="000000"/>
          <w:sz w:val="20"/>
        </w:rPr>
      </w:pPr>
      <w:r>
        <w:rPr>
          <w:rFonts w:ascii="Arial" w:hAnsi="Arial"/>
          <w:bCs/>
          <w:color w:val="000000"/>
          <w:sz w:val="20"/>
        </w:rPr>
        <w:t>O PRA será calculado conforme a fórmula abaixo:</w:t>
      </w:r>
    </w:p>
    <w:p w14:paraId="56BE3276" w14:textId="77777777" w:rsidR="00D163B5" w:rsidRPr="001D3938" w:rsidRDefault="00D163B5" w:rsidP="00D163B5">
      <w:pPr>
        <w:spacing w:after="200" w:line="276" w:lineRule="auto"/>
        <w:jc w:val="left"/>
        <w:rPr>
          <w:rFonts w:ascii="Arial" w:hAnsi="Arial"/>
          <w:bCs/>
          <w:color w:val="000000"/>
          <w:sz w:val="19"/>
          <w:szCs w:val="19"/>
        </w:rPr>
      </w:pPr>
      <m:oMathPara>
        <m:oMath>
          <m:r>
            <w:rPr>
              <w:rFonts w:ascii="Cambria Math" w:hAnsi="Cambria Math"/>
              <w:color w:val="000000"/>
              <w:sz w:val="19"/>
              <w:szCs w:val="19"/>
            </w:rPr>
            <m:t>PRA=</m:t>
          </m:r>
          <m:f>
            <m:fPr>
              <m:ctrlPr>
                <w:rPr>
                  <w:rFonts w:ascii="Cambria Math" w:hAnsi="Cambria Math"/>
                  <w:bCs/>
                  <w:i/>
                  <w:color w:val="000000"/>
                  <w:sz w:val="19"/>
                  <w:szCs w:val="19"/>
                </w:rPr>
              </m:ctrlPr>
            </m:fPr>
            <m:num>
              <m:r>
                <w:rPr>
                  <w:rFonts w:ascii="Cambria Math" w:hAnsi="Cambria Math"/>
                  <w:color w:val="000000"/>
                  <w:sz w:val="19"/>
                  <w:szCs w:val="19"/>
                </w:rPr>
                <m:t>19×11.000.000+18×12.000.000+20×14.000.000+19×13.000.000+20×11.000.000</m:t>
              </m:r>
            </m:num>
            <m:den>
              <m:r>
                <w:rPr>
                  <w:rFonts w:ascii="Cambria Math" w:hAnsi="Cambria Math"/>
                  <w:color w:val="000000"/>
                  <w:sz w:val="19"/>
                  <w:szCs w:val="19"/>
                </w:rPr>
                <m:t>11.000.000+12.000.000+14.000.000+13.000.000+11.000.000</m:t>
              </m:r>
            </m:den>
          </m:f>
        </m:oMath>
      </m:oMathPara>
    </w:p>
    <w:p w14:paraId="59A2C31D" w14:textId="77777777" w:rsidR="00D163B5" w:rsidRDefault="00D163B5" w:rsidP="00D163B5">
      <w:pPr>
        <w:spacing w:after="200" w:line="276" w:lineRule="auto"/>
        <w:jc w:val="left"/>
        <w:rPr>
          <w:rFonts w:ascii="Arial" w:hAnsi="Arial"/>
          <w:bCs/>
          <w:color w:val="000000"/>
          <w:sz w:val="20"/>
        </w:rPr>
      </w:pPr>
      <w:r w:rsidRPr="003B227B">
        <w:rPr>
          <w:rFonts w:ascii="Arial" w:hAnsi="Arial"/>
          <w:color w:val="000000"/>
          <w:sz w:val="20"/>
        </w:rPr>
        <w:t>PRA</w:t>
      </w:r>
      <w:r>
        <w:rPr>
          <w:rFonts w:ascii="Arial" w:hAnsi="Arial"/>
          <w:bCs/>
          <w:color w:val="000000"/>
          <w:sz w:val="20"/>
        </w:rPr>
        <w:t xml:space="preserve"> = 19,21</w:t>
      </w:r>
    </w:p>
    <w:p w14:paraId="5A947364" w14:textId="7E91458C" w:rsidR="004C20F5" w:rsidRPr="00466565" w:rsidRDefault="004C20F5" w:rsidP="005B351B">
      <w:pPr>
        <w:spacing w:after="200" w:line="276" w:lineRule="auto"/>
        <w:jc w:val="left"/>
        <w:rPr>
          <w:rFonts w:ascii="Arial" w:hAnsi="Arial"/>
          <w:color w:val="000000"/>
          <w:sz w:val="20"/>
        </w:rPr>
      </w:pPr>
      <w:r>
        <w:rPr>
          <w:rFonts w:ascii="Arial" w:hAnsi="Arial"/>
          <w:bCs/>
          <w:color w:val="000000"/>
          <w:sz w:val="20"/>
        </w:rPr>
        <w:t xml:space="preserve">QRA é calculado como a razão do Valor Total da Emissão, R$ 700.000.000 pelo PRA, resultando em </w:t>
      </w:r>
      <w:r>
        <w:rPr>
          <w:rFonts w:ascii="Arial" w:hAnsi="Arial" w:cs="Arial"/>
          <w:bCs/>
          <w:color w:val="000000"/>
          <w:sz w:val="20"/>
        </w:rPr>
        <w:t>36.439.355</w:t>
      </w:r>
      <w:r>
        <w:rPr>
          <w:rFonts w:ascii="Arial" w:hAnsi="Arial"/>
          <w:bCs/>
          <w:color w:val="000000"/>
          <w:sz w:val="20"/>
        </w:rPr>
        <w:t xml:space="preserve"> ações.</w:t>
      </w:r>
    </w:p>
    <w:p w14:paraId="0C1BA9C2" w14:textId="77777777" w:rsidR="004C20F5" w:rsidRDefault="004C20F5" w:rsidP="005B351B">
      <w:pPr>
        <w:spacing w:after="200" w:line="276" w:lineRule="auto"/>
        <w:jc w:val="left"/>
        <w:rPr>
          <w:rFonts w:ascii="Arial" w:hAnsi="Arial" w:cs="Arial"/>
          <w:bCs/>
          <w:color w:val="000000"/>
          <w:sz w:val="20"/>
        </w:rPr>
      </w:pPr>
      <w:r>
        <w:rPr>
          <w:rFonts w:ascii="Arial" w:hAnsi="Arial" w:cs="Arial"/>
          <w:bCs/>
          <w:color w:val="000000"/>
          <w:sz w:val="20"/>
        </w:rPr>
        <w:t>Em uma data entre a primeira Data de Integralização e a Data de Verificação 1, ocorreu um desdobramento na proporção 1:5.</w:t>
      </w:r>
    </w:p>
    <w:p w14:paraId="1C4C3692" w14:textId="77777777" w:rsidR="004C20F5" w:rsidRDefault="004C20F5" w:rsidP="005B351B">
      <w:pPr>
        <w:spacing w:after="200" w:line="276" w:lineRule="auto"/>
        <w:jc w:val="left"/>
        <w:rPr>
          <w:rFonts w:ascii="Arial" w:hAnsi="Arial" w:cs="Arial"/>
          <w:bCs/>
          <w:color w:val="000000"/>
          <w:sz w:val="20"/>
        </w:rPr>
      </w:pPr>
      <w:r>
        <w:rPr>
          <w:rFonts w:ascii="Arial" w:hAnsi="Arial" w:cs="Arial"/>
          <w:bCs/>
          <w:color w:val="000000"/>
          <w:sz w:val="20"/>
        </w:rPr>
        <w:t>QRA e PRA serão ajustados conforme as fórmulas abaixo:</w:t>
      </w:r>
    </w:p>
    <w:p w14:paraId="3AFD0CFF" w14:textId="77777777" w:rsidR="008C0624" w:rsidRDefault="004C1021" w:rsidP="008C0624">
      <w:pPr>
        <w:spacing w:after="200" w:line="276" w:lineRule="auto"/>
        <w:jc w:val="left"/>
        <w:rPr>
          <w:rFonts w:ascii="Arial" w:hAnsi="Arial"/>
          <w:bCs/>
          <w:color w:val="000000"/>
          <w:sz w:val="20"/>
        </w:rPr>
      </w:pPr>
      <m:oMathPara>
        <m:oMath>
          <m:sSub>
            <m:sSubPr>
              <m:ctrlPr>
                <w:rPr>
                  <w:rFonts w:ascii="Cambria Math" w:hAnsi="Cambria Math"/>
                  <w:bCs/>
                  <w:i/>
                  <w:color w:val="000000"/>
                  <w:sz w:val="20"/>
                </w:rPr>
              </m:ctrlPr>
            </m:sSubPr>
            <m:e>
              <m:r>
                <w:rPr>
                  <w:rFonts w:ascii="Cambria Math" w:hAnsi="Cambria Math"/>
                  <w:color w:val="000000"/>
                  <w:sz w:val="20"/>
                </w:rPr>
                <m:t>QRA</m:t>
              </m:r>
            </m:e>
            <m:sub>
              <m:r>
                <w:rPr>
                  <w:rFonts w:ascii="Cambria Math" w:hAnsi="Cambria Math"/>
                  <w:color w:val="000000"/>
                  <w:sz w:val="20"/>
                </w:rPr>
                <m:t>1</m:t>
              </m:r>
            </m:sub>
          </m:sSub>
          <m:r>
            <w:rPr>
              <w:rFonts w:ascii="Cambria Math" w:hAnsi="Cambria Math"/>
              <w:color w:val="000000"/>
              <w:sz w:val="20"/>
            </w:rPr>
            <m:t>=</m:t>
          </m:r>
          <m:sSub>
            <m:sSubPr>
              <m:ctrlPr>
                <w:rPr>
                  <w:rFonts w:ascii="Cambria Math" w:hAnsi="Cambria Math"/>
                  <w:bCs/>
                  <w:i/>
                  <w:color w:val="000000"/>
                  <w:sz w:val="20"/>
                </w:rPr>
              </m:ctrlPr>
            </m:sSubPr>
            <m:e>
              <m:r>
                <w:rPr>
                  <w:rFonts w:ascii="Cambria Math" w:hAnsi="Cambria Math"/>
                  <w:color w:val="000000"/>
                  <w:sz w:val="20"/>
                </w:rPr>
                <m:t>QRA</m:t>
              </m:r>
            </m:e>
            <m:sub>
              <m:r>
                <w:rPr>
                  <w:rFonts w:ascii="Cambria Math" w:hAnsi="Cambria Math"/>
                  <w:color w:val="000000"/>
                  <w:sz w:val="20"/>
                </w:rPr>
                <m:t>0</m:t>
              </m:r>
            </m:sub>
          </m:sSub>
          <m:r>
            <w:rPr>
              <w:rFonts w:ascii="Cambria Math" w:hAnsi="Cambria Math"/>
              <w:color w:val="000000"/>
              <w:sz w:val="20"/>
            </w:rPr>
            <m:t>×5=182.196.775</m:t>
          </m:r>
        </m:oMath>
      </m:oMathPara>
    </w:p>
    <w:p w14:paraId="18E856E6" w14:textId="77777777" w:rsidR="008C0624" w:rsidRDefault="004C1021" w:rsidP="008C0624">
      <w:pPr>
        <w:spacing w:after="200" w:line="276" w:lineRule="auto"/>
        <w:jc w:val="left"/>
        <w:rPr>
          <w:rFonts w:ascii="Arial" w:hAnsi="Arial"/>
          <w:bCs/>
          <w:color w:val="000000"/>
          <w:sz w:val="20"/>
        </w:rPr>
      </w:pPr>
      <m:oMathPara>
        <m:oMath>
          <m:sSub>
            <m:sSubPr>
              <m:ctrlPr>
                <w:rPr>
                  <w:rFonts w:ascii="Cambria Math" w:hAnsi="Cambria Math"/>
                  <w:bCs/>
                  <w:i/>
                  <w:color w:val="000000"/>
                  <w:sz w:val="20"/>
                </w:rPr>
              </m:ctrlPr>
            </m:sSubPr>
            <m:e>
              <m:r>
                <w:rPr>
                  <w:rFonts w:ascii="Cambria Math" w:hAnsi="Cambria Math"/>
                  <w:color w:val="000000"/>
                  <w:sz w:val="20"/>
                </w:rPr>
                <m:t>PRA</m:t>
              </m:r>
            </m:e>
            <m:sub>
              <m:r>
                <w:rPr>
                  <w:rFonts w:ascii="Cambria Math" w:hAnsi="Cambria Math"/>
                  <w:color w:val="000000"/>
                  <w:sz w:val="20"/>
                </w:rPr>
                <m:t>1</m:t>
              </m:r>
            </m:sub>
          </m:sSub>
          <m:r>
            <w:rPr>
              <w:rFonts w:ascii="Cambria Math" w:hAnsi="Cambria Math"/>
              <w:color w:val="000000"/>
              <w:sz w:val="20"/>
            </w:rPr>
            <m:t>=</m:t>
          </m:r>
          <m:sSub>
            <m:sSubPr>
              <m:ctrlPr>
                <w:rPr>
                  <w:rFonts w:ascii="Cambria Math" w:hAnsi="Cambria Math"/>
                  <w:bCs/>
                  <w:i/>
                  <w:color w:val="000000"/>
                  <w:sz w:val="20"/>
                </w:rPr>
              </m:ctrlPr>
            </m:sSubPr>
            <m:e>
              <m:r>
                <w:rPr>
                  <w:rFonts w:ascii="Cambria Math" w:hAnsi="Cambria Math"/>
                  <w:color w:val="000000"/>
                  <w:sz w:val="20"/>
                </w:rPr>
                <m:t>PRA</m:t>
              </m:r>
            </m:e>
            <m:sub>
              <m:r>
                <w:rPr>
                  <w:rFonts w:ascii="Cambria Math" w:hAnsi="Cambria Math"/>
                  <w:color w:val="000000"/>
                  <w:sz w:val="20"/>
                </w:rPr>
                <m:t>0</m:t>
              </m:r>
            </m:sub>
          </m:sSub>
          <m:r>
            <w:rPr>
              <w:rFonts w:ascii="Cambria Math" w:hAnsi="Cambria Math"/>
              <w:color w:val="000000"/>
              <w:sz w:val="20"/>
            </w:rPr>
            <m:t>÷5=3,84</m:t>
          </m:r>
        </m:oMath>
      </m:oMathPara>
    </w:p>
    <w:p w14:paraId="015AA1B4" w14:textId="77777777" w:rsidR="008C0624" w:rsidRDefault="004C20F5" w:rsidP="001D3938">
      <w:pPr>
        <w:spacing w:after="200" w:line="276" w:lineRule="auto"/>
        <w:jc w:val="left"/>
        <w:rPr>
          <w:rFonts w:ascii="Arial" w:hAnsi="Arial" w:cs="Arial"/>
          <w:bCs/>
          <w:color w:val="000000"/>
          <w:sz w:val="20"/>
        </w:rPr>
      </w:pPr>
      <w:r>
        <w:rPr>
          <w:rFonts w:ascii="Arial" w:hAnsi="Arial"/>
          <w:bCs/>
          <w:color w:val="000000"/>
          <w:sz w:val="20"/>
        </w:rPr>
        <w:t>Na Data de Verificação 1, utilizando a mesma metodologia de cálculo empregada na determinação do PRA</w:t>
      </w:r>
      <w:r>
        <w:rPr>
          <w:rFonts w:ascii="Arial" w:hAnsi="Arial" w:cs="Arial"/>
          <w:bCs/>
          <w:color w:val="000000"/>
          <w:sz w:val="20"/>
        </w:rPr>
        <w:t xml:space="preserve"> na primeira Data de Integralização</w:t>
      </w:r>
      <w:r>
        <w:rPr>
          <w:rFonts w:ascii="Arial" w:hAnsi="Arial"/>
          <w:bCs/>
          <w:color w:val="000000"/>
          <w:sz w:val="20"/>
        </w:rPr>
        <w:t>, o PMA</w:t>
      </w:r>
      <w:r w:rsidRPr="001D3938">
        <w:rPr>
          <w:rFonts w:ascii="Arial" w:hAnsi="Arial"/>
          <w:bCs/>
          <w:color w:val="000000"/>
          <w:sz w:val="20"/>
          <w:vertAlign w:val="subscript"/>
        </w:rPr>
        <w:t>1</w:t>
      </w:r>
      <w:r>
        <w:rPr>
          <w:rFonts w:ascii="Arial" w:hAnsi="Arial"/>
          <w:bCs/>
          <w:color w:val="000000"/>
          <w:sz w:val="20"/>
        </w:rPr>
        <w:t xml:space="preserve"> foi calculado como R$ </w:t>
      </w:r>
      <w:r>
        <w:rPr>
          <w:rFonts w:ascii="Arial" w:hAnsi="Arial" w:cs="Arial"/>
          <w:bCs/>
          <w:color w:val="000000"/>
          <w:sz w:val="20"/>
        </w:rPr>
        <w:t>5,00.</w:t>
      </w:r>
      <w:r>
        <w:rPr>
          <w:rFonts w:ascii="Arial" w:hAnsi="Arial"/>
          <w:bCs/>
          <w:color w:val="000000"/>
          <w:sz w:val="20"/>
        </w:rPr>
        <w:t xml:space="preserve"> Nesse caso, </w:t>
      </w:r>
      <w:r>
        <w:rPr>
          <w:rFonts w:ascii="Arial" w:hAnsi="Arial" w:cs="Arial"/>
          <w:bCs/>
          <w:color w:val="000000"/>
          <w:sz w:val="20"/>
        </w:rPr>
        <w:t>o prêmio é calculado conforme a fórmula abaixo:</w:t>
      </w:r>
      <w:r w:rsidR="008C0624">
        <w:rPr>
          <w:rFonts w:ascii="Arial" w:hAnsi="Arial" w:cs="Arial"/>
          <w:bCs/>
          <w:color w:val="000000"/>
          <w:sz w:val="20"/>
        </w:rPr>
        <w:t xml:space="preserve"> </w:t>
      </w:r>
    </w:p>
    <w:p w14:paraId="3F53EDC9" w14:textId="77777777" w:rsidR="008C0624" w:rsidRPr="00DD6FE9" w:rsidRDefault="004C1021" w:rsidP="008C0624">
      <w:pPr>
        <w:spacing w:after="200" w:line="276" w:lineRule="auto"/>
        <w:jc w:val="left"/>
        <w:rPr>
          <w:rFonts w:ascii="Arial" w:hAnsi="Arial"/>
          <w:i/>
          <w:color w:val="000000"/>
          <w:sz w:val="20"/>
        </w:rPr>
      </w:pPr>
      <m:oMathPara>
        <m:oMath>
          <m:sSub>
            <m:sSubPr>
              <m:ctrlPr>
                <w:rPr>
                  <w:rFonts w:ascii="Cambria Math" w:hAnsi="Cambria Math"/>
                  <w:bCs/>
                  <w:i/>
                  <w:color w:val="000000"/>
                  <w:sz w:val="20"/>
                </w:rPr>
              </m:ctrlPr>
            </m:sSubPr>
            <m:e>
              <m:r>
                <w:rPr>
                  <w:rFonts w:ascii="Cambria Math" w:hAnsi="Cambria Math"/>
                  <w:color w:val="000000"/>
                  <w:sz w:val="20"/>
                </w:rPr>
                <m:t>Prêmio</m:t>
              </m:r>
            </m:e>
            <m:sub>
              <m:r>
                <w:rPr>
                  <w:rFonts w:ascii="Cambria Math" w:hAnsi="Cambria Math"/>
                  <w:color w:val="000000"/>
                  <w:sz w:val="20"/>
                </w:rPr>
                <m:t>1</m:t>
              </m:r>
            </m:sub>
          </m:sSub>
          <m:r>
            <w:rPr>
              <w:rFonts w:ascii="Cambria Math" w:hAnsi="Cambria Math"/>
              <w:color w:val="000000"/>
              <w:sz w:val="20"/>
            </w:rPr>
            <m:t>=50%×182.196.775×33%×</m:t>
          </m:r>
          <m:d>
            <m:dPr>
              <m:ctrlPr>
                <w:rPr>
                  <w:rFonts w:ascii="Cambria Math" w:hAnsi="Cambria Math"/>
                  <w:bCs/>
                  <w:i/>
                  <w:color w:val="000000"/>
                  <w:sz w:val="20"/>
                </w:rPr>
              </m:ctrlPr>
            </m:dPr>
            <m:e>
              <m:r>
                <w:rPr>
                  <w:rFonts w:ascii="Cambria Math" w:hAnsi="Cambria Math"/>
                  <w:color w:val="000000"/>
                  <w:sz w:val="20"/>
                </w:rPr>
                <m:t>R$ 5,00-R$ 3,84</m:t>
              </m:r>
            </m:e>
          </m:d>
          <m:r>
            <w:rPr>
              <w:rFonts w:ascii="Cambria Math" w:hAnsi="Cambria Math"/>
              <w:color w:val="000000"/>
              <w:sz w:val="20"/>
            </w:rPr>
            <m:t>=R$ 34.872.462,74</m:t>
          </m:r>
        </m:oMath>
      </m:oMathPara>
    </w:p>
    <w:p w14:paraId="01118E87" w14:textId="77777777" w:rsidR="008C0624" w:rsidRDefault="008C0624" w:rsidP="008C0624">
      <w:pPr>
        <w:spacing w:after="200" w:line="276" w:lineRule="auto"/>
        <w:jc w:val="left"/>
        <w:rPr>
          <w:rFonts w:ascii="Arial" w:hAnsi="Arial"/>
          <w:bCs/>
          <w:iCs/>
          <w:color w:val="000000"/>
          <w:sz w:val="20"/>
        </w:rPr>
      </w:pPr>
      <w:r>
        <w:rPr>
          <w:rFonts w:ascii="Arial" w:hAnsi="Arial"/>
          <w:bCs/>
          <w:iCs/>
          <w:color w:val="000000"/>
          <w:sz w:val="20"/>
        </w:rPr>
        <w:t>Em datas entre a Data de Verificação 1 e a Data de Verificação 2, ocorreram (i) distribuição de dividendos no montante de R$ 0,25 por ação e (ii) um aumento de capital por bonificação no percentual de 5%.</w:t>
      </w:r>
    </w:p>
    <w:p w14:paraId="199578D5" w14:textId="77777777" w:rsidR="008C0624" w:rsidRDefault="008C0624" w:rsidP="008C0624">
      <w:pPr>
        <w:spacing w:after="200" w:line="276" w:lineRule="auto"/>
        <w:jc w:val="left"/>
        <w:rPr>
          <w:rFonts w:ascii="Arial" w:hAnsi="Arial"/>
          <w:bCs/>
          <w:iCs/>
          <w:color w:val="000000"/>
          <w:sz w:val="20"/>
        </w:rPr>
      </w:pPr>
      <w:r>
        <w:rPr>
          <w:rFonts w:ascii="Arial" w:hAnsi="Arial"/>
          <w:bCs/>
          <w:iCs/>
          <w:color w:val="000000"/>
          <w:sz w:val="20"/>
        </w:rPr>
        <w:t>Na</w:t>
      </w:r>
      <w:r w:rsidRPr="003B227B">
        <w:rPr>
          <w:rFonts w:ascii="Arial" w:hAnsi="Arial"/>
          <w:color w:val="000000"/>
          <w:sz w:val="20"/>
        </w:rPr>
        <w:t xml:space="preserve"> Data de Verificação </w:t>
      </w:r>
      <w:r>
        <w:rPr>
          <w:rFonts w:ascii="Arial" w:hAnsi="Arial"/>
          <w:bCs/>
          <w:iCs/>
          <w:color w:val="000000"/>
          <w:sz w:val="20"/>
        </w:rPr>
        <w:t>1, PRA correspondia a R$ 3,84 e QRA correspondia a 182.196.775, sendo ajustados conforme as fórmulas abaixo:</w:t>
      </w:r>
    </w:p>
    <w:p w14:paraId="1649482B" w14:textId="77777777" w:rsidR="008C0624" w:rsidRDefault="004C1021" w:rsidP="008C0624">
      <w:pPr>
        <w:spacing w:after="200" w:line="276" w:lineRule="auto"/>
        <w:jc w:val="left"/>
        <w:rPr>
          <w:rFonts w:ascii="Arial" w:hAnsi="Arial"/>
          <w:bCs/>
          <w:color w:val="000000"/>
          <w:sz w:val="20"/>
        </w:rPr>
      </w:pPr>
      <m:oMathPara>
        <m:oMath>
          <m:sSub>
            <m:sSubPr>
              <m:ctrlPr>
                <w:rPr>
                  <w:rFonts w:ascii="Cambria Math" w:hAnsi="Cambria Math"/>
                  <w:bCs/>
                  <w:i/>
                  <w:color w:val="000000"/>
                  <w:sz w:val="20"/>
                </w:rPr>
              </m:ctrlPr>
            </m:sSubPr>
            <m:e>
              <m:r>
                <w:rPr>
                  <w:rFonts w:ascii="Cambria Math" w:hAnsi="Cambria Math"/>
                  <w:color w:val="000000"/>
                  <w:sz w:val="20"/>
                </w:rPr>
                <m:t>QRA</m:t>
              </m:r>
            </m:e>
            <m:sub>
              <m:r>
                <w:rPr>
                  <w:rFonts w:ascii="Cambria Math" w:hAnsi="Cambria Math"/>
                  <w:color w:val="000000"/>
                  <w:sz w:val="20"/>
                </w:rPr>
                <m:t>2</m:t>
              </m:r>
            </m:sub>
          </m:sSub>
          <m:r>
            <w:rPr>
              <w:rFonts w:ascii="Cambria Math" w:hAnsi="Cambria Math"/>
              <w:color w:val="000000"/>
              <w:sz w:val="20"/>
            </w:rPr>
            <m:t>=</m:t>
          </m:r>
          <m:sSub>
            <m:sSubPr>
              <m:ctrlPr>
                <w:rPr>
                  <w:rFonts w:ascii="Cambria Math" w:hAnsi="Cambria Math"/>
                  <w:bCs/>
                  <w:i/>
                  <w:color w:val="000000"/>
                  <w:sz w:val="20"/>
                </w:rPr>
              </m:ctrlPr>
            </m:sSubPr>
            <m:e>
              <m:r>
                <w:rPr>
                  <w:rFonts w:ascii="Cambria Math" w:hAnsi="Cambria Math"/>
                  <w:color w:val="000000"/>
                  <w:sz w:val="20"/>
                </w:rPr>
                <m:t>QRA</m:t>
              </m:r>
            </m:e>
            <m:sub>
              <m:r>
                <w:rPr>
                  <w:rFonts w:ascii="Cambria Math" w:hAnsi="Cambria Math"/>
                  <w:color w:val="000000"/>
                  <w:sz w:val="20"/>
                </w:rPr>
                <m:t>1</m:t>
              </m:r>
            </m:sub>
          </m:sSub>
          <m:r>
            <w:rPr>
              <w:rFonts w:ascii="Cambria Math" w:hAnsi="Cambria Math"/>
              <w:color w:val="000000"/>
              <w:sz w:val="20"/>
            </w:rPr>
            <m:t>×(1+bonificação)=191.306.614</m:t>
          </m:r>
        </m:oMath>
      </m:oMathPara>
    </w:p>
    <w:p w14:paraId="14624EDC" w14:textId="77777777" w:rsidR="008C0624" w:rsidRDefault="004C1021" w:rsidP="008C0624">
      <w:pPr>
        <w:spacing w:after="200" w:line="276" w:lineRule="auto"/>
        <w:jc w:val="left"/>
        <w:rPr>
          <w:rFonts w:ascii="Arial" w:hAnsi="Arial"/>
          <w:bCs/>
          <w:color w:val="000000"/>
          <w:sz w:val="20"/>
        </w:rPr>
      </w:pPr>
      <m:oMathPara>
        <m:oMath>
          <m:sSub>
            <m:sSubPr>
              <m:ctrlPr>
                <w:rPr>
                  <w:rFonts w:ascii="Cambria Math" w:hAnsi="Cambria Math"/>
                  <w:bCs/>
                  <w:i/>
                  <w:color w:val="000000"/>
                  <w:sz w:val="20"/>
                </w:rPr>
              </m:ctrlPr>
            </m:sSubPr>
            <m:e>
              <m:r>
                <w:rPr>
                  <w:rFonts w:ascii="Cambria Math" w:hAnsi="Cambria Math"/>
                  <w:color w:val="000000"/>
                  <w:sz w:val="20"/>
                </w:rPr>
                <m:t>PRA</m:t>
              </m:r>
            </m:e>
            <m:sub>
              <m:r>
                <w:rPr>
                  <w:rFonts w:ascii="Cambria Math" w:hAnsi="Cambria Math"/>
                  <w:color w:val="000000"/>
                  <w:sz w:val="20"/>
                </w:rPr>
                <m:t>2</m:t>
              </m:r>
            </m:sub>
          </m:sSub>
          <m:r>
            <w:rPr>
              <w:rFonts w:ascii="Cambria Math" w:hAnsi="Cambria Math"/>
              <w:color w:val="000000"/>
              <w:sz w:val="20"/>
            </w:rPr>
            <m:t>=</m:t>
          </m:r>
          <m:f>
            <m:fPr>
              <m:ctrlPr>
                <w:rPr>
                  <w:rFonts w:ascii="Cambria Math" w:hAnsi="Cambria Math"/>
                  <w:bCs/>
                  <w:i/>
                  <w:color w:val="000000"/>
                  <w:sz w:val="20"/>
                </w:rPr>
              </m:ctrlPr>
            </m:fPr>
            <m:num>
              <m:sSub>
                <m:sSubPr>
                  <m:ctrlPr>
                    <w:rPr>
                      <w:rFonts w:ascii="Cambria Math" w:hAnsi="Cambria Math"/>
                      <w:bCs/>
                      <w:i/>
                      <w:color w:val="000000"/>
                      <w:sz w:val="20"/>
                    </w:rPr>
                  </m:ctrlPr>
                </m:sSubPr>
                <m:e>
                  <m:r>
                    <w:rPr>
                      <w:rFonts w:ascii="Cambria Math" w:hAnsi="Cambria Math"/>
                      <w:color w:val="000000"/>
                      <w:sz w:val="20"/>
                    </w:rPr>
                    <m:t>PRA</m:t>
                  </m:r>
                </m:e>
                <m:sub>
                  <m:r>
                    <w:rPr>
                      <w:rFonts w:ascii="Cambria Math" w:hAnsi="Cambria Math"/>
                      <w:color w:val="000000"/>
                      <w:sz w:val="20"/>
                    </w:rPr>
                    <m:t>1</m:t>
                  </m:r>
                </m:sub>
              </m:sSub>
              <m:r>
                <w:rPr>
                  <w:rFonts w:ascii="Cambria Math" w:hAnsi="Cambria Math"/>
                  <w:color w:val="000000"/>
                  <w:sz w:val="20"/>
                </w:rPr>
                <m:t>-R$ 0,25</m:t>
              </m:r>
            </m:num>
            <m:den>
              <m:r>
                <w:rPr>
                  <w:rFonts w:ascii="Cambria Math" w:hAnsi="Cambria Math"/>
                  <w:color w:val="000000"/>
                  <w:sz w:val="20"/>
                </w:rPr>
                <m:t>(1+bonificação)</m:t>
              </m:r>
            </m:den>
          </m:f>
          <m:r>
            <w:rPr>
              <w:rFonts w:ascii="Cambria Math" w:hAnsi="Cambria Math"/>
              <w:color w:val="000000"/>
              <w:sz w:val="20"/>
            </w:rPr>
            <m:t>=3,42</m:t>
          </m:r>
        </m:oMath>
      </m:oMathPara>
    </w:p>
    <w:p w14:paraId="1A7816B8" w14:textId="2B00C7B4" w:rsidR="008C0624" w:rsidRDefault="008C0624" w:rsidP="008C0624">
      <w:pPr>
        <w:spacing w:after="200" w:line="276" w:lineRule="auto"/>
        <w:jc w:val="left"/>
        <w:rPr>
          <w:rFonts w:ascii="Arial" w:hAnsi="Arial"/>
          <w:bCs/>
          <w:color w:val="000000"/>
          <w:sz w:val="20"/>
        </w:rPr>
      </w:pPr>
      <w:r>
        <w:rPr>
          <w:rFonts w:ascii="Arial" w:hAnsi="Arial"/>
          <w:bCs/>
          <w:color w:val="000000"/>
          <w:sz w:val="20"/>
        </w:rPr>
        <w:t>Na Data de Verificação 2, utilizando a mesma metodologia de cálculo empregada na determinação do PRA na primeira Data de Integralização, o PMA</w:t>
      </w:r>
      <w:r>
        <w:rPr>
          <w:rFonts w:ascii="Arial" w:hAnsi="Arial"/>
          <w:bCs/>
          <w:color w:val="000000"/>
          <w:sz w:val="20"/>
          <w:vertAlign w:val="subscript"/>
        </w:rPr>
        <w:t>2</w:t>
      </w:r>
      <w:r>
        <w:rPr>
          <w:rFonts w:ascii="Arial" w:hAnsi="Arial"/>
          <w:bCs/>
          <w:color w:val="000000"/>
          <w:sz w:val="20"/>
        </w:rPr>
        <w:t xml:space="preserve"> foi calculado como R$ 4,00. Nesse caso, o prêmio é calculado conforme a fórmula abaixo:</w:t>
      </w:r>
    </w:p>
    <w:p w14:paraId="2D55FDEC" w14:textId="77777777" w:rsidR="008C0624" w:rsidRPr="00DD6FE9" w:rsidRDefault="004C1021" w:rsidP="008C0624">
      <w:pPr>
        <w:spacing w:after="200" w:line="276" w:lineRule="auto"/>
        <w:jc w:val="left"/>
        <w:rPr>
          <w:rFonts w:ascii="Arial" w:hAnsi="Arial"/>
          <w:i/>
          <w:color w:val="000000"/>
          <w:sz w:val="20"/>
        </w:rPr>
      </w:pPr>
      <m:oMathPara>
        <m:oMath>
          <m:sSub>
            <m:sSubPr>
              <m:ctrlPr>
                <w:rPr>
                  <w:rFonts w:ascii="Cambria Math" w:hAnsi="Cambria Math"/>
                  <w:bCs/>
                  <w:i/>
                  <w:color w:val="000000"/>
                  <w:sz w:val="20"/>
                </w:rPr>
              </m:ctrlPr>
            </m:sSubPr>
            <m:e>
              <m:r>
                <w:rPr>
                  <w:rFonts w:ascii="Cambria Math" w:hAnsi="Cambria Math"/>
                  <w:color w:val="000000"/>
                  <w:sz w:val="20"/>
                </w:rPr>
                <m:t>Prêmio</m:t>
              </m:r>
            </m:e>
            <m:sub>
              <m:r>
                <w:rPr>
                  <w:rFonts w:ascii="Cambria Math" w:hAnsi="Cambria Math"/>
                  <w:color w:val="000000"/>
                  <w:sz w:val="20"/>
                </w:rPr>
                <m:t>2</m:t>
              </m:r>
            </m:sub>
          </m:sSub>
          <m:r>
            <w:rPr>
              <w:rFonts w:ascii="Cambria Math" w:hAnsi="Cambria Math"/>
              <w:color w:val="000000"/>
              <w:sz w:val="20"/>
            </w:rPr>
            <m:t>=50%×191.306.614×67%×</m:t>
          </m:r>
          <m:d>
            <m:dPr>
              <m:ctrlPr>
                <w:rPr>
                  <w:rFonts w:ascii="Cambria Math" w:hAnsi="Cambria Math"/>
                  <w:bCs/>
                  <w:i/>
                  <w:color w:val="000000"/>
                  <w:sz w:val="20"/>
                </w:rPr>
              </m:ctrlPr>
            </m:dPr>
            <m:e>
              <m:r>
                <w:rPr>
                  <w:rFonts w:ascii="Cambria Math" w:hAnsi="Cambria Math"/>
                  <w:color w:val="000000"/>
                  <w:sz w:val="20"/>
                </w:rPr>
                <m:t>R$ 4,00-R$ 3,42</m:t>
              </m:r>
            </m:e>
          </m:d>
          <m:r>
            <w:rPr>
              <w:rFonts w:ascii="Cambria Math" w:hAnsi="Cambria Math"/>
              <w:color w:val="000000"/>
              <w:sz w:val="20"/>
            </w:rPr>
            <m:t>=R$ 31.170.875,10</m:t>
          </m:r>
        </m:oMath>
      </m:oMathPara>
    </w:p>
    <w:p w14:paraId="4AC522B9" w14:textId="49C0ADC0" w:rsidR="00F66210" w:rsidRDefault="00017A7E" w:rsidP="00B01506">
      <w:pPr>
        <w:spacing w:after="200" w:line="276" w:lineRule="auto"/>
        <w:jc w:val="center"/>
        <w:rPr>
          <w:rFonts w:ascii="Arial" w:hAnsi="Arial" w:cs="Arial"/>
          <w:b/>
          <w:bCs/>
          <w:iCs/>
          <w:color w:val="000000"/>
          <w:sz w:val="20"/>
        </w:rPr>
      </w:pPr>
      <w:r>
        <w:br w:type="column"/>
      </w:r>
      <w:r w:rsidR="00F66210">
        <w:rPr>
          <w:rFonts w:ascii="Arial" w:hAnsi="Arial" w:cs="Arial"/>
          <w:b/>
          <w:bCs/>
          <w:iCs/>
          <w:color w:val="000000"/>
          <w:sz w:val="20"/>
        </w:rPr>
        <w:lastRenderedPageBreak/>
        <w:t xml:space="preserve">Anexo </w:t>
      </w:r>
      <w:r w:rsidR="00F66210">
        <w:rPr>
          <w:rFonts w:ascii="Arial" w:hAnsi="Arial" w:cs="Arial"/>
          <w:b/>
          <w:bCs/>
          <w:iCs/>
          <w:color w:val="000000"/>
          <w:sz w:val="20"/>
        </w:rPr>
        <w:fldChar w:fldCharType="begin"/>
      </w:r>
      <w:r w:rsidR="00F66210">
        <w:rPr>
          <w:rFonts w:ascii="Arial" w:hAnsi="Arial" w:cs="Arial"/>
          <w:b/>
          <w:bCs/>
          <w:iCs/>
          <w:color w:val="000000"/>
          <w:sz w:val="20"/>
        </w:rPr>
        <w:instrText xml:space="preserve"> REF _Ref74180066 \r \h </w:instrText>
      </w:r>
      <w:r w:rsidR="00F66210">
        <w:rPr>
          <w:rFonts w:ascii="Arial" w:hAnsi="Arial" w:cs="Arial"/>
          <w:b/>
          <w:bCs/>
          <w:iCs/>
          <w:color w:val="000000"/>
          <w:sz w:val="20"/>
        </w:rPr>
      </w:r>
      <w:r w:rsidR="00F66210">
        <w:rPr>
          <w:rFonts w:ascii="Arial" w:hAnsi="Arial" w:cs="Arial"/>
          <w:b/>
          <w:bCs/>
          <w:iCs/>
          <w:color w:val="000000"/>
          <w:sz w:val="20"/>
        </w:rPr>
        <w:fldChar w:fldCharType="separate"/>
      </w:r>
      <w:r w:rsidR="00B26D65">
        <w:rPr>
          <w:rFonts w:ascii="Arial" w:hAnsi="Arial" w:cs="Arial"/>
          <w:b/>
          <w:bCs/>
          <w:iCs/>
          <w:color w:val="000000"/>
          <w:sz w:val="20"/>
        </w:rPr>
        <w:t>15.2</w:t>
      </w:r>
      <w:r w:rsidR="00F66210">
        <w:rPr>
          <w:rFonts w:ascii="Arial" w:hAnsi="Arial" w:cs="Arial"/>
          <w:b/>
          <w:bCs/>
          <w:iCs/>
          <w:color w:val="000000"/>
          <w:sz w:val="20"/>
        </w:rPr>
        <w:fldChar w:fldCharType="end"/>
      </w:r>
    </w:p>
    <w:p w14:paraId="1F32A601" w14:textId="2C1207E2" w:rsidR="00B01506" w:rsidRDefault="00B01506" w:rsidP="00B01506">
      <w:pPr>
        <w:spacing w:after="200" w:line="276" w:lineRule="auto"/>
        <w:jc w:val="center"/>
        <w:rPr>
          <w:rFonts w:ascii="Arial" w:hAnsi="Arial"/>
          <w:bCs/>
          <w:color w:val="000000"/>
          <w:sz w:val="20"/>
        </w:rPr>
      </w:pPr>
      <w:r>
        <w:rPr>
          <w:rFonts w:ascii="Arial" w:hAnsi="Arial" w:cs="Arial"/>
          <w:b/>
          <w:bCs/>
          <w:iCs/>
          <w:color w:val="000000"/>
          <w:sz w:val="20"/>
        </w:rPr>
        <w:t>CLÁUSULA COMPROMISSÓRIA</w:t>
      </w:r>
    </w:p>
    <w:p w14:paraId="5B48B093" w14:textId="77777777" w:rsidR="009C0AE8" w:rsidRDefault="009C0AE8" w:rsidP="009C0AE8">
      <w:pPr>
        <w:spacing w:after="200" w:line="276" w:lineRule="auto"/>
        <w:rPr>
          <w:rFonts w:ascii="Arial" w:hAnsi="Arial"/>
          <w:bCs/>
          <w:color w:val="000000"/>
          <w:sz w:val="20"/>
        </w:rPr>
      </w:pPr>
      <w:r>
        <w:rPr>
          <w:rFonts w:ascii="Arial" w:hAnsi="Arial" w:cs="Arial"/>
          <w:iCs/>
          <w:color w:val="000000"/>
          <w:sz w:val="20"/>
        </w:rPr>
        <w:t>As Partes concordam em submeter definitivamente a arbitragem todos os litígios e disputas oriundos ou relacionados a esta Escritura de Emissão, dos quais esta cláusula é parte integrante e inseparável, na forma estabelecida abaixo.</w:t>
      </w:r>
    </w:p>
    <w:p w14:paraId="0EAACE66" w14:textId="2477C907" w:rsidR="009C0AE8" w:rsidRPr="00A74BEE" w:rsidRDefault="009C0AE8" w:rsidP="009C0AE8">
      <w:pPr>
        <w:ind w:right="-43"/>
        <w:rPr>
          <w:rFonts w:ascii="Arial" w:eastAsia="Calibri" w:hAnsi="Arial"/>
          <w:sz w:val="20"/>
        </w:rPr>
      </w:pPr>
      <w:r>
        <w:rPr>
          <w:rFonts w:ascii="Arial" w:eastAsia="Calibri" w:hAnsi="Arial" w:cs="Arial"/>
          <w:b/>
          <w:sz w:val="20"/>
        </w:rPr>
        <w:t xml:space="preserve">1. </w:t>
      </w:r>
      <w:r>
        <w:rPr>
          <w:rFonts w:ascii="Arial" w:eastAsia="Calibri" w:hAnsi="Arial" w:cs="Arial"/>
          <w:b/>
          <w:sz w:val="20"/>
          <w:u w:val="single"/>
        </w:rPr>
        <w:t>Arbitragem</w:t>
      </w:r>
      <w:r>
        <w:rPr>
          <w:rFonts w:ascii="Arial" w:eastAsia="Calibri" w:hAnsi="Arial" w:cs="Arial"/>
          <w:b/>
          <w:sz w:val="20"/>
        </w:rPr>
        <w:t xml:space="preserve">. </w:t>
      </w:r>
      <w:r>
        <w:rPr>
          <w:rFonts w:ascii="Arial" w:eastAsia="Calibri" w:hAnsi="Arial" w:cs="Arial"/>
          <w:bCs/>
          <w:sz w:val="20"/>
        </w:rPr>
        <w:t>Qualquer disputa ou controvérsia oriunda da Escritura de Emissão, ou a ela relacionada, incluindo, mas não se limitando a, qualquer questão relativa à sua existência, validade, cumprimento e rescisão (“</w:t>
      </w:r>
      <w:r>
        <w:rPr>
          <w:rFonts w:ascii="Arial" w:eastAsia="Calibri" w:hAnsi="Arial" w:cs="Arial"/>
          <w:bCs/>
          <w:sz w:val="20"/>
          <w:u w:val="single"/>
        </w:rPr>
        <w:t>Disputa</w:t>
      </w:r>
      <w:r>
        <w:rPr>
          <w:rFonts w:ascii="Arial" w:eastAsia="Calibri" w:hAnsi="Arial" w:cs="Arial"/>
          <w:bCs/>
          <w:sz w:val="20"/>
        </w:rPr>
        <w:t>”), deverá ser final e definitivamente decidida por meio de arbitragem, nos termos da Lei nº 9.307/96, a ser instituída e processada de acordo com o regulamento de arbitragem (“</w:t>
      </w:r>
      <w:r>
        <w:rPr>
          <w:rFonts w:ascii="Arial" w:eastAsia="Calibri" w:hAnsi="Arial" w:cs="Arial"/>
          <w:bCs/>
          <w:sz w:val="20"/>
          <w:u w:val="single"/>
        </w:rPr>
        <w:t>Regulamento de Arbitragem</w:t>
      </w:r>
      <w:r>
        <w:rPr>
          <w:rFonts w:ascii="Arial" w:eastAsia="Calibri" w:hAnsi="Arial" w:cs="Arial"/>
          <w:bCs/>
          <w:sz w:val="20"/>
        </w:rPr>
        <w:t>”) da Câmara de Arbitragem do Mercado (“</w:t>
      </w:r>
      <w:r>
        <w:rPr>
          <w:rFonts w:ascii="Arial" w:eastAsia="Calibri" w:hAnsi="Arial" w:cs="Arial"/>
          <w:bCs/>
          <w:sz w:val="20"/>
          <w:u w:val="single"/>
        </w:rPr>
        <w:t>Câmara de Arbitragem</w:t>
      </w:r>
      <w:r>
        <w:rPr>
          <w:rFonts w:ascii="Arial" w:eastAsia="Calibri" w:hAnsi="Arial" w:cs="Arial"/>
          <w:bCs/>
          <w:sz w:val="20"/>
        </w:rPr>
        <w:t xml:space="preserve">”), vigente à época da instauração da arbitragem, exceto se modificado nesta cláusula ou se diferentemente acordado por escrito pelas Partes. </w:t>
      </w:r>
    </w:p>
    <w:p w14:paraId="405FB68E" w14:textId="23AF4FBC" w:rsidR="000E4E85" w:rsidRPr="00031A61" w:rsidRDefault="000E4E85" w:rsidP="000E4E85">
      <w:pPr>
        <w:ind w:right="-43"/>
        <w:rPr>
          <w:rFonts w:ascii="Arial" w:hAnsi="Arial"/>
          <w:bCs/>
          <w:color w:val="000000"/>
          <w:sz w:val="20"/>
        </w:rPr>
      </w:pPr>
      <w:r w:rsidRPr="00A74BEE">
        <w:rPr>
          <w:rFonts w:ascii="Arial" w:hAnsi="Arial"/>
          <w:b/>
          <w:sz w:val="20"/>
          <w:u w:val="single"/>
        </w:rPr>
        <w:t xml:space="preserve">2. </w:t>
      </w:r>
      <w:r w:rsidRPr="00031A61">
        <w:rPr>
          <w:rFonts w:ascii="Arial" w:hAnsi="Arial" w:cs="Arial"/>
          <w:b/>
          <w:sz w:val="20"/>
          <w:u w:val="single"/>
        </w:rPr>
        <w:t>Pagamento de valor incontroverso.</w:t>
      </w:r>
      <w:r w:rsidRPr="00031A61">
        <w:rPr>
          <w:rFonts w:ascii="Arial" w:hAnsi="Arial" w:cs="Arial"/>
          <w:b/>
          <w:sz w:val="20"/>
        </w:rPr>
        <w:t xml:space="preserve"> </w:t>
      </w:r>
      <w:r w:rsidRPr="00031A61">
        <w:rPr>
          <w:rFonts w:ascii="Arial" w:hAnsi="Arial" w:cs="Arial"/>
          <w:bCs/>
          <w:sz w:val="20"/>
        </w:rPr>
        <w:t>Na hipótese da Disputa envolver discussão sobre valores devidos (inclusive quanto à sua forma de cálculo, fonte de referência e critérios utilizados), as Partes se</w:t>
      </w:r>
      <w:r w:rsidRPr="00031A61">
        <w:rPr>
          <w:rFonts w:ascii="Arial" w:eastAsia="Calibri" w:hAnsi="Arial" w:cs="Arial"/>
          <w:bCs/>
          <w:sz w:val="20"/>
        </w:rPr>
        <w:t xml:space="preserve"> comprometem a</w:t>
      </w:r>
      <w:r>
        <w:rPr>
          <w:rFonts w:ascii="Arial" w:eastAsia="Calibri" w:hAnsi="Arial" w:cs="Arial"/>
          <w:bCs/>
          <w:sz w:val="20"/>
        </w:rPr>
        <w:t xml:space="preserve"> notificar o nomeado para </w:t>
      </w:r>
      <w:r w:rsidRPr="00031A61">
        <w:rPr>
          <w:rFonts w:ascii="Arial" w:eastAsia="Calibri" w:hAnsi="Arial" w:cs="Arial"/>
          <w:bCs/>
          <w:sz w:val="20"/>
        </w:rPr>
        <w:t xml:space="preserve">apurar </w:t>
      </w:r>
      <w:r w:rsidRPr="00031A61">
        <w:rPr>
          <w:rFonts w:ascii="Arial" w:hAnsi="Arial" w:cs="Arial"/>
          <w:bCs/>
          <w:sz w:val="20"/>
        </w:rPr>
        <w:t>o</w:t>
      </w:r>
      <w:r w:rsidRPr="00031A61">
        <w:rPr>
          <w:rFonts w:ascii="Arial" w:eastAsia="Calibri" w:hAnsi="Arial" w:cs="Arial"/>
          <w:bCs/>
          <w:sz w:val="20"/>
        </w:rPr>
        <w:t xml:space="preserve"> </w:t>
      </w:r>
      <w:r>
        <w:rPr>
          <w:rFonts w:ascii="Arial" w:eastAsia="Calibri" w:hAnsi="Arial" w:cs="Arial"/>
          <w:bCs/>
          <w:sz w:val="20"/>
        </w:rPr>
        <w:t>Montante Incontroverso, na forma da Cláusula 14.1 do Contrato, cabendo a Parte devedora depositar em favor da Parte credora o Montante</w:t>
      </w:r>
      <w:r w:rsidRPr="00031A61">
        <w:rPr>
          <w:rFonts w:ascii="Arial" w:eastAsia="Calibri" w:hAnsi="Arial" w:cs="Arial"/>
          <w:bCs/>
          <w:sz w:val="20"/>
        </w:rPr>
        <w:t xml:space="preserve"> </w:t>
      </w:r>
      <w:r>
        <w:rPr>
          <w:rFonts w:ascii="Arial" w:eastAsia="Calibri" w:hAnsi="Arial" w:cs="Arial"/>
          <w:bCs/>
          <w:sz w:val="20"/>
        </w:rPr>
        <w:t>I</w:t>
      </w:r>
      <w:r w:rsidRPr="00031A61">
        <w:rPr>
          <w:rFonts w:ascii="Arial" w:eastAsia="Calibri" w:hAnsi="Arial" w:cs="Arial"/>
          <w:bCs/>
          <w:sz w:val="20"/>
        </w:rPr>
        <w:t xml:space="preserve">ncontroverso </w:t>
      </w:r>
      <w:r>
        <w:rPr>
          <w:rFonts w:ascii="Arial" w:eastAsia="Calibri" w:hAnsi="Arial" w:cs="Arial"/>
          <w:bCs/>
          <w:sz w:val="20"/>
        </w:rPr>
        <w:t>apurado e d</w:t>
      </w:r>
      <w:r w:rsidRPr="00031A61">
        <w:rPr>
          <w:rFonts w:ascii="Arial" w:eastAsia="Calibri" w:hAnsi="Arial" w:cs="Arial"/>
          <w:bCs/>
          <w:sz w:val="20"/>
        </w:rPr>
        <w:t>evido</w:t>
      </w:r>
      <w:r>
        <w:rPr>
          <w:rFonts w:ascii="Arial" w:eastAsia="Calibri" w:hAnsi="Arial" w:cs="Arial"/>
          <w:bCs/>
          <w:sz w:val="20"/>
        </w:rPr>
        <w:t xml:space="preserve"> em até 2 (dois) dias contados da apresentação pelo nomeado do laudo com a indicação do Montante Incontroverso, sendo, que em qualquer hipótese, o depósito do Montante Incontroverso deverá se dar</w:t>
      </w:r>
      <w:r w:rsidRPr="00031A61">
        <w:rPr>
          <w:rFonts w:ascii="Arial" w:eastAsia="Calibri" w:hAnsi="Arial" w:cs="Arial"/>
          <w:bCs/>
          <w:sz w:val="20"/>
        </w:rPr>
        <w:t xml:space="preserve"> antes da instauração da arbitragem</w:t>
      </w:r>
      <w:r>
        <w:rPr>
          <w:rFonts w:ascii="Arial" w:eastAsia="Calibri" w:hAnsi="Arial" w:cs="Arial"/>
          <w:bCs/>
          <w:sz w:val="20"/>
        </w:rPr>
        <w:t>, constituindo</w:t>
      </w:r>
      <w:r w:rsidRPr="00031A61">
        <w:rPr>
          <w:rFonts w:ascii="Arial" w:eastAsia="Calibri" w:hAnsi="Arial" w:cs="Arial"/>
          <w:bCs/>
          <w:sz w:val="20"/>
        </w:rPr>
        <w:t xml:space="preserve"> dívida líquida, certa e exigível</w:t>
      </w:r>
      <w:r>
        <w:rPr>
          <w:rFonts w:ascii="Arial" w:eastAsia="Calibri" w:hAnsi="Arial" w:cs="Arial"/>
          <w:bCs/>
          <w:sz w:val="20"/>
        </w:rPr>
        <w:t xml:space="preserve"> para todos os fins</w:t>
      </w:r>
      <w:r w:rsidR="00A74BEE">
        <w:rPr>
          <w:rFonts w:ascii="Arial" w:hAnsi="Arial" w:cs="Arial"/>
          <w:b/>
          <w:sz w:val="20"/>
          <w:u w:val="single"/>
        </w:rPr>
        <w:t>.</w:t>
      </w:r>
    </w:p>
    <w:p w14:paraId="32EB2A85" w14:textId="77777777" w:rsidR="000E4E85" w:rsidRDefault="000E4E85" w:rsidP="000E4E85">
      <w:pPr>
        <w:ind w:right="-43"/>
        <w:rPr>
          <w:rFonts w:ascii="Arial" w:eastAsia="Calibri" w:hAnsi="Arial" w:cs="Arial"/>
          <w:bCs/>
          <w:sz w:val="20"/>
        </w:rPr>
      </w:pPr>
      <w:r>
        <w:rPr>
          <w:rFonts w:ascii="Arial" w:eastAsia="Calibri" w:hAnsi="Arial" w:cs="Arial"/>
          <w:b/>
          <w:sz w:val="20"/>
        </w:rPr>
        <w:t>2.1</w:t>
      </w:r>
      <w:r w:rsidRPr="00031A61">
        <w:rPr>
          <w:rFonts w:ascii="Arial" w:eastAsia="Calibri" w:hAnsi="Arial" w:cs="Arial"/>
          <w:b/>
          <w:sz w:val="20"/>
        </w:rPr>
        <w:t xml:space="preserve"> </w:t>
      </w:r>
      <w:r>
        <w:rPr>
          <w:rFonts w:ascii="Arial" w:eastAsia="Calibri" w:hAnsi="Arial" w:cs="Arial"/>
          <w:bCs/>
          <w:sz w:val="20"/>
        </w:rPr>
        <w:t>C</w:t>
      </w:r>
      <w:r w:rsidRPr="00031A61">
        <w:rPr>
          <w:rFonts w:ascii="Arial" w:eastAsia="Calibri" w:hAnsi="Arial" w:cs="Arial"/>
          <w:bCs/>
          <w:sz w:val="20"/>
        </w:rPr>
        <w:t>aso a Parte</w:t>
      </w:r>
      <w:r>
        <w:rPr>
          <w:rFonts w:ascii="Arial" w:eastAsia="Calibri" w:hAnsi="Arial" w:cs="Arial"/>
          <w:bCs/>
          <w:sz w:val="20"/>
        </w:rPr>
        <w:t xml:space="preserve"> devedora </w:t>
      </w:r>
      <w:r w:rsidRPr="00031A61">
        <w:rPr>
          <w:rFonts w:ascii="Arial" w:eastAsia="Calibri" w:hAnsi="Arial" w:cs="Arial"/>
          <w:bCs/>
          <w:sz w:val="20"/>
        </w:rPr>
        <w:t xml:space="preserve">não </w:t>
      </w:r>
      <w:r w:rsidRPr="00031A61">
        <w:rPr>
          <w:rFonts w:ascii="Arial" w:hAnsi="Arial" w:cs="Arial"/>
          <w:bCs/>
          <w:sz w:val="20"/>
        </w:rPr>
        <w:t>deposite</w:t>
      </w:r>
      <w:r w:rsidRPr="00031A61">
        <w:rPr>
          <w:rFonts w:ascii="Arial" w:eastAsia="Calibri" w:hAnsi="Arial" w:cs="Arial"/>
          <w:bCs/>
          <w:sz w:val="20"/>
        </w:rPr>
        <w:t xml:space="preserve"> o Montante Incontroverso apurado </w:t>
      </w:r>
      <w:r>
        <w:rPr>
          <w:rFonts w:ascii="Arial" w:eastAsia="Calibri" w:hAnsi="Arial" w:cs="Arial"/>
          <w:bCs/>
          <w:sz w:val="20"/>
        </w:rPr>
        <w:t>no</w:t>
      </w:r>
      <w:r w:rsidRPr="00031A61">
        <w:rPr>
          <w:rFonts w:ascii="Arial" w:eastAsia="Calibri" w:hAnsi="Arial" w:cs="Arial"/>
          <w:bCs/>
          <w:sz w:val="20"/>
        </w:rPr>
        <w:t xml:space="preserve"> prazo acima estabelecido, será aplicável multa diária em favor da </w:t>
      </w:r>
      <w:r>
        <w:rPr>
          <w:rFonts w:ascii="Arial" w:eastAsia="Calibri" w:hAnsi="Arial" w:cs="Arial"/>
          <w:bCs/>
          <w:sz w:val="20"/>
        </w:rPr>
        <w:t>Parte credora</w:t>
      </w:r>
      <w:r w:rsidRPr="00031A61">
        <w:rPr>
          <w:rFonts w:ascii="Arial" w:eastAsia="Calibri" w:hAnsi="Arial" w:cs="Arial"/>
          <w:bCs/>
          <w:sz w:val="20"/>
        </w:rPr>
        <w:t>, equivalente a 1% (um por cento)</w:t>
      </w:r>
      <w:r>
        <w:rPr>
          <w:rFonts w:ascii="Arial" w:hAnsi="Arial" w:cs="Arial"/>
          <w:bCs/>
          <w:sz w:val="20"/>
        </w:rPr>
        <w:t>,</w:t>
      </w:r>
      <w:r w:rsidRPr="00031A61">
        <w:rPr>
          <w:rFonts w:ascii="Arial" w:eastAsia="Calibri" w:hAnsi="Arial" w:cs="Arial"/>
          <w:bCs/>
          <w:sz w:val="20"/>
        </w:rPr>
        <w:t xml:space="preserve"> exigível a partir do término do referido prazo e </w:t>
      </w:r>
      <w:r w:rsidRPr="00031A61">
        <w:rPr>
          <w:rFonts w:ascii="Arial" w:hAnsi="Arial" w:cs="Arial"/>
          <w:bCs/>
          <w:sz w:val="20"/>
        </w:rPr>
        <w:t xml:space="preserve">até </w:t>
      </w:r>
      <w:r>
        <w:rPr>
          <w:rFonts w:ascii="Arial" w:hAnsi="Arial" w:cs="Arial"/>
          <w:bCs/>
          <w:sz w:val="20"/>
        </w:rPr>
        <w:t>o efetivo</w:t>
      </w:r>
      <w:r w:rsidRPr="00031A61">
        <w:rPr>
          <w:rFonts w:ascii="Arial" w:eastAsia="Calibri" w:hAnsi="Arial" w:cs="Arial"/>
          <w:bCs/>
          <w:sz w:val="20"/>
        </w:rPr>
        <w:t xml:space="preserve"> depósito do</w:t>
      </w:r>
      <w:r w:rsidRPr="00031A61">
        <w:rPr>
          <w:rFonts w:ascii="Arial" w:hAnsi="Arial" w:cs="Arial"/>
          <w:bCs/>
          <w:sz w:val="20"/>
        </w:rPr>
        <w:t xml:space="preserve"> Montante Incontroverso</w:t>
      </w:r>
      <w:r>
        <w:rPr>
          <w:rFonts w:ascii="Arial" w:hAnsi="Arial" w:cs="Arial"/>
          <w:bCs/>
          <w:sz w:val="20"/>
        </w:rPr>
        <w:t xml:space="preserve"> em favor da Parte Credora</w:t>
      </w:r>
      <w:r>
        <w:rPr>
          <w:rFonts w:ascii="Arial" w:eastAsia="Calibri" w:hAnsi="Arial" w:cs="Arial"/>
          <w:bCs/>
          <w:sz w:val="20"/>
        </w:rPr>
        <w:t>.</w:t>
      </w:r>
    </w:p>
    <w:p w14:paraId="02CB0E5B" w14:textId="4F20EB87" w:rsidR="000E4E85" w:rsidRPr="00031A61" w:rsidRDefault="000E4E85" w:rsidP="000E4E85">
      <w:pPr>
        <w:ind w:right="-45"/>
        <w:rPr>
          <w:rFonts w:ascii="Arial" w:hAnsi="Arial"/>
          <w:bCs/>
          <w:color w:val="000000"/>
          <w:sz w:val="20"/>
        </w:rPr>
      </w:pPr>
      <w:r w:rsidRPr="00031A61">
        <w:rPr>
          <w:rFonts w:ascii="Arial" w:hAnsi="Arial" w:cs="Arial"/>
          <w:b/>
          <w:sz w:val="20"/>
        </w:rPr>
        <w:t>2.</w:t>
      </w:r>
      <w:r>
        <w:rPr>
          <w:rFonts w:ascii="Arial" w:hAnsi="Arial" w:cs="Arial"/>
          <w:b/>
          <w:sz w:val="20"/>
        </w:rPr>
        <w:t>2</w:t>
      </w:r>
      <w:r w:rsidRPr="00031A61">
        <w:rPr>
          <w:rFonts w:ascii="Arial" w:eastAsia="Calibri" w:hAnsi="Arial" w:cs="Arial"/>
          <w:b/>
          <w:sz w:val="20"/>
        </w:rPr>
        <w:t>.</w:t>
      </w:r>
      <w:r w:rsidRPr="00031A61">
        <w:rPr>
          <w:rFonts w:ascii="Arial" w:eastAsia="Calibri" w:hAnsi="Arial" w:cs="Arial"/>
          <w:b/>
          <w:sz w:val="20"/>
        </w:rPr>
        <w:tab/>
      </w:r>
      <w:r w:rsidRPr="00031A61">
        <w:rPr>
          <w:rFonts w:ascii="Arial" w:eastAsia="Calibri" w:hAnsi="Arial" w:cs="Arial"/>
          <w:bCs/>
          <w:sz w:val="20"/>
        </w:rPr>
        <w:t>Fica, desde já, acordado entre as Partes que o descumprimento de qualquer procedimento previsto nessa cláusula 2, incluindo o de depósito do Montante Incontroverso pela Parte devedora</w:t>
      </w:r>
      <w:r w:rsidR="00C578AC">
        <w:rPr>
          <w:rFonts w:ascii="Arial" w:eastAsia="Calibri" w:hAnsi="Arial" w:cs="Arial"/>
          <w:bCs/>
          <w:sz w:val="20"/>
        </w:rPr>
        <w:t>,</w:t>
      </w:r>
      <w:r w:rsidRPr="00031A61">
        <w:rPr>
          <w:rFonts w:ascii="Arial" w:eastAsia="Calibri" w:hAnsi="Arial" w:cs="Arial"/>
          <w:bCs/>
          <w:sz w:val="20"/>
        </w:rPr>
        <w:t xml:space="preserve"> </w:t>
      </w:r>
      <w:r>
        <w:rPr>
          <w:rFonts w:ascii="Arial" w:eastAsia="Calibri" w:hAnsi="Arial" w:cs="Arial"/>
          <w:bCs/>
          <w:sz w:val="20"/>
        </w:rPr>
        <w:t>impedirá que o Tribunal Arbitral conheça dos pedidos porventura formulados pela Parte devedora até que efetiv</w:t>
      </w:r>
      <w:r w:rsidR="00C578AC">
        <w:rPr>
          <w:rFonts w:ascii="Arial" w:eastAsia="Calibri" w:hAnsi="Arial" w:cs="Arial"/>
          <w:bCs/>
          <w:sz w:val="20"/>
        </w:rPr>
        <w:t>ad</w:t>
      </w:r>
      <w:r>
        <w:rPr>
          <w:rFonts w:ascii="Arial" w:eastAsia="Calibri" w:hAnsi="Arial" w:cs="Arial"/>
          <w:bCs/>
          <w:sz w:val="20"/>
        </w:rPr>
        <w:t>o o referido depósito do Montante Incontroverso, sem prejuízo da instauração ou continuidade do painel arbitral, se o caso, quanto a eventuais pedidos formulados pela Parte credora</w:t>
      </w:r>
      <w:r w:rsidRPr="00031A61">
        <w:rPr>
          <w:rFonts w:ascii="Arial" w:eastAsia="Calibri" w:hAnsi="Arial" w:cs="Arial"/>
          <w:bCs/>
          <w:sz w:val="20"/>
        </w:rPr>
        <w:t>.</w:t>
      </w:r>
    </w:p>
    <w:p w14:paraId="42F26AF6" w14:textId="2325E6A0" w:rsidR="000E4E85" w:rsidRPr="00031A61" w:rsidRDefault="000E4E85" w:rsidP="000E4E85">
      <w:pPr>
        <w:ind w:right="-43"/>
        <w:rPr>
          <w:rFonts w:ascii="Arial" w:hAnsi="Arial"/>
          <w:bCs/>
          <w:color w:val="000000"/>
          <w:sz w:val="20"/>
        </w:rPr>
      </w:pPr>
      <w:r w:rsidRPr="00031A61">
        <w:rPr>
          <w:rFonts w:ascii="Arial" w:eastAsia="Calibri" w:hAnsi="Arial" w:cs="Arial"/>
          <w:b/>
          <w:sz w:val="20"/>
        </w:rPr>
        <w:t>2.</w:t>
      </w:r>
      <w:r>
        <w:rPr>
          <w:rFonts w:ascii="Arial" w:eastAsia="Calibri" w:hAnsi="Arial" w:cs="Arial"/>
          <w:b/>
          <w:sz w:val="20"/>
        </w:rPr>
        <w:t>3</w:t>
      </w:r>
      <w:r w:rsidRPr="00031A61">
        <w:rPr>
          <w:rFonts w:ascii="Arial" w:eastAsia="Calibri" w:hAnsi="Arial" w:cs="Arial"/>
          <w:b/>
          <w:sz w:val="20"/>
        </w:rPr>
        <w:t xml:space="preserve">. </w:t>
      </w:r>
      <w:r w:rsidRPr="00031A61">
        <w:rPr>
          <w:rFonts w:ascii="Arial" w:eastAsia="Calibri" w:hAnsi="Arial" w:cs="Arial"/>
          <w:bCs/>
          <w:sz w:val="20"/>
        </w:rPr>
        <w:t>A instauração da arbitragem, nos termos desta Cláusula Compromissória, não prejudicará, nem suspenderá a normal execução das demais obrigações previstas n</w:t>
      </w:r>
      <w:r>
        <w:rPr>
          <w:rFonts w:ascii="Arial" w:eastAsia="Calibri" w:hAnsi="Arial" w:cs="Arial"/>
          <w:bCs/>
          <w:sz w:val="20"/>
        </w:rPr>
        <w:t>o</w:t>
      </w:r>
      <w:r w:rsidRPr="00031A61">
        <w:rPr>
          <w:rFonts w:ascii="Arial" w:eastAsia="Calibri" w:hAnsi="Arial" w:cs="Arial"/>
          <w:bCs/>
          <w:sz w:val="20"/>
        </w:rPr>
        <w:t xml:space="preserve"> </w:t>
      </w:r>
      <w:r>
        <w:rPr>
          <w:rFonts w:ascii="Arial" w:eastAsia="Calibri" w:hAnsi="Arial" w:cs="Arial"/>
          <w:bCs/>
          <w:sz w:val="20"/>
        </w:rPr>
        <w:t>Contrato</w:t>
      </w:r>
      <w:r w:rsidRPr="00031A61">
        <w:rPr>
          <w:rFonts w:ascii="Arial" w:eastAsia="Calibri" w:hAnsi="Arial" w:cs="Arial"/>
          <w:bCs/>
          <w:sz w:val="20"/>
        </w:rPr>
        <w:t xml:space="preserve">, salvo se de outra forma </w:t>
      </w:r>
      <w:r w:rsidR="00C578AC">
        <w:rPr>
          <w:rFonts w:ascii="Arial" w:eastAsia="Calibri" w:hAnsi="Arial" w:cs="Arial"/>
          <w:bCs/>
          <w:sz w:val="20"/>
        </w:rPr>
        <w:t>dispuser o</w:t>
      </w:r>
      <w:r w:rsidRPr="00031A61">
        <w:rPr>
          <w:rFonts w:ascii="Arial" w:eastAsia="Calibri" w:hAnsi="Arial" w:cs="Arial"/>
          <w:bCs/>
          <w:sz w:val="20"/>
        </w:rPr>
        <w:t xml:space="preserve"> Contrato.</w:t>
      </w:r>
    </w:p>
    <w:p w14:paraId="49BCCE1C" w14:textId="2FD3213E" w:rsidR="009C0AE8" w:rsidRDefault="000E4E85" w:rsidP="009C0AE8">
      <w:pPr>
        <w:ind w:right="-43"/>
        <w:rPr>
          <w:rFonts w:ascii="Arial" w:hAnsi="Arial"/>
          <w:bCs/>
          <w:color w:val="000000"/>
          <w:sz w:val="20"/>
        </w:rPr>
      </w:pPr>
      <w:r>
        <w:rPr>
          <w:rFonts w:ascii="Arial" w:hAnsi="Arial" w:cs="Arial"/>
          <w:b/>
          <w:sz w:val="20"/>
        </w:rPr>
        <w:t>3</w:t>
      </w:r>
      <w:r w:rsidR="009C0AE8">
        <w:rPr>
          <w:rFonts w:ascii="Arial" w:hAnsi="Arial" w:cs="Arial"/>
          <w:b/>
          <w:sz w:val="20"/>
        </w:rPr>
        <w:t xml:space="preserve">. </w:t>
      </w:r>
      <w:r w:rsidR="009C0AE8">
        <w:rPr>
          <w:rFonts w:ascii="Arial" w:hAnsi="Arial" w:cs="Arial"/>
          <w:b/>
          <w:sz w:val="20"/>
          <w:u w:val="single"/>
        </w:rPr>
        <w:t>Tribunal Arbitral</w:t>
      </w:r>
      <w:r w:rsidR="009C0AE8">
        <w:rPr>
          <w:rFonts w:ascii="Arial" w:hAnsi="Arial" w:cs="Arial"/>
          <w:b/>
          <w:sz w:val="20"/>
        </w:rPr>
        <w:t xml:space="preserve">. </w:t>
      </w:r>
      <w:r w:rsidR="009C0AE8">
        <w:rPr>
          <w:rFonts w:ascii="Arial" w:hAnsi="Arial" w:cs="Arial"/>
          <w:bCs/>
          <w:sz w:val="20"/>
        </w:rPr>
        <w:t>O tribunal arbitral (“</w:t>
      </w:r>
      <w:r w:rsidR="009C0AE8">
        <w:rPr>
          <w:rFonts w:ascii="Arial" w:hAnsi="Arial" w:cs="Arial"/>
          <w:bCs/>
          <w:sz w:val="20"/>
          <w:u w:val="single"/>
        </w:rPr>
        <w:t>Tribunal Arbitral</w:t>
      </w:r>
      <w:r w:rsidR="009C0AE8">
        <w:rPr>
          <w:rFonts w:ascii="Arial" w:hAnsi="Arial" w:cs="Arial"/>
          <w:bCs/>
          <w:sz w:val="20"/>
        </w:rPr>
        <w:t>”) será constituído por três (3) árbitros, a serem nomeados de acordo com o Regulamento de Arbitragem.</w:t>
      </w:r>
    </w:p>
    <w:p w14:paraId="6B3BE4B5" w14:textId="6C6BAFAC" w:rsidR="009C0AE8" w:rsidRDefault="000E4E85" w:rsidP="009C0AE8">
      <w:pPr>
        <w:autoSpaceDE w:val="0"/>
        <w:autoSpaceDN w:val="0"/>
        <w:adjustRightInd w:val="0"/>
        <w:rPr>
          <w:rFonts w:ascii="Arial" w:hAnsi="Arial"/>
          <w:bCs/>
          <w:color w:val="000000"/>
          <w:sz w:val="20"/>
        </w:rPr>
      </w:pPr>
      <w:r>
        <w:rPr>
          <w:rFonts w:ascii="Arial" w:hAnsi="Arial" w:cs="Arial"/>
          <w:b/>
          <w:sz w:val="20"/>
        </w:rPr>
        <w:t>4</w:t>
      </w:r>
      <w:r w:rsidR="009C0AE8">
        <w:rPr>
          <w:rFonts w:ascii="Arial" w:hAnsi="Arial" w:cs="Arial"/>
          <w:b/>
          <w:sz w:val="20"/>
        </w:rPr>
        <w:t xml:space="preserve">. </w:t>
      </w:r>
      <w:r w:rsidR="009C0AE8">
        <w:rPr>
          <w:rFonts w:ascii="Arial" w:hAnsi="Arial" w:cs="Arial"/>
          <w:b/>
          <w:sz w:val="20"/>
          <w:u w:val="single"/>
        </w:rPr>
        <w:t>Sede</w:t>
      </w:r>
      <w:r w:rsidR="009C0AE8">
        <w:rPr>
          <w:rFonts w:ascii="Arial" w:hAnsi="Arial" w:cs="Arial"/>
          <w:b/>
          <w:sz w:val="20"/>
        </w:rPr>
        <w:t xml:space="preserve">. </w:t>
      </w:r>
      <w:r w:rsidR="009C0AE8">
        <w:rPr>
          <w:rFonts w:ascii="Arial" w:hAnsi="Arial" w:cs="Arial"/>
          <w:bCs/>
          <w:sz w:val="20"/>
        </w:rPr>
        <w:t>A arbitragem terá sede na Cidade de São Paulo, Estado de São Paulo, local onde será proferida a sentença arbitral.</w:t>
      </w:r>
    </w:p>
    <w:p w14:paraId="73C1DA1A" w14:textId="51AF01D1" w:rsidR="009C0AE8" w:rsidRDefault="000E4E85" w:rsidP="009C0AE8">
      <w:pPr>
        <w:rPr>
          <w:rFonts w:ascii="Arial" w:hAnsi="Arial"/>
          <w:bCs/>
          <w:color w:val="000000"/>
          <w:sz w:val="20"/>
        </w:rPr>
      </w:pPr>
      <w:r>
        <w:rPr>
          <w:rFonts w:ascii="Arial" w:hAnsi="Arial" w:cs="Arial"/>
          <w:b/>
          <w:sz w:val="20"/>
        </w:rPr>
        <w:t>5</w:t>
      </w:r>
      <w:r w:rsidR="009C0AE8">
        <w:rPr>
          <w:rFonts w:ascii="Arial" w:hAnsi="Arial" w:cs="Arial"/>
          <w:b/>
          <w:sz w:val="20"/>
        </w:rPr>
        <w:t xml:space="preserve">. </w:t>
      </w:r>
      <w:r w:rsidR="009C0AE8">
        <w:rPr>
          <w:rFonts w:ascii="Arial" w:hAnsi="Arial" w:cs="Arial"/>
          <w:b/>
          <w:sz w:val="20"/>
          <w:u w:val="single"/>
        </w:rPr>
        <w:t>Idioma e Lei Aplicável</w:t>
      </w:r>
      <w:r w:rsidR="009C0AE8">
        <w:rPr>
          <w:rFonts w:ascii="Arial" w:hAnsi="Arial" w:cs="Arial"/>
          <w:b/>
          <w:sz w:val="20"/>
        </w:rPr>
        <w:t xml:space="preserve">. </w:t>
      </w:r>
      <w:r w:rsidR="009C0AE8">
        <w:rPr>
          <w:rFonts w:ascii="Arial" w:hAnsi="Arial" w:cs="Arial"/>
          <w:bCs/>
          <w:sz w:val="20"/>
        </w:rPr>
        <w:t>O idioma da arbitragem será a Língua Portuguesa. A Lei da República Federativa do Brasil deverá ser aplicada ao mérito da arbitragem, sendo vedado ao Tribunal Arbitral o julgamento por equidade.</w:t>
      </w:r>
    </w:p>
    <w:p w14:paraId="6ED91C71" w14:textId="41E594E7" w:rsidR="009C0AE8" w:rsidRDefault="000E4E85" w:rsidP="009C0AE8">
      <w:pPr>
        <w:rPr>
          <w:rFonts w:ascii="Arial" w:hAnsi="Arial"/>
          <w:bCs/>
          <w:color w:val="000000"/>
          <w:sz w:val="20"/>
        </w:rPr>
      </w:pPr>
      <w:r>
        <w:rPr>
          <w:rFonts w:ascii="Arial" w:hAnsi="Arial" w:cs="Arial"/>
          <w:b/>
          <w:sz w:val="20"/>
        </w:rPr>
        <w:t>6</w:t>
      </w:r>
      <w:r w:rsidR="009C0AE8">
        <w:rPr>
          <w:rFonts w:ascii="Arial" w:hAnsi="Arial" w:cs="Arial"/>
          <w:b/>
          <w:sz w:val="20"/>
        </w:rPr>
        <w:t xml:space="preserve">. </w:t>
      </w:r>
      <w:r w:rsidR="009C0AE8">
        <w:rPr>
          <w:rFonts w:ascii="Arial" w:hAnsi="Arial" w:cs="Arial"/>
          <w:b/>
          <w:sz w:val="20"/>
          <w:u w:val="single"/>
        </w:rPr>
        <w:t>Custos</w:t>
      </w:r>
      <w:r w:rsidR="009C0AE8">
        <w:rPr>
          <w:rFonts w:ascii="Arial" w:hAnsi="Arial" w:cs="Arial"/>
          <w:b/>
          <w:sz w:val="20"/>
        </w:rPr>
        <w:t xml:space="preserve">. </w:t>
      </w:r>
      <w:r w:rsidR="009C0AE8">
        <w:rPr>
          <w:rFonts w:ascii="Arial" w:hAnsi="Arial" w:cs="Arial"/>
          <w:sz w:val="20"/>
        </w:rPr>
        <w:t>As despesas da arbitragem serão arcadas por cada parte. A sentença arbitral determinará o reembolso pela parte perdedora à parte vencedora, de acordo com o resultado de seus respectivos pedidos e levando em consideração as circunstâncias que o Tribunal Arbitral entender relevantes, das despesas da arbitragem e de outros custos razoáveis incorridos pelas partes, incluindo honorários contratuais de advogados e assistentes técnicos, bem como outros custos necessários para o procedimento arbitral</w:t>
      </w:r>
      <w:r w:rsidR="009C0AE8">
        <w:rPr>
          <w:rFonts w:ascii="Arial" w:eastAsia="Calibri" w:hAnsi="Arial" w:cs="Arial"/>
          <w:bCs/>
          <w:sz w:val="20"/>
        </w:rPr>
        <w:t xml:space="preserve">. </w:t>
      </w:r>
    </w:p>
    <w:p w14:paraId="1A2504C7" w14:textId="514FEBE4" w:rsidR="009C0AE8" w:rsidRDefault="000E4E85" w:rsidP="009C0AE8">
      <w:pPr>
        <w:rPr>
          <w:rFonts w:ascii="Arial" w:hAnsi="Arial"/>
          <w:bCs/>
          <w:color w:val="000000"/>
          <w:sz w:val="20"/>
        </w:rPr>
      </w:pPr>
      <w:r>
        <w:rPr>
          <w:rFonts w:ascii="Arial" w:hAnsi="Arial" w:cs="Arial"/>
          <w:b/>
          <w:sz w:val="20"/>
        </w:rPr>
        <w:t>7</w:t>
      </w:r>
      <w:r w:rsidR="009C0AE8">
        <w:rPr>
          <w:rFonts w:ascii="Arial" w:hAnsi="Arial" w:cs="Arial"/>
          <w:b/>
          <w:sz w:val="20"/>
        </w:rPr>
        <w:t xml:space="preserve">. </w:t>
      </w:r>
      <w:r w:rsidR="009C0AE8">
        <w:rPr>
          <w:rFonts w:ascii="Arial" w:hAnsi="Arial" w:cs="Arial"/>
          <w:b/>
          <w:sz w:val="20"/>
          <w:u w:val="single"/>
        </w:rPr>
        <w:t>Jurisdição Estatal Excepcional</w:t>
      </w:r>
      <w:r w:rsidR="009C0AE8">
        <w:rPr>
          <w:rFonts w:ascii="Arial" w:hAnsi="Arial" w:cs="Arial"/>
          <w:b/>
          <w:sz w:val="20"/>
        </w:rPr>
        <w:t xml:space="preserve">. </w:t>
      </w:r>
      <w:r w:rsidR="009C0AE8">
        <w:rPr>
          <w:rFonts w:ascii="Arial" w:hAnsi="Arial" w:cs="Arial"/>
          <w:bCs/>
          <w:sz w:val="20"/>
        </w:rPr>
        <w:t xml:space="preserve">Sem prejuízo da validade desta cláusula compromissória, as Partes elegem, com a exclusão de quaisquer outros, o foro da Comarca de São Paulo, Estado de </w:t>
      </w:r>
      <w:r w:rsidR="009C0AE8">
        <w:rPr>
          <w:rFonts w:ascii="Arial" w:hAnsi="Arial" w:cs="Arial"/>
          <w:bCs/>
          <w:sz w:val="20"/>
        </w:rPr>
        <w:lastRenderedPageBreak/>
        <w:t>São Paulo, se e quando necessário, para fins exclusivos de: (i) eventual citação da outra parte para fins do artigo 7º da lei nº 9.307/96; (ii) eventual propositura da ação prevista no artigo 33 da Lei nº 9.307/96; (iii) obtenção de medidas coercitivas ou procedimentos acautelatórios como garantia à eficácia do procedimento arbitral e à execução de sua sentença; (iv) execução de obrigações que comportem, desde logo, execução judicial</w:t>
      </w:r>
      <w:r w:rsidR="002171A0">
        <w:rPr>
          <w:rFonts w:ascii="Arial" w:hAnsi="Arial" w:cs="Arial"/>
          <w:bCs/>
          <w:sz w:val="20"/>
        </w:rPr>
        <w:t>; e (v) execução da sentença arbitral</w:t>
      </w:r>
      <w:r w:rsidR="009C0AE8">
        <w:rPr>
          <w:rFonts w:ascii="Arial" w:hAnsi="Arial" w:cs="Arial"/>
          <w:bCs/>
          <w:sz w:val="20"/>
        </w:rPr>
        <w:t xml:space="preserve">. O ajuizamento de qualquer medida nos termos previstos nesta cláusula não importa em renúncia à presente cláusula compromissória ou à plena jurisdição do Tribunal Arbitral. </w:t>
      </w:r>
    </w:p>
    <w:p w14:paraId="19350529" w14:textId="77777777" w:rsidR="009C0AE8" w:rsidRDefault="009C0AE8" w:rsidP="009C0AE8">
      <w:pPr>
        <w:rPr>
          <w:rFonts w:ascii="Arial" w:hAnsi="Arial"/>
          <w:bCs/>
          <w:color w:val="000000"/>
          <w:sz w:val="20"/>
        </w:rPr>
      </w:pPr>
      <w:r>
        <w:rPr>
          <w:rFonts w:ascii="Arial" w:hAnsi="Arial" w:cs="Arial"/>
          <w:bCs/>
          <w:sz w:val="20"/>
        </w:rPr>
        <w:t>Qualquer termo utilizado em letra maiúscula neste Anexo e aqui não definido terá o significado a ele atribuído na Escritura de Emissão.</w:t>
      </w:r>
    </w:p>
    <w:p w14:paraId="2213B895" w14:textId="77777777" w:rsidR="009C0AE8" w:rsidRDefault="009C0AE8" w:rsidP="009C0AE8">
      <w:pPr>
        <w:rPr>
          <w:rFonts w:ascii="Arial" w:hAnsi="Arial"/>
          <w:bCs/>
          <w:color w:val="000000"/>
          <w:sz w:val="20"/>
        </w:rPr>
      </w:pPr>
      <w:r>
        <w:rPr>
          <w:rFonts w:ascii="Arial" w:hAnsi="Arial" w:cs="Arial"/>
          <w:bCs/>
          <w:sz w:val="20"/>
        </w:rPr>
        <w:t>Declarando que leram e concordam integralmente com os termos</w:t>
      </w:r>
      <w:r>
        <w:rPr>
          <w:rFonts w:ascii="Arial" w:eastAsia="Calibri" w:hAnsi="Arial" w:cs="Arial"/>
          <w:bCs/>
          <w:sz w:val="20"/>
        </w:rPr>
        <w:t xml:space="preserve"> desta cláusula compromissória, e que reconhecem que a arbitragem será o único e definitivo meio de resolução de Disputas decorrentes </w:t>
      </w:r>
      <w:r>
        <w:rPr>
          <w:rFonts w:ascii="Arial" w:hAnsi="Arial" w:cs="Arial"/>
          <w:bCs/>
          <w:sz w:val="20"/>
        </w:rPr>
        <w:t xml:space="preserve">do </w:t>
      </w:r>
      <w:r>
        <w:rPr>
          <w:rFonts w:ascii="Arial" w:eastAsia="Calibri" w:hAnsi="Arial" w:cs="Arial"/>
          <w:bCs/>
          <w:sz w:val="20"/>
        </w:rPr>
        <w:t>Contrato, as Partes, por seus representantes legais, assinam este Anexo.</w:t>
      </w:r>
    </w:p>
    <w:p w14:paraId="699CF8EE" w14:textId="77777777" w:rsidR="009C0AE8" w:rsidRDefault="009C0AE8" w:rsidP="009C0AE8">
      <w:pPr>
        <w:spacing w:after="200" w:line="276" w:lineRule="auto"/>
        <w:jc w:val="left"/>
        <w:rPr>
          <w:rFonts w:ascii="Arial" w:hAnsi="Arial"/>
          <w:bCs/>
          <w:color w:val="000000"/>
          <w:sz w:val="20"/>
        </w:rPr>
      </w:pPr>
    </w:p>
    <w:p w14:paraId="4606A345" w14:textId="77777777" w:rsidR="009C0AE8" w:rsidRDefault="009C0AE8" w:rsidP="009C0AE8">
      <w:pPr>
        <w:spacing w:after="200" w:line="276" w:lineRule="auto"/>
        <w:jc w:val="center"/>
        <w:rPr>
          <w:rFonts w:ascii="Arial" w:hAnsi="Arial"/>
          <w:bCs/>
          <w:i/>
          <w:iCs/>
          <w:color w:val="000000"/>
          <w:sz w:val="20"/>
        </w:rPr>
      </w:pPr>
      <w:r>
        <w:rPr>
          <w:rFonts w:ascii="Arial" w:hAnsi="Arial"/>
          <w:bCs/>
          <w:i/>
          <w:iCs/>
          <w:color w:val="000000"/>
          <w:sz w:val="20"/>
        </w:rPr>
        <w:t>[Restante da página intencionalmente deixado em branco]</w:t>
      </w:r>
    </w:p>
    <w:p w14:paraId="07B25B9F" w14:textId="77777777" w:rsidR="009C0AE8" w:rsidRDefault="009C0AE8" w:rsidP="009C0AE8">
      <w:pPr>
        <w:spacing w:after="200" w:line="276" w:lineRule="auto"/>
        <w:jc w:val="left"/>
        <w:rPr>
          <w:rFonts w:ascii="Arial" w:hAnsi="Arial"/>
          <w:bCs/>
          <w:color w:val="000000"/>
          <w:sz w:val="20"/>
        </w:rPr>
      </w:pPr>
    </w:p>
    <w:p w14:paraId="316BABAC" w14:textId="22BF8298" w:rsidR="00B01506" w:rsidRDefault="009C0AE8" w:rsidP="009C0AE8">
      <w:pPr>
        <w:spacing w:after="200" w:line="276" w:lineRule="auto"/>
        <w:jc w:val="center"/>
        <w:rPr>
          <w:rFonts w:ascii="Arial" w:hAnsi="Arial"/>
          <w:bCs/>
          <w:color w:val="000000"/>
          <w:sz w:val="20"/>
        </w:rPr>
      </w:pPr>
      <w:r>
        <w:rPr>
          <w:rFonts w:ascii="Arial" w:eastAsia="Calibri" w:hAnsi="Arial" w:cs="Arial"/>
          <w:bCs/>
          <w:i/>
          <w:iCs/>
          <w:sz w:val="20"/>
        </w:rPr>
        <w:t>[Páginas de assinaturas a seguir]</w:t>
      </w:r>
      <w:r w:rsidR="00B01506">
        <w:rPr>
          <w:rFonts w:ascii="Arial" w:hAnsi="Arial" w:cs="Arial"/>
          <w:b/>
          <w:bCs/>
          <w:iCs/>
          <w:color w:val="000000"/>
          <w:sz w:val="20"/>
        </w:rPr>
        <w:br w:type="page"/>
      </w:r>
    </w:p>
    <w:p w14:paraId="0AA5C59F" w14:textId="41E0C9DF" w:rsidR="00B01506" w:rsidRDefault="00B01506" w:rsidP="00B01506">
      <w:pPr>
        <w:spacing w:after="200" w:line="276" w:lineRule="auto"/>
        <w:rPr>
          <w:rFonts w:ascii="Arial" w:hAnsi="Arial"/>
          <w:bCs/>
          <w:color w:val="000000"/>
          <w:sz w:val="20"/>
        </w:rPr>
      </w:pPr>
      <w:r>
        <w:rPr>
          <w:rFonts w:ascii="Arial" w:hAnsi="Arial" w:cs="Arial"/>
          <w:i/>
          <w:sz w:val="20"/>
        </w:rPr>
        <w:lastRenderedPageBreak/>
        <w:t>(Página (1/</w:t>
      </w:r>
      <w:r w:rsidR="00A15B46">
        <w:rPr>
          <w:rFonts w:ascii="Arial" w:hAnsi="Arial" w:cs="Arial"/>
          <w:i/>
          <w:sz w:val="20"/>
        </w:rPr>
        <w:t>4</w:t>
      </w:r>
      <w:r>
        <w:rPr>
          <w:rFonts w:ascii="Arial" w:hAnsi="Arial" w:cs="Arial"/>
          <w:i/>
          <w:sz w:val="20"/>
        </w:rPr>
        <w:t>) de assinatura da Cláusula Compromissória do Instrumento Particular de Escritura da 1ª Emissão de Debêntures Simples, Não Conversíveis em Ações, em Série Única, da Espécie com Garantia Real, com Garantia Adicional Fidejussória, para Colocação Privada da [•], celebrado em [•])</w:t>
      </w:r>
    </w:p>
    <w:p w14:paraId="149B19F7" w14:textId="77777777" w:rsidR="00B01506" w:rsidRDefault="00B01506" w:rsidP="00B01506">
      <w:pPr>
        <w:spacing w:after="200" w:line="276" w:lineRule="auto"/>
        <w:jc w:val="left"/>
        <w:rPr>
          <w:rFonts w:ascii="Arial" w:hAnsi="Arial"/>
          <w:bCs/>
          <w:color w:val="000000"/>
          <w:sz w:val="20"/>
        </w:rPr>
      </w:pPr>
    </w:p>
    <w:p w14:paraId="1D3FCADC" w14:textId="77777777" w:rsidR="00B01506" w:rsidRDefault="00B01506" w:rsidP="00B01506">
      <w:pPr>
        <w:spacing w:after="200" w:line="276" w:lineRule="auto"/>
        <w:jc w:val="left"/>
        <w:rPr>
          <w:rFonts w:ascii="Arial" w:hAnsi="Arial"/>
          <w:bCs/>
          <w:color w:val="000000"/>
          <w:sz w:val="20"/>
        </w:rPr>
      </w:pPr>
    </w:p>
    <w:p w14:paraId="33562141" w14:textId="77777777" w:rsidR="00B01506" w:rsidRDefault="00B01506" w:rsidP="00B01506">
      <w:pPr>
        <w:spacing w:after="0" w:line="320" w:lineRule="exact"/>
        <w:rPr>
          <w:rFonts w:ascii="Arial" w:hAnsi="Arial"/>
          <w:bCs/>
          <w:color w:val="000000"/>
          <w:sz w:val="20"/>
        </w:rPr>
      </w:pPr>
      <w:r>
        <w:rPr>
          <w:rFonts w:ascii="Arial" w:hAnsi="Arial" w:cs="Arial"/>
          <w:b/>
          <w:bCs/>
          <w:iCs/>
          <w:color w:val="000000"/>
          <w:sz w:val="20"/>
        </w:rPr>
        <w:t>Emissora:</w:t>
      </w:r>
    </w:p>
    <w:p w14:paraId="0A469175" w14:textId="77777777" w:rsidR="00B01506" w:rsidRDefault="00B01506" w:rsidP="00B01506">
      <w:pPr>
        <w:spacing w:after="200" w:line="276" w:lineRule="auto"/>
        <w:jc w:val="left"/>
        <w:rPr>
          <w:rFonts w:ascii="Arial" w:hAnsi="Arial"/>
          <w:bCs/>
          <w:color w:val="000000"/>
          <w:sz w:val="20"/>
        </w:rPr>
      </w:pPr>
    </w:p>
    <w:p w14:paraId="5046FCFC" w14:textId="77777777" w:rsidR="00B01506" w:rsidRDefault="00B01506" w:rsidP="00B01506">
      <w:pPr>
        <w:spacing w:after="200" w:line="276" w:lineRule="auto"/>
        <w:jc w:val="left"/>
        <w:rPr>
          <w:rFonts w:ascii="Arial" w:hAnsi="Arial"/>
          <w:bCs/>
          <w:color w:val="000000"/>
          <w:sz w:val="20"/>
        </w:rPr>
      </w:pPr>
    </w:p>
    <w:p w14:paraId="4E643453" w14:textId="77777777" w:rsidR="00B01506" w:rsidRDefault="00B01506" w:rsidP="00B01506">
      <w:pPr>
        <w:spacing w:after="0" w:line="320" w:lineRule="exact"/>
        <w:jc w:val="center"/>
        <w:rPr>
          <w:rFonts w:ascii="Arial" w:hAnsi="Arial"/>
          <w:bCs/>
          <w:color w:val="000000"/>
          <w:sz w:val="20"/>
        </w:rPr>
      </w:pPr>
      <w:r>
        <w:rPr>
          <w:rFonts w:ascii="Arial" w:hAnsi="Arial" w:cs="Arial"/>
          <w:b/>
          <w:bCs/>
          <w:color w:val="000000"/>
          <w:sz w:val="20"/>
        </w:rPr>
        <w:t>[•]</w:t>
      </w:r>
    </w:p>
    <w:p w14:paraId="753839C1" w14:textId="77777777" w:rsidR="00B01506" w:rsidRDefault="00B01506" w:rsidP="00B01506">
      <w:pPr>
        <w:spacing w:after="200" w:line="276" w:lineRule="auto"/>
        <w:jc w:val="left"/>
        <w:rPr>
          <w:rFonts w:ascii="Arial" w:hAnsi="Arial"/>
          <w:bCs/>
          <w:color w:val="000000"/>
          <w:sz w:val="20"/>
        </w:rPr>
      </w:pPr>
    </w:p>
    <w:p w14:paraId="090C86A5" w14:textId="77777777" w:rsidR="00B01506" w:rsidRDefault="00B01506" w:rsidP="00B01506">
      <w:pPr>
        <w:spacing w:after="200" w:line="276" w:lineRule="auto"/>
        <w:jc w:val="left"/>
        <w:rPr>
          <w:rFonts w:ascii="Arial" w:hAnsi="Arial"/>
          <w:bCs/>
          <w:color w:val="000000"/>
          <w:sz w:val="20"/>
        </w:rPr>
      </w:pPr>
    </w:p>
    <w:p w14:paraId="40962036" w14:textId="77777777" w:rsidR="00B01506" w:rsidRDefault="00B01506" w:rsidP="00B01506">
      <w:pPr>
        <w:spacing w:after="200" w:line="276" w:lineRule="auto"/>
        <w:jc w:val="left"/>
        <w:rPr>
          <w:rFonts w:ascii="Arial" w:hAnsi="Arial"/>
          <w:bCs/>
          <w:color w:val="000000"/>
          <w:sz w:val="20"/>
        </w:rPr>
      </w:pPr>
    </w:p>
    <w:p w14:paraId="5A5EA144" w14:textId="77777777" w:rsidR="00B01506" w:rsidRDefault="00B01506" w:rsidP="00B01506">
      <w:pPr>
        <w:spacing w:after="200" w:line="276" w:lineRule="auto"/>
        <w:jc w:val="left"/>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A71BEF" w14:paraId="1521AD44" w14:textId="77777777">
        <w:trPr>
          <w:cantSplit/>
        </w:trPr>
        <w:tc>
          <w:tcPr>
            <w:tcW w:w="4253" w:type="dxa"/>
            <w:tcBorders>
              <w:top w:val="single" w:sz="6" w:space="0" w:color="auto"/>
            </w:tcBorders>
          </w:tcPr>
          <w:p w14:paraId="7B5D8BE2" w14:textId="77777777" w:rsidR="00A71BEF" w:rsidRDefault="00EC5B46">
            <w:pPr>
              <w:spacing w:after="0" w:line="320" w:lineRule="exact"/>
            </w:pPr>
            <w:r>
              <w:rPr>
                <w:rFonts w:ascii="Arial" w:hAnsi="Arial" w:cs="Arial"/>
                <w:sz w:val="20"/>
              </w:rPr>
              <w:t xml:space="preserve">Nome: </w:t>
            </w:r>
            <w:r>
              <w:rPr>
                <w:rFonts w:ascii="Arial" w:hAnsi="Arial" w:cs="Arial"/>
                <w:sz w:val="20"/>
              </w:rPr>
              <w:br/>
              <w:t xml:space="preserve">Cargo: </w:t>
            </w:r>
          </w:p>
          <w:p w14:paraId="4ECC69AB" w14:textId="77777777" w:rsidR="00A71BEF" w:rsidRDefault="00A71BEF"/>
        </w:tc>
        <w:tc>
          <w:tcPr>
            <w:tcW w:w="567" w:type="dxa"/>
          </w:tcPr>
          <w:p w14:paraId="12FE95AC" w14:textId="77777777" w:rsidR="00A71BEF" w:rsidRDefault="00A71BEF"/>
        </w:tc>
        <w:tc>
          <w:tcPr>
            <w:tcW w:w="4253" w:type="dxa"/>
            <w:tcBorders>
              <w:top w:val="single" w:sz="6" w:space="0" w:color="auto"/>
            </w:tcBorders>
          </w:tcPr>
          <w:p w14:paraId="4BC0A513" w14:textId="77777777" w:rsidR="00A71BEF" w:rsidRDefault="00EC5B46">
            <w:pPr>
              <w:spacing w:after="0" w:line="320" w:lineRule="exact"/>
            </w:pPr>
            <w:r>
              <w:rPr>
                <w:rFonts w:ascii="Arial" w:hAnsi="Arial" w:cs="Arial"/>
                <w:sz w:val="20"/>
              </w:rPr>
              <w:t xml:space="preserve">Nome: </w:t>
            </w:r>
            <w:r>
              <w:rPr>
                <w:rFonts w:ascii="Arial" w:hAnsi="Arial" w:cs="Arial"/>
                <w:sz w:val="20"/>
              </w:rPr>
              <w:br/>
              <w:t xml:space="preserve">Cargo: </w:t>
            </w:r>
          </w:p>
          <w:p w14:paraId="3889AF95" w14:textId="77777777" w:rsidR="00A71BEF" w:rsidRDefault="00A71BEF"/>
        </w:tc>
      </w:tr>
    </w:tbl>
    <w:p w14:paraId="4800BDC7" w14:textId="77777777" w:rsidR="00B01506" w:rsidRDefault="00B01506" w:rsidP="00B01506">
      <w:pPr>
        <w:spacing w:after="200" w:line="276" w:lineRule="auto"/>
        <w:jc w:val="left"/>
        <w:rPr>
          <w:rFonts w:ascii="Arial" w:hAnsi="Arial"/>
          <w:bCs/>
          <w:color w:val="000000"/>
          <w:sz w:val="20"/>
        </w:rPr>
      </w:pPr>
    </w:p>
    <w:p w14:paraId="5F7D5E59" w14:textId="77777777" w:rsidR="00B01506" w:rsidRDefault="00B01506" w:rsidP="00B01506">
      <w:pPr>
        <w:spacing w:after="200" w:line="276" w:lineRule="auto"/>
        <w:jc w:val="left"/>
        <w:rPr>
          <w:rFonts w:ascii="Arial" w:hAnsi="Arial"/>
          <w:bCs/>
          <w:color w:val="000000"/>
          <w:sz w:val="20"/>
        </w:rPr>
      </w:pPr>
      <w:r>
        <w:rPr>
          <w:rFonts w:ascii="Arial" w:hAnsi="Arial" w:cs="Arial"/>
          <w:b/>
          <w:bCs/>
          <w:iCs/>
          <w:color w:val="000000"/>
          <w:sz w:val="20"/>
        </w:rPr>
        <w:br w:type="page"/>
      </w:r>
    </w:p>
    <w:p w14:paraId="67995B1D" w14:textId="67AD46B4" w:rsidR="00B01506" w:rsidRDefault="00B01506" w:rsidP="00B01506">
      <w:pPr>
        <w:spacing w:after="200" w:line="276" w:lineRule="auto"/>
        <w:rPr>
          <w:rFonts w:ascii="Arial" w:hAnsi="Arial"/>
          <w:bCs/>
          <w:color w:val="000000"/>
          <w:sz w:val="20"/>
        </w:rPr>
      </w:pPr>
      <w:r>
        <w:rPr>
          <w:rFonts w:ascii="Arial" w:hAnsi="Arial" w:cs="Arial"/>
          <w:i/>
          <w:sz w:val="20"/>
        </w:rPr>
        <w:lastRenderedPageBreak/>
        <w:t>(Página (2/</w:t>
      </w:r>
      <w:r w:rsidR="00A15B46">
        <w:rPr>
          <w:rFonts w:ascii="Arial" w:hAnsi="Arial" w:cs="Arial"/>
          <w:i/>
          <w:sz w:val="20"/>
        </w:rPr>
        <w:t>4</w:t>
      </w:r>
      <w:r>
        <w:rPr>
          <w:rFonts w:ascii="Arial" w:hAnsi="Arial" w:cs="Arial"/>
          <w:i/>
          <w:sz w:val="20"/>
        </w:rPr>
        <w:t>) de assinatura da Cláusula Compromissória do Instrumento Particular de Escritura da 1ª Emissão de Debêntures Simples, Não Conversíveis em Ações, em Série Única, da Espécie com Garantia Real, com Garantia Adicional Fidejussória, para Colocação Privada da [•], celebrado em [•])</w:t>
      </w:r>
    </w:p>
    <w:p w14:paraId="01495F20" w14:textId="77777777" w:rsidR="00B01506" w:rsidRDefault="00B01506" w:rsidP="00B01506">
      <w:pPr>
        <w:spacing w:after="200" w:line="276" w:lineRule="auto"/>
        <w:jc w:val="left"/>
        <w:rPr>
          <w:rFonts w:ascii="Arial" w:hAnsi="Arial"/>
          <w:bCs/>
          <w:color w:val="000000"/>
          <w:sz w:val="20"/>
        </w:rPr>
      </w:pPr>
    </w:p>
    <w:p w14:paraId="76D2FE34" w14:textId="77777777" w:rsidR="00B01506" w:rsidRDefault="00B01506" w:rsidP="00B01506">
      <w:pPr>
        <w:spacing w:after="200" w:line="276" w:lineRule="auto"/>
        <w:jc w:val="left"/>
        <w:rPr>
          <w:rFonts w:ascii="Arial" w:hAnsi="Arial"/>
          <w:bCs/>
          <w:color w:val="000000"/>
          <w:sz w:val="20"/>
        </w:rPr>
      </w:pPr>
    </w:p>
    <w:p w14:paraId="176EF7D9" w14:textId="77777777" w:rsidR="00B01506" w:rsidRDefault="00B01506" w:rsidP="00B01506">
      <w:pPr>
        <w:spacing w:after="0" w:line="320" w:lineRule="exact"/>
        <w:rPr>
          <w:rFonts w:ascii="Arial" w:hAnsi="Arial"/>
          <w:bCs/>
          <w:color w:val="000000"/>
          <w:sz w:val="20"/>
        </w:rPr>
      </w:pPr>
      <w:r>
        <w:rPr>
          <w:rFonts w:ascii="Arial" w:hAnsi="Arial" w:cs="Arial"/>
          <w:b/>
          <w:bCs/>
          <w:iCs/>
          <w:color w:val="000000"/>
          <w:sz w:val="20"/>
        </w:rPr>
        <w:t>Debenturista:</w:t>
      </w:r>
    </w:p>
    <w:p w14:paraId="1726EE84" w14:textId="77777777" w:rsidR="00B01506" w:rsidRDefault="00B01506" w:rsidP="00B01506">
      <w:pPr>
        <w:spacing w:after="200" w:line="276" w:lineRule="auto"/>
        <w:jc w:val="left"/>
        <w:rPr>
          <w:rFonts w:ascii="Arial" w:hAnsi="Arial"/>
          <w:bCs/>
          <w:color w:val="000000"/>
          <w:sz w:val="20"/>
        </w:rPr>
      </w:pPr>
    </w:p>
    <w:p w14:paraId="4B98F7A6" w14:textId="77777777" w:rsidR="00B01506" w:rsidRDefault="00B01506" w:rsidP="00B01506">
      <w:pPr>
        <w:spacing w:after="200" w:line="276" w:lineRule="auto"/>
        <w:jc w:val="left"/>
        <w:rPr>
          <w:rFonts w:ascii="Arial" w:hAnsi="Arial"/>
          <w:bCs/>
          <w:color w:val="000000"/>
          <w:sz w:val="20"/>
        </w:rPr>
      </w:pPr>
    </w:p>
    <w:p w14:paraId="46616FE6" w14:textId="77777777" w:rsidR="00B01506" w:rsidRDefault="00B01506" w:rsidP="00B01506">
      <w:pPr>
        <w:pStyle w:val="CM16"/>
        <w:spacing w:after="140" w:line="290" w:lineRule="auto"/>
        <w:jc w:val="center"/>
        <w:rPr>
          <w:rFonts w:ascii="Arial" w:hAnsi="Arial"/>
          <w:bCs/>
          <w:color w:val="000000"/>
          <w:sz w:val="20"/>
        </w:rPr>
      </w:pPr>
      <w:r>
        <w:rPr>
          <w:rFonts w:ascii="Arial" w:hAnsi="Arial" w:cs="Arial"/>
          <w:b/>
          <w:color w:val="000000"/>
          <w:sz w:val="20"/>
        </w:rPr>
        <w:t>PRIO – FUNDO DE INVESTIMENTO EM DIREITOS CREDITÓRIOS,</w:t>
      </w:r>
    </w:p>
    <w:p w14:paraId="230EA72B" w14:textId="77777777" w:rsidR="00B01506" w:rsidRDefault="00B01506" w:rsidP="00B01506">
      <w:pPr>
        <w:pStyle w:val="CM16"/>
        <w:spacing w:line="320" w:lineRule="exact"/>
        <w:jc w:val="center"/>
        <w:rPr>
          <w:rFonts w:ascii="Arial" w:hAnsi="Arial"/>
          <w:bCs/>
          <w:color w:val="000000"/>
          <w:sz w:val="20"/>
        </w:rPr>
      </w:pPr>
      <w:r>
        <w:rPr>
          <w:rFonts w:ascii="Arial" w:hAnsi="Arial"/>
          <w:sz w:val="20"/>
        </w:rPr>
        <w:t>Por [•]</w:t>
      </w:r>
    </w:p>
    <w:p w14:paraId="042FE395" w14:textId="77777777" w:rsidR="00B01506" w:rsidRDefault="00B01506" w:rsidP="00B01506">
      <w:pPr>
        <w:pStyle w:val="CM16"/>
        <w:spacing w:after="200" w:line="276" w:lineRule="auto"/>
        <w:rPr>
          <w:rFonts w:ascii="Arial" w:hAnsi="Arial"/>
          <w:bCs/>
          <w:color w:val="000000"/>
          <w:sz w:val="20"/>
        </w:rPr>
      </w:pPr>
    </w:p>
    <w:p w14:paraId="3C3A7F21" w14:textId="77777777" w:rsidR="00B01506" w:rsidRDefault="00B01506" w:rsidP="00B01506">
      <w:pPr>
        <w:pStyle w:val="CM16"/>
        <w:spacing w:after="200" w:line="276" w:lineRule="auto"/>
        <w:rPr>
          <w:rFonts w:ascii="Arial" w:hAnsi="Arial"/>
          <w:bCs/>
          <w:color w:val="000000"/>
          <w:sz w:val="20"/>
        </w:rPr>
      </w:pPr>
    </w:p>
    <w:p w14:paraId="2B2BF114" w14:textId="77777777" w:rsidR="00B01506" w:rsidRDefault="00B01506" w:rsidP="00B01506">
      <w:pPr>
        <w:pStyle w:val="CM16"/>
        <w:spacing w:after="200" w:line="276"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A71BEF" w14:paraId="6248F383" w14:textId="77777777">
        <w:trPr>
          <w:cantSplit/>
        </w:trPr>
        <w:tc>
          <w:tcPr>
            <w:tcW w:w="4253" w:type="dxa"/>
            <w:tcBorders>
              <w:top w:val="single" w:sz="6" w:space="0" w:color="auto"/>
            </w:tcBorders>
          </w:tcPr>
          <w:p w14:paraId="4FCC48CF" w14:textId="77777777" w:rsidR="00A71BEF" w:rsidRDefault="00EC5B46">
            <w:pPr>
              <w:spacing w:after="0" w:line="320" w:lineRule="exact"/>
            </w:pPr>
            <w:r>
              <w:rPr>
                <w:rFonts w:ascii="Arial" w:hAnsi="Arial" w:cs="Arial"/>
                <w:sz w:val="20"/>
              </w:rPr>
              <w:t xml:space="preserve">Nome: </w:t>
            </w:r>
            <w:r>
              <w:rPr>
                <w:rFonts w:ascii="Arial" w:hAnsi="Arial" w:cs="Arial"/>
                <w:sz w:val="20"/>
              </w:rPr>
              <w:br/>
              <w:t xml:space="preserve">Cargo: </w:t>
            </w:r>
          </w:p>
          <w:p w14:paraId="6B11FE0B" w14:textId="77777777" w:rsidR="00A71BEF" w:rsidRDefault="00A71BEF"/>
        </w:tc>
        <w:tc>
          <w:tcPr>
            <w:tcW w:w="567" w:type="dxa"/>
          </w:tcPr>
          <w:p w14:paraId="2C4BEBD3" w14:textId="77777777" w:rsidR="00A71BEF" w:rsidRDefault="00A71BEF"/>
        </w:tc>
        <w:tc>
          <w:tcPr>
            <w:tcW w:w="4253" w:type="dxa"/>
            <w:tcBorders>
              <w:top w:val="single" w:sz="6" w:space="0" w:color="auto"/>
            </w:tcBorders>
          </w:tcPr>
          <w:p w14:paraId="77A2D2FE" w14:textId="77777777" w:rsidR="00A71BEF" w:rsidRDefault="00EC5B46">
            <w:pPr>
              <w:spacing w:after="0" w:line="320" w:lineRule="exact"/>
            </w:pPr>
            <w:r>
              <w:rPr>
                <w:rFonts w:ascii="Arial" w:hAnsi="Arial" w:cs="Arial"/>
                <w:sz w:val="20"/>
              </w:rPr>
              <w:t xml:space="preserve">Nome: </w:t>
            </w:r>
            <w:r>
              <w:rPr>
                <w:rFonts w:ascii="Arial" w:hAnsi="Arial" w:cs="Arial"/>
                <w:sz w:val="20"/>
              </w:rPr>
              <w:br/>
              <w:t xml:space="preserve">Cargo: </w:t>
            </w:r>
          </w:p>
          <w:p w14:paraId="3C855635" w14:textId="77777777" w:rsidR="00A71BEF" w:rsidRDefault="00A71BEF"/>
        </w:tc>
      </w:tr>
    </w:tbl>
    <w:p w14:paraId="23B2D4A3" w14:textId="77777777" w:rsidR="00B01506" w:rsidRDefault="00B01506" w:rsidP="00B01506">
      <w:pPr>
        <w:pStyle w:val="CM16"/>
        <w:spacing w:after="200" w:line="276" w:lineRule="auto"/>
        <w:rPr>
          <w:rFonts w:ascii="Arial" w:hAnsi="Arial"/>
          <w:bCs/>
          <w:color w:val="000000"/>
          <w:sz w:val="20"/>
        </w:rPr>
      </w:pPr>
    </w:p>
    <w:p w14:paraId="1E944835" w14:textId="77777777" w:rsidR="00B01506" w:rsidRDefault="00B01506" w:rsidP="00B01506">
      <w:pPr>
        <w:pStyle w:val="CM16"/>
        <w:spacing w:after="200" w:line="276" w:lineRule="auto"/>
        <w:rPr>
          <w:rFonts w:ascii="Arial" w:hAnsi="Arial"/>
          <w:bCs/>
          <w:color w:val="000000"/>
          <w:sz w:val="20"/>
        </w:rPr>
      </w:pPr>
      <w:r>
        <w:rPr>
          <w:rFonts w:ascii="Arial" w:hAnsi="Arial" w:cs="Arial"/>
          <w:b/>
          <w:bCs/>
          <w:iCs/>
          <w:color w:val="000000"/>
          <w:sz w:val="20"/>
        </w:rPr>
        <w:br w:type="page"/>
      </w:r>
    </w:p>
    <w:p w14:paraId="39A2EEAC" w14:textId="7D7E474C" w:rsidR="00B01506" w:rsidRDefault="00B01506" w:rsidP="00B01506">
      <w:pPr>
        <w:pStyle w:val="CM16"/>
        <w:spacing w:after="200" w:line="276" w:lineRule="auto"/>
        <w:rPr>
          <w:rFonts w:ascii="Arial" w:hAnsi="Arial"/>
          <w:bCs/>
          <w:color w:val="000000"/>
          <w:sz w:val="20"/>
        </w:rPr>
      </w:pPr>
      <w:r>
        <w:rPr>
          <w:rFonts w:ascii="Arial" w:hAnsi="Arial" w:cs="Arial"/>
          <w:i/>
          <w:sz w:val="20"/>
        </w:rPr>
        <w:lastRenderedPageBreak/>
        <w:t>(Página (</w:t>
      </w:r>
      <w:r w:rsidR="0085533D">
        <w:rPr>
          <w:rFonts w:ascii="Arial" w:hAnsi="Arial" w:cs="Arial"/>
          <w:i/>
          <w:sz w:val="20"/>
        </w:rPr>
        <w:t>3/</w:t>
      </w:r>
      <w:r w:rsidR="00A15B46">
        <w:rPr>
          <w:rFonts w:ascii="Arial" w:hAnsi="Arial" w:cs="Arial"/>
          <w:i/>
          <w:sz w:val="20"/>
        </w:rPr>
        <w:t>4</w:t>
      </w:r>
      <w:r>
        <w:rPr>
          <w:rFonts w:ascii="Arial" w:hAnsi="Arial" w:cs="Arial"/>
          <w:i/>
          <w:sz w:val="20"/>
        </w:rPr>
        <w:t>) de assinatura da Cláusula Compromissória do Instrumento Particular de Escritura da 1ª Emissão de Debêntures Simples, Não Conversíveis em Ações, em Série Única, da Espécie com Garantia Real, com Garantia Adicional Fidejussória, para Colocação Privada da [•], celebrado em [•])</w:t>
      </w:r>
    </w:p>
    <w:p w14:paraId="3AAB1905" w14:textId="77777777" w:rsidR="00B01506" w:rsidRDefault="00B01506" w:rsidP="00B01506">
      <w:pPr>
        <w:pStyle w:val="CM16"/>
        <w:spacing w:after="200" w:line="276" w:lineRule="auto"/>
        <w:rPr>
          <w:rFonts w:ascii="Arial" w:hAnsi="Arial"/>
          <w:bCs/>
          <w:color w:val="000000"/>
          <w:sz w:val="20"/>
        </w:rPr>
      </w:pPr>
    </w:p>
    <w:p w14:paraId="50EBBB2B" w14:textId="77777777" w:rsidR="00B01506" w:rsidRDefault="00B01506" w:rsidP="00B01506">
      <w:pPr>
        <w:pStyle w:val="CM16"/>
        <w:spacing w:after="200" w:line="276" w:lineRule="auto"/>
        <w:rPr>
          <w:rFonts w:ascii="Arial" w:hAnsi="Arial"/>
          <w:bCs/>
          <w:color w:val="000000"/>
          <w:sz w:val="20"/>
        </w:rPr>
      </w:pPr>
    </w:p>
    <w:p w14:paraId="7E783F1A" w14:textId="77777777" w:rsidR="00B01506" w:rsidRDefault="00B01506" w:rsidP="00B01506">
      <w:pPr>
        <w:pStyle w:val="CM16"/>
        <w:spacing w:line="320" w:lineRule="exact"/>
        <w:rPr>
          <w:rFonts w:ascii="Arial" w:hAnsi="Arial"/>
          <w:bCs/>
          <w:color w:val="000000"/>
          <w:sz w:val="20"/>
        </w:rPr>
      </w:pPr>
      <w:r>
        <w:rPr>
          <w:rFonts w:ascii="Arial" w:hAnsi="Arial" w:cs="Arial"/>
          <w:b/>
          <w:bCs/>
          <w:iCs/>
          <w:color w:val="000000"/>
          <w:sz w:val="20"/>
        </w:rPr>
        <w:t>Garantidor:</w:t>
      </w:r>
    </w:p>
    <w:p w14:paraId="6619CA85" w14:textId="77777777" w:rsidR="00B01506" w:rsidRDefault="00B01506" w:rsidP="00B01506">
      <w:pPr>
        <w:pStyle w:val="CM16"/>
        <w:spacing w:after="200" w:line="276" w:lineRule="auto"/>
        <w:rPr>
          <w:rFonts w:ascii="Arial" w:hAnsi="Arial"/>
          <w:bCs/>
          <w:color w:val="000000"/>
          <w:sz w:val="20"/>
        </w:rPr>
      </w:pPr>
    </w:p>
    <w:p w14:paraId="067B36BF" w14:textId="77777777" w:rsidR="00B01506" w:rsidRDefault="00B01506" w:rsidP="00B01506">
      <w:pPr>
        <w:pStyle w:val="CM16"/>
        <w:spacing w:after="200" w:line="276" w:lineRule="auto"/>
        <w:rPr>
          <w:rFonts w:ascii="Arial" w:hAnsi="Arial"/>
          <w:bCs/>
          <w:color w:val="000000"/>
          <w:sz w:val="20"/>
        </w:rPr>
      </w:pPr>
    </w:p>
    <w:p w14:paraId="3FEFFC7A" w14:textId="77777777" w:rsidR="00B01506" w:rsidRPr="00202A64" w:rsidRDefault="00B01506" w:rsidP="00B01506">
      <w:pPr>
        <w:pStyle w:val="CM16"/>
        <w:spacing w:line="320" w:lineRule="exact"/>
        <w:jc w:val="center"/>
        <w:rPr>
          <w:rFonts w:ascii="Arial" w:hAnsi="Arial"/>
          <w:color w:val="000000"/>
          <w:sz w:val="20"/>
          <w:lang w:val="en-US"/>
        </w:rPr>
      </w:pPr>
      <w:r w:rsidRPr="00202A64">
        <w:rPr>
          <w:rFonts w:ascii="Arial" w:hAnsi="Arial"/>
          <w:b/>
          <w:color w:val="000000"/>
          <w:sz w:val="20"/>
          <w:lang w:val="en-US"/>
        </w:rPr>
        <w:t>AVENTTI STRATEGIC PARTNERS LLP</w:t>
      </w:r>
    </w:p>
    <w:p w14:paraId="74B5ABE9" w14:textId="77777777" w:rsidR="00B01506" w:rsidRPr="00202A64" w:rsidRDefault="00B01506" w:rsidP="00B01506">
      <w:pPr>
        <w:pStyle w:val="CM16"/>
        <w:spacing w:line="320" w:lineRule="exact"/>
        <w:jc w:val="center"/>
        <w:rPr>
          <w:rFonts w:ascii="Arial" w:hAnsi="Arial"/>
          <w:color w:val="000000"/>
          <w:sz w:val="20"/>
          <w:lang w:val="en-US"/>
        </w:rPr>
      </w:pPr>
      <w:r w:rsidRPr="00202A64">
        <w:rPr>
          <w:rFonts w:ascii="Arial" w:hAnsi="Arial"/>
          <w:sz w:val="20"/>
          <w:lang w:val="en-US"/>
        </w:rPr>
        <w:t>Por [•]</w:t>
      </w:r>
    </w:p>
    <w:p w14:paraId="7890F071" w14:textId="77777777" w:rsidR="00B01506" w:rsidRPr="00202A64" w:rsidRDefault="00B01506" w:rsidP="00B01506">
      <w:pPr>
        <w:pStyle w:val="CM16"/>
        <w:spacing w:after="200" w:line="276" w:lineRule="auto"/>
        <w:rPr>
          <w:rFonts w:ascii="Arial" w:hAnsi="Arial"/>
          <w:color w:val="000000"/>
          <w:sz w:val="20"/>
          <w:lang w:val="en-US"/>
        </w:rPr>
      </w:pPr>
    </w:p>
    <w:p w14:paraId="6B652758" w14:textId="77777777" w:rsidR="00B01506" w:rsidRPr="00202A64" w:rsidRDefault="00B01506" w:rsidP="00B01506">
      <w:pPr>
        <w:pStyle w:val="CM16"/>
        <w:spacing w:after="200" w:line="276" w:lineRule="auto"/>
        <w:rPr>
          <w:rFonts w:ascii="Arial" w:hAnsi="Arial"/>
          <w:color w:val="000000"/>
          <w:sz w:val="20"/>
          <w:lang w:val="en-US"/>
        </w:rPr>
      </w:pPr>
    </w:p>
    <w:p w14:paraId="22A34465" w14:textId="77777777" w:rsidR="00B01506" w:rsidRPr="00202A64" w:rsidRDefault="00B01506" w:rsidP="00B01506">
      <w:pPr>
        <w:pStyle w:val="CM16"/>
        <w:spacing w:after="200" w:line="276" w:lineRule="auto"/>
        <w:rPr>
          <w:rFonts w:ascii="Arial" w:hAnsi="Arial"/>
          <w:color w:val="000000"/>
          <w:sz w:val="20"/>
          <w:lang w:val="en-US"/>
        </w:rPr>
      </w:pPr>
    </w:p>
    <w:p w14:paraId="6C83A00B" w14:textId="77777777" w:rsidR="00B01506" w:rsidRPr="00202A64" w:rsidRDefault="00B01506" w:rsidP="00B01506">
      <w:pPr>
        <w:pStyle w:val="CM16"/>
        <w:spacing w:after="200" w:line="276" w:lineRule="auto"/>
        <w:rPr>
          <w:rFonts w:ascii="Arial" w:hAnsi="Arial"/>
          <w:color w:val="000000"/>
          <w:sz w:val="20"/>
          <w:lang w:val="en-US"/>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A71BEF" w14:paraId="22325249" w14:textId="77777777">
        <w:trPr>
          <w:cantSplit/>
        </w:trPr>
        <w:tc>
          <w:tcPr>
            <w:tcW w:w="4253" w:type="dxa"/>
            <w:tcBorders>
              <w:top w:val="single" w:sz="6" w:space="0" w:color="auto"/>
            </w:tcBorders>
          </w:tcPr>
          <w:p w14:paraId="109FBF88" w14:textId="77777777" w:rsidR="00A71BEF" w:rsidRDefault="00EC5B46">
            <w:pPr>
              <w:spacing w:after="0" w:line="320" w:lineRule="exact"/>
            </w:pPr>
            <w:r>
              <w:rPr>
                <w:rFonts w:ascii="Arial" w:hAnsi="Arial" w:cs="Arial"/>
                <w:sz w:val="20"/>
              </w:rPr>
              <w:t xml:space="preserve">Nome: </w:t>
            </w:r>
            <w:r>
              <w:rPr>
                <w:rFonts w:ascii="Arial" w:hAnsi="Arial" w:cs="Arial"/>
                <w:sz w:val="20"/>
              </w:rPr>
              <w:br/>
              <w:t xml:space="preserve">Cargo: </w:t>
            </w:r>
          </w:p>
          <w:p w14:paraId="5B838FDC" w14:textId="77777777" w:rsidR="00A71BEF" w:rsidRDefault="00A71BEF"/>
        </w:tc>
        <w:tc>
          <w:tcPr>
            <w:tcW w:w="567" w:type="dxa"/>
          </w:tcPr>
          <w:p w14:paraId="6132C163" w14:textId="77777777" w:rsidR="00A71BEF" w:rsidRDefault="00A71BEF"/>
        </w:tc>
        <w:tc>
          <w:tcPr>
            <w:tcW w:w="4253" w:type="dxa"/>
            <w:tcBorders>
              <w:top w:val="single" w:sz="6" w:space="0" w:color="auto"/>
            </w:tcBorders>
          </w:tcPr>
          <w:p w14:paraId="7331E454" w14:textId="77777777" w:rsidR="00A71BEF" w:rsidRDefault="00EC5B46">
            <w:pPr>
              <w:spacing w:after="0" w:line="320" w:lineRule="exact"/>
            </w:pPr>
            <w:r>
              <w:rPr>
                <w:rFonts w:ascii="Arial" w:hAnsi="Arial" w:cs="Arial"/>
                <w:sz w:val="20"/>
              </w:rPr>
              <w:t xml:space="preserve">Nome: </w:t>
            </w:r>
            <w:r>
              <w:rPr>
                <w:rFonts w:ascii="Arial" w:hAnsi="Arial" w:cs="Arial"/>
                <w:sz w:val="20"/>
              </w:rPr>
              <w:br/>
              <w:t xml:space="preserve">Cargo: </w:t>
            </w:r>
          </w:p>
          <w:p w14:paraId="5C1163E6" w14:textId="77777777" w:rsidR="00A71BEF" w:rsidRDefault="00A71BEF"/>
        </w:tc>
      </w:tr>
    </w:tbl>
    <w:p w14:paraId="7F8B8B4A" w14:textId="77777777" w:rsidR="00B01506" w:rsidRDefault="00B01506" w:rsidP="00B01506">
      <w:pPr>
        <w:pStyle w:val="CM16"/>
        <w:spacing w:after="200" w:line="276" w:lineRule="auto"/>
        <w:rPr>
          <w:rFonts w:ascii="Arial" w:hAnsi="Arial"/>
          <w:bCs/>
          <w:color w:val="000000"/>
          <w:sz w:val="20"/>
        </w:rPr>
      </w:pPr>
    </w:p>
    <w:p w14:paraId="276B8EBE" w14:textId="77777777" w:rsidR="00B01506" w:rsidRDefault="00B01506" w:rsidP="00B01506">
      <w:pPr>
        <w:pStyle w:val="CM16"/>
        <w:spacing w:after="200" w:line="276" w:lineRule="auto"/>
        <w:rPr>
          <w:rFonts w:ascii="Arial" w:hAnsi="Arial"/>
          <w:bCs/>
          <w:color w:val="000000"/>
          <w:sz w:val="20"/>
        </w:rPr>
      </w:pPr>
    </w:p>
    <w:p w14:paraId="644FE869" w14:textId="77777777" w:rsidR="00B01506" w:rsidRDefault="00B01506" w:rsidP="00B01506">
      <w:pPr>
        <w:pStyle w:val="CM16"/>
        <w:spacing w:after="200" w:line="276" w:lineRule="auto"/>
        <w:rPr>
          <w:rFonts w:ascii="Arial" w:hAnsi="Arial"/>
          <w:bCs/>
          <w:color w:val="000000"/>
          <w:sz w:val="20"/>
        </w:rPr>
      </w:pPr>
      <w:r>
        <w:rPr>
          <w:rFonts w:ascii="Arial" w:hAnsi="Arial" w:cs="Arial"/>
          <w:b/>
          <w:bCs/>
          <w:iCs/>
          <w:color w:val="000000"/>
          <w:sz w:val="20"/>
        </w:rPr>
        <w:br w:type="page"/>
      </w:r>
    </w:p>
    <w:p w14:paraId="0806CCD8" w14:textId="77777777" w:rsidR="00B01506" w:rsidRDefault="00B01506" w:rsidP="00B01506">
      <w:pPr>
        <w:pStyle w:val="CM16"/>
        <w:spacing w:after="200" w:line="276" w:lineRule="auto"/>
        <w:rPr>
          <w:rFonts w:ascii="Arial" w:hAnsi="Arial"/>
          <w:bCs/>
          <w:color w:val="000000"/>
          <w:sz w:val="20"/>
        </w:rPr>
      </w:pPr>
    </w:p>
    <w:p w14:paraId="07ED3BF6" w14:textId="77777777" w:rsidR="00B01506" w:rsidRDefault="00B01506" w:rsidP="00B01506">
      <w:pPr>
        <w:pStyle w:val="CM16"/>
        <w:spacing w:after="200" w:line="276" w:lineRule="auto"/>
        <w:rPr>
          <w:rFonts w:ascii="Arial" w:hAnsi="Arial"/>
          <w:bCs/>
          <w:color w:val="000000"/>
          <w:sz w:val="20"/>
        </w:rPr>
      </w:pPr>
    </w:p>
    <w:p w14:paraId="3321F667" w14:textId="77777777" w:rsidR="00B01506" w:rsidRDefault="00B01506" w:rsidP="00B01506">
      <w:pPr>
        <w:pStyle w:val="CM16"/>
        <w:spacing w:after="200" w:line="276" w:lineRule="auto"/>
        <w:rPr>
          <w:rFonts w:ascii="Arial" w:hAnsi="Arial"/>
          <w:bCs/>
          <w:color w:val="000000"/>
          <w:sz w:val="20"/>
        </w:rPr>
      </w:pPr>
    </w:p>
    <w:p w14:paraId="38F6A370" w14:textId="77777777" w:rsidR="00B01506" w:rsidRDefault="00B01506" w:rsidP="00B01506">
      <w:pPr>
        <w:pStyle w:val="CM16"/>
        <w:spacing w:after="200" w:line="276" w:lineRule="auto"/>
        <w:rPr>
          <w:rFonts w:ascii="Arial" w:hAnsi="Arial"/>
          <w:bCs/>
          <w:color w:val="000000"/>
          <w:sz w:val="20"/>
        </w:rPr>
      </w:pPr>
      <w:r>
        <w:rPr>
          <w:rFonts w:ascii="Arial" w:hAnsi="Arial" w:cs="Arial"/>
          <w:b/>
          <w:bCs/>
          <w:iCs/>
          <w:color w:val="000000"/>
          <w:sz w:val="20"/>
        </w:rPr>
        <w:br w:type="page"/>
      </w:r>
    </w:p>
    <w:p w14:paraId="68E8C73E" w14:textId="70D0D951" w:rsidR="00B01506" w:rsidRDefault="00B01506" w:rsidP="00B01506">
      <w:pPr>
        <w:pStyle w:val="CM16"/>
        <w:spacing w:after="200" w:line="276" w:lineRule="auto"/>
        <w:rPr>
          <w:rFonts w:ascii="Arial" w:hAnsi="Arial"/>
          <w:bCs/>
          <w:color w:val="000000"/>
          <w:sz w:val="20"/>
        </w:rPr>
      </w:pPr>
      <w:r>
        <w:rPr>
          <w:rFonts w:ascii="Arial" w:hAnsi="Arial" w:cs="Arial"/>
          <w:i/>
          <w:sz w:val="20"/>
        </w:rPr>
        <w:lastRenderedPageBreak/>
        <w:t>(Página (</w:t>
      </w:r>
      <w:r w:rsidR="0085533D">
        <w:rPr>
          <w:rFonts w:ascii="Arial" w:hAnsi="Arial" w:cs="Arial"/>
          <w:i/>
          <w:sz w:val="20"/>
        </w:rPr>
        <w:t>5/5</w:t>
      </w:r>
      <w:r>
        <w:rPr>
          <w:rFonts w:ascii="Arial" w:hAnsi="Arial" w:cs="Arial"/>
          <w:i/>
          <w:sz w:val="20"/>
        </w:rPr>
        <w:t>) de assinatura da Cláusula Compromissória do Instrumento Particular de Escritura da 1ª Emissão de Debêntures Simples, Não Conversíveis em Ações, em Série Única, da Espécie com Garantia Real, com Garantia Adicional Fidejussória, para Colocação Privada da [•], celebrado em [•])</w:t>
      </w:r>
    </w:p>
    <w:p w14:paraId="45308145" w14:textId="77777777" w:rsidR="00B01506" w:rsidRDefault="00B01506" w:rsidP="00B01506">
      <w:pPr>
        <w:pStyle w:val="CM16"/>
        <w:spacing w:after="200" w:line="276" w:lineRule="auto"/>
        <w:rPr>
          <w:rFonts w:ascii="Arial" w:hAnsi="Arial"/>
          <w:bCs/>
          <w:color w:val="000000"/>
          <w:sz w:val="20"/>
        </w:rPr>
      </w:pPr>
    </w:p>
    <w:p w14:paraId="70DC158C" w14:textId="77777777" w:rsidR="00B01506" w:rsidRDefault="00B01506" w:rsidP="00B01506">
      <w:pPr>
        <w:pStyle w:val="CM16"/>
        <w:spacing w:after="200" w:line="276" w:lineRule="auto"/>
        <w:rPr>
          <w:rFonts w:ascii="Arial" w:hAnsi="Arial"/>
          <w:bCs/>
          <w:color w:val="000000"/>
          <w:sz w:val="20"/>
        </w:rPr>
      </w:pPr>
    </w:p>
    <w:p w14:paraId="463381C3" w14:textId="77777777" w:rsidR="00B01506" w:rsidRDefault="00B01506" w:rsidP="00B01506">
      <w:pPr>
        <w:pStyle w:val="CM16"/>
        <w:spacing w:line="320" w:lineRule="exact"/>
        <w:rPr>
          <w:rFonts w:ascii="Arial" w:hAnsi="Arial"/>
          <w:bCs/>
          <w:color w:val="000000"/>
          <w:sz w:val="20"/>
        </w:rPr>
      </w:pPr>
      <w:r>
        <w:rPr>
          <w:rFonts w:ascii="Arial" w:hAnsi="Arial"/>
          <w:b/>
          <w:bCs/>
          <w:sz w:val="20"/>
        </w:rPr>
        <w:t>Agente Fiduciário:</w:t>
      </w:r>
    </w:p>
    <w:p w14:paraId="4105F0E1" w14:textId="77777777" w:rsidR="00B01506" w:rsidRDefault="00B01506" w:rsidP="00B01506">
      <w:pPr>
        <w:pStyle w:val="CM16"/>
        <w:spacing w:after="200" w:line="276" w:lineRule="auto"/>
        <w:rPr>
          <w:rFonts w:ascii="Arial" w:hAnsi="Arial"/>
          <w:bCs/>
          <w:color w:val="000000"/>
          <w:sz w:val="20"/>
        </w:rPr>
      </w:pPr>
    </w:p>
    <w:p w14:paraId="1BF6B5D1" w14:textId="77777777" w:rsidR="00B01506" w:rsidRDefault="00B01506" w:rsidP="00B01506">
      <w:pPr>
        <w:pStyle w:val="CM16"/>
        <w:spacing w:after="200" w:line="276" w:lineRule="auto"/>
        <w:rPr>
          <w:rFonts w:ascii="Arial" w:hAnsi="Arial"/>
          <w:bCs/>
          <w:color w:val="000000"/>
          <w:sz w:val="20"/>
        </w:rPr>
      </w:pPr>
    </w:p>
    <w:p w14:paraId="62830357" w14:textId="77777777" w:rsidR="0085533D" w:rsidRDefault="0085533D" w:rsidP="0085533D">
      <w:pPr>
        <w:jc w:val="center"/>
        <w:rPr>
          <w:rFonts w:ascii="Arial" w:hAnsi="Arial" w:cs="Arial"/>
          <w:b/>
          <w:color w:val="000000"/>
          <w:sz w:val="20"/>
          <w:szCs w:val="24"/>
        </w:rPr>
      </w:pPr>
      <w:r w:rsidRPr="0085533D">
        <w:rPr>
          <w:rFonts w:ascii="Arial" w:hAnsi="Arial" w:cs="Arial"/>
          <w:b/>
          <w:color w:val="000000"/>
          <w:sz w:val="20"/>
          <w:szCs w:val="24"/>
        </w:rPr>
        <w:t xml:space="preserve">SIMPLIFIC PAVARINI DISTRIBUIDORA </w:t>
      </w:r>
    </w:p>
    <w:p w14:paraId="57241199" w14:textId="77777777" w:rsidR="0085533D" w:rsidRDefault="0085533D" w:rsidP="0085533D">
      <w:pPr>
        <w:jc w:val="center"/>
        <w:rPr>
          <w:rFonts w:ascii="Arial" w:hAnsi="Arial" w:cs="Arial"/>
          <w:b/>
          <w:color w:val="000000"/>
          <w:sz w:val="20"/>
          <w:szCs w:val="24"/>
        </w:rPr>
      </w:pPr>
      <w:r w:rsidRPr="0085533D">
        <w:rPr>
          <w:rFonts w:ascii="Arial" w:hAnsi="Arial" w:cs="Arial"/>
          <w:b/>
          <w:color w:val="000000"/>
          <w:sz w:val="20"/>
          <w:szCs w:val="24"/>
        </w:rPr>
        <w:t>DE TÍTULOS E VALORES MOBILIÁRIOS LTDA.</w:t>
      </w:r>
    </w:p>
    <w:p w14:paraId="27B9DD3F" w14:textId="77777777" w:rsidR="00B01506" w:rsidRDefault="00B01506" w:rsidP="00B01506">
      <w:pPr>
        <w:pStyle w:val="CM16"/>
        <w:spacing w:after="200" w:line="276" w:lineRule="auto"/>
        <w:rPr>
          <w:rFonts w:ascii="Arial" w:hAnsi="Arial"/>
          <w:bCs/>
          <w:color w:val="000000"/>
          <w:sz w:val="20"/>
        </w:rPr>
      </w:pPr>
    </w:p>
    <w:p w14:paraId="206973A9" w14:textId="77777777" w:rsidR="00B01506" w:rsidRDefault="00B01506" w:rsidP="00B01506">
      <w:pPr>
        <w:pStyle w:val="CM16"/>
        <w:spacing w:after="200" w:line="276" w:lineRule="auto"/>
        <w:rPr>
          <w:rFonts w:ascii="Arial" w:hAnsi="Arial"/>
          <w:bCs/>
          <w:color w:val="000000"/>
          <w:sz w:val="20"/>
        </w:rPr>
      </w:pPr>
    </w:p>
    <w:p w14:paraId="0886CF99" w14:textId="77777777" w:rsidR="00B01506" w:rsidRDefault="00B01506" w:rsidP="00B01506">
      <w:pPr>
        <w:pStyle w:val="CM16"/>
        <w:spacing w:after="200" w:line="276"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A71BEF" w14:paraId="3FFA96A7" w14:textId="77777777">
        <w:trPr>
          <w:cantSplit/>
        </w:trPr>
        <w:tc>
          <w:tcPr>
            <w:tcW w:w="4253" w:type="dxa"/>
            <w:tcBorders>
              <w:top w:val="single" w:sz="6" w:space="0" w:color="auto"/>
            </w:tcBorders>
          </w:tcPr>
          <w:p w14:paraId="36D6D2B6" w14:textId="77777777" w:rsidR="00A71BEF" w:rsidRDefault="00EC5B46">
            <w:pPr>
              <w:spacing w:after="0" w:line="320" w:lineRule="exact"/>
            </w:pPr>
            <w:r>
              <w:rPr>
                <w:rFonts w:ascii="Arial" w:hAnsi="Arial" w:cs="Arial"/>
                <w:sz w:val="20"/>
              </w:rPr>
              <w:t xml:space="preserve">Nome: </w:t>
            </w:r>
            <w:r>
              <w:rPr>
                <w:rFonts w:ascii="Arial" w:hAnsi="Arial" w:cs="Arial"/>
                <w:sz w:val="20"/>
              </w:rPr>
              <w:br/>
              <w:t xml:space="preserve">Cargo: </w:t>
            </w:r>
          </w:p>
          <w:p w14:paraId="6A5E5772" w14:textId="77777777" w:rsidR="00A71BEF" w:rsidRDefault="00A71BEF"/>
        </w:tc>
        <w:tc>
          <w:tcPr>
            <w:tcW w:w="567" w:type="dxa"/>
          </w:tcPr>
          <w:p w14:paraId="404DAD9F" w14:textId="77777777" w:rsidR="00A71BEF" w:rsidRDefault="00A71BEF"/>
        </w:tc>
        <w:tc>
          <w:tcPr>
            <w:tcW w:w="4253" w:type="dxa"/>
            <w:tcBorders>
              <w:top w:val="single" w:sz="6" w:space="0" w:color="auto"/>
            </w:tcBorders>
          </w:tcPr>
          <w:p w14:paraId="7F0A743D" w14:textId="77777777" w:rsidR="00A71BEF" w:rsidRDefault="00EC5B46">
            <w:pPr>
              <w:spacing w:after="0" w:line="320" w:lineRule="exact"/>
            </w:pPr>
            <w:r>
              <w:rPr>
                <w:rFonts w:ascii="Arial" w:hAnsi="Arial" w:cs="Arial"/>
                <w:sz w:val="20"/>
              </w:rPr>
              <w:t xml:space="preserve">Nome: </w:t>
            </w:r>
            <w:r>
              <w:rPr>
                <w:rFonts w:ascii="Arial" w:hAnsi="Arial" w:cs="Arial"/>
                <w:sz w:val="20"/>
              </w:rPr>
              <w:br/>
              <w:t xml:space="preserve">Cargo: </w:t>
            </w:r>
          </w:p>
          <w:p w14:paraId="4F1A534D" w14:textId="77777777" w:rsidR="00A71BEF" w:rsidRDefault="00A71BEF"/>
        </w:tc>
      </w:tr>
    </w:tbl>
    <w:p w14:paraId="514407E1" w14:textId="29767FF5" w:rsidR="00017A7E" w:rsidRPr="00017A7E" w:rsidRDefault="00017A7E" w:rsidP="00A20B6B">
      <w:pPr>
        <w:spacing w:after="200" w:line="276" w:lineRule="auto"/>
        <w:jc w:val="center"/>
        <w:rPr>
          <w:rFonts w:ascii="Arial" w:hAnsi="Arial"/>
          <w:b/>
          <w:bCs/>
          <w:iCs/>
          <w:color w:val="000000"/>
          <w:sz w:val="20"/>
        </w:rPr>
      </w:pPr>
      <w:r w:rsidRPr="00A20B6B">
        <w:rPr>
          <w:rFonts w:ascii="Arial" w:hAnsi="Arial"/>
          <w:iCs/>
          <w:color w:val="000000"/>
          <w:sz w:val="20"/>
        </w:rPr>
        <w:br w:type="column"/>
      </w:r>
      <w:r w:rsidRPr="00A20B6B">
        <w:rPr>
          <w:rFonts w:ascii="Arial" w:hAnsi="Arial"/>
          <w:iCs/>
          <w:color w:val="000000"/>
          <w:sz w:val="20"/>
        </w:rPr>
        <w:lastRenderedPageBreak/>
        <w:t xml:space="preserve">Anexo </w:t>
      </w:r>
      <w:r w:rsidRPr="00017A7E">
        <w:rPr>
          <w:rFonts w:ascii="Arial" w:hAnsi="Arial"/>
          <w:b/>
          <w:bCs/>
          <w:iCs/>
          <w:color w:val="000000"/>
          <w:sz w:val="20"/>
        </w:rPr>
        <w:t>[•]</w:t>
      </w:r>
    </w:p>
    <w:p w14:paraId="4217A682" w14:textId="205B8E2A" w:rsidR="00017A7E" w:rsidRPr="00DD60E7" w:rsidRDefault="00017A7E" w:rsidP="00A20B6B">
      <w:pPr>
        <w:spacing w:after="200" w:line="276" w:lineRule="auto"/>
        <w:jc w:val="center"/>
        <w:rPr>
          <w:rFonts w:ascii="Arial" w:hAnsi="Arial"/>
          <w:b/>
          <w:bCs/>
          <w:iCs/>
          <w:color w:val="000000"/>
          <w:sz w:val="20"/>
        </w:rPr>
      </w:pPr>
    </w:p>
    <w:p w14:paraId="736998ED" w14:textId="4278DD00" w:rsidR="00017A7E" w:rsidRPr="0085533D" w:rsidRDefault="00017A7E" w:rsidP="0085533D">
      <w:pPr>
        <w:spacing w:after="200" w:line="276" w:lineRule="auto"/>
        <w:jc w:val="center"/>
        <w:rPr>
          <w:rFonts w:ascii="Arial" w:hAnsi="Arial"/>
          <w:color w:val="000000"/>
          <w:sz w:val="20"/>
        </w:rPr>
      </w:pPr>
      <w:r w:rsidRPr="00DD60E7">
        <w:rPr>
          <w:rFonts w:ascii="Arial" w:hAnsi="Arial"/>
          <w:b/>
          <w:bCs/>
          <w:iCs/>
          <w:color w:val="000000"/>
          <w:sz w:val="20"/>
        </w:rPr>
        <w:t>Termo de Execução</w:t>
      </w:r>
    </w:p>
    <w:sectPr w:rsidR="00017A7E" w:rsidRPr="0085533D" w:rsidSect="00647865">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D8CA9" w14:textId="77777777" w:rsidR="006338F7" w:rsidRDefault="006338F7" w:rsidP="00647865">
      <w:pPr>
        <w:spacing w:after="0"/>
      </w:pPr>
      <w:r>
        <w:separator/>
      </w:r>
    </w:p>
  </w:endnote>
  <w:endnote w:type="continuationSeparator" w:id="0">
    <w:p w14:paraId="583FADFC" w14:textId="77777777" w:rsidR="006338F7" w:rsidRDefault="006338F7" w:rsidP="00647865">
      <w:pPr>
        <w:spacing w:after="0"/>
      </w:pPr>
      <w:r>
        <w:continuationSeparator/>
      </w:r>
    </w:p>
  </w:endnote>
  <w:endnote w:type="continuationNotice" w:id="1">
    <w:p w14:paraId="62110847" w14:textId="77777777" w:rsidR="006338F7" w:rsidRDefault="006338F7"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Cambria"/>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233F" w14:textId="77777777" w:rsidR="00676CD0" w:rsidRDefault="00676CD0">
    <w:pPr>
      <w:framePr w:wrap="around" w:vAnchor="text" w:hAnchor="margin" w:xAlign="center" w:y="1"/>
    </w:pPr>
    <w:r>
      <w:fldChar w:fldCharType="begin"/>
    </w:r>
    <w:r>
      <w:instrText xml:space="preserve">PAGE  </w:instrText>
    </w:r>
    <w:r>
      <w:fldChar w:fldCharType="separate"/>
    </w:r>
    <w:r>
      <w:rPr>
        <w:noProof/>
      </w:rPr>
      <w:t>10</w:t>
    </w:r>
    <w:r>
      <w:fldChar w:fldCharType="end"/>
    </w:r>
  </w:p>
  <w:p w14:paraId="63FAE58D" w14:textId="77777777" w:rsidR="00676CD0" w:rsidRDefault="00676CD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B307" w14:textId="77777777" w:rsidR="00676CD0" w:rsidRPr="00866986" w:rsidRDefault="00676CD0">
    <w:pPr>
      <w:jc w:val="center"/>
      <w:rPr>
        <w:rFonts w:ascii="Verdana" w:hAnsi="Verdana"/>
        <w:smallCaps/>
        <w:sz w:val="20"/>
      </w:rPr>
    </w:pPr>
    <w:r w:rsidRPr="00866986">
      <w:rPr>
        <w:rFonts w:ascii="Verdana" w:hAnsi="Verdana"/>
        <w:sz w:val="20"/>
      </w:rPr>
      <w:fldChar w:fldCharType="begin"/>
    </w:r>
    <w:r w:rsidRPr="00866986">
      <w:rPr>
        <w:rFonts w:ascii="Verdana" w:hAnsi="Verdana"/>
        <w:sz w:val="20"/>
      </w:rPr>
      <w:instrText xml:space="preserve"> PAGE </w:instrText>
    </w:r>
    <w:r w:rsidRPr="00866986">
      <w:rPr>
        <w:rFonts w:ascii="Verdana" w:hAnsi="Verdana"/>
        <w:sz w:val="20"/>
      </w:rPr>
      <w:fldChar w:fldCharType="separate"/>
    </w:r>
    <w:r>
      <w:rPr>
        <w:rFonts w:ascii="Verdana" w:hAnsi="Verdana"/>
        <w:noProof/>
        <w:sz w:val="20"/>
      </w:rPr>
      <w:t>34</w:t>
    </w:r>
    <w:r w:rsidRPr="00866986">
      <w:rPr>
        <w:rFonts w:ascii="Verdana" w:hAnsi="Verdan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71B6" w14:textId="0B7EFAAD" w:rsidR="0044098F" w:rsidRPr="00B23FDD" w:rsidRDefault="0044098F" w:rsidP="00B23FDD">
    <w:pPr>
      <w:pStyle w:val="Footer"/>
      <w:jc w:val="left"/>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466A" w14:textId="13236E6C" w:rsidR="00676CD0" w:rsidRPr="00202A64" w:rsidRDefault="00676CD0" w:rsidP="00202A64">
    <w:pPr>
      <w:jc w:val="left"/>
      <w:rPr>
        <w:smallCap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6259C" w14:textId="77777777" w:rsidR="006338F7" w:rsidRDefault="006338F7" w:rsidP="001A1E4D">
      <w:pPr>
        <w:spacing w:after="0"/>
      </w:pPr>
      <w:r>
        <w:separator/>
      </w:r>
    </w:p>
  </w:footnote>
  <w:footnote w:type="continuationSeparator" w:id="0">
    <w:p w14:paraId="49E36CD9" w14:textId="77777777" w:rsidR="006338F7" w:rsidRDefault="006338F7" w:rsidP="00647865">
      <w:pPr>
        <w:spacing w:after="0"/>
      </w:pPr>
      <w:r>
        <w:continuationSeparator/>
      </w:r>
    </w:p>
  </w:footnote>
  <w:footnote w:type="continuationNotice" w:id="1">
    <w:p w14:paraId="32DF014F" w14:textId="77777777" w:rsidR="006338F7" w:rsidRDefault="006338F7"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7A29" w14:textId="77777777" w:rsidR="00676CD0" w:rsidRDefault="00676CD0">
    <w:pPr>
      <w:framePr w:wrap="around" w:vAnchor="text" w:hAnchor="margin" w:xAlign="right" w:y="1"/>
    </w:pPr>
    <w:r>
      <w:fldChar w:fldCharType="begin"/>
    </w:r>
    <w:r>
      <w:instrText xml:space="preserve">PAGE  </w:instrText>
    </w:r>
    <w:r>
      <w:fldChar w:fldCharType="separate"/>
    </w:r>
    <w:r>
      <w:rPr>
        <w:noProof/>
      </w:rPr>
      <w:t>1</w:t>
    </w:r>
    <w:r>
      <w:fldChar w:fldCharType="end"/>
    </w:r>
  </w:p>
  <w:p w14:paraId="41156CE8" w14:textId="77777777" w:rsidR="00676CD0" w:rsidRDefault="00676CD0">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038A" w14:textId="77777777" w:rsidR="00B26D65" w:rsidRDefault="00B26D65" w:rsidP="00B26D65">
    <w:pPr>
      <w:pStyle w:val="CM16"/>
      <w:spacing w:after="140" w:line="290" w:lineRule="auto"/>
      <w:jc w:val="right"/>
      <w:rPr>
        <w:rFonts w:ascii="Arial" w:hAnsi="Arial" w:cs="Arial"/>
        <w:i/>
        <w:iCs/>
        <w:color w:val="000000"/>
        <w:sz w:val="20"/>
      </w:rPr>
    </w:pPr>
    <w:r>
      <w:rPr>
        <w:rFonts w:ascii="Arial" w:hAnsi="Arial" w:cs="Arial"/>
        <w:i/>
        <w:iCs/>
        <w:color w:val="000000"/>
        <w:sz w:val="20"/>
      </w:rPr>
      <w:t>Minuta Lefosse</w:t>
    </w:r>
  </w:p>
  <w:p w14:paraId="45EBDADC" w14:textId="53403A4E" w:rsidR="00B26D65" w:rsidRPr="00B26D65" w:rsidRDefault="00B26D65" w:rsidP="00B26D65">
    <w:pPr>
      <w:pStyle w:val="CM16"/>
      <w:spacing w:after="140" w:line="290" w:lineRule="auto"/>
      <w:jc w:val="right"/>
      <w:rPr>
        <w:rFonts w:ascii="Arial" w:hAnsi="Arial" w:cs="Arial"/>
        <w:i/>
        <w:iCs/>
        <w:color w:val="000000"/>
        <w:sz w:val="20"/>
      </w:rPr>
    </w:pPr>
    <w:r w:rsidRPr="00B26D65">
      <w:rPr>
        <w:rFonts w:ascii="Arial" w:hAnsi="Arial" w:cs="Arial"/>
        <w:i/>
        <w:iCs/>
        <w:color w:val="000000"/>
        <w:sz w:val="20"/>
      </w:rPr>
      <w:t>14.06.2021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2E98" w14:textId="776FEF78" w:rsidR="00B26D65" w:rsidRPr="00B26D65" w:rsidRDefault="00B26D65" w:rsidP="00B26D65">
    <w:pPr>
      <w:pStyle w:val="CM16"/>
      <w:spacing w:after="140" w:line="290" w:lineRule="auto"/>
      <w:jc w:val="right"/>
      <w:rPr>
        <w:rFonts w:ascii="Arial" w:hAnsi="Arial" w:cs="Arial"/>
        <w:i/>
        <w:iCs/>
        <w:color w:val="0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821A0E"/>
    <w:multiLevelType w:val="multilevel"/>
    <w:tmpl w:val="907C6840"/>
    <w:lvl w:ilvl="0">
      <w:start w:val="1"/>
      <w:numFmt w:val="decimal"/>
      <w:lvlText w:val="%1."/>
      <w:lvlJc w:val="left"/>
      <w:pPr>
        <w:ind w:left="340" w:hanging="340"/>
      </w:pPr>
      <w:rPr>
        <w:rFonts w:ascii="Times New Roman" w:hAnsi="Times New Roman" w:cs="Times New Roman" w:hint="default"/>
        <w:b/>
        <w:sz w:val="24"/>
        <w:szCs w:val="24"/>
      </w:rPr>
    </w:lvl>
    <w:lvl w:ilvl="1">
      <w:start w:val="1"/>
      <w:numFmt w:val="decimal"/>
      <w:lvlText w:val="%1.%2."/>
      <w:lvlJc w:val="left"/>
      <w:pPr>
        <w:ind w:left="4593" w:hanging="340"/>
      </w:pPr>
      <w:rPr>
        <w:rFonts w:ascii="Times New Roman" w:hAnsi="Times New Roman" w:cs="Times New Roman" w:hint="default"/>
        <w:b w:val="0"/>
        <w:bCs w:val="0"/>
        <w:i w:val="0"/>
        <w:iCs/>
        <w:sz w:val="24"/>
        <w:szCs w:val="24"/>
      </w:rPr>
    </w:lvl>
    <w:lvl w:ilvl="2">
      <w:start w:val="1"/>
      <w:numFmt w:val="decimal"/>
      <w:lvlText w:val="%1.%2.%3."/>
      <w:lvlJc w:val="left"/>
      <w:pPr>
        <w:ind w:left="1900" w:hanging="340"/>
      </w:pPr>
      <w:rPr>
        <w:rFonts w:ascii="Times New Roman" w:hAnsi="Times New Roman" w:cs="Times New Roman" w:hint="default"/>
        <w:sz w:val="24"/>
        <w:szCs w:val="24"/>
      </w:rPr>
    </w:lvl>
    <w:lvl w:ilvl="3">
      <w:start w:val="1"/>
      <w:numFmt w:val="decimal"/>
      <w:lvlText w:val="%1.%2.%3.%4."/>
      <w:lvlJc w:val="left"/>
      <w:pPr>
        <w:ind w:left="850" w:hanging="340"/>
      </w:pPr>
    </w:lvl>
    <w:lvl w:ilvl="4">
      <w:start w:val="1"/>
      <w:numFmt w:val="decimal"/>
      <w:lvlText w:val="%1.%2.%3.%4.%5."/>
      <w:lvlJc w:val="left"/>
      <w:pPr>
        <w:ind w:left="1020" w:hanging="340"/>
      </w:pPr>
    </w:lvl>
    <w:lvl w:ilvl="5">
      <w:start w:val="1"/>
      <w:numFmt w:val="decimal"/>
      <w:lvlText w:val="%1.%2.%3.%4.%5.%6."/>
      <w:lvlJc w:val="left"/>
      <w:pPr>
        <w:ind w:left="1190" w:hanging="340"/>
      </w:pPr>
    </w:lvl>
    <w:lvl w:ilvl="6">
      <w:start w:val="1"/>
      <w:numFmt w:val="decimal"/>
      <w:lvlText w:val="%1.%2.%3.%4.%5.%6.%7."/>
      <w:lvlJc w:val="left"/>
      <w:pPr>
        <w:ind w:left="1360" w:hanging="340"/>
      </w:pPr>
    </w:lvl>
    <w:lvl w:ilvl="7">
      <w:start w:val="1"/>
      <w:numFmt w:val="decimal"/>
      <w:lvlText w:val="%1.%2.%3.%4.%5.%6.%7.%8."/>
      <w:lvlJc w:val="left"/>
      <w:pPr>
        <w:ind w:left="1530" w:hanging="340"/>
      </w:pPr>
    </w:lvl>
    <w:lvl w:ilvl="8">
      <w:start w:val="1"/>
      <w:numFmt w:val="decimal"/>
      <w:lvlText w:val="%1.%2.%3.%4.%5.%6.%7.%8.%9."/>
      <w:lvlJc w:val="left"/>
      <w:pPr>
        <w:ind w:left="1700" w:hanging="340"/>
      </w:pPr>
    </w:lvl>
  </w:abstractNum>
  <w:abstractNum w:abstractNumId="2" w15:restartNumberingAfterBreak="0">
    <w:nsid w:val="0A7B5197"/>
    <w:multiLevelType w:val="hybridMultilevel"/>
    <w:tmpl w:val="9D02D190"/>
    <w:lvl w:ilvl="0" w:tplc="2CECE500">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48645C"/>
    <w:multiLevelType w:val="multilevel"/>
    <w:tmpl w:val="B5F651D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0D40085C"/>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0E021516"/>
    <w:multiLevelType w:val="multilevel"/>
    <w:tmpl w:val="B3C06950"/>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6" w15:restartNumberingAfterBreak="0">
    <w:nsid w:val="0E4469EA"/>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2247EE"/>
    <w:multiLevelType w:val="hybridMultilevel"/>
    <w:tmpl w:val="719AA298"/>
    <w:lvl w:ilvl="0" w:tplc="2116AC5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673F3C"/>
    <w:multiLevelType w:val="multilevel"/>
    <w:tmpl w:val="C3FAE72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i w:val="0"/>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bCs w:val="0"/>
        <w:i w:val="0"/>
        <w:caps w:val="0"/>
        <w:strike w:val="0"/>
        <w:dstrike w:val="0"/>
        <w:vanish w:val="0"/>
        <w:color w:val="000000"/>
        <w:sz w:val="20"/>
        <w:szCs w:val="20"/>
        <w:vertAlign w:val="baseline"/>
      </w:rPr>
    </w:lvl>
    <w:lvl w:ilvl="4">
      <w:start w:val="1"/>
      <w:numFmt w:val="lowerLetter"/>
      <w:lvlText w:val="(%5)"/>
      <w:lvlJc w:val="left"/>
      <w:pPr>
        <w:ind w:left="1800" w:hanging="360"/>
      </w:pPr>
      <w:rPr>
        <w:rFonts w:hint="default"/>
        <w:b w:val="0"/>
        <w:bCs/>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B01C92"/>
    <w:multiLevelType w:val="multilevel"/>
    <w:tmpl w:val="5912813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2948"/>
        </w:tabs>
        <w:ind w:left="2948"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F84C66"/>
    <w:multiLevelType w:val="multilevel"/>
    <w:tmpl w:val="A094FBEC"/>
    <w:lvl w:ilvl="0">
      <w:start w:val="1"/>
      <w:numFmt w:val="decimal"/>
      <w:lvlText w:val="%1."/>
      <w:lvlJc w:val="left"/>
      <w:pPr>
        <w:ind w:left="1211" w:hanging="360"/>
      </w:pPr>
      <w:rPr>
        <w:b/>
      </w:rPr>
    </w:lvl>
    <w:lvl w:ilvl="1">
      <w:start w:val="1"/>
      <w:numFmt w:val="decimal"/>
      <w:lvlText w:val="%1.%2."/>
      <w:lvlJc w:val="left"/>
      <w:pPr>
        <w:ind w:left="16370" w:hanging="432"/>
      </w:pPr>
    </w:lvl>
    <w:lvl w:ilvl="2">
      <w:start w:val="1"/>
      <w:numFmt w:val="decimal"/>
      <w:lvlText w:val="%1.%2.%3."/>
      <w:lvlJc w:val="left"/>
      <w:pPr>
        <w:ind w:left="16802" w:hanging="504"/>
      </w:pPr>
    </w:lvl>
    <w:lvl w:ilvl="3">
      <w:start w:val="1"/>
      <w:numFmt w:val="decimal"/>
      <w:lvlText w:val="%1.%2.%3.%4."/>
      <w:lvlJc w:val="left"/>
      <w:pPr>
        <w:ind w:left="17306" w:hanging="648"/>
      </w:pPr>
    </w:lvl>
    <w:lvl w:ilvl="4">
      <w:start w:val="1"/>
      <w:numFmt w:val="decimal"/>
      <w:lvlText w:val="%1.%2.%3.%4.%5."/>
      <w:lvlJc w:val="left"/>
      <w:pPr>
        <w:ind w:left="17810" w:hanging="792"/>
      </w:pPr>
    </w:lvl>
    <w:lvl w:ilvl="5">
      <w:start w:val="1"/>
      <w:numFmt w:val="decimal"/>
      <w:lvlText w:val="%1.%2.%3.%4.%5.%6."/>
      <w:lvlJc w:val="left"/>
      <w:pPr>
        <w:ind w:left="18314" w:hanging="936"/>
      </w:pPr>
    </w:lvl>
    <w:lvl w:ilvl="6">
      <w:start w:val="1"/>
      <w:numFmt w:val="decimal"/>
      <w:lvlText w:val="%1.%2.%3.%4.%5.%6.%7."/>
      <w:lvlJc w:val="left"/>
      <w:pPr>
        <w:ind w:left="18818" w:hanging="1080"/>
      </w:pPr>
    </w:lvl>
    <w:lvl w:ilvl="7">
      <w:start w:val="1"/>
      <w:numFmt w:val="decimal"/>
      <w:lvlText w:val="%1.%2.%3.%4.%5.%6.%7.%8."/>
      <w:lvlJc w:val="left"/>
      <w:pPr>
        <w:ind w:left="19322" w:hanging="1224"/>
      </w:pPr>
    </w:lvl>
    <w:lvl w:ilvl="8">
      <w:start w:val="1"/>
      <w:numFmt w:val="decimal"/>
      <w:lvlText w:val="%1.%2.%3.%4.%5.%6.%7.%8.%9."/>
      <w:lvlJc w:val="left"/>
      <w:pPr>
        <w:ind w:left="19898" w:hanging="1440"/>
      </w:pPr>
    </w:lvl>
  </w:abstractNum>
  <w:abstractNum w:abstractNumId="13" w15:restartNumberingAfterBreak="0">
    <w:nsid w:val="170F3F49"/>
    <w:multiLevelType w:val="multilevel"/>
    <w:tmpl w:val="4858E67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15"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3B63D2"/>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5E0301B"/>
    <w:multiLevelType w:val="multilevel"/>
    <w:tmpl w:val="2778844E"/>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2" w15:restartNumberingAfterBreak="0">
    <w:nsid w:val="29FC694B"/>
    <w:multiLevelType w:val="multilevel"/>
    <w:tmpl w:val="DFA0A8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lang w:val="pt-BR"/>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ECA47BE"/>
    <w:multiLevelType w:val="multilevel"/>
    <w:tmpl w:val="F616628C"/>
    <w:lvl w:ilvl="0">
      <w:start w:val="1"/>
      <w:numFmt w:val="decimal"/>
      <w:lvlText w:val="%1."/>
      <w:lvlJc w:val="left"/>
      <w:pPr>
        <w:ind w:left="360" w:hanging="360"/>
      </w:pPr>
      <w:rPr>
        <w:b/>
        <w:color w:val="FFFFFF" w:themeColor="background1"/>
        <w:lang w:val="x-none"/>
      </w:rPr>
    </w:lvl>
    <w:lvl w:ilvl="1">
      <w:start w:val="1"/>
      <w:numFmt w:val="decimal"/>
      <w:lvlText w:val="%1.%2."/>
      <w:lvlJc w:val="left"/>
      <w:pPr>
        <w:ind w:left="792" w:hanging="432"/>
      </w:pPr>
      <w:rPr>
        <w:b/>
        <w:i w:val="0"/>
      </w:rPr>
    </w:lvl>
    <w:lvl w:ilvl="2">
      <w:start w:val="1"/>
      <w:numFmt w:val="decimal"/>
      <w:lvlText w:val="%1.%2.%3."/>
      <w:lvlJc w:val="left"/>
      <w:pPr>
        <w:ind w:left="788" w:hanging="504"/>
      </w:pPr>
      <w:rPr>
        <w:b/>
        <w:i w:val="0"/>
      </w:rPr>
    </w:lvl>
    <w:lvl w:ilvl="3">
      <w:start w:val="1"/>
      <w:numFmt w:val="decimal"/>
      <w:lvlText w:val="%1.%2.%3.%4."/>
      <w:lvlJc w:val="left"/>
      <w:pPr>
        <w:ind w:left="1728" w:hanging="648"/>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1153A67"/>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15:restartNumberingAfterBreak="0">
    <w:nsid w:val="33DB248C"/>
    <w:multiLevelType w:val="hybridMultilevel"/>
    <w:tmpl w:val="EB106CD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8168FB04">
      <w:start w:val="1"/>
      <w:numFmt w:val="lowerRoman"/>
      <w:lvlText w:val="(%3)"/>
      <w:lvlJc w:val="left"/>
      <w:pPr>
        <w:ind w:left="2700" w:hanging="720"/>
      </w:pPr>
      <w:rPr>
        <w:rFonts w:ascii="Tahoma" w:hAnsi="Tahoma" w:cs="Tahoma" w:hint="default"/>
        <w:b w:val="0"/>
        <w:bCs/>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63F5771"/>
    <w:multiLevelType w:val="multilevel"/>
    <w:tmpl w:val="7FCACD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lowerLetter"/>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2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0" w15:restartNumberingAfterBreak="0">
    <w:nsid w:val="39C61B8E"/>
    <w:multiLevelType w:val="multilevel"/>
    <w:tmpl w:val="0A12A69C"/>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bCs/>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bCs/>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39FB0036"/>
    <w:multiLevelType w:val="multilevel"/>
    <w:tmpl w:val="9D50945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D522404"/>
    <w:multiLevelType w:val="multilevel"/>
    <w:tmpl w:val="B1C41CA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1755789"/>
    <w:multiLevelType w:val="hybridMultilevel"/>
    <w:tmpl w:val="0E5AEC5A"/>
    <w:lvl w:ilvl="0" w:tplc="D22C649E">
      <w:start w:val="1"/>
      <w:numFmt w:val="lowerRoman"/>
      <w:lvlText w:val="(%1)"/>
      <w:lvlJc w:val="left"/>
      <w:pPr>
        <w:ind w:left="1004" w:hanging="360"/>
      </w:pPr>
      <w:rPr>
        <w:rFonts w:cs="Times New Roman" w:hint="default"/>
        <w:b/>
        <w:bCs/>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6" w15:restartNumberingAfterBreak="0">
    <w:nsid w:val="47E30837"/>
    <w:multiLevelType w:val="multilevel"/>
    <w:tmpl w:val="C0B2DF86"/>
    <w:lvl w:ilvl="0">
      <w:start w:val="1"/>
      <w:numFmt w:val="decimal"/>
      <w:lvlRestart w:val="0"/>
      <w:pStyle w:val="ContratoNvel1"/>
      <w:lvlText w:val="%1."/>
      <w:lvlJc w:val="left"/>
      <w:pPr>
        <w:tabs>
          <w:tab w:val="num" w:pos="567"/>
        </w:tabs>
        <w:ind w:left="567" w:hanging="567"/>
      </w:pPr>
      <w:rPr>
        <w:rFonts w:ascii="Times New Roman" w:hAnsi="Times New Roman" w:cs="Times New Roman"/>
        <w:b/>
        <w:i w:val="0"/>
        <w:caps w:val="0"/>
        <w:smallCaps w:val="0"/>
        <w:strike w:val="0"/>
        <w:dstrike w:val="0"/>
        <w:vanish w:val="0"/>
        <w:color w:val="000000"/>
        <w:spacing w:val="0"/>
        <w:w w:val="100"/>
        <w:kern w:val="0"/>
        <w:position w:val="0"/>
        <w:sz w:val="22"/>
        <w:u w:val="none"/>
        <w:vertAlign w:val="baseline"/>
        <w14:ligatures w14:val="none"/>
        <w14:numForm w14:val="default"/>
        <w14:numSpacing w14:val="default"/>
        <w14:stylisticSets/>
        <w14:cntxtAlts w14:val="0"/>
      </w:rPr>
    </w:lvl>
    <w:lvl w:ilvl="1">
      <w:start w:val="1"/>
      <w:numFmt w:val="decimal"/>
      <w:pStyle w:val="ContratoNvel2"/>
      <w:lvlText w:val="%1.%2."/>
      <w:lvlJc w:val="left"/>
      <w:pPr>
        <w:tabs>
          <w:tab w:val="num" w:pos="68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vertAlign w:val="baseline"/>
        <w14:ligatures w14:val="none"/>
        <w14:numForm w14:val="default"/>
        <w14:numSpacing w14:val="default"/>
        <w14:stylisticSets/>
        <w14:cntxtAlts w14:val="0"/>
      </w:rPr>
    </w:lvl>
    <w:lvl w:ilvl="2">
      <w:start w:val="1"/>
      <w:numFmt w:val="decimal"/>
      <w:pStyle w:val="ContratoNvel3"/>
      <w:lvlText w:val="%1.%2.%3"/>
      <w:lvlJc w:val="left"/>
      <w:pPr>
        <w:tabs>
          <w:tab w:val="num" w:pos="3375"/>
        </w:tabs>
        <w:ind w:left="2694"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vertAlign w:val="baseline"/>
        <w14:ligatures w14:val="none"/>
        <w14:numForm w14:val="default"/>
        <w14:numSpacing w14:val="default"/>
        <w14:stylisticSets/>
        <w14:cntxtAlts w14:val="0"/>
      </w:rPr>
    </w:lvl>
    <w:lvl w:ilvl="3">
      <w:start w:val="1"/>
      <w:numFmt w:val="decimal"/>
      <w:pStyle w:val="ContratoNvel4"/>
      <w:lvlText w:val="%1.%2.%3.%4"/>
      <w:lvlJc w:val="left"/>
      <w:pPr>
        <w:tabs>
          <w:tab w:val="num" w:pos="907"/>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vertAlign w:val="baseline"/>
        <w14:ligatures w14:val="none"/>
        <w14:numForm w14:val="default"/>
        <w14:numSpacing w14:val="default"/>
        <w14:stylisticSets/>
        <w14:cntxtAlts w14:val="0"/>
      </w:rPr>
    </w:lvl>
    <w:lvl w:ilvl="4">
      <w:start w:val="1"/>
      <w:numFmt w:val="lowerRoman"/>
      <w:pStyle w:val="ContratoNvel5"/>
      <w:lvlText w:val="(%5)"/>
      <w:lvlJc w:val="left"/>
      <w:pPr>
        <w:tabs>
          <w:tab w:val="num" w:pos="2099"/>
        </w:tabs>
        <w:ind w:left="2099" w:hanging="681"/>
      </w:pPr>
      <w:rPr>
        <w:rFonts w:ascii="Times New Roman" w:hAnsi="Times New Roman" w:cs="Times New Roman"/>
        <w:b w:val="0"/>
        <w:i w:val="0"/>
        <w:caps w:val="0"/>
        <w:smallCaps w:val="0"/>
        <w:strike w:val="0"/>
        <w:dstrike w:val="0"/>
        <w:vanish w:val="0"/>
        <w:color w:val="000000"/>
        <w:spacing w:val="0"/>
        <w:w w:val="100"/>
        <w:kern w:val="0"/>
        <w:position w:val="0"/>
        <w:sz w:val="22"/>
        <w:u w:val="none"/>
        <w:vertAlign w:val="baseline"/>
        <w14:ligatures w14:val="none"/>
        <w14:numForm w14:val="default"/>
        <w14:numSpacing w14:val="default"/>
        <w14:stylisticSets/>
        <w14:cntxtAlts w14:val="0"/>
      </w:rPr>
    </w:lvl>
    <w:lvl w:ilvl="5">
      <w:start w:val="1"/>
      <w:numFmt w:val="lowerLetter"/>
      <w:pStyle w:val="ContratoNvel6"/>
      <w:lvlText w:val="(%6)"/>
      <w:lvlJc w:val="left"/>
      <w:pPr>
        <w:tabs>
          <w:tab w:val="num" w:pos="2041"/>
        </w:tabs>
        <w:ind w:left="2041" w:hanging="680"/>
      </w:pPr>
      <w:rPr>
        <w:rFonts w:ascii="Arial" w:eastAsia="Times New Roman" w:hAnsi="Arial" w:cs="Arial" w:hint="default"/>
        <w:b w:val="0"/>
        <w:i w:val="0"/>
        <w:caps w:val="0"/>
        <w:smallCaps w:val="0"/>
        <w:strike w:val="0"/>
        <w:dstrike w:val="0"/>
        <w:vanish w:val="0"/>
        <w:color w:val="000000"/>
        <w:spacing w:val="0"/>
        <w:w w:val="100"/>
        <w:kern w:val="0"/>
        <w:position w:val="0"/>
        <w:sz w:val="20"/>
        <w:szCs w:val="20"/>
        <w:u w:val="none"/>
        <w:vertAlign w:val="baseline"/>
        <w14:ligatures w14:val="none"/>
        <w14:numForm w14:val="default"/>
        <w14:numSpacing w14:val="default"/>
        <w14:stylisticSets/>
        <w14:cntxtAlts w14:val="0"/>
      </w:rPr>
    </w:lvl>
    <w:lvl w:ilvl="6">
      <w:start w:val="1"/>
      <w:numFmt w:val="lowerRoman"/>
      <w:pStyle w:val="ContratoNvel7"/>
      <w:lvlText w:val="(%7)"/>
      <w:lvlJc w:val="left"/>
      <w:pPr>
        <w:tabs>
          <w:tab w:val="num" w:pos="3402"/>
        </w:tabs>
        <w:ind w:left="3402" w:hanging="681"/>
      </w:pPr>
      <w:rPr>
        <w:rFonts w:hint="default"/>
        <w:b w:val="0"/>
        <w:bCs/>
        <w:i w:val="0"/>
        <w:caps w:val="0"/>
        <w:smallCaps w:val="0"/>
        <w:strike w:val="0"/>
        <w:dstrike w:val="0"/>
        <w:vanish w:val="0"/>
        <w:color w:val="000000"/>
        <w:spacing w:val="0"/>
        <w:w w:val="100"/>
        <w:kern w:val="0"/>
        <w:position w:val="0"/>
        <w:sz w:val="22"/>
        <w:szCs w:val="22"/>
        <w:u w:val="none"/>
        <w:vertAlign w:val="baseline"/>
        <w14:ligatures w14:val="none"/>
        <w14:numForm w14:val="default"/>
        <w14:numSpacing w14:val="default"/>
        <w14:stylisticSets/>
        <w14:cntxtAlts w14:val="0"/>
      </w:rPr>
    </w:lvl>
    <w:lvl w:ilvl="7">
      <w:start w:val="1"/>
      <w:numFmt w:val="upperLetter"/>
      <w:pStyle w:val="ContratoNvel8"/>
      <w:lvlText w:val="%8"/>
      <w:lvlJc w:val="left"/>
      <w:pPr>
        <w:tabs>
          <w:tab w:val="num" w:pos="680"/>
        </w:tabs>
        <w:ind w:left="680" w:hanging="680"/>
      </w:pPr>
      <w:rPr>
        <w:rFonts w:ascii="Times New Roman" w:hAnsi="Times New Roman" w:cs="Times New Roman"/>
        <w:b w:val="0"/>
        <w:i w:val="0"/>
        <w:caps w:val="0"/>
        <w:smallCaps w:val="0"/>
        <w:strike w:val="0"/>
        <w:dstrike w:val="0"/>
        <w:vanish w:val="0"/>
        <w:color w:val="000000"/>
        <w:spacing w:val="0"/>
        <w:w w:val="100"/>
        <w:kern w:val="0"/>
        <w:position w:val="0"/>
        <w:sz w:val="20"/>
        <w:u w:val="none"/>
        <w:vertAlign w:val="baseline"/>
        <w14:ligatures w14:val="none"/>
        <w14:numForm w14:val="default"/>
        <w14:numSpacing w14:val="default"/>
        <w14:stylisticSets/>
        <w14:cntxtAlts w14:val="0"/>
      </w:rPr>
    </w:lvl>
    <w:lvl w:ilvl="8">
      <w:start w:val="1"/>
      <w:numFmt w:val="decimal"/>
      <w:pStyle w:val="ContratoNvel9"/>
      <w:lvlText w:val="%8.%9"/>
      <w:lvlJc w:val="left"/>
      <w:pPr>
        <w:tabs>
          <w:tab w:val="num" w:pos="680"/>
        </w:tabs>
        <w:ind w:left="680" w:hanging="680"/>
      </w:pPr>
      <w:rPr>
        <w:rFonts w:ascii="Times New Roman" w:hAnsi="Times New Roman" w:cs="Times New Roman"/>
        <w:b w:val="0"/>
        <w:i w:val="0"/>
        <w:caps w:val="0"/>
        <w:smallCaps w:val="0"/>
        <w:strike w:val="0"/>
        <w:dstrike w:val="0"/>
        <w:vanish w:val="0"/>
        <w:color w:val="000000"/>
        <w:spacing w:val="0"/>
        <w:w w:val="100"/>
        <w:kern w:val="0"/>
        <w:position w:val="0"/>
        <w:sz w:val="20"/>
        <w:u w:val="none"/>
        <w:vertAlign w:val="baseline"/>
        <w14:ligatures w14:val="none"/>
        <w14:numForm w14:val="default"/>
        <w14:numSpacing w14:val="default"/>
        <w14:stylisticSets/>
        <w14:cntxtAlts w14:val="0"/>
      </w:rPr>
    </w:lvl>
  </w:abstractNum>
  <w:abstractNum w:abstractNumId="37" w15:restartNumberingAfterBreak="0">
    <w:nsid w:val="480770E4"/>
    <w:multiLevelType w:val="singleLevel"/>
    <w:tmpl w:val="8ABAAB6C"/>
    <w:lvl w:ilvl="0">
      <w:start w:val="1"/>
      <w:numFmt w:val="lowerLetter"/>
      <w:lvlText w:val="(%1)"/>
      <w:lvlJc w:val="left"/>
      <w:pPr>
        <w:ind w:left="1607" w:hanging="360"/>
      </w:pPr>
      <w:rPr>
        <w:rFonts w:hint="default"/>
        <w:b/>
        <w:i w:val="0"/>
        <w:sz w:val="20"/>
      </w:rPr>
    </w:lvl>
  </w:abstractNum>
  <w:abstractNum w:abstractNumId="38" w15:restartNumberingAfterBreak="0">
    <w:nsid w:val="48104534"/>
    <w:multiLevelType w:val="multilevel"/>
    <w:tmpl w:val="56C09DE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99114CE"/>
    <w:multiLevelType w:val="hybridMultilevel"/>
    <w:tmpl w:val="EE2EE34E"/>
    <w:lvl w:ilvl="0" w:tplc="D8C0EB1A">
      <w:start w:val="1"/>
      <w:numFmt w:val="lowerRoman"/>
      <w:lvlText w:val="(%1)"/>
      <w:lvlJc w:val="left"/>
      <w:pPr>
        <w:ind w:left="1069" w:hanging="360"/>
      </w:pPr>
      <w:rPr>
        <w:rFonts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0" w15:restartNumberingAfterBreak="0">
    <w:nsid w:val="4BE431E5"/>
    <w:multiLevelType w:val="multilevel"/>
    <w:tmpl w:val="248ED33C"/>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bCs/>
        <w:i w:val="0"/>
        <w:sz w:val="20"/>
        <w:szCs w:val="20"/>
      </w:rPr>
    </w:lvl>
    <w:lvl w:ilvl="2">
      <w:start w:val="1"/>
      <w:numFmt w:val="decimal"/>
      <w:lvlText w:val="%1.%2.%3"/>
      <w:lvlJc w:val="left"/>
      <w:pPr>
        <w:ind w:left="720" w:hanging="720"/>
      </w:pPr>
      <w:rPr>
        <w:rFonts w:hint="default"/>
        <w:b/>
        <w:bCs/>
        <w:i w:val="0"/>
        <w:sz w:val="20"/>
        <w:szCs w:val="20"/>
      </w:rPr>
    </w:lvl>
    <w:lvl w:ilvl="3">
      <w:start w:val="1"/>
      <w:numFmt w:val="decimal"/>
      <w:lvlText w:val="%1.%2.%3.%4"/>
      <w:lvlJc w:val="left"/>
      <w:pPr>
        <w:ind w:left="864" w:hanging="864"/>
      </w:pPr>
      <w:rPr>
        <w:rFonts w:ascii="Verdana" w:hAnsi="Verdana" w:hint="default"/>
        <w:b w:val="0"/>
        <w:i w:val="0"/>
        <w:sz w:val="20"/>
        <w:szCs w:val="20"/>
      </w:rPr>
    </w:lvl>
    <w:lvl w:ilvl="4">
      <w:start w:val="1"/>
      <w:numFmt w:val="decimal"/>
      <w:lvlText w:val="%1.%2.%3.%4.%5"/>
      <w:lvlJc w:val="left"/>
      <w:pPr>
        <w:ind w:left="1008" w:hanging="1008"/>
      </w:pPr>
      <w:rPr>
        <w:rFonts w:hint="default"/>
        <w:b w:val="0"/>
        <w:i w:val="0"/>
        <w:sz w:val="20"/>
        <w:szCs w:val="20"/>
      </w:rPr>
    </w:lvl>
    <w:lvl w:ilvl="5">
      <w:start w:val="1"/>
      <w:numFmt w:val="decimal"/>
      <w:lvlText w:val="%1.%2.%3.%4.%5.%6"/>
      <w:lvlJc w:val="left"/>
      <w:pPr>
        <w:ind w:left="1152" w:hanging="1152"/>
      </w:pPr>
      <w:rPr>
        <w:rFonts w:hint="default"/>
        <w:b w:val="0"/>
        <w:i w:val="0"/>
        <w:sz w:val="24"/>
        <w:szCs w:val="24"/>
      </w:rPr>
    </w:lvl>
    <w:lvl w:ilvl="6">
      <w:start w:val="1"/>
      <w:numFmt w:val="decimal"/>
      <w:lvlText w:val="%1.%2.%3.%4.%5.%6.%7"/>
      <w:lvlJc w:val="left"/>
      <w:pPr>
        <w:ind w:left="1296" w:hanging="1296"/>
      </w:pPr>
      <w:rPr>
        <w:rFonts w:hint="default"/>
        <w:b w:val="0"/>
        <w:i w:val="0"/>
        <w:sz w:val="24"/>
        <w:szCs w:val="24"/>
      </w:rPr>
    </w:lvl>
    <w:lvl w:ilvl="7">
      <w:start w:val="1"/>
      <w:numFmt w:val="decimal"/>
      <w:lvlText w:val="%1.%2.%3.%4.%5.%6.%7.%8"/>
      <w:lvlJc w:val="left"/>
      <w:pPr>
        <w:ind w:left="1440" w:hanging="1440"/>
      </w:pPr>
      <w:rPr>
        <w:rFonts w:hint="default"/>
        <w:b w:val="0"/>
        <w:i w:val="0"/>
        <w:sz w:val="26"/>
      </w:rPr>
    </w:lvl>
    <w:lvl w:ilvl="8">
      <w:start w:val="1"/>
      <w:numFmt w:val="decimal"/>
      <w:lvlText w:val="%1.%2.%3.%4.%5.%6.%7.%8.%9"/>
      <w:lvlJc w:val="left"/>
      <w:pPr>
        <w:ind w:left="1584" w:hanging="1584"/>
      </w:pPr>
      <w:rPr>
        <w:rFonts w:hint="default"/>
        <w:b w:val="0"/>
        <w:i w:val="0"/>
        <w:sz w:val="26"/>
      </w:rPr>
    </w:lvl>
  </w:abstractNum>
  <w:abstractNum w:abstractNumId="41" w15:restartNumberingAfterBreak="0">
    <w:nsid w:val="4C940FA0"/>
    <w:multiLevelType w:val="multilevel"/>
    <w:tmpl w:val="93A6C1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4"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6" w15:restartNumberingAfterBreak="0">
    <w:nsid w:val="52E2789F"/>
    <w:multiLevelType w:val="multilevel"/>
    <w:tmpl w:val="C94AB2E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bCs/>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bCs/>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7"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E50964"/>
    <w:multiLevelType w:val="multilevel"/>
    <w:tmpl w:val="6A64DFA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51"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2" w15:restartNumberingAfterBreak="0">
    <w:nsid w:val="5AF365F8"/>
    <w:multiLevelType w:val="multilevel"/>
    <w:tmpl w:val="4066E29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FCB4379"/>
    <w:multiLevelType w:val="hybridMultilevel"/>
    <w:tmpl w:val="14B0E060"/>
    <w:lvl w:ilvl="0" w:tplc="26A8479A">
      <w:start w:val="1"/>
      <w:numFmt w:val="upperLetter"/>
      <w:lvlText w:val="(%1)"/>
      <w:lvlJc w:val="left"/>
      <w:pPr>
        <w:tabs>
          <w:tab w:val="num" w:pos="680"/>
        </w:tabs>
        <w:ind w:left="680" w:hanging="680"/>
      </w:pPr>
      <w:rPr>
        <w:rFonts w:hint="default"/>
      </w:rPr>
    </w:lvl>
    <w:lvl w:ilvl="1" w:tplc="930A753E" w:tentative="1">
      <w:start w:val="1"/>
      <w:numFmt w:val="lowerLetter"/>
      <w:lvlText w:val="%2."/>
      <w:lvlJc w:val="left"/>
      <w:pPr>
        <w:tabs>
          <w:tab w:val="num" w:pos="1440"/>
        </w:tabs>
        <w:ind w:left="1440" w:hanging="360"/>
      </w:pPr>
    </w:lvl>
    <w:lvl w:ilvl="2" w:tplc="2618F278" w:tentative="1">
      <w:start w:val="1"/>
      <w:numFmt w:val="lowerRoman"/>
      <w:lvlText w:val="%3."/>
      <w:lvlJc w:val="right"/>
      <w:pPr>
        <w:tabs>
          <w:tab w:val="num" w:pos="2160"/>
        </w:tabs>
        <w:ind w:left="2160" w:hanging="180"/>
      </w:pPr>
    </w:lvl>
    <w:lvl w:ilvl="3" w:tplc="67A469D2" w:tentative="1">
      <w:start w:val="1"/>
      <w:numFmt w:val="decimal"/>
      <w:lvlText w:val="%4."/>
      <w:lvlJc w:val="left"/>
      <w:pPr>
        <w:tabs>
          <w:tab w:val="num" w:pos="2880"/>
        </w:tabs>
        <w:ind w:left="2880" w:hanging="360"/>
      </w:pPr>
    </w:lvl>
    <w:lvl w:ilvl="4" w:tplc="216EB994" w:tentative="1">
      <w:start w:val="1"/>
      <w:numFmt w:val="lowerLetter"/>
      <w:lvlText w:val="%5."/>
      <w:lvlJc w:val="left"/>
      <w:pPr>
        <w:tabs>
          <w:tab w:val="num" w:pos="3600"/>
        </w:tabs>
        <w:ind w:left="3600" w:hanging="360"/>
      </w:pPr>
    </w:lvl>
    <w:lvl w:ilvl="5" w:tplc="0E8C95A8" w:tentative="1">
      <w:start w:val="1"/>
      <w:numFmt w:val="lowerRoman"/>
      <w:lvlText w:val="%6."/>
      <w:lvlJc w:val="right"/>
      <w:pPr>
        <w:tabs>
          <w:tab w:val="num" w:pos="4320"/>
        </w:tabs>
        <w:ind w:left="4320" w:hanging="180"/>
      </w:pPr>
    </w:lvl>
    <w:lvl w:ilvl="6" w:tplc="D4B0DB3C" w:tentative="1">
      <w:start w:val="1"/>
      <w:numFmt w:val="decimal"/>
      <w:lvlText w:val="%7."/>
      <w:lvlJc w:val="left"/>
      <w:pPr>
        <w:tabs>
          <w:tab w:val="num" w:pos="5040"/>
        </w:tabs>
        <w:ind w:left="5040" w:hanging="360"/>
      </w:pPr>
    </w:lvl>
    <w:lvl w:ilvl="7" w:tplc="1230FCE8" w:tentative="1">
      <w:start w:val="1"/>
      <w:numFmt w:val="lowerLetter"/>
      <w:lvlText w:val="%8."/>
      <w:lvlJc w:val="left"/>
      <w:pPr>
        <w:tabs>
          <w:tab w:val="num" w:pos="5760"/>
        </w:tabs>
        <w:ind w:left="5760" w:hanging="360"/>
      </w:pPr>
    </w:lvl>
    <w:lvl w:ilvl="8" w:tplc="019028D8" w:tentative="1">
      <w:start w:val="1"/>
      <w:numFmt w:val="lowerRoman"/>
      <w:lvlText w:val="%9."/>
      <w:lvlJc w:val="right"/>
      <w:pPr>
        <w:tabs>
          <w:tab w:val="num" w:pos="6480"/>
        </w:tabs>
        <w:ind w:left="6480" w:hanging="180"/>
      </w:pPr>
    </w:lvl>
  </w:abstractNum>
  <w:abstractNum w:abstractNumId="5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59" w15:restartNumberingAfterBreak="0">
    <w:nsid w:val="631608D0"/>
    <w:multiLevelType w:val="hybridMultilevel"/>
    <w:tmpl w:val="FBB0569C"/>
    <w:lvl w:ilvl="0" w:tplc="194CC6EE">
      <w:start w:val="1"/>
      <w:numFmt w:val="lowerRoman"/>
      <w:lvlText w:val="(%1)"/>
      <w:lvlJc w:val="left"/>
      <w:pPr>
        <w:ind w:left="1069" w:hanging="360"/>
      </w:pPr>
      <w:rPr>
        <w:rFonts w:ascii="Verdana" w:hAnsi="Verdana" w:hint="default"/>
        <w:b/>
        <w:bCs w:val="0"/>
        <w:i w:val="0"/>
        <w:color w:val="auto"/>
        <w:sz w:val="20"/>
        <w:szCs w:val="18"/>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1" w15:restartNumberingAfterBreak="0">
    <w:nsid w:val="64E979A9"/>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2" w15:restartNumberingAfterBreak="0">
    <w:nsid w:val="6518285F"/>
    <w:multiLevelType w:val="hybridMultilevel"/>
    <w:tmpl w:val="14403CFA"/>
    <w:lvl w:ilvl="0" w:tplc="7346AD5C">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6AE6A7F"/>
    <w:multiLevelType w:val="hybridMultilevel"/>
    <w:tmpl w:val="AE1ABE6C"/>
    <w:lvl w:ilvl="0" w:tplc="F80C66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B1D1232"/>
    <w:multiLevelType w:val="multilevel"/>
    <w:tmpl w:val="3F702110"/>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7"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7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2"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3"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6DE7B6A"/>
    <w:multiLevelType w:val="hybridMultilevel"/>
    <w:tmpl w:val="3E2CAA6E"/>
    <w:lvl w:ilvl="0" w:tplc="F836BC9C">
      <w:start w:val="1"/>
      <w:numFmt w:val="lowerLetter"/>
      <w:lvlText w:val="(%1)"/>
      <w:lvlJc w:val="left"/>
      <w:pPr>
        <w:ind w:left="720" w:hanging="360"/>
      </w:pPr>
      <w:rPr>
        <w:rFonts w:ascii="Trebuchet MS" w:hAnsi="Trebuchet MS" w:cs="Times New Roman"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9" w15:restartNumberingAfterBreak="0">
    <w:nsid w:val="7C290817"/>
    <w:multiLevelType w:val="multilevel"/>
    <w:tmpl w:val="C94AB2E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bCs/>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bCs/>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0"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5"/>
  </w:num>
  <w:num w:numId="3">
    <w:abstractNumId w:val="48"/>
  </w:num>
  <w:num w:numId="4">
    <w:abstractNumId w:val="30"/>
  </w:num>
  <w:num w:numId="5">
    <w:abstractNumId w:val="10"/>
  </w:num>
  <w:num w:numId="6">
    <w:abstractNumId w:val="63"/>
  </w:num>
  <w:num w:numId="7">
    <w:abstractNumId w:val="40"/>
  </w:num>
  <w:num w:numId="8">
    <w:abstractNumId w:val="35"/>
  </w:num>
  <w:num w:numId="9">
    <w:abstractNumId w:val="39"/>
  </w:num>
  <w:num w:numId="10">
    <w:abstractNumId w:val="17"/>
  </w:num>
  <w:num w:numId="11">
    <w:abstractNumId w:val="24"/>
  </w:num>
  <w:num w:numId="12">
    <w:abstractNumId w:val="59"/>
  </w:num>
  <w:num w:numId="13">
    <w:abstractNumId w:val="6"/>
  </w:num>
  <w:num w:numId="14">
    <w:abstractNumId w:val="4"/>
  </w:num>
  <w:num w:numId="15">
    <w:abstractNumId w:val="79"/>
  </w:num>
  <w:num w:numId="16">
    <w:abstractNumId w:val="46"/>
  </w:num>
  <w:num w:numId="17">
    <w:abstractNumId w:val="62"/>
  </w:num>
  <w:num w:numId="18">
    <w:abstractNumId w:val="5"/>
  </w:num>
  <w:num w:numId="19">
    <w:abstractNumId w:val="5"/>
  </w:num>
  <w:num w:numId="20">
    <w:abstractNumId w:val="41"/>
  </w:num>
  <w:num w:numId="21">
    <w:abstractNumId w:val="52"/>
  </w:num>
  <w:num w:numId="22">
    <w:abstractNumId w:val="74"/>
  </w:num>
  <w:num w:numId="23">
    <w:abstractNumId w:val="55"/>
  </w:num>
  <w:num w:numId="24">
    <w:abstractNumId w:val="10"/>
  </w:num>
  <w:num w:numId="25">
    <w:abstractNumId w:val="13"/>
  </w:num>
  <w:num w:numId="26">
    <w:abstractNumId w:val="32"/>
  </w:num>
  <w:num w:numId="27">
    <w:abstractNumId w:val="61"/>
  </w:num>
  <w:num w:numId="28">
    <w:abstractNumId w:val="8"/>
  </w:num>
  <w:num w:numId="29">
    <w:abstractNumId w:val="10"/>
  </w:num>
  <w:num w:numId="30">
    <w:abstractNumId w:val="2"/>
  </w:num>
  <w:num w:numId="31">
    <w:abstractNumId w:val="10"/>
  </w:num>
  <w:num w:numId="32">
    <w:abstractNumId w:val="76"/>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10"/>
  </w:num>
  <w:num w:numId="50">
    <w:abstractNumId w:val="10"/>
  </w:num>
  <w:num w:numId="51">
    <w:abstractNumId w:val="10"/>
  </w:num>
  <w:num w:numId="52">
    <w:abstractNumId w:val="10"/>
  </w:num>
  <w:num w:numId="53">
    <w:abstractNumId w:val="45"/>
  </w:num>
  <w:num w:numId="54">
    <w:abstractNumId w:val="71"/>
  </w:num>
  <w:num w:numId="55">
    <w:abstractNumId w:val="14"/>
  </w:num>
  <w:num w:numId="56">
    <w:abstractNumId w:val="43"/>
  </w:num>
  <w:num w:numId="57">
    <w:abstractNumId w:val="29"/>
  </w:num>
  <w:num w:numId="58">
    <w:abstractNumId w:val="75"/>
  </w:num>
  <w:num w:numId="59">
    <w:abstractNumId w:val="16"/>
  </w:num>
  <w:num w:numId="60">
    <w:abstractNumId w:val="42"/>
  </w:num>
  <w:num w:numId="61">
    <w:abstractNumId w:val="47"/>
  </w:num>
  <w:num w:numId="62">
    <w:abstractNumId w:val="44"/>
  </w:num>
  <w:num w:numId="63">
    <w:abstractNumId w:val="11"/>
  </w:num>
  <w:num w:numId="64">
    <w:abstractNumId w:val="73"/>
  </w:num>
  <w:num w:numId="65">
    <w:abstractNumId w:val="80"/>
  </w:num>
  <w:num w:numId="66">
    <w:abstractNumId w:val="54"/>
  </w:num>
  <w:num w:numId="67">
    <w:abstractNumId w:val="34"/>
  </w:num>
  <w:num w:numId="68">
    <w:abstractNumId w:val="81"/>
  </w:num>
  <w:num w:numId="69">
    <w:abstractNumId w:val="70"/>
  </w:num>
  <w:num w:numId="70">
    <w:abstractNumId w:val="67"/>
  </w:num>
  <w:num w:numId="71">
    <w:abstractNumId w:val="9"/>
  </w:num>
  <w:num w:numId="72">
    <w:abstractNumId w:val="3"/>
  </w:num>
  <w:num w:numId="73">
    <w:abstractNumId w:val="53"/>
  </w:num>
  <w:num w:numId="74">
    <w:abstractNumId w:val="77"/>
  </w:num>
  <w:num w:numId="75">
    <w:abstractNumId w:val="58"/>
  </w:num>
  <w:num w:numId="76">
    <w:abstractNumId w:val="50"/>
  </w:num>
  <w:num w:numId="77">
    <w:abstractNumId w:val="72"/>
  </w:num>
  <w:num w:numId="78">
    <w:abstractNumId w:val="69"/>
  </w:num>
  <w:num w:numId="79">
    <w:abstractNumId w:val="7"/>
  </w:num>
  <w:num w:numId="80">
    <w:abstractNumId w:val="21"/>
  </w:num>
  <w:num w:numId="81">
    <w:abstractNumId w:val="56"/>
  </w:num>
  <w:num w:numId="82">
    <w:abstractNumId w:val="60"/>
  </w:num>
  <w:num w:numId="83">
    <w:abstractNumId w:val="0"/>
  </w:num>
  <w:num w:numId="84">
    <w:abstractNumId w:val="27"/>
  </w:num>
  <w:num w:numId="85">
    <w:abstractNumId w:val="65"/>
  </w:num>
  <w:num w:numId="86">
    <w:abstractNumId w:val="19"/>
  </w:num>
  <w:num w:numId="87">
    <w:abstractNumId w:val="33"/>
  </w:num>
  <w:num w:numId="88">
    <w:abstractNumId w:val="68"/>
  </w:num>
  <w:num w:numId="89">
    <w:abstractNumId w:val="18"/>
  </w:num>
  <w:num w:numId="90">
    <w:abstractNumId w:val="49"/>
  </w:num>
  <w:num w:numId="91">
    <w:abstractNumId w:val="78"/>
  </w:num>
  <w:num w:numId="92">
    <w:abstractNumId w:val="37"/>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1"/>
  </w:num>
  <w:num w:numId="95">
    <w:abstractNumId w:val="15"/>
  </w:num>
  <w:num w:numId="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6"/>
  </w:num>
  <w:num w:numId="100">
    <w:abstractNumId w:val="23"/>
  </w:num>
  <w:num w:numId="101">
    <w:abstractNumId w:val="38"/>
  </w:num>
  <w:num w:numId="102">
    <w:abstractNumId w:val="64"/>
  </w:num>
  <w:num w:numId="103">
    <w:abstractNumId w:val="31"/>
  </w:num>
  <w:num w:numId="104">
    <w:abstractNumId w:val="25"/>
  </w:num>
  <w:num w:numId="105">
    <w:abstractNumId w:val="10"/>
  </w:num>
  <w:num w:numId="106">
    <w:abstractNumId w:val="10"/>
  </w:num>
  <w:num w:numId="107">
    <w:abstractNumId w:val="10"/>
  </w:num>
  <w:num w:numId="108">
    <w:abstractNumId w:val="66"/>
  </w:num>
  <w:num w:numId="109">
    <w:abstractNumId w:val="57"/>
  </w:num>
  <w:num w:numId="110">
    <w:abstractNumId w:val="12"/>
  </w:num>
  <w:num w:numId="111">
    <w:abstractNumId w:val="5"/>
  </w:num>
  <w:num w:numId="112">
    <w:abstractNumId w:val="10"/>
  </w:num>
  <w:num w:numId="113">
    <w:abstractNumId w:val="10"/>
  </w:num>
  <w:num w:numId="114">
    <w:abstractNumId w:val="10"/>
  </w:num>
  <w:num w:numId="115">
    <w:abstractNumId w:val="10"/>
  </w:num>
  <w:num w:numId="116">
    <w:abstractNumId w:val="36"/>
  </w:num>
  <w:num w:numId="117">
    <w:abstractNumId w:val="5"/>
  </w:num>
  <w:num w:numId="118">
    <w:abstractNumId w:val="10"/>
  </w:num>
  <w:num w:numId="119">
    <w:abstractNumId w:val="10"/>
  </w:num>
  <w:num w:numId="120">
    <w:abstractNumId w:val="10"/>
  </w:num>
  <w:num w:numId="121">
    <w:abstractNumId w:val="10"/>
  </w:num>
  <w:num w:numId="122">
    <w:abstractNumId w:val="28"/>
  </w:num>
  <w:num w:numId="123">
    <w:abstractNumId w:val="10"/>
  </w:num>
  <w:num w:numId="124">
    <w:abstractNumId w:val="10"/>
  </w:num>
  <w:num w:numId="125">
    <w:abstractNumId w:val="10"/>
  </w:num>
  <w:num w:numId="126">
    <w:abstractNumId w:val="10"/>
  </w:num>
  <w:num w:numId="127">
    <w:abstractNumId w:val="10"/>
  </w:num>
  <w:num w:numId="128">
    <w:abstractNumId w:val="10"/>
  </w:num>
  <w:num w:numId="129">
    <w:abstractNumId w:val="10"/>
  </w:num>
  <w:num w:numId="130">
    <w:abstractNumId w:val="36"/>
  </w:num>
  <w:num w:numId="131">
    <w:abstractNumId w:val="10"/>
  </w:num>
  <w:num w:numId="132">
    <w:abstractNumId w:val="10"/>
  </w:num>
  <w:num w:numId="133">
    <w:abstractNumId w:val="1"/>
  </w:num>
  <w:num w:numId="134">
    <w:abstractNumId w:val="10"/>
  </w:num>
  <w:num w:numId="135">
    <w:abstractNumId w:val="22"/>
  </w:num>
  <w:num w:numId="136">
    <w:abstractNumId w:val="10"/>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124F"/>
    <w:rsid w:val="00001436"/>
    <w:rsid w:val="00001B7A"/>
    <w:rsid w:val="00002D28"/>
    <w:rsid w:val="00002F9A"/>
    <w:rsid w:val="000032EA"/>
    <w:rsid w:val="000033D7"/>
    <w:rsid w:val="00003739"/>
    <w:rsid w:val="00003A93"/>
    <w:rsid w:val="00003D4C"/>
    <w:rsid w:val="00003F82"/>
    <w:rsid w:val="00004615"/>
    <w:rsid w:val="00004F4B"/>
    <w:rsid w:val="00005F04"/>
    <w:rsid w:val="00006126"/>
    <w:rsid w:val="000079AF"/>
    <w:rsid w:val="00007E6A"/>
    <w:rsid w:val="00010C17"/>
    <w:rsid w:val="00010F0D"/>
    <w:rsid w:val="00011289"/>
    <w:rsid w:val="000116FD"/>
    <w:rsid w:val="00011CE9"/>
    <w:rsid w:val="00011F0B"/>
    <w:rsid w:val="0001308A"/>
    <w:rsid w:val="000131D6"/>
    <w:rsid w:val="000133B1"/>
    <w:rsid w:val="000134C4"/>
    <w:rsid w:val="00013A61"/>
    <w:rsid w:val="0001469C"/>
    <w:rsid w:val="00014902"/>
    <w:rsid w:val="0001492E"/>
    <w:rsid w:val="000152AC"/>
    <w:rsid w:val="00015AFD"/>
    <w:rsid w:val="0001602E"/>
    <w:rsid w:val="0001664D"/>
    <w:rsid w:val="00016A06"/>
    <w:rsid w:val="00017007"/>
    <w:rsid w:val="0001714C"/>
    <w:rsid w:val="00017685"/>
    <w:rsid w:val="00017A7E"/>
    <w:rsid w:val="00017B22"/>
    <w:rsid w:val="00021995"/>
    <w:rsid w:val="0002247C"/>
    <w:rsid w:val="00022FDE"/>
    <w:rsid w:val="00023404"/>
    <w:rsid w:val="0002364B"/>
    <w:rsid w:val="000238C1"/>
    <w:rsid w:val="00023A35"/>
    <w:rsid w:val="00024E6A"/>
    <w:rsid w:val="0002505E"/>
    <w:rsid w:val="000252FF"/>
    <w:rsid w:val="000253AF"/>
    <w:rsid w:val="000253B7"/>
    <w:rsid w:val="00025C7A"/>
    <w:rsid w:val="00025C88"/>
    <w:rsid w:val="00025CCD"/>
    <w:rsid w:val="000262AB"/>
    <w:rsid w:val="000268F0"/>
    <w:rsid w:val="00026AF4"/>
    <w:rsid w:val="00026C3F"/>
    <w:rsid w:val="00027066"/>
    <w:rsid w:val="00027132"/>
    <w:rsid w:val="00027178"/>
    <w:rsid w:val="0002774A"/>
    <w:rsid w:val="00027914"/>
    <w:rsid w:val="000300AE"/>
    <w:rsid w:val="000303E5"/>
    <w:rsid w:val="00030413"/>
    <w:rsid w:val="00030D83"/>
    <w:rsid w:val="00030DE6"/>
    <w:rsid w:val="000314EE"/>
    <w:rsid w:val="00032599"/>
    <w:rsid w:val="00032BD3"/>
    <w:rsid w:val="00032DCD"/>
    <w:rsid w:val="000331E7"/>
    <w:rsid w:val="00033F18"/>
    <w:rsid w:val="000340C8"/>
    <w:rsid w:val="000344BE"/>
    <w:rsid w:val="00034679"/>
    <w:rsid w:val="000348B3"/>
    <w:rsid w:val="00034FDB"/>
    <w:rsid w:val="00035645"/>
    <w:rsid w:val="000360F9"/>
    <w:rsid w:val="00037208"/>
    <w:rsid w:val="00037BDD"/>
    <w:rsid w:val="0004009F"/>
    <w:rsid w:val="0004285D"/>
    <w:rsid w:val="000438E1"/>
    <w:rsid w:val="00043C26"/>
    <w:rsid w:val="00044703"/>
    <w:rsid w:val="000449F6"/>
    <w:rsid w:val="00044EE6"/>
    <w:rsid w:val="00045463"/>
    <w:rsid w:val="00045869"/>
    <w:rsid w:val="00045A89"/>
    <w:rsid w:val="00045BC1"/>
    <w:rsid w:val="00045D2A"/>
    <w:rsid w:val="00046364"/>
    <w:rsid w:val="0004653A"/>
    <w:rsid w:val="00046BEC"/>
    <w:rsid w:val="00046D14"/>
    <w:rsid w:val="00046F8F"/>
    <w:rsid w:val="000507EA"/>
    <w:rsid w:val="0005080C"/>
    <w:rsid w:val="00050BF9"/>
    <w:rsid w:val="00050DC0"/>
    <w:rsid w:val="00051023"/>
    <w:rsid w:val="00051CA6"/>
    <w:rsid w:val="000526CB"/>
    <w:rsid w:val="000526ED"/>
    <w:rsid w:val="00052E3D"/>
    <w:rsid w:val="00053A61"/>
    <w:rsid w:val="00053ACB"/>
    <w:rsid w:val="00053CA7"/>
    <w:rsid w:val="000540AA"/>
    <w:rsid w:val="0005422A"/>
    <w:rsid w:val="00054783"/>
    <w:rsid w:val="000552A6"/>
    <w:rsid w:val="00055466"/>
    <w:rsid w:val="00055771"/>
    <w:rsid w:val="00055855"/>
    <w:rsid w:val="000559C6"/>
    <w:rsid w:val="00055BBD"/>
    <w:rsid w:val="0005729F"/>
    <w:rsid w:val="00057610"/>
    <w:rsid w:val="000577D4"/>
    <w:rsid w:val="000578FF"/>
    <w:rsid w:val="0005790C"/>
    <w:rsid w:val="00057D8B"/>
    <w:rsid w:val="0006047E"/>
    <w:rsid w:val="000609B5"/>
    <w:rsid w:val="0006169D"/>
    <w:rsid w:val="000616B2"/>
    <w:rsid w:val="00062AEF"/>
    <w:rsid w:val="000630BB"/>
    <w:rsid w:val="00063132"/>
    <w:rsid w:val="00063553"/>
    <w:rsid w:val="00063D52"/>
    <w:rsid w:val="00063DE8"/>
    <w:rsid w:val="00063FF4"/>
    <w:rsid w:val="00064021"/>
    <w:rsid w:val="00064B63"/>
    <w:rsid w:val="000656F7"/>
    <w:rsid w:val="00065718"/>
    <w:rsid w:val="00065BA4"/>
    <w:rsid w:val="00065D52"/>
    <w:rsid w:val="000662B0"/>
    <w:rsid w:val="00066ED2"/>
    <w:rsid w:val="00067503"/>
    <w:rsid w:val="000679E6"/>
    <w:rsid w:val="00067A0F"/>
    <w:rsid w:val="00067A49"/>
    <w:rsid w:val="00067B2D"/>
    <w:rsid w:val="00070BC7"/>
    <w:rsid w:val="00070C8A"/>
    <w:rsid w:val="00070ECD"/>
    <w:rsid w:val="0007193E"/>
    <w:rsid w:val="000722CC"/>
    <w:rsid w:val="00072BC2"/>
    <w:rsid w:val="00072C56"/>
    <w:rsid w:val="000747F5"/>
    <w:rsid w:val="000748FB"/>
    <w:rsid w:val="000749CE"/>
    <w:rsid w:val="00074A5B"/>
    <w:rsid w:val="00075934"/>
    <w:rsid w:val="00075C46"/>
    <w:rsid w:val="00075FA6"/>
    <w:rsid w:val="000760FC"/>
    <w:rsid w:val="00076747"/>
    <w:rsid w:val="000774AD"/>
    <w:rsid w:val="00077770"/>
    <w:rsid w:val="00077B71"/>
    <w:rsid w:val="00080689"/>
    <w:rsid w:val="00081335"/>
    <w:rsid w:val="000819C6"/>
    <w:rsid w:val="00082728"/>
    <w:rsid w:val="00082759"/>
    <w:rsid w:val="00082A7C"/>
    <w:rsid w:val="00082B87"/>
    <w:rsid w:val="00082D1E"/>
    <w:rsid w:val="00083466"/>
    <w:rsid w:val="000837F6"/>
    <w:rsid w:val="00083AB1"/>
    <w:rsid w:val="00084155"/>
    <w:rsid w:val="0008518A"/>
    <w:rsid w:val="0008638F"/>
    <w:rsid w:val="000875D0"/>
    <w:rsid w:val="0008768B"/>
    <w:rsid w:val="00087B0A"/>
    <w:rsid w:val="000901EF"/>
    <w:rsid w:val="00090EBD"/>
    <w:rsid w:val="00090F5C"/>
    <w:rsid w:val="000916CA"/>
    <w:rsid w:val="000933B4"/>
    <w:rsid w:val="00093A3D"/>
    <w:rsid w:val="00093B76"/>
    <w:rsid w:val="00094514"/>
    <w:rsid w:val="00094662"/>
    <w:rsid w:val="00094766"/>
    <w:rsid w:val="00094BD9"/>
    <w:rsid w:val="00094D2C"/>
    <w:rsid w:val="0009512B"/>
    <w:rsid w:val="0009518E"/>
    <w:rsid w:val="000951D9"/>
    <w:rsid w:val="000954C2"/>
    <w:rsid w:val="00095594"/>
    <w:rsid w:val="000957A8"/>
    <w:rsid w:val="000962EF"/>
    <w:rsid w:val="0009682D"/>
    <w:rsid w:val="00096963"/>
    <w:rsid w:val="00096F9B"/>
    <w:rsid w:val="00097125"/>
    <w:rsid w:val="000974C6"/>
    <w:rsid w:val="00097AFB"/>
    <w:rsid w:val="00097E1B"/>
    <w:rsid w:val="000A0BBB"/>
    <w:rsid w:val="000A1FA5"/>
    <w:rsid w:val="000A208E"/>
    <w:rsid w:val="000A2651"/>
    <w:rsid w:val="000A308A"/>
    <w:rsid w:val="000A3174"/>
    <w:rsid w:val="000A3731"/>
    <w:rsid w:val="000A4D1E"/>
    <w:rsid w:val="000A4F34"/>
    <w:rsid w:val="000A5A7F"/>
    <w:rsid w:val="000A5D30"/>
    <w:rsid w:val="000A5F76"/>
    <w:rsid w:val="000A7188"/>
    <w:rsid w:val="000A78F1"/>
    <w:rsid w:val="000A7C52"/>
    <w:rsid w:val="000A7D4B"/>
    <w:rsid w:val="000B0169"/>
    <w:rsid w:val="000B0355"/>
    <w:rsid w:val="000B0BD2"/>
    <w:rsid w:val="000B18C3"/>
    <w:rsid w:val="000B1F63"/>
    <w:rsid w:val="000B2292"/>
    <w:rsid w:val="000B2ED0"/>
    <w:rsid w:val="000B305B"/>
    <w:rsid w:val="000B3575"/>
    <w:rsid w:val="000B38DE"/>
    <w:rsid w:val="000B38FC"/>
    <w:rsid w:val="000B39EF"/>
    <w:rsid w:val="000B3A72"/>
    <w:rsid w:val="000B4187"/>
    <w:rsid w:val="000B433A"/>
    <w:rsid w:val="000B436E"/>
    <w:rsid w:val="000B45C5"/>
    <w:rsid w:val="000B49B7"/>
    <w:rsid w:val="000B531C"/>
    <w:rsid w:val="000B549D"/>
    <w:rsid w:val="000B5D4E"/>
    <w:rsid w:val="000B67DF"/>
    <w:rsid w:val="000B6BB0"/>
    <w:rsid w:val="000B7CB4"/>
    <w:rsid w:val="000C03A1"/>
    <w:rsid w:val="000C0582"/>
    <w:rsid w:val="000C07E6"/>
    <w:rsid w:val="000C12B4"/>
    <w:rsid w:val="000C14A6"/>
    <w:rsid w:val="000C20A9"/>
    <w:rsid w:val="000C2206"/>
    <w:rsid w:val="000C23A7"/>
    <w:rsid w:val="000C31E5"/>
    <w:rsid w:val="000C4084"/>
    <w:rsid w:val="000C452B"/>
    <w:rsid w:val="000C4C1C"/>
    <w:rsid w:val="000C4EE4"/>
    <w:rsid w:val="000C4F14"/>
    <w:rsid w:val="000C51AE"/>
    <w:rsid w:val="000C53BE"/>
    <w:rsid w:val="000C5ABD"/>
    <w:rsid w:val="000C5C3A"/>
    <w:rsid w:val="000C68DF"/>
    <w:rsid w:val="000C6D91"/>
    <w:rsid w:val="000C706E"/>
    <w:rsid w:val="000C78C2"/>
    <w:rsid w:val="000D00CE"/>
    <w:rsid w:val="000D0192"/>
    <w:rsid w:val="000D01F2"/>
    <w:rsid w:val="000D0979"/>
    <w:rsid w:val="000D159B"/>
    <w:rsid w:val="000D1998"/>
    <w:rsid w:val="000D1B43"/>
    <w:rsid w:val="000D1B7F"/>
    <w:rsid w:val="000D1E7B"/>
    <w:rsid w:val="000D22D9"/>
    <w:rsid w:val="000D262A"/>
    <w:rsid w:val="000D2A68"/>
    <w:rsid w:val="000D2CD1"/>
    <w:rsid w:val="000D2E5C"/>
    <w:rsid w:val="000D3064"/>
    <w:rsid w:val="000D3766"/>
    <w:rsid w:val="000D37B1"/>
    <w:rsid w:val="000D39BC"/>
    <w:rsid w:val="000D3A1B"/>
    <w:rsid w:val="000D4CC0"/>
    <w:rsid w:val="000D520F"/>
    <w:rsid w:val="000D59EF"/>
    <w:rsid w:val="000D5B97"/>
    <w:rsid w:val="000D5D3C"/>
    <w:rsid w:val="000D5F9D"/>
    <w:rsid w:val="000D699A"/>
    <w:rsid w:val="000D6C08"/>
    <w:rsid w:val="000D7FE4"/>
    <w:rsid w:val="000E1239"/>
    <w:rsid w:val="000E1241"/>
    <w:rsid w:val="000E12F2"/>
    <w:rsid w:val="000E189B"/>
    <w:rsid w:val="000E2732"/>
    <w:rsid w:val="000E2937"/>
    <w:rsid w:val="000E29C9"/>
    <w:rsid w:val="000E2A63"/>
    <w:rsid w:val="000E2F28"/>
    <w:rsid w:val="000E3582"/>
    <w:rsid w:val="000E3728"/>
    <w:rsid w:val="000E3A61"/>
    <w:rsid w:val="000E3E00"/>
    <w:rsid w:val="000E4E85"/>
    <w:rsid w:val="000E4FFF"/>
    <w:rsid w:val="000E536F"/>
    <w:rsid w:val="000E5AB4"/>
    <w:rsid w:val="000E5CFF"/>
    <w:rsid w:val="000E5DE7"/>
    <w:rsid w:val="000E5E8D"/>
    <w:rsid w:val="000E6E2E"/>
    <w:rsid w:val="000E7017"/>
    <w:rsid w:val="000E7735"/>
    <w:rsid w:val="000E7D81"/>
    <w:rsid w:val="000F0363"/>
    <w:rsid w:val="000F1139"/>
    <w:rsid w:val="000F13BD"/>
    <w:rsid w:val="000F1814"/>
    <w:rsid w:val="000F187A"/>
    <w:rsid w:val="000F31AD"/>
    <w:rsid w:val="000F320A"/>
    <w:rsid w:val="000F44E6"/>
    <w:rsid w:val="000F48AD"/>
    <w:rsid w:val="000F4D33"/>
    <w:rsid w:val="000F542A"/>
    <w:rsid w:val="000F5558"/>
    <w:rsid w:val="000F55BF"/>
    <w:rsid w:val="000F5761"/>
    <w:rsid w:val="000F5C07"/>
    <w:rsid w:val="000F7ABB"/>
    <w:rsid w:val="000F7CA6"/>
    <w:rsid w:val="00100F87"/>
    <w:rsid w:val="00101EFC"/>
    <w:rsid w:val="00102F63"/>
    <w:rsid w:val="00103192"/>
    <w:rsid w:val="00103955"/>
    <w:rsid w:val="00103F2F"/>
    <w:rsid w:val="00104532"/>
    <w:rsid w:val="00104A1B"/>
    <w:rsid w:val="00105520"/>
    <w:rsid w:val="00105692"/>
    <w:rsid w:val="00105D75"/>
    <w:rsid w:val="0010637C"/>
    <w:rsid w:val="00106ADA"/>
    <w:rsid w:val="001075AA"/>
    <w:rsid w:val="001101E7"/>
    <w:rsid w:val="00110333"/>
    <w:rsid w:val="001119F3"/>
    <w:rsid w:val="00111EAD"/>
    <w:rsid w:val="00111F31"/>
    <w:rsid w:val="00112640"/>
    <w:rsid w:val="0011270D"/>
    <w:rsid w:val="0011285D"/>
    <w:rsid w:val="00113024"/>
    <w:rsid w:val="00113AED"/>
    <w:rsid w:val="00113FB8"/>
    <w:rsid w:val="001152D4"/>
    <w:rsid w:val="0011586D"/>
    <w:rsid w:val="00115C07"/>
    <w:rsid w:val="00117A54"/>
    <w:rsid w:val="00117A7F"/>
    <w:rsid w:val="0012062D"/>
    <w:rsid w:val="00121324"/>
    <w:rsid w:val="001213E3"/>
    <w:rsid w:val="00121BC1"/>
    <w:rsid w:val="001235F8"/>
    <w:rsid w:val="00123880"/>
    <w:rsid w:val="00124167"/>
    <w:rsid w:val="00124B90"/>
    <w:rsid w:val="00124D81"/>
    <w:rsid w:val="0012503C"/>
    <w:rsid w:val="00125C26"/>
    <w:rsid w:val="00125E8F"/>
    <w:rsid w:val="001268C7"/>
    <w:rsid w:val="00130353"/>
    <w:rsid w:val="00130F73"/>
    <w:rsid w:val="00131238"/>
    <w:rsid w:val="00131475"/>
    <w:rsid w:val="00131C33"/>
    <w:rsid w:val="00131E95"/>
    <w:rsid w:val="00132227"/>
    <w:rsid w:val="001325D9"/>
    <w:rsid w:val="00132AC9"/>
    <w:rsid w:val="0013362A"/>
    <w:rsid w:val="001339E2"/>
    <w:rsid w:val="001339E4"/>
    <w:rsid w:val="00133C83"/>
    <w:rsid w:val="00133F9F"/>
    <w:rsid w:val="00134513"/>
    <w:rsid w:val="00134940"/>
    <w:rsid w:val="00134C96"/>
    <w:rsid w:val="00135E81"/>
    <w:rsid w:val="00136F08"/>
    <w:rsid w:val="0013707B"/>
    <w:rsid w:val="00137853"/>
    <w:rsid w:val="00140566"/>
    <w:rsid w:val="00140798"/>
    <w:rsid w:val="001411D5"/>
    <w:rsid w:val="00141361"/>
    <w:rsid w:val="001419EE"/>
    <w:rsid w:val="00141C10"/>
    <w:rsid w:val="00141E95"/>
    <w:rsid w:val="001422C1"/>
    <w:rsid w:val="00142893"/>
    <w:rsid w:val="00142969"/>
    <w:rsid w:val="001432CD"/>
    <w:rsid w:val="00143510"/>
    <w:rsid w:val="001436F7"/>
    <w:rsid w:val="00143B36"/>
    <w:rsid w:val="00143B75"/>
    <w:rsid w:val="00143C70"/>
    <w:rsid w:val="001451CF"/>
    <w:rsid w:val="00145925"/>
    <w:rsid w:val="00145A80"/>
    <w:rsid w:val="0014686E"/>
    <w:rsid w:val="00146CA8"/>
    <w:rsid w:val="00146E23"/>
    <w:rsid w:val="00147481"/>
    <w:rsid w:val="00147BA5"/>
    <w:rsid w:val="00147EA3"/>
    <w:rsid w:val="0015011B"/>
    <w:rsid w:val="001506F5"/>
    <w:rsid w:val="00152429"/>
    <w:rsid w:val="00152BE7"/>
    <w:rsid w:val="00152E55"/>
    <w:rsid w:val="00153B5F"/>
    <w:rsid w:val="001546F9"/>
    <w:rsid w:val="00154EB7"/>
    <w:rsid w:val="00154F80"/>
    <w:rsid w:val="00155A08"/>
    <w:rsid w:val="00155DE3"/>
    <w:rsid w:val="00156155"/>
    <w:rsid w:val="00156A97"/>
    <w:rsid w:val="00156C94"/>
    <w:rsid w:val="00156FD6"/>
    <w:rsid w:val="00157038"/>
    <w:rsid w:val="001576CF"/>
    <w:rsid w:val="00157835"/>
    <w:rsid w:val="00157920"/>
    <w:rsid w:val="00160070"/>
    <w:rsid w:val="00160687"/>
    <w:rsid w:val="00160B5A"/>
    <w:rsid w:val="001619E3"/>
    <w:rsid w:val="00161DA1"/>
    <w:rsid w:val="00161ECF"/>
    <w:rsid w:val="001624CB"/>
    <w:rsid w:val="00162506"/>
    <w:rsid w:val="00162508"/>
    <w:rsid w:val="0016270F"/>
    <w:rsid w:val="001632B5"/>
    <w:rsid w:val="00163711"/>
    <w:rsid w:val="00163723"/>
    <w:rsid w:val="00163C8E"/>
    <w:rsid w:val="00163F36"/>
    <w:rsid w:val="00165138"/>
    <w:rsid w:val="00165DE4"/>
    <w:rsid w:val="0016609A"/>
    <w:rsid w:val="00166219"/>
    <w:rsid w:val="00166CEF"/>
    <w:rsid w:val="001671C3"/>
    <w:rsid w:val="00167F34"/>
    <w:rsid w:val="00171338"/>
    <w:rsid w:val="00171565"/>
    <w:rsid w:val="00172127"/>
    <w:rsid w:val="0017245B"/>
    <w:rsid w:val="00173832"/>
    <w:rsid w:val="001738D6"/>
    <w:rsid w:val="0017428C"/>
    <w:rsid w:val="001751CD"/>
    <w:rsid w:val="00175680"/>
    <w:rsid w:val="001756D6"/>
    <w:rsid w:val="00175925"/>
    <w:rsid w:val="00175A37"/>
    <w:rsid w:val="00175A73"/>
    <w:rsid w:val="00175A8E"/>
    <w:rsid w:val="00175F76"/>
    <w:rsid w:val="00176FA5"/>
    <w:rsid w:val="00177430"/>
    <w:rsid w:val="00177622"/>
    <w:rsid w:val="001776F4"/>
    <w:rsid w:val="00177F4A"/>
    <w:rsid w:val="0018014D"/>
    <w:rsid w:val="00180F8C"/>
    <w:rsid w:val="001815C6"/>
    <w:rsid w:val="00181D28"/>
    <w:rsid w:val="00182195"/>
    <w:rsid w:val="00182BD2"/>
    <w:rsid w:val="00182F1F"/>
    <w:rsid w:val="00183C81"/>
    <w:rsid w:val="00183EC1"/>
    <w:rsid w:val="00183FC8"/>
    <w:rsid w:val="00184338"/>
    <w:rsid w:val="0018471B"/>
    <w:rsid w:val="0018512A"/>
    <w:rsid w:val="0018558A"/>
    <w:rsid w:val="00185827"/>
    <w:rsid w:val="00185D32"/>
    <w:rsid w:val="00186CF8"/>
    <w:rsid w:val="001870F0"/>
    <w:rsid w:val="001875CA"/>
    <w:rsid w:val="00187EFA"/>
    <w:rsid w:val="001904CC"/>
    <w:rsid w:val="00191662"/>
    <w:rsid w:val="00192177"/>
    <w:rsid w:val="001925BC"/>
    <w:rsid w:val="00192725"/>
    <w:rsid w:val="001928A6"/>
    <w:rsid w:val="001932C0"/>
    <w:rsid w:val="0019358B"/>
    <w:rsid w:val="00193B3E"/>
    <w:rsid w:val="00194510"/>
    <w:rsid w:val="001947AA"/>
    <w:rsid w:val="001947E6"/>
    <w:rsid w:val="0019568B"/>
    <w:rsid w:val="00195E6C"/>
    <w:rsid w:val="00195F1E"/>
    <w:rsid w:val="00197B0C"/>
    <w:rsid w:val="001A0523"/>
    <w:rsid w:val="001A0B0D"/>
    <w:rsid w:val="001A1547"/>
    <w:rsid w:val="001A1583"/>
    <w:rsid w:val="001A1E4D"/>
    <w:rsid w:val="001A29FD"/>
    <w:rsid w:val="001A2DB8"/>
    <w:rsid w:val="001A2ED1"/>
    <w:rsid w:val="001A33A3"/>
    <w:rsid w:val="001A36A7"/>
    <w:rsid w:val="001A39EA"/>
    <w:rsid w:val="001A4948"/>
    <w:rsid w:val="001A49E1"/>
    <w:rsid w:val="001A4EFB"/>
    <w:rsid w:val="001A55BE"/>
    <w:rsid w:val="001A5657"/>
    <w:rsid w:val="001A581A"/>
    <w:rsid w:val="001A5A98"/>
    <w:rsid w:val="001A62BA"/>
    <w:rsid w:val="001A6CDF"/>
    <w:rsid w:val="001A7510"/>
    <w:rsid w:val="001A7F99"/>
    <w:rsid w:val="001B0A6B"/>
    <w:rsid w:val="001B1045"/>
    <w:rsid w:val="001B1171"/>
    <w:rsid w:val="001B13E1"/>
    <w:rsid w:val="001B19DB"/>
    <w:rsid w:val="001B1B9E"/>
    <w:rsid w:val="001B1E74"/>
    <w:rsid w:val="001B1EEA"/>
    <w:rsid w:val="001B20BB"/>
    <w:rsid w:val="001B26D1"/>
    <w:rsid w:val="001B2EF3"/>
    <w:rsid w:val="001B37DA"/>
    <w:rsid w:val="001B3B58"/>
    <w:rsid w:val="001B3CDA"/>
    <w:rsid w:val="001B433D"/>
    <w:rsid w:val="001B503C"/>
    <w:rsid w:val="001B567D"/>
    <w:rsid w:val="001B5B1D"/>
    <w:rsid w:val="001B5F98"/>
    <w:rsid w:val="001B6CEE"/>
    <w:rsid w:val="001B7004"/>
    <w:rsid w:val="001B7F2F"/>
    <w:rsid w:val="001B7F8D"/>
    <w:rsid w:val="001C03E1"/>
    <w:rsid w:val="001C0A10"/>
    <w:rsid w:val="001C0C0E"/>
    <w:rsid w:val="001C16B2"/>
    <w:rsid w:val="001C23BA"/>
    <w:rsid w:val="001C2677"/>
    <w:rsid w:val="001C2B06"/>
    <w:rsid w:val="001C2C0D"/>
    <w:rsid w:val="001C3297"/>
    <w:rsid w:val="001C352C"/>
    <w:rsid w:val="001C35CF"/>
    <w:rsid w:val="001C3993"/>
    <w:rsid w:val="001C3E3D"/>
    <w:rsid w:val="001C43A6"/>
    <w:rsid w:val="001C44EE"/>
    <w:rsid w:val="001C45B2"/>
    <w:rsid w:val="001C4C34"/>
    <w:rsid w:val="001C4E91"/>
    <w:rsid w:val="001C56EE"/>
    <w:rsid w:val="001C66DE"/>
    <w:rsid w:val="001C6758"/>
    <w:rsid w:val="001C67D8"/>
    <w:rsid w:val="001C6A77"/>
    <w:rsid w:val="001C73F4"/>
    <w:rsid w:val="001C75C6"/>
    <w:rsid w:val="001C7B6A"/>
    <w:rsid w:val="001C7D59"/>
    <w:rsid w:val="001C7F54"/>
    <w:rsid w:val="001D0154"/>
    <w:rsid w:val="001D0583"/>
    <w:rsid w:val="001D0B9D"/>
    <w:rsid w:val="001D0E8A"/>
    <w:rsid w:val="001D164A"/>
    <w:rsid w:val="001D17FF"/>
    <w:rsid w:val="001D1FD3"/>
    <w:rsid w:val="001D202E"/>
    <w:rsid w:val="001D2685"/>
    <w:rsid w:val="001D2774"/>
    <w:rsid w:val="001D2938"/>
    <w:rsid w:val="001D3938"/>
    <w:rsid w:val="001D4219"/>
    <w:rsid w:val="001D4292"/>
    <w:rsid w:val="001D4F91"/>
    <w:rsid w:val="001D5217"/>
    <w:rsid w:val="001D587A"/>
    <w:rsid w:val="001D6A66"/>
    <w:rsid w:val="001D7359"/>
    <w:rsid w:val="001D74B9"/>
    <w:rsid w:val="001D7856"/>
    <w:rsid w:val="001D7866"/>
    <w:rsid w:val="001D7C93"/>
    <w:rsid w:val="001E006B"/>
    <w:rsid w:val="001E06B5"/>
    <w:rsid w:val="001E07BF"/>
    <w:rsid w:val="001E1F13"/>
    <w:rsid w:val="001E1F25"/>
    <w:rsid w:val="001E26F8"/>
    <w:rsid w:val="001E292B"/>
    <w:rsid w:val="001E2ADE"/>
    <w:rsid w:val="001E318A"/>
    <w:rsid w:val="001E3242"/>
    <w:rsid w:val="001E3888"/>
    <w:rsid w:val="001E4637"/>
    <w:rsid w:val="001E4B99"/>
    <w:rsid w:val="001E5330"/>
    <w:rsid w:val="001E53FC"/>
    <w:rsid w:val="001E5424"/>
    <w:rsid w:val="001E5481"/>
    <w:rsid w:val="001E581D"/>
    <w:rsid w:val="001E597E"/>
    <w:rsid w:val="001E59C6"/>
    <w:rsid w:val="001E6F9C"/>
    <w:rsid w:val="001E7B19"/>
    <w:rsid w:val="001E7E69"/>
    <w:rsid w:val="001E7E85"/>
    <w:rsid w:val="001F0DDF"/>
    <w:rsid w:val="001F0E55"/>
    <w:rsid w:val="001F0EE8"/>
    <w:rsid w:val="001F1058"/>
    <w:rsid w:val="001F154F"/>
    <w:rsid w:val="001F17B7"/>
    <w:rsid w:val="001F1C9C"/>
    <w:rsid w:val="001F27F6"/>
    <w:rsid w:val="001F3114"/>
    <w:rsid w:val="001F3C87"/>
    <w:rsid w:val="001F3CEB"/>
    <w:rsid w:val="001F3FFB"/>
    <w:rsid w:val="001F5D8E"/>
    <w:rsid w:val="001F5F43"/>
    <w:rsid w:val="001F5FD1"/>
    <w:rsid w:val="001F602D"/>
    <w:rsid w:val="001F64E5"/>
    <w:rsid w:val="001F6D08"/>
    <w:rsid w:val="001F7136"/>
    <w:rsid w:val="001F7149"/>
    <w:rsid w:val="001F7CA5"/>
    <w:rsid w:val="001F7D44"/>
    <w:rsid w:val="001F7E85"/>
    <w:rsid w:val="0020032C"/>
    <w:rsid w:val="0020078D"/>
    <w:rsid w:val="00200DB4"/>
    <w:rsid w:val="0020186A"/>
    <w:rsid w:val="00201AB7"/>
    <w:rsid w:val="00201BE1"/>
    <w:rsid w:val="00201F63"/>
    <w:rsid w:val="00202433"/>
    <w:rsid w:val="0020298F"/>
    <w:rsid w:val="00202A64"/>
    <w:rsid w:val="00202EDF"/>
    <w:rsid w:val="0020315E"/>
    <w:rsid w:val="00203217"/>
    <w:rsid w:val="00203BA0"/>
    <w:rsid w:val="00204169"/>
    <w:rsid w:val="00204501"/>
    <w:rsid w:val="002047B7"/>
    <w:rsid w:val="002048D7"/>
    <w:rsid w:val="00205007"/>
    <w:rsid w:val="002054F5"/>
    <w:rsid w:val="00205989"/>
    <w:rsid w:val="00206872"/>
    <w:rsid w:val="00206D7F"/>
    <w:rsid w:val="0020751B"/>
    <w:rsid w:val="00207E0D"/>
    <w:rsid w:val="00207F13"/>
    <w:rsid w:val="0021079F"/>
    <w:rsid w:val="00210B40"/>
    <w:rsid w:val="00211364"/>
    <w:rsid w:val="0021160F"/>
    <w:rsid w:val="00211BE4"/>
    <w:rsid w:val="00211E57"/>
    <w:rsid w:val="002128B8"/>
    <w:rsid w:val="00212D4D"/>
    <w:rsid w:val="002131C5"/>
    <w:rsid w:val="002131DA"/>
    <w:rsid w:val="0021357C"/>
    <w:rsid w:val="00213CC1"/>
    <w:rsid w:val="00213EE4"/>
    <w:rsid w:val="00214694"/>
    <w:rsid w:val="002149CA"/>
    <w:rsid w:val="00214F50"/>
    <w:rsid w:val="00215397"/>
    <w:rsid w:val="0021587E"/>
    <w:rsid w:val="002158AD"/>
    <w:rsid w:val="00215A07"/>
    <w:rsid w:val="00215EC7"/>
    <w:rsid w:val="00216207"/>
    <w:rsid w:val="0021638D"/>
    <w:rsid w:val="0021642F"/>
    <w:rsid w:val="002167BE"/>
    <w:rsid w:val="00216D0B"/>
    <w:rsid w:val="0021716B"/>
    <w:rsid w:val="002171A0"/>
    <w:rsid w:val="002172D1"/>
    <w:rsid w:val="0021771A"/>
    <w:rsid w:val="00220C12"/>
    <w:rsid w:val="0022124F"/>
    <w:rsid w:val="002223A4"/>
    <w:rsid w:val="00222828"/>
    <w:rsid w:val="002232AF"/>
    <w:rsid w:val="002234BC"/>
    <w:rsid w:val="00223D3F"/>
    <w:rsid w:val="0022415E"/>
    <w:rsid w:val="00224769"/>
    <w:rsid w:val="002249B4"/>
    <w:rsid w:val="00224F2F"/>
    <w:rsid w:val="002251D3"/>
    <w:rsid w:val="002264AB"/>
    <w:rsid w:val="00226BC1"/>
    <w:rsid w:val="00226C16"/>
    <w:rsid w:val="00226F5B"/>
    <w:rsid w:val="00227AA5"/>
    <w:rsid w:val="00227C63"/>
    <w:rsid w:val="0023013F"/>
    <w:rsid w:val="00230836"/>
    <w:rsid w:val="00231830"/>
    <w:rsid w:val="00231925"/>
    <w:rsid w:val="00231CB7"/>
    <w:rsid w:val="00231D2C"/>
    <w:rsid w:val="002320C9"/>
    <w:rsid w:val="0023373A"/>
    <w:rsid w:val="00233787"/>
    <w:rsid w:val="00233C97"/>
    <w:rsid w:val="0023473E"/>
    <w:rsid w:val="002348A6"/>
    <w:rsid w:val="00234997"/>
    <w:rsid w:val="00235106"/>
    <w:rsid w:val="0023550E"/>
    <w:rsid w:val="00236B2C"/>
    <w:rsid w:val="00236BBD"/>
    <w:rsid w:val="00236F88"/>
    <w:rsid w:val="0023728C"/>
    <w:rsid w:val="002400FD"/>
    <w:rsid w:val="00240175"/>
    <w:rsid w:val="00240463"/>
    <w:rsid w:val="002409E5"/>
    <w:rsid w:val="00240C1F"/>
    <w:rsid w:val="00241376"/>
    <w:rsid w:val="00242285"/>
    <w:rsid w:val="00242460"/>
    <w:rsid w:val="0024263B"/>
    <w:rsid w:val="002428A4"/>
    <w:rsid w:val="00244AA4"/>
    <w:rsid w:val="00244BC2"/>
    <w:rsid w:val="00244DC8"/>
    <w:rsid w:val="00245085"/>
    <w:rsid w:val="0024596E"/>
    <w:rsid w:val="00245F39"/>
    <w:rsid w:val="002467B0"/>
    <w:rsid w:val="002476DB"/>
    <w:rsid w:val="00247879"/>
    <w:rsid w:val="00250D5C"/>
    <w:rsid w:val="00250F57"/>
    <w:rsid w:val="00251172"/>
    <w:rsid w:val="00251C44"/>
    <w:rsid w:val="00252122"/>
    <w:rsid w:val="002524F6"/>
    <w:rsid w:val="00252614"/>
    <w:rsid w:val="00252AE3"/>
    <w:rsid w:val="00253649"/>
    <w:rsid w:val="00254155"/>
    <w:rsid w:val="002545C9"/>
    <w:rsid w:val="00254CA0"/>
    <w:rsid w:val="0025535F"/>
    <w:rsid w:val="00255994"/>
    <w:rsid w:val="00255B87"/>
    <w:rsid w:val="002567BE"/>
    <w:rsid w:val="00256807"/>
    <w:rsid w:val="00256A15"/>
    <w:rsid w:val="00256A38"/>
    <w:rsid w:val="00256AE9"/>
    <w:rsid w:val="00256E23"/>
    <w:rsid w:val="00256FB5"/>
    <w:rsid w:val="00257B32"/>
    <w:rsid w:val="00260690"/>
    <w:rsid w:val="002607E0"/>
    <w:rsid w:val="00260E45"/>
    <w:rsid w:val="00261F07"/>
    <w:rsid w:val="00262024"/>
    <w:rsid w:val="0026270A"/>
    <w:rsid w:val="0026389D"/>
    <w:rsid w:val="00263EB1"/>
    <w:rsid w:val="002641F2"/>
    <w:rsid w:val="00264AC3"/>
    <w:rsid w:val="002657C4"/>
    <w:rsid w:val="00265A20"/>
    <w:rsid w:val="00265BB1"/>
    <w:rsid w:val="0026654A"/>
    <w:rsid w:val="00266AD0"/>
    <w:rsid w:val="00266DB7"/>
    <w:rsid w:val="00267DB8"/>
    <w:rsid w:val="00267DEE"/>
    <w:rsid w:val="00270338"/>
    <w:rsid w:val="0027046B"/>
    <w:rsid w:val="00270853"/>
    <w:rsid w:val="00270AB4"/>
    <w:rsid w:val="00270E3E"/>
    <w:rsid w:val="00271212"/>
    <w:rsid w:val="0027131F"/>
    <w:rsid w:val="00271710"/>
    <w:rsid w:val="00271E8F"/>
    <w:rsid w:val="00272213"/>
    <w:rsid w:val="00272A06"/>
    <w:rsid w:val="00272D71"/>
    <w:rsid w:val="0027357E"/>
    <w:rsid w:val="00274809"/>
    <w:rsid w:val="002754B1"/>
    <w:rsid w:val="002754E1"/>
    <w:rsid w:val="002760A8"/>
    <w:rsid w:val="002772A5"/>
    <w:rsid w:val="002772D2"/>
    <w:rsid w:val="0027739A"/>
    <w:rsid w:val="00277C59"/>
    <w:rsid w:val="0028034C"/>
    <w:rsid w:val="00280925"/>
    <w:rsid w:val="00280F67"/>
    <w:rsid w:val="002811F0"/>
    <w:rsid w:val="00282B6C"/>
    <w:rsid w:val="00283019"/>
    <w:rsid w:val="0028326C"/>
    <w:rsid w:val="00283496"/>
    <w:rsid w:val="00283915"/>
    <w:rsid w:val="00283B73"/>
    <w:rsid w:val="00285A79"/>
    <w:rsid w:val="00285CD2"/>
    <w:rsid w:val="00286226"/>
    <w:rsid w:val="002867F3"/>
    <w:rsid w:val="00286A59"/>
    <w:rsid w:val="00286DAF"/>
    <w:rsid w:val="00286EFD"/>
    <w:rsid w:val="002870EF"/>
    <w:rsid w:val="0028778B"/>
    <w:rsid w:val="00290214"/>
    <w:rsid w:val="00290294"/>
    <w:rsid w:val="00290706"/>
    <w:rsid w:val="002911B6"/>
    <w:rsid w:val="0029129E"/>
    <w:rsid w:val="00291D59"/>
    <w:rsid w:val="00291FF6"/>
    <w:rsid w:val="002924AD"/>
    <w:rsid w:val="00292621"/>
    <w:rsid w:val="00292902"/>
    <w:rsid w:val="00292934"/>
    <w:rsid w:val="00293302"/>
    <w:rsid w:val="00293801"/>
    <w:rsid w:val="00293C3D"/>
    <w:rsid w:val="0029507D"/>
    <w:rsid w:val="00295277"/>
    <w:rsid w:val="002957EC"/>
    <w:rsid w:val="00295B26"/>
    <w:rsid w:val="00295C41"/>
    <w:rsid w:val="0029641A"/>
    <w:rsid w:val="00296CBC"/>
    <w:rsid w:val="00296CF4"/>
    <w:rsid w:val="00296FC9"/>
    <w:rsid w:val="002975EC"/>
    <w:rsid w:val="002976FF"/>
    <w:rsid w:val="0029787B"/>
    <w:rsid w:val="00297A22"/>
    <w:rsid w:val="002A1884"/>
    <w:rsid w:val="002A20F4"/>
    <w:rsid w:val="002A2216"/>
    <w:rsid w:val="002A22F0"/>
    <w:rsid w:val="002A22F8"/>
    <w:rsid w:val="002A2687"/>
    <w:rsid w:val="002A288F"/>
    <w:rsid w:val="002A475C"/>
    <w:rsid w:val="002A4B10"/>
    <w:rsid w:val="002A4CA4"/>
    <w:rsid w:val="002A513A"/>
    <w:rsid w:val="002A540E"/>
    <w:rsid w:val="002A55FC"/>
    <w:rsid w:val="002A59D8"/>
    <w:rsid w:val="002A5F3F"/>
    <w:rsid w:val="002A62F7"/>
    <w:rsid w:val="002A65FB"/>
    <w:rsid w:val="002A6807"/>
    <w:rsid w:val="002A698B"/>
    <w:rsid w:val="002A6FFA"/>
    <w:rsid w:val="002A7700"/>
    <w:rsid w:val="002A7773"/>
    <w:rsid w:val="002A7C67"/>
    <w:rsid w:val="002B0253"/>
    <w:rsid w:val="002B03DF"/>
    <w:rsid w:val="002B0910"/>
    <w:rsid w:val="002B0BB8"/>
    <w:rsid w:val="002B0FC6"/>
    <w:rsid w:val="002B116F"/>
    <w:rsid w:val="002B1A75"/>
    <w:rsid w:val="002B216C"/>
    <w:rsid w:val="002B281D"/>
    <w:rsid w:val="002B285F"/>
    <w:rsid w:val="002B2995"/>
    <w:rsid w:val="002B3652"/>
    <w:rsid w:val="002B36F8"/>
    <w:rsid w:val="002B3B95"/>
    <w:rsid w:val="002B41DF"/>
    <w:rsid w:val="002B4322"/>
    <w:rsid w:val="002B44AE"/>
    <w:rsid w:val="002B4E77"/>
    <w:rsid w:val="002B59CA"/>
    <w:rsid w:val="002B5F7A"/>
    <w:rsid w:val="002B6088"/>
    <w:rsid w:val="002B6156"/>
    <w:rsid w:val="002B68CF"/>
    <w:rsid w:val="002B6D94"/>
    <w:rsid w:val="002B6F01"/>
    <w:rsid w:val="002B7653"/>
    <w:rsid w:val="002B76C6"/>
    <w:rsid w:val="002C059E"/>
    <w:rsid w:val="002C0F77"/>
    <w:rsid w:val="002C1265"/>
    <w:rsid w:val="002C13FD"/>
    <w:rsid w:val="002C19D5"/>
    <w:rsid w:val="002C1E5B"/>
    <w:rsid w:val="002C29A3"/>
    <w:rsid w:val="002C2AB0"/>
    <w:rsid w:val="002C2D0E"/>
    <w:rsid w:val="002C3379"/>
    <w:rsid w:val="002C4236"/>
    <w:rsid w:val="002C4332"/>
    <w:rsid w:val="002C484A"/>
    <w:rsid w:val="002C5ADA"/>
    <w:rsid w:val="002C5D63"/>
    <w:rsid w:val="002C5ED3"/>
    <w:rsid w:val="002C66CC"/>
    <w:rsid w:val="002C6B10"/>
    <w:rsid w:val="002C6E72"/>
    <w:rsid w:val="002C6EB7"/>
    <w:rsid w:val="002C72DB"/>
    <w:rsid w:val="002D0338"/>
    <w:rsid w:val="002D1852"/>
    <w:rsid w:val="002D19B9"/>
    <w:rsid w:val="002D1F35"/>
    <w:rsid w:val="002D2AC7"/>
    <w:rsid w:val="002D3763"/>
    <w:rsid w:val="002D3BE7"/>
    <w:rsid w:val="002D3D1A"/>
    <w:rsid w:val="002D3E52"/>
    <w:rsid w:val="002D4152"/>
    <w:rsid w:val="002D42BB"/>
    <w:rsid w:val="002D48C5"/>
    <w:rsid w:val="002D4A15"/>
    <w:rsid w:val="002D537B"/>
    <w:rsid w:val="002D58C7"/>
    <w:rsid w:val="002D5BC2"/>
    <w:rsid w:val="002D5D75"/>
    <w:rsid w:val="002D6202"/>
    <w:rsid w:val="002D7531"/>
    <w:rsid w:val="002D7796"/>
    <w:rsid w:val="002D7F86"/>
    <w:rsid w:val="002E0590"/>
    <w:rsid w:val="002E07C3"/>
    <w:rsid w:val="002E07FC"/>
    <w:rsid w:val="002E1810"/>
    <w:rsid w:val="002E1B76"/>
    <w:rsid w:val="002E1E90"/>
    <w:rsid w:val="002E1F52"/>
    <w:rsid w:val="002E2386"/>
    <w:rsid w:val="002E276D"/>
    <w:rsid w:val="002E38CA"/>
    <w:rsid w:val="002E4114"/>
    <w:rsid w:val="002E419C"/>
    <w:rsid w:val="002E42F3"/>
    <w:rsid w:val="002E4B29"/>
    <w:rsid w:val="002E4FDD"/>
    <w:rsid w:val="002E517F"/>
    <w:rsid w:val="002E5B3E"/>
    <w:rsid w:val="002E5C9C"/>
    <w:rsid w:val="002E5EA6"/>
    <w:rsid w:val="002E6116"/>
    <w:rsid w:val="002E630A"/>
    <w:rsid w:val="002E6C06"/>
    <w:rsid w:val="002E6E16"/>
    <w:rsid w:val="002E747A"/>
    <w:rsid w:val="002E7483"/>
    <w:rsid w:val="002E7755"/>
    <w:rsid w:val="002E77C9"/>
    <w:rsid w:val="002F030A"/>
    <w:rsid w:val="002F08BC"/>
    <w:rsid w:val="002F08F8"/>
    <w:rsid w:val="002F0ECC"/>
    <w:rsid w:val="002F1ADA"/>
    <w:rsid w:val="002F252A"/>
    <w:rsid w:val="002F2B3B"/>
    <w:rsid w:val="002F2B90"/>
    <w:rsid w:val="002F38CA"/>
    <w:rsid w:val="002F40AD"/>
    <w:rsid w:val="002F40E4"/>
    <w:rsid w:val="002F41F1"/>
    <w:rsid w:val="002F43FE"/>
    <w:rsid w:val="002F5174"/>
    <w:rsid w:val="002F55D3"/>
    <w:rsid w:val="002F5ED9"/>
    <w:rsid w:val="002F61E3"/>
    <w:rsid w:val="002F668E"/>
    <w:rsid w:val="002F6779"/>
    <w:rsid w:val="002F6A9E"/>
    <w:rsid w:val="002F6DD3"/>
    <w:rsid w:val="002F6FA9"/>
    <w:rsid w:val="002F6FC0"/>
    <w:rsid w:val="00300ACB"/>
    <w:rsid w:val="00301031"/>
    <w:rsid w:val="003012FD"/>
    <w:rsid w:val="00301577"/>
    <w:rsid w:val="00301AF8"/>
    <w:rsid w:val="003029F9"/>
    <w:rsid w:val="00302AB6"/>
    <w:rsid w:val="00302B90"/>
    <w:rsid w:val="003036C8"/>
    <w:rsid w:val="00303E3D"/>
    <w:rsid w:val="00303F9E"/>
    <w:rsid w:val="00304356"/>
    <w:rsid w:val="00305156"/>
    <w:rsid w:val="00305664"/>
    <w:rsid w:val="00305B2E"/>
    <w:rsid w:val="00306D56"/>
    <w:rsid w:val="00307580"/>
    <w:rsid w:val="00307AD3"/>
    <w:rsid w:val="003103AB"/>
    <w:rsid w:val="0031061D"/>
    <w:rsid w:val="0031086E"/>
    <w:rsid w:val="003109B2"/>
    <w:rsid w:val="00310F42"/>
    <w:rsid w:val="0031112B"/>
    <w:rsid w:val="00311281"/>
    <w:rsid w:val="00311467"/>
    <w:rsid w:val="003117A2"/>
    <w:rsid w:val="00311821"/>
    <w:rsid w:val="003120E8"/>
    <w:rsid w:val="003125AD"/>
    <w:rsid w:val="00312E43"/>
    <w:rsid w:val="00312EB7"/>
    <w:rsid w:val="00313E14"/>
    <w:rsid w:val="00314441"/>
    <w:rsid w:val="00314669"/>
    <w:rsid w:val="003148C5"/>
    <w:rsid w:val="003148E1"/>
    <w:rsid w:val="00314AA6"/>
    <w:rsid w:val="00314E1E"/>
    <w:rsid w:val="00315A49"/>
    <w:rsid w:val="0031608B"/>
    <w:rsid w:val="00316A10"/>
    <w:rsid w:val="00316AAA"/>
    <w:rsid w:val="00316E32"/>
    <w:rsid w:val="00316EFC"/>
    <w:rsid w:val="00317BD2"/>
    <w:rsid w:val="003206C2"/>
    <w:rsid w:val="0032185D"/>
    <w:rsid w:val="00321A2D"/>
    <w:rsid w:val="00321EA4"/>
    <w:rsid w:val="003220CC"/>
    <w:rsid w:val="003221FA"/>
    <w:rsid w:val="0032264B"/>
    <w:rsid w:val="003226E3"/>
    <w:rsid w:val="0032284B"/>
    <w:rsid w:val="00322AC0"/>
    <w:rsid w:val="00322C97"/>
    <w:rsid w:val="0032468C"/>
    <w:rsid w:val="00324E08"/>
    <w:rsid w:val="00325807"/>
    <w:rsid w:val="00325C42"/>
    <w:rsid w:val="00325CF0"/>
    <w:rsid w:val="00325FC2"/>
    <w:rsid w:val="003269CE"/>
    <w:rsid w:val="00326DAB"/>
    <w:rsid w:val="00326ECD"/>
    <w:rsid w:val="00326F9B"/>
    <w:rsid w:val="00327812"/>
    <w:rsid w:val="003306D7"/>
    <w:rsid w:val="003306F7"/>
    <w:rsid w:val="00330780"/>
    <w:rsid w:val="00330B9E"/>
    <w:rsid w:val="00330D59"/>
    <w:rsid w:val="00331517"/>
    <w:rsid w:val="00331DC2"/>
    <w:rsid w:val="003324A0"/>
    <w:rsid w:val="003324EF"/>
    <w:rsid w:val="0033273E"/>
    <w:rsid w:val="0033302F"/>
    <w:rsid w:val="003347E4"/>
    <w:rsid w:val="0033538A"/>
    <w:rsid w:val="003367BE"/>
    <w:rsid w:val="00337282"/>
    <w:rsid w:val="003379D8"/>
    <w:rsid w:val="0034166E"/>
    <w:rsid w:val="003418FA"/>
    <w:rsid w:val="00341ADE"/>
    <w:rsid w:val="00341E2F"/>
    <w:rsid w:val="00341F4F"/>
    <w:rsid w:val="003421C6"/>
    <w:rsid w:val="00343670"/>
    <w:rsid w:val="003438D0"/>
    <w:rsid w:val="00343BB1"/>
    <w:rsid w:val="00344270"/>
    <w:rsid w:val="0034476A"/>
    <w:rsid w:val="00344B34"/>
    <w:rsid w:val="003450B2"/>
    <w:rsid w:val="0034513E"/>
    <w:rsid w:val="0034519D"/>
    <w:rsid w:val="003458D8"/>
    <w:rsid w:val="00345C48"/>
    <w:rsid w:val="003462C3"/>
    <w:rsid w:val="00347851"/>
    <w:rsid w:val="00347E8D"/>
    <w:rsid w:val="003508BF"/>
    <w:rsid w:val="003508E5"/>
    <w:rsid w:val="00350EBD"/>
    <w:rsid w:val="00351831"/>
    <w:rsid w:val="00351852"/>
    <w:rsid w:val="0035267F"/>
    <w:rsid w:val="00353BBF"/>
    <w:rsid w:val="003543B0"/>
    <w:rsid w:val="0035468F"/>
    <w:rsid w:val="003557A0"/>
    <w:rsid w:val="00355D56"/>
    <w:rsid w:val="00355E9E"/>
    <w:rsid w:val="00355F41"/>
    <w:rsid w:val="003605A6"/>
    <w:rsid w:val="00360F0E"/>
    <w:rsid w:val="003617D8"/>
    <w:rsid w:val="003617F8"/>
    <w:rsid w:val="00362216"/>
    <w:rsid w:val="003625FE"/>
    <w:rsid w:val="00362B92"/>
    <w:rsid w:val="00362C25"/>
    <w:rsid w:val="00362EC7"/>
    <w:rsid w:val="00362FCC"/>
    <w:rsid w:val="00363415"/>
    <w:rsid w:val="00363439"/>
    <w:rsid w:val="00363491"/>
    <w:rsid w:val="00363CCF"/>
    <w:rsid w:val="00363E87"/>
    <w:rsid w:val="0036404E"/>
    <w:rsid w:val="00364A94"/>
    <w:rsid w:val="00364EBF"/>
    <w:rsid w:val="0036523C"/>
    <w:rsid w:val="00366821"/>
    <w:rsid w:val="0036682D"/>
    <w:rsid w:val="00366AE5"/>
    <w:rsid w:val="0036708D"/>
    <w:rsid w:val="00367691"/>
    <w:rsid w:val="0037004A"/>
    <w:rsid w:val="00370486"/>
    <w:rsid w:val="003709E1"/>
    <w:rsid w:val="00371A5E"/>
    <w:rsid w:val="00371E99"/>
    <w:rsid w:val="00372C59"/>
    <w:rsid w:val="00373245"/>
    <w:rsid w:val="00373B0F"/>
    <w:rsid w:val="0037438F"/>
    <w:rsid w:val="003748D6"/>
    <w:rsid w:val="003755EB"/>
    <w:rsid w:val="003761BD"/>
    <w:rsid w:val="0037626C"/>
    <w:rsid w:val="00376D5D"/>
    <w:rsid w:val="00376FBB"/>
    <w:rsid w:val="00377209"/>
    <w:rsid w:val="00380098"/>
    <w:rsid w:val="0038020C"/>
    <w:rsid w:val="0038088C"/>
    <w:rsid w:val="0038092B"/>
    <w:rsid w:val="00380AAF"/>
    <w:rsid w:val="0038106E"/>
    <w:rsid w:val="00381439"/>
    <w:rsid w:val="0038188D"/>
    <w:rsid w:val="00381D1E"/>
    <w:rsid w:val="00383675"/>
    <w:rsid w:val="00383FB1"/>
    <w:rsid w:val="00384164"/>
    <w:rsid w:val="00384306"/>
    <w:rsid w:val="00384684"/>
    <w:rsid w:val="00384CCD"/>
    <w:rsid w:val="00385222"/>
    <w:rsid w:val="003853D5"/>
    <w:rsid w:val="0038552E"/>
    <w:rsid w:val="00385563"/>
    <w:rsid w:val="003855CD"/>
    <w:rsid w:val="00385D0F"/>
    <w:rsid w:val="00385FFF"/>
    <w:rsid w:val="003860E1"/>
    <w:rsid w:val="00386105"/>
    <w:rsid w:val="0038654A"/>
    <w:rsid w:val="0038659A"/>
    <w:rsid w:val="0038688C"/>
    <w:rsid w:val="00386C73"/>
    <w:rsid w:val="00386E87"/>
    <w:rsid w:val="0038733B"/>
    <w:rsid w:val="00387668"/>
    <w:rsid w:val="0039019D"/>
    <w:rsid w:val="00390290"/>
    <w:rsid w:val="003906D2"/>
    <w:rsid w:val="00390813"/>
    <w:rsid w:val="00390CF1"/>
    <w:rsid w:val="00390ECD"/>
    <w:rsid w:val="00391229"/>
    <w:rsid w:val="003917B2"/>
    <w:rsid w:val="00391D67"/>
    <w:rsid w:val="003923AB"/>
    <w:rsid w:val="00392A8A"/>
    <w:rsid w:val="00393529"/>
    <w:rsid w:val="003937F2"/>
    <w:rsid w:val="00393952"/>
    <w:rsid w:val="00395BA9"/>
    <w:rsid w:val="00395EF0"/>
    <w:rsid w:val="00395EFD"/>
    <w:rsid w:val="00396265"/>
    <w:rsid w:val="00396694"/>
    <w:rsid w:val="00397180"/>
    <w:rsid w:val="003A0878"/>
    <w:rsid w:val="003A0C15"/>
    <w:rsid w:val="003A11F0"/>
    <w:rsid w:val="003A16A3"/>
    <w:rsid w:val="003A1B02"/>
    <w:rsid w:val="003A3620"/>
    <w:rsid w:val="003A37F0"/>
    <w:rsid w:val="003A3811"/>
    <w:rsid w:val="003A3F49"/>
    <w:rsid w:val="003A4114"/>
    <w:rsid w:val="003A429B"/>
    <w:rsid w:val="003A498A"/>
    <w:rsid w:val="003A4A25"/>
    <w:rsid w:val="003A4ED8"/>
    <w:rsid w:val="003A5477"/>
    <w:rsid w:val="003A5911"/>
    <w:rsid w:val="003A7A9C"/>
    <w:rsid w:val="003A7D6C"/>
    <w:rsid w:val="003A7DBA"/>
    <w:rsid w:val="003A7F6F"/>
    <w:rsid w:val="003B06CF"/>
    <w:rsid w:val="003B0DD2"/>
    <w:rsid w:val="003B1AFF"/>
    <w:rsid w:val="003B23BE"/>
    <w:rsid w:val="003B2476"/>
    <w:rsid w:val="003B26B5"/>
    <w:rsid w:val="003B2791"/>
    <w:rsid w:val="003B2867"/>
    <w:rsid w:val="003B3172"/>
    <w:rsid w:val="003B38F1"/>
    <w:rsid w:val="003B4192"/>
    <w:rsid w:val="003B42D8"/>
    <w:rsid w:val="003B4504"/>
    <w:rsid w:val="003B47B6"/>
    <w:rsid w:val="003B4A79"/>
    <w:rsid w:val="003B4C7F"/>
    <w:rsid w:val="003B5682"/>
    <w:rsid w:val="003B56FB"/>
    <w:rsid w:val="003B5780"/>
    <w:rsid w:val="003B5CB6"/>
    <w:rsid w:val="003B6BA4"/>
    <w:rsid w:val="003B7650"/>
    <w:rsid w:val="003B7952"/>
    <w:rsid w:val="003B7C4D"/>
    <w:rsid w:val="003C0917"/>
    <w:rsid w:val="003C121B"/>
    <w:rsid w:val="003C128D"/>
    <w:rsid w:val="003C1396"/>
    <w:rsid w:val="003C2545"/>
    <w:rsid w:val="003C27E6"/>
    <w:rsid w:val="003C2F8A"/>
    <w:rsid w:val="003C313E"/>
    <w:rsid w:val="003C3231"/>
    <w:rsid w:val="003C3273"/>
    <w:rsid w:val="003C37DA"/>
    <w:rsid w:val="003C45F2"/>
    <w:rsid w:val="003C4A60"/>
    <w:rsid w:val="003C4E66"/>
    <w:rsid w:val="003C5BD0"/>
    <w:rsid w:val="003C6158"/>
    <w:rsid w:val="003C6569"/>
    <w:rsid w:val="003C6952"/>
    <w:rsid w:val="003C6D5B"/>
    <w:rsid w:val="003C7883"/>
    <w:rsid w:val="003C7A56"/>
    <w:rsid w:val="003C7BE4"/>
    <w:rsid w:val="003C7D7C"/>
    <w:rsid w:val="003D028F"/>
    <w:rsid w:val="003D0569"/>
    <w:rsid w:val="003D07CB"/>
    <w:rsid w:val="003D0BAE"/>
    <w:rsid w:val="003D0D4E"/>
    <w:rsid w:val="003D150B"/>
    <w:rsid w:val="003D1B2D"/>
    <w:rsid w:val="003D1B66"/>
    <w:rsid w:val="003D1F64"/>
    <w:rsid w:val="003D2010"/>
    <w:rsid w:val="003D237E"/>
    <w:rsid w:val="003D241F"/>
    <w:rsid w:val="003D25B8"/>
    <w:rsid w:val="003D2FA3"/>
    <w:rsid w:val="003D3720"/>
    <w:rsid w:val="003D4121"/>
    <w:rsid w:val="003D4129"/>
    <w:rsid w:val="003D4721"/>
    <w:rsid w:val="003D48A8"/>
    <w:rsid w:val="003D4992"/>
    <w:rsid w:val="003D4C2C"/>
    <w:rsid w:val="003D4F5E"/>
    <w:rsid w:val="003D52C4"/>
    <w:rsid w:val="003D52D7"/>
    <w:rsid w:val="003D52E2"/>
    <w:rsid w:val="003D5489"/>
    <w:rsid w:val="003D6A39"/>
    <w:rsid w:val="003D770E"/>
    <w:rsid w:val="003E0D07"/>
    <w:rsid w:val="003E10E2"/>
    <w:rsid w:val="003E2019"/>
    <w:rsid w:val="003E2207"/>
    <w:rsid w:val="003E2C8B"/>
    <w:rsid w:val="003E2F3D"/>
    <w:rsid w:val="003E33AD"/>
    <w:rsid w:val="003E3482"/>
    <w:rsid w:val="003E3722"/>
    <w:rsid w:val="003E49A4"/>
    <w:rsid w:val="003E4E1D"/>
    <w:rsid w:val="003E575E"/>
    <w:rsid w:val="003E6198"/>
    <w:rsid w:val="003E644F"/>
    <w:rsid w:val="003E661C"/>
    <w:rsid w:val="003E66A8"/>
    <w:rsid w:val="003E67AD"/>
    <w:rsid w:val="003E6899"/>
    <w:rsid w:val="003E69BE"/>
    <w:rsid w:val="003E7582"/>
    <w:rsid w:val="003E7A26"/>
    <w:rsid w:val="003E7CC4"/>
    <w:rsid w:val="003E7CF6"/>
    <w:rsid w:val="003E7F51"/>
    <w:rsid w:val="003F0728"/>
    <w:rsid w:val="003F0896"/>
    <w:rsid w:val="003F0A1D"/>
    <w:rsid w:val="003F0AD6"/>
    <w:rsid w:val="003F0EA2"/>
    <w:rsid w:val="003F1562"/>
    <w:rsid w:val="003F2560"/>
    <w:rsid w:val="003F25C7"/>
    <w:rsid w:val="003F3194"/>
    <w:rsid w:val="003F397D"/>
    <w:rsid w:val="003F4190"/>
    <w:rsid w:val="003F4295"/>
    <w:rsid w:val="003F44C1"/>
    <w:rsid w:val="003F4650"/>
    <w:rsid w:val="003F5078"/>
    <w:rsid w:val="003F5117"/>
    <w:rsid w:val="003F686B"/>
    <w:rsid w:val="003F7103"/>
    <w:rsid w:val="003F7376"/>
    <w:rsid w:val="00400738"/>
    <w:rsid w:val="004009EC"/>
    <w:rsid w:val="00400B0B"/>
    <w:rsid w:val="00400DED"/>
    <w:rsid w:val="00401224"/>
    <w:rsid w:val="00401493"/>
    <w:rsid w:val="00401660"/>
    <w:rsid w:val="00401A08"/>
    <w:rsid w:val="00401AE6"/>
    <w:rsid w:val="0040238C"/>
    <w:rsid w:val="00402448"/>
    <w:rsid w:val="00402B4F"/>
    <w:rsid w:val="00403695"/>
    <w:rsid w:val="004039F4"/>
    <w:rsid w:val="00404ACB"/>
    <w:rsid w:val="0040510A"/>
    <w:rsid w:val="004056E9"/>
    <w:rsid w:val="004062B2"/>
    <w:rsid w:val="004067A8"/>
    <w:rsid w:val="00410F55"/>
    <w:rsid w:val="0041259F"/>
    <w:rsid w:val="004125D7"/>
    <w:rsid w:val="004126EE"/>
    <w:rsid w:val="00413457"/>
    <w:rsid w:val="004135B6"/>
    <w:rsid w:val="00413BE3"/>
    <w:rsid w:val="00414340"/>
    <w:rsid w:val="00414360"/>
    <w:rsid w:val="0041436C"/>
    <w:rsid w:val="0041445E"/>
    <w:rsid w:val="00414843"/>
    <w:rsid w:val="00414850"/>
    <w:rsid w:val="0041509F"/>
    <w:rsid w:val="00415D5A"/>
    <w:rsid w:val="004160DD"/>
    <w:rsid w:val="00416304"/>
    <w:rsid w:val="0041641C"/>
    <w:rsid w:val="004169A0"/>
    <w:rsid w:val="0041725C"/>
    <w:rsid w:val="00417BDF"/>
    <w:rsid w:val="00417FDB"/>
    <w:rsid w:val="0042044B"/>
    <w:rsid w:val="00420864"/>
    <w:rsid w:val="00420B68"/>
    <w:rsid w:val="00421300"/>
    <w:rsid w:val="00421441"/>
    <w:rsid w:val="00421A9F"/>
    <w:rsid w:val="00421C5E"/>
    <w:rsid w:val="00422220"/>
    <w:rsid w:val="00423277"/>
    <w:rsid w:val="00423320"/>
    <w:rsid w:val="0042395D"/>
    <w:rsid w:val="00423E7C"/>
    <w:rsid w:val="00423EAF"/>
    <w:rsid w:val="004244F3"/>
    <w:rsid w:val="00424D2B"/>
    <w:rsid w:val="00424D2C"/>
    <w:rsid w:val="00425101"/>
    <w:rsid w:val="0042563A"/>
    <w:rsid w:val="004256AA"/>
    <w:rsid w:val="00426116"/>
    <w:rsid w:val="004267F5"/>
    <w:rsid w:val="00426AB0"/>
    <w:rsid w:val="00426E68"/>
    <w:rsid w:val="00427358"/>
    <w:rsid w:val="00427754"/>
    <w:rsid w:val="004304DA"/>
    <w:rsid w:val="00430FC2"/>
    <w:rsid w:val="004313C4"/>
    <w:rsid w:val="0043158C"/>
    <w:rsid w:val="00431A88"/>
    <w:rsid w:val="00432006"/>
    <w:rsid w:val="004335DB"/>
    <w:rsid w:val="00434409"/>
    <w:rsid w:val="00434624"/>
    <w:rsid w:val="00434692"/>
    <w:rsid w:val="00434CBE"/>
    <w:rsid w:val="00434EC2"/>
    <w:rsid w:val="0043525E"/>
    <w:rsid w:val="0043559D"/>
    <w:rsid w:val="00435F6F"/>
    <w:rsid w:val="004362AC"/>
    <w:rsid w:val="00437062"/>
    <w:rsid w:val="00437791"/>
    <w:rsid w:val="00437C6E"/>
    <w:rsid w:val="0044098F"/>
    <w:rsid w:val="00440CE4"/>
    <w:rsid w:val="0044137D"/>
    <w:rsid w:val="00441E73"/>
    <w:rsid w:val="00441EB9"/>
    <w:rsid w:val="00442791"/>
    <w:rsid w:val="00442909"/>
    <w:rsid w:val="00442FD0"/>
    <w:rsid w:val="0044374D"/>
    <w:rsid w:val="00444215"/>
    <w:rsid w:val="00446391"/>
    <w:rsid w:val="0044649E"/>
    <w:rsid w:val="00446972"/>
    <w:rsid w:val="0044754E"/>
    <w:rsid w:val="00447D1C"/>
    <w:rsid w:val="00450348"/>
    <w:rsid w:val="00450813"/>
    <w:rsid w:val="00450AA6"/>
    <w:rsid w:val="00450F79"/>
    <w:rsid w:val="004510E8"/>
    <w:rsid w:val="004517A1"/>
    <w:rsid w:val="00451E0A"/>
    <w:rsid w:val="00452091"/>
    <w:rsid w:val="00452398"/>
    <w:rsid w:val="004523CD"/>
    <w:rsid w:val="004525B8"/>
    <w:rsid w:val="00452626"/>
    <w:rsid w:val="00452E6B"/>
    <w:rsid w:val="00453E5A"/>
    <w:rsid w:val="0045509C"/>
    <w:rsid w:val="0045511D"/>
    <w:rsid w:val="004560AF"/>
    <w:rsid w:val="0045667F"/>
    <w:rsid w:val="004607D3"/>
    <w:rsid w:val="00460FB3"/>
    <w:rsid w:val="004620A0"/>
    <w:rsid w:val="004629D9"/>
    <w:rsid w:val="00462A80"/>
    <w:rsid w:val="00463542"/>
    <w:rsid w:val="00463C4A"/>
    <w:rsid w:val="00463CA2"/>
    <w:rsid w:val="00463F06"/>
    <w:rsid w:val="004643B8"/>
    <w:rsid w:val="00464C16"/>
    <w:rsid w:val="00464EE4"/>
    <w:rsid w:val="00465AB6"/>
    <w:rsid w:val="00465B44"/>
    <w:rsid w:val="00465C10"/>
    <w:rsid w:val="00465DD3"/>
    <w:rsid w:val="00466400"/>
    <w:rsid w:val="00466565"/>
    <w:rsid w:val="00466CB5"/>
    <w:rsid w:val="00466EB7"/>
    <w:rsid w:val="00466F2A"/>
    <w:rsid w:val="00470160"/>
    <w:rsid w:val="0047072F"/>
    <w:rsid w:val="00470E81"/>
    <w:rsid w:val="0047172A"/>
    <w:rsid w:val="00471749"/>
    <w:rsid w:val="004717CE"/>
    <w:rsid w:val="00471861"/>
    <w:rsid w:val="00471DD9"/>
    <w:rsid w:val="00471F1E"/>
    <w:rsid w:val="004723EC"/>
    <w:rsid w:val="004726ED"/>
    <w:rsid w:val="004727EA"/>
    <w:rsid w:val="00472B0D"/>
    <w:rsid w:val="00472D46"/>
    <w:rsid w:val="00472DB3"/>
    <w:rsid w:val="00472DC4"/>
    <w:rsid w:val="00472E9A"/>
    <w:rsid w:val="00474407"/>
    <w:rsid w:val="00474A65"/>
    <w:rsid w:val="00474C10"/>
    <w:rsid w:val="00474D34"/>
    <w:rsid w:val="00475687"/>
    <w:rsid w:val="00475E28"/>
    <w:rsid w:val="004762BF"/>
    <w:rsid w:val="00476316"/>
    <w:rsid w:val="00477088"/>
    <w:rsid w:val="004770DB"/>
    <w:rsid w:val="00477B0B"/>
    <w:rsid w:val="00477DEB"/>
    <w:rsid w:val="00481152"/>
    <w:rsid w:val="00481533"/>
    <w:rsid w:val="0048166C"/>
    <w:rsid w:val="00481944"/>
    <w:rsid w:val="00481991"/>
    <w:rsid w:val="00482325"/>
    <w:rsid w:val="00482520"/>
    <w:rsid w:val="00482561"/>
    <w:rsid w:val="004825B0"/>
    <w:rsid w:val="004825C0"/>
    <w:rsid w:val="00482C4E"/>
    <w:rsid w:val="00482F1D"/>
    <w:rsid w:val="00483A90"/>
    <w:rsid w:val="00483C4F"/>
    <w:rsid w:val="004847AA"/>
    <w:rsid w:val="00484A8E"/>
    <w:rsid w:val="00484F30"/>
    <w:rsid w:val="004853A4"/>
    <w:rsid w:val="00485438"/>
    <w:rsid w:val="004855E2"/>
    <w:rsid w:val="00486E1A"/>
    <w:rsid w:val="00486FAA"/>
    <w:rsid w:val="00487022"/>
    <w:rsid w:val="004879C3"/>
    <w:rsid w:val="00490337"/>
    <w:rsid w:val="00491096"/>
    <w:rsid w:val="00491BD0"/>
    <w:rsid w:val="004920D1"/>
    <w:rsid w:val="00492194"/>
    <w:rsid w:val="0049242B"/>
    <w:rsid w:val="00492459"/>
    <w:rsid w:val="00493201"/>
    <w:rsid w:val="00493AB9"/>
    <w:rsid w:val="004943D0"/>
    <w:rsid w:val="00496D6E"/>
    <w:rsid w:val="00497240"/>
    <w:rsid w:val="004973B8"/>
    <w:rsid w:val="00497634"/>
    <w:rsid w:val="00497694"/>
    <w:rsid w:val="004A0222"/>
    <w:rsid w:val="004A0D69"/>
    <w:rsid w:val="004A0F0D"/>
    <w:rsid w:val="004A140D"/>
    <w:rsid w:val="004A18C3"/>
    <w:rsid w:val="004A1D70"/>
    <w:rsid w:val="004A2217"/>
    <w:rsid w:val="004A2622"/>
    <w:rsid w:val="004A2C98"/>
    <w:rsid w:val="004A32C1"/>
    <w:rsid w:val="004A3943"/>
    <w:rsid w:val="004A468A"/>
    <w:rsid w:val="004A4AD1"/>
    <w:rsid w:val="004A4CDB"/>
    <w:rsid w:val="004A51D2"/>
    <w:rsid w:val="004A540C"/>
    <w:rsid w:val="004A5AFA"/>
    <w:rsid w:val="004A6147"/>
    <w:rsid w:val="004A6561"/>
    <w:rsid w:val="004A7049"/>
    <w:rsid w:val="004A72B9"/>
    <w:rsid w:val="004B0A7A"/>
    <w:rsid w:val="004B108E"/>
    <w:rsid w:val="004B1297"/>
    <w:rsid w:val="004B180B"/>
    <w:rsid w:val="004B1A33"/>
    <w:rsid w:val="004B243E"/>
    <w:rsid w:val="004B33DB"/>
    <w:rsid w:val="004B36BD"/>
    <w:rsid w:val="004B3D72"/>
    <w:rsid w:val="004B3F46"/>
    <w:rsid w:val="004B4243"/>
    <w:rsid w:val="004B43AE"/>
    <w:rsid w:val="004B472A"/>
    <w:rsid w:val="004B4D51"/>
    <w:rsid w:val="004B508D"/>
    <w:rsid w:val="004B5485"/>
    <w:rsid w:val="004B550F"/>
    <w:rsid w:val="004B5650"/>
    <w:rsid w:val="004B5A3A"/>
    <w:rsid w:val="004B680F"/>
    <w:rsid w:val="004B7991"/>
    <w:rsid w:val="004B7CD1"/>
    <w:rsid w:val="004B7D44"/>
    <w:rsid w:val="004C05AD"/>
    <w:rsid w:val="004C08C1"/>
    <w:rsid w:val="004C0EF0"/>
    <w:rsid w:val="004C1021"/>
    <w:rsid w:val="004C1348"/>
    <w:rsid w:val="004C1424"/>
    <w:rsid w:val="004C1F6B"/>
    <w:rsid w:val="004C207D"/>
    <w:rsid w:val="004C20F5"/>
    <w:rsid w:val="004C2F73"/>
    <w:rsid w:val="004C30D1"/>
    <w:rsid w:val="004C31DE"/>
    <w:rsid w:val="004C3967"/>
    <w:rsid w:val="004C3EAC"/>
    <w:rsid w:val="004C406D"/>
    <w:rsid w:val="004C4086"/>
    <w:rsid w:val="004C47E8"/>
    <w:rsid w:val="004C488E"/>
    <w:rsid w:val="004C5AB0"/>
    <w:rsid w:val="004C60C3"/>
    <w:rsid w:val="004C60EA"/>
    <w:rsid w:val="004C6217"/>
    <w:rsid w:val="004C6551"/>
    <w:rsid w:val="004C65E7"/>
    <w:rsid w:val="004C6DA7"/>
    <w:rsid w:val="004D04FE"/>
    <w:rsid w:val="004D0925"/>
    <w:rsid w:val="004D0A1F"/>
    <w:rsid w:val="004D11E8"/>
    <w:rsid w:val="004D1260"/>
    <w:rsid w:val="004D152A"/>
    <w:rsid w:val="004D16E2"/>
    <w:rsid w:val="004D27F9"/>
    <w:rsid w:val="004D2B99"/>
    <w:rsid w:val="004D2E8C"/>
    <w:rsid w:val="004D32FE"/>
    <w:rsid w:val="004D3CFE"/>
    <w:rsid w:val="004D3ED6"/>
    <w:rsid w:val="004D3F68"/>
    <w:rsid w:val="004D4B24"/>
    <w:rsid w:val="004D4E7D"/>
    <w:rsid w:val="004D5144"/>
    <w:rsid w:val="004D5173"/>
    <w:rsid w:val="004D5493"/>
    <w:rsid w:val="004D5523"/>
    <w:rsid w:val="004D55CE"/>
    <w:rsid w:val="004D5AE7"/>
    <w:rsid w:val="004D5EC7"/>
    <w:rsid w:val="004D6DA8"/>
    <w:rsid w:val="004D6FCC"/>
    <w:rsid w:val="004D700F"/>
    <w:rsid w:val="004D71B3"/>
    <w:rsid w:val="004D71E4"/>
    <w:rsid w:val="004D74E5"/>
    <w:rsid w:val="004D7A0B"/>
    <w:rsid w:val="004D7AB8"/>
    <w:rsid w:val="004D7D89"/>
    <w:rsid w:val="004E0141"/>
    <w:rsid w:val="004E04CD"/>
    <w:rsid w:val="004E0A9D"/>
    <w:rsid w:val="004E177C"/>
    <w:rsid w:val="004E198B"/>
    <w:rsid w:val="004E1D54"/>
    <w:rsid w:val="004E2613"/>
    <w:rsid w:val="004E3659"/>
    <w:rsid w:val="004E4451"/>
    <w:rsid w:val="004E467A"/>
    <w:rsid w:val="004E4DA5"/>
    <w:rsid w:val="004E4EBE"/>
    <w:rsid w:val="004E502A"/>
    <w:rsid w:val="004E50E0"/>
    <w:rsid w:val="004E572A"/>
    <w:rsid w:val="004E68D0"/>
    <w:rsid w:val="004E7616"/>
    <w:rsid w:val="004F04E9"/>
    <w:rsid w:val="004F0E6B"/>
    <w:rsid w:val="004F1C83"/>
    <w:rsid w:val="004F1D95"/>
    <w:rsid w:val="004F1E67"/>
    <w:rsid w:val="004F1F03"/>
    <w:rsid w:val="004F3185"/>
    <w:rsid w:val="004F3946"/>
    <w:rsid w:val="004F3CD9"/>
    <w:rsid w:val="004F3D2E"/>
    <w:rsid w:val="004F3D5A"/>
    <w:rsid w:val="004F4A45"/>
    <w:rsid w:val="004F4E80"/>
    <w:rsid w:val="004F4F07"/>
    <w:rsid w:val="004F5B40"/>
    <w:rsid w:val="004F609D"/>
    <w:rsid w:val="004F666C"/>
    <w:rsid w:val="004F66CC"/>
    <w:rsid w:val="004F6708"/>
    <w:rsid w:val="004F6930"/>
    <w:rsid w:val="004F6C9C"/>
    <w:rsid w:val="004F6DE4"/>
    <w:rsid w:val="004F766C"/>
    <w:rsid w:val="004F7693"/>
    <w:rsid w:val="004F7D0A"/>
    <w:rsid w:val="004F7DB2"/>
    <w:rsid w:val="00500686"/>
    <w:rsid w:val="005010EC"/>
    <w:rsid w:val="00501941"/>
    <w:rsid w:val="00501CA1"/>
    <w:rsid w:val="00501CE6"/>
    <w:rsid w:val="00502139"/>
    <w:rsid w:val="00502467"/>
    <w:rsid w:val="005029E1"/>
    <w:rsid w:val="00503272"/>
    <w:rsid w:val="00504BB5"/>
    <w:rsid w:val="00504EC0"/>
    <w:rsid w:val="0050537E"/>
    <w:rsid w:val="00505F26"/>
    <w:rsid w:val="00505FD5"/>
    <w:rsid w:val="0050676D"/>
    <w:rsid w:val="00506DE8"/>
    <w:rsid w:val="005078CA"/>
    <w:rsid w:val="005078CE"/>
    <w:rsid w:val="00507B69"/>
    <w:rsid w:val="00507F2C"/>
    <w:rsid w:val="00510034"/>
    <w:rsid w:val="0051025D"/>
    <w:rsid w:val="00510372"/>
    <w:rsid w:val="00511056"/>
    <w:rsid w:val="005118A1"/>
    <w:rsid w:val="00511C84"/>
    <w:rsid w:val="00512760"/>
    <w:rsid w:val="00512BA3"/>
    <w:rsid w:val="00513496"/>
    <w:rsid w:val="00513760"/>
    <w:rsid w:val="00513A2E"/>
    <w:rsid w:val="005144EC"/>
    <w:rsid w:val="005144F3"/>
    <w:rsid w:val="00514848"/>
    <w:rsid w:val="0051565F"/>
    <w:rsid w:val="00515732"/>
    <w:rsid w:val="00515C38"/>
    <w:rsid w:val="00515C5C"/>
    <w:rsid w:val="005166E3"/>
    <w:rsid w:val="00516B6D"/>
    <w:rsid w:val="00516FA7"/>
    <w:rsid w:val="005174B8"/>
    <w:rsid w:val="00517E16"/>
    <w:rsid w:val="00517E84"/>
    <w:rsid w:val="005202B0"/>
    <w:rsid w:val="005208FB"/>
    <w:rsid w:val="00520D36"/>
    <w:rsid w:val="00520D3E"/>
    <w:rsid w:val="0052167D"/>
    <w:rsid w:val="00521918"/>
    <w:rsid w:val="00521B07"/>
    <w:rsid w:val="00521C36"/>
    <w:rsid w:val="0052232B"/>
    <w:rsid w:val="005224D4"/>
    <w:rsid w:val="0052269C"/>
    <w:rsid w:val="00522DD8"/>
    <w:rsid w:val="0052304E"/>
    <w:rsid w:val="00523359"/>
    <w:rsid w:val="00523E04"/>
    <w:rsid w:val="00524691"/>
    <w:rsid w:val="00524A7D"/>
    <w:rsid w:val="0052685B"/>
    <w:rsid w:val="00526A3F"/>
    <w:rsid w:val="00527893"/>
    <w:rsid w:val="005278B5"/>
    <w:rsid w:val="005279E1"/>
    <w:rsid w:val="00527B28"/>
    <w:rsid w:val="00527D60"/>
    <w:rsid w:val="005309C6"/>
    <w:rsid w:val="00530AE5"/>
    <w:rsid w:val="00530C22"/>
    <w:rsid w:val="00530E2F"/>
    <w:rsid w:val="0053161A"/>
    <w:rsid w:val="005323EF"/>
    <w:rsid w:val="005323FC"/>
    <w:rsid w:val="005327EF"/>
    <w:rsid w:val="005330AD"/>
    <w:rsid w:val="005336A2"/>
    <w:rsid w:val="005339CD"/>
    <w:rsid w:val="00533B6C"/>
    <w:rsid w:val="00533F1A"/>
    <w:rsid w:val="0053436A"/>
    <w:rsid w:val="005349D6"/>
    <w:rsid w:val="00534A07"/>
    <w:rsid w:val="00534EE8"/>
    <w:rsid w:val="005352D8"/>
    <w:rsid w:val="005354FE"/>
    <w:rsid w:val="0053571E"/>
    <w:rsid w:val="00535C20"/>
    <w:rsid w:val="00535DB7"/>
    <w:rsid w:val="005368A3"/>
    <w:rsid w:val="005372B9"/>
    <w:rsid w:val="00540271"/>
    <w:rsid w:val="00540658"/>
    <w:rsid w:val="00540E6D"/>
    <w:rsid w:val="00541212"/>
    <w:rsid w:val="005412AA"/>
    <w:rsid w:val="00541379"/>
    <w:rsid w:val="00541504"/>
    <w:rsid w:val="00542013"/>
    <w:rsid w:val="005422CB"/>
    <w:rsid w:val="0054230A"/>
    <w:rsid w:val="005424DF"/>
    <w:rsid w:val="00542889"/>
    <w:rsid w:val="00542A2E"/>
    <w:rsid w:val="00542D13"/>
    <w:rsid w:val="00542ED0"/>
    <w:rsid w:val="005430BF"/>
    <w:rsid w:val="0054320A"/>
    <w:rsid w:val="00543DF5"/>
    <w:rsid w:val="00544475"/>
    <w:rsid w:val="00544571"/>
    <w:rsid w:val="005447D6"/>
    <w:rsid w:val="00544A2D"/>
    <w:rsid w:val="00545FAC"/>
    <w:rsid w:val="005474D6"/>
    <w:rsid w:val="00550891"/>
    <w:rsid w:val="00550D55"/>
    <w:rsid w:val="005512F1"/>
    <w:rsid w:val="00551335"/>
    <w:rsid w:val="00551416"/>
    <w:rsid w:val="00551530"/>
    <w:rsid w:val="00551BD7"/>
    <w:rsid w:val="0055239C"/>
    <w:rsid w:val="005529D0"/>
    <w:rsid w:val="005539C1"/>
    <w:rsid w:val="00553C50"/>
    <w:rsid w:val="00553CC5"/>
    <w:rsid w:val="00553DB6"/>
    <w:rsid w:val="00554A54"/>
    <w:rsid w:val="00554B17"/>
    <w:rsid w:val="00554EBE"/>
    <w:rsid w:val="00555180"/>
    <w:rsid w:val="0055544A"/>
    <w:rsid w:val="0055577D"/>
    <w:rsid w:val="005558B8"/>
    <w:rsid w:val="00555A08"/>
    <w:rsid w:val="0055726D"/>
    <w:rsid w:val="00557889"/>
    <w:rsid w:val="00557D6A"/>
    <w:rsid w:val="00560383"/>
    <w:rsid w:val="005606DD"/>
    <w:rsid w:val="00560A29"/>
    <w:rsid w:val="00562409"/>
    <w:rsid w:val="005627F6"/>
    <w:rsid w:val="00562CE4"/>
    <w:rsid w:val="005630BD"/>
    <w:rsid w:val="00563A21"/>
    <w:rsid w:val="00563FFF"/>
    <w:rsid w:val="00564595"/>
    <w:rsid w:val="005650D5"/>
    <w:rsid w:val="005659CC"/>
    <w:rsid w:val="00565BDC"/>
    <w:rsid w:val="00565F6E"/>
    <w:rsid w:val="005667E6"/>
    <w:rsid w:val="005668B1"/>
    <w:rsid w:val="00567641"/>
    <w:rsid w:val="00567972"/>
    <w:rsid w:val="00570269"/>
    <w:rsid w:val="0057077B"/>
    <w:rsid w:val="005707F1"/>
    <w:rsid w:val="00570B73"/>
    <w:rsid w:val="00570B7D"/>
    <w:rsid w:val="00571477"/>
    <w:rsid w:val="00571745"/>
    <w:rsid w:val="00571965"/>
    <w:rsid w:val="005719D6"/>
    <w:rsid w:val="00571E76"/>
    <w:rsid w:val="00572E2C"/>
    <w:rsid w:val="005733D1"/>
    <w:rsid w:val="00573560"/>
    <w:rsid w:val="00574005"/>
    <w:rsid w:val="0057637C"/>
    <w:rsid w:val="00576807"/>
    <w:rsid w:val="00576A06"/>
    <w:rsid w:val="00577CC9"/>
    <w:rsid w:val="00580804"/>
    <w:rsid w:val="0058118B"/>
    <w:rsid w:val="0058187E"/>
    <w:rsid w:val="0058192B"/>
    <w:rsid w:val="0058197B"/>
    <w:rsid w:val="00582345"/>
    <w:rsid w:val="00582353"/>
    <w:rsid w:val="005827AF"/>
    <w:rsid w:val="00582A69"/>
    <w:rsid w:val="00582B3D"/>
    <w:rsid w:val="00582F01"/>
    <w:rsid w:val="00582F9F"/>
    <w:rsid w:val="00584B2C"/>
    <w:rsid w:val="00585AB6"/>
    <w:rsid w:val="00586181"/>
    <w:rsid w:val="005866FA"/>
    <w:rsid w:val="0058678B"/>
    <w:rsid w:val="00587037"/>
    <w:rsid w:val="005875E2"/>
    <w:rsid w:val="00587A93"/>
    <w:rsid w:val="00587AEE"/>
    <w:rsid w:val="0059029D"/>
    <w:rsid w:val="00590756"/>
    <w:rsid w:val="00590B15"/>
    <w:rsid w:val="0059100A"/>
    <w:rsid w:val="00591026"/>
    <w:rsid w:val="005910E0"/>
    <w:rsid w:val="0059111B"/>
    <w:rsid w:val="0059178E"/>
    <w:rsid w:val="00591A1F"/>
    <w:rsid w:val="00591D04"/>
    <w:rsid w:val="00592E5D"/>
    <w:rsid w:val="00593F6B"/>
    <w:rsid w:val="00594709"/>
    <w:rsid w:val="00594CEF"/>
    <w:rsid w:val="00594D92"/>
    <w:rsid w:val="00594F6B"/>
    <w:rsid w:val="00594F9C"/>
    <w:rsid w:val="00595120"/>
    <w:rsid w:val="005954A8"/>
    <w:rsid w:val="005959AB"/>
    <w:rsid w:val="0059684A"/>
    <w:rsid w:val="005968BF"/>
    <w:rsid w:val="00597705"/>
    <w:rsid w:val="005A02E1"/>
    <w:rsid w:val="005A0601"/>
    <w:rsid w:val="005A077A"/>
    <w:rsid w:val="005A08A3"/>
    <w:rsid w:val="005A0B22"/>
    <w:rsid w:val="005A0DB2"/>
    <w:rsid w:val="005A13F3"/>
    <w:rsid w:val="005A14F3"/>
    <w:rsid w:val="005A1F42"/>
    <w:rsid w:val="005A1FE3"/>
    <w:rsid w:val="005A2020"/>
    <w:rsid w:val="005A2479"/>
    <w:rsid w:val="005A2FC8"/>
    <w:rsid w:val="005A30F4"/>
    <w:rsid w:val="005A3562"/>
    <w:rsid w:val="005A397C"/>
    <w:rsid w:val="005A463D"/>
    <w:rsid w:val="005A4EDC"/>
    <w:rsid w:val="005A51FA"/>
    <w:rsid w:val="005A5610"/>
    <w:rsid w:val="005A65E4"/>
    <w:rsid w:val="005A6C0F"/>
    <w:rsid w:val="005A6CD3"/>
    <w:rsid w:val="005A7019"/>
    <w:rsid w:val="005A70C4"/>
    <w:rsid w:val="005A71A0"/>
    <w:rsid w:val="005A7DAC"/>
    <w:rsid w:val="005B0264"/>
    <w:rsid w:val="005B09BA"/>
    <w:rsid w:val="005B0B54"/>
    <w:rsid w:val="005B10D8"/>
    <w:rsid w:val="005B18B7"/>
    <w:rsid w:val="005B1BB6"/>
    <w:rsid w:val="005B1BC2"/>
    <w:rsid w:val="005B1E38"/>
    <w:rsid w:val="005B2635"/>
    <w:rsid w:val="005B2962"/>
    <w:rsid w:val="005B351B"/>
    <w:rsid w:val="005B4505"/>
    <w:rsid w:val="005B465B"/>
    <w:rsid w:val="005B4829"/>
    <w:rsid w:val="005B4FB7"/>
    <w:rsid w:val="005B5407"/>
    <w:rsid w:val="005B5505"/>
    <w:rsid w:val="005B566F"/>
    <w:rsid w:val="005B6130"/>
    <w:rsid w:val="005B6534"/>
    <w:rsid w:val="005B6683"/>
    <w:rsid w:val="005B6CD2"/>
    <w:rsid w:val="005B7049"/>
    <w:rsid w:val="005B7E8F"/>
    <w:rsid w:val="005C0352"/>
    <w:rsid w:val="005C06FF"/>
    <w:rsid w:val="005C0703"/>
    <w:rsid w:val="005C0B77"/>
    <w:rsid w:val="005C154B"/>
    <w:rsid w:val="005C1907"/>
    <w:rsid w:val="005C27D8"/>
    <w:rsid w:val="005C3126"/>
    <w:rsid w:val="005C3158"/>
    <w:rsid w:val="005C35E3"/>
    <w:rsid w:val="005C37F9"/>
    <w:rsid w:val="005C37FC"/>
    <w:rsid w:val="005C4EC6"/>
    <w:rsid w:val="005C58B5"/>
    <w:rsid w:val="005C5AA0"/>
    <w:rsid w:val="005C5CE3"/>
    <w:rsid w:val="005C600B"/>
    <w:rsid w:val="005C6204"/>
    <w:rsid w:val="005C6D3A"/>
    <w:rsid w:val="005C78AE"/>
    <w:rsid w:val="005C79B7"/>
    <w:rsid w:val="005D05DA"/>
    <w:rsid w:val="005D0BCF"/>
    <w:rsid w:val="005D0C92"/>
    <w:rsid w:val="005D2045"/>
    <w:rsid w:val="005D3816"/>
    <w:rsid w:val="005D3D8C"/>
    <w:rsid w:val="005D401F"/>
    <w:rsid w:val="005D44B3"/>
    <w:rsid w:val="005D4D59"/>
    <w:rsid w:val="005D4E7A"/>
    <w:rsid w:val="005D4FBC"/>
    <w:rsid w:val="005D5346"/>
    <w:rsid w:val="005D5CD8"/>
    <w:rsid w:val="005D6012"/>
    <w:rsid w:val="005D6596"/>
    <w:rsid w:val="005D674F"/>
    <w:rsid w:val="005D6944"/>
    <w:rsid w:val="005D7287"/>
    <w:rsid w:val="005D78EC"/>
    <w:rsid w:val="005D7EE4"/>
    <w:rsid w:val="005E054F"/>
    <w:rsid w:val="005E0AC7"/>
    <w:rsid w:val="005E0CBA"/>
    <w:rsid w:val="005E19D7"/>
    <w:rsid w:val="005E21BE"/>
    <w:rsid w:val="005E2A99"/>
    <w:rsid w:val="005E317B"/>
    <w:rsid w:val="005E3181"/>
    <w:rsid w:val="005E3F48"/>
    <w:rsid w:val="005E4813"/>
    <w:rsid w:val="005E4A32"/>
    <w:rsid w:val="005E522D"/>
    <w:rsid w:val="005E5658"/>
    <w:rsid w:val="005E581D"/>
    <w:rsid w:val="005E59BD"/>
    <w:rsid w:val="005E5B29"/>
    <w:rsid w:val="005E5B69"/>
    <w:rsid w:val="005E5B86"/>
    <w:rsid w:val="005E62F3"/>
    <w:rsid w:val="005E68CD"/>
    <w:rsid w:val="005E6EFD"/>
    <w:rsid w:val="005E7AE4"/>
    <w:rsid w:val="005E7FF5"/>
    <w:rsid w:val="005F0005"/>
    <w:rsid w:val="005F039E"/>
    <w:rsid w:val="005F069A"/>
    <w:rsid w:val="005F1FB5"/>
    <w:rsid w:val="005F2C0D"/>
    <w:rsid w:val="005F357C"/>
    <w:rsid w:val="005F3B23"/>
    <w:rsid w:val="005F3F7A"/>
    <w:rsid w:val="005F4166"/>
    <w:rsid w:val="005F425F"/>
    <w:rsid w:val="005F43DA"/>
    <w:rsid w:val="005F4619"/>
    <w:rsid w:val="005F4E88"/>
    <w:rsid w:val="005F5859"/>
    <w:rsid w:val="005F5A4C"/>
    <w:rsid w:val="005F5C8E"/>
    <w:rsid w:val="005F62FB"/>
    <w:rsid w:val="005F64DA"/>
    <w:rsid w:val="005F67BB"/>
    <w:rsid w:val="005F69D3"/>
    <w:rsid w:val="005F791F"/>
    <w:rsid w:val="00600541"/>
    <w:rsid w:val="00600725"/>
    <w:rsid w:val="00600BE5"/>
    <w:rsid w:val="00600DEA"/>
    <w:rsid w:val="00600F86"/>
    <w:rsid w:val="00601239"/>
    <w:rsid w:val="006014D5"/>
    <w:rsid w:val="00601884"/>
    <w:rsid w:val="0060250B"/>
    <w:rsid w:val="00602992"/>
    <w:rsid w:val="00602B8B"/>
    <w:rsid w:val="00602E7F"/>
    <w:rsid w:val="0060329D"/>
    <w:rsid w:val="00603E78"/>
    <w:rsid w:val="00604CAD"/>
    <w:rsid w:val="006051B2"/>
    <w:rsid w:val="0060659B"/>
    <w:rsid w:val="0060660E"/>
    <w:rsid w:val="00606DED"/>
    <w:rsid w:val="00607E94"/>
    <w:rsid w:val="0061022B"/>
    <w:rsid w:val="006108C2"/>
    <w:rsid w:val="0061157C"/>
    <w:rsid w:val="00611600"/>
    <w:rsid w:val="00611C44"/>
    <w:rsid w:val="00611F2C"/>
    <w:rsid w:val="006135A4"/>
    <w:rsid w:val="00613C0A"/>
    <w:rsid w:val="0061413A"/>
    <w:rsid w:val="00614856"/>
    <w:rsid w:val="00614936"/>
    <w:rsid w:val="00614989"/>
    <w:rsid w:val="0061504E"/>
    <w:rsid w:val="00615181"/>
    <w:rsid w:val="0061534C"/>
    <w:rsid w:val="006157DA"/>
    <w:rsid w:val="00615830"/>
    <w:rsid w:val="00615CAB"/>
    <w:rsid w:val="00616067"/>
    <w:rsid w:val="00616273"/>
    <w:rsid w:val="00616976"/>
    <w:rsid w:val="00616B75"/>
    <w:rsid w:val="006170C6"/>
    <w:rsid w:val="006175B5"/>
    <w:rsid w:val="006176AF"/>
    <w:rsid w:val="006177BF"/>
    <w:rsid w:val="00617CEF"/>
    <w:rsid w:val="00617EAB"/>
    <w:rsid w:val="00620545"/>
    <w:rsid w:val="00620C6C"/>
    <w:rsid w:val="00621643"/>
    <w:rsid w:val="00621A65"/>
    <w:rsid w:val="006220E7"/>
    <w:rsid w:val="0062238E"/>
    <w:rsid w:val="0062287D"/>
    <w:rsid w:val="00622C5A"/>
    <w:rsid w:val="00622FCC"/>
    <w:rsid w:val="00623664"/>
    <w:rsid w:val="00623674"/>
    <w:rsid w:val="00623792"/>
    <w:rsid w:val="00623846"/>
    <w:rsid w:val="00624C31"/>
    <w:rsid w:val="00624DBD"/>
    <w:rsid w:val="00624FAE"/>
    <w:rsid w:val="00624FC3"/>
    <w:rsid w:val="0062529E"/>
    <w:rsid w:val="00625987"/>
    <w:rsid w:val="00626582"/>
    <w:rsid w:val="006273F9"/>
    <w:rsid w:val="0063017C"/>
    <w:rsid w:val="00630497"/>
    <w:rsid w:val="00630C89"/>
    <w:rsid w:val="00630D10"/>
    <w:rsid w:val="00631073"/>
    <w:rsid w:val="00631093"/>
    <w:rsid w:val="006317C3"/>
    <w:rsid w:val="00631B6D"/>
    <w:rsid w:val="006320DA"/>
    <w:rsid w:val="0063287D"/>
    <w:rsid w:val="00632EC7"/>
    <w:rsid w:val="00633214"/>
    <w:rsid w:val="0063334F"/>
    <w:rsid w:val="006338F7"/>
    <w:rsid w:val="00633A4E"/>
    <w:rsid w:val="00633FC3"/>
    <w:rsid w:val="006341A9"/>
    <w:rsid w:val="0063486E"/>
    <w:rsid w:val="006354EC"/>
    <w:rsid w:val="006360D7"/>
    <w:rsid w:val="0063656F"/>
    <w:rsid w:val="00636901"/>
    <w:rsid w:val="00636CFE"/>
    <w:rsid w:val="006376DD"/>
    <w:rsid w:val="00637731"/>
    <w:rsid w:val="00640C7A"/>
    <w:rsid w:val="00642791"/>
    <w:rsid w:val="006435B9"/>
    <w:rsid w:val="00643642"/>
    <w:rsid w:val="00643665"/>
    <w:rsid w:val="006437B3"/>
    <w:rsid w:val="006437CB"/>
    <w:rsid w:val="00644634"/>
    <w:rsid w:val="00644B19"/>
    <w:rsid w:val="00644ED4"/>
    <w:rsid w:val="006450F4"/>
    <w:rsid w:val="00645257"/>
    <w:rsid w:val="00646498"/>
    <w:rsid w:val="006464C0"/>
    <w:rsid w:val="0064659C"/>
    <w:rsid w:val="0064670D"/>
    <w:rsid w:val="00647865"/>
    <w:rsid w:val="00647A76"/>
    <w:rsid w:val="00647FA4"/>
    <w:rsid w:val="006501EE"/>
    <w:rsid w:val="006502FD"/>
    <w:rsid w:val="0065056E"/>
    <w:rsid w:val="00650F68"/>
    <w:rsid w:val="0065115F"/>
    <w:rsid w:val="006519F7"/>
    <w:rsid w:val="00651A86"/>
    <w:rsid w:val="00651B6B"/>
    <w:rsid w:val="00651E3E"/>
    <w:rsid w:val="00652787"/>
    <w:rsid w:val="00652B4C"/>
    <w:rsid w:val="00653BFF"/>
    <w:rsid w:val="0065433B"/>
    <w:rsid w:val="00655031"/>
    <w:rsid w:val="00655232"/>
    <w:rsid w:val="00655CBF"/>
    <w:rsid w:val="00656643"/>
    <w:rsid w:val="00656AC0"/>
    <w:rsid w:val="00656CAA"/>
    <w:rsid w:val="00657A54"/>
    <w:rsid w:val="00660519"/>
    <w:rsid w:val="00660A10"/>
    <w:rsid w:val="00660D7A"/>
    <w:rsid w:val="00660DF7"/>
    <w:rsid w:val="00661DAA"/>
    <w:rsid w:val="00662B77"/>
    <w:rsid w:val="00662F21"/>
    <w:rsid w:val="0066318D"/>
    <w:rsid w:val="006637B2"/>
    <w:rsid w:val="00663B78"/>
    <w:rsid w:val="00664143"/>
    <w:rsid w:val="00664325"/>
    <w:rsid w:val="0066449F"/>
    <w:rsid w:val="00664C90"/>
    <w:rsid w:val="00665457"/>
    <w:rsid w:val="0066579F"/>
    <w:rsid w:val="00665E2A"/>
    <w:rsid w:val="00665E76"/>
    <w:rsid w:val="00666F93"/>
    <w:rsid w:val="00670115"/>
    <w:rsid w:val="006716BD"/>
    <w:rsid w:val="00671B0B"/>
    <w:rsid w:val="0067224D"/>
    <w:rsid w:val="00672CB4"/>
    <w:rsid w:val="00673881"/>
    <w:rsid w:val="00673F9A"/>
    <w:rsid w:val="00675132"/>
    <w:rsid w:val="006758CF"/>
    <w:rsid w:val="00675C4A"/>
    <w:rsid w:val="0067601E"/>
    <w:rsid w:val="006761FB"/>
    <w:rsid w:val="006764A7"/>
    <w:rsid w:val="0067679F"/>
    <w:rsid w:val="006769E7"/>
    <w:rsid w:val="00676CD0"/>
    <w:rsid w:val="00677A30"/>
    <w:rsid w:val="0068004F"/>
    <w:rsid w:val="006800CF"/>
    <w:rsid w:val="006804E8"/>
    <w:rsid w:val="00680BD8"/>
    <w:rsid w:val="00680E7A"/>
    <w:rsid w:val="0068132B"/>
    <w:rsid w:val="0068145F"/>
    <w:rsid w:val="00681AC5"/>
    <w:rsid w:val="00681E98"/>
    <w:rsid w:val="00682AF0"/>
    <w:rsid w:val="00682F50"/>
    <w:rsid w:val="00683473"/>
    <w:rsid w:val="00683A1D"/>
    <w:rsid w:val="006842F6"/>
    <w:rsid w:val="0068471E"/>
    <w:rsid w:val="00684B5E"/>
    <w:rsid w:val="00684DB5"/>
    <w:rsid w:val="00684EA3"/>
    <w:rsid w:val="006854E2"/>
    <w:rsid w:val="006864DE"/>
    <w:rsid w:val="00686834"/>
    <w:rsid w:val="006871E3"/>
    <w:rsid w:val="0068759F"/>
    <w:rsid w:val="006875DF"/>
    <w:rsid w:val="00687840"/>
    <w:rsid w:val="006878D6"/>
    <w:rsid w:val="00687BF7"/>
    <w:rsid w:val="006903B7"/>
    <w:rsid w:val="006915AC"/>
    <w:rsid w:val="006916EB"/>
    <w:rsid w:val="0069196A"/>
    <w:rsid w:val="006922C1"/>
    <w:rsid w:val="00692543"/>
    <w:rsid w:val="006927C1"/>
    <w:rsid w:val="00692BE7"/>
    <w:rsid w:val="006932F2"/>
    <w:rsid w:val="006941B7"/>
    <w:rsid w:val="0069477E"/>
    <w:rsid w:val="006950B5"/>
    <w:rsid w:val="006952D7"/>
    <w:rsid w:val="00695A10"/>
    <w:rsid w:val="006963F6"/>
    <w:rsid w:val="00696899"/>
    <w:rsid w:val="00696ACF"/>
    <w:rsid w:val="00697842"/>
    <w:rsid w:val="006A05AA"/>
    <w:rsid w:val="006A0A96"/>
    <w:rsid w:val="006A2CB2"/>
    <w:rsid w:val="006A35CD"/>
    <w:rsid w:val="006A3614"/>
    <w:rsid w:val="006A3FA9"/>
    <w:rsid w:val="006A4214"/>
    <w:rsid w:val="006A4517"/>
    <w:rsid w:val="006A479C"/>
    <w:rsid w:val="006A4B05"/>
    <w:rsid w:val="006A4B84"/>
    <w:rsid w:val="006A5030"/>
    <w:rsid w:val="006A51FB"/>
    <w:rsid w:val="006A528D"/>
    <w:rsid w:val="006A5663"/>
    <w:rsid w:val="006A5920"/>
    <w:rsid w:val="006A5E85"/>
    <w:rsid w:val="006A5EC6"/>
    <w:rsid w:val="006A71AD"/>
    <w:rsid w:val="006A749F"/>
    <w:rsid w:val="006A7591"/>
    <w:rsid w:val="006A771B"/>
    <w:rsid w:val="006B000D"/>
    <w:rsid w:val="006B1195"/>
    <w:rsid w:val="006B1D3E"/>
    <w:rsid w:val="006B1DC0"/>
    <w:rsid w:val="006B2318"/>
    <w:rsid w:val="006B36BF"/>
    <w:rsid w:val="006B3730"/>
    <w:rsid w:val="006B3B71"/>
    <w:rsid w:val="006B3C1F"/>
    <w:rsid w:val="006B41C1"/>
    <w:rsid w:val="006B4359"/>
    <w:rsid w:val="006B4530"/>
    <w:rsid w:val="006B4871"/>
    <w:rsid w:val="006B540E"/>
    <w:rsid w:val="006B6E54"/>
    <w:rsid w:val="006B78DD"/>
    <w:rsid w:val="006B7922"/>
    <w:rsid w:val="006B7935"/>
    <w:rsid w:val="006B7B29"/>
    <w:rsid w:val="006B7B88"/>
    <w:rsid w:val="006C122D"/>
    <w:rsid w:val="006C2A1B"/>
    <w:rsid w:val="006C39BF"/>
    <w:rsid w:val="006C406F"/>
    <w:rsid w:val="006C40E0"/>
    <w:rsid w:val="006C42EA"/>
    <w:rsid w:val="006C4335"/>
    <w:rsid w:val="006C4D47"/>
    <w:rsid w:val="006C51F0"/>
    <w:rsid w:val="006C54B9"/>
    <w:rsid w:val="006C6317"/>
    <w:rsid w:val="006C6575"/>
    <w:rsid w:val="006C65E1"/>
    <w:rsid w:val="006C685E"/>
    <w:rsid w:val="006C7B6A"/>
    <w:rsid w:val="006D0A65"/>
    <w:rsid w:val="006D0ADB"/>
    <w:rsid w:val="006D11F3"/>
    <w:rsid w:val="006D13A3"/>
    <w:rsid w:val="006D1475"/>
    <w:rsid w:val="006D163F"/>
    <w:rsid w:val="006D1DEE"/>
    <w:rsid w:val="006D27B7"/>
    <w:rsid w:val="006D2AB9"/>
    <w:rsid w:val="006D2FF2"/>
    <w:rsid w:val="006D31E2"/>
    <w:rsid w:val="006D388A"/>
    <w:rsid w:val="006D3A47"/>
    <w:rsid w:val="006D3D5C"/>
    <w:rsid w:val="006D3DBD"/>
    <w:rsid w:val="006D416E"/>
    <w:rsid w:val="006D4487"/>
    <w:rsid w:val="006D4802"/>
    <w:rsid w:val="006D4F42"/>
    <w:rsid w:val="006D50ED"/>
    <w:rsid w:val="006D5B4B"/>
    <w:rsid w:val="006D62FF"/>
    <w:rsid w:val="006D6400"/>
    <w:rsid w:val="006D66AF"/>
    <w:rsid w:val="006D6862"/>
    <w:rsid w:val="006D6ACD"/>
    <w:rsid w:val="006D6BBB"/>
    <w:rsid w:val="006D6F41"/>
    <w:rsid w:val="006D737C"/>
    <w:rsid w:val="006D76A5"/>
    <w:rsid w:val="006E0B2A"/>
    <w:rsid w:val="006E10A7"/>
    <w:rsid w:val="006E11E9"/>
    <w:rsid w:val="006E1860"/>
    <w:rsid w:val="006E1C64"/>
    <w:rsid w:val="006E1CBE"/>
    <w:rsid w:val="006E21AD"/>
    <w:rsid w:val="006E23D4"/>
    <w:rsid w:val="006E244B"/>
    <w:rsid w:val="006E2475"/>
    <w:rsid w:val="006E307C"/>
    <w:rsid w:val="006E3138"/>
    <w:rsid w:val="006E3987"/>
    <w:rsid w:val="006E3A0D"/>
    <w:rsid w:val="006E4353"/>
    <w:rsid w:val="006E4865"/>
    <w:rsid w:val="006E4903"/>
    <w:rsid w:val="006E4D39"/>
    <w:rsid w:val="006E4D89"/>
    <w:rsid w:val="006E50E0"/>
    <w:rsid w:val="006E519E"/>
    <w:rsid w:val="006E5896"/>
    <w:rsid w:val="006E58A0"/>
    <w:rsid w:val="006E5B19"/>
    <w:rsid w:val="006E5C98"/>
    <w:rsid w:val="006E6FBC"/>
    <w:rsid w:val="006E74C8"/>
    <w:rsid w:val="006F047B"/>
    <w:rsid w:val="006F12B1"/>
    <w:rsid w:val="006F140B"/>
    <w:rsid w:val="006F1558"/>
    <w:rsid w:val="006F1680"/>
    <w:rsid w:val="006F17CF"/>
    <w:rsid w:val="006F217B"/>
    <w:rsid w:val="006F2532"/>
    <w:rsid w:val="006F2556"/>
    <w:rsid w:val="006F2C84"/>
    <w:rsid w:val="006F38EB"/>
    <w:rsid w:val="006F3A39"/>
    <w:rsid w:val="006F3B7C"/>
    <w:rsid w:val="006F3F3B"/>
    <w:rsid w:val="006F4E0A"/>
    <w:rsid w:val="006F586A"/>
    <w:rsid w:val="006F6037"/>
    <w:rsid w:val="006F6781"/>
    <w:rsid w:val="006F6C72"/>
    <w:rsid w:val="006F6CC6"/>
    <w:rsid w:val="006F7086"/>
    <w:rsid w:val="006F7CC3"/>
    <w:rsid w:val="006F7F53"/>
    <w:rsid w:val="0070013D"/>
    <w:rsid w:val="007002B2"/>
    <w:rsid w:val="0070045B"/>
    <w:rsid w:val="00700534"/>
    <w:rsid w:val="00700AB0"/>
    <w:rsid w:val="00700BA2"/>
    <w:rsid w:val="007010DD"/>
    <w:rsid w:val="00701702"/>
    <w:rsid w:val="007019D1"/>
    <w:rsid w:val="00701CE9"/>
    <w:rsid w:val="00702827"/>
    <w:rsid w:val="00702E95"/>
    <w:rsid w:val="00703570"/>
    <w:rsid w:val="00703A17"/>
    <w:rsid w:val="0070406F"/>
    <w:rsid w:val="00705083"/>
    <w:rsid w:val="007050F7"/>
    <w:rsid w:val="00705192"/>
    <w:rsid w:val="00705C1F"/>
    <w:rsid w:val="007060BD"/>
    <w:rsid w:val="00706301"/>
    <w:rsid w:val="007068F0"/>
    <w:rsid w:val="007076E2"/>
    <w:rsid w:val="007078A0"/>
    <w:rsid w:val="00707BC9"/>
    <w:rsid w:val="00707F01"/>
    <w:rsid w:val="00707F1A"/>
    <w:rsid w:val="007113D1"/>
    <w:rsid w:val="00711AC8"/>
    <w:rsid w:val="00711F9F"/>
    <w:rsid w:val="00712254"/>
    <w:rsid w:val="007123A9"/>
    <w:rsid w:val="00712950"/>
    <w:rsid w:val="00712B90"/>
    <w:rsid w:val="00712C9C"/>
    <w:rsid w:val="00712EAE"/>
    <w:rsid w:val="00713794"/>
    <w:rsid w:val="00714913"/>
    <w:rsid w:val="00714C7D"/>
    <w:rsid w:val="007155D1"/>
    <w:rsid w:val="00715B69"/>
    <w:rsid w:val="00715B96"/>
    <w:rsid w:val="00716B5E"/>
    <w:rsid w:val="00717050"/>
    <w:rsid w:val="0071796A"/>
    <w:rsid w:val="0072027E"/>
    <w:rsid w:val="007208BE"/>
    <w:rsid w:val="007216AC"/>
    <w:rsid w:val="00721F7E"/>
    <w:rsid w:val="00722A20"/>
    <w:rsid w:val="007235B7"/>
    <w:rsid w:val="0072385E"/>
    <w:rsid w:val="007245D9"/>
    <w:rsid w:val="00724655"/>
    <w:rsid w:val="007247F1"/>
    <w:rsid w:val="00724A13"/>
    <w:rsid w:val="00724A9A"/>
    <w:rsid w:val="007256CC"/>
    <w:rsid w:val="00725F9F"/>
    <w:rsid w:val="00726010"/>
    <w:rsid w:val="00726B97"/>
    <w:rsid w:val="007301D6"/>
    <w:rsid w:val="0073031C"/>
    <w:rsid w:val="00730632"/>
    <w:rsid w:val="00730633"/>
    <w:rsid w:val="00730ACC"/>
    <w:rsid w:val="00730B7E"/>
    <w:rsid w:val="00731087"/>
    <w:rsid w:val="00731163"/>
    <w:rsid w:val="0073178E"/>
    <w:rsid w:val="00731C35"/>
    <w:rsid w:val="00732355"/>
    <w:rsid w:val="007326C6"/>
    <w:rsid w:val="00732F06"/>
    <w:rsid w:val="00734156"/>
    <w:rsid w:val="00734CFC"/>
    <w:rsid w:val="00735141"/>
    <w:rsid w:val="00735283"/>
    <w:rsid w:val="0073550D"/>
    <w:rsid w:val="00735A66"/>
    <w:rsid w:val="00736232"/>
    <w:rsid w:val="007374C9"/>
    <w:rsid w:val="00737806"/>
    <w:rsid w:val="00737C1C"/>
    <w:rsid w:val="00737C30"/>
    <w:rsid w:val="00741010"/>
    <w:rsid w:val="00741324"/>
    <w:rsid w:val="007413AF"/>
    <w:rsid w:val="007414C2"/>
    <w:rsid w:val="00741A97"/>
    <w:rsid w:val="00741D37"/>
    <w:rsid w:val="00742180"/>
    <w:rsid w:val="007427C5"/>
    <w:rsid w:val="00743050"/>
    <w:rsid w:val="00743393"/>
    <w:rsid w:val="00743494"/>
    <w:rsid w:val="00744096"/>
    <w:rsid w:val="00744B5E"/>
    <w:rsid w:val="00744B87"/>
    <w:rsid w:val="00744E8B"/>
    <w:rsid w:val="00744ED8"/>
    <w:rsid w:val="00744F4D"/>
    <w:rsid w:val="00744FE7"/>
    <w:rsid w:val="007456CB"/>
    <w:rsid w:val="00745B57"/>
    <w:rsid w:val="00745D43"/>
    <w:rsid w:val="00745EB3"/>
    <w:rsid w:val="007461F1"/>
    <w:rsid w:val="0074641B"/>
    <w:rsid w:val="00746956"/>
    <w:rsid w:val="00746C38"/>
    <w:rsid w:val="00747929"/>
    <w:rsid w:val="0075029E"/>
    <w:rsid w:val="00750AFA"/>
    <w:rsid w:val="00752148"/>
    <w:rsid w:val="00752876"/>
    <w:rsid w:val="00752C26"/>
    <w:rsid w:val="00752D6E"/>
    <w:rsid w:val="007535F0"/>
    <w:rsid w:val="00753A9D"/>
    <w:rsid w:val="00753CAB"/>
    <w:rsid w:val="00754044"/>
    <w:rsid w:val="00754879"/>
    <w:rsid w:val="007552EE"/>
    <w:rsid w:val="00756847"/>
    <w:rsid w:val="00756D08"/>
    <w:rsid w:val="007604C1"/>
    <w:rsid w:val="00760653"/>
    <w:rsid w:val="0076170F"/>
    <w:rsid w:val="00763007"/>
    <w:rsid w:val="00763C13"/>
    <w:rsid w:val="007644C6"/>
    <w:rsid w:val="00764EC5"/>
    <w:rsid w:val="00764FC5"/>
    <w:rsid w:val="0076600E"/>
    <w:rsid w:val="0076612C"/>
    <w:rsid w:val="00766894"/>
    <w:rsid w:val="00766899"/>
    <w:rsid w:val="00766917"/>
    <w:rsid w:val="0076719E"/>
    <w:rsid w:val="00767BE1"/>
    <w:rsid w:val="007701B1"/>
    <w:rsid w:val="007703ED"/>
    <w:rsid w:val="00770C0D"/>
    <w:rsid w:val="00771911"/>
    <w:rsid w:val="00771F3D"/>
    <w:rsid w:val="00772BD2"/>
    <w:rsid w:val="00772DB9"/>
    <w:rsid w:val="007730B5"/>
    <w:rsid w:val="00773179"/>
    <w:rsid w:val="007731E5"/>
    <w:rsid w:val="007732D1"/>
    <w:rsid w:val="00773646"/>
    <w:rsid w:val="00773F42"/>
    <w:rsid w:val="00775037"/>
    <w:rsid w:val="0077536C"/>
    <w:rsid w:val="00775ADA"/>
    <w:rsid w:val="00775C28"/>
    <w:rsid w:val="00775D12"/>
    <w:rsid w:val="00775E01"/>
    <w:rsid w:val="00775EC0"/>
    <w:rsid w:val="00776591"/>
    <w:rsid w:val="00776A9F"/>
    <w:rsid w:val="0077709F"/>
    <w:rsid w:val="0077715D"/>
    <w:rsid w:val="00780682"/>
    <w:rsid w:val="00780C72"/>
    <w:rsid w:val="007815C8"/>
    <w:rsid w:val="007815EF"/>
    <w:rsid w:val="00781688"/>
    <w:rsid w:val="0078182B"/>
    <w:rsid w:val="00781BB5"/>
    <w:rsid w:val="007822B6"/>
    <w:rsid w:val="00785B84"/>
    <w:rsid w:val="00785D32"/>
    <w:rsid w:val="0078604B"/>
    <w:rsid w:val="0078608C"/>
    <w:rsid w:val="00786894"/>
    <w:rsid w:val="00786A71"/>
    <w:rsid w:val="00786FEA"/>
    <w:rsid w:val="007875D3"/>
    <w:rsid w:val="007901C7"/>
    <w:rsid w:val="007908F6"/>
    <w:rsid w:val="0079118E"/>
    <w:rsid w:val="007915B9"/>
    <w:rsid w:val="00791885"/>
    <w:rsid w:val="00791C2A"/>
    <w:rsid w:val="00793E1B"/>
    <w:rsid w:val="00794063"/>
    <w:rsid w:val="0079407C"/>
    <w:rsid w:val="007941C8"/>
    <w:rsid w:val="00794834"/>
    <w:rsid w:val="00794DA1"/>
    <w:rsid w:val="007960CE"/>
    <w:rsid w:val="007960E2"/>
    <w:rsid w:val="00796272"/>
    <w:rsid w:val="00796F93"/>
    <w:rsid w:val="00797A78"/>
    <w:rsid w:val="00797B94"/>
    <w:rsid w:val="00797D12"/>
    <w:rsid w:val="00797F2B"/>
    <w:rsid w:val="00797F36"/>
    <w:rsid w:val="007A0235"/>
    <w:rsid w:val="007A0342"/>
    <w:rsid w:val="007A0425"/>
    <w:rsid w:val="007A05DC"/>
    <w:rsid w:val="007A0EF8"/>
    <w:rsid w:val="007A167B"/>
    <w:rsid w:val="007A1A9B"/>
    <w:rsid w:val="007A20CD"/>
    <w:rsid w:val="007A260A"/>
    <w:rsid w:val="007A2B99"/>
    <w:rsid w:val="007A2F5C"/>
    <w:rsid w:val="007A39FE"/>
    <w:rsid w:val="007A4009"/>
    <w:rsid w:val="007A4753"/>
    <w:rsid w:val="007A4A10"/>
    <w:rsid w:val="007A4B79"/>
    <w:rsid w:val="007A5385"/>
    <w:rsid w:val="007A55B6"/>
    <w:rsid w:val="007A573A"/>
    <w:rsid w:val="007A59C1"/>
    <w:rsid w:val="007A5E91"/>
    <w:rsid w:val="007A6A3C"/>
    <w:rsid w:val="007A6BF7"/>
    <w:rsid w:val="007A6E76"/>
    <w:rsid w:val="007A74BF"/>
    <w:rsid w:val="007A7959"/>
    <w:rsid w:val="007A7A3C"/>
    <w:rsid w:val="007A7AB1"/>
    <w:rsid w:val="007A7FF1"/>
    <w:rsid w:val="007B012B"/>
    <w:rsid w:val="007B04FA"/>
    <w:rsid w:val="007B0909"/>
    <w:rsid w:val="007B0CF2"/>
    <w:rsid w:val="007B0E88"/>
    <w:rsid w:val="007B1203"/>
    <w:rsid w:val="007B161F"/>
    <w:rsid w:val="007B18DF"/>
    <w:rsid w:val="007B228B"/>
    <w:rsid w:val="007B244B"/>
    <w:rsid w:val="007B2A59"/>
    <w:rsid w:val="007B2BD7"/>
    <w:rsid w:val="007B2CAA"/>
    <w:rsid w:val="007B3690"/>
    <w:rsid w:val="007B373F"/>
    <w:rsid w:val="007B41AB"/>
    <w:rsid w:val="007B4FBD"/>
    <w:rsid w:val="007B57CC"/>
    <w:rsid w:val="007B5D29"/>
    <w:rsid w:val="007B6D03"/>
    <w:rsid w:val="007B6F68"/>
    <w:rsid w:val="007B71F7"/>
    <w:rsid w:val="007B7AE0"/>
    <w:rsid w:val="007C034D"/>
    <w:rsid w:val="007C03F1"/>
    <w:rsid w:val="007C1883"/>
    <w:rsid w:val="007C1FFC"/>
    <w:rsid w:val="007C258F"/>
    <w:rsid w:val="007C2D70"/>
    <w:rsid w:val="007C33EB"/>
    <w:rsid w:val="007C3BD7"/>
    <w:rsid w:val="007C402C"/>
    <w:rsid w:val="007C4139"/>
    <w:rsid w:val="007C4191"/>
    <w:rsid w:val="007C4C0F"/>
    <w:rsid w:val="007C4DAD"/>
    <w:rsid w:val="007C53AE"/>
    <w:rsid w:val="007C5D2E"/>
    <w:rsid w:val="007C6476"/>
    <w:rsid w:val="007C65C6"/>
    <w:rsid w:val="007C670D"/>
    <w:rsid w:val="007C6DE0"/>
    <w:rsid w:val="007C7204"/>
    <w:rsid w:val="007D03C1"/>
    <w:rsid w:val="007D090B"/>
    <w:rsid w:val="007D0D54"/>
    <w:rsid w:val="007D0DE6"/>
    <w:rsid w:val="007D1C95"/>
    <w:rsid w:val="007D1D05"/>
    <w:rsid w:val="007D1E26"/>
    <w:rsid w:val="007D1EDD"/>
    <w:rsid w:val="007D201C"/>
    <w:rsid w:val="007D2071"/>
    <w:rsid w:val="007D23B0"/>
    <w:rsid w:val="007D416D"/>
    <w:rsid w:val="007D4245"/>
    <w:rsid w:val="007D44FB"/>
    <w:rsid w:val="007D4B3F"/>
    <w:rsid w:val="007D4F38"/>
    <w:rsid w:val="007D522E"/>
    <w:rsid w:val="007D5793"/>
    <w:rsid w:val="007D62F9"/>
    <w:rsid w:val="007D665C"/>
    <w:rsid w:val="007D6AF0"/>
    <w:rsid w:val="007D6C7E"/>
    <w:rsid w:val="007D6DC9"/>
    <w:rsid w:val="007D73F6"/>
    <w:rsid w:val="007E0858"/>
    <w:rsid w:val="007E0EB0"/>
    <w:rsid w:val="007E1745"/>
    <w:rsid w:val="007E1C10"/>
    <w:rsid w:val="007E1C57"/>
    <w:rsid w:val="007E24F1"/>
    <w:rsid w:val="007E351A"/>
    <w:rsid w:val="007E39EB"/>
    <w:rsid w:val="007E445F"/>
    <w:rsid w:val="007E478C"/>
    <w:rsid w:val="007E539B"/>
    <w:rsid w:val="007E56D9"/>
    <w:rsid w:val="007E60A5"/>
    <w:rsid w:val="007E61E1"/>
    <w:rsid w:val="007E6394"/>
    <w:rsid w:val="007E63CD"/>
    <w:rsid w:val="007E6588"/>
    <w:rsid w:val="007E6C85"/>
    <w:rsid w:val="007E7685"/>
    <w:rsid w:val="007F00E5"/>
    <w:rsid w:val="007F0253"/>
    <w:rsid w:val="007F0A22"/>
    <w:rsid w:val="007F0B32"/>
    <w:rsid w:val="007F1104"/>
    <w:rsid w:val="007F183B"/>
    <w:rsid w:val="007F1844"/>
    <w:rsid w:val="007F189F"/>
    <w:rsid w:val="007F217F"/>
    <w:rsid w:val="007F258B"/>
    <w:rsid w:val="007F264E"/>
    <w:rsid w:val="007F2687"/>
    <w:rsid w:val="007F345E"/>
    <w:rsid w:val="007F3548"/>
    <w:rsid w:val="007F499A"/>
    <w:rsid w:val="007F4DD9"/>
    <w:rsid w:val="007F57E3"/>
    <w:rsid w:val="007F5922"/>
    <w:rsid w:val="007F6538"/>
    <w:rsid w:val="007F65D7"/>
    <w:rsid w:val="007F6EB7"/>
    <w:rsid w:val="007F71FA"/>
    <w:rsid w:val="007F758E"/>
    <w:rsid w:val="007F7978"/>
    <w:rsid w:val="007F7B7F"/>
    <w:rsid w:val="008001C7"/>
    <w:rsid w:val="0080020B"/>
    <w:rsid w:val="0080063C"/>
    <w:rsid w:val="00800757"/>
    <w:rsid w:val="00801DBE"/>
    <w:rsid w:val="00802019"/>
    <w:rsid w:val="00802074"/>
    <w:rsid w:val="00802885"/>
    <w:rsid w:val="00802F50"/>
    <w:rsid w:val="0080318F"/>
    <w:rsid w:val="008034DB"/>
    <w:rsid w:val="00803BFF"/>
    <w:rsid w:val="00803FB0"/>
    <w:rsid w:val="00804568"/>
    <w:rsid w:val="00805076"/>
    <w:rsid w:val="00805991"/>
    <w:rsid w:val="00805D71"/>
    <w:rsid w:val="00805DF3"/>
    <w:rsid w:val="00806738"/>
    <w:rsid w:val="00806ACC"/>
    <w:rsid w:val="00807271"/>
    <w:rsid w:val="0080759E"/>
    <w:rsid w:val="008076A9"/>
    <w:rsid w:val="00810037"/>
    <w:rsid w:val="0081006C"/>
    <w:rsid w:val="00810506"/>
    <w:rsid w:val="00810760"/>
    <w:rsid w:val="00810F43"/>
    <w:rsid w:val="008117AB"/>
    <w:rsid w:val="0081186C"/>
    <w:rsid w:val="00811DB3"/>
    <w:rsid w:val="00811DE1"/>
    <w:rsid w:val="0081211D"/>
    <w:rsid w:val="00812CA7"/>
    <w:rsid w:val="0081389A"/>
    <w:rsid w:val="00813DDB"/>
    <w:rsid w:val="00813FA6"/>
    <w:rsid w:val="00814043"/>
    <w:rsid w:val="008147A5"/>
    <w:rsid w:val="00814A1F"/>
    <w:rsid w:val="00814E7D"/>
    <w:rsid w:val="008154EA"/>
    <w:rsid w:val="008155C4"/>
    <w:rsid w:val="00815796"/>
    <w:rsid w:val="00815B81"/>
    <w:rsid w:val="0081627C"/>
    <w:rsid w:val="0081684A"/>
    <w:rsid w:val="008201CB"/>
    <w:rsid w:val="00820EAE"/>
    <w:rsid w:val="00821840"/>
    <w:rsid w:val="00821B81"/>
    <w:rsid w:val="00822110"/>
    <w:rsid w:val="00822399"/>
    <w:rsid w:val="0082243C"/>
    <w:rsid w:val="00822DEB"/>
    <w:rsid w:val="00824055"/>
    <w:rsid w:val="008240F9"/>
    <w:rsid w:val="008249BB"/>
    <w:rsid w:val="00824BE9"/>
    <w:rsid w:val="008252BE"/>
    <w:rsid w:val="00825481"/>
    <w:rsid w:val="00825D79"/>
    <w:rsid w:val="008260FF"/>
    <w:rsid w:val="00826322"/>
    <w:rsid w:val="00826902"/>
    <w:rsid w:val="00826F09"/>
    <w:rsid w:val="008274FE"/>
    <w:rsid w:val="00827718"/>
    <w:rsid w:val="00827AE7"/>
    <w:rsid w:val="00830144"/>
    <w:rsid w:val="008306B6"/>
    <w:rsid w:val="00830FB3"/>
    <w:rsid w:val="00831BA4"/>
    <w:rsid w:val="008320C8"/>
    <w:rsid w:val="00832215"/>
    <w:rsid w:val="00832708"/>
    <w:rsid w:val="0083296A"/>
    <w:rsid w:val="00832C39"/>
    <w:rsid w:val="00833047"/>
    <w:rsid w:val="008338C9"/>
    <w:rsid w:val="008339CC"/>
    <w:rsid w:val="00833EB9"/>
    <w:rsid w:val="00835140"/>
    <w:rsid w:val="008354A0"/>
    <w:rsid w:val="0083554E"/>
    <w:rsid w:val="008360E3"/>
    <w:rsid w:val="0083612E"/>
    <w:rsid w:val="0083646B"/>
    <w:rsid w:val="00836D75"/>
    <w:rsid w:val="00836F07"/>
    <w:rsid w:val="00837337"/>
    <w:rsid w:val="00837EAB"/>
    <w:rsid w:val="0084153B"/>
    <w:rsid w:val="008415FF"/>
    <w:rsid w:val="008416BA"/>
    <w:rsid w:val="00841954"/>
    <w:rsid w:val="0084274D"/>
    <w:rsid w:val="008427CD"/>
    <w:rsid w:val="00843294"/>
    <w:rsid w:val="0084366F"/>
    <w:rsid w:val="008436FC"/>
    <w:rsid w:val="0084402F"/>
    <w:rsid w:val="00844094"/>
    <w:rsid w:val="0084463C"/>
    <w:rsid w:val="00844FD9"/>
    <w:rsid w:val="00845155"/>
    <w:rsid w:val="008452B3"/>
    <w:rsid w:val="008456B7"/>
    <w:rsid w:val="008457D3"/>
    <w:rsid w:val="00845C9D"/>
    <w:rsid w:val="00846019"/>
    <w:rsid w:val="00846493"/>
    <w:rsid w:val="0084667D"/>
    <w:rsid w:val="00850096"/>
    <w:rsid w:val="008508D7"/>
    <w:rsid w:val="00850A80"/>
    <w:rsid w:val="00850E70"/>
    <w:rsid w:val="00850EFB"/>
    <w:rsid w:val="00851199"/>
    <w:rsid w:val="008512AB"/>
    <w:rsid w:val="0085159B"/>
    <w:rsid w:val="00851D13"/>
    <w:rsid w:val="008522BA"/>
    <w:rsid w:val="00852B37"/>
    <w:rsid w:val="00853200"/>
    <w:rsid w:val="0085339C"/>
    <w:rsid w:val="0085341E"/>
    <w:rsid w:val="00853730"/>
    <w:rsid w:val="008537F2"/>
    <w:rsid w:val="0085533D"/>
    <w:rsid w:val="008558EA"/>
    <w:rsid w:val="00855C31"/>
    <w:rsid w:val="00856237"/>
    <w:rsid w:val="008564E9"/>
    <w:rsid w:val="008567FF"/>
    <w:rsid w:val="00856C0B"/>
    <w:rsid w:val="00856F3F"/>
    <w:rsid w:val="00857433"/>
    <w:rsid w:val="00857831"/>
    <w:rsid w:val="00857ADE"/>
    <w:rsid w:val="00857BC0"/>
    <w:rsid w:val="00857E4C"/>
    <w:rsid w:val="00857F74"/>
    <w:rsid w:val="00861599"/>
    <w:rsid w:val="00861BF0"/>
    <w:rsid w:val="00862553"/>
    <w:rsid w:val="008645C3"/>
    <w:rsid w:val="008649F2"/>
    <w:rsid w:val="00864AAF"/>
    <w:rsid w:val="008651A3"/>
    <w:rsid w:val="008654DF"/>
    <w:rsid w:val="00865759"/>
    <w:rsid w:val="008659B1"/>
    <w:rsid w:val="008659C8"/>
    <w:rsid w:val="00865C21"/>
    <w:rsid w:val="008661BC"/>
    <w:rsid w:val="0086674D"/>
    <w:rsid w:val="00866949"/>
    <w:rsid w:val="00866986"/>
    <w:rsid w:val="00866BC6"/>
    <w:rsid w:val="00867B7C"/>
    <w:rsid w:val="00867DED"/>
    <w:rsid w:val="008700A3"/>
    <w:rsid w:val="00870A45"/>
    <w:rsid w:val="00871951"/>
    <w:rsid w:val="008720BB"/>
    <w:rsid w:val="00872730"/>
    <w:rsid w:val="008733F0"/>
    <w:rsid w:val="00873761"/>
    <w:rsid w:val="008747C8"/>
    <w:rsid w:val="00874D2A"/>
    <w:rsid w:val="008755D5"/>
    <w:rsid w:val="00875911"/>
    <w:rsid w:val="00875D9C"/>
    <w:rsid w:val="00875FC6"/>
    <w:rsid w:val="008763AE"/>
    <w:rsid w:val="00876698"/>
    <w:rsid w:val="00876FC7"/>
    <w:rsid w:val="008772A2"/>
    <w:rsid w:val="0087792F"/>
    <w:rsid w:val="00877A06"/>
    <w:rsid w:val="00877A69"/>
    <w:rsid w:val="00877CB6"/>
    <w:rsid w:val="0088041F"/>
    <w:rsid w:val="00880A12"/>
    <w:rsid w:val="00880AC4"/>
    <w:rsid w:val="00880F56"/>
    <w:rsid w:val="008810D4"/>
    <w:rsid w:val="00881601"/>
    <w:rsid w:val="00881722"/>
    <w:rsid w:val="0088186C"/>
    <w:rsid w:val="00881911"/>
    <w:rsid w:val="00881A98"/>
    <w:rsid w:val="008825B2"/>
    <w:rsid w:val="00882608"/>
    <w:rsid w:val="00882D7D"/>
    <w:rsid w:val="00883438"/>
    <w:rsid w:val="0088348A"/>
    <w:rsid w:val="008845F1"/>
    <w:rsid w:val="00884806"/>
    <w:rsid w:val="0088487D"/>
    <w:rsid w:val="00884E49"/>
    <w:rsid w:val="00885158"/>
    <w:rsid w:val="008851C8"/>
    <w:rsid w:val="00885794"/>
    <w:rsid w:val="008857D3"/>
    <w:rsid w:val="0088640E"/>
    <w:rsid w:val="00886753"/>
    <w:rsid w:val="0088682A"/>
    <w:rsid w:val="008871B8"/>
    <w:rsid w:val="008877BA"/>
    <w:rsid w:val="00887D13"/>
    <w:rsid w:val="00887F97"/>
    <w:rsid w:val="0089023C"/>
    <w:rsid w:val="00890888"/>
    <w:rsid w:val="00890EF5"/>
    <w:rsid w:val="008920A3"/>
    <w:rsid w:val="00892ABD"/>
    <w:rsid w:val="00892D86"/>
    <w:rsid w:val="0089308D"/>
    <w:rsid w:val="008938DD"/>
    <w:rsid w:val="0089397C"/>
    <w:rsid w:val="00893E24"/>
    <w:rsid w:val="00895587"/>
    <w:rsid w:val="008968A4"/>
    <w:rsid w:val="008A0420"/>
    <w:rsid w:val="008A0777"/>
    <w:rsid w:val="008A150E"/>
    <w:rsid w:val="008A16C5"/>
    <w:rsid w:val="008A1F39"/>
    <w:rsid w:val="008A1FD4"/>
    <w:rsid w:val="008A23A0"/>
    <w:rsid w:val="008A2F2C"/>
    <w:rsid w:val="008A347F"/>
    <w:rsid w:val="008A3D47"/>
    <w:rsid w:val="008A3E24"/>
    <w:rsid w:val="008A3E87"/>
    <w:rsid w:val="008A3F46"/>
    <w:rsid w:val="008A49BB"/>
    <w:rsid w:val="008A4F17"/>
    <w:rsid w:val="008A53D1"/>
    <w:rsid w:val="008A54EC"/>
    <w:rsid w:val="008A65F2"/>
    <w:rsid w:val="008A66C6"/>
    <w:rsid w:val="008A68D0"/>
    <w:rsid w:val="008A7220"/>
    <w:rsid w:val="008A7D1D"/>
    <w:rsid w:val="008B050D"/>
    <w:rsid w:val="008B05B5"/>
    <w:rsid w:val="008B1BF4"/>
    <w:rsid w:val="008B21C8"/>
    <w:rsid w:val="008B259B"/>
    <w:rsid w:val="008B2E52"/>
    <w:rsid w:val="008B35FC"/>
    <w:rsid w:val="008B3BB7"/>
    <w:rsid w:val="008B3E7C"/>
    <w:rsid w:val="008B45B4"/>
    <w:rsid w:val="008B51D7"/>
    <w:rsid w:val="008B5507"/>
    <w:rsid w:val="008B565F"/>
    <w:rsid w:val="008B58C0"/>
    <w:rsid w:val="008B5CB0"/>
    <w:rsid w:val="008B61EE"/>
    <w:rsid w:val="008B6636"/>
    <w:rsid w:val="008C0232"/>
    <w:rsid w:val="008C02A8"/>
    <w:rsid w:val="008C0624"/>
    <w:rsid w:val="008C066B"/>
    <w:rsid w:val="008C1616"/>
    <w:rsid w:val="008C23E8"/>
    <w:rsid w:val="008C30CE"/>
    <w:rsid w:val="008C3573"/>
    <w:rsid w:val="008C3CD5"/>
    <w:rsid w:val="008C44CD"/>
    <w:rsid w:val="008C5284"/>
    <w:rsid w:val="008C52C6"/>
    <w:rsid w:val="008C5331"/>
    <w:rsid w:val="008C5A2D"/>
    <w:rsid w:val="008C5C9B"/>
    <w:rsid w:val="008C609D"/>
    <w:rsid w:val="008C6D7C"/>
    <w:rsid w:val="008C7301"/>
    <w:rsid w:val="008C7376"/>
    <w:rsid w:val="008C7A31"/>
    <w:rsid w:val="008C7FF7"/>
    <w:rsid w:val="008D027A"/>
    <w:rsid w:val="008D0C14"/>
    <w:rsid w:val="008D10D1"/>
    <w:rsid w:val="008D11A4"/>
    <w:rsid w:val="008D264F"/>
    <w:rsid w:val="008D3471"/>
    <w:rsid w:val="008D37A0"/>
    <w:rsid w:val="008D38A7"/>
    <w:rsid w:val="008D4612"/>
    <w:rsid w:val="008D4805"/>
    <w:rsid w:val="008D4860"/>
    <w:rsid w:val="008D4BBC"/>
    <w:rsid w:val="008D4D4A"/>
    <w:rsid w:val="008D4EA4"/>
    <w:rsid w:val="008D52EB"/>
    <w:rsid w:val="008D53DE"/>
    <w:rsid w:val="008D5CB6"/>
    <w:rsid w:val="008D6311"/>
    <w:rsid w:val="008D6BEB"/>
    <w:rsid w:val="008D6F41"/>
    <w:rsid w:val="008D6F98"/>
    <w:rsid w:val="008D7680"/>
    <w:rsid w:val="008D7FA5"/>
    <w:rsid w:val="008E0018"/>
    <w:rsid w:val="008E07A7"/>
    <w:rsid w:val="008E26B8"/>
    <w:rsid w:val="008E309D"/>
    <w:rsid w:val="008E390E"/>
    <w:rsid w:val="008E401B"/>
    <w:rsid w:val="008E4485"/>
    <w:rsid w:val="008E465E"/>
    <w:rsid w:val="008E518E"/>
    <w:rsid w:val="008E54C9"/>
    <w:rsid w:val="008E5560"/>
    <w:rsid w:val="008E5DC2"/>
    <w:rsid w:val="008E61AB"/>
    <w:rsid w:val="008E61CE"/>
    <w:rsid w:val="008E6340"/>
    <w:rsid w:val="008E6B85"/>
    <w:rsid w:val="008E6F29"/>
    <w:rsid w:val="008E71B1"/>
    <w:rsid w:val="008E7425"/>
    <w:rsid w:val="008E76F5"/>
    <w:rsid w:val="008E777C"/>
    <w:rsid w:val="008E780D"/>
    <w:rsid w:val="008E7998"/>
    <w:rsid w:val="008F0241"/>
    <w:rsid w:val="008F072E"/>
    <w:rsid w:val="008F0B2D"/>
    <w:rsid w:val="008F0CFC"/>
    <w:rsid w:val="008F0F13"/>
    <w:rsid w:val="008F17DD"/>
    <w:rsid w:val="008F1AB6"/>
    <w:rsid w:val="008F1DEB"/>
    <w:rsid w:val="008F204E"/>
    <w:rsid w:val="008F251F"/>
    <w:rsid w:val="008F2811"/>
    <w:rsid w:val="008F3122"/>
    <w:rsid w:val="008F36E9"/>
    <w:rsid w:val="008F390A"/>
    <w:rsid w:val="008F3937"/>
    <w:rsid w:val="008F4392"/>
    <w:rsid w:val="008F446A"/>
    <w:rsid w:val="008F55D7"/>
    <w:rsid w:val="008F5F7F"/>
    <w:rsid w:val="008F7A1D"/>
    <w:rsid w:val="008F7BD5"/>
    <w:rsid w:val="008F7E5E"/>
    <w:rsid w:val="0090041B"/>
    <w:rsid w:val="009006BA"/>
    <w:rsid w:val="00900718"/>
    <w:rsid w:val="00900B74"/>
    <w:rsid w:val="00900F45"/>
    <w:rsid w:val="0090152F"/>
    <w:rsid w:val="009016B1"/>
    <w:rsid w:val="00902671"/>
    <w:rsid w:val="009027DC"/>
    <w:rsid w:val="00902830"/>
    <w:rsid w:val="009028F4"/>
    <w:rsid w:val="009029E9"/>
    <w:rsid w:val="00902D3C"/>
    <w:rsid w:val="00902D5E"/>
    <w:rsid w:val="0090303C"/>
    <w:rsid w:val="0090313F"/>
    <w:rsid w:val="00903D8D"/>
    <w:rsid w:val="00904F32"/>
    <w:rsid w:val="00904F71"/>
    <w:rsid w:val="00905FCD"/>
    <w:rsid w:val="00905FE1"/>
    <w:rsid w:val="00906067"/>
    <w:rsid w:val="009060CF"/>
    <w:rsid w:val="009061BA"/>
    <w:rsid w:val="009069EA"/>
    <w:rsid w:val="00907398"/>
    <w:rsid w:val="009074A6"/>
    <w:rsid w:val="009076BB"/>
    <w:rsid w:val="00907ECF"/>
    <w:rsid w:val="0091000B"/>
    <w:rsid w:val="00910940"/>
    <w:rsid w:val="00910EF6"/>
    <w:rsid w:val="009115B7"/>
    <w:rsid w:val="009121EA"/>
    <w:rsid w:val="00912B25"/>
    <w:rsid w:val="00912E74"/>
    <w:rsid w:val="00913431"/>
    <w:rsid w:val="00913D06"/>
    <w:rsid w:val="00913EA5"/>
    <w:rsid w:val="00913F0B"/>
    <w:rsid w:val="009142F1"/>
    <w:rsid w:val="00915103"/>
    <w:rsid w:val="009155AE"/>
    <w:rsid w:val="00915D3D"/>
    <w:rsid w:val="009161CD"/>
    <w:rsid w:val="0091664E"/>
    <w:rsid w:val="009168A5"/>
    <w:rsid w:val="009175C6"/>
    <w:rsid w:val="009177A4"/>
    <w:rsid w:val="00917813"/>
    <w:rsid w:val="0092052F"/>
    <w:rsid w:val="009208C6"/>
    <w:rsid w:val="00920B07"/>
    <w:rsid w:val="00921295"/>
    <w:rsid w:val="00921612"/>
    <w:rsid w:val="00921714"/>
    <w:rsid w:val="00922594"/>
    <w:rsid w:val="00922C38"/>
    <w:rsid w:val="009230A7"/>
    <w:rsid w:val="00923447"/>
    <w:rsid w:val="00923461"/>
    <w:rsid w:val="00923CC8"/>
    <w:rsid w:val="00923F65"/>
    <w:rsid w:val="009246E8"/>
    <w:rsid w:val="00924F42"/>
    <w:rsid w:val="00924F4B"/>
    <w:rsid w:val="009252BE"/>
    <w:rsid w:val="009254E6"/>
    <w:rsid w:val="009260DF"/>
    <w:rsid w:val="009261B8"/>
    <w:rsid w:val="00926A6A"/>
    <w:rsid w:val="00926ABE"/>
    <w:rsid w:val="00926BF2"/>
    <w:rsid w:val="00926C7E"/>
    <w:rsid w:val="00927163"/>
    <w:rsid w:val="009274EE"/>
    <w:rsid w:val="00927870"/>
    <w:rsid w:val="00927CCC"/>
    <w:rsid w:val="00927E92"/>
    <w:rsid w:val="00927FEA"/>
    <w:rsid w:val="00930137"/>
    <w:rsid w:val="009302C9"/>
    <w:rsid w:val="00930850"/>
    <w:rsid w:val="00930956"/>
    <w:rsid w:val="0093098E"/>
    <w:rsid w:val="00930F35"/>
    <w:rsid w:val="00931A22"/>
    <w:rsid w:val="0093223A"/>
    <w:rsid w:val="009334DE"/>
    <w:rsid w:val="0093394A"/>
    <w:rsid w:val="00933ADB"/>
    <w:rsid w:val="009346F8"/>
    <w:rsid w:val="00934778"/>
    <w:rsid w:val="00935137"/>
    <w:rsid w:val="00936329"/>
    <w:rsid w:val="00936CE6"/>
    <w:rsid w:val="00936E94"/>
    <w:rsid w:val="0094172C"/>
    <w:rsid w:val="0094190B"/>
    <w:rsid w:val="00941C9D"/>
    <w:rsid w:val="0094206B"/>
    <w:rsid w:val="0094328A"/>
    <w:rsid w:val="00943332"/>
    <w:rsid w:val="00943428"/>
    <w:rsid w:val="009439D3"/>
    <w:rsid w:val="0094461D"/>
    <w:rsid w:val="009448BE"/>
    <w:rsid w:val="00944C45"/>
    <w:rsid w:val="00944F43"/>
    <w:rsid w:val="00944F5A"/>
    <w:rsid w:val="00945195"/>
    <w:rsid w:val="00945344"/>
    <w:rsid w:val="00945CBA"/>
    <w:rsid w:val="00946CF6"/>
    <w:rsid w:val="00947170"/>
    <w:rsid w:val="00947D1A"/>
    <w:rsid w:val="00950A19"/>
    <w:rsid w:val="00950BC2"/>
    <w:rsid w:val="00950F52"/>
    <w:rsid w:val="00951154"/>
    <w:rsid w:val="00951F67"/>
    <w:rsid w:val="0095265C"/>
    <w:rsid w:val="0095309A"/>
    <w:rsid w:val="0095317B"/>
    <w:rsid w:val="009534DF"/>
    <w:rsid w:val="00954161"/>
    <w:rsid w:val="00954925"/>
    <w:rsid w:val="00954B0D"/>
    <w:rsid w:val="00954BFD"/>
    <w:rsid w:val="00955D5B"/>
    <w:rsid w:val="00955F13"/>
    <w:rsid w:val="009561D4"/>
    <w:rsid w:val="009567AB"/>
    <w:rsid w:val="00956814"/>
    <w:rsid w:val="00956D02"/>
    <w:rsid w:val="0095732F"/>
    <w:rsid w:val="00957A67"/>
    <w:rsid w:val="00961013"/>
    <w:rsid w:val="009612B3"/>
    <w:rsid w:val="00962F23"/>
    <w:rsid w:val="00963A7A"/>
    <w:rsid w:val="00963C8B"/>
    <w:rsid w:val="00964874"/>
    <w:rsid w:val="00964A3C"/>
    <w:rsid w:val="00964AC3"/>
    <w:rsid w:val="009652C2"/>
    <w:rsid w:val="0096548C"/>
    <w:rsid w:val="00965750"/>
    <w:rsid w:val="009658A0"/>
    <w:rsid w:val="00965E83"/>
    <w:rsid w:val="00965FD8"/>
    <w:rsid w:val="0096678E"/>
    <w:rsid w:val="00966E6A"/>
    <w:rsid w:val="009672A2"/>
    <w:rsid w:val="00967B82"/>
    <w:rsid w:val="0097032E"/>
    <w:rsid w:val="00970386"/>
    <w:rsid w:val="009710FD"/>
    <w:rsid w:val="009711B2"/>
    <w:rsid w:val="00971604"/>
    <w:rsid w:val="00971BE9"/>
    <w:rsid w:val="00971D8F"/>
    <w:rsid w:val="00972202"/>
    <w:rsid w:val="00972281"/>
    <w:rsid w:val="00972860"/>
    <w:rsid w:val="00972A50"/>
    <w:rsid w:val="00972E30"/>
    <w:rsid w:val="00973439"/>
    <w:rsid w:val="00973A07"/>
    <w:rsid w:val="00973D30"/>
    <w:rsid w:val="00973E47"/>
    <w:rsid w:val="0097409D"/>
    <w:rsid w:val="009755B3"/>
    <w:rsid w:val="00975854"/>
    <w:rsid w:val="009759B7"/>
    <w:rsid w:val="009765A6"/>
    <w:rsid w:val="009767C8"/>
    <w:rsid w:val="00976DEC"/>
    <w:rsid w:val="00976ED5"/>
    <w:rsid w:val="00976F5D"/>
    <w:rsid w:val="00977D1F"/>
    <w:rsid w:val="00977FDB"/>
    <w:rsid w:val="00981458"/>
    <w:rsid w:val="00981BF2"/>
    <w:rsid w:val="00981D2D"/>
    <w:rsid w:val="0098238F"/>
    <w:rsid w:val="00983054"/>
    <w:rsid w:val="00984212"/>
    <w:rsid w:val="009844DB"/>
    <w:rsid w:val="00984869"/>
    <w:rsid w:val="009848A1"/>
    <w:rsid w:val="009862F0"/>
    <w:rsid w:val="00986653"/>
    <w:rsid w:val="0098726E"/>
    <w:rsid w:val="0098760D"/>
    <w:rsid w:val="00987AA8"/>
    <w:rsid w:val="009900B8"/>
    <w:rsid w:val="00990133"/>
    <w:rsid w:val="00990E1C"/>
    <w:rsid w:val="00990F9A"/>
    <w:rsid w:val="00991CA2"/>
    <w:rsid w:val="00991F48"/>
    <w:rsid w:val="00992116"/>
    <w:rsid w:val="009923A6"/>
    <w:rsid w:val="009928FF"/>
    <w:rsid w:val="00992973"/>
    <w:rsid w:val="009936C1"/>
    <w:rsid w:val="00993983"/>
    <w:rsid w:val="009945C7"/>
    <w:rsid w:val="0099471A"/>
    <w:rsid w:val="009949B1"/>
    <w:rsid w:val="00994B36"/>
    <w:rsid w:val="00994BD8"/>
    <w:rsid w:val="00994E34"/>
    <w:rsid w:val="00995105"/>
    <w:rsid w:val="009953AF"/>
    <w:rsid w:val="009953DF"/>
    <w:rsid w:val="0099590A"/>
    <w:rsid w:val="00995DB7"/>
    <w:rsid w:val="00995DF0"/>
    <w:rsid w:val="00996272"/>
    <w:rsid w:val="00996A79"/>
    <w:rsid w:val="00996B60"/>
    <w:rsid w:val="00996B65"/>
    <w:rsid w:val="00996BD0"/>
    <w:rsid w:val="009971BB"/>
    <w:rsid w:val="009971EA"/>
    <w:rsid w:val="0099724F"/>
    <w:rsid w:val="00997254"/>
    <w:rsid w:val="00997535"/>
    <w:rsid w:val="00997576"/>
    <w:rsid w:val="00997681"/>
    <w:rsid w:val="009A0F11"/>
    <w:rsid w:val="009A1252"/>
    <w:rsid w:val="009A18FB"/>
    <w:rsid w:val="009A2173"/>
    <w:rsid w:val="009A2538"/>
    <w:rsid w:val="009A2547"/>
    <w:rsid w:val="009A2E1D"/>
    <w:rsid w:val="009A2E91"/>
    <w:rsid w:val="009A3171"/>
    <w:rsid w:val="009A3358"/>
    <w:rsid w:val="009A3DC3"/>
    <w:rsid w:val="009A477E"/>
    <w:rsid w:val="009A4EE2"/>
    <w:rsid w:val="009A506B"/>
    <w:rsid w:val="009A5610"/>
    <w:rsid w:val="009A5B47"/>
    <w:rsid w:val="009A6189"/>
    <w:rsid w:val="009A61F5"/>
    <w:rsid w:val="009A6553"/>
    <w:rsid w:val="009A759E"/>
    <w:rsid w:val="009A7DA5"/>
    <w:rsid w:val="009B06FA"/>
    <w:rsid w:val="009B10C8"/>
    <w:rsid w:val="009B12DD"/>
    <w:rsid w:val="009B1988"/>
    <w:rsid w:val="009B21EA"/>
    <w:rsid w:val="009B23D3"/>
    <w:rsid w:val="009B266C"/>
    <w:rsid w:val="009B276E"/>
    <w:rsid w:val="009B2C33"/>
    <w:rsid w:val="009B2C38"/>
    <w:rsid w:val="009B2DD2"/>
    <w:rsid w:val="009B3568"/>
    <w:rsid w:val="009B3B91"/>
    <w:rsid w:val="009B3C5B"/>
    <w:rsid w:val="009B4494"/>
    <w:rsid w:val="009B51CF"/>
    <w:rsid w:val="009B54E5"/>
    <w:rsid w:val="009B60E3"/>
    <w:rsid w:val="009B6669"/>
    <w:rsid w:val="009B6B83"/>
    <w:rsid w:val="009B77BD"/>
    <w:rsid w:val="009B77CE"/>
    <w:rsid w:val="009C0383"/>
    <w:rsid w:val="009C0A5D"/>
    <w:rsid w:val="009C0AE8"/>
    <w:rsid w:val="009C1B9C"/>
    <w:rsid w:val="009C2CDB"/>
    <w:rsid w:val="009C3757"/>
    <w:rsid w:val="009C3C72"/>
    <w:rsid w:val="009C3CAB"/>
    <w:rsid w:val="009C4A94"/>
    <w:rsid w:val="009C54DB"/>
    <w:rsid w:val="009C55BB"/>
    <w:rsid w:val="009C5639"/>
    <w:rsid w:val="009C566B"/>
    <w:rsid w:val="009C59E2"/>
    <w:rsid w:val="009C5A7B"/>
    <w:rsid w:val="009C5ADE"/>
    <w:rsid w:val="009C5B4E"/>
    <w:rsid w:val="009C65F9"/>
    <w:rsid w:val="009C6650"/>
    <w:rsid w:val="009C66F6"/>
    <w:rsid w:val="009C6A1D"/>
    <w:rsid w:val="009C6D31"/>
    <w:rsid w:val="009C71EB"/>
    <w:rsid w:val="009C7564"/>
    <w:rsid w:val="009C790B"/>
    <w:rsid w:val="009C7C99"/>
    <w:rsid w:val="009C7D56"/>
    <w:rsid w:val="009C7EF0"/>
    <w:rsid w:val="009C7FA1"/>
    <w:rsid w:val="009C7FC3"/>
    <w:rsid w:val="009D0419"/>
    <w:rsid w:val="009D0E2D"/>
    <w:rsid w:val="009D13FE"/>
    <w:rsid w:val="009D1590"/>
    <w:rsid w:val="009D1771"/>
    <w:rsid w:val="009D1E2E"/>
    <w:rsid w:val="009D212D"/>
    <w:rsid w:val="009D2430"/>
    <w:rsid w:val="009D268B"/>
    <w:rsid w:val="009D38F2"/>
    <w:rsid w:val="009D3C84"/>
    <w:rsid w:val="009D3CFE"/>
    <w:rsid w:val="009D4BEA"/>
    <w:rsid w:val="009D4E4D"/>
    <w:rsid w:val="009D5341"/>
    <w:rsid w:val="009D53FB"/>
    <w:rsid w:val="009D5773"/>
    <w:rsid w:val="009D5CFB"/>
    <w:rsid w:val="009D5EE9"/>
    <w:rsid w:val="009D6750"/>
    <w:rsid w:val="009D69BF"/>
    <w:rsid w:val="009D6C00"/>
    <w:rsid w:val="009D7A31"/>
    <w:rsid w:val="009E0299"/>
    <w:rsid w:val="009E0FE2"/>
    <w:rsid w:val="009E13E9"/>
    <w:rsid w:val="009E1D38"/>
    <w:rsid w:val="009E225F"/>
    <w:rsid w:val="009E2BB9"/>
    <w:rsid w:val="009E2FAD"/>
    <w:rsid w:val="009E3860"/>
    <w:rsid w:val="009E3CE6"/>
    <w:rsid w:val="009E4059"/>
    <w:rsid w:val="009E4AEE"/>
    <w:rsid w:val="009E5082"/>
    <w:rsid w:val="009E58EA"/>
    <w:rsid w:val="009E6A7A"/>
    <w:rsid w:val="009E73A1"/>
    <w:rsid w:val="009F0264"/>
    <w:rsid w:val="009F0CB4"/>
    <w:rsid w:val="009F14E3"/>
    <w:rsid w:val="009F1513"/>
    <w:rsid w:val="009F1BC2"/>
    <w:rsid w:val="009F1C7A"/>
    <w:rsid w:val="009F23BF"/>
    <w:rsid w:val="009F26E0"/>
    <w:rsid w:val="009F307E"/>
    <w:rsid w:val="009F3245"/>
    <w:rsid w:val="009F360C"/>
    <w:rsid w:val="009F362F"/>
    <w:rsid w:val="009F3DC1"/>
    <w:rsid w:val="009F46F4"/>
    <w:rsid w:val="009F476F"/>
    <w:rsid w:val="009F5234"/>
    <w:rsid w:val="009F5E4F"/>
    <w:rsid w:val="009F6301"/>
    <w:rsid w:val="009F6357"/>
    <w:rsid w:val="009F6C09"/>
    <w:rsid w:val="009F6DA4"/>
    <w:rsid w:val="009F742B"/>
    <w:rsid w:val="009F790E"/>
    <w:rsid w:val="009F7F75"/>
    <w:rsid w:val="00A00C33"/>
    <w:rsid w:val="00A0156F"/>
    <w:rsid w:val="00A029D3"/>
    <w:rsid w:val="00A040EC"/>
    <w:rsid w:val="00A042A4"/>
    <w:rsid w:val="00A0439D"/>
    <w:rsid w:val="00A04907"/>
    <w:rsid w:val="00A05119"/>
    <w:rsid w:val="00A054EF"/>
    <w:rsid w:val="00A05798"/>
    <w:rsid w:val="00A05A07"/>
    <w:rsid w:val="00A06BB6"/>
    <w:rsid w:val="00A06CB1"/>
    <w:rsid w:val="00A06E35"/>
    <w:rsid w:val="00A07BB6"/>
    <w:rsid w:val="00A07CF5"/>
    <w:rsid w:val="00A11217"/>
    <w:rsid w:val="00A11A97"/>
    <w:rsid w:val="00A12386"/>
    <w:rsid w:val="00A12771"/>
    <w:rsid w:val="00A12B02"/>
    <w:rsid w:val="00A13D50"/>
    <w:rsid w:val="00A1433C"/>
    <w:rsid w:val="00A14F1E"/>
    <w:rsid w:val="00A14F27"/>
    <w:rsid w:val="00A155AD"/>
    <w:rsid w:val="00A159F7"/>
    <w:rsid w:val="00A15AEF"/>
    <w:rsid w:val="00A15B46"/>
    <w:rsid w:val="00A164CF"/>
    <w:rsid w:val="00A166B0"/>
    <w:rsid w:val="00A16C8A"/>
    <w:rsid w:val="00A16E07"/>
    <w:rsid w:val="00A16E1B"/>
    <w:rsid w:val="00A1761C"/>
    <w:rsid w:val="00A20B22"/>
    <w:rsid w:val="00A20B6B"/>
    <w:rsid w:val="00A21663"/>
    <w:rsid w:val="00A222E0"/>
    <w:rsid w:val="00A223BB"/>
    <w:rsid w:val="00A22630"/>
    <w:rsid w:val="00A228BD"/>
    <w:rsid w:val="00A22E65"/>
    <w:rsid w:val="00A22F8F"/>
    <w:rsid w:val="00A23986"/>
    <w:rsid w:val="00A23D81"/>
    <w:rsid w:val="00A24B4F"/>
    <w:rsid w:val="00A25390"/>
    <w:rsid w:val="00A25888"/>
    <w:rsid w:val="00A259A9"/>
    <w:rsid w:val="00A27621"/>
    <w:rsid w:val="00A27760"/>
    <w:rsid w:val="00A30457"/>
    <w:rsid w:val="00A30B8A"/>
    <w:rsid w:val="00A30FCB"/>
    <w:rsid w:val="00A31430"/>
    <w:rsid w:val="00A3185E"/>
    <w:rsid w:val="00A3186E"/>
    <w:rsid w:val="00A31AB7"/>
    <w:rsid w:val="00A32F86"/>
    <w:rsid w:val="00A33A37"/>
    <w:rsid w:val="00A34699"/>
    <w:rsid w:val="00A346CC"/>
    <w:rsid w:val="00A34713"/>
    <w:rsid w:val="00A351E2"/>
    <w:rsid w:val="00A3599E"/>
    <w:rsid w:val="00A35C9E"/>
    <w:rsid w:val="00A35FF8"/>
    <w:rsid w:val="00A360E2"/>
    <w:rsid w:val="00A3671E"/>
    <w:rsid w:val="00A36860"/>
    <w:rsid w:val="00A370B1"/>
    <w:rsid w:val="00A37710"/>
    <w:rsid w:val="00A37AA1"/>
    <w:rsid w:val="00A37C89"/>
    <w:rsid w:val="00A37DCA"/>
    <w:rsid w:val="00A40428"/>
    <w:rsid w:val="00A4062E"/>
    <w:rsid w:val="00A40B39"/>
    <w:rsid w:val="00A429D8"/>
    <w:rsid w:val="00A432DA"/>
    <w:rsid w:val="00A433EB"/>
    <w:rsid w:val="00A438A7"/>
    <w:rsid w:val="00A438C1"/>
    <w:rsid w:val="00A43DE2"/>
    <w:rsid w:val="00A4403D"/>
    <w:rsid w:val="00A44383"/>
    <w:rsid w:val="00A44A10"/>
    <w:rsid w:val="00A45155"/>
    <w:rsid w:val="00A465C2"/>
    <w:rsid w:val="00A46D53"/>
    <w:rsid w:val="00A47A21"/>
    <w:rsid w:val="00A5067A"/>
    <w:rsid w:val="00A50C7A"/>
    <w:rsid w:val="00A51782"/>
    <w:rsid w:val="00A5185C"/>
    <w:rsid w:val="00A51EA7"/>
    <w:rsid w:val="00A51FC7"/>
    <w:rsid w:val="00A52F05"/>
    <w:rsid w:val="00A534E1"/>
    <w:rsid w:val="00A5369D"/>
    <w:rsid w:val="00A542B0"/>
    <w:rsid w:val="00A55826"/>
    <w:rsid w:val="00A55DBB"/>
    <w:rsid w:val="00A55E0A"/>
    <w:rsid w:val="00A5645F"/>
    <w:rsid w:val="00A567A9"/>
    <w:rsid w:val="00A56FFC"/>
    <w:rsid w:val="00A57539"/>
    <w:rsid w:val="00A5763A"/>
    <w:rsid w:val="00A57B07"/>
    <w:rsid w:val="00A57B38"/>
    <w:rsid w:val="00A600EC"/>
    <w:rsid w:val="00A601F9"/>
    <w:rsid w:val="00A60DAB"/>
    <w:rsid w:val="00A614E0"/>
    <w:rsid w:val="00A62832"/>
    <w:rsid w:val="00A63038"/>
    <w:rsid w:val="00A6321A"/>
    <w:rsid w:val="00A63B80"/>
    <w:rsid w:val="00A63BC2"/>
    <w:rsid w:val="00A640E1"/>
    <w:rsid w:val="00A641D0"/>
    <w:rsid w:val="00A65793"/>
    <w:rsid w:val="00A66521"/>
    <w:rsid w:val="00A66964"/>
    <w:rsid w:val="00A67B18"/>
    <w:rsid w:val="00A67E21"/>
    <w:rsid w:val="00A67F93"/>
    <w:rsid w:val="00A704BB"/>
    <w:rsid w:val="00A70CB1"/>
    <w:rsid w:val="00A712EB"/>
    <w:rsid w:val="00A71461"/>
    <w:rsid w:val="00A71BEF"/>
    <w:rsid w:val="00A71C24"/>
    <w:rsid w:val="00A72AF4"/>
    <w:rsid w:val="00A7322A"/>
    <w:rsid w:val="00A73895"/>
    <w:rsid w:val="00A73B36"/>
    <w:rsid w:val="00A74BEE"/>
    <w:rsid w:val="00A760C9"/>
    <w:rsid w:val="00A766C4"/>
    <w:rsid w:val="00A76F14"/>
    <w:rsid w:val="00A77657"/>
    <w:rsid w:val="00A779A1"/>
    <w:rsid w:val="00A779EB"/>
    <w:rsid w:val="00A77CE7"/>
    <w:rsid w:val="00A80282"/>
    <w:rsid w:val="00A81DC9"/>
    <w:rsid w:val="00A8201A"/>
    <w:rsid w:val="00A82CE5"/>
    <w:rsid w:val="00A833C6"/>
    <w:rsid w:val="00A83952"/>
    <w:rsid w:val="00A83E9F"/>
    <w:rsid w:val="00A83F65"/>
    <w:rsid w:val="00A83FA9"/>
    <w:rsid w:val="00A84CEF"/>
    <w:rsid w:val="00A84E98"/>
    <w:rsid w:val="00A84F13"/>
    <w:rsid w:val="00A8527F"/>
    <w:rsid w:val="00A85791"/>
    <w:rsid w:val="00A85C58"/>
    <w:rsid w:val="00A85F7E"/>
    <w:rsid w:val="00A868AC"/>
    <w:rsid w:val="00A86C9F"/>
    <w:rsid w:val="00A86D30"/>
    <w:rsid w:val="00A86EE7"/>
    <w:rsid w:val="00A90191"/>
    <w:rsid w:val="00A905A8"/>
    <w:rsid w:val="00A913B7"/>
    <w:rsid w:val="00A916E9"/>
    <w:rsid w:val="00A91D8E"/>
    <w:rsid w:val="00A9226E"/>
    <w:rsid w:val="00A9298B"/>
    <w:rsid w:val="00A9316C"/>
    <w:rsid w:val="00A931D9"/>
    <w:rsid w:val="00A932EE"/>
    <w:rsid w:val="00A9391D"/>
    <w:rsid w:val="00A93CBC"/>
    <w:rsid w:val="00A9408D"/>
    <w:rsid w:val="00A945DA"/>
    <w:rsid w:val="00A94695"/>
    <w:rsid w:val="00A9484D"/>
    <w:rsid w:val="00A94CEC"/>
    <w:rsid w:val="00A94FBA"/>
    <w:rsid w:val="00A953FD"/>
    <w:rsid w:val="00A955D3"/>
    <w:rsid w:val="00A96234"/>
    <w:rsid w:val="00A97097"/>
    <w:rsid w:val="00A97277"/>
    <w:rsid w:val="00A9736E"/>
    <w:rsid w:val="00A9774A"/>
    <w:rsid w:val="00A97ABF"/>
    <w:rsid w:val="00AA01C6"/>
    <w:rsid w:val="00AA0BA8"/>
    <w:rsid w:val="00AA1F18"/>
    <w:rsid w:val="00AA2038"/>
    <w:rsid w:val="00AA2241"/>
    <w:rsid w:val="00AA294D"/>
    <w:rsid w:val="00AA38C5"/>
    <w:rsid w:val="00AA3D34"/>
    <w:rsid w:val="00AA3DE3"/>
    <w:rsid w:val="00AA4095"/>
    <w:rsid w:val="00AA4DAD"/>
    <w:rsid w:val="00AA4EF3"/>
    <w:rsid w:val="00AA518C"/>
    <w:rsid w:val="00AA59FD"/>
    <w:rsid w:val="00AA63E0"/>
    <w:rsid w:val="00AA64C8"/>
    <w:rsid w:val="00AA7707"/>
    <w:rsid w:val="00AB0729"/>
    <w:rsid w:val="00AB1111"/>
    <w:rsid w:val="00AB1AC1"/>
    <w:rsid w:val="00AB254A"/>
    <w:rsid w:val="00AB2FD5"/>
    <w:rsid w:val="00AB3023"/>
    <w:rsid w:val="00AB30FA"/>
    <w:rsid w:val="00AB316D"/>
    <w:rsid w:val="00AB47CA"/>
    <w:rsid w:val="00AB515F"/>
    <w:rsid w:val="00AB55D6"/>
    <w:rsid w:val="00AB6299"/>
    <w:rsid w:val="00AB65B2"/>
    <w:rsid w:val="00AB69F9"/>
    <w:rsid w:val="00AB6A04"/>
    <w:rsid w:val="00AB6E92"/>
    <w:rsid w:val="00AB72C4"/>
    <w:rsid w:val="00AB73AE"/>
    <w:rsid w:val="00AB76F0"/>
    <w:rsid w:val="00AB78C6"/>
    <w:rsid w:val="00AB78F2"/>
    <w:rsid w:val="00AB7C41"/>
    <w:rsid w:val="00AB7ED6"/>
    <w:rsid w:val="00AC065C"/>
    <w:rsid w:val="00AC091E"/>
    <w:rsid w:val="00AC0F5B"/>
    <w:rsid w:val="00AC1419"/>
    <w:rsid w:val="00AC1BB0"/>
    <w:rsid w:val="00AC1E96"/>
    <w:rsid w:val="00AC22E5"/>
    <w:rsid w:val="00AC2421"/>
    <w:rsid w:val="00AC2662"/>
    <w:rsid w:val="00AC2C96"/>
    <w:rsid w:val="00AC30CA"/>
    <w:rsid w:val="00AC37F8"/>
    <w:rsid w:val="00AC3891"/>
    <w:rsid w:val="00AC3927"/>
    <w:rsid w:val="00AC3A12"/>
    <w:rsid w:val="00AC3C2C"/>
    <w:rsid w:val="00AC4746"/>
    <w:rsid w:val="00AC4979"/>
    <w:rsid w:val="00AC4E0B"/>
    <w:rsid w:val="00AC66BF"/>
    <w:rsid w:val="00AC7811"/>
    <w:rsid w:val="00AC7B57"/>
    <w:rsid w:val="00AC7F50"/>
    <w:rsid w:val="00AD01A2"/>
    <w:rsid w:val="00AD06E2"/>
    <w:rsid w:val="00AD078C"/>
    <w:rsid w:val="00AD0D1A"/>
    <w:rsid w:val="00AD11A8"/>
    <w:rsid w:val="00AD1890"/>
    <w:rsid w:val="00AD1A8C"/>
    <w:rsid w:val="00AD1B47"/>
    <w:rsid w:val="00AD22D9"/>
    <w:rsid w:val="00AD275C"/>
    <w:rsid w:val="00AD2DD6"/>
    <w:rsid w:val="00AD2F23"/>
    <w:rsid w:val="00AD44BD"/>
    <w:rsid w:val="00AD4FE8"/>
    <w:rsid w:val="00AD506D"/>
    <w:rsid w:val="00AD56A2"/>
    <w:rsid w:val="00AD5707"/>
    <w:rsid w:val="00AD661D"/>
    <w:rsid w:val="00AD7368"/>
    <w:rsid w:val="00AD7D34"/>
    <w:rsid w:val="00AD7E49"/>
    <w:rsid w:val="00AD7EE3"/>
    <w:rsid w:val="00AE090D"/>
    <w:rsid w:val="00AE0A24"/>
    <w:rsid w:val="00AE0D7A"/>
    <w:rsid w:val="00AE0FF1"/>
    <w:rsid w:val="00AE10F1"/>
    <w:rsid w:val="00AE133A"/>
    <w:rsid w:val="00AE1833"/>
    <w:rsid w:val="00AE1CD0"/>
    <w:rsid w:val="00AE1D25"/>
    <w:rsid w:val="00AE2779"/>
    <w:rsid w:val="00AE2940"/>
    <w:rsid w:val="00AE29FB"/>
    <w:rsid w:val="00AE34AD"/>
    <w:rsid w:val="00AE3627"/>
    <w:rsid w:val="00AE4847"/>
    <w:rsid w:val="00AE487F"/>
    <w:rsid w:val="00AE48E5"/>
    <w:rsid w:val="00AE50D8"/>
    <w:rsid w:val="00AE5E94"/>
    <w:rsid w:val="00AE60EF"/>
    <w:rsid w:val="00AE6BDF"/>
    <w:rsid w:val="00AE71AD"/>
    <w:rsid w:val="00AE7A7C"/>
    <w:rsid w:val="00AF02AB"/>
    <w:rsid w:val="00AF02D9"/>
    <w:rsid w:val="00AF0CD3"/>
    <w:rsid w:val="00AF0F96"/>
    <w:rsid w:val="00AF1799"/>
    <w:rsid w:val="00AF18A2"/>
    <w:rsid w:val="00AF1E6D"/>
    <w:rsid w:val="00AF24A4"/>
    <w:rsid w:val="00AF269A"/>
    <w:rsid w:val="00AF28E0"/>
    <w:rsid w:val="00AF320A"/>
    <w:rsid w:val="00AF3F63"/>
    <w:rsid w:val="00AF4323"/>
    <w:rsid w:val="00AF546B"/>
    <w:rsid w:val="00AF56D5"/>
    <w:rsid w:val="00AF5A3C"/>
    <w:rsid w:val="00AF5C96"/>
    <w:rsid w:val="00AF5D75"/>
    <w:rsid w:val="00AF5DB7"/>
    <w:rsid w:val="00AF67EB"/>
    <w:rsid w:val="00AF6DDC"/>
    <w:rsid w:val="00AF6FDF"/>
    <w:rsid w:val="00AF751C"/>
    <w:rsid w:val="00B00258"/>
    <w:rsid w:val="00B0040C"/>
    <w:rsid w:val="00B01116"/>
    <w:rsid w:val="00B01506"/>
    <w:rsid w:val="00B01755"/>
    <w:rsid w:val="00B02CB0"/>
    <w:rsid w:val="00B03558"/>
    <w:rsid w:val="00B045C9"/>
    <w:rsid w:val="00B048F8"/>
    <w:rsid w:val="00B04FAD"/>
    <w:rsid w:val="00B05381"/>
    <w:rsid w:val="00B05B46"/>
    <w:rsid w:val="00B05BF0"/>
    <w:rsid w:val="00B068EF"/>
    <w:rsid w:val="00B06C16"/>
    <w:rsid w:val="00B10912"/>
    <w:rsid w:val="00B1100D"/>
    <w:rsid w:val="00B11128"/>
    <w:rsid w:val="00B1171A"/>
    <w:rsid w:val="00B11902"/>
    <w:rsid w:val="00B12499"/>
    <w:rsid w:val="00B127E4"/>
    <w:rsid w:val="00B12908"/>
    <w:rsid w:val="00B12CC1"/>
    <w:rsid w:val="00B130BC"/>
    <w:rsid w:val="00B13D6D"/>
    <w:rsid w:val="00B14432"/>
    <w:rsid w:val="00B147A4"/>
    <w:rsid w:val="00B155CE"/>
    <w:rsid w:val="00B15684"/>
    <w:rsid w:val="00B15C2E"/>
    <w:rsid w:val="00B164A1"/>
    <w:rsid w:val="00B17198"/>
    <w:rsid w:val="00B1722F"/>
    <w:rsid w:val="00B20EA8"/>
    <w:rsid w:val="00B20EEA"/>
    <w:rsid w:val="00B21D3E"/>
    <w:rsid w:val="00B21EFE"/>
    <w:rsid w:val="00B21FA5"/>
    <w:rsid w:val="00B23333"/>
    <w:rsid w:val="00B233EE"/>
    <w:rsid w:val="00B23606"/>
    <w:rsid w:val="00B23966"/>
    <w:rsid w:val="00B23CD6"/>
    <w:rsid w:val="00B23FDD"/>
    <w:rsid w:val="00B24E18"/>
    <w:rsid w:val="00B24FD3"/>
    <w:rsid w:val="00B259E5"/>
    <w:rsid w:val="00B25BA4"/>
    <w:rsid w:val="00B2635F"/>
    <w:rsid w:val="00B264E3"/>
    <w:rsid w:val="00B26535"/>
    <w:rsid w:val="00B269A3"/>
    <w:rsid w:val="00B26D65"/>
    <w:rsid w:val="00B278DF"/>
    <w:rsid w:val="00B27F3B"/>
    <w:rsid w:val="00B27FFA"/>
    <w:rsid w:val="00B309B8"/>
    <w:rsid w:val="00B30A56"/>
    <w:rsid w:val="00B30F27"/>
    <w:rsid w:val="00B31376"/>
    <w:rsid w:val="00B33266"/>
    <w:rsid w:val="00B3350F"/>
    <w:rsid w:val="00B33528"/>
    <w:rsid w:val="00B335FD"/>
    <w:rsid w:val="00B34079"/>
    <w:rsid w:val="00B34130"/>
    <w:rsid w:val="00B34247"/>
    <w:rsid w:val="00B3450A"/>
    <w:rsid w:val="00B34D2E"/>
    <w:rsid w:val="00B34D31"/>
    <w:rsid w:val="00B3517A"/>
    <w:rsid w:val="00B356B4"/>
    <w:rsid w:val="00B36418"/>
    <w:rsid w:val="00B3657D"/>
    <w:rsid w:val="00B36928"/>
    <w:rsid w:val="00B36A23"/>
    <w:rsid w:val="00B37348"/>
    <w:rsid w:val="00B40BC8"/>
    <w:rsid w:val="00B41AC3"/>
    <w:rsid w:val="00B42881"/>
    <w:rsid w:val="00B42F25"/>
    <w:rsid w:val="00B43842"/>
    <w:rsid w:val="00B44018"/>
    <w:rsid w:val="00B442FE"/>
    <w:rsid w:val="00B4437F"/>
    <w:rsid w:val="00B44605"/>
    <w:rsid w:val="00B446C0"/>
    <w:rsid w:val="00B44BD1"/>
    <w:rsid w:val="00B44C27"/>
    <w:rsid w:val="00B45012"/>
    <w:rsid w:val="00B463CF"/>
    <w:rsid w:val="00B466A2"/>
    <w:rsid w:val="00B46854"/>
    <w:rsid w:val="00B4760D"/>
    <w:rsid w:val="00B47652"/>
    <w:rsid w:val="00B478CF"/>
    <w:rsid w:val="00B51C18"/>
    <w:rsid w:val="00B51C73"/>
    <w:rsid w:val="00B51C98"/>
    <w:rsid w:val="00B5211F"/>
    <w:rsid w:val="00B52375"/>
    <w:rsid w:val="00B525D9"/>
    <w:rsid w:val="00B52C13"/>
    <w:rsid w:val="00B52E98"/>
    <w:rsid w:val="00B539FA"/>
    <w:rsid w:val="00B54368"/>
    <w:rsid w:val="00B543F4"/>
    <w:rsid w:val="00B5445A"/>
    <w:rsid w:val="00B545C9"/>
    <w:rsid w:val="00B54759"/>
    <w:rsid w:val="00B54787"/>
    <w:rsid w:val="00B54B66"/>
    <w:rsid w:val="00B54D9D"/>
    <w:rsid w:val="00B55423"/>
    <w:rsid w:val="00B55758"/>
    <w:rsid w:val="00B563A0"/>
    <w:rsid w:val="00B568B3"/>
    <w:rsid w:val="00B56D0C"/>
    <w:rsid w:val="00B5781A"/>
    <w:rsid w:val="00B57D57"/>
    <w:rsid w:val="00B61090"/>
    <w:rsid w:val="00B61221"/>
    <w:rsid w:val="00B61693"/>
    <w:rsid w:val="00B617E4"/>
    <w:rsid w:val="00B62615"/>
    <w:rsid w:val="00B6307E"/>
    <w:rsid w:val="00B6315E"/>
    <w:rsid w:val="00B6319D"/>
    <w:rsid w:val="00B63904"/>
    <w:rsid w:val="00B63BE0"/>
    <w:rsid w:val="00B64246"/>
    <w:rsid w:val="00B655ED"/>
    <w:rsid w:val="00B65700"/>
    <w:rsid w:val="00B66103"/>
    <w:rsid w:val="00B66EEC"/>
    <w:rsid w:val="00B66F4B"/>
    <w:rsid w:val="00B66FB2"/>
    <w:rsid w:val="00B70643"/>
    <w:rsid w:val="00B7137D"/>
    <w:rsid w:val="00B717AD"/>
    <w:rsid w:val="00B71AF3"/>
    <w:rsid w:val="00B72091"/>
    <w:rsid w:val="00B72628"/>
    <w:rsid w:val="00B72BA2"/>
    <w:rsid w:val="00B732E4"/>
    <w:rsid w:val="00B73A9F"/>
    <w:rsid w:val="00B73F64"/>
    <w:rsid w:val="00B74235"/>
    <w:rsid w:val="00B74533"/>
    <w:rsid w:val="00B74CC0"/>
    <w:rsid w:val="00B74E0B"/>
    <w:rsid w:val="00B75330"/>
    <w:rsid w:val="00B75941"/>
    <w:rsid w:val="00B75F45"/>
    <w:rsid w:val="00B761F3"/>
    <w:rsid w:val="00B7702E"/>
    <w:rsid w:val="00B775B3"/>
    <w:rsid w:val="00B777C5"/>
    <w:rsid w:val="00B77B16"/>
    <w:rsid w:val="00B801AB"/>
    <w:rsid w:val="00B80623"/>
    <w:rsid w:val="00B80692"/>
    <w:rsid w:val="00B80CAD"/>
    <w:rsid w:val="00B81270"/>
    <w:rsid w:val="00B81523"/>
    <w:rsid w:val="00B816E0"/>
    <w:rsid w:val="00B82762"/>
    <w:rsid w:val="00B84C00"/>
    <w:rsid w:val="00B84DE3"/>
    <w:rsid w:val="00B8583C"/>
    <w:rsid w:val="00B86225"/>
    <w:rsid w:val="00B8706E"/>
    <w:rsid w:val="00B87770"/>
    <w:rsid w:val="00B87A43"/>
    <w:rsid w:val="00B87B68"/>
    <w:rsid w:val="00B9014F"/>
    <w:rsid w:val="00B905FD"/>
    <w:rsid w:val="00B909C6"/>
    <w:rsid w:val="00B90BC1"/>
    <w:rsid w:val="00B92E6C"/>
    <w:rsid w:val="00B92EAE"/>
    <w:rsid w:val="00B93320"/>
    <w:rsid w:val="00B93670"/>
    <w:rsid w:val="00B93819"/>
    <w:rsid w:val="00B93FFA"/>
    <w:rsid w:val="00B9412A"/>
    <w:rsid w:val="00B944DD"/>
    <w:rsid w:val="00B948DE"/>
    <w:rsid w:val="00B948FA"/>
    <w:rsid w:val="00B94EA6"/>
    <w:rsid w:val="00B952DB"/>
    <w:rsid w:val="00B95374"/>
    <w:rsid w:val="00B9565F"/>
    <w:rsid w:val="00B960C9"/>
    <w:rsid w:val="00B966DE"/>
    <w:rsid w:val="00B9692B"/>
    <w:rsid w:val="00B96A8C"/>
    <w:rsid w:val="00B96B70"/>
    <w:rsid w:val="00B97613"/>
    <w:rsid w:val="00B97961"/>
    <w:rsid w:val="00BA0291"/>
    <w:rsid w:val="00BA0D13"/>
    <w:rsid w:val="00BA0F2D"/>
    <w:rsid w:val="00BA1E5D"/>
    <w:rsid w:val="00BA2861"/>
    <w:rsid w:val="00BA2F95"/>
    <w:rsid w:val="00BA3082"/>
    <w:rsid w:val="00BA3DE5"/>
    <w:rsid w:val="00BA3E28"/>
    <w:rsid w:val="00BA4025"/>
    <w:rsid w:val="00BA435E"/>
    <w:rsid w:val="00BA5E79"/>
    <w:rsid w:val="00BA61D1"/>
    <w:rsid w:val="00BA638B"/>
    <w:rsid w:val="00BA6BC6"/>
    <w:rsid w:val="00BA7140"/>
    <w:rsid w:val="00BA753D"/>
    <w:rsid w:val="00BA7DAD"/>
    <w:rsid w:val="00BB0792"/>
    <w:rsid w:val="00BB178C"/>
    <w:rsid w:val="00BB1D54"/>
    <w:rsid w:val="00BB23AC"/>
    <w:rsid w:val="00BB2DAE"/>
    <w:rsid w:val="00BB323A"/>
    <w:rsid w:val="00BB3294"/>
    <w:rsid w:val="00BB3307"/>
    <w:rsid w:val="00BB392D"/>
    <w:rsid w:val="00BB3D4F"/>
    <w:rsid w:val="00BB4333"/>
    <w:rsid w:val="00BB4721"/>
    <w:rsid w:val="00BB4C91"/>
    <w:rsid w:val="00BB4EA1"/>
    <w:rsid w:val="00BB5539"/>
    <w:rsid w:val="00BB5FAE"/>
    <w:rsid w:val="00BB6082"/>
    <w:rsid w:val="00BB64F1"/>
    <w:rsid w:val="00BB6E40"/>
    <w:rsid w:val="00BB7084"/>
    <w:rsid w:val="00BB7195"/>
    <w:rsid w:val="00BB7B46"/>
    <w:rsid w:val="00BB7EBD"/>
    <w:rsid w:val="00BB7FF4"/>
    <w:rsid w:val="00BC0A90"/>
    <w:rsid w:val="00BC1549"/>
    <w:rsid w:val="00BC2B8F"/>
    <w:rsid w:val="00BC3A03"/>
    <w:rsid w:val="00BC3AB3"/>
    <w:rsid w:val="00BC3FFE"/>
    <w:rsid w:val="00BC4F32"/>
    <w:rsid w:val="00BC5C08"/>
    <w:rsid w:val="00BC61C2"/>
    <w:rsid w:val="00BC6B72"/>
    <w:rsid w:val="00BC6BA0"/>
    <w:rsid w:val="00BC7228"/>
    <w:rsid w:val="00BC7F73"/>
    <w:rsid w:val="00BC7FEE"/>
    <w:rsid w:val="00BD113A"/>
    <w:rsid w:val="00BD1EA6"/>
    <w:rsid w:val="00BD1F9C"/>
    <w:rsid w:val="00BD2F68"/>
    <w:rsid w:val="00BD3254"/>
    <w:rsid w:val="00BD3425"/>
    <w:rsid w:val="00BD3646"/>
    <w:rsid w:val="00BD37C8"/>
    <w:rsid w:val="00BD3DD0"/>
    <w:rsid w:val="00BD416D"/>
    <w:rsid w:val="00BD4348"/>
    <w:rsid w:val="00BD4ECF"/>
    <w:rsid w:val="00BD5547"/>
    <w:rsid w:val="00BD5BEC"/>
    <w:rsid w:val="00BD7417"/>
    <w:rsid w:val="00BD7534"/>
    <w:rsid w:val="00BE0854"/>
    <w:rsid w:val="00BE1726"/>
    <w:rsid w:val="00BE1A1F"/>
    <w:rsid w:val="00BE1CD5"/>
    <w:rsid w:val="00BE2730"/>
    <w:rsid w:val="00BE2BF8"/>
    <w:rsid w:val="00BE32DB"/>
    <w:rsid w:val="00BE3D61"/>
    <w:rsid w:val="00BE40CB"/>
    <w:rsid w:val="00BE42BD"/>
    <w:rsid w:val="00BE43BF"/>
    <w:rsid w:val="00BE459C"/>
    <w:rsid w:val="00BE51B6"/>
    <w:rsid w:val="00BE5440"/>
    <w:rsid w:val="00BE551B"/>
    <w:rsid w:val="00BE5845"/>
    <w:rsid w:val="00BE5DDC"/>
    <w:rsid w:val="00BE60C7"/>
    <w:rsid w:val="00BE62A3"/>
    <w:rsid w:val="00BE62F3"/>
    <w:rsid w:val="00BE655A"/>
    <w:rsid w:val="00BE698E"/>
    <w:rsid w:val="00BE6D3B"/>
    <w:rsid w:val="00BE6EAE"/>
    <w:rsid w:val="00BE75F4"/>
    <w:rsid w:val="00BF0305"/>
    <w:rsid w:val="00BF0399"/>
    <w:rsid w:val="00BF0AC1"/>
    <w:rsid w:val="00BF0F6B"/>
    <w:rsid w:val="00BF1FDB"/>
    <w:rsid w:val="00BF22DF"/>
    <w:rsid w:val="00BF2623"/>
    <w:rsid w:val="00BF2812"/>
    <w:rsid w:val="00BF374B"/>
    <w:rsid w:val="00BF3B7D"/>
    <w:rsid w:val="00BF3C5A"/>
    <w:rsid w:val="00BF40A2"/>
    <w:rsid w:val="00BF40F6"/>
    <w:rsid w:val="00BF4385"/>
    <w:rsid w:val="00BF48B0"/>
    <w:rsid w:val="00BF4E0E"/>
    <w:rsid w:val="00BF4E87"/>
    <w:rsid w:val="00BF5235"/>
    <w:rsid w:val="00BF6172"/>
    <w:rsid w:val="00BF711F"/>
    <w:rsid w:val="00BF797A"/>
    <w:rsid w:val="00C00730"/>
    <w:rsid w:val="00C0091A"/>
    <w:rsid w:val="00C01305"/>
    <w:rsid w:val="00C013F8"/>
    <w:rsid w:val="00C017A8"/>
    <w:rsid w:val="00C01C2E"/>
    <w:rsid w:val="00C01C48"/>
    <w:rsid w:val="00C027F4"/>
    <w:rsid w:val="00C02DD8"/>
    <w:rsid w:val="00C04219"/>
    <w:rsid w:val="00C04572"/>
    <w:rsid w:val="00C04E33"/>
    <w:rsid w:val="00C052D8"/>
    <w:rsid w:val="00C0545A"/>
    <w:rsid w:val="00C05981"/>
    <w:rsid w:val="00C06017"/>
    <w:rsid w:val="00C06415"/>
    <w:rsid w:val="00C06FDE"/>
    <w:rsid w:val="00C07A02"/>
    <w:rsid w:val="00C104D4"/>
    <w:rsid w:val="00C10A7B"/>
    <w:rsid w:val="00C10C97"/>
    <w:rsid w:val="00C122BA"/>
    <w:rsid w:val="00C1263E"/>
    <w:rsid w:val="00C137AD"/>
    <w:rsid w:val="00C14C12"/>
    <w:rsid w:val="00C1512F"/>
    <w:rsid w:val="00C15360"/>
    <w:rsid w:val="00C15757"/>
    <w:rsid w:val="00C15D17"/>
    <w:rsid w:val="00C15EEC"/>
    <w:rsid w:val="00C170EC"/>
    <w:rsid w:val="00C17BF9"/>
    <w:rsid w:val="00C17D8E"/>
    <w:rsid w:val="00C17DEB"/>
    <w:rsid w:val="00C20075"/>
    <w:rsid w:val="00C200B5"/>
    <w:rsid w:val="00C21603"/>
    <w:rsid w:val="00C21BA8"/>
    <w:rsid w:val="00C22345"/>
    <w:rsid w:val="00C22346"/>
    <w:rsid w:val="00C22AB4"/>
    <w:rsid w:val="00C22FAE"/>
    <w:rsid w:val="00C23017"/>
    <w:rsid w:val="00C2310E"/>
    <w:rsid w:val="00C232C1"/>
    <w:rsid w:val="00C233C9"/>
    <w:rsid w:val="00C23DD3"/>
    <w:rsid w:val="00C23FE5"/>
    <w:rsid w:val="00C253CF"/>
    <w:rsid w:val="00C2545F"/>
    <w:rsid w:val="00C25913"/>
    <w:rsid w:val="00C25A88"/>
    <w:rsid w:val="00C25CA2"/>
    <w:rsid w:val="00C26874"/>
    <w:rsid w:val="00C270B8"/>
    <w:rsid w:val="00C27643"/>
    <w:rsid w:val="00C2793F"/>
    <w:rsid w:val="00C31731"/>
    <w:rsid w:val="00C317EB"/>
    <w:rsid w:val="00C31CF1"/>
    <w:rsid w:val="00C31FDD"/>
    <w:rsid w:val="00C32011"/>
    <w:rsid w:val="00C32E2F"/>
    <w:rsid w:val="00C32EBA"/>
    <w:rsid w:val="00C332CF"/>
    <w:rsid w:val="00C33DE5"/>
    <w:rsid w:val="00C33F86"/>
    <w:rsid w:val="00C348E7"/>
    <w:rsid w:val="00C34AAB"/>
    <w:rsid w:val="00C360EE"/>
    <w:rsid w:val="00C364F9"/>
    <w:rsid w:val="00C36D1F"/>
    <w:rsid w:val="00C36E00"/>
    <w:rsid w:val="00C406BC"/>
    <w:rsid w:val="00C41031"/>
    <w:rsid w:val="00C411DF"/>
    <w:rsid w:val="00C41527"/>
    <w:rsid w:val="00C4161A"/>
    <w:rsid w:val="00C41DF9"/>
    <w:rsid w:val="00C42F3E"/>
    <w:rsid w:val="00C43827"/>
    <w:rsid w:val="00C43CCD"/>
    <w:rsid w:val="00C4497C"/>
    <w:rsid w:val="00C457EA"/>
    <w:rsid w:val="00C461A9"/>
    <w:rsid w:val="00C46C1B"/>
    <w:rsid w:val="00C4798D"/>
    <w:rsid w:val="00C47A25"/>
    <w:rsid w:val="00C502C7"/>
    <w:rsid w:val="00C502FA"/>
    <w:rsid w:val="00C505F2"/>
    <w:rsid w:val="00C50C7B"/>
    <w:rsid w:val="00C51985"/>
    <w:rsid w:val="00C51BFD"/>
    <w:rsid w:val="00C523B8"/>
    <w:rsid w:val="00C52B27"/>
    <w:rsid w:val="00C531A9"/>
    <w:rsid w:val="00C532C1"/>
    <w:rsid w:val="00C53C5D"/>
    <w:rsid w:val="00C53DE1"/>
    <w:rsid w:val="00C5421E"/>
    <w:rsid w:val="00C546C4"/>
    <w:rsid w:val="00C54872"/>
    <w:rsid w:val="00C54DCD"/>
    <w:rsid w:val="00C561B3"/>
    <w:rsid w:val="00C5622A"/>
    <w:rsid w:val="00C56B91"/>
    <w:rsid w:val="00C56EE4"/>
    <w:rsid w:val="00C570DC"/>
    <w:rsid w:val="00C57364"/>
    <w:rsid w:val="00C5764B"/>
    <w:rsid w:val="00C57699"/>
    <w:rsid w:val="00C577AB"/>
    <w:rsid w:val="00C578AC"/>
    <w:rsid w:val="00C57E81"/>
    <w:rsid w:val="00C6042E"/>
    <w:rsid w:val="00C60589"/>
    <w:rsid w:val="00C6076D"/>
    <w:rsid w:val="00C60BEE"/>
    <w:rsid w:val="00C61359"/>
    <w:rsid w:val="00C615E5"/>
    <w:rsid w:val="00C61979"/>
    <w:rsid w:val="00C61D2D"/>
    <w:rsid w:val="00C6218F"/>
    <w:rsid w:val="00C62379"/>
    <w:rsid w:val="00C623ED"/>
    <w:rsid w:val="00C62693"/>
    <w:rsid w:val="00C6274A"/>
    <w:rsid w:val="00C636C9"/>
    <w:rsid w:val="00C63A92"/>
    <w:rsid w:val="00C64060"/>
    <w:rsid w:val="00C64993"/>
    <w:rsid w:val="00C65568"/>
    <w:rsid w:val="00C65D4E"/>
    <w:rsid w:val="00C65FFF"/>
    <w:rsid w:val="00C66BEE"/>
    <w:rsid w:val="00C67197"/>
    <w:rsid w:val="00C675C9"/>
    <w:rsid w:val="00C67736"/>
    <w:rsid w:val="00C67B22"/>
    <w:rsid w:val="00C70013"/>
    <w:rsid w:val="00C71048"/>
    <w:rsid w:val="00C713EF"/>
    <w:rsid w:val="00C71FD3"/>
    <w:rsid w:val="00C722E0"/>
    <w:rsid w:val="00C72C6C"/>
    <w:rsid w:val="00C73278"/>
    <w:rsid w:val="00C7375B"/>
    <w:rsid w:val="00C74434"/>
    <w:rsid w:val="00C74681"/>
    <w:rsid w:val="00C748D4"/>
    <w:rsid w:val="00C754A2"/>
    <w:rsid w:val="00C76C90"/>
    <w:rsid w:val="00C76D1B"/>
    <w:rsid w:val="00C77095"/>
    <w:rsid w:val="00C77A37"/>
    <w:rsid w:val="00C813A3"/>
    <w:rsid w:val="00C81A43"/>
    <w:rsid w:val="00C821FC"/>
    <w:rsid w:val="00C824FF"/>
    <w:rsid w:val="00C82EB5"/>
    <w:rsid w:val="00C836A5"/>
    <w:rsid w:val="00C84699"/>
    <w:rsid w:val="00C84A30"/>
    <w:rsid w:val="00C85BF8"/>
    <w:rsid w:val="00C86831"/>
    <w:rsid w:val="00C86BB7"/>
    <w:rsid w:val="00C86EFB"/>
    <w:rsid w:val="00C9187E"/>
    <w:rsid w:val="00C91EDC"/>
    <w:rsid w:val="00C920EE"/>
    <w:rsid w:val="00C926AA"/>
    <w:rsid w:val="00C92E99"/>
    <w:rsid w:val="00C92F99"/>
    <w:rsid w:val="00C93510"/>
    <w:rsid w:val="00C939CD"/>
    <w:rsid w:val="00C93CD4"/>
    <w:rsid w:val="00C93DB0"/>
    <w:rsid w:val="00C947F3"/>
    <w:rsid w:val="00C94BA1"/>
    <w:rsid w:val="00C95421"/>
    <w:rsid w:val="00C9546A"/>
    <w:rsid w:val="00C95688"/>
    <w:rsid w:val="00C95B9C"/>
    <w:rsid w:val="00C96295"/>
    <w:rsid w:val="00C963D9"/>
    <w:rsid w:val="00C964F4"/>
    <w:rsid w:val="00C965F4"/>
    <w:rsid w:val="00C967AB"/>
    <w:rsid w:val="00C97469"/>
    <w:rsid w:val="00C97560"/>
    <w:rsid w:val="00C97681"/>
    <w:rsid w:val="00C97ED7"/>
    <w:rsid w:val="00C97EFA"/>
    <w:rsid w:val="00CA0A85"/>
    <w:rsid w:val="00CA0C7C"/>
    <w:rsid w:val="00CA0DE5"/>
    <w:rsid w:val="00CA1578"/>
    <w:rsid w:val="00CA157E"/>
    <w:rsid w:val="00CA2A5D"/>
    <w:rsid w:val="00CA3EFA"/>
    <w:rsid w:val="00CA5EB7"/>
    <w:rsid w:val="00CA6161"/>
    <w:rsid w:val="00CA6692"/>
    <w:rsid w:val="00CA7A1D"/>
    <w:rsid w:val="00CA7D39"/>
    <w:rsid w:val="00CB022E"/>
    <w:rsid w:val="00CB0A20"/>
    <w:rsid w:val="00CB0F96"/>
    <w:rsid w:val="00CB1662"/>
    <w:rsid w:val="00CB193D"/>
    <w:rsid w:val="00CB2A8B"/>
    <w:rsid w:val="00CB2C78"/>
    <w:rsid w:val="00CB3361"/>
    <w:rsid w:val="00CB4218"/>
    <w:rsid w:val="00CB42CD"/>
    <w:rsid w:val="00CB43E6"/>
    <w:rsid w:val="00CB4EB1"/>
    <w:rsid w:val="00CB4F32"/>
    <w:rsid w:val="00CB5761"/>
    <w:rsid w:val="00CB57C2"/>
    <w:rsid w:val="00CB5DD7"/>
    <w:rsid w:val="00CB6268"/>
    <w:rsid w:val="00CB63D1"/>
    <w:rsid w:val="00CB6A98"/>
    <w:rsid w:val="00CB6D46"/>
    <w:rsid w:val="00CB6F7F"/>
    <w:rsid w:val="00CC0FD9"/>
    <w:rsid w:val="00CC126F"/>
    <w:rsid w:val="00CC16BE"/>
    <w:rsid w:val="00CC193C"/>
    <w:rsid w:val="00CC1F72"/>
    <w:rsid w:val="00CC22F7"/>
    <w:rsid w:val="00CC2682"/>
    <w:rsid w:val="00CC2F0E"/>
    <w:rsid w:val="00CC355E"/>
    <w:rsid w:val="00CC36E3"/>
    <w:rsid w:val="00CC4991"/>
    <w:rsid w:val="00CC4FBE"/>
    <w:rsid w:val="00CC5903"/>
    <w:rsid w:val="00CC5E67"/>
    <w:rsid w:val="00CC5F48"/>
    <w:rsid w:val="00CC67AA"/>
    <w:rsid w:val="00CC73C4"/>
    <w:rsid w:val="00CC7C8E"/>
    <w:rsid w:val="00CC7DD9"/>
    <w:rsid w:val="00CD01F8"/>
    <w:rsid w:val="00CD024B"/>
    <w:rsid w:val="00CD0BD0"/>
    <w:rsid w:val="00CD0C5B"/>
    <w:rsid w:val="00CD14BC"/>
    <w:rsid w:val="00CD19F9"/>
    <w:rsid w:val="00CD1D06"/>
    <w:rsid w:val="00CD270A"/>
    <w:rsid w:val="00CD2F59"/>
    <w:rsid w:val="00CD30F6"/>
    <w:rsid w:val="00CD337C"/>
    <w:rsid w:val="00CD4CA1"/>
    <w:rsid w:val="00CD4E66"/>
    <w:rsid w:val="00CD536F"/>
    <w:rsid w:val="00CD5B54"/>
    <w:rsid w:val="00CD5F98"/>
    <w:rsid w:val="00CD7938"/>
    <w:rsid w:val="00CD79E4"/>
    <w:rsid w:val="00CD7CFA"/>
    <w:rsid w:val="00CE066A"/>
    <w:rsid w:val="00CE0907"/>
    <w:rsid w:val="00CE095D"/>
    <w:rsid w:val="00CE098C"/>
    <w:rsid w:val="00CE0F44"/>
    <w:rsid w:val="00CE130F"/>
    <w:rsid w:val="00CE1E24"/>
    <w:rsid w:val="00CE2645"/>
    <w:rsid w:val="00CE3237"/>
    <w:rsid w:val="00CE4C18"/>
    <w:rsid w:val="00CE4F51"/>
    <w:rsid w:val="00CE51E3"/>
    <w:rsid w:val="00CE5AEE"/>
    <w:rsid w:val="00CE5C33"/>
    <w:rsid w:val="00CE5DF0"/>
    <w:rsid w:val="00CE657D"/>
    <w:rsid w:val="00CE689D"/>
    <w:rsid w:val="00CE69D3"/>
    <w:rsid w:val="00CE6D84"/>
    <w:rsid w:val="00CE7463"/>
    <w:rsid w:val="00CE7B78"/>
    <w:rsid w:val="00CF031B"/>
    <w:rsid w:val="00CF1096"/>
    <w:rsid w:val="00CF169D"/>
    <w:rsid w:val="00CF1E4C"/>
    <w:rsid w:val="00CF1E86"/>
    <w:rsid w:val="00CF2756"/>
    <w:rsid w:val="00CF3194"/>
    <w:rsid w:val="00CF3195"/>
    <w:rsid w:val="00CF38BC"/>
    <w:rsid w:val="00CF3BE9"/>
    <w:rsid w:val="00CF42B2"/>
    <w:rsid w:val="00CF42C0"/>
    <w:rsid w:val="00CF459E"/>
    <w:rsid w:val="00CF4644"/>
    <w:rsid w:val="00CF46FF"/>
    <w:rsid w:val="00CF470A"/>
    <w:rsid w:val="00CF58C7"/>
    <w:rsid w:val="00CF6454"/>
    <w:rsid w:val="00CF6D6D"/>
    <w:rsid w:val="00D003D1"/>
    <w:rsid w:val="00D00FE5"/>
    <w:rsid w:val="00D012AD"/>
    <w:rsid w:val="00D01491"/>
    <w:rsid w:val="00D01525"/>
    <w:rsid w:val="00D01795"/>
    <w:rsid w:val="00D01806"/>
    <w:rsid w:val="00D01F18"/>
    <w:rsid w:val="00D02676"/>
    <w:rsid w:val="00D04EE0"/>
    <w:rsid w:val="00D04FE4"/>
    <w:rsid w:val="00D052CD"/>
    <w:rsid w:val="00D054E0"/>
    <w:rsid w:val="00D05604"/>
    <w:rsid w:val="00D059DC"/>
    <w:rsid w:val="00D06335"/>
    <w:rsid w:val="00D06A9A"/>
    <w:rsid w:val="00D06C62"/>
    <w:rsid w:val="00D06E15"/>
    <w:rsid w:val="00D07808"/>
    <w:rsid w:val="00D07ADC"/>
    <w:rsid w:val="00D07BA1"/>
    <w:rsid w:val="00D1013D"/>
    <w:rsid w:val="00D10559"/>
    <w:rsid w:val="00D10715"/>
    <w:rsid w:val="00D10D0E"/>
    <w:rsid w:val="00D10F4A"/>
    <w:rsid w:val="00D113FF"/>
    <w:rsid w:val="00D11B2B"/>
    <w:rsid w:val="00D12FDF"/>
    <w:rsid w:val="00D1313D"/>
    <w:rsid w:val="00D1315C"/>
    <w:rsid w:val="00D13547"/>
    <w:rsid w:val="00D13F41"/>
    <w:rsid w:val="00D14830"/>
    <w:rsid w:val="00D152F7"/>
    <w:rsid w:val="00D152FE"/>
    <w:rsid w:val="00D163B5"/>
    <w:rsid w:val="00D16DBD"/>
    <w:rsid w:val="00D16E14"/>
    <w:rsid w:val="00D170D1"/>
    <w:rsid w:val="00D174C6"/>
    <w:rsid w:val="00D202CA"/>
    <w:rsid w:val="00D209A3"/>
    <w:rsid w:val="00D210B3"/>
    <w:rsid w:val="00D21139"/>
    <w:rsid w:val="00D214E9"/>
    <w:rsid w:val="00D221BF"/>
    <w:rsid w:val="00D226B8"/>
    <w:rsid w:val="00D23500"/>
    <w:rsid w:val="00D2464C"/>
    <w:rsid w:val="00D255B4"/>
    <w:rsid w:val="00D255E9"/>
    <w:rsid w:val="00D25E80"/>
    <w:rsid w:val="00D26197"/>
    <w:rsid w:val="00D261D9"/>
    <w:rsid w:val="00D265B9"/>
    <w:rsid w:val="00D26C56"/>
    <w:rsid w:val="00D27AC7"/>
    <w:rsid w:val="00D27C20"/>
    <w:rsid w:val="00D27C61"/>
    <w:rsid w:val="00D30094"/>
    <w:rsid w:val="00D302FC"/>
    <w:rsid w:val="00D30595"/>
    <w:rsid w:val="00D30640"/>
    <w:rsid w:val="00D30A11"/>
    <w:rsid w:val="00D30C19"/>
    <w:rsid w:val="00D31B67"/>
    <w:rsid w:val="00D31BCC"/>
    <w:rsid w:val="00D31CC6"/>
    <w:rsid w:val="00D334AD"/>
    <w:rsid w:val="00D33F32"/>
    <w:rsid w:val="00D33FA5"/>
    <w:rsid w:val="00D3403B"/>
    <w:rsid w:val="00D3461B"/>
    <w:rsid w:val="00D3477F"/>
    <w:rsid w:val="00D347EA"/>
    <w:rsid w:val="00D35AA8"/>
    <w:rsid w:val="00D35D2E"/>
    <w:rsid w:val="00D35F66"/>
    <w:rsid w:val="00D367D3"/>
    <w:rsid w:val="00D36AED"/>
    <w:rsid w:val="00D37286"/>
    <w:rsid w:val="00D3735D"/>
    <w:rsid w:val="00D373FB"/>
    <w:rsid w:val="00D37418"/>
    <w:rsid w:val="00D37665"/>
    <w:rsid w:val="00D376C7"/>
    <w:rsid w:val="00D37F48"/>
    <w:rsid w:val="00D40120"/>
    <w:rsid w:val="00D405CE"/>
    <w:rsid w:val="00D408B2"/>
    <w:rsid w:val="00D40D27"/>
    <w:rsid w:val="00D41D62"/>
    <w:rsid w:val="00D42D23"/>
    <w:rsid w:val="00D4331C"/>
    <w:rsid w:val="00D44513"/>
    <w:rsid w:val="00D4461B"/>
    <w:rsid w:val="00D44DBB"/>
    <w:rsid w:val="00D454A8"/>
    <w:rsid w:val="00D458A3"/>
    <w:rsid w:val="00D45B61"/>
    <w:rsid w:val="00D45EDB"/>
    <w:rsid w:val="00D45F7A"/>
    <w:rsid w:val="00D46BCB"/>
    <w:rsid w:val="00D472D8"/>
    <w:rsid w:val="00D47CF8"/>
    <w:rsid w:val="00D47FF4"/>
    <w:rsid w:val="00D507EF"/>
    <w:rsid w:val="00D51B80"/>
    <w:rsid w:val="00D51BC1"/>
    <w:rsid w:val="00D52293"/>
    <w:rsid w:val="00D52421"/>
    <w:rsid w:val="00D52A12"/>
    <w:rsid w:val="00D52C8D"/>
    <w:rsid w:val="00D53C82"/>
    <w:rsid w:val="00D542DB"/>
    <w:rsid w:val="00D54C53"/>
    <w:rsid w:val="00D54D9D"/>
    <w:rsid w:val="00D55DA2"/>
    <w:rsid w:val="00D56506"/>
    <w:rsid w:val="00D5665A"/>
    <w:rsid w:val="00D568E8"/>
    <w:rsid w:val="00D56ADB"/>
    <w:rsid w:val="00D570C2"/>
    <w:rsid w:val="00D574FA"/>
    <w:rsid w:val="00D57C78"/>
    <w:rsid w:val="00D57D21"/>
    <w:rsid w:val="00D604A0"/>
    <w:rsid w:val="00D60C6F"/>
    <w:rsid w:val="00D61405"/>
    <w:rsid w:val="00D6145A"/>
    <w:rsid w:val="00D61710"/>
    <w:rsid w:val="00D61B2D"/>
    <w:rsid w:val="00D62D58"/>
    <w:rsid w:val="00D6390A"/>
    <w:rsid w:val="00D64F6F"/>
    <w:rsid w:val="00D659C5"/>
    <w:rsid w:val="00D659F5"/>
    <w:rsid w:val="00D65B5C"/>
    <w:rsid w:val="00D65F6F"/>
    <w:rsid w:val="00D66151"/>
    <w:rsid w:val="00D66B28"/>
    <w:rsid w:val="00D703A2"/>
    <w:rsid w:val="00D704CB"/>
    <w:rsid w:val="00D70DC9"/>
    <w:rsid w:val="00D7157A"/>
    <w:rsid w:val="00D7159A"/>
    <w:rsid w:val="00D71F36"/>
    <w:rsid w:val="00D729D5"/>
    <w:rsid w:val="00D72D75"/>
    <w:rsid w:val="00D73318"/>
    <w:rsid w:val="00D73EE3"/>
    <w:rsid w:val="00D7430B"/>
    <w:rsid w:val="00D74F9D"/>
    <w:rsid w:val="00D750F4"/>
    <w:rsid w:val="00D757C1"/>
    <w:rsid w:val="00D75C2A"/>
    <w:rsid w:val="00D76152"/>
    <w:rsid w:val="00D762F8"/>
    <w:rsid w:val="00D76EBA"/>
    <w:rsid w:val="00D77202"/>
    <w:rsid w:val="00D77BA9"/>
    <w:rsid w:val="00D80105"/>
    <w:rsid w:val="00D8087A"/>
    <w:rsid w:val="00D80E6A"/>
    <w:rsid w:val="00D80EE6"/>
    <w:rsid w:val="00D81110"/>
    <w:rsid w:val="00D8162D"/>
    <w:rsid w:val="00D81AB6"/>
    <w:rsid w:val="00D81B36"/>
    <w:rsid w:val="00D82325"/>
    <w:rsid w:val="00D82592"/>
    <w:rsid w:val="00D82A85"/>
    <w:rsid w:val="00D82CC7"/>
    <w:rsid w:val="00D82D65"/>
    <w:rsid w:val="00D82E99"/>
    <w:rsid w:val="00D83442"/>
    <w:rsid w:val="00D8387B"/>
    <w:rsid w:val="00D8395B"/>
    <w:rsid w:val="00D83C95"/>
    <w:rsid w:val="00D83D14"/>
    <w:rsid w:val="00D83E80"/>
    <w:rsid w:val="00D8401B"/>
    <w:rsid w:val="00D8407F"/>
    <w:rsid w:val="00D846E8"/>
    <w:rsid w:val="00D85288"/>
    <w:rsid w:val="00D85B33"/>
    <w:rsid w:val="00D85C35"/>
    <w:rsid w:val="00D863CA"/>
    <w:rsid w:val="00D86575"/>
    <w:rsid w:val="00D87141"/>
    <w:rsid w:val="00D87821"/>
    <w:rsid w:val="00D90566"/>
    <w:rsid w:val="00D9064D"/>
    <w:rsid w:val="00D90BA7"/>
    <w:rsid w:val="00D9144E"/>
    <w:rsid w:val="00D9168E"/>
    <w:rsid w:val="00D916D7"/>
    <w:rsid w:val="00D9179E"/>
    <w:rsid w:val="00D91E56"/>
    <w:rsid w:val="00D926E3"/>
    <w:rsid w:val="00D92BF6"/>
    <w:rsid w:val="00D93975"/>
    <w:rsid w:val="00D93A71"/>
    <w:rsid w:val="00D93B24"/>
    <w:rsid w:val="00D93D3D"/>
    <w:rsid w:val="00D94583"/>
    <w:rsid w:val="00D95143"/>
    <w:rsid w:val="00D951B5"/>
    <w:rsid w:val="00D95697"/>
    <w:rsid w:val="00D96070"/>
    <w:rsid w:val="00D96AD4"/>
    <w:rsid w:val="00D96BEF"/>
    <w:rsid w:val="00DA025A"/>
    <w:rsid w:val="00DA10FC"/>
    <w:rsid w:val="00DA11EA"/>
    <w:rsid w:val="00DA183C"/>
    <w:rsid w:val="00DA242F"/>
    <w:rsid w:val="00DA2613"/>
    <w:rsid w:val="00DA2B06"/>
    <w:rsid w:val="00DA2BEB"/>
    <w:rsid w:val="00DA32B3"/>
    <w:rsid w:val="00DA4250"/>
    <w:rsid w:val="00DA4572"/>
    <w:rsid w:val="00DA51AE"/>
    <w:rsid w:val="00DA5619"/>
    <w:rsid w:val="00DA6133"/>
    <w:rsid w:val="00DA638E"/>
    <w:rsid w:val="00DA657F"/>
    <w:rsid w:val="00DA669A"/>
    <w:rsid w:val="00DA6B3D"/>
    <w:rsid w:val="00DA6EC7"/>
    <w:rsid w:val="00DA779B"/>
    <w:rsid w:val="00DA7A7F"/>
    <w:rsid w:val="00DB1455"/>
    <w:rsid w:val="00DB1647"/>
    <w:rsid w:val="00DB1CF8"/>
    <w:rsid w:val="00DB22E7"/>
    <w:rsid w:val="00DB2D68"/>
    <w:rsid w:val="00DB33C7"/>
    <w:rsid w:val="00DB3857"/>
    <w:rsid w:val="00DB4BC2"/>
    <w:rsid w:val="00DB4CEF"/>
    <w:rsid w:val="00DB54B8"/>
    <w:rsid w:val="00DB57C7"/>
    <w:rsid w:val="00DB5E06"/>
    <w:rsid w:val="00DB650C"/>
    <w:rsid w:val="00DB6718"/>
    <w:rsid w:val="00DB6A43"/>
    <w:rsid w:val="00DB7A73"/>
    <w:rsid w:val="00DB7B04"/>
    <w:rsid w:val="00DB7E84"/>
    <w:rsid w:val="00DC12C2"/>
    <w:rsid w:val="00DC1700"/>
    <w:rsid w:val="00DC1B43"/>
    <w:rsid w:val="00DC1C55"/>
    <w:rsid w:val="00DC1E59"/>
    <w:rsid w:val="00DC2591"/>
    <w:rsid w:val="00DC264A"/>
    <w:rsid w:val="00DC28E4"/>
    <w:rsid w:val="00DC30B8"/>
    <w:rsid w:val="00DC3A6F"/>
    <w:rsid w:val="00DC4585"/>
    <w:rsid w:val="00DC47A8"/>
    <w:rsid w:val="00DC4CA5"/>
    <w:rsid w:val="00DC4EFF"/>
    <w:rsid w:val="00DC5430"/>
    <w:rsid w:val="00DC5C10"/>
    <w:rsid w:val="00DC6460"/>
    <w:rsid w:val="00DC64D0"/>
    <w:rsid w:val="00DC6725"/>
    <w:rsid w:val="00DC6891"/>
    <w:rsid w:val="00DC7537"/>
    <w:rsid w:val="00DC7560"/>
    <w:rsid w:val="00DC77D9"/>
    <w:rsid w:val="00DC7BFD"/>
    <w:rsid w:val="00DD0465"/>
    <w:rsid w:val="00DD12AA"/>
    <w:rsid w:val="00DD253E"/>
    <w:rsid w:val="00DD40A9"/>
    <w:rsid w:val="00DD41F8"/>
    <w:rsid w:val="00DD4269"/>
    <w:rsid w:val="00DD42F7"/>
    <w:rsid w:val="00DD4480"/>
    <w:rsid w:val="00DD4641"/>
    <w:rsid w:val="00DD47B2"/>
    <w:rsid w:val="00DD4C82"/>
    <w:rsid w:val="00DD5956"/>
    <w:rsid w:val="00DD5B67"/>
    <w:rsid w:val="00DD6029"/>
    <w:rsid w:val="00DD60E7"/>
    <w:rsid w:val="00DD6818"/>
    <w:rsid w:val="00DD695D"/>
    <w:rsid w:val="00DD769F"/>
    <w:rsid w:val="00DD776A"/>
    <w:rsid w:val="00DE0F9E"/>
    <w:rsid w:val="00DE10C6"/>
    <w:rsid w:val="00DE1D94"/>
    <w:rsid w:val="00DE1E14"/>
    <w:rsid w:val="00DE2C1F"/>
    <w:rsid w:val="00DE3050"/>
    <w:rsid w:val="00DE322D"/>
    <w:rsid w:val="00DE3413"/>
    <w:rsid w:val="00DE4B6D"/>
    <w:rsid w:val="00DE52D4"/>
    <w:rsid w:val="00DE58C8"/>
    <w:rsid w:val="00DE6C0D"/>
    <w:rsid w:val="00DE6C0F"/>
    <w:rsid w:val="00DF05E9"/>
    <w:rsid w:val="00DF1389"/>
    <w:rsid w:val="00DF14C2"/>
    <w:rsid w:val="00DF1623"/>
    <w:rsid w:val="00DF20B2"/>
    <w:rsid w:val="00DF2BB3"/>
    <w:rsid w:val="00DF3519"/>
    <w:rsid w:val="00DF37C2"/>
    <w:rsid w:val="00DF3860"/>
    <w:rsid w:val="00DF43FD"/>
    <w:rsid w:val="00DF45C0"/>
    <w:rsid w:val="00DF596A"/>
    <w:rsid w:val="00DF5DE3"/>
    <w:rsid w:val="00DF60A1"/>
    <w:rsid w:val="00DF6928"/>
    <w:rsid w:val="00DF7515"/>
    <w:rsid w:val="00E00E4B"/>
    <w:rsid w:val="00E00F72"/>
    <w:rsid w:val="00E01310"/>
    <w:rsid w:val="00E0166E"/>
    <w:rsid w:val="00E01D0B"/>
    <w:rsid w:val="00E01D63"/>
    <w:rsid w:val="00E023E8"/>
    <w:rsid w:val="00E03059"/>
    <w:rsid w:val="00E0318F"/>
    <w:rsid w:val="00E0324F"/>
    <w:rsid w:val="00E0355F"/>
    <w:rsid w:val="00E03ED2"/>
    <w:rsid w:val="00E041F0"/>
    <w:rsid w:val="00E04654"/>
    <w:rsid w:val="00E0471D"/>
    <w:rsid w:val="00E047D9"/>
    <w:rsid w:val="00E05387"/>
    <w:rsid w:val="00E05B2D"/>
    <w:rsid w:val="00E06D06"/>
    <w:rsid w:val="00E06DAC"/>
    <w:rsid w:val="00E06DB8"/>
    <w:rsid w:val="00E07A60"/>
    <w:rsid w:val="00E1037A"/>
    <w:rsid w:val="00E105FB"/>
    <w:rsid w:val="00E10755"/>
    <w:rsid w:val="00E10F02"/>
    <w:rsid w:val="00E113A9"/>
    <w:rsid w:val="00E118C5"/>
    <w:rsid w:val="00E12053"/>
    <w:rsid w:val="00E1207C"/>
    <w:rsid w:val="00E121BD"/>
    <w:rsid w:val="00E12AA7"/>
    <w:rsid w:val="00E1397B"/>
    <w:rsid w:val="00E13A0D"/>
    <w:rsid w:val="00E13DB6"/>
    <w:rsid w:val="00E13E13"/>
    <w:rsid w:val="00E140D2"/>
    <w:rsid w:val="00E142F6"/>
    <w:rsid w:val="00E14438"/>
    <w:rsid w:val="00E14EFC"/>
    <w:rsid w:val="00E15C53"/>
    <w:rsid w:val="00E16216"/>
    <w:rsid w:val="00E16631"/>
    <w:rsid w:val="00E16E08"/>
    <w:rsid w:val="00E174E3"/>
    <w:rsid w:val="00E1762C"/>
    <w:rsid w:val="00E2074B"/>
    <w:rsid w:val="00E208C2"/>
    <w:rsid w:val="00E209D0"/>
    <w:rsid w:val="00E231FD"/>
    <w:rsid w:val="00E23304"/>
    <w:rsid w:val="00E2331A"/>
    <w:rsid w:val="00E23AF2"/>
    <w:rsid w:val="00E23B28"/>
    <w:rsid w:val="00E24352"/>
    <w:rsid w:val="00E24E4C"/>
    <w:rsid w:val="00E2552B"/>
    <w:rsid w:val="00E25CEF"/>
    <w:rsid w:val="00E2617A"/>
    <w:rsid w:val="00E26798"/>
    <w:rsid w:val="00E27D4E"/>
    <w:rsid w:val="00E27E12"/>
    <w:rsid w:val="00E27F6F"/>
    <w:rsid w:val="00E30F15"/>
    <w:rsid w:val="00E3128C"/>
    <w:rsid w:val="00E31EE9"/>
    <w:rsid w:val="00E31EFC"/>
    <w:rsid w:val="00E32351"/>
    <w:rsid w:val="00E32B28"/>
    <w:rsid w:val="00E32BB8"/>
    <w:rsid w:val="00E32CCD"/>
    <w:rsid w:val="00E3322B"/>
    <w:rsid w:val="00E33261"/>
    <w:rsid w:val="00E34A51"/>
    <w:rsid w:val="00E35287"/>
    <w:rsid w:val="00E3542D"/>
    <w:rsid w:val="00E35544"/>
    <w:rsid w:val="00E3558F"/>
    <w:rsid w:val="00E36178"/>
    <w:rsid w:val="00E37E53"/>
    <w:rsid w:val="00E37E9B"/>
    <w:rsid w:val="00E403F1"/>
    <w:rsid w:val="00E40EC6"/>
    <w:rsid w:val="00E40FAB"/>
    <w:rsid w:val="00E4137D"/>
    <w:rsid w:val="00E415DF"/>
    <w:rsid w:val="00E418F2"/>
    <w:rsid w:val="00E4197B"/>
    <w:rsid w:val="00E4246B"/>
    <w:rsid w:val="00E428B9"/>
    <w:rsid w:val="00E42AE1"/>
    <w:rsid w:val="00E43624"/>
    <w:rsid w:val="00E436FC"/>
    <w:rsid w:val="00E43EFB"/>
    <w:rsid w:val="00E44149"/>
    <w:rsid w:val="00E4446B"/>
    <w:rsid w:val="00E447F6"/>
    <w:rsid w:val="00E449EF"/>
    <w:rsid w:val="00E45668"/>
    <w:rsid w:val="00E45720"/>
    <w:rsid w:val="00E46A47"/>
    <w:rsid w:val="00E46E11"/>
    <w:rsid w:val="00E47439"/>
    <w:rsid w:val="00E47785"/>
    <w:rsid w:val="00E47D3E"/>
    <w:rsid w:val="00E5007C"/>
    <w:rsid w:val="00E500F7"/>
    <w:rsid w:val="00E50A64"/>
    <w:rsid w:val="00E50EED"/>
    <w:rsid w:val="00E51C71"/>
    <w:rsid w:val="00E52822"/>
    <w:rsid w:val="00E529AC"/>
    <w:rsid w:val="00E52AF3"/>
    <w:rsid w:val="00E5308E"/>
    <w:rsid w:val="00E533CC"/>
    <w:rsid w:val="00E537F0"/>
    <w:rsid w:val="00E53863"/>
    <w:rsid w:val="00E53E1C"/>
    <w:rsid w:val="00E54650"/>
    <w:rsid w:val="00E54942"/>
    <w:rsid w:val="00E552A8"/>
    <w:rsid w:val="00E55F38"/>
    <w:rsid w:val="00E5668C"/>
    <w:rsid w:val="00E56DF7"/>
    <w:rsid w:val="00E57F9A"/>
    <w:rsid w:val="00E60058"/>
    <w:rsid w:val="00E600E5"/>
    <w:rsid w:val="00E604DA"/>
    <w:rsid w:val="00E61062"/>
    <w:rsid w:val="00E6194C"/>
    <w:rsid w:val="00E61D23"/>
    <w:rsid w:val="00E62B9E"/>
    <w:rsid w:val="00E62EDC"/>
    <w:rsid w:val="00E6311F"/>
    <w:rsid w:val="00E635F9"/>
    <w:rsid w:val="00E63AC5"/>
    <w:rsid w:val="00E64538"/>
    <w:rsid w:val="00E645FA"/>
    <w:rsid w:val="00E64708"/>
    <w:rsid w:val="00E65099"/>
    <w:rsid w:val="00E6560B"/>
    <w:rsid w:val="00E65C36"/>
    <w:rsid w:val="00E6689C"/>
    <w:rsid w:val="00E66FCB"/>
    <w:rsid w:val="00E67181"/>
    <w:rsid w:val="00E704CE"/>
    <w:rsid w:val="00E713B8"/>
    <w:rsid w:val="00E71E05"/>
    <w:rsid w:val="00E72507"/>
    <w:rsid w:val="00E72D25"/>
    <w:rsid w:val="00E73072"/>
    <w:rsid w:val="00E734E0"/>
    <w:rsid w:val="00E735BD"/>
    <w:rsid w:val="00E740F8"/>
    <w:rsid w:val="00E7478C"/>
    <w:rsid w:val="00E7493B"/>
    <w:rsid w:val="00E74A1F"/>
    <w:rsid w:val="00E74A45"/>
    <w:rsid w:val="00E75314"/>
    <w:rsid w:val="00E75E9F"/>
    <w:rsid w:val="00E76019"/>
    <w:rsid w:val="00E760C6"/>
    <w:rsid w:val="00E76A37"/>
    <w:rsid w:val="00E76C38"/>
    <w:rsid w:val="00E76C66"/>
    <w:rsid w:val="00E77177"/>
    <w:rsid w:val="00E77463"/>
    <w:rsid w:val="00E777DA"/>
    <w:rsid w:val="00E804F6"/>
    <w:rsid w:val="00E8076D"/>
    <w:rsid w:val="00E80F92"/>
    <w:rsid w:val="00E811C0"/>
    <w:rsid w:val="00E81A87"/>
    <w:rsid w:val="00E81B39"/>
    <w:rsid w:val="00E82C5B"/>
    <w:rsid w:val="00E832BE"/>
    <w:rsid w:val="00E833A3"/>
    <w:rsid w:val="00E85113"/>
    <w:rsid w:val="00E85178"/>
    <w:rsid w:val="00E85191"/>
    <w:rsid w:val="00E863C3"/>
    <w:rsid w:val="00E86622"/>
    <w:rsid w:val="00E86959"/>
    <w:rsid w:val="00E86BAA"/>
    <w:rsid w:val="00E87F15"/>
    <w:rsid w:val="00E91415"/>
    <w:rsid w:val="00E91B6F"/>
    <w:rsid w:val="00E91E0E"/>
    <w:rsid w:val="00E92340"/>
    <w:rsid w:val="00E928A8"/>
    <w:rsid w:val="00E937BF"/>
    <w:rsid w:val="00E93A60"/>
    <w:rsid w:val="00E93E1D"/>
    <w:rsid w:val="00E94B65"/>
    <w:rsid w:val="00E94D04"/>
    <w:rsid w:val="00E95939"/>
    <w:rsid w:val="00E95D1C"/>
    <w:rsid w:val="00E96E3A"/>
    <w:rsid w:val="00E971B3"/>
    <w:rsid w:val="00E9736B"/>
    <w:rsid w:val="00E977BF"/>
    <w:rsid w:val="00E9792B"/>
    <w:rsid w:val="00EA12C1"/>
    <w:rsid w:val="00EA188A"/>
    <w:rsid w:val="00EA1CFB"/>
    <w:rsid w:val="00EA2124"/>
    <w:rsid w:val="00EA2E0F"/>
    <w:rsid w:val="00EA308F"/>
    <w:rsid w:val="00EA3FBD"/>
    <w:rsid w:val="00EA45C4"/>
    <w:rsid w:val="00EA46E6"/>
    <w:rsid w:val="00EA4AD4"/>
    <w:rsid w:val="00EA626F"/>
    <w:rsid w:val="00EA62B6"/>
    <w:rsid w:val="00EA62CF"/>
    <w:rsid w:val="00EA66AF"/>
    <w:rsid w:val="00EA6A97"/>
    <w:rsid w:val="00EA6B47"/>
    <w:rsid w:val="00EA6B63"/>
    <w:rsid w:val="00EA7592"/>
    <w:rsid w:val="00EB0290"/>
    <w:rsid w:val="00EB0467"/>
    <w:rsid w:val="00EB057D"/>
    <w:rsid w:val="00EB0856"/>
    <w:rsid w:val="00EB092D"/>
    <w:rsid w:val="00EB102B"/>
    <w:rsid w:val="00EB13EC"/>
    <w:rsid w:val="00EB1683"/>
    <w:rsid w:val="00EB1BEB"/>
    <w:rsid w:val="00EB25CF"/>
    <w:rsid w:val="00EB27A4"/>
    <w:rsid w:val="00EB2BF4"/>
    <w:rsid w:val="00EB2CDB"/>
    <w:rsid w:val="00EB353A"/>
    <w:rsid w:val="00EB35B0"/>
    <w:rsid w:val="00EB3B20"/>
    <w:rsid w:val="00EB3CA2"/>
    <w:rsid w:val="00EB4792"/>
    <w:rsid w:val="00EB49CB"/>
    <w:rsid w:val="00EB49E8"/>
    <w:rsid w:val="00EB4F72"/>
    <w:rsid w:val="00EB566E"/>
    <w:rsid w:val="00EB5A5C"/>
    <w:rsid w:val="00EB69F6"/>
    <w:rsid w:val="00EB6F77"/>
    <w:rsid w:val="00EB7430"/>
    <w:rsid w:val="00EB77BD"/>
    <w:rsid w:val="00EB7D41"/>
    <w:rsid w:val="00EC0F88"/>
    <w:rsid w:val="00EC1450"/>
    <w:rsid w:val="00EC16BB"/>
    <w:rsid w:val="00EC1B1A"/>
    <w:rsid w:val="00EC1D9C"/>
    <w:rsid w:val="00EC1FBF"/>
    <w:rsid w:val="00EC23D5"/>
    <w:rsid w:val="00EC24CA"/>
    <w:rsid w:val="00EC3577"/>
    <w:rsid w:val="00EC3926"/>
    <w:rsid w:val="00EC4101"/>
    <w:rsid w:val="00EC4511"/>
    <w:rsid w:val="00EC458E"/>
    <w:rsid w:val="00EC4A66"/>
    <w:rsid w:val="00EC4ACF"/>
    <w:rsid w:val="00EC4C7D"/>
    <w:rsid w:val="00EC4FF9"/>
    <w:rsid w:val="00EC5657"/>
    <w:rsid w:val="00EC5B46"/>
    <w:rsid w:val="00EC6247"/>
    <w:rsid w:val="00EC681E"/>
    <w:rsid w:val="00EC6865"/>
    <w:rsid w:val="00EC6AD2"/>
    <w:rsid w:val="00EC7ABF"/>
    <w:rsid w:val="00ED0752"/>
    <w:rsid w:val="00ED151D"/>
    <w:rsid w:val="00ED19DA"/>
    <w:rsid w:val="00ED335C"/>
    <w:rsid w:val="00ED3486"/>
    <w:rsid w:val="00ED3609"/>
    <w:rsid w:val="00ED3B2D"/>
    <w:rsid w:val="00ED3D96"/>
    <w:rsid w:val="00ED45E5"/>
    <w:rsid w:val="00ED5477"/>
    <w:rsid w:val="00ED55C8"/>
    <w:rsid w:val="00ED5945"/>
    <w:rsid w:val="00ED5B69"/>
    <w:rsid w:val="00ED5F31"/>
    <w:rsid w:val="00ED637F"/>
    <w:rsid w:val="00ED64BF"/>
    <w:rsid w:val="00ED69FD"/>
    <w:rsid w:val="00ED6E79"/>
    <w:rsid w:val="00ED6FA7"/>
    <w:rsid w:val="00ED7048"/>
    <w:rsid w:val="00ED7723"/>
    <w:rsid w:val="00ED777E"/>
    <w:rsid w:val="00ED77C5"/>
    <w:rsid w:val="00EE055A"/>
    <w:rsid w:val="00EE07C8"/>
    <w:rsid w:val="00EE0E0D"/>
    <w:rsid w:val="00EE1257"/>
    <w:rsid w:val="00EE1515"/>
    <w:rsid w:val="00EE15D1"/>
    <w:rsid w:val="00EE197D"/>
    <w:rsid w:val="00EE1DD7"/>
    <w:rsid w:val="00EE213C"/>
    <w:rsid w:val="00EE2A92"/>
    <w:rsid w:val="00EE34AC"/>
    <w:rsid w:val="00EE3655"/>
    <w:rsid w:val="00EE3822"/>
    <w:rsid w:val="00EE4124"/>
    <w:rsid w:val="00EE4754"/>
    <w:rsid w:val="00EE4DBF"/>
    <w:rsid w:val="00EE4DD6"/>
    <w:rsid w:val="00EE4E20"/>
    <w:rsid w:val="00EE5117"/>
    <w:rsid w:val="00EE5139"/>
    <w:rsid w:val="00EE5CEC"/>
    <w:rsid w:val="00EE612F"/>
    <w:rsid w:val="00EE6322"/>
    <w:rsid w:val="00EE711E"/>
    <w:rsid w:val="00EE7F64"/>
    <w:rsid w:val="00EF0253"/>
    <w:rsid w:val="00EF03E9"/>
    <w:rsid w:val="00EF05D2"/>
    <w:rsid w:val="00EF1108"/>
    <w:rsid w:val="00EF15F6"/>
    <w:rsid w:val="00EF1DAF"/>
    <w:rsid w:val="00EF228A"/>
    <w:rsid w:val="00EF307C"/>
    <w:rsid w:val="00EF3350"/>
    <w:rsid w:val="00EF4097"/>
    <w:rsid w:val="00EF42F8"/>
    <w:rsid w:val="00EF5032"/>
    <w:rsid w:val="00EF5E66"/>
    <w:rsid w:val="00EF65DA"/>
    <w:rsid w:val="00EF67DE"/>
    <w:rsid w:val="00EF6DB9"/>
    <w:rsid w:val="00EF7141"/>
    <w:rsid w:val="00EF744A"/>
    <w:rsid w:val="00EF75B3"/>
    <w:rsid w:val="00EF7A10"/>
    <w:rsid w:val="00F0044F"/>
    <w:rsid w:val="00F00FC6"/>
    <w:rsid w:val="00F014B8"/>
    <w:rsid w:val="00F01D23"/>
    <w:rsid w:val="00F01E54"/>
    <w:rsid w:val="00F01F6B"/>
    <w:rsid w:val="00F0227E"/>
    <w:rsid w:val="00F02505"/>
    <w:rsid w:val="00F03799"/>
    <w:rsid w:val="00F038DC"/>
    <w:rsid w:val="00F03A1F"/>
    <w:rsid w:val="00F03A9B"/>
    <w:rsid w:val="00F04021"/>
    <w:rsid w:val="00F04060"/>
    <w:rsid w:val="00F046BE"/>
    <w:rsid w:val="00F048BB"/>
    <w:rsid w:val="00F0491D"/>
    <w:rsid w:val="00F04A73"/>
    <w:rsid w:val="00F04CBF"/>
    <w:rsid w:val="00F04D28"/>
    <w:rsid w:val="00F054E9"/>
    <w:rsid w:val="00F05F10"/>
    <w:rsid w:val="00F06A9E"/>
    <w:rsid w:val="00F06EC2"/>
    <w:rsid w:val="00F074D3"/>
    <w:rsid w:val="00F0762F"/>
    <w:rsid w:val="00F079AE"/>
    <w:rsid w:val="00F07D7F"/>
    <w:rsid w:val="00F07DDD"/>
    <w:rsid w:val="00F07EE7"/>
    <w:rsid w:val="00F105C2"/>
    <w:rsid w:val="00F10B6A"/>
    <w:rsid w:val="00F110BD"/>
    <w:rsid w:val="00F1138E"/>
    <w:rsid w:val="00F11428"/>
    <w:rsid w:val="00F123AE"/>
    <w:rsid w:val="00F12B06"/>
    <w:rsid w:val="00F12D7C"/>
    <w:rsid w:val="00F13641"/>
    <w:rsid w:val="00F13D89"/>
    <w:rsid w:val="00F13E5B"/>
    <w:rsid w:val="00F149D2"/>
    <w:rsid w:val="00F14C48"/>
    <w:rsid w:val="00F14F63"/>
    <w:rsid w:val="00F15821"/>
    <w:rsid w:val="00F15E96"/>
    <w:rsid w:val="00F16986"/>
    <w:rsid w:val="00F16A1A"/>
    <w:rsid w:val="00F16C48"/>
    <w:rsid w:val="00F16DD7"/>
    <w:rsid w:val="00F1778D"/>
    <w:rsid w:val="00F17907"/>
    <w:rsid w:val="00F2040F"/>
    <w:rsid w:val="00F20524"/>
    <w:rsid w:val="00F2088F"/>
    <w:rsid w:val="00F20E37"/>
    <w:rsid w:val="00F21FAA"/>
    <w:rsid w:val="00F2226D"/>
    <w:rsid w:val="00F22305"/>
    <w:rsid w:val="00F22A5D"/>
    <w:rsid w:val="00F23C28"/>
    <w:rsid w:val="00F244B8"/>
    <w:rsid w:val="00F254AF"/>
    <w:rsid w:val="00F2607E"/>
    <w:rsid w:val="00F26936"/>
    <w:rsid w:val="00F26D96"/>
    <w:rsid w:val="00F272A2"/>
    <w:rsid w:val="00F275CB"/>
    <w:rsid w:val="00F2769E"/>
    <w:rsid w:val="00F27C34"/>
    <w:rsid w:val="00F27C6A"/>
    <w:rsid w:val="00F27E4F"/>
    <w:rsid w:val="00F31C5E"/>
    <w:rsid w:val="00F32DE8"/>
    <w:rsid w:val="00F3359D"/>
    <w:rsid w:val="00F3366F"/>
    <w:rsid w:val="00F33F7B"/>
    <w:rsid w:val="00F34937"/>
    <w:rsid w:val="00F349C9"/>
    <w:rsid w:val="00F34C50"/>
    <w:rsid w:val="00F3577C"/>
    <w:rsid w:val="00F365A9"/>
    <w:rsid w:val="00F36C15"/>
    <w:rsid w:val="00F36D1E"/>
    <w:rsid w:val="00F370EE"/>
    <w:rsid w:val="00F37283"/>
    <w:rsid w:val="00F3728D"/>
    <w:rsid w:val="00F372C1"/>
    <w:rsid w:val="00F3770B"/>
    <w:rsid w:val="00F40EA4"/>
    <w:rsid w:val="00F40F7A"/>
    <w:rsid w:val="00F41729"/>
    <w:rsid w:val="00F41E52"/>
    <w:rsid w:val="00F41E78"/>
    <w:rsid w:val="00F4207A"/>
    <w:rsid w:val="00F4212A"/>
    <w:rsid w:val="00F42745"/>
    <w:rsid w:val="00F42849"/>
    <w:rsid w:val="00F42A46"/>
    <w:rsid w:val="00F43598"/>
    <w:rsid w:val="00F43E01"/>
    <w:rsid w:val="00F44598"/>
    <w:rsid w:val="00F44E58"/>
    <w:rsid w:val="00F44E8F"/>
    <w:rsid w:val="00F4506D"/>
    <w:rsid w:val="00F452B1"/>
    <w:rsid w:val="00F45E37"/>
    <w:rsid w:val="00F46503"/>
    <w:rsid w:val="00F46521"/>
    <w:rsid w:val="00F46829"/>
    <w:rsid w:val="00F46A03"/>
    <w:rsid w:val="00F47042"/>
    <w:rsid w:val="00F47691"/>
    <w:rsid w:val="00F4799E"/>
    <w:rsid w:val="00F51106"/>
    <w:rsid w:val="00F5114D"/>
    <w:rsid w:val="00F51830"/>
    <w:rsid w:val="00F52598"/>
    <w:rsid w:val="00F52758"/>
    <w:rsid w:val="00F53928"/>
    <w:rsid w:val="00F53C88"/>
    <w:rsid w:val="00F53FBB"/>
    <w:rsid w:val="00F54212"/>
    <w:rsid w:val="00F5461A"/>
    <w:rsid w:val="00F548D4"/>
    <w:rsid w:val="00F5494F"/>
    <w:rsid w:val="00F5683B"/>
    <w:rsid w:val="00F56CAC"/>
    <w:rsid w:val="00F56E19"/>
    <w:rsid w:val="00F57133"/>
    <w:rsid w:val="00F60364"/>
    <w:rsid w:val="00F608CD"/>
    <w:rsid w:val="00F6099A"/>
    <w:rsid w:val="00F60B28"/>
    <w:rsid w:val="00F614C4"/>
    <w:rsid w:val="00F6189B"/>
    <w:rsid w:val="00F618EA"/>
    <w:rsid w:val="00F62171"/>
    <w:rsid w:val="00F637A8"/>
    <w:rsid w:val="00F63F0F"/>
    <w:rsid w:val="00F64986"/>
    <w:rsid w:val="00F64B74"/>
    <w:rsid w:val="00F64C50"/>
    <w:rsid w:val="00F64DDC"/>
    <w:rsid w:val="00F64F6C"/>
    <w:rsid w:val="00F65058"/>
    <w:rsid w:val="00F66210"/>
    <w:rsid w:val="00F66260"/>
    <w:rsid w:val="00F662EF"/>
    <w:rsid w:val="00F6641D"/>
    <w:rsid w:val="00F669FE"/>
    <w:rsid w:val="00F66BC5"/>
    <w:rsid w:val="00F67041"/>
    <w:rsid w:val="00F67275"/>
    <w:rsid w:val="00F67585"/>
    <w:rsid w:val="00F678A0"/>
    <w:rsid w:val="00F70A99"/>
    <w:rsid w:val="00F71135"/>
    <w:rsid w:val="00F712E5"/>
    <w:rsid w:val="00F71721"/>
    <w:rsid w:val="00F72218"/>
    <w:rsid w:val="00F7253B"/>
    <w:rsid w:val="00F72785"/>
    <w:rsid w:val="00F7290F"/>
    <w:rsid w:val="00F72F0B"/>
    <w:rsid w:val="00F744B1"/>
    <w:rsid w:val="00F7505D"/>
    <w:rsid w:val="00F7513D"/>
    <w:rsid w:val="00F7548A"/>
    <w:rsid w:val="00F754DC"/>
    <w:rsid w:val="00F757EB"/>
    <w:rsid w:val="00F75917"/>
    <w:rsid w:val="00F759D4"/>
    <w:rsid w:val="00F75EBC"/>
    <w:rsid w:val="00F766EC"/>
    <w:rsid w:val="00F767BB"/>
    <w:rsid w:val="00F7685C"/>
    <w:rsid w:val="00F7747F"/>
    <w:rsid w:val="00F77612"/>
    <w:rsid w:val="00F77B85"/>
    <w:rsid w:val="00F8052A"/>
    <w:rsid w:val="00F80B18"/>
    <w:rsid w:val="00F80DFF"/>
    <w:rsid w:val="00F80EAE"/>
    <w:rsid w:val="00F81086"/>
    <w:rsid w:val="00F812D8"/>
    <w:rsid w:val="00F81755"/>
    <w:rsid w:val="00F819E6"/>
    <w:rsid w:val="00F825C9"/>
    <w:rsid w:val="00F834CC"/>
    <w:rsid w:val="00F8381B"/>
    <w:rsid w:val="00F845C6"/>
    <w:rsid w:val="00F847F3"/>
    <w:rsid w:val="00F84E1B"/>
    <w:rsid w:val="00F8510A"/>
    <w:rsid w:val="00F85E4F"/>
    <w:rsid w:val="00F85FD5"/>
    <w:rsid w:val="00F86917"/>
    <w:rsid w:val="00F86BC9"/>
    <w:rsid w:val="00F87129"/>
    <w:rsid w:val="00F87255"/>
    <w:rsid w:val="00F90AAB"/>
    <w:rsid w:val="00F914D9"/>
    <w:rsid w:val="00F91926"/>
    <w:rsid w:val="00F924F6"/>
    <w:rsid w:val="00F928CF"/>
    <w:rsid w:val="00F934EE"/>
    <w:rsid w:val="00F93DDF"/>
    <w:rsid w:val="00F945AB"/>
    <w:rsid w:val="00F94D7D"/>
    <w:rsid w:val="00F95E0A"/>
    <w:rsid w:val="00F95FC1"/>
    <w:rsid w:val="00F96B24"/>
    <w:rsid w:val="00F974F0"/>
    <w:rsid w:val="00F97E9E"/>
    <w:rsid w:val="00FA019A"/>
    <w:rsid w:val="00FA04B1"/>
    <w:rsid w:val="00FA160B"/>
    <w:rsid w:val="00FA2A73"/>
    <w:rsid w:val="00FA37AA"/>
    <w:rsid w:val="00FA3CA6"/>
    <w:rsid w:val="00FA3DBF"/>
    <w:rsid w:val="00FA3E52"/>
    <w:rsid w:val="00FA43CA"/>
    <w:rsid w:val="00FA44ED"/>
    <w:rsid w:val="00FA53D9"/>
    <w:rsid w:val="00FA6039"/>
    <w:rsid w:val="00FA606A"/>
    <w:rsid w:val="00FA68FC"/>
    <w:rsid w:val="00FA6ABD"/>
    <w:rsid w:val="00FA6BC5"/>
    <w:rsid w:val="00FA7AD2"/>
    <w:rsid w:val="00FA7BD8"/>
    <w:rsid w:val="00FB0E28"/>
    <w:rsid w:val="00FB0E2A"/>
    <w:rsid w:val="00FB1B00"/>
    <w:rsid w:val="00FB1DE2"/>
    <w:rsid w:val="00FB1EAE"/>
    <w:rsid w:val="00FB1FC1"/>
    <w:rsid w:val="00FB2099"/>
    <w:rsid w:val="00FB3285"/>
    <w:rsid w:val="00FB33FB"/>
    <w:rsid w:val="00FB3702"/>
    <w:rsid w:val="00FB3A58"/>
    <w:rsid w:val="00FB4171"/>
    <w:rsid w:val="00FB4423"/>
    <w:rsid w:val="00FB4542"/>
    <w:rsid w:val="00FB587D"/>
    <w:rsid w:val="00FB60E2"/>
    <w:rsid w:val="00FB6425"/>
    <w:rsid w:val="00FB6A1F"/>
    <w:rsid w:val="00FB6CB4"/>
    <w:rsid w:val="00FB6D9E"/>
    <w:rsid w:val="00FB7CDE"/>
    <w:rsid w:val="00FC0655"/>
    <w:rsid w:val="00FC0995"/>
    <w:rsid w:val="00FC0AF2"/>
    <w:rsid w:val="00FC11A8"/>
    <w:rsid w:val="00FC165B"/>
    <w:rsid w:val="00FC19A4"/>
    <w:rsid w:val="00FC20F6"/>
    <w:rsid w:val="00FC24B6"/>
    <w:rsid w:val="00FC2757"/>
    <w:rsid w:val="00FC3143"/>
    <w:rsid w:val="00FC4119"/>
    <w:rsid w:val="00FC50FC"/>
    <w:rsid w:val="00FC53CA"/>
    <w:rsid w:val="00FC547F"/>
    <w:rsid w:val="00FC665A"/>
    <w:rsid w:val="00FC66FE"/>
    <w:rsid w:val="00FC6F63"/>
    <w:rsid w:val="00FC7083"/>
    <w:rsid w:val="00FC7A35"/>
    <w:rsid w:val="00FD1033"/>
    <w:rsid w:val="00FD11A0"/>
    <w:rsid w:val="00FD31D1"/>
    <w:rsid w:val="00FD3824"/>
    <w:rsid w:val="00FD3CDF"/>
    <w:rsid w:val="00FD3E29"/>
    <w:rsid w:val="00FD4DAF"/>
    <w:rsid w:val="00FD509B"/>
    <w:rsid w:val="00FD5130"/>
    <w:rsid w:val="00FD5294"/>
    <w:rsid w:val="00FD53E3"/>
    <w:rsid w:val="00FD64CB"/>
    <w:rsid w:val="00FD6968"/>
    <w:rsid w:val="00FD6F59"/>
    <w:rsid w:val="00FE02F5"/>
    <w:rsid w:val="00FE0789"/>
    <w:rsid w:val="00FE18A2"/>
    <w:rsid w:val="00FE1DCE"/>
    <w:rsid w:val="00FE1F07"/>
    <w:rsid w:val="00FE2BC9"/>
    <w:rsid w:val="00FE2D6B"/>
    <w:rsid w:val="00FE301A"/>
    <w:rsid w:val="00FE350D"/>
    <w:rsid w:val="00FE3F54"/>
    <w:rsid w:val="00FE41F3"/>
    <w:rsid w:val="00FE424E"/>
    <w:rsid w:val="00FE4287"/>
    <w:rsid w:val="00FE46D0"/>
    <w:rsid w:val="00FE4EE6"/>
    <w:rsid w:val="00FE5362"/>
    <w:rsid w:val="00FE55C2"/>
    <w:rsid w:val="00FE637F"/>
    <w:rsid w:val="00FE7592"/>
    <w:rsid w:val="00FE7EB0"/>
    <w:rsid w:val="00FF07D9"/>
    <w:rsid w:val="00FF0C25"/>
    <w:rsid w:val="00FF0CAF"/>
    <w:rsid w:val="00FF0E8A"/>
    <w:rsid w:val="00FF16D2"/>
    <w:rsid w:val="00FF21C1"/>
    <w:rsid w:val="00FF236D"/>
    <w:rsid w:val="00FF3000"/>
    <w:rsid w:val="00FF3287"/>
    <w:rsid w:val="00FF3A3A"/>
    <w:rsid w:val="00FF3AD9"/>
    <w:rsid w:val="00FF3E10"/>
    <w:rsid w:val="00FF4231"/>
    <w:rsid w:val="00FF48E6"/>
    <w:rsid w:val="00FF5114"/>
    <w:rsid w:val="00FF5583"/>
    <w:rsid w:val="00FF6152"/>
    <w:rsid w:val="00FF626E"/>
    <w:rsid w:val="00FF6887"/>
    <w:rsid w:val="00FF6978"/>
    <w:rsid w:val="00FF6FAC"/>
    <w:rsid w:val="00FF71C9"/>
    <w:rsid w:val="00FF7767"/>
    <w:rsid w:val="00FF7D90"/>
    <w:rsid w:val="42CDAECB"/>
    <w:rsid w:val="68A11F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EE9665"/>
  <w15:docId w15:val="{EA8CE930-ACC2-4B8B-8074-4B870585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865"/>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647865"/>
    <w:pPr>
      <w:keepNext/>
      <w:outlineLvl w:val="0"/>
    </w:pPr>
    <w:rPr>
      <w:rFonts w:ascii="CG Times" w:hAnsi="CG Times"/>
      <w:b/>
    </w:rPr>
  </w:style>
  <w:style w:type="paragraph" w:styleId="Heading2">
    <w:name w:val="heading 2"/>
    <w:basedOn w:val="Normal"/>
    <w:next w:val="Normal"/>
    <w:link w:val="Heading2Char"/>
    <w:qFormat/>
    <w:rsid w:val="00647865"/>
    <w:pPr>
      <w:keepNext/>
      <w:outlineLvl w:val="1"/>
    </w:pPr>
    <w:rPr>
      <w:rFonts w:ascii="CG Times" w:hAnsi="CG Times"/>
    </w:rPr>
  </w:style>
  <w:style w:type="paragraph" w:styleId="Heading3">
    <w:name w:val="heading 3"/>
    <w:basedOn w:val="Normal"/>
    <w:next w:val="Normal"/>
    <w:link w:val="Heading3Char"/>
    <w:qFormat/>
    <w:rsid w:val="00647865"/>
    <w:pPr>
      <w:keepNext/>
      <w:jc w:val="center"/>
      <w:outlineLvl w:val="2"/>
    </w:pPr>
    <w:rPr>
      <w:rFonts w:ascii="CG Times" w:hAnsi="CG Times"/>
      <w:b/>
    </w:rPr>
  </w:style>
  <w:style w:type="paragraph" w:styleId="Heading4">
    <w:name w:val="heading 4"/>
    <w:basedOn w:val="Normal"/>
    <w:next w:val="Normal"/>
    <w:link w:val="Heading4Char"/>
    <w:qFormat/>
    <w:rsid w:val="00647865"/>
    <w:pPr>
      <w:keepNext/>
      <w:jc w:val="center"/>
      <w:outlineLvl w:val="3"/>
    </w:pPr>
    <w:rPr>
      <w:rFonts w:ascii="CG Times" w:hAnsi="CG Times"/>
      <w:b/>
      <w:color w:val="0000FF"/>
    </w:rPr>
  </w:style>
  <w:style w:type="paragraph" w:styleId="Heading5">
    <w:name w:val="heading 5"/>
    <w:basedOn w:val="Normal"/>
    <w:next w:val="Normal"/>
    <w:link w:val="Heading5Char"/>
    <w:qFormat/>
    <w:rsid w:val="00647865"/>
    <w:pPr>
      <w:keepNext/>
      <w:tabs>
        <w:tab w:val="left" w:pos="2268"/>
      </w:tabs>
      <w:outlineLvl w:val="4"/>
    </w:pPr>
    <w:rPr>
      <w:sz w:val="24"/>
    </w:rPr>
  </w:style>
  <w:style w:type="paragraph" w:styleId="Heading6">
    <w:name w:val="heading 6"/>
    <w:basedOn w:val="Normal"/>
    <w:next w:val="Normal"/>
    <w:link w:val="Heading6Char"/>
    <w:qFormat/>
    <w:rsid w:val="00647865"/>
    <w:pPr>
      <w:keepNext/>
      <w:tabs>
        <w:tab w:val="left" w:pos="2268"/>
      </w:tabs>
      <w:spacing w:after="240"/>
      <w:jc w:val="center"/>
      <w:outlineLvl w:val="5"/>
    </w:pPr>
    <w:rPr>
      <w:bCs/>
      <w:smallCaps/>
      <w:u w:val="single"/>
    </w:rPr>
  </w:style>
  <w:style w:type="paragraph" w:styleId="Heading7">
    <w:name w:val="heading 7"/>
    <w:basedOn w:val="Normal"/>
    <w:next w:val="Normal"/>
    <w:link w:val="Heading7Char"/>
    <w:qFormat/>
    <w:rsid w:val="00647865"/>
    <w:pPr>
      <w:keepNext/>
      <w:tabs>
        <w:tab w:val="left" w:pos="2268"/>
      </w:tabs>
      <w:spacing w:after="240"/>
      <w:jc w:val="center"/>
      <w:outlineLvl w:val="6"/>
    </w:pPr>
    <w:rPr>
      <w:bCs/>
    </w:rPr>
  </w:style>
  <w:style w:type="paragraph" w:styleId="Heading8">
    <w:name w:val="heading 8"/>
    <w:basedOn w:val="Normal"/>
    <w:next w:val="Normal"/>
    <w:link w:val="Heading8Char"/>
    <w:qFormat/>
    <w:rsid w:val="00647865"/>
    <w:pPr>
      <w:keepNext/>
      <w:spacing w:after="240"/>
      <w:outlineLvl w:val="7"/>
    </w:pPr>
  </w:style>
  <w:style w:type="paragraph" w:styleId="Heading9">
    <w:name w:val="heading 9"/>
    <w:basedOn w:val="Normal"/>
    <w:next w:val="Normal"/>
    <w:link w:val="Heading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E47"/>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973E47"/>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73E47"/>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73E47"/>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73E47"/>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73E47"/>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73E47"/>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Footer">
    <w:name w:val="footer"/>
    <w:basedOn w:val="Normal"/>
    <w:link w:val="FooterChar"/>
    <w:uiPriority w:val="99"/>
    <w:rsid w:val="00647865"/>
    <w:pPr>
      <w:tabs>
        <w:tab w:val="center" w:pos="4252"/>
        <w:tab w:val="right" w:pos="8504"/>
      </w:tabs>
    </w:pPr>
  </w:style>
  <w:style w:type="character" w:customStyle="1" w:styleId="FooterChar">
    <w:name w:val="Footer Char"/>
    <w:basedOn w:val="DefaultParagraphFont"/>
    <w:link w:val="Footer"/>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Header">
    <w:name w:val="header"/>
    <w:aliases w:val="Tulo1,encabezado,Guideline"/>
    <w:basedOn w:val="Normal"/>
    <w:link w:val="HeaderChar"/>
    <w:uiPriority w:val="99"/>
    <w:rsid w:val="00647865"/>
    <w:pPr>
      <w:tabs>
        <w:tab w:val="center" w:pos="4252"/>
        <w:tab w:val="right" w:pos="8504"/>
      </w:tabs>
    </w:pPr>
  </w:style>
  <w:style w:type="character" w:customStyle="1" w:styleId="HeaderChar">
    <w:name w:val="Header Char"/>
    <w:aliases w:val="Tulo1 Char,encabezado Char,Guideline Char"/>
    <w:basedOn w:val="DefaultParagraphFont"/>
    <w:link w:val="Header"/>
    <w:uiPriority w:val="99"/>
    <w:rsid w:val="00973E47"/>
    <w:rPr>
      <w:rFonts w:ascii="Times New Roman" w:eastAsia="Times New Roman" w:hAnsi="Times New Roman" w:cs="Times New Roman"/>
      <w:sz w:val="26"/>
      <w:szCs w:val="20"/>
      <w:lang w:eastAsia="pt-BR"/>
    </w:rPr>
  </w:style>
  <w:style w:type="paragraph" w:styleId="BodyText2">
    <w:name w:val="Body Text 2"/>
    <w:basedOn w:val="Normal"/>
    <w:link w:val="BodyText2Char"/>
    <w:rsid w:val="00973E47"/>
    <w:pPr>
      <w:spacing w:after="0"/>
    </w:pPr>
    <w:rPr>
      <w:rFonts w:ascii="Arial" w:hAnsi="Arial"/>
      <w:b/>
      <w:sz w:val="24"/>
      <w:lang w:eastAsia="en-US"/>
    </w:rPr>
  </w:style>
  <w:style w:type="character" w:customStyle="1" w:styleId="BodyText2Char">
    <w:name w:val="Body Text 2 Char"/>
    <w:basedOn w:val="DefaultParagraphFont"/>
    <w:link w:val="BodyText2"/>
    <w:rsid w:val="00973E47"/>
    <w:rPr>
      <w:rFonts w:ascii="Arial" w:eastAsia="Times New Roman" w:hAnsi="Arial" w:cs="Times New Roman"/>
      <w:b/>
      <w:sz w:val="24"/>
      <w:szCs w:val="20"/>
    </w:rPr>
  </w:style>
  <w:style w:type="paragraph" w:styleId="BodyText3">
    <w:name w:val="Body Text 3"/>
    <w:basedOn w:val="Normal"/>
    <w:link w:val="BodyText3Char"/>
    <w:rsid w:val="00647865"/>
    <w:pPr>
      <w:spacing w:after="0"/>
    </w:pPr>
    <w:rPr>
      <w:rFonts w:ascii="Arial" w:hAnsi="Arial"/>
      <w:sz w:val="24"/>
      <w:lang w:eastAsia="en-US"/>
    </w:rPr>
  </w:style>
  <w:style w:type="character" w:customStyle="1" w:styleId="BodyText3Char">
    <w:name w:val="Body Text 3 Char"/>
    <w:basedOn w:val="DefaultParagraphFont"/>
    <w:link w:val="BodyText3"/>
    <w:rsid w:val="00973E47"/>
    <w:rPr>
      <w:rFonts w:ascii="Arial" w:eastAsia="Times New Roman" w:hAnsi="Arial" w:cs="Times New Roman"/>
      <w:sz w:val="24"/>
      <w:szCs w:val="20"/>
    </w:rPr>
  </w:style>
  <w:style w:type="paragraph" w:styleId="BodyTextIndent">
    <w:name w:val="Body Text Indent"/>
    <w:basedOn w:val="Normal"/>
    <w:link w:val="BodyTextIndent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73E47"/>
    <w:rPr>
      <w:rFonts w:ascii="Times New Roman" w:eastAsia="Times New Roman" w:hAnsi="Times New Roman" w:cs="Times New Roman"/>
      <w:color w:val="000000"/>
      <w:sz w:val="24"/>
      <w:szCs w:val="20"/>
    </w:rPr>
  </w:style>
  <w:style w:type="paragraph" w:styleId="NormalWeb">
    <w:name w:val="Normal (Web)"/>
    <w:basedOn w:val="Normal"/>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BodyTextIndent2">
    <w:name w:val="Body Text Indent 2"/>
    <w:basedOn w:val="Normal"/>
    <w:link w:val="BodyTextIndent2Char"/>
    <w:rsid w:val="00973E47"/>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CommentTextChar">
    <w:name w:val="Comment Text Char"/>
    <w:basedOn w:val="DefaultParagraphFont"/>
    <w:link w:val="CommentText"/>
    <w:rsid w:val="00973E47"/>
    <w:rPr>
      <w:rFonts w:ascii="Times New Roman" w:eastAsia="Times New Roman" w:hAnsi="Times New Roman" w:cs="Times New Roman"/>
      <w:sz w:val="20"/>
      <w:szCs w:val="20"/>
      <w:lang w:eastAsia="pt-BR"/>
    </w:rPr>
  </w:style>
  <w:style w:type="paragraph" w:styleId="CommentText">
    <w:name w:val="annotation text"/>
    <w:basedOn w:val="Normal"/>
    <w:link w:val="CommentTextChar"/>
    <w:rsid w:val="002400FD"/>
    <w:rPr>
      <w:sz w:val="20"/>
    </w:rPr>
  </w:style>
  <w:style w:type="character" w:customStyle="1" w:styleId="CommentSubjectChar">
    <w:name w:val="Comment Subject Char"/>
    <w:basedOn w:val="CommentTextChar"/>
    <w:link w:val="CommentSubject"/>
    <w:rsid w:val="00973E47"/>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sid w:val="002400FD"/>
    <w:rPr>
      <w:b/>
      <w:bCs/>
    </w:rPr>
  </w:style>
  <w:style w:type="character" w:customStyle="1" w:styleId="BalloonTextChar">
    <w:name w:val="Balloon Text Char"/>
    <w:basedOn w:val="DefaultParagraphFont"/>
    <w:link w:val="BalloonText"/>
    <w:rsid w:val="00973E47"/>
    <w:rPr>
      <w:rFonts w:ascii="Tahoma" w:eastAsia="Times New Roman" w:hAnsi="Tahoma" w:cs="Tahoma"/>
      <w:sz w:val="16"/>
      <w:szCs w:val="16"/>
      <w:lang w:eastAsia="pt-BR"/>
    </w:rPr>
  </w:style>
  <w:style w:type="paragraph" w:styleId="BalloonText">
    <w:name w:val="Balloon Text"/>
    <w:basedOn w:val="Normal"/>
    <w:link w:val="BalloonTextChar"/>
    <w:rsid w:val="002400FD"/>
    <w:rPr>
      <w:rFonts w:ascii="Tahoma" w:hAnsi="Tahoma" w:cs="Tahoma"/>
      <w:sz w:val="16"/>
      <w:szCs w:val="16"/>
    </w:rPr>
  </w:style>
  <w:style w:type="character" w:customStyle="1" w:styleId="apple-style-span">
    <w:name w:val="apple-style-span"/>
    <w:basedOn w:val="DefaultParagraphFont"/>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rsid w:val="002400FD"/>
    <w:pPr>
      <w:spacing w:after="0"/>
    </w:pPr>
    <w:rPr>
      <w:sz w:val="20"/>
    </w:rPr>
  </w:style>
  <w:style w:type="character" w:customStyle="1" w:styleId="FootnoteTextChar">
    <w:name w:val="Footnote Text Char"/>
    <w:basedOn w:val="DefaultParagraphFont"/>
    <w:link w:val="FootnoteText"/>
    <w:rsid w:val="00973E47"/>
    <w:rPr>
      <w:rFonts w:ascii="Times New Roman" w:eastAsia="Times New Roman" w:hAnsi="Times New Roman" w:cs="Times New Roman"/>
      <w:sz w:val="20"/>
      <w:szCs w:val="20"/>
      <w:lang w:eastAsia="pt-BR"/>
    </w:rPr>
  </w:style>
  <w:style w:type="paragraph" w:styleId="BodyText">
    <w:name w:val="Body Text"/>
    <w:aliases w:val="bt,BT,.BT,body text,bd,5"/>
    <w:basedOn w:val="Normal"/>
    <w:link w:val="BodyTextChar"/>
    <w:rsid w:val="00647865"/>
  </w:style>
  <w:style w:type="character" w:customStyle="1" w:styleId="BodyTextChar">
    <w:name w:val="Body Text Char"/>
    <w:aliases w:val="bt Char,BT Char,.BT Char,body text Char,bd Char,5 Char"/>
    <w:basedOn w:val="DefaultParagraphFont"/>
    <w:link w:val="BodyText"/>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Paragraph">
    <w:name w:val="List Paragraph"/>
    <w:aliases w:val="Bullets 1,List Paragraph_0,List Paragraph_1,Vitor Título,Vitor T’tulo,Capítulo,Parágrafo da Lista;Comum,Comum,Itemização"/>
    <w:basedOn w:val="Normal"/>
    <w:link w:val="ListParagraphChar"/>
    <w:uiPriority w:val="99"/>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ion">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ListParagraphChar">
    <w:name w:val="List Paragraph Char"/>
    <w:aliases w:val="Bullets 1 Char,List Paragraph_0 Char,List Paragraph_1 Char,Vitor Título Char,Vitor T’tulo Char,Capítulo Char,Parágrafo da Lista;Comum Char,Comum Char,Itemização Char"/>
    <w:link w:val="ListParagraph"/>
    <w:uiPriority w:val="99"/>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leGrid">
    <w:name w:val="Table Grid"/>
    <w:basedOn w:val="Table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2400FD"/>
    <w:pPr>
      <w:keepNext/>
      <w:widowControl w:val="0"/>
      <w:numPr>
        <w:numId w:val="5"/>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basedOn w:val="Normal"/>
    <w:link w:val="Level2Char"/>
    <w:qFormat/>
    <w:rsid w:val="00647865"/>
    <w:pPr>
      <w:numPr>
        <w:ilvl w:val="1"/>
        <w:numId w:val="5"/>
      </w:numPr>
      <w:tabs>
        <w:tab w:val="clear" w:pos="2948"/>
        <w:tab w:val="num" w:pos="680"/>
      </w:tabs>
      <w:autoSpaceDE w:val="0"/>
      <w:autoSpaceDN w:val="0"/>
      <w:adjustRightInd w:val="0"/>
      <w:spacing w:after="140" w:line="290" w:lineRule="auto"/>
      <w:ind w:left="680"/>
      <w:outlineLvl w:val="1"/>
    </w:pPr>
    <w:rPr>
      <w:rFonts w:ascii="Arial" w:hAnsi="Arial" w:cs="Arial"/>
      <w:sz w:val="20"/>
      <w:szCs w:val="24"/>
    </w:rPr>
  </w:style>
  <w:style w:type="paragraph" w:customStyle="1" w:styleId="Level3">
    <w:name w:val="Level 3"/>
    <w:basedOn w:val="Normal"/>
    <w:link w:val="Level3Char"/>
    <w:rsid w:val="00462A80"/>
    <w:pPr>
      <w:numPr>
        <w:ilvl w:val="2"/>
        <w:numId w:val="5"/>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basedOn w:val="Normal"/>
    <w:rsid w:val="00647865"/>
    <w:pPr>
      <w:numPr>
        <w:ilvl w:val="3"/>
        <w:numId w:val="5"/>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uiPriority w:val="99"/>
    <w:rsid w:val="00647865"/>
    <w:pPr>
      <w:numPr>
        <w:ilvl w:val="4"/>
        <w:numId w:val="5"/>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rsid w:val="00462A80"/>
    <w:pPr>
      <w:numPr>
        <w:ilvl w:val="5"/>
        <w:numId w:val="5"/>
      </w:numPr>
      <w:autoSpaceDE w:val="0"/>
      <w:autoSpaceDN w:val="0"/>
      <w:adjustRightInd w:val="0"/>
      <w:spacing w:after="0"/>
    </w:pPr>
    <w:rPr>
      <w:sz w:val="24"/>
      <w:szCs w:val="24"/>
    </w:rPr>
  </w:style>
  <w:style w:type="character" w:customStyle="1" w:styleId="UnresolvedMention1">
    <w:name w:val="Unresolved Mention1"/>
    <w:basedOn w:val="DefaultParagraphFont"/>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customStyle="1" w:styleId="UnresolvedMention2">
    <w:name w:val="Unresolved Mention2"/>
    <w:basedOn w:val="DefaultParagraphFont"/>
    <w:uiPriority w:val="99"/>
    <w:semiHidden/>
    <w:unhideWhenUsed/>
    <w:rsid w:val="00B93670"/>
    <w:rPr>
      <w:color w:val="605E5C"/>
      <w:shd w:val="clear" w:color="auto" w:fill="E1DFDD"/>
    </w:rPr>
  </w:style>
  <w:style w:type="character" w:customStyle="1" w:styleId="p0Char">
    <w:name w:val="p0 Char"/>
    <w:basedOn w:val="DefaultParagraphFont"/>
    <w:link w:val="p0"/>
    <w:rsid w:val="005C37F9"/>
    <w:rPr>
      <w:rFonts w:ascii="Times" w:eastAsia="Times New Roman" w:hAnsi="Times" w:cs="Times New Roman"/>
      <w:snapToGrid w:val="0"/>
      <w:sz w:val="24"/>
      <w:szCs w:val="20"/>
      <w:lang w:eastAsia="pt-BR"/>
    </w:rPr>
  </w:style>
  <w:style w:type="character" w:styleId="CommentReference">
    <w:name w:val="annotation reference"/>
    <w:basedOn w:val="DefaultParagraphFont"/>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lutation">
    <w:name w:val="Salutation"/>
    <w:basedOn w:val="Normal"/>
    <w:next w:val="Normal"/>
    <w:link w:val="SalutationChar"/>
    <w:uiPriority w:val="99"/>
    <w:rsid w:val="00647865"/>
    <w:pPr>
      <w:autoSpaceDE w:val="0"/>
      <w:autoSpaceDN w:val="0"/>
      <w:adjustRightInd w:val="0"/>
      <w:spacing w:after="0"/>
      <w:ind w:firstLine="1440"/>
    </w:pPr>
    <w:rPr>
      <w:sz w:val="24"/>
      <w:szCs w:val="24"/>
    </w:rPr>
  </w:style>
  <w:style w:type="character" w:customStyle="1" w:styleId="SalutationChar">
    <w:name w:val="Salutation Char"/>
    <w:basedOn w:val="DefaultParagraphFont"/>
    <w:link w:val="Salutation"/>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link w:val="Body"/>
    <w:rsid w:val="009C7C99"/>
    <w:rPr>
      <w:rFonts w:ascii="Arial" w:eastAsia="Times New Roman" w:hAnsi="Arial" w:cs="Arial"/>
      <w:sz w:val="20"/>
      <w:szCs w:val="24"/>
      <w:lang w:eastAsia="pt-BR"/>
    </w:rPr>
  </w:style>
  <w:style w:type="paragraph" w:customStyle="1" w:styleId="Parties">
    <w:name w:val="Parties"/>
    <w:basedOn w:val="Normal"/>
    <w:rsid w:val="002400FD"/>
    <w:pPr>
      <w:numPr>
        <w:numId w:val="2"/>
      </w:numPr>
      <w:spacing w:after="140" w:line="290" w:lineRule="auto"/>
    </w:pPr>
    <w:rPr>
      <w:rFonts w:ascii="Arial" w:hAnsi="Arial" w:cs="Arial"/>
      <w:sz w:val="20"/>
    </w:rPr>
  </w:style>
  <w:style w:type="paragraph" w:customStyle="1" w:styleId="Recitals">
    <w:name w:val="Recitals"/>
    <w:basedOn w:val="Normal"/>
    <w:rsid w:val="00647865"/>
    <w:pPr>
      <w:numPr>
        <w:ilvl w:val="1"/>
        <w:numId w:val="2"/>
      </w:numPr>
      <w:spacing w:after="140" w:line="290" w:lineRule="auto"/>
    </w:pPr>
    <w:rPr>
      <w:rFonts w:ascii="Arial" w:hAnsi="Arial" w:cs="Arial"/>
      <w:sz w:val="20"/>
    </w:rPr>
  </w:style>
  <w:style w:type="paragraph" w:customStyle="1" w:styleId="Parties2">
    <w:name w:val="Parties 2"/>
    <w:basedOn w:val="Normal"/>
    <w:rsid w:val="002400FD"/>
    <w:pPr>
      <w:numPr>
        <w:ilvl w:val="2"/>
        <w:numId w:val="2"/>
      </w:numPr>
      <w:tabs>
        <w:tab w:val="clear" w:pos="680"/>
        <w:tab w:val="num" w:pos="1247"/>
      </w:tabs>
      <w:ind w:left="567" w:firstLine="0"/>
    </w:pPr>
  </w:style>
  <w:style w:type="paragraph" w:customStyle="1" w:styleId="Recitals2">
    <w:name w:val="Recitals 2"/>
    <w:basedOn w:val="Normal"/>
    <w:rsid w:val="002400FD"/>
    <w:pPr>
      <w:numPr>
        <w:ilvl w:val="3"/>
        <w:numId w:val="2"/>
      </w:numPr>
      <w:tabs>
        <w:tab w:val="clear" w:pos="680"/>
        <w:tab w:val="num" w:pos="1247"/>
      </w:tabs>
      <w:ind w:left="567" w:firstLine="0"/>
    </w:pPr>
  </w:style>
  <w:style w:type="character" w:customStyle="1" w:styleId="Heading9Char">
    <w:name w:val="Heading 9 Char"/>
    <w:basedOn w:val="DefaultParagraphFont"/>
    <w:link w:val="Heading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GridTable4">
    <w:name w:val="Grid Table 4"/>
    <w:basedOn w:val="Table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FollowedHyperlink">
    <w:name w:val="FollowedHyperlink"/>
    <w:rsid w:val="00647865"/>
    <w:rPr>
      <w:color w:val="800080"/>
      <w:u w:val="single"/>
    </w:rPr>
  </w:style>
  <w:style w:type="character" w:customStyle="1" w:styleId="BodyChar1">
    <w:name w:val="Body Char1"/>
    <w:aliases w:val="by Char"/>
    <w:uiPriority w:val="99"/>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TOC1">
    <w:name w:val="toc 1"/>
    <w:basedOn w:val="Normal"/>
    <w:next w:val="Body"/>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647865"/>
    <w:pPr>
      <w:numPr>
        <w:numId w:val="53"/>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647865"/>
    <w:pPr>
      <w:numPr>
        <w:numId w:val="54"/>
      </w:numPr>
      <w:tabs>
        <w:tab w:val="clear" w:pos="1247"/>
        <w:tab w:val="num" w:pos="680"/>
      </w:tabs>
      <w:spacing w:after="140" w:line="290" w:lineRule="auto"/>
      <w:ind w:left="680" w:hanging="68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5"/>
      </w:numPr>
      <w:spacing w:after="140" w:line="290" w:lineRule="auto"/>
    </w:pPr>
    <w:rPr>
      <w:rFonts w:ascii="Tahoma" w:hAnsi="Tahoma"/>
      <w:kern w:val="20"/>
      <w:sz w:val="20"/>
      <w:lang w:eastAsia="en-US"/>
    </w:rPr>
  </w:style>
  <w:style w:type="paragraph" w:customStyle="1" w:styleId="alpha5">
    <w:name w:val="alpha 5"/>
    <w:basedOn w:val="Normal"/>
    <w:rsid w:val="00647865"/>
    <w:pPr>
      <w:numPr>
        <w:numId w:val="56"/>
      </w:numPr>
      <w:tabs>
        <w:tab w:val="clear" w:pos="3289"/>
        <w:tab w:val="num" w:pos="680"/>
      </w:tabs>
      <w:spacing w:after="140" w:line="290" w:lineRule="auto"/>
      <w:ind w:left="680" w:hanging="680"/>
    </w:pPr>
    <w:rPr>
      <w:rFonts w:ascii="Tahoma" w:hAnsi="Tahoma"/>
      <w:kern w:val="20"/>
      <w:sz w:val="20"/>
      <w:lang w:eastAsia="en-US"/>
    </w:rPr>
  </w:style>
  <w:style w:type="paragraph" w:customStyle="1" w:styleId="alpha6">
    <w:name w:val="alpha 6"/>
    <w:basedOn w:val="Normal"/>
    <w:rsid w:val="00647865"/>
    <w:pPr>
      <w:numPr>
        <w:numId w:val="57"/>
      </w:numPr>
      <w:tabs>
        <w:tab w:val="clear" w:pos="3969"/>
        <w:tab w:val="num" w:pos="680"/>
      </w:tabs>
      <w:spacing w:after="140" w:line="290" w:lineRule="auto"/>
      <w:ind w:left="680" w:hanging="680"/>
    </w:pPr>
    <w:rPr>
      <w:rFonts w:ascii="Tahoma" w:hAnsi="Tahoma"/>
      <w:kern w:val="20"/>
      <w:sz w:val="20"/>
      <w:lang w:eastAsia="en-US"/>
    </w:rPr>
  </w:style>
  <w:style w:type="paragraph" w:customStyle="1" w:styleId="bullet1">
    <w:name w:val="bullet 1"/>
    <w:basedOn w:val="Normal"/>
    <w:rsid w:val="00647865"/>
    <w:pPr>
      <w:numPr>
        <w:numId w:val="58"/>
      </w:numPr>
      <w:tabs>
        <w:tab w:val="clear" w:pos="567"/>
        <w:tab w:val="num" w:pos="680"/>
      </w:tabs>
      <w:spacing w:after="140" w:line="290" w:lineRule="auto"/>
      <w:ind w:left="680" w:hanging="680"/>
    </w:pPr>
    <w:rPr>
      <w:rFonts w:ascii="Tahoma" w:hAnsi="Tahoma"/>
      <w:kern w:val="20"/>
      <w:sz w:val="20"/>
      <w:szCs w:val="24"/>
      <w:lang w:eastAsia="en-US"/>
    </w:rPr>
  </w:style>
  <w:style w:type="paragraph" w:customStyle="1" w:styleId="bullet2">
    <w:name w:val="bullet 2"/>
    <w:basedOn w:val="Normal"/>
    <w:rsid w:val="00647865"/>
    <w:pPr>
      <w:numPr>
        <w:numId w:val="59"/>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bullet3">
    <w:name w:val="bullet 3"/>
    <w:basedOn w:val="Normal"/>
    <w:rsid w:val="00647865"/>
    <w:pPr>
      <w:numPr>
        <w:numId w:val="60"/>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bullet4">
    <w:name w:val="bullet 4"/>
    <w:basedOn w:val="Normal"/>
    <w:rsid w:val="00647865"/>
    <w:pPr>
      <w:numPr>
        <w:numId w:val="61"/>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bullet5">
    <w:name w:val="bullet 5"/>
    <w:basedOn w:val="Normal"/>
    <w:rsid w:val="00647865"/>
    <w:pPr>
      <w:numPr>
        <w:numId w:val="62"/>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bullet6">
    <w:name w:val="bullet 6"/>
    <w:basedOn w:val="Normal"/>
    <w:rsid w:val="00647865"/>
    <w:pPr>
      <w:numPr>
        <w:numId w:val="63"/>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oman1">
    <w:name w:val="roman 1"/>
    <w:basedOn w:val="Normal"/>
    <w:rsid w:val="00647865"/>
    <w:pPr>
      <w:numPr>
        <w:numId w:val="73"/>
      </w:numPr>
      <w:tabs>
        <w:tab w:val="clear" w:pos="720"/>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647865"/>
    <w:pPr>
      <w:numPr>
        <w:numId w:val="74"/>
      </w:numPr>
      <w:tabs>
        <w:tab w:val="clear" w:pos="1247"/>
        <w:tab w:val="num" w:pos="360"/>
      </w:tabs>
      <w:spacing w:after="140" w:line="290" w:lineRule="auto"/>
      <w:ind w:left="0"/>
    </w:pPr>
    <w:rPr>
      <w:rFonts w:ascii="Tahoma" w:hAnsi="Tahoma"/>
      <w:kern w:val="20"/>
      <w:sz w:val="20"/>
      <w:lang w:eastAsia="en-US"/>
    </w:rPr>
  </w:style>
  <w:style w:type="paragraph" w:customStyle="1" w:styleId="roman3">
    <w:name w:val="roman 3"/>
    <w:basedOn w:val="Normal"/>
    <w:rsid w:val="00647865"/>
    <w:pPr>
      <w:numPr>
        <w:numId w:val="75"/>
      </w:numPr>
      <w:tabs>
        <w:tab w:val="clear" w:pos="2041"/>
        <w:tab w:val="num" w:pos="360"/>
      </w:tabs>
      <w:spacing w:after="140" w:line="290" w:lineRule="auto"/>
      <w:ind w:left="0"/>
    </w:pPr>
    <w:rPr>
      <w:rFonts w:ascii="Tahoma" w:hAnsi="Tahoma"/>
      <w:kern w:val="20"/>
      <w:sz w:val="20"/>
      <w:lang w:eastAsia="en-US"/>
    </w:rPr>
  </w:style>
  <w:style w:type="paragraph" w:customStyle="1" w:styleId="roman4">
    <w:name w:val="roman 4"/>
    <w:basedOn w:val="Normal"/>
    <w:rsid w:val="00647865"/>
    <w:pPr>
      <w:numPr>
        <w:numId w:val="76"/>
      </w:numPr>
      <w:tabs>
        <w:tab w:val="clear" w:pos="2722"/>
        <w:tab w:val="num" w:pos="360"/>
      </w:tabs>
      <w:spacing w:after="140" w:line="290" w:lineRule="auto"/>
      <w:ind w:left="0"/>
    </w:pPr>
    <w:rPr>
      <w:rFonts w:ascii="Tahoma" w:hAnsi="Tahoma"/>
      <w:kern w:val="20"/>
      <w:sz w:val="20"/>
      <w:lang w:eastAsia="en-US"/>
    </w:rPr>
  </w:style>
  <w:style w:type="paragraph" w:customStyle="1" w:styleId="roman5">
    <w:name w:val="roman 5"/>
    <w:basedOn w:val="Normal"/>
    <w:rsid w:val="00647865"/>
    <w:pPr>
      <w:numPr>
        <w:numId w:val="77"/>
      </w:numPr>
      <w:tabs>
        <w:tab w:val="clear" w:pos="3442"/>
        <w:tab w:val="num" w:pos="360"/>
        <w:tab w:val="left" w:pos="3289"/>
      </w:tabs>
      <w:spacing w:after="140" w:line="290" w:lineRule="auto"/>
      <w:ind w:left="0"/>
    </w:pPr>
    <w:rPr>
      <w:rFonts w:ascii="Tahoma" w:hAnsi="Tahoma"/>
      <w:kern w:val="20"/>
      <w:sz w:val="20"/>
      <w:lang w:eastAsia="en-US"/>
    </w:rPr>
  </w:style>
  <w:style w:type="paragraph" w:customStyle="1" w:styleId="roman6">
    <w:name w:val="roman 6"/>
    <w:basedOn w:val="Normal"/>
    <w:rsid w:val="00647865"/>
    <w:pPr>
      <w:numPr>
        <w:numId w:val="78"/>
      </w:numPr>
      <w:tabs>
        <w:tab w:val="clear" w:pos="3969"/>
        <w:tab w:val="num" w:pos="360"/>
      </w:tabs>
      <w:spacing w:after="140" w:line="290" w:lineRule="auto"/>
      <w:ind w:left="0"/>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itle">
    <w:name w:val="Title"/>
    <w:basedOn w:val="Head"/>
    <w:next w:val="Body"/>
    <w:link w:val="TitleChar"/>
    <w:qFormat/>
    <w:rsid w:val="00647865"/>
    <w:pPr>
      <w:spacing w:after="240"/>
    </w:pPr>
    <w:rPr>
      <w:rFonts w:cs="Arial"/>
      <w:bCs/>
      <w:kern w:val="28"/>
      <w:sz w:val="22"/>
      <w:szCs w:val="32"/>
    </w:rPr>
  </w:style>
  <w:style w:type="character" w:customStyle="1" w:styleId="TitleChar">
    <w:name w:val="Title Char"/>
    <w:basedOn w:val="DefaultParagraphFont"/>
    <w:link w:val="Title"/>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FootnoteReference">
    <w:name w:val="footnote reference"/>
    <w:rsid w:val="00647865"/>
    <w:rPr>
      <w:rFonts w:ascii="Tahoma" w:hAnsi="Tahoma"/>
      <w:kern w:val="2"/>
      <w:vertAlign w:val="superscript"/>
    </w:rPr>
  </w:style>
  <w:style w:type="character" w:styleId="PageNumber">
    <w:name w:val="page number"/>
    <w:rsid w:val="00647865"/>
    <w:rPr>
      <w:rFonts w:ascii="Tahoma" w:hAnsi="Tahoma"/>
      <w:sz w:val="20"/>
    </w:rPr>
  </w:style>
  <w:style w:type="paragraph" w:customStyle="1" w:styleId="Table1">
    <w:name w:val="Table 1"/>
    <w:basedOn w:val="Normal"/>
    <w:rsid w:val="00647865"/>
    <w:pPr>
      <w:numPr>
        <w:numId w:val="79"/>
      </w:numPr>
      <w:tabs>
        <w:tab w:val="clear" w:pos="567"/>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79"/>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79"/>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79"/>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79"/>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79"/>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80"/>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81"/>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82"/>
      </w:numPr>
      <w:tabs>
        <w:tab w:val="clear" w:pos="720"/>
        <w:tab w:val="num" w:pos="360"/>
      </w:tabs>
    </w:pPr>
  </w:style>
  <w:style w:type="paragraph" w:styleId="TOC2">
    <w:name w:val="toc 2"/>
    <w:basedOn w:val="Normal"/>
    <w:next w:val="Body"/>
    <w:rsid w:val="00647865"/>
    <w:pPr>
      <w:spacing w:before="280" w:after="140" w:line="290" w:lineRule="auto"/>
      <w:ind w:left="1247" w:hanging="680"/>
      <w:jc w:val="left"/>
    </w:pPr>
    <w:rPr>
      <w:rFonts w:ascii="Tahoma" w:hAnsi="Tahoma"/>
      <w:kern w:val="20"/>
      <w:sz w:val="20"/>
      <w:szCs w:val="24"/>
      <w:lang w:eastAsia="en-US"/>
    </w:rPr>
  </w:style>
  <w:style w:type="paragraph" w:styleId="TOC3">
    <w:name w:val="toc 3"/>
    <w:basedOn w:val="Normal"/>
    <w:next w:val="Body"/>
    <w:rsid w:val="00647865"/>
    <w:pPr>
      <w:spacing w:before="280" w:after="140" w:line="290" w:lineRule="auto"/>
      <w:ind w:left="2041" w:hanging="794"/>
      <w:jc w:val="left"/>
    </w:pPr>
    <w:rPr>
      <w:rFonts w:ascii="Tahoma" w:hAnsi="Tahoma"/>
      <w:kern w:val="20"/>
      <w:sz w:val="20"/>
      <w:szCs w:val="24"/>
      <w:lang w:eastAsia="en-US"/>
    </w:rPr>
  </w:style>
  <w:style w:type="paragraph" w:styleId="TOC4">
    <w:name w:val="toc 4"/>
    <w:basedOn w:val="Normal"/>
    <w:next w:val="Body"/>
    <w:rsid w:val="00647865"/>
    <w:pPr>
      <w:spacing w:before="280" w:after="140" w:line="290" w:lineRule="auto"/>
      <w:ind w:left="2041" w:hanging="794"/>
      <w:jc w:val="left"/>
    </w:pPr>
    <w:rPr>
      <w:rFonts w:ascii="Tahoma" w:hAnsi="Tahoma"/>
      <w:kern w:val="20"/>
      <w:sz w:val="20"/>
      <w:szCs w:val="24"/>
      <w:lang w:eastAsia="en-US"/>
    </w:rPr>
  </w:style>
  <w:style w:type="paragraph" w:styleId="TOC5">
    <w:name w:val="toc 5"/>
    <w:basedOn w:val="Normal"/>
    <w:next w:val="Body"/>
    <w:rsid w:val="00647865"/>
    <w:pPr>
      <w:spacing w:after="0"/>
      <w:jc w:val="left"/>
    </w:pPr>
    <w:rPr>
      <w:rFonts w:ascii="Tahoma" w:hAnsi="Tahoma"/>
      <w:sz w:val="20"/>
      <w:szCs w:val="24"/>
      <w:lang w:eastAsia="en-US"/>
    </w:rPr>
  </w:style>
  <w:style w:type="paragraph" w:styleId="TOC6">
    <w:name w:val="toc 6"/>
    <w:basedOn w:val="Normal"/>
    <w:next w:val="Body"/>
    <w:rsid w:val="00647865"/>
    <w:pPr>
      <w:spacing w:after="0"/>
      <w:jc w:val="left"/>
    </w:pPr>
    <w:rPr>
      <w:rFonts w:ascii="Tahoma" w:hAnsi="Tahoma"/>
      <w:sz w:val="20"/>
      <w:szCs w:val="24"/>
      <w:lang w:eastAsia="en-US"/>
    </w:rPr>
  </w:style>
  <w:style w:type="paragraph" w:styleId="TOC7">
    <w:name w:val="toc 7"/>
    <w:basedOn w:val="Normal"/>
    <w:next w:val="Body"/>
    <w:rsid w:val="00647865"/>
    <w:pPr>
      <w:spacing w:after="0"/>
      <w:jc w:val="left"/>
    </w:pPr>
    <w:rPr>
      <w:rFonts w:ascii="Tahoma" w:hAnsi="Tahoma"/>
      <w:sz w:val="20"/>
      <w:szCs w:val="24"/>
      <w:lang w:eastAsia="en-US"/>
    </w:rPr>
  </w:style>
  <w:style w:type="paragraph" w:styleId="TOC8">
    <w:name w:val="toc 8"/>
    <w:basedOn w:val="Normal"/>
    <w:next w:val="Body"/>
    <w:rsid w:val="00647865"/>
    <w:pPr>
      <w:spacing w:after="0"/>
      <w:jc w:val="left"/>
    </w:pPr>
    <w:rPr>
      <w:rFonts w:ascii="Tahoma" w:hAnsi="Tahoma"/>
      <w:sz w:val="20"/>
      <w:szCs w:val="24"/>
      <w:lang w:eastAsia="en-US"/>
    </w:rPr>
  </w:style>
  <w:style w:type="paragraph" w:styleId="TOC9">
    <w:name w:val="toc 9"/>
    <w:basedOn w:val="Normal"/>
    <w:next w:val="Body"/>
    <w:rsid w:val="00647865"/>
    <w:pPr>
      <w:spacing w:after="0"/>
      <w:jc w:val="left"/>
    </w:pPr>
    <w:rPr>
      <w:rFonts w:ascii="Tahoma" w:hAnsi="Tahoma"/>
      <w:sz w:val="20"/>
      <w:szCs w:val="24"/>
      <w:lang w:eastAsia="en-US"/>
    </w:rPr>
  </w:style>
  <w:style w:type="character" w:styleId="EndnoteReference">
    <w:name w:val="endnote reference"/>
    <w:rsid w:val="00647865"/>
    <w:rPr>
      <w:rFonts w:ascii="Arial" w:hAnsi="Arial"/>
      <w:vertAlign w:val="superscript"/>
    </w:rPr>
  </w:style>
  <w:style w:type="paragraph" w:styleId="EndnoteText">
    <w:name w:val="endnote text"/>
    <w:basedOn w:val="Normal"/>
    <w:link w:val="EndnoteTextChar"/>
    <w:rsid w:val="00647865"/>
    <w:pPr>
      <w:spacing w:after="0"/>
      <w:jc w:val="left"/>
    </w:pPr>
    <w:rPr>
      <w:rFonts w:ascii="Tahoma" w:hAnsi="Tahoma"/>
      <w:sz w:val="20"/>
      <w:lang w:eastAsia="en-US"/>
    </w:rPr>
  </w:style>
  <w:style w:type="character" w:customStyle="1" w:styleId="EndnoteTextChar">
    <w:name w:val="Endnote Text Char"/>
    <w:basedOn w:val="DefaultParagraphFont"/>
    <w:link w:val="EndnoteText"/>
    <w:rsid w:val="00647865"/>
    <w:rPr>
      <w:rFonts w:ascii="Tahoma" w:eastAsia="Times New Roman" w:hAnsi="Tahoma" w:cs="Times New Roman"/>
      <w:sz w:val="20"/>
      <w:szCs w:val="20"/>
    </w:rPr>
  </w:style>
  <w:style w:type="paragraph" w:styleId="TableofAuthoriti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83"/>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647865"/>
    <w:pPr>
      <w:numPr>
        <w:numId w:val="84"/>
      </w:numPr>
      <w:tabs>
        <w:tab w:val="clear" w:pos="1247"/>
        <w:tab w:val="num" w:pos="360"/>
      </w:tabs>
      <w:spacing w:after="140" w:line="290" w:lineRule="auto"/>
      <w:ind w:left="0"/>
    </w:pPr>
    <w:rPr>
      <w:rFonts w:ascii="Tahoma" w:hAnsi="Tahoma"/>
      <w:kern w:val="20"/>
      <w:sz w:val="20"/>
      <w:szCs w:val="24"/>
      <w:lang w:eastAsia="en-US"/>
    </w:rPr>
  </w:style>
  <w:style w:type="paragraph" w:customStyle="1" w:styleId="UCAlpha3">
    <w:name w:val="UCAlpha 3"/>
    <w:basedOn w:val="Normal"/>
    <w:rsid w:val="00647865"/>
    <w:pPr>
      <w:numPr>
        <w:numId w:val="85"/>
      </w:numPr>
      <w:tabs>
        <w:tab w:val="clear" w:pos="2041"/>
        <w:tab w:val="num" w:pos="360"/>
      </w:tabs>
      <w:spacing w:after="140" w:line="290" w:lineRule="auto"/>
      <w:ind w:left="0"/>
    </w:pPr>
    <w:rPr>
      <w:rFonts w:ascii="Tahoma" w:hAnsi="Tahoma"/>
      <w:kern w:val="20"/>
      <w:sz w:val="20"/>
      <w:szCs w:val="24"/>
      <w:lang w:eastAsia="en-US"/>
    </w:rPr>
  </w:style>
  <w:style w:type="paragraph" w:customStyle="1" w:styleId="UCAlpha4">
    <w:name w:val="UCAlpha 4"/>
    <w:basedOn w:val="Normal"/>
    <w:rsid w:val="00647865"/>
    <w:pPr>
      <w:numPr>
        <w:numId w:val="86"/>
      </w:numPr>
      <w:tabs>
        <w:tab w:val="clear" w:pos="2722"/>
        <w:tab w:val="num" w:pos="360"/>
      </w:tabs>
      <w:spacing w:after="140" w:line="290" w:lineRule="auto"/>
      <w:ind w:left="0"/>
    </w:pPr>
    <w:rPr>
      <w:rFonts w:ascii="Tahoma" w:hAnsi="Tahoma"/>
      <w:kern w:val="20"/>
      <w:sz w:val="20"/>
      <w:szCs w:val="24"/>
      <w:lang w:eastAsia="en-US"/>
    </w:rPr>
  </w:style>
  <w:style w:type="paragraph" w:customStyle="1" w:styleId="UCAlpha5">
    <w:name w:val="UCAlpha 5"/>
    <w:basedOn w:val="Normal"/>
    <w:rsid w:val="00647865"/>
    <w:pPr>
      <w:numPr>
        <w:numId w:val="87"/>
      </w:numPr>
      <w:tabs>
        <w:tab w:val="clear" w:pos="3289"/>
        <w:tab w:val="num" w:pos="360"/>
      </w:tabs>
      <w:spacing w:after="140" w:line="290" w:lineRule="auto"/>
      <w:ind w:left="0"/>
    </w:pPr>
    <w:rPr>
      <w:rFonts w:ascii="Tahoma" w:hAnsi="Tahoma"/>
      <w:kern w:val="20"/>
      <w:sz w:val="20"/>
      <w:szCs w:val="24"/>
      <w:lang w:eastAsia="en-US"/>
    </w:rPr>
  </w:style>
  <w:style w:type="paragraph" w:customStyle="1" w:styleId="UCAlpha6">
    <w:name w:val="UCAlpha 6"/>
    <w:basedOn w:val="Normal"/>
    <w:rsid w:val="00647865"/>
    <w:pPr>
      <w:numPr>
        <w:numId w:val="88"/>
      </w:numPr>
      <w:tabs>
        <w:tab w:val="clear" w:pos="3969"/>
        <w:tab w:val="num" w:pos="360"/>
      </w:tabs>
      <w:spacing w:after="140" w:line="290" w:lineRule="auto"/>
      <w:ind w:left="0"/>
    </w:pPr>
    <w:rPr>
      <w:rFonts w:ascii="Tahoma" w:hAnsi="Tahoma"/>
      <w:kern w:val="20"/>
      <w:sz w:val="20"/>
      <w:szCs w:val="24"/>
      <w:lang w:eastAsia="en-US"/>
    </w:rPr>
  </w:style>
  <w:style w:type="paragraph" w:customStyle="1" w:styleId="UCRoman1">
    <w:name w:val="UCRoman 1"/>
    <w:basedOn w:val="Normal"/>
    <w:rsid w:val="00647865"/>
    <w:pPr>
      <w:numPr>
        <w:numId w:val="89"/>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647865"/>
    <w:pPr>
      <w:numPr>
        <w:numId w:val="90"/>
      </w:numPr>
      <w:tabs>
        <w:tab w:val="clear" w:pos="1247"/>
        <w:tab w:val="num" w:pos="360"/>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70"/>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647865"/>
    <w:pPr>
      <w:numPr>
        <w:numId w:val="64"/>
      </w:numPr>
      <w:tabs>
        <w:tab w:val="clear" w:pos="567"/>
        <w:tab w:val="num" w:pos="360"/>
      </w:tabs>
      <w:spacing w:after="140" w:line="290" w:lineRule="auto"/>
      <w:ind w:left="0" w:firstLine="0"/>
    </w:pPr>
    <w:rPr>
      <w:rFonts w:ascii="Tahoma" w:hAnsi="Tahoma"/>
      <w:kern w:val="20"/>
      <w:sz w:val="20"/>
      <w:szCs w:val="24"/>
      <w:lang w:eastAsia="en-US"/>
    </w:rPr>
  </w:style>
  <w:style w:type="paragraph" w:customStyle="1" w:styleId="dashbullet2">
    <w:name w:val="dash bullet 2"/>
    <w:basedOn w:val="Normal"/>
    <w:rsid w:val="00647865"/>
    <w:pPr>
      <w:numPr>
        <w:numId w:val="65"/>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dashbullet3">
    <w:name w:val="dash bullet 3"/>
    <w:basedOn w:val="Normal"/>
    <w:rsid w:val="00647865"/>
    <w:pPr>
      <w:numPr>
        <w:numId w:val="66"/>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dashbullet4">
    <w:name w:val="dash bullet 4"/>
    <w:basedOn w:val="Normal"/>
    <w:rsid w:val="00647865"/>
    <w:pPr>
      <w:numPr>
        <w:numId w:val="67"/>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dashbullet5">
    <w:name w:val="dash bullet 5"/>
    <w:basedOn w:val="Normal"/>
    <w:rsid w:val="00647865"/>
    <w:pPr>
      <w:numPr>
        <w:numId w:val="68"/>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dashbullet6">
    <w:name w:val="dash bullet 6"/>
    <w:basedOn w:val="Normal"/>
    <w:rsid w:val="00647865"/>
    <w:pPr>
      <w:numPr>
        <w:numId w:val="69"/>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Footer"/>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91"/>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647865"/>
    <w:pPr>
      <w:numPr>
        <w:ilvl w:val="1"/>
        <w:numId w:val="91"/>
      </w:numPr>
      <w:tabs>
        <w:tab w:val="clear" w:pos="1247"/>
        <w:tab w:val="num" w:pos="360"/>
      </w:tabs>
      <w:spacing w:after="140" w:line="290" w:lineRule="auto"/>
      <w:ind w:left="0"/>
    </w:pPr>
    <w:rPr>
      <w:rFonts w:ascii="Tahoma" w:hAnsi="Tahoma"/>
      <w:kern w:val="20"/>
      <w:sz w:val="20"/>
      <w:szCs w:val="24"/>
      <w:lang w:val="en-US" w:eastAsia="en-US"/>
    </w:rPr>
  </w:style>
  <w:style w:type="paragraph" w:customStyle="1" w:styleId="Anexo3">
    <w:name w:val="Anexo 3"/>
    <w:basedOn w:val="Normal"/>
    <w:rsid w:val="00647865"/>
    <w:pPr>
      <w:numPr>
        <w:ilvl w:val="2"/>
        <w:numId w:val="91"/>
      </w:numPr>
      <w:tabs>
        <w:tab w:val="clear" w:pos="2041"/>
        <w:tab w:val="num" w:pos="360"/>
      </w:tabs>
      <w:spacing w:after="140" w:line="290" w:lineRule="auto"/>
      <w:ind w:left="0" w:firstLine="0"/>
    </w:pPr>
    <w:rPr>
      <w:rFonts w:ascii="Tahoma" w:hAnsi="Tahoma"/>
      <w:kern w:val="20"/>
      <w:sz w:val="20"/>
      <w:szCs w:val="24"/>
      <w:lang w:val="en-US" w:eastAsia="en-US"/>
    </w:rPr>
  </w:style>
  <w:style w:type="paragraph" w:customStyle="1" w:styleId="Anexo4">
    <w:name w:val="Anexo 4"/>
    <w:basedOn w:val="Normal"/>
    <w:rsid w:val="00647865"/>
    <w:pPr>
      <w:numPr>
        <w:ilvl w:val="3"/>
        <w:numId w:val="91"/>
      </w:numPr>
      <w:tabs>
        <w:tab w:val="clear" w:pos="2722"/>
        <w:tab w:val="num" w:pos="360"/>
      </w:tabs>
      <w:spacing w:after="140" w:line="290" w:lineRule="auto"/>
      <w:ind w:left="0"/>
    </w:pPr>
    <w:rPr>
      <w:rFonts w:ascii="Tahoma" w:hAnsi="Tahoma"/>
      <w:kern w:val="20"/>
      <w:sz w:val="20"/>
      <w:szCs w:val="24"/>
      <w:lang w:val="en-US" w:eastAsia="en-US"/>
    </w:rPr>
  </w:style>
  <w:style w:type="paragraph" w:customStyle="1" w:styleId="Anexo5">
    <w:name w:val="Anexo 5"/>
    <w:basedOn w:val="Normal"/>
    <w:rsid w:val="00647865"/>
    <w:pPr>
      <w:numPr>
        <w:ilvl w:val="4"/>
        <w:numId w:val="91"/>
      </w:numPr>
      <w:tabs>
        <w:tab w:val="clear" w:pos="3289"/>
        <w:tab w:val="num" w:pos="360"/>
      </w:tabs>
      <w:spacing w:after="140" w:line="290" w:lineRule="auto"/>
      <w:ind w:left="0"/>
    </w:pPr>
    <w:rPr>
      <w:rFonts w:ascii="Tahoma" w:hAnsi="Tahoma"/>
      <w:kern w:val="20"/>
      <w:sz w:val="20"/>
      <w:szCs w:val="24"/>
      <w:lang w:val="en-US" w:eastAsia="en-US"/>
    </w:rPr>
  </w:style>
  <w:style w:type="paragraph" w:customStyle="1" w:styleId="Anexo6">
    <w:name w:val="Anexo 6"/>
    <w:basedOn w:val="Normal"/>
    <w:rsid w:val="00647865"/>
    <w:pPr>
      <w:numPr>
        <w:ilvl w:val="5"/>
        <w:numId w:val="91"/>
      </w:numPr>
      <w:tabs>
        <w:tab w:val="clear" w:pos="3969"/>
        <w:tab w:val="num" w:pos="360"/>
      </w:tabs>
      <w:spacing w:after="140" w:line="290" w:lineRule="auto"/>
      <w:ind w:left="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PlaceholderText">
    <w:name w:val="Placeholder Text"/>
    <w:basedOn w:val="DefaultParagraphFont"/>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DefaultParagraphFont"/>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647865"/>
    <w:pPr>
      <w:keepNext/>
      <w:numPr>
        <w:numId w:val="94"/>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94"/>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647865"/>
    <w:pPr>
      <w:keepNext/>
      <w:numPr>
        <w:ilvl w:val="3"/>
        <w:numId w:val="94"/>
      </w:numPr>
      <w:tabs>
        <w:tab w:val="clear" w:pos="491"/>
        <w:tab w:val="num" w:pos="360"/>
      </w:tabs>
      <w:autoSpaceDE w:val="0"/>
      <w:autoSpaceDN w:val="0"/>
      <w:adjustRightInd w:val="0"/>
      <w:spacing w:before="120" w:after="240" w:line="280" w:lineRule="atLeast"/>
      <w:ind w:left="0"/>
    </w:pPr>
    <w:rPr>
      <w:rFonts w:ascii="Lucida Bright" w:hAnsi="Lucida Bright"/>
      <w:sz w:val="20"/>
      <w:lang w:val="x-none" w:eastAsia="x-none"/>
    </w:rPr>
  </w:style>
  <w:style w:type="paragraph" w:customStyle="1" w:styleId="titulo5">
    <w:name w:val="titulo 5"/>
    <w:basedOn w:val="Normal"/>
    <w:qFormat/>
    <w:rsid w:val="00647865"/>
    <w:pPr>
      <w:keepNext/>
      <w:numPr>
        <w:ilvl w:val="4"/>
        <w:numId w:val="94"/>
      </w:numPr>
      <w:tabs>
        <w:tab w:val="clear" w:pos="0"/>
        <w:tab w:val="num" w:pos="360"/>
      </w:tabs>
      <w:autoSpaceDE w:val="0"/>
      <w:autoSpaceDN w:val="0"/>
      <w:adjustRightInd w:val="0"/>
      <w:spacing w:after="0" w:line="280" w:lineRule="atLeast"/>
      <w:ind w:firstLine="0"/>
    </w:pPr>
    <w:rPr>
      <w:rFonts w:ascii="Lucida Bright" w:hAnsi="Lucida Bright"/>
      <w:sz w:val="20"/>
      <w:lang w:val="x-none" w:eastAsia="x-none"/>
    </w:rPr>
  </w:style>
  <w:style w:type="character" w:customStyle="1" w:styleId="MenoPendente1">
    <w:name w:val="Menção Pendente1"/>
    <w:basedOn w:val="DefaultParagraphFont"/>
    <w:uiPriority w:val="99"/>
    <w:semiHidden/>
    <w:unhideWhenUsed/>
    <w:rsid w:val="00647865"/>
    <w:rPr>
      <w:color w:val="605E5C"/>
      <w:shd w:val="clear" w:color="auto" w:fill="E1DFDD"/>
    </w:rPr>
  </w:style>
  <w:style w:type="paragraph" w:customStyle="1" w:styleId="TabRoman">
    <w:name w:val="TabRoman"/>
    <w:basedOn w:val="Normal"/>
    <w:rsid w:val="00647865"/>
    <w:pPr>
      <w:numPr>
        <w:numId w:val="95"/>
      </w:numPr>
      <w:tabs>
        <w:tab w:val="clear" w:pos="425"/>
        <w:tab w:val="num" w:pos="360"/>
      </w:tabs>
      <w:spacing w:before="60" w:after="60" w:line="240" w:lineRule="exact"/>
      <w:ind w:left="0" w:firstLine="0"/>
    </w:pPr>
    <w:rPr>
      <w:rFonts w:ascii="Arial" w:hAnsi="Arial" w:cs="Arial"/>
      <w:sz w:val="18"/>
      <w:lang w:eastAsia="en-US"/>
    </w:rPr>
  </w:style>
  <w:style w:type="paragraph" w:customStyle="1" w:styleId="TabAlpha">
    <w:name w:val="TabAlpha"/>
    <w:basedOn w:val="Normal"/>
    <w:rsid w:val="00647865"/>
    <w:pPr>
      <w:numPr>
        <w:ilvl w:val="1"/>
        <w:numId w:val="95"/>
      </w:numPr>
      <w:tabs>
        <w:tab w:val="clear" w:pos="850"/>
        <w:tab w:val="num" w:pos="360"/>
      </w:tabs>
      <w:spacing w:after="0"/>
      <w:ind w:left="0" w:firstLine="0"/>
      <w:jc w:val="left"/>
    </w:pPr>
    <w:rPr>
      <w:rFonts w:ascii="Tahoma" w:hAnsi="Tahoma"/>
      <w:sz w:val="20"/>
      <w:szCs w:val="24"/>
      <w:lang w:eastAsia="en-US"/>
    </w:rPr>
  </w:style>
  <w:style w:type="table" w:styleId="TableProfessional">
    <w:name w:val="Table Professional"/>
    <w:aliases w:val="Table Lefosse"/>
    <w:basedOn w:val="Table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le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NDES">
    <w:name w:val="BNDES"/>
    <w:uiPriority w:val="99"/>
    <w:rsid w:val="0038092B"/>
    <w:pPr>
      <w:tabs>
        <w:tab w:val="left" w:pos="1701"/>
        <w:tab w:val="right" w:pos="9072"/>
      </w:tabs>
      <w:suppressAutoHyphens/>
      <w:autoSpaceDE w:val="0"/>
      <w:autoSpaceDN w:val="0"/>
      <w:adjustRightInd w:val="0"/>
      <w:spacing w:before="120" w:after="120" w:line="240" w:lineRule="auto"/>
      <w:jc w:val="both"/>
    </w:pPr>
    <w:rPr>
      <w:rFonts w:ascii="Arial" w:eastAsia="Times New Roman" w:hAnsi="Arial" w:cs="Times New Roman"/>
      <w:sz w:val="24"/>
      <w:szCs w:val="20"/>
      <w:lang w:eastAsia="pt-BR"/>
    </w:rPr>
  </w:style>
  <w:style w:type="paragraph" w:customStyle="1" w:styleId="ContratoNvel1">
    <w:name w:val="Contrato (Nível 1)"/>
    <w:basedOn w:val="Normal"/>
    <w:rsid w:val="0038092B"/>
    <w:pPr>
      <w:keepNext/>
      <w:numPr>
        <w:numId w:val="116"/>
      </w:numPr>
      <w:autoSpaceDE w:val="0"/>
      <w:autoSpaceDN w:val="0"/>
      <w:adjustRightInd w:val="0"/>
      <w:spacing w:after="0" w:line="276" w:lineRule="auto"/>
      <w:outlineLvl w:val="0"/>
    </w:pPr>
    <w:rPr>
      <w:b/>
      <w:caps/>
      <w:color w:val="000000"/>
      <w:sz w:val="22"/>
      <w:u w:val="single"/>
    </w:rPr>
  </w:style>
  <w:style w:type="paragraph" w:customStyle="1" w:styleId="ContratoNvel2">
    <w:name w:val="Contrato (Nível 2)"/>
    <w:basedOn w:val="Normal"/>
    <w:rsid w:val="0038092B"/>
    <w:pPr>
      <w:numPr>
        <w:ilvl w:val="1"/>
        <w:numId w:val="116"/>
      </w:numPr>
      <w:autoSpaceDE w:val="0"/>
      <w:autoSpaceDN w:val="0"/>
      <w:adjustRightInd w:val="0"/>
      <w:spacing w:after="0" w:line="276" w:lineRule="auto"/>
      <w:outlineLvl w:val="1"/>
    </w:pPr>
    <w:rPr>
      <w:color w:val="000000"/>
      <w:sz w:val="22"/>
    </w:rPr>
  </w:style>
  <w:style w:type="paragraph" w:customStyle="1" w:styleId="ContratoNvel3">
    <w:name w:val="Contrato (Nível 3)"/>
    <w:basedOn w:val="Normal"/>
    <w:rsid w:val="0038092B"/>
    <w:pPr>
      <w:numPr>
        <w:ilvl w:val="2"/>
        <w:numId w:val="116"/>
      </w:numPr>
      <w:autoSpaceDE w:val="0"/>
      <w:autoSpaceDN w:val="0"/>
      <w:adjustRightInd w:val="0"/>
      <w:spacing w:after="0" w:line="276" w:lineRule="auto"/>
      <w:outlineLvl w:val="2"/>
    </w:pPr>
    <w:rPr>
      <w:color w:val="000000"/>
      <w:sz w:val="22"/>
    </w:rPr>
  </w:style>
  <w:style w:type="paragraph" w:customStyle="1" w:styleId="ContratoNvel4">
    <w:name w:val="Contrato (Nível 4)"/>
    <w:basedOn w:val="Normal"/>
    <w:rsid w:val="0038092B"/>
    <w:pPr>
      <w:numPr>
        <w:ilvl w:val="3"/>
        <w:numId w:val="116"/>
      </w:numPr>
      <w:tabs>
        <w:tab w:val="clear" w:pos="907"/>
        <w:tab w:val="num" w:pos="3459"/>
      </w:tabs>
      <w:autoSpaceDE w:val="0"/>
      <w:autoSpaceDN w:val="0"/>
      <w:adjustRightInd w:val="0"/>
      <w:spacing w:after="0" w:line="276" w:lineRule="auto"/>
      <w:ind w:left="2552"/>
      <w:outlineLvl w:val="3"/>
    </w:pPr>
    <w:rPr>
      <w:color w:val="000000"/>
      <w:sz w:val="22"/>
    </w:rPr>
  </w:style>
  <w:style w:type="paragraph" w:customStyle="1" w:styleId="ContratoNvel5">
    <w:name w:val="Contrato (Nível 5)"/>
    <w:basedOn w:val="Normal"/>
    <w:rsid w:val="0038092B"/>
    <w:pPr>
      <w:numPr>
        <w:ilvl w:val="4"/>
        <w:numId w:val="116"/>
      </w:numPr>
      <w:autoSpaceDE w:val="0"/>
      <w:autoSpaceDN w:val="0"/>
      <w:adjustRightInd w:val="0"/>
      <w:spacing w:after="0" w:line="276" w:lineRule="auto"/>
      <w:outlineLvl w:val="4"/>
    </w:pPr>
    <w:rPr>
      <w:color w:val="000000"/>
      <w:sz w:val="22"/>
    </w:rPr>
  </w:style>
  <w:style w:type="paragraph" w:customStyle="1" w:styleId="ContratoNvel6">
    <w:name w:val="Contrato (Nível 6)"/>
    <w:basedOn w:val="Normal"/>
    <w:rsid w:val="0038092B"/>
    <w:pPr>
      <w:numPr>
        <w:ilvl w:val="5"/>
        <w:numId w:val="116"/>
      </w:numPr>
      <w:autoSpaceDE w:val="0"/>
      <w:autoSpaceDN w:val="0"/>
      <w:adjustRightInd w:val="0"/>
      <w:spacing w:after="0" w:line="276" w:lineRule="auto"/>
      <w:outlineLvl w:val="5"/>
    </w:pPr>
    <w:rPr>
      <w:color w:val="000000"/>
      <w:sz w:val="22"/>
    </w:rPr>
  </w:style>
  <w:style w:type="paragraph" w:customStyle="1" w:styleId="ContratoNvel7">
    <w:name w:val="Contrato (Nível 7)"/>
    <w:basedOn w:val="Normal"/>
    <w:rsid w:val="0038092B"/>
    <w:pPr>
      <w:numPr>
        <w:ilvl w:val="6"/>
        <w:numId w:val="116"/>
      </w:numPr>
      <w:autoSpaceDE w:val="0"/>
      <w:autoSpaceDN w:val="0"/>
      <w:adjustRightInd w:val="0"/>
      <w:spacing w:after="140" w:line="290" w:lineRule="auto"/>
      <w:outlineLvl w:val="6"/>
    </w:pPr>
    <w:rPr>
      <w:color w:val="000000"/>
      <w:sz w:val="20"/>
    </w:rPr>
  </w:style>
  <w:style w:type="paragraph" w:customStyle="1" w:styleId="ContratoNvel8">
    <w:name w:val="Contrato (Nível 8)"/>
    <w:basedOn w:val="Normal"/>
    <w:rsid w:val="0038092B"/>
    <w:pPr>
      <w:numPr>
        <w:ilvl w:val="7"/>
        <w:numId w:val="116"/>
      </w:numPr>
      <w:autoSpaceDE w:val="0"/>
      <w:autoSpaceDN w:val="0"/>
      <w:adjustRightInd w:val="0"/>
      <w:spacing w:after="140" w:line="290" w:lineRule="auto"/>
      <w:outlineLvl w:val="7"/>
    </w:pPr>
    <w:rPr>
      <w:color w:val="000000"/>
      <w:sz w:val="20"/>
    </w:rPr>
  </w:style>
  <w:style w:type="paragraph" w:customStyle="1" w:styleId="ContratoNvel9">
    <w:name w:val="Contrato (Nível 9)"/>
    <w:basedOn w:val="Normal"/>
    <w:rsid w:val="0038092B"/>
    <w:pPr>
      <w:numPr>
        <w:ilvl w:val="8"/>
        <w:numId w:val="116"/>
      </w:numPr>
      <w:autoSpaceDE w:val="0"/>
      <w:autoSpaceDN w:val="0"/>
      <w:adjustRightInd w:val="0"/>
      <w:spacing w:after="140" w:line="290" w:lineRule="auto"/>
      <w:outlineLvl w:val="8"/>
    </w:pPr>
    <w:rPr>
      <w:color w:val="000000"/>
      <w:sz w:val="20"/>
    </w:rPr>
  </w:style>
  <w:style w:type="paragraph" w:customStyle="1" w:styleId="Estilo">
    <w:name w:val="Estilo"/>
    <w:rsid w:val="00017A7E"/>
    <w:pPr>
      <w:widowControl w:val="0"/>
      <w:suppressAutoHyphens/>
      <w:autoSpaceDE w:val="0"/>
      <w:autoSpaceDN w:val="0"/>
      <w:spacing w:after="0" w:line="240" w:lineRule="auto"/>
      <w:textAlignment w:val="baseline"/>
    </w:pPr>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3054783">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1512944">
      <w:bodyDiv w:val="1"/>
      <w:marLeft w:val="0"/>
      <w:marRight w:val="0"/>
      <w:marTop w:val="0"/>
      <w:marBottom w:val="0"/>
      <w:divBdr>
        <w:top w:val="none" w:sz="0" w:space="0" w:color="auto"/>
        <w:left w:val="none" w:sz="0" w:space="0" w:color="auto"/>
        <w:bottom w:val="none" w:sz="0" w:space="0" w:color="auto"/>
        <w:right w:val="none" w:sz="0" w:space="0" w:color="auto"/>
      </w:divBdr>
    </w:div>
    <w:div w:id="844319220">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26741680">
      <w:bodyDiv w:val="1"/>
      <w:marLeft w:val="0"/>
      <w:marRight w:val="0"/>
      <w:marTop w:val="0"/>
      <w:marBottom w:val="0"/>
      <w:divBdr>
        <w:top w:val="none" w:sz="0" w:space="0" w:color="auto"/>
        <w:left w:val="none" w:sz="0" w:space="0" w:color="auto"/>
        <w:bottom w:val="none" w:sz="0" w:space="0" w:color="auto"/>
        <w:right w:val="none" w:sz="0" w:space="0" w:color="auto"/>
      </w:divBdr>
    </w:div>
    <w:div w:id="1369449140">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76147488">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B6C498D9723ED49935E112FC9239327" ma:contentTypeVersion="2" ma:contentTypeDescription="Crie um novo documento." ma:contentTypeScope="" ma:versionID="d6541fb75058159b16b1d4a8e5169190">
  <xsd:schema xmlns:xsd="http://www.w3.org/2001/XMLSchema" xmlns:xs="http://www.w3.org/2001/XMLSchema" xmlns:p="http://schemas.microsoft.com/office/2006/metadata/properties" xmlns:ns3="1d426cab-fbfc-4a6b-ad22-2d7034844c48" targetNamespace="http://schemas.microsoft.com/office/2006/metadata/properties" ma:root="true" ma:fieldsID="6b114a513c18c06e43a68aadb3ed8b4f" ns3:_="">
    <xsd:import namespace="1d426cab-fbfc-4a6b-ad22-2d7034844c4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6cab-fbfc-4a6b-ad22-2d7034844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A323F5-CFB7-4EC3-9D73-0A6B38996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6cab-fbfc-4a6b-ad22-2d7034844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54E104-F8C6-42D1-81D7-726DBCBB09A6}">
  <ds:schemaRefs>
    <ds:schemaRef ds:uri="http://schemas.openxmlformats.org/officeDocument/2006/bibliography"/>
  </ds:schemaRefs>
</ds:datastoreItem>
</file>

<file path=customXml/itemProps3.xml><?xml version="1.0" encoding="utf-8"?>
<ds:datastoreItem xmlns:ds="http://schemas.openxmlformats.org/officeDocument/2006/customXml" ds:itemID="{694A6B5E-9753-4A85-9186-F8AA11CF202A}">
  <ds:schemaRefs>
    <ds:schemaRef ds:uri="http://www.imanage.com/work/xmlschema"/>
  </ds:schemaRefs>
</ds:datastoreItem>
</file>

<file path=customXml/itemProps4.xml><?xml version="1.0" encoding="utf-8"?>
<ds:datastoreItem xmlns:ds="http://schemas.openxmlformats.org/officeDocument/2006/customXml" ds:itemID="{48ABE05F-C252-4221-A974-C57A9D69ACB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07D5E15-4B26-4EBB-BE70-2E6D278B57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59</Pages>
  <Words>17890</Words>
  <Characters>101974</Characters>
  <Application>Microsoft Office Word</Application>
  <DocSecurity>0</DocSecurity>
  <Lines>849</Lines>
  <Paragraphs>239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Gallo</dc:creator>
  <cp:lastModifiedBy>Guilherme Scaff</cp:lastModifiedBy>
  <cp:revision>3</cp:revision>
  <dcterms:created xsi:type="dcterms:W3CDTF">2021-06-15T17:55:00Z</dcterms:created>
  <dcterms:modified xsi:type="dcterms:W3CDTF">2021-06-21T22:34:00Z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iManageCod">
    <vt:lpwstr>Lefosse - 1815837v2</vt:lpwstr>
  </property>
  <property fmtid="{D5CDD505-2E9C-101B-9397-08002B2CF9AE}" pid="26" name="ContentTypeId">
    <vt:lpwstr>0x0101001B6C498D9723ED49935E112FC9239327</vt:lpwstr>
  </property>
</Properties>
</file>