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609B16BB" w:rsidR="00613BC9" w:rsidRPr="005329BE" w:rsidRDefault="00CD2643" w:rsidP="005329BE">
      <w:pPr>
        <w:spacing w:line="34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julho</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São Lucas 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Care 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53DED298"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Escriturador (conforme definido abaixo), Banco Liquidante (conforme definido abaixo), a B3 </w:t>
      </w:r>
      <w:r w:rsidR="00D85477" w:rsidRPr="005329BE">
        <w:rPr>
          <w:rFonts w:asciiTheme="minorHAnsi" w:hAnsiTheme="minorHAnsi" w:cstheme="minorHAnsi"/>
          <w:sz w:val="24"/>
          <w:szCs w:val="24"/>
          <w:lang w:val="pt-BR"/>
        </w:rPr>
        <w:lastRenderedPageBreak/>
        <w:t xml:space="preserve">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042C7C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(ii)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(iii) pelo São Lucas 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 xml:space="preserve">nia, com base nas deliberações da </w:t>
      </w:r>
      <w:r w:rsidR="001A6E00">
        <w:rPr>
          <w:rFonts w:asciiTheme="minorHAnsi" w:hAnsiTheme="minorHAnsi" w:cstheme="minorHAnsi"/>
          <w:sz w:val="24"/>
          <w:szCs w:val="24"/>
          <w:lang w:val="pt-BR"/>
        </w:rPr>
        <w:t>reunião de sócios do São Lucas Ribeirânia</w:t>
      </w:r>
      <w:r w:rsidR="00512B9A"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de 2021 (“</w:t>
      </w:r>
      <w:r w:rsidR="00512B9A" w:rsidRPr="005329BE">
        <w:rPr>
          <w:rFonts w:asciiTheme="minorHAnsi" w:hAnsiTheme="minorHAnsi" w:cstheme="minorHAnsi"/>
          <w:b/>
          <w:bCs/>
          <w:sz w:val="24"/>
          <w:szCs w:val="24"/>
          <w:lang w:val="pt-BR"/>
        </w:rPr>
        <w:t>Aprovação Societária São Lucas 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(ii)</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(ii)</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r w:rsidRPr="005329BE">
        <w:rPr>
          <w:rFonts w:asciiTheme="minorHAnsi" w:hAnsiTheme="minorHAnsi" w:cstheme="minorHAnsi"/>
          <w:b/>
          <w:bCs/>
          <w:sz w:val="24"/>
          <w:szCs w:val="24"/>
          <w:lang w:val="pt-BR"/>
        </w:rPr>
        <w:t>RTDs</w:t>
      </w:r>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w:t>
      </w:r>
      <w:r w:rsidRPr="005329BE">
        <w:rPr>
          <w:rFonts w:asciiTheme="minorHAnsi" w:hAnsiTheme="minorHAnsi" w:cstheme="minorHAnsi"/>
          <w:sz w:val="24"/>
          <w:szCs w:val="24"/>
          <w:lang w:val="pt-BR"/>
        </w:rPr>
        <w:lastRenderedPageBreak/>
        <w:t>Escritura de Emissão deverão ser protocolados nos RTDs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RTDs ou 1 (uma) </w:t>
      </w:r>
      <w:r w:rsidRPr="005329BE">
        <w:rPr>
          <w:rFonts w:asciiTheme="minorHAnsi" w:hAnsiTheme="minorHAnsi" w:cstheme="minorHAnsi"/>
          <w:sz w:val="24"/>
          <w:szCs w:val="24"/>
          <w:lang w:val="pt-BR"/>
        </w:rPr>
        <w:t xml:space="preserve">eletrônica (formato PDF), contendo a chancela digital dos RTDs,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desta Escritura de Emissão e eventuais aditamentos arquivados nos RTDs,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 xml:space="preserve">(ii)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(ii)</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w:t>
      </w:r>
      <w:r w:rsidRPr="005329BE">
        <w:rPr>
          <w:rFonts w:asciiTheme="minorHAnsi" w:hAnsiTheme="minorHAnsi" w:cstheme="minorHAnsi"/>
          <w:sz w:val="24"/>
          <w:szCs w:val="24"/>
          <w:lang w:val="pt-BR"/>
        </w:rPr>
        <w:lastRenderedPageBreak/>
        <w:t xml:space="preserve">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Escriturador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19767D">
        <w:rPr>
          <w:rFonts w:asciiTheme="minorHAnsi" w:hAnsiTheme="minorHAnsi" w:cstheme="minorHAnsi"/>
          <w:sz w:val="24"/>
          <w:szCs w:val="24"/>
          <w:lang w:val="pt-BR"/>
        </w:rPr>
        <w:t>Itaú Unibanco S.A., instituição financeira com sede na Cidade de São Paulo, Estado de São Paulo, na Praça Alfredo Egydio de Souza Aranha, n° 100, Torre Olavo Setubal,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19767D">
        <w:rPr>
          <w:rFonts w:asciiTheme="minorHAnsi" w:hAnsiTheme="minorHAnsi" w:cstheme="minorHAnsi"/>
          <w:sz w:val="24"/>
          <w:szCs w:val="24"/>
          <w:lang w:val="pt-BR"/>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r w:rsidRPr="005329BE">
        <w:rPr>
          <w:rFonts w:asciiTheme="minorHAnsi" w:hAnsiTheme="minorHAnsi" w:cstheme="minorHAnsi"/>
          <w:b/>
          <w:bCs/>
          <w:sz w:val="24"/>
          <w:szCs w:val="24"/>
          <w:lang w:val="pt-BR"/>
        </w:rPr>
        <w:t>Escriturador</w:t>
      </w:r>
      <w:r w:rsidRPr="005329BE">
        <w:rPr>
          <w:rFonts w:asciiTheme="minorHAnsi" w:hAnsiTheme="minorHAnsi" w:cstheme="minorHAnsi"/>
          <w:sz w:val="24"/>
          <w:szCs w:val="24"/>
          <w:lang w:val="pt-BR"/>
        </w:rPr>
        <w:t>”, cuja definição inclui qualquer outra instituição que venha a suceder o Escriturador na prestação dos serviços de escriturador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02DC2891"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7.1(a)(iii)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w:t>
      </w:r>
      <w:r w:rsidR="00965B97" w:rsidRPr="005329BE">
        <w:rPr>
          <w:rFonts w:asciiTheme="minorHAnsi" w:hAnsiTheme="minorHAnsi" w:cstheme="minorHAnsi"/>
          <w:sz w:val="24"/>
          <w:szCs w:val="24"/>
          <w:lang w:val="pt-BR"/>
        </w:rPr>
        <w:lastRenderedPageBreak/>
        <w:t>Hospital Care 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 xml:space="preserve">nia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6AFBCC49"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6541D3E5"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temporis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extra-grupo”,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w:t>
      </w:r>
      <w:r w:rsidR="004D1F8E" w:rsidRPr="005329BE">
        <w:rPr>
          <w:rFonts w:asciiTheme="minorHAnsi" w:hAnsiTheme="minorHAnsi" w:cstheme="minorHAnsi"/>
          <w:sz w:val="24"/>
          <w:szCs w:val="24"/>
          <w:lang w:val="pt-BR"/>
        </w:rPr>
        <w:lastRenderedPageBreak/>
        <w:t>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J = VNe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VNe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6192"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 DI = produtório das Taxas</w:t>
      </w:r>
      <w:r w:rsidR="00C9020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xml:space="preserve"> = número total de Taxas DI-Over,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8240"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59264"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B7AB5" w:rsidRPr="005329BE">
        <w:rPr>
          <w:rFonts w:asciiTheme="minorHAnsi" w:hAnsiTheme="minorHAnsi" w:cstheme="minorHAnsi"/>
          <w:sz w:val="24"/>
          <w:szCs w:val="24"/>
          <w:lang w:val="pt-BR"/>
        </w:rPr>
        <w:t>FatorSpread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1F500290" w14:textId="68C9E694"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produtório dos fatores diários (1 + </w:t>
      </w:r>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6F75783D"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CD2643">
        <w:rPr>
          <w:rFonts w:asciiTheme="minorHAnsi" w:hAnsiTheme="minorHAnsi" w:cstheme="minorHAnsi"/>
          <w:sz w:val="24"/>
          <w:szCs w:val="24"/>
          <w:lang w:val="pt-BR"/>
        </w:rPr>
        <w:t>2</w:t>
      </w:r>
      <w:r w:rsidRPr="005329BE">
        <w:rPr>
          <w:rFonts w:asciiTheme="minorHAnsi" w:hAnsiTheme="minorHAnsi" w:cstheme="minorHAnsi"/>
          <w:sz w:val="24"/>
          <w:szCs w:val="24"/>
          <w:lang w:val="pt-BR"/>
        </w:rPr>
        <w:t xml:space="preserve">, e os demais pagamentos devidos sempre no dia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CD2643">
        <w:rPr>
          <w:rFonts w:asciiTheme="minorHAnsi" w:hAnsiTheme="minorHAnsi" w:cstheme="minorHAnsi"/>
          <w:sz w:val="24"/>
          <w:szCs w:val="24"/>
          <w:lang w:val="pt-BR"/>
        </w:rPr>
        <w:t>julho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0AECEADC"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 xml:space="preserve"> consecutivas devidas sempre no dia </w:t>
      </w:r>
      <w:r w:rsidR="00CD2643">
        <w:rPr>
          <w:rFonts w:asciiTheme="minorHAnsi" w:hAnsiTheme="minorHAnsi" w:cstheme="minorHAnsi"/>
          <w:sz w:val="24"/>
          <w:szCs w:val="24"/>
          <w:lang w:val="pt-BR"/>
        </w:rPr>
        <w:t>15</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 </w:t>
      </w:r>
      <w:r w:rsidR="007B1E7C">
        <w:rPr>
          <w:rFonts w:asciiTheme="minorHAnsi" w:hAnsiTheme="minorHAnsi" w:cstheme="minorHAnsi"/>
          <w:sz w:val="24"/>
          <w:szCs w:val="24"/>
          <w:lang w:val="pt-BR"/>
        </w:rPr>
        <w:t>mês de</w:t>
      </w:r>
      <w:r w:rsidRPr="005329BE">
        <w:rPr>
          <w:rFonts w:asciiTheme="minorHAnsi" w:hAnsiTheme="minorHAnsi" w:cstheme="minorHAnsi"/>
          <w:sz w:val="24"/>
          <w:szCs w:val="24"/>
          <w:lang w:val="pt-BR"/>
        </w:rPr>
        <w:t xml:space="preserv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7B1E7C">
        <w:rPr>
          <w:rFonts w:asciiTheme="minorHAnsi" w:hAnsiTheme="minorHAnsi" w:cstheme="minorHAnsi"/>
          <w:sz w:val="24"/>
          <w:szCs w:val="24"/>
          <w:lang w:val="pt-BR"/>
        </w:rPr>
        <w:t>julho</w:t>
      </w:r>
      <w:r w:rsidR="007B1E7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 xml:space="preserve">percentuais previstos na </w:t>
      </w:r>
      <w:r w:rsidR="007B1E7C">
        <w:rPr>
          <w:rFonts w:asciiTheme="minorHAnsi" w:hAnsiTheme="minorHAnsi" w:cstheme="minorHAnsi"/>
          <w:sz w:val="24"/>
          <w:szCs w:val="24"/>
          <w:lang w:val="pt-BR"/>
        </w:rPr>
        <w:t>4</w:t>
      </w:r>
      <w:r w:rsidR="0065478D" w:rsidRPr="005329BE">
        <w:rPr>
          <w:rFonts w:asciiTheme="minorHAnsi" w:hAnsiTheme="minorHAnsi" w:cstheme="minorHAnsi"/>
          <w:sz w:val="24"/>
          <w:szCs w:val="24"/>
          <w:lang w:val="pt-BR"/>
        </w:rPr>
        <w:t>ª (</w:t>
      </w:r>
      <w:r w:rsidR="007B1E7C">
        <w:rPr>
          <w:rFonts w:asciiTheme="minorHAnsi" w:hAnsiTheme="minorHAnsi" w:cstheme="minorHAnsi"/>
          <w:sz w:val="24"/>
          <w:szCs w:val="24"/>
          <w:lang w:val="pt-BR"/>
        </w:rPr>
        <w:t>quarta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05E0C9C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 xml:space="preserve">Percentual do Valor Nominal </w:t>
            </w:r>
            <w:r>
              <w:rPr>
                <w:rFonts w:asciiTheme="minorHAnsi" w:hAnsiTheme="minorHAnsi" w:cstheme="minorHAnsi"/>
                <w:bCs/>
                <w:sz w:val="24"/>
              </w:rPr>
              <w:lastRenderedPageBreak/>
              <w:t>Unitário</w:t>
            </w:r>
          </w:p>
        </w:tc>
        <w:tc>
          <w:tcPr>
            <w:tcW w:w="2127" w:type="dxa"/>
            <w:vAlign w:val="center"/>
          </w:tcPr>
          <w:p w14:paraId="1878913D" w14:textId="7B9B944C"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lastRenderedPageBreak/>
              <w:t xml:space="preserve">Percentual do saldo do Valor </w:t>
            </w:r>
            <w:r w:rsidRPr="005329BE">
              <w:rPr>
                <w:rFonts w:asciiTheme="minorHAnsi" w:hAnsiTheme="minorHAnsi" w:cstheme="minorHAnsi"/>
                <w:bCs/>
                <w:sz w:val="24"/>
              </w:rPr>
              <w:lastRenderedPageBreak/>
              <w:t>Nominal Unitário a ser amortizado*</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71D9C4EC" w:rsidR="001A6E00" w:rsidRPr="005329BE" w:rsidRDefault="00CD2643"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15</w:t>
            </w:r>
            <w:r w:rsidR="001A6E00">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5DD5A837" w:rsidR="001A6E00" w:rsidRPr="005329BE" w:rsidRDefault="00CD2643" w:rsidP="001A6E00">
            <w:pPr>
              <w:pStyle w:val="TabBody"/>
              <w:spacing w:before="0" w:after="240" w:line="340" w:lineRule="exact"/>
              <w:jc w:val="center"/>
              <w:rPr>
                <w:rFonts w:asciiTheme="minorHAnsi" w:hAnsiTheme="minorHAnsi" w:cstheme="minorHAnsi"/>
                <w:color w:val="0D0D0D"/>
                <w:sz w:val="24"/>
              </w:rPr>
            </w:pPr>
            <w:r>
              <w:rPr>
                <w:rFonts w:asciiTheme="minorHAnsi" w:hAnsiTheme="minorHAnsi" w:cstheme="minorHAnsi"/>
                <w:sz w:val="24"/>
              </w:rPr>
              <w:t>15</w:t>
            </w:r>
            <w:r w:rsidR="001A6E00">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7A956CE7"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w:t>
            </w:r>
            <w:r w:rsidR="006A21EC" w:rsidRPr="00D52E7B">
              <w:rPr>
                <w:rFonts w:asciiTheme="minorHAnsi" w:hAnsiTheme="minorHAnsi" w:cstheme="minorHAnsi"/>
                <w:sz w:val="24"/>
              </w:rPr>
              <w:t>333</w:t>
            </w:r>
            <w:r w:rsidR="006A21EC">
              <w:rPr>
                <w:rFonts w:asciiTheme="minorHAnsi" w:hAnsiTheme="minorHAnsi" w:cstheme="minorHAnsi"/>
                <w:sz w:val="24"/>
              </w:rPr>
              <w:t>4</w:t>
            </w:r>
            <w:r w:rsidRPr="00D52E7B">
              <w:rPr>
                <w:rFonts w:asciiTheme="minorHAnsi" w:hAnsiTheme="minorHAnsi" w:cstheme="minorHAnsi"/>
                <w:sz w:val="24"/>
              </w:rPr>
              <w:t>%</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27745EA3" w14:textId="0144158D"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xml:space="preserve">* Percentuais destinados ao cálculo e ao pagamento das parcelas de amortização que deverão ser registrados nos sistemas administrados pela B3.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r w:rsidR="00887979" w:rsidRPr="005329BE">
        <w:rPr>
          <w:rFonts w:asciiTheme="minorHAnsi" w:hAnsiTheme="minorHAnsi" w:cstheme="minorHAnsi"/>
          <w:sz w:val="24"/>
          <w:szCs w:val="24"/>
          <w:lang w:val="pt-BR"/>
        </w:rPr>
        <w:t>Escriturador</w:t>
      </w:r>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(ii)</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 xml:space="preserve">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lastRenderedPageBreak/>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w:t>
      </w:r>
      <w:r w:rsidRPr="005329BE">
        <w:rPr>
          <w:rFonts w:asciiTheme="minorHAnsi" w:hAnsiTheme="minorHAnsi" w:cstheme="minorHAnsi"/>
          <w:w w:val="0"/>
          <w:sz w:val="24"/>
          <w:szCs w:val="24"/>
          <w:lang w:val="pt-BR"/>
        </w:rPr>
        <w:lastRenderedPageBreak/>
        <w:t>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16C84FEB" w14:textId="3D9A3AA2" w:rsidR="00821024" w:rsidRPr="00E72D4B" w:rsidRDefault="00CD2643" w:rsidP="00E72D4B">
      <w:pPr>
        <w:pStyle w:val="Level3"/>
        <w:numPr>
          <w:ilvl w:val="0"/>
          <w:numId w:val="0"/>
        </w:numPr>
        <w:spacing w:after="240" w:line="340" w:lineRule="exact"/>
        <w:ind w:left="709"/>
        <w:rPr>
          <w:rFonts w:asciiTheme="minorHAnsi" w:hAnsiTheme="minorHAnsi" w:cstheme="minorHAnsi"/>
          <w:w w:val="0"/>
          <w:sz w:val="24"/>
          <w:szCs w:val="24"/>
          <w:lang w:val="pt-BR"/>
        </w:rPr>
      </w:pPr>
      <w:r w:rsidRPr="00E72D4B">
        <w:rPr>
          <w:rFonts w:asciiTheme="minorHAnsi" w:hAnsiTheme="minorHAnsi" w:cstheme="minorHAnsi"/>
          <w:b/>
          <w:bCs/>
          <w:w w:val="0"/>
          <w:sz w:val="24"/>
          <w:szCs w:val="24"/>
          <w:lang w:val="pt-BR"/>
        </w:rPr>
        <w:t>4.22.14.</w:t>
      </w:r>
      <w:r>
        <w:rPr>
          <w:rFonts w:asciiTheme="minorHAnsi" w:hAnsiTheme="minorHAnsi" w:cstheme="minorHAnsi"/>
          <w:w w:val="0"/>
          <w:sz w:val="24"/>
          <w:szCs w:val="24"/>
          <w:lang w:val="pt-BR"/>
        </w:rPr>
        <w:tab/>
      </w:r>
      <w:r w:rsidR="000C1D33" w:rsidRPr="00CD2643">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RTDs</w:t>
      </w:r>
      <w:r w:rsidRPr="005329BE">
        <w:rPr>
          <w:rFonts w:asciiTheme="minorHAnsi" w:hAnsiTheme="minorHAnsi" w:cstheme="minorHAnsi"/>
          <w:sz w:val="24"/>
          <w:szCs w:val="24"/>
          <w:lang w:val="pt-BR"/>
        </w:rPr>
        <w:t xml:space="preserve">. </w:t>
      </w:r>
    </w:p>
    <w:p w14:paraId="30045F34" w14:textId="77777777" w:rsidR="0026577C" w:rsidRPr="005329BE" w:rsidRDefault="0026577C" w:rsidP="00E72D4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Liquidez e Estabilização</w:t>
      </w:r>
    </w:p>
    <w:p w14:paraId="32C51812" w14:textId="77777777" w:rsidR="0026577C" w:rsidRPr="005329BE" w:rsidRDefault="0026577C" w:rsidP="00E72D4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7.1(ee)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Resgate Antecipado deverá constar: (a) se a Oferta de Resgate Antecipado será relativa à totalidade ou a parte das Debêntures e, no caso de Oferta de </w:t>
      </w:r>
      <w:r w:rsidR="000D2796">
        <w:rPr>
          <w:rFonts w:asciiTheme="minorHAnsi" w:hAnsiTheme="minorHAnsi" w:cstheme="minorHAnsi"/>
          <w:sz w:val="24"/>
          <w:szCs w:val="24"/>
          <w:lang w:val="pt-BR"/>
        </w:rPr>
        <w:lastRenderedPageBreak/>
        <w:t xml:space="preserve">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pro rata temporis</w:t>
      </w:r>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00323BF5" w:rsidRPr="0019767D">
        <w:rPr>
          <w:lang w:val="pt-BR"/>
        </w:rPr>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 xml:space="preserve">da Remuneração imediatamente anterior, conforme o caso, até a data do efetivo pagamento, sem prejuízo, quando for o caso, da cobrança dos Encargos </w:t>
      </w:r>
      <w:r w:rsidRPr="005329BE">
        <w:rPr>
          <w:rFonts w:asciiTheme="minorHAnsi" w:hAnsiTheme="minorHAnsi" w:cstheme="minorHAnsi"/>
          <w:sz w:val="24"/>
          <w:szCs w:val="24"/>
          <w:lang w:val="pt-BR"/>
        </w:rPr>
        <w:lastRenderedPageBreak/>
        <w:t>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p>
    <w:p w14:paraId="5435F38B" w14:textId="7B489FD9"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2A6413B6"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D05E6A">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w:t>
      </w:r>
      <w:r w:rsidR="006E78CF">
        <w:rPr>
          <w:rFonts w:asciiTheme="minorHAnsi" w:hAnsiTheme="minorHAnsi" w:cstheme="minorHAnsi"/>
          <w:noProof/>
          <w:sz w:val="24"/>
          <w:szCs w:val="24"/>
          <w:lang w:val="pt-BR"/>
        </w:rPr>
        <w:t>a</w:t>
      </w:r>
      <w:r w:rsidR="001A7884">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w:t>
      </w:r>
      <w:r w:rsidR="006E78CF">
        <w:rPr>
          <w:rFonts w:asciiTheme="minorHAnsi" w:hAnsiTheme="minorHAnsi" w:cstheme="minorHAnsi"/>
          <w:noProof/>
          <w:sz w:val="24"/>
          <w:szCs w:val="24"/>
          <w:lang w:val="pt-BR"/>
        </w:rPr>
        <w:t>b</w:t>
      </w:r>
      <w:r w:rsidR="001A7884">
        <w:rPr>
          <w:rFonts w:asciiTheme="minorHAnsi" w:hAnsiTheme="minorHAnsi" w:cstheme="minorHAnsi"/>
          <w:noProof/>
          <w:sz w:val="24"/>
          <w:szCs w:val="24"/>
          <w:lang w:val="pt-BR"/>
        </w:rPr>
        <w:t>)</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 xml:space="preserve">formulado por terceiros não </w:t>
      </w:r>
      <w:r w:rsidRPr="00980A86">
        <w:rPr>
          <w:rFonts w:asciiTheme="minorHAnsi" w:hAnsiTheme="minorHAnsi" w:cstheme="minorHAnsi"/>
          <w:noProof/>
          <w:sz w:val="24"/>
          <w:szCs w:val="24"/>
          <w:lang w:val="pt-BR"/>
        </w:rPr>
        <w:lastRenderedPageBreak/>
        <w:t>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respectivas </w:t>
      </w:r>
      <w:r w:rsidR="00A56A59">
        <w:rPr>
          <w:rFonts w:asciiTheme="minorHAnsi" w:hAnsiTheme="minorHAnsi" w:cstheme="minorHAnsi"/>
          <w:sz w:val="24"/>
          <w:szCs w:val="24"/>
          <w:lang w:val="pt-BR"/>
        </w:rPr>
        <w:t>Controladas</w:t>
      </w:r>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de fusão ou 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de Vencimento Antecipado </w:t>
      </w:r>
      <w:r w:rsidRPr="005329BE">
        <w:rPr>
          <w:rFonts w:asciiTheme="minorHAnsi" w:hAnsiTheme="minorHAnsi" w:cstheme="minorHAnsi"/>
          <w:b/>
          <w:sz w:val="24"/>
          <w:szCs w:val="24"/>
          <w:lang w:val="pt-BR"/>
        </w:rPr>
        <w:lastRenderedPageBreak/>
        <w:t>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71927F7D" w:rsidR="00C91816" w:rsidRDefault="00C24BFA"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w:t>
      </w:r>
      <w:r w:rsidRPr="00980A86">
        <w:rPr>
          <w:rFonts w:asciiTheme="minorHAnsi" w:hAnsiTheme="minorHAnsi" w:cstheme="minorHAnsi"/>
          <w:sz w:val="24"/>
          <w:szCs w:val="24"/>
          <w:lang w:val="pt-BR"/>
        </w:rPr>
        <w:t xml:space="preserve"> </w:t>
      </w:r>
      <w:r w:rsidR="00D14906"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00D14906"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00D14906"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respectivas </w:t>
      </w:r>
      <w:r w:rsidR="00E833FD" w:rsidRPr="00980A86">
        <w:rPr>
          <w:rFonts w:asciiTheme="minorHAnsi" w:hAnsiTheme="minorHAnsi" w:cstheme="minorHAnsi"/>
          <w:sz w:val="24"/>
          <w:szCs w:val="24"/>
          <w:lang w:val="pt-BR"/>
        </w:rPr>
        <w:t>Afiliadas,</w:t>
      </w:r>
      <w:r w:rsidR="00E833FD">
        <w:rPr>
          <w:rFonts w:asciiTheme="minorHAnsi" w:hAnsiTheme="minorHAnsi" w:cstheme="minorHAnsi"/>
          <w:sz w:val="24"/>
          <w:szCs w:val="24"/>
          <w:lang w:val="pt-BR"/>
        </w:rPr>
        <w:t xml:space="preserve"> exceto</w:t>
      </w:r>
      <w:r w:rsidR="00C91816">
        <w:rPr>
          <w:rFonts w:asciiTheme="minorHAnsi" w:hAnsiTheme="minorHAnsi" w:cstheme="minorHAnsi"/>
          <w:sz w:val="24"/>
          <w:szCs w:val="24"/>
          <w:lang w:val="pt-BR"/>
        </w:rPr>
        <w:t xml:space="preserve"> </w:t>
      </w:r>
      <w:r w:rsidR="00E833FD">
        <w:rPr>
          <w:rFonts w:asciiTheme="minorHAnsi" w:hAnsiTheme="minorHAnsi" w:cstheme="minorHAnsi"/>
          <w:sz w:val="24"/>
          <w:szCs w:val="24"/>
          <w:lang w:val="pt-BR"/>
        </w:rPr>
        <w: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37E0F66A" w14:textId="20892E2C" w:rsidR="00906357" w:rsidRDefault="00C9181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 violação da legislação que trate de combate à discriminação de raça ou de gênero, ao trabalho infantil</w:t>
      </w:r>
      <w:r w:rsidR="00E833FD">
        <w:rPr>
          <w:rFonts w:asciiTheme="minorHAnsi" w:hAnsiTheme="minorHAnsi" w:cstheme="minorHAnsi"/>
          <w:sz w:val="24"/>
          <w:szCs w:val="24"/>
          <w:lang w:val="pt-BR"/>
        </w:rPr>
        <w:t xml:space="preserve"> e/ou ao trabalho análogo à escravidão</w:t>
      </w:r>
      <w:r w:rsidR="00C24BFA">
        <w:rPr>
          <w:rFonts w:asciiTheme="minorHAnsi" w:hAnsiTheme="minorHAnsi" w:cstheme="minorHAnsi"/>
          <w:sz w:val="24"/>
          <w:szCs w:val="24"/>
          <w:lang w:val="pt-BR"/>
        </w:rPr>
        <w:t xml:space="preserve"> ou</w:t>
      </w:r>
      <w:r w:rsidR="00E833FD">
        <w:rPr>
          <w:rFonts w:asciiTheme="minorHAnsi" w:hAnsiTheme="minorHAnsi" w:cstheme="minorHAnsi"/>
          <w:sz w:val="24"/>
          <w:szCs w:val="24"/>
          <w:lang w:val="pt-BR"/>
        </w:rPr>
        <w:t xml:space="preserve"> assédio moral ou sexual;</w:t>
      </w:r>
      <w:r w:rsidR="00D14906" w:rsidRPr="005329BE">
        <w:rPr>
          <w:rFonts w:asciiTheme="minorHAnsi" w:hAnsiTheme="minorHAnsi" w:cstheme="minorHAnsi"/>
          <w:noProof/>
          <w:sz w:val="24"/>
          <w:szCs w:val="24"/>
          <w:lang w:val="pt-BR"/>
        </w:rPr>
        <w:t xml:space="preserve"> </w:t>
      </w:r>
    </w:p>
    <w:p w14:paraId="5397B4CC" w14:textId="17243B9E"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0B233245"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lastRenderedPageBreak/>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foi(ram)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67FD850A" w:rsidR="00127502" w:rsidRPr="005329BE" w:rsidRDefault="00E833FD"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exceto pela </w:t>
      </w:r>
      <w:r w:rsidR="00D05E6A">
        <w:rPr>
          <w:rFonts w:asciiTheme="minorHAnsi" w:hAnsiTheme="minorHAnsi" w:cstheme="minorHAnsi"/>
          <w:noProof/>
          <w:sz w:val="24"/>
          <w:szCs w:val="24"/>
          <w:lang w:val="pt-BR"/>
        </w:rPr>
        <w:t xml:space="preserve">potencial </w:t>
      </w:r>
      <w:r>
        <w:rPr>
          <w:rFonts w:asciiTheme="minorHAnsi" w:hAnsiTheme="minorHAnsi" w:cstheme="minorHAnsi"/>
          <w:noProof/>
          <w:sz w:val="24"/>
          <w:szCs w:val="24"/>
          <w:lang w:val="pt-BR"/>
        </w:rPr>
        <w:t xml:space="preserve">hipoteca </w:t>
      </w:r>
      <w:r w:rsidR="00C24BFA">
        <w:rPr>
          <w:rFonts w:asciiTheme="minorHAnsi" w:hAnsiTheme="minorHAnsi" w:cstheme="minorHAnsi"/>
          <w:noProof/>
          <w:sz w:val="24"/>
          <w:szCs w:val="24"/>
          <w:lang w:val="pt-BR"/>
        </w:rPr>
        <w:t xml:space="preserve">do imóvel </w:t>
      </w:r>
      <w:r w:rsidR="00D05E6A">
        <w:rPr>
          <w:rFonts w:asciiTheme="minorHAnsi" w:hAnsiTheme="minorHAnsi" w:cstheme="minorHAnsi"/>
          <w:noProof/>
          <w:sz w:val="24"/>
          <w:szCs w:val="24"/>
          <w:lang w:val="pt-BR"/>
        </w:rPr>
        <w:t>matriculado sob o n° 106.100 no 2° Registro de Imóveis de Campinas</w:t>
      </w:r>
      <w:r w:rsidR="00C24BFA">
        <w:rPr>
          <w:rFonts w:asciiTheme="minorHAnsi" w:hAnsiTheme="minorHAnsi" w:cstheme="minorHAnsi"/>
          <w:noProof/>
          <w:sz w:val="24"/>
          <w:szCs w:val="24"/>
          <w:lang w:val="pt-BR"/>
        </w:rPr>
        <w:t xml:space="preserve">, no valor de </w:t>
      </w:r>
      <w:r w:rsidR="00D05E6A">
        <w:rPr>
          <w:rFonts w:asciiTheme="minorHAnsi" w:hAnsiTheme="minorHAnsi" w:cstheme="minorHAnsi"/>
          <w:noProof/>
          <w:sz w:val="24"/>
          <w:szCs w:val="24"/>
          <w:lang w:val="pt-BR"/>
        </w:rPr>
        <w:t>R$ 23.655.626,62 (vinte e três milhões, seiscentos e cinquenta e cinco mil, seicentos e vinte e seis reais e sessenta e dois centavos</w:t>
      </w:r>
      <w:r w:rsidR="00C24BFA">
        <w:rPr>
          <w:rFonts w:asciiTheme="minorHAnsi" w:hAnsiTheme="minorHAnsi" w:cstheme="minorHAnsi"/>
          <w:noProof/>
          <w:sz w:val="24"/>
          <w:szCs w:val="24"/>
          <w:lang w:val="pt-BR"/>
        </w:rPr>
        <w:t xml:space="preserve">, a ser </w:t>
      </w:r>
      <w:r>
        <w:rPr>
          <w:rFonts w:asciiTheme="minorHAnsi" w:hAnsiTheme="minorHAnsi" w:cstheme="minorHAnsi"/>
          <w:noProof/>
          <w:sz w:val="24"/>
          <w:szCs w:val="24"/>
          <w:lang w:val="pt-BR"/>
        </w:rPr>
        <w:t>outorgada</w:t>
      </w:r>
      <w:r w:rsidR="00C24BFA">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pela Emissora </w:t>
      </w:r>
      <w:r w:rsidR="00C24BFA">
        <w:rPr>
          <w:rFonts w:asciiTheme="minorHAnsi" w:hAnsiTheme="minorHAnsi" w:cstheme="minorHAnsi"/>
          <w:noProof/>
          <w:sz w:val="24"/>
          <w:szCs w:val="24"/>
          <w:lang w:val="pt-BR"/>
        </w:rPr>
        <w:t>em garantia às obrigações assumidas no âmbito do contrato de arrendamento do referido imóvel</w:t>
      </w:r>
      <w:r w:rsidR="00D05E6A">
        <w:rPr>
          <w:rFonts w:asciiTheme="minorHAnsi" w:hAnsiTheme="minorHAnsi" w:cstheme="minorHAnsi"/>
          <w:noProof/>
          <w:sz w:val="24"/>
          <w:szCs w:val="24"/>
          <w:lang w:val="pt-BR"/>
        </w:rPr>
        <w:t>,</w:t>
      </w:r>
      <w:r w:rsidR="001F7FBC">
        <w:rPr>
          <w:rFonts w:asciiTheme="minorHAnsi" w:hAnsiTheme="minorHAnsi" w:cstheme="minorHAnsi"/>
          <w:noProof/>
          <w:sz w:val="24"/>
          <w:szCs w:val="24"/>
          <w:lang w:val="pt-BR"/>
        </w:rPr>
        <w:t xml:space="preserve"> em até [</w:t>
      </w:r>
      <w:r w:rsidR="001F7FBC" w:rsidRPr="0099395B">
        <w:rPr>
          <w:rFonts w:asciiTheme="minorHAnsi" w:hAnsiTheme="minorHAnsi" w:cstheme="minorHAnsi"/>
          <w:noProof/>
          <w:sz w:val="24"/>
          <w:szCs w:val="24"/>
          <w:highlight w:val="yellow"/>
          <w:lang w:val="pt-BR"/>
        </w:rPr>
        <w:t>=</w:t>
      </w:r>
      <w:r w:rsidR="001F7FBC">
        <w:rPr>
          <w:rFonts w:asciiTheme="minorHAnsi" w:hAnsiTheme="minorHAnsi" w:cstheme="minorHAnsi"/>
          <w:noProof/>
          <w:sz w:val="24"/>
          <w:szCs w:val="24"/>
          <w:lang w:val="pt-BR"/>
        </w:rPr>
        <w:t xml:space="preserve">] dias da </w:t>
      </w:r>
      <w:r w:rsidR="00D05E6A">
        <w:rPr>
          <w:rFonts w:asciiTheme="minorHAnsi" w:hAnsiTheme="minorHAnsi" w:cstheme="minorHAnsi"/>
          <w:noProof/>
          <w:sz w:val="24"/>
          <w:szCs w:val="24"/>
          <w:lang w:val="pt-BR"/>
        </w:rPr>
        <w:t xml:space="preserve">Data </w:t>
      </w:r>
      <w:r w:rsidR="001F7FBC">
        <w:rPr>
          <w:rFonts w:asciiTheme="minorHAnsi" w:hAnsiTheme="minorHAnsi" w:cstheme="minorHAnsi"/>
          <w:noProof/>
          <w:sz w:val="24"/>
          <w:szCs w:val="24"/>
          <w:lang w:val="pt-BR"/>
        </w:rPr>
        <w:t xml:space="preserve">de </w:t>
      </w:r>
      <w:r w:rsidR="00D05E6A">
        <w:rPr>
          <w:rFonts w:asciiTheme="minorHAnsi" w:hAnsiTheme="minorHAnsi" w:cstheme="minorHAnsi"/>
          <w:noProof/>
          <w:sz w:val="24"/>
          <w:szCs w:val="24"/>
          <w:lang w:val="pt-BR"/>
        </w:rPr>
        <w:t>Emissão</w:t>
      </w:r>
      <w:r w:rsidR="00C24BFA">
        <w:rPr>
          <w:rFonts w:asciiTheme="minorHAnsi" w:hAnsiTheme="minorHAnsi" w:cstheme="minorHAnsi"/>
          <w:noProof/>
          <w:sz w:val="24"/>
          <w:szCs w:val="24"/>
          <w:lang w:val="pt-BR"/>
        </w:rPr>
        <w:t xml:space="preserve">,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sidR="00C24BFA">
        <w:rPr>
          <w:rFonts w:asciiTheme="minorHAnsi" w:hAnsiTheme="minorHAnsi" w:cstheme="minorHAnsi"/>
          <w:sz w:val="24"/>
          <w:szCs w:val="24"/>
          <w:lang w:val="pt-BR"/>
        </w:rPr>
        <w:t xml:space="preserve"> </w:t>
      </w:r>
      <w:r w:rsidR="006E78CF" w:rsidRPr="00E72D4B">
        <w:rPr>
          <w:rFonts w:asciiTheme="minorHAnsi" w:hAnsiTheme="minorHAnsi" w:cstheme="minorHAnsi"/>
          <w:b/>
          <w:bCs/>
          <w:sz w:val="24"/>
          <w:szCs w:val="24"/>
          <w:highlight w:val="yellow"/>
          <w:lang w:val="pt-BR"/>
        </w:rPr>
        <w:t xml:space="preserve">[Nota SF: Companhia, favor informar estimativa </w:t>
      </w:r>
      <w:r w:rsidR="006E78CF">
        <w:rPr>
          <w:rFonts w:asciiTheme="minorHAnsi" w:hAnsiTheme="minorHAnsi" w:cstheme="minorHAnsi"/>
          <w:b/>
          <w:bCs/>
          <w:sz w:val="24"/>
          <w:szCs w:val="24"/>
          <w:highlight w:val="yellow"/>
          <w:lang w:val="pt-BR"/>
        </w:rPr>
        <w:t xml:space="preserve">de prazo </w:t>
      </w:r>
      <w:r w:rsidR="006E78CF" w:rsidRPr="00E72D4B">
        <w:rPr>
          <w:rFonts w:asciiTheme="minorHAnsi" w:hAnsiTheme="minorHAnsi" w:cstheme="minorHAnsi"/>
          <w:b/>
          <w:bCs/>
          <w:sz w:val="24"/>
          <w:szCs w:val="24"/>
          <w:highlight w:val="yellow"/>
          <w:lang w:val="pt-BR"/>
        </w:rPr>
        <w:t>para a outorga da hipoteca do imóvel]</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respectivas Controladas</w:t>
      </w:r>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D08625C" w:rsidR="00D14906" w:rsidRPr="00980A86" w:rsidRDefault="00C24BF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respectivas Afiliadas em razão da </w:t>
      </w:r>
      <w:r w:rsidR="003D6825" w:rsidRPr="00980A86">
        <w:rPr>
          <w:rFonts w:asciiTheme="minorHAnsi" w:hAnsiTheme="minorHAnsi" w:cstheme="minorHAnsi"/>
          <w:sz w:val="24"/>
          <w:szCs w:val="24"/>
          <w:lang w:val="pt-BR"/>
        </w:rPr>
        <w:t xml:space="preserve">atuação, pela Emissora, </w:t>
      </w:r>
      <w:r w:rsidR="003D6825" w:rsidRPr="00980A86">
        <w:rPr>
          <w:rFonts w:asciiTheme="minorHAnsi" w:hAnsiTheme="minorHAnsi" w:cstheme="minorHAnsi"/>
          <w:sz w:val="24"/>
          <w:szCs w:val="24"/>
          <w:lang w:val="pt-BR"/>
        </w:rPr>
        <w:lastRenderedPageBreak/>
        <w:t>pelos Fiadores e/ou por suas Afiliadas,</w:t>
      </w:r>
      <w:r w:rsidR="008E25AD">
        <w:rPr>
          <w:rFonts w:asciiTheme="minorHAnsi" w:hAnsiTheme="minorHAnsi" w:cstheme="minorHAnsi"/>
          <w:sz w:val="24"/>
          <w:szCs w:val="24"/>
          <w:lang w:val="pt-BR"/>
        </w:rPr>
        <w:t xml:space="preserve"> administradores e funcionários</w:t>
      </w:r>
      <w:r w:rsidR="003D6825"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S. Foreign Corrupt Practices Act of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Bribery Act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37869A22" w:rsidR="00D14906" w:rsidRPr="007B1E7C" w:rsidRDefault="00D14906" w:rsidP="0099395B">
      <w:pPr>
        <w:pStyle w:val="Level4"/>
        <w:tabs>
          <w:tab w:val="clear" w:pos="2041"/>
        </w:tabs>
        <w:spacing w:after="240" w:line="340" w:lineRule="exact"/>
        <w:ind w:left="709" w:firstLine="0"/>
        <w:rPr>
          <w:rFonts w:asciiTheme="minorHAnsi" w:hAnsiTheme="minorHAnsi" w:cstheme="minorHAnsi"/>
          <w:noProof/>
          <w:sz w:val="24"/>
          <w:szCs w:val="24"/>
          <w:lang w:val="pt-BR"/>
        </w:rPr>
      </w:pPr>
      <w:r w:rsidRPr="005D2CC3">
        <w:rPr>
          <w:rFonts w:asciiTheme="minorHAnsi" w:hAnsiTheme="minorHAnsi" w:cstheme="minorHAnsi"/>
          <w:sz w:val="24"/>
          <w:szCs w:val="24"/>
          <w:lang w:val="pt-BR"/>
        </w:rPr>
        <w:t xml:space="preserve">descumprimento do seguinte </w:t>
      </w:r>
      <w:r w:rsidRPr="005D2CC3">
        <w:rPr>
          <w:rFonts w:asciiTheme="minorHAnsi" w:hAnsiTheme="minorHAnsi" w:cstheme="minorHAnsi"/>
          <w:iCs/>
          <w:sz w:val="24"/>
          <w:szCs w:val="24"/>
          <w:lang w:val="pt-BR"/>
        </w:rPr>
        <w:t>índice</w:t>
      </w:r>
      <w:r w:rsidRPr="005D2CC3">
        <w:rPr>
          <w:rFonts w:asciiTheme="minorHAnsi" w:hAnsiTheme="minorHAnsi" w:cstheme="minorHAnsi"/>
          <w:sz w:val="24"/>
          <w:szCs w:val="24"/>
          <w:lang w:val="pt-BR"/>
        </w:rPr>
        <w:t xml:space="preserve"> financeiro (“</w:t>
      </w:r>
      <w:r w:rsidRPr="005D2CC3">
        <w:rPr>
          <w:rFonts w:asciiTheme="minorHAnsi" w:hAnsiTheme="minorHAnsi" w:cstheme="minorHAnsi"/>
          <w:b/>
          <w:bCs/>
          <w:sz w:val="24"/>
          <w:szCs w:val="24"/>
          <w:lang w:val="pt-BR"/>
        </w:rPr>
        <w:t>Índice Financeiro</w:t>
      </w:r>
      <w:r w:rsidRPr="00B66890">
        <w:rPr>
          <w:rFonts w:asciiTheme="minorHAnsi" w:hAnsiTheme="minorHAnsi" w:cstheme="minorHAnsi"/>
          <w:sz w:val="24"/>
          <w:szCs w:val="24"/>
          <w:lang w:val="pt-BR"/>
        </w:rPr>
        <w:t xml:space="preserve">”), </w:t>
      </w:r>
      <w:r w:rsidR="00DA74AB" w:rsidRPr="00B66890">
        <w:rPr>
          <w:rFonts w:asciiTheme="minorHAnsi" w:hAnsiTheme="minorHAnsi" w:cstheme="minorHAnsi"/>
          <w:sz w:val="24"/>
          <w:szCs w:val="24"/>
          <w:lang w:val="pt-BR"/>
        </w:rPr>
        <w:t xml:space="preserve">apurado </w:t>
      </w:r>
      <w:r w:rsidR="007B1E7C">
        <w:rPr>
          <w:rFonts w:asciiTheme="minorHAnsi" w:hAnsiTheme="minorHAnsi" w:cstheme="minorHAnsi"/>
          <w:sz w:val="24"/>
          <w:szCs w:val="24"/>
          <w:lang w:val="pt-BR"/>
        </w:rPr>
        <w:t>semestralmente</w:t>
      </w:r>
      <w:r w:rsidR="003725F1" w:rsidRPr="00B66890">
        <w:rPr>
          <w:rFonts w:asciiTheme="minorHAnsi" w:hAnsiTheme="minorHAnsi" w:cstheme="minorHAnsi"/>
          <w:sz w:val="24"/>
          <w:szCs w:val="24"/>
          <w:lang w:val="pt-BR"/>
        </w:rPr>
        <w:t xml:space="preserve"> </w:t>
      </w:r>
      <w:r w:rsidR="00CC2F87" w:rsidRPr="00B66890">
        <w:rPr>
          <w:rFonts w:asciiTheme="minorHAnsi" w:hAnsiTheme="minorHAnsi" w:cstheme="minorHAnsi"/>
          <w:sz w:val="24"/>
          <w:szCs w:val="24"/>
          <w:lang w:val="pt-BR"/>
        </w:rPr>
        <w:t>pelos</w:t>
      </w:r>
      <w:r w:rsidRPr="00B66890">
        <w:rPr>
          <w:rFonts w:asciiTheme="minorHAnsi" w:hAnsiTheme="minorHAnsi" w:cstheme="minorHAnsi"/>
          <w:sz w:val="24"/>
          <w:szCs w:val="24"/>
          <w:lang w:val="pt-BR"/>
        </w:rPr>
        <w:t xml:space="preserve"> auditores independentes </w:t>
      </w:r>
      <w:r w:rsidR="00DA74AB" w:rsidRPr="00B66890">
        <w:rPr>
          <w:rFonts w:asciiTheme="minorHAnsi" w:hAnsiTheme="minorHAnsi" w:cstheme="minorHAnsi"/>
          <w:sz w:val="24"/>
          <w:szCs w:val="24"/>
          <w:lang w:val="pt-BR"/>
        </w:rPr>
        <w:t xml:space="preserve">registrados na CVM </w:t>
      </w:r>
      <w:r w:rsidRPr="00B66890">
        <w:rPr>
          <w:rFonts w:asciiTheme="minorHAnsi" w:hAnsiTheme="minorHAnsi" w:cstheme="minorHAnsi"/>
          <w:sz w:val="24"/>
          <w:szCs w:val="24"/>
          <w:lang w:val="pt-BR"/>
        </w:rPr>
        <w:t xml:space="preserve">contratados pela Emissora, </w:t>
      </w:r>
      <w:r w:rsidR="00DA74AB" w:rsidRPr="00B66890">
        <w:rPr>
          <w:rFonts w:asciiTheme="minorHAnsi" w:hAnsiTheme="minorHAnsi" w:cstheme="minorHAnsi"/>
          <w:sz w:val="24"/>
          <w:szCs w:val="24"/>
          <w:lang w:val="pt-BR"/>
        </w:rPr>
        <w:t xml:space="preserve">e verificado pelo Agente Fiduciário, </w:t>
      </w:r>
      <w:r w:rsidRPr="00B66890">
        <w:rPr>
          <w:rFonts w:asciiTheme="minorHAnsi" w:hAnsiTheme="minorHAnsi" w:cstheme="minorHAnsi"/>
          <w:sz w:val="24"/>
          <w:szCs w:val="24"/>
          <w:lang w:val="pt-BR"/>
        </w:rPr>
        <w:t>com base nas demonstrações financeiras consolidadas e auditadas da Emissora</w:t>
      </w:r>
      <w:r w:rsidR="008935AC" w:rsidRPr="00B66890">
        <w:rPr>
          <w:rFonts w:asciiTheme="minorHAnsi" w:hAnsiTheme="minorHAnsi" w:cstheme="minorHAnsi"/>
          <w:sz w:val="24"/>
          <w:szCs w:val="24"/>
          <w:lang w:val="pt-BR"/>
        </w:rPr>
        <w:t xml:space="preserve"> e deve incluir a memória de cálculo, elaborada pela Emissora, com as contas abertas, </w:t>
      </w:r>
      <w:r w:rsidR="008935AC" w:rsidRPr="00B66890">
        <w:rPr>
          <w:rFonts w:asciiTheme="minorHAnsi" w:hAnsiTheme="minorHAnsi" w:cstheme="minorHAnsi"/>
          <w:sz w:val="24"/>
          <w:szCs w:val="24"/>
          <w:lang w:val="pt-BR"/>
        </w:rPr>
        <w:lastRenderedPageBreak/>
        <w:t>explicitando as rubricas necessárias para apuração dos referidos índices financeiros (“</w:t>
      </w:r>
      <w:r w:rsidR="008935AC" w:rsidRPr="0099395B">
        <w:rPr>
          <w:rFonts w:asciiTheme="minorHAnsi" w:hAnsiTheme="minorHAnsi" w:cstheme="minorHAnsi"/>
          <w:sz w:val="24"/>
          <w:szCs w:val="24"/>
          <w:u w:val="single"/>
          <w:lang w:val="pt-BR"/>
        </w:rPr>
        <w:t>Memória de Cálculo</w:t>
      </w:r>
      <w:r w:rsidR="008935AC" w:rsidRPr="00B66890">
        <w:rPr>
          <w:rFonts w:asciiTheme="minorHAnsi" w:hAnsiTheme="minorHAnsi" w:cstheme="minorHAnsi"/>
          <w:sz w:val="24"/>
          <w:szCs w:val="24"/>
          <w:lang w:val="pt-BR"/>
        </w:rPr>
        <w:t>”)</w:t>
      </w:r>
      <w:r w:rsidRPr="00B66890">
        <w:rPr>
          <w:rFonts w:asciiTheme="minorHAnsi" w:hAnsiTheme="minorHAnsi" w:cstheme="minorHAnsi"/>
          <w:sz w:val="24"/>
          <w:szCs w:val="24"/>
          <w:lang w:val="pt-BR"/>
        </w:rPr>
        <w:t xml:space="preserve">, sendo que a primeira verificação deverá ocorrer com base nas demonstrações financeiras </w:t>
      </w:r>
      <w:r w:rsidR="00C24BFA" w:rsidRPr="00B66890">
        <w:rPr>
          <w:rFonts w:asciiTheme="minorHAnsi" w:hAnsiTheme="minorHAnsi" w:cstheme="minorHAnsi"/>
          <w:sz w:val="24"/>
          <w:szCs w:val="24"/>
          <w:lang w:val="pt-BR"/>
        </w:rPr>
        <w:t>anuais</w:t>
      </w:r>
      <w:r w:rsidR="00C82BF2"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e consolidadas da Emissora referentes ao exercício social encerrado em 31 de dezembro de 2021.</w:t>
      </w:r>
      <w:r w:rsidRPr="00B66890">
        <w:rPr>
          <w:rFonts w:asciiTheme="minorHAnsi" w:hAnsiTheme="minorHAnsi" w:cstheme="minorHAnsi"/>
          <w:iCs/>
          <w:sz w:val="24"/>
          <w:szCs w:val="24"/>
          <w:lang w:val="pt-BR"/>
        </w:rPr>
        <w:t xml:space="preserve"> Ao final de cada </w:t>
      </w:r>
      <w:r w:rsidR="007B1E7C">
        <w:rPr>
          <w:rFonts w:asciiTheme="minorHAnsi" w:hAnsiTheme="minorHAnsi" w:cstheme="minorHAnsi"/>
          <w:iCs/>
          <w:sz w:val="24"/>
          <w:szCs w:val="24"/>
          <w:lang w:val="pt-BR"/>
        </w:rPr>
        <w:t>semestre</w:t>
      </w:r>
      <w:r w:rsidRPr="00B66890">
        <w:rPr>
          <w:rFonts w:asciiTheme="minorHAnsi" w:hAnsiTheme="minorHAnsi" w:cstheme="minorHAnsi"/>
          <w:iCs/>
          <w:sz w:val="24"/>
          <w:szCs w:val="24"/>
          <w:lang w:val="pt-BR"/>
        </w:rPr>
        <w:t xml:space="preserve">, a administração da Emissora deverá </w:t>
      </w:r>
      <w:r w:rsidRPr="00B66890">
        <w:rPr>
          <w:rFonts w:asciiTheme="minorHAnsi" w:hAnsiTheme="minorHAnsi" w:cstheme="minorHAnsi"/>
          <w:b/>
          <w:iCs/>
          <w:sz w:val="24"/>
          <w:szCs w:val="24"/>
          <w:lang w:val="pt-BR"/>
        </w:rPr>
        <w:t xml:space="preserve">(a) </w:t>
      </w:r>
      <w:r w:rsidRPr="00B66890">
        <w:rPr>
          <w:rFonts w:asciiTheme="minorHAnsi" w:hAnsiTheme="minorHAnsi" w:cstheme="minorHAnsi"/>
          <w:iCs/>
          <w:sz w:val="24"/>
          <w:szCs w:val="24"/>
          <w:lang w:val="pt-BR"/>
        </w:rPr>
        <w:t>apurar o Índice Financeiro</w:t>
      </w:r>
      <w:r w:rsidR="00DA74AB" w:rsidRPr="00B66890">
        <w:rPr>
          <w:rFonts w:asciiTheme="minorHAnsi" w:hAnsiTheme="minorHAnsi" w:cstheme="minorHAnsi"/>
          <w:iCs/>
          <w:sz w:val="24"/>
          <w:szCs w:val="24"/>
          <w:lang w:val="pt-BR"/>
        </w:rPr>
        <w:t>;</w:t>
      </w:r>
      <w:r w:rsidRPr="00B66890">
        <w:rPr>
          <w:rFonts w:asciiTheme="minorHAnsi" w:hAnsiTheme="minorHAnsi" w:cstheme="minorHAnsi"/>
          <w:iCs/>
          <w:sz w:val="24"/>
          <w:szCs w:val="24"/>
          <w:lang w:val="pt-BR"/>
        </w:rPr>
        <w:t xml:space="preserve"> e </w:t>
      </w:r>
      <w:r w:rsidRPr="00B66890">
        <w:rPr>
          <w:rFonts w:asciiTheme="minorHAnsi" w:hAnsiTheme="minorHAnsi" w:cstheme="minorHAnsi"/>
          <w:b/>
          <w:iCs/>
          <w:sz w:val="24"/>
          <w:szCs w:val="24"/>
          <w:lang w:val="pt-BR"/>
        </w:rPr>
        <w:t xml:space="preserve">(b) </w:t>
      </w:r>
      <w:r w:rsidRPr="00B66890">
        <w:rPr>
          <w:rFonts w:asciiTheme="minorHAnsi" w:hAnsiTheme="minorHAnsi" w:cstheme="minorHAnsi"/>
          <w:iCs/>
          <w:sz w:val="24"/>
          <w:szCs w:val="24"/>
          <w:lang w:val="pt-BR"/>
        </w:rPr>
        <w:t>incluir em nota explicativa às demonstrações financeiras a serem auditadas por Auditores Independentes</w:t>
      </w:r>
      <w:r w:rsidRPr="00B66890">
        <w:rPr>
          <w:rFonts w:asciiTheme="minorHAnsi" w:hAnsiTheme="minorHAnsi" w:cstheme="minorHAnsi"/>
          <w:sz w:val="24"/>
          <w:szCs w:val="24"/>
          <w:lang w:val="pt-BR"/>
        </w:rPr>
        <w:t xml:space="preserve">: </w:t>
      </w:r>
      <w:bookmarkStart w:id="90" w:name="_Hlk35292199"/>
    </w:p>
    <w:p w14:paraId="79AB757B" w14:textId="7AB867FA" w:rsidR="00D14906" w:rsidRPr="005D2CC3" w:rsidRDefault="00642EF5" w:rsidP="005D2CC3">
      <w:pPr>
        <w:pStyle w:val="Level5"/>
        <w:numPr>
          <w:ilvl w:val="0"/>
          <w:numId w:val="0"/>
        </w:numPr>
        <w:spacing w:after="240" w:line="340" w:lineRule="exact"/>
        <w:ind w:left="1418"/>
        <w:rPr>
          <w:rFonts w:asciiTheme="minorHAnsi" w:hAnsiTheme="minorHAnsi" w:cstheme="minorHAnsi"/>
          <w:color w:val="000000"/>
          <w:sz w:val="24"/>
          <w:szCs w:val="24"/>
          <w:lang w:val="pt-BR"/>
        </w:rPr>
      </w:pPr>
      <w:r w:rsidRPr="005D2CC3">
        <w:rPr>
          <w:rFonts w:asciiTheme="minorHAnsi" w:hAnsiTheme="minorHAnsi" w:cstheme="minorHAnsi"/>
          <w:sz w:val="24"/>
          <w:szCs w:val="24"/>
          <w:lang w:val="pt-BR"/>
        </w:rPr>
        <w:t>“</w:t>
      </w:r>
      <w:r w:rsidR="00D14906" w:rsidRPr="005D2CC3">
        <w:rPr>
          <w:rFonts w:asciiTheme="minorHAnsi" w:hAnsiTheme="minorHAnsi" w:cstheme="minorHAnsi"/>
          <w:b/>
          <w:bCs/>
          <w:sz w:val="24"/>
          <w:szCs w:val="24"/>
          <w:lang w:val="pt-BR"/>
        </w:rPr>
        <w:t>Dívida Líquida/EBITDA</w:t>
      </w:r>
      <w:r w:rsidRPr="005D2CC3">
        <w:rPr>
          <w:rFonts w:asciiTheme="minorHAnsi" w:hAnsiTheme="minorHAnsi" w:cstheme="minorHAnsi"/>
          <w:sz w:val="24"/>
          <w:szCs w:val="24"/>
          <w:lang w:val="pt-BR"/>
        </w:rPr>
        <w:t>”</w:t>
      </w:r>
      <w:r w:rsidR="00D14906" w:rsidRPr="005D2CC3">
        <w:rPr>
          <w:rFonts w:asciiTheme="minorHAnsi" w:hAnsiTheme="minorHAnsi" w:cstheme="minorHAnsi"/>
          <w:sz w:val="24"/>
          <w:szCs w:val="24"/>
          <w:lang w:val="pt-BR"/>
        </w:rPr>
        <w:t xml:space="preserve"> menor ou igual a </w:t>
      </w:r>
      <w:r w:rsidR="00C24BFA" w:rsidRPr="005D2CC3">
        <w:rPr>
          <w:rFonts w:asciiTheme="minorHAnsi" w:hAnsiTheme="minorHAnsi" w:cstheme="minorHAnsi"/>
          <w:sz w:val="24"/>
          <w:szCs w:val="24"/>
          <w:lang w:val="pt-BR"/>
        </w:rPr>
        <w:t>3,5</w:t>
      </w:r>
      <w:r w:rsidR="00C82BF2" w:rsidRPr="005D2CC3">
        <w:rPr>
          <w:rFonts w:asciiTheme="minorHAnsi" w:hAnsiTheme="minorHAnsi" w:cstheme="minorHAnsi"/>
          <w:sz w:val="24"/>
          <w:szCs w:val="24"/>
          <w:lang w:val="pt-BR"/>
        </w:rPr>
        <w:t xml:space="preserve"> para dezembro 2021 e 2,5 a partir 2022</w:t>
      </w:r>
      <w:r w:rsidR="00D14906" w:rsidRPr="005D2CC3">
        <w:rPr>
          <w:rFonts w:asciiTheme="minorHAnsi" w:hAnsiTheme="minorHAnsi" w:cstheme="minorHAnsi"/>
          <w:sz w:val="24"/>
          <w:szCs w:val="24"/>
          <w:lang w:val="pt-BR"/>
        </w:rPr>
        <w:t>, sendo que:</w:t>
      </w:r>
    </w:p>
    <w:p w14:paraId="41C6ED7D" w14:textId="41D3E95C"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w:t>
      </w:r>
      <w:r w:rsidR="00274276">
        <w:rPr>
          <w:rFonts w:asciiTheme="minorHAnsi" w:hAnsiTheme="minorHAnsi" w:cstheme="minorHAnsi"/>
          <w:sz w:val="24"/>
          <w:szCs w:val="24"/>
          <w:lang w:val="pt-BR"/>
        </w:rPr>
        <w:t xml:space="preserve"> (</w:t>
      </w:r>
      <w:r w:rsidR="00274276" w:rsidRPr="0099395B">
        <w:rPr>
          <w:rFonts w:asciiTheme="minorHAnsi" w:hAnsiTheme="minorHAnsi" w:cstheme="minorHAnsi"/>
          <w:i/>
          <w:iCs/>
          <w:sz w:val="24"/>
          <w:szCs w:val="24"/>
          <w:lang w:val="pt-BR"/>
        </w:rPr>
        <w:t>Seller’s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(ii) aplicações financeiras, e (iii)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w:t>
      </w:r>
      <w:r w:rsidRPr="00274276">
        <w:rPr>
          <w:rFonts w:asciiTheme="minorHAnsi" w:hAnsiTheme="minorHAnsi" w:cstheme="minorHAnsi"/>
          <w:noProof/>
          <w:sz w:val="24"/>
          <w:szCs w:val="24"/>
          <w:lang w:val="pt-BR"/>
        </w:rPr>
        <w:lastRenderedPageBreak/>
        <w:t xml:space="preserve">Operacional terá como base as Demonstrações Financeiras Consolidadas da Emissora ou as respectivas Demonstrações Financeiras Consolidadas dos Garantidores, conforme o caso; </w:t>
      </w:r>
    </w:p>
    <w:p w14:paraId="34179B8E" w14:textId="54850ED8"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1" w:name="_Ref498627622"/>
      <w:bookmarkEnd w:id="90"/>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 xml:space="preserve">exceto por mútuos concedidos pela Emissora para suas Controladas; </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1"/>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2"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2"/>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BPDC_LN_INS_1146"/>
      <w:bookmarkStart w:id="94" w:name="_BPDC_PR_INS_1147"/>
      <w:bookmarkStart w:id="95" w:name="_Ref38531255"/>
      <w:bookmarkEnd w:id="93"/>
      <w:bookmarkEnd w:id="94"/>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5"/>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6" w:name="_BPDC_LN_INS_1144"/>
      <w:bookmarkStart w:id="97" w:name="_BPDC_PR_INS_1145"/>
      <w:bookmarkStart w:id="98" w:name="_BPDC_LN_INS_1142"/>
      <w:bookmarkStart w:id="99" w:name="_BPDC_PR_INS_1143"/>
      <w:bookmarkEnd w:id="96"/>
      <w:bookmarkEnd w:id="97"/>
      <w:bookmarkEnd w:id="98"/>
      <w:bookmarkEnd w:id="99"/>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w:t>
      </w:r>
      <w:r w:rsidR="005E19C1" w:rsidRPr="005329BE">
        <w:rPr>
          <w:rFonts w:asciiTheme="minorHAnsi" w:hAnsiTheme="minorHAnsi" w:cstheme="minorHAnsi"/>
          <w:sz w:val="24"/>
          <w:szCs w:val="24"/>
          <w:lang w:val="pt-BR"/>
        </w:rPr>
        <w:lastRenderedPageBreak/>
        <w:t xml:space="preserve">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0"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0"/>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1" w:name="_BPDC_LN_INS_1140"/>
      <w:bookmarkStart w:id="102" w:name="_BPDC_PR_INS_1141"/>
      <w:bookmarkStart w:id="103" w:name="_BPDC_LN_INS_1138"/>
      <w:bookmarkStart w:id="104" w:name="_BPDC_PR_INS_1139"/>
      <w:bookmarkEnd w:id="87"/>
      <w:bookmarkEnd w:id="101"/>
      <w:bookmarkEnd w:id="102"/>
      <w:bookmarkEnd w:id="103"/>
      <w:bookmarkEnd w:id="104"/>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C150"/>
      <w:bookmarkStart w:id="150" w:name="_Ref4595457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0"/>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w:t>
      </w:r>
      <w:r w:rsidR="00247C68" w:rsidRPr="005329BE">
        <w:rPr>
          <w:rFonts w:asciiTheme="minorHAnsi" w:hAnsiTheme="minorHAnsi" w:cstheme="minorHAnsi"/>
          <w:sz w:val="24"/>
          <w:szCs w:val="24"/>
        </w:rPr>
        <w:lastRenderedPageBreak/>
        <w:t xml:space="preserve">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2B962474"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ntecipado; (3)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1" w:name="_Ref427707775"/>
      <w:bookmarkStart w:id="152"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xml:space="preserve">, na </w:t>
      </w:r>
      <w:r>
        <w:rPr>
          <w:rFonts w:asciiTheme="minorHAnsi" w:hAnsiTheme="minorHAnsi" w:cstheme="minorHAnsi"/>
          <w:sz w:val="24"/>
          <w:szCs w:val="24"/>
        </w:rPr>
        <w:lastRenderedPageBreak/>
        <w:t>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(ii)</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3"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xml:space="preserve">, </w:t>
      </w:r>
      <w:r w:rsidRPr="005329BE">
        <w:rPr>
          <w:rFonts w:asciiTheme="minorHAnsi" w:hAnsiTheme="minorHAnsi" w:cstheme="minorHAnsi"/>
          <w:sz w:val="24"/>
          <w:szCs w:val="24"/>
        </w:rPr>
        <w:lastRenderedPageBreak/>
        <w:t>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(iii), (iv)</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(ix)</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3"/>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r w:rsidR="008479C9" w:rsidRPr="005329BE">
        <w:rPr>
          <w:rFonts w:asciiTheme="minorHAnsi" w:hAnsiTheme="minorHAnsi" w:cstheme="minorHAnsi"/>
          <w:sz w:val="24"/>
          <w:szCs w:val="24"/>
        </w:rPr>
        <w:t>Escriturador</w:t>
      </w:r>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4"/>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5"/>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205"/>
      <w:r w:rsidRPr="005329BE">
        <w:rPr>
          <w:rFonts w:asciiTheme="minorHAnsi" w:hAnsiTheme="minorHAnsi" w:cstheme="minorHAnsi"/>
          <w:sz w:val="24"/>
          <w:szCs w:val="24"/>
        </w:rPr>
        <w:lastRenderedPageBreak/>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6"/>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7"/>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8"/>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r w:rsidR="00DA72BA" w:rsidRPr="005329BE">
        <w:rPr>
          <w:rFonts w:asciiTheme="minorHAnsi" w:hAnsiTheme="minorHAnsi" w:cstheme="minorHAnsi"/>
          <w:sz w:val="24"/>
          <w:szCs w:val="24"/>
        </w:rPr>
        <w:t>ii</w:t>
      </w:r>
      <w:r w:rsidR="001224FA" w:rsidRPr="005329BE">
        <w:rPr>
          <w:rFonts w:asciiTheme="minorHAnsi" w:hAnsiTheme="minorHAnsi" w:cstheme="minorHAnsi"/>
          <w:sz w:val="24"/>
          <w:szCs w:val="24"/>
        </w:rPr>
        <w:t>) de registro e de publicação dos atos necessários à Emissão</w:t>
      </w:r>
      <w:bookmarkEnd w:id="159"/>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0"/>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xml:space="preserve">; e (ii) para o fiel, </w:t>
      </w:r>
      <w:r w:rsidRPr="005329BE">
        <w:rPr>
          <w:rFonts w:asciiTheme="minorHAnsi" w:hAnsiTheme="minorHAnsi" w:cstheme="minorHAnsi"/>
          <w:sz w:val="24"/>
          <w:szCs w:val="24"/>
        </w:rPr>
        <w:lastRenderedPageBreak/>
        <w:t>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r w:rsidR="00DA72BA" w:rsidRPr="005329BE">
        <w:rPr>
          <w:rFonts w:asciiTheme="minorHAnsi" w:hAnsiTheme="minorHAnsi" w:cstheme="minorHAnsi"/>
          <w:sz w:val="24"/>
          <w:szCs w:val="24"/>
        </w:rPr>
        <w:t>ii</w:t>
      </w:r>
      <w:r w:rsidRPr="005329BE">
        <w:rPr>
          <w:rFonts w:asciiTheme="minorHAnsi" w:hAnsiTheme="minorHAnsi" w:cstheme="minorHAnsi"/>
          <w:sz w:val="24"/>
          <w:szCs w:val="24"/>
        </w:rPr>
        <w:t>) utilizar as informações referentes à Emissão, exceto para fins estritamente relacionados com a preparação da Emissão; e (</w:t>
      </w:r>
      <w:r w:rsidR="00DA72BA" w:rsidRPr="005329BE">
        <w:rPr>
          <w:rFonts w:asciiTheme="minorHAnsi" w:hAnsiTheme="minorHAnsi" w:cstheme="minorHAnsi"/>
          <w:sz w:val="24"/>
          <w:szCs w:val="24"/>
        </w:rPr>
        <w:t>iii</w:t>
      </w:r>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 xml:space="preserve">(ii)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w:t>
      </w:r>
      <w:r w:rsidRPr="005329BE">
        <w:rPr>
          <w:rFonts w:asciiTheme="minorHAnsi" w:hAnsiTheme="minorHAnsi" w:cstheme="minorHAnsi"/>
          <w:sz w:val="24"/>
          <w:szCs w:val="24"/>
        </w:rPr>
        <w:lastRenderedPageBreak/>
        <w:t xml:space="preserve">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1"/>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2"/>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3"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3"/>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4"/>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w:t>
      </w:r>
      <w:r w:rsidRPr="005329BE">
        <w:rPr>
          <w:rFonts w:asciiTheme="minorHAnsi" w:hAnsiTheme="minorHAnsi" w:cstheme="minorHAnsi"/>
          <w:sz w:val="24"/>
          <w:szCs w:val="24"/>
        </w:rPr>
        <w:lastRenderedPageBreak/>
        <w:t>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5"/>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6"/>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DV_M417"/>
      <w:bookmarkEnd w:id="167"/>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8"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68"/>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r w:rsidRPr="00B50227">
        <w:rPr>
          <w:rFonts w:asciiTheme="minorHAnsi" w:hAnsiTheme="minorHAnsi" w:cstheme="minorHAnsi"/>
          <w:bCs/>
          <w:iCs/>
          <w:sz w:val="24"/>
          <w:szCs w:val="24"/>
        </w:rPr>
        <w:t>P</w:t>
      </w:r>
      <w:r>
        <w:rPr>
          <w:rFonts w:asciiTheme="minorHAnsi" w:hAnsiTheme="minorHAnsi" w:cstheme="minorHAnsi"/>
          <w:bCs/>
          <w:iCs/>
          <w:sz w:val="24"/>
          <w:szCs w:val="24"/>
        </w:rPr>
        <w:t>oors</w:t>
      </w:r>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ou pela Moodys,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lastRenderedPageBreak/>
        <w:t xml:space="preserve">observado o disposto na alínea (ee)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dos Debenturistas, bastando notificar o Agente Fiduciário, desde que tal agência de classificação de risco seja a Fitch Ratings, Moody’s ou Standard &amp; Poor’s;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4"/>
      <w:bookmarkStart w:id="179" w:name="_DV_M205"/>
      <w:bookmarkStart w:id="180" w:name="_DV_M206"/>
      <w:bookmarkStart w:id="181" w:name="_DV_M207"/>
      <w:bookmarkStart w:id="182" w:name="_DV_M208"/>
      <w:bookmarkStart w:id="183" w:name="_DV_M209"/>
      <w:bookmarkStart w:id="184" w:name="_DV_M210"/>
      <w:bookmarkStart w:id="185" w:name="_DV_M211"/>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0"/>
      <w:bookmarkStart w:id="195" w:name="_DV_M221"/>
      <w:bookmarkStart w:id="196" w:name="_DV_M222"/>
      <w:bookmarkStart w:id="197" w:name="_DV_M223"/>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0"/>
      <w:bookmarkStart w:id="225" w:name="_Ref486278702"/>
      <w:bookmarkEnd w:id="151"/>
      <w:bookmarkEnd w:id="15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Start w:id="235" w:name="_Ref427712773"/>
      <w:bookmarkEnd w:id="225"/>
      <w:bookmarkEnd w:id="226"/>
      <w:bookmarkEnd w:id="227"/>
      <w:bookmarkEnd w:id="228"/>
      <w:bookmarkEnd w:id="229"/>
      <w:bookmarkEnd w:id="230"/>
      <w:bookmarkEnd w:id="231"/>
      <w:bookmarkEnd w:id="232"/>
      <w:bookmarkEnd w:id="233"/>
      <w:bookmarkEnd w:id="234"/>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6"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5ª</w:t>
      </w:r>
      <w:r w:rsidR="005869C6" w:rsidRPr="005329BE">
        <w:rPr>
          <w:rFonts w:asciiTheme="minorHAnsi" w:eastAsia="Times New Roman" w:hAnsiTheme="minorHAnsi" w:cstheme="minorHAnsi"/>
          <w:sz w:val="24"/>
          <w:szCs w:val="24"/>
          <w:lang w:val="pt-BR" w:eastAsia="en-US"/>
        </w:rPr>
        <w:t>°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36"/>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3C74982D"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do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w:t>
      </w:r>
      <w:r w:rsidR="00240740" w:rsidRPr="005329BE">
        <w:rPr>
          <w:rFonts w:asciiTheme="minorHAnsi" w:eastAsia="Times New Roman" w:hAnsiTheme="minorHAnsi" w:cstheme="minorHAnsi"/>
          <w:sz w:val="24"/>
          <w:szCs w:val="24"/>
          <w:lang w:val="pt-BR" w:eastAsia="en-US"/>
        </w:rPr>
        <w:lastRenderedPageBreak/>
        <w:t>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r w:rsidRPr="005329BE">
        <w:rPr>
          <w:rFonts w:asciiTheme="minorHAnsi" w:eastAsia="Times New Roman" w:hAnsiTheme="minorHAnsi" w:cstheme="minorHAnsi"/>
          <w:i/>
          <w:sz w:val="24"/>
          <w:szCs w:val="24"/>
          <w:lang w:val="pt-BR" w:eastAsia="en-US"/>
        </w:rPr>
        <w:t>conference calls</w:t>
      </w:r>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771B649E" w:rsidR="00240740" w:rsidRPr="005329BE" w:rsidRDefault="00061173"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061173">
        <w:rPr>
          <w:rFonts w:asciiTheme="minorHAnsi" w:eastAsia="Times New Roman" w:hAnsiTheme="minorHAnsi" w:cstheme="minorHAnsi"/>
          <w:sz w:val="24"/>
          <w:szCs w:val="24"/>
          <w:lang w:val="pt-BR" w:eastAsia="en-US"/>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w:t>
      </w:r>
      <w:r>
        <w:rPr>
          <w:rFonts w:asciiTheme="minorHAnsi" w:eastAsia="Times New Roman" w:hAnsiTheme="minorHAnsi" w:cstheme="minorHAnsi"/>
          <w:sz w:val="24"/>
          <w:szCs w:val="24"/>
          <w:lang w:val="pt-BR" w:eastAsia="en-US"/>
        </w:rPr>
        <w:t xml:space="preserve">, </w:t>
      </w:r>
      <w:r>
        <w:rPr>
          <w:rFonts w:asciiTheme="minorHAnsi" w:eastAsia="Times New Roman" w:hAnsiTheme="minorHAnsi" w:cstheme="minorHAnsi"/>
          <w:sz w:val="24"/>
          <w:szCs w:val="24"/>
          <w:lang w:val="pt-BR" w:eastAsia="en-US"/>
        </w:rPr>
        <w:lastRenderedPageBreak/>
        <w:t xml:space="preserve">sendo certo que </w:t>
      </w:r>
      <w:r w:rsidRPr="00061173">
        <w:rPr>
          <w:rFonts w:asciiTheme="minorHAnsi" w:eastAsia="Times New Roman" w:hAnsiTheme="minorHAnsi" w:cstheme="minorHAnsi"/>
          <w:sz w:val="24"/>
          <w:szCs w:val="24"/>
          <w:lang w:val="pt-BR" w:eastAsia="en-US"/>
        </w:rPr>
        <w:t xml:space="preserve">o Agente Fiduciário deverá, sempre que possível, fornecer previamente à Emissora 3 (três) orçamentos de prestadores de serviço reconhecidos no setor para aprovação pela Emissora, em até </w:t>
      </w:r>
      <w:r w:rsidR="006E78CF">
        <w:rPr>
          <w:rFonts w:asciiTheme="minorHAnsi" w:eastAsia="Times New Roman" w:hAnsiTheme="minorHAnsi" w:cstheme="minorHAnsi"/>
          <w:sz w:val="24"/>
          <w:szCs w:val="24"/>
          <w:lang w:val="pt-BR" w:eastAsia="en-US"/>
        </w:rPr>
        <w:t>5 (cinco)</w:t>
      </w:r>
      <w:r w:rsidRPr="00061173">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sidRPr="00061173" w:rsidDel="00061173">
        <w:rPr>
          <w:rFonts w:asciiTheme="minorHAnsi" w:eastAsia="Times New Roman" w:hAnsiTheme="minorHAnsi" w:cstheme="minorHAnsi"/>
          <w:sz w:val="24"/>
          <w:szCs w:val="24"/>
          <w:lang w:val="pt-BR" w:eastAsia="en-US"/>
        </w:rPr>
        <w:t xml:space="preserve"> </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r w:rsidRPr="005329BE">
        <w:rPr>
          <w:rFonts w:asciiTheme="minorHAnsi" w:eastAsia="Arial" w:hAnsiTheme="minorHAnsi" w:cstheme="minorHAnsi"/>
          <w:bCs/>
          <w:i/>
          <w:iCs/>
          <w:sz w:val="24"/>
          <w:szCs w:val="24"/>
          <w:lang w:eastAsia="en-GB"/>
        </w:rPr>
        <w:t>conference calls</w:t>
      </w:r>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lastRenderedPageBreak/>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7"/>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w:t>
      </w:r>
      <w:r w:rsidRPr="005329BE">
        <w:rPr>
          <w:rFonts w:asciiTheme="minorHAnsi" w:hAnsiTheme="minorHAnsi" w:cstheme="minorHAnsi"/>
          <w:sz w:val="24"/>
          <w:szCs w:val="24"/>
        </w:rPr>
        <w:lastRenderedPageBreak/>
        <w:t xml:space="preserve">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8"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8"/>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39"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39"/>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 xml:space="preserve">e de estrutura de capital da Emissora relacionados a cláusulas contratuais destinadas a proteger o interesse dos Debenturistas e que </w:t>
      </w:r>
      <w:r w:rsidRPr="005329BE">
        <w:rPr>
          <w:rFonts w:asciiTheme="minorHAnsi" w:eastAsia="Times New Roman" w:hAnsiTheme="minorHAnsi" w:cstheme="minorHAnsi"/>
          <w:sz w:val="24"/>
          <w:szCs w:val="24"/>
          <w:lang w:val="pt-BR" w:eastAsia="en-US"/>
        </w:rPr>
        <w:lastRenderedPageBreak/>
        <w:t>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0" w:name="_Ref284525887"/>
      <w:r w:rsidRPr="005329BE">
        <w:rPr>
          <w:rFonts w:asciiTheme="minorHAnsi" w:eastAsia="Times New Roman" w:hAnsiTheme="minorHAnsi" w:cstheme="minorHAnsi"/>
          <w:sz w:val="24"/>
          <w:szCs w:val="24"/>
          <w:lang w:val="pt-BR" w:eastAsia="en-US"/>
        </w:rPr>
        <w:t xml:space="preserve">existência de </w:t>
      </w:r>
      <w:bookmarkStart w:id="241"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0"/>
      <w:bookmarkEnd w:id="241"/>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Escriturador</w:t>
      </w:r>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o Escriturador</w:t>
      </w:r>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w:t>
      </w:r>
      <w:r w:rsidRPr="005329BE">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verificar a manutenção do Índice Financeiro, podendo o Agente Fiduciário solicitar à Emissora ou aos auditores independentes todos os eventuais esclarecimentos adicionais que se façam necessários, e </w:t>
      </w:r>
      <w:r w:rsidRPr="005329BE">
        <w:rPr>
          <w:rFonts w:asciiTheme="minorHAnsi" w:hAnsiTheme="minorHAnsi" w:cstheme="minorHAnsi"/>
          <w:sz w:val="24"/>
          <w:szCs w:val="24"/>
        </w:rPr>
        <w:lastRenderedPageBreak/>
        <w:t>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r w:rsidRPr="005329BE">
        <w:rPr>
          <w:rFonts w:asciiTheme="minorHAnsi" w:eastAsia="Times New Roman" w:hAnsiTheme="minorHAnsi" w:cstheme="minorHAnsi"/>
          <w:i/>
          <w:iCs/>
          <w:sz w:val="24"/>
          <w:szCs w:val="24"/>
          <w:lang w:val="pt-BR" w:eastAsia="en-US"/>
        </w:rPr>
        <w:t>covenants</w:t>
      </w:r>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w:t>
      </w:r>
      <w:r w:rsidRPr="005329BE">
        <w:rPr>
          <w:rFonts w:asciiTheme="minorHAnsi" w:eastAsia="Times New Roman" w:hAnsiTheme="minorHAnsi" w:cstheme="minorHAnsi"/>
          <w:sz w:val="24"/>
          <w:szCs w:val="24"/>
          <w:lang w:val="pt-BR" w:eastAsia="en-US"/>
        </w:rPr>
        <w:lastRenderedPageBreak/>
        <w:t xml:space="preserve">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pro rata temporis</w:t>
      </w:r>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2" w:name="_DV_M341"/>
      <w:bookmarkStart w:id="243" w:name="_DV_M353"/>
      <w:bookmarkStart w:id="244" w:name="_DV_M354"/>
      <w:bookmarkStart w:id="245" w:name="_Ref38530179"/>
      <w:bookmarkStart w:id="246" w:name="_Ref447756814"/>
      <w:bookmarkEnd w:id="235"/>
      <w:bookmarkEnd w:id="242"/>
      <w:bookmarkEnd w:id="243"/>
      <w:bookmarkEnd w:id="244"/>
      <w:r w:rsidRPr="005329BE">
        <w:rPr>
          <w:rFonts w:asciiTheme="minorHAnsi" w:hAnsiTheme="minorHAnsi" w:cstheme="minorHAnsi"/>
          <w:sz w:val="24"/>
          <w:szCs w:val="24"/>
        </w:rPr>
        <w:lastRenderedPageBreak/>
        <w:t>ASSEMBLEIA GERAL DE DEBENTURISTAS</w:t>
      </w:r>
      <w:bookmarkEnd w:id="245"/>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6"/>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7" w:name="_Ref447756836"/>
      <w:r w:rsidRPr="005329BE">
        <w:rPr>
          <w:rFonts w:asciiTheme="minorHAnsi" w:hAnsiTheme="minorHAnsi" w:cstheme="minorHAnsi"/>
          <w:b/>
          <w:sz w:val="24"/>
          <w:szCs w:val="24"/>
          <w:lang w:val="pt-BR"/>
        </w:rPr>
        <w:t>Quórum de Deliberação</w:t>
      </w:r>
      <w:bookmarkEnd w:id="247"/>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8" w:name="_Ref34852369"/>
      <w:bookmarkStart w:id="249"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r w:rsidR="00F97E2E" w:rsidRPr="005329BE">
        <w:rPr>
          <w:rFonts w:asciiTheme="minorHAnsi" w:hAnsiTheme="minorHAnsi" w:cstheme="minorHAnsi"/>
          <w:bCs/>
          <w:i/>
          <w:iCs/>
          <w:sz w:val="24"/>
          <w:szCs w:val="24"/>
          <w:lang w:val="pt-BR"/>
        </w:rPr>
        <w:t>waiver</w:t>
      </w:r>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8"/>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0" w:name="_Ref34852317"/>
      <w:bookmarkStart w:id="251" w:name="_Ref447758418"/>
      <w:bookmarkEnd w:id="249"/>
      <w:r w:rsidRPr="005329BE">
        <w:rPr>
          <w:rFonts w:asciiTheme="minorHAnsi" w:hAnsiTheme="minorHAnsi" w:cstheme="minorHAnsi"/>
          <w:bCs/>
          <w:sz w:val="24"/>
          <w:szCs w:val="24"/>
          <w:lang w:val="pt-BR"/>
        </w:rPr>
        <w:lastRenderedPageBreak/>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(iv)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r w:rsidR="00C77B35" w:rsidRPr="005329BE">
        <w:rPr>
          <w:rFonts w:asciiTheme="minorHAnsi" w:hAnsiTheme="minorHAnsi" w:cstheme="minorHAnsi"/>
          <w:bCs/>
          <w:sz w:val="24"/>
          <w:szCs w:val="24"/>
          <w:lang w:val="pt-BR"/>
        </w:rPr>
        <w:t>vii</w:t>
      </w:r>
      <w:r w:rsidR="0006480B" w:rsidRPr="005329BE">
        <w:rPr>
          <w:rFonts w:asciiTheme="minorHAnsi" w:hAnsiTheme="minorHAnsi" w:cstheme="minorHAnsi"/>
          <w:bCs/>
          <w:sz w:val="24"/>
          <w:szCs w:val="24"/>
          <w:lang w:val="pt-BR"/>
        </w:rPr>
        <w:t>) disposições desta Cláusula em relação às Debêntures; (</w:t>
      </w:r>
      <w:r w:rsidR="00C77B35" w:rsidRPr="005329BE">
        <w:rPr>
          <w:rFonts w:asciiTheme="minorHAnsi" w:hAnsiTheme="minorHAnsi" w:cstheme="minorHAnsi"/>
          <w:bCs/>
          <w:sz w:val="24"/>
          <w:szCs w:val="24"/>
          <w:lang w:val="pt-BR"/>
        </w:rPr>
        <w:t>viii</w:t>
      </w:r>
      <w:r w:rsidR="0006480B" w:rsidRPr="005329BE">
        <w:rPr>
          <w:rFonts w:asciiTheme="minorHAnsi" w:hAnsiTheme="minorHAnsi" w:cstheme="minorHAnsi"/>
          <w:bCs/>
          <w:sz w:val="24"/>
          <w:szCs w:val="24"/>
          <w:lang w:val="pt-BR"/>
        </w:rPr>
        <w:t>) criação de evento de repactuação</w:t>
      </w:r>
      <w:bookmarkEnd w:id="250"/>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 xml:space="preserve">(ix)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1"/>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2"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2"/>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3"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w:t>
      </w:r>
      <w:r w:rsidR="00713647" w:rsidRPr="005329BE">
        <w:rPr>
          <w:rFonts w:asciiTheme="minorHAnsi" w:hAnsiTheme="minorHAnsi" w:cstheme="minorHAnsi"/>
          <w:bCs/>
          <w:iCs/>
          <w:sz w:val="24"/>
          <w:szCs w:val="24"/>
          <w:lang w:val="pt-BR"/>
        </w:rPr>
        <w:lastRenderedPageBreak/>
        <w:t>conduzir seus negócios, com plenos poderes para deter, possuir e operar seus bens</w:t>
      </w:r>
      <w:bookmarkEnd w:id="253"/>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4"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54"/>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5"/>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6"/>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(iii)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(iii.a)</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(iii.b)</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(iv)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não </w:t>
      </w:r>
      <w:r w:rsidRPr="005329BE">
        <w:rPr>
          <w:rFonts w:asciiTheme="minorHAnsi" w:hAnsiTheme="minorHAnsi" w:cstheme="minorHAnsi"/>
          <w:sz w:val="24"/>
          <w:szCs w:val="24"/>
          <w:lang w:val="pt-BR" w:eastAsia="pt-BR"/>
        </w:rPr>
        <w:lastRenderedPageBreak/>
        <w:t>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7"/>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xml:space="preserve">; (ii)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nos RTDs</w:t>
      </w:r>
      <w:r w:rsidRPr="005329BE">
        <w:rPr>
          <w:rFonts w:asciiTheme="minorHAnsi" w:hAnsiTheme="minorHAnsi" w:cstheme="minorHAnsi"/>
          <w:sz w:val="24"/>
          <w:szCs w:val="24"/>
          <w:lang w:val="pt-BR" w:eastAsia="pt-BR"/>
        </w:rPr>
        <w:t>; (</w:t>
      </w:r>
      <w:r w:rsidR="00004B19" w:rsidRPr="005329BE">
        <w:rPr>
          <w:rFonts w:asciiTheme="minorHAnsi" w:hAnsiTheme="minorHAnsi" w:cstheme="minorHAnsi"/>
          <w:sz w:val="24"/>
          <w:szCs w:val="24"/>
          <w:lang w:val="pt-BR" w:eastAsia="pt-BR"/>
        </w:rPr>
        <w:t>iii</w:t>
      </w:r>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8"/>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59"/>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(ii)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0"/>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 xml:space="preserve">m políticas e/ou procedimentos internos </w:t>
      </w:r>
      <w:r w:rsidRPr="005329BE">
        <w:rPr>
          <w:rFonts w:asciiTheme="minorHAnsi" w:hAnsiTheme="minorHAnsi" w:cstheme="minorHAnsi"/>
          <w:sz w:val="24"/>
          <w:szCs w:val="24"/>
          <w:lang w:val="pt-BR"/>
        </w:rPr>
        <w:lastRenderedPageBreak/>
        <w:t>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 xml:space="preserve">(ii)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 xml:space="preserve">ii)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1"/>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2"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3"/>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4"/>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5"/>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6"/>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7"/>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8" w:name="_Hlk72595304"/>
      <w:r w:rsidRPr="005329BE">
        <w:rPr>
          <w:rFonts w:asciiTheme="minorHAnsi" w:hAnsiTheme="minorHAnsi" w:cstheme="minorHAnsi"/>
          <w:color w:val="000000" w:themeColor="text1"/>
          <w:sz w:val="24"/>
          <w:szCs w:val="24"/>
          <w:lang w:val="pt-BR"/>
        </w:rPr>
        <w:lastRenderedPageBreak/>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8"/>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DV_M649"/>
      <w:bookmarkStart w:id="270" w:name="_Hlk72595316"/>
      <w:bookmarkEnd w:id="269"/>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0"/>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1"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1"/>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DV_M652"/>
      <w:bookmarkStart w:id="273" w:name="_Hlk72595339"/>
      <w:bookmarkEnd w:id="272"/>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3"/>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4"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74"/>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5" w:name="_DV_M356"/>
      <w:bookmarkStart w:id="276" w:name="_DV_M357"/>
      <w:bookmarkStart w:id="277" w:name="_DV_M358"/>
      <w:bookmarkStart w:id="278" w:name="_DV_M359"/>
      <w:bookmarkStart w:id="279" w:name="_DV_M360"/>
      <w:bookmarkStart w:id="280" w:name="_DV_M361"/>
      <w:bookmarkStart w:id="281" w:name="_DV_M362"/>
      <w:bookmarkStart w:id="282" w:name="_DV_M363"/>
      <w:bookmarkStart w:id="283" w:name="_DV_M364"/>
      <w:bookmarkStart w:id="284" w:name="_DV_M365"/>
      <w:bookmarkStart w:id="285" w:name="_DV_M366"/>
      <w:bookmarkStart w:id="286" w:name="_DV_M367"/>
      <w:bookmarkStart w:id="287" w:name="_DV_M368"/>
      <w:bookmarkStart w:id="288" w:name="_DV_M369"/>
      <w:bookmarkStart w:id="289" w:name="_DV_M370"/>
      <w:bookmarkStart w:id="290" w:name="_DV_M371"/>
      <w:bookmarkStart w:id="291" w:name="_DV_M372"/>
      <w:bookmarkStart w:id="292" w:name="_DV_M373"/>
      <w:bookmarkStart w:id="293" w:name="_DV_M374"/>
      <w:bookmarkStart w:id="294" w:name="_DV_M375"/>
      <w:bookmarkStart w:id="295" w:name="_DV_M376"/>
      <w:bookmarkStart w:id="296" w:name="_DV_M377"/>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5"/>
      <w:bookmarkStart w:id="305" w:name="_DV_M386"/>
      <w:bookmarkStart w:id="306" w:name="_DV_M387"/>
      <w:bookmarkStart w:id="307" w:name="_DV_M388"/>
      <w:bookmarkStart w:id="308" w:name="_DV_M389"/>
      <w:bookmarkStart w:id="309" w:name="_DV_M390"/>
      <w:bookmarkStart w:id="310" w:name="_DV_M391"/>
      <w:bookmarkStart w:id="311" w:name="_DV_M392"/>
      <w:bookmarkStart w:id="312" w:name="_DV_M393"/>
      <w:bookmarkStart w:id="313" w:name="_DV_M394"/>
      <w:bookmarkStart w:id="314" w:name="_DV_M39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10ED37DA"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lastRenderedPageBreak/>
        <w:t>Todos</w:t>
      </w:r>
      <w:r w:rsidRPr="005329BE">
        <w:rPr>
          <w:rFonts w:asciiTheme="minorHAnsi" w:hAnsiTheme="minorHAnsi" w:cstheme="minorHAnsi"/>
          <w:sz w:val="24"/>
          <w:szCs w:val="24"/>
          <w:lang w:val="pt-BR"/>
        </w:rPr>
        <w:t xml:space="preserve"> os documentos e a</w:t>
      </w:r>
      <w:bookmarkStart w:id="315"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5"/>
      <w:r w:rsidR="00B25E51" w:rsidRPr="005329BE">
        <w:rPr>
          <w:rFonts w:asciiTheme="minorHAnsi" w:hAnsiTheme="minorHAnsi" w:cstheme="minorHAnsi"/>
          <w:sz w:val="24"/>
          <w:szCs w:val="24"/>
          <w:lang w:val="pt-BR"/>
        </w:rPr>
        <w:t xml:space="preserve"> </w:t>
      </w:r>
      <w:r w:rsidR="00CD286E" w:rsidRPr="00E72D4B">
        <w:rPr>
          <w:rFonts w:asciiTheme="minorHAnsi" w:hAnsiTheme="minorHAnsi" w:cstheme="minorHAnsi"/>
          <w:b/>
          <w:bCs/>
          <w:sz w:val="24"/>
          <w:szCs w:val="24"/>
          <w:lang w:val="pt-BR"/>
        </w:rPr>
        <w:t>[</w:t>
      </w:r>
      <w:r w:rsidR="00CD286E" w:rsidRPr="00E72D4B">
        <w:rPr>
          <w:rFonts w:asciiTheme="minorHAnsi" w:hAnsiTheme="minorHAnsi" w:cstheme="minorHAnsi"/>
          <w:b/>
          <w:bCs/>
          <w:sz w:val="24"/>
          <w:szCs w:val="24"/>
          <w:highlight w:val="yellow"/>
          <w:lang w:val="pt-BR"/>
        </w:rPr>
        <w:t xml:space="preserve">Nota SF: </w:t>
      </w:r>
      <w:r w:rsidR="006E78CF" w:rsidRPr="00E72D4B">
        <w:rPr>
          <w:rFonts w:asciiTheme="minorHAnsi" w:hAnsiTheme="minorHAnsi" w:cstheme="minorHAnsi"/>
          <w:b/>
          <w:bCs/>
          <w:sz w:val="24"/>
          <w:szCs w:val="24"/>
          <w:highlight w:val="yellow"/>
          <w:lang w:val="pt-BR"/>
        </w:rPr>
        <w:t xml:space="preserve">Companhia, </w:t>
      </w:r>
      <w:r w:rsidR="00A56A59" w:rsidRPr="00E72D4B">
        <w:rPr>
          <w:rFonts w:asciiTheme="minorHAnsi" w:hAnsiTheme="minorHAnsi" w:cstheme="minorHAnsi"/>
          <w:b/>
          <w:bCs/>
          <w:sz w:val="24"/>
          <w:szCs w:val="24"/>
          <w:highlight w:val="yellow"/>
          <w:lang w:val="pt-BR"/>
        </w:rPr>
        <w:t>F</w:t>
      </w:r>
      <w:r w:rsidR="00CD286E" w:rsidRPr="00E72D4B">
        <w:rPr>
          <w:rFonts w:asciiTheme="minorHAnsi" w:hAnsiTheme="minorHAnsi" w:cstheme="minorHAnsi"/>
          <w:b/>
          <w:bCs/>
          <w:sz w:val="24"/>
          <w:szCs w:val="24"/>
          <w:highlight w:val="yellow"/>
          <w:lang w:val="pt-BR"/>
        </w:rPr>
        <w:t>avor confirmar/preencher dados abaixo.</w:t>
      </w:r>
      <w:r w:rsidR="00CD286E" w:rsidRPr="00E72D4B">
        <w:rPr>
          <w:rFonts w:asciiTheme="minorHAnsi" w:hAnsiTheme="minorHAnsi" w:cstheme="minorHAnsi"/>
          <w:b/>
          <w:bCs/>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6"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17"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7"/>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8"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6"/>
    <w:bookmarkEnd w:id="318"/>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SIMPLIFIC PAVARINI DISTRIBUIDORA DE TÍTULOS E VALORES </w:t>
      </w:r>
      <w:r w:rsidRPr="005329BE">
        <w:rPr>
          <w:rFonts w:asciiTheme="minorHAnsi" w:hAnsiTheme="minorHAnsi" w:cstheme="minorHAnsi"/>
          <w:b/>
          <w:bCs/>
          <w:sz w:val="24"/>
          <w:szCs w:val="24"/>
        </w:rPr>
        <w:lastRenderedPageBreak/>
        <w:t>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Rua Joaquim Floriano 466, Bloco B, Conj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Para o Escriturador:</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19"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9"/>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w:t>
      </w:r>
      <w:r w:rsidRPr="005329BE">
        <w:rPr>
          <w:rFonts w:asciiTheme="minorHAnsi" w:hAnsiTheme="minorHAnsi" w:cstheme="minorHAnsi"/>
          <w:sz w:val="24"/>
          <w:szCs w:val="24"/>
          <w:lang w:val="pt-BR"/>
        </w:rPr>
        <w:lastRenderedPageBreak/>
        <w:t>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0" w:name="_DV_M443"/>
      <w:bookmarkEnd w:id="320"/>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4"/>
      <w:bookmarkEnd w:id="321"/>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5"/>
      <w:bookmarkEnd w:id="322"/>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6"/>
      <w:bookmarkStart w:id="324" w:name="_DV_M447"/>
      <w:bookmarkEnd w:id="323"/>
      <w:bookmarkEnd w:id="324"/>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5"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6" w:name="_Hlk37755702"/>
      <w:r w:rsidRPr="005329BE">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25"/>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8"/>
      <w:bookmarkStart w:id="328" w:name="_DV_M449"/>
      <w:bookmarkStart w:id="329" w:name="_DV_M450"/>
      <w:bookmarkStart w:id="330" w:name="_Ref62665265"/>
      <w:bookmarkEnd w:id="326"/>
      <w:bookmarkEnd w:id="327"/>
      <w:bookmarkEnd w:id="328"/>
      <w:bookmarkEnd w:id="329"/>
      <w:r w:rsidRPr="005329BE">
        <w:rPr>
          <w:rFonts w:asciiTheme="minorHAnsi" w:hAnsiTheme="minorHAnsi" w:cstheme="minorHAnsi"/>
          <w:b/>
          <w:sz w:val="24"/>
          <w:szCs w:val="24"/>
          <w:lang w:val="pt-BR"/>
        </w:rPr>
        <w:t>Assinatura por Certificado Digital</w:t>
      </w:r>
      <w:bookmarkEnd w:id="330"/>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1"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1"/>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2" w:name="_DV_M451"/>
      <w:bookmarkStart w:id="333" w:name="_Hlk68710907"/>
      <w:bookmarkStart w:id="334" w:name="_Hlk57852434"/>
      <w:bookmarkEnd w:id="332"/>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3"/>
      <w:r w:rsidR="00546E25" w:rsidRPr="005329BE">
        <w:rPr>
          <w:rFonts w:asciiTheme="minorHAnsi" w:hAnsiTheme="minorHAnsi" w:cstheme="minorHAnsi"/>
          <w:sz w:val="24"/>
          <w:szCs w:val="24"/>
        </w:rPr>
        <w:t>.</w:t>
      </w:r>
    </w:p>
    <w:p w14:paraId="31F586C3" w14:textId="58940141"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35" w:name="_DV_M452"/>
      <w:bookmarkEnd w:id="334"/>
      <w:bookmarkEnd w:id="335"/>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6" w:name="_DV_M453"/>
      <w:bookmarkStart w:id="337" w:name="_DV_M454"/>
      <w:bookmarkEnd w:id="336"/>
      <w:bookmarkEnd w:id="337"/>
      <w:r w:rsidR="006E78CF">
        <w:rPr>
          <w:rFonts w:asciiTheme="minorHAnsi" w:hAnsiTheme="minorHAnsi" w:cstheme="minorHAnsi"/>
          <w:sz w:val="24"/>
          <w:szCs w:val="24"/>
        </w:rPr>
        <w:t>8</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D05E6A">
        <w:rPr>
          <w:rFonts w:asciiTheme="minorHAnsi" w:hAnsiTheme="minorHAnsi" w:cstheme="minorHAnsi"/>
          <w:sz w:val="24"/>
          <w:szCs w:val="24"/>
        </w:rPr>
        <w:t>julho</w:t>
      </w:r>
      <w:r w:rsidR="00D05E6A"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8" w:name="_DV_M455"/>
      <w:bookmarkStart w:id="339" w:name="_DV_M456"/>
      <w:bookmarkEnd w:id="338"/>
      <w:bookmarkEnd w:id="339"/>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0" w:name="_DV_M457"/>
      <w:bookmarkEnd w:id="340"/>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360"/>
        <w:gridCol w:w="4361"/>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1" w:name="_DV_M458"/>
      <w:bookmarkEnd w:id="341"/>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40A00E17" w:rsidR="00F7367B" w:rsidRPr="005329BE" w:rsidRDefault="00D05E6A"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caps/>
          <w:sz w:val="24"/>
          <w:szCs w:val="24"/>
        </w:rPr>
        <w:t>SIMPLIFIC PAVARINI DISTRIBUIDORA DE TÍTULOS E VALORES MOBILIÁRIOS</w:t>
      </w:r>
      <w:r>
        <w:rPr>
          <w:rFonts w:asciiTheme="minorHAnsi" w:hAnsiTheme="minorHAnsi" w:cstheme="minorHAnsi"/>
          <w:b/>
          <w:caps/>
          <w:sz w:val="24"/>
          <w:szCs w:val="24"/>
        </w:rPr>
        <w:t xml:space="preserve"> LTDA.</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D05E6A" w:rsidRPr="005329BE" w14:paraId="3A3389F1" w14:textId="77777777" w:rsidTr="00D05E6A">
        <w:trPr>
          <w:jc w:val="center"/>
        </w:trPr>
        <w:tc>
          <w:tcPr>
            <w:tcW w:w="2500" w:type="pct"/>
          </w:tcPr>
          <w:p w14:paraId="407FF9CC"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089EE1C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2483A8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7FA1F7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1195EA94"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F54FB25"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562E8A" w:rsidRPr="005329BE" w14:paraId="67B5310C" w14:textId="77777777" w:rsidTr="00D05E6A">
        <w:trPr>
          <w:gridAfter w:val="1"/>
          <w:wAfter w:w="2500" w:type="pct"/>
          <w:jc w:val="center"/>
        </w:trPr>
        <w:tc>
          <w:tcPr>
            <w:tcW w:w="2500" w:type="pct"/>
          </w:tcPr>
          <w:p w14:paraId="386722F7" w14:textId="72484B6F" w:rsidR="00562E8A" w:rsidRPr="005329BE" w:rsidRDefault="00562E8A" w:rsidP="005329BE">
            <w:pPr>
              <w:spacing w:line="340" w:lineRule="exact"/>
              <w:rPr>
                <w:rFonts w:asciiTheme="minorHAnsi" w:hAnsiTheme="minorHAnsi" w:cstheme="minorHAnsi"/>
                <w:sz w:val="24"/>
                <w:szCs w:val="24"/>
              </w:rPr>
            </w:pP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2" w:name="_DV_M460"/>
      <w:bookmarkEnd w:id="342"/>
      <w:r w:rsidRPr="005329BE">
        <w:rPr>
          <w:rFonts w:asciiTheme="minorHAnsi" w:hAnsiTheme="minorHAnsi" w:cstheme="minorHAnsi"/>
          <w:sz w:val="24"/>
          <w:szCs w:val="24"/>
        </w:rPr>
        <w:br w:type="page"/>
      </w:r>
      <w:bookmarkStart w:id="343"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4"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30"/>
        <w:gridCol w:w="4331"/>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4"/>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5"/>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6"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3"/>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0EE0" w14:textId="77777777" w:rsidR="00ED713B" w:rsidRDefault="00ED713B">
      <w:pPr>
        <w:widowControl/>
      </w:pPr>
      <w:r>
        <w:separator/>
      </w:r>
    </w:p>
  </w:endnote>
  <w:endnote w:type="continuationSeparator" w:id="0">
    <w:p w14:paraId="7BD08725" w14:textId="77777777" w:rsidR="00ED713B" w:rsidRDefault="00ED713B">
      <w:pPr>
        <w:widowControl/>
      </w:pPr>
      <w:r>
        <w:continuationSeparator/>
      </w:r>
    </w:p>
  </w:endnote>
  <w:endnote w:type="continuationNotice" w:id="1">
    <w:p w14:paraId="13F7948E" w14:textId="77777777" w:rsidR="00ED713B" w:rsidRDefault="00ED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53E80621" w:rsidR="004E05EE" w:rsidRPr="00C45998" w:rsidRDefault="00E72D4B">
    <w:pPr>
      <w:pStyle w:val="Rodap"/>
      <w:jc w:val="right"/>
      <w:rPr>
        <w:rFonts w:asciiTheme="minorHAnsi" w:hAnsiTheme="minorHAnsi" w:cstheme="minorHAnsi"/>
        <w:sz w:val="24"/>
        <w:szCs w:val="24"/>
      </w:rPr>
    </w:pPr>
    <w:r>
      <w:rPr>
        <w:noProof/>
      </w:rPr>
      <w:pict w14:anchorId="0F734342">
        <v:shapetype id="_x0000_t202" coordsize="21600,21600" o:spt="202" path="m,l,21600r21600,l21600,xe">
          <v:stroke joinstyle="miter"/>
          <v:path gradientshapeok="t" o:connecttype="rect"/>
        </v:shapetype>
        <v:shape id="MSIPCM562d4d89ad90fab19595c8f1" o:spid="_x0000_s2049"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w:r>
  </w:p>
  <w:p w14:paraId="10977191" w14:textId="77777777" w:rsidR="004E05EE" w:rsidRDefault="004E05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4E05EE" w:rsidRPr="00B95902" w:rsidRDefault="00E72D4B"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4E05EE" w:rsidRPr="00B95902">
          <w:rPr>
            <w:rFonts w:asciiTheme="minorHAnsi" w:hAnsiTheme="minorHAnsi" w:cstheme="minorHAnsi"/>
            <w:sz w:val="24"/>
            <w:szCs w:val="24"/>
          </w:rPr>
          <w:fldChar w:fldCharType="begin"/>
        </w:r>
        <w:r w:rsidR="004E05EE" w:rsidRPr="00B95902">
          <w:rPr>
            <w:rFonts w:asciiTheme="minorHAnsi" w:hAnsiTheme="minorHAnsi" w:cstheme="minorHAnsi"/>
            <w:sz w:val="24"/>
            <w:szCs w:val="24"/>
          </w:rPr>
          <w:instrText>PAGE   \* MERGEFORMAT</w:instrText>
        </w:r>
        <w:r w:rsidR="004E05EE" w:rsidRPr="00B95902">
          <w:rPr>
            <w:rFonts w:asciiTheme="minorHAnsi" w:hAnsiTheme="minorHAnsi" w:cstheme="minorHAnsi"/>
            <w:sz w:val="24"/>
            <w:szCs w:val="24"/>
          </w:rPr>
          <w:fldChar w:fldCharType="separate"/>
        </w:r>
        <w:r w:rsidR="004E05EE" w:rsidRPr="00B95902">
          <w:rPr>
            <w:rFonts w:asciiTheme="minorHAnsi" w:hAnsiTheme="minorHAnsi" w:cstheme="minorHAnsi"/>
            <w:sz w:val="24"/>
            <w:szCs w:val="24"/>
          </w:rPr>
          <w:t>2</w:t>
        </w:r>
        <w:r w:rsidR="004E05EE"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4E05EE" w:rsidRDefault="00E72D4B">
    <w:pPr>
      <w:pStyle w:val="Rodap"/>
      <w:jc w:val="right"/>
    </w:pPr>
    <w:sdt>
      <w:sdtPr>
        <w:id w:val="1104381479"/>
        <w:docPartObj>
          <w:docPartGallery w:val="Page Numbers (Bottom of Page)"/>
          <w:docPartUnique/>
        </w:docPartObj>
      </w:sdtPr>
      <w:sdtEndPr/>
      <w:sdtContent>
        <w:r w:rsidR="004E05EE" w:rsidRPr="000E1D4F">
          <w:rPr>
            <w:rFonts w:asciiTheme="minorHAnsi" w:hAnsiTheme="minorHAnsi" w:cstheme="minorHAnsi"/>
            <w:sz w:val="24"/>
            <w:szCs w:val="24"/>
          </w:rPr>
          <w:fldChar w:fldCharType="begin"/>
        </w:r>
        <w:r w:rsidR="004E05EE" w:rsidRPr="000E1D4F">
          <w:rPr>
            <w:rFonts w:asciiTheme="minorHAnsi" w:hAnsiTheme="minorHAnsi" w:cstheme="minorHAnsi"/>
            <w:sz w:val="24"/>
            <w:szCs w:val="24"/>
          </w:rPr>
          <w:instrText>PAGE   \* MERGEFORMAT</w:instrText>
        </w:r>
        <w:r w:rsidR="004E05EE" w:rsidRPr="000E1D4F">
          <w:rPr>
            <w:rFonts w:asciiTheme="minorHAnsi" w:hAnsiTheme="minorHAnsi" w:cstheme="minorHAnsi"/>
            <w:sz w:val="24"/>
            <w:szCs w:val="24"/>
          </w:rPr>
          <w:fldChar w:fldCharType="separate"/>
        </w:r>
        <w:r w:rsidR="004E05EE" w:rsidRPr="000E1D4F">
          <w:rPr>
            <w:rFonts w:asciiTheme="minorHAnsi" w:hAnsiTheme="minorHAnsi" w:cstheme="minorHAnsi"/>
            <w:sz w:val="24"/>
            <w:szCs w:val="24"/>
          </w:rPr>
          <w:t>2</w:t>
        </w:r>
        <w:r w:rsidR="004E05EE" w:rsidRPr="000E1D4F">
          <w:rPr>
            <w:rFonts w:asciiTheme="minorHAnsi" w:hAnsiTheme="minorHAnsi" w:cstheme="minorHAnsi"/>
            <w:sz w:val="24"/>
            <w:szCs w:val="24"/>
          </w:rPr>
          <w:fldChar w:fldCharType="end"/>
        </w:r>
      </w:sdtContent>
    </w:sdt>
  </w:p>
  <w:p w14:paraId="54F1A190" w14:textId="77777777" w:rsidR="004E05EE" w:rsidRDefault="004E05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809C" w14:textId="77777777" w:rsidR="00ED713B" w:rsidRDefault="00ED713B">
      <w:pPr>
        <w:widowControl/>
      </w:pPr>
      <w:r>
        <w:separator/>
      </w:r>
    </w:p>
  </w:footnote>
  <w:footnote w:type="continuationSeparator" w:id="0">
    <w:p w14:paraId="530F9970" w14:textId="77777777" w:rsidR="00ED713B" w:rsidRDefault="00ED713B">
      <w:pPr>
        <w:widowControl/>
      </w:pPr>
      <w:r>
        <w:continuationSeparator/>
      </w:r>
    </w:p>
  </w:footnote>
  <w:footnote w:type="continuationNotice" w:id="1">
    <w:p w14:paraId="3BAF5887" w14:textId="77777777" w:rsidR="00ED713B" w:rsidRDefault="00ED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4E05EE" w:rsidRDefault="004E05EE"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4100F4D4" w:rsidR="004E05EE" w:rsidRPr="00784C5B" w:rsidRDefault="004E05EE"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7216"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1C5A8E2D" w14:textId="61FA3167" w:rsidR="004E05EE" w:rsidRPr="00784C5B" w:rsidRDefault="004E05EE" w:rsidP="00784C5B">
    <w:pPr>
      <w:pStyle w:val="Cabealho"/>
      <w:spacing w:line="340" w:lineRule="exact"/>
      <w:jc w:val="right"/>
      <w:rPr>
        <w:rFonts w:asciiTheme="minorHAnsi" w:hAnsiTheme="minorHAnsi" w:cstheme="minorHAnsi"/>
        <w:i/>
        <w:iCs/>
        <w:sz w:val="24"/>
        <w:szCs w:val="24"/>
      </w:rPr>
    </w:pPr>
  </w:p>
  <w:p w14:paraId="31461D11" w14:textId="1EB845DA" w:rsidR="004E05EE" w:rsidRDefault="004E05EE" w:rsidP="000E1D4F">
    <w:pPr>
      <w:pStyle w:val="Cabealho"/>
      <w:jc w:val="right"/>
      <w:rPr>
        <w:rFonts w:asciiTheme="minorHAnsi" w:hAnsiTheme="minorHAnsi" w:cstheme="minorHAnsi"/>
        <w:i/>
        <w:iCs/>
      </w:rPr>
    </w:pPr>
  </w:p>
  <w:p w14:paraId="51D3EB46" w14:textId="3E227B52" w:rsidR="004E05EE" w:rsidRDefault="004E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1173"/>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7D"/>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1F7FBC"/>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0F18"/>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37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5EE"/>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2CC3"/>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1EC"/>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2CB1"/>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8CF"/>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1E7C"/>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1EB"/>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052C"/>
    <w:rsid w:val="00850EE5"/>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95B"/>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C1C"/>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890"/>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643"/>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5E6A"/>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B"/>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13B"/>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A6DC147"/>
  <w15:docId w15:val="{C70A6F93-1217-4D25-88B2-4BADEC2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 S C B F - S P ! 1 5 2 5 9 6 5 4 . 6 < / d o c u m e n t i d >  
     < s e n d e r i d > R M O R G A D O < / s e n d e r i d >  
     < s e n d e r e m a i l / >  
     < l a s t m o d i f i e d > 2 0 2 1 - 0 2 - 2 5 T 1 1 : 0 0 : 0 0 . 0 0 0 0 0 0 0 - 0 3 : 0 0 < / l a s t m o d i f i e d >  
     < d a t a b a s e > S C B F - S P < / d a t a b a s e >  
 < / p r o p e r t i e s > 
</file>

<file path=customXml/item10.xml>��< ? x m l   v e r s i o n = " 1 . 0 "   e n c o d i n g = " u t f - 1 6 " ? > < p r o p e r t i e s   x m l n s = " h t t p : / / w w w . i m a n a g e . c o m / w o r k / x m l s c h e m a " >  
     < d o c u m e n t i d > S C B F - S P ! 1 5 2 5 9 6 5 4 . 2 < / d o c u m e n t i d >  
     < s e n d e r i d > R M O R G A D O < / s e n d e r i d >  
     < s e n d e r e m a i l / >  
     < l a s t m o d i f i e d > 2 0 2 1 - 0 2 - 0 5 T 1 7 : 2 0 : 0 0 . 0 0 0 0 0 0 0 - 0 3 : 0 0 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 S C B F - S P ! 1 5 2 5 9 6 5 4 . 8 < / d o c u m e n t i d >  
     < s e n d e r i d > R M O R G A D O < / s e n d e r i d >  
     < s e n d e r e m a i l / >  
     < l a s t m o d i f i e d > 2 0 2 1 - 0 3 - 0 4 T 1 6 : 2 0 : 0 0 . 0 0 0 0 0 0 0 - 0 3 : 0 0 < / l a s t m o d i f i e d >  
     < d a t a b a s e > S C B F - S P < / d a t a b a s e >  
 < / p r o p e r t i e s > 
</file>

<file path=customXml/item1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7.xml>��< ? x m l   v e r s i o n = " 1 . 0 "   e n c o d i n g = " u t f - 1 6 " ? > < p r o p e r t i e s   x m l n s = " h t t p : / / w w w . i m a n a g e . c o m / w o r k / x m l s c h e m a " >  
     < d o c u m e n t i d > S C B F - S P ! 1 5 2 5 9 6 5 4 . 1 < / d o c u m e n t i d >  
     < s e n d e r i d > R M O R G A D O < / s e n d e r i d >  
     < s e n d e r e m a i l / >  
     < l a s t m o d i f i e d > 2 0 2 1 - 0 2 - 0 5 T 1 1 : 0 3 : 0 0 . 0 0 0 0 0 0 0 - 0 3 : 0 0 < / l a s t m o d i f i e d >  
     < d a t a b a s e > S C B F - S P < / d a t a b a s e >  
 < / p r o p e r t i e s > 
</file>

<file path=customXml/item1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2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1.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2.xml>��< ? x m l   v e r s i o n = " 1 . 0 "   e n c o d i n g = " u t f - 1 6 " ? > < p r o p e r t i e s   x m l n s = " h t t p : / / w w w . i m a n a g e . c o m / w o r k / x m l s c h e m a " >  
     < d o c u m e n t i d > S C B F - S P ! 1 5 2 8 3 0 2 0 . 3 < / d o c u m e n t i d >  
     < s e n d e r i d > R M O R G A D O < / s e n d e r i d >  
     < s e n d e r e m a i l / >  
     < l a s t m o d i f i e d > 2 0 2 1 - 0 2 - 1 8 T 0 7 : 5 6 : 0 0 . 0 0 0 0 0 0 0 - 0 3 : 0 0 < / l a s t m o d i f i e d >  
     < d a t a b a s e > S C B F - S P < / d a t a b a s e >  
 < / p r o p e r t i e s > 
</file>

<file path=customXml/item23.xml>��< ? x m l   v e r s i o n = " 1 . 0 "   e n c o d i n g = " u t f - 1 6 " ? > < p r o p e r t i e s   x m l n s = " h t t p : / / w w w . i m a n a g e . c o m / w o r k / x m l s c h e m a " >  
     < d o c u m e n t i d > S C B F - S P ! 1 5 2 5 9 6 5 4 . 8 < / d o c u m e n t i d >  
     < s e n d e r i d > R M O R G A D O < / s e n d e r i d >  
     < s e n d e r e m a i l / >  
     < l a s t m o d i f i e d > 2 0 2 1 - 0 3 - 0 3 T 1 9 : 5 7 : 0 0 . 0 0 0 0 0 0 0 - 0 3 : 0 0 < / l a s t m o d i f i e d >  
     < d a t a b a s e > S C B F - S P < / d a t a b a s e >  
 < / 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 S C B F - S P ! 1 5 2 8 3 0 2 0 . 5 < / d o c u m e n t i d >  
     < s e n d e r i d > R M O R G A D O < / s e n d e r i d >  
     < s e n d e r e m a i l / >  
     < l a s t m o d i f i e d > 2 0 2 1 - 0 3 - 0 4 T 1 6 : 1 8 : 0 0 . 0 0 0 0 0 0 0 - 0 3 : 0 0 < / l a s t m o d i f i e d >  
     < d a t a b a s e > S C B F - S P < / d a t a b a s e >  
 < / p r o p e r t i e s > 
</file>

<file path=customXml/item2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 S C B F - S P ! 1 5 2 5 9 6 5 4 . 9 < / d o c u m e n t i d >  
     < s e n d e r i d > R M O R G A D O < / s e n d e r i d >  
     < s e n d e r e m a i l / >  
     < l a s t m o d i f i e d > 2 0 2 1 - 0 3 - 1 0 T 1 4 : 4 7 : 0 0 . 0 0 0 0 0 0 0 - 0 3 : 0 0 < / l a s t m o d i f i e d >  
     < d a t a b a s e > S C B F - S P 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 S C B F - S P ! 1 5 2 8 3 0 2 0 . 1 < / d o c u m e n t i d >  
     < s e n d e r i d > R M O R G A D O < / s e n d e r i d >  
     < s e n d e r e m a i l / >  
     < l a s t m o d i f i e d > 2 0 2 1 - 0 2 - 1 5 T 1 5 : 0 7 : 0 0 . 0 0 0 0 0 0 0 - 0 3 : 0 0 < / l a s t m o d i f i e d >  
     < d a t a b a s e > S C B F - S P < / d a t a b a s e >  
 < / p r o p e r t i e s > 
</file>

<file path=customXml/item34.xml>��< ? x m l   v e r s i o n = " 1 . 0 "   e n c o d i n g = " u t f - 1 6 " ? > < p r o p e r t i e s   x m l n s = " h t t p : / / w w w . i m a n a g e . c o m / w o r k / x m l s c h e m a " >  
     < d o c u m e n t i d > S C B F - S P ! 1 5 2 5 9 6 5 4 . 7 < / d o c u m e n t i d >  
     < s e n d e r i d > R M O R G A D O < / s e n d e r i d >  
     < s e n d e r e m a i l / >  
     < l a s t m o d i f i e d > 2 0 2 1 - 0 2 - 2 6 T 1 5 : 1 6 : 0 0 . 0 0 0 0 0 0 0 - 0 3 : 0 0 < / l a s t m o d i f i e d >  
     < d a t a b a s e > S C B F - S P < / d a t a b a s e >  
 < / p r o p e r t i e s > 
</file>

<file path=customXml/item3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6.xml>��< ? x m l   v e r s i o n = " 1 . 0 "   e n c o d i n g = " u t f - 1 6 " ? > < p r o p e r t i e s   x m l n s = " h t t p : / / w w w . i m a n a g e . c o m / w o r k / x m l s c h e m a " >  
     < d o c u m e n t i d > S C B F - S P ! 1 5 2 8 3 0 2 0 . 2 < / d o c u m e n t i d >  
     < s e n d e r i d > R M O R G A D O < / s e n d e r i d >  
     < s e n d e r e m a i l / >  
     < l a s t m o d i f i e d > 2 0 2 1 - 0 2 - 1 7 T 1 5 : 1 9 : 0 0 . 0 0 0 0 0 0 0 - 0 3 : 0 0 < / l a s t m o d i f i e d >  
     < d a t a b a s e > S C B F - S P < / d a t a b a s e >  
 < / p r o p e r t i e s > 
</file>

<file path=customXml/item37.xml>��< ? x m l   v e r s i o n = " 1 . 0 "   e n c o d i n g = " u t f - 1 6 " ? > < p r o p e r t i e s   x m l n s = " h t t p : / / w w w . i m a n a g e . c o m / w o r k / x m l s c h e m a " >  
     < d o c u m e n t i d > S C B F - S P ! 1 5 2 5 9 6 5 4 . 5 < / d o c u m e n t i d >  
     < s e n d e r i d > R M O R G A D O < / s e n d e r i d >  
     < s e n d e r e m a i l / >  
     < l a s t m o d i f i e d > 2 0 2 1 - 0 2 - 1 8 T 0 7 : 5 4 : 0 0 . 0 0 0 0 0 0 0 - 0 3 : 0 0 < / l a s t m o d i f i e d >  
     < d a t a b a s e > S C B F - S P < / d a t a b a s e >  
 < / p r o p e r t i e s > 
</file>

<file path=customXml/item38.xml><?xml version="1.0" encoding="utf-8"?>
<?mso-contentType ?>
<FormTemplates xmlns="http://schemas.microsoft.com/sharepoint/v3/contenttype/forms">
  <Display>DocumentLibraryForm</Display>
  <Edit>DocumentLibraryForm</Edit>
  <New>DocumentLibraryForm</New>
</FormTemplat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1 6 " ? > < p r o p e r t i e s   x m l n s = " h t t p : / / w w w . i m a n a g e . c o m / w o r k / x m l s c h e m a " >  
     < d o c u m e n t i d > S C B F - S P ! 1 5 2 5 9 6 5 4 . 4 < / d o c u m e n t i d >  
     < s e n d e r i d > R M O R G A D O < / s e n d e r i d >  
     < s e n d e r e m a i l / >  
     < l a s t m o d i f i e d > 2 0 2 1 - 0 2 - 1 7 T 1 5 : 2 3 : 0 0 . 0 0 0 0 0 0 0 - 0 3 : 0 0 < / l a s t m o d i f i e d >  
     < d a t a b a s e > S C B F - S P < / d a t a b a s e >  
 < / p r o p e r t i e s > 
</file>

<file path=customXml/item41.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 S C B F - S P ! 1 5 2 5 9 6 5 4 . 1 2 < / d o c u m e n t i d >  
     < s e n d e r i d > R M O R G A D O < / s e n d e r i d >  
     < s e n d e r e m a i l / >  
     < l a s t m o d i f i e d > 2 0 2 1 - 0 3 - 1 2 T 2 1 : 1 3 : 0 0 . 0 0 0 0 0 0 0 - 0 3 : 0 0 < / l a s t m o d i f i e d >  
     < d a t a b a s e > S C B F - S P < / d a t a b a s e >  
 < / p r o p e r t i e s > 
</file>

<file path=customXml/item6.xml><?xml version="1.0" encoding="utf-8"?>
<LongProperties xmlns="http://schemas.microsoft.com/office/2006/metadata/longProperties"/>
</file>

<file path=customXml/item7.xml>��< ? x m l   v e r s i o n = " 1 . 0 "   e n c o d i n g = " u t f - 1 6 " ? > < p r o p e r t i e s   x m l n s = " h t t p : / / w w w . i m a n a g e . c o m / w o r k / x m l s c h e m a " >  
     < d o c u m e n t i d > S C B F - S P ! 1 5 2 5 9 6 5 4 . 5 < / d o c u m e n t i d >  
     < s e n d e r i d > R M O R G A D O < / s e n d e r i d >  
     < s e n d e r e m a i l / >  
     < l a s t m o d i f i e d > 2 0 2 1 - 0 2 - 1 8 T 0 7 : 5 5 : 0 0 . 0 0 0 0 0 0 0 - 0 3 : 0 0 < / l a s t m o d i f i e d >  
     < d a t a b a s e > S C B F - S P < / d a t a b a s e >  
 < / p r o p e r t i e s > 
</file>

<file path=customXml/item8.xml>��< ? x m l   v e r s i o n = " 1 . 0 "   e n c o d i n g = " u t f - 1 6 " ? > < p r o p e r t i e s   x m l n s = " h t t p : / / w w w . i m a n a g e . c o m / w o r k / x m l s c h e m a " >  
     < d o c u m e n t i d > S C B F - S P ! 1 5 2 5 9 6 5 4 . 1 7 < / d o c u m e n t i d >  
     < s e n d e r i d > R M O R G A D O < / s e n d e r i d >  
     < s e n d e r e m a i l / >  
     < l a s t m o d i f i e d > 2 0 2 1 - 0 3 - 2 5 T 2 1 : 5 8 : 0 0 . 0 0 0 0 0 0 0 - 0 3 : 0 0 < / l a s t m o d i f i e d >  
     < d a t a b a s e > S C B F - S P < / d a t a b a s e >  
 < / p r o p e r t i e s > 
</file>

<file path=customXml/item9.xml>��< ? x m l   v e r s i o n = " 1 . 0 "   e n c o d i n g = " u t f - 1 6 " ? > < p r o p e r t i e s   x m l n s = " h t t p : / / w w w . i m a n a g e . c o m / w o r k / x m l s c h e m a " >  
     < d o c u m e n t i d > S C B F - S P ! 1 5 2 5 9 6 5 4 . 1 0 < / d o c u m e n t i d >  
     < s e n d e r i d > R M O R G A D O < / s e n d e r i d >  
     < s e n d e r e m a i l / >  
     < l a s t m o d i f i e d > 2 0 2 1 - 0 3 - 1 2 T 1 6 : 0 8 : 0 0 . 0 0 0 0 0 0 0 - 0 3 : 0 0 < / l a s t m o d i f i e d >  
     < d a t a b a s e > S C B F - S P < / d a t a b a s e >  
 < / p r o p e r t i e s > 
</file>

<file path=customXml/itemProps1.xml><?xml version="1.0" encoding="utf-8"?>
<ds:datastoreItem xmlns:ds="http://schemas.openxmlformats.org/officeDocument/2006/customXml" ds:itemID="{DC2DD7DC-71FC-471E-A70F-46A0A24FF553}">
  <ds:schemaRefs>
    <ds:schemaRef ds:uri="http://www.imanage.com/work/xmlschema"/>
  </ds:schemaRefs>
</ds:datastoreItem>
</file>

<file path=customXml/itemProps10.xml><?xml version="1.0" encoding="utf-8"?>
<ds:datastoreItem xmlns:ds="http://schemas.openxmlformats.org/officeDocument/2006/customXml" ds:itemID="{3A5DDCF4-6371-4751-83A1-3B6DB7BBA33C}">
  <ds:schemaRefs>
    <ds:schemaRef ds:uri="http://www.imanage.com/work/xmlschema"/>
  </ds:schemaRefs>
</ds:datastoreItem>
</file>

<file path=customXml/itemProps11.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2.xml><?xml version="1.0" encoding="utf-8"?>
<ds:datastoreItem xmlns:ds="http://schemas.openxmlformats.org/officeDocument/2006/customXml" ds:itemID="{163416C8-CBD5-4D95-BDF7-E086777BD828}">
  <ds:schemaRefs>
    <ds:schemaRef ds:uri="http://www.imanage.com/work/xmlschema"/>
  </ds:schemaRefs>
</ds:datastoreItem>
</file>

<file path=customXml/itemProps13.xml><?xml version="1.0" encoding="utf-8"?>
<ds:datastoreItem xmlns:ds="http://schemas.openxmlformats.org/officeDocument/2006/customXml" ds:itemID="{C05D959A-82FB-4632-8C83-5D1AD73A6CFB}">
  <ds:schemaRefs>
    <ds:schemaRef ds:uri="http://www.imanage.com/work/xmlschema"/>
  </ds:schemaRefs>
</ds:datastoreItem>
</file>

<file path=customXml/itemProps14.xml><?xml version="1.0" encoding="utf-8"?>
<ds:datastoreItem xmlns:ds="http://schemas.openxmlformats.org/officeDocument/2006/customXml" ds:itemID="{12CB7FA2-9F89-4456-B0D8-128AB2CCFE88}">
  <ds:schemaRefs>
    <ds:schemaRef ds:uri="http://www.imanage.com/work/xmlschema"/>
  </ds:schemaRefs>
</ds:datastoreItem>
</file>

<file path=customXml/itemProps15.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6.xml><?xml version="1.0" encoding="utf-8"?>
<ds:datastoreItem xmlns:ds="http://schemas.openxmlformats.org/officeDocument/2006/customXml" ds:itemID="{5613A5B0-0882-4C5D-BB07-1C34FE7AFD06}">
  <ds:schemaRefs>
    <ds:schemaRef ds:uri="http://www.imanage.com/work/xmlschema"/>
  </ds:schemaRefs>
</ds:datastoreItem>
</file>

<file path=customXml/itemProps17.xml><?xml version="1.0" encoding="utf-8"?>
<ds:datastoreItem xmlns:ds="http://schemas.openxmlformats.org/officeDocument/2006/customXml" ds:itemID="{461C11DF-C88C-452C-A8DB-EE5CB10AD109}">
  <ds:schemaRefs>
    <ds:schemaRef ds:uri="http://www.imanage.com/work/xmlschema"/>
  </ds:schemaRefs>
</ds:datastoreItem>
</file>

<file path=customXml/itemProps18.xml><?xml version="1.0" encoding="utf-8"?>
<ds:datastoreItem xmlns:ds="http://schemas.openxmlformats.org/officeDocument/2006/customXml" ds:itemID="{A1554A32-912B-430B-863A-406AB946B29F}">
  <ds:schemaRefs>
    <ds:schemaRef ds:uri="http://www.imanage.com/work/xmlschema"/>
  </ds:schemaRefs>
</ds:datastoreItem>
</file>

<file path=customXml/itemProps19.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0.xml><?xml version="1.0" encoding="utf-8"?>
<ds:datastoreItem xmlns:ds="http://schemas.openxmlformats.org/officeDocument/2006/customXml" ds:itemID="{170088C1-8685-4D47-8946-A1BD282E3CF8}">
  <ds:schemaRefs>
    <ds:schemaRef ds:uri="http://www.imanage.com/work/xmlschema"/>
  </ds:schemaRefs>
</ds:datastoreItem>
</file>

<file path=customXml/itemProps21.xml><?xml version="1.0" encoding="utf-8"?>
<ds:datastoreItem xmlns:ds="http://schemas.openxmlformats.org/officeDocument/2006/customXml" ds:itemID="{55B46D05-0BDC-45BC-9B3D-19E1106057E0}">
  <ds:schemaRefs>
    <ds:schemaRef ds:uri="http://www.imanage.com/work/xmlschema"/>
  </ds:schemaRefs>
</ds:datastoreItem>
</file>

<file path=customXml/itemProps22.xml><?xml version="1.0" encoding="utf-8"?>
<ds:datastoreItem xmlns:ds="http://schemas.openxmlformats.org/officeDocument/2006/customXml" ds:itemID="{33B463BC-1765-4939-B8E0-52B4EF3140A3}">
  <ds:schemaRefs>
    <ds:schemaRef ds:uri="http://www.imanage.com/work/xmlschema"/>
  </ds:schemaRefs>
</ds:datastoreItem>
</file>

<file path=customXml/itemProps23.xml><?xml version="1.0" encoding="utf-8"?>
<ds:datastoreItem xmlns:ds="http://schemas.openxmlformats.org/officeDocument/2006/customXml" ds:itemID="{A73C0BB3-00B4-4D26-AD91-0317627AA996}">
  <ds:schemaRefs>
    <ds:schemaRef ds:uri="http://www.imanage.com/work/xmlschema"/>
  </ds:schemaRefs>
</ds:datastoreItem>
</file>

<file path=customXml/itemProps24.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5.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26.xml><?xml version="1.0" encoding="utf-8"?>
<ds:datastoreItem xmlns:ds="http://schemas.openxmlformats.org/officeDocument/2006/customXml" ds:itemID="{63CE15BF-A6AE-48FB-92CE-599BB3A7F858}">
  <ds:schemaRefs>
    <ds:schemaRef ds:uri="http://www.imanage.com/work/xmlschema"/>
  </ds:schemaRefs>
</ds:datastoreItem>
</file>

<file path=customXml/itemProps27.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8.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9.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0.xml><?xml version="1.0" encoding="utf-8"?>
<ds:datastoreItem xmlns:ds="http://schemas.openxmlformats.org/officeDocument/2006/customXml" ds:itemID="{EED81B83-F010-492B-9B83-2CD2D96102BD}">
  <ds:schemaRefs>
    <ds:schemaRef ds:uri="http://www.imanage.com/work/xmlschema"/>
  </ds:schemaRefs>
</ds:datastoreItem>
</file>

<file path=customXml/itemProps31.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2.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3.xml><?xml version="1.0" encoding="utf-8"?>
<ds:datastoreItem xmlns:ds="http://schemas.openxmlformats.org/officeDocument/2006/customXml" ds:itemID="{A003DEF3-4B33-48DC-83D6-A1AC5C77BB0E}">
  <ds:schemaRefs>
    <ds:schemaRef ds:uri="http://www.imanage.com/work/xmlschema"/>
  </ds:schemaRefs>
</ds:datastoreItem>
</file>

<file path=customXml/itemProps34.xml><?xml version="1.0" encoding="utf-8"?>
<ds:datastoreItem xmlns:ds="http://schemas.openxmlformats.org/officeDocument/2006/customXml" ds:itemID="{89A61AC9-5CAF-49B0-96F4-FB925E99794E}">
  <ds:schemaRefs>
    <ds:schemaRef ds:uri="http://www.imanage.com/work/xmlschema"/>
  </ds:schemaRefs>
</ds:datastoreItem>
</file>

<file path=customXml/itemProps3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6.xml><?xml version="1.0" encoding="utf-8"?>
<ds:datastoreItem xmlns:ds="http://schemas.openxmlformats.org/officeDocument/2006/customXml" ds:itemID="{415647AF-4336-4A31-ADF3-751D4897F855}">
  <ds:schemaRefs>
    <ds:schemaRef ds:uri="http://www.imanage.com/work/xmlschema"/>
  </ds:schemaRefs>
</ds:datastoreItem>
</file>

<file path=customXml/itemProps37.xml><?xml version="1.0" encoding="utf-8"?>
<ds:datastoreItem xmlns:ds="http://schemas.openxmlformats.org/officeDocument/2006/customXml" ds:itemID="{271A5D31-41AF-49C2-8D4B-62FD7FB4760D}">
  <ds:schemaRefs>
    <ds:schemaRef ds:uri="http://www.imanage.com/work/xmlschema"/>
  </ds:schemaRefs>
</ds:datastoreItem>
</file>

<file path=customXml/itemProps3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9.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40.xml><?xml version="1.0" encoding="utf-8"?>
<ds:datastoreItem xmlns:ds="http://schemas.openxmlformats.org/officeDocument/2006/customXml" ds:itemID="{BB03CEE4-AB6A-4B7E-A6DE-6875F2047842}">
  <ds:schemaRefs>
    <ds:schemaRef ds:uri="http://www.imanage.com/work/xmlschema"/>
  </ds:schemaRefs>
</ds:datastoreItem>
</file>

<file path=customXml/itemProps4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07C49B61-93F5-4915-8877-1CEA05150E1E}">
  <ds:schemaRefs>
    <ds:schemaRef ds:uri="http://www.imanage.com/work/xmlschema"/>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193177D1-F816-4492-AEEE-3B9351677291}">
  <ds:schemaRefs>
    <ds:schemaRef ds:uri="http://www.imanage.com/work/xmlschema"/>
  </ds:schemaRefs>
</ds:datastoreItem>
</file>

<file path=customXml/itemProps8.xml><?xml version="1.0" encoding="utf-8"?>
<ds:datastoreItem xmlns:ds="http://schemas.openxmlformats.org/officeDocument/2006/customXml" ds:itemID="{EBA8F823-A13D-4F12-8C1F-30F82D2AD00B}">
  <ds:schemaRefs>
    <ds:schemaRef ds:uri="http://www.imanage.com/work/xmlschema"/>
  </ds:schemaRefs>
</ds:datastoreItem>
</file>

<file path=customXml/itemProps9.xml><?xml version="1.0" encoding="utf-8"?>
<ds:datastoreItem xmlns:ds="http://schemas.openxmlformats.org/officeDocument/2006/customXml" ds:itemID="{BECD29E5-E000-49E8-9266-D03A0FAC43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20343</Words>
  <Characters>109858</Characters>
  <Application>Microsoft Office Word</Application>
  <DocSecurity>0</DocSecurity>
  <Lines>915</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129942</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Caio Moliterno de Morais | Stocche Forbes Advogados</cp:lastModifiedBy>
  <cp:revision>2</cp:revision>
  <cp:lastPrinted>2021-02-15T18:02:00Z</cp:lastPrinted>
  <dcterms:created xsi:type="dcterms:W3CDTF">2021-07-07T00:14:00Z</dcterms:created>
  <dcterms:modified xsi:type="dcterms:W3CDTF">2021-07-07T00:14:00Z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